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69067" w14:textId="77777777" w:rsidR="007A2843" w:rsidRPr="002A461E" w:rsidRDefault="007A2843" w:rsidP="00944D73">
      <w:pPr>
        <w:jc w:val="center"/>
        <w:rPr>
          <w:rFonts w:ascii="Constantia" w:hAnsi="Constantia"/>
          <w:b/>
          <w:sz w:val="48"/>
          <w:szCs w:val="52"/>
        </w:rPr>
      </w:pPr>
    </w:p>
    <w:p w14:paraId="48F489C8" w14:textId="77777777" w:rsidR="00B97990" w:rsidRPr="002A461E" w:rsidRDefault="00B97990" w:rsidP="00B97990">
      <w:pPr>
        <w:spacing w:after="0" w:line="240" w:lineRule="auto"/>
      </w:pPr>
      <w:r w:rsidRPr="002A461E">
        <w:rPr>
          <w:noProof/>
          <w:lang w:eastAsia="ro-RO"/>
        </w:rPr>
        <w:drawing>
          <wp:anchor distT="0" distB="0" distL="114300" distR="114300" simplePos="0" relativeHeight="251680768" behindDoc="0" locked="0" layoutInCell="1" allowOverlap="1" wp14:anchorId="15FF7D22" wp14:editId="0570489D">
            <wp:simplePos x="0" y="0"/>
            <wp:positionH relativeFrom="column">
              <wp:posOffset>314960</wp:posOffset>
            </wp:positionH>
            <wp:positionV relativeFrom="paragraph">
              <wp:posOffset>57785</wp:posOffset>
            </wp:positionV>
            <wp:extent cx="1438275" cy="1438910"/>
            <wp:effectExtent l="19050" t="0" r="9525" b="0"/>
            <wp:wrapSquare wrapText="bothSides"/>
            <wp:docPr id="13" name="Picture 0" descr="SIGLA MEALON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MEALONICERA.jpg"/>
                    <pic:cNvPicPr/>
                  </pic:nvPicPr>
                  <pic:blipFill>
                    <a:blip r:embed="rId8" cstate="print"/>
                    <a:stretch>
                      <a:fillRect/>
                    </a:stretch>
                  </pic:blipFill>
                  <pic:spPr>
                    <a:xfrm>
                      <a:off x="0" y="0"/>
                      <a:ext cx="1438275" cy="1438910"/>
                    </a:xfrm>
                    <a:prstGeom prst="rect">
                      <a:avLst/>
                    </a:prstGeom>
                  </pic:spPr>
                </pic:pic>
              </a:graphicData>
            </a:graphic>
          </wp:anchor>
        </w:drawing>
      </w:r>
    </w:p>
    <w:p w14:paraId="6856A2E2" w14:textId="77777777" w:rsidR="00B97990" w:rsidRPr="002A461E" w:rsidRDefault="00B97990" w:rsidP="00B97990">
      <w:pPr>
        <w:rPr>
          <w:rFonts w:ascii="Arial" w:hAnsi="Arial" w:cs="Arial"/>
          <w:b/>
          <w:szCs w:val="24"/>
        </w:rPr>
      </w:pPr>
      <w:r w:rsidRPr="002A461E">
        <w:rPr>
          <w:rFonts w:ascii="Arial" w:hAnsi="Arial" w:cs="Arial"/>
          <w:b/>
          <w:szCs w:val="24"/>
        </w:rPr>
        <w:t>SC MEALONICERA SRL</w:t>
      </w:r>
    </w:p>
    <w:p w14:paraId="5EB3A126" w14:textId="77777777" w:rsidR="00B97990" w:rsidRPr="002A461E" w:rsidRDefault="00B97990" w:rsidP="00B97990">
      <w:pPr>
        <w:spacing w:after="0" w:line="240" w:lineRule="auto"/>
        <w:ind w:left="1985"/>
        <w:rPr>
          <w:rFonts w:ascii="Arial" w:hAnsi="Arial" w:cs="Arial"/>
          <w:b/>
          <w:szCs w:val="24"/>
        </w:rPr>
      </w:pPr>
      <w:r w:rsidRPr="002A461E">
        <w:rPr>
          <w:rFonts w:ascii="Arial" w:hAnsi="Arial" w:cs="Arial"/>
          <w:b/>
          <w:szCs w:val="24"/>
        </w:rPr>
        <w:t>Str.Mică, nr 25, sc E, ap 17, Brașov</w:t>
      </w:r>
    </w:p>
    <w:p w14:paraId="2C3A21F9" w14:textId="77777777" w:rsidR="00B97990" w:rsidRPr="002A461E" w:rsidRDefault="00B97990" w:rsidP="00B97990">
      <w:pPr>
        <w:spacing w:after="0" w:line="240" w:lineRule="auto"/>
        <w:ind w:left="1985"/>
        <w:rPr>
          <w:rFonts w:ascii="Arial" w:hAnsi="Arial" w:cs="Arial"/>
          <w:b/>
          <w:szCs w:val="24"/>
        </w:rPr>
      </w:pPr>
      <w:r w:rsidRPr="002A461E">
        <w:rPr>
          <w:rFonts w:ascii="Arial" w:hAnsi="Arial" w:cs="Arial"/>
          <w:b/>
          <w:szCs w:val="24"/>
        </w:rPr>
        <w:t>Telefon: 0766-366399</w:t>
      </w:r>
    </w:p>
    <w:p w14:paraId="4D3607E7" w14:textId="77777777" w:rsidR="00B97990" w:rsidRPr="002A461E" w:rsidRDefault="00B97990" w:rsidP="00B97990">
      <w:pPr>
        <w:spacing w:after="0" w:line="240" w:lineRule="auto"/>
        <w:ind w:left="1985"/>
        <w:rPr>
          <w:rFonts w:ascii="Arial" w:hAnsi="Arial" w:cs="Arial"/>
          <w:b/>
          <w:szCs w:val="24"/>
        </w:rPr>
      </w:pPr>
      <w:r w:rsidRPr="002A461E">
        <w:rPr>
          <w:rFonts w:ascii="Arial" w:hAnsi="Arial" w:cs="Arial"/>
          <w:b/>
          <w:szCs w:val="24"/>
        </w:rPr>
        <w:t xml:space="preserve">e-mail: </w:t>
      </w:r>
      <w:hyperlink r:id="rId9" w:history="1">
        <w:r w:rsidRPr="002A461E">
          <w:rPr>
            <w:rStyle w:val="Hyperlink"/>
            <w:rFonts w:ascii="Arial" w:hAnsi="Arial" w:cs="Arial"/>
            <w:b/>
            <w:color w:val="auto"/>
            <w:szCs w:val="24"/>
          </w:rPr>
          <w:t>mealonicera@yahoo.com</w:t>
        </w:r>
      </w:hyperlink>
    </w:p>
    <w:p w14:paraId="2CD9F678" w14:textId="77777777" w:rsidR="00B97990" w:rsidRPr="002A461E" w:rsidRDefault="00B97990" w:rsidP="00B97990">
      <w:pPr>
        <w:spacing w:after="0" w:line="240" w:lineRule="auto"/>
        <w:ind w:left="1985"/>
        <w:rPr>
          <w:rFonts w:ascii="Arial" w:hAnsi="Arial" w:cs="Arial"/>
          <w:b/>
          <w:szCs w:val="24"/>
        </w:rPr>
      </w:pPr>
    </w:p>
    <w:p w14:paraId="40D1335C" w14:textId="77777777" w:rsidR="00B97990" w:rsidRPr="002A461E" w:rsidRDefault="00B97990" w:rsidP="00B97990">
      <w:pPr>
        <w:spacing w:after="0" w:line="240" w:lineRule="auto"/>
        <w:ind w:left="1985"/>
        <w:rPr>
          <w:rFonts w:ascii="Arial" w:hAnsi="Arial" w:cs="Arial"/>
          <w:b/>
          <w:szCs w:val="24"/>
        </w:rPr>
      </w:pPr>
    </w:p>
    <w:p w14:paraId="34AC1B20" w14:textId="77777777" w:rsidR="00B97990" w:rsidRPr="002A461E" w:rsidRDefault="00B97990" w:rsidP="00B97990">
      <w:pPr>
        <w:spacing w:after="0" w:line="240" w:lineRule="auto"/>
        <w:rPr>
          <w:rFonts w:ascii="Arial" w:hAnsi="Arial" w:cs="Arial"/>
          <w:b/>
          <w:szCs w:val="24"/>
        </w:rPr>
      </w:pPr>
    </w:p>
    <w:p w14:paraId="49997823" w14:textId="77777777" w:rsidR="00B97990" w:rsidRPr="002A461E" w:rsidRDefault="00B97990" w:rsidP="00B97990">
      <w:pPr>
        <w:rPr>
          <w:rFonts w:ascii="Arial" w:hAnsi="Arial" w:cs="Arial"/>
          <w:b/>
          <w:sz w:val="36"/>
          <w:szCs w:val="36"/>
        </w:rPr>
      </w:pPr>
    </w:p>
    <w:p w14:paraId="1FA2A491" w14:textId="77777777" w:rsidR="00B97990" w:rsidRPr="002A461E" w:rsidRDefault="00B97990" w:rsidP="00B97990">
      <w:pPr>
        <w:jc w:val="center"/>
        <w:rPr>
          <w:rFonts w:ascii="Arial" w:hAnsi="Arial" w:cs="Arial"/>
          <w:b/>
          <w:sz w:val="36"/>
          <w:szCs w:val="36"/>
        </w:rPr>
      </w:pPr>
      <w:r w:rsidRPr="002A461E">
        <w:rPr>
          <w:rFonts w:ascii="Arial" w:hAnsi="Arial" w:cs="Arial"/>
          <w:b/>
          <w:sz w:val="36"/>
          <w:szCs w:val="36"/>
        </w:rPr>
        <w:t>STUDIU DE EVALUAREA ADECVATĂ  A EFECTELOR POTENŢIALE ASUPRA ARIILOR NATURALE PROTEJATE DE INTERES COMUNITAR DIN CADRUL</w:t>
      </w:r>
    </w:p>
    <w:p w14:paraId="3D901DF3" w14:textId="77777777" w:rsidR="00B97990" w:rsidRPr="002A461E" w:rsidRDefault="00B97990" w:rsidP="00B97990">
      <w:pPr>
        <w:jc w:val="center"/>
        <w:rPr>
          <w:rFonts w:ascii="Arial" w:hAnsi="Arial" w:cs="Arial"/>
          <w:b/>
          <w:sz w:val="36"/>
          <w:szCs w:val="36"/>
        </w:rPr>
      </w:pPr>
    </w:p>
    <w:p w14:paraId="25D1DA0E" w14:textId="4B2F5F10" w:rsidR="00B97990" w:rsidRPr="002A461E" w:rsidRDefault="00B97990" w:rsidP="00B97990">
      <w:pPr>
        <w:jc w:val="center"/>
        <w:rPr>
          <w:rFonts w:ascii="Arial" w:hAnsi="Arial" w:cs="Arial"/>
          <w:b/>
          <w:bCs/>
          <w:sz w:val="40"/>
          <w:szCs w:val="40"/>
        </w:rPr>
      </w:pPr>
      <w:r w:rsidRPr="002A461E">
        <w:rPr>
          <w:rFonts w:ascii="Arial" w:hAnsi="Arial" w:cs="Arial"/>
          <w:b/>
          <w:sz w:val="40"/>
          <w:szCs w:val="40"/>
        </w:rPr>
        <w:t xml:space="preserve">AMENAJAMENTULUI  FONDULUI FORESTIER PROPRIETATE </w:t>
      </w:r>
      <w:r w:rsidRPr="002A461E">
        <w:rPr>
          <w:rFonts w:ascii="Arial" w:hAnsi="Arial" w:cs="Arial"/>
          <w:b/>
          <w:bCs/>
          <w:sz w:val="40"/>
          <w:szCs w:val="40"/>
        </w:rPr>
        <w:t>PUBLICĂ APARȚINÂND COMUNEI MÂNDRA, JUDEȚUL BRAȘOV</w:t>
      </w:r>
    </w:p>
    <w:p w14:paraId="7EA70A9F" w14:textId="77777777" w:rsidR="00B97990" w:rsidRPr="002A461E" w:rsidRDefault="00B97990" w:rsidP="00B97990">
      <w:pPr>
        <w:jc w:val="center"/>
        <w:rPr>
          <w:rFonts w:cs="Arial"/>
          <w:b/>
          <w:bCs/>
          <w:sz w:val="28"/>
        </w:rPr>
      </w:pPr>
    </w:p>
    <w:p w14:paraId="6F3BDF6F" w14:textId="77777777" w:rsidR="00B97990" w:rsidRPr="002A461E" w:rsidRDefault="00B97990" w:rsidP="00B97990">
      <w:pPr>
        <w:spacing w:after="0"/>
        <w:jc w:val="center"/>
        <w:rPr>
          <w:rFonts w:ascii="Arial" w:hAnsi="Arial" w:cs="Arial"/>
          <w:sz w:val="36"/>
          <w:szCs w:val="36"/>
        </w:rPr>
      </w:pPr>
    </w:p>
    <w:p w14:paraId="3C216895" w14:textId="77777777" w:rsidR="00B97990" w:rsidRPr="002A461E" w:rsidRDefault="00B97990" w:rsidP="00B97990">
      <w:pPr>
        <w:jc w:val="center"/>
        <w:rPr>
          <w:rFonts w:ascii="Constantia" w:hAnsi="Constantia"/>
          <w:b/>
          <w:sz w:val="48"/>
          <w:szCs w:val="52"/>
        </w:rPr>
      </w:pPr>
      <w:r w:rsidRPr="002A461E">
        <w:rPr>
          <w:rFonts w:ascii="Constantia" w:hAnsi="Constantia"/>
          <w:b/>
          <w:sz w:val="48"/>
          <w:szCs w:val="52"/>
        </w:rPr>
        <w:t>U.P. XII MÂNDRA</w:t>
      </w:r>
    </w:p>
    <w:p w14:paraId="41FE272D" w14:textId="77777777" w:rsidR="00B97990" w:rsidRPr="002A461E" w:rsidRDefault="00B97990" w:rsidP="00B97990">
      <w:pPr>
        <w:jc w:val="center"/>
        <w:rPr>
          <w:rFonts w:ascii="Arial" w:hAnsi="Arial" w:cs="Arial"/>
          <w:b/>
          <w:sz w:val="36"/>
          <w:szCs w:val="36"/>
        </w:rPr>
      </w:pPr>
    </w:p>
    <w:p w14:paraId="4E31B1BA" w14:textId="48C4653A" w:rsidR="00B97990" w:rsidRPr="002A461E" w:rsidRDefault="00B97990" w:rsidP="00B97990">
      <w:pPr>
        <w:jc w:val="left"/>
        <w:rPr>
          <w:rFonts w:cs="Times New Roman"/>
          <w:b/>
          <w:sz w:val="28"/>
          <w:szCs w:val="28"/>
        </w:rPr>
      </w:pPr>
      <w:r w:rsidRPr="002A461E">
        <w:rPr>
          <w:rFonts w:cs="Times New Roman"/>
          <w:b/>
          <w:sz w:val="28"/>
          <w:szCs w:val="28"/>
        </w:rPr>
        <w:t>Asupra siturilor :</w:t>
      </w:r>
      <w:r w:rsidRPr="002A461E">
        <w:rPr>
          <w:rFonts w:cs="Times New Roman"/>
          <w:b/>
          <w:bCs/>
          <w:sz w:val="28"/>
          <w:szCs w:val="28"/>
        </w:rPr>
        <w:t xml:space="preserve"> ROSAC0122 Munții Făgăraș</w:t>
      </w:r>
      <w:r w:rsidRPr="002A461E">
        <w:rPr>
          <w:rFonts w:cs="Times New Roman"/>
          <w:sz w:val="28"/>
          <w:szCs w:val="28"/>
        </w:rPr>
        <w:t xml:space="preserve"> ,</w:t>
      </w:r>
      <w:r w:rsidRPr="002A461E">
        <w:rPr>
          <w:b/>
          <w:bCs/>
          <w:iCs/>
          <w:sz w:val="28"/>
          <w:szCs w:val="28"/>
          <w:lang w:val="en-GB"/>
        </w:rPr>
        <w:t xml:space="preserve"> ROSCI0303 Hârtibaciu Sud-Est, ROSAC0352 Perșani si </w:t>
      </w:r>
      <w:r w:rsidRPr="002A461E">
        <w:rPr>
          <w:b/>
          <w:bCs/>
          <w:sz w:val="28"/>
          <w:szCs w:val="28"/>
        </w:rPr>
        <w:t>ROSPA0099 Podișul Hârtibaciului</w:t>
      </w:r>
    </w:p>
    <w:p w14:paraId="637C183E" w14:textId="77777777" w:rsidR="00B97990" w:rsidRPr="002A461E" w:rsidRDefault="00B97990" w:rsidP="00B97990">
      <w:pPr>
        <w:jc w:val="center"/>
        <w:rPr>
          <w:rFonts w:ascii="Arial" w:hAnsi="Arial" w:cs="Arial"/>
          <w:b/>
          <w:sz w:val="36"/>
          <w:szCs w:val="36"/>
        </w:rPr>
      </w:pPr>
    </w:p>
    <w:p w14:paraId="2ABADD0A" w14:textId="77777777" w:rsidR="00B97990" w:rsidRPr="002A461E" w:rsidRDefault="00B97990" w:rsidP="00B97990">
      <w:pPr>
        <w:rPr>
          <w:rFonts w:ascii="Arial" w:hAnsi="Arial" w:cs="Arial"/>
          <w:b/>
          <w:sz w:val="28"/>
          <w:szCs w:val="28"/>
        </w:rPr>
      </w:pPr>
      <w:r w:rsidRPr="002A461E">
        <w:rPr>
          <w:rFonts w:ascii="Arial" w:hAnsi="Arial" w:cs="Arial"/>
          <w:b/>
          <w:sz w:val="28"/>
          <w:szCs w:val="28"/>
        </w:rPr>
        <w:t>Autor:</w:t>
      </w:r>
    </w:p>
    <w:p w14:paraId="5DBE8C4B" w14:textId="77777777" w:rsidR="00B97990" w:rsidRPr="002A461E" w:rsidRDefault="00B97990" w:rsidP="00B97990">
      <w:pPr>
        <w:jc w:val="center"/>
        <w:rPr>
          <w:rFonts w:ascii="Arial" w:hAnsi="Arial" w:cs="Arial"/>
          <w:i/>
        </w:rPr>
      </w:pPr>
      <w:r w:rsidRPr="002A461E">
        <w:rPr>
          <w:rFonts w:ascii="Arial" w:hAnsi="Arial" w:cs="Arial"/>
          <w:b/>
          <w:sz w:val="28"/>
          <w:szCs w:val="28"/>
        </w:rPr>
        <w:t xml:space="preserve"> ing.Cătană Cătălina – </w:t>
      </w:r>
      <w:r w:rsidRPr="002A461E">
        <w:rPr>
          <w:rFonts w:ascii="Arial" w:hAnsi="Arial" w:cs="Arial"/>
          <w:i/>
        </w:rPr>
        <w:t>specialist Managementul Ecosistemelor Forestiere (persoană fizică înscrisă in Lista Expertilor care elaborează studii de mediu)</w:t>
      </w:r>
    </w:p>
    <w:p w14:paraId="7218F3E8" w14:textId="77777777" w:rsidR="00B97990" w:rsidRPr="002A461E" w:rsidRDefault="00B97990" w:rsidP="00B97990">
      <w:pPr>
        <w:jc w:val="center"/>
        <w:rPr>
          <w:rFonts w:ascii="Arial" w:hAnsi="Arial" w:cs="Arial"/>
          <w:i/>
        </w:rPr>
      </w:pPr>
    </w:p>
    <w:p w14:paraId="4252033E" w14:textId="77777777" w:rsidR="00B97990" w:rsidRPr="002A461E" w:rsidRDefault="00B97990" w:rsidP="00B97990">
      <w:pPr>
        <w:jc w:val="center"/>
        <w:rPr>
          <w:rFonts w:ascii="Arial" w:hAnsi="Arial" w:cs="Arial"/>
          <w:i/>
        </w:rPr>
      </w:pPr>
    </w:p>
    <w:p w14:paraId="5F533405" w14:textId="77777777" w:rsidR="00B97990" w:rsidRPr="002A461E" w:rsidRDefault="00B97990" w:rsidP="00B97990">
      <w:pPr>
        <w:jc w:val="center"/>
        <w:rPr>
          <w:rFonts w:ascii="Arial" w:hAnsi="Arial" w:cs="Arial"/>
          <w:b/>
          <w:i/>
        </w:rPr>
      </w:pPr>
      <w:r w:rsidRPr="002A461E">
        <w:rPr>
          <w:rFonts w:ascii="Arial" w:hAnsi="Arial" w:cs="Arial"/>
          <w:b/>
          <w:i/>
        </w:rPr>
        <w:t>2026</w:t>
      </w:r>
    </w:p>
    <w:p w14:paraId="24B5B183" w14:textId="77777777" w:rsidR="007A2843" w:rsidRPr="002A461E" w:rsidRDefault="007A2843" w:rsidP="00944D73">
      <w:pPr>
        <w:jc w:val="center"/>
        <w:rPr>
          <w:rFonts w:ascii="Constantia" w:hAnsi="Constantia"/>
          <w:b/>
          <w:sz w:val="48"/>
          <w:szCs w:val="52"/>
        </w:rPr>
      </w:pPr>
    </w:p>
    <w:p w14:paraId="2A27EBAE" w14:textId="77777777" w:rsidR="00944D73" w:rsidRPr="002A461E" w:rsidRDefault="00944D73" w:rsidP="00944D73">
      <w:pPr>
        <w:jc w:val="center"/>
        <w:rPr>
          <w:rFonts w:ascii="Constantia" w:hAnsi="Constantia"/>
          <w:b/>
          <w:sz w:val="48"/>
          <w:szCs w:val="52"/>
        </w:rPr>
      </w:pPr>
    </w:p>
    <w:p w14:paraId="588932CC" w14:textId="77777777" w:rsidR="00944D73" w:rsidRPr="002A461E" w:rsidRDefault="00944D73" w:rsidP="00944D73">
      <w:pPr>
        <w:jc w:val="center"/>
        <w:rPr>
          <w:rFonts w:ascii="Constantia" w:hAnsi="Constantia"/>
          <w:b/>
          <w:sz w:val="48"/>
          <w:szCs w:val="52"/>
        </w:rPr>
      </w:pPr>
    </w:p>
    <w:p w14:paraId="226EABFB" w14:textId="77777777" w:rsidR="00944D73" w:rsidRPr="002A461E" w:rsidRDefault="00944D73" w:rsidP="00944D73">
      <w:pPr>
        <w:jc w:val="center"/>
        <w:rPr>
          <w:rFonts w:ascii="Constantia" w:hAnsi="Constantia"/>
          <w:b/>
          <w:sz w:val="48"/>
          <w:szCs w:val="52"/>
        </w:rPr>
      </w:pPr>
    </w:p>
    <w:p w14:paraId="0AC876EE" w14:textId="77777777" w:rsidR="00944D73" w:rsidRPr="002A461E" w:rsidRDefault="00944D73" w:rsidP="00944D73">
      <w:pPr>
        <w:jc w:val="center"/>
        <w:rPr>
          <w:rFonts w:ascii="Constantia" w:hAnsi="Constantia"/>
          <w:b/>
          <w:sz w:val="48"/>
          <w:szCs w:val="52"/>
        </w:rPr>
      </w:pPr>
    </w:p>
    <w:p w14:paraId="218DBC72" w14:textId="77777777" w:rsidR="00B97990" w:rsidRPr="002A461E" w:rsidRDefault="00B97990" w:rsidP="00944D73">
      <w:pPr>
        <w:jc w:val="center"/>
        <w:rPr>
          <w:rFonts w:ascii="Constantia" w:hAnsi="Constantia"/>
          <w:b/>
          <w:sz w:val="48"/>
          <w:szCs w:val="52"/>
        </w:rPr>
      </w:pPr>
    </w:p>
    <w:p w14:paraId="246B7679" w14:textId="77777777" w:rsidR="00B97990" w:rsidRPr="002A461E" w:rsidRDefault="00B97990" w:rsidP="00944D73">
      <w:pPr>
        <w:jc w:val="center"/>
        <w:rPr>
          <w:rFonts w:ascii="Constantia" w:hAnsi="Constantia"/>
          <w:b/>
          <w:sz w:val="48"/>
          <w:szCs w:val="52"/>
        </w:rPr>
      </w:pPr>
    </w:p>
    <w:p w14:paraId="01DC95F5" w14:textId="77777777" w:rsidR="00B97990" w:rsidRPr="002A461E" w:rsidRDefault="00B97990" w:rsidP="00944D73">
      <w:pPr>
        <w:jc w:val="center"/>
        <w:rPr>
          <w:rFonts w:ascii="Constantia" w:hAnsi="Constantia"/>
          <w:b/>
          <w:sz w:val="48"/>
          <w:szCs w:val="52"/>
        </w:rPr>
      </w:pPr>
    </w:p>
    <w:p w14:paraId="4BD8ACAE" w14:textId="77777777" w:rsidR="00B97990" w:rsidRPr="002A461E" w:rsidRDefault="00B97990" w:rsidP="00944D73">
      <w:pPr>
        <w:jc w:val="center"/>
        <w:rPr>
          <w:rFonts w:ascii="Constantia" w:hAnsi="Constantia"/>
          <w:b/>
          <w:sz w:val="48"/>
          <w:szCs w:val="52"/>
        </w:rPr>
      </w:pPr>
    </w:p>
    <w:p w14:paraId="157BE468" w14:textId="77777777" w:rsidR="00B97990" w:rsidRPr="002A461E" w:rsidRDefault="00B97990" w:rsidP="00944D73">
      <w:pPr>
        <w:jc w:val="center"/>
        <w:rPr>
          <w:rFonts w:ascii="Constantia" w:hAnsi="Constantia"/>
          <w:b/>
          <w:sz w:val="48"/>
          <w:szCs w:val="52"/>
        </w:rPr>
      </w:pPr>
    </w:p>
    <w:p w14:paraId="191DBB08" w14:textId="77777777" w:rsidR="00B97990" w:rsidRPr="002A461E" w:rsidRDefault="00B97990" w:rsidP="00944D73">
      <w:pPr>
        <w:jc w:val="center"/>
        <w:rPr>
          <w:rFonts w:ascii="Constantia" w:hAnsi="Constantia"/>
          <w:b/>
          <w:sz w:val="48"/>
          <w:szCs w:val="52"/>
        </w:rPr>
      </w:pPr>
    </w:p>
    <w:p w14:paraId="2F962391" w14:textId="77777777" w:rsidR="00B97990" w:rsidRPr="002A461E" w:rsidRDefault="00B97990" w:rsidP="00944D73">
      <w:pPr>
        <w:jc w:val="center"/>
        <w:rPr>
          <w:rFonts w:ascii="Constantia" w:hAnsi="Constantia"/>
          <w:b/>
          <w:sz w:val="48"/>
          <w:szCs w:val="52"/>
        </w:rPr>
      </w:pPr>
    </w:p>
    <w:p w14:paraId="6ABCD47C" w14:textId="77777777" w:rsidR="00B97990" w:rsidRPr="002A461E" w:rsidRDefault="00B97990" w:rsidP="00944D73">
      <w:pPr>
        <w:jc w:val="center"/>
        <w:rPr>
          <w:rFonts w:ascii="Constantia" w:hAnsi="Constantia"/>
          <w:b/>
          <w:sz w:val="48"/>
          <w:szCs w:val="52"/>
        </w:rPr>
      </w:pPr>
    </w:p>
    <w:p w14:paraId="05DEDBAC" w14:textId="77777777" w:rsidR="00B97990" w:rsidRPr="002A461E" w:rsidRDefault="00B97990" w:rsidP="00944D73">
      <w:pPr>
        <w:jc w:val="center"/>
        <w:rPr>
          <w:rFonts w:ascii="Constantia" w:hAnsi="Constantia"/>
          <w:b/>
          <w:sz w:val="48"/>
          <w:szCs w:val="52"/>
        </w:rPr>
      </w:pPr>
    </w:p>
    <w:p w14:paraId="350A2B37" w14:textId="77777777" w:rsidR="00B97990" w:rsidRPr="002A461E" w:rsidRDefault="00B97990" w:rsidP="00944D73">
      <w:pPr>
        <w:jc w:val="center"/>
        <w:rPr>
          <w:rFonts w:ascii="Constantia" w:hAnsi="Constantia"/>
          <w:b/>
          <w:sz w:val="48"/>
          <w:szCs w:val="52"/>
        </w:rPr>
      </w:pPr>
    </w:p>
    <w:p w14:paraId="4D84B8C6" w14:textId="77777777" w:rsidR="00B97990" w:rsidRPr="002A461E" w:rsidRDefault="00B97990" w:rsidP="00944D73">
      <w:pPr>
        <w:jc w:val="center"/>
        <w:rPr>
          <w:rFonts w:ascii="Constantia" w:hAnsi="Constantia"/>
          <w:b/>
          <w:sz w:val="48"/>
          <w:szCs w:val="52"/>
        </w:rPr>
      </w:pPr>
    </w:p>
    <w:p w14:paraId="6A222357" w14:textId="77777777" w:rsidR="00B97990" w:rsidRPr="002A461E" w:rsidRDefault="00B97990" w:rsidP="00944D73">
      <w:pPr>
        <w:jc w:val="center"/>
        <w:rPr>
          <w:rFonts w:ascii="Constantia" w:hAnsi="Constantia"/>
          <w:b/>
          <w:sz w:val="48"/>
          <w:szCs w:val="52"/>
        </w:rPr>
      </w:pPr>
    </w:p>
    <w:p w14:paraId="47874B86" w14:textId="77777777" w:rsidR="00944D73" w:rsidRPr="002A461E" w:rsidRDefault="00944D73" w:rsidP="00944D73">
      <w:pPr>
        <w:jc w:val="center"/>
        <w:rPr>
          <w:rFonts w:ascii="Constantia" w:hAnsi="Constantia"/>
          <w:b/>
          <w:sz w:val="48"/>
          <w:szCs w:val="52"/>
        </w:rPr>
      </w:pPr>
    </w:p>
    <w:p w14:paraId="2C691CF6" w14:textId="47D10CD5" w:rsidR="00944D73" w:rsidRPr="002A461E" w:rsidRDefault="00944D73" w:rsidP="00944D73">
      <w:pPr>
        <w:jc w:val="center"/>
        <w:rPr>
          <w:rFonts w:ascii="Constantia" w:hAnsi="Constantia"/>
          <w:sz w:val="32"/>
          <w:szCs w:val="32"/>
        </w:rPr>
      </w:pPr>
      <w:r w:rsidRPr="002A461E">
        <w:rPr>
          <w:rFonts w:ascii="Constantia" w:hAnsi="Constantia"/>
          <w:b/>
          <w:sz w:val="32"/>
          <w:szCs w:val="32"/>
        </w:rPr>
        <w:t>Beneficiar</w:t>
      </w:r>
      <w:r w:rsidRPr="002A461E">
        <w:rPr>
          <w:rFonts w:ascii="Constantia" w:hAnsi="Constantia"/>
          <w:b/>
          <w:sz w:val="32"/>
          <w:szCs w:val="32"/>
          <w:lang w:val="en-US"/>
        </w:rPr>
        <w:t xml:space="preserve">: </w:t>
      </w:r>
      <w:r w:rsidRPr="002A461E">
        <w:rPr>
          <w:rFonts w:ascii="Constantia" w:hAnsi="Constantia"/>
          <w:b/>
          <w:sz w:val="32"/>
          <w:szCs w:val="32"/>
        </w:rPr>
        <w:t xml:space="preserve">Comuna </w:t>
      </w:r>
      <w:r w:rsidR="00680C94" w:rsidRPr="002A461E">
        <w:rPr>
          <w:rFonts w:ascii="Constantia" w:hAnsi="Constantia"/>
          <w:b/>
          <w:sz w:val="32"/>
          <w:szCs w:val="32"/>
        </w:rPr>
        <w:t>Mândra</w:t>
      </w:r>
      <w:r w:rsidRPr="002A461E">
        <w:rPr>
          <w:rFonts w:ascii="Constantia" w:hAnsi="Constantia"/>
          <w:b/>
          <w:sz w:val="32"/>
          <w:szCs w:val="32"/>
        </w:rPr>
        <w:t xml:space="preserve"> jud. Brașov</w:t>
      </w:r>
      <w:r w:rsidRPr="002A461E">
        <w:rPr>
          <w:rFonts w:ascii="Constantia" w:hAnsi="Constantia"/>
          <w:sz w:val="32"/>
          <w:szCs w:val="32"/>
        </w:rPr>
        <w:t>.</w:t>
      </w:r>
    </w:p>
    <w:p w14:paraId="663F4778" w14:textId="77777777" w:rsidR="00770DE5" w:rsidRPr="002A461E" w:rsidRDefault="00770DE5" w:rsidP="00944D73">
      <w:pPr>
        <w:jc w:val="center"/>
        <w:rPr>
          <w:rFonts w:ascii="Constantia" w:hAnsi="Constantia"/>
          <w:sz w:val="32"/>
          <w:szCs w:val="32"/>
        </w:rPr>
      </w:pPr>
    </w:p>
    <w:p w14:paraId="5093DC98" w14:textId="77777777" w:rsidR="00770DE5" w:rsidRPr="002A461E" w:rsidRDefault="00770DE5" w:rsidP="00770DE5">
      <w:pPr>
        <w:pStyle w:val="textproiect"/>
        <w:ind w:firstLine="0"/>
        <w:rPr>
          <w:sz w:val="28"/>
          <w:szCs w:val="28"/>
        </w:rPr>
      </w:pPr>
    </w:p>
    <w:p w14:paraId="524D8B6A" w14:textId="77777777" w:rsidR="00770DE5" w:rsidRPr="002A461E" w:rsidRDefault="00770DE5" w:rsidP="00770DE5">
      <w:pPr>
        <w:pStyle w:val="textproiect"/>
        <w:ind w:firstLine="0"/>
        <w:rPr>
          <w:sz w:val="28"/>
          <w:szCs w:val="28"/>
        </w:rPr>
      </w:pPr>
    </w:p>
    <w:p w14:paraId="4C4F92DD" w14:textId="77777777" w:rsidR="00770DE5" w:rsidRPr="002A461E" w:rsidRDefault="00770DE5" w:rsidP="00770DE5">
      <w:pPr>
        <w:pStyle w:val="textproiect"/>
        <w:ind w:firstLine="0"/>
        <w:rPr>
          <w:sz w:val="28"/>
          <w:szCs w:val="28"/>
        </w:rPr>
      </w:pPr>
    </w:p>
    <w:p w14:paraId="171539AE" w14:textId="77777777" w:rsidR="00770DE5" w:rsidRPr="002A461E" w:rsidRDefault="00770DE5" w:rsidP="00770DE5">
      <w:pPr>
        <w:pStyle w:val="textproiect"/>
        <w:ind w:firstLine="0"/>
        <w:rPr>
          <w:sz w:val="28"/>
          <w:szCs w:val="28"/>
        </w:rPr>
      </w:pPr>
    </w:p>
    <w:p w14:paraId="245274A5" w14:textId="77777777" w:rsidR="00770DE5" w:rsidRPr="002A461E" w:rsidRDefault="00770DE5" w:rsidP="00770DE5">
      <w:pPr>
        <w:pStyle w:val="textproiect"/>
        <w:ind w:firstLine="0"/>
        <w:rPr>
          <w:sz w:val="28"/>
          <w:szCs w:val="28"/>
        </w:rPr>
      </w:pPr>
    </w:p>
    <w:p w14:paraId="0A51ACC5" w14:textId="3C86DE88" w:rsidR="00770DE5" w:rsidRPr="002A461E" w:rsidRDefault="00770DE5" w:rsidP="00770DE5">
      <w:pPr>
        <w:pStyle w:val="textproiect"/>
        <w:rPr>
          <w:sz w:val="28"/>
          <w:szCs w:val="28"/>
        </w:rPr>
      </w:pPr>
      <w:r w:rsidRPr="002A461E">
        <w:rPr>
          <w:sz w:val="28"/>
          <w:szCs w:val="28"/>
        </w:rPr>
        <w:t xml:space="preserve">La baza acestui studiu au stat cercetările în teren desfășurate în cadrul planului: </w:t>
      </w:r>
      <w:r w:rsidRPr="002A461E">
        <w:rPr>
          <w:b/>
          <w:sz w:val="28"/>
          <w:szCs w:val="28"/>
        </w:rPr>
        <w:t xml:space="preserve">AMENAJAMENTUL SILVIC U.P. </w:t>
      </w:r>
      <w:r w:rsidR="00680C94" w:rsidRPr="002A461E">
        <w:rPr>
          <w:b/>
          <w:sz w:val="28"/>
          <w:szCs w:val="28"/>
        </w:rPr>
        <w:t>XII Mândra</w:t>
      </w:r>
      <w:r w:rsidRPr="002A461E">
        <w:rPr>
          <w:b/>
          <w:sz w:val="28"/>
          <w:szCs w:val="28"/>
        </w:rPr>
        <w:t xml:space="preserve"> </w:t>
      </w:r>
      <w:r w:rsidRPr="002A461E">
        <w:rPr>
          <w:sz w:val="28"/>
          <w:szCs w:val="28"/>
        </w:rPr>
        <w:t xml:space="preserve">cât și informații din alte lucrări de specialitate în domeniu. </w:t>
      </w:r>
    </w:p>
    <w:p w14:paraId="7A5DB856" w14:textId="77777777" w:rsidR="00770DE5" w:rsidRPr="002A461E" w:rsidRDefault="00770DE5" w:rsidP="00770DE5">
      <w:pPr>
        <w:pStyle w:val="textproiect"/>
        <w:rPr>
          <w:sz w:val="28"/>
          <w:szCs w:val="28"/>
        </w:rPr>
      </w:pPr>
    </w:p>
    <w:p w14:paraId="7875B2F9" w14:textId="77777777" w:rsidR="00770DE5" w:rsidRPr="002A461E" w:rsidRDefault="00770DE5" w:rsidP="00770DE5">
      <w:pPr>
        <w:pStyle w:val="textproiect"/>
        <w:rPr>
          <w:sz w:val="28"/>
          <w:szCs w:val="28"/>
        </w:rPr>
      </w:pPr>
    </w:p>
    <w:p w14:paraId="566004D9" w14:textId="77777777" w:rsidR="00770DE5" w:rsidRPr="002A461E" w:rsidRDefault="00770DE5" w:rsidP="00770DE5">
      <w:pPr>
        <w:pStyle w:val="textproiect"/>
        <w:rPr>
          <w:sz w:val="28"/>
          <w:szCs w:val="28"/>
        </w:rPr>
      </w:pPr>
    </w:p>
    <w:p w14:paraId="3CA6E58E" w14:textId="77777777" w:rsidR="00770DE5" w:rsidRPr="002A461E" w:rsidRDefault="00770DE5" w:rsidP="00770DE5">
      <w:pPr>
        <w:pStyle w:val="textproiect"/>
        <w:rPr>
          <w:sz w:val="28"/>
          <w:szCs w:val="28"/>
        </w:rPr>
      </w:pPr>
    </w:p>
    <w:p w14:paraId="69C14190" w14:textId="77777777" w:rsidR="00770DE5" w:rsidRPr="002A461E" w:rsidRDefault="00770DE5" w:rsidP="00770DE5">
      <w:pPr>
        <w:pStyle w:val="textproiect"/>
        <w:rPr>
          <w:sz w:val="28"/>
          <w:szCs w:val="28"/>
        </w:rPr>
      </w:pPr>
    </w:p>
    <w:p w14:paraId="35FD2E5E" w14:textId="7D7C6861" w:rsidR="00770DE5" w:rsidRPr="002A461E" w:rsidRDefault="00770DE5" w:rsidP="00770DE5">
      <w:pPr>
        <w:pStyle w:val="textproiect"/>
        <w:rPr>
          <w:b/>
          <w:bCs/>
          <w:sz w:val="28"/>
          <w:szCs w:val="28"/>
        </w:rPr>
      </w:pPr>
      <w:r w:rsidRPr="002A461E">
        <w:rPr>
          <w:sz w:val="28"/>
          <w:szCs w:val="28"/>
        </w:rPr>
        <w:t xml:space="preserve">Lucrarea a fost realizată în urma contractului încheiat cu </w:t>
      </w:r>
      <w:r w:rsidRPr="002A461E">
        <w:rPr>
          <w:bCs/>
          <w:sz w:val="28"/>
          <w:szCs w:val="28"/>
        </w:rPr>
        <w:t xml:space="preserve">Comuna </w:t>
      </w:r>
      <w:r w:rsidR="00680C94" w:rsidRPr="002A461E">
        <w:rPr>
          <w:bCs/>
          <w:sz w:val="28"/>
          <w:szCs w:val="28"/>
        </w:rPr>
        <w:t>Mândra</w:t>
      </w:r>
      <w:r w:rsidRPr="002A461E">
        <w:rPr>
          <w:bCs/>
          <w:sz w:val="28"/>
          <w:szCs w:val="28"/>
        </w:rPr>
        <w:t xml:space="preserve"> </w:t>
      </w:r>
      <w:r w:rsidRPr="002A461E">
        <w:rPr>
          <w:sz w:val="28"/>
          <w:szCs w:val="28"/>
        </w:rPr>
        <w:t>pentru</w:t>
      </w:r>
      <w:r w:rsidR="00680C94" w:rsidRPr="002A461E">
        <w:rPr>
          <w:sz w:val="28"/>
          <w:szCs w:val="28"/>
        </w:rPr>
        <w:t xml:space="preserve"> </w:t>
      </w:r>
      <w:r w:rsidRPr="002A461E">
        <w:rPr>
          <w:sz w:val="28"/>
          <w:szCs w:val="28"/>
        </w:rPr>
        <w:t xml:space="preserve">întocmirea </w:t>
      </w:r>
      <w:r w:rsidRPr="002A461E">
        <w:rPr>
          <w:b/>
          <w:sz w:val="28"/>
          <w:szCs w:val="28"/>
        </w:rPr>
        <w:t xml:space="preserve">STUDIULUI DE EVALUARE ADECVATĂ A AMENAJAMENTULUI SILVIC U.P. </w:t>
      </w:r>
      <w:r w:rsidR="00680C94" w:rsidRPr="002A461E">
        <w:rPr>
          <w:b/>
          <w:sz w:val="28"/>
          <w:szCs w:val="28"/>
        </w:rPr>
        <w:t xml:space="preserve"> XII Mândra </w:t>
      </w:r>
      <w:r w:rsidRPr="002A461E">
        <w:rPr>
          <w:sz w:val="28"/>
          <w:szCs w:val="28"/>
        </w:rPr>
        <w:t xml:space="preserve">ce se suprapune parțial peste aria specială de conservare </w:t>
      </w:r>
      <w:r w:rsidRPr="002A461E">
        <w:rPr>
          <w:b/>
          <w:bCs/>
          <w:sz w:val="28"/>
          <w:szCs w:val="28"/>
        </w:rPr>
        <w:t>ROSAC0122 Munții Făgăraș</w:t>
      </w:r>
      <w:r w:rsidRPr="002A461E">
        <w:rPr>
          <w:sz w:val="28"/>
          <w:szCs w:val="28"/>
        </w:rPr>
        <w:t xml:space="preserve">, </w:t>
      </w:r>
      <w:r w:rsidR="00680C94" w:rsidRPr="002A461E">
        <w:rPr>
          <w:sz w:val="28"/>
          <w:szCs w:val="28"/>
        </w:rPr>
        <w:t xml:space="preserve">aria specială de conservare </w:t>
      </w:r>
      <w:r w:rsidR="00680C94" w:rsidRPr="002A461E">
        <w:rPr>
          <w:b/>
          <w:bCs/>
          <w:iCs/>
          <w:sz w:val="28"/>
          <w:szCs w:val="28"/>
          <w:lang w:val="en-GB"/>
        </w:rPr>
        <w:t xml:space="preserve">ROSCI0303 Hârtibaciu Sud-Est, </w:t>
      </w:r>
      <w:r w:rsidR="00680C94" w:rsidRPr="002A461E">
        <w:rPr>
          <w:b/>
          <w:bCs/>
          <w:sz w:val="28"/>
          <w:szCs w:val="28"/>
          <w:lang w:val="en-GB"/>
        </w:rPr>
        <w:t xml:space="preserve"> </w:t>
      </w:r>
      <w:r w:rsidR="00680C94" w:rsidRPr="002A461E">
        <w:rPr>
          <w:sz w:val="28"/>
          <w:szCs w:val="28"/>
        </w:rPr>
        <w:t>aria specială de conservare</w:t>
      </w:r>
      <w:r w:rsidR="00680C94" w:rsidRPr="002A461E">
        <w:rPr>
          <w:rFonts w:cs="Arial"/>
          <w:bCs/>
          <w:iCs/>
          <w:lang w:val="en-GB"/>
        </w:rPr>
        <w:t xml:space="preserve"> </w:t>
      </w:r>
      <w:r w:rsidR="00680C94" w:rsidRPr="002A461E">
        <w:rPr>
          <w:b/>
          <w:bCs/>
          <w:iCs/>
          <w:sz w:val="28"/>
          <w:szCs w:val="28"/>
          <w:lang w:val="en-GB"/>
        </w:rPr>
        <w:t xml:space="preserve">ROSAC0352 Perșani </w:t>
      </w:r>
      <w:r w:rsidRPr="002A461E">
        <w:rPr>
          <w:sz w:val="28"/>
          <w:szCs w:val="28"/>
        </w:rPr>
        <w:t xml:space="preserve">și aria de protecție specială avifaunistică </w:t>
      </w:r>
      <w:r w:rsidRPr="002A461E">
        <w:rPr>
          <w:b/>
          <w:bCs/>
          <w:sz w:val="28"/>
          <w:szCs w:val="28"/>
        </w:rPr>
        <w:t>ROSPA0099 Podișul Hârtibaciului.</w:t>
      </w:r>
    </w:p>
    <w:p w14:paraId="03CD7558" w14:textId="77777777" w:rsidR="00770DE5" w:rsidRPr="002A461E" w:rsidRDefault="00770DE5" w:rsidP="00944D73">
      <w:pPr>
        <w:jc w:val="center"/>
        <w:rPr>
          <w:rFonts w:ascii="Constantia" w:hAnsi="Constantia"/>
          <w:sz w:val="32"/>
          <w:szCs w:val="32"/>
        </w:rPr>
      </w:pPr>
    </w:p>
    <w:p w14:paraId="6FF06CEF" w14:textId="77777777" w:rsidR="000711FA" w:rsidRPr="002A461E" w:rsidRDefault="000711FA"/>
    <w:p w14:paraId="6802F2D3" w14:textId="77777777" w:rsidR="00770DE5" w:rsidRPr="002A461E" w:rsidRDefault="00770DE5"/>
    <w:p w14:paraId="7D109F67" w14:textId="5FE58ADE" w:rsidR="00770DE5" w:rsidRPr="002A461E" w:rsidRDefault="00770DE5"/>
    <w:p w14:paraId="040D55EC" w14:textId="092BF4EB" w:rsidR="0067218C" w:rsidRPr="002A461E" w:rsidRDefault="0067218C"/>
    <w:p w14:paraId="765FA120" w14:textId="6A1FCCCA" w:rsidR="0067218C" w:rsidRPr="002A461E" w:rsidRDefault="0067218C"/>
    <w:p w14:paraId="61005DD6" w14:textId="0A30918A" w:rsidR="0067218C" w:rsidRPr="002A461E" w:rsidRDefault="0067218C"/>
    <w:p w14:paraId="044C03F9" w14:textId="4A4AEA77" w:rsidR="0067218C" w:rsidRPr="002A461E" w:rsidRDefault="0067218C"/>
    <w:p w14:paraId="3711A768" w14:textId="7B91BCB1" w:rsidR="0067218C" w:rsidRPr="002A461E" w:rsidRDefault="0067218C"/>
    <w:p w14:paraId="2100BC2D" w14:textId="2B8F7834" w:rsidR="0067218C" w:rsidRPr="002A461E" w:rsidRDefault="0067218C"/>
    <w:p w14:paraId="3A0320C8" w14:textId="305C6A7B" w:rsidR="0067218C" w:rsidRPr="002A461E" w:rsidRDefault="0067218C"/>
    <w:p w14:paraId="646DBB16" w14:textId="5D26C51B" w:rsidR="0067218C" w:rsidRPr="002A461E" w:rsidRDefault="0067218C"/>
    <w:p w14:paraId="33649106" w14:textId="62FDED3A" w:rsidR="0067218C" w:rsidRPr="002A461E" w:rsidRDefault="0067218C"/>
    <w:p w14:paraId="4282A8EE" w14:textId="6C68CC27" w:rsidR="0067218C" w:rsidRPr="002A461E" w:rsidRDefault="0067218C"/>
    <w:p w14:paraId="0B6CF4F9" w14:textId="0DD15ADA" w:rsidR="0067218C" w:rsidRPr="002A461E" w:rsidRDefault="0067218C"/>
    <w:p w14:paraId="3397208F" w14:textId="40A7C070" w:rsidR="0067218C" w:rsidRPr="002A461E" w:rsidRDefault="0067218C"/>
    <w:p w14:paraId="7E8E6572" w14:textId="30135B3B" w:rsidR="0067218C" w:rsidRPr="002A461E" w:rsidRDefault="0067218C"/>
    <w:p w14:paraId="719FB6E7" w14:textId="6C4413C7" w:rsidR="0067218C" w:rsidRPr="002A461E" w:rsidRDefault="0067218C"/>
    <w:p w14:paraId="0AB7A87D" w14:textId="25AC8912" w:rsidR="0067218C" w:rsidRPr="002A461E" w:rsidRDefault="0067218C"/>
    <w:p w14:paraId="671336ED" w14:textId="04AF11DF" w:rsidR="0067218C" w:rsidRPr="002A461E" w:rsidRDefault="0067218C"/>
    <w:p w14:paraId="4B4D3F33" w14:textId="0BD849AE" w:rsidR="0067218C" w:rsidRPr="002A461E" w:rsidRDefault="0067218C"/>
    <w:p w14:paraId="038F4938" w14:textId="0EE5DAB0" w:rsidR="0067218C" w:rsidRPr="002A461E" w:rsidRDefault="0067218C"/>
    <w:p w14:paraId="230342DE" w14:textId="250755F1" w:rsidR="0067218C" w:rsidRPr="002A461E" w:rsidRDefault="0067218C"/>
    <w:p w14:paraId="2578C4E9" w14:textId="21769C87" w:rsidR="0067218C" w:rsidRPr="002A461E" w:rsidRDefault="0067218C"/>
    <w:p w14:paraId="5E5F9D84" w14:textId="26CE124D" w:rsidR="0067218C" w:rsidRPr="002A461E" w:rsidRDefault="0067218C"/>
    <w:p w14:paraId="4AA0DE60" w14:textId="25E6E118" w:rsidR="0067218C" w:rsidRPr="002A461E" w:rsidRDefault="0067218C"/>
    <w:p w14:paraId="25560DB1" w14:textId="32F71CB9" w:rsidR="0067218C" w:rsidRPr="002A461E" w:rsidRDefault="0067218C"/>
    <w:p w14:paraId="4D15A160" w14:textId="3CAA13C0" w:rsidR="0067218C" w:rsidRPr="002A461E" w:rsidRDefault="0067218C"/>
    <w:p w14:paraId="63C492CD" w14:textId="1AA5C2F7" w:rsidR="0067218C" w:rsidRPr="002A461E" w:rsidRDefault="0067218C"/>
    <w:p w14:paraId="643541D7" w14:textId="30A46A46" w:rsidR="0067218C" w:rsidRPr="002A461E" w:rsidRDefault="0067218C"/>
    <w:p w14:paraId="2E8DDF4D" w14:textId="08E2DF81" w:rsidR="0067218C" w:rsidRPr="002A461E" w:rsidRDefault="0067218C"/>
    <w:p w14:paraId="02A50A5E" w14:textId="77777777" w:rsidR="0067218C" w:rsidRPr="002A461E" w:rsidRDefault="0067218C"/>
    <w:p w14:paraId="43ED2052" w14:textId="77777777" w:rsidR="00770DE5" w:rsidRPr="002A461E" w:rsidRDefault="00770DE5"/>
    <w:p w14:paraId="750D373D" w14:textId="77777777" w:rsidR="00770DE5" w:rsidRPr="002A461E" w:rsidRDefault="00770DE5"/>
    <w:p w14:paraId="74233352" w14:textId="77777777" w:rsidR="00B97990" w:rsidRPr="002A461E" w:rsidRDefault="00B97990"/>
    <w:p w14:paraId="6B54CB1B" w14:textId="77777777" w:rsidR="00B97990" w:rsidRPr="002A461E" w:rsidRDefault="00B97990"/>
    <w:p w14:paraId="4C87631D" w14:textId="77777777" w:rsidR="00B97990" w:rsidRPr="002A461E" w:rsidRDefault="00B97990"/>
    <w:p w14:paraId="67C21BAC" w14:textId="77777777" w:rsidR="00B97990" w:rsidRPr="002A461E" w:rsidRDefault="00B97990"/>
    <w:p w14:paraId="69B32FFC" w14:textId="77777777" w:rsidR="00770DE5" w:rsidRPr="002A461E" w:rsidRDefault="00770DE5"/>
    <w:p w14:paraId="59B3A62D" w14:textId="77777777" w:rsidR="00770DE5" w:rsidRPr="002A461E" w:rsidRDefault="00770DE5"/>
    <w:p w14:paraId="6B78E640" w14:textId="4E0CB075" w:rsidR="00770DE5" w:rsidRPr="002A461E" w:rsidRDefault="00770DE5"/>
    <w:sdt>
      <w:sdtPr>
        <w:rPr>
          <w:rFonts w:ascii="Times New Roman" w:eastAsiaTheme="minorHAnsi" w:hAnsi="Times New Roman" w:cstheme="minorBidi"/>
          <w:color w:val="auto"/>
          <w:kern w:val="2"/>
          <w:sz w:val="24"/>
          <w:szCs w:val="22"/>
          <w:lang w:eastAsia="en-US"/>
          <w14:ligatures w14:val="standardContextual"/>
        </w:rPr>
        <w:id w:val="-524557831"/>
        <w:docPartObj>
          <w:docPartGallery w:val="Table of Contents"/>
          <w:docPartUnique/>
        </w:docPartObj>
      </w:sdtPr>
      <w:sdtEndPr>
        <w:rPr>
          <w:b/>
          <w:bCs/>
          <w:noProof/>
        </w:rPr>
      </w:sdtEndPr>
      <w:sdtContent>
        <w:p w14:paraId="41105344" w14:textId="296D4CAA" w:rsidR="00BF2040" w:rsidRPr="002A461E" w:rsidRDefault="00BF2040" w:rsidP="0067218C">
          <w:pPr>
            <w:pStyle w:val="TOCHeading"/>
            <w:jc w:val="center"/>
            <w:rPr>
              <w:b/>
              <w:bCs/>
              <w:color w:val="auto"/>
            </w:rPr>
          </w:pPr>
          <w:r w:rsidRPr="002A461E">
            <w:rPr>
              <w:b/>
              <w:bCs/>
              <w:color w:val="auto"/>
            </w:rPr>
            <w:t>Cuprins</w:t>
          </w:r>
        </w:p>
        <w:p w14:paraId="7F4C8214" w14:textId="26889089" w:rsidR="00924492" w:rsidRPr="002A461E" w:rsidRDefault="00BF204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r w:rsidRPr="002A461E">
            <w:fldChar w:fldCharType="begin"/>
          </w:r>
          <w:r w:rsidRPr="002A461E">
            <w:instrText xml:space="preserve"> TOC \o "1-3" \h \z \u </w:instrText>
          </w:r>
          <w:r w:rsidRPr="002A461E">
            <w:fldChar w:fldCharType="separate"/>
          </w:r>
          <w:hyperlink w:anchor="_Toc237439256" w:history="1">
            <w:r w:rsidR="00924492" w:rsidRPr="002A461E">
              <w:rPr>
                <w:rStyle w:val="Hyperlink"/>
                <w:noProof/>
                <w:color w:val="auto"/>
              </w:rPr>
              <w:t>A.</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Prezentarea planului supus aprobării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_Toc237439256 \h </w:instrText>
            </w:r>
            <w:r w:rsidR="00924492" w:rsidRPr="002A461E">
              <w:rPr>
                <w:noProof/>
                <w:webHidden/>
              </w:rPr>
            </w:r>
            <w:r w:rsidR="00924492" w:rsidRPr="002A461E">
              <w:rPr>
                <w:noProof/>
                <w:webHidden/>
              </w:rPr>
              <w:fldChar w:fldCharType="separate"/>
            </w:r>
            <w:r w:rsidR="00FB3274">
              <w:rPr>
                <w:noProof/>
                <w:webHidden/>
              </w:rPr>
              <w:t>7</w:t>
            </w:r>
            <w:r w:rsidR="00924492" w:rsidRPr="002A461E">
              <w:rPr>
                <w:noProof/>
                <w:webHidden/>
              </w:rPr>
              <w:fldChar w:fldCharType="end"/>
            </w:r>
          </w:hyperlink>
        </w:p>
        <w:p w14:paraId="35274622" w14:textId="7B3374A0"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57" w:history="1">
            <w:r w:rsidR="00924492" w:rsidRPr="002A461E">
              <w:rPr>
                <w:rStyle w:val="Hyperlink"/>
                <w:noProof/>
                <w:color w:val="auto"/>
              </w:rPr>
              <w:t>A.1. Informatii generale privind planul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_Toc237439257 \h </w:instrText>
            </w:r>
            <w:r w:rsidR="00924492" w:rsidRPr="002A461E">
              <w:rPr>
                <w:noProof/>
                <w:webHidden/>
              </w:rPr>
            </w:r>
            <w:r w:rsidR="00924492" w:rsidRPr="002A461E">
              <w:rPr>
                <w:noProof/>
                <w:webHidden/>
              </w:rPr>
              <w:fldChar w:fldCharType="separate"/>
            </w:r>
            <w:r w:rsidR="00FB3274">
              <w:rPr>
                <w:noProof/>
                <w:webHidden/>
              </w:rPr>
              <w:t>7</w:t>
            </w:r>
            <w:r w:rsidR="00924492" w:rsidRPr="002A461E">
              <w:rPr>
                <w:noProof/>
                <w:webHidden/>
              </w:rPr>
              <w:fldChar w:fldCharType="end"/>
            </w:r>
          </w:hyperlink>
        </w:p>
        <w:p w14:paraId="3EBA4C69" w14:textId="3638CA83"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58" w:history="1">
            <w:r w:rsidR="00924492" w:rsidRPr="002A461E">
              <w:rPr>
                <w:rStyle w:val="Hyperlink"/>
                <w:noProof/>
                <w:color w:val="auto"/>
              </w:rPr>
              <w:t>A.1.1. Denumirea planului și titularul</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_Toc237439258 \h </w:instrText>
            </w:r>
            <w:r w:rsidR="00924492" w:rsidRPr="002A461E">
              <w:rPr>
                <w:noProof/>
                <w:webHidden/>
              </w:rPr>
            </w:r>
            <w:r w:rsidR="00924492" w:rsidRPr="002A461E">
              <w:rPr>
                <w:noProof/>
                <w:webHidden/>
              </w:rPr>
              <w:fldChar w:fldCharType="separate"/>
            </w:r>
            <w:r w:rsidR="00FB3274">
              <w:rPr>
                <w:noProof/>
                <w:webHidden/>
              </w:rPr>
              <w:t>7</w:t>
            </w:r>
            <w:r w:rsidR="00924492" w:rsidRPr="002A461E">
              <w:rPr>
                <w:noProof/>
                <w:webHidden/>
              </w:rPr>
              <w:fldChar w:fldCharType="end"/>
            </w:r>
          </w:hyperlink>
        </w:p>
        <w:p w14:paraId="0C122B9E" w14:textId="7B18E478"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59" w:history="1">
            <w:r w:rsidR="00924492" w:rsidRPr="002A461E">
              <w:rPr>
                <w:rStyle w:val="Hyperlink"/>
                <w:noProof/>
                <w:color w:val="auto"/>
              </w:rPr>
              <w:t>A.1.2. Scopul și obiectivele planului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_Toc237439259 \h </w:instrText>
            </w:r>
            <w:r w:rsidR="00924492" w:rsidRPr="002A461E">
              <w:rPr>
                <w:noProof/>
                <w:webHidden/>
              </w:rPr>
            </w:r>
            <w:r w:rsidR="00924492" w:rsidRPr="002A461E">
              <w:rPr>
                <w:noProof/>
                <w:webHidden/>
              </w:rPr>
              <w:fldChar w:fldCharType="separate"/>
            </w:r>
            <w:r w:rsidR="00FB3274">
              <w:rPr>
                <w:noProof/>
                <w:webHidden/>
              </w:rPr>
              <w:t>7</w:t>
            </w:r>
            <w:r w:rsidR="00924492" w:rsidRPr="002A461E">
              <w:rPr>
                <w:noProof/>
                <w:webHidden/>
              </w:rPr>
              <w:fldChar w:fldCharType="end"/>
            </w:r>
          </w:hyperlink>
        </w:p>
        <w:p w14:paraId="30200D36" w14:textId="305FC483"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0" w:history="1">
            <w:r w:rsidR="00924492" w:rsidRPr="002A461E">
              <w:rPr>
                <w:rStyle w:val="Hyperlink"/>
                <w:noProof/>
                <w:color w:val="auto"/>
              </w:rPr>
              <w:t xml:space="preserve">A.1.3. </w:t>
            </w:r>
            <w:r w:rsidR="00924492" w:rsidRPr="002A461E">
              <w:rPr>
                <w:rStyle w:val="Hyperlink"/>
                <w:rFonts w:eastAsia="Calibri"/>
                <w:noProof/>
                <w:color w:val="auto"/>
              </w:rPr>
              <w:t>Localizarea geografică şi administrativă a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_Toc237439260 \h </w:instrText>
            </w:r>
            <w:r w:rsidR="00924492" w:rsidRPr="002A461E">
              <w:rPr>
                <w:noProof/>
                <w:webHidden/>
              </w:rPr>
            </w:r>
            <w:r w:rsidR="00924492" w:rsidRPr="002A461E">
              <w:rPr>
                <w:noProof/>
                <w:webHidden/>
              </w:rPr>
              <w:fldChar w:fldCharType="separate"/>
            </w:r>
            <w:r w:rsidR="00FB3274">
              <w:rPr>
                <w:noProof/>
                <w:webHidden/>
              </w:rPr>
              <w:t>8</w:t>
            </w:r>
            <w:r w:rsidR="00924492" w:rsidRPr="002A461E">
              <w:rPr>
                <w:noProof/>
                <w:webHidden/>
              </w:rPr>
              <w:fldChar w:fldCharType="end"/>
            </w:r>
          </w:hyperlink>
        </w:p>
        <w:p w14:paraId="58A7AF07" w14:textId="30F19914"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1" w:history="1">
            <w:r w:rsidR="00924492" w:rsidRPr="002A461E">
              <w:rPr>
                <w:rStyle w:val="Hyperlink"/>
                <w:rFonts w:eastAsia="Calibri"/>
                <w:noProof/>
                <w:color w:val="auto"/>
              </w:rPr>
              <w:t>A.1.4. Justificarea necesității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_Toc237439261 \h </w:instrText>
            </w:r>
            <w:r w:rsidR="00924492" w:rsidRPr="002A461E">
              <w:rPr>
                <w:noProof/>
                <w:webHidden/>
              </w:rPr>
            </w:r>
            <w:r w:rsidR="00924492" w:rsidRPr="002A461E">
              <w:rPr>
                <w:noProof/>
                <w:webHidden/>
              </w:rPr>
              <w:fldChar w:fldCharType="separate"/>
            </w:r>
            <w:r w:rsidR="00FB3274">
              <w:rPr>
                <w:noProof/>
                <w:webHidden/>
              </w:rPr>
              <w:t>11</w:t>
            </w:r>
            <w:r w:rsidR="00924492" w:rsidRPr="002A461E">
              <w:rPr>
                <w:noProof/>
                <w:webHidden/>
              </w:rPr>
              <w:fldChar w:fldCharType="end"/>
            </w:r>
          </w:hyperlink>
        </w:p>
        <w:p w14:paraId="33F2744A" w14:textId="389B626D"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2" w:history="1">
            <w:r w:rsidR="00924492" w:rsidRPr="002A461E">
              <w:rPr>
                <w:rStyle w:val="Hyperlink"/>
                <w:rFonts w:eastAsia="Calibri"/>
                <w:noProof/>
                <w:color w:val="auto"/>
              </w:rPr>
              <w:t>A.1.5. Descrierea ciclului de viață a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_Toc237439262 \h </w:instrText>
            </w:r>
            <w:r w:rsidR="00924492" w:rsidRPr="002A461E">
              <w:rPr>
                <w:noProof/>
                <w:webHidden/>
              </w:rPr>
            </w:r>
            <w:r w:rsidR="00924492" w:rsidRPr="002A461E">
              <w:rPr>
                <w:noProof/>
                <w:webHidden/>
              </w:rPr>
              <w:fldChar w:fldCharType="separate"/>
            </w:r>
            <w:r w:rsidR="00FB3274">
              <w:rPr>
                <w:noProof/>
                <w:webHidden/>
              </w:rPr>
              <w:t>12</w:t>
            </w:r>
            <w:r w:rsidR="00924492" w:rsidRPr="002A461E">
              <w:rPr>
                <w:noProof/>
                <w:webHidden/>
              </w:rPr>
              <w:fldChar w:fldCharType="end"/>
            </w:r>
          </w:hyperlink>
        </w:p>
        <w:p w14:paraId="7763FF11" w14:textId="10F1C087"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3" w:history="1">
            <w:r w:rsidR="00924492" w:rsidRPr="002A461E">
              <w:rPr>
                <w:rStyle w:val="Hyperlink"/>
                <w:rFonts w:eastAsia="Calibri"/>
                <w:noProof/>
                <w:color w:val="auto"/>
              </w:rPr>
              <w:t>A.1.6. Resursele naturale necesare implementării</w:t>
            </w:r>
            <w:r w:rsidR="00924492" w:rsidRPr="002A461E">
              <w:rPr>
                <w:rStyle w:val="Hyperlink"/>
                <w:rFonts w:ascii="TimesNewRomanPSMT" w:eastAsia="Calibri" w:hAnsi="TimesNewRomanPSMT" w:cs="TimesNewRomanPSMT"/>
                <w:noProof/>
                <w:color w:val="auto"/>
              </w:rPr>
              <w:t xml:space="preserve"> </w:t>
            </w:r>
            <w:r w:rsidR="00924492" w:rsidRPr="002A461E">
              <w:rPr>
                <w:rStyle w:val="Hyperlink"/>
                <w:rFonts w:eastAsia="Calibri"/>
                <w:noProof/>
                <w:color w:val="auto"/>
              </w:rPr>
              <w:t>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_Toc237439263 \h </w:instrText>
            </w:r>
            <w:r w:rsidR="00924492" w:rsidRPr="002A461E">
              <w:rPr>
                <w:noProof/>
                <w:webHidden/>
              </w:rPr>
            </w:r>
            <w:r w:rsidR="00924492" w:rsidRPr="002A461E">
              <w:rPr>
                <w:noProof/>
                <w:webHidden/>
              </w:rPr>
              <w:fldChar w:fldCharType="separate"/>
            </w:r>
            <w:r w:rsidR="00FB3274">
              <w:rPr>
                <w:noProof/>
                <w:webHidden/>
              </w:rPr>
              <w:t>12</w:t>
            </w:r>
            <w:r w:rsidR="00924492" w:rsidRPr="002A461E">
              <w:rPr>
                <w:noProof/>
                <w:webHidden/>
              </w:rPr>
              <w:fldChar w:fldCharType="end"/>
            </w:r>
          </w:hyperlink>
        </w:p>
        <w:p w14:paraId="523D1441" w14:textId="61B8D8F6"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4" w:history="1">
            <w:r w:rsidR="00924492" w:rsidRPr="002A461E">
              <w:rPr>
                <w:rStyle w:val="Hyperlink"/>
                <w:noProof/>
                <w:color w:val="auto"/>
              </w:rPr>
              <w:t xml:space="preserve">A.1.7. </w:t>
            </w:r>
            <w:r w:rsidR="00924492" w:rsidRPr="002A461E">
              <w:rPr>
                <w:rStyle w:val="Hyperlink"/>
                <w:rFonts w:eastAsia="Calibri"/>
                <w:noProof/>
                <w:color w:val="auto"/>
              </w:rPr>
              <w:t>Informații privind producția care se realizează, informații despre materiile prime, substanțele sau preparatele chimice ce se vor utiliza la implementarea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_Toc237439264 \h </w:instrText>
            </w:r>
            <w:r w:rsidR="00924492" w:rsidRPr="002A461E">
              <w:rPr>
                <w:noProof/>
                <w:webHidden/>
              </w:rPr>
            </w:r>
            <w:r w:rsidR="00924492" w:rsidRPr="002A461E">
              <w:rPr>
                <w:noProof/>
                <w:webHidden/>
              </w:rPr>
              <w:fldChar w:fldCharType="separate"/>
            </w:r>
            <w:r w:rsidR="00FB3274">
              <w:rPr>
                <w:noProof/>
                <w:webHidden/>
              </w:rPr>
              <w:t>13</w:t>
            </w:r>
            <w:r w:rsidR="00924492" w:rsidRPr="002A461E">
              <w:rPr>
                <w:noProof/>
                <w:webHidden/>
              </w:rPr>
              <w:fldChar w:fldCharType="end"/>
            </w:r>
          </w:hyperlink>
        </w:p>
        <w:p w14:paraId="0C3EDCCE" w14:textId="398B5789"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5" w:history="1">
            <w:r w:rsidR="00924492" w:rsidRPr="002A461E">
              <w:rPr>
                <w:rStyle w:val="Hyperlink"/>
                <w:noProof/>
                <w:color w:val="auto"/>
              </w:rPr>
              <w:t xml:space="preserve">A.1.8. </w:t>
            </w:r>
            <w:r w:rsidR="00924492" w:rsidRPr="002A461E">
              <w:rPr>
                <w:rStyle w:val="Hyperlink"/>
                <w:rFonts w:eastAsia="Calibri"/>
                <w:noProof/>
                <w:color w:val="auto"/>
              </w:rPr>
              <w:t>Emisii de poluanți fizici, chimici și biologici generați de intervențiile și activitățile ce duc la implementarea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_Toc237439265 \h </w:instrText>
            </w:r>
            <w:r w:rsidR="00924492" w:rsidRPr="002A461E">
              <w:rPr>
                <w:noProof/>
                <w:webHidden/>
              </w:rPr>
            </w:r>
            <w:r w:rsidR="00924492" w:rsidRPr="002A461E">
              <w:rPr>
                <w:noProof/>
                <w:webHidden/>
              </w:rPr>
              <w:fldChar w:fldCharType="separate"/>
            </w:r>
            <w:r w:rsidR="00FB3274">
              <w:rPr>
                <w:noProof/>
                <w:webHidden/>
              </w:rPr>
              <w:t>26</w:t>
            </w:r>
            <w:r w:rsidR="00924492" w:rsidRPr="002A461E">
              <w:rPr>
                <w:noProof/>
                <w:webHidden/>
              </w:rPr>
              <w:fldChar w:fldCharType="end"/>
            </w:r>
          </w:hyperlink>
        </w:p>
        <w:p w14:paraId="62A9807C" w14:textId="5FD42F49"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6" w:history="1">
            <w:r w:rsidR="00924492" w:rsidRPr="002A461E">
              <w:rPr>
                <w:rStyle w:val="Hyperlink"/>
                <w:noProof/>
                <w:color w:val="auto"/>
              </w:rPr>
              <w:t xml:space="preserve">A.1.9. </w:t>
            </w:r>
            <w:r w:rsidR="00924492" w:rsidRPr="002A461E">
              <w:rPr>
                <w:rStyle w:val="Hyperlink"/>
                <w:rFonts w:eastAsia="Calibri"/>
                <w:noProof/>
                <w:color w:val="auto"/>
              </w:rPr>
              <w:t>Deşeuri generate de implementarea planului Amenajamentului Silvic şi modalitatea de gestionare a acestora</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_Toc237439266 \h </w:instrText>
            </w:r>
            <w:r w:rsidR="00924492" w:rsidRPr="002A461E">
              <w:rPr>
                <w:noProof/>
                <w:webHidden/>
              </w:rPr>
            </w:r>
            <w:r w:rsidR="00924492" w:rsidRPr="002A461E">
              <w:rPr>
                <w:noProof/>
                <w:webHidden/>
              </w:rPr>
              <w:fldChar w:fldCharType="separate"/>
            </w:r>
            <w:r w:rsidR="00FB3274">
              <w:rPr>
                <w:noProof/>
                <w:webHidden/>
              </w:rPr>
              <w:t>27</w:t>
            </w:r>
            <w:r w:rsidR="00924492" w:rsidRPr="002A461E">
              <w:rPr>
                <w:noProof/>
                <w:webHidden/>
              </w:rPr>
              <w:fldChar w:fldCharType="end"/>
            </w:r>
          </w:hyperlink>
        </w:p>
        <w:p w14:paraId="1BB2F0FD" w14:textId="70600015"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7" w:history="1">
            <w:r w:rsidR="00924492" w:rsidRPr="002A461E">
              <w:rPr>
                <w:rStyle w:val="Hyperlink"/>
                <w:noProof/>
                <w:color w:val="auto"/>
              </w:rPr>
              <w:t>A.1.10. Cerințele legale de utilizarea terenului necesare pentru execuția planului Amenajamentului Silvic (categoria de folosinţă a terenului, suprafeţele de teren ce vor fi ocupate temporar/permanent de către plan, de exemplu, drumurile de acces, tehnologice, ampriza drumului, şanţuri şi pereţi de sprijin, efecte de drenaj etc.)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_Toc237439267 \h </w:instrText>
            </w:r>
            <w:r w:rsidR="00924492" w:rsidRPr="002A461E">
              <w:rPr>
                <w:noProof/>
                <w:webHidden/>
              </w:rPr>
            </w:r>
            <w:r w:rsidR="00924492" w:rsidRPr="002A461E">
              <w:rPr>
                <w:noProof/>
                <w:webHidden/>
              </w:rPr>
              <w:fldChar w:fldCharType="separate"/>
            </w:r>
            <w:r w:rsidR="00FB3274">
              <w:rPr>
                <w:noProof/>
                <w:webHidden/>
              </w:rPr>
              <w:t>29</w:t>
            </w:r>
            <w:r w:rsidR="00924492" w:rsidRPr="002A461E">
              <w:rPr>
                <w:noProof/>
                <w:webHidden/>
              </w:rPr>
              <w:fldChar w:fldCharType="end"/>
            </w:r>
          </w:hyperlink>
        </w:p>
        <w:p w14:paraId="3AD3C884" w14:textId="6EF124AE"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8" w:history="1">
            <w:r w:rsidR="00924492" w:rsidRPr="002A461E">
              <w:rPr>
                <w:rStyle w:val="Hyperlink"/>
                <w:noProof/>
                <w:color w:val="auto"/>
              </w:rPr>
              <w:t xml:space="preserve">A.1.11. </w:t>
            </w:r>
            <w:r w:rsidR="00924492" w:rsidRPr="002A461E">
              <w:rPr>
                <w:rStyle w:val="Hyperlink"/>
                <w:rFonts w:eastAsia="Calibri"/>
                <w:noProof/>
                <w:color w:val="auto"/>
              </w:rPr>
              <w:t>Servicii suplimentare solicitate de implementarea planului Amenajamentului Silvic (dezafectarea/reamplasarea de conducte, linii de înaltă de tensiune, mijloacele de construcție necesare), respectiv modalitatea în care accesarea acestor servicii suplimentare poate afecta integritatea ariei naturale protejate ce se suprapune cu U.P. XII Mândra)</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_Toc237439268 \h </w:instrText>
            </w:r>
            <w:r w:rsidR="00924492" w:rsidRPr="002A461E">
              <w:rPr>
                <w:noProof/>
                <w:webHidden/>
              </w:rPr>
            </w:r>
            <w:r w:rsidR="00924492" w:rsidRPr="002A461E">
              <w:rPr>
                <w:noProof/>
                <w:webHidden/>
              </w:rPr>
              <w:fldChar w:fldCharType="separate"/>
            </w:r>
            <w:r w:rsidR="00FB3274">
              <w:rPr>
                <w:noProof/>
                <w:webHidden/>
              </w:rPr>
              <w:t>31</w:t>
            </w:r>
            <w:r w:rsidR="00924492" w:rsidRPr="002A461E">
              <w:rPr>
                <w:noProof/>
                <w:webHidden/>
              </w:rPr>
              <w:fldChar w:fldCharType="end"/>
            </w:r>
          </w:hyperlink>
        </w:p>
        <w:p w14:paraId="69C0490A" w14:textId="42D08D6D"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69" w:history="1">
            <w:r w:rsidR="00924492" w:rsidRPr="002A461E">
              <w:rPr>
                <w:rStyle w:val="Hyperlink"/>
                <w:rFonts w:eastAsia="Calibri"/>
                <w:noProof/>
                <w:color w:val="auto"/>
              </w:rPr>
              <w:t xml:space="preserve">A.1.12. </w:t>
            </w:r>
            <w:r w:rsidR="00924492" w:rsidRPr="002A461E">
              <w:rPr>
                <w:rStyle w:val="Hyperlink"/>
                <w:noProof/>
                <w:color w:val="auto"/>
              </w:rPr>
              <w:t>Activități care vor fi generate ca rezultat al implementării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_Toc237439269 \h </w:instrText>
            </w:r>
            <w:r w:rsidR="00924492" w:rsidRPr="002A461E">
              <w:rPr>
                <w:noProof/>
                <w:webHidden/>
              </w:rPr>
            </w:r>
            <w:r w:rsidR="00924492" w:rsidRPr="002A461E">
              <w:rPr>
                <w:noProof/>
                <w:webHidden/>
              </w:rPr>
              <w:fldChar w:fldCharType="separate"/>
            </w:r>
            <w:r w:rsidR="00FB3274">
              <w:rPr>
                <w:noProof/>
                <w:webHidden/>
              </w:rPr>
              <w:t>31</w:t>
            </w:r>
            <w:r w:rsidR="00924492" w:rsidRPr="002A461E">
              <w:rPr>
                <w:noProof/>
                <w:webHidden/>
              </w:rPr>
              <w:fldChar w:fldCharType="end"/>
            </w:r>
          </w:hyperlink>
        </w:p>
        <w:p w14:paraId="10BF03B7" w14:textId="6AE27E59"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0" w:history="1">
            <w:r w:rsidR="00924492" w:rsidRPr="002A461E">
              <w:rPr>
                <w:rStyle w:val="Hyperlink"/>
                <w:noProof/>
                <w:color w:val="auto"/>
              </w:rPr>
              <w:t>A.1.13. Descrierea proceselor tehnologice ale activităților / lucrărilor generate de implementarea planului Amenajamentului Silvic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_Toc237439270 \h </w:instrText>
            </w:r>
            <w:r w:rsidR="00924492" w:rsidRPr="002A461E">
              <w:rPr>
                <w:noProof/>
                <w:webHidden/>
              </w:rPr>
            </w:r>
            <w:r w:rsidR="00924492" w:rsidRPr="002A461E">
              <w:rPr>
                <w:noProof/>
                <w:webHidden/>
              </w:rPr>
              <w:fldChar w:fldCharType="separate"/>
            </w:r>
            <w:r w:rsidR="00FB3274">
              <w:rPr>
                <w:noProof/>
                <w:webHidden/>
              </w:rPr>
              <w:t>31</w:t>
            </w:r>
            <w:r w:rsidR="00924492" w:rsidRPr="002A461E">
              <w:rPr>
                <w:noProof/>
                <w:webHidden/>
              </w:rPr>
              <w:fldChar w:fldCharType="end"/>
            </w:r>
          </w:hyperlink>
        </w:p>
        <w:p w14:paraId="0AFE395C" w14:textId="7F5A7C12"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1" w:history="1">
            <w:r w:rsidR="00924492" w:rsidRPr="002A461E">
              <w:rPr>
                <w:rStyle w:val="Hyperlink"/>
                <w:noProof/>
                <w:color w:val="auto"/>
              </w:rPr>
              <w:t>A.1.14. Caracteristicile planului ce pot genera impact cumulativ cu planurile existente și care pot afecta ariile naturale protejate ce se suprapun cu U.P. XII Mândra</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_Toc237439271 \h </w:instrText>
            </w:r>
            <w:r w:rsidR="00924492" w:rsidRPr="002A461E">
              <w:rPr>
                <w:noProof/>
                <w:webHidden/>
              </w:rPr>
            </w:r>
            <w:r w:rsidR="00924492" w:rsidRPr="002A461E">
              <w:rPr>
                <w:noProof/>
                <w:webHidden/>
              </w:rPr>
              <w:fldChar w:fldCharType="separate"/>
            </w:r>
            <w:r w:rsidR="00FB3274">
              <w:rPr>
                <w:noProof/>
                <w:webHidden/>
              </w:rPr>
              <w:t>38</w:t>
            </w:r>
            <w:r w:rsidR="00924492" w:rsidRPr="002A461E">
              <w:rPr>
                <w:noProof/>
                <w:webHidden/>
              </w:rPr>
              <w:fldChar w:fldCharType="end"/>
            </w:r>
          </w:hyperlink>
        </w:p>
        <w:p w14:paraId="55EB2289" w14:textId="12A6FEF2"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2" w:history="1">
            <w:r w:rsidR="00924492" w:rsidRPr="002A461E">
              <w:rPr>
                <w:rStyle w:val="Hyperlink"/>
                <w:noProof/>
                <w:color w:val="auto"/>
              </w:rPr>
              <w:t>A.1.15. Repartiția arboretelor pe clase de vârstă</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_Toc237439272 \h </w:instrText>
            </w:r>
            <w:r w:rsidR="00924492" w:rsidRPr="002A461E">
              <w:rPr>
                <w:noProof/>
                <w:webHidden/>
              </w:rPr>
            </w:r>
            <w:r w:rsidR="00924492" w:rsidRPr="002A461E">
              <w:rPr>
                <w:noProof/>
                <w:webHidden/>
              </w:rPr>
              <w:fldChar w:fldCharType="separate"/>
            </w:r>
            <w:r w:rsidR="00FB3274">
              <w:rPr>
                <w:noProof/>
                <w:webHidden/>
              </w:rPr>
              <w:t>38</w:t>
            </w:r>
            <w:r w:rsidR="00924492" w:rsidRPr="002A461E">
              <w:rPr>
                <w:noProof/>
                <w:webHidden/>
              </w:rPr>
              <w:fldChar w:fldCharType="end"/>
            </w:r>
          </w:hyperlink>
        </w:p>
        <w:p w14:paraId="3898D0BD" w14:textId="318C12FE"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3" w:history="1">
            <w:r w:rsidR="00924492" w:rsidRPr="002A461E">
              <w:rPr>
                <w:rStyle w:val="Hyperlink"/>
                <w:noProof/>
                <w:color w:val="auto"/>
              </w:rPr>
              <w:t>A.1.16. Structura arboretelor</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_Toc237439273 \h </w:instrText>
            </w:r>
            <w:r w:rsidR="00924492" w:rsidRPr="002A461E">
              <w:rPr>
                <w:noProof/>
                <w:webHidden/>
              </w:rPr>
            </w:r>
            <w:r w:rsidR="00924492" w:rsidRPr="002A461E">
              <w:rPr>
                <w:noProof/>
                <w:webHidden/>
              </w:rPr>
              <w:fldChar w:fldCharType="separate"/>
            </w:r>
            <w:r w:rsidR="00FB3274">
              <w:rPr>
                <w:noProof/>
                <w:webHidden/>
              </w:rPr>
              <w:t>40</w:t>
            </w:r>
            <w:r w:rsidR="00924492" w:rsidRPr="002A461E">
              <w:rPr>
                <w:noProof/>
                <w:webHidden/>
              </w:rPr>
              <w:fldChar w:fldCharType="end"/>
            </w:r>
          </w:hyperlink>
        </w:p>
        <w:p w14:paraId="598CBCDF" w14:textId="479944D7"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4" w:history="1">
            <w:r w:rsidR="00924492" w:rsidRPr="002A461E">
              <w:rPr>
                <w:rStyle w:val="Hyperlink"/>
                <w:noProof/>
                <w:color w:val="auto"/>
              </w:rPr>
              <w:t>A.1.17. Situația lucrărilor executate</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_Toc237439274 \h </w:instrText>
            </w:r>
            <w:r w:rsidR="00924492" w:rsidRPr="002A461E">
              <w:rPr>
                <w:noProof/>
                <w:webHidden/>
              </w:rPr>
            </w:r>
            <w:r w:rsidR="00924492" w:rsidRPr="002A461E">
              <w:rPr>
                <w:noProof/>
                <w:webHidden/>
              </w:rPr>
              <w:fldChar w:fldCharType="separate"/>
            </w:r>
            <w:r w:rsidR="00FB3274">
              <w:rPr>
                <w:noProof/>
                <w:webHidden/>
              </w:rPr>
              <w:t>40</w:t>
            </w:r>
            <w:r w:rsidR="00924492" w:rsidRPr="002A461E">
              <w:rPr>
                <w:noProof/>
                <w:webHidden/>
              </w:rPr>
              <w:fldChar w:fldCharType="end"/>
            </w:r>
          </w:hyperlink>
        </w:p>
        <w:p w14:paraId="0736AB87" w14:textId="446754AF"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5" w:history="1">
            <w:r w:rsidR="00924492" w:rsidRPr="002A461E">
              <w:rPr>
                <w:rStyle w:val="Hyperlink"/>
                <w:noProof/>
                <w:color w:val="auto"/>
              </w:rPr>
              <w:t>A.2. Efecte generate de intervențiile planului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_Toc237439275 \h </w:instrText>
            </w:r>
            <w:r w:rsidR="00924492" w:rsidRPr="002A461E">
              <w:rPr>
                <w:noProof/>
                <w:webHidden/>
              </w:rPr>
            </w:r>
            <w:r w:rsidR="00924492" w:rsidRPr="002A461E">
              <w:rPr>
                <w:noProof/>
                <w:webHidden/>
              </w:rPr>
              <w:fldChar w:fldCharType="separate"/>
            </w:r>
            <w:r w:rsidR="00FB3274">
              <w:rPr>
                <w:noProof/>
                <w:webHidden/>
              </w:rPr>
              <w:t>43</w:t>
            </w:r>
            <w:r w:rsidR="00924492" w:rsidRPr="002A461E">
              <w:rPr>
                <w:noProof/>
                <w:webHidden/>
              </w:rPr>
              <w:fldChar w:fldCharType="end"/>
            </w:r>
          </w:hyperlink>
        </w:p>
        <w:p w14:paraId="575F1ED3" w14:textId="6D880339"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6" w:history="1">
            <w:r w:rsidR="00924492" w:rsidRPr="002A461E">
              <w:rPr>
                <w:rStyle w:val="Hyperlink"/>
                <w:noProof/>
                <w:color w:val="auto"/>
              </w:rPr>
              <w:t>A.3. Alte planuri cu care planul Amenajamentului Silvic poate genera impact cumulat</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_Toc237439276 \h </w:instrText>
            </w:r>
            <w:r w:rsidR="00924492" w:rsidRPr="002A461E">
              <w:rPr>
                <w:noProof/>
                <w:webHidden/>
              </w:rPr>
            </w:r>
            <w:r w:rsidR="00924492" w:rsidRPr="002A461E">
              <w:rPr>
                <w:noProof/>
                <w:webHidden/>
              </w:rPr>
              <w:fldChar w:fldCharType="separate"/>
            </w:r>
            <w:r w:rsidR="00FB3274">
              <w:rPr>
                <w:noProof/>
                <w:webHidden/>
              </w:rPr>
              <w:t>49</w:t>
            </w:r>
            <w:r w:rsidR="00924492" w:rsidRPr="002A461E">
              <w:rPr>
                <w:noProof/>
                <w:webHidden/>
              </w:rPr>
              <w:fldChar w:fldCharType="end"/>
            </w:r>
          </w:hyperlink>
        </w:p>
        <w:p w14:paraId="772E7B1C" w14:textId="496C7164"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7" w:history="1">
            <w:r w:rsidR="00924492" w:rsidRPr="002A461E">
              <w:rPr>
                <w:rStyle w:val="Hyperlink"/>
                <w:noProof/>
                <w:color w:val="auto"/>
              </w:rPr>
              <w:t>B.</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Informații privind ariile naturale protejate afectate de implementarea planului Amenajamentului Silvic al U.P. XII Mândra</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_Toc237439277 \h </w:instrText>
            </w:r>
            <w:r w:rsidR="00924492" w:rsidRPr="002A461E">
              <w:rPr>
                <w:noProof/>
                <w:webHidden/>
              </w:rPr>
            </w:r>
            <w:r w:rsidR="00924492" w:rsidRPr="002A461E">
              <w:rPr>
                <w:noProof/>
                <w:webHidden/>
              </w:rPr>
              <w:fldChar w:fldCharType="separate"/>
            </w:r>
            <w:r w:rsidR="00FB3274">
              <w:rPr>
                <w:noProof/>
                <w:webHidden/>
              </w:rPr>
              <w:t>50</w:t>
            </w:r>
            <w:r w:rsidR="00924492" w:rsidRPr="002A461E">
              <w:rPr>
                <w:noProof/>
                <w:webHidden/>
              </w:rPr>
              <w:fldChar w:fldCharType="end"/>
            </w:r>
          </w:hyperlink>
        </w:p>
        <w:p w14:paraId="4D35E80B" w14:textId="1BD04B6C"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8" w:history="1">
            <w:r w:rsidR="00924492" w:rsidRPr="002A461E">
              <w:rPr>
                <w:rStyle w:val="Hyperlink"/>
                <w:noProof/>
                <w:color w:val="auto"/>
              </w:rPr>
              <w:t>B.1. Date privind ariile naturale protejate de interes comunitar</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_Toc237439278 \h </w:instrText>
            </w:r>
            <w:r w:rsidR="00924492" w:rsidRPr="002A461E">
              <w:rPr>
                <w:noProof/>
                <w:webHidden/>
              </w:rPr>
            </w:r>
            <w:r w:rsidR="00924492" w:rsidRPr="002A461E">
              <w:rPr>
                <w:noProof/>
                <w:webHidden/>
              </w:rPr>
              <w:fldChar w:fldCharType="separate"/>
            </w:r>
            <w:r w:rsidR="00FB3274">
              <w:rPr>
                <w:noProof/>
                <w:webHidden/>
              </w:rPr>
              <w:t>50</w:t>
            </w:r>
            <w:r w:rsidR="00924492" w:rsidRPr="002A461E">
              <w:rPr>
                <w:noProof/>
                <w:webHidden/>
              </w:rPr>
              <w:fldChar w:fldCharType="end"/>
            </w:r>
          </w:hyperlink>
        </w:p>
        <w:p w14:paraId="2813C60A" w14:textId="54C24AC2"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79" w:history="1">
            <w:r w:rsidR="00924492" w:rsidRPr="002A461E">
              <w:rPr>
                <w:rStyle w:val="Hyperlink"/>
                <w:noProof/>
                <w:color w:val="auto"/>
              </w:rPr>
              <w:t>B.1.1. Aria specială de conservare ROSAC0122 Munții Făgăraș</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_Toc237439279 \h </w:instrText>
            </w:r>
            <w:r w:rsidR="00924492" w:rsidRPr="002A461E">
              <w:rPr>
                <w:noProof/>
                <w:webHidden/>
              </w:rPr>
            </w:r>
            <w:r w:rsidR="00924492" w:rsidRPr="002A461E">
              <w:rPr>
                <w:noProof/>
                <w:webHidden/>
              </w:rPr>
              <w:fldChar w:fldCharType="separate"/>
            </w:r>
            <w:r w:rsidR="00FB3274">
              <w:rPr>
                <w:noProof/>
                <w:webHidden/>
              </w:rPr>
              <w:t>55</w:t>
            </w:r>
            <w:r w:rsidR="00924492" w:rsidRPr="002A461E">
              <w:rPr>
                <w:noProof/>
                <w:webHidden/>
              </w:rPr>
              <w:fldChar w:fldCharType="end"/>
            </w:r>
          </w:hyperlink>
        </w:p>
        <w:p w14:paraId="19A13185" w14:textId="65F9E60D"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0" w:history="1">
            <w:r w:rsidR="00924492" w:rsidRPr="002A461E">
              <w:rPr>
                <w:rStyle w:val="Hyperlink"/>
                <w:noProof/>
                <w:color w:val="auto"/>
              </w:rPr>
              <w:t>B.1.2. Aria de specială de conservare ROSCI0352 Perșani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_Toc237439280 \h </w:instrText>
            </w:r>
            <w:r w:rsidR="00924492" w:rsidRPr="002A461E">
              <w:rPr>
                <w:noProof/>
                <w:webHidden/>
              </w:rPr>
            </w:r>
            <w:r w:rsidR="00924492" w:rsidRPr="002A461E">
              <w:rPr>
                <w:noProof/>
                <w:webHidden/>
              </w:rPr>
              <w:fldChar w:fldCharType="separate"/>
            </w:r>
            <w:r w:rsidR="00FB3274">
              <w:rPr>
                <w:noProof/>
                <w:webHidden/>
              </w:rPr>
              <w:t>55</w:t>
            </w:r>
            <w:r w:rsidR="00924492" w:rsidRPr="002A461E">
              <w:rPr>
                <w:noProof/>
                <w:webHidden/>
              </w:rPr>
              <w:fldChar w:fldCharType="end"/>
            </w:r>
          </w:hyperlink>
        </w:p>
        <w:p w14:paraId="57F58485" w14:textId="5065C317"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1" w:history="1">
            <w:r w:rsidR="00924492" w:rsidRPr="002A461E">
              <w:rPr>
                <w:rStyle w:val="Hyperlink"/>
                <w:noProof/>
                <w:color w:val="auto"/>
              </w:rPr>
              <w:t xml:space="preserve">B.1.3. Aria de specială de conservare </w:t>
            </w:r>
            <w:r w:rsidR="00924492" w:rsidRPr="002A461E">
              <w:rPr>
                <w:rStyle w:val="Hyperlink"/>
                <w:noProof/>
                <w:color w:val="auto"/>
                <w:lang w:val="en-GB"/>
              </w:rPr>
              <w:t>ROSCI0303 Hârtibaciu Sud-Est</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_Toc237439281 \h </w:instrText>
            </w:r>
            <w:r w:rsidR="00924492" w:rsidRPr="002A461E">
              <w:rPr>
                <w:noProof/>
                <w:webHidden/>
              </w:rPr>
            </w:r>
            <w:r w:rsidR="00924492" w:rsidRPr="002A461E">
              <w:rPr>
                <w:noProof/>
                <w:webHidden/>
              </w:rPr>
              <w:fldChar w:fldCharType="separate"/>
            </w:r>
            <w:r w:rsidR="00FB3274">
              <w:rPr>
                <w:noProof/>
                <w:webHidden/>
              </w:rPr>
              <w:t>56</w:t>
            </w:r>
            <w:r w:rsidR="00924492" w:rsidRPr="002A461E">
              <w:rPr>
                <w:noProof/>
                <w:webHidden/>
              </w:rPr>
              <w:fldChar w:fldCharType="end"/>
            </w:r>
          </w:hyperlink>
        </w:p>
        <w:p w14:paraId="00E9CDEB" w14:textId="1972A359" w:rsidR="00924492" w:rsidRPr="002A461E" w:rsidRDefault="00000000">
          <w:pPr>
            <w:pStyle w:val="TOC3"/>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2" w:history="1">
            <w:r w:rsidR="00924492" w:rsidRPr="002A461E">
              <w:rPr>
                <w:rStyle w:val="Hyperlink"/>
                <w:noProof/>
                <w:color w:val="auto"/>
              </w:rPr>
              <w:t>B.1.4. Aria de protecție specială avifaunistică ROSPA0099 Podișul Hârtibaciului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_Toc237439282 \h </w:instrText>
            </w:r>
            <w:r w:rsidR="00924492" w:rsidRPr="002A461E">
              <w:rPr>
                <w:noProof/>
                <w:webHidden/>
              </w:rPr>
            </w:r>
            <w:r w:rsidR="00924492" w:rsidRPr="002A461E">
              <w:rPr>
                <w:noProof/>
                <w:webHidden/>
              </w:rPr>
              <w:fldChar w:fldCharType="separate"/>
            </w:r>
            <w:r w:rsidR="00FB3274">
              <w:rPr>
                <w:noProof/>
                <w:webHidden/>
              </w:rPr>
              <w:t>56</w:t>
            </w:r>
            <w:r w:rsidR="00924492" w:rsidRPr="002A461E">
              <w:rPr>
                <w:noProof/>
                <w:webHidden/>
              </w:rPr>
              <w:fldChar w:fldCharType="end"/>
            </w:r>
          </w:hyperlink>
        </w:p>
        <w:p w14:paraId="248D5D8E" w14:textId="0BD450ED"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3" w:history="1">
            <w:r w:rsidR="00924492" w:rsidRPr="002A461E">
              <w:rPr>
                <w:rStyle w:val="Hyperlink"/>
                <w:noProof/>
                <w:color w:val="auto"/>
              </w:rPr>
              <w:t>B.2. Date despre habitatele/speciile din ANPIC posibil afectate de amenajament</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_Toc237439283 \h </w:instrText>
            </w:r>
            <w:r w:rsidR="00924492" w:rsidRPr="002A461E">
              <w:rPr>
                <w:noProof/>
                <w:webHidden/>
              </w:rPr>
            </w:r>
            <w:r w:rsidR="00924492" w:rsidRPr="002A461E">
              <w:rPr>
                <w:noProof/>
                <w:webHidden/>
              </w:rPr>
              <w:fldChar w:fldCharType="separate"/>
            </w:r>
            <w:r w:rsidR="00FB3274">
              <w:rPr>
                <w:noProof/>
                <w:webHidden/>
              </w:rPr>
              <w:t>66</w:t>
            </w:r>
            <w:r w:rsidR="00924492" w:rsidRPr="002A461E">
              <w:rPr>
                <w:noProof/>
                <w:webHidden/>
              </w:rPr>
              <w:fldChar w:fldCharType="end"/>
            </w:r>
          </w:hyperlink>
        </w:p>
        <w:p w14:paraId="5E4AD85E" w14:textId="5CD8A0F8"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4" w:history="1">
            <w:r w:rsidR="00924492" w:rsidRPr="002A461E">
              <w:rPr>
                <w:rStyle w:val="Hyperlink"/>
                <w:noProof/>
                <w:color w:val="auto"/>
              </w:rPr>
              <w:t>B.3. Relațiile structurale și funcționale care creează și mențin integritatea ANPIC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_Toc237439284 \h </w:instrText>
            </w:r>
            <w:r w:rsidR="00924492" w:rsidRPr="002A461E">
              <w:rPr>
                <w:noProof/>
                <w:webHidden/>
              </w:rPr>
            </w:r>
            <w:r w:rsidR="00924492" w:rsidRPr="002A461E">
              <w:rPr>
                <w:noProof/>
                <w:webHidden/>
              </w:rPr>
              <w:fldChar w:fldCharType="separate"/>
            </w:r>
            <w:r w:rsidR="00FB3274">
              <w:rPr>
                <w:noProof/>
                <w:webHidden/>
              </w:rPr>
              <w:t>87</w:t>
            </w:r>
            <w:r w:rsidR="00924492" w:rsidRPr="002A461E">
              <w:rPr>
                <w:noProof/>
                <w:webHidden/>
              </w:rPr>
              <w:fldChar w:fldCharType="end"/>
            </w:r>
          </w:hyperlink>
        </w:p>
        <w:p w14:paraId="785B73EF" w14:textId="1F64BE15"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5" w:history="1">
            <w:r w:rsidR="00924492" w:rsidRPr="002A461E">
              <w:rPr>
                <w:rStyle w:val="Hyperlink"/>
                <w:noProof/>
                <w:color w:val="auto"/>
              </w:rPr>
              <w:t>B.4. Obiectivele de conservare ale ANPIC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_Toc237439285 \h </w:instrText>
            </w:r>
            <w:r w:rsidR="00924492" w:rsidRPr="002A461E">
              <w:rPr>
                <w:noProof/>
                <w:webHidden/>
              </w:rPr>
            </w:r>
            <w:r w:rsidR="00924492" w:rsidRPr="002A461E">
              <w:rPr>
                <w:noProof/>
                <w:webHidden/>
              </w:rPr>
              <w:fldChar w:fldCharType="separate"/>
            </w:r>
            <w:r w:rsidR="00FB3274">
              <w:rPr>
                <w:noProof/>
                <w:webHidden/>
              </w:rPr>
              <w:t>95</w:t>
            </w:r>
            <w:r w:rsidR="00924492" w:rsidRPr="002A461E">
              <w:rPr>
                <w:noProof/>
                <w:webHidden/>
              </w:rPr>
              <w:fldChar w:fldCharType="end"/>
            </w:r>
          </w:hyperlink>
        </w:p>
        <w:p w14:paraId="677BA1FD" w14:textId="13A9D200"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6" w:history="1">
            <w:r w:rsidR="00924492" w:rsidRPr="002A461E">
              <w:rPr>
                <w:rStyle w:val="Hyperlink"/>
                <w:noProof/>
                <w:color w:val="auto"/>
              </w:rPr>
              <w:t>B.5. Analiza măsurilor de conservare din planul de management/regulamentul ANPIC</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_Toc237439286 \h </w:instrText>
            </w:r>
            <w:r w:rsidR="00924492" w:rsidRPr="002A461E">
              <w:rPr>
                <w:noProof/>
                <w:webHidden/>
              </w:rPr>
            </w:r>
            <w:r w:rsidR="00924492" w:rsidRPr="002A461E">
              <w:rPr>
                <w:noProof/>
                <w:webHidden/>
              </w:rPr>
              <w:fldChar w:fldCharType="separate"/>
            </w:r>
            <w:r w:rsidR="00FB3274">
              <w:rPr>
                <w:noProof/>
                <w:webHidden/>
              </w:rPr>
              <w:t>123</w:t>
            </w:r>
            <w:r w:rsidR="00924492" w:rsidRPr="002A461E">
              <w:rPr>
                <w:noProof/>
                <w:webHidden/>
              </w:rPr>
              <w:fldChar w:fldCharType="end"/>
            </w:r>
          </w:hyperlink>
        </w:p>
        <w:p w14:paraId="0D026505" w14:textId="4F748594"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7" w:history="1">
            <w:r w:rsidR="00924492" w:rsidRPr="002A461E">
              <w:rPr>
                <w:rStyle w:val="Hyperlink"/>
                <w:noProof/>
                <w:color w:val="auto"/>
              </w:rPr>
              <w:t>C.</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Prezentarea rezultatelor activităților de teren</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_Toc237439287 \h </w:instrText>
            </w:r>
            <w:r w:rsidR="00924492" w:rsidRPr="002A461E">
              <w:rPr>
                <w:noProof/>
                <w:webHidden/>
              </w:rPr>
            </w:r>
            <w:r w:rsidR="00924492" w:rsidRPr="002A461E">
              <w:rPr>
                <w:noProof/>
                <w:webHidden/>
              </w:rPr>
              <w:fldChar w:fldCharType="separate"/>
            </w:r>
            <w:r w:rsidR="00FB3274">
              <w:rPr>
                <w:noProof/>
                <w:webHidden/>
              </w:rPr>
              <w:t>143</w:t>
            </w:r>
            <w:r w:rsidR="00924492" w:rsidRPr="002A461E">
              <w:rPr>
                <w:noProof/>
                <w:webHidden/>
              </w:rPr>
              <w:fldChar w:fldCharType="end"/>
            </w:r>
          </w:hyperlink>
        </w:p>
        <w:p w14:paraId="2FEA18D4" w14:textId="4E63FAAB"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8" w:history="1">
            <w:r w:rsidR="00924492" w:rsidRPr="002A461E">
              <w:rPr>
                <w:rStyle w:val="Hyperlink"/>
                <w:noProof/>
                <w:color w:val="auto"/>
              </w:rPr>
              <w:t>D.</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Presiuni și amenințări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_Toc237439288 \h </w:instrText>
            </w:r>
            <w:r w:rsidR="00924492" w:rsidRPr="002A461E">
              <w:rPr>
                <w:noProof/>
                <w:webHidden/>
              </w:rPr>
            </w:r>
            <w:r w:rsidR="00924492" w:rsidRPr="002A461E">
              <w:rPr>
                <w:noProof/>
                <w:webHidden/>
              </w:rPr>
              <w:fldChar w:fldCharType="separate"/>
            </w:r>
            <w:r w:rsidR="00FB3274">
              <w:rPr>
                <w:noProof/>
                <w:webHidden/>
              </w:rPr>
              <w:t>146</w:t>
            </w:r>
            <w:r w:rsidR="00924492" w:rsidRPr="002A461E">
              <w:rPr>
                <w:noProof/>
                <w:webHidden/>
              </w:rPr>
              <w:fldChar w:fldCharType="end"/>
            </w:r>
          </w:hyperlink>
        </w:p>
        <w:p w14:paraId="42C756B4" w14:textId="11A89D3B"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89" w:history="1">
            <w:r w:rsidR="00924492" w:rsidRPr="002A461E">
              <w:rPr>
                <w:rStyle w:val="Hyperlink"/>
                <w:rFonts w:eastAsiaTheme="minorHAnsi"/>
                <w:noProof/>
                <w:color w:val="auto"/>
              </w:rPr>
              <w:t>E.</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rFonts w:eastAsiaTheme="minorHAnsi"/>
                <w:noProof/>
                <w:color w:val="auto"/>
              </w:rPr>
              <w:t>Evaluarea impactului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_Toc237439289 \h </w:instrText>
            </w:r>
            <w:r w:rsidR="00924492" w:rsidRPr="002A461E">
              <w:rPr>
                <w:noProof/>
                <w:webHidden/>
              </w:rPr>
            </w:r>
            <w:r w:rsidR="00924492" w:rsidRPr="002A461E">
              <w:rPr>
                <w:noProof/>
                <w:webHidden/>
              </w:rPr>
              <w:fldChar w:fldCharType="separate"/>
            </w:r>
            <w:r w:rsidR="00FB3274">
              <w:rPr>
                <w:noProof/>
                <w:webHidden/>
              </w:rPr>
              <w:t>153</w:t>
            </w:r>
            <w:r w:rsidR="00924492" w:rsidRPr="002A461E">
              <w:rPr>
                <w:noProof/>
                <w:webHidden/>
              </w:rPr>
              <w:fldChar w:fldCharType="end"/>
            </w:r>
          </w:hyperlink>
        </w:p>
        <w:p w14:paraId="7456217C" w14:textId="20EDA1C4"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0" w:history="1">
            <w:r w:rsidR="00924492" w:rsidRPr="002A461E">
              <w:rPr>
                <w:rStyle w:val="Hyperlink"/>
                <w:noProof/>
                <w:color w:val="auto"/>
              </w:rPr>
              <w:t>E.1. Identificarea și cuantificarea impactului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_Toc237439290 \h </w:instrText>
            </w:r>
            <w:r w:rsidR="00924492" w:rsidRPr="002A461E">
              <w:rPr>
                <w:noProof/>
                <w:webHidden/>
              </w:rPr>
            </w:r>
            <w:r w:rsidR="00924492" w:rsidRPr="002A461E">
              <w:rPr>
                <w:noProof/>
                <w:webHidden/>
              </w:rPr>
              <w:fldChar w:fldCharType="separate"/>
            </w:r>
            <w:r w:rsidR="00FB3274">
              <w:rPr>
                <w:noProof/>
                <w:webHidden/>
              </w:rPr>
              <w:t>153</w:t>
            </w:r>
            <w:r w:rsidR="00924492" w:rsidRPr="002A461E">
              <w:rPr>
                <w:noProof/>
                <w:webHidden/>
              </w:rPr>
              <w:fldChar w:fldCharType="end"/>
            </w:r>
          </w:hyperlink>
        </w:p>
        <w:p w14:paraId="274F9A0B" w14:textId="2590E996" w:rsidR="00924492" w:rsidRPr="002A461E" w:rsidRDefault="00000000">
          <w:pPr>
            <w:pStyle w:val="TOC2"/>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1" w:history="1">
            <w:r w:rsidR="00924492" w:rsidRPr="002A461E">
              <w:rPr>
                <w:rStyle w:val="Hyperlink"/>
                <w:noProof/>
                <w:color w:val="auto"/>
              </w:rPr>
              <w:t>E.2. Evaluarea semnificației impacturilor</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_Toc237439291 \h </w:instrText>
            </w:r>
            <w:r w:rsidR="00924492" w:rsidRPr="002A461E">
              <w:rPr>
                <w:noProof/>
                <w:webHidden/>
              </w:rPr>
            </w:r>
            <w:r w:rsidR="00924492" w:rsidRPr="002A461E">
              <w:rPr>
                <w:noProof/>
                <w:webHidden/>
              </w:rPr>
              <w:fldChar w:fldCharType="separate"/>
            </w:r>
            <w:r w:rsidR="00FB3274">
              <w:rPr>
                <w:noProof/>
                <w:webHidden/>
              </w:rPr>
              <w:t>176</w:t>
            </w:r>
            <w:r w:rsidR="00924492" w:rsidRPr="002A461E">
              <w:rPr>
                <w:noProof/>
                <w:webHidden/>
              </w:rPr>
              <w:fldChar w:fldCharType="end"/>
            </w:r>
          </w:hyperlink>
        </w:p>
        <w:p w14:paraId="33D5658C" w14:textId="04812298"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2" w:history="1">
            <w:r w:rsidR="00924492" w:rsidRPr="002A461E">
              <w:rPr>
                <w:rStyle w:val="Hyperlink"/>
                <w:noProof/>
                <w:color w:val="auto"/>
              </w:rPr>
              <w:t>F.</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Măsurile de prevenire, evitare și reducere a impactului. Calendarul de implementare a măsurilor</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_Toc237439292 \h </w:instrText>
            </w:r>
            <w:r w:rsidR="00924492" w:rsidRPr="002A461E">
              <w:rPr>
                <w:noProof/>
                <w:webHidden/>
              </w:rPr>
            </w:r>
            <w:r w:rsidR="00924492" w:rsidRPr="002A461E">
              <w:rPr>
                <w:noProof/>
                <w:webHidden/>
              </w:rPr>
              <w:fldChar w:fldCharType="separate"/>
            </w:r>
            <w:r w:rsidR="00FB3274">
              <w:rPr>
                <w:noProof/>
                <w:webHidden/>
              </w:rPr>
              <w:t>198</w:t>
            </w:r>
            <w:r w:rsidR="00924492" w:rsidRPr="002A461E">
              <w:rPr>
                <w:noProof/>
                <w:webHidden/>
              </w:rPr>
              <w:fldChar w:fldCharType="end"/>
            </w:r>
          </w:hyperlink>
        </w:p>
        <w:p w14:paraId="1CA585A0" w14:textId="77515198"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3" w:history="1">
            <w:r w:rsidR="00924492" w:rsidRPr="002A461E">
              <w:rPr>
                <w:rStyle w:val="Hyperlink"/>
                <w:noProof/>
                <w:color w:val="auto"/>
              </w:rPr>
              <w:t>G.</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Monitorizarea măsurilor de prevenire, evitare și reducere a impactului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_Toc237439293 \h </w:instrText>
            </w:r>
            <w:r w:rsidR="00924492" w:rsidRPr="002A461E">
              <w:rPr>
                <w:noProof/>
                <w:webHidden/>
              </w:rPr>
            </w:r>
            <w:r w:rsidR="00924492" w:rsidRPr="002A461E">
              <w:rPr>
                <w:noProof/>
                <w:webHidden/>
              </w:rPr>
              <w:fldChar w:fldCharType="separate"/>
            </w:r>
            <w:r w:rsidR="00FB3274">
              <w:rPr>
                <w:noProof/>
                <w:webHidden/>
              </w:rPr>
              <w:t>208</w:t>
            </w:r>
            <w:r w:rsidR="00924492" w:rsidRPr="002A461E">
              <w:rPr>
                <w:noProof/>
                <w:webHidden/>
              </w:rPr>
              <w:fldChar w:fldCharType="end"/>
            </w:r>
          </w:hyperlink>
        </w:p>
        <w:p w14:paraId="150415D5" w14:textId="6B5D7B39"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4" w:history="1">
            <w:r w:rsidR="00924492" w:rsidRPr="002A461E">
              <w:rPr>
                <w:rStyle w:val="Hyperlink"/>
                <w:noProof/>
                <w:color w:val="auto"/>
              </w:rPr>
              <w:t>H.</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Evaluarea impactului rezidual</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_Toc237439294 \h </w:instrText>
            </w:r>
            <w:r w:rsidR="00924492" w:rsidRPr="002A461E">
              <w:rPr>
                <w:noProof/>
                <w:webHidden/>
              </w:rPr>
            </w:r>
            <w:r w:rsidR="00924492" w:rsidRPr="002A461E">
              <w:rPr>
                <w:noProof/>
                <w:webHidden/>
              </w:rPr>
              <w:fldChar w:fldCharType="separate"/>
            </w:r>
            <w:r w:rsidR="00FB3274">
              <w:rPr>
                <w:noProof/>
                <w:webHidden/>
              </w:rPr>
              <w:t>219</w:t>
            </w:r>
            <w:r w:rsidR="00924492" w:rsidRPr="002A461E">
              <w:rPr>
                <w:noProof/>
                <w:webHidden/>
              </w:rPr>
              <w:fldChar w:fldCharType="end"/>
            </w:r>
          </w:hyperlink>
        </w:p>
        <w:p w14:paraId="58C64386" w14:textId="37AB28E0"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5" w:history="1">
            <w:r w:rsidR="00924492" w:rsidRPr="002A461E">
              <w:rPr>
                <w:rStyle w:val="Hyperlink"/>
                <w:noProof/>
                <w:color w:val="auto"/>
              </w:rPr>
              <w:t>I.</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Soluții Alternative</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_Toc237439295 \h </w:instrText>
            </w:r>
            <w:r w:rsidR="00924492" w:rsidRPr="002A461E">
              <w:rPr>
                <w:noProof/>
                <w:webHidden/>
              </w:rPr>
            </w:r>
            <w:r w:rsidR="00924492" w:rsidRPr="002A461E">
              <w:rPr>
                <w:noProof/>
                <w:webHidden/>
              </w:rPr>
              <w:fldChar w:fldCharType="separate"/>
            </w:r>
            <w:r w:rsidR="00FB3274">
              <w:rPr>
                <w:noProof/>
                <w:webHidden/>
              </w:rPr>
              <w:t>222</w:t>
            </w:r>
            <w:r w:rsidR="00924492" w:rsidRPr="002A461E">
              <w:rPr>
                <w:noProof/>
                <w:webHidden/>
              </w:rPr>
              <w:fldChar w:fldCharType="end"/>
            </w:r>
          </w:hyperlink>
        </w:p>
        <w:p w14:paraId="49195FE5" w14:textId="4793641A" w:rsidR="00924492" w:rsidRPr="002A461E" w:rsidRDefault="00000000">
          <w:pPr>
            <w:pStyle w:val="TOC1"/>
            <w:tabs>
              <w:tab w:val="left" w:pos="480"/>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6" w:history="1">
            <w:r w:rsidR="00924492" w:rsidRPr="002A461E">
              <w:rPr>
                <w:rStyle w:val="Hyperlink"/>
                <w:rFonts w:eastAsiaTheme="minorHAnsi"/>
                <w:noProof/>
                <w:color w:val="auto"/>
              </w:rPr>
              <w:t>II.</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rFonts w:eastAsiaTheme="minorHAnsi"/>
                <w:noProof/>
                <w:color w:val="auto"/>
              </w:rPr>
              <w:t>Măsuri compensatorii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_Toc237439296 \h </w:instrText>
            </w:r>
            <w:r w:rsidR="00924492" w:rsidRPr="002A461E">
              <w:rPr>
                <w:noProof/>
                <w:webHidden/>
              </w:rPr>
            </w:r>
            <w:r w:rsidR="00924492" w:rsidRPr="002A461E">
              <w:rPr>
                <w:noProof/>
                <w:webHidden/>
              </w:rPr>
              <w:fldChar w:fldCharType="separate"/>
            </w:r>
            <w:r w:rsidR="00FB3274">
              <w:rPr>
                <w:noProof/>
                <w:webHidden/>
              </w:rPr>
              <w:t>226</w:t>
            </w:r>
            <w:r w:rsidR="00924492" w:rsidRPr="002A461E">
              <w:rPr>
                <w:noProof/>
                <w:webHidden/>
              </w:rPr>
              <w:fldChar w:fldCharType="end"/>
            </w:r>
          </w:hyperlink>
        </w:p>
        <w:p w14:paraId="6D80A377" w14:textId="0D005E97" w:rsidR="00924492" w:rsidRPr="002A461E" w:rsidRDefault="00000000">
          <w:pPr>
            <w:pStyle w:val="TOC1"/>
            <w:tabs>
              <w:tab w:val="left" w:pos="739"/>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7" w:history="1">
            <w:r w:rsidR="00924492" w:rsidRPr="002A461E">
              <w:rPr>
                <w:rStyle w:val="Hyperlink"/>
                <w:noProof/>
                <w:color w:val="auto"/>
              </w:rPr>
              <w:t>III.</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noProof/>
                <w:color w:val="auto"/>
              </w:rPr>
              <w:t>Metodele utilizate pentru culegerea informațiilor privind speciile și/sau habitatele de interes comunitar afectate</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_Toc237439297 \h </w:instrText>
            </w:r>
            <w:r w:rsidR="00924492" w:rsidRPr="002A461E">
              <w:rPr>
                <w:noProof/>
                <w:webHidden/>
              </w:rPr>
            </w:r>
            <w:r w:rsidR="00924492" w:rsidRPr="002A461E">
              <w:rPr>
                <w:noProof/>
                <w:webHidden/>
              </w:rPr>
              <w:fldChar w:fldCharType="separate"/>
            </w:r>
            <w:r w:rsidR="00FB3274">
              <w:rPr>
                <w:noProof/>
                <w:webHidden/>
              </w:rPr>
              <w:t>227</w:t>
            </w:r>
            <w:r w:rsidR="00924492" w:rsidRPr="002A461E">
              <w:rPr>
                <w:noProof/>
                <w:webHidden/>
              </w:rPr>
              <w:fldChar w:fldCharType="end"/>
            </w:r>
          </w:hyperlink>
        </w:p>
        <w:p w14:paraId="7B0BECCF" w14:textId="531F54A7" w:rsidR="00924492" w:rsidRPr="002A461E" w:rsidRDefault="00000000">
          <w:pPr>
            <w:pStyle w:val="TOC1"/>
            <w:tabs>
              <w:tab w:val="left" w:pos="739"/>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8" w:history="1">
            <w:r w:rsidR="00924492" w:rsidRPr="002A461E">
              <w:rPr>
                <w:rStyle w:val="Hyperlink"/>
                <w:rFonts w:eastAsiaTheme="minorHAnsi"/>
                <w:noProof/>
                <w:color w:val="auto"/>
              </w:rPr>
              <w:t>IV.</w:t>
            </w:r>
            <w:r w:rsidR="00924492" w:rsidRPr="002A461E">
              <w:rPr>
                <w:rFonts w:asciiTheme="minorHAnsi" w:eastAsiaTheme="minorEastAsia" w:hAnsiTheme="minorHAnsi" w:cstheme="minorBidi"/>
                <w:noProof/>
                <w:kern w:val="2"/>
                <w:szCs w:val="24"/>
                <w:lang w:val="en-GB" w:eastAsia="en-GB"/>
                <w14:ligatures w14:val="standardContextual"/>
              </w:rPr>
              <w:tab/>
            </w:r>
            <w:r w:rsidR="00924492" w:rsidRPr="002A461E">
              <w:rPr>
                <w:rStyle w:val="Hyperlink"/>
                <w:rFonts w:eastAsiaTheme="minorHAnsi"/>
                <w:noProof/>
                <w:color w:val="auto"/>
              </w:rPr>
              <w:t>Concluziile evaluării adecvate</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_Toc237439298 \h </w:instrText>
            </w:r>
            <w:r w:rsidR="00924492" w:rsidRPr="002A461E">
              <w:rPr>
                <w:noProof/>
                <w:webHidden/>
              </w:rPr>
            </w:r>
            <w:r w:rsidR="00924492" w:rsidRPr="002A461E">
              <w:rPr>
                <w:noProof/>
                <w:webHidden/>
              </w:rPr>
              <w:fldChar w:fldCharType="separate"/>
            </w:r>
            <w:r w:rsidR="00FB3274">
              <w:rPr>
                <w:noProof/>
                <w:webHidden/>
              </w:rPr>
              <w:t>229</w:t>
            </w:r>
            <w:r w:rsidR="00924492" w:rsidRPr="002A461E">
              <w:rPr>
                <w:noProof/>
                <w:webHidden/>
              </w:rPr>
              <w:fldChar w:fldCharType="end"/>
            </w:r>
          </w:hyperlink>
        </w:p>
        <w:p w14:paraId="1388C6A6" w14:textId="285AD9EB" w:rsidR="00924492" w:rsidRPr="002A461E" w:rsidRDefault="00000000">
          <w:pPr>
            <w:pStyle w:val="TOC1"/>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299" w:history="1">
            <w:r w:rsidR="00924492" w:rsidRPr="002A461E">
              <w:rPr>
                <w:rStyle w:val="Hyperlink"/>
                <w:noProof/>
                <w:color w:val="auto"/>
                <w:lang w:bidi="ro-RO"/>
              </w:rPr>
              <w:t>Glosar de termeni</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_Toc237439299 \h </w:instrText>
            </w:r>
            <w:r w:rsidR="00924492" w:rsidRPr="002A461E">
              <w:rPr>
                <w:noProof/>
                <w:webHidden/>
              </w:rPr>
            </w:r>
            <w:r w:rsidR="00924492" w:rsidRPr="002A461E">
              <w:rPr>
                <w:noProof/>
                <w:webHidden/>
              </w:rPr>
              <w:fldChar w:fldCharType="separate"/>
            </w:r>
            <w:r w:rsidR="00FB3274">
              <w:rPr>
                <w:noProof/>
                <w:webHidden/>
              </w:rPr>
              <w:t>238</w:t>
            </w:r>
            <w:r w:rsidR="00924492" w:rsidRPr="002A461E">
              <w:rPr>
                <w:noProof/>
                <w:webHidden/>
              </w:rPr>
              <w:fldChar w:fldCharType="end"/>
            </w:r>
          </w:hyperlink>
        </w:p>
        <w:p w14:paraId="0139951E" w14:textId="41EEAD17" w:rsidR="00924492" w:rsidRPr="002A461E" w:rsidRDefault="00000000">
          <w:pPr>
            <w:pStyle w:val="TOC1"/>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300" w:history="1">
            <w:r w:rsidR="00924492" w:rsidRPr="002A461E">
              <w:rPr>
                <w:rStyle w:val="Hyperlink"/>
                <w:noProof/>
                <w:color w:val="auto"/>
                <w:lang w:bidi="ro-RO"/>
              </w:rPr>
              <w:t>BIBLIOGRAFIE</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_Toc237439300 \h </w:instrText>
            </w:r>
            <w:r w:rsidR="00924492" w:rsidRPr="002A461E">
              <w:rPr>
                <w:noProof/>
                <w:webHidden/>
              </w:rPr>
            </w:r>
            <w:r w:rsidR="00924492" w:rsidRPr="002A461E">
              <w:rPr>
                <w:noProof/>
                <w:webHidden/>
              </w:rPr>
              <w:fldChar w:fldCharType="separate"/>
            </w:r>
            <w:r w:rsidR="00FB3274">
              <w:rPr>
                <w:noProof/>
                <w:webHidden/>
              </w:rPr>
              <w:t>246</w:t>
            </w:r>
            <w:r w:rsidR="00924492" w:rsidRPr="002A461E">
              <w:rPr>
                <w:noProof/>
                <w:webHidden/>
              </w:rPr>
              <w:fldChar w:fldCharType="end"/>
            </w:r>
          </w:hyperlink>
        </w:p>
        <w:p w14:paraId="191A45F7" w14:textId="6689964D" w:rsidR="00924492" w:rsidRPr="002A461E" w:rsidRDefault="00000000">
          <w:pPr>
            <w:pStyle w:val="TOC1"/>
            <w:tabs>
              <w:tab w:val="right" w:leader="dot" w:pos="9016"/>
            </w:tabs>
            <w:rPr>
              <w:rFonts w:asciiTheme="minorHAnsi" w:eastAsiaTheme="minorEastAsia" w:hAnsiTheme="minorHAnsi" w:cstheme="minorBidi"/>
              <w:noProof/>
              <w:kern w:val="2"/>
              <w:szCs w:val="24"/>
              <w:lang w:val="en-GB" w:eastAsia="en-GB"/>
              <w14:ligatures w14:val="standardContextual"/>
            </w:rPr>
          </w:pPr>
          <w:hyperlink w:anchor="_Toc237439301" w:history="1">
            <w:r w:rsidR="00924492" w:rsidRPr="002A461E">
              <w:rPr>
                <w:rStyle w:val="Hyperlink"/>
                <w:noProof/>
                <w:color w:val="auto"/>
              </w:rPr>
              <w:t>Anexa 1 - LISTA SEMNĂTURI, CERTIFICAT DE ATESTARE, CV COLECTIV ELABORARE</w:t>
            </w:r>
            <w:r w:rsidR="00924492" w:rsidRPr="002A461E">
              <w:rPr>
                <w:noProof/>
                <w:webHidden/>
              </w:rPr>
              <w:tab/>
            </w:r>
            <w:r w:rsidR="00924492" w:rsidRPr="002A461E">
              <w:rPr>
                <w:noProof/>
                <w:webHidden/>
              </w:rPr>
              <w:fldChar w:fldCharType="begin"/>
            </w:r>
            <w:r w:rsidR="00924492" w:rsidRPr="002A461E">
              <w:rPr>
                <w:noProof/>
                <w:webHidden/>
              </w:rPr>
              <w:instrText xml:space="preserve"> PAGEREF _Toc237439301 \h </w:instrText>
            </w:r>
            <w:r w:rsidR="00924492" w:rsidRPr="002A461E">
              <w:rPr>
                <w:noProof/>
                <w:webHidden/>
              </w:rPr>
            </w:r>
            <w:r w:rsidR="00924492" w:rsidRPr="002A461E">
              <w:rPr>
                <w:noProof/>
                <w:webHidden/>
              </w:rPr>
              <w:fldChar w:fldCharType="separate"/>
            </w:r>
            <w:r w:rsidR="00FB3274">
              <w:rPr>
                <w:noProof/>
                <w:webHidden/>
              </w:rPr>
              <w:t>248</w:t>
            </w:r>
            <w:r w:rsidR="00924492" w:rsidRPr="002A461E">
              <w:rPr>
                <w:noProof/>
                <w:webHidden/>
              </w:rPr>
              <w:fldChar w:fldCharType="end"/>
            </w:r>
          </w:hyperlink>
        </w:p>
        <w:p w14:paraId="2A572149" w14:textId="1FFAD2B3" w:rsidR="00BF2040" w:rsidRPr="002A461E" w:rsidRDefault="00BF2040">
          <w:r w:rsidRPr="002A461E">
            <w:rPr>
              <w:noProof/>
            </w:rPr>
            <w:fldChar w:fldCharType="end"/>
          </w:r>
        </w:p>
      </w:sdtContent>
    </w:sdt>
    <w:p w14:paraId="068F51E6" w14:textId="77777777" w:rsidR="00770DE5" w:rsidRPr="002A461E" w:rsidRDefault="00770DE5"/>
    <w:p w14:paraId="5D53FA31" w14:textId="77777777" w:rsidR="00770DE5" w:rsidRPr="002A461E" w:rsidRDefault="00770DE5"/>
    <w:p w14:paraId="40A3B553" w14:textId="77777777" w:rsidR="00770DE5" w:rsidRPr="002A461E" w:rsidRDefault="00770DE5"/>
    <w:p w14:paraId="5A689AB5" w14:textId="77777777" w:rsidR="00770DE5" w:rsidRPr="002A461E" w:rsidRDefault="00770DE5"/>
    <w:p w14:paraId="02D6BEE1" w14:textId="77777777" w:rsidR="00770DE5" w:rsidRPr="002A461E" w:rsidRDefault="00770DE5"/>
    <w:p w14:paraId="647EAA9F" w14:textId="77777777" w:rsidR="00770DE5" w:rsidRPr="002A461E" w:rsidRDefault="00770DE5"/>
    <w:p w14:paraId="2B30B010" w14:textId="77777777" w:rsidR="00770DE5" w:rsidRPr="002A461E" w:rsidRDefault="00770DE5"/>
    <w:p w14:paraId="5B682B8A" w14:textId="77777777" w:rsidR="00770DE5" w:rsidRPr="002A461E" w:rsidRDefault="00770DE5"/>
    <w:p w14:paraId="362E9F60" w14:textId="77777777" w:rsidR="00770DE5" w:rsidRPr="002A461E" w:rsidRDefault="00770DE5"/>
    <w:p w14:paraId="1304A2E9" w14:textId="77777777" w:rsidR="00770DE5" w:rsidRPr="002A461E" w:rsidRDefault="00770DE5"/>
    <w:p w14:paraId="51F97892" w14:textId="2E1DB0D6" w:rsidR="00770DE5" w:rsidRPr="002A461E" w:rsidRDefault="00845172" w:rsidP="00770DE5">
      <w:pPr>
        <w:pStyle w:val="Heading1"/>
        <w:numPr>
          <w:ilvl w:val="0"/>
          <w:numId w:val="1"/>
        </w:numPr>
        <w:rPr>
          <w:color w:val="auto"/>
          <w:sz w:val="36"/>
          <w:szCs w:val="36"/>
        </w:rPr>
      </w:pPr>
      <w:bookmarkStart w:id="0" w:name="_Toc109654026"/>
      <w:bookmarkStart w:id="1" w:name="_Toc130819373"/>
      <w:bookmarkStart w:id="2" w:name="_Toc146632778"/>
      <w:bookmarkStart w:id="3" w:name="_Toc158637526"/>
      <w:bookmarkStart w:id="4" w:name="_Toc174533476"/>
      <w:bookmarkStart w:id="5" w:name="_Toc178675180"/>
      <w:bookmarkStart w:id="6" w:name="_Toc181705004"/>
      <w:bookmarkStart w:id="7" w:name="_Toc192065476"/>
      <w:bookmarkStart w:id="8" w:name="_Toc221619022"/>
      <w:r w:rsidRPr="002A461E">
        <w:rPr>
          <w:color w:val="auto"/>
          <w:sz w:val="36"/>
          <w:szCs w:val="36"/>
        </w:rPr>
        <w:lastRenderedPageBreak/>
        <w:t xml:space="preserve"> </w:t>
      </w:r>
      <w:bookmarkStart w:id="9" w:name="_Toc237439256"/>
      <w:r w:rsidR="00770DE5" w:rsidRPr="002A461E">
        <w:rPr>
          <w:color w:val="auto"/>
          <w:sz w:val="36"/>
          <w:szCs w:val="36"/>
        </w:rPr>
        <w:t>Prezentarea planului supus aprobării</w:t>
      </w:r>
      <w:bookmarkEnd w:id="0"/>
      <w:bookmarkEnd w:id="1"/>
      <w:bookmarkEnd w:id="2"/>
      <w:bookmarkEnd w:id="3"/>
      <w:bookmarkEnd w:id="4"/>
      <w:bookmarkEnd w:id="5"/>
      <w:bookmarkEnd w:id="6"/>
      <w:bookmarkEnd w:id="7"/>
      <w:bookmarkEnd w:id="8"/>
      <w:bookmarkEnd w:id="9"/>
    </w:p>
    <w:p w14:paraId="6A9363E2" w14:textId="77777777" w:rsidR="00770DE5" w:rsidRPr="002A461E" w:rsidRDefault="00770DE5" w:rsidP="00770DE5"/>
    <w:p w14:paraId="336BD60E" w14:textId="77777777" w:rsidR="00770DE5" w:rsidRPr="002A461E" w:rsidRDefault="00770DE5" w:rsidP="00770DE5">
      <w:pPr>
        <w:pStyle w:val="Heading2"/>
        <w:ind w:left="720"/>
        <w:rPr>
          <w:color w:val="auto"/>
          <w:sz w:val="28"/>
        </w:rPr>
      </w:pPr>
      <w:bookmarkStart w:id="10" w:name="_Toc109654027"/>
      <w:bookmarkStart w:id="11" w:name="_Toc130819374"/>
      <w:bookmarkStart w:id="12" w:name="_Toc174533477"/>
      <w:bookmarkStart w:id="13" w:name="_Toc178675181"/>
      <w:bookmarkStart w:id="14" w:name="_Toc181705005"/>
      <w:bookmarkStart w:id="15" w:name="_Toc192065477"/>
      <w:bookmarkStart w:id="16" w:name="_Toc221619023"/>
      <w:bookmarkStart w:id="17" w:name="_Toc237439257"/>
      <w:bookmarkStart w:id="18" w:name="_Toc146632779"/>
      <w:bookmarkStart w:id="19" w:name="_Toc158637527"/>
      <w:r w:rsidRPr="002A461E">
        <w:rPr>
          <w:color w:val="auto"/>
          <w:sz w:val="28"/>
        </w:rPr>
        <w:t>A.1. Informatii generale privind planul</w:t>
      </w:r>
      <w:bookmarkEnd w:id="10"/>
      <w:bookmarkEnd w:id="11"/>
      <w:r w:rsidRPr="002A461E">
        <w:rPr>
          <w:color w:val="auto"/>
          <w:sz w:val="28"/>
        </w:rPr>
        <w:t xml:space="preserve"> Amenajamentului Silvic</w:t>
      </w:r>
      <w:bookmarkEnd w:id="12"/>
      <w:bookmarkEnd w:id="13"/>
      <w:bookmarkEnd w:id="14"/>
      <w:bookmarkEnd w:id="15"/>
      <w:bookmarkEnd w:id="16"/>
      <w:bookmarkEnd w:id="17"/>
      <w:r w:rsidRPr="002A461E">
        <w:rPr>
          <w:color w:val="auto"/>
          <w:sz w:val="28"/>
        </w:rPr>
        <w:t xml:space="preserve"> </w:t>
      </w:r>
      <w:bookmarkEnd w:id="18"/>
      <w:bookmarkEnd w:id="19"/>
    </w:p>
    <w:p w14:paraId="4BEBC006" w14:textId="77777777" w:rsidR="00770DE5" w:rsidRPr="002A461E" w:rsidRDefault="00770DE5" w:rsidP="00770DE5"/>
    <w:p w14:paraId="61383F11" w14:textId="1F67B37B" w:rsidR="00770DE5" w:rsidRPr="002A461E" w:rsidRDefault="00770DE5" w:rsidP="006F72D6">
      <w:pPr>
        <w:keepNext/>
        <w:keepLines/>
        <w:spacing w:after="0" w:line="240" w:lineRule="auto"/>
        <w:outlineLvl w:val="2"/>
        <w:rPr>
          <w:b/>
          <w:szCs w:val="24"/>
        </w:rPr>
      </w:pPr>
      <w:bookmarkStart w:id="20" w:name="_Toc109654028"/>
      <w:bookmarkStart w:id="21" w:name="_Toc130819375"/>
      <w:bookmarkStart w:id="22" w:name="_Toc146632780"/>
      <w:bookmarkStart w:id="23" w:name="_Toc158637528"/>
      <w:bookmarkStart w:id="24" w:name="_Toc174533478"/>
      <w:bookmarkStart w:id="25" w:name="_Toc178675182"/>
      <w:bookmarkStart w:id="26" w:name="_Toc181705006"/>
      <w:bookmarkStart w:id="27" w:name="_Toc192065478"/>
      <w:bookmarkStart w:id="28" w:name="_Toc221619024"/>
      <w:bookmarkStart w:id="29" w:name="_Toc237439258"/>
      <w:r w:rsidRPr="002A461E">
        <w:rPr>
          <w:b/>
          <w:szCs w:val="24"/>
        </w:rPr>
        <w:t>A.1.1. Denumirea planului</w:t>
      </w:r>
      <w:bookmarkEnd w:id="20"/>
      <w:bookmarkEnd w:id="21"/>
      <w:r w:rsidRPr="002A461E">
        <w:rPr>
          <w:b/>
          <w:szCs w:val="24"/>
        </w:rPr>
        <w:t xml:space="preserve"> și titularul</w:t>
      </w:r>
      <w:bookmarkEnd w:id="22"/>
      <w:bookmarkEnd w:id="23"/>
      <w:bookmarkEnd w:id="24"/>
      <w:bookmarkEnd w:id="25"/>
      <w:bookmarkEnd w:id="26"/>
      <w:bookmarkEnd w:id="27"/>
      <w:bookmarkEnd w:id="28"/>
      <w:bookmarkEnd w:id="29"/>
    </w:p>
    <w:p w14:paraId="436D48CF" w14:textId="77777777" w:rsidR="006F72D6" w:rsidRPr="002A461E" w:rsidRDefault="006F72D6" w:rsidP="006F72D6">
      <w:pPr>
        <w:spacing w:after="0" w:line="240" w:lineRule="auto"/>
        <w:ind w:firstLine="709"/>
        <w:rPr>
          <w:szCs w:val="24"/>
        </w:rPr>
      </w:pPr>
    </w:p>
    <w:p w14:paraId="45D85348" w14:textId="6D5DD2CF" w:rsidR="00770DE5" w:rsidRPr="002A461E" w:rsidRDefault="00770DE5" w:rsidP="006F72D6">
      <w:pPr>
        <w:spacing w:after="0" w:line="240" w:lineRule="auto"/>
        <w:ind w:firstLine="709"/>
        <w:rPr>
          <w:lang w:val="en-GB"/>
        </w:rPr>
      </w:pPr>
      <w:r w:rsidRPr="002A461E">
        <w:rPr>
          <w:szCs w:val="24"/>
        </w:rPr>
        <w:t>Obiectul prezentului studiu îl constituie amenajamentul silvic al</w:t>
      </w:r>
      <w:r w:rsidRPr="002A461E">
        <w:rPr>
          <w:rFonts w:ascii="Garamond" w:hAnsi="Garamond"/>
          <w:szCs w:val="24"/>
        </w:rPr>
        <w:t xml:space="preserve"> </w:t>
      </w:r>
      <w:r w:rsidRPr="002A461E">
        <w:t xml:space="preserve">fondului forestier proprietate publică aparținând comunei </w:t>
      </w:r>
      <w:r w:rsidR="00680C94" w:rsidRPr="002A461E">
        <w:t>Mândra</w:t>
      </w:r>
      <w:r w:rsidRPr="002A461E">
        <w:t xml:space="preserve">, jud. Brașov, organizat în </w:t>
      </w:r>
      <w:r w:rsidRPr="002A461E">
        <w:rPr>
          <w:b/>
          <w:bCs/>
        </w:rPr>
        <w:t xml:space="preserve">U.P. </w:t>
      </w:r>
      <w:r w:rsidR="00680C94" w:rsidRPr="002A461E">
        <w:rPr>
          <w:b/>
          <w:bCs/>
        </w:rPr>
        <w:t>XII Mândra</w:t>
      </w:r>
      <w:r w:rsidRPr="002A461E">
        <w:t xml:space="preserve"> cu o suprafață de </w:t>
      </w:r>
      <w:r w:rsidR="00680C94" w:rsidRPr="002A461E">
        <w:t xml:space="preserve">921,40 </w:t>
      </w:r>
      <w:r w:rsidRPr="002A461E">
        <w:t>ha, administrat de R.P.L. O.S. Pădurile Făgărașului R.A. Amenajament</w:t>
      </w:r>
      <w:r w:rsidR="0035592D" w:rsidRPr="002A461E">
        <w:t>ul</w:t>
      </w:r>
      <w:r w:rsidRPr="002A461E">
        <w:t xml:space="preserve"> silvic</w:t>
      </w:r>
      <w:r w:rsidR="002D23A4" w:rsidRPr="002A461E">
        <w:t xml:space="preserve"> </w:t>
      </w:r>
      <w:r w:rsidR="00680C94" w:rsidRPr="002A461E">
        <w:rPr>
          <w:lang w:val="en-GB"/>
        </w:rPr>
        <w:t>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6C388008" w14:textId="77777777" w:rsidR="00770DE5" w:rsidRPr="002A461E" w:rsidRDefault="00770DE5" w:rsidP="006F72D6">
      <w:pPr>
        <w:spacing w:after="0" w:line="240" w:lineRule="auto"/>
      </w:pPr>
    </w:p>
    <w:p w14:paraId="39DBC897" w14:textId="493E6D9B" w:rsidR="00770DE5" w:rsidRPr="002A461E" w:rsidRDefault="00770DE5" w:rsidP="006F72D6">
      <w:pPr>
        <w:keepNext/>
        <w:keepLines/>
        <w:spacing w:after="0" w:line="240" w:lineRule="auto"/>
        <w:outlineLvl w:val="2"/>
        <w:rPr>
          <w:b/>
          <w:szCs w:val="24"/>
        </w:rPr>
      </w:pPr>
      <w:bookmarkStart w:id="30" w:name="_Toc130819376"/>
      <w:bookmarkStart w:id="31" w:name="_Toc146632781"/>
      <w:bookmarkStart w:id="32" w:name="_Toc158637529"/>
      <w:bookmarkStart w:id="33" w:name="_Toc174533479"/>
      <w:bookmarkStart w:id="34" w:name="_Toc178675183"/>
      <w:bookmarkStart w:id="35" w:name="_Toc181705007"/>
      <w:bookmarkStart w:id="36" w:name="_Toc192065479"/>
      <w:bookmarkStart w:id="37" w:name="_Toc221619025"/>
      <w:bookmarkStart w:id="38" w:name="_Toc237439259"/>
      <w:r w:rsidRPr="002A461E">
        <w:rPr>
          <w:b/>
          <w:szCs w:val="24"/>
        </w:rPr>
        <w:t>A.1.2. Scopul și obiectivele planului</w:t>
      </w:r>
      <w:bookmarkEnd w:id="30"/>
      <w:bookmarkEnd w:id="31"/>
      <w:bookmarkEnd w:id="32"/>
      <w:bookmarkEnd w:id="33"/>
      <w:bookmarkEnd w:id="34"/>
      <w:bookmarkEnd w:id="35"/>
      <w:bookmarkEnd w:id="36"/>
      <w:bookmarkEnd w:id="37"/>
      <w:bookmarkEnd w:id="38"/>
    </w:p>
    <w:p w14:paraId="12AB2C01" w14:textId="77777777" w:rsidR="006F72D6" w:rsidRPr="002A461E" w:rsidRDefault="006F72D6" w:rsidP="006F72D6">
      <w:pPr>
        <w:spacing w:after="0" w:line="240" w:lineRule="auto"/>
        <w:ind w:firstLine="567"/>
      </w:pPr>
    </w:p>
    <w:p w14:paraId="24BAA8B1" w14:textId="26D9F57B" w:rsidR="00770DE5" w:rsidRPr="002A461E" w:rsidRDefault="00770DE5" w:rsidP="006F72D6">
      <w:pPr>
        <w:spacing w:after="0" w:line="240" w:lineRule="auto"/>
        <w:ind w:firstLine="567"/>
      </w:pPr>
      <w:r w:rsidRPr="002A461E">
        <w:t>Scopul amenajamentului este asigurarea modului de gestionare a fondului forestier, amenajarea pădurilor este știința și practica organizării și conducerii structural - funcționale a pădurilor, în conformitate cu sarcinile complexe social-ecologice și economice ale silviculturii.  Aceasta se bazează pe conceptul dezvoltării durabile, cu respectarea următoarelor principii:</w:t>
      </w:r>
    </w:p>
    <w:p w14:paraId="4767E19C" w14:textId="3DFB43E2" w:rsidR="00770DE5" w:rsidRPr="002A461E" w:rsidRDefault="00770DE5" w:rsidP="006F72D6">
      <w:pPr>
        <w:pStyle w:val="ListParagraph"/>
        <w:numPr>
          <w:ilvl w:val="0"/>
          <w:numId w:val="2"/>
        </w:numPr>
        <w:jc w:val="left"/>
        <w:rPr>
          <w:b/>
          <w:bCs/>
        </w:rPr>
      </w:pPr>
      <w:r w:rsidRPr="002A461E">
        <w:rPr>
          <w:b/>
          <w:bCs/>
        </w:rPr>
        <w:t>principiul continuităţii</w:t>
      </w:r>
    </w:p>
    <w:p w14:paraId="6AE73514" w14:textId="41249D2D" w:rsidR="00770DE5" w:rsidRPr="002A461E" w:rsidRDefault="00770DE5" w:rsidP="006F72D6">
      <w:pPr>
        <w:spacing w:after="0" w:line="240" w:lineRule="auto"/>
        <w:ind w:firstLine="567"/>
      </w:pPr>
      <w:r w:rsidRPr="002A461E">
        <w:t>Potrivit acestui principiu, prin amenajamentul silvic se asigură condiţii necesare pentru o gestionare durabilă a pădurilor (adică administrarea şi utilizarea ecosistemelor forestiere, astfel încât să li se menţină şi să amelioreze biodiversitatea, productivitatea, capacitatea de regenerare, vitalitatea, sănătatea şi să li se asigure pentru prezent şi viitor capacitatea de a exercita funcţii multiple ecologice, economice şi sociale la nivel local, regional şi mondial, fără a genera prejudicii altor sisteme), astfel încât acestea să ofere societăţii, permanent produse lemnoase şi de altă natură, precum şi servicii de protecţie şi sociale cât mai mari şi de calitate superioară. Acest principiu se referă, atât la continuitatea în sens progresiv a funcţiilor de producţie, cât şi la permanenţa şi ameliorarea funcţiilor de protecţie şi sociale vizând nu numai interesele generaţiei actuale, dar şi pe cele de perspectivă ale societăţii. În condiţiile amenajării pădurilor ca sisteme cibernetice, în care fiecare componentă depinde de toate celelalte, iar acestea de întregul sistem, şi invers, principiul continuităţii primeşte o interpretare teoretică şi practică în viziune sistemică, izvorâtă din principiul de funcţionre a sistemelor cu conexiune inversă. Ideea de continuitate este inclusă în însăşi noţiunea de sistem cibernetic, care, odată creat, nu numai că se menţine, din principiu, permanent în funcţiune, dar este şi într-o continuă adaptare, tinzând prin conexiunea inversă spre starea optimă. Astfel, principiul continuităţii capătă mobilitatea necesară pentru a putea corespunde oricăror împrejurări. El implică, aşadar, atât păstrarea neştirbită a pădurii ca întreg, cât şi cultivarea, organizarea, modelarea şi conducerea ei într-o perspectivă a dezvoltării durabile şi fiabile.</w:t>
      </w:r>
    </w:p>
    <w:p w14:paraId="34AE99EB" w14:textId="77777777" w:rsidR="006F72D6" w:rsidRPr="002A461E" w:rsidRDefault="006F72D6" w:rsidP="006F72D6">
      <w:pPr>
        <w:spacing w:after="0" w:line="240" w:lineRule="auto"/>
        <w:ind w:firstLine="567"/>
      </w:pPr>
    </w:p>
    <w:p w14:paraId="7775C6C2" w14:textId="32A5955D" w:rsidR="00770DE5" w:rsidRPr="002A461E" w:rsidRDefault="00770DE5" w:rsidP="006F72D6">
      <w:pPr>
        <w:pStyle w:val="ListParagraph"/>
        <w:numPr>
          <w:ilvl w:val="0"/>
          <w:numId w:val="2"/>
        </w:numPr>
        <w:jc w:val="left"/>
        <w:rPr>
          <w:b/>
          <w:bCs/>
        </w:rPr>
      </w:pPr>
      <w:r w:rsidRPr="002A461E">
        <w:rPr>
          <w:b/>
          <w:bCs/>
        </w:rPr>
        <w:t>principiul eficacității funcţionale</w:t>
      </w:r>
    </w:p>
    <w:p w14:paraId="2FFB8DF5" w14:textId="773944DF" w:rsidR="00770DE5" w:rsidRPr="002A461E" w:rsidRDefault="00770DE5" w:rsidP="006F72D6">
      <w:pPr>
        <w:spacing w:after="0" w:line="240" w:lineRule="auto"/>
        <w:ind w:firstLine="567"/>
      </w:pPr>
      <w:r w:rsidRPr="002A461E">
        <w:t>Acest principiu exprimă preocuparea permanentă pentru creşterea capacităţii de producţie şi protecţie a pădurilor, precum şi pentru valorificarea optimă a produselor acestora. Se urmăreşte creşterea productivităţii pădurilor şi a calităţii produselor, ameliorarea funcţiilor de protecţie ale arboretelor, vizând realizarea unei eficienţe economice a gospodăririi pădurilor, precum şi asigurarea unui echilbru corespunzător între aspectele de ordin ecologic, economic şi social, cu cele mai mici costuri.</w:t>
      </w:r>
    </w:p>
    <w:p w14:paraId="6B14244F" w14:textId="77777777" w:rsidR="006F72D6" w:rsidRPr="002A461E" w:rsidRDefault="006F72D6" w:rsidP="006F72D6">
      <w:pPr>
        <w:spacing w:after="0" w:line="240" w:lineRule="auto"/>
        <w:ind w:firstLine="567"/>
      </w:pPr>
    </w:p>
    <w:p w14:paraId="6CD044A8" w14:textId="2DAF10F9" w:rsidR="00770DE5" w:rsidRPr="002A461E" w:rsidRDefault="00770DE5" w:rsidP="006F72D6">
      <w:pPr>
        <w:pStyle w:val="ListParagraph"/>
        <w:numPr>
          <w:ilvl w:val="0"/>
          <w:numId w:val="2"/>
        </w:numPr>
        <w:rPr>
          <w:b/>
          <w:bCs/>
        </w:rPr>
      </w:pPr>
      <w:r w:rsidRPr="002A461E">
        <w:rPr>
          <w:b/>
          <w:bCs/>
        </w:rPr>
        <w:lastRenderedPageBreak/>
        <w:t>principiul conservării şi ameliorării biodiversităţii</w:t>
      </w:r>
    </w:p>
    <w:p w14:paraId="6E1DEBA1" w14:textId="302AEBE9" w:rsidR="00770DE5" w:rsidRPr="002A461E" w:rsidRDefault="00770DE5" w:rsidP="006F72D6">
      <w:pPr>
        <w:spacing w:after="0" w:line="240" w:lineRule="auto"/>
        <w:ind w:firstLine="567"/>
      </w:pPr>
      <w:r w:rsidRPr="002A461E">
        <w:t>Prin acest principiu se urmăreşte conservarea şi ameliorarea biodiversităţii la cele patru niveluri ale acesteia (intraspecifică, interspecifică, ecosistemică şi a peisajelor) în scopul maximizării stabilităţii şi a potenţialului polifuncţional al pădurilor.</w:t>
      </w:r>
    </w:p>
    <w:p w14:paraId="0CE57F18" w14:textId="77777777" w:rsidR="00770DE5" w:rsidRPr="002A461E" w:rsidRDefault="00770DE5" w:rsidP="006F72D6">
      <w:pPr>
        <w:spacing w:after="0" w:line="240" w:lineRule="auto"/>
      </w:pPr>
    </w:p>
    <w:p w14:paraId="44E6D38D" w14:textId="342075CE" w:rsidR="00770DE5" w:rsidRPr="002A461E" w:rsidRDefault="00770DE5" w:rsidP="006F72D6">
      <w:pPr>
        <w:keepNext/>
        <w:keepLines/>
        <w:spacing w:after="0" w:line="240" w:lineRule="auto"/>
        <w:outlineLvl w:val="2"/>
        <w:rPr>
          <w:rFonts w:eastAsia="Calibri"/>
          <w:b/>
          <w:szCs w:val="24"/>
        </w:rPr>
      </w:pPr>
      <w:bookmarkStart w:id="39" w:name="_Toc192065480"/>
      <w:bookmarkStart w:id="40" w:name="_Toc221619026"/>
      <w:bookmarkStart w:id="41" w:name="_Toc237439260"/>
      <w:r w:rsidRPr="002A461E">
        <w:rPr>
          <w:b/>
          <w:szCs w:val="24"/>
        </w:rPr>
        <w:t xml:space="preserve">A.1.3. </w:t>
      </w:r>
      <w:r w:rsidRPr="002A461E">
        <w:rPr>
          <w:rFonts w:eastAsia="Calibri"/>
          <w:b/>
          <w:szCs w:val="24"/>
        </w:rPr>
        <w:t>Localizarea geografică şi administrativă a planului Amenajamentului Silvic</w:t>
      </w:r>
      <w:bookmarkEnd w:id="39"/>
      <w:bookmarkEnd w:id="40"/>
      <w:bookmarkEnd w:id="41"/>
    </w:p>
    <w:p w14:paraId="22F3D907" w14:textId="77777777" w:rsidR="00911453" w:rsidRPr="002A461E" w:rsidRDefault="00911453" w:rsidP="003B5812">
      <w:pPr>
        <w:spacing w:after="0"/>
        <w:ind w:firstLine="562"/>
        <w:rPr>
          <w:rFonts w:cs="Times New Roman"/>
          <w:lang w:val="it-IT" w:eastAsia="ar-SA"/>
        </w:rPr>
      </w:pPr>
    </w:p>
    <w:p w14:paraId="3DB8C816" w14:textId="77777777" w:rsidR="003B5812" w:rsidRPr="002A461E" w:rsidRDefault="003B5812" w:rsidP="006614B8">
      <w:pPr>
        <w:spacing w:after="0" w:line="240" w:lineRule="auto"/>
        <w:ind w:firstLine="426"/>
        <w:rPr>
          <w:rFonts w:eastAsia="Times New Roman" w:cs="Times New Roman"/>
          <w:noProof/>
          <w:kern w:val="0"/>
          <w:szCs w:val="20"/>
          <w:lang w:val="en-GB" w:eastAsia="ro-RO"/>
          <w14:ligatures w14:val="none"/>
        </w:rPr>
      </w:pPr>
      <w:bookmarkStart w:id="42" w:name="_Hlk171926244"/>
      <w:r w:rsidRPr="002A461E">
        <w:rPr>
          <w:rFonts w:eastAsia="Times New Roman" w:cs="Times New Roman"/>
          <w:noProof/>
          <w:kern w:val="0"/>
          <w:szCs w:val="20"/>
          <w:lang w:val="en-GB" w:eastAsia="ro-RO"/>
          <w14:ligatures w14:val="none"/>
        </w:rPr>
        <w:t xml:space="preserve">Din punct de vedere fizico-geografic pădurea este situată în: </w:t>
      </w:r>
    </w:p>
    <w:p w14:paraId="74E0C73C"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 xml:space="preserve">Carpații Orientali (I), Carpații Moldo-Transilvani (B), </w:t>
      </w:r>
      <w:r w:rsidRPr="002A461E">
        <w:rPr>
          <w:rFonts w:eastAsia="Times New Roman" w:cs="Times New Roman"/>
          <w:noProof/>
          <w:kern w:val="0"/>
          <w:szCs w:val="24"/>
          <w:lang w:val="en-GB" w:eastAsia="en-GB"/>
          <w14:ligatures w14:val="none"/>
        </w:rPr>
        <w:t>Obcinele Oltului</w:t>
      </w:r>
      <w:r w:rsidRPr="002A461E">
        <w:rPr>
          <w:rFonts w:eastAsia="Times New Roman" w:cs="Times New Roman"/>
          <w:noProof/>
          <w:kern w:val="0"/>
          <w:szCs w:val="20"/>
          <w:lang w:val="en-GB" w:eastAsia="ro-RO"/>
          <w14:ligatures w14:val="none"/>
        </w:rPr>
        <w:t xml:space="preserve"> (f), Munții Perșani (1), Munții Cetății (1.2);</w:t>
      </w:r>
    </w:p>
    <w:p w14:paraId="6E48416E"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 xml:space="preserve">Carpații Orientali (I), Carpații Moldo-Transilvani (B), </w:t>
      </w:r>
      <w:r w:rsidRPr="002A461E">
        <w:rPr>
          <w:rFonts w:eastAsia="Times New Roman" w:cs="Times New Roman"/>
          <w:noProof/>
          <w:kern w:val="0"/>
          <w:szCs w:val="24"/>
          <w:lang w:val="en-GB" w:eastAsia="en-GB"/>
          <w14:ligatures w14:val="none"/>
        </w:rPr>
        <w:t>Obcinele Oltului</w:t>
      </w:r>
      <w:r w:rsidRPr="002A461E">
        <w:rPr>
          <w:rFonts w:eastAsia="Times New Roman" w:cs="Times New Roman"/>
          <w:noProof/>
          <w:kern w:val="0"/>
          <w:szCs w:val="20"/>
          <w:lang w:val="en-GB" w:eastAsia="ro-RO"/>
          <w14:ligatures w14:val="none"/>
        </w:rPr>
        <w:t xml:space="preserve"> (f), Munții Perșani (1), Depresiunea Șinca (1.0.4.);</w:t>
      </w:r>
    </w:p>
    <w:p w14:paraId="650303E2"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 xml:space="preserve">Carpații Orientali (I), Carpații Moldo-Transilvani (B), </w:t>
      </w:r>
      <w:r w:rsidRPr="002A461E">
        <w:rPr>
          <w:rFonts w:eastAsia="Times New Roman" w:cs="Times New Roman"/>
          <w:noProof/>
          <w:kern w:val="0"/>
          <w:szCs w:val="24"/>
          <w:lang w:val="en-GB" w:eastAsia="en-GB"/>
          <w14:ligatures w14:val="none"/>
        </w:rPr>
        <w:t>Depresiunea Brașovului</w:t>
      </w:r>
      <w:r w:rsidRPr="002A461E">
        <w:rPr>
          <w:rFonts w:eastAsia="Times New Roman" w:cs="Times New Roman"/>
          <w:noProof/>
          <w:kern w:val="0"/>
          <w:szCs w:val="20"/>
          <w:lang w:val="en-GB" w:eastAsia="ro-RO"/>
          <w14:ligatures w14:val="none"/>
        </w:rPr>
        <w:t xml:space="preserve"> (g), Depresiunea Vlădeni (0.0.4);</w:t>
      </w:r>
    </w:p>
    <w:p w14:paraId="3FB8D6BC"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Carpații Meridionali (III), Munții Făgăraș-Iezer (a), Masivul Făgăraș (1);</w:t>
      </w:r>
    </w:p>
    <w:p w14:paraId="3112B7C6"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Carpații Meridionali (III), Munții Făgăraș-Iezer (a), Munții Taga (0.4);</w:t>
      </w:r>
    </w:p>
    <w:p w14:paraId="3620F9BA"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Depresiunea Transilvaniei (VI), Podișul Târnavelor (C), Podișul Hârtibaciului (2), Podișul Ticușului (2.0.4.);</w:t>
      </w:r>
    </w:p>
    <w:p w14:paraId="2A192366" w14:textId="77777777" w:rsidR="003B5812" w:rsidRPr="002A461E" w:rsidRDefault="003B5812" w:rsidP="00DD6B3D">
      <w:pPr>
        <w:numPr>
          <w:ilvl w:val="0"/>
          <w:numId w:val="442"/>
        </w:numPr>
        <w:spacing w:after="0" w:line="240" w:lineRule="auto"/>
        <w:ind w:left="426"/>
        <w:rPr>
          <w:rFonts w:eastAsia="Times New Roman" w:cs="Times New Roman"/>
          <w:noProof/>
          <w:kern w:val="0"/>
          <w:szCs w:val="20"/>
          <w:lang w:val="en-GB" w:eastAsia="ro-RO"/>
          <w14:ligatures w14:val="none"/>
        </w:rPr>
      </w:pPr>
      <w:r w:rsidRPr="002A461E">
        <w:rPr>
          <w:rFonts w:eastAsia="Times New Roman" w:cs="Times New Roman"/>
          <w:noProof/>
          <w:kern w:val="0"/>
          <w:szCs w:val="20"/>
          <w:lang w:val="en-GB" w:eastAsia="ro-RO"/>
          <w14:ligatures w14:val="none"/>
        </w:rPr>
        <w:t>Depresiunea Transilvaniei (VI), Podișul Târnavelor (C), Podișul Hârtibaciului (2), Podișul Rotbavului (2.0.5.).</w:t>
      </w:r>
    </w:p>
    <w:bookmarkEnd w:id="42"/>
    <w:p w14:paraId="216FB6D4" w14:textId="77777777" w:rsidR="003B5812" w:rsidRPr="002A461E" w:rsidRDefault="003B5812" w:rsidP="006614B8">
      <w:pPr>
        <w:spacing w:after="0" w:line="240" w:lineRule="auto"/>
        <w:ind w:firstLine="426"/>
        <w:rPr>
          <w:rFonts w:eastAsia="Times New Roman" w:cs="Times New Roman"/>
          <w:noProof/>
          <w:kern w:val="0"/>
          <w:szCs w:val="24"/>
          <w:lang w:val="en-GB" w:eastAsia="en-GB"/>
          <w14:ligatures w14:val="none"/>
        </w:rPr>
      </w:pPr>
      <w:r w:rsidRPr="002A461E">
        <w:rPr>
          <w:rFonts w:eastAsia="Times New Roman" w:cs="Times New Roman"/>
          <w:noProof/>
          <w:kern w:val="0"/>
          <w:szCs w:val="24"/>
          <w:lang w:val="en-GB" w:eastAsia="en-GB"/>
          <w14:ligatures w14:val="none"/>
        </w:rPr>
        <w:t>Pădurea este situată în bazinul hidrografic al Râului Olt.</w:t>
      </w:r>
    </w:p>
    <w:p w14:paraId="33DFCE81" w14:textId="226EA1B0" w:rsidR="00911453" w:rsidRPr="002A461E" w:rsidRDefault="003B5812" w:rsidP="006614B8">
      <w:pPr>
        <w:spacing w:after="0" w:line="240" w:lineRule="auto"/>
        <w:ind w:firstLine="567"/>
        <w:rPr>
          <w:rFonts w:cs="Times New Roman"/>
          <w:lang w:val="it-IT" w:eastAsia="ar-SA"/>
        </w:rPr>
      </w:pPr>
      <w:r w:rsidRPr="002A461E">
        <w:rPr>
          <w:rFonts w:eastAsia="Times New Roman" w:cs="Times New Roman"/>
          <w:noProof/>
          <w:kern w:val="0"/>
          <w:szCs w:val="24"/>
          <w:lang w:val="en-GB" w:eastAsia="en-GB"/>
          <w14:ligatures w14:val="none"/>
        </w:rPr>
        <w:t xml:space="preserve">Accesul în această unitate este asigurat </w:t>
      </w:r>
      <w:r w:rsidRPr="002A461E">
        <w:rPr>
          <w:rFonts w:eastAsia="Times New Roman" w:cs="Times New Roman"/>
          <w:noProof/>
          <w:kern w:val="0"/>
          <w:szCs w:val="24"/>
          <w:lang w:val="en-GB"/>
          <w14:ligatures w14:val="none"/>
        </w:rPr>
        <w:t xml:space="preserve">de trei drumuri publice: DP001 Hălmeag-Felmer (DC14), DP002 Șercaia-Predeal (DN73A), DP003 Brașov-Sibiu (DN1) și de patru drumuri forestiere: FE001 </w:t>
      </w:r>
      <w:r w:rsidRPr="002A461E">
        <w:rPr>
          <w:rFonts w:eastAsia="Times New Roman" w:cs="Times New Roman"/>
          <w:bCs/>
          <w:noProof/>
          <w:kern w:val="0"/>
          <w:szCs w:val="24"/>
          <w:lang w:val="en-GB"/>
          <w14:ligatures w14:val="none"/>
        </w:rPr>
        <w:t>Valea Fânațu</w:t>
      </w:r>
      <w:r w:rsidRPr="002A461E">
        <w:rPr>
          <w:rFonts w:eastAsia="Times New Roman" w:cs="Times New Roman"/>
          <w:noProof/>
          <w:kern w:val="0"/>
          <w:szCs w:val="24"/>
          <w:lang w:val="en-GB"/>
          <w14:ligatures w14:val="none"/>
        </w:rPr>
        <w:t>, FE002 Valea Sebeșului, FE003 Pârâul Fântânea și FE004 Pârâul Merișorii</w:t>
      </w:r>
      <w:r w:rsidRPr="002A461E">
        <w:rPr>
          <w:rFonts w:cs="Times New Roman"/>
          <w:lang w:val="it-IT" w:eastAsia="ar-SA"/>
        </w:rPr>
        <w:t>.</w:t>
      </w:r>
    </w:p>
    <w:p w14:paraId="2A683DA9" w14:textId="77777777" w:rsidR="006614B8" w:rsidRPr="002A461E" w:rsidRDefault="006614B8" w:rsidP="006614B8">
      <w:pPr>
        <w:spacing w:after="0" w:line="240" w:lineRule="auto"/>
        <w:ind w:firstLine="567"/>
        <w:rPr>
          <w:rFonts w:cs="Times New Roman"/>
          <w:lang w:val="it-IT" w:eastAsia="ar-SA"/>
        </w:rPr>
      </w:pPr>
    </w:p>
    <w:p w14:paraId="3C110BCB" w14:textId="3089664D" w:rsidR="00911453" w:rsidRPr="002A461E" w:rsidRDefault="00911453" w:rsidP="006614B8">
      <w:pPr>
        <w:spacing w:after="0" w:line="240" w:lineRule="auto"/>
      </w:pPr>
      <w:r w:rsidRPr="002A461E">
        <w:t xml:space="preserve">          </w:t>
      </w:r>
      <w:r w:rsidR="009C3BDF" w:rsidRPr="002A461E">
        <w:t>Din punct de vedere administrativ situația este următoarea:</w:t>
      </w:r>
    </w:p>
    <w:p w14:paraId="3106A9C1" w14:textId="77777777" w:rsidR="006614B8" w:rsidRPr="002A461E" w:rsidRDefault="006614B8" w:rsidP="006614B8">
      <w:pPr>
        <w:spacing w:after="0" w:line="240" w:lineRule="auto"/>
      </w:pP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18"/>
        <w:gridCol w:w="828"/>
        <w:gridCol w:w="2277"/>
        <w:gridCol w:w="4010"/>
        <w:gridCol w:w="1347"/>
      </w:tblGrid>
      <w:tr w:rsidR="002A461E" w:rsidRPr="002A461E" w14:paraId="678FB8DB" w14:textId="77777777" w:rsidTr="001029C4">
        <w:trPr>
          <w:trHeight w:val="360"/>
        </w:trPr>
        <w:tc>
          <w:tcPr>
            <w:tcW w:w="288" w:type="pct"/>
            <w:tcBorders>
              <w:bottom w:val="single" w:sz="12" w:space="0" w:color="auto"/>
            </w:tcBorders>
            <w:shd w:val="clear" w:color="auto" w:fill="E2EFD9" w:themeFill="accent6" w:themeFillTint="33"/>
            <w:vAlign w:val="center"/>
          </w:tcPr>
          <w:p w14:paraId="10EC32D3"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Nr. crt.</w:t>
            </w:r>
          </w:p>
        </w:tc>
        <w:tc>
          <w:tcPr>
            <w:tcW w:w="461" w:type="pct"/>
            <w:tcBorders>
              <w:bottom w:val="single" w:sz="12" w:space="0" w:color="auto"/>
            </w:tcBorders>
            <w:shd w:val="clear" w:color="auto" w:fill="E2EFD9" w:themeFill="accent6" w:themeFillTint="33"/>
            <w:vAlign w:val="center"/>
          </w:tcPr>
          <w:p w14:paraId="50667CCD"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Județul</w:t>
            </w:r>
          </w:p>
        </w:tc>
        <w:tc>
          <w:tcPr>
            <w:tcW w:w="1268" w:type="pct"/>
            <w:tcBorders>
              <w:bottom w:val="single" w:sz="12" w:space="0" w:color="auto"/>
            </w:tcBorders>
            <w:shd w:val="clear" w:color="auto" w:fill="E2EFD9" w:themeFill="accent6" w:themeFillTint="33"/>
            <w:vAlign w:val="center"/>
          </w:tcPr>
          <w:p w14:paraId="06CEAE80"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Unitatea</w:t>
            </w:r>
          </w:p>
          <w:p w14:paraId="420918CD"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administrativ-teritorială</w:t>
            </w:r>
          </w:p>
        </w:tc>
        <w:tc>
          <w:tcPr>
            <w:tcW w:w="2233" w:type="pct"/>
            <w:tcBorders>
              <w:bottom w:val="single" w:sz="12" w:space="0" w:color="auto"/>
            </w:tcBorders>
            <w:shd w:val="clear" w:color="auto" w:fill="E2EFD9" w:themeFill="accent6" w:themeFillTint="33"/>
            <w:vAlign w:val="center"/>
          </w:tcPr>
          <w:p w14:paraId="72094211"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Parcele aferente</w:t>
            </w:r>
          </w:p>
        </w:tc>
        <w:tc>
          <w:tcPr>
            <w:tcW w:w="750" w:type="pct"/>
            <w:tcBorders>
              <w:bottom w:val="single" w:sz="12" w:space="0" w:color="auto"/>
            </w:tcBorders>
            <w:shd w:val="clear" w:color="auto" w:fill="E2EFD9" w:themeFill="accent6" w:themeFillTint="33"/>
            <w:vAlign w:val="center"/>
          </w:tcPr>
          <w:p w14:paraId="68387EF5"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Suprafața</w:t>
            </w:r>
          </w:p>
          <w:p w14:paraId="5A6B75B6"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(ha)</w:t>
            </w:r>
          </w:p>
        </w:tc>
      </w:tr>
      <w:tr w:rsidR="002A461E" w:rsidRPr="002A461E" w14:paraId="240BAB56" w14:textId="77777777" w:rsidTr="006F72D6">
        <w:trPr>
          <w:trHeight w:val="360"/>
        </w:trPr>
        <w:tc>
          <w:tcPr>
            <w:tcW w:w="288" w:type="pct"/>
            <w:tcBorders>
              <w:top w:val="single" w:sz="12" w:space="0" w:color="auto"/>
            </w:tcBorders>
            <w:vAlign w:val="center"/>
          </w:tcPr>
          <w:p w14:paraId="0FB39F6D"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1.</w:t>
            </w:r>
          </w:p>
        </w:tc>
        <w:tc>
          <w:tcPr>
            <w:tcW w:w="461" w:type="pct"/>
            <w:vMerge w:val="restart"/>
            <w:tcBorders>
              <w:top w:val="single" w:sz="12" w:space="0" w:color="auto"/>
            </w:tcBorders>
            <w:vAlign w:val="center"/>
          </w:tcPr>
          <w:p w14:paraId="78F7C15B"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Brașov</w:t>
            </w:r>
          </w:p>
        </w:tc>
        <w:tc>
          <w:tcPr>
            <w:tcW w:w="1268" w:type="pct"/>
            <w:tcBorders>
              <w:top w:val="single" w:sz="12" w:space="0" w:color="auto"/>
            </w:tcBorders>
            <w:vAlign w:val="center"/>
          </w:tcPr>
          <w:p w14:paraId="53C1B911"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Dumbrăvița</w:t>
            </w:r>
          </w:p>
        </w:tc>
        <w:tc>
          <w:tcPr>
            <w:tcW w:w="2233" w:type="pct"/>
            <w:tcBorders>
              <w:top w:val="single" w:sz="12" w:space="0" w:color="auto"/>
            </w:tcBorders>
            <w:vAlign w:val="center"/>
          </w:tcPr>
          <w:p w14:paraId="49E5A880"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36A%, 37B%C%, 38A%B%</w:t>
            </w:r>
          </w:p>
        </w:tc>
        <w:tc>
          <w:tcPr>
            <w:tcW w:w="750" w:type="pct"/>
            <w:tcBorders>
              <w:top w:val="single" w:sz="12" w:space="0" w:color="auto"/>
            </w:tcBorders>
            <w:vAlign w:val="center"/>
          </w:tcPr>
          <w:p w14:paraId="0A7E22DA"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1,65</w:t>
            </w:r>
          </w:p>
        </w:tc>
      </w:tr>
      <w:tr w:rsidR="002A461E" w:rsidRPr="002A461E" w14:paraId="273E85C1" w14:textId="77777777" w:rsidTr="006F72D6">
        <w:trPr>
          <w:trHeight w:val="360"/>
        </w:trPr>
        <w:tc>
          <w:tcPr>
            <w:tcW w:w="288" w:type="pct"/>
            <w:vAlign w:val="center"/>
          </w:tcPr>
          <w:p w14:paraId="6EB8C72C"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2.</w:t>
            </w:r>
          </w:p>
        </w:tc>
        <w:tc>
          <w:tcPr>
            <w:tcW w:w="461" w:type="pct"/>
            <w:vMerge/>
            <w:vAlign w:val="center"/>
          </w:tcPr>
          <w:p w14:paraId="41BDE762"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vAlign w:val="center"/>
          </w:tcPr>
          <w:p w14:paraId="2D6272F2"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Făgăraș</w:t>
            </w:r>
          </w:p>
        </w:tc>
        <w:tc>
          <w:tcPr>
            <w:tcW w:w="2233" w:type="pct"/>
            <w:vAlign w:val="center"/>
          </w:tcPr>
          <w:p w14:paraId="34E0674F"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3B%</w:t>
            </w:r>
          </w:p>
        </w:tc>
        <w:tc>
          <w:tcPr>
            <w:tcW w:w="750" w:type="pct"/>
            <w:vAlign w:val="center"/>
          </w:tcPr>
          <w:p w14:paraId="1FE820C9"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0,16</w:t>
            </w:r>
          </w:p>
        </w:tc>
      </w:tr>
      <w:tr w:rsidR="002A461E" w:rsidRPr="002A461E" w14:paraId="7DC34E57" w14:textId="77777777" w:rsidTr="006F72D6">
        <w:trPr>
          <w:trHeight w:val="360"/>
        </w:trPr>
        <w:tc>
          <w:tcPr>
            <w:tcW w:w="288" w:type="pct"/>
            <w:vAlign w:val="center"/>
          </w:tcPr>
          <w:p w14:paraId="249E0293"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3.</w:t>
            </w:r>
          </w:p>
        </w:tc>
        <w:tc>
          <w:tcPr>
            <w:tcW w:w="461" w:type="pct"/>
            <w:vMerge/>
            <w:vAlign w:val="center"/>
          </w:tcPr>
          <w:p w14:paraId="5CD5837D"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vAlign w:val="center"/>
          </w:tcPr>
          <w:p w14:paraId="06223432"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Hârseni</w:t>
            </w:r>
          </w:p>
        </w:tc>
        <w:tc>
          <w:tcPr>
            <w:tcW w:w="2233" w:type="pct"/>
            <w:vAlign w:val="center"/>
          </w:tcPr>
          <w:p w14:paraId="69391736"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9-21</w:t>
            </w:r>
          </w:p>
        </w:tc>
        <w:tc>
          <w:tcPr>
            <w:tcW w:w="750" w:type="pct"/>
            <w:vAlign w:val="center"/>
          </w:tcPr>
          <w:p w14:paraId="4E3C6389"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354,50</w:t>
            </w:r>
          </w:p>
        </w:tc>
      </w:tr>
      <w:tr w:rsidR="002A461E" w:rsidRPr="002A461E" w14:paraId="2D7A518F" w14:textId="77777777" w:rsidTr="006F72D6">
        <w:trPr>
          <w:trHeight w:val="360"/>
        </w:trPr>
        <w:tc>
          <w:tcPr>
            <w:tcW w:w="288" w:type="pct"/>
            <w:vAlign w:val="center"/>
          </w:tcPr>
          <w:p w14:paraId="48A15C10"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4.</w:t>
            </w:r>
          </w:p>
        </w:tc>
        <w:tc>
          <w:tcPr>
            <w:tcW w:w="461" w:type="pct"/>
            <w:vMerge/>
            <w:vAlign w:val="center"/>
          </w:tcPr>
          <w:p w14:paraId="7155A069"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vAlign w:val="center"/>
          </w:tcPr>
          <w:p w14:paraId="7CF7CABC"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Poiana Mărului</w:t>
            </w:r>
          </w:p>
        </w:tc>
        <w:tc>
          <w:tcPr>
            <w:tcW w:w="2233" w:type="pct"/>
            <w:vAlign w:val="center"/>
          </w:tcPr>
          <w:p w14:paraId="49299265"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22, 23A%B%, 24A%B%D%E%</w:t>
            </w:r>
          </w:p>
        </w:tc>
        <w:tc>
          <w:tcPr>
            <w:tcW w:w="750" w:type="pct"/>
            <w:vAlign w:val="center"/>
          </w:tcPr>
          <w:p w14:paraId="5AE20F85"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33,83</w:t>
            </w:r>
          </w:p>
        </w:tc>
      </w:tr>
      <w:tr w:rsidR="002A461E" w:rsidRPr="002A461E" w14:paraId="381E273A" w14:textId="77777777" w:rsidTr="006F72D6">
        <w:trPr>
          <w:trHeight w:val="360"/>
        </w:trPr>
        <w:tc>
          <w:tcPr>
            <w:tcW w:w="288" w:type="pct"/>
            <w:vAlign w:val="center"/>
          </w:tcPr>
          <w:p w14:paraId="4897B889"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5.</w:t>
            </w:r>
          </w:p>
        </w:tc>
        <w:tc>
          <w:tcPr>
            <w:tcW w:w="461" w:type="pct"/>
            <w:vMerge/>
            <w:vAlign w:val="center"/>
          </w:tcPr>
          <w:p w14:paraId="7F8F3496"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vAlign w:val="center"/>
          </w:tcPr>
          <w:p w14:paraId="33E15002"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Șercaia</w:t>
            </w:r>
          </w:p>
        </w:tc>
        <w:tc>
          <w:tcPr>
            <w:tcW w:w="2233" w:type="pct"/>
            <w:vAlign w:val="center"/>
          </w:tcPr>
          <w:p w14:paraId="65C73DC2"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7B%, 8B%C%</w:t>
            </w:r>
          </w:p>
        </w:tc>
        <w:tc>
          <w:tcPr>
            <w:tcW w:w="750" w:type="pct"/>
            <w:vAlign w:val="center"/>
          </w:tcPr>
          <w:p w14:paraId="27991DEF"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2,32</w:t>
            </w:r>
          </w:p>
        </w:tc>
      </w:tr>
      <w:tr w:rsidR="002A461E" w:rsidRPr="002A461E" w14:paraId="33EFAA27" w14:textId="77777777" w:rsidTr="006F72D6">
        <w:trPr>
          <w:trHeight w:val="360"/>
        </w:trPr>
        <w:tc>
          <w:tcPr>
            <w:tcW w:w="288" w:type="pct"/>
            <w:vAlign w:val="center"/>
          </w:tcPr>
          <w:p w14:paraId="77D3A7E5"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6.</w:t>
            </w:r>
          </w:p>
        </w:tc>
        <w:tc>
          <w:tcPr>
            <w:tcW w:w="461" w:type="pct"/>
            <w:vMerge/>
            <w:vAlign w:val="center"/>
          </w:tcPr>
          <w:p w14:paraId="0DDCF581"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vAlign w:val="center"/>
          </w:tcPr>
          <w:p w14:paraId="70C30C55"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Șinca</w:t>
            </w:r>
          </w:p>
        </w:tc>
        <w:tc>
          <w:tcPr>
            <w:tcW w:w="2233" w:type="pct"/>
            <w:vAlign w:val="center"/>
          </w:tcPr>
          <w:p w14:paraId="05BD1B1C"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33-35, 36A%B, 37AB%C%, 38A%B%</w:t>
            </w:r>
          </w:p>
        </w:tc>
        <w:tc>
          <w:tcPr>
            <w:tcW w:w="750" w:type="pct"/>
            <w:vAlign w:val="center"/>
          </w:tcPr>
          <w:p w14:paraId="42C5A8F5"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109,35</w:t>
            </w:r>
          </w:p>
        </w:tc>
      </w:tr>
      <w:tr w:rsidR="002A461E" w:rsidRPr="002A461E" w14:paraId="0259D906" w14:textId="77777777" w:rsidTr="006F72D6">
        <w:trPr>
          <w:trHeight w:val="360"/>
        </w:trPr>
        <w:tc>
          <w:tcPr>
            <w:tcW w:w="288" w:type="pct"/>
            <w:vAlign w:val="center"/>
          </w:tcPr>
          <w:p w14:paraId="0C5F6A45"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7.</w:t>
            </w:r>
          </w:p>
        </w:tc>
        <w:tc>
          <w:tcPr>
            <w:tcW w:w="461" w:type="pct"/>
            <w:vMerge/>
            <w:vAlign w:val="center"/>
          </w:tcPr>
          <w:p w14:paraId="437C9336"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vAlign w:val="center"/>
          </w:tcPr>
          <w:p w14:paraId="1D2856A9"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Șinca Nouă</w:t>
            </w:r>
          </w:p>
        </w:tc>
        <w:tc>
          <w:tcPr>
            <w:tcW w:w="2233" w:type="pct"/>
            <w:vAlign w:val="center"/>
          </w:tcPr>
          <w:p w14:paraId="2F915548"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23A%B%, 24A%B%CD%E%F, 25-32, 227</w:t>
            </w:r>
          </w:p>
        </w:tc>
        <w:tc>
          <w:tcPr>
            <w:tcW w:w="750" w:type="pct"/>
            <w:vAlign w:val="center"/>
          </w:tcPr>
          <w:p w14:paraId="7581745C"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262,97</w:t>
            </w:r>
          </w:p>
        </w:tc>
      </w:tr>
      <w:tr w:rsidR="002A461E" w:rsidRPr="002A461E" w14:paraId="2909E084" w14:textId="77777777" w:rsidTr="006F72D6">
        <w:trPr>
          <w:trHeight w:val="360"/>
        </w:trPr>
        <w:tc>
          <w:tcPr>
            <w:tcW w:w="288" w:type="pct"/>
            <w:tcBorders>
              <w:bottom w:val="single" w:sz="12" w:space="0" w:color="auto"/>
            </w:tcBorders>
            <w:vAlign w:val="center"/>
          </w:tcPr>
          <w:p w14:paraId="4BE7685C"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8.</w:t>
            </w:r>
          </w:p>
        </w:tc>
        <w:tc>
          <w:tcPr>
            <w:tcW w:w="461" w:type="pct"/>
            <w:vMerge/>
            <w:tcBorders>
              <w:bottom w:val="single" w:sz="12" w:space="0" w:color="auto"/>
            </w:tcBorders>
            <w:vAlign w:val="center"/>
          </w:tcPr>
          <w:p w14:paraId="079B7F93"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p>
        </w:tc>
        <w:tc>
          <w:tcPr>
            <w:tcW w:w="1268" w:type="pct"/>
            <w:tcBorders>
              <w:bottom w:val="single" w:sz="12" w:space="0" w:color="auto"/>
            </w:tcBorders>
            <w:vAlign w:val="center"/>
          </w:tcPr>
          <w:p w14:paraId="7379CEF7"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Șoarș</w:t>
            </w:r>
          </w:p>
        </w:tc>
        <w:tc>
          <w:tcPr>
            <w:tcW w:w="2233" w:type="pct"/>
            <w:tcBorders>
              <w:bottom w:val="single" w:sz="12" w:space="0" w:color="auto"/>
            </w:tcBorders>
            <w:vAlign w:val="center"/>
          </w:tcPr>
          <w:p w14:paraId="2305CC26"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en-GB"/>
                <w14:ligatures w14:val="none"/>
              </w:rPr>
              <w:t>1- 2, 3AB%CD, 4-6, 7AB%, 8AB%C%</w:t>
            </w:r>
          </w:p>
        </w:tc>
        <w:tc>
          <w:tcPr>
            <w:tcW w:w="750" w:type="pct"/>
            <w:tcBorders>
              <w:bottom w:val="single" w:sz="12" w:space="0" w:color="auto"/>
            </w:tcBorders>
            <w:vAlign w:val="center"/>
          </w:tcPr>
          <w:p w14:paraId="30758F5E" w14:textId="77777777" w:rsidR="006F72D6" w:rsidRPr="002A461E" w:rsidRDefault="006F72D6" w:rsidP="006F72D6">
            <w:pPr>
              <w:spacing w:after="0" w:line="240" w:lineRule="auto"/>
              <w:jc w:val="center"/>
              <w:rPr>
                <w:rFonts w:eastAsia="Times New Roman" w:cs="Times New Roman"/>
                <w:noProof/>
                <w:kern w:val="0"/>
                <w:sz w:val="16"/>
                <w:szCs w:val="16"/>
                <w:lang w:val="en-GB" w:eastAsia="ro-RO"/>
                <w14:ligatures w14:val="none"/>
              </w:rPr>
            </w:pPr>
            <w:r w:rsidRPr="002A461E">
              <w:rPr>
                <w:rFonts w:eastAsia="Times New Roman" w:cs="Times New Roman"/>
                <w:noProof/>
                <w:kern w:val="0"/>
                <w:sz w:val="16"/>
                <w:szCs w:val="16"/>
                <w:lang w:val="en-GB" w:eastAsia="ro-RO"/>
                <w14:ligatures w14:val="none"/>
              </w:rPr>
              <w:t>156,62</w:t>
            </w:r>
          </w:p>
        </w:tc>
      </w:tr>
      <w:tr w:rsidR="006F72D6" w:rsidRPr="002A461E" w14:paraId="6264FBD9" w14:textId="77777777" w:rsidTr="006F72D6">
        <w:trPr>
          <w:trHeight w:val="360"/>
        </w:trPr>
        <w:tc>
          <w:tcPr>
            <w:tcW w:w="4250" w:type="pct"/>
            <w:gridSpan w:val="4"/>
            <w:tcBorders>
              <w:top w:val="single" w:sz="12" w:space="0" w:color="auto"/>
            </w:tcBorders>
            <w:vAlign w:val="center"/>
          </w:tcPr>
          <w:p w14:paraId="7AF6F9D9"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Total</w:t>
            </w:r>
          </w:p>
        </w:tc>
        <w:tc>
          <w:tcPr>
            <w:tcW w:w="750" w:type="pct"/>
            <w:tcBorders>
              <w:top w:val="single" w:sz="12" w:space="0" w:color="auto"/>
            </w:tcBorders>
            <w:vAlign w:val="center"/>
          </w:tcPr>
          <w:p w14:paraId="6FDBE820" w14:textId="77777777" w:rsidR="006F72D6" w:rsidRPr="002A461E" w:rsidRDefault="006F72D6" w:rsidP="006F72D6">
            <w:pPr>
              <w:spacing w:after="0" w:line="240" w:lineRule="auto"/>
              <w:jc w:val="center"/>
              <w:rPr>
                <w:rFonts w:eastAsia="Times New Roman" w:cs="Times New Roman"/>
                <w:b/>
                <w:noProof/>
                <w:kern w:val="0"/>
                <w:sz w:val="16"/>
                <w:szCs w:val="16"/>
                <w:lang w:val="en-GB" w:eastAsia="ro-RO"/>
                <w14:ligatures w14:val="none"/>
              </w:rPr>
            </w:pPr>
            <w:r w:rsidRPr="002A461E">
              <w:rPr>
                <w:rFonts w:eastAsia="Times New Roman" w:cs="Times New Roman"/>
                <w:b/>
                <w:noProof/>
                <w:kern w:val="0"/>
                <w:sz w:val="16"/>
                <w:szCs w:val="16"/>
                <w:lang w:val="en-GB" w:eastAsia="ro-RO"/>
                <w14:ligatures w14:val="none"/>
              </w:rPr>
              <w:t>921,40</w:t>
            </w:r>
          </w:p>
        </w:tc>
      </w:tr>
    </w:tbl>
    <w:p w14:paraId="4F7E08D6" w14:textId="77777777" w:rsidR="006F72D6" w:rsidRPr="002A461E" w:rsidRDefault="006F72D6" w:rsidP="006614B8">
      <w:pPr>
        <w:spacing w:after="0" w:line="240" w:lineRule="auto"/>
      </w:pPr>
    </w:p>
    <w:p w14:paraId="08BFA9AE" w14:textId="17E1E0E9" w:rsidR="00911453" w:rsidRPr="002A461E" w:rsidRDefault="00911453" w:rsidP="006614B8">
      <w:pPr>
        <w:spacing w:after="0" w:line="240" w:lineRule="auto"/>
      </w:pPr>
      <w:r w:rsidRPr="002A461E">
        <w:tab/>
        <w:t>Identificarea unității de producție poate fi făcută și prin coordonatele în sistem de proiecție Stereo 70, prezentate în tabelul următor:</w:t>
      </w:r>
    </w:p>
    <w:p w14:paraId="478FFC4F" w14:textId="77777777" w:rsidR="00B1027B" w:rsidRPr="002A461E" w:rsidRDefault="00B1027B" w:rsidP="00B1027B">
      <w:pPr>
        <w:spacing w:after="0" w:line="240" w:lineRule="auto"/>
        <w:ind w:left="-57" w:right="-57"/>
        <w:jc w:val="center"/>
        <w:rPr>
          <w:rFonts w:ascii="Arial" w:eastAsia="Times New Roman" w:hAnsi="Arial" w:cs="Arial"/>
          <w:b/>
          <w:noProof/>
          <w:kern w:val="0"/>
          <w:sz w:val="16"/>
          <w:szCs w:val="16"/>
          <w:lang w:val="en-GB" w:eastAsia="en-GB"/>
          <w14:ligatures w14:val="none"/>
        </w:rPr>
      </w:pPr>
    </w:p>
    <w:p w14:paraId="7F4315A4" w14:textId="77777777" w:rsidR="006614B8" w:rsidRPr="002A461E" w:rsidRDefault="006614B8" w:rsidP="00B1027B">
      <w:pPr>
        <w:spacing w:after="0" w:line="240" w:lineRule="auto"/>
        <w:ind w:left="-57" w:right="-57"/>
        <w:jc w:val="center"/>
        <w:rPr>
          <w:rFonts w:ascii="Arial" w:eastAsia="Times New Roman" w:hAnsi="Arial" w:cs="Arial"/>
          <w:b/>
          <w:noProof/>
          <w:kern w:val="0"/>
          <w:sz w:val="16"/>
          <w:szCs w:val="16"/>
          <w:lang w:val="en-GB" w:eastAsia="en-GB"/>
          <w14:ligatures w14:val="none"/>
        </w:rPr>
        <w:sectPr w:rsidR="006614B8" w:rsidRPr="002A461E">
          <w:headerReference w:type="default" r:id="rId10"/>
          <w:footerReference w:type="default" r:id="rId11"/>
          <w:pgSz w:w="11906" w:h="16838"/>
          <w:pgMar w:top="1440" w:right="1440" w:bottom="1440" w:left="1440" w:header="708" w:footer="708" w:gutter="0"/>
          <w:cols w:space="708"/>
          <w:docGrid w:linePitch="360"/>
        </w:sect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2"/>
        <w:gridCol w:w="1672"/>
        <w:gridCol w:w="1669"/>
      </w:tblGrid>
      <w:tr w:rsidR="002A461E" w:rsidRPr="002A461E" w14:paraId="4E2FBEE4" w14:textId="77777777" w:rsidTr="001029C4">
        <w:trPr>
          <w:trHeight w:val="249"/>
          <w:tblHeader/>
          <w:jc w:val="center"/>
        </w:trPr>
        <w:tc>
          <w:tcPr>
            <w:tcW w:w="939" w:type="pct"/>
            <w:tcBorders>
              <w:top w:val="single" w:sz="18" w:space="0" w:color="auto"/>
              <w:left w:val="single" w:sz="18" w:space="0" w:color="auto"/>
              <w:bottom w:val="single" w:sz="12" w:space="0" w:color="auto"/>
            </w:tcBorders>
            <w:shd w:val="clear" w:color="auto" w:fill="E2EFD9" w:themeFill="accent6" w:themeFillTint="33"/>
            <w:noWrap/>
            <w:vAlign w:val="center"/>
            <w:hideMark/>
          </w:tcPr>
          <w:p w14:paraId="52F97757" w14:textId="78EB8B11" w:rsidR="00B1027B" w:rsidRPr="002A461E" w:rsidRDefault="00B1027B" w:rsidP="00B1027B">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Pct.</w:t>
            </w:r>
          </w:p>
        </w:tc>
        <w:tc>
          <w:tcPr>
            <w:tcW w:w="2032" w:type="pct"/>
            <w:tcBorders>
              <w:top w:val="single" w:sz="18" w:space="0" w:color="auto"/>
              <w:bottom w:val="single" w:sz="12" w:space="0" w:color="auto"/>
            </w:tcBorders>
            <w:shd w:val="clear" w:color="auto" w:fill="E2EFD9" w:themeFill="accent6" w:themeFillTint="33"/>
            <w:noWrap/>
            <w:vAlign w:val="center"/>
            <w:hideMark/>
          </w:tcPr>
          <w:p w14:paraId="47643406" w14:textId="77777777" w:rsidR="00B1027B" w:rsidRPr="002A461E" w:rsidRDefault="00B1027B" w:rsidP="00B1027B">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X (m)</w:t>
            </w:r>
          </w:p>
        </w:tc>
        <w:tc>
          <w:tcPr>
            <w:tcW w:w="2030" w:type="pct"/>
            <w:tcBorders>
              <w:top w:val="single" w:sz="18" w:space="0" w:color="auto"/>
              <w:bottom w:val="single" w:sz="12" w:space="0" w:color="auto"/>
              <w:right w:val="single" w:sz="18" w:space="0" w:color="auto"/>
            </w:tcBorders>
            <w:shd w:val="clear" w:color="auto" w:fill="E2EFD9" w:themeFill="accent6" w:themeFillTint="33"/>
            <w:noWrap/>
            <w:vAlign w:val="center"/>
            <w:hideMark/>
          </w:tcPr>
          <w:p w14:paraId="6A2CA7D6" w14:textId="77777777" w:rsidR="00B1027B" w:rsidRPr="002A461E" w:rsidRDefault="00B1027B" w:rsidP="00B1027B">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Y (m)</w:t>
            </w:r>
          </w:p>
        </w:tc>
      </w:tr>
      <w:tr w:rsidR="002A461E" w:rsidRPr="002A461E" w14:paraId="1DE8CDDD" w14:textId="77777777" w:rsidTr="00B1027B">
        <w:trPr>
          <w:trHeight w:val="249"/>
          <w:jc w:val="center"/>
        </w:trPr>
        <w:tc>
          <w:tcPr>
            <w:tcW w:w="939" w:type="pct"/>
            <w:tcBorders>
              <w:top w:val="single" w:sz="12" w:space="0" w:color="auto"/>
              <w:left w:val="single" w:sz="18" w:space="0" w:color="auto"/>
            </w:tcBorders>
            <w:noWrap/>
            <w:vAlign w:val="center"/>
            <w:hideMark/>
          </w:tcPr>
          <w:p w14:paraId="18BB1E3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w:t>
            </w:r>
          </w:p>
        </w:tc>
        <w:tc>
          <w:tcPr>
            <w:tcW w:w="2032" w:type="pct"/>
            <w:tcBorders>
              <w:top w:val="single" w:sz="12" w:space="0" w:color="auto"/>
            </w:tcBorders>
            <w:noWrap/>
            <w:vAlign w:val="center"/>
          </w:tcPr>
          <w:p w14:paraId="5D83520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506490,1489</w:t>
            </w:r>
          </w:p>
        </w:tc>
        <w:tc>
          <w:tcPr>
            <w:tcW w:w="2030" w:type="pct"/>
            <w:tcBorders>
              <w:top w:val="single" w:sz="12" w:space="0" w:color="auto"/>
              <w:right w:val="single" w:sz="18" w:space="0" w:color="auto"/>
            </w:tcBorders>
            <w:noWrap/>
            <w:vAlign w:val="center"/>
          </w:tcPr>
          <w:p w14:paraId="11EF219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456909,0435</w:t>
            </w:r>
          </w:p>
        </w:tc>
      </w:tr>
      <w:tr w:rsidR="002A461E" w:rsidRPr="002A461E" w14:paraId="590E1F5D" w14:textId="77777777" w:rsidTr="00B1027B">
        <w:trPr>
          <w:trHeight w:val="249"/>
          <w:jc w:val="center"/>
        </w:trPr>
        <w:tc>
          <w:tcPr>
            <w:tcW w:w="939" w:type="pct"/>
            <w:tcBorders>
              <w:left w:val="single" w:sz="18" w:space="0" w:color="auto"/>
            </w:tcBorders>
            <w:noWrap/>
            <w:vAlign w:val="center"/>
            <w:hideMark/>
          </w:tcPr>
          <w:p w14:paraId="072E649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w:t>
            </w:r>
          </w:p>
        </w:tc>
        <w:tc>
          <w:tcPr>
            <w:tcW w:w="2032" w:type="pct"/>
            <w:noWrap/>
            <w:vAlign w:val="center"/>
          </w:tcPr>
          <w:p w14:paraId="19D69FE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505301,7151</w:t>
            </w:r>
          </w:p>
        </w:tc>
        <w:tc>
          <w:tcPr>
            <w:tcW w:w="2030" w:type="pct"/>
            <w:tcBorders>
              <w:right w:val="single" w:sz="18" w:space="0" w:color="auto"/>
            </w:tcBorders>
            <w:noWrap/>
            <w:vAlign w:val="center"/>
          </w:tcPr>
          <w:p w14:paraId="59C0EB4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456695,7069</w:t>
            </w:r>
          </w:p>
        </w:tc>
      </w:tr>
      <w:tr w:rsidR="002A461E" w:rsidRPr="002A461E" w14:paraId="7E6E86DE" w14:textId="77777777" w:rsidTr="00B1027B">
        <w:trPr>
          <w:trHeight w:val="249"/>
          <w:jc w:val="center"/>
        </w:trPr>
        <w:tc>
          <w:tcPr>
            <w:tcW w:w="939" w:type="pct"/>
            <w:tcBorders>
              <w:left w:val="single" w:sz="18" w:space="0" w:color="auto"/>
            </w:tcBorders>
            <w:noWrap/>
            <w:vAlign w:val="center"/>
            <w:hideMark/>
          </w:tcPr>
          <w:p w14:paraId="0DD60B3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w:t>
            </w:r>
          </w:p>
        </w:tc>
        <w:tc>
          <w:tcPr>
            <w:tcW w:w="2032" w:type="pct"/>
            <w:noWrap/>
            <w:vAlign w:val="center"/>
          </w:tcPr>
          <w:p w14:paraId="67788A4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506024,1985</w:t>
            </w:r>
          </w:p>
        </w:tc>
        <w:tc>
          <w:tcPr>
            <w:tcW w:w="2030" w:type="pct"/>
            <w:tcBorders>
              <w:right w:val="single" w:sz="18" w:space="0" w:color="auto"/>
            </w:tcBorders>
            <w:noWrap/>
            <w:vAlign w:val="center"/>
          </w:tcPr>
          <w:p w14:paraId="165CBA9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457500,9605</w:t>
            </w:r>
          </w:p>
        </w:tc>
      </w:tr>
      <w:tr w:rsidR="002A461E" w:rsidRPr="002A461E" w14:paraId="683DA0DC" w14:textId="77777777" w:rsidTr="00B1027B">
        <w:trPr>
          <w:trHeight w:val="249"/>
          <w:jc w:val="center"/>
        </w:trPr>
        <w:tc>
          <w:tcPr>
            <w:tcW w:w="939" w:type="pct"/>
            <w:tcBorders>
              <w:left w:val="single" w:sz="18" w:space="0" w:color="auto"/>
            </w:tcBorders>
            <w:noWrap/>
            <w:vAlign w:val="center"/>
            <w:hideMark/>
          </w:tcPr>
          <w:p w14:paraId="7139014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w:t>
            </w:r>
          </w:p>
        </w:tc>
        <w:tc>
          <w:tcPr>
            <w:tcW w:w="2032" w:type="pct"/>
            <w:noWrap/>
            <w:vAlign w:val="center"/>
          </w:tcPr>
          <w:p w14:paraId="32F42DE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506145,7127</w:t>
            </w:r>
          </w:p>
        </w:tc>
        <w:tc>
          <w:tcPr>
            <w:tcW w:w="2030" w:type="pct"/>
            <w:tcBorders>
              <w:right w:val="single" w:sz="18" w:space="0" w:color="auto"/>
            </w:tcBorders>
            <w:noWrap/>
            <w:vAlign w:val="center"/>
          </w:tcPr>
          <w:p w14:paraId="5C92010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457549,7453</w:t>
            </w:r>
          </w:p>
        </w:tc>
      </w:tr>
      <w:tr w:rsidR="002A461E" w:rsidRPr="002A461E" w14:paraId="6CC5005A" w14:textId="77777777" w:rsidTr="00B1027B">
        <w:trPr>
          <w:trHeight w:val="249"/>
          <w:jc w:val="center"/>
        </w:trPr>
        <w:tc>
          <w:tcPr>
            <w:tcW w:w="939" w:type="pct"/>
            <w:tcBorders>
              <w:left w:val="single" w:sz="18" w:space="0" w:color="auto"/>
            </w:tcBorders>
            <w:noWrap/>
            <w:vAlign w:val="center"/>
            <w:hideMark/>
          </w:tcPr>
          <w:p w14:paraId="1F5110C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w:t>
            </w:r>
          </w:p>
        </w:tc>
        <w:tc>
          <w:tcPr>
            <w:tcW w:w="2032" w:type="pct"/>
            <w:noWrap/>
            <w:vAlign w:val="center"/>
          </w:tcPr>
          <w:p w14:paraId="03FDA1F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505539,9187</w:t>
            </w:r>
          </w:p>
        </w:tc>
        <w:tc>
          <w:tcPr>
            <w:tcW w:w="2030" w:type="pct"/>
            <w:tcBorders>
              <w:right w:val="single" w:sz="18" w:space="0" w:color="auto"/>
            </w:tcBorders>
            <w:noWrap/>
            <w:vAlign w:val="center"/>
          </w:tcPr>
          <w:p w14:paraId="343B94B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458820,7535</w:t>
            </w:r>
          </w:p>
        </w:tc>
      </w:tr>
      <w:tr w:rsidR="002A461E" w:rsidRPr="002A461E" w14:paraId="544F3F75" w14:textId="77777777" w:rsidTr="00B1027B">
        <w:trPr>
          <w:trHeight w:val="249"/>
          <w:jc w:val="center"/>
        </w:trPr>
        <w:tc>
          <w:tcPr>
            <w:tcW w:w="939" w:type="pct"/>
            <w:tcBorders>
              <w:left w:val="single" w:sz="18" w:space="0" w:color="auto"/>
            </w:tcBorders>
            <w:noWrap/>
            <w:vAlign w:val="center"/>
            <w:hideMark/>
          </w:tcPr>
          <w:p w14:paraId="5CAB6EA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w:t>
            </w:r>
          </w:p>
        </w:tc>
        <w:tc>
          <w:tcPr>
            <w:tcW w:w="2032" w:type="pct"/>
            <w:noWrap/>
            <w:vAlign w:val="center"/>
          </w:tcPr>
          <w:p w14:paraId="37C12DE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506434,9081</w:t>
            </w:r>
          </w:p>
        </w:tc>
        <w:tc>
          <w:tcPr>
            <w:tcW w:w="2030" w:type="pct"/>
            <w:tcBorders>
              <w:right w:val="single" w:sz="18" w:space="0" w:color="auto"/>
            </w:tcBorders>
            <w:noWrap/>
            <w:vAlign w:val="center"/>
          </w:tcPr>
          <w:p w14:paraId="0909B41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459106,9282</w:t>
            </w:r>
          </w:p>
        </w:tc>
      </w:tr>
      <w:tr w:rsidR="002A461E" w:rsidRPr="002A461E" w14:paraId="6E01AEE8" w14:textId="77777777" w:rsidTr="00B1027B">
        <w:trPr>
          <w:trHeight w:val="249"/>
          <w:jc w:val="center"/>
        </w:trPr>
        <w:tc>
          <w:tcPr>
            <w:tcW w:w="939" w:type="pct"/>
            <w:tcBorders>
              <w:left w:val="single" w:sz="18" w:space="0" w:color="auto"/>
            </w:tcBorders>
            <w:noWrap/>
            <w:vAlign w:val="center"/>
            <w:hideMark/>
          </w:tcPr>
          <w:p w14:paraId="7F42489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lastRenderedPageBreak/>
              <w:t>7</w:t>
            </w:r>
          </w:p>
        </w:tc>
        <w:tc>
          <w:tcPr>
            <w:tcW w:w="2032" w:type="pct"/>
            <w:noWrap/>
            <w:vAlign w:val="center"/>
          </w:tcPr>
          <w:p w14:paraId="2CE6AD1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506102,5477</w:t>
            </w:r>
          </w:p>
        </w:tc>
        <w:tc>
          <w:tcPr>
            <w:tcW w:w="2030" w:type="pct"/>
            <w:tcBorders>
              <w:right w:val="single" w:sz="18" w:space="0" w:color="auto"/>
            </w:tcBorders>
            <w:noWrap/>
            <w:vAlign w:val="center"/>
          </w:tcPr>
          <w:p w14:paraId="288AC05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458840,0281</w:t>
            </w:r>
          </w:p>
        </w:tc>
      </w:tr>
      <w:tr w:rsidR="002A461E" w:rsidRPr="002A461E" w14:paraId="5414BE44" w14:textId="77777777" w:rsidTr="00B1027B">
        <w:trPr>
          <w:trHeight w:val="249"/>
          <w:jc w:val="center"/>
        </w:trPr>
        <w:tc>
          <w:tcPr>
            <w:tcW w:w="939" w:type="pct"/>
            <w:tcBorders>
              <w:left w:val="single" w:sz="18" w:space="0" w:color="auto"/>
            </w:tcBorders>
            <w:noWrap/>
            <w:vAlign w:val="center"/>
            <w:hideMark/>
          </w:tcPr>
          <w:p w14:paraId="519FEA4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w:t>
            </w:r>
          </w:p>
        </w:tc>
        <w:tc>
          <w:tcPr>
            <w:tcW w:w="2032" w:type="pct"/>
            <w:noWrap/>
            <w:vAlign w:val="center"/>
          </w:tcPr>
          <w:p w14:paraId="7EEC54B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506259,1139</w:t>
            </w:r>
          </w:p>
        </w:tc>
        <w:tc>
          <w:tcPr>
            <w:tcW w:w="2030" w:type="pct"/>
            <w:tcBorders>
              <w:right w:val="single" w:sz="18" w:space="0" w:color="auto"/>
            </w:tcBorders>
            <w:noWrap/>
            <w:vAlign w:val="center"/>
          </w:tcPr>
          <w:p w14:paraId="4B7B4BB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459481,8381</w:t>
            </w:r>
          </w:p>
        </w:tc>
      </w:tr>
      <w:tr w:rsidR="002A461E" w:rsidRPr="002A461E" w14:paraId="37788515" w14:textId="77777777" w:rsidTr="00B1027B">
        <w:trPr>
          <w:trHeight w:val="249"/>
          <w:jc w:val="center"/>
        </w:trPr>
        <w:tc>
          <w:tcPr>
            <w:tcW w:w="939" w:type="pct"/>
            <w:tcBorders>
              <w:left w:val="single" w:sz="18" w:space="0" w:color="auto"/>
            </w:tcBorders>
            <w:noWrap/>
            <w:vAlign w:val="center"/>
            <w:hideMark/>
          </w:tcPr>
          <w:p w14:paraId="3AD40A2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9</w:t>
            </w:r>
          </w:p>
        </w:tc>
        <w:tc>
          <w:tcPr>
            <w:tcW w:w="2032" w:type="pct"/>
            <w:noWrap/>
            <w:vAlign w:val="center"/>
          </w:tcPr>
          <w:p w14:paraId="7397212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507371,6331</w:t>
            </w:r>
          </w:p>
        </w:tc>
        <w:tc>
          <w:tcPr>
            <w:tcW w:w="2030" w:type="pct"/>
            <w:tcBorders>
              <w:right w:val="single" w:sz="18" w:space="0" w:color="auto"/>
            </w:tcBorders>
            <w:noWrap/>
            <w:vAlign w:val="center"/>
          </w:tcPr>
          <w:p w14:paraId="07E0004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459546,3933</w:t>
            </w:r>
          </w:p>
        </w:tc>
      </w:tr>
      <w:tr w:rsidR="002A461E" w:rsidRPr="002A461E" w14:paraId="3ABC0358" w14:textId="77777777" w:rsidTr="00B1027B">
        <w:trPr>
          <w:trHeight w:val="249"/>
          <w:jc w:val="center"/>
        </w:trPr>
        <w:tc>
          <w:tcPr>
            <w:tcW w:w="939" w:type="pct"/>
            <w:tcBorders>
              <w:left w:val="single" w:sz="18" w:space="0" w:color="auto"/>
            </w:tcBorders>
            <w:noWrap/>
            <w:vAlign w:val="center"/>
            <w:hideMark/>
          </w:tcPr>
          <w:p w14:paraId="25963AD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10</w:t>
            </w:r>
          </w:p>
        </w:tc>
        <w:tc>
          <w:tcPr>
            <w:tcW w:w="2032" w:type="pct"/>
            <w:noWrap/>
            <w:vAlign w:val="center"/>
          </w:tcPr>
          <w:p w14:paraId="0F5B22A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506082,2017</w:t>
            </w:r>
          </w:p>
        </w:tc>
        <w:tc>
          <w:tcPr>
            <w:tcW w:w="2030" w:type="pct"/>
            <w:tcBorders>
              <w:right w:val="single" w:sz="18" w:space="0" w:color="auto"/>
            </w:tcBorders>
            <w:noWrap/>
            <w:vAlign w:val="center"/>
          </w:tcPr>
          <w:p w14:paraId="364CC8B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460154,3973</w:t>
            </w:r>
          </w:p>
        </w:tc>
      </w:tr>
      <w:tr w:rsidR="002A461E" w:rsidRPr="002A461E" w14:paraId="0967987A" w14:textId="77777777" w:rsidTr="00B1027B">
        <w:trPr>
          <w:trHeight w:val="249"/>
          <w:jc w:val="center"/>
        </w:trPr>
        <w:tc>
          <w:tcPr>
            <w:tcW w:w="939" w:type="pct"/>
            <w:tcBorders>
              <w:left w:val="single" w:sz="18" w:space="0" w:color="auto"/>
            </w:tcBorders>
            <w:noWrap/>
            <w:vAlign w:val="center"/>
            <w:hideMark/>
          </w:tcPr>
          <w:p w14:paraId="59D9270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11</w:t>
            </w:r>
          </w:p>
        </w:tc>
        <w:tc>
          <w:tcPr>
            <w:tcW w:w="2032" w:type="pct"/>
            <w:noWrap/>
            <w:vAlign w:val="center"/>
          </w:tcPr>
          <w:p w14:paraId="7ABB0C2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505551,1035</w:t>
            </w:r>
          </w:p>
        </w:tc>
        <w:tc>
          <w:tcPr>
            <w:tcW w:w="2030" w:type="pct"/>
            <w:tcBorders>
              <w:right w:val="single" w:sz="18" w:space="0" w:color="auto"/>
            </w:tcBorders>
            <w:noWrap/>
            <w:vAlign w:val="center"/>
          </w:tcPr>
          <w:p w14:paraId="74CD775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460056,6901</w:t>
            </w:r>
          </w:p>
        </w:tc>
      </w:tr>
      <w:tr w:rsidR="002A461E" w:rsidRPr="002A461E" w14:paraId="21C12035" w14:textId="77777777" w:rsidTr="00B1027B">
        <w:trPr>
          <w:trHeight w:val="249"/>
          <w:jc w:val="center"/>
        </w:trPr>
        <w:tc>
          <w:tcPr>
            <w:tcW w:w="939" w:type="pct"/>
            <w:tcBorders>
              <w:left w:val="single" w:sz="18" w:space="0" w:color="auto"/>
            </w:tcBorders>
            <w:noWrap/>
            <w:vAlign w:val="center"/>
            <w:hideMark/>
          </w:tcPr>
          <w:p w14:paraId="6651346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12</w:t>
            </w:r>
          </w:p>
        </w:tc>
        <w:tc>
          <w:tcPr>
            <w:tcW w:w="2032" w:type="pct"/>
            <w:noWrap/>
            <w:vAlign w:val="center"/>
          </w:tcPr>
          <w:p w14:paraId="5453E9B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505932,4701</w:t>
            </w:r>
          </w:p>
        </w:tc>
        <w:tc>
          <w:tcPr>
            <w:tcW w:w="2030" w:type="pct"/>
            <w:tcBorders>
              <w:right w:val="single" w:sz="18" w:space="0" w:color="auto"/>
            </w:tcBorders>
            <w:noWrap/>
            <w:vAlign w:val="center"/>
          </w:tcPr>
          <w:p w14:paraId="323B232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459523,0749</w:t>
            </w:r>
          </w:p>
        </w:tc>
      </w:tr>
      <w:tr w:rsidR="002A461E" w:rsidRPr="002A461E" w14:paraId="3812C89A" w14:textId="77777777" w:rsidTr="00B1027B">
        <w:trPr>
          <w:trHeight w:val="249"/>
          <w:jc w:val="center"/>
        </w:trPr>
        <w:tc>
          <w:tcPr>
            <w:tcW w:w="939" w:type="pct"/>
            <w:tcBorders>
              <w:left w:val="single" w:sz="18" w:space="0" w:color="auto"/>
            </w:tcBorders>
            <w:noWrap/>
            <w:vAlign w:val="center"/>
            <w:hideMark/>
          </w:tcPr>
          <w:p w14:paraId="08FD673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13</w:t>
            </w:r>
          </w:p>
        </w:tc>
        <w:tc>
          <w:tcPr>
            <w:tcW w:w="2032" w:type="pct"/>
            <w:noWrap/>
            <w:vAlign w:val="center"/>
          </w:tcPr>
          <w:p w14:paraId="7C6CD01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504898,1487</w:t>
            </w:r>
          </w:p>
        </w:tc>
        <w:tc>
          <w:tcPr>
            <w:tcW w:w="2030" w:type="pct"/>
            <w:tcBorders>
              <w:right w:val="single" w:sz="18" w:space="0" w:color="auto"/>
            </w:tcBorders>
            <w:noWrap/>
            <w:vAlign w:val="center"/>
          </w:tcPr>
          <w:p w14:paraId="7578D86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458969,4273</w:t>
            </w:r>
          </w:p>
        </w:tc>
      </w:tr>
      <w:tr w:rsidR="002A461E" w:rsidRPr="002A461E" w14:paraId="798465F1" w14:textId="77777777" w:rsidTr="00B1027B">
        <w:trPr>
          <w:trHeight w:val="249"/>
          <w:jc w:val="center"/>
        </w:trPr>
        <w:tc>
          <w:tcPr>
            <w:tcW w:w="939" w:type="pct"/>
            <w:tcBorders>
              <w:left w:val="single" w:sz="18" w:space="0" w:color="auto"/>
            </w:tcBorders>
            <w:noWrap/>
            <w:vAlign w:val="center"/>
          </w:tcPr>
          <w:p w14:paraId="43A6860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14</w:t>
            </w:r>
          </w:p>
        </w:tc>
        <w:tc>
          <w:tcPr>
            <w:tcW w:w="2032" w:type="pct"/>
            <w:noWrap/>
            <w:vAlign w:val="center"/>
          </w:tcPr>
          <w:p w14:paraId="66716CD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504495,2407</w:t>
            </w:r>
          </w:p>
        </w:tc>
        <w:tc>
          <w:tcPr>
            <w:tcW w:w="2030" w:type="pct"/>
            <w:tcBorders>
              <w:right w:val="single" w:sz="18" w:space="0" w:color="auto"/>
            </w:tcBorders>
            <w:noWrap/>
            <w:vAlign w:val="center"/>
          </w:tcPr>
          <w:p w14:paraId="2869AFA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458432,9089</w:t>
            </w:r>
          </w:p>
        </w:tc>
      </w:tr>
      <w:tr w:rsidR="002A461E" w:rsidRPr="002A461E" w14:paraId="3FBE0DEF" w14:textId="77777777" w:rsidTr="00B1027B">
        <w:trPr>
          <w:trHeight w:val="249"/>
          <w:jc w:val="center"/>
        </w:trPr>
        <w:tc>
          <w:tcPr>
            <w:tcW w:w="939" w:type="pct"/>
            <w:tcBorders>
              <w:left w:val="single" w:sz="18" w:space="0" w:color="auto"/>
            </w:tcBorders>
            <w:noWrap/>
            <w:vAlign w:val="center"/>
          </w:tcPr>
          <w:p w14:paraId="6747CB4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15</w:t>
            </w:r>
          </w:p>
        </w:tc>
        <w:tc>
          <w:tcPr>
            <w:tcW w:w="2032" w:type="pct"/>
            <w:noWrap/>
            <w:vAlign w:val="center"/>
          </w:tcPr>
          <w:p w14:paraId="484F59C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504449,9841</w:t>
            </w:r>
          </w:p>
        </w:tc>
        <w:tc>
          <w:tcPr>
            <w:tcW w:w="2030" w:type="pct"/>
            <w:tcBorders>
              <w:right w:val="single" w:sz="18" w:space="0" w:color="auto"/>
            </w:tcBorders>
            <w:noWrap/>
            <w:vAlign w:val="center"/>
          </w:tcPr>
          <w:p w14:paraId="2735385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458024,0417</w:t>
            </w:r>
          </w:p>
        </w:tc>
      </w:tr>
      <w:tr w:rsidR="002A461E" w:rsidRPr="002A461E" w14:paraId="43683FCD" w14:textId="77777777" w:rsidTr="00B1027B">
        <w:trPr>
          <w:trHeight w:val="249"/>
          <w:jc w:val="center"/>
        </w:trPr>
        <w:tc>
          <w:tcPr>
            <w:tcW w:w="939" w:type="pct"/>
            <w:tcBorders>
              <w:left w:val="single" w:sz="18" w:space="0" w:color="auto"/>
            </w:tcBorders>
            <w:noWrap/>
            <w:vAlign w:val="center"/>
          </w:tcPr>
          <w:p w14:paraId="79295E7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16</w:t>
            </w:r>
          </w:p>
        </w:tc>
        <w:tc>
          <w:tcPr>
            <w:tcW w:w="2032" w:type="pct"/>
            <w:noWrap/>
            <w:vAlign w:val="center"/>
          </w:tcPr>
          <w:p w14:paraId="431AEB5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519151,0703</w:t>
            </w:r>
          </w:p>
        </w:tc>
        <w:tc>
          <w:tcPr>
            <w:tcW w:w="2030" w:type="pct"/>
            <w:tcBorders>
              <w:right w:val="single" w:sz="18" w:space="0" w:color="auto"/>
            </w:tcBorders>
            <w:noWrap/>
            <w:vAlign w:val="center"/>
          </w:tcPr>
          <w:p w14:paraId="7AC3C4F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461119,3223</w:t>
            </w:r>
          </w:p>
        </w:tc>
      </w:tr>
      <w:tr w:rsidR="002A461E" w:rsidRPr="002A461E" w14:paraId="2C437791" w14:textId="77777777" w:rsidTr="00B1027B">
        <w:trPr>
          <w:trHeight w:val="249"/>
          <w:jc w:val="center"/>
        </w:trPr>
        <w:tc>
          <w:tcPr>
            <w:tcW w:w="939" w:type="pct"/>
            <w:tcBorders>
              <w:left w:val="single" w:sz="18" w:space="0" w:color="auto"/>
            </w:tcBorders>
            <w:noWrap/>
            <w:vAlign w:val="center"/>
          </w:tcPr>
          <w:p w14:paraId="11646FE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17</w:t>
            </w:r>
          </w:p>
        </w:tc>
        <w:tc>
          <w:tcPr>
            <w:tcW w:w="2032" w:type="pct"/>
            <w:noWrap/>
            <w:vAlign w:val="center"/>
          </w:tcPr>
          <w:p w14:paraId="5526590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519567,6773</w:t>
            </w:r>
          </w:p>
        </w:tc>
        <w:tc>
          <w:tcPr>
            <w:tcW w:w="2030" w:type="pct"/>
            <w:tcBorders>
              <w:right w:val="single" w:sz="18" w:space="0" w:color="auto"/>
            </w:tcBorders>
            <w:noWrap/>
            <w:vAlign w:val="center"/>
          </w:tcPr>
          <w:p w14:paraId="3B32F08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461200,3501</w:t>
            </w:r>
          </w:p>
        </w:tc>
      </w:tr>
      <w:tr w:rsidR="002A461E" w:rsidRPr="002A461E" w14:paraId="22F8DA95" w14:textId="77777777" w:rsidTr="00B1027B">
        <w:trPr>
          <w:trHeight w:val="249"/>
          <w:jc w:val="center"/>
        </w:trPr>
        <w:tc>
          <w:tcPr>
            <w:tcW w:w="939" w:type="pct"/>
            <w:tcBorders>
              <w:left w:val="single" w:sz="18" w:space="0" w:color="auto"/>
            </w:tcBorders>
            <w:noWrap/>
            <w:vAlign w:val="center"/>
          </w:tcPr>
          <w:p w14:paraId="334EB27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18</w:t>
            </w:r>
          </w:p>
        </w:tc>
        <w:tc>
          <w:tcPr>
            <w:tcW w:w="2032" w:type="pct"/>
            <w:noWrap/>
            <w:vAlign w:val="center"/>
          </w:tcPr>
          <w:p w14:paraId="6D207EC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519349,4355</w:t>
            </w:r>
          </w:p>
        </w:tc>
        <w:tc>
          <w:tcPr>
            <w:tcW w:w="2030" w:type="pct"/>
            <w:tcBorders>
              <w:right w:val="single" w:sz="18" w:space="0" w:color="auto"/>
            </w:tcBorders>
            <w:noWrap/>
            <w:vAlign w:val="center"/>
          </w:tcPr>
          <w:p w14:paraId="12AD71F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461471,0663</w:t>
            </w:r>
          </w:p>
        </w:tc>
      </w:tr>
      <w:tr w:rsidR="002A461E" w:rsidRPr="002A461E" w14:paraId="0A4FB072" w14:textId="77777777" w:rsidTr="00B1027B">
        <w:trPr>
          <w:trHeight w:val="249"/>
          <w:jc w:val="center"/>
        </w:trPr>
        <w:tc>
          <w:tcPr>
            <w:tcW w:w="939" w:type="pct"/>
            <w:tcBorders>
              <w:left w:val="single" w:sz="18" w:space="0" w:color="auto"/>
            </w:tcBorders>
            <w:noWrap/>
            <w:vAlign w:val="center"/>
          </w:tcPr>
          <w:p w14:paraId="3FE64A2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19</w:t>
            </w:r>
          </w:p>
        </w:tc>
        <w:tc>
          <w:tcPr>
            <w:tcW w:w="2032" w:type="pct"/>
            <w:noWrap/>
            <w:vAlign w:val="center"/>
          </w:tcPr>
          <w:p w14:paraId="00B8046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519311,5034</w:t>
            </w:r>
          </w:p>
        </w:tc>
        <w:tc>
          <w:tcPr>
            <w:tcW w:w="2030" w:type="pct"/>
            <w:tcBorders>
              <w:right w:val="single" w:sz="18" w:space="0" w:color="auto"/>
            </w:tcBorders>
            <w:noWrap/>
            <w:vAlign w:val="center"/>
          </w:tcPr>
          <w:p w14:paraId="2E8DA06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461602,4054</w:t>
            </w:r>
          </w:p>
        </w:tc>
      </w:tr>
      <w:tr w:rsidR="002A461E" w:rsidRPr="002A461E" w14:paraId="4AE41B40" w14:textId="77777777" w:rsidTr="00B1027B">
        <w:trPr>
          <w:trHeight w:val="249"/>
          <w:jc w:val="center"/>
        </w:trPr>
        <w:tc>
          <w:tcPr>
            <w:tcW w:w="939" w:type="pct"/>
            <w:tcBorders>
              <w:left w:val="single" w:sz="18" w:space="0" w:color="auto"/>
            </w:tcBorders>
            <w:noWrap/>
            <w:vAlign w:val="center"/>
          </w:tcPr>
          <w:p w14:paraId="2E30AB4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20</w:t>
            </w:r>
          </w:p>
        </w:tc>
        <w:tc>
          <w:tcPr>
            <w:tcW w:w="2032" w:type="pct"/>
            <w:noWrap/>
            <w:vAlign w:val="center"/>
          </w:tcPr>
          <w:p w14:paraId="1C281BF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520217,8467</w:t>
            </w:r>
          </w:p>
        </w:tc>
        <w:tc>
          <w:tcPr>
            <w:tcW w:w="2030" w:type="pct"/>
            <w:tcBorders>
              <w:right w:val="single" w:sz="18" w:space="0" w:color="auto"/>
            </w:tcBorders>
            <w:noWrap/>
            <w:vAlign w:val="center"/>
          </w:tcPr>
          <w:p w14:paraId="49C5F8B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461879,1525</w:t>
            </w:r>
          </w:p>
        </w:tc>
      </w:tr>
      <w:tr w:rsidR="002A461E" w:rsidRPr="002A461E" w14:paraId="6D06C2AA" w14:textId="77777777" w:rsidTr="00B1027B">
        <w:trPr>
          <w:trHeight w:val="249"/>
          <w:jc w:val="center"/>
        </w:trPr>
        <w:tc>
          <w:tcPr>
            <w:tcW w:w="939" w:type="pct"/>
            <w:tcBorders>
              <w:left w:val="single" w:sz="18" w:space="0" w:color="auto"/>
            </w:tcBorders>
            <w:noWrap/>
            <w:vAlign w:val="center"/>
          </w:tcPr>
          <w:p w14:paraId="2BF64B6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21</w:t>
            </w:r>
          </w:p>
        </w:tc>
        <w:tc>
          <w:tcPr>
            <w:tcW w:w="2032" w:type="pct"/>
            <w:noWrap/>
            <w:vAlign w:val="center"/>
          </w:tcPr>
          <w:p w14:paraId="22B7908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519649,1975</w:t>
            </w:r>
          </w:p>
        </w:tc>
        <w:tc>
          <w:tcPr>
            <w:tcW w:w="2030" w:type="pct"/>
            <w:tcBorders>
              <w:right w:val="single" w:sz="18" w:space="0" w:color="auto"/>
            </w:tcBorders>
            <w:noWrap/>
            <w:vAlign w:val="center"/>
          </w:tcPr>
          <w:p w14:paraId="772F4F6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461946,0997</w:t>
            </w:r>
          </w:p>
        </w:tc>
      </w:tr>
      <w:tr w:rsidR="002A461E" w:rsidRPr="002A461E" w14:paraId="653C41C6" w14:textId="77777777" w:rsidTr="00B1027B">
        <w:trPr>
          <w:trHeight w:val="249"/>
          <w:jc w:val="center"/>
        </w:trPr>
        <w:tc>
          <w:tcPr>
            <w:tcW w:w="939" w:type="pct"/>
            <w:tcBorders>
              <w:left w:val="single" w:sz="18" w:space="0" w:color="auto"/>
            </w:tcBorders>
            <w:noWrap/>
            <w:vAlign w:val="center"/>
          </w:tcPr>
          <w:p w14:paraId="3766EB4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22</w:t>
            </w:r>
          </w:p>
        </w:tc>
        <w:tc>
          <w:tcPr>
            <w:tcW w:w="2032" w:type="pct"/>
            <w:noWrap/>
            <w:vAlign w:val="center"/>
          </w:tcPr>
          <w:p w14:paraId="025C851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519971,6101</w:t>
            </w:r>
          </w:p>
        </w:tc>
        <w:tc>
          <w:tcPr>
            <w:tcW w:w="2030" w:type="pct"/>
            <w:tcBorders>
              <w:right w:val="single" w:sz="18" w:space="0" w:color="auto"/>
            </w:tcBorders>
            <w:noWrap/>
            <w:vAlign w:val="center"/>
          </w:tcPr>
          <w:p w14:paraId="326B9B9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462371,0541</w:t>
            </w:r>
          </w:p>
        </w:tc>
      </w:tr>
      <w:tr w:rsidR="002A461E" w:rsidRPr="002A461E" w14:paraId="7829ADE8" w14:textId="77777777" w:rsidTr="00B1027B">
        <w:trPr>
          <w:trHeight w:val="249"/>
          <w:jc w:val="center"/>
        </w:trPr>
        <w:tc>
          <w:tcPr>
            <w:tcW w:w="939" w:type="pct"/>
            <w:tcBorders>
              <w:left w:val="single" w:sz="18" w:space="0" w:color="auto"/>
            </w:tcBorders>
            <w:noWrap/>
            <w:vAlign w:val="center"/>
          </w:tcPr>
          <w:p w14:paraId="53B444E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23</w:t>
            </w:r>
          </w:p>
        </w:tc>
        <w:tc>
          <w:tcPr>
            <w:tcW w:w="2032" w:type="pct"/>
            <w:noWrap/>
            <w:vAlign w:val="center"/>
          </w:tcPr>
          <w:p w14:paraId="45C5764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519561,4306</w:t>
            </w:r>
          </w:p>
        </w:tc>
        <w:tc>
          <w:tcPr>
            <w:tcW w:w="2030" w:type="pct"/>
            <w:tcBorders>
              <w:right w:val="single" w:sz="18" w:space="0" w:color="auto"/>
            </w:tcBorders>
            <w:noWrap/>
            <w:vAlign w:val="center"/>
          </w:tcPr>
          <w:p w14:paraId="4356E8B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462221,2221</w:t>
            </w:r>
          </w:p>
        </w:tc>
      </w:tr>
      <w:tr w:rsidR="002A461E" w:rsidRPr="002A461E" w14:paraId="60272143" w14:textId="77777777" w:rsidTr="00B1027B">
        <w:trPr>
          <w:trHeight w:val="249"/>
          <w:jc w:val="center"/>
        </w:trPr>
        <w:tc>
          <w:tcPr>
            <w:tcW w:w="939" w:type="pct"/>
            <w:tcBorders>
              <w:left w:val="single" w:sz="18" w:space="0" w:color="auto"/>
            </w:tcBorders>
            <w:noWrap/>
            <w:vAlign w:val="center"/>
          </w:tcPr>
          <w:p w14:paraId="720194C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24</w:t>
            </w:r>
          </w:p>
        </w:tc>
        <w:tc>
          <w:tcPr>
            <w:tcW w:w="2032" w:type="pct"/>
            <w:noWrap/>
            <w:vAlign w:val="center"/>
          </w:tcPr>
          <w:p w14:paraId="41B5FEC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519448,9781</w:t>
            </w:r>
          </w:p>
        </w:tc>
        <w:tc>
          <w:tcPr>
            <w:tcW w:w="2030" w:type="pct"/>
            <w:tcBorders>
              <w:right w:val="single" w:sz="18" w:space="0" w:color="auto"/>
            </w:tcBorders>
            <w:noWrap/>
            <w:vAlign w:val="center"/>
          </w:tcPr>
          <w:p w14:paraId="7DFCA3D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462351,7698</w:t>
            </w:r>
          </w:p>
        </w:tc>
      </w:tr>
      <w:tr w:rsidR="002A461E" w:rsidRPr="002A461E" w14:paraId="14A4A4F8" w14:textId="77777777" w:rsidTr="00B1027B">
        <w:trPr>
          <w:trHeight w:val="249"/>
          <w:jc w:val="center"/>
        </w:trPr>
        <w:tc>
          <w:tcPr>
            <w:tcW w:w="939" w:type="pct"/>
            <w:tcBorders>
              <w:left w:val="single" w:sz="18" w:space="0" w:color="auto"/>
            </w:tcBorders>
            <w:noWrap/>
            <w:vAlign w:val="center"/>
          </w:tcPr>
          <w:p w14:paraId="5833E85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25</w:t>
            </w:r>
          </w:p>
        </w:tc>
        <w:tc>
          <w:tcPr>
            <w:tcW w:w="2032" w:type="pct"/>
            <w:noWrap/>
            <w:vAlign w:val="center"/>
          </w:tcPr>
          <w:p w14:paraId="5A6666F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519273,8895</w:t>
            </w:r>
          </w:p>
        </w:tc>
        <w:tc>
          <w:tcPr>
            <w:tcW w:w="2030" w:type="pct"/>
            <w:tcBorders>
              <w:right w:val="single" w:sz="18" w:space="0" w:color="auto"/>
            </w:tcBorders>
            <w:noWrap/>
            <w:vAlign w:val="center"/>
          </w:tcPr>
          <w:p w14:paraId="2589057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462101,212</w:t>
            </w:r>
          </w:p>
        </w:tc>
      </w:tr>
      <w:tr w:rsidR="002A461E" w:rsidRPr="002A461E" w14:paraId="338FB0CD" w14:textId="77777777" w:rsidTr="00B1027B">
        <w:trPr>
          <w:trHeight w:val="249"/>
          <w:jc w:val="center"/>
        </w:trPr>
        <w:tc>
          <w:tcPr>
            <w:tcW w:w="939" w:type="pct"/>
            <w:tcBorders>
              <w:left w:val="single" w:sz="18" w:space="0" w:color="auto"/>
            </w:tcBorders>
            <w:noWrap/>
            <w:vAlign w:val="center"/>
          </w:tcPr>
          <w:p w14:paraId="0B596AA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26</w:t>
            </w:r>
          </w:p>
        </w:tc>
        <w:tc>
          <w:tcPr>
            <w:tcW w:w="2032" w:type="pct"/>
            <w:noWrap/>
            <w:vAlign w:val="center"/>
          </w:tcPr>
          <w:p w14:paraId="005E4B9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519208,0965</w:t>
            </w:r>
          </w:p>
        </w:tc>
        <w:tc>
          <w:tcPr>
            <w:tcW w:w="2030" w:type="pct"/>
            <w:tcBorders>
              <w:right w:val="single" w:sz="18" w:space="0" w:color="auto"/>
            </w:tcBorders>
            <w:noWrap/>
            <w:vAlign w:val="center"/>
          </w:tcPr>
          <w:p w14:paraId="3C87749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462184,7643</w:t>
            </w:r>
          </w:p>
        </w:tc>
      </w:tr>
      <w:tr w:rsidR="002A461E" w:rsidRPr="002A461E" w14:paraId="0CEC8E64" w14:textId="77777777" w:rsidTr="00B1027B">
        <w:trPr>
          <w:trHeight w:val="249"/>
          <w:jc w:val="center"/>
        </w:trPr>
        <w:tc>
          <w:tcPr>
            <w:tcW w:w="939" w:type="pct"/>
            <w:tcBorders>
              <w:left w:val="single" w:sz="18" w:space="0" w:color="auto"/>
            </w:tcBorders>
            <w:noWrap/>
            <w:vAlign w:val="center"/>
          </w:tcPr>
          <w:p w14:paraId="2A7E6D5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27</w:t>
            </w:r>
          </w:p>
        </w:tc>
        <w:tc>
          <w:tcPr>
            <w:tcW w:w="2032" w:type="pct"/>
            <w:noWrap/>
            <w:vAlign w:val="center"/>
          </w:tcPr>
          <w:p w14:paraId="4F352CF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519279,6843</w:t>
            </w:r>
          </w:p>
        </w:tc>
        <w:tc>
          <w:tcPr>
            <w:tcW w:w="2030" w:type="pct"/>
            <w:tcBorders>
              <w:right w:val="single" w:sz="18" w:space="0" w:color="auto"/>
            </w:tcBorders>
            <w:noWrap/>
            <w:vAlign w:val="center"/>
          </w:tcPr>
          <w:p w14:paraId="460A1C4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462394,4437</w:t>
            </w:r>
          </w:p>
        </w:tc>
      </w:tr>
      <w:tr w:rsidR="002A461E" w:rsidRPr="002A461E" w14:paraId="3F626B80" w14:textId="77777777" w:rsidTr="00B1027B">
        <w:trPr>
          <w:trHeight w:val="249"/>
          <w:jc w:val="center"/>
        </w:trPr>
        <w:tc>
          <w:tcPr>
            <w:tcW w:w="939" w:type="pct"/>
            <w:tcBorders>
              <w:left w:val="single" w:sz="18" w:space="0" w:color="auto"/>
            </w:tcBorders>
            <w:noWrap/>
            <w:vAlign w:val="center"/>
          </w:tcPr>
          <w:p w14:paraId="6A1F52B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28</w:t>
            </w:r>
          </w:p>
        </w:tc>
        <w:tc>
          <w:tcPr>
            <w:tcW w:w="2032" w:type="pct"/>
            <w:noWrap/>
            <w:vAlign w:val="center"/>
          </w:tcPr>
          <w:p w14:paraId="4EB42B4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519398,7985</w:t>
            </w:r>
          </w:p>
        </w:tc>
        <w:tc>
          <w:tcPr>
            <w:tcW w:w="2030" w:type="pct"/>
            <w:tcBorders>
              <w:right w:val="single" w:sz="18" w:space="0" w:color="auto"/>
            </w:tcBorders>
            <w:noWrap/>
            <w:vAlign w:val="center"/>
          </w:tcPr>
          <w:p w14:paraId="70EC96C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463316,3521</w:t>
            </w:r>
          </w:p>
        </w:tc>
      </w:tr>
      <w:tr w:rsidR="002A461E" w:rsidRPr="002A461E" w14:paraId="0893A828" w14:textId="77777777" w:rsidTr="00B1027B">
        <w:trPr>
          <w:trHeight w:val="249"/>
          <w:jc w:val="center"/>
        </w:trPr>
        <w:tc>
          <w:tcPr>
            <w:tcW w:w="939" w:type="pct"/>
            <w:tcBorders>
              <w:left w:val="single" w:sz="18" w:space="0" w:color="auto"/>
            </w:tcBorders>
            <w:noWrap/>
            <w:vAlign w:val="center"/>
          </w:tcPr>
          <w:p w14:paraId="3DC2E15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29</w:t>
            </w:r>
          </w:p>
        </w:tc>
        <w:tc>
          <w:tcPr>
            <w:tcW w:w="2032" w:type="pct"/>
            <w:noWrap/>
            <w:vAlign w:val="center"/>
          </w:tcPr>
          <w:p w14:paraId="784BD09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520139,568</w:t>
            </w:r>
          </w:p>
        </w:tc>
        <w:tc>
          <w:tcPr>
            <w:tcW w:w="2030" w:type="pct"/>
            <w:tcBorders>
              <w:right w:val="single" w:sz="18" w:space="0" w:color="auto"/>
            </w:tcBorders>
            <w:noWrap/>
            <w:vAlign w:val="center"/>
          </w:tcPr>
          <w:p w14:paraId="0F8F53E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463754,3815</w:t>
            </w:r>
          </w:p>
        </w:tc>
      </w:tr>
      <w:tr w:rsidR="002A461E" w:rsidRPr="002A461E" w14:paraId="3C8BCE10" w14:textId="77777777" w:rsidTr="00B1027B">
        <w:trPr>
          <w:trHeight w:val="249"/>
          <w:jc w:val="center"/>
        </w:trPr>
        <w:tc>
          <w:tcPr>
            <w:tcW w:w="939" w:type="pct"/>
            <w:tcBorders>
              <w:left w:val="single" w:sz="18" w:space="0" w:color="auto"/>
            </w:tcBorders>
            <w:noWrap/>
            <w:vAlign w:val="center"/>
          </w:tcPr>
          <w:p w14:paraId="23A6C01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30</w:t>
            </w:r>
          </w:p>
        </w:tc>
        <w:tc>
          <w:tcPr>
            <w:tcW w:w="2032" w:type="pct"/>
            <w:noWrap/>
            <w:vAlign w:val="center"/>
          </w:tcPr>
          <w:p w14:paraId="4F2385E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519821,8933</w:t>
            </w:r>
          </w:p>
        </w:tc>
        <w:tc>
          <w:tcPr>
            <w:tcW w:w="2030" w:type="pct"/>
            <w:tcBorders>
              <w:right w:val="single" w:sz="18" w:space="0" w:color="auto"/>
            </w:tcBorders>
            <w:noWrap/>
            <w:vAlign w:val="center"/>
          </w:tcPr>
          <w:p w14:paraId="20D5939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463201,2403</w:t>
            </w:r>
          </w:p>
        </w:tc>
      </w:tr>
      <w:tr w:rsidR="002A461E" w:rsidRPr="002A461E" w14:paraId="4CF9C457" w14:textId="77777777" w:rsidTr="00B1027B">
        <w:trPr>
          <w:trHeight w:val="249"/>
          <w:jc w:val="center"/>
        </w:trPr>
        <w:tc>
          <w:tcPr>
            <w:tcW w:w="939" w:type="pct"/>
            <w:tcBorders>
              <w:left w:val="single" w:sz="18" w:space="0" w:color="auto"/>
            </w:tcBorders>
            <w:noWrap/>
            <w:vAlign w:val="center"/>
          </w:tcPr>
          <w:p w14:paraId="5A6D1D3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31</w:t>
            </w:r>
          </w:p>
        </w:tc>
        <w:tc>
          <w:tcPr>
            <w:tcW w:w="2032" w:type="pct"/>
            <w:noWrap/>
            <w:vAlign w:val="center"/>
          </w:tcPr>
          <w:p w14:paraId="2706CC4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520015,3951</w:t>
            </w:r>
          </w:p>
        </w:tc>
        <w:tc>
          <w:tcPr>
            <w:tcW w:w="2030" w:type="pct"/>
            <w:tcBorders>
              <w:right w:val="single" w:sz="18" w:space="0" w:color="auto"/>
            </w:tcBorders>
            <w:noWrap/>
            <w:vAlign w:val="center"/>
          </w:tcPr>
          <w:p w14:paraId="4AD79EF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463530,5671</w:t>
            </w:r>
          </w:p>
        </w:tc>
      </w:tr>
      <w:tr w:rsidR="002A461E" w:rsidRPr="002A461E" w14:paraId="1E40B657" w14:textId="77777777" w:rsidTr="00B1027B">
        <w:trPr>
          <w:trHeight w:val="249"/>
          <w:jc w:val="center"/>
        </w:trPr>
        <w:tc>
          <w:tcPr>
            <w:tcW w:w="939" w:type="pct"/>
            <w:tcBorders>
              <w:left w:val="single" w:sz="18" w:space="0" w:color="auto"/>
            </w:tcBorders>
            <w:noWrap/>
            <w:vAlign w:val="center"/>
          </w:tcPr>
          <w:p w14:paraId="24EE254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32</w:t>
            </w:r>
          </w:p>
        </w:tc>
        <w:tc>
          <w:tcPr>
            <w:tcW w:w="2032" w:type="pct"/>
            <w:noWrap/>
            <w:vAlign w:val="center"/>
          </w:tcPr>
          <w:p w14:paraId="5F1A0A2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520176,5815</w:t>
            </w:r>
          </w:p>
        </w:tc>
        <w:tc>
          <w:tcPr>
            <w:tcW w:w="2030" w:type="pct"/>
            <w:tcBorders>
              <w:right w:val="single" w:sz="18" w:space="0" w:color="auto"/>
            </w:tcBorders>
            <w:noWrap/>
            <w:vAlign w:val="center"/>
          </w:tcPr>
          <w:p w14:paraId="0504A52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463557,4869</w:t>
            </w:r>
          </w:p>
        </w:tc>
      </w:tr>
      <w:tr w:rsidR="002A461E" w:rsidRPr="002A461E" w14:paraId="14083E89" w14:textId="77777777" w:rsidTr="00B1027B">
        <w:trPr>
          <w:trHeight w:val="249"/>
          <w:jc w:val="center"/>
        </w:trPr>
        <w:tc>
          <w:tcPr>
            <w:tcW w:w="939" w:type="pct"/>
            <w:tcBorders>
              <w:left w:val="single" w:sz="18" w:space="0" w:color="auto"/>
            </w:tcBorders>
            <w:noWrap/>
            <w:vAlign w:val="center"/>
          </w:tcPr>
          <w:p w14:paraId="339FF40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33</w:t>
            </w:r>
          </w:p>
        </w:tc>
        <w:tc>
          <w:tcPr>
            <w:tcW w:w="2032" w:type="pct"/>
            <w:noWrap/>
            <w:vAlign w:val="center"/>
          </w:tcPr>
          <w:p w14:paraId="1A61BB3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520182,9187</w:t>
            </w:r>
          </w:p>
        </w:tc>
        <w:tc>
          <w:tcPr>
            <w:tcW w:w="2030" w:type="pct"/>
            <w:tcBorders>
              <w:right w:val="single" w:sz="18" w:space="0" w:color="auto"/>
            </w:tcBorders>
            <w:noWrap/>
            <w:vAlign w:val="center"/>
          </w:tcPr>
          <w:p w14:paraId="3258CEF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463500,7256</w:t>
            </w:r>
          </w:p>
        </w:tc>
      </w:tr>
      <w:tr w:rsidR="002A461E" w:rsidRPr="002A461E" w14:paraId="758C90AB" w14:textId="77777777" w:rsidTr="00B1027B">
        <w:trPr>
          <w:trHeight w:val="249"/>
          <w:jc w:val="center"/>
        </w:trPr>
        <w:tc>
          <w:tcPr>
            <w:tcW w:w="939" w:type="pct"/>
            <w:tcBorders>
              <w:left w:val="single" w:sz="18" w:space="0" w:color="auto"/>
            </w:tcBorders>
            <w:noWrap/>
            <w:vAlign w:val="center"/>
          </w:tcPr>
          <w:p w14:paraId="1B53C3B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34</w:t>
            </w:r>
          </w:p>
        </w:tc>
        <w:tc>
          <w:tcPr>
            <w:tcW w:w="2032" w:type="pct"/>
            <w:noWrap/>
            <w:vAlign w:val="center"/>
          </w:tcPr>
          <w:p w14:paraId="77883B4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519681,3578</w:t>
            </w:r>
          </w:p>
        </w:tc>
        <w:tc>
          <w:tcPr>
            <w:tcW w:w="2030" w:type="pct"/>
            <w:tcBorders>
              <w:right w:val="single" w:sz="18" w:space="0" w:color="auto"/>
            </w:tcBorders>
            <w:noWrap/>
            <w:vAlign w:val="center"/>
          </w:tcPr>
          <w:p w14:paraId="405770B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462639,7372</w:t>
            </w:r>
          </w:p>
        </w:tc>
      </w:tr>
      <w:tr w:rsidR="002A461E" w:rsidRPr="002A461E" w14:paraId="3DC5458E" w14:textId="77777777" w:rsidTr="00B1027B">
        <w:trPr>
          <w:trHeight w:val="249"/>
          <w:jc w:val="center"/>
        </w:trPr>
        <w:tc>
          <w:tcPr>
            <w:tcW w:w="939" w:type="pct"/>
            <w:tcBorders>
              <w:left w:val="single" w:sz="18" w:space="0" w:color="auto"/>
            </w:tcBorders>
            <w:noWrap/>
            <w:vAlign w:val="center"/>
          </w:tcPr>
          <w:p w14:paraId="2C96EF0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35</w:t>
            </w:r>
          </w:p>
        </w:tc>
        <w:tc>
          <w:tcPr>
            <w:tcW w:w="2032" w:type="pct"/>
            <w:noWrap/>
            <w:vAlign w:val="center"/>
          </w:tcPr>
          <w:p w14:paraId="355D942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519777,3015</w:t>
            </w:r>
          </w:p>
        </w:tc>
        <w:tc>
          <w:tcPr>
            <w:tcW w:w="2030" w:type="pct"/>
            <w:tcBorders>
              <w:right w:val="single" w:sz="18" w:space="0" w:color="auto"/>
            </w:tcBorders>
            <w:noWrap/>
            <w:vAlign w:val="center"/>
          </w:tcPr>
          <w:p w14:paraId="620A3CA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462732,4229</w:t>
            </w:r>
          </w:p>
        </w:tc>
      </w:tr>
      <w:tr w:rsidR="002A461E" w:rsidRPr="002A461E" w14:paraId="051A85D6" w14:textId="77777777" w:rsidTr="00B1027B">
        <w:trPr>
          <w:trHeight w:val="249"/>
          <w:jc w:val="center"/>
        </w:trPr>
        <w:tc>
          <w:tcPr>
            <w:tcW w:w="939" w:type="pct"/>
            <w:tcBorders>
              <w:left w:val="single" w:sz="18" w:space="0" w:color="auto"/>
            </w:tcBorders>
            <w:noWrap/>
            <w:vAlign w:val="center"/>
          </w:tcPr>
          <w:p w14:paraId="540A3A9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36</w:t>
            </w:r>
          </w:p>
        </w:tc>
        <w:tc>
          <w:tcPr>
            <w:tcW w:w="2032" w:type="pct"/>
            <w:noWrap/>
            <w:vAlign w:val="center"/>
          </w:tcPr>
          <w:p w14:paraId="2776A32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520215,3399</w:t>
            </w:r>
          </w:p>
        </w:tc>
        <w:tc>
          <w:tcPr>
            <w:tcW w:w="2030" w:type="pct"/>
            <w:tcBorders>
              <w:right w:val="single" w:sz="18" w:space="0" w:color="auto"/>
            </w:tcBorders>
            <w:noWrap/>
            <w:vAlign w:val="center"/>
          </w:tcPr>
          <w:p w14:paraId="0D5EB38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463320,2929</w:t>
            </w:r>
          </w:p>
        </w:tc>
      </w:tr>
      <w:tr w:rsidR="002A461E" w:rsidRPr="002A461E" w14:paraId="0582941F" w14:textId="77777777" w:rsidTr="00B1027B">
        <w:trPr>
          <w:trHeight w:val="249"/>
          <w:jc w:val="center"/>
        </w:trPr>
        <w:tc>
          <w:tcPr>
            <w:tcW w:w="939" w:type="pct"/>
            <w:tcBorders>
              <w:left w:val="single" w:sz="18" w:space="0" w:color="auto"/>
            </w:tcBorders>
            <w:noWrap/>
            <w:vAlign w:val="center"/>
          </w:tcPr>
          <w:p w14:paraId="658D07E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37</w:t>
            </w:r>
          </w:p>
        </w:tc>
        <w:tc>
          <w:tcPr>
            <w:tcW w:w="2032" w:type="pct"/>
            <w:noWrap/>
            <w:vAlign w:val="center"/>
          </w:tcPr>
          <w:p w14:paraId="6E752CB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520371,4673</w:t>
            </w:r>
          </w:p>
        </w:tc>
        <w:tc>
          <w:tcPr>
            <w:tcW w:w="2030" w:type="pct"/>
            <w:tcBorders>
              <w:right w:val="single" w:sz="18" w:space="0" w:color="auto"/>
            </w:tcBorders>
            <w:noWrap/>
            <w:vAlign w:val="center"/>
          </w:tcPr>
          <w:p w14:paraId="204155B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463159,8229</w:t>
            </w:r>
          </w:p>
        </w:tc>
      </w:tr>
      <w:tr w:rsidR="002A461E" w:rsidRPr="002A461E" w14:paraId="58F0D24B" w14:textId="77777777" w:rsidTr="00B1027B">
        <w:trPr>
          <w:trHeight w:val="249"/>
          <w:jc w:val="center"/>
        </w:trPr>
        <w:tc>
          <w:tcPr>
            <w:tcW w:w="939" w:type="pct"/>
            <w:tcBorders>
              <w:left w:val="single" w:sz="18" w:space="0" w:color="auto"/>
            </w:tcBorders>
            <w:noWrap/>
            <w:vAlign w:val="center"/>
          </w:tcPr>
          <w:p w14:paraId="7D790AA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38</w:t>
            </w:r>
          </w:p>
        </w:tc>
        <w:tc>
          <w:tcPr>
            <w:tcW w:w="2032" w:type="pct"/>
            <w:noWrap/>
            <w:vAlign w:val="center"/>
          </w:tcPr>
          <w:p w14:paraId="279B8F8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520721,1821</w:t>
            </w:r>
          </w:p>
        </w:tc>
        <w:tc>
          <w:tcPr>
            <w:tcW w:w="2030" w:type="pct"/>
            <w:tcBorders>
              <w:right w:val="single" w:sz="18" w:space="0" w:color="auto"/>
            </w:tcBorders>
            <w:noWrap/>
            <w:vAlign w:val="center"/>
          </w:tcPr>
          <w:p w14:paraId="15DCF6B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462752,5765</w:t>
            </w:r>
          </w:p>
        </w:tc>
      </w:tr>
      <w:tr w:rsidR="002A461E" w:rsidRPr="002A461E" w14:paraId="46E25459" w14:textId="77777777" w:rsidTr="00B1027B">
        <w:trPr>
          <w:trHeight w:val="249"/>
          <w:jc w:val="center"/>
        </w:trPr>
        <w:tc>
          <w:tcPr>
            <w:tcW w:w="939" w:type="pct"/>
            <w:tcBorders>
              <w:left w:val="single" w:sz="18" w:space="0" w:color="auto"/>
            </w:tcBorders>
            <w:noWrap/>
            <w:vAlign w:val="center"/>
          </w:tcPr>
          <w:p w14:paraId="29C079F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39</w:t>
            </w:r>
          </w:p>
        </w:tc>
        <w:tc>
          <w:tcPr>
            <w:tcW w:w="2032" w:type="pct"/>
            <w:noWrap/>
            <w:vAlign w:val="center"/>
          </w:tcPr>
          <w:p w14:paraId="5813AFB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520875,7291</w:t>
            </w:r>
          </w:p>
        </w:tc>
        <w:tc>
          <w:tcPr>
            <w:tcW w:w="2030" w:type="pct"/>
            <w:tcBorders>
              <w:right w:val="single" w:sz="18" w:space="0" w:color="auto"/>
            </w:tcBorders>
            <w:noWrap/>
            <w:vAlign w:val="center"/>
          </w:tcPr>
          <w:p w14:paraId="064958D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462657,2919</w:t>
            </w:r>
          </w:p>
        </w:tc>
      </w:tr>
      <w:tr w:rsidR="002A461E" w:rsidRPr="002A461E" w14:paraId="0E07F06D" w14:textId="77777777" w:rsidTr="00B1027B">
        <w:trPr>
          <w:trHeight w:val="249"/>
          <w:jc w:val="center"/>
        </w:trPr>
        <w:tc>
          <w:tcPr>
            <w:tcW w:w="939" w:type="pct"/>
            <w:tcBorders>
              <w:left w:val="single" w:sz="18" w:space="0" w:color="auto"/>
            </w:tcBorders>
            <w:noWrap/>
            <w:vAlign w:val="center"/>
          </w:tcPr>
          <w:p w14:paraId="73CABA2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40</w:t>
            </w:r>
          </w:p>
        </w:tc>
        <w:tc>
          <w:tcPr>
            <w:tcW w:w="2032" w:type="pct"/>
            <w:noWrap/>
            <w:vAlign w:val="center"/>
          </w:tcPr>
          <w:p w14:paraId="4354C34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521066,0855</w:t>
            </w:r>
          </w:p>
        </w:tc>
        <w:tc>
          <w:tcPr>
            <w:tcW w:w="2030" w:type="pct"/>
            <w:tcBorders>
              <w:right w:val="single" w:sz="18" w:space="0" w:color="auto"/>
            </w:tcBorders>
            <w:noWrap/>
            <w:vAlign w:val="center"/>
          </w:tcPr>
          <w:p w14:paraId="25D596D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462605,0019</w:t>
            </w:r>
          </w:p>
        </w:tc>
      </w:tr>
      <w:tr w:rsidR="002A461E" w:rsidRPr="002A461E" w14:paraId="0EDD18AE" w14:textId="77777777" w:rsidTr="00B1027B">
        <w:trPr>
          <w:trHeight w:val="249"/>
          <w:jc w:val="center"/>
        </w:trPr>
        <w:tc>
          <w:tcPr>
            <w:tcW w:w="939" w:type="pct"/>
            <w:tcBorders>
              <w:left w:val="single" w:sz="18" w:space="0" w:color="auto"/>
            </w:tcBorders>
            <w:noWrap/>
            <w:vAlign w:val="center"/>
          </w:tcPr>
          <w:p w14:paraId="619F3BE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41</w:t>
            </w:r>
          </w:p>
        </w:tc>
        <w:tc>
          <w:tcPr>
            <w:tcW w:w="2032" w:type="pct"/>
            <w:noWrap/>
            <w:vAlign w:val="center"/>
          </w:tcPr>
          <w:p w14:paraId="34CA9AA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521188,3893</w:t>
            </w:r>
          </w:p>
        </w:tc>
        <w:tc>
          <w:tcPr>
            <w:tcW w:w="2030" w:type="pct"/>
            <w:tcBorders>
              <w:right w:val="single" w:sz="18" w:space="0" w:color="auto"/>
            </w:tcBorders>
            <w:noWrap/>
            <w:vAlign w:val="center"/>
          </w:tcPr>
          <w:p w14:paraId="5B9C1BA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462705,5081</w:t>
            </w:r>
          </w:p>
        </w:tc>
      </w:tr>
      <w:tr w:rsidR="002A461E" w:rsidRPr="002A461E" w14:paraId="3770640B" w14:textId="77777777" w:rsidTr="00B1027B">
        <w:trPr>
          <w:trHeight w:val="249"/>
          <w:jc w:val="center"/>
        </w:trPr>
        <w:tc>
          <w:tcPr>
            <w:tcW w:w="939" w:type="pct"/>
            <w:tcBorders>
              <w:left w:val="single" w:sz="18" w:space="0" w:color="auto"/>
            </w:tcBorders>
            <w:noWrap/>
            <w:vAlign w:val="center"/>
          </w:tcPr>
          <w:p w14:paraId="5308843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42</w:t>
            </w:r>
          </w:p>
        </w:tc>
        <w:tc>
          <w:tcPr>
            <w:tcW w:w="2032" w:type="pct"/>
            <w:noWrap/>
            <w:vAlign w:val="center"/>
          </w:tcPr>
          <w:p w14:paraId="08C5AE0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521211,1029</w:t>
            </w:r>
          </w:p>
        </w:tc>
        <w:tc>
          <w:tcPr>
            <w:tcW w:w="2030" w:type="pct"/>
            <w:tcBorders>
              <w:right w:val="single" w:sz="18" w:space="0" w:color="auto"/>
            </w:tcBorders>
            <w:noWrap/>
            <w:vAlign w:val="center"/>
          </w:tcPr>
          <w:p w14:paraId="22B290F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462659,7255</w:t>
            </w:r>
          </w:p>
        </w:tc>
      </w:tr>
      <w:tr w:rsidR="002A461E" w:rsidRPr="002A461E" w14:paraId="0342DE28" w14:textId="77777777" w:rsidTr="00B1027B">
        <w:trPr>
          <w:trHeight w:val="249"/>
          <w:jc w:val="center"/>
        </w:trPr>
        <w:tc>
          <w:tcPr>
            <w:tcW w:w="939" w:type="pct"/>
            <w:tcBorders>
              <w:left w:val="single" w:sz="18" w:space="0" w:color="auto"/>
            </w:tcBorders>
            <w:noWrap/>
            <w:vAlign w:val="center"/>
          </w:tcPr>
          <w:p w14:paraId="6DBACDB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43</w:t>
            </w:r>
          </w:p>
        </w:tc>
        <w:tc>
          <w:tcPr>
            <w:tcW w:w="2032" w:type="pct"/>
            <w:noWrap/>
            <w:vAlign w:val="center"/>
          </w:tcPr>
          <w:p w14:paraId="3271D50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521285,7837</w:t>
            </w:r>
          </w:p>
        </w:tc>
        <w:tc>
          <w:tcPr>
            <w:tcW w:w="2030" w:type="pct"/>
            <w:tcBorders>
              <w:right w:val="single" w:sz="18" w:space="0" w:color="auto"/>
            </w:tcBorders>
            <w:noWrap/>
            <w:vAlign w:val="center"/>
          </w:tcPr>
          <w:p w14:paraId="5405F2D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462544,1511</w:t>
            </w:r>
          </w:p>
        </w:tc>
      </w:tr>
      <w:tr w:rsidR="002A461E" w:rsidRPr="002A461E" w14:paraId="2B0FAC91" w14:textId="77777777" w:rsidTr="00B1027B">
        <w:trPr>
          <w:trHeight w:val="249"/>
          <w:jc w:val="center"/>
        </w:trPr>
        <w:tc>
          <w:tcPr>
            <w:tcW w:w="939" w:type="pct"/>
            <w:tcBorders>
              <w:left w:val="single" w:sz="18" w:space="0" w:color="auto"/>
            </w:tcBorders>
            <w:noWrap/>
            <w:vAlign w:val="center"/>
          </w:tcPr>
          <w:p w14:paraId="37515E2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44</w:t>
            </w:r>
          </w:p>
        </w:tc>
        <w:tc>
          <w:tcPr>
            <w:tcW w:w="2032" w:type="pct"/>
            <w:noWrap/>
            <w:vAlign w:val="center"/>
          </w:tcPr>
          <w:p w14:paraId="4795CBC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521335,5985</w:t>
            </w:r>
          </w:p>
        </w:tc>
        <w:tc>
          <w:tcPr>
            <w:tcW w:w="2030" w:type="pct"/>
            <w:tcBorders>
              <w:right w:val="single" w:sz="18" w:space="0" w:color="auto"/>
            </w:tcBorders>
            <w:noWrap/>
            <w:vAlign w:val="center"/>
          </w:tcPr>
          <w:p w14:paraId="58B8227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462404,2423</w:t>
            </w:r>
          </w:p>
        </w:tc>
      </w:tr>
      <w:tr w:rsidR="002A461E" w:rsidRPr="002A461E" w14:paraId="2E6CA38B" w14:textId="77777777" w:rsidTr="00B1027B">
        <w:trPr>
          <w:trHeight w:val="249"/>
          <w:jc w:val="center"/>
        </w:trPr>
        <w:tc>
          <w:tcPr>
            <w:tcW w:w="939" w:type="pct"/>
            <w:tcBorders>
              <w:left w:val="single" w:sz="18" w:space="0" w:color="auto"/>
            </w:tcBorders>
            <w:noWrap/>
            <w:vAlign w:val="center"/>
          </w:tcPr>
          <w:p w14:paraId="135BEF0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45</w:t>
            </w:r>
          </w:p>
        </w:tc>
        <w:tc>
          <w:tcPr>
            <w:tcW w:w="2032" w:type="pct"/>
            <w:noWrap/>
            <w:vAlign w:val="center"/>
          </w:tcPr>
          <w:p w14:paraId="48ED836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521175,1667</w:t>
            </w:r>
          </w:p>
        </w:tc>
        <w:tc>
          <w:tcPr>
            <w:tcW w:w="2030" w:type="pct"/>
            <w:tcBorders>
              <w:right w:val="single" w:sz="18" w:space="0" w:color="auto"/>
            </w:tcBorders>
            <w:noWrap/>
            <w:vAlign w:val="center"/>
          </w:tcPr>
          <w:p w14:paraId="5AD8136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462311,2827</w:t>
            </w:r>
          </w:p>
        </w:tc>
      </w:tr>
      <w:tr w:rsidR="002A461E" w:rsidRPr="002A461E" w14:paraId="2F37539C" w14:textId="77777777" w:rsidTr="00B1027B">
        <w:trPr>
          <w:trHeight w:val="249"/>
          <w:jc w:val="center"/>
        </w:trPr>
        <w:tc>
          <w:tcPr>
            <w:tcW w:w="939" w:type="pct"/>
            <w:tcBorders>
              <w:left w:val="single" w:sz="18" w:space="0" w:color="auto"/>
            </w:tcBorders>
            <w:noWrap/>
            <w:vAlign w:val="center"/>
          </w:tcPr>
          <w:p w14:paraId="18CAD88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w:t>
            </w:r>
          </w:p>
        </w:tc>
        <w:tc>
          <w:tcPr>
            <w:tcW w:w="2032" w:type="pct"/>
            <w:noWrap/>
            <w:vAlign w:val="center"/>
          </w:tcPr>
          <w:p w14:paraId="38E15C0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521396,1713</w:t>
            </w:r>
          </w:p>
        </w:tc>
        <w:tc>
          <w:tcPr>
            <w:tcW w:w="2030" w:type="pct"/>
            <w:tcBorders>
              <w:right w:val="single" w:sz="18" w:space="0" w:color="auto"/>
            </w:tcBorders>
            <w:noWrap/>
            <w:vAlign w:val="center"/>
          </w:tcPr>
          <w:p w14:paraId="3894601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462332,7787</w:t>
            </w:r>
          </w:p>
        </w:tc>
      </w:tr>
      <w:tr w:rsidR="002A461E" w:rsidRPr="002A461E" w14:paraId="4CE4E57B" w14:textId="77777777" w:rsidTr="00B1027B">
        <w:trPr>
          <w:trHeight w:val="249"/>
          <w:jc w:val="center"/>
        </w:trPr>
        <w:tc>
          <w:tcPr>
            <w:tcW w:w="939" w:type="pct"/>
            <w:tcBorders>
              <w:left w:val="single" w:sz="18" w:space="0" w:color="auto"/>
            </w:tcBorders>
            <w:noWrap/>
            <w:vAlign w:val="center"/>
          </w:tcPr>
          <w:p w14:paraId="788F47C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w:t>
            </w:r>
          </w:p>
        </w:tc>
        <w:tc>
          <w:tcPr>
            <w:tcW w:w="2032" w:type="pct"/>
            <w:noWrap/>
            <w:vAlign w:val="center"/>
          </w:tcPr>
          <w:p w14:paraId="2BC2BC9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521470,5793</w:t>
            </w:r>
          </w:p>
        </w:tc>
        <w:tc>
          <w:tcPr>
            <w:tcW w:w="2030" w:type="pct"/>
            <w:tcBorders>
              <w:right w:val="single" w:sz="18" w:space="0" w:color="auto"/>
            </w:tcBorders>
            <w:noWrap/>
            <w:vAlign w:val="center"/>
          </w:tcPr>
          <w:p w14:paraId="68CAF34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462184,0245</w:t>
            </w:r>
          </w:p>
        </w:tc>
      </w:tr>
      <w:tr w:rsidR="002A461E" w:rsidRPr="002A461E" w14:paraId="6FB02C6E" w14:textId="77777777" w:rsidTr="00B1027B">
        <w:trPr>
          <w:trHeight w:val="249"/>
          <w:jc w:val="center"/>
        </w:trPr>
        <w:tc>
          <w:tcPr>
            <w:tcW w:w="939" w:type="pct"/>
            <w:tcBorders>
              <w:left w:val="single" w:sz="18" w:space="0" w:color="auto"/>
            </w:tcBorders>
            <w:noWrap/>
            <w:vAlign w:val="center"/>
          </w:tcPr>
          <w:p w14:paraId="044479F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w:t>
            </w:r>
          </w:p>
        </w:tc>
        <w:tc>
          <w:tcPr>
            <w:tcW w:w="2032" w:type="pct"/>
            <w:noWrap/>
            <w:vAlign w:val="center"/>
          </w:tcPr>
          <w:p w14:paraId="52081A9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521828,4675</w:t>
            </w:r>
          </w:p>
        </w:tc>
        <w:tc>
          <w:tcPr>
            <w:tcW w:w="2030" w:type="pct"/>
            <w:tcBorders>
              <w:right w:val="single" w:sz="18" w:space="0" w:color="auto"/>
            </w:tcBorders>
            <w:noWrap/>
            <w:vAlign w:val="center"/>
          </w:tcPr>
          <w:p w14:paraId="1BF0606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461966,9913</w:t>
            </w:r>
          </w:p>
        </w:tc>
      </w:tr>
      <w:tr w:rsidR="002A461E" w:rsidRPr="002A461E" w14:paraId="3EB2F6D4" w14:textId="77777777" w:rsidTr="00B1027B">
        <w:trPr>
          <w:trHeight w:val="249"/>
          <w:jc w:val="center"/>
        </w:trPr>
        <w:tc>
          <w:tcPr>
            <w:tcW w:w="939" w:type="pct"/>
            <w:tcBorders>
              <w:left w:val="single" w:sz="18" w:space="0" w:color="auto"/>
            </w:tcBorders>
            <w:noWrap/>
            <w:vAlign w:val="center"/>
          </w:tcPr>
          <w:p w14:paraId="54A57B4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49</w:t>
            </w:r>
          </w:p>
        </w:tc>
        <w:tc>
          <w:tcPr>
            <w:tcW w:w="2032" w:type="pct"/>
            <w:noWrap/>
            <w:vAlign w:val="center"/>
          </w:tcPr>
          <w:p w14:paraId="6B786F9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522094,7249</w:t>
            </w:r>
          </w:p>
        </w:tc>
        <w:tc>
          <w:tcPr>
            <w:tcW w:w="2030" w:type="pct"/>
            <w:tcBorders>
              <w:right w:val="single" w:sz="18" w:space="0" w:color="auto"/>
            </w:tcBorders>
            <w:noWrap/>
            <w:vAlign w:val="center"/>
          </w:tcPr>
          <w:p w14:paraId="065D272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461791,6459</w:t>
            </w:r>
          </w:p>
        </w:tc>
      </w:tr>
      <w:tr w:rsidR="002A461E" w:rsidRPr="002A461E" w14:paraId="7641FDB8" w14:textId="77777777" w:rsidTr="00B1027B">
        <w:trPr>
          <w:trHeight w:val="249"/>
          <w:jc w:val="center"/>
        </w:trPr>
        <w:tc>
          <w:tcPr>
            <w:tcW w:w="939" w:type="pct"/>
            <w:tcBorders>
              <w:left w:val="single" w:sz="18" w:space="0" w:color="auto"/>
            </w:tcBorders>
            <w:noWrap/>
            <w:vAlign w:val="center"/>
          </w:tcPr>
          <w:p w14:paraId="72B3F4A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w:t>
            </w:r>
          </w:p>
        </w:tc>
        <w:tc>
          <w:tcPr>
            <w:tcW w:w="2032" w:type="pct"/>
            <w:noWrap/>
            <w:vAlign w:val="center"/>
          </w:tcPr>
          <w:p w14:paraId="7CBEDD5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521662,4651</w:t>
            </w:r>
          </w:p>
        </w:tc>
        <w:tc>
          <w:tcPr>
            <w:tcW w:w="2030" w:type="pct"/>
            <w:tcBorders>
              <w:right w:val="single" w:sz="18" w:space="0" w:color="auto"/>
            </w:tcBorders>
            <w:noWrap/>
            <w:vAlign w:val="center"/>
          </w:tcPr>
          <w:p w14:paraId="413DADD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461750,9243</w:t>
            </w:r>
          </w:p>
        </w:tc>
      </w:tr>
      <w:tr w:rsidR="002A461E" w:rsidRPr="002A461E" w14:paraId="2795FA08" w14:textId="77777777" w:rsidTr="00B1027B">
        <w:trPr>
          <w:trHeight w:val="249"/>
          <w:jc w:val="center"/>
        </w:trPr>
        <w:tc>
          <w:tcPr>
            <w:tcW w:w="939" w:type="pct"/>
            <w:tcBorders>
              <w:left w:val="single" w:sz="18" w:space="0" w:color="auto"/>
            </w:tcBorders>
            <w:noWrap/>
            <w:vAlign w:val="center"/>
          </w:tcPr>
          <w:p w14:paraId="5CAF710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51</w:t>
            </w:r>
          </w:p>
        </w:tc>
        <w:tc>
          <w:tcPr>
            <w:tcW w:w="2032" w:type="pct"/>
            <w:noWrap/>
            <w:vAlign w:val="center"/>
          </w:tcPr>
          <w:p w14:paraId="51901D0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521457,6161</w:t>
            </w:r>
          </w:p>
        </w:tc>
        <w:tc>
          <w:tcPr>
            <w:tcW w:w="2030" w:type="pct"/>
            <w:tcBorders>
              <w:right w:val="single" w:sz="18" w:space="0" w:color="auto"/>
            </w:tcBorders>
            <w:noWrap/>
            <w:vAlign w:val="center"/>
          </w:tcPr>
          <w:p w14:paraId="20B7005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461709,3197</w:t>
            </w:r>
          </w:p>
        </w:tc>
      </w:tr>
      <w:tr w:rsidR="002A461E" w:rsidRPr="002A461E" w14:paraId="739CC2B1" w14:textId="77777777" w:rsidTr="00B1027B">
        <w:trPr>
          <w:trHeight w:val="249"/>
          <w:jc w:val="center"/>
        </w:trPr>
        <w:tc>
          <w:tcPr>
            <w:tcW w:w="939" w:type="pct"/>
            <w:tcBorders>
              <w:left w:val="single" w:sz="18" w:space="0" w:color="auto"/>
            </w:tcBorders>
            <w:noWrap/>
            <w:vAlign w:val="center"/>
          </w:tcPr>
          <w:p w14:paraId="3FA5BD4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w:t>
            </w:r>
          </w:p>
        </w:tc>
        <w:tc>
          <w:tcPr>
            <w:tcW w:w="2032" w:type="pct"/>
            <w:noWrap/>
            <w:vAlign w:val="center"/>
          </w:tcPr>
          <w:p w14:paraId="545A30D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521559,1489</w:t>
            </w:r>
          </w:p>
        </w:tc>
        <w:tc>
          <w:tcPr>
            <w:tcW w:w="2030" w:type="pct"/>
            <w:tcBorders>
              <w:right w:val="single" w:sz="18" w:space="0" w:color="auto"/>
            </w:tcBorders>
            <w:noWrap/>
            <w:vAlign w:val="center"/>
          </w:tcPr>
          <w:p w14:paraId="23118EB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461940,4254</w:t>
            </w:r>
          </w:p>
        </w:tc>
      </w:tr>
      <w:tr w:rsidR="002A461E" w:rsidRPr="002A461E" w14:paraId="28697373" w14:textId="77777777" w:rsidTr="00B1027B">
        <w:trPr>
          <w:trHeight w:val="249"/>
          <w:jc w:val="center"/>
        </w:trPr>
        <w:tc>
          <w:tcPr>
            <w:tcW w:w="939" w:type="pct"/>
            <w:tcBorders>
              <w:left w:val="single" w:sz="18" w:space="0" w:color="auto"/>
            </w:tcBorders>
            <w:noWrap/>
            <w:vAlign w:val="center"/>
          </w:tcPr>
          <w:p w14:paraId="5FE5F3B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53</w:t>
            </w:r>
          </w:p>
        </w:tc>
        <w:tc>
          <w:tcPr>
            <w:tcW w:w="2032" w:type="pct"/>
            <w:noWrap/>
            <w:vAlign w:val="center"/>
          </w:tcPr>
          <w:p w14:paraId="13C29CA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521627,6787</w:t>
            </w:r>
          </w:p>
        </w:tc>
        <w:tc>
          <w:tcPr>
            <w:tcW w:w="2030" w:type="pct"/>
            <w:tcBorders>
              <w:right w:val="single" w:sz="18" w:space="0" w:color="auto"/>
            </w:tcBorders>
            <w:noWrap/>
            <w:vAlign w:val="center"/>
          </w:tcPr>
          <w:p w14:paraId="2C0073D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461162,7195</w:t>
            </w:r>
          </w:p>
        </w:tc>
      </w:tr>
      <w:tr w:rsidR="002A461E" w:rsidRPr="002A461E" w14:paraId="78006501" w14:textId="77777777" w:rsidTr="00B1027B">
        <w:trPr>
          <w:trHeight w:val="249"/>
          <w:jc w:val="center"/>
        </w:trPr>
        <w:tc>
          <w:tcPr>
            <w:tcW w:w="939" w:type="pct"/>
            <w:tcBorders>
              <w:left w:val="single" w:sz="18" w:space="0" w:color="auto"/>
            </w:tcBorders>
            <w:noWrap/>
            <w:vAlign w:val="center"/>
          </w:tcPr>
          <w:p w14:paraId="707EC2E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54</w:t>
            </w:r>
          </w:p>
        </w:tc>
        <w:tc>
          <w:tcPr>
            <w:tcW w:w="2032" w:type="pct"/>
            <w:noWrap/>
            <w:vAlign w:val="center"/>
          </w:tcPr>
          <w:p w14:paraId="4A08776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520639,9473</w:t>
            </w:r>
          </w:p>
        </w:tc>
        <w:tc>
          <w:tcPr>
            <w:tcW w:w="2030" w:type="pct"/>
            <w:tcBorders>
              <w:right w:val="single" w:sz="18" w:space="0" w:color="auto"/>
            </w:tcBorders>
            <w:noWrap/>
            <w:vAlign w:val="center"/>
          </w:tcPr>
          <w:p w14:paraId="41DA8A8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461672,8641</w:t>
            </w:r>
          </w:p>
        </w:tc>
      </w:tr>
      <w:tr w:rsidR="002A461E" w:rsidRPr="002A461E" w14:paraId="7C190489" w14:textId="77777777" w:rsidTr="00B1027B">
        <w:trPr>
          <w:trHeight w:val="249"/>
          <w:jc w:val="center"/>
        </w:trPr>
        <w:tc>
          <w:tcPr>
            <w:tcW w:w="939" w:type="pct"/>
            <w:tcBorders>
              <w:left w:val="single" w:sz="18" w:space="0" w:color="auto"/>
            </w:tcBorders>
            <w:noWrap/>
            <w:vAlign w:val="center"/>
          </w:tcPr>
          <w:p w14:paraId="422FD80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55</w:t>
            </w:r>
          </w:p>
        </w:tc>
        <w:tc>
          <w:tcPr>
            <w:tcW w:w="2032" w:type="pct"/>
            <w:noWrap/>
            <w:vAlign w:val="center"/>
          </w:tcPr>
          <w:p w14:paraId="407EE6A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520147,2243</w:t>
            </w:r>
          </w:p>
        </w:tc>
        <w:tc>
          <w:tcPr>
            <w:tcW w:w="2030" w:type="pct"/>
            <w:tcBorders>
              <w:right w:val="single" w:sz="18" w:space="0" w:color="auto"/>
            </w:tcBorders>
            <w:noWrap/>
            <w:vAlign w:val="center"/>
          </w:tcPr>
          <w:p w14:paraId="5F6335E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461381,1839</w:t>
            </w:r>
          </w:p>
        </w:tc>
      </w:tr>
      <w:tr w:rsidR="002A461E" w:rsidRPr="002A461E" w14:paraId="26E23CC7" w14:textId="77777777" w:rsidTr="00B1027B">
        <w:trPr>
          <w:trHeight w:val="249"/>
          <w:jc w:val="center"/>
        </w:trPr>
        <w:tc>
          <w:tcPr>
            <w:tcW w:w="939" w:type="pct"/>
            <w:tcBorders>
              <w:left w:val="single" w:sz="18" w:space="0" w:color="auto"/>
            </w:tcBorders>
            <w:noWrap/>
            <w:vAlign w:val="center"/>
          </w:tcPr>
          <w:p w14:paraId="66CFFF7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56</w:t>
            </w:r>
          </w:p>
        </w:tc>
        <w:tc>
          <w:tcPr>
            <w:tcW w:w="2032" w:type="pct"/>
            <w:noWrap/>
            <w:vAlign w:val="center"/>
          </w:tcPr>
          <w:p w14:paraId="54896B3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520577,2531</w:t>
            </w:r>
          </w:p>
        </w:tc>
        <w:tc>
          <w:tcPr>
            <w:tcW w:w="2030" w:type="pct"/>
            <w:tcBorders>
              <w:right w:val="single" w:sz="18" w:space="0" w:color="auto"/>
            </w:tcBorders>
            <w:noWrap/>
            <w:vAlign w:val="center"/>
          </w:tcPr>
          <w:p w14:paraId="36E268F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470797,0161</w:t>
            </w:r>
          </w:p>
        </w:tc>
      </w:tr>
      <w:tr w:rsidR="002A461E" w:rsidRPr="002A461E" w14:paraId="134BEF88" w14:textId="77777777" w:rsidTr="00B1027B">
        <w:trPr>
          <w:trHeight w:val="249"/>
          <w:jc w:val="center"/>
        </w:trPr>
        <w:tc>
          <w:tcPr>
            <w:tcW w:w="939" w:type="pct"/>
            <w:tcBorders>
              <w:left w:val="single" w:sz="18" w:space="0" w:color="auto"/>
            </w:tcBorders>
            <w:noWrap/>
            <w:vAlign w:val="center"/>
          </w:tcPr>
          <w:p w14:paraId="50425EB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57</w:t>
            </w:r>
          </w:p>
        </w:tc>
        <w:tc>
          <w:tcPr>
            <w:tcW w:w="2032" w:type="pct"/>
            <w:noWrap/>
            <w:vAlign w:val="center"/>
          </w:tcPr>
          <w:p w14:paraId="1D390DD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520204,3921</w:t>
            </w:r>
          </w:p>
        </w:tc>
        <w:tc>
          <w:tcPr>
            <w:tcW w:w="2030" w:type="pct"/>
            <w:tcBorders>
              <w:right w:val="single" w:sz="18" w:space="0" w:color="auto"/>
            </w:tcBorders>
            <w:noWrap/>
            <w:vAlign w:val="center"/>
          </w:tcPr>
          <w:p w14:paraId="30D5C0A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470588,3881</w:t>
            </w:r>
          </w:p>
        </w:tc>
      </w:tr>
      <w:tr w:rsidR="002A461E" w:rsidRPr="002A461E" w14:paraId="0FB48944" w14:textId="77777777" w:rsidTr="00B1027B">
        <w:trPr>
          <w:trHeight w:val="249"/>
          <w:jc w:val="center"/>
        </w:trPr>
        <w:tc>
          <w:tcPr>
            <w:tcW w:w="939" w:type="pct"/>
            <w:tcBorders>
              <w:left w:val="single" w:sz="18" w:space="0" w:color="auto"/>
            </w:tcBorders>
            <w:noWrap/>
            <w:vAlign w:val="center"/>
          </w:tcPr>
          <w:p w14:paraId="6330DE5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58</w:t>
            </w:r>
          </w:p>
        </w:tc>
        <w:tc>
          <w:tcPr>
            <w:tcW w:w="2032" w:type="pct"/>
            <w:noWrap/>
            <w:vAlign w:val="center"/>
          </w:tcPr>
          <w:p w14:paraId="64CF8B3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520591,6073</w:t>
            </w:r>
          </w:p>
        </w:tc>
        <w:tc>
          <w:tcPr>
            <w:tcW w:w="2030" w:type="pct"/>
            <w:tcBorders>
              <w:right w:val="single" w:sz="18" w:space="0" w:color="auto"/>
            </w:tcBorders>
            <w:noWrap/>
            <w:vAlign w:val="center"/>
          </w:tcPr>
          <w:p w14:paraId="091BEF3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471938,4363</w:t>
            </w:r>
          </w:p>
        </w:tc>
      </w:tr>
      <w:tr w:rsidR="002A461E" w:rsidRPr="002A461E" w14:paraId="7ABB27B5" w14:textId="77777777" w:rsidTr="00B1027B">
        <w:trPr>
          <w:trHeight w:val="249"/>
          <w:jc w:val="center"/>
        </w:trPr>
        <w:tc>
          <w:tcPr>
            <w:tcW w:w="939" w:type="pct"/>
            <w:tcBorders>
              <w:left w:val="single" w:sz="18" w:space="0" w:color="auto"/>
            </w:tcBorders>
            <w:noWrap/>
            <w:vAlign w:val="center"/>
          </w:tcPr>
          <w:p w14:paraId="1C02B45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59</w:t>
            </w:r>
          </w:p>
        </w:tc>
        <w:tc>
          <w:tcPr>
            <w:tcW w:w="2032" w:type="pct"/>
            <w:noWrap/>
            <w:vAlign w:val="center"/>
          </w:tcPr>
          <w:p w14:paraId="2ECD681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520880,3651</w:t>
            </w:r>
          </w:p>
        </w:tc>
        <w:tc>
          <w:tcPr>
            <w:tcW w:w="2030" w:type="pct"/>
            <w:tcBorders>
              <w:right w:val="single" w:sz="18" w:space="0" w:color="auto"/>
            </w:tcBorders>
            <w:noWrap/>
            <w:vAlign w:val="center"/>
          </w:tcPr>
          <w:p w14:paraId="191FF9B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471783,5391</w:t>
            </w:r>
          </w:p>
        </w:tc>
      </w:tr>
      <w:tr w:rsidR="002A461E" w:rsidRPr="002A461E" w14:paraId="1D7FC598" w14:textId="77777777" w:rsidTr="00B1027B">
        <w:trPr>
          <w:trHeight w:val="249"/>
          <w:jc w:val="center"/>
        </w:trPr>
        <w:tc>
          <w:tcPr>
            <w:tcW w:w="939" w:type="pct"/>
            <w:tcBorders>
              <w:left w:val="single" w:sz="18" w:space="0" w:color="auto"/>
            </w:tcBorders>
            <w:noWrap/>
            <w:vAlign w:val="center"/>
          </w:tcPr>
          <w:p w14:paraId="78EF493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60</w:t>
            </w:r>
          </w:p>
        </w:tc>
        <w:tc>
          <w:tcPr>
            <w:tcW w:w="2032" w:type="pct"/>
            <w:noWrap/>
            <w:vAlign w:val="center"/>
          </w:tcPr>
          <w:p w14:paraId="0ED94DA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520936,0567</w:t>
            </w:r>
          </w:p>
        </w:tc>
        <w:tc>
          <w:tcPr>
            <w:tcW w:w="2030" w:type="pct"/>
            <w:tcBorders>
              <w:right w:val="single" w:sz="18" w:space="0" w:color="auto"/>
            </w:tcBorders>
            <w:noWrap/>
            <w:vAlign w:val="center"/>
          </w:tcPr>
          <w:p w14:paraId="4184C4D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472196,0411</w:t>
            </w:r>
          </w:p>
        </w:tc>
      </w:tr>
      <w:tr w:rsidR="002A461E" w:rsidRPr="002A461E" w14:paraId="5F30A82D" w14:textId="77777777" w:rsidTr="00B1027B">
        <w:trPr>
          <w:trHeight w:val="249"/>
          <w:jc w:val="center"/>
        </w:trPr>
        <w:tc>
          <w:tcPr>
            <w:tcW w:w="939" w:type="pct"/>
            <w:tcBorders>
              <w:left w:val="single" w:sz="18" w:space="0" w:color="auto"/>
            </w:tcBorders>
            <w:noWrap/>
            <w:vAlign w:val="center"/>
          </w:tcPr>
          <w:p w14:paraId="49CC241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61</w:t>
            </w:r>
          </w:p>
        </w:tc>
        <w:tc>
          <w:tcPr>
            <w:tcW w:w="2032" w:type="pct"/>
            <w:noWrap/>
            <w:vAlign w:val="center"/>
          </w:tcPr>
          <w:p w14:paraId="3792932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520858,8822</w:t>
            </w:r>
          </w:p>
        </w:tc>
        <w:tc>
          <w:tcPr>
            <w:tcW w:w="2030" w:type="pct"/>
            <w:tcBorders>
              <w:right w:val="single" w:sz="18" w:space="0" w:color="auto"/>
            </w:tcBorders>
            <w:noWrap/>
            <w:vAlign w:val="center"/>
          </w:tcPr>
          <w:p w14:paraId="0D24FDF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472255,8216</w:t>
            </w:r>
          </w:p>
        </w:tc>
      </w:tr>
      <w:tr w:rsidR="002A461E" w:rsidRPr="002A461E" w14:paraId="503F45F0" w14:textId="77777777" w:rsidTr="00B1027B">
        <w:trPr>
          <w:trHeight w:val="249"/>
          <w:jc w:val="center"/>
        </w:trPr>
        <w:tc>
          <w:tcPr>
            <w:tcW w:w="939" w:type="pct"/>
            <w:tcBorders>
              <w:left w:val="single" w:sz="18" w:space="0" w:color="auto"/>
            </w:tcBorders>
            <w:noWrap/>
            <w:vAlign w:val="center"/>
          </w:tcPr>
          <w:p w14:paraId="68B0BB4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62</w:t>
            </w:r>
          </w:p>
        </w:tc>
        <w:tc>
          <w:tcPr>
            <w:tcW w:w="2032" w:type="pct"/>
            <w:noWrap/>
            <w:vAlign w:val="center"/>
          </w:tcPr>
          <w:p w14:paraId="5F0EB44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521067,9905</w:t>
            </w:r>
          </w:p>
        </w:tc>
        <w:tc>
          <w:tcPr>
            <w:tcW w:w="2030" w:type="pct"/>
            <w:tcBorders>
              <w:right w:val="single" w:sz="18" w:space="0" w:color="auto"/>
            </w:tcBorders>
            <w:noWrap/>
            <w:vAlign w:val="center"/>
          </w:tcPr>
          <w:p w14:paraId="52277EF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472408,5381</w:t>
            </w:r>
          </w:p>
        </w:tc>
      </w:tr>
      <w:tr w:rsidR="002A461E" w:rsidRPr="002A461E" w14:paraId="5E06A795" w14:textId="77777777" w:rsidTr="00B1027B">
        <w:trPr>
          <w:trHeight w:val="249"/>
          <w:jc w:val="center"/>
        </w:trPr>
        <w:tc>
          <w:tcPr>
            <w:tcW w:w="939" w:type="pct"/>
            <w:tcBorders>
              <w:left w:val="single" w:sz="18" w:space="0" w:color="auto"/>
            </w:tcBorders>
            <w:noWrap/>
            <w:vAlign w:val="center"/>
          </w:tcPr>
          <w:p w14:paraId="266AF17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63</w:t>
            </w:r>
          </w:p>
        </w:tc>
        <w:tc>
          <w:tcPr>
            <w:tcW w:w="2032" w:type="pct"/>
            <w:noWrap/>
            <w:vAlign w:val="center"/>
          </w:tcPr>
          <w:p w14:paraId="6FBE1D9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521370,6591</w:t>
            </w:r>
          </w:p>
        </w:tc>
        <w:tc>
          <w:tcPr>
            <w:tcW w:w="2030" w:type="pct"/>
            <w:tcBorders>
              <w:right w:val="single" w:sz="18" w:space="0" w:color="auto"/>
            </w:tcBorders>
            <w:noWrap/>
            <w:vAlign w:val="center"/>
          </w:tcPr>
          <w:p w14:paraId="6B8164D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472364,6521</w:t>
            </w:r>
          </w:p>
        </w:tc>
      </w:tr>
      <w:tr w:rsidR="002A461E" w:rsidRPr="002A461E" w14:paraId="0F7F2EB7" w14:textId="77777777" w:rsidTr="00B1027B">
        <w:trPr>
          <w:trHeight w:val="249"/>
          <w:jc w:val="center"/>
        </w:trPr>
        <w:tc>
          <w:tcPr>
            <w:tcW w:w="939" w:type="pct"/>
            <w:tcBorders>
              <w:left w:val="single" w:sz="18" w:space="0" w:color="auto"/>
            </w:tcBorders>
            <w:noWrap/>
            <w:vAlign w:val="center"/>
          </w:tcPr>
          <w:p w14:paraId="4057D55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64</w:t>
            </w:r>
          </w:p>
        </w:tc>
        <w:tc>
          <w:tcPr>
            <w:tcW w:w="2032" w:type="pct"/>
            <w:noWrap/>
            <w:vAlign w:val="center"/>
          </w:tcPr>
          <w:p w14:paraId="04A179F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521697,0783</w:t>
            </w:r>
          </w:p>
        </w:tc>
        <w:tc>
          <w:tcPr>
            <w:tcW w:w="2030" w:type="pct"/>
            <w:tcBorders>
              <w:right w:val="single" w:sz="18" w:space="0" w:color="auto"/>
            </w:tcBorders>
            <w:noWrap/>
            <w:vAlign w:val="center"/>
          </w:tcPr>
          <w:p w14:paraId="41D124D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472376,9041</w:t>
            </w:r>
          </w:p>
        </w:tc>
      </w:tr>
      <w:tr w:rsidR="002A461E" w:rsidRPr="002A461E" w14:paraId="5E291570" w14:textId="77777777" w:rsidTr="00B1027B">
        <w:trPr>
          <w:trHeight w:val="249"/>
          <w:jc w:val="center"/>
        </w:trPr>
        <w:tc>
          <w:tcPr>
            <w:tcW w:w="939" w:type="pct"/>
            <w:tcBorders>
              <w:left w:val="single" w:sz="18" w:space="0" w:color="auto"/>
            </w:tcBorders>
            <w:noWrap/>
            <w:vAlign w:val="center"/>
          </w:tcPr>
          <w:p w14:paraId="1D2FD77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65</w:t>
            </w:r>
          </w:p>
        </w:tc>
        <w:tc>
          <w:tcPr>
            <w:tcW w:w="2032" w:type="pct"/>
            <w:noWrap/>
            <w:vAlign w:val="center"/>
          </w:tcPr>
          <w:p w14:paraId="4F69671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521927,1221</w:t>
            </w:r>
          </w:p>
        </w:tc>
        <w:tc>
          <w:tcPr>
            <w:tcW w:w="2030" w:type="pct"/>
            <w:tcBorders>
              <w:right w:val="single" w:sz="18" w:space="0" w:color="auto"/>
            </w:tcBorders>
            <w:noWrap/>
            <w:vAlign w:val="center"/>
          </w:tcPr>
          <w:p w14:paraId="19A4B10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472310,8309</w:t>
            </w:r>
          </w:p>
        </w:tc>
      </w:tr>
      <w:tr w:rsidR="002A461E" w:rsidRPr="002A461E" w14:paraId="169CD7F8" w14:textId="77777777" w:rsidTr="00B1027B">
        <w:trPr>
          <w:trHeight w:val="249"/>
          <w:jc w:val="center"/>
        </w:trPr>
        <w:tc>
          <w:tcPr>
            <w:tcW w:w="939" w:type="pct"/>
            <w:tcBorders>
              <w:left w:val="single" w:sz="18" w:space="0" w:color="auto"/>
            </w:tcBorders>
            <w:noWrap/>
            <w:vAlign w:val="center"/>
          </w:tcPr>
          <w:p w14:paraId="6928621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66</w:t>
            </w:r>
          </w:p>
        </w:tc>
        <w:tc>
          <w:tcPr>
            <w:tcW w:w="2032" w:type="pct"/>
            <w:noWrap/>
            <w:vAlign w:val="center"/>
          </w:tcPr>
          <w:p w14:paraId="4D482EF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521753,4519</w:t>
            </w:r>
          </w:p>
        </w:tc>
        <w:tc>
          <w:tcPr>
            <w:tcW w:w="2030" w:type="pct"/>
            <w:tcBorders>
              <w:right w:val="single" w:sz="18" w:space="0" w:color="auto"/>
            </w:tcBorders>
            <w:noWrap/>
            <w:vAlign w:val="center"/>
          </w:tcPr>
          <w:p w14:paraId="653E004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472027,5453</w:t>
            </w:r>
          </w:p>
        </w:tc>
      </w:tr>
      <w:tr w:rsidR="002A461E" w:rsidRPr="002A461E" w14:paraId="6A8FF91B" w14:textId="77777777" w:rsidTr="00B1027B">
        <w:trPr>
          <w:trHeight w:val="249"/>
          <w:jc w:val="center"/>
        </w:trPr>
        <w:tc>
          <w:tcPr>
            <w:tcW w:w="939" w:type="pct"/>
            <w:tcBorders>
              <w:left w:val="single" w:sz="18" w:space="0" w:color="auto"/>
            </w:tcBorders>
            <w:noWrap/>
            <w:vAlign w:val="center"/>
          </w:tcPr>
          <w:p w14:paraId="1A15FF7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67</w:t>
            </w:r>
          </w:p>
        </w:tc>
        <w:tc>
          <w:tcPr>
            <w:tcW w:w="2032" w:type="pct"/>
            <w:noWrap/>
            <w:vAlign w:val="center"/>
          </w:tcPr>
          <w:p w14:paraId="58F63ED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521172,9697</w:t>
            </w:r>
          </w:p>
        </w:tc>
        <w:tc>
          <w:tcPr>
            <w:tcW w:w="2030" w:type="pct"/>
            <w:tcBorders>
              <w:right w:val="single" w:sz="18" w:space="0" w:color="auto"/>
            </w:tcBorders>
            <w:noWrap/>
            <w:vAlign w:val="center"/>
          </w:tcPr>
          <w:p w14:paraId="79D48F7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471234,9071</w:t>
            </w:r>
          </w:p>
        </w:tc>
      </w:tr>
      <w:tr w:rsidR="002A461E" w:rsidRPr="002A461E" w14:paraId="6A14C44E" w14:textId="77777777" w:rsidTr="00B1027B">
        <w:trPr>
          <w:trHeight w:val="249"/>
          <w:jc w:val="center"/>
        </w:trPr>
        <w:tc>
          <w:tcPr>
            <w:tcW w:w="939" w:type="pct"/>
            <w:tcBorders>
              <w:left w:val="single" w:sz="18" w:space="0" w:color="auto"/>
            </w:tcBorders>
            <w:noWrap/>
            <w:vAlign w:val="center"/>
          </w:tcPr>
          <w:p w14:paraId="305461D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68</w:t>
            </w:r>
          </w:p>
        </w:tc>
        <w:tc>
          <w:tcPr>
            <w:tcW w:w="2032" w:type="pct"/>
            <w:noWrap/>
            <w:vAlign w:val="center"/>
          </w:tcPr>
          <w:p w14:paraId="303A579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520841,9676</w:t>
            </w:r>
          </w:p>
        </w:tc>
        <w:tc>
          <w:tcPr>
            <w:tcW w:w="2030" w:type="pct"/>
            <w:tcBorders>
              <w:right w:val="single" w:sz="18" w:space="0" w:color="auto"/>
            </w:tcBorders>
            <w:noWrap/>
            <w:vAlign w:val="center"/>
          </w:tcPr>
          <w:p w14:paraId="493DFCB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471122,6747</w:t>
            </w:r>
          </w:p>
        </w:tc>
      </w:tr>
      <w:tr w:rsidR="002A461E" w:rsidRPr="002A461E" w14:paraId="67B5AFB7" w14:textId="77777777" w:rsidTr="00B1027B">
        <w:trPr>
          <w:trHeight w:val="249"/>
          <w:jc w:val="center"/>
        </w:trPr>
        <w:tc>
          <w:tcPr>
            <w:tcW w:w="939" w:type="pct"/>
            <w:tcBorders>
              <w:left w:val="single" w:sz="18" w:space="0" w:color="auto"/>
            </w:tcBorders>
            <w:noWrap/>
            <w:vAlign w:val="center"/>
          </w:tcPr>
          <w:p w14:paraId="39BBDDA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69</w:t>
            </w:r>
          </w:p>
        </w:tc>
        <w:tc>
          <w:tcPr>
            <w:tcW w:w="2032" w:type="pct"/>
            <w:noWrap/>
            <w:vAlign w:val="center"/>
          </w:tcPr>
          <w:p w14:paraId="7732DFB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506228,7229</w:t>
            </w:r>
          </w:p>
        </w:tc>
        <w:tc>
          <w:tcPr>
            <w:tcW w:w="2030" w:type="pct"/>
            <w:tcBorders>
              <w:right w:val="single" w:sz="18" w:space="0" w:color="auto"/>
            </w:tcBorders>
            <w:noWrap/>
            <w:vAlign w:val="center"/>
          </w:tcPr>
          <w:p w14:paraId="75BCD14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487384,4313</w:t>
            </w:r>
          </w:p>
        </w:tc>
      </w:tr>
      <w:tr w:rsidR="002A461E" w:rsidRPr="002A461E" w14:paraId="012B8560" w14:textId="77777777" w:rsidTr="00B1027B">
        <w:trPr>
          <w:trHeight w:val="249"/>
          <w:jc w:val="center"/>
        </w:trPr>
        <w:tc>
          <w:tcPr>
            <w:tcW w:w="939" w:type="pct"/>
            <w:tcBorders>
              <w:left w:val="single" w:sz="18" w:space="0" w:color="auto"/>
            </w:tcBorders>
            <w:noWrap/>
            <w:vAlign w:val="center"/>
          </w:tcPr>
          <w:p w14:paraId="4022E35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70</w:t>
            </w:r>
          </w:p>
        </w:tc>
        <w:tc>
          <w:tcPr>
            <w:tcW w:w="2032" w:type="pct"/>
            <w:noWrap/>
            <w:vAlign w:val="center"/>
          </w:tcPr>
          <w:p w14:paraId="15791F2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505842,1543</w:t>
            </w:r>
          </w:p>
        </w:tc>
        <w:tc>
          <w:tcPr>
            <w:tcW w:w="2030" w:type="pct"/>
            <w:tcBorders>
              <w:right w:val="single" w:sz="18" w:space="0" w:color="auto"/>
            </w:tcBorders>
            <w:noWrap/>
            <w:vAlign w:val="center"/>
          </w:tcPr>
          <w:p w14:paraId="62AC259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487359,4165</w:t>
            </w:r>
          </w:p>
        </w:tc>
      </w:tr>
      <w:tr w:rsidR="002A461E" w:rsidRPr="002A461E" w14:paraId="74CB7EE9" w14:textId="77777777" w:rsidTr="00B1027B">
        <w:trPr>
          <w:trHeight w:val="249"/>
          <w:jc w:val="center"/>
        </w:trPr>
        <w:tc>
          <w:tcPr>
            <w:tcW w:w="939" w:type="pct"/>
            <w:tcBorders>
              <w:left w:val="single" w:sz="18" w:space="0" w:color="auto"/>
            </w:tcBorders>
            <w:noWrap/>
            <w:vAlign w:val="center"/>
          </w:tcPr>
          <w:p w14:paraId="7DA8741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71</w:t>
            </w:r>
          </w:p>
        </w:tc>
        <w:tc>
          <w:tcPr>
            <w:tcW w:w="2032" w:type="pct"/>
            <w:noWrap/>
            <w:vAlign w:val="center"/>
          </w:tcPr>
          <w:p w14:paraId="427A636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506194,8947</w:t>
            </w:r>
          </w:p>
        </w:tc>
        <w:tc>
          <w:tcPr>
            <w:tcW w:w="2030" w:type="pct"/>
            <w:tcBorders>
              <w:right w:val="single" w:sz="18" w:space="0" w:color="auto"/>
            </w:tcBorders>
            <w:noWrap/>
            <w:vAlign w:val="center"/>
          </w:tcPr>
          <w:p w14:paraId="6C43817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487773,3341</w:t>
            </w:r>
          </w:p>
        </w:tc>
      </w:tr>
      <w:tr w:rsidR="002A461E" w:rsidRPr="002A461E" w14:paraId="0BD8EC34" w14:textId="77777777" w:rsidTr="00B1027B">
        <w:trPr>
          <w:trHeight w:val="249"/>
          <w:jc w:val="center"/>
        </w:trPr>
        <w:tc>
          <w:tcPr>
            <w:tcW w:w="939" w:type="pct"/>
            <w:tcBorders>
              <w:left w:val="single" w:sz="18" w:space="0" w:color="auto"/>
            </w:tcBorders>
            <w:noWrap/>
            <w:vAlign w:val="center"/>
          </w:tcPr>
          <w:p w14:paraId="3DD09D1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72</w:t>
            </w:r>
          </w:p>
        </w:tc>
        <w:tc>
          <w:tcPr>
            <w:tcW w:w="2032" w:type="pct"/>
            <w:noWrap/>
            <w:vAlign w:val="center"/>
          </w:tcPr>
          <w:p w14:paraId="072668B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506135,4505</w:t>
            </w:r>
          </w:p>
        </w:tc>
        <w:tc>
          <w:tcPr>
            <w:tcW w:w="2030" w:type="pct"/>
            <w:tcBorders>
              <w:right w:val="single" w:sz="18" w:space="0" w:color="auto"/>
            </w:tcBorders>
            <w:noWrap/>
            <w:vAlign w:val="center"/>
          </w:tcPr>
          <w:p w14:paraId="678C48F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488238,4621</w:t>
            </w:r>
          </w:p>
        </w:tc>
      </w:tr>
      <w:tr w:rsidR="002A461E" w:rsidRPr="002A461E" w14:paraId="130C12AB" w14:textId="77777777" w:rsidTr="00B1027B">
        <w:trPr>
          <w:trHeight w:val="249"/>
          <w:jc w:val="center"/>
        </w:trPr>
        <w:tc>
          <w:tcPr>
            <w:tcW w:w="939" w:type="pct"/>
            <w:tcBorders>
              <w:left w:val="single" w:sz="18" w:space="0" w:color="auto"/>
            </w:tcBorders>
            <w:noWrap/>
            <w:vAlign w:val="center"/>
          </w:tcPr>
          <w:p w14:paraId="1BEA35A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73</w:t>
            </w:r>
          </w:p>
        </w:tc>
        <w:tc>
          <w:tcPr>
            <w:tcW w:w="2032" w:type="pct"/>
            <w:noWrap/>
            <w:vAlign w:val="center"/>
          </w:tcPr>
          <w:p w14:paraId="0318E1F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506220,5569</w:t>
            </w:r>
          </w:p>
        </w:tc>
        <w:tc>
          <w:tcPr>
            <w:tcW w:w="2030" w:type="pct"/>
            <w:tcBorders>
              <w:right w:val="single" w:sz="18" w:space="0" w:color="auto"/>
            </w:tcBorders>
            <w:noWrap/>
            <w:vAlign w:val="center"/>
          </w:tcPr>
          <w:p w14:paraId="6CA1B79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488316,9123</w:t>
            </w:r>
          </w:p>
        </w:tc>
      </w:tr>
      <w:tr w:rsidR="002A461E" w:rsidRPr="002A461E" w14:paraId="24D2994A" w14:textId="77777777" w:rsidTr="00B1027B">
        <w:trPr>
          <w:trHeight w:val="249"/>
          <w:jc w:val="center"/>
        </w:trPr>
        <w:tc>
          <w:tcPr>
            <w:tcW w:w="939" w:type="pct"/>
            <w:tcBorders>
              <w:left w:val="single" w:sz="18" w:space="0" w:color="auto"/>
            </w:tcBorders>
            <w:noWrap/>
            <w:vAlign w:val="center"/>
          </w:tcPr>
          <w:p w14:paraId="5134DE3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74</w:t>
            </w:r>
          </w:p>
        </w:tc>
        <w:tc>
          <w:tcPr>
            <w:tcW w:w="2032" w:type="pct"/>
            <w:noWrap/>
            <w:vAlign w:val="center"/>
          </w:tcPr>
          <w:p w14:paraId="743D073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505371,2287</w:t>
            </w:r>
          </w:p>
        </w:tc>
        <w:tc>
          <w:tcPr>
            <w:tcW w:w="2030" w:type="pct"/>
            <w:tcBorders>
              <w:right w:val="single" w:sz="18" w:space="0" w:color="auto"/>
            </w:tcBorders>
            <w:noWrap/>
            <w:vAlign w:val="center"/>
          </w:tcPr>
          <w:p w14:paraId="644ACE2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488936,7855</w:t>
            </w:r>
          </w:p>
        </w:tc>
      </w:tr>
      <w:tr w:rsidR="002A461E" w:rsidRPr="002A461E" w14:paraId="0046D0B7" w14:textId="77777777" w:rsidTr="00B1027B">
        <w:trPr>
          <w:trHeight w:val="249"/>
          <w:jc w:val="center"/>
        </w:trPr>
        <w:tc>
          <w:tcPr>
            <w:tcW w:w="939" w:type="pct"/>
            <w:tcBorders>
              <w:left w:val="single" w:sz="18" w:space="0" w:color="auto"/>
            </w:tcBorders>
            <w:noWrap/>
            <w:vAlign w:val="center"/>
          </w:tcPr>
          <w:p w14:paraId="3E4F626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75</w:t>
            </w:r>
          </w:p>
        </w:tc>
        <w:tc>
          <w:tcPr>
            <w:tcW w:w="2032" w:type="pct"/>
            <w:noWrap/>
            <w:vAlign w:val="center"/>
          </w:tcPr>
          <w:p w14:paraId="067FF8C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505095,1489</w:t>
            </w:r>
          </w:p>
        </w:tc>
        <w:tc>
          <w:tcPr>
            <w:tcW w:w="2030" w:type="pct"/>
            <w:tcBorders>
              <w:right w:val="single" w:sz="18" w:space="0" w:color="auto"/>
            </w:tcBorders>
            <w:noWrap/>
            <w:vAlign w:val="center"/>
          </w:tcPr>
          <w:p w14:paraId="76784D9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488867,2437</w:t>
            </w:r>
          </w:p>
        </w:tc>
      </w:tr>
      <w:tr w:rsidR="002A461E" w:rsidRPr="002A461E" w14:paraId="69D74D2B" w14:textId="77777777" w:rsidTr="00B1027B">
        <w:trPr>
          <w:trHeight w:val="249"/>
          <w:jc w:val="center"/>
        </w:trPr>
        <w:tc>
          <w:tcPr>
            <w:tcW w:w="939" w:type="pct"/>
            <w:tcBorders>
              <w:left w:val="single" w:sz="18" w:space="0" w:color="auto"/>
            </w:tcBorders>
            <w:noWrap/>
            <w:vAlign w:val="center"/>
          </w:tcPr>
          <w:p w14:paraId="37C1AB0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76</w:t>
            </w:r>
          </w:p>
        </w:tc>
        <w:tc>
          <w:tcPr>
            <w:tcW w:w="2032" w:type="pct"/>
            <w:noWrap/>
            <w:vAlign w:val="center"/>
          </w:tcPr>
          <w:p w14:paraId="1BCA643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505150,3893</w:t>
            </w:r>
          </w:p>
        </w:tc>
        <w:tc>
          <w:tcPr>
            <w:tcW w:w="2030" w:type="pct"/>
            <w:tcBorders>
              <w:right w:val="single" w:sz="18" w:space="0" w:color="auto"/>
            </w:tcBorders>
            <w:noWrap/>
            <w:vAlign w:val="center"/>
          </w:tcPr>
          <w:p w14:paraId="3E7356D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488576,8887</w:t>
            </w:r>
          </w:p>
        </w:tc>
      </w:tr>
      <w:tr w:rsidR="002A461E" w:rsidRPr="002A461E" w14:paraId="5C47D09D" w14:textId="77777777" w:rsidTr="00B1027B">
        <w:trPr>
          <w:trHeight w:val="249"/>
          <w:jc w:val="center"/>
        </w:trPr>
        <w:tc>
          <w:tcPr>
            <w:tcW w:w="939" w:type="pct"/>
            <w:tcBorders>
              <w:left w:val="single" w:sz="18" w:space="0" w:color="auto"/>
            </w:tcBorders>
            <w:noWrap/>
            <w:vAlign w:val="center"/>
          </w:tcPr>
          <w:p w14:paraId="03B86D6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77</w:t>
            </w:r>
          </w:p>
        </w:tc>
        <w:tc>
          <w:tcPr>
            <w:tcW w:w="2032" w:type="pct"/>
            <w:noWrap/>
            <w:vAlign w:val="center"/>
          </w:tcPr>
          <w:p w14:paraId="5548ADE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505176,7331</w:t>
            </w:r>
          </w:p>
        </w:tc>
        <w:tc>
          <w:tcPr>
            <w:tcW w:w="2030" w:type="pct"/>
            <w:tcBorders>
              <w:right w:val="single" w:sz="18" w:space="0" w:color="auto"/>
            </w:tcBorders>
            <w:noWrap/>
            <w:vAlign w:val="center"/>
          </w:tcPr>
          <w:p w14:paraId="604543D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488112,5751</w:t>
            </w:r>
          </w:p>
        </w:tc>
      </w:tr>
      <w:tr w:rsidR="002A461E" w:rsidRPr="002A461E" w14:paraId="3D9D051A" w14:textId="77777777" w:rsidTr="00B1027B">
        <w:trPr>
          <w:trHeight w:val="249"/>
          <w:jc w:val="center"/>
        </w:trPr>
        <w:tc>
          <w:tcPr>
            <w:tcW w:w="939" w:type="pct"/>
            <w:tcBorders>
              <w:left w:val="single" w:sz="18" w:space="0" w:color="auto"/>
            </w:tcBorders>
            <w:noWrap/>
            <w:vAlign w:val="center"/>
          </w:tcPr>
          <w:p w14:paraId="4A1B048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78</w:t>
            </w:r>
          </w:p>
        </w:tc>
        <w:tc>
          <w:tcPr>
            <w:tcW w:w="2032" w:type="pct"/>
            <w:noWrap/>
            <w:vAlign w:val="center"/>
          </w:tcPr>
          <w:p w14:paraId="0988B12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505527,6851</w:t>
            </w:r>
          </w:p>
        </w:tc>
        <w:tc>
          <w:tcPr>
            <w:tcW w:w="2030" w:type="pct"/>
            <w:tcBorders>
              <w:right w:val="single" w:sz="18" w:space="0" w:color="auto"/>
            </w:tcBorders>
            <w:noWrap/>
            <w:vAlign w:val="center"/>
          </w:tcPr>
          <w:p w14:paraId="5C016C1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487564,4349</w:t>
            </w:r>
          </w:p>
        </w:tc>
      </w:tr>
      <w:tr w:rsidR="002A461E" w:rsidRPr="002A461E" w14:paraId="608609B5" w14:textId="77777777" w:rsidTr="00B1027B">
        <w:trPr>
          <w:trHeight w:val="249"/>
          <w:jc w:val="center"/>
        </w:trPr>
        <w:tc>
          <w:tcPr>
            <w:tcW w:w="939" w:type="pct"/>
            <w:tcBorders>
              <w:left w:val="single" w:sz="18" w:space="0" w:color="auto"/>
            </w:tcBorders>
            <w:noWrap/>
            <w:vAlign w:val="center"/>
          </w:tcPr>
          <w:p w14:paraId="4BD9804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79</w:t>
            </w:r>
          </w:p>
        </w:tc>
        <w:tc>
          <w:tcPr>
            <w:tcW w:w="2032" w:type="pct"/>
            <w:noWrap/>
            <w:vAlign w:val="center"/>
          </w:tcPr>
          <w:p w14:paraId="7219EDD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501978,1985</w:t>
            </w:r>
          </w:p>
        </w:tc>
        <w:tc>
          <w:tcPr>
            <w:tcW w:w="2030" w:type="pct"/>
            <w:tcBorders>
              <w:right w:val="single" w:sz="18" w:space="0" w:color="auto"/>
            </w:tcBorders>
            <w:noWrap/>
            <w:vAlign w:val="center"/>
          </w:tcPr>
          <w:p w14:paraId="67C7369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486851,5547</w:t>
            </w:r>
          </w:p>
        </w:tc>
      </w:tr>
      <w:tr w:rsidR="002A461E" w:rsidRPr="002A461E" w14:paraId="5355D438" w14:textId="77777777" w:rsidTr="00B1027B">
        <w:trPr>
          <w:trHeight w:val="249"/>
          <w:jc w:val="center"/>
        </w:trPr>
        <w:tc>
          <w:tcPr>
            <w:tcW w:w="939" w:type="pct"/>
            <w:tcBorders>
              <w:left w:val="single" w:sz="18" w:space="0" w:color="auto"/>
            </w:tcBorders>
            <w:noWrap/>
            <w:vAlign w:val="center"/>
          </w:tcPr>
          <w:p w14:paraId="112F503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80</w:t>
            </w:r>
          </w:p>
        </w:tc>
        <w:tc>
          <w:tcPr>
            <w:tcW w:w="2032" w:type="pct"/>
            <w:noWrap/>
            <w:vAlign w:val="center"/>
          </w:tcPr>
          <w:p w14:paraId="5F24A07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502501,7303</w:t>
            </w:r>
          </w:p>
        </w:tc>
        <w:tc>
          <w:tcPr>
            <w:tcW w:w="2030" w:type="pct"/>
            <w:tcBorders>
              <w:right w:val="single" w:sz="18" w:space="0" w:color="auto"/>
            </w:tcBorders>
            <w:noWrap/>
            <w:vAlign w:val="center"/>
          </w:tcPr>
          <w:p w14:paraId="1B2E1E8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487165,3557</w:t>
            </w:r>
          </w:p>
        </w:tc>
      </w:tr>
      <w:tr w:rsidR="002A461E" w:rsidRPr="002A461E" w14:paraId="6284F4CD" w14:textId="77777777" w:rsidTr="00B1027B">
        <w:trPr>
          <w:trHeight w:val="249"/>
          <w:jc w:val="center"/>
        </w:trPr>
        <w:tc>
          <w:tcPr>
            <w:tcW w:w="939" w:type="pct"/>
            <w:tcBorders>
              <w:left w:val="single" w:sz="18" w:space="0" w:color="auto"/>
            </w:tcBorders>
            <w:noWrap/>
            <w:vAlign w:val="center"/>
          </w:tcPr>
          <w:p w14:paraId="1EBB448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81</w:t>
            </w:r>
          </w:p>
        </w:tc>
        <w:tc>
          <w:tcPr>
            <w:tcW w:w="2032" w:type="pct"/>
            <w:noWrap/>
            <w:vAlign w:val="center"/>
          </w:tcPr>
          <w:p w14:paraId="113FF2B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502437,2981</w:t>
            </w:r>
          </w:p>
        </w:tc>
        <w:tc>
          <w:tcPr>
            <w:tcW w:w="2030" w:type="pct"/>
            <w:tcBorders>
              <w:right w:val="single" w:sz="18" w:space="0" w:color="auto"/>
            </w:tcBorders>
            <w:noWrap/>
            <w:vAlign w:val="center"/>
          </w:tcPr>
          <w:p w14:paraId="5D50096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487191,3491</w:t>
            </w:r>
          </w:p>
        </w:tc>
      </w:tr>
      <w:tr w:rsidR="002A461E" w:rsidRPr="002A461E" w14:paraId="5E1F0CE0" w14:textId="77777777" w:rsidTr="00B1027B">
        <w:trPr>
          <w:trHeight w:val="249"/>
          <w:jc w:val="center"/>
        </w:trPr>
        <w:tc>
          <w:tcPr>
            <w:tcW w:w="939" w:type="pct"/>
            <w:tcBorders>
              <w:left w:val="single" w:sz="18" w:space="0" w:color="auto"/>
            </w:tcBorders>
            <w:noWrap/>
            <w:vAlign w:val="center"/>
          </w:tcPr>
          <w:p w14:paraId="21B0548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82</w:t>
            </w:r>
          </w:p>
        </w:tc>
        <w:tc>
          <w:tcPr>
            <w:tcW w:w="2032" w:type="pct"/>
            <w:noWrap/>
            <w:vAlign w:val="center"/>
          </w:tcPr>
          <w:p w14:paraId="04A6D89F"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501601,857</w:t>
            </w:r>
          </w:p>
        </w:tc>
        <w:tc>
          <w:tcPr>
            <w:tcW w:w="2030" w:type="pct"/>
            <w:tcBorders>
              <w:right w:val="single" w:sz="18" w:space="0" w:color="auto"/>
            </w:tcBorders>
            <w:noWrap/>
            <w:vAlign w:val="center"/>
          </w:tcPr>
          <w:p w14:paraId="0FD0F3A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487329,2029</w:t>
            </w:r>
          </w:p>
        </w:tc>
      </w:tr>
      <w:tr w:rsidR="002A461E" w:rsidRPr="002A461E" w14:paraId="1FD489FB" w14:textId="77777777" w:rsidTr="00B1027B">
        <w:trPr>
          <w:trHeight w:val="249"/>
          <w:jc w:val="center"/>
        </w:trPr>
        <w:tc>
          <w:tcPr>
            <w:tcW w:w="939" w:type="pct"/>
            <w:tcBorders>
              <w:left w:val="single" w:sz="18" w:space="0" w:color="auto"/>
            </w:tcBorders>
            <w:noWrap/>
            <w:vAlign w:val="center"/>
          </w:tcPr>
          <w:p w14:paraId="683DDFB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83</w:t>
            </w:r>
          </w:p>
        </w:tc>
        <w:tc>
          <w:tcPr>
            <w:tcW w:w="2032" w:type="pct"/>
            <w:noWrap/>
            <w:vAlign w:val="center"/>
          </w:tcPr>
          <w:p w14:paraId="28BC505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502281,7423</w:t>
            </w:r>
          </w:p>
        </w:tc>
        <w:tc>
          <w:tcPr>
            <w:tcW w:w="2030" w:type="pct"/>
            <w:tcBorders>
              <w:right w:val="single" w:sz="18" w:space="0" w:color="auto"/>
            </w:tcBorders>
            <w:noWrap/>
            <w:vAlign w:val="center"/>
          </w:tcPr>
          <w:p w14:paraId="5B63D44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487545,3106</w:t>
            </w:r>
          </w:p>
        </w:tc>
      </w:tr>
      <w:tr w:rsidR="002A461E" w:rsidRPr="002A461E" w14:paraId="43015FC6" w14:textId="77777777" w:rsidTr="00B1027B">
        <w:trPr>
          <w:trHeight w:val="249"/>
          <w:jc w:val="center"/>
        </w:trPr>
        <w:tc>
          <w:tcPr>
            <w:tcW w:w="939" w:type="pct"/>
            <w:tcBorders>
              <w:left w:val="single" w:sz="18" w:space="0" w:color="auto"/>
            </w:tcBorders>
            <w:noWrap/>
            <w:vAlign w:val="center"/>
          </w:tcPr>
          <w:p w14:paraId="37BE2D4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84</w:t>
            </w:r>
          </w:p>
        </w:tc>
        <w:tc>
          <w:tcPr>
            <w:tcW w:w="2032" w:type="pct"/>
            <w:noWrap/>
            <w:vAlign w:val="center"/>
          </w:tcPr>
          <w:p w14:paraId="15DB3D5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502080,3131</w:t>
            </w:r>
          </w:p>
        </w:tc>
        <w:tc>
          <w:tcPr>
            <w:tcW w:w="2030" w:type="pct"/>
            <w:tcBorders>
              <w:right w:val="single" w:sz="18" w:space="0" w:color="auto"/>
            </w:tcBorders>
            <w:noWrap/>
            <w:vAlign w:val="center"/>
          </w:tcPr>
          <w:p w14:paraId="16CC9F21"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487686,9335</w:t>
            </w:r>
          </w:p>
        </w:tc>
      </w:tr>
      <w:tr w:rsidR="002A461E" w:rsidRPr="002A461E" w14:paraId="5700E20C" w14:textId="77777777" w:rsidTr="00B1027B">
        <w:trPr>
          <w:trHeight w:val="249"/>
          <w:jc w:val="center"/>
        </w:trPr>
        <w:tc>
          <w:tcPr>
            <w:tcW w:w="939" w:type="pct"/>
            <w:tcBorders>
              <w:left w:val="single" w:sz="18" w:space="0" w:color="auto"/>
            </w:tcBorders>
            <w:noWrap/>
            <w:vAlign w:val="center"/>
          </w:tcPr>
          <w:p w14:paraId="26C3FDE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85</w:t>
            </w:r>
          </w:p>
        </w:tc>
        <w:tc>
          <w:tcPr>
            <w:tcW w:w="2032" w:type="pct"/>
            <w:noWrap/>
            <w:vAlign w:val="center"/>
          </w:tcPr>
          <w:p w14:paraId="47F071F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501646,5905</w:t>
            </w:r>
          </w:p>
        </w:tc>
        <w:tc>
          <w:tcPr>
            <w:tcW w:w="2030" w:type="pct"/>
            <w:tcBorders>
              <w:right w:val="single" w:sz="18" w:space="0" w:color="auto"/>
            </w:tcBorders>
            <w:noWrap/>
            <w:vAlign w:val="center"/>
          </w:tcPr>
          <w:p w14:paraId="6E51E667"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487636,5987</w:t>
            </w:r>
          </w:p>
        </w:tc>
      </w:tr>
      <w:tr w:rsidR="002A461E" w:rsidRPr="002A461E" w14:paraId="75A50EEA" w14:textId="77777777" w:rsidTr="00B1027B">
        <w:trPr>
          <w:trHeight w:val="249"/>
          <w:jc w:val="center"/>
        </w:trPr>
        <w:tc>
          <w:tcPr>
            <w:tcW w:w="939" w:type="pct"/>
            <w:tcBorders>
              <w:left w:val="single" w:sz="18" w:space="0" w:color="auto"/>
            </w:tcBorders>
            <w:noWrap/>
            <w:vAlign w:val="center"/>
          </w:tcPr>
          <w:p w14:paraId="57ECBE1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86</w:t>
            </w:r>
          </w:p>
        </w:tc>
        <w:tc>
          <w:tcPr>
            <w:tcW w:w="2032" w:type="pct"/>
            <w:noWrap/>
            <w:vAlign w:val="center"/>
          </w:tcPr>
          <w:p w14:paraId="3045B9D2"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501353,6562</w:t>
            </w:r>
          </w:p>
        </w:tc>
        <w:tc>
          <w:tcPr>
            <w:tcW w:w="2030" w:type="pct"/>
            <w:tcBorders>
              <w:right w:val="single" w:sz="18" w:space="0" w:color="auto"/>
            </w:tcBorders>
            <w:noWrap/>
            <w:vAlign w:val="center"/>
          </w:tcPr>
          <w:p w14:paraId="7DF686F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487458,0498</w:t>
            </w:r>
          </w:p>
        </w:tc>
      </w:tr>
      <w:tr w:rsidR="002A461E" w:rsidRPr="002A461E" w14:paraId="1CBB2EA3" w14:textId="77777777" w:rsidTr="00B1027B">
        <w:trPr>
          <w:trHeight w:val="249"/>
          <w:jc w:val="center"/>
        </w:trPr>
        <w:tc>
          <w:tcPr>
            <w:tcW w:w="939" w:type="pct"/>
            <w:tcBorders>
              <w:left w:val="single" w:sz="18" w:space="0" w:color="auto"/>
            </w:tcBorders>
            <w:noWrap/>
            <w:vAlign w:val="center"/>
          </w:tcPr>
          <w:p w14:paraId="583A2F0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87</w:t>
            </w:r>
          </w:p>
        </w:tc>
        <w:tc>
          <w:tcPr>
            <w:tcW w:w="2032" w:type="pct"/>
            <w:noWrap/>
            <w:vAlign w:val="center"/>
          </w:tcPr>
          <w:p w14:paraId="4B2A06E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501288,5974</w:t>
            </w:r>
          </w:p>
        </w:tc>
        <w:tc>
          <w:tcPr>
            <w:tcW w:w="2030" w:type="pct"/>
            <w:tcBorders>
              <w:right w:val="single" w:sz="18" w:space="0" w:color="auto"/>
            </w:tcBorders>
            <w:noWrap/>
            <w:vAlign w:val="center"/>
          </w:tcPr>
          <w:p w14:paraId="265818C6"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487610,7182</w:t>
            </w:r>
          </w:p>
        </w:tc>
      </w:tr>
      <w:tr w:rsidR="002A461E" w:rsidRPr="002A461E" w14:paraId="43420EFE" w14:textId="77777777" w:rsidTr="00B1027B">
        <w:trPr>
          <w:trHeight w:val="249"/>
          <w:jc w:val="center"/>
        </w:trPr>
        <w:tc>
          <w:tcPr>
            <w:tcW w:w="939" w:type="pct"/>
            <w:tcBorders>
              <w:left w:val="single" w:sz="18" w:space="0" w:color="auto"/>
            </w:tcBorders>
            <w:noWrap/>
            <w:vAlign w:val="center"/>
          </w:tcPr>
          <w:p w14:paraId="53F8DA5C"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88</w:t>
            </w:r>
          </w:p>
        </w:tc>
        <w:tc>
          <w:tcPr>
            <w:tcW w:w="2032" w:type="pct"/>
            <w:noWrap/>
            <w:vAlign w:val="center"/>
          </w:tcPr>
          <w:p w14:paraId="0CDDEFA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501447,8764</w:t>
            </w:r>
          </w:p>
        </w:tc>
        <w:tc>
          <w:tcPr>
            <w:tcW w:w="2030" w:type="pct"/>
            <w:tcBorders>
              <w:right w:val="single" w:sz="18" w:space="0" w:color="auto"/>
            </w:tcBorders>
            <w:noWrap/>
            <w:vAlign w:val="center"/>
          </w:tcPr>
          <w:p w14:paraId="393F0F7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487767,8757</w:t>
            </w:r>
          </w:p>
        </w:tc>
      </w:tr>
      <w:tr w:rsidR="002A461E" w:rsidRPr="002A461E" w14:paraId="171A8229" w14:textId="77777777" w:rsidTr="00B1027B">
        <w:trPr>
          <w:trHeight w:val="249"/>
          <w:jc w:val="center"/>
        </w:trPr>
        <w:tc>
          <w:tcPr>
            <w:tcW w:w="939" w:type="pct"/>
            <w:tcBorders>
              <w:left w:val="single" w:sz="18" w:space="0" w:color="auto"/>
            </w:tcBorders>
            <w:noWrap/>
            <w:vAlign w:val="center"/>
          </w:tcPr>
          <w:p w14:paraId="58460548"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89</w:t>
            </w:r>
          </w:p>
        </w:tc>
        <w:tc>
          <w:tcPr>
            <w:tcW w:w="2032" w:type="pct"/>
            <w:noWrap/>
            <w:vAlign w:val="center"/>
          </w:tcPr>
          <w:p w14:paraId="1145814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501331,0858</w:t>
            </w:r>
          </w:p>
        </w:tc>
        <w:tc>
          <w:tcPr>
            <w:tcW w:w="2030" w:type="pct"/>
            <w:tcBorders>
              <w:right w:val="single" w:sz="18" w:space="0" w:color="auto"/>
            </w:tcBorders>
            <w:noWrap/>
            <w:vAlign w:val="center"/>
          </w:tcPr>
          <w:p w14:paraId="327D971A"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488199,1145</w:t>
            </w:r>
          </w:p>
        </w:tc>
      </w:tr>
      <w:tr w:rsidR="002A461E" w:rsidRPr="002A461E" w14:paraId="20739E6D" w14:textId="77777777" w:rsidTr="00B1027B">
        <w:trPr>
          <w:trHeight w:val="249"/>
          <w:jc w:val="center"/>
        </w:trPr>
        <w:tc>
          <w:tcPr>
            <w:tcW w:w="939" w:type="pct"/>
            <w:tcBorders>
              <w:left w:val="single" w:sz="18" w:space="0" w:color="auto"/>
            </w:tcBorders>
            <w:noWrap/>
            <w:vAlign w:val="center"/>
          </w:tcPr>
          <w:p w14:paraId="6F001DD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90</w:t>
            </w:r>
          </w:p>
        </w:tc>
        <w:tc>
          <w:tcPr>
            <w:tcW w:w="2032" w:type="pct"/>
            <w:noWrap/>
            <w:vAlign w:val="center"/>
          </w:tcPr>
          <w:p w14:paraId="7285646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501247,6265</w:t>
            </w:r>
          </w:p>
        </w:tc>
        <w:tc>
          <w:tcPr>
            <w:tcW w:w="2030" w:type="pct"/>
            <w:tcBorders>
              <w:right w:val="single" w:sz="18" w:space="0" w:color="auto"/>
            </w:tcBorders>
            <w:noWrap/>
            <w:vAlign w:val="center"/>
          </w:tcPr>
          <w:p w14:paraId="026965D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487601,1542</w:t>
            </w:r>
          </w:p>
        </w:tc>
      </w:tr>
      <w:tr w:rsidR="002A461E" w:rsidRPr="002A461E" w14:paraId="4AF37025" w14:textId="77777777" w:rsidTr="00B1027B">
        <w:trPr>
          <w:trHeight w:val="249"/>
          <w:jc w:val="center"/>
        </w:trPr>
        <w:tc>
          <w:tcPr>
            <w:tcW w:w="939" w:type="pct"/>
            <w:tcBorders>
              <w:left w:val="single" w:sz="18" w:space="0" w:color="auto"/>
            </w:tcBorders>
            <w:noWrap/>
            <w:vAlign w:val="center"/>
          </w:tcPr>
          <w:p w14:paraId="0E91887B"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91</w:t>
            </w:r>
          </w:p>
        </w:tc>
        <w:tc>
          <w:tcPr>
            <w:tcW w:w="2032" w:type="pct"/>
            <w:noWrap/>
            <w:vAlign w:val="center"/>
          </w:tcPr>
          <w:p w14:paraId="002D88BD"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500996,6835</w:t>
            </w:r>
          </w:p>
        </w:tc>
        <w:tc>
          <w:tcPr>
            <w:tcW w:w="2030" w:type="pct"/>
            <w:tcBorders>
              <w:right w:val="single" w:sz="18" w:space="0" w:color="auto"/>
            </w:tcBorders>
            <w:noWrap/>
            <w:vAlign w:val="center"/>
          </w:tcPr>
          <w:p w14:paraId="6DE37B05"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487365,5963</w:t>
            </w:r>
          </w:p>
        </w:tc>
      </w:tr>
      <w:tr w:rsidR="002A461E" w:rsidRPr="002A461E" w14:paraId="7A85BA3E" w14:textId="77777777" w:rsidTr="00B1027B">
        <w:trPr>
          <w:trHeight w:val="249"/>
          <w:jc w:val="center"/>
        </w:trPr>
        <w:tc>
          <w:tcPr>
            <w:tcW w:w="939" w:type="pct"/>
            <w:tcBorders>
              <w:left w:val="single" w:sz="18" w:space="0" w:color="auto"/>
            </w:tcBorders>
            <w:noWrap/>
            <w:vAlign w:val="center"/>
          </w:tcPr>
          <w:p w14:paraId="782210EE"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92</w:t>
            </w:r>
          </w:p>
        </w:tc>
        <w:tc>
          <w:tcPr>
            <w:tcW w:w="2032" w:type="pct"/>
            <w:noWrap/>
            <w:vAlign w:val="center"/>
          </w:tcPr>
          <w:p w14:paraId="4DF0845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501293,1233</w:t>
            </w:r>
          </w:p>
        </w:tc>
        <w:tc>
          <w:tcPr>
            <w:tcW w:w="2030" w:type="pct"/>
            <w:tcBorders>
              <w:right w:val="single" w:sz="18" w:space="0" w:color="auto"/>
            </w:tcBorders>
            <w:noWrap/>
            <w:vAlign w:val="center"/>
          </w:tcPr>
          <w:p w14:paraId="1F116CC0"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487156,3105</w:t>
            </w:r>
          </w:p>
        </w:tc>
      </w:tr>
      <w:tr w:rsidR="00B1027B" w:rsidRPr="002A461E" w14:paraId="5209409C" w14:textId="77777777" w:rsidTr="00B1027B">
        <w:trPr>
          <w:trHeight w:val="249"/>
          <w:jc w:val="center"/>
        </w:trPr>
        <w:tc>
          <w:tcPr>
            <w:tcW w:w="939" w:type="pct"/>
            <w:tcBorders>
              <w:left w:val="single" w:sz="18" w:space="0" w:color="auto"/>
              <w:bottom w:val="single" w:sz="18" w:space="0" w:color="auto"/>
            </w:tcBorders>
            <w:noWrap/>
            <w:vAlign w:val="center"/>
          </w:tcPr>
          <w:p w14:paraId="7746DB13"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93</w:t>
            </w:r>
          </w:p>
        </w:tc>
        <w:tc>
          <w:tcPr>
            <w:tcW w:w="2032" w:type="pct"/>
            <w:tcBorders>
              <w:bottom w:val="single" w:sz="18" w:space="0" w:color="auto"/>
            </w:tcBorders>
            <w:noWrap/>
            <w:vAlign w:val="center"/>
          </w:tcPr>
          <w:p w14:paraId="744F6029"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501562,5755</w:t>
            </w:r>
          </w:p>
        </w:tc>
        <w:tc>
          <w:tcPr>
            <w:tcW w:w="2030" w:type="pct"/>
            <w:tcBorders>
              <w:bottom w:val="single" w:sz="18" w:space="0" w:color="auto"/>
              <w:right w:val="single" w:sz="18" w:space="0" w:color="auto"/>
            </w:tcBorders>
            <w:noWrap/>
            <w:vAlign w:val="center"/>
          </w:tcPr>
          <w:p w14:paraId="2428F344" w14:textId="77777777" w:rsidR="00B1027B" w:rsidRPr="002A461E" w:rsidRDefault="00B1027B" w:rsidP="00B1027B">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487188,2723</w:t>
            </w:r>
          </w:p>
        </w:tc>
      </w:tr>
    </w:tbl>
    <w:p w14:paraId="00C69A6B" w14:textId="77777777" w:rsidR="00B1027B" w:rsidRPr="002A461E" w:rsidRDefault="00B1027B" w:rsidP="00911453">
      <w:pPr>
        <w:rPr>
          <w:lang w:val="en-US"/>
        </w:rPr>
        <w:sectPr w:rsidR="00B1027B" w:rsidRPr="002A461E" w:rsidSect="00B1027B">
          <w:type w:val="continuous"/>
          <w:pgSz w:w="11906" w:h="16838"/>
          <w:pgMar w:top="1440" w:right="1440" w:bottom="1440" w:left="1440" w:header="708" w:footer="708" w:gutter="0"/>
          <w:cols w:num="2" w:space="708"/>
          <w:docGrid w:linePitch="360"/>
        </w:sectPr>
      </w:pPr>
    </w:p>
    <w:p w14:paraId="7124F78F" w14:textId="328EF1C9" w:rsidR="00770DE5" w:rsidRPr="002A461E" w:rsidRDefault="001D797E" w:rsidP="00911453">
      <w:pPr>
        <w:rPr>
          <w:lang w:val="en-US"/>
        </w:rPr>
      </w:pPr>
      <w:r w:rsidRPr="002A461E">
        <w:rPr>
          <w:lang w:val="en-US"/>
        </w:rPr>
        <w:tab/>
      </w:r>
      <w:r w:rsidR="00911453" w:rsidRPr="002A461E">
        <w:rPr>
          <w:lang w:val="en-US"/>
        </w:rPr>
        <w:t>Pentru determinarea suprafeţelor şi întocmirea hărţilor s-au folosit măsurătorile GPS în sistem de proiecție Stereo70, georeferențierea și digitizarea hărților silvice anterioare în programe GIS specializate (ArcMap 10.4.1) și verificarea cu hărțile silvice și planurile existente</w:t>
      </w:r>
      <w:r w:rsidR="003555FB" w:rsidRPr="002A461E">
        <w:rPr>
          <w:lang w:val="en-US"/>
        </w:rPr>
        <w:t>.</w:t>
      </w:r>
    </w:p>
    <w:p w14:paraId="5F9FC843" w14:textId="77777777" w:rsidR="00BC71D7" w:rsidRPr="002A461E" w:rsidRDefault="00BC71D7" w:rsidP="00911453">
      <w:pPr>
        <w:sectPr w:rsidR="00BC71D7" w:rsidRPr="002A461E" w:rsidSect="00B1027B">
          <w:type w:val="continuous"/>
          <w:pgSz w:w="11906" w:h="16838"/>
          <w:pgMar w:top="1440" w:right="1440" w:bottom="1440" w:left="1440" w:header="708" w:footer="708" w:gutter="0"/>
          <w:cols w:space="708"/>
          <w:docGrid w:linePitch="360"/>
        </w:sectPr>
      </w:pPr>
    </w:p>
    <w:p w14:paraId="3FF61C13" w14:textId="77777777" w:rsidR="00BC71D7" w:rsidRPr="002A461E" w:rsidRDefault="00BC71D7" w:rsidP="00911453"/>
    <w:p w14:paraId="12F53510" w14:textId="26172A3D" w:rsidR="00BC71D7" w:rsidRPr="002A461E" w:rsidRDefault="00BC71D7" w:rsidP="006614B8">
      <w:pPr>
        <w:pStyle w:val="Caption"/>
        <w:keepNext/>
        <w:jc w:val="left"/>
        <w:rPr>
          <w:color w:val="auto"/>
        </w:rPr>
      </w:pPr>
      <w:r w:rsidRPr="002A461E">
        <w:rPr>
          <w:color w:val="auto"/>
        </w:rPr>
        <w:t xml:space="preserve">Harta generală UP </w:t>
      </w:r>
      <w:r w:rsidR="00985132" w:rsidRPr="002A461E">
        <w:rPr>
          <w:color w:val="auto"/>
        </w:rPr>
        <w:t>XII Mandra</w:t>
      </w:r>
    </w:p>
    <w:p w14:paraId="236F14B9" w14:textId="595D8715" w:rsidR="00BC71D7" w:rsidRPr="002A461E" w:rsidRDefault="00985132" w:rsidP="00985132">
      <w:pPr>
        <w:jc w:val="center"/>
        <w:rPr>
          <w:noProof/>
        </w:rPr>
      </w:pPr>
      <w:r w:rsidRPr="002A461E">
        <w:rPr>
          <w:noProof/>
        </w:rPr>
        <w:drawing>
          <wp:inline distT="0" distB="0" distL="0" distR="0" wp14:anchorId="11853080" wp14:editId="7C96A5E4">
            <wp:extent cx="6887694" cy="5109166"/>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93094" cy="5113171"/>
                    </a:xfrm>
                    <a:prstGeom prst="rect">
                      <a:avLst/>
                    </a:prstGeom>
                  </pic:spPr>
                </pic:pic>
              </a:graphicData>
            </a:graphic>
          </wp:inline>
        </w:drawing>
      </w:r>
    </w:p>
    <w:p w14:paraId="1546CC34" w14:textId="77777777" w:rsidR="00BC71D7" w:rsidRPr="002A461E" w:rsidRDefault="00BC71D7" w:rsidP="00BC71D7">
      <w:pPr>
        <w:ind w:firstLine="708"/>
        <w:sectPr w:rsidR="00BC71D7" w:rsidRPr="002A461E" w:rsidSect="00BC71D7">
          <w:pgSz w:w="16838" w:h="11906" w:orient="landscape"/>
          <w:pgMar w:top="1440" w:right="1440" w:bottom="1440" w:left="1440" w:header="709" w:footer="709" w:gutter="0"/>
          <w:cols w:space="708"/>
          <w:docGrid w:linePitch="360"/>
        </w:sectPr>
      </w:pPr>
    </w:p>
    <w:p w14:paraId="70264165" w14:textId="77777777" w:rsidR="0049728A" w:rsidRPr="002A461E" w:rsidRDefault="0049728A" w:rsidP="00B1027B">
      <w:pPr>
        <w:keepNext/>
        <w:keepLines/>
        <w:spacing w:after="0" w:line="240" w:lineRule="auto"/>
        <w:outlineLvl w:val="2"/>
        <w:rPr>
          <w:rFonts w:eastAsia="Calibri"/>
          <w:b/>
          <w:szCs w:val="24"/>
        </w:rPr>
      </w:pPr>
      <w:bookmarkStart w:id="43" w:name="_Toc174533481"/>
      <w:bookmarkStart w:id="44" w:name="_Toc178675185"/>
      <w:bookmarkStart w:id="45" w:name="_Toc181705009"/>
      <w:bookmarkStart w:id="46" w:name="_Toc192065481"/>
      <w:bookmarkStart w:id="47" w:name="_Toc221619027"/>
      <w:bookmarkStart w:id="48" w:name="_Toc237439261"/>
      <w:bookmarkStart w:id="49" w:name="_Toc146632783"/>
      <w:bookmarkStart w:id="50" w:name="_Toc158637531"/>
      <w:r w:rsidRPr="002A461E">
        <w:rPr>
          <w:rFonts w:eastAsia="Calibri"/>
          <w:b/>
          <w:szCs w:val="24"/>
        </w:rPr>
        <w:lastRenderedPageBreak/>
        <w:t>A.1.4. Justificarea necesității planului Amenajamentului Silvic</w:t>
      </w:r>
      <w:bookmarkEnd w:id="43"/>
      <w:bookmarkEnd w:id="44"/>
      <w:bookmarkEnd w:id="45"/>
      <w:bookmarkEnd w:id="46"/>
      <w:bookmarkEnd w:id="47"/>
      <w:bookmarkEnd w:id="48"/>
      <w:r w:rsidRPr="002A461E">
        <w:rPr>
          <w:rFonts w:eastAsia="Calibri"/>
          <w:b/>
          <w:szCs w:val="24"/>
        </w:rPr>
        <w:t xml:space="preserve"> </w:t>
      </w:r>
      <w:bookmarkEnd w:id="49"/>
      <w:bookmarkEnd w:id="50"/>
    </w:p>
    <w:p w14:paraId="1103EDA7" w14:textId="77777777" w:rsidR="0049728A" w:rsidRPr="002A461E" w:rsidRDefault="0049728A" w:rsidP="00B1027B">
      <w:pPr>
        <w:spacing w:after="0" w:line="240" w:lineRule="auto"/>
      </w:pPr>
    </w:p>
    <w:p w14:paraId="5EC0E86C" w14:textId="77777777" w:rsidR="0049728A" w:rsidRPr="002A461E" w:rsidRDefault="0049728A" w:rsidP="00B1027B">
      <w:pPr>
        <w:pStyle w:val="Default"/>
        <w:ind w:firstLine="567"/>
        <w:jc w:val="both"/>
        <w:rPr>
          <w:color w:val="auto"/>
          <w:sz w:val="23"/>
          <w:szCs w:val="23"/>
        </w:rPr>
      </w:pPr>
      <w:r w:rsidRPr="002A461E">
        <w:rPr>
          <w:b/>
          <w:bCs/>
          <w:color w:val="auto"/>
          <w:sz w:val="23"/>
          <w:szCs w:val="23"/>
        </w:rPr>
        <w:t>Obiectivele ecologice</w:t>
      </w:r>
      <w:r w:rsidRPr="002A461E">
        <w:rPr>
          <w:color w:val="auto"/>
          <w:sz w:val="23"/>
          <w:szCs w:val="23"/>
        </w:rPr>
        <w:t xml:space="preserve">, </w:t>
      </w:r>
      <w:r w:rsidRPr="002A461E">
        <w:rPr>
          <w:b/>
          <w:bCs/>
          <w:color w:val="auto"/>
          <w:sz w:val="23"/>
          <w:szCs w:val="23"/>
        </w:rPr>
        <w:t xml:space="preserve">economice şi sociale </w:t>
      </w:r>
      <w:r w:rsidRPr="002A461E">
        <w:rPr>
          <w:color w:val="auto"/>
          <w:sz w:val="23"/>
          <w:szCs w:val="23"/>
        </w:rPr>
        <w:t xml:space="preserve">se exprimă prin natura produselor, respectiv prin serviciile de protecţie ori sociale ale pădurii. Ele se definesc cu luarea în considerare a principalelor cerinţe ale deţinătorului pădurii pentru care se întocmeşte acest amenajament. </w:t>
      </w:r>
    </w:p>
    <w:p w14:paraId="29A15F63" w14:textId="77777777" w:rsidR="0049728A" w:rsidRPr="002A461E" w:rsidRDefault="0049728A" w:rsidP="00B1027B">
      <w:pPr>
        <w:pStyle w:val="Default"/>
        <w:ind w:firstLine="567"/>
        <w:jc w:val="both"/>
        <w:rPr>
          <w:color w:val="auto"/>
          <w:sz w:val="23"/>
          <w:szCs w:val="23"/>
        </w:rPr>
      </w:pPr>
      <w:r w:rsidRPr="002A461E">
        <w:rPr>
          <w:color w:val="auto"/>
          <w:sz w:val="23"/>
          <w:szCs w:val="23"/>
        </w:rPr>
        <w:t xml:space="preserve">Ţinând seama de faptul că „strategia de punere în valoare economică, socială şi ecologică este un atribut al statului”, în conformitate cu Legea 141/1999, rezultă că şi aceste păduri urmează să fie administrate şi gospodărite într-un sistem unitar, vizând valorificarea continuă, în folosul generaţiilor actuale şi viitoare, a funcţiilor ecologice şi social-economice. Cu alte cuvinte, cerinţele deţinătorului urmează să fie corelate şi cu necesitatea de a se realiza gospodărirea durabilă a pădurilor. </w:t>
      </w:r>
    </w:p>
    <w:p w14:paraId="2ED51EE0" w14:textId="608C6E43" w:rsidR="0049728A" w:rsidRPr="002A461E" w:rsidRDefault="0049728A" w:rsidP="00387B12">
      <w:pPr>
        <w:pStyle w:val="textproiect"/>
        <w:rPr>
          <w:b/>
          <w:bCs/>
          <w:sz w:val="28"/>
          <w:szCs w:val="28"/>
        </w:rPr>
      </w:pPr>
      <w:r w:rsidRPr="002A461E">
        <w:rPr>
          <w:sz w:val="23"/>
          <w:szCs w:val="23"/>
        </w:rPr>
        <w:t xml:space="preserve">Principalele cerinţe ale deţinătorilor acestei păduri sunt de natură economică astfel încât </w:t>
      </w:r>
      <w:r w:rsidRPr="002A461E">
        <w:rPr>
          <w:szCs w:val="24"/>
        </w:rPr>
        <w:t xml:space="preserve">pentru satisfacerea acestora, pădurile care fac obiectul amenajamentului urmează să asigure producerea de masă lemnoasă şi eventual alte produse specifice pădurii. Pe de altă parte, trebuie ţinut cont de caracteristicile zonei în care se află pădurea studiată şi anume faptul că suprafața ariei analizate se suprapune parțial cu </w:t>
      </w:r>
      <w:r w:rsidR="00B1027B" w:rsidRPr="002A461E">
        <w:rPr>
          <w:szCs w:val="24"/>
        </w:rPr>
        <w:t xml:space="preserve">aria specială de conservare </w:t>
      </w:r>
      <w:r w:rsidR="00B1027B" w:rsidRPr="002A461E">
        <w:rPr>
          <w:b/>
          <w:bCs/>
          <w:szCs w:val="24"/>
        </w:rPr>
        <w:t>ROSAC0122 Munții Făgăraș</w:t>
      </w:r>
      <w:r w:rsidR="00B1027B" w:rsidRPr="002A461E">
        <w:rPr>
          <w:szCs w:val="24"/>
        </w:rPr>
        <w:t xml:space="preserve">, parțial peste aria specială de conservare </w:t>
      </w:r>
      <w:r w:rsidR="00B1027B" w:rsidRPr="002A461E">
        <w:rPr>
          <w:b/>
          <w:bCs/>
          <w:iCs/>
          <w:szCs w:val="24"/>
          <w:lang w:val="en-GB"/>
        </w:rPr>
        <w:t>ROSCI0303 Hârtibaciu Sud-Est</w:t>
      </w:r>
      <w:r w:rsidR="00B1027B" w:rsidRPr="002A461E">
        <w:rPr>
          <w:bCs/>
          <w:iCs/>
          <w:szCs w:val="24"/>
          <w:lang w:val="en-GB"/>
        </w:rPr>
        <w:t>,</w:t>
      </w:r>
      <w:r w:rsidR="00B1027B" w:rsidRPr="002A461E">
        <w:rPr>
          <w:b/>
          <w:bCs/>
          <w:iCs/>
          <w:szCs w:val="24"/>
          <w:lang w:val="en-GB"/>
        </w:rPr>
        <w:t xml:space="preserve"> </w:t>
      </w:r>
      <w:r w:rsidR="00B1027B" w:rsidRPr="002A461E">
        <w:rPr>
          <w:b/>
          <w:bCs/>
          <w:szCs w:val="24"/>
          <w:lang w:val="en-GB"/>
        </w:rPr>
        <w:t xml:space="preserve"> </w:t>
      </w:r>
      <w:r w:rsidR="00B1027B" w:rsidRPr="002A461E">
        <w:rPr>
          <w:szCs w:val="24"/>
        </w:rPr>
        <w:t>parțial peste aria specială de conservare</w:t>
      </w:r>
      <w:r w:rsidR="00B1027B" w:rsidRPr="002A461E">
        <w:rPr>
          <w:rFonts w:cs="Arial"/>
          <w:bCs/>
          <w:iCs/>
          <w:szCs w:val="24"/>
          <w:lang w:val="en-GB"/>
        </w:rPr>
        <w:t xml:space="preserve"> </w:t>
      </w:r>
      <w:r w:rsidR="00B1027B" w:rsidRPr="002A461E">
        <w:rPr>
          <w:b/>
          <w:bCs/>
          <w:iCs/>
          <w:szCs w:val="24"/>
          <w:lang w:val="en-GB"/>
        </w:rPr>
        <w:t xml:space="preserve">ROSAC0352 Perșani </w:t>
      </w:r>
      <w:r w:rsidR="00B1027B" w:rsidRPr="002A461E">
        <w:rPr>
          <w:szCs w:val="24"/>
        </w:rPr>
        <w:t xml:space="preserve">și parțial </w:t>
      </w:r>
      <w:r w:rsidR="00387B12" w:rsidRPr="002A461E">
        <w:rPr>
          <w:szCs w:val="24"/>
        </w:rPr>
        <w:t xml:space="preserve">peste </w:t>
      </w:r>
      <w:r w:rsidR="00B1027B" w:rsidRPr="002A461E">
        <w:rPr>
          <w:szCs w:val="24"/>
        </w:rPr>
        <w:t xml:space="preserve">aria de protecție specială avifaunistică </w:t>
      </w:r>
      <w:r w:rsidR="00387B12" w:rsidRPr="002A461E">
        <w:rPr>
          <w:b/>
          <w:bCs/>
          <w:szCs w:val="24"/>
        </w:rPr>
        <w:t>ROSPA0099 Podișul Hârtibaciului</w:t>
      </w:r>
      <w:r w:rsidRPr="002A461E">
        <w:rPr>
          <w:sz w:val="23"/>
          <w:szCs w:val="23"/>
        </w:rPr>
        <w:t>.</w:t>
      </w:r>
      <w:r w:rsidRPr="002A461E">
        <w:rPr>
          <w:b/>
          <w:bCs/>
          <w:i/>
          <w:iCs/>
          <w:sz w:val="23"/>
          <w:szCs w:val="23"/>
        </w:rPr>
        <w:t xml:space="preserve"> </w:t>
      </w:r>
      <w:r w:rsidRPr="002A461E">
        <w:rPr>
          <w:sz w:val="23"/>
          <w:szCs w:val="23"/>
        </w:rPr>
        <w:t>De aceea, amenajamentul actual trebuie să prevadă şi măsuri cu caracter ecologic care să asigure protecţia obiectivelor ariilor naturale protejate mai sus menţionate.</w:t>
      </w:r>
    </w:p>
    <w:p w14:paraId="410E3CE9" w14:textId="77777777" w:rsidR="0049728A" w:rsidRPr="002A461E" w:rsidRDefault="0049728A" w:rsidP="00B1027B">
      <w:pPr>
        <w:pStyle w:val="Default"/>
        <w:ind w:firstLine="567"/>
        <w:jc w:val="both"/>
        <w:rPr>
          <w:color w:val="auto"/>
          <w:sz w:val="23"/>
          <w:szCs w:val="23"/>
        </w:rPr>
      </w:pPr>
      <w:r w:rsidRPr="002A461E">
        <w:rPr>
          <w:color w:val="auto"/>
          <w:sz w:val="23"/>
          <w:szCs w:val="23"/>
        </w:rPr>
        <w:t xml:space="preserve">Obiectivele avute în vedere la reglementarea prin amenajament a modului de gospodărire a acestor păduri s-au detaliat apoi prin stabilirea ţelurilor de producţie şi de protecţie la nivel de unitate de gospodărire şi subparcelă. </w:t>
      </w:r>
    </w:p>
    <w:p w14:paraId="7A6ABDB8" w14:textId="5299AD76" w:rsidR="00AB554F" w:rsidRPr="002A461E" w:rsidRDefault="00AB554F" w:rsidP="00AB554F">
      <w:pPr>
        <w:spacing w:after="0" w:line="240" w:lineRule="auto"/>
        <w:ind w:firstLine="562"/>
      </w:pPr>
      <w:r w:rsidRPr="002A461E">
        <w:t>În concordanţă cu obiectivele social-economice fixate, condiţiile staţionale existente, ţelurile de gospodărire adoptate şi structura reală a arboretelor și prevederile OM nr. 2536/2022, fondul forestier a fost încadrat la actuala amenajare, în grupa I funcţională (</w:t>
      </w:r>
      <w:r w:rsidRPr="002A461E">
        <w:rPr>
          <w:b/>
        </w:rPr>
        <w:t>674,33 ha</w:t>
      </w:r>
      <w:r w:rsidRPr="002A461E">
        <w:t>), respectiv în grupa a II-a funcională (</w:t>
      </w:r>
      <w:r w:rsidRPr="002A461E">
        <w:rPr>
          <w:b/>
        </w:rPr>
        <w:t>247,07 ha</w:t>
      </w:r>
      <w:r w:rsidRPr="002A461E">
        <w:t>), în următoarele categorii funcţionale:</w:t>
      </w:r>
    </w:p>
    <w:p w14:paraId="1B8E127D" w14:textId="77777777" w:rsidR="00B77771" w:rsidRPr="002A461E" w:rsidRDefault="00B77771" w:rsidP="00AB554F">
      <w:pPr>
        <w:spacing w:after="0" w:line="240" w:lineRule="auto"/>
        <w:ind w:firstLine="562"/>
        <w:rPr>
          <w:b/>
          <w:bCs/>
          <w:lang w:val="it-IT"/>
        </w:rPr>
      </w:pPr>
      <w:r w:rsidRPr="002A461E">
        <w:rPr>
          <w:b/>
          <w:bCs/>
          <w:lang w:val="it-IT"/>
        </w:rPr>
        <w:t>Grupa I</w:t>
      </w:r>
    </w:p>
    <w:p w14:paraId="5E52DD7C" w14:textId="77777777" w:rsidR="001029C4" w:rsidRPr="002A461E" w:rsidRDefault="001029C4" w:rsidP="00DD6B3D">
      <w:pPr>
        <w:numPr>
          <w:ilvl w:val="0"/>
          <w:numId w:val="443"/>
        </w:numPr>
        <w:spacing w:after="0" w:line="240" w:lineRule="auto"/>
        <w:ind w:left="1077" w:hanging="357"/>
        <w:rPr>
          <w:rFonts w:eastAsia="Times New Roman" w:cs="Times New Roman"/>
          <w:iCs/>
          <w:kern w:val="0"/>
          <w:szCs w:val="24"/>
          <w14:ligatures w14:val="none"/>
        </w:rPr>
      </w:pPr>
      <w:r w:rsidRPr="002A461E">
        <w:rPr>
          <w:rFonts w:eastAsia="Times New Roman" w:cs="Times New Roman"/>
          <w:i/>
          <w:kern w:val="0"/>
          <w:szCs w:val="24"/>
          <w14:ligatures w14:val="none"/>
        </w:rPr>
        <w:t xml:space="preserve">I.2A – arborete situate pe terenuri cu înclinare mai mare de 35 grade (T II) – </w:t>
      </w:r>
      <w:r w:rsidRPr="002A461E">
        <w:rPr>
          <w:rFonts w:eastAsia="Times New Roman" w:cs="Times New Roman"/>
          <w:iCs/>
          <w:kern w:val="0"/>
          <w:szCs w:val="24"/>
          <w14:ligatures w14:val="none"/>
        </w:rPr>
        <w:t xml:space="preserve"> 92,49 ha.</w:t>
      </w:r>
    </w:p>
    <w:p w14:paraId="2C07C66C" w14:textId="77777777" w:rsidR="001029C4" w:rsidRPr="002A461E" w:rsidRDefault="001029C4" w:rsidP="00DD6B3D">
      <w:pPr>
        <w:numPr>
          <w:ilvl w:val="0"/>
          <w:numId w:val="443"/>
        </w:numPr>
        <w:spacing w:after="0" w:line="240" w:lineRule="auto"/>
        <w:rPr>
          <w:rFonts w:eastAsia="Times New Roman" w:cs="Times New Roman"/>
          <w:i/>
          <w:kern w:val="0"/>
          <w:szCs w:val="24"/>
          <w14:ligatures w14:val="none"/>
        </w:rPr>
      </w:pPr>
      <w:r w:rsidRPr="002A461E">
        <w:rPr>
          <w:rFonts w:eastAsia="Times New Roman" w:cs="Times New Roman"/>
          <w:i/>
          <w:kern w:val="0"/>
          <w:szCs w:val="24"/>
          <w14:ligatures w14:val="none"/>
        </w:rPr>
        <w:t xml:space="preserve">I.2B – arborete constituite din subparcele întregi, limitrofe căii ferate Brașov-Făgăraș, respectiv drumului național DN73A (tronsonul Poiana Mărului – Șinca Nouă) (T II) – 24,10 ha.  </w:t>
      </w:r>
    </w:p>
    <w:p w14:paraId="4153F80C" w14:textId="77777777" w:rsidR="001029C4" w:rsidRPr="002A461E" w:rsidRDefault="001029C4" w:rsidP="00DD6B3D">
      <w:pPr>
        <w:numPr>
          <w:ilvl w:val="0"/>
          <w:numId w:val="443"/>
        </w:numPr>
        <w:spacing w:after="0" w:line="240" w:lineRule="auto"/>
        <w:ind w:left="1077" w:hanging="357"/>
        <w:rPr>
          <w:rFonts w:eastAsia="Times New Roman" w:cs="Times New Roman"/>
          <w:i/>
          <w:kern w:val="0"/>
          <w:szCs w:val="24"/>
          <w14:ligatures w14:val="none"/>
        </w:rPr>
      </w:pPr>
      <w:r w:rsidRPr="002A461E">
        <w:rPr>
          <w:rFonts w:eastAsia="Times New Roman" w:cs="Times New Roman"/>
          <w:i/>
          <w:kern w:val="0"/>
          <w:szCs w:val="24"/>
          <w14:ligatures w14:val="none"/>
        </w:rPr>
        <w:t xml:space="preserve">I.2H – arborete situate pe terenuri alunecătoare (T II) – 7,15 ha. </w:t>
      </w:r>
    </w:p>
    <w:p w14:paraId="4D5FC3E4" w14:textId="77777777" w:rsidR="001029C4" w:rsidRPr="002A461E" w:rsidRDefault="001029C4" w:rsidP="00DD6B3D">
      <w:pPr>
        <w:numPr>
          <w:ilvl w:val="0"/>
          <w:numId w:val="443"/>
        </w:numPr>
        <w:spacing w:after="0" w:line="240" w:lineRule="auto"/>
        <w:ind w:left="1077" w:hanging="357"/>
        <w:rPr>
          <w:rFonts w:eastAsia="Times New Roman" w:cs="Times New Roman"/>
          <w:i/>
          <w:kern w:val="0"/>
          <w:szCs w:val="24"/>
          <w14:ligatures w14:val="none"/>
        </w:rPr>
      </w:pPr>
      <w:r w:rsidRPr="002A461E">
        <w:rPr>
          <w:rFonts w:eastAsia="Times New Roman" w:cs="Times New Roman"/>
          <w:i/>
          <w:kern w:val="0"/>
          <w:szCs w:val="24"/>
          <w14:ligatures w14:val="none"/>
        </w:rPr>
        <w:t>I.2I – arborete situate pe terenuri cu înmlăștinare permanentă (T II) – 1,20 ha.</w:t>
      </w:r>
    </w:p>
    <w:p w14:paraId="6DEAF25E" w14:textId="77777777" w:rsidR="001029C4" w:rsidRPr="002A461E" w:rsidRDefault="001029C4" w:rsidP="00DD6B3D">
      <w:pPr>
        <w:numPr>
          <w:ilvl w:val="0"/>
          <w:numId w:val="443"/>
        </w:numPr>
        <w:spacing w:after="0" w:line="240" w:lineRule="auto"/>
        <w:ind w:left="1077" w:hanging="357"/>
        <w:rPr>
          <w:rFonts w:eastAsia="Times New Roman" w:cs="Times New Roman"/>
          <w:i/>
          <w:kern w:val="0"/>
          <w:szCs w:val="24"/>
          <w14:ligatures w14:val="none"/>
        </w:rPr>
      </w:pPr>
      <w:r w:rsidRPr="002A461E">
        <w:rPr>
          <w:rFonts w:eastAsia="Times New Roman" w:cs="Times New Roman"/>
          <w:i/>
          <w:kern w:val="0"/>
          <w:szCs w:val="24"/>
          <w14:ligatures w14:val="none"/>
        </w:rPr>
        <w:t>I.3H – arborete situate în condiții foarte grele de regenerare (T II) – 11,11 ha.</w:t>
      </w:r>
    </w:p>
    <w:p w14:paraId="6960F99B" w14:textId="77777777" w:rsidR="001029C4" w:rsidRPr="002A461E" w:rsidRDefault="001029C4" w:rsidP="00DD6B3D">
      <w:pPr>
        <w:numPr>
          <w:ilvl w:val="0"/>
          <w:numId w:val="443"/>
        </w:numPr>
        <w:spacing w:after="0" w:line="240" w:lineRule="auto"/>
        <w:ind w:left="1077" w:hanging="357"/>
        <w:rPr>
          <w:rFonts w:eastAsia="Times New Roman" w:cs="Times New Roman"/>
          <w:i/>
          <w:kern w:val="0"/>
          <w:szCs w:val="24"/>
          <w14:ligatures w14:val="none"/>
        </w:rPr>
      </w:pPr>
      <w:r w:rsidRPr="002A461E">
        <w:rPr>
          <w:rFonts w:eastAsia="Times New Roman" w:cs="Times New Roman"/>
          <w:i/>
          <w:kern w:val="0"/>
          <w:szCs w:val="24"/>
          <w14:ligatures w14:val="none"/>
        </w:rPr>
        <w:t xml:space="preserve">I.5Q – arborete din păduri cu valoare protectivă pentru habitate de interes comunitar și specii de interes deosebit incluse în ariile speciale de conservare ROSCI0303 </w:t>
      </w:r>
      <w:r w:rsidRPr="002A461E">
        <w:rPr>
          <w:rFonts w:eastAsia="Times New Roman" w:cs="Times New Roman"/>
          <w:i/>
          <w:iCs/>
          <w:kern w:val="0"/>
          <w:szCs w:val="24"/>
          <w14:ligatures w14:val="none"/>
        </w:rPr>
        <w:t xml:space="preserve">Hârtibaciu Sud-Est, </w:t>
      </w:r>
      <w:r w:rsidRPr="002A461E">
        <w:rPr>
          <w:rFonts w:eastAsia="Times New Roman" w:cs="Times New Roman"/>
          <w:i/>
          <w:kern w:val="0"/>
          <w:szCs w:val="24"/>
          <w14:ligatures w14:val="none"/>
        </w:rPr>
        <w:t xml:space="preserve">ROSAC0122 </w:t>
      </w:r>
      <w:r w:rsidRPr="002A461E">
        <w:rPr>
          <w:rFonts w:eastAsia="Times New Roman" w:cs="Times New Roman"/>
          <w:i/>
          <w:iCs/>
          <w:kern w:val="0"/>
          <w:szCs w:val="24"/>
          <w14:ligatures w14:val="none"/>
        </w:rPr>
        <w:t xml:space="preserve">Munții Făgăraș, </w:t>
      </w:r>
      <w:r w:rsidRPr="002A461E">
        <w:rPr>
          <w:rFonts w:eastAsia="Times New Roman" w:cs="Times New Roman"/>
          <w:i/>
          <w:kern w:val="0"/>
          <w:szCs w:val="24"/>
          <w14:ligatures w14:val="none"/>
        </w:rPr>
        <w:t xml:space="preserve">respectiv ROSAC0352 </w:t>
      </w:r>
      <w:r w:rsidRPr="002A461E">
        <w:rPr>
          <w:rFonts w:eastAsia="Times New Roman" w:cs="Times New Roman"/>
          <w:i/>
          <w:iCs/>
          <w:kern w:val="0"/>
          <w:szCs w:val="24"/>
          <w14:ligatures w14:val="none"/>
        </w:rPr>
        <w:t xml:space="preserve">Perșani (T IV) </w:t>
      </w:r>
      <w:r w:rsidRPr="002A461E">
        <w:rPr>
          <w:rFonts w:eastAsia="Times New Roman" w:cs="Times New Roman"/>
          <w:i/>
          <w:kern w:val="0"/>
          <w:szCs w:val="24"/>
          <w14:ligatures w14:val="none"/>
        </w:rPr>
        <w:t>– 491,47 ha.</w:t>
      </w:r>
    </w:p>
    <w:p w14:paraId="48549A15" w14:textId="77777777" w:rsidR="001029C4" w:rsidRPr="002A461E" w:rsidRDefault="001029C4" w:rsidP="00DD6B3D">
      <w:pPr>
        <w:numPr>
          <w:ilvl w:val="0"/>
          <w:numId w:val="443"/>
        </w:numPr>
        <w:spacing w:after="0" w:line="240" w:lineRule="auto"/>
        <w:ind w:left="1077" w:hanging="357"/>
        <w:rPr>
          <w:rFonts w:eastAsia="Times New Roman" w:cs="Times New Roman"/>
          <w:i/>
          <w:kern w:val="0"/>
          <w:szCs w:val="24"/>
          <w14:ligatures w14:val="none"/>
        </w:rPr>
      </w:pPr>
      <w:r w:rsidRPr="002A461E">
        <w:rPr>
          <w:rFonts w:eastAsia="Times New Roman" w:cs="Times New Roman"/>
          <w:i/>
          <w:kern w:val="0"/>
          <w:szCs w:val="24"/>
          <w14:ligatures w14:val="none"/>
        </w:rPr>
        <w:t xml:space="preserve">I.5R – arborete din păduri/ecosisteme de pădure cu valoare protectivă pentru specii de interes deosebit incluse în aria de protecție specială avifaunistică ROSPA0099 </w:t>
      </w:r>
      <w:r w:rsidRPr="002A461E">
        <w:rPr>
          <w:rFonts w:eastAsia="Times New Roman" w:cs="Times New Roman"/>
          <w:i/>
          <w:iCs/>
          <w:kern w:val="0"/>
          <w:szCs w:val="24"/>
          <w14:ligatures w14:val="none"/>
        </w:rPr>
        <w:t>Podișul Hârtibaciului</w:t>
      </w:r>
      <w:r w:rsidRPr="002A461E">
        <w:rPr>
          <w:rFonts w:eastAsia="Times New Roman" w:cs="Times New Roman"/>
          <w:i/>
          <w:kern w:val="0"/>
          <w:szCs w:val="24"/>
          <w14:ligatures w14:val="none"/>
        </w:rPr>
        <w:t xml:space="preserve"> (T IV) – 46,81 ha.</w:t>
      </w:r>
    </w:p>
    <w:p w14:paraId="0DC799F5" w14:textId="7380089A" w:rsidR="00B77771" w:rsidRPr="002A461E" w:rsidRDefault="00B77771" w:rsidP="00AB554F">
      <w:pPr>
        <w:spacing w:after="0" w:line="240" w:lineRule="auto"/>
        <w:ind w:firstLine="708"/>
        <w:rPr>
          <w:rFonts w:eastAsia="Times New Roman" w:cs="Times New Roman"/>
          <w:i/>
          <w:kern w:val="0"/>
          <w:szCs w:val="24"/>
          <w14:ligatures w14:val="none"/>
        </w:rPr>
      </w:pPr>
      <w:r w:rsidRPr="002A461E">
        <w:rPr>
          <w:b/>
          <w:bCs/>
          <w:lang w:val="it-IT"/>
        </w:rPr>
        <w:t xml:space="preserve">Grupa </w:t>
      </w:r>
      <w:r w:rsidR="00E0274D" w:rsidRPr="002A461E">
        <w:rPr>
          <w:b/>
          <w:bCs/>
          <w:lang w:val="it-IT"/>
        </w:rPr>
        <w:t xml:space="preserve">a </w:t>
      </w:r>
      <w:r w:rsidRPr="002A461E">
        <w:rPr>
          <w:b/>
          <w:bCs/>
          <w:lang w:val="it-IT"/>
        </w:rPr>
        <w:t>I</w:t>
      </w:r>
      <w:r w:rsidR="00AB554F" w:rsidRPr="002A461E">
        <w:rPr>
          <w:b/>
          <w:bCs/>
          <w:lang w:val="it-IT"/>
        </w:rPr>
        <w:t>I-a</w:t>
      </w:r>
    </w:p>
    <w:p w14:paraId="74F8C4FF" w14:textId="7751877C" w:rsidR="001029C4" w:rsidRPr="002A461E" w:rsidRDefault="001029C4" w:rsidP="00DD6B3D">
      <w:pPr>
        <w:numPr>
          <w:ilvl w:val="0"/>
          <w:numId w:val="443"/>
        </w:numPr>
        <w:spacing w:after="0" w:line="240" w:lineRule="auto"/>
        <w:ind w:left="1077" w:hanging="357"/>
        <w:rPr>
          <w:rFonts w:eastAsia="Times New Roman" w:cs="Times New Roman"/>
          <w:i/>
          <w:kern w:val="0"/>
          <w:szCs w:val="24"/>
          <w14:ligatures w14:val="none"/>
        </w:rPr>
      </w:pPr>
      <w:r w:rsidRPr="002A461E">
        <w:rPr>
          <w:rFonts w:eastAsia="Times New Roman" w:cs="Times New Roman"/>
          <w:i/>
          <w:kern w:val="0"/>
          <w:szCs w:val="24"/>
          <w14:ligatures w14:val="none"/>
        </w:rPr>
        <w:t>II.1C – arborete destinate să producă, în principal, lemn pentru cherestea (T VI)  – 247,07 ha.</w:t>
      </w:r>
    </w:p>
    <w:p w14:paraId="61673199" w14:textId="4980BFE2" w:rsidR="001029C4" w:rsidRPr="002A461E" w:rsidRDefault="001029C4" w:rsidP="00B1027B">
      <w:pPr>
        <w:spacing w:after="0" w:line="240" w:lineRule="auto"/>
        <w:ind w:firstLine="567"/>
      </w:pPr>
    </w:p>
    <w:p w14:paraId="6B4E1AB7" w14:textId="7E757C00" w:rsidR="001029C4" w:rsidRPr="002A461E" w:rsidRDefault="001029C4" w:rsidP="00B1027B">
      <w:pPr>
        <w:spacing w:after="0" w:line="240" w:lineRule="auto"/>
        <w:ind w:firstLine="567"/>
      </w:pPr>
    </w:p>
    <w:p w14:paraId="7C22FE0A" w14:textId="77777777" w:rsidR="001029C4" w:rsidRPr="002A461E" w:rsidRDefault="001029C4" w:rsidP="00B1027B">
      <w:pPr>
        <w:spacing w:after="0" w:line="240" w:lineRule="auto"/>
        <w:ind w:firstLine="56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6221"/>
        <w:gridCol w:w="815"/>
        <w:gridCol w:w="519"/>
      </w:tblGrid>
      <w:tr w:rsidR="002A461E" w:rsidRPr="002A461E" w14:paraId="628EA6F4" w14:textId="77777777" w:rsidTr="00B77771">
        <w:trPr>
          <w:trHeight w:val="283"/>
          <w:tblHeader/>
        </w:trPr>
        <w:tc>
          <w:tcPr>
            <w:tcW w:w="4257" w:type="pct"/>
            <w:gridSpan w:val="2"/>
            <w:tcBorders>
              <w:top w:val="single" w:sz="18" w:space="0" w:color="auto"/>
              <w:left w:val="single" w:sz="18" w:space="0" w:color="auto"/>
            </w:tcBorders>
            <w:vAlign w:val="center"/>
          </w:tcPr>
          <w:p w14:paraId="0CA3DFD5"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bookmarkStart w:id="51" w:name="_Toc146632784"/>
            <w:bookmarkStart w:id="52" w:name="_Toc158637532"/>
            <w:bookmarkStart w:id="53" w:name="_Toc174533482"/>
            <w:bookmarkStart w:id="54" w:name="_Toc178675186"/>
            <w:bookmarkStart w:id="55" w:name="_Toc181705010"/>
            <w:bookmarkStart w:id="56" w:name="_Toc192065482"/>
            <w:bookmarkStart w:id="57" w:name="_Toc221619028"/>
            <w:r w:rsidRPr="002A461E">
              <w:rPr>
                <w:rFonts w:eastAsia="Times New Roman" w:cs="Times New Roman"/>
                <w:b/>
                <w:noProof/>
                <w:kern w:val="0"/>
                <w:sz w:val="16"/>
                <w:szCs w:val="16"/>
                <w:lang w:val="en-GB" w:eastAsia="en-GB"/>
                <w14:ligatures w14:val="none"/>
              </w:rPr>
              <w:lastRenderedPageBreak/>
              <w:t>Grupa, subgrupa și categoria funcțională</w:t>
            </w:r>
          </w:p>
        </w:tc>
        <w:tc>
          <w:tcPr>
            <w:tcW w:w="743" w:type="pct"/>
            <w:gridSpan w:val="2"/>
            <w:tcBorders>
              <w:top w:val="single" w:sz="18" w:space="0" w:color="auto"/>
              <w:right w:val="single" w:sz="18" w:space="0" w:color="auto"/>
            </w:tcBorders>
            <w:vAlign w:val="center"/>
          </w:tcPr>
          <w:p w14:paraId="05CE9DF6"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Suprafața</w:t>
            </w:r>
          </w:p>
        </w:tc>
      </w:tr>
      <w:tr w:rsidR="002A461E" w:rsidRPr="002A461E" w14:paraId="3B12BE9A" w14:textId="77777777" w:rsidTr="00B77771">
        <w:trPr>
          <w:trHeight w:val="283"/>
          <w:tblHeader/>
        </w:trPr>
        <w:tc>
          <w:tcPr>
            <w:tcW w:w="793" w:type="pct"/>
            <w:tcBorders>
              <w:left w:val="single" w:sz="18" w:space="0" w:color="auto"/>
              <w:bottom w:val="single" w:sz="12" w:space="0" w:color="auto"/>
            </w:tcBorders>
            <w:vAlign w:val="center"/>
          </w:tcPr>
          <w:p w14:paraId="15A7CE83"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Cod*</w:t>
            </w:r>
          </w:p>
        </w:tc>
        <w:tc>
          <w:tcPr>
            <w:tcW w:w="3464" w:type="pct"/>
            <w:tcBorders>
              <w:bottom w:val="single" w:sz="12" w:space="0" w:color="auto"/>
            </w:tcBorders>
            <w:vAlign w:val="center"/>
          </w:tcPr>
          <w:p w14:paraId="61AA3255"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Denumire</w:t>
            </w:r>
          </w:p>
        </w:tc>
        <w:tc>
          <w:tcPr>
            <w:tcW w:w="454" w:type="pct"/>
            <w:tcBorders>
              <w:bottom w:val="single" w:sz="12" w:space="0" w:color="auto"/>
            </w:tcBorders>
            <w:vAlign w:val="center"/>
          </w:tcPr>
          <w:p w14:paraId="5959D04D"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ha</w:t>
            </w:r>
          </w:p>
        </w:tc>
        <w:tc>
          <w:tcPr>
            <w:tcW w:w="289" w:type="pct"/>
            <w:tcBorders>
              <w:bottom w:val="single" w:sz="12" w:space="0" w:color="auto"/>
              <w:right w:val="single" w:sz="18" w:space="0" w:color="auto"/>
            </w:tcBorders>
            <w:vAlign w:val="center"/>
          </w:tcPr>
          <w:p w14:paraId="6599099D"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w:t>
            </w:r>
          </w:p>
        </w:tc>
      </w:tr>
      <w:tr w:rsidR="002A461E" w:rsidRPr="002A461E" w14:paraId="44D3A9AB" w14:textId="77777777" w:rsidTr="00B77771">
        <w:trPr>
          <w:trHeight w:val="283"/>
        </w:trPr>
        <w:tc>
          <w:tcPr>
            <w:tcW w:w="5000" w:type="pct"/>
            <w:gridSpan w:val="4"/>
            <w:tcBorders>
              <w:top w:val="single" w:sz="12" w:space="0" w:color="auto"/>
              <w:left w:val="single" w:sz="18" w:space="0" w:color="auto"/>
              <w:bottom w:val="single" w:sz="8" w:space="0" w:color="auto"/>
              <w:right w:val="single" w:sz="18" w:space="0" w:color="auto"/>
            </w:tcBorders>
            <w:vAlign w:val="center"/>
          </w:tcPr>
          <w:p w14:paraId="5926E95E"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GRUPA I – PĂDURI CU FUNCȚII SPECIALE DE PROTECȚIE</w:t>
            </w:r>
          </w:p>
        </w:tc>
      </w:tr>
      <w:tr w:rsidR="002A461E" w:rsidRPr="002A461E" w14:paraId="12A07A58" w14:textId="77777777" w:rsidTr="00B77771">
        <w:trPr>
          <w:trHeight w:val="283"/>
        </w:trPr>
        <w:tc>
          <w:tcPr>
            <w:tcW w:w="5000" w:type="pct"/>
            <w:gridSpan w:val="4"/>
            <w:tcBorders>
              <w:top w:val="single" w:sz="8" w:space="0" w:color="auto"/>
              <w:left w:val="single" w:sz="18" w:space="0" w:color="auto"/>
              <w:right w:val="single" w:sz="18" w:space="0" w:color="auto"/>
            </w:tcBorders>
            <w:vAlign w:val="center"/>
          </w:tcPr>
          <w:p w14:paraId="0720DBE4" w14:textId="77777777" w:rsidR="001029C4" w:rsidRPr="002A461E" w:rsidRDefault="001029C4" w:rsidP="001029C4">
            <w:pPr>
              <w:spacing w:after="0" w:line="240" w:lineRule="auto"/>
              <w:ind w:left="-57" w:right="-57"/>
              <w:jc w:val="center"/>
              <w:rPr>
                <w:rFonts w:eastAsia="Times New Roman" w:cs="Times New Roman"/>
                <w:b/>
                <w:i/>
                <w:noProof/>
                <w:kern w:val="0"/>
                <w:sz w:val="16"/>
                <w:szCs w:val="16"/>
                <w:lang w:val="en-GB" w:eastAsia="en-GB"/>
                <w14:ligatures w14:val="none"/>
              </w:rPr>
            </w:pPr>
            <w:r w:rsidRPr="002A461E">
              <w:rPr>
                <w:rFonts w:eastAsia="Times New Roman" w:cs="Times New Roman"/>
                <w:b/>
                <w:i/>
                <w:noProof/>
                <w:kern w:val="0"/>
                <w:sz w:val="16"/>
                <w:szCs w:val="16"/>
                <w:lang w:val="en-GB" w:eastAsia="en-GB"/>
                <w14:ligatures w14:val="none"/>
              </w:rPr>
              <w:t>Subgrupa 2. Păduri cu funcții de protecție a terenurilor și solurilor</w:t>
            </w:r>
          </w:p>
        </w:tc>
      </w:tr>
      <w:tr w:rsidR="002A461E" w:rsidRPr="002A461E" w14:paraId="3AB1A7AE" w14:textId="77777777" w:rsidTr="00B77771">
        <w:trPr>
          <w:trHeight w:val="283"/>
        </w:trPr>
        <w:tc>
          <w:tcPr>
            <w:tcW w:w="793" w:type="pct"/>
            <w:tcBorders>
              <w:left w:val="single" w:sz="18" w:space="0" w:color="auto"/>
              <w:bottom w:val="single" w:sz="4" w:space="0" w:color="auto"/>
            </w:tcBorders>
            <w:vAlign w:val="center"/>
          </w:tcPr>
          <w:p w14:paraId="31824482"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I.2A (5Q)</w:t>
            </w:r>
          </w:p>
        </w:tc>
        <w:tc>
          <w:tcPr>
            <w:tcW w:w="3464" w:type="pct"/>
            <w:tcBorders>
              <w:bottom w:val="single" w:sz="4" w:space="0" w:color="auto"/>
            </w:tcBorders>
            <w:vAlign w:val="center"/>
          </w:tcPr>
          <w:p w14:paraId="6D8AEE17"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situate pe terenuri cu înclinare mai mare de 35</w:t>
            </w:r>
            <w:r w:rsidRPr="002A461E">
              <w:rPr>
                <w:rFonts w:eastAsia="Times New Roman" w:cs="Times New Roman"/>
                <w:noProof/>
                <w:kern w:val="0"/>
                <w:sz w:val="16"/>
                <w:szCs w:val="16"/>
                <w:vertAlign w:val="superscript"/>
                <w:lang w:val="en-GB" w:eastAsia="en-GB"/>
                <w14:ligatures w14:val="none"/>
              </w:rPr>
              <w:t>g</w:t>
            </w:r>
            <w:r w:rsidRPr="002A461E">
              <w:rPr>
                <w:rFonts w:eastAsia="Times New Roman" w:cs="Times New Roman"/>
                <w:noProof/>
                <w:kern w:val="0"/>
                <w:sz w:val="16"/>
                <w:szCs w:val="16"/>
                <w:lang w:val="en-GB" w:eastAsia="en-GB"/>
                <w14:ligatures w14:val="none"/>
              </w:rPr>
              <w:t xml:space="preserve"> (TII)</w:t>
            </w:r>
          </w:p>
        </w:tc>
        <w:tc>
          <w:tcPr>
            <w:tcW w:w="454" w:type="pct"/>
            <w:tcBorders>
              <w:bottom w:val="single" w:sz="4" w:space="0" w:color="auto"/>
            </w:tcBorders>
            <w:vAlign w:val="center"/>
          </w:tcPr>
          <w:p w14:paraId="05DCD169"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92,49</w:t>
            </w:r>
          </w:p>
        </w:tc>
        <w:tc>
          <w:tcPr>
            <w:tcW w:w="289" w:type="pct"/>
            <w:tcBorders>
              <w:bottom w:val="single" w:sz="4" w:space="0" w:color="auto"/>
              <w:right w:val="single" w:sz="18" w:space="0" w:color="auto"/>
            </w:tcBorders>
            <w:vAlign w:val="center"/>
          </w:tcPr>
          <w:p w14:paraId="035A4FBD"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10</w:t>
            </w:r>
          </w:p>
        </w:tc>
      </w:tr>
      <w:tr w:rsidR="002A461E" w:rsidRPr="002A461E" w14:paraId="0B912936" w14:textId="77777777" w:rsidTr="00B77771">
        <w:trPr>
          <w:trHeight w:val="283"/>
        </w:trPr>
        <w:tc>
          <w:tcPr>
            <w:tcW w:w="793" w:type="pct"/>
            <w:tcBorders>
              <w:top w:val="single" w:sz="4" w:space="0" w:color="auto"/>
              <w:left w:val="single" w:sz="18" w:space="0" w:color="auto"/>
              <w:bottom w:val="single" w:sz="6" w:space="0" w:color="auto"/>
            </w:tcBorders>
            <w:vAlign w:val="center"/>
          </w:tcPr>
          <w:p w14:paraId="4C7A8385"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I.2B (5Q)</w:t>
            </w:r>
          </w:p>
        </w:tc>
        <w:tc>
          <w:tcPr>
            <w:tcW w:w="3464" w:type="pct"/>
            <w:tcBorders>
              <w:top w:val="single" w:sz="4" w:space="0" w:color="auto"/>
              <w:bottom w:val="single" w:sz="6" w:space="0" w:color="auto"/>
            </w:tcBorders>
            <w:vAlign w:val="center"/>
          </w:tcPr>
          <w:p w14:paraId="13145FD5"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constituite din subparcele întregi, limitrofe căii ferate Brașov-Făgăraș, respectiv drumului național DN73A (tronsonul Poiana Mărului – Șinca Nouă) (T II)</w:t>
            </w:r>
          </w:p>
        </w:tc>
        <w:tc>
          <w:tcPr>
            <w:tcW w:w="454" w:type="pct"/>
            <w:tcBorders>
              <w:top w:val="single" w:sz="4" w:space="0" w:color="auto"/>
              <w:bottom w:val="single" w:sz="6" w:space="0" w:color="auto"/>
            </w:tcBorders>
            <w:vAlign w:val="center"/>
          </w:tcPr>
          <w:p w14:paraId="0FAD320B"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24,10</w:t>
            </w:r>
          </w:p>
        </w:tc>
        <w:tc>
          <w:tcPr>
            <w:tcW w:w="289" w:type="pct"/>
            <w:tcBorders>
              <w:top w:val="single" w:sz="4" w:space="0" w:color="auto"/>
              <w:bottom w:val="single" w:sz="6" w:space="0" w:color="auto"/>
              <w:right w:val="single" w:sz="18" w:space="0" w:color="auto"/>
            </w:tcBorders>
            <w:vAlign w:val="center"/>
          </w:tcPr>
          <w:p w14:paraId="0265844D"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3</w:t>
            </w:r>
          </w:p>
        </w:tc>
      </w:tr>
      <w:tr w:rsidR="002A461E" w:rsidRPr="002A461E" w14:paraId="6110AD46" w14:textId="77777777" w:rsidTr="00B77771">
        <w:trPr>
          <w:trHeight w:val="283"/>
        </w:trPr>
        <w:tc>
          <w:tcPr>
            <w:tcW w:w="793" w:type="pct"/>
            <w:tcBorders>
              <w:top w:val="single" w:sz="6" w:space="0" w:color="auto"/>
              <w:left w:val="single" w:sz="18" w:space="0" w:color="auto"/>
              <w:bottom w:val="single" w:sz="6" w:space="0" w:color="auto"/>
            </w:tcBorders>
            <w:vAlign w:val="center"/>
          </w:tcPr>
          <w:p w14:paraId="5AE6A8AD"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I.2H (5Q5R)</w:t>
            </w:r>
          </w:p>
        </w:tc>
        <w:tc>
          <w:tcPr>
            <w:tcW w:w="3464" w:type="pct"/>
            <w:tcBorders>
              <w:top w:val="single" w:sz="6" w:space="0" w:color="auto"/>
              <w:bottom w:val="single" w:sz="6" w:space="0" w:color="auto"/>
            </w:tcBorders>
            <w:vAlign w:val="center"/>
          </w:tcPr>
          <w:p w14:paraId="5DE1DE30"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situate pe terenuri alunecătoare (T II)</w:t>
            </w:r>
          </w:p>
        </w:tc>
        <w:tc>
          <w:tcPr>
            <w:tcW w:w="454" w:type="pct"/>
            <w:tcBorders>
              <w:top w:val="single" w:sz="6" w:space="0" w:color="auto"/>
              <w:bottom w:val="single" w:sz="6" w:space="0" w:color="auto"/>
            </w:tcBorders>
            <w:vAlign w:val="center"/>
          </w:tcPr>
          <w:p w14:paraId="3D15B0D4"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7,15</w:t>
            </w:r>
          </w:p>
        </w:tc>
        <w:tc>
          <w:tcPr>
            <w:tcW w:w="289" w:type="pct"/>
            <w:tcBorders>
              <w:top w:val="single" w:sz="6" w:space="0" w:color="auto"/>
              <w:bottom w:val="single" w:sz="6" w:space="0" w:color="auto"/>
              <w:right w:val="single" w:sz="18" w:space="0" w:color="auto"/>
            </w:tcBorders>
            <w:vAlign w:val="center"/>
          </w:tcPr>
          <w:p w14:paraId="042D833F"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w:t>
            </w:r>
          </w:p>
        </w:tc>
      </w:tr>
      <w:tr w:rsidR="002A461E" w:rsidRPr="002A461E" w14:paraId="4E8E93B1" w14:textId="77777777" w:rsidTr="00B77771">
        <w:trPr>
          <w:trHeight w:val="283"/>
        </w:trPr>
        <w:tc>
          <w:tcPr>
            <w:tcW w:w="793" w:type="pct"/>
            <w:tcBorders>
              <w:top w:val="single" w:sz="6" w:space="0" w:color="auto"/>
              <w:left w:val="single" w:sz="18" w:space="0" w:color="auto"/>
              <w:bottom w:val="single" w:sz="8" w:space="0" w:color="auto"/>
            </w:tcBorders>
            <w:vAlign w:val="center"/>
          </w:tcPr>
          <w:p w14:paraId="57D448C5"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I.2I</w:t>
            </w:r>
          </w:p>
        </w:tc>
        <w:tc>
          <w:tcPr>
            <w:tcW w:w="3464" w:type="pct"/>
            <w:tcBorders>
              <w:top w:val="single" w:sz="6" w:space="0" w:color="auto"/>
              <w:bottom w:val="single" w:sz="8" w:space="0" w:color="auto"/>
            </w:tcBorders>
            <w:vAlign w:val="center"/>
          </w:tcPr>
          <w:p w14:paraId="05F88E74"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situate pe terenuri cu înmlăștinare permanentă (T II)</w:t>
            </w:r>
          </w:p>
        </w:tc>
        <w:tc>
          <w:tcPr>
            <w:tcW w:w="454" w:type="pct"/>
            <w:tcBorders>
              <w:top w:val="single" w:sz="6" w:space="0" w:color="auto"/>
              <w:bottom w:val="single" w:sz="8" w:space="0" w:color="auto"/>
            </w:tcBorders>
            <w:vAlign w:val="center"/>
          </w:tcPr>
          <w:p w14:paraId="2B7DA64C"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1,20</w:t>
            </w:r>
          </w:p>
        </w:tc>
        <w:tc>
          <w:tcPr>
            <w:tcW w:w="289" w:type="pct"/>
            <w:tcBorders>
              <w:top w:val="single" w:sz="6" w:space="0" w:color="auto"/>
              <w:bottom w:val="single" w:sz="8" w:space="0" w:color="auto"/>
              <w:right w:val="single" w:sz="18" w:space="0" w:color="auto"/>
            </w:tcBorders>
            <w:vAlign w:val="center"/>
          </w:tcPr>
          <w:p w14:paraId="0E618741"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w:t>
            </w:r>
          </w:p>
        </w:tc>
      </w:tr>
      <w:tr w:rsidR="002A461E" w:rsidRPr="002A461E" w14:paraId="74DDDFC8" w14:textId="77777777" w:rsidTr="00B77771">
        <w:trPr>
          <w:trHeight w:val="283"/>
        </w:trPr>
        <w:tc>
          <w:tcPr>
            <w:tcW w:w="4257" w:type="pct"/>
            <w:gridSpan w:val="2"/>
            <w:tcBorders>
              <w:top w:val="single" w:sz="8" w:space="0" w:color="auto"/>
              <w:left w:val="single" w:sz="18" w:space="0" w:color="auto"/>
            </w:tcBorders>
            <w:vAlign w:val="center"/>
          </w:tcPr>
          <w:p w14:paraId="4EC4C74A" w14:textId="77777777" w:rsidR="001029C4" w:rsidRPr="002A461E" w:rsidRDefault="001029C4" w:rsidP="001029C4">
            <w:pPr>
              <w:spacing w:after="0" w:line="240" w:lineRule="auto"/>
              <w:ind w:left="-57" w:right="-57"/>
              <w:rPr>
                <w:rFonts w:eastAsia="Times New Roman" w:cs="Times New Roman"/>
                <w:i/>
                <w:noProof/>
                <w:kern w:val="0"/>
                <w:sz w:val="16"/>
                <w:szCs w:val="16"/>
                <w:lang w:val="en-GB" w:eastAsia="en-GB"/>
                <w14:ligatures w14:val="none"/>
              </w:rPr>
            </w:pPr>
            <w:r w:rsidRPr="002A461E">
              <w:rPr>
                <w:rFonts w:eastAsia="Times New Roman" w:cs="Times New Roman"/>
                <w:i/>
                <w:noProof/>
                <w:kern w:val="0"/>
                <w:sz w:val="16"/>
                <w:szCs w:val="16"/>
                <w:lang w:val="en-GB" w:eastAsia="en-GB"/>
                <w14:ligatures w14:val="none"/>
              </w:rPr>
              <w:t>Total subgrupa 2</w:t>
            </w:r>
          </w:p>
        </w:tc>
        <w:tc>
          <w:tcPr>
            <w:tcW w:w="454" w:type="pct"/>
            <w:tcBorders>
              <w:top w:val="single" w:sz="8" w:space="0" w:color="auto"/>
            </w:tcBorders>
            <w:vAlign w:val="center"/>
          </w:tcPr>
          <w:p w14:paraId="6E1E417D" w14:textId="77777777" w:rsidR="001029C4" w:rsidRPr="002A461E" w:rsidRDefault="001029C4" w:rsidP="001029C4">
            <w:pPr>
              <w:spacing w:after="0" w:line="240" w:lineRule="auto"/>
              <w:ind w:left="-57" w:right="-57"/>
              <w:jc w:val="center"/>
              <w:rPr>
                <w:rFonts w:eastAsia="Times New Roman" w:cs="Times New Roman"/>
                <w:i/>
                <w:noProof/>
                <w:kern w:val="0"/>
                <w:sz w:val="16"/>
                <w:szCs w:val="16"/>
                <w:lang w:val="en-GB" w:eastAsia="en-GB"/>
                <w14:ligatures w14:val="none"/>
              </w:rPr>
            </w:pPr>
            <w:r w:rsidRPr="002A461E">
              <w:rPr>
                <w:rFonts w:eastAsia="Times New Roman" w:cs="Times New Roman"/>
                <w:i/>
                <w:noProof/>
                <w:kern w:val="0"/>
                <w:sz w:val="16"/>
                <w:szCs w:val="16"/>
                <w:lang w:val="en-GB" w:eastAsia="en-GB"/>
                <w14:ligatures w14:val="none"/>
              </w:rPr>
              <w:t>124,94</w:t>
            </w:r>
          </w:p>
        </w:tc>
        <w:tc>
          <w:tcPr>
            <w:tcW w:w="289" w:type="pct"/>
            <w:tcBorders>
              <w:top w:val="single" w:sz="8" w:space="0" w:color="auto"/>
              <w:right w:val="single" w:sz="18" w:space="0" w:color="auto"/>
            </w:tcBorders>
            <w:vAlign w:val="center"/>
          </w:tcPr>
          <w:p w14:paraId="19C34FEC" w14:textId="77777777" w:rsidR="001029C4" w:rsidRPr="002A461E" w:rsidRDefault="001029C4" w:rsidP="001029C4">
            <w:pPr>
              <w:spacing w:after="0" w:line="240" w:lineRule="auto"/>
              <w:ind w:left="-57" w:right="-57"/>
              <w:jc w:val="center"/>
              <w:rPr>
                <w:rFonts w:eastAsia="Times New Roman" w:cs="Times New Roman"/>
                <w:i/>
                <w:noProof/>
                <w:kern w:val="0"/>
                <w:sz w:val="16"/>
                <w:szCs w:val="16"/>
                <w:lang w:val="en-GB" w:eastAsia="en-GB"/>
                <w14:ligatures w14:val="none"/>
              </w:rPr>
            </w:pPr>
            <w:r w:rsidRPr="002A461E">
              <w:rPr>
                <w:rFonts w:eastAsia="Times New Roman" w:cs="Times New Roman"/>
                <w:i/>
                <w:noProof/>
                <w:kern w:val="0"/>
                <w:sz w:val="16"/>
                <w:szCs w:val="16"/>
                <w:lang w:val="en-GB" w:eastAsia="en-GB"/>
                <w14:ligatures w14:val="none"/>
              </w:rPr>
              <w:t>14</w:t>
            </w:r>
          </w:p>
        </w:tc>
      </w:tr>
      <w:tr w:rsidR="002A461E" w:rsidRPr="002A461E" w14:paraId="4951B130" w14:textId="77777777" w:rsidTr="00B77771">
        <w:trPr>
          <w:trHeight w:val="283"/>
        </w:trPr>
        <w:tc>
          <w:tcPr>
            <w:tcW w:w="5000" w:type="pct"/>
            <w:gridSpan w:val="4"/>
            <w:tcBorders>
              <w:top w:val="single" w:sz="8" w:space="0" w:color="auto"/>
              <w:left w:val="single" w:sz="18" w:space="0" w:color="auto"/>
              <w:bottom w:val="single" w:sz="8" w:space="0" w:color="auto"/>
              <w:right w:val="single" w:sz="18" w:space="0" w:color="auto"/>
            </w:tcBorders>
            <w:vAlign w:val="center"/>
          </w:tcPr>
          <w:p w14:paraId="7EDEEDB2" w14:textId="77777777" w:rsidR="001029C4" w:rsidRPr="002A461E" w:rsidRDefault="001029C4" w:rsidP="001029C4">
            <w:pPr>
              <w:spacing w:after="0" w:line="240" w:lineRule="auto"/>
              <w:ind w:left="-57" w:right="-57"/>
              <w:jc w:val="center"/>
              <w:rPr>
                <w:rFonts w:eastAsia="Times New Roman" w:cs="Times New Roman"/>
                <w:i/>
                <w:noProof/>
                <w:kern w:val="0"/>
                <w:sz w:val="16"/>
                <w:szCs w:val="16"/>
                <w:lang w:val="en-GB" w:eastAsia="en-GB"/>
                <w14:ligatures w14:val="none"/>
              </w:rPr>
            </w:pPr>
            <w:r w:rsidRPr="002A461E">
              <w:rPr>
                <w:rFonts w:eastAsia="Times New Roman" w:cs="Times New Roman"/>
                <w:b/>
                <w:i/>
                <w:noProof/>
                <w:kern w:val="0"/>
                <w:sz w:val="16"/>
                <w:szCs w:val="16"/>
                <w:lang w:val="en-GB" w:eastAsia="en-GB"/>
                <w14:ligatures w14:val="none"/>
              </w:rPr>
              <w:t xml:space="preserve">Subgrupa 3. Păduri cu funcţii de protecţie contra factorilor climatici naturali sau antropici, funcţii predominant climatice  </w:t>
            </w:r>
          </w:p>
        </w:tc>
      </w:tr>
      <w:tr w:rsidR="002A461E" w:rsidRPr="002A461E" w14:paraId="1EA3E0B9" w14:textId="77777777" w:rsidTr="00B77771">
        <w:trPr>
          <w:trHeight w:val="283"/>
        </w:trPr>
        <w:tc>
          <w:tcPr>
            <w:tcW w:w="793" w:type="pct"/>
            <w:tcBorders>
              <w:left w:val="single" w:sz="18" w:space="0" w:color="auto"/>
              <w:bottom w:val="single" w:sz="8" w:space="0" w:color="auto"/>
            </w:tcBorders>
            <w:vAlign w:val="center"/>
          </w:tcPr>
          <w:p w14:paraId="5E074B16"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I.3H (5Q)</w:t>
            </w:r>
          </w:p>
        </w:tc>
        <w:tc>
          <w:tcPr>
            <w:tcW w:w="3464" w:type="pct"/>
            <w:tcBorders>
              <w:bottom w:val="single" w:sz="8" w:space="0" w:color="auto"/>
            </w:tcBorders>
            <w:vAlign w:val="center"/>
          </w:tcPr>
          <w:p w14:paraId="58D8843A"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situate în condiții foarte grele de regenerare (T II)</w:t>
            </w:r>
          </w:p>
        </w:tc>
        <w:tc>
          <w:tcPr>
            <w:tcW w:w="454" w:type="pct"/>
            <w:tcBorders>
              <w:bottom w:val="single" w:sz="8" w:space="0" w:color="auto"/>
            </w:tcBorders>
            <w:vAlign w:val="center"/>
          </w:tcPr>
          <w:p w14:paraId="05557ADE"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11,11</w:t>
            </w:r>
          </w:p>
        </w:tc>
        <w:tc>
          <w:tcPr>
            <w:tcW w:w="289" w:type="pct"/>
            <w:tcBorders>
              <w:bottom w:val="single" w:sz="8" w:space="0" w:color="auto"/>
              <w:right w:val="single" w:sz="18" w:space="0" w:color="auto"/>
            </w:tcBorders>
            <w:vAlign w:val="center"/>
          </w:tcPr>
          <w:p w14:paraId="3B57494D"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w:t>
            </w:r>
          </w:p>
        </w:tc>
      </w:tr>
      <w:tr w:rsidR="002A461E" w:rsidRPr="002A461E" w14:paraId="4CF634A9" w14:textId="77777777" w:rsidTr="00B77771">
        <w:trPr>
          <w:trHeight w:val="283"/>
        </w:trPr>
        <w:tc>
          <w:tcPr>
            <w:tcW w:w="4257" w:type="pct"/>
            <w:gridSpan w:val="2"/>
            <w:tcBorders>
              <w:left w:val="single" w:sz="18" w:space="0" w:color="auto"/>
              <w:bottom w:val="single" w:sz="8" w:space="0" w:color="auto"/>
            </w:tcBorders>
            <w:vAlign w:val="center"/>
          </w:tcPr>
          <w:p w14:paraId="0FF0D334" w14:textId="77777777" w:rsidR="001029C4" w:rsidRPr="002A461E" w:rsidRDefault="001029C4" w:rsidP="001029C4">
            <w:pPr>
              <w:spacing w:after="0" w:line="240" w:lineRule="auto"/>
              <w:ind w:left="-57" w:right="-57"/>
              <w:rPr>
                <w:rFonts w:eastAsia="Times New Roman" w:cs="Times New Roman"/>
                <w:i/>
                <w:iCs/>
                <w:noProof/>
                <w:kern w:val="0"/>
                <w:sz w:val="16"/>
                <w:szCs w:val="16"/>
                <w:lang w:val="en-GB" w:eastAsia="en-GB"/>
                <w14:ligatures w14:val="none"/>
              </w:rPr>
            </w:pPr>
            <w:r w:rsidRPr="002A461E">
              <w:rPr>
                <w:rFonts w:eastAsia="Times New Roman" w:cs="Times New Roman"/>
                <w:i/>
                <w:iCs/>
                <w:noProof/>
                <w:kern w:val="0"/>
                <w:sz w:val="16"/>
                <w:szCs w:val="16"/>
                <w:lang w:val="en-GB" w:eastAsia="en-GB"/>
                <w14:ligatures w14:val="none"/>
              </w:rPr>
              <w:t>Total subgrupa 3</w:t>
            </w:r>
          </w:p>
        </w:tc>
        <w:tc>
          <w:tcPr>
            <w:tcW w:w="454" w:type="pct"/>
            <w:tcBorders>
              <w:bottom w:val="single" w:sz="8" w:space="0" w:color="auto"/>
            </w:tcBorders>
            <w:vAlign w:val="center"/>
          </w:tcPr>
          <w:p w14:paraId="24E33BFF" w14:textId="77777777" w:rsidR="001029C4" w:rsidRPr="002A461E" w:rsidRDefault="001029C4" w:rsidP="001029C4">
            <w:pPr>
              <w:spacing w:after="0" w:line="240" w:lineRule="auto"/>
              <w:ind w:left="-57" w:right="-57"/>
              <w:jc w:val="center"/>
              <w:rPr>
                <w:rFonts w:eastAsia="Times New Roman" w:cs="Times New Roman"/>
                <w:i/>
                <w:iCs/>
                <w:noProof/>
                <w:kern w:val="0"/>
                <w:sz w:val="16"/>
                <w:szCs w:val="16"/>
                <w:lang w:val="en-GB" w:eastAsia="en-GB"/>
                <w14:ligatures w14:val="none"/>
              </w:rPr>
            </w:pPr>
            <w:r w:rsidRPr="002A461E">
              <w:rPr>
                <w:rFonts w:eastAsia="Times New Roman" w:cs="Times New Roman"/>
                <w:i/>
                <w:iCs/>
                <w:noProof/>
                <w:kern w:val="0"/>
                <w:sz w:val="16"/>
                <w:szCs w:val="16"/>
                <w:lang w:val="en-GB" w:eastAsia="en-GB"/>
                <w14:ligatures w14:val="none"/>
              </w:rPr>
              <w:t>11,11</w:t>
            </w:r>
          </w:p>
        </w:tc>
        <w:tc>
          <w:tcPr>
            <w:tcW w:w="289" w:type="pct"/>
            <w:tcBorders>
              <w:bottom w:val="single" w:sz="8" w:space="0" w:color="auto"/>
              <w:right w:val="single" w:sz="18" w:space="0" w:color="auto"/>
            </w:tcBorders>
            <w:vAlign w:val="center"/>
          </w:tcPr>
          <w:p w14:paraId="3C8171C4" w14:textId="77777777" w:rsidR="001029C4" w:rsidRPr="002A461E" w:rsidRDefault="001029C4" w:rsidP="001029C4">
            <w:pPr>
              <w:spacing w:after="0" w:line="240" w:lineRule="auto"/>
              <w:ind w:left="-57" w:right="-57"/>
              <w:jc w:val="center"/>
              <w:rPr>
                <w:rFonts w:eastAsia="Times New Roman" w:cs="Times New Roman"/>
                <w:i/>
                <w:iCs/>
                <w:noProof/>
                <w:kern w:val="0"/>
                <w:sz w:val="16"/>
                <w:szCs w:val="16"/>
                <w:lang w:val="en-GB" w:eastAsia="en-GB"/>
                <w14:ligatures w14:val="none"/>
              </w:rPr>
            </w:pPr>
            <w:r w:rsidRPr="002A461E">
              <w:rPr>
                <w:rFonts w:eastAsia="Times New Roman" w:cs="Times New Roman"/>
                <w:i/>
                <w:iCs/>
                <w:noProof/>
                <w:kern w:val="0"/>
                <w:sz w:val="16"/>
                <w:szCs w:val="16"/>
                <w:lang w:val="en-GB" w:eastAsia="en-GB"/>
                <w14:ligatures w14:val="none"/>
              </w:rPr>
              <w:t>1</w:t>
            </w:r>
          </w:p>
        </w:tc>
      </w:tr>
      <w:tr w:rsidR="002A461E" w:rsidRPr="002A461E" w14:paraId="1E4CB3E1" w14:textId="77777777" w:rsidTr="00B77771">
        <w:trPr>
          <w:trHeight w:val="283"/>
        </w:trPr>
        <w:tc>
          <w:tcPr>
            <w:tcW w:w="5000" w:type="pct"/>
            <w:gridSpan w:val="4"/>
            <w:tcBorders>
              <w:left w:val="single" w:sz="18" w:space="0" w:color="auto"/>
              <w:bottom w:val="single" w:sz="8" w:space="0" w:color="auto"/>
              <w:right w:val="single" w:sz="18" w:space="0" w:color="auto"/>
            </w:tcBorders>
            <w:vAlign w:val="center"/>
          </w:tcPr>
          <w:p w14:paraId="1C4F03AD"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b/>
                <w:i/>
                <w:noProof/>
                <w:kern w:val="0"/>
                <w:sz w:val="16"/>
                <w:szCs w:val="16"/>
                <w:lang w:val="en-GB" w:eastAsia="en-GB"/>
                <w14:ligatures w14:val="none"/>
              </w:rPr>
              <w:t>Subgrupa 5. Păduri de interes științific, de ocrotire a genofondului și ecofondului forestier și a altor ecosisteme cu elemente naturale de valoare deosebită</w:t>
            </w:r>
          </w:p>
        </w:tc>
      </w:tr>
      <w:tr w:rsidR="002A461E" w:rsidRPr="002A461E" w14:paraId="5A53050A" w14:textId="77777777" w:rsidTr="00B77771">
        <w:trPr>
          <w:trHeight w:val="283"/>
        </w:trPr>
        <w:tc>
          <w:tcPr>
            <w:tcW w:w="793" w:type="pct"/>
            <w:tcBorders>
              <w:left w:val="single" w:sz="18" w:space="0" w:color="auto"/>
              <w:bottom w:val="single" w:sz="6" w:space="0" w:color="auto"/>
            </w:tcBorders>
            <w:vAlign w:val="center"/>
          </w:tcPr>
          <w:p w14:paraId="7F9D82C5"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I.5Q(5R)</w:t>
            </w:r>
          </w:p>
        </w:tc>
        <w:tc>
          <w:tcPr>
            <w:tcW w:w="3464" w:type="pct"/>
            <w:tcBorders>
              <w:bottom w:val="single" w:sz="6" w:space="0" w:color="auto"/>
            </w:tcBorders>
            <w:vAlign w:val="center"/>
          </w:tcPr>
          <w:p w14:paraId="58AEBD12" w14:textId="77777777" w:rsidR="001029C4" w:rsidRPr="002A461E" w:rsidRDefault="001029C4" w:rsidP="001029C4">
            <w:pPr>
              <w:spacing w:after="0" w:line="240" w:lineRule="auto"/>
              <w:ind w:left="-57" w:right="-57"/>
              <w:rPr>
                <w:rFonts w:eastAsia="Times New Roman" w:cs="Times New Roman"/>
                <w:iCs/>
                <w:noProof/>
                <w:kern w:val="0"/>
                <w:sz w:val="16"/>
                <w:szCs w:val="16"/>
                <w:lang w:val="en-GB" w:eastAsia="en-GB"/>
                <w14:ligatures w14:val="none"/>
              </w:rPr>
            </w:pPr>
            <w:r w:rsidRPr="002A461E">
              <w:rPr>
                <w:rFonts w:eastAsia="Times New Roman" w:cs="Times New Roman"/>
                <w:iCs/>
                <w:noProof/>
                <w:kern w:val="0"/>
                <w:sz w:val="16"/>
                <w:szCs w:val="16"/>
                <w:lang w:val="en-GB"/>
                <w14:ligatures w14:val="none"/>
              </w:rPr>
              <w:t>arborete din păduri cu valoare protectivă pentru habitate de interes comunitar și specii de interes deosebit incluse în ariile speciale de conservare ROSCI0303 Hârtibaciu Sud-Est, ROSAC0122 Munții Făgăraș, respectiv ROSAC0352 Perșani (T IV)</w:t>
            </w:r>
          </w:p>
        </w:tc>
        <w:tc>
          <w:tcPr>
            <w:tcW w:w="454" w:type="pct"/>
            <w:tcBorders>
              <w:bottom w:val="single" w:sz="6" w:space="0" w:color="auto"/>
            </w:tcBorders>
            <w:vAlign w:val="center"/>
          </w:tcPr>
          <w:p w14:paraId="42983EF8"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491,47</w:t>
            </w:r>
          </w:p>
        </w:tc>
        <w:tc>
          <w:tcPr>
            <w:tcW w:w="289" w:type="pct"/>
            <w:tcBorders>
              <w:bottom w:val="single" w:sz="6" w:space="0" w:color="auto"/>
              <w:right w:val="single" w:sz="18" w:space="0" w:color="auto"/>
            </w:tcBorders>
            <w:vAlign w:val="center"/>
          </w:tcPr>
          <w:p w14:paraId="65B48B5B"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53</w:t>
            </w:r>
          </w:p>
        </w:tc>
      </w:tr>
      <w:tr w:rsidR="002A461E" w:rsidRPr="002A461E" w14:paraId="0A3BFEFD" w14:textId="77777777" w:rsidTr="00B77771">
        <w:trPr>
          <w:trHeight w:val="283"/>
        </w:trPr>
        <w:tc>
          <w:tcPr>
            <w:tcW w:w="793" w:type="pct"/>
            <w:tcBorders>
              <w:top w:val="single" w:sz="6" w:space="0" w:color="auto"/>
              <w:left w:val="single" w:sz="18" w:space="0" w:color="auto"/>
              <w:bottom w:val="single" w:sz="8" w:space="0" w:color="auto"/>
            </w:tcBorders>
            <w:vAlign w:val="center"/>
          </w:tcPr>
          <w:p w14:paraId="3DF52873"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I.5R </w:t>
            </w:r>
          </w:p>
        </w:tc>
        <w:tc>
          <w:tcPr>
            <w:tcW w:w="3464" w:type="pct"/>
            <w:tcBorders>
              <w:top w:val="single" w:sz="6" w:space="0" w:color="auto"/>
              <w:bottom w:val="single" w:sz="8" w:space="0" w:color="auto"/>
            </w:tcBorders>
            <w:vAlign w:val="center"/>
          </w:tcPr>
          <w:p w14:paraId="011D9920"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din păduri/ecosisteme de pădure cu valoare protectivă pentru specii de interes deosebit incluse în aria de protecție specială avifaunistică ROSPA0099 Podișul Hârtibaciului (T IV)</w:t>
            </w:r>
          </w:p>
        </w:tc>
        <w:tc>
          <w:tcPr>
            <w:tcW w:w="454" w:type="pct"/>
            <w:tcBorders>
              <w:top w:val="single" w:sz="6" w:space="0" w:color="auto"/>
              <w:bottom w:val="single" w:sz="8" w:space="0" w:color="auto"/>
            </w:tcBorders>
            <w:vAlign w:val="center"/>
          </w:tcPr>
          <w:p w14:paraId="67880FD4"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46,81</w:t>
            </w:r>
          </w:p>
        </w:tc>
        <w:tc>
          <w:tcPr>
            <w:tcW w:w="289" w:type="pct"/>
            <w:tcBorders>
              <w:top w:val="single" w:sz="6" w:space="0" w:color="auto"/>
              <w:bottom w:val="single" w:sz="8" w:space="0" w:color="auto"/>
              <w:right w:val="single" w:sz="18" w:space="0" w:color="auto"/>
            </w:tcBorders>
            <w:vAlign w:val="center"/>
          </w:tcPr>
          <w:p w14:paraId="69D4227D"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w:t>
            </w:r>
          </w:p>
        </w:tc>
      </w:tr>
      <w:tr w:rsidR="002A461E" w:rsidRPr="002A461E" w14:paraId="10760D71" w14:textId="77777777" w:rsidTr="00B77771">
        <w:trPr>
          <w:trHeight w:val="283"/>
        </w:trPr>
        <w:tc>
          <w:tcPr>
            <w:tcW w:w="4257" w:type="pct"/>
            <w:gridSpan w:val="2"/>
            <w:tcBorders>
              <w:top w:val="single" w:sz="8" w:space="0" w:color="auto"/>
              <w:left w:val="single" w:sz="18" w:space="0" w:color="auto"/>
              <w:bottom w:val="single" w:sz="8" w:space="0" w:color="auto"/>
            </w:tcBorders>
            <w:vAlign w:val="center"/>
          </w:tcPr>
          <w:p w14:paraId="3AB1E0C4" w14:textId="77777777" w:rsidR="001029C4" w:rsidRPr="002A461E" w:rsidRDefault="001029C4" w:rsidP="001029C4">
            <w:pPr>
              <w:spacing w:after="0" w:line="240" w:lineRule="auto"/>
              <w:ind w:left="-57" w:right="-57"/>
              <w:rPr>
                <w:rFonts w:eastAsia="Times New Roman" w:cs="Times New Roman"/>
                <w:i/>
                <w:noProof/>
                <w:kern w:val="0"/>
                <w:sz w:val="16"/>
                <w:szCs w:val="16"/>
                <w:lang w:val="en-GB" w:eastAsia="en-GB"/>
                <w14:ligatures w14:val="none"/>
              </w:rPr>
            </w:pPr>
            <w:r w:rsidRPr="002A461E">
              <w:rPr>
                <w:rFonts w:eastAsia="Times New Roman" w:cs="Times New Roman"/>
                <w:i/>
                <w:noProof/>
                <w:kern w:val="0"/>
                <w:sz w:val="16"/>
                <w:szCs w:val="16"/>
                <w:lang w:val="en-GB" w:eastAsia="en-GB"/>
                <w14:ligatures w14:val="none"/>
              </w:rPr>
              <w:t>Total subgrupa 5</w:t>
            </w:r>
          </w:p>
        </w:tc>
        <w:tc>
          <w:tcPr>
            <w:tcW w:w="454" w:type="pct"/>
            <w:tcBorders>
              <w:top w:val="single" w:sz="8" w:space="0" w:color="auto"/>
              <w:bottom w:val="single" w:sz="8" w:space="0" w:color="auto"/>
            </w:tcBorders>
            <w:vAlign w:val="center"/>
          </w:tcPr>
          <w:p w14:paraId="5508832A" w14:textId="77777777" w:rsidR="001029C4" w:rsidRPr="002A461E" w:rsidRDefault="001029C4" w:rsidP="001029C4">
            <w:pPr>
              <w:spacing w:after="0" w:line="240" w:lineRule="auto"/>
              <w:ind w:left="-57" w:right="-57"/>
              <w:jc w:val="center"/>
              <w:rPr>
                <w:rFonts w:eastAsia="Times New Roman" w:cs="Times New Roman"/>
                <w:i/>
                <w:noProof/>
                <w:kern w:val="0"/>
                <w:sz w:val="16"/>
                <w:szCs w:val="16"/>
                <w:lang w:val="en-GB" w:eastAsia="en-GB"/>
                <w14:ligatures w14:val="none"/>
              </w:rPr>
            </w:pPr>
            <w:r w:rsidRPr="002A461E">
              <w:rPr>
                <w:rFonts w:eastAsia="Times New Roman" w:cs="Times New Roman"/>
                <w:i/>
                <w:noProof/>
                <w:kern w:val="0"/>
                <w:sz w:val="16"/>
                <w:szCs w:val="16"/>
                <w:lang w:val="en-GB" w:eastAsia="en-GB"/>
                <w14:ligatures w14:val="none"/>
              </w:rPr>
              <w:t>538,28</w:t>
            </w:r>
          </w:p>
        </w:tc>
        <w:tc>
          <w:tcPr>
            <w:tcW w:w="289" w:type="pct"/>
            <w:tcBorders>
              <w:top w:val="single" w:sz="8" w:space="0" w:color="auto"/>
              <w:bottom w:val="single" w:sz="8" w:space="0" w:color="auto"/>
              <w:right w:val="single" w:sz="18" w:space="0" w:color="auto"/>
            </w:tcBorders>
            <w:vAlign w:val="center"/>
          </w:tcPr>
          <w:p w14:paraId="429CB26E" w14:textId="77777777" w:rsidR="001029C4" w:rsidRPr="002A461E" w:rsidRDefault="001029C4" w:rsidP="001029C4">
            <w:pPr>
              <w:spacing w:after="0" w:line="240" w:lineRule="auto"/>
              <w:ind w:left="-57" w:right="-57"/>
              <w:jc w:val="center"/>
              <w:rPr>
                <w:rFonts w:eastAsia="Times New Roman" w:cs="Times New Roman"/>
                <w:i/>
                <w:noProof/>
                <w:kern w:val="0"/>
                <w:sz w:val="16"/>
                <w:szCs w:val="16"/>
                <w:lang w:val="en-GB" w:eastAsia="en-GB"/>
                <w14:ligatures w14:val="none"/>
              </w:rPr>
            </w:pPr>
            <w:r w:rsidRPr="002A461E">
              <w:rPr>
                <w:rFonts w:eastAsia="Times New Roman" w:cs="Times New Roman"/>
                <w:i/>
                <w:noProof/>
                <w:kern w:val="0"/>
                <w:sz w:val="16"/>
                <w:szCs w:val="16"/>
                <w:lang w:val="en-GB" w:eastAsia="en-GB"/>
                <w14:ligatures w14:val="none"/>
              </w:rPr>
              <w:t>58</w:t>
            </w:r>
          </w:p>
        </w:tc>
      </w:tr>
      <w:tr w:rsidR="002A461E" w:rsidRPr="002A461E" w14:paraId="590EBD38" w14:textId="77777777" w:rsidTr="001029C4">
        <w:trPr>
          <w:trHeight w:val="283"/>
        </w:trPr>
        <w:tc>
          <w:tcPr>
            <w:tcW w:w="4257" w:type="pct"/>
            <w:gridSpan w:val="2"/>
            <w:tcBorders>
              <w:top w:val="single" w:sz="8" w:space="0" w:color="auto"/>
              <w:left w:val="single" w:sz="18" w:space="0" w:color="auto"/>
              <w:bottom w:val="single" w:sz="8" w:space="0" w:color="auto"/>
            </w:tcBorders>
            <w:shd w:val="clear" w:color="auto" w:fill="EAF1DD"/>
            <w:vAlign w:val="center"/>
          </w:tcPr>
          <w:p w14:paraId="1BEE559C" w14:textId="77777777" w:rsidR="001029C4" w:rsidRPr="002A461E" w:rsidRDefault="001029C4" w:rsidP="001029C4">
            <w:pPr>
              <w:spacing w:after="0" w:line="240" w:lineRule="auto"/>
              <w:ind w:left="-57" w:right="-57"/>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Total grupa I</w:t>
            </w:r>
          </w:p>
        </w:tc>
        <w:tc>
          <w:tcPr>
            <w:tcW w:w="454" w:type="pct"/>
            <w:tcBorders>
              <w:top w:val="single" w:sz="8" w:space="0" w:color="auto"/>
              <w:bottom w:val="single" w:sz="8" w:space="0" w:color="auto"/>
            </w:tcBorders>
            <w:shd w:val="clear" w:color="auto" w:fill="EAF1DD"/>
            <w:vAlign w:val="center"/>
          </w:tcPr>
          <w:p w14:paraId="215705EF"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674,33</w:t>
            </w:r>
          </w:p>
        </w:tc>
        <w:tc>
          <w:tcPr>
            <w:tcW w:w="289" w:type="pct"/>
            <w:tcBorders>
              <w:top w:val="single" w:sz="8" w:space="0" w:color="auto"/>
              <w:bottom w:val="single" w:sz="8" w:space="0" w:color="auto"/>
              <w:right w:val="single" w:sz="18" w:space="0" w:color="auto"/>
            </w:tcBorders>
            <w:shd w:val="clear" w:color="auto" w:fill="EAF1DD"/>
            <w:vAlign w:val="center"/>
          </w:tcPr>
          <w:p w14:paraId="228B6782"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73</w:t>
            </w:r>
          </w:p>
        </w:tc>
      </w:tr>
      <w:tr w:rsidR="002A461E" w:rsidRPr="002A461E" w14:paraId="69712F60" w14:textId="77777777" w:rsidTr="00B77771">
        <w:trPr>
          <w:trHeight w:val="283"/>
        </w:trPr>
        <w:tc>
          <w:tcPr>
            <w:tcW w:w="5000" w:type="pct"/>
            <w:gridSpan w:val="4"/>
            <w:tcBorders>
              <w:top w:val="single" w:sz="8" w:space="0" w:color="auto"/>
              <w:left w:val="single" w:sz="18" w:space="0" w:color="auto"/>
              <w:bottom w:val="single" w:sz="8" w:space="0" w:color="auto"/>
              <w:right w:val="single" w:sz="18" w:space="0" w:color="auto"/>
            </w:tcBorders>
            <w:vAlign w:val="center"/>
          </w:tcPr>
          <w:p w14:paraId="257DE2C4"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GRUPA A II-A – PĂDURI CU FUNCȚII DE PRODUCȚIE ȘI PROTECȚIE</w:t>
            </w:r>
          </w:p>
        </w:tc>
      </w:tr>
      <w:tr w:rsidR="002A461E" w:rsidRPr="002A461E" w14:paraId="529782B9" w14:textId="77777777" w:rsidTr="00B77771">
        <w:trPr>
          <w:trHeight w:val="283"/>
        </w:trPr>
        <w:tc>
          <w:tcPr>
            <w:tcW w:w="793" w:type="pct"/>
            <w:tcBorders>
              <w:top w:val="single" w:sz="8" w:space="0" w:color="auto"/>
              <w:left w:val="single" w:sz="18" w:space="0" w:color="auto"/>
            </w:tcBorders>
            <w:vAlign w:val="center"/>
          </w:tcPr>
          <w:p w14:paraId="36335C3A"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II.1C</w:t>
            </w:r>
          </w:p>
        </w:tc>
        <w:tc>
          <w:tcPr>
            <w:tcW w:w="3464" w:type="pct"/>
            <w:tcBorders>
              <w:top w:val="single" w:sz="8" w:space="0" w:color="auto"/>
            </w:tcBorders>
            <w:vAlign w:val="center"/>
          </w:tcPr>
          <w:p w14:paraId="6B65FB8D" w14:textId="77777777" w:rsidR="001029C4" w:rsidRPr="002A461E" w:rsidRDefault="001029C4" w:rsidP="001029C4">
            <w:pPr>
              <w:spacing w:after="0" w:line="240" w:lineRule="auto"/>
              <w:ind w:left="-57" w:right="-57"/>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arborete destinate să producă, în principal, lemn pentru cherestea (TVI)</w:t>
            </w:r>
          </w:p>
        </w:tc>
        <w:tc>
          <w:tcPr>
            <w:tcW w:w="454" w:type="pct"/>
            <w:tcBorders>
              <w:top w:val="single" w:sz="8" w:space="0" w:color="auto"/>
            </w:tcBorders>
            <w:vAlign w:val="center"/>
          </w:tcPr>
          <w:p w14:paraId="4270524C"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247,07</w:t>
            </w:r>
          </w:p>
        </w:tc>
        <w:tc>
          <w:tcPr>
            <w:tcW w:w="289" w:type="pct"/>
            <w:tcBorders>
              <w:top w:val="single" w:sz="8" w:space="0" w:color="auto"/>
              <w:right w:val="single" w:sz="18" w:space="0" w:color="auto"/>
            </w:tcBorders>
            <w:vAlign w:val="center"/>
          </w:tcPr>
          <w:p w14:paraId="6A121409" w14:textId="77777777" w:rsidR="001029C4" w:rsidRPr="002A461E" w:rsidRDefault="001029C4" w:rsidP="001029C4">
            <w:pPr>
              <w:spacing w:after="0" w:line="240" w:lineRule="auto"/>
              <w:ind w:left="-57" w:right="-57"/>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27</w:t>
            </w:r>
          </w:p>
        </w:tc>
      </w:tr>
      <w:tr w:rsidR="002A461E" w:rsidRPr="002A461E" w14:paraId="13CB36C1" w14:textId="77777777" w:rsidTr="001029C4">
        <w:trPr>
          <w:trHeight w:val="283"/>
        </w:trPr>
        <w:tc>
          <w:tcPr>
            <w:tcW w:w="4257" w:type="pct"/>
            <w:gridSpan w:val="2"/>
            <w:tcBorders>
              <w:top w:val="single" w:sz="8" w:space="0" w:color="auto"/>
              <w:left w:val="single" w:sz="18" w:space="0" w:color="auto"/>
              <w:bottom w:val="single" w:sz="12" w:space="0" w:color="auto"/>
            </w:tcBorders>
            <w:shd w:val="clear" w:color="auto" w:fill="EAF1DD"/>
            <w:vAlign w:val="center"/>
          </w:tcPr>
          <w:p w14:paraId="197ECACD" w14:textId="77777777" w:rsidR="001029C4" w:rsidRPr="002A461E" w:rsidRDefault="001029C4" w:rsidP="001029C4">
            <w:pPr>
              <w:spacing w:after="0" w:line="240" w:lineRule="auto"/>
              <w:ind w:left="-57" w:right="-57"/>
              <w:jc w:val="left"/>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Total grupa a II-a</w:t>
            </w:r>
          </w:p>
        </w:tc>
        <w:tc>
          <w:tcPr>
            <w:tcW w:w="454" w:type="pct"/>
            <w:tcBorders>
              <w:top w:val="single" w:sz="8" w:space="0" w:color="auto"/>
              <w:bottom w:val="single" w:sz="12" w:space="0" w:color="auto"/>
            </w:tcBorders>
            <w:shd w:val="clear" w:color="auto" w:fill="EAF1DD"/>
            <w:vAlign w:val="center"/>
          </w:tcPr>
          <w:p w14:paraId="3036DAEA"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247,07</w:t>
            </w:r>
          </w:p>
        </w:tc>
        <w:tc>
          <w:tcPr>
            <w:tcW w:w="289" w:type="pct"/>
            <w:tcBorders>
              <w:top w:val="single" w:sz="8" w:space="0" w:color="auto"/>
              <w:bottom w:val="single" w:sz="12" w:space="0" w:color="auto"/>
              <w:right w:val="single" w:sz="18" w:space="0" w:color="auto"/>
            </w:tcBorders>
            <w:shd w:val="clear" w:color="auto" w:fill="EAF1DD"/>
            <w:vAlign w:val="center"/>
          </w:tcPr>
          <w:p w14:paraId="4378FE93"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27</w:t>
            </w:r>
          </w:p>
        </w:tc>
      </w:tr>
      <w:tr w:rsidR="001029C4" w:rsidRPr="002A461E" w14:paraId="38C76FB3" w14:textId="77777777" w:rsidTr="00B77771">
        <w:trPr>
          <w:trHeight w:val="283"/>
        </w:trPr>
        <w:tc>
          <w:tcPr>
            <w:tcW w:w="4257" w:type="pct"/>
            <w:gridSpan w:val="2"/>
            <w:tcBorders>
              <w:top w:val="single" w:sz="12" w:space="0" w:color="auto"/>
              <w:left w:val="single" w:sz="18" w:space="0" w:color="auto"/>
              <w:bottom w:val="single" w:sz="18" w:space="0" w:color="auto"/>
            </w:tcBorders>
            <w:vAlign w:val="center"/>
          </w:tcPr>
          <w:p w14:paraId="76004C6C" w14:textId="77777777" w:rsidR="001029C4" w:rsidRPr="002A461E" w:rsidRDefault="001029C4" w:rsidP="001029C4">
            <w:pPr>
              <w:spacing w:after="0" w:line="240" w:lineRule="auto"/>
              <w:ind w:left="-57" w:right="-57"/>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Total U.P.</w:t>
            </w:r>
          </w:p>
        </w:tc>
        <w:tc>
          <w:tcPr>
            <w:tcW w:w="454" w:type="pct"/>
            <w:tcBorders>
              <w:top w:val="single" w:sz="12" w:space="0" w:color="auto"/>
              <w:bottom w:val="single" w:sz="18" w:space="0" w:color="auto"/>
            </w:tcBorders>
            <w:vAlign w:val="center"/>
          </w:tcPr>
          <w:p w14:paraId="0480C1ED"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t>921,40</w:t>
            </w:r>
          </w:p>
        </w:tc>
        <w:tc>
          <w:tcPr>
            <w:tcW w:w="289" w:type="pct"/>
            <w:tcBorders>
              <w:top w:val="single" w:sz="12" w:space="0" w:color="auto"/>
              <w:bottom w:val="single" w:sz="18" w:space="0" w:color="auto"/>
              <w:right w:val="single" w:sz="18" w:space="0" w:color="auto"/>
            </w:tcBorders>
            <w:vAlign w:val="center"/>
          </w:tcPr>
          <w:p w14:paraId="5A9C49C8" w14:textId="77777777" w:rsidR="001029C4" w:rsidRPr="002A461E" w:rsidRDefault="001029C4" w:rsidP="001029C4">
            <w:pPr>
              <w:spacing w:after="0" w:line="240" w:lineRule="auto"/>
              <w:ind w:left="-57" w:right="-57"/>
              <w:jc w:val="center"/>
              <w:rPr>
                <w:rFonts w:eastAsia="Times New Roman" w:cs="Times New Roman"/>
                <w:b/>
                <w:noProof/>
                <w:kern w:val="0"/>
                <w:sz w:val="16"/>
                <w:szCs w:val="16"/>
                <w:lang w:val="en-GB" w:eastAsia="en-GB"/>
                <w14:ligatures w14:val="none"/>
              </w:rPr>
            </w:pPr>
            <w:r w:rsidRPr="002A461E">
              <w:rPr>
                <w:rFonts w:eastAsia="Times New Roman" w:cs="Times New Roman"/>
                <w:b/>
                <w:noProof/>
                <w:kern w:val="0"/>
                <w:sz w:val="16"/>
                <w:szCs w:val="16"/>
                <w:lang w:val="en-GB" w:eastAsia="en-GB"/>
                <w14:ligatures w14:val="none"/>
              </w:rPr>
              <w:fldChar w:fldCharType="begin"/>
            </w:r>
            <w:r w:rsidRPr="002A461E">
              <w:rPr>
                <w:rFonts w:eastAsia="Times New Roman" w:cs="Times New Roman"/>
                <w:b/>
                <w:noProof/>
                <w:kern w:val="0"/>
                <w:sz w:val="16"/>
                <w:szCs w:val="16"/>
                <w:lang w:val="en-GB" w:eastAsia="en-GB"/>
                <w14:ligatures w14:val="none"/>
              </w:rPr>
              <w:instrText xml:space="preserve"> =SUM(ABOVE) </w:instrText>
            </w:r>
            <w:r w:rsidRPr="002A461E">
              <w:rPr>
                <w:rFonts w:eastAsia="Times New Roman" w:cs="Times New Roman"/>
                <w:b/>
                <w:noProof/>
                <w:kern w:val="0"/>
                <w:sz w:val="16"/>
                <w:szCs w:val="16"/>
                <w:lang w:val="en-GB" w:eastAsia="en-GB"/>
                <w14:ligatures w14:val="none"/>
              </w:rPr>
              <w:fldChar w:fldCharType="separate"/>
            </w:r>
            <w:r w:rsidRPr="002A461E">
              <w:rPr>
                <w:rFonts w:eastAsia="Times New Roman" w:cs="Times New Roman"/>
                <w:b/>
                <w:noProof/>
                <w:kern w:val="0"/>
                <w:sz w:val="16"/>
                <w:szCs w:val="16"/>
                <w:lang w:val="en-GB" w:eastAsia="en-GB"/>
                <w14:ligatures w14:val="none"/>
              </w:rPr>
              <w:t>100</w:t>
            </w:r>
            <w:r w:rsidRPr="002A461E">
              <w:rPr>
                <w:rFonts w:eastAsia="Times New Roman" w:cs="Times New Roman"/>
                <w:b/>
                <w:noProof/>
                <w:kern w:val="0"/>
                <w:sz w:val="16"/>
                <w:szCs w:val="16"/>
                <w:lang w:val="en-GB" w:eastAsia="en-GB"/>
                <w14:ligatures w14:val="none"/>
              </w:rPr>
              <w:fldChar w:fldCharType="end"/>
            </w:r>
          </w:p>
        </w:tc>
      </w:tr>
    </w:tbl>
    <w:p w14:paraId="75ADEDBE" w14:textId="77777777" w:rsidR="00845172" w:rsidRPr="002A461E" w:rsidRDefault="00845172" w:rsidP="00845172">
      <w:pPr>
        <w:pStyle w:val="Bodytext100"/>
      </w:pPr>
    </w:p>
    <w:p w14:paraId="3DEF179B" w14:textId="150B8304" w:rsidR="0049728A" w:rsidRPr="002A461E" w:rsidRDefault="0049728A" w:rsidP="001029C4">
      <w:pPr>
        <w:keepNext/>
        <w:keepLines/>
        <w:spacing w:after="0" w:line="240" w:lineRule="auto"/>
        <w:outlineLvl w:val="2"/>
        <w:rPr>
          <w:rFonts w:eastAsia="Calibri"/>
          <w:b/>
          <w:szCs w:val="24"/>
        </w:rPr>
      </w:pPr>
      <w:bookmarkStart w:id="58" w:name="_Toc237439262"/>
      <w:r w:rsidRPr="002A461E">
        <w:rPr>
          <w:rFonts w:eastAsia="Calibri"/>
          <w:b/>
          <w:szCs w:val="24"/>
        </w:rPr>
        <w:t>A.1.5. Descrierea ciclului de viață a planului Amenajamentului Silvic</w:t>
      </w:r>
      <w:bookmarkEnd w:id="51"/>
      <w:bookmarkEnd w:id="52"/>
      <w:bookmarkEnd w:id="53"/>
      <w:bookmarkEnd w:id="54"/>
      <w:bookmarkEnd w:id="55"/>
      <w:bookmarkEnd w:id="56"/>
      <w:bookmarkEnd w:id="57"/>
      <w:bookmarkEnd w:id="58"/>
    </w:p>
    <w:p w14:paraId="14301FF6" w14:textId="77777777" w:rsidR="00BC71D7" w:rsidRPr="002A461E" w:rsidRDefault="00BC71D7" w:rsidP="001029C4">
      <w:pPr>
        <w:spacing w:after="0" w:line="240" w:lineRule="auto"/>
        <w:ind w:firstLine="708"/>
      </w:pPr>
    </w:p>
    <w:p w14:paraId="1F67A919" w14:textId="77777777" w:rsidR="00AC45A0" w:rsidRPr="002A461E" w:rsidRDefault="00AC45A0" w:rsidP="001029C4">
      <w:pPr>
        <w:spacing w:after="0" w:line="240" w:lineRule="auto"/>
        <w:ind w:firstLine="567"/>
      </w:pPr>
      <w:r w:rsidRPr="002A461E">
        <w:t xml:space="preserve">Amenajamentul Silvic este un plan ce asigură soluții tehnice, prin care gospodărirea silvică își asigură în pădure condiții organizatorice proprii pentru realizarea sarcinilor ei și are ca termen de valabilitate 10 ani de la aprobarea acestuia. </w:t>
      </w:r>
    </w:p>
    <w:p w14:paraId="66CED442" w14:textId="77777777" w:rsidR="00AC45A0" w:rsidRPr="002A461E" w:rsidRDefault="00AC45A0" w:rsidP="001029C4">
      <w:pPr>
        <w:spacing w:after="0" w:line="240" w:lineRule="auto"/>
        <w:ind w:left="20" w:right="20" w:firstLine="567"/>
        <w:rPr>
          <w:szCs w:val="24"/>
        </w:rPr>
      </w:pPr>
      <w:r w:rsidRPr="002A461E">
        <w:rPr>
          <w:szCs w:val="24"/>
        </w:rPr>
        <w:t>Faţă de amenajamentul precedent s-au aprofundat aspectele referitoare la determinarea fondului de producţie, s-au concretizat mai bine principiile fundamentale de amenajare în soluţiile adoptate, asigurându-se premizele unei gospodăriri durabile a pădurilor, conservarea şi dezvoltarea biodiversităţii speciilor şi ecosistemelor forestiere, eficienţa sporită a măsurilor propuse.</w:t>
      </w:r>
    </w:p>
    <w:p w14:paraId="27B1E050" w14:textId="77777777" w:rsidR="00AC45A0" w:rsidRPr="002A461E" w:rsidRDefault="00AC45A0" w:rsidP="001029C4">
      <w:pPr>
        <w:spacing w:after="0" w:line="240" w:lineRule="auto"/>
        <w:ind w:firstLine="567"/>
      </w:pPr>
      <w:r w:rsidRPr="002A461E">
        <w:t>Gospodărirea fondului forestier naţional este supusă regimului silvic (= un sistem de norme tehnice silvice, economice şi juridice privind amenajarea, cultura, exploatarea, protecţia şi paza fondului forestier naţional, având ca finalitate asigurarea gospodăririi durabile a ecosistemelor forestiere) şi se face prin planurile de amenajament silvic elaborate după norme unitare la nivel naţional (indiferent de natura proprietăţii şi de forma de administrare).</w:t>
      </w:r>
    </w:p>
    <w:p w14:paraId="45A7CF35" w14:textId="5F63F03F" w:rsidR="00AC45A0" w:rsidRPr="002A461E" w:rsidRDefault="00AC45A0" w:rsidP="001029C4">
      <w:pPr>
        <w:spacing w:after="0" w:line="240" w:lineRule="auto"/>
        <w:ind w:firstLine="567"/>
      </w:pPr>
      <w:r w:rsidRPr="002A461E">
        <w:t>Acestea sunt verificate de către autoritatea publică centrală care răspunde de silvicultură, fiind aprobate prin ordin de ministru.</w:t>
      </w:r>
    </w:p>
    <w:p w14:paraId="1C015480" w14:textId="77777777" w:rsidR="0013523A" w:rsidRPr="002A461E" w:rsidRDefault="0013523A" w:rsidP="001029C4">
      <w:pPr>
        <w:spacing w:after="0" w:line="240" w:lineRule="auto"/>
      </w:pPr>
    </w:p>
    <w:p w14:paraId="0EE43E6B" w14:textId="77777777" w:rsidR="00AC45A0" w:rsidRPr="002A461E" w:rsidRDefault="00AC45A0" w:rsidP="001029C4">
      <w:pPr>
        <w:keepNext/>
        <w:keepLines/>
        <w:spacing w:after="0" w:line="240" w:lineRule="auto"/>
        <w:outlineLvl w:val="2"/>
        <w:rPr>
          <w:rFonts w:eastAsia="Calibri"/>
          <w:b/>
          <w:szCs w:val="24"/>
        </w:rPr>
      </w:pPr>
      <w:bookmarkStart w:id="59" w:name="_Toc146632785"/>
      <w:bookmarkStart w:id="60" w:name="_Toc158637533"/>
      <w:bookmarkStart w:id="61" w:name="_Toc174533483"/>
      <w:bookmarkStart w:id="62" w:name="_Toc178675187"/>
      <w:bookmarkStart w:id="63" w:name="_Toc181705011"/>
      <w:bookmarkStart w:id="64" w:name="_Toc192065483"/>
      <w:bookmarkStart w:id="65" w:name="_Toc221619029"/>
      <w:bookmarkStart w:id="66" w:name="_Toc237439263"/>
      <w:r w:rsidRPr="002A461E">
        <w:rPr>
          <w:rFonts w:eastAsia="Calibri"/>
          <w:b/>
          <w:szCs w:val="24"/>
        </w:rPr>
        <w:t>A.1.6. Resursele naturale necesare implementării</w:t>
      </w:r>
      <w:r w:rsidRPr="002A461E">
        <w:rPr>
          <w:rFonts w:ascii="TimesNewRomanPSMT" w:eastAsia="Calibri" w:hAnsi="TimesNewRomanPSMT" w:cs="TimesNewRomanPSMT"/>
          <w:b/>
          <w:sz w:val="25"/>
          <w:szCs w:val="25"/>
        </w:rPr>
        <w:t xml:space="preserve"> </w:t>
      </w:r>
      <w:r w:rsidRPr="002A461E">
        <w:rPr>
          <w:rFonts w:eastAsia="Calibri"/>
          <w:b/>
          <w:szCs w:val="24"/>
        </w:rPr>
        <w:t>planului Amenajamentului Silvi</w:t>
      </w:r>
      <w:bookmarkEnd w:id="59"/>
      <w:bookmarkEnd w:id="60"/>
      <w:r w:rsidRPr="002A461E">
        <w:rPr>
          <w:rFonts w:eastAsia="Calibri"/>
          <w:b/>
          <w:szCs w:val="24"/>
        </w:rPr>
        <w:t>c</w:t>
      </w:r>
      <w:bookmarkEnd w:id="61"/>
      <w:bookmarkEnd w:id="62"/>
      <w:bookmarkEnd w:id="63"/>
      <w:bookmarkEnd w:id="64"/>
      <w:bookmarkEnd w:id="65"/>
      <w:bookmarkEnd w:id="66"/>
    </w:p>
    <w:p w14:paraId="653B4485" w14:textId="77777777" w:rsidR="00AC45A0" w:rsidRPr="002A461E" w:rsidRDefault="00AC45A0" w:rsidP="001029C4">
      <w:pPr>
        <w:spacing w:after="0" w:line="240" w:lineRule="auto"/>
        <w:rPr>
          <w:rFonts w:eastAsia="Calibri"/>
        </w:rPr>
      </w:pPr>
    </w:p>
    <w:p w14:paraId="2DC07E41" w14:textId="093BFBBD" w:rsidR="00AC45A0" w:rsidRPr="002A461E" w:rsidRDefault="00AC45A0" w:rsidP="001029C4">
      <w:pPr>
        <w:pStyle w:val="textproiect"/>
        <w:ind w:firstLine="567"/>
      </w:pPr>
      <w:r w:rsidRPr="002A461E">
        <w:t xml:space="preserve">Implementarea planului Amenajamentului Silvic al </w:t>
      </w:r>
      <w:r w:rsidRPr="002A461E">
        <w:rPr>
          <w:b/>
          <w:bCs/>
        </w:rPr>
        <w:t xml:space="preserve">U.P. </w:t>
      </w:r>
      <w:r w:rsidR="006534E9" w:rsidRPr="002A461E">
        <w:rPr>
          <w:b/>
          <w:bCs/>
        </w:rPr>
        <w:t>XII Mândra</w:t>
      </w:r>
      <w:r w:rsidRPr="002A461E">
        <w:t xml:space="preserve"> nu  necesită preluare  de  apă  pe  durata  implementării. Nu necesită consum de gaze naturale și de energie electrică.</w:t>
      </w:r>
    </w:p>
    <w:p w14:paraId="4CB85895" w14:textId="77777777" w:rsidR="00AC45A0" w:rsidRPr="002A461E" w:rsidRDefault="00AC45A0" w:rsidP="006534E9">
      <w:pPr>
        <w:spacing w:after="0" w:line="240" w:lineRule="auto"/>
        <w:ind w:firstLine="567"/>
      </w:pPr>
      <w:r w:rsidRPr="002A461E">
        <w:lastRenderedPageBreak/>
        <w:t>Singura resursă naturală regenerabilă necesară implementării planului propusă prin Amenajamentul Silvic este masa lemnoasă generată de bioproducția fondului forestier existent.</w:t>
      </w:r>
    </w:p>
    <w:p w14:paraId="2C64AB28" w14:textId="77777777" w:rsidR="00CE45BC" w:rsidRPr="002A461E" w:rsidRDefault="00CE45BC" w:rsidP="00CE45BC">
      <w:pPr>
        <w:spacing w:after="0" w:line="240" w:lineRule="auto"/>
        <w:ind w:firstLine="720"/>
        <w:rPr>
          <w:rFonts w:eastAsia="Times New Roman" w:cs="Times New Roman"/>
          <w:b/>
          <w:kern w:val="0"/>
          <w:szCs w:val="24"/>
          <w14:ligatures w14:val="none"/>
        </w:rPr>
      </w:pPr>
      <w:bookmarkStart w:id="67" w:name="_Hlk127897160"/>
      <w:r w:rsidRPr="002A461E">
        <w:rPr>
          <w:rFonts w:eastAsia="Times New Roman" w:cs="Times New Roman"/>
          <w:kern w:val="0"/>
          <w:szCs w:val="24"/>
          <w14:ligatures w14:val="none"/>
        </w:rPr>
        <w:t xml:space="preserve">S-a adoptat posibilitatea de produse principale de </w:t>
      </w:r>
      <w:r w:rsidRPr="002A461E">
        <w:rPr>
          <w:rFonts w:eastAsia="Times New Roman" w:cs="Times New Roman"/>
          <w:b/>
          <w:kern w:val="0"/>
          <w:szCs w:val="24"/>
          <w14:ligatures w14:val="none"/>
        </w:rPr>
        <w:t>3165 m</w:t>
      </w:r>
      <w:r w:rsidRPr="002A461E">
        <w:rPr>
          <w:rFonts w:eastAsia="Times New Roman" w:cs="Times New Roman"/>
          <w:b/>
          <w:kern w:val="0"/>
          <w:szCs w:val="24"/>
          <w:vertAlign w:val="superscript"/>
          <w14:ligatures w14:val="none"/>
        </w:rPr>
        <w:t>3</w:t>
      </w:r>
      <w:r w:rsidRPr="002A461E">
        <w:rPr>
          <w:rFonts w:eastAsia="Times New Roman" w:cs="Times New Roman"/>
          <w:b/>
          <w:kern w:val="0"/>
          <w:szCs w:val="24"/>
          <w14:ligatures w14:val="none"/>
        </w:rPr>
        <w:t>/an</w:t>
      </w:r>
      <w:r w:rsidRPr="002A461E">
        <w:rPr>
          <w:rFonts w:eastAsia="Times New Roman" w:cs="Times New Roman"/>
          <w:bCs/>
          <w:kern w:val="0"/>
          <w:szCs w:val="24"/>
          <w14:ligatures w14:val="none"/>
        </w:rPr>
        <w:t xml:space="preserve">, </w:t>
      </w:r>
      <w:r w:rsidRPr="002A461E">
        <w:rPr>
          <w:rFonts w:eastAsia="Times New Roman" w:cs="Times New Roman"/>
          <w:b/>
          <w:kern w:val="0"/>
          <w:szCs w:val="24"/>
          <w14:ligatures w14:val="none"/>
        </w:rPr>
        <w:t>corespunzătoare indicatorului de posibilitate prin metoda creșterii indicatoare.</w:t>
      </w:r>
    </w:p>
    <w:p w14:paraId="2D06F9C6" w14:textId="77777777" w:rsidR="00CE45BC" w:rsidRPr="002A461E" w:rsidRDefault="00CE45BC" w:rsidP="00CE45BC">
      <w:pPr>
        <w:spacing w:after="0" w:line="240" w:lineRule="auto"/>
        <w:ind w:firstLine="720"/>
        <w:rPr>
          <w:rFonts w:eastAsia="Times New Roman" w:cs="Times New Roman"/>
          <w:kern w:val="0"/>
          <w:szCs w:val="24"/>
          <w14:ligatures w14:val="none"/>
        </w:rPr>
      </w:pPr>
      <w:r w:rsidRPr="002A461E">
        <w:rPr>
          <w:rFonts w:eastAsia="Times New Roman" w:cs="Times New Roman"/>
          <w:kern w:val="0"/>
          <w:szCs w:val="24"/>
          <w14:ligatures w14:val="none"/>
        </w:rPr>
        <w:t>S-au prevăzut a se executa în deceniul care urmează următoarele cantități anuale de lucrări de îngrijire a arboretelor:</w:t>
      </w:r>
    </w:p>
    <w:p w14:paraId="7FA8DC0B" w14:textId="77777777" w:rsidR="00CE45BC" w:rsidRPr="002A461E" w:rsidRDefault="00CE45BC" w:rsidP="00DD6B3D">
      <w:pPr>
        <w:numPr>
          <w:ilvl w:val="0"/>
          <w:numId w:val="443"/>
        </w:numPr>
        <w:spacing w:after="0" w:line="240" w:lineRule="auto"/>
        <w:jc w:val="left"/>
        <w:rPr>
          <w:rFonts w:eastAsia="Times New Roman" w:cs="Times New Roman"/>
          <w:kern w:val="0"/>
          <w:szCs w:val="24"/>
          <w14:ligatures w14:val="none"/>
        </w:rPr>
      </w:pPr>
      <w:r w:rsidRPr="002A461E">
        <w:rPr>
          <w:rFonts w:eastAsia="Times New Roman" w:cs="Times New Roman"/>
          <w:kern w:val="0"/>
          <w:szCs w:val="24"/>
          <w14:ligatures w14:val="none"/>
        </w:rPr>
        <w:t>degajări:</w:t>
      </w:r>
      <w:r w:rsidRPr="002A461E">
        <w:rPr>
          <w:rFonts w:eastAsia="Times New Roman" w:cs="Times New Roman"/>
          <w:kern w:val="0"/>
          <w:szCs w:val="24"/>
          <w14:ligatures w14:val="none"/>
        </w:rPr>
        <w:tab/>
      </w:r>
      <w:r w:rsidRPr="002A461E">
        <w:rPr>
          <w:rFonts w:eastAsia="Times New Roman" w:cs="Times New Roman"/>
          <w:kern w:val="0"/>
          <w:szCs w:val="24"/>
          <w14:ligatures w14:val="none"/>
        </w:rPr>
        <w:tab/>
      </w:r>
      <w:r w:rsidRPr="002A461E">
        <w:rPr>
          <w:rFonts w:eastAsia="Times New Roman" w:cs="Times New Roman"/>
          <w:b/>
          <w:bCs/>
          <w:kern w:val="0"/>
          <w:szCs w:val="24"/>
          <w14:ligatures w14:val="none"/>
        </w:rPr>
        <w:t>0,88 ha/an</w:t>
      </w:r>
      <w:r w:rsidRPr="002A461E">
        <w:rPr>
          <w:rFonts w:eastAsia="Times New Roman" w:cs="Times New Roman"/>
          <w:kern w:val="0"/>
          <w:szCs w:val="24"/>
          <w14:ligatures w14:val="none"/>
        </w:rPr>
        <w:t>;</w:t>
      </w:r>
    </w:p>
    <w:p w14:paraId="0C0E9E44" w14:textId="77777777" w:rsidR="00CE45BC" w:rsidRPr="002A461E" w:rsidRDefault="00CE45BC" w:rsidP="00DD6B3D">
      <w:pPr>
        <w:numPr>
          <w:ilvl w:val="0"/>
          <w:numId w:val="443"/>
        </w:numPr>
        <w:spacing w:after="0" w:line="240" w:lineRule="auto"/>
        <w:jc w:val="left"/>
        <w:rPr>
          <w:rFonts w:eastAsia="Times New Roman" w:cs="Times New Roman"/>
          <w:kern w:val="0"/>
          <w:szCs w:val="24"/>
          <w14:ligatures w14:val="none"/>
        </w:rPr>
      </w:pPr>
      <w:r w:rsidRPr="002A461E">
        <w:rPr>
          <w:rFonts w:eastAsia="Times New Roman" w:cs="Times New Roman"/>
          <w:kern w:val="0"/>
          <w:szCs w:val="24"/>
          <w14:ligatures w14:val="none"/>
        </w:rPr>
        <w:t>curățiri:</w:t>
      </w:r>
      <w:r w:rsidRPr="002A461E">
        <w:rPr>
          <w:rFonts w:eastAsia="Times New Roman" w:cs="Times New Roman"/>
          <w:kern w:val="0"/>
          <w:szCs w:val="24"/>
          <w14:ligatures w14:val="none"/>
        </w:rPr>
        <w:tab/>
      </w:r>
      <w:r w:rsidRPr="002A461E">
        <w:rPr>
          <w:rFonts w:eastAsia="Times New Roman" w:cs="Times New Roman"/>
          <w:kern w:val="0"/>
          <w:szCs w:val="24"/>
          <w14:ligatures w14:val="none"/>
        </w:rPr>
        <w:tab/>
      </w:r>
      <w:r w:rsidRPr="002A461E">
        <w:rPr>
          <w:rFonts w:eastAsia="Times New Roman" w:cs="Times New Roman"/>
          <w:b/>
          <w:kern w:val="0"/>
          <w:szCs w:val="24"/>
          <w14:ligatures w14:val="none"/>
        </w:rPr>
        <w:t>0,26</w:t>
      </w:r>
      <w:r w:rsidRPr="002A461E">
        <w:rPr>
          <w:rFonts w:eastAsia="Times New Roman" w:cs="Times New Roman"/>
          <w:kern w:val="0"/>
          <w:szCs w:val="24"/>
          <w14:ligatures w14:val="none"/>
        </w:rPr>
        <w:t xml:space="preserve"> </w:t>
      </w:r>
      <w:r w:rsidRPr="002A461E">
        <w:rPr>
          <w:rFonts w:eastAsia="Times New Roman" w:cs="Times New Roman"/>
          <w:b/>
          <w:kern w:val="0"/>
          <w:szCs w:val="24"/>
          <w14:ligatures w14:val="none"/>
        </w:rPr>
        <w:t>ha/an</w:t>
      </w:r>
      <w:r w:rsidRPr="002A461E">
        <w:rPr>
          <w:rFonts w:eastAsia="Times New Roman" w:cs="Times New Roman"/>
          <w:bCs/>
          <w:kern w:val="0"/>
          <w:szCs w:val="24"/>
          <w14:ligatures w14:val="none"/>
        </w:rPr>
        <w:t>,</w:t>
      </w:r>
      <w:r w:rsidRPr="002A461E">
        <w:rPr>
          <w:rFonts w:eastAsia="Times New Roman" w:cs="Times New Roman"/>
          <w:kern w:val="0"/>
          <w:szCs w:val="24"/>
          <w14:ligatures w14:val="none"/>
        </w:rPr>
        <w:t xml:space="preserve"> cu un volum de extras de </w:t>
      </w:r>
      <w:r w:rsidRPr="002A461E">
        <w:rPr>
          <w:rFonts w:eastAsia="Times New Roman" w:cs="Times New Roman"/>
          <w:b/>
          <w:kern w:val="0"/>
          <w:szCs w:val="24"/>
          <w14:ligatures w14:val="none"/>
        </w:rPr>
        <w:t>1</w:t>
      </w:r>
      <w:r w:rsidRPr="002A461E">
        <w:rPr>
          <w:rFonts w:eastAsia="Times New Roman" w:cs="Times New Roman"/>
          <w:kern w:val="0"/>
          <w:szCs w:val="24"/>
          <w14:ligatures w14:val="none"/>
        </w:rPr>
        <w:t xml:space="preserve"> </w:t>
      </w:r>
      <w:r w:rsidRPr="002A461E">
        <w:rPr>
          <w:rFonts w:eastAsia="Times New Roman" w:cs="Times New Roman"/>
          <w:b/>
          <w:kern w:val="0"/>
          <w:szCs w:val="24"/>
          <w14:ligatures w14:val="none"/>
        </w:rPr>
        <w:t>m</w:t>
      </w:r>
      <w:r w:rsidRPr="002A461E">
        <w:rPr>
          <w:rFonts w:eastAsia="Times New Roman" w:cs="Times New Roman"/>
          <w:b/>
          <w:kern w:val="0"/>
          <w:szCs w:val="24"/>
          <w:vertAlign w:val="superscript"/>
          <w14:ligatures w14:val="none"/>
        </w:rPr>
        <w:t>3</w:t>
      </w:r>
      <w:r w:rsidRPr="002A461E">
        <w:rPr>
          <w:rFonts w:eastAsia="Times New Roman" w:cs="Times New Roman"/>
          <w:b/>
          <w:kern w:val="0"/>
          <w:szCs w:val="24"/>
          <w14:ligatures w14:val="none"/>
        </w:rPr>
        <w:t>/an</w:t>
      </w:r>
      <w:r w:rsidRPr="002A461E">
        <w:rPr>
          <w:rFonts w:eastAsia="Times New Roman" w:cs="Times New Roman"/>
          <w:kern w:val="0"/>
          <w:szCs w:val="24"/>
          <w14:ligatures w14:val="none"/>
        </w:rPr>
        <w:t>;</w:t>
      </w:r>
    </w:p>
    <w:p w14:paraId="27DA4B61" w14:textId="77777777" w:rsidR="00CE45BC" w:rsidRPr="002A461E" w:rsidRDefault="00CE45BC" w:rsidP="00DD6B3D">
      <w:pPr>
        <w:numPr>
          <w:ilvl w:val="0"/>
          <w:numId w:val="443"/>
        </w:numPr>
        <w:spacing w:after="0" w:line="240" w:lineRule="auto"/>
        <w:jc w:val="left"/>
        <w:rPr>
          <w:rFonts w:eastAsia="Times New Roman" w:cs="Times New Roman"/>
          <w:kern w:val="0"/>
          <w:szCs w:val="24"/>
          <w14:ligatures w14:val="none"/>
        </w:rPr>
      </w:pPr>
      <w:r w:rsidRPr="002A461E">
        <w:rPr>
          <w:rFonts w:eastAsia="Times New Roman" w:cs="Times New Roman"/>
          <w:kern w:val="0"/>
          <w:szCs w:val="24"/>
          <w14:ligatures w14:val="none"/>
        </w:rPr>
        <w:t>rărituri:</w:t>
      </w:r>
      <w:r w:rsidRPr="002A461E">
        <w:rPr>
          <w:rFonts w:eastAsia="Times New Roman" w:cs="Times New Roman"/>
          <w:kern w:val="0"/>
          <w:szCs w:val="24"/>
          <w14:ligatures w14:val="none"/>
        </w:rPr>
        <w:tab/>
      </w:r>
      <w:r w:rsidRPr="002A461E">
        <w:rPr>
          <w:rFonts w:eastAsia="Times New Roman" w:cs="Times New Roman"/>
          <w:b/>
          <w:kern w:val="0"/>
          <w:szCs w:val="24"/>
          <w14:ligatures w14:val="none"/>
        </w:rPr>
        <w:tab/>
        <w:t>39,93</w:t>
      </w:r>
      <w:r w:rsidRPr="002A461E">
        <w:rPr>
          <w:rFonts w:eastAsia="Times New Roman" w:cs="Times New Roman"/>
          <w:kern w:val="0"/>
          <w:szCs w:val="24"/>
          <w14:ligatures w14:val="none"/>
        </w:rPr>
        <w:t xml:space="preserve"> </w:t>
      </w:r>
      <w:r w:rsidRPr="002A461E">
        <w:rPr>
          <w:rFonts w:eastAsia="Times New Roman" w:cs="Times New Roman"/>
          <w:b/>
          <w:kern w:val="0"/>
          <w:szCs w:val="24"/>
          <w14:ligatures w14:val="none"/>
        </w:rPr>
        <w:t>ha/an</w:t>
      </w:r>
      <w:r w:rsidRPr="002A461E">
        <w:rPr>
          <w:rFonts w:eastAsia="Times New Roman" w:cs="Times New Roman"/>
          <w:kern w:val="0"/>
          <w:szCs w:val="24"/>
          <w14:ligatures w14:val="none"/>
        </w:rPr>
        <w:t xml:space="preserve">, cu un volum de extras de </w:t>
      </w:r>
      <w:r w:rsidRPr="002A461E">
        <w:rPr>
          <w:rFonts w:eastAsia="Times New Roman" w:cs="Times New Roman"/>
          <w:b/>
          <w:kern w:val="0"/>
          <w:szCs w:val="24"/>
          <w14:ligatures w14:val="none"/>
        </w:rPr>
        <w:t>1335</w:t>
      </w:r>
      <w:r w:rsidRPr="002A461E">
        <w:rPr>
          <w:rFonts w:eastAsia="Times New Roman" w:cs="Times New Roman"/>
          <w:kern w:val="0"/>
          <w:szCs w:val="24"/>
          <w14:ligatures w14:val="none"/>
        </w:rPr>
        <w:t xml:space="preserve"> </w:t>
      </w:r>
      <w:r w:rsidRPr="002A461E">
        <w:rPr>
          <w:rFonts w:eastAsia="Times New Roman" w:cs="Times New Roman"/>
          <w:b/>
          <w:kern w:val="0"/>
          <w:szCs w:val="24"/>
          <w14:ligatures w14:val="none"/>
        </w:rPr>
        <w:t>m</w:t>
      </w:r>
      <w:r w:rsidRPr="002A461E">
        <w:rPr>
          <w:rFonts w:eastAsia="Times New Roman" w:cs="Times New Roman"/>
          <w:b/>
          <w:kern w:val="0"/>
          <w:szCs w:val="24"/>
          <w:vertAlign w:val="superscript"/>
          <w14:ligatures w14:val="none"/>
        </w:rPr>
        <w:t>3</w:t>
      </w:r>
      <w:r w:rsidRPr="002A461E">
        <w:rPr>
          <w:rFonts w:eastAsia="Times New Roman" w:cs="Times New Roman"/>
          <w:b/>
          <w:kern w:val="0"/>
          <w:szCs w:val="24"/>
          <w14:ligatures w14:val="none"/>
        </w:rPr>
        <w:t>/an</w:t>
      </w:r>
      <w:r w:rsidRPr="002A461E">
        <w:rPr>
          <w:rFonts w:eastAsia="Times New Roman" w:cs="Times New Roman"/>
          <w:bCs/>
          <w:kern w:val="0"/>
          <w:szCs w:val="24"/>
          <w14:ligatures w14:val="none"/>
        </w:rPr>
        <w:t>.</w:t>
      </w:r>
    </w:p>
    <w:p w14:paraId="7C8A964F" w14:textId="77777777" w:rsidR="00CE45BC" w:rsidRPr="002A461E" w:rsidRDefault="00CE45BC" w:rsidP="00CE45BC">
      <w:pPr>
        <w:spacing w:after="0" w:line="240" w:lineRule="auto"/>
        <w:ind w:firstLine="720"/>
        <w:rPr>
          <w:rFonts w:eastAsia="Times New Roman" w:cs="Times New Roman"/>
          <w:kern w:val="0"/>
          <w:szCs w:val="24"/>
          <w14:ligatures w14:val="none"/>
        </w:rPr>
      </w:pPr>
      <w:r w:rsidRPr="002A461E">
        <w:rPr>
          <w:rFonts w:eastAsia="Times New Roman" w:cs="Times New Roman"/>
          <w:kern w:val="0"/>
          <w:szCs w:val="24"/>
          <w14:ligatures w14:val="none"/>
        </w:rPr>
        <w:t xml:space="preserve">Cu tăieri de igienă se estimează a se parcurge anual </w:t>
      </w:r>
      <w:r w:rsidRPr="002A461E">
        <w:rPr>
          <w:rFonts w:eastAsia="Times New Roman" w:cs="Times New Roman"/>
          <w:b/>
          <w:kern w:val="0"/>
          <w:szCs w:val="24"/>
          <w14:ligatures w14:val="none"/>
        </w:rPr>
        <w:t>258,47 ha</w:t>
      </w:r>
      <w:r w:rsidRPr="002A461E">
        <w:rPr>
          <w:rFonts w:eastAsia="Times New Roman" w:cs="Times New Roman"/>
          <w:kern w:val="0"/>
          <w:szCs w:val="24"/>
          <w14:ligatures w14:val="none"/>
        </w:rPr>
        <w:t xml:space="preserve"> cu un volum de extras de </w:t>
      </w:r>
      <w:r w:rsidRPr="002A461E">
        <w:rPr>
          <w:rFonts w:eastAsia="Times New Roman" w:cs="Times New Roman"/>
          <w:b/>
          <w:kern w:val="0"/>
          <w:szCs w:val="24"/>
          <w14:ligatures w14:val="none"/>
        </w:rPr>
        <w:t>233 m</w:t>
      </w:r>
      <w:r w:rsidRPr="002A461E">
        <w:rPr>
          <w:rFonts w:eastAsia="Times New Roman" w:cs="Times New Roman"/>
          <w:b/>
          <w:kern w:val="0"/>
          <w:szCs w:val="24"/>
          <w:vertAlign w:val="superscript"/>
          <w14:ligatures w14:val="none"/>
        </w:rPr>
        <w:t>3</w:t>
      </w:r>
      <w:r w:rsidRPr="002A461E">
        <w:rPr>
          <w:rFonts w:eastAsia="Times New Roman" w:cs="Times New Roman"/>
          <w:b/>
          <w:kern w:val="0"/>
          <w:szCs w:val="24"/>
          <w14:ligatures w14:val="none"/>
        </w:rPr>
        <w:t>/an.</w:t>
      </w:r>
    </w:p>
    <w:p w14:paraId="6BB55F3D" w14:textId="77777777" w:rsidR="00CE45BC" w:rsidRPr="002A461E" w:rsidRDefault="00CE45BC" w:rsidP="00CE45BC">
      <w:pPr>
        <w:spacing w:after="0" w:line="240" w:lineRule="auto"/>
        <w:ind w:firstLine="720"/>
        <w:rPr>
          <w:rFonts w:eastAsia="Times New Roman" w:cs="Times New Roman"/>
          <w:kern w:val="0"/>
          <w:szCs w:val="24"/>
          <w14:ligatures w14:val="none"/>
        </w:rPr>
      </w:pPr>
      <w:r w:rsidRPr="002A461E">
        <w:rPr>
          <w:rFonts w:eastAsia="Times New Roman" w:cs="Times New Roman"/>
          <w:kern w:val="0"/>
          <w:szCs w:val="24"/>
          <w14:ligatures w14:val="none"/>
        </w:rPr>
        <w:t xml:space="preserve">Lucrări de conservare au fost prevăzute a se executa pe </w:t>
      </w:r>
      <w:r w:rsidRPr="002A461E">
        <w:rPr>
          <w:rFonts w:eastAsia="Times New Roman" w:cs="Times New Roman"/>
          <w:b/>
          <w:kern w:val="0"/>
          <w:szCs w:val="24"/>
          <w14:ligatures w14:val="none"/>
        </w:rPr>
        <w:t>7,94 ha/an</w:t>
      </w:r>
      <w:r w:rsidRPr="002A461E">
        <w:rPr>
          <w:rFonts w:eastAsia="Times New Roman" w:cs="Times New Roman"/>
          <w:kern w:val="0"/>
          <w:szCs w:val="24"/>
          <w14:ligatures w14:val="none"/>
        </w:rPr>
        <w:t xml:space="preserve">, urmând a se recolta un volum total de </w:t>
      </w:r>
      <w:r w:rsidRPr="002A461E">
        <w:rPr>
          <w:rFonts w:eastAsia="Times New Roman" w:cs="Times New Roman"/>
          <w:b/>
          <w:kern w:val="0"/>
          <w:szCs w:val="24"/>
          <w14:ligatures w14:val="none"/>
        </w:rPr>
        <w:t>335 m</w:t>
      </w:r>
      <w:r w:rsidRPr="002A461E">
        <w:rPr>
          <w:rFonts w:eastAsia="Times New Roman" w:cs="Times New Roman"/>
          <w:b/>
          <w:kern w:val="0"/>
          <w:szCs w:val="24"/>
          <w:vertAlign w:val="superscript"/>
          <w14:ligatures w14:val="none"/>
        </w:rPr>
        <w:t>3</w:t>
      </w:r>
      <w:r w:rsidRPr="002A461E">
        <w:rPr>
          <w:rFonts w:eastAsia="Times New Roman" w:cs="Times New Roman"/>
          <w:b/>
          <w:kern w:val="0"/>
          <w:szCs w:val="24"/>
          <w14:ligatures w14:val="none"/>
        </w:rPr>
        <w:t>/an.</w:t>
      </w:r>
    </w:p>
    <w:bookmarkEnd w:id="67"/>
    <w:p w14:paraId="7474A0C5" w14:textId="77777777" w:rsidR="0013523A" w:rsidRPr="002A461E" w:rsidRDefault="0013523A" w:rsidP="001029C4">
      <w:pPr>
        <w:spacing w:after="0" w:line="240" w:lineRule="auto"/>
      </w:pPr>
    </w:p>
    <w:p w14:paraId="287CDDA2" w14:textId="77777777" w:rsidR="00AC45A0" w:rsidRPr="002A461E" w:rsidRDefault="00AC45A0" w:rsidP="001029C4">
      <w:pPr>
        <w:keepNext/>
        <w:keepLines/>
        <w:spacing w:after="0" w:line="240" w:lineRule="auto"/>
        <w:outlineLvl w:val="2"/>
        <w:rPr>
          <w:rFonts w:eastAsia="Calibri"/>
          <w:b/>
          <w:szCs w:val="24"/>
        </w:rPr>
      </w:pPr>
      <w:bookmarkStart w:id="68" w:name="_Toc174533484"/>
      <w:bookmarkStart w:id="69" w:name="_Toc178675188"/>
      <w:bookmarkStart w:id="70" w:name="_Toc181705012"/>
      <w:bookmarkStart w:id="71" w:name="_Toc192065484"/>
      <w:bookmarkStart w:id="72" w:name="_Toc221619030"/>
      <w:bookmarkStart w:id="73" w:name="_Toc237439264"/>
      <w:bookmarkStart w:id="74" w:name="_Toc146632786"/>
      <w:bookmarkStart w:id="75" w:name="_Toc158637534"/>
      <w:r w:rsidRPr="002A461E">
        <w:rPr>
          <w:b/>
          <w:szCs w:val="24"/>
        </w:rPr>
        <w:t xml:space="preserve">A.1.7. </w:t>
      </w:r>
      <w:r w:rsidRPr="002A461E">
        <w:rPr>
          <w:rFonts w:eastAsia="Calibri"/>
          <w:b/>
          <w:szCs w:val="24"/>
        </w:rPr>
        <w:t>Informații privind producția care se realizează, informații despre materiile prime, substanțele sau preparatele chimice ce se vor utiliza la implementarea planului Amenajamentului Silvic</w:t>
      </w:r>
      <w:bookmarkEnd w:id="68"/>
      <w:bookmarkEnd w:id="69"/>
      <w:bookmarkEnd w:id="70"/>
      <w:bookmarkEnd w:id="71"/>
      <w:bookmarkEnd w:id="72"/>
      <w:bookmarkEnd w:id="73"/>
      <w:r w:rsidRPr="002A461E">
        <w:rPr>
          <w:rFonts w:eastAsia="Calibri"/>
          <w:b/>
          <w:szCs w:val="24"/>
        </w:rPr>
        <w:t xml:space="preserve"> </w:t>
      </w:r>
      <w:bookmarkEnd w:id="74"/>
      <w:bookmarkEnd w:id="75"/>
    </w:p>
    <w:p w14:paraId="408BDA54" w14:textId="77777777" w:rsidR="00AC45A0" w:rsidRPr="002A461E" w:rsidRDefault="00AC45A0" w:rsidP="001029C4">
      <w:pPr>
        <w:spacing w:after="0" w:line="240" w:lineRule="auto"/>
        <w:ind w:firstLine="567"/>
      </w:pPr>
    </w:p>
    <w:p w14:paraId="3EA3D57C" w14:textId="652DD84A" w:rsidR="007D770D" w:rsidRPr="002A461E" w:rsidRDefault="007D770D" w:rsidP="001029C4">
      <w:pPr>
        <w:spacing w:after="0" w:line="240" w:lineRule="auto"/>
        <w:ind w:firstLine="567"/>
        <w:rPr>
          <w:bCs/>
        </w:rPr>
      </w:pPr>
      <w:r w:rsidRPr="002A461E">
        <w:rPr>
          <w:bCs/>
        </w:rPr>
        <w:t xml:space="preserve">Așa cum s-a prezentat anterior, materialul lemnos rezultat în urma implementării planului Amenjamentului Silvic al </w:t>
      </w:r>
      <w:r w:rsidRPr="002A461E">
        <w:rPr>
          <w:b/>
        </w:rPr>
        <w:t xml:space="preserve">U.P. </w:t>
      </w:r>
      <w:r w:rsidR="00CE45BC" w:rsidRPr="002A461E">
        <w:rPr>
          <w:b/>
        </w:rPr>
        <w:t xml:space="preserve"> XII Mândra </w:t>
      </w:r>
      <w:r w:rsidRPr="002A461E">
        <w:rPr>
          <w:bCs/>
        </w:rPr>
        <w:t>reprezintă principala și cea mai importantă sursă de producție.</w:t>
      </w:r>
    </w:p>
    <w:p w14:paraId="2E41C0C0" w14:textId="77777777" w:rsidR="007D770D" w:rsidRPr="002A461E" w:rsidRDefault="007D770D" w:rsidP="001029C4">
      <w:pPr>
        <w:spacing w:after="0" w:line="240" w:lineRule="auto"/>
        <w:ind w:firstLine="567"/>
      </w:pPr>
      <w:r w:rsidRPr="002A461E">
        <w:rPr>
          <w:b/>
        </w:rPr>
        <w:t>Fondul  de  producţie</w:t>
      </w:r>
      <w:r w:rsidRPr="002A461E">
        <w:t xml:space="preserve"> – reprezintă totalitatea arborilor şi arboretelor unei păduri, în măsura în care îndeplinesc rolul de mijloc de producţie sau exercită funcţii de protecţie.</w:t>
      </w:r>
    </w:p>
    <w:p w14:paraId="2B8C6343" w14:textId="77777777" w:rsidR="007D770D" w:rsidRPr="002A461E" w:rsidRDefault="007D770D" w:rsidP="001029C4">
      <w:pPr>
        <w:spacing w:after="0" w:line="240" w:lineRule="auto"/>
        <w:ind w:firstLine="567"/>
      </w:pPr>
      <w:r w:rsidRPr="002A461E">
        <w:t>Fondul de producţie diferă de la o pădure la alta. În fiecare caz el se caracterizează printr-o anumită stare, adică printr-o anumită structură, ţeluri de gospodărire  (baze de amenajare) şi o anumită mărime. Acestea, variează, ca efect al condiţiilor staţionale, al dezvoltării arborilor şi al acţiunilor gospodăreşti, facând ca şi starea fondului de producţie să varieze.</w:t>
      </w:r>
    </w:p>
    <w:p w14:paraId="43C8CF31" w14:textId="77777777" w:rsidR="007D770D" w:rsidRPr="002A461E" w:rsidRDefault="007D770D" w:rsidP="001029C4">
      <w:pPr>
        <w:spacing w:after="0" w:line="240" w:lineRule="auto"/>
        <w:ind w:firstLine="567"/>
      </w:pPr>
      <w:r w:rsidRPr="002A461E">
        <w:t>Există totuşi pentru orice pădure  o starea a fondului de producţie, la care eficienţa lui sau a pădurii în funcţia sau funcţiile ce i-au fost atribuite  este maximă.</w:t>
      </w:r>
    </w:p>
    <w:p w14:paraId="09C15A14" w14:textId="77777777" w:rsidR="007D770D" w:rsidRPr="002A461E" w:rsidRDefault="007D770D" w:rsidP="001029C4">
      <w:pPr>
        <w:spacing w:after="0" w:line="240" w:lineRule="auto"/>
        <w:ind w:firstLine="567"/>
      </w:pPr>
      <w:r w:rsidRPr="002A461E">
        <w:t xml:space="preserve">Starea de maximă eficacitate a fondului de producţie se numeşte </w:t>
      </w:r>
      <w:r w:rsidRPr="002A461E">
        <w:rPr>
          <w:b/>
        </w:rPr>
        <w:t>stare normală</w:t>
      </w:r>
      <w:r w:rsidRPr="002A461E">
        <w:t>, iar fondul de producţie respectiv se numeşte şi el  normal. De asemenea, se numesc normale şi caracteristicile acestuia: mărime, structura, etc..</w:t>
      </w:r>
    </w:p>
    <w:p w14:paraId="59A96B7C" w14:textId="77777777" w:rsidR="007D770D" w:rsidRPr="002A461E" w:rsidRDefault="007D770D" w:rsidP="001029C4">
      <w:pPr>
        <w:spacing w:after="0" w:line="240" w:lineRule="auto"/>
        <w:ind w:firstLine="567"/>
      </w:pPr>
      <w:r w:rsidRPr="002A461E">
        <w:t xml:space="preserve">Fondul de producţie existent la un moment dat într-o pădure, se numeşte  </w:t>
      </w:r>
      <w:r w:rsidRPr="002A461E">
        <w:rPr>
          <w:b/>
          <w:bCs/>
        </w:rPr>
        <w:t>real.</w:t>
      </w:r>
      <w:r w:rsidRPr="002A461E">
        <w:t xml:space="preserve"> Acesta poate fi normal sau anormal, după cum structura şi mărimea lui corespund sau nu cu cele considerate normale.</w:t>
      </w:r>
    </w:p>
    <w:p w14:paraId="538D530E" w14:textId="77777777" w:rsidR="007D770D" w:rsidRPr="002A461E" w:rsidRDefault="007D770D" w:rsidP="001029C4">
      <w:pPr>
        <w:spacing w:after="0" w:line="240" w:lineRule="auto"/>
        <w:ind w:firstLine="567"/>
      </w:pPr>
      <w:r w:rsidRPr="002A461E">
        <w:t>Pentru îndeplinirea în condiţii corespunzătoare a funcţiilor atribuite (obiectivelor ecologice, sociale şi economice), atât arboretele luate individual cât şi pădurea în ansamblul ei, trebuie să îndeplinească anumite cerinţe de structură.</w:t>
      </w:r>
    </w:p>
    <w:p w14:paraId="6FB82636" w14:textId="77777777" w:rsidR="007D770D" w:rsidRPr="002A461E" w:rsidRDefault="007D770D" w:rsidP="001029C4">
      <w:pPr>
        <w:spacing w:after="0" w:line="240" w:lineRule="auto"/>
        <w:ind w:firstLine="567"/>
        <w:rPr>
          <w:b/>
        </w:rPr>
      </w:pPr>
      <w:r w:rsidRPr="002A461E">
        <w:rPr>
          <w:b/>
        </w:rPr>
        <w:t>Amenajamentul silvic urmăreşte aducerea fondului de producţie real, în starea considerată ca fiind cea mai bună – stare normală.</w:t>
      </w:r>
    </w:p>
    <w:p w14:paraId="069ED590" w14:textId="77777777" w:rsidR="007D770D" w:rsidRPr="002A461E" w:rsidRDefault="007D770D" w:rsidP="001029C4">
      <w:pPr>
        <w:spacing w:after="0" w:line="240" w:lineRule="auto"/>
        <w:ind w:firstLine="567"/>
        <w:rPr>
          <w:lang w:val="it-IT"/>
        </w:rPr>
      </w:pPr>
      <w:r w:rsidRPr="002A461E">
        <w:rPr>
          <w:lang w:val="it-IT"/>
        </w:rPr>
        <w:t xml:space="preserve">Starea normală (optimă) a fondului de producţie, se defineşte prin stabilirea ţelurilor de gospodărire: </w:t>
      </w:r>
      <w:r w:rsidRPr="002A461E">
        <w:rPr>
          <w:b/>
          <w:bCs/>
          <w:lang w:val="it-IT"/>
        </w:rPr>
        <w:t>regim, compoziţia – ţel, tratament, exploatabilitate, ciclu</w:t>
      </w:r>
      <w:r w:rsidRPr="002A461E">
        <w:rPr>
          <w:lang w:val="it-IT"/>
        </w:rPr>
        <w:t>.</w:t>
      </w:r>
    </w:p>
    <w:p w14:paraId="1673B72D" w14:textId="77777777" w:rsidR="007D770D" w:rsidRPr="002A461E" w:rsidRDefault="007D770D" w:rsidP="001029C4">
      <w:pPr>
        <w:suppressAutoHyphens/>
        <w:spacing w:after="0" w:line="240" w:lineRule="auto"/>
        <w:ind w:left="283" w:firstLine="437"/>
        <w:rPr>
          <w:szCs w:val="24"/>
          <w:lang w:eastAsia="ar-SA"/>
        </w:rPr>
      </w:pPr>
      <w:r w:rsidRPr="002A461E">
        <w:rPr>
          <w:szCs w:val="24"/>
          <w:lang w:eastAsia="ar-SA"/>
        </w:rPr>
        <w:t>S-au adoptat următoarele baze de amenajare:</w:t>
      </w:r>
    </w:p>
    <w:p w14:paraId="70470639" w14:textId="77777777" w:rsidR="007D770D" w:rsidRPr="002A461E" w:rsidRDefault="007D770D" w:rsidP="001029C4">
      <w:pPr>
        <w:suppressAutoHyphens/>
        <w:spacing w:after="0" w:line="240" w:lineRule="auto"/>
        <w:ind w:left="283" w:firstLine="437"/>
        <w:rPr>
          <w:szCs w:val="24"/>
          <w:lang w:eastAsia="ar-SA"/>
        </w:rPr>
      </w:pPr>
      <w:r w:rsidRPr="002A461E">
        <w:rPr>
          <w:b/>
          <w:i/>
          <w:szCs w:val="24"/>
          <w:lang w:eastAsia="ar-SA"/>
        </w:rPr>
        <w:t>Regimul:</w:t>
      </w:r>
      <w:r w:rsidRPr="002A461E">
        <w:rPr>
          <w:szCs w:val="24"/>
          <w:lang w:eastAsia="ar-SA"/>
        </w:rPr>
        <w:t xml:space="preserve"> codru;</w:t>
      </w:r>
    </w:p>
    <w:p w14:paraId="717245A6" w14:textId="77777777" w:rsidR="00CE45BC" w:rsidRPr="002A461E" w:rsidRDefault="00CE45BC" w:rsidP="00CE45BC">
      <w:pPr>
        <w:spacing w:after="0" w:line="250" w:lineRule="auto"/>
        <w:ind w:firstLine="720"/>
        <w:rPr>
          <w:rFonts w:eastAsia="Times New Roman" w:cs="Times New Roman"/>
          <w:kern w:val="0"/>
          <w:szCs w:val="24"/>
          <w14:ligatures w14:val="none"/>
        </w:rPr>
      </w:pPr>
      <w:r w:rsidRPr="002A461E">
        <w:rPr>
          <w:rFonts w:eastAsia="Times New Roman" w:cs="Times New Roman"/>
          <w:b/>
          <w:i/>
          <w:kern w:val="0"/>
          <w:szCs w:val="24"/>
          <w14:ligatures w14:val="none"/>
        </w:rPr>
        <w:t xml:space="preserve">Compoziția țel: </w:t>
      </w:r>
      <w:r w:rsidRPr="002A461E">
        <w:rPr>
          <w:rFonts w:eastAsia="Times New Roman" w:cs="Times New Roman"/>
          <w:kern w:val="0"/>
          <w:szCs w:val="24"/>
          <w14:ligatures w14:val="none"/>
        </w:rPr>
        <w:t>corespunzătoare tipului natural fundamental de pădure pentru arboretele exploatabile și compoziția țel la exploatabilitate pentru celelalte arborete;</w:t>
      </w:r>
    </w:p>
    <w:p w14:paraId="21B08C51" w14:textId="77777777" w:rsidR="00CE45BC" w:rsidRPr="002A461E" w:rsidRDefault="007D770D" w:rsidP="00CE45BC">
      <w:pPr>
        <w:autoSpaceDE w:val="0"/>
        <w:autoSpaceDN w:val="0"/>
        <w:adjustRightInd w:val="0"/>
        <w:ind w:firstLine="540"/>
        <w:rPr>
          <w:rFonts w:eastAsia="CIDFont+F1" w:cs="Times New Roman"/>
          <w:noProof/>
          <w:kern w:val="0"/>
          <w:szCs w:val="24"/>
          <w:lang w:val="en-GB" w:eastAsia="en-GB"/>
          <w14:ligatures w14:val="none"/>
        </w:rPr>
      </w:pPr>
      <w:r w:rsidRPr="002A461E">
        <w:rPr>
          <w:rFonts w:cs="Times New Roman"/>
          <w:b/>
          <w:i/>
          <w:szCs w:val="24"/>
          <w:lang w:eastAsia="ar-SA"/>
        </w:rPr>
        <w:t>Exploatabilitatea</w:t>
      </w:r>
      <w:r w:rsidRPr="002A461E">
        <w:rPr>
          <w:rFonts w:cs="Times New Roman"/>
          <w:szCs w:val="24"/>
          <w:lang w:eastAsia="ar-SA"/>
        </w:rPr>
        <w:t xml:space="preserve">: </w:t>
      </w:r>
      <w:r w:rsidR="00CE45BC" w:rsidRPr="002A461E">
        <w:rPr>
          <w:rFonts w:eastAsia="CIDFont+F1" w:cs="Times New Roman"/>
          <w:noProof/>
          <w:kern w:val="0"/>
          <w:szCs w:val="24"/>
          <w:lang w:val="en-GB" w:eastAsia="en-GB"/>
          <w14:ligatures w14:val="none"/>
        </w:rPr>
        <w:t xml:space="preserve">Exploatabilitatea definește structura arboretelor sub raport dimensional și se exprimă prin </w:t>
      </w:r>
      <w:r w:rsidR="00CE45BC" w:rsidRPr="002A461E">
        <w:rPr>
          <w:rFonts w:eastAsia="CIDFont+F1" w:cs="Times New Roman"/>
          <w:i/>
          <w:iCs/>
          <w:noProof/>
          <w:kern w:val="0"/>
          <w:szCs w:val="24"/>
          <w:lang w:val="en-GB" w:eastAsia="en-GB"/>
          <w14:ligatures w14:val="none"/>
        </w:rPr>
        <w:t>vârsta exploatabilității</w:t>
      </w:r>
      <w:r w:rsidR="00CE45BC" w:rsidRPr="002A461E">
        <w:rPr>
          <w:rFonts w:eastAsia="CIDFont+F1" w:cs="Times New Roman"/>
          <w:noProof/>
          <w:kern w:val="0"/>
          <w:szCs w:val="24"/>
          <w:lang w:val="en-GB" w:eastAsia="en-GB"/>
          <w14:ligatures w14:val="none"/>
        </w:rPr>
        <w:t xml:space="preserve"> în cazul structurilor de codru regulat.</w:t>
      </w:r>
    </w:p>
    <w:p w14:paraId="0D03BCB8" w14:textId="77777777" w:rsidR="00CE45BC" w:rsidRPr="002A461E" w:rsidRDefault="00CE45BC" w:rsidP="00CE45BC">
      <w:pPr>
        <w:autoSpaceDE w:val="0"/>
        <w:autoSpaceDN w:val="0"/>
        <w:adjustRightInd w:val="0"/>
        <w:spacing w:after="0" w:line="240" w:lineRule="auto"/>
        <w:ind w:firstLine="540"/>
        <w:rPr>
          <w:rFonts w:eastAsia="Times New Roman" w:cs="Times New Roman"/>
          <w:noProof/>
          <w:kern w:val="0"/>
          <w:szCs w:val="24"/>
          <w:lang w:val="en-GB" w:eastAsia="en-GB"/>
          <w14:ligatures w14:val="none"/>
        </w:rPr>
      </w:pPr>
      <w:r w:rsidRPr="002A461E">
        <w:rPr>
          <w:rFonts w:eastAsia="CIDFont+F1" w:cs="Times New Roman"/>
          <w:noProof/>
          <w:kern w:val="0"/>
          <w:szCs w:val="24"/>
          <w:lang w:val="en-GB" w:eastAsia="en-GB"/>
          <w14:ligatures w14:val="none"/>
        </w:rPr>
        <w:lastRenderedPageBreak/>
        <w:t xml:space="preserve">Pentru arboretele din grupa I funcțională s-a adoptat </w:t>
      </w:r>
      <w:r w:rsidRPr="002A461E">
        <w:rPr>
          <w:rFonts w:eastAsia="CIDFont+F1" w:cs="Times New Roman"/>
          <w:i/>
          <w:iCs/>
          <w:noProof/>
          <w:kern w:val="0"/>
          <w:szCs w:val="24"/>
          <w:lang w:val="en-GB" w:eastAsia="en-GB"/>
          <w14:ligatures w14:val="none"/>
        </w:rPr>
        <w:t>vârsta exploatabilității de protecție</w:t>
      </w:r>
      <w:r w:rsidRPr="002A461E">
        <w:rPr>
          <w:rFonts w:eastAsia="CIDFont+F1" w:cs="Times New Roman"/>
          <w:noProof/>
          <w:kern w:val="0"/>
          <w:szCs w:val="24"/>
          <w:lang w:val="en-GB" w:eastAsia="en-GB"/>
          <w14:ligatures w14:val="none"/>
        </w:rPr>
        <w:t xml:space="preserve">, iar pentru cele din grupa a II-a funcțională s-a adoptat </w:t>
      </w:r>
      <w:r w:rsidRPr="002A461E">
        <w:rPr>
          <w:rFonts w:eastAsia="CIDFont+F1" w:cs="Times New Roman"/>
          <w:i/>
          <w:iCs/>
          <w:noProof/>
          <w:kern w:val="0"/>
          <w:szCs w:val="24"/>
          <w:lang w:val="en-GB" w:eastAsia="en-GB"/>
          <w14:ligatures w14:val="none"/>
        </w:rPr>
        <w:t>vârsta exploatabilității tehnice</w:t>
      </w:r>
      <w:r w:rsidRPr="002A461E">
        <w:rPr>
          <w:rFonts w:eastAsia="Times New Roman" w:cs="Times New Roman"/>
          <w:noProof/>
          <w:kern w:val="0"/>
          <w:szCs w:val="24"/>
          <w:lang w:val="en-GB" w:eastAsia="en-GB"/>
          <w14:ligatures w14:val="none"/>
        </w:rPr>
        <w:t xml:space="preserve">, aceasta fiind precizată pentru fiecare unitate amenajistică în descrierea parcelară. </w:t>
      </w:r>
    </w:p>
    <w:p w14:paraId="636BA8A5" w14:textId="251F4D38" w:rsidR="00CE45BC" w:rsidRPr="002A461E" w:rsidRDefault="00CE45BC" w:rsidP="00CE45BC">
      <w:pPr>
        <w:autoSpaceDE w:val="0"/>
        <w:autoSpaceDN w:val="0"/>
        <w:adjustRightInd w:val="0"/>
        <w:spacing w:after="0" w:line="240" w:lineRule="auto"/>
        <w:ind w:firstLine="540"/>
        <w:rPr>
          <w:rFonts w:eastAsia="CIDFont+F1" w:cs="Times New Roman"/>
          <w:noProof/>
          <w:kern w:val="0"/>
          <w:szCs w:val="24"/>
          <w:lang w:val="en-GB" w:eastAsia="en-GB"/>
          <w14:ligatures w14:val="none"/>
        </w:rPr>
      </w:pPr>
      <w:r w:rsidRPr="002A461E">
        <w:rPr>
          <w:rFonts w:eastAsia="Times New Roman" w:cs="Times New Roman"/>
          <w:noProof/>
          <w:kern w:val="0"/>
          <w:szCs w:val="24"/>
          <w:lang w:val="en-GB" w:eastAsia="en-GB"/>
          <w14:ligatures w14:val="none"/>
        </w:rPr>
        <w:t xml:space="preserve">Vârsta medie a exploatabilității este de </w:t>
      </w:r>
      <w:r w:rsidRPr="002A461E">
        <w:rPr>
          <w:rFonts w:eastAsia="Times New Roman" w:cs="Times New Roman"/>
          <w:i/>
          <w:iCs/>
          <w:noProof/>
          <w:kern w:val="0"/>
          <w:szCs w:val="24"/>
          <w:lang w:val="en-GB" w:eastAsia="en-GB"/>
          <w14:ligatures w14:val="none"/>
        </w:rPr>
        <w:t>112 ani</w:t>
      </w:r>
      <w:r w:rsidRPr="002A461E">
        <w:rPr>
          <w:rFonts w:eastAsia="CIDFont+F1" w:cs="Times New Roman"/>
          <w:noProof/>
          <w:kern w:val="0"/>
          <w:szCs w:val="24"/>
          <w:lang w:val="en-GB" w:eastAsia="en-GB"/>
          <w14:ligatures w14:val="none"/>
        </w:rPr>
        <w:t>.</w:t>
      </w:r>
    </w:p>
    <w:p w14:paraId="3431BEEC" w14:textId="77777777" w:rsidR="00CE45BC" w:rsidRPr="002A461E" w:rsidRDefault="00CE45BC" w:rsidP="00CE45BC">
      <w:pPr>
        <w:autoSpaceDE w:val="0"/>
        <w:autoSpaceDN w:val="0"/>
        <w:adjustRightInd w:val="0"/>
        <w:spacing w:after="0" w:line="240" w:lineRule="auto"/>
        <w:ind w:firstLine="540"/>
        <w:rPr>
          <w:rFonts w:eastAsia="CIDFont+F1" w:cs="Times New Roman"/>
          <w:noProof/>
          <w:kern w:val="0"/>
          <w:szCs w:val="24"/>
          <w:lang w:val="en-GB" w:eastAsia="en-GB"/>
          <w14:ligatures w14:val="none"/>
        </w:rPr>
      </w:pPr>
      <w:r w:rsidRPr="002A461E">
        <w:rPr>
          <w:rFonts w:eastAsia="CIDFont+F1" w:cs="Times New Roman"/>
          <w:noProof/>
          <w:kern w:val="0"/>
          <w:szCs w:val="24"/>
          <w:lang w:val="en-GB" w:eastAsia="en-GB"/>
          <w14:ligatures w14:val="none"/>
        </w:rPr>
        <w:t>Pentru arboretele cu funcții speciale de protecție, excluse de la reglementarea procesului de producție (tipul funcțional II), nu a fost stabilită vârsta exploatabilității. În cazul arboretelor din tipul II funcțional momentul exploatabilității a fost considerat cel în care efectul lor ecoprotectiv mediu a atins valoarea maximă.</w:t>
      </w:r>
    </w:p>
    <w:p w14:paraId="4DE1A846" w14:textId="77777777" w:rsidR="00335026" w:rsidRPr="002A461E" w:rsidRDefault="007D770D" w:rsidP="001029C4">
      <w:pPr>
        <w:suppressAutoHyphens/>
        <w:snapToGrid w:val="0"/>
        <w:spacing w:after="0" w:line="240" w:lineRule="auto"/>
        <w:ind w:firstLine="720"/>
        <w:rPr>
          <w:b/>
          <w:i/>
          <w:szCs w:val="24"/>
          <w:lang w:eastAsia="ar-SA"/>
        </w:rPr>
      </w:pPr>
      <w:r w:rsidRPr="002A461E">
        <w:rPr>
          <w:b/>
          <w:i/>
          <w:szCs w:val="24"/>
          <w:lang w:eastAsia="ar-SA"/>
        </w:rPr>
        <w:t>Tratamente</w:t>
      </w:r>
    </w:p>
    <w:p w14:paraId="153A03FE" w14:textId="77777777" w:rsidR="00021BC5" w:rsidRPr="002A461E" w:rsidRDefault="00021BC5" w:rsidP="00021BC5">
      <w:pPr>
        <w:spacing w:after="0" w:line="240" w:lineRule="auto"/>
        <w:ind w:firstLine="720"/>
        <w:rPr>
          <w:rFonts w:eastAsia="Calibri" w:cs="Times New Roman"/>
          <w:noProof/>
          <w:szCs w:val="24"/>
          <w:lang w:val="en-GB"/>
        </w:rPr>
      </w:pPr>
      <w:r w:rsidRPr="002A461E">
        <w:rPr>
          <w:rFonts w:eastAsia="Calibri" w:cs="Times New Roman"/>
          <w:noProof/>
          <w:szCs w:val="24"/>
          <w:lang w:val="en-GB"/>
        </w:rPr>
        <w:t>În sens larg, tratamentul reprezintă ansamblul (sistemul) de măsuri silviculturale la care este supus un arboret, de-a lungul întregii lui vieţi, pentru a se asigura condiţiile ecologice şi structural corespunzătoare funcţiilor social-ecologice şi economice atribuite. Tratamentul nu poate fi stabilit decât dacă, s-a fixat cu anticipaţie, un ţel, și anume, structura arboretelor.</w:t>
      </w:r>
    </w:p>
    <w:p w14:paraId="6DB7E516" w14:textId="77777777" w:rsidR="00021BC5" w:rsidRPr="002A461E" w:rsidRDefault="00021BC5" w:rsidP="00021BC5">
      <w:pPr>
        <w:spacing w:after="0" w:line="240" w:lineRule="auto"/>
        <w:ind w:firstLine="720"/>
        <w:rPr>
          <w:rFonts w:eastAsia="Calibri" w:cs="Times New Roman"/>
          <w:noProof/>
          <w:szCs w:val="24"/>
          <w:lang w:val="en-GB"/>
        </w:rPr>
      </w:pPr>
      <w:r w:rsidRPr="002A461E">
        <w:rPr>
          <w:rFonts w:eastAsia="Calibri" w:cs="Times New Roman"/>
          <w:noProof/>
          <w:szCs w:val="24"/>
          <w:lang w:val="en-GB"/>
        </w:rPr>
        <w:t>Din punct de vedere silvicultural, tratamentul indică numai metoda de regenerare a arboretului, care nu este un scop în sine, ci doar un mijloc de realizare a structurii țel, corespunzătoare funcției atribuite.</w:t>
      </w:r>
    </w:p>
    <w:p w14:paraId="42DC7793" w14:textId="77777777" w:rsidR="00021BC5" w:rsidRPr="002A461E" w:rsidRDefault="00021BC5" w:rsidP="00021BC5">
      <w:pPr>
        <w:spacing w:after="0" w:line="240" w:lineRule="auto"/>
        <w:ind w:firstLine="720"/>
        <w:rPr>
          <w:rFonts w:eastAsia="Calibri" w:cs="Times New Roman"/>
          <w:noProof/>
          <w:szCs w:val="24"/>
          <w:lang w:val="en-GB"/>
        </w:rPr>
      </w:pPr>
      <w:r w:rsidRPr="002A461E">
        <w:rPr>
          <w:rFonts w:eastAsia="Calibri" w:cs="Times New Roman"/>
          <w:noProof/>
          <w:szCs w:val="24"/>
          <w:lang w:val="en-GB"/>
        </w:rPr>
        <w:t>Între structura unui arboret şi capacitatea lui de a îndeplini anumite funcţii social- economice există o strânsă legătură. Aşadar, în primul rând, trebuie stabilit tipul de structură (grădinărit, regulat, cvasigrădinărit sau etajat), ce urmează a se realiza și care constituie, din acest punct de vedere, ţel de gospodărire. Evident, realizarea acestui ţel necesită alegerea și aplicarea unui anumit tratament.</w:t>
      </w:r>
    </w:p>
    <w:p w14:paraId="1EE4228A" w14:textId="77777777" w:rsidR="00021BC5" w:rsidRPr="002A461E" w:rsidRDefault="00021BC5" w:rsidP="00021BC5">
      <w:pPr>
        <w:spacing w:after="0" w:line="240" w:lineRule="auto"/>
        <w:ind w:firstLine="720"/>
        <w:rPr>
          <w:rFonts w:eastAsia="Calibri" w:cs="Times New Roman"/>
          <w:noProof/>
          <w:szCs w:val="24"/>
          <w:lang w:val="en-GB"/>
        </w:rPr>
      </w:pPr>
      <w:r w:rsidRPr="002A461E">
        <w:rPr>
          <w:rFonts w:eastAsia="Calibri" w:cs="Times New Roman"/>
          <w:noProof/>
          <w:szCs w:val="24"/>
          <w:lang w:val="en-GB"/>
        </w:rPr>
        <w:t>Ca bază de amenajare, tratamentul defineşte structura arboretului din punctul de vedere al repartiţiei arborilor pe categorii dimensionale şi al distribuţiei lor spațiale.</w:t>
      </w:r>
    </w:p>
    <w:p w14:paraId="310DBD55" w14:textId="77777777" w:rsidR="00021BC5" w:rsidRPr="002A461E" w:rsidRDefault="00021BC5" w:rsidP="00021BC5">
      <w:pPr>
        <w:spacing w:after="0" w:line="240" w:lineRule="auto"/>
        <w:ind w:firstLine="540"/>
        <w:rPr>
          <w:rFonts w:eastAsia="Times New Roman" w:cs="Times New Roman"/>
          <w:noProof/>
          <w:kern w:val="0"/>
          <w:szCs w:val="24"/>
          <w:lang w:val="en-GB" w:eastAsia="ro-RO"/>
          <w14:ligatures w14:val="none"/>
        </w:rPr>
      </w:pPr>
      <w:r w:rsidRPr="002A461E">
        <w:rPr>
          <w:rFonts w:eastAsia="Times New Roman" w:cs="Times New Roman"/>
          <w:noProof/>
          <w:kern w:val="0"/>
          <w:szCs w:val="24"/>
          <w:lang w:val="en-GB" w:eastAsia="ro-RO"/>
          <w14:ligatures w14:val="none"/>
        </w:rPr>
        <w:t>Optimizarea structurii în pădurile U.P. XII Mândra se va face treptat, de la o etapă de amenajare la alta, prin adoptarea tratamentelor, conform normativelor în vigoare.</w:t>
      </w:r>
    </w:p>
    <w:p w14:paraId="77253E5E" w14:textId="77777777" w:rsidR="00021BC5" w:rsidRPr="002A461E" w:rsidRDefault="00021BC5" w:rsidP="00021BC5">
      <w:pPr>
        <w:spacing w:after="0" w:line="240" w:lineRule="auto"/>
        <w:ind w:firstLine="540"/>
        <w:rPr>
          <w:rFonts w:eastAsia="Times New Roman" w:cs="Times New Roman"/>
          <w:noProof/>
          <w:kern w:val="0"/>
          <w:szCs w:val="20"/>
          <w:lang w:val="en-GB" w:eastAsia="ro-RO"/>
          <w14:ligatures w14:val="none"/>
        </w:rPr>
      </w:pPr>
      <w:r w:rsidRPr="002A461E">
        <w:rPr>
          <w:rFonts w:eastAsia="Times New Roman" w:cs="Times New Roman"/>
          <w:noProof/>
          <w:kern w:val="0"/>
          <w:szCs w:val="24"/>
          <w:lang w:val="en-GB" w:eastAsia="ro-RO"/>
          <w14:ligatures w14:val="none"/>
        </w:rPr>
        <w:tab/>
        <w:t xml:space="preserve">În acest sens, pentru SUP A, amenajamentul actual propune următoarele tratamente: </w:t>
      </w:r>
      <w:r w:rsidRPr="002A461E">
        <w:rPr>
          <w:rFonts w:eastAsia="Times New Roman" w:cs="Times New Roman"/>
          <w:i/>
          <w:noProof/>
          <w:kern w:val="0"/>
          <w:szCs w:val="24"/>
          <w:lang w:val="en-GB" w:eastAsia="ro-RO"/>
          <w14:ligatures w14:val="none"/>
        </w:rPr>
        <w:t>tăieri progresive</w:t>
      </w:r>
      <w:r w:rsidRPr="002A461E">
        <w:rPr>
          <w:rFonts w:eastAsia="Times New Roman" w:cs="Times New Roman"/>
          <w:noProof/>
          <w:kern w:val="0"/>
          <w:szCs w:val="24"/>
          <w:lang w:val="en-GB" w:eastAsia="ro-RO"/>
          <w14:ligatures w14:val="none"/>
        </w:rPr>
        <w:t>.</w:t>
      </w:r>
    </w:p>
    <w:p w14:paraId="6AD689D7" w14:textId="77777777" w:rsidR="00021BC5" w:rsidRPr="002A461E" w:rsidRDefault="00021BC5" w:rsidP="00021BC5">
      <w:pPr>
        <w:tabs>
          <w:tab w:val="left" w:pos="567"/>
        </w:tabs>
        <w:spacing w:after="0" w:line="240" w:lineRule="auto"/>
        <w:ind w:firstLine="570"/>
        <w:rPr>
          <w:rFonts w:eastAsia="Times New Roman" w:cs="Times New Roman"/>
          <w:noProof/>
          <w:kern w:val="0"/>
          <w:szCs w:val="24"/>
          <w:lang w:val="en-GB" w:eastAsia="ro-RO"/>
          <w14:ligatures w14:val="none"/>
        </w:rPr>
      </w:pPr>
      <w:r w:rsidRPr="002A461E">
        <w:rPr>
          <w:rFonts w:eastAsia="Times New Roman" w:cs="Times New Roman"/>
          <w:noProof/>
          <w:kern w:val="0"/>
          <w:szCs w:val="24"/>
          <w:lang w:val="en-GB" w:eastAsia="ro-RO"/>
          <w14:ligatures w14:val="none"/>
        </w:rPr>
        <w:t>În arboretele încadrate în tipul II funcțional din SUP M, supuse regimului de conservare deosebită, se vor executa tăieri de igienă, lucrări de îngrijire și lucrări speciale de conservare, în funcție de stadiul actual de dezvoltare al fiecărui arboret.</w:t>
      </w:r>
    </w:p>
    <w:p w14:paraId="54AB07CF" w14:textId="77777777" w:rsidR="007D770D" w:rsidRPr="002A461E" w:rsidRDefault="007D770D" w:rsidP="001029C4">
      <w:pPr>
        <w:suppressAutoHyphens/>
        <w:spacing w:after="0" w:line="240" w:lineRule="auto"/>
        <w:ind w:left="283" w:firstLine="437"/>
        <w:rPr>
          <w:szCs w:val="24"/>
          <w:lang w:eastAsia="ar-SA"/>
        </w:rPr>
      </w:pPr>
      <w:r w:rsidRPr="002A461E">
        <w:rPr>
          <w:b/>
          <w:i/>
          <w:szCs w:val="24"/>
          <w:lang w:eastAsia="ar-SA"/>
        </w:rPr>
        <w:t>Ciclul</w:t>
      </w:r>
      <w:r w:rsidRPr="002A461E">
        <w:rPr>
          <w:szCs w:val="24"/>
          <w:lang w:eastAsia="ar-SA"/>
        </w:rPr>
        <w:t xml:space="preserve"> – 110 ani;</w:t>
      </w:r>
    </w:p>
    <w:p w14:paraId="34DDF738" w14:textId="76341334" w:rsidR="007D770D" w:rsidRPr="002A461E" w:rsidRDefault="007D770D" w:rsidP="001029C4">
      <w:pPr>
        <w:suppressAutoHyphens/>
        <w:spacing w:after="0" w:line="240" w:lineRule="auto"/>
        <w:ind w:firstLine="720"/>
        <w:rPr>
          <w:szCs w:val="24"/>
          <w:lang w:eastAsia="ar-SA"/>
        </w:rPr>
      </w:pPr>
      <w:r w:rsidRPr="002A461E">
        <w:rPr>
          <w:szCs w:val="24"/>
          <w:lang w:eastAsia="ar-SA"/>
        </w:rPr>
        <w:t xml:space="preserve">Pentru U.P. </w:t>
      </w:r>
      <w:r w:rsidR="00021BC5" w:rsidRPr="002A461E">
        <w:rPr>
          <w:szCs w:val="24"/>
          <w:lang w:eastAsia="ar-SA"/>
        </w:rPr>
        <w:t>XII Mândra</w:t>
      </w:r>
      <w:r w:rsidRPr="002A461E">
        <w:rPr>
          <w:szCs w:val="24"/>
          <w:lang w:eastAsia="ar-SA"/>
        </w:rPr>
        <w:t xml:space="preserve"> posibilitatea de produse principale adoptată este de </w:t>
      </w:r>
      <w:r w:rsidR="00292E7E" w:rsidRPr="002A461E">
        <w:rPr>
          <w:b/>
          <w:bCs/>
          <w:szCs w:val="24"/>
          <w:lang w:eastAsia="ar-SA"/>
        </w:rPr>
        <w:t>3165</w:t>
      </w:r>
      <w:r w:rsidRPr="002A461E">
        <w:rPr>
          <w:b/>
          <w:bCs/>
          <w:szCs w:val="24"/>
          <w:lang w:eastAsia="ar-SA"/>
        </w:rPr>
        <w:t xml:space="preserve"> m</w:t>
      </w:r>
      <w:r w:rsidRPr="002A461E">
        <w:rPr>
          <w:b/>
          <w:bCs/>
          <w:szCs w:val="24"/>
          <w:vertAlign w:val="superscript"/>
          <w:lang w:eastAsia="ar-SA"/>
        </w:rPr>
        <w:t>3</w:t>
      </w:r>
      <w:r w:rsidRPr="002A461E">
        <w:rPr>
          <w:b/>
          <w:bCs/>
          <w:szCs w:val="24"/>
          <w:lang w:eastAsia="ar-SA"/>
        </w:rPr>
        <w:t>/an</w:t>
      </w:r>
      <w:r w:rsidRPr="002A461E">
        <w:rPr>
          <w:szCs w:val="24"/>
          <w:lang w:eastAsia="ar-SA"/>
        </w:rPr>
        <w:t>, valoare egală cu posibilitatea calculată după procedeul creșterii indicatoare</w:t>
      </w:r>
      <w:r w:rsidR="00EC752C" w:rsidRPr="002A461E">
        <w:rPr>
          <w:szCs w:val="24"/>
          <w:lang w:eastAsia="ar-SA"/>
        </w:rPr>
        <w:t xml:space="preserve"> din următoarele u.a. : </w:t>
      </w:r>
      <w:r w:rsidR="00292E7E" w:rsidRPr="002A461E">
        <w:rPr>
          <w:b/>
          <w:bCs/>
          <w:szCs w:val="24"/>
          <w:lang w:eastAsia="ar-SA"/>
        </w:rPr>
        <w:t>1B</w:t>
      </w:r>
      <w:r w:rsidR="00292E7E" w:rsidRPr="002A461E">
        <w:rPr>
          <w:szCs w:val="24"/>
          <w:lang w:eastAsia="ar-SA"/>
        </w:rPr>
        <w:t xml:space="preserve">, </w:t>
      </w:r>
      <w:r w:rsidR="00292E7E" w:rsidRPr="002A461E">
        <w:rPr>
          <w:b/>
          <w:bCs/>
          <w:szCs w:val="24"/>
          <w:lang w:eastAsia="ar-SA"/>
        </w:rPr>
        <w:t xml:space="preserve">1C, </w:t>
      </w:r>
      <w:r w:rsidR="00292E7E" w:rsidRPr="002A461E">
        <w:rPr>
          <w:b/>
          <w:bCs/>
          <w:szCs w:val="24"/>
          <w:lang w:val="en-GB" w:eastAsia="ar-SA"/>
        </w:rPr>
        <w:t>2, 3A, 4, 6A, 7A, 9A, 9C, 10A, 10B, 10C, 11B, 12C, 13B, 23B, 24A, 29A, 29D, 31C, 32A, 32B și</w:t>
      </w:r>
      <w:r w:rsidR="00292E7E" w:rsidRPr="002A461E">
        <w:rPr>
          <w:b/>
          <w:bCs/>
          <w:szCs w:val="24"/>
          <w:lang w:eastAsia="ar-SA"/>
        </w:rPr>
        <w:t xml:space="preserve"> </w:t>
      </w:r>
      <w:r w:rsidR="00292E7E" w:rsidRPr="002A461E">
        <w:rPr>
          <w:b/>
          <w:bCs/>
          <w:szCs w:val="24"/>
          <w:lang w:val="en-GB" w:eastAsia="ar-SA"/>
        </w:rPr>
        <w:t>227B</w:t>
      </w:r>
      <w:r w:rsidR="00292E7E" w:rsidRPr="002A461E">
        <w:rPr>
          <w:b/>
          <w:bCs/>
          <w:szCs w:val="24"/>
          <w:lang w:eastAsia="ar-SA"/>
        </w:rPr>
        <w:t>.</w:t>
      </w:r>
    </w:p>
    <w:p w14:paraId="6B34ECC8" w14:textId="1B1457D8" w:rsidR="007D770D" w:rsidRPr="002A461E" w:rsidRDefault="007D770D" w:rsidP="001029C4">
      <w:pPr>
        <w:spacing w:after="0" w:line="240" w:lineRule="auto"/>
        <w:ind w:firstLine="851"/>
        <w:rPr>
          <w:i/>
          <w:iCs/>
        </w:rPr>
      </w:pPr>
      <w:r w:rsidRPr="002A461E">
        <w:rPr>
          <w:i/>
          <w:iCs/>
        </w:rPr>
        <w:t>Tratamentul tăierilor progresive</w:t>
      </w:r>
    </w:p>
    <w:p w14:paraId="686C9AEE" w14:textId="77777777" w:rsidR="007D770D" w:rsidRPr="002A461E" w:rsidRDefault="007D770D" w:rsidP="001029C4">
      <w:pPr>
        <w:spacing w:after="0" w:line="240" w:lineRule="auto"/>
        <w:ind w:firstLine="567"/>
        <w:rPr>
          <w:szCs w:val="24"/>
        </w:rPr>
      </w:pPr>
      <w:r w:rsidRPr="002A461E">
        <w:rPr>
          <w:szCs w:val="24"/>
        </w:rPr>
        <w:t>Acesta consistă în aceea că se urmăreşte obţinerea regenerării naturale sub masiv prin aplicarea de tăieri repetate neuniforme, concentrate în anumite ochiuri împrăştiate neregulat în cuprinsul pădurii, în funcţie de mersul instalării şi dezvoltării seminţişului ce va constitui noul arboret.</w:t>
      </w:r>
    </w:p>
    <w:p w14:paraId="29809A6B" w14:textId="77777777" w:rsidR="007D770D" w:rsidRPr="002A461E" w:rsidRDefault="007D770D" w:rsidP="001029C4">
      <w:pPr>
        <w:spacing w:after="0" w:line="240" w:lineRule="auto"/>
        <w:ind w:firstLine="567"/>
        <w:rPr>
          <w:szCs w:val="24"/>
        </w:rPr>
      </w:pPr>
      <w:r w:rsidRPr="002A461E">
        <w:rPr>
          <w:szCs w:val="24"/>
        </w:rPr>
        <w:t>Tehnica tratamentului. În principiu, tăierile progresive urmăresc realizarea obiectivului regenerării naturale sub masiv prin două modalităţi:</w:t>
      </w:r>
    </w:p>
    <w:p w14:paraId="45B0BB4F" w14:textId="77777777" w:rsidR="007D770D" w:rsidRPr="002A461E" w:rsidRDefault="007D770D" w:rsidP="001029C4">
      <w:pPr>
        <w:spacing w:after="0" w:line="240" w:lineRule="auto"/>
        <w:ind w:firstLine="567"/>
        <w:rPr>
          <w:szCs w:val="24"/>
        </w:rPr>
      </w:pPr>
      <w:r w:rsidRPr="002A461E">
        <w:rPr>
          <w:szCs w:val="24"/>
        </w:rPr>
        <w:t>1.   Punerea treptată în lumină a seminţişurilor utilizabile existente, precum şi a celor instalate artificial prin semănături sau plantaţii sub masiv sau în margine de masiv;</w:t>
      </w:r>
    </w:p>
    <w:p w14:paraId="280EA7A2" w14:textId="77777777" w:rsidR="007D770D" w:rsidRPr="002A461E" w:rsidRDefault="007D770D" w:rsidP="001029C4">
      <w:pPr>
        <w:spacing w:after="0" w:line="240" w:lineRule="auto"/>
        <w:ind w:firstLine="567"/>
        <w:rPr>
          <w:szCs w:val="24"/>
        </w:rPr>
      </w:pPr>
      <w:r w:rsidRPr="002A461E">
        <w:rPr>
          <w:szCs w:val="24"/>
        </w:rPr>
        <w:t>2.   Provocarea însămânţării naturale prin rărirea sau deschiderea arboretului acolo unde încă nu s-a produs.</w:t>
      </w:r>
    </w:p>
    <w:p w14:paraId="5541B4D6" w14:textId="77777777" w:rsidR="007D770D" w:rsidRPr="002A461E" w:rsidRDefault="007D770D" w:rsidP="001029C4">
      <w:pPr>
        <w:spacing w:after="0" w:line="240" w:lineRule="auto"/>
        <w:ind w:firstLine="567"/>
        <w:rPr>
          <w:szCs w:val="24"/>
        </w:rPr>
      </w:pPr>
      <w:r w:rsidRPr="002A461E">
        <w:rPr>
          <w:szCs w:val="24"/>
        </w:rPr>
        <w:t>Pentru realizarea acestor obiective, teoreticianul tratamentului tăierilor progresive a diferenţiat trei genuri de tăieri: (1) de deschidere a ochiurilor, (2) de lărgire şi luminare a ochiurilor, precum şi (3) de racordare a ochiurilor.</w:t>
      </w:r>
    </w:p>
    <w:p w14:paraId="3E53CD67" w14:textId="05F29F9E" w:rsidR="007D770D" w:rsidRPr="002A461E" w:rsidRDefault="007D770D" w:rsidP="0013523A">
      <w:pPr>
        <w:ind w:firstLine="567"/>
        <w:jc w:val="center"/>
        <w:rPr>
          <w:szCs w:val="24"/>
        </w:rPr>
      </w:pPr>
      <w:r w:rsidRPr="002A461E">
        <w:rPr>
          <w:noProof/>
          <w:szCs w:val="24"/>
          <w:lang w:val="en-US"/>
        </w:rPr>
        <w:lastRenderedPageBreak/>
        <w:drawing>
          <wp:inline distT="0" distB="0" distL="0" distR="0" wp14:anchorId="5840F89E" wp14:editId="4C442E52">
            <wp:extent cx="1761490" cy="2489964"/>
            <wp:effectExtent l="0" t="0" r="0" b="571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iera Pareto a tratamentelor silvice.bmp"/>
                    <pic:cNvPicPr/>
                  </pic:nvPicPr>
                  <pic:blipFill rotWithShape="1">
                    <a:blip r:embed="rId13" cstate="print">
                      <a:extLst>
                        <a:ext uri="{28A0092B-C50C-407E-A947-70E740481C1C}">
                          <a14:useLocalDpi xmlns:a14="http://schemas.microsoft.com/office/drawing/2010/main" val="0"/>
                        </a:ext>
                      </a:extLst>
                    </a:blip>
                    <a:srcRect l="-1"/>
                    <a:stretch/>
                  </pic:blipFill>
                  <pic:spPr bwMode="auto">
                    <a:xfrm>
                      <a:off x="0" y="0"/>
                      <a:ext cx="1777248" cy="2512239"/>
                    </a:xfrm>
                    <a:prstGeom prst="rect">
                      <a:avLst/>
                    </a:prstGeom>
                    <a:ln>
                      <a:noFill/>
                    </a:ln>
                    <a:extLst>
                      <a:ext uri="{53640926-AAD7-44D8-BBD7-CCE9431645EC}">
                        <a14:shadowObscured xmlns:a14="http://schemas.microsoft.com/office/drawing/2010/main"/>
                      </a:ext>
                    </a:extLst>
                  </pic:spPr>
                </pic:pic>
              </a:graphicData>
            </a:graphic>
          </wp:inline>
        </w:drawing>
      </w:r>
    </w:p>
    <w:p w14:paraId="4E9A23A6" w14:textId="32C8CC91" w:rsidR="0013523A" w:rsidRPr="002A461E" w:rsidRDefault="0013523A" w:rsidP="0013523A">
      <w:pPr>
        <w:jc w:val="center"/>
      </w:pPr>
      <w:bookmarkStart w:id="76" w:name="_Toc307184491"/>
      <w:bookmarkStart w:id="77" w:name="_Toc319071477"/>
      <w:bookmarkStart w:id="78" w:name="_Toc20993142"/>
      <w:bookmarkStart w:id="79" w:name="_Toc72755941"/>
      <w:r w:rsidRPr="002A461E">
        <w:t>Figură: Schema de aplicare a tratamentului tăierilor progresive</w:t>
      </w:r>
      <w:bookmarkEnd w:id="76"/>
      <w:bookmarkEnd w:id="77"/>
      <w:bookmarkEnd w:id="78"/>
      <w:bookmarkEnd w:id="79"/>
    </w:p>
    <w:p w14:paraId="20510807" w14:textId="77777777" w:rsidR="00DD7F54" w:rsidRPr="002A461E" w:rsidRDefault="00DD7F54" w:rsidP="00021BC5">
      <w:pPr>
        <w:spacing w:after="0" w:line="240" w:lineRule="auto"/>
        <w:ind w:firstLine="567"/>
        <w:rPr>
          <w:szCs w:val="24"/>
        </w:rPr>
      </w:pPr>
    </w:p>
    <w:p w14:paraId="1F8D12AF" w14:textId="4192303A" w:rsidR="0013523A" w:rsidRPr="002A461E" w:rsidRDefault="0013523A" w:rsidP="00021BC5">
      <w:pPr>
        <w:spacing w:after="0" w:line="240" w:lineRule="auto"/>
        <w:ind w:firstLine="567"/>
        <w:rPr>
          <w:szCs w:val="24"/>
        </w:rPr>
      </w:pPr>
      <w:r w:rsidRPr="002A461E">
        <w:rPr>
          <w:szCs w:val="24"/>
        </w:rPr>
        <w:t>Dacă însă unele arborete exploatabile nu au fost suficient rărite, trebuie executate în prealabil tăieri preparatorii, care urmăresc să nu întrerupă prea mult starea de masiv (consistenţa după tăiere 0,8).</w:t>
      </w:r>
    </w:p>
    <w:p w14:paraId="4A9B194E" w14:textId="4BAB2A32" w:rsidR="007D770D" w:rsidRPr="002A461E" w:rsidRDefault="0013523A" w:rsidP="00021BC5">
      <w:pPr>
        <w:spacing w:after="0" w:line="240" w:lineRule="auto"/>
        <w:rPr>
          <w:szCs w:val="24"/>
        </w:rPr>
      </w:pPr>
      <w:r w:rsidRPr="002A461E">
        <w:rPr>
          <w:szCs w:val="24"/>
        </w:rPr>
        <w:tab/>
      </w:r>
      <w:r w:rsidR="007D770D" w:rsidRPr="002A461E">
        <w:rPr>
          <w:szCs w:val="24"/>
        </w:rPr>
        <w:t>Tăierile de deschidere a ochiurilor urmăresc să asigure fie dezvoltarea seminţişului preexistent utilizabil deja instalat fie instalarea unuia nou, acolo unde încă nu există. Pentru realizarea acestui scop se porneşte de la porţiunile (ochiurile) existente, în care s-au instalat deja seminţişuri utilizabile şi numai apoi se trece la crearea de noi ochiuri. Acolo unde seminţişul preexistent este neutilizabil, acesta se indică să fie extras într-un an de fructificaţie, când se pot executa  şi  lucrări  de  mobilizare  a  solului  pentru  pregătirea  acestuia  în  vederea  declanşării regenerării naturale.</w:t>
      </w:r>
    </w:p>
    <w:p w14:paraId="3B269210" w14:textId="6DD26C8B" w:rsidR="007D770D" w:rsidRPr="002A461E" w:rsidRDefault="007D770D" w:rsidP="00021BC5">
      <w:pPr>
        <w:spacing w:after="0" w:line="240" w:lineRule="auto"/>
        <w:ind w:firstLine="567"/>
        <w:rPr>
          <w:szCs w:val="24"/>
        </w:rPr>
      </w:pPr>
      <w:r w:rsidRPr="002A461E">
        <w:rPr>
          <w:szCs w:val="24"/>
        </w:rPr>
        <w:t>Principalele probleme care trebuie rezolvate la aplicarea tăierilor de deschidere a ochiurilor se referă la repartizarea, forma, mărimea, orientarea şi numărul ochiurilor, precum şi la intensitatea tăierii în fiecare ochi.</w:t>
      </w:r>
    </w:p>
    <w:p w14:paraId="51BE49A7" w14:textId="1F0A50F3" w:rsidR="007D770D" w:rsidRPr="002A461E" w:rsidRDefault="007D770D" w:rsidP="00021BC5">
      <w:pPr>
        <w:spacing w:after="0" w:line="240" w:lineRule="auto"/>
        <w:ind w:firstLine="567"/>
        <w:rPr>
          <w:szCs w:val="24"/>
        </w:rPr>
      </w:pPr>
      <w:r w:rsidRPr="002A461E">
        <w:rPr>
          <w:szCs w:val="24"/>
        </w:rPr>
        <w:t>Repartizarea ochiurilor se face ţinând seama de starea arboretului, de mersul regenerării şi de posibilităţile de scoatere a materialului. Astfel, tăierile trebuie să înceapă în porţiunile mai rărite, cu arbori mai bătrâni şi cu stare mai slabă de vegetaţie. Pentru a se uşura transportul şi protejarea seminţişului instalat este indicat ca deschiderea ochiurilor să înceapă din interiorul suprafeţei de regenerat spre drumurile de scoatere cele mai apropiate. Pe versanţi, ochiurile se deschid începând de sus în jos spre drumul de scoatere a lemnului care este în general de vale. Ochiurile se vor împrăştia la distanţe destul de mari, în general cuprinse între 1 şi 2 înălţimi medii ale arboretului, astfel încât în cadrul fiecărui ochi regenerarea  să  se  desfăşoare  independent  de  ochiurile  alăturate.</w:t>
      </w:r>
    </w:p>
    <w:p w14:paraId="0C1C5D58" w14:textId="77777777" w:rsidR="007D770D" w:rsidRPr="002A461E" w:rsidRDefault="007D770D" w:rsidP="00021BC5">
      <w:pPr>
        <w:spacing w:after="0" w:line="240" w:lineRule="auto"/>
        <w:ind w:firstLine="567"/>
        <w:rPr>
          <w:szCs w:val="24"/>
        </w:rPr>
      </w:pPr>
      <w:r w:rsidRPr="002A461E">
        <w:rPr>
          <w:szCs w:val="24"/>
        </w:rPr>
        <w:t xml:space="preserve">Forma ochiurilor poate fi, după caz, circulară, ovală, eliptică sau, cel mai adesea, neregulată (“mai mult lungă decât rotundă, adesea cu colţuri sau, în formă de amoebă”). Forma ochiurilor se alege astfel încât să se poată asigura seminţişului umiditatea, căldura şi  lumina necesare pentru instalare şi  dezvoltare iar  pe  de  altă  parte  să-l protejeze contra unor eventuale vătămări. Pentru a se alege o formă optimă s-a pornit de la maniera în care se desfăşoară regenerarea naturală sub masiv. Astfel, s-a observat că, în regiunile călduroase şi uscate, seminţişul natural apare de preferinţă în partea sudică, unde are asigurată umbrirea şi umiditatea necesară. În schimb, în regiunile înalte sau umbrite, răcoroase şi umede, seminţişul se instalează şi se dezvoltă mai bine în partea nordică a ochiului, unde primeşte căldură suficientă. Pornind de la aceste constatări practice, se recomandă să se deschidă ochiuri de </w:t>
      </w:r>
      <w:r w:rsidRPr="002A461E">
        <w:rPr>
          <w:szCs w:val="24"/>
        </w:rPr>
        <w:lastRenderedPageBreak/>
        <w:t>formă eliptică, orientate cu axa mare pe direcţia est-vest, în regiunile calde şi uscate, în timp ce în regiunile reci şi umede sunt preferate cele eliptice orientate nord-sud.</w:t>
      </w:r>
    </w:p>
    <w:p w14:paraId="3735ABFF" w14:textId="77777777" w:rsidR="007D770D" w:rsidRPr="002A461E" w:rsidRDefault="007D770D" w:rsidP="00021BC5">
      <w:pPr>
        <w:spacing w:after="0" w:line="240" w:lineRule="auto"/>
        <w:ind w:firstLine="567"/>
        <w:rPr>
          <w:szCs w:val="24"/>
        </w:rPr>
      </w:pPr>
      <w:r w:rsidRPr="002A461E">
        <w:rPr>
          <w:szCs w:val="24"/>
        </w:rPr>
        <w:t>Mărimea ochiurilor şi intensitatea răririi în ochiuri a arboretului bătrân depind în primul rând de exigenţele faţă de lumină ale speciilor care se urmăreşte să fie regenerate. Astfel, la speciile de umbră cu seminţiş sensibil la îngheţuri sau secetă (fag, brad), care au nevoie de protecţie de sus şi laterală, ochiurile au mărimi de la suprafaţa proiecţiei a 2-3 arbori până la 0,5H sau chiar 0,75 H (H este înălţimea medie a arboretului). În plus, în aceste ochiuri nu se intervine cu tăieri rase ci se procedează la rărirea arboretului în jurul arborilor seminceri care se păstrează în ochi. În arboretele din specii de lumină (stejar, gorun), care necesită doar protecţie laterală şi creşterea în lumină plină de sus (Stejarului îi place să crească “în blană însă cu capul descoperit”), ochiurile vor fi mai mari, ajungând la 1-1,5 H la gorun şi chiar 2H la stejar. Pentru a se da de la început lumină suficientă celor două specii se recomandă fie ca, în ochi, arborii să se extragă integral ori consistenţa să se reducă până la valori de 0,4-0,5 (0,6).</w:t>
      </w:r>
    </w:p>
    <w:p w14:paraId="211423DD" w14:textId="77777777" w:rsidR="007D770D" w:rsidRPr="002A461E" w:rsidRDefault="007D770D" w:rsidP="00021BC5">
      <w:pPr>
        <w:spacing w:after="0" w:line="240" w:lineRule="auto"/>
        <w:ind w:firstLine="567"/>
        <w:rPr>
          <w:szCs w:val="24"/>
        </w:rPr>
      </w:pPr>
      <w:r w:rsidRPr="002A461E">
        <w:rPr>
          <w:szCs w:val="24"/>
        </w:rPr>
        <w:t>Numărul ochiurilor, care nu se poate fixa cu anticipaţie ci rezultă pe teren, depinde de mărimea acestora şi de intensitatea tăierilor aplicate în fiecare ochi. Cu cât ochiurile sunt mai mari şi tăierea în ochi mai intensă, ca la gorun sau stejar, cu atât numărul lor poate fi mai mic. Din contră, în arborete cu specii de umbră (fag, brad), unde ochiurile deschise şi intensitatea tăierii în ochi sunt mici, şi numărul acestora este mai numeros (Negulescu, în Negulescu şi Ciumac, 1959). Oricum, este necesar să se urmărească atent, din aproape în aproape, volumul de masă lemnoasă pus în valoare în ochiurile care se deschid iar lucrarea să fie sistată atunci când s-a constatat că fost atins volumul dorit, pentru a nu se depăşi posibilitatea anuală fixată prin amenajament.</w:t>
      </w:r>
    </w:p>
    <w:p w14:paraId="1CB0A10A" w14:textId="77777777" w:rsidR="007D770D" w:rsidRPr="002A461E" w:rsidRDefault="007D770D" w:rsidP="00021BC5">
      <w:pPr>
        <w:spacing w:after="0" w:line="240" w:lineRule="auto"/>
        <w:ind w:firstLine="567"/>
        <w:rPr>
          <w:szCs w:val="24"/>
        </w:rPr>
      </w:pPr>
      <w:r w:rsidRPr="002A461E">
        <w:rPr>
          <w:szCs w:val="24"/>
        </w:rPr>
        <w:t>În ochiuri se recomandă să fie extraşi arborii cu coroanele cele mai mari care, recoltaţi ulterior, ar putea provoca vătămări grave seminţişului instalat. În plus, trebuie extrase integral subetajul arborescent şi subarboretul, pentru a permite luminii să pătrundă la sol (Dămăceanu,</w:t>
      </w:r>
    </w:p>
    <w:p w14:paraId="3F1EC89C" w14:textId="77777777" w:rsidR="007D770D" w:rsidRPr="002A461E" w:rsidRDefault="007D770D" w:rsidP="00021BC5">
      <w:pPr>
        <w:spacing w:after="0" w:line="240" w:lineRule="auto"/>
        <w:ind w:firstLine="567"/>
        <w:rPr>
          <w:szCs w:val="24"/>
        </w:rPr>
      </w:pPr>
      <w:r w:rsidRPr="002A461E">
        <w:rPr>
          <w:szCs w:val="24"/>
        </w:rPr>
        <w:t>1984). Tot cu ocazia tăierii de deschidere a ochiurilor dar numai dacă se constată existenţa unor arbori uscaţi, rupţi, doborâţi etc. se intervine şi în afara ochiurilor cu lucrări de igienă.</w:t>
      </w:r>
    </w:p>
    <w:p w14:paraId="1B02E98F" w14:textId="77777777" w:rsidR="007D770D" w:rsidRPr="002A461E" w:rsidRDefault="007D770D" w:rsidP="00021BC5">
      <w:pPr>
        <w:spacing w:after="0" w:line="240" w:lineRule="auto"/>
        <w:ind w:firstLine="567"/>
        <w:rPr>
          <w:szCs w:val="24"/>
        </w:rPr>
      </w:pPr>
      <w:r w:rsidRPr="002A461E">
        <w:rPr>
          <w:szCs w:val="24"/>
        </w:rPr>
        <w:t>După ce s-a constatat că seminţişul s-a instalat în ochiurile deschise se trece la tăierile de lărgire şi luminare a ochiurilor, ale căror obiective sunt clar definite prin denumirea menţionată.</w:t>
      </w:r>
    </w:p>
    <w:p w14:paraId="59C6C11B" w14:textId="77777777" w:rsidR="007D770D" w:rsidRPr="002A461E" w:rsidRDefault="007D770D" w:rsidP="00021BC5">
      <w:pPr>
        <w:spacing w:after="0" w:line="240" w:lineRule="auto"/>
        <w:ind w:firstLine="567"/>
        <w:rPr>
          <w:szCs w:val="24"/>
        </w:rPr>
      </w:pPr>
      <w:r w:rsidRPr="002A461E">
        <w:rPr>
          <w:szCs w:val="24"/>
        </w:rPr>
        <w:t>Luminarea ochiurilor deja create, care se corelează cu ritmul de creştere şi nevoile de lumină ale seminţişului, se face moderat şi repetat (prin mai multe tăieri) la speciile de umbră (brad sau fag), respectiv printr-o tăiere intensă sau chiar eliminarea integrală a acoperişului la cele de lumină (gorun, stejar).</w:t>
      </w:r>
    </w:p>
    <w:p w14:paraId="38EAFE74" w14:textId="77777777" w:rsidR="007D770D" w:rsidRPr="002A461E" w:rsidRDefault="007D770D" w:rsidP="00021BC5">
      <w:pPr>
        <w:spacing w:after="0" w:line="240" w:lineRule="auto"/>
        <w:ind w:firstLine="567"/>
        <w:rPr>
          <w:szCs w:val="24"/>
        </w:rPr>
      </w:pPr>
      <w:r w:rsidRPr="002A461E">
        <w:rPr>
          <w:szCs w:val="24"/>
        </w:rPr>
        <w:t>Tăierea de lărgire a ochiului se realizează fie după ce în afara acestuia s-a instalat deja seminţiş utilizabil fie într-un an cu fructificaţie abundentă.</w:t>
      </w:r>
    </w:p>
    <w:p w14:paraId="12040DEE" w14:textId="73D2CA04" w:rsidR="007D770D" w:rsidRPr="002A461E" w:rsidRDefault="007D770D" w:rsidP="0013523A">
      <w:pPr>
        <w:ind w:firstLine="567"/>
        <w:jc w:val="center"/>
        <w:rPr>
          <w:szCs w:val="24"/>
        </w:rPr>
      </w:pPr>
      <w:r w:rsidRPr="002A461E">
        <w:rPr>
          <w:noProof/>
          <w:szCs w:val="24"/>
          <w:lang w:val="en-US"/>
        </w:rPr>
        <w:drawing>
          <wp:inline distT="0" distB="0" distL="0" distR="0" wp14:anchorId="64BF2007" wp14:editId="725544FA">
            <wp:extent cx="2745105" cy="2394322"/>
            <wp:effectExtent l="0" t="0" r="0" b="635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ărgirea concentrică (sus) şi excentrică (jos) a ochiurilor.jpg"/>
                    <pic:cNvPicPr/>
                  </pic:nvPicPr>
                  <pic:blipFill>
                    <a:blip r:embed="rId14">
                      <a:extLst>
                        <a:ext uri="{28A0092B-C50C-407E-A947-70E740481C1C}">
                          <a14:useLocalDpi xmlns:a14="http://schemas.microsoft.com/office/drawing/2010/main" val="0"/>
                        </a:ext>
                      </a:extLst>
                    </a:blip>
                    <a:stretch>
                      <a:fillRect/>
                    </a:stretch>
                  </pic:blipFill>
                  <pic:spPr>
                    <a:xfrm>
                      <a:off x="0" y="0"/>
                      <a:ext cx="2752745" cy="2400986"/>
                    </a:xfrm>
                    <a:prstGeom prst="rect">
                      <a:avLst/>
                    </a:prstGeom>
                  </pic:spPr>
                </pic:pic>
              </a:graphicData>
            </a:graphic>
          </wp:inline>
        </w:drawing>
      </w:r>
    </w:p>
    <w:p w14:paraId="0971A30D" w14:textId="77777777" w:rsidR="0013523A" w:rsidRPr="002A461E" w:rsidRDefault="0013523A" w:rsidP="0013523A">
      <w:pPr>
        <w:jc w:val="center"/>
      </w:pPr>
      <w:bookmarkStart w:id="80" w:name="_Toc307184492"/>
      <w:bookmarkStart w:id="81" w:name="_Toc319071478"/>
      <w:bookmarkStart w:id="82" w:name="_Toc20993143"/>
      <w:bookmarkStart w:id="83" w:name="_Toc72755942"/>
      <w:r w:rsidRPr="002A461E">
        <w:t>Figură</w:t>
      </w:r>
      <w:r w:rsidRPr="002A461E">
        <w:rPr>
          <w:lang w:val="en-US"/>
        </w:rPr>
        <w:t>:</w:t>
      </w:r>
      <w:r w:rsidRPr="002A461E">
        <w:t xml:space="preserve"> Lărgirea concentrică (sus) şi excentrică (jos) a ochiurilor</w:t>
      </w:r>
      <w:bookmarkEnd w:id="80"/>
      <w:bookmarkEnd w:id="81"/>
      <w:bookmarkEnd w:id="82"/>
      <w:bookmarkEnd w:id="83"/>
    </w:p>
    <w:p w14:paraId="4B9AFC6A" w14:textId="77777777" w:rsidR="0013523A" w:rsidRPr="002A461E" w:rsidRDefault="0013523A" w:rsidP="00DD7F54">
      <w:pPr>
        <w:spacing w:after="0" w:line="240" w:lineRule="auto"/>
        <w:ind w:firstLine="562"/>
        <w:rPr>
          <w:szCs w:val="24"/>
        </w:rPr>
      </w:pPr>
      <w:r w:rsidRPr="002A461E">
        <w:rPr>
          <w:szCs w:val="24"/>
        </w:rPr>
        <w:lastRenderedPageBreak/>
        <w:t>Principial, lărgirea ochiurilor se poate realiza prin benzi concentrice (în optimul de vegetaţie al speciilor de valoare) sau excentrice, numai în marginea lor fertilă, unde regenerarea progresează activ datorită condiţiilor ecologice favorabile. În mod practic, ochiurile eliptice se lărgesc spre nord în zonele cu deficit de căldură, unde s-au deschis ochiuri orientate N-S, sau spre sud în regiunile cu deficit de umiditate, unde au fost instalate ochiuri orientate E-V.</w:t>
      </w:r>
    </w:p>
    <w:p w14:paraId="7C5E35DF" w14:textId="34B0139F" w:rsidR="007D770D" w:rsidRPr="002A461E" w:rsidRDefault="007D770D" w:rsidP="00DD7F54">
      <w:pPr>
        <w:spacing w:after="0" w:line="240" w:lineRule="auto"/>
        <w:ind w:firstLine="562"/>
        <w:rPr>
          <w:szCs w:val="24"/>
        </w:rPr>
      </w:pPr>
      <w:r w:rsidRPr="002A461E">
        <w:rPr>
          <w:rFonts w:eastAsia="TTE163FF90t00"/>
          <w:noProof/>
          <w:szCs w:val="24"/>
          <w:lang w:val="en-US"/>
        </w:rPr>
        <mc:AlternateContent>
          <mc:Choice Requires="wps">
            <w:drawing>
              <wp:anchor distT="0" distB="0" distL="114300" distR="114300" simplePos="0" relativeHeight="251661312" behindDoc="1" locked="0" layoutInCell="1" allowOverlap="1" wp14:anchorId="2464CD02" wp14:editId="4A199D05">
                <wp:simplePos x="0" y="0"/>
                <wp:positionH relativeFrom="column">
                  <wp:posOffset>-20955</wp:posOffset>
                </wp:positionH>
                <wp:positionV relativeFrom="paragraph">
                  <wp:posOffset>73025</wp:posOffset>
                </wp:positionV>
                <wp:extent cx="5677535" cy="233680"/>
                <wp:effectExtent l="0" t="0" r="0" b="0"/>
                <wp:wrapNone/>
                <wp:docPr id="488" name="Text Box 488"/>
                <wp:cNvGraphicFramePr/>
                <a:graphic xmlns:a="http://schemas.openxmlformats.org/drawingml/2006/main">
                  <a:graphicData uri="http://schemas.microsoft.com/office/word/2010/wordprocessingShape">
                    <wps:wsp>
                      <wps:cNvSpPr txBox="1"/>
                      <wps:spPr>
                        <a:xfrm>
                          <a:off x="0" y="0"/>
                          <a:ext cx="5677535" cy="233680"/>
                        </a:xfrm>
                        <a:prstGeom prst="rect">
                          <a:avLst/>
                        </a:prstGeom>
                        <a:solidFill>
                          <a:prstClr val="white"/>
                        </a:solidFill>
                        <a:ln>
                          <a:noFill/>
                        </a:ln>
                        <a:effectLst/>
                      </wps:spPr>
                      <wps:txbx>
                        <w:txbxContent>
                          <w:p w14:paraId="62C792E7" w14:textId="77777777" w:rsidR="00EC7410" w:rsidRPr="008D1886" w:rsidRDefault="00EC7410" w:rsidP="007D770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4CD02" id="_x0000_t202" coordsize="21600,21600" o:spt="202" path="m,l,21600r21600,l21600,xe">
                <v:stroke joinstyle="miter"/>
                <v:path gradientshapeok="t" o:connecttype="rect"/>
              </v:shapetype>
              <v:shape id="Text Box 488" o:spid="_x0000_s1026" type="#_x0000_t202" style="position:absolute;left:0;text-align:left;margin-left:-1.65pt;margin-top:5.75pt;width:447.05pt;height:18.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zQ6IQIAAEkEAAAOAAAAZHJzL2Uyb0RvYy54bWysVE2P2yAQvVfqf0DcG+dDya6sOKs0q1SV&#10;ot2VstWeCYYYCTMUSOz013fAdtJue6p6wQMzzMd7Dy8f2lqTs3BegSnoZDSmRBgOpTLHgn573X66&#10;p8QHZkqmwYiCXoSnD6uPH5aNzcUUKtClcASTGJ83tqBVCDbPMs8rUTM/AisMOiW4mgXcumNWOtZg&#10;9lpn0/F4kTXgSuuAC+/x9LFz0lXKL6Xg4VlKLwLRBcXeQlpdWg9xzVZLlh8ds5XifRvsH7qomTJY&#10;9JrqkQVGTk79kapW3IEHGUYc6gykVFykGXCayfjdNPuKWZFmQXC8vcLk/19a/nTe2xdHQvsZWiQw&#10;AtJYn3s8jPO00tXxi50S9COElytsog2E4+F8cXc3n80p4eibzmaL+4RrdrttnQ9fBNQkGgV1SEtC&#10;i513PmBFDB1CYjEPWpVbpXXcRMdGO3JmSGFTqSBij3jjtyhtYqyBeKtzdyciaaCvchssWqE9tP20&#10;BygvCIKDTh/e8q3CsjvmwwtzKAicG0UennGRGpqCQm9RUoH78bfzGI88oZeSBgVWUP/9xJygRH81&#10;yGBU42C4wTgMhjnVG8CBJ/h8LE8mXnBBD6Z0UL+h9texCrqY4ViroGEwN6GTOb4dLtbrFISasyzs&#10;zN7ymHqA97V9Y8725ASk9QkG6bH8HUddbAf2+hRAqkRgBLRDEbmJG9RrYql/W/FB/LpPUbc/wOon&#10;AAAA//8DAFBLAwQUAAYACAAAACEArIE/5t4AAAAIAQAADwAAAGRycy9kb3ducmV2LnhtbEyPwU7D&#10;MBBE70j8g7VIXFDrtIEqhDgVtHCDQ0vV8zY2SUS8jmynSf+e5QTHnRnNvinWk+3E2fjQOlKwmCcg&#10;DFVOt1QrOHy+zTIQISJp7BwZBRcTYF1eXxWYazfSzpz3sRZcQiFHBU2MfS5lqBpjMcxdb4i9L+ct&#10;Rj59LbXHkcttJ5dJspIWW+IPDfZm05jqez9YBautH8Ydbe62h9d3/Ojr5fHlclTq9mZ6fgIRzRT/&#10;wvCLz+hQMtPJDaSD6BTM0pSTrC8eQLCfPSY85aTgPktBloX8P6D8AQAA//8DAFBLAQItABQABgAI&#10;AAAAIQC2gziS/gAAAOEBAAATAAAAAAAAAAAAAAAAAAAAAABbQ29udGVudF9UeXBlc10ueG1sUEsB&#10;Ai0AFAAGAAgAAAAhADj9If/WAAAAlAEAAAsAAAAAAAAAAAAAAAAALwEAAF9yZWxzLy5yZWxzUEsB&#10;Ai0AFAAGAAgAAAAhALPnNDohAgAASQQAAA4AAAAAAAAAAAAAAAAALgIAAGRycy9lMm9Eb2MueG1s&#10;UEsBAi0AFAAGAAgAAAAhAKyBP+beAAAACAEAAA8AAAAAAAAAAAAAAAAAewQAAGRycy9kb3ducmV2&#10;LnhtbFBLBQYAAAAABAAEAPMAAACGBQAAAAA=&#10;" stroked="f">
                <v:textbox inset="0,0,0,0">
                  <w:txbxContent>
                    <w:p w14:paraId="62C792E7" w14:textId="77777777" w:rsidR="00EC7410" w:rsidRPr="008D1886" w:rsidRDefault="00EC7410" w:rsidP="007D770D"/>
                  </w:txbxContent>
                </v:textbox>
              </v:shape>
            </w:pict>
          </mc:Fallback>
        </mc:AlternateContent>
      </w:r>
      <w:r w:rsidRPr="002A461E">
        <w:rPr>
          <w:szCs w:val="24"/>
        </w:rPr>
        <w:t>În general, lăţimea benzii variază după natura speciei şi mersul regenerării. În general, ea nu depăşeşte o înălţime medie de arboret (20-30 m), dar poate fi mai mică la speciile de umbră sau când regenerarea este anevoioasă şi mai mare (2-3H) la cele de lumină sau în condiţii de regenerare foarte favorabile. Dacă însă regenerarea, cu toate că tăierea de lărgire a ochiului s-a aplicat corect într-un an de fructificaţie, decurge anevoios, este necesar să se execute lucrări de favorizare a instalării seminţişului sau lucrări de asigurare a dezvoltării acestuia (extragerea seminţişului neutilizabil şi a subarboretului, receparea seminţişului de foioase vătămat, descopleşiri, completarea zonelor neregenerate etc).</w:t>
      </w:r>
    </w:p>
    <w:p w14:paraId="45459AAF" w14:textId="77777777" w:rsidR="007D770D" w:rsidRPr="002A461E" w:rsidRDefault="007D770D" w:rsidP="00DD7F54">
      <w:pPr>
        <w:spacing w:after="0" w:line="240" w:lineRule="auto"/>
        <w:ind w:firstLine="562"/>
        <w:rPr>
          <w:szCs w:val="24"/>
        </w:rPr>
      </w:pPr>
      <w:r w:rsidRPr="002A461E">
        <w:rPr>
          <w:szCs w:val="24"/>
        </w:rPr>
        <w:t>Atunci când ochiurile, precum şi porţiunea dintre ele, sunt destul de bine regenerate şi apropiate între ele, se poate recurge la tăierea de racordare, care constă din eliminarea printr-o singură tăiere a ultimelor exemplare rămase din vechiul arboret între ochiurile regenerate. Ca şi la tăierile succesive, se recomandă ca această lucrare să fie aplicată când seminţişul, ajuns la independenţă biologică, ocupă cel puţin 70% din suprafaţă şi are o înălţime de 30-80 cm. În gorunetele şi stejăretele de la noi, din raţiuni legate de necesitatea reducerii la maximum a vătămărilor produse cu ocazia tăierilor de racordare, se recomandă ca acestea să se aplice înainte ca seminţişul să atingă 0,5 m înălţime.</w:t>
      </w:r>
    </w:p>
    <w:p w14:paraId="1A4C00EC" w14:textId="77777777" w:rsidR="007D770D" w:rsidRPr="002A461E" w:rsidRDefault="007D770D" w:rsidP="00DD7F54">
      <w:pPr>
        <w:spacing w:after="0" w:line="240" w:lineRule="auto"/>
        <w:ind w:firstLine="562"/>
        <w:rPr>
          <w:szCs w:val="24"/>
        </w:rPr>
      </w:pPr>
      <w:r w:rsidRPr="002A461E">
        <w:rPr>
          <w:szCs w:val="24"/>
        </w:rPr>
        <w:t>Dacă însă regenerarea este îngreunată sau seminţişul instalat este puternic vătămat, tăierea de racordare se poate executa însă este urmată imediat de completări în porţiunile neregenerate.</w:t>
      </w:r>
    </w:p>
    <w:p w14:paraId="70CC0CF0" w14:textId="77777777" w:rsidR="007D770D" w:rsidRPr="002A461E" w:rsidRDefault="007D770D" w:rsidP="00DD7F54">
      <w:pPr>
        <w:spacing w:after="0" w:line="240" w:lineRule="auto"/>
        <w:ind w:firstLine="562"/>
        <w:rPr>
          <w:szCs w:val="24"/>
        </w:rPr>
      </w:pPr>
      <w:r w:rsidRPr="002A461E">
        <w:rPr>
          <w:szCs w:val="24"/>
        </w:rPr>
        <w:t>La  aplicarea  tratamentului  tăierilor  progresive,  posibilitatea  fixată  pe  volum  poate  fi realizată din orice parte a suprafeţei periodice în rând. Pentru recoltarea acesteia, în anii cu fructificaţie se intervine cu tăieri de deschidere şi de lărgire a ochiurilor iar în cei lipsiţi de fructificaţie cu celelalte feluri de tăieri (preparatorii, de luminare a ochiurilor sau de racordare).</w:t>
      </w:r>
    </w:p>
    <w:p w14:paraId="5F193DA9" w14:textId="77777777" w:rsidR="007D770D" w:rsidRPr="002A461E" w:rsidRDefault="007D770D" w:rsidP="00DD7F54">
      <w:pPr>
        <w:spacing w:after="0" w:line="240" w:lineRule="auto"/>
        <w:ind w:firstLine="562"/>
        <w:rPr>
          <w:szCs w:val="24"/>
        </w:rPr>
      </w:pPr>
      <w:r w:rsidRPr="002A461E">
        <w:rPr>
          <w:szCs w:val="24"/>
        </w:rPr>
        <w:t>În arboretele parcurse cu acest tratament din România, perioada generală de regenerare a fost adoptată la 20 de ani însă tratamentul s-ar putea aplica fie în varianta cu perioadă normală (15-20 ani ca la gorun) fie cu perioadă lungă (30 de ani ca la brad şi fag) de regenerare  Mai importantă pentru succesul regenerării  este  perioada  specială  de  regenerare  a  fiecărui  ochi  în  care  a  fost  declanşată regenerarea. Ţinând cont de capacitatea de rezistenţă sub masiv a speciilor importante conduse cu tăieri în ochiuri (2-3 ani la stejar, 4-6 ani la gorun), se recomandă ca perioada specială de regenerare să nu depăşească 2-4 ani la stejar, 5-7 ani la gorun, respectiv 8-12 ani la fag şi brad.</w:t>
      </w:r>
    </w:p>
    <w:p w14:paraId="0DEEB16E" w14:textId="6A04705B" w:rsidR="0046234D" w:rsidRPr="002A461E" w:rsidRDefault="0046234D" w:rsidP="0046234D">
      <w:pPr>
        <w:shd w:val="clear" w:color="auto" w:fill="E2EFD9" w:themeFill="accent6" w:themeFillTint="33"/>
        <w:snapToGrid w:val="0"/>
        <w:spacing w:after="0" w:line="240" w:lineRule="auto"/>
        <w:ind w:firstLine="567"/>
        <w:rPr>
          <w:rFonts w:cs="Times New Roman"/>
          <w:b/>
          <w:bCs/>
          <w:lang w:val="en-GB" w:eastAsia="en-GB"/>
        </w:rPr>
      </w:pPr>
      <w:r w:rsidRPr="002A461E">
        <w:rPr>
          <w:rFonts w:cs="Times New Roman"/>
          <w:lang w:val="en-GB" w:eastAsia="en-GB"/>
        </w:rPr>
        <w:t xml:space="preserve">Posibilitatea de produse principale, ce va fi realizată prin </w:t>
      </w:r>
      <w:r w:rsidRPr="002A461E">
        <w:rPr>
          <w:rFonts w:cs="Times New Roman"/>
          <w:b/>
          <w:lang w:val="en-GB" w:eastAsia="en-GB"/>
        </w:rPr>
        <w:t>tratamentul tăierilor progresive</w:t>
      </w:r>
      <w:r w:rsidRPr="002A461E">
        <w:rPr>
          <w:rFonts w:cs="Times New Roman"/>
          <w:lang w:val="en-GB" w:eastAsia="en-GB"/>
        </w:rPr>
        <w:t xml:space="preserve">, se va recolta din arboretele din u.a: </w:t>
      </w:r>
      <w:r w:rsidR="00292E7E" w:rsidRPr="002A461E">
        <w:rPr>
          <w:rFonts w:cs="Times New Roman"/>
          <w:b/>
          <w:bCs/>
        </w:rPr>
        <w:t>1B</w:t>
      </w:r>
      <w:r w:rsidR="00292E7E" w:rsidRPr="002A461E">
        <w:rPr>
          <w:rFonts w:cs="Times New Roman"/>
          <w:b/>
        </w:rPr>
        <w:t xml:space="preserve">, </w:t>
      </w:r>
      <w:r w:rsidR="00292E7E" w:rsidRPr="002A461E">
        <w:rPr>
          <w:rFonts w:cs="Times New Roman"/>
          <w:b/>
          <w:bCs/>
        </w:rPr>
        <w:t xml:space="preserve">1C, </w:t>
      </w:r>
      <w:r w:rsidR="00292E7E" w:rsidRPr="002A461E">
        <w:rPr>
          <w:rFonts w:cs="Times New Roman"/>
          <w:b/>
          <w:bCs/>
          <w:lang w:val="en-GB"/>
        </w:rPr>
        <w:t xml:space="preserve">2, 3A, 4, 6A, 7A, 9A, 9C, 10A, 10B, 10C, 11B, 12C, 13B, 23B, 24A, 29A, 29D, 31C, 32A, 32B </w:t>
      </w:r>
      <w:r w:rsidR="00292E7E" w:rsidRPr="002A461E">
        <w:rPr>
          <w:rFonts w:cs="Times New Roman"/>
          <w:lang w:val="en-GB"/>
        </w:rPr>
        <w:t>și</w:t>
      </w:r>
      <w:r w:rsidR="00292E7E" w:rsidRPr="002A461E">
        <w:rPr>
          <w:rFonts w:cs="Times New Roman"/>
          <w:b/>
          <w:bCs/>
        </w:rPr>
        <w:t xml:space="preserve"> </w:t>
      </w:r>
      <w:r w:rsidR="00292E7E" w:rsidRPr="002A461E">
        <w:rPr>
          <w:rFonts w:cs="Times New Roman"/>
          <w:b/>
          <w:bCs/>
          <w:lang w:val="en-GB"/>
        </w:rPr>
        <w:t>227B</w:t>
      </w:r>
      <w:r w:rsidRPr="002A461E">
        <w:rPr>
          <w:rFonts w:cs="Times New Roman"/>
          <w:lang w:val="en-GB" w:eastAsia="en-GB"/>
        </w:rPr>
        <w:t xml:space="preserve"> </w:t>
      </w:r>
      <w:r w:rsidR="00292E7E" w:rsidRPr="002A461E">
        <w:rPr>
          <w:rFonts w:cs="Times New Roman"/>
          <w:lang w:val="en-GB" w:eastAsia="en-GB"/>
        </w:rPr>
        <w:t>–</w:t>
      </w:r>
      <w:r w:rsidRPr="002A461E">
        <w:rPr>
          <w:rFonts w:cs="Times New Roman"/>
          <w:lang w:val="en-GB" w:eastAsia="en-GB"/>
        </w:rPr>
        <w:t xml:space="preserve"> </w:t>
      </w:r>
      <w:r w:rsidR="00292E7E" w:rsidRPr="002A461E">
        <w:rPr>
          <w:rFonts w:cs="Times New Roman"/>
          <w:b/>
          <w:bCs/>
          <w:lang w:val="en-GB" w:eastAsia="en-GB"/>
        </w:rPr>
        <w:t xml:space="preserve">172,60 </w:t>
      </w:r>
      <w:r w:rsidRPr="002A461E">
        <w:rPr>
          <w:rFonts w:cs="Times New Roman"/>
          <w:b/>
          <w:bCs/>
          <w:lang w:val="en-GB" w:eastAsia="en-GB"/>
        </w:rPr>
        <w:t>ha.</w:t>
      </w:r>
      <w:r w:rsidRPr="002A461E">
        <w:rPr>
          <w:rFonts w:cs="Times New Roman"/>
          <w:lang w:val="en-GB" w:eastAsia="en-GB"/>
        </w:rPr>
        <w:t xml:space="preserve"> </w:t>
      </w:r>
    </w:p>
    <w:p w14:paraId="6BE257BC" w14:textId="77777777" w:rsidR="00825F45" w:rsidRPr="002A461E" w:rsidRDefault="00825F45" w:rsidP="001A5497">
      <w:pPr>
        <w:pStyle w:val="textproiect"/>
        <w:ind w:firstLine="567"/>
        <w:rPr>
          <w:b/>
          <w:bCs/>
          <w:i/>
          <w:iCs/>
          <w:sz w:val="23"/>
          <w:szCs w:val="23"/>
          <w:u w:val="single"/>
        </w:rPr>
      </w:pPr>
    </w:p>
    <w:p w14:paraId="7FBCFC3E" w14:textId="77777777" w:rsidR="001F707A" w:rsidRPr="002A461E" w:rsidRDefault="001F707A" w:rsidP="001F707A">
      <w:pPr>
        <w:pStyle w:val="textproiect"/>
        <w:ind w:firstLine="567"/>
        <w:rPr>
          <w:b/>
          <w:bCs/>
          <w:i/>
          <w:iCs/>
          <w:sz w:val="23"/>
          <w:szCs w:val="23"/>
          <w:u w:val="single"/>
        </w:rPr>
      </w:pPr>
      <w:r w:rsidRPr="002A461E">
        <w:rPr>
          <w:b/>
          <w:bCs/>
          <w:i/>
          <w:iCs/>
          <w:sz w:val="23"/>
          <w:szCs w:val="23"/>
          <w:u w:val="single"/>
        </w:rPr>
        <w:t>Împăduriri, completări</w:t>
      </w:r>
    </w:p>
    <w:p w14:paraId="1025D947" w14:textId="77777777" w:rsidR="001F707A" w:rsidRPr="002A461E" w:rsidRDefault="001F707A" w:rsidP="001F707A">
      <w:pPr>
        <w:pStyle w:val="textproiect"/>
        <w:ind w:firstLine="567"/>
        <w:rPr>
          <w:szCs w:val="24"/>
          <w:u w:val="single"/>
        </w:rPr>
      </w:pPr>
    </w:p>
    <w:p w14:paraId="170D2AEC" w14:textId="77777777" w:rsidR="001F707A" w:rsidRPr="002A461E" w:rsidRDefault="001F707A" w:rsidP="001F707A">
      <w:pPr>
        <w:pStyle w:val="textproiect"/>
        <w:ind w:firstLine="567"/>
        <w:rPr>
          <w:i/>
          <w:iCs/>
          <w:szCs w:val="24"/>
        </w:rPr>
      </w:pPr>
      <w:r w:rsidRPr="002A461E">
        <w:rPr>
          <w:szCs w:val="24"/>
        </w:rPr>
        <w:t xml:space="preserve">Regenerarea arboretelor, ca proces de asigurare a continuităţii arboretelor, a perenităţii pădurilor, se poate realiza prin două metode: </w:t>
      </w:r>
      <w:r w:rsidRPr="002A461E">
        <w:rPr>
          <w:i/>
          <w:iCs/>
          <w:szCs w:val="24"/>
        </w:rPr>
        <w:t xml:space="preserve">regenerarea naturală </w:t>
      </w:r>
      <w:r w:rsidRPr="002A461E">
        <w:rPr>
          <w:szCs w:val="24"/>
        </w:rPr>
        <w:t xml:space="preserve">şi </w:t>
      </w:r>
      <w:r w:rsidRPr="002A461E">
        <w:rPr>
          <w:i/>
          <w:iCs/>
          <w:szCs w:val="24"/>
        </w:rPr>
        <w:t>regenerarea artificială</w:t>
      </w:r>
    </w:p>
    <w:p w14:paraId="6F346710" w14:textId="77777777" w:rsidR="001F707A" w:rsidRPr="002A461E" w:rsidRDefault="001F707A" w:rsidP="001F707A">
      <w:pPr>
        <w:pStyle w:val="Default"/>
        <w:jc w:val="both"/>
        <w:rPr>
          <w:color w:val="auto"/>
        </w:rPr>
      </w:pPr>
      <w:r w:rsidRPr="002A461E">
        <w:rPr>
          <w:color w:val="auto"/>
        </w:rPr>
        <w:t xml:space="preserve">Este în majoritate acceptată ideea că regenerarea naturală asigură constituirea unor arborete foarte valoroase, cu o productivitate ridicată şi un înalt grad de stabilitate, ce îşi exercită cu maximă eficienţă funcţiile atribuite. În baza acestei concepţii, principiile de gospodărire raţională a pădurilor recomandă, în mod justificat, aplicarea tăierilor bazate pe regenerarea naturală în toate cazurile în care acest lucru este posibil. </w:t>
      </w:r>
    </w:p>
    <w:p w14:paraId="4862CE04" w14:textId="77777777" w:rsidR="001F707A" w:rsidRPr="002A461E" w:rsidRDefault="001F707A" w:rsidP="001F707A">
      <w:pPr>
        <w:pStyle w:val="textproiect"/>
        <w:ind w:firstLine="567"/>
        <w:rPr>
          <w:szCs w:val="24"/>
        </w:rPr>
      </w:pPr>
      <w:r w:rsidRPr="002A461E">
        <w:rPr>
          <w:szCs w:val="24"/>
        </w:rPr>
        <w:lastRenderedPageBreak/>
        <w:t>Totuşi, sunt anumite cazuri care reclamă folosirea regenerării artificiale ca ultimă posibilitate de perpetuare a generaţiilor de arbori. În continuare vor fi prezentate aceste cazuri care, prin diverse condiţii staţionale, fizico-geografice sau chiar prin particularităţi socio-economice, impun ca regenerarea pădurii să se realizeze printr-o metodă mai puţin agreată, mai precis prin regenerarea artificială.</w:t>
      </w:r>
    </w:p>
    <w:p w14:paraId="11865D60" w14:textId="77777777" w:rsidR="001F707A" w:rsidRPr="002A461E" w:rsidRDefault="001F707A" w:rsidP="001F707A">
      <w:pPr>
        <w:pStyle w:val="textproiect"/>
        <w:ind w:firstLine="567"/>
        <w:rPr>
          <w:szCs w:val="24"/>
        </w:rPr>
      </w:pPr>
      <w:r w:rsidRPr="002A461E">
        <w:rPr>
          <w:szCs w:val="24"/>
        </w:rPr>
        <w:t>În concluzie folosirea regenerării artificiale este motivată de cazuri în care alte soluţii sunt imposibil sau dificil de realizat din cauze de ordin silvicultural, staţional sau economic. De asemenea, atunci când reuşita regenerării impune realizarea acesteia cât mai urgent sau când se doreşte schimbarea asortimentului de specii a unui arboret, regenerarea artificială va putea fi luată în considerare în mod complet justificat.</w:t>
      </w:r>
    </w:p>
    <w:p w14:paraId="6AB8F142" w14:textId="5E3C25BA" w:rsidR="001F707A" w:rsidRPr="002A461E" w:rsidRDefault="001F707A" w:rsidP="001F707A">
      <w:pPr>
        <w:shd w:val="clear" w:color="auto" w:fill="E2EFD9" w:themeFill="accent6" w:themeFillTint="33"/>
        <w:spacing w:after="0" w:line="240" w:lineRule="auto"/>
        <w:ind w:firstLine="567"/>
        <w:rPr>
          <w:rFonts w:cs="Times New Roman"/>
          <w:szCs w:val="24"/>
        </w:rPr>
      </w:pPr>
      <w:r w:rsidRPr="002A461E">
        <w:rPr>
          <w:rFonts w:cs="Times New Roman"/>
          <w:b/>
          <w:bCs/>
          <w:szCs w:val="24"/>
          <w:u w:val="single"/>
        </w:rPr>
        <w:t xml:space="preserve">Împăduriri </w:t>
      </w:r>
      <w:r w:rsidRPr="002A461E">
        <w:rPr>
          <w:rFonts w:cs="Times New Roman"/>
          <w:bCs/>
          <w:szCs w:val="24"/>
          <w:u w:val="single"/>
        </w:rPr>
        <w:t>și</w:t>
      </w:r>
      <w:r w:rsidRPr="002A461E">
        <w:rPr>
          <w:rFonts w:cs="Times New Roman"/>
          <w:b/>
          <w:bCs/>
          <w:szCs w:val="24"/>
          <w:u w:val="single"/>
        </w:rPr>
        <w:t xml:space="preserve"> completări </w:t>
      </w:r>
      <w:r w:rsidRPr="002A461E">
        <w:rPr>
          <w:rFonts w:cs="Times New Roman"/>
          <w:b/>
          <w:bCs/>
          <w:szCs w:val="24"/>
        </w:rPr>
        <w:t xml:space="preserve"> </w:t>
      </w:r>
      <w:r w:rsidRPr="002A461E">
        <w:rPr>
          <w:rFonts w:cs="Times New Roman"/>
          <w:szCs w:val="24"/>
        </w:rPr>
        <w:t xml:space="preserve">au fost propuse în următoarele u.a.-uri: </w:t>
      </w:r>
      <w:r w:rsidR="00292E7E" w:rsidRPr="002A461E">
        <w:rPr>
          <w:rFonts w:cs="Times New Roman"/>
          <w:b/>
          <w:bCs/>
          <w:szCs w:val="24"/>
        </w:rPr>
        <w:t>1C, 2, 3A, 4, 6A, 6B</w:t>
      </w:r>
      <w:r w:rsidR="00292E7E" w:rsidRPr="002A461E">
        <w:rPr>
          <w:rFonts w:cs="Times New Roman"/>
          <w:b/>
          <w:szCs w:val="24"/>
        </w:rPr>
        <w:t>, 6C, 7A, 9C, 10A, 10B, 13B, 26</w:t>
      </w:r>
      <w:r w:rsidR="00BD59F8" w:rsidRPr="002A461E">
        <w:rPr>
          <w:rFonts w:cs="Times New Roman"/>
          <w:bCs/>
          <w:szCs w:val="24"/>
        </w:rPr>
        <w:t xml:space="preserve"> și</w:t>
      </w:r>
      <w:r w:rsidR="00292E7E" w:rsidRPr="002A461E">
        <w:rPr>
          <w:rFonts w:cs="Times New Roman"/>
          <w:b/>
          <w:szCs w:val="24"/>
        </w:rPr>
        <w:t xml:space="preserve"> 227B</w:t>
      </w:r>
      <w:r w:rsidRPr="002A461E">
        <w:rPr>
          <w:rFonts w:cs="Times New Roman"/>
          <w:b/>
          <w:szCs w:val="24"/>
        </w:rPr>
        <w:t xml:space="preserve"> </w:t>
      </w:r>
      <w:r w:rsidRPr="002A461E">
        <w:rPr>
          <w:rFonts w:cs="Times New Roman"/>
          <w:szCs w:val="24"/>
        </w:rPr>
        <w:t xml:space="preserve">– </w:t>
      </w:r>
      <w:r w:rsidR="00292E7E" w:rsidRPr="002A461E">
        <w:rPr>
          <w:rFonts w:cs="Times New Roman"/>
          <w:b/>
          <w:bCs/>
          <w:szCs w:val="24"/>
        </w:rPr>
        <w:t xml:space="preserve">36,66 </w:t>
      </w:r>
      <w:r w:rsidRPr="002A461E">
        <w:rPr>
          <w:rFonts w:cs="Times New Roman"/>
          <w:b/>
          <w:bCs/>
          <w:szCs w:val="24"/>
        </w:rPr>
        <w:t>ha</w:t>
      </w:r>
      <w:r w:rsidRPr="002A461E">
        <w:rPr>
          <w:rFonts w:cs="Times New Roman"/>
          <w:szCs w:val="24"/>
        </w:rPr>
        <w:t xml:space="preserve">  </w:t>
      </w:r>
    </w:p>
    <w:p w14:paraId="540C5275" w14:textId="77777777" w:rsidR="001F707A" w:rsidRPr="002A461E" w:rsidRDefault="001F707A" w:rsidP="001F707A">
      <w:pPr>
        <w:spacing w:after="0" w:line="240" w:lineRule="auto"/>
        <w:ind w:firstLine="567"/>
        <w:rPr>
          <w:rFonts w:eastAsia="Times New Roman" w:cs="Times New Roman"/>
          <w:b/>
          <w:i/>
          <w:iCs/>
          <w:kern w:val="0"/>
          <w:szCs w:val="24"/>
          <w:u w:val="single"/>
          <w:lang w:val="en-GB" w:eastAsia="en-GB"/>
          <w14:ligatures w14:val="none"/>
        </w:rPr>
      </w:pPr>
    </w:p>
    <w:p w14:paraId="77C43867" w14:textId="77777777" w:rsidR="001F707A" w:rsidRPr="002A461E" w:rsidRDefault="001F707A" w:rsidP="001F707A">
      <w:pPr>
        <w:spacing w:after="0" w:line="240" w:lineRule="auto"/>
        <w:ind w:firstLine="567"/>
        <w:rPr>
          <w:rFonts w:eastAsia="Times New Roman" w:cs="Times New Roman"/>
          <w:b/>
          <w:i/>
          <w:iCs/>
          <w:kern w:val="0"/>
          <w:szCs w:val="24"/>
          <w:u w:val="single"/>
          <w:lang w:val="en-GB" w:eastAsia="en-GB"/>
          <w14:ligatures w14:val="none"/>
        </w:rPr>
      </w:pPr>
      <w:r w:rsidRPr="002A461E">
        <w:rPr>
          <w:rFonts w:eastAsia="Times New Roman" w:cs="Times New Roman"/>
          <w:b/>
          <w:i/>
          <w:iCs/>
          <w:kern w:val="0"/>
          <w:szCs w:val="24"/>
          <w:u w:val="single"/>
          <w:lang w:val="en-GB" w:eastAsia="en-GB"/>
          <w14:ligatures w14:val="none"/>
        </w:rPr>
        <w:t>Degajări</w:t>
      </w:r>
    </w:p>
    <w:p w14:paraId="3DB4C8D2" w14:textId="77777777" w:rsidR="001F707A" w:rsidRPr="002A461E" w:rsidRDefault="001F707A" w:rsidP="001F707A">
      <w:pPr>
        <w:spacing w:after="0" w:line="240" w:lineRule="auto"/>
        <w:ind w:firstLine="567"/>
        <w:rPr>
          <w:rFonts w:ascii="Arial" w:eastAsia="Times New Roman" w:hAnsi="Arial" w:cs="Arial"/>
          <w:i/>
          <w:iCs/>
          <w:kern w:val="0"/>
          <w:sz w:val="22"/>
          <w:lang w:val="en-GB" w:eastAsia="en-GB"/>
          <w14:ligatures w14:val="none"/>
        </w:rPr>
      </w:pPr>
    </w:p>
    <w:p w14:paraId="5B88EE70"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Până la realizarea stării de masiv puieţii pot fi consideraţi ca sisteme individuale. După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realizarea acesteia apar interacţiuni între indivizi şi se diferenţiază astfel integralitatea specifică 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arboretului ca bioecosistem. Exemplarele speciilor arborescente trec de la existenţa izolată specifică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fazei de seminţiş la existenţa gregară (în grup), constituind un nou arboret, cu toate atributele 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funcţiile sale specifice. Ca atare lupta contra factorilor de stress exteriori se face acum la nivelul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întregului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ecosistem şi nu la nivel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 xml:space="preserve">individual </w:t>
      </w:r>
    </w:p>
    <w:p w14:paraId="2F3029D6"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 acelaşi timp apare concurenţa inter şi intraspecifică, concurenţă ce se</w:t>
      </w:r>
      <w:r w:rsidRPr="002A461E">
        <w:rPr>
          <w:rFonts w:eastAsia="Microsoft Sans Serif" w:cs="Times New Roman"/>
          <w:spacing w:val="60"/>
          <w:kern w:val="0"/>
          <w:lang w:val="en-GB" w:eastAsia="en-GB"/>
          <w14:ligatures w14:val="none"/>
        </w:rPr>
        <w:t xml:space="preserve"> </w:t>
      </w:r>
      <w:r w:rsidRPr="002A461E">
        <w:rPr>
          <w:rFonts w:eastAsia="Microsoft Sans Serif" w:cs="Times New Roman"/>
          <w:kern w:val="0"/>
          <w:lang w:val="en-GB" w:eastAsia="en-GB"/>
          <w14:ligatures w14:val="none"/>
        </w:rPr>
        <w:t>manifestă atât pe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plan nutriţional cât şi sub cel al desfăşurării spaţiale având ca efect direct o diferenţiere între indivizi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mai accentuată la nivel interspecific, în general speciile mai repede crescătoare având o dezvoltare 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înălţime mult mai activă manifestându-se o tendinţă de eliminare a celor cu o capacitate de creştere, în</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primele faze, mai redusă. În arboretele amestecate, unele specii, datorită vigorii sporite de creştere 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tinereţe, tind să le copleşească pe celelalte. Astfel începe să se manifeste între specii o concurenţă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intensă pentru spaţiu şi hrană, atât în sol, cât şi în atmosferă. În mod natural, fără intervenţia omului,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din această concurenţă nu ies întotdeauna învingătoare speciile cele mai valoroase din punct de vedere</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ecologic/economic.</w:t>
      </w:r>
      <w:r w:rsidRPr="002A461E">
        <w:rPr>
          <w:rFonts w:eastAsia="Microsoft Sans Serif" w:cs="Times New Roman"/>
          <w:spacing w:val="15"/>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14"/>
          <w:kern w:val="0"/>
          <w:lang w:val="en-GB" w:eastAsia="en-GB"/>
          <w14:ligatures w14:val="none"/>
        </w:rPr>
        <w:t xml:space="preserve"> </w:t>
      </w:r>
      <w:r w:rsidRPr="002A461E">
        <w:rPr>
          <w:rFonts w:eastAsia="Microsoft Sans Serif" w:cs="Times New Roman"/>
          <w:kern w:val="0"/>
          <w:lang w:val="en-GB" w:eastAsia="en-GB"/>
          <w14:ligatures w14:val="none"/>
        </w:rPr>
        <w:t>aceea</w:t>
      </w:r>
      <w:r w:rsidRPr="002A461E">
        <w:rPr>
          <w:rFonts w:eastAsia="Microsoft Sans Serif" w:cs="Times New Roman"/>
          <w:spacing w:val="14"/>
          <w:kern w:val="0"/>
          <w:lang w:val="en-GB" w:eastAsia="en-GB"/>
          <w14:ligatures w14:val="none"/>
        </w:rPr>
        <w:t xml:space="preserve"> </w:t>
      </w:r>
      <w:r w:rsidRPr="002A461E">
        <w:rPr>
          <w:rFonts w:eastAsia="Microsoft Sans Serif" w:cs="Times New Roman"/>
          <w:kern w:val="0"/>
          <w:lang w:val="en-GB" w:eastAsia="en-GB"/>
          <w14:ligatures w14:val="none"/>
        </w:rPr>
        <w:t>este</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necesar</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să</w:t>
      </w:r>
      <w:r w:rsidRPr="002A461E">
        <w:rPr>
          <w:rFonts w:eastAsia="Microsoft Sans Serif" w:cs="Times New Roman"/>
          <w:spacing w:val="14"/>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intervină</w:t>
      </w:r>
      <w:r w:rsidRPr="002A461E">
        <w:rPr>
          <w:rFonts w:eastAsia="Microsoft Sans Serif" w:cs="Times New Roman"/>
          <w:spacing w:val="11"/>
          <w:kern w:val="0"/>
          <w:lang w:val="en-GB" w:eastAsia="en-GB"/>
          <w14:ligatures w14:val="none"/>
        </w:rPr>
        <w:t xml:space="preserve"> </w:t>
      </w:r>
      <w:r w:rsidRPr="002A461E">
        <w:rPr>
          <w:rFonts w:eastAsia="Microsoft Sans Serif" w:cs="Times New Roman"/>
          <w:kern w:val="0"/>
          <w:lang w:val="en-GB" w:eastAsia="en-GB"/>
          <w14:ligatures w14:val="none"/>
        </w:rPr>
        <w:t>în</w:t>
      </w:r>
      <w:r w:rsidRPr="002A461E">
        <w:rPr>
          <w:rFonts w:eastAsia="Microsoft Sans Serif" w:cs="Times New Roman"/>
          <w:spacing w:val="13"/>
          <w:kern w:val="0"/>
          <w:lang w:val="en-GB" w:eastAsia="en-GB"/>
          <w14:ligatures w14:val="none"/>
        </w:rPr>
        <w:t xml:space="preserve"> </w:t>
      </w:r>
      <w:r w:rsidRPr="002A461E">
        <w:rPr>
          <w:rFonts w:eastAsia="Microsoft Sans Serif" w:cs="Times New Roman"/>
          <w:kern w:val="0"/>
          <w:lang w:val="en-GB" w:eastAsia="en-GB"/>
          <w14:ligatures w14:val="none"/>
        </w:rPr>
        <w:t>procesul</w:t>
      </w:r>
      <w:r w:rsidRPr="002A461E">
        <w:rPr>
          <w:rFonts w:eastAsia="Microsoft Sans Serif" w:cs="Times New Roman"/>
          <w:spacing w:val="13"/>
          <w:kern w:val="0"/>
          <w:lang w:val="en-GB" w:eastAsia="en-GB"/>
          <w14:ligatures w14:val="none"/>
        </w:rPr>
        <w:t xml:space="preserve"> </w:t>
      </w:r>
      <w:r w:rsidRPr="002A461E">
        <w:rPr>
          <w:rFonts w:eastAsia="Microsoft Sans Serif" w:cs="Times New Roman"/>
          <w:kern w:val="0"/>
          <w:lang w:val="en-GB" w:eastAsia="en-GB"/>
          <w14:ligatures w14:val="none"/>
        </w:rPr>
        <w:t>natural</w:t>
      </w:r>
      <w:r w:rsidRPr="002A461E">
        <w:rPr>
          <w:rFonts w:eastAsia="Microsoft Sans Serif" w:cs="Times New Roman"/>
          <w:spacing w:val="13"/>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14"/>
          <w:kern w:val="0"/>
          <w:lang w:val="en-GB" w:eastAsia="en-GB"/>
          <w14:ligatures w14:val="none"/>
        </w:rPr>
        <w:t xml:space="preserve"> </w:t>
      </w:r>
      <w:r w:rsidRPr="002A461E">
        <w:rPr>
          <w:rFonts w:eastAsia="Microsoft Sans Serif" w:cs="Times New Roman"/>
          <w:kern w:val="0"/>
          <w:lang w:val="en-GB" w:eastAsia="en-GB"/>
          <w14:ligatures w14:val="none"/>
        </w:rPr>
        <w:t>autoreglare</w:t>
      </w:r>
      <w:r w:rsidRPr="002A461E">
        <w:rPr>
          <w:rFonts w:eastAsia="Microsoft Sans Serif" w:cs="Times New Roman"/>
          <w:spacing w:val="16"/>
          <w:kern w:val="0"/>
          <w:lang w:val="en-GB" w:eastAsia="en-GB"/>
          <w14:ligatures w14:val="none"/>
        </w:rPr>
        <w:t xml:space="preserve"> </w:t>
      </w:r>
      <w:r w:rsidRPr="002A461E">
        <w:rPr>
          <w:rFonts w:eastAsia="Microsoft Sans Serif" w:cs="Times New Roman"/>
          <w:kern w:val="0"/>
          <w:lang w:val="en-GB" w:eastAsia="en-GB"/>
          <w14:ligatures w14:val="none"/>
        </w:rPr>
        <w:t>a arboretului, prin înlăturarea parţială sau integrală a speciilor sau exemplarelor copleşitoare care nu au</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potențial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economic</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sau</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care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intervin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negativ 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reglarea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echilibrului</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arealului respectiv.</w:t>
      </w:r>
    </w:p>
    <w:p w14:paraId="65C1C6D7"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 xml:space="preserve">Lucrările de rărire a arboretului prin care se realizează acest obiectiv se numesc </w:t>
      </w:r>
      <w:r w:rsidRPr="002A461E">
        <w:rPr>
          <w:rFonts w:eastAsia="Microsoft Sans Serif" w:cs="Times New Roman"/>
          <w:b/>
          <w:kern w:val="0"/>
          <w:lang w:val="en-GB" w:eastAsia="en-GB"/>
          <w14:ligatures w14:val="none"/>
        </w:rPr>
        <w:t>degajări</w:t>
      </w:r>
      <w:r w:rsidRPr="002A461E">
        <w:rPr>
          <w:rFonts w:eastAsia="Microsoft Sans Serif" w:cs="Times New Roman"/>
          <w:kern w:val="0"/>
          <w:lang w:val="en-GB" w:eastAsia="en-GB"/>
          <w14:ligatures w14:val="none"/>
        </w:rPr>
        <w:t>.</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 xml:space="preserve">Acestea au un caracter de selecţie în masă şi se execută în </w:t>
      </w:r>
      <w:r w:rsidRPr="002A461E">
        <w:rPr>
          <w:rFonts w:eastAsia="Microsoft Sans Serif" w:cs="Times New Roman"/>
          <w:i/>
          <w:kern w:val="0"/>
          <w:lang w:val="en-GB" w:eastAsia="en-GB"/>
          <w14:ligatures w14:val="none"/>
        </w:rPr>
        <w:t>faza de desiş</w:t>
      </w:r>
      <w:r w:rsidRPr="002A461E">
        <w:rPr>
          <w:rFonts w:eastAsia="Microsoft Sans Serif" w:cs="Times New Roman"/>
          <w:kern w:val="0"/>
          <w:lang w:val="en-GB" w:eastAsia="en-GB"/>
          <w14:ligatures w14:val="none"/>
        </w:rPr>
        <w:t>, având ca scop salvarea 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copleşire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promovarea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exemplarelor valoroase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specie 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conformare.</w:t>
      </w:r>
    </w:p>
    <w:p w14:paraId="55F6069D"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 arboretele pure, regenerate pe cale naturală şi excesiv de dese, aflate în aceeaşi fază 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dezvoltare, se execută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b/>
          <w:kern w:val="0"/>
          <w:lang w:val="en-GB" w:eastAsia="en-GB"/>
          <w14:ligatures w14:val="none"/>
        </w:rPr>
        <w:t xml:space="preserve">depresaje </w:t>
      </w:r>
      <w:r w:rsidRPr="002A461E">
        <w:rPr>
          <w:rFonts w:eastAsia="Microsoft Sans Serif" w:cs="Times New Roman"/>
          <w:kern w:val="0"/>
          <w:lang w:val="en-GB" w:eastAsia="en-GB"/>
          <w14:ligatures w14:val="none"/>
        </w:rPr>
        <w:t>(lucrări de selecţie negativă şi educaţie colectivă), prin care se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urmăreşte rărirea convenabilă a acestora, precum şi dirijarea raporturilor dintre exemplarele sănătoase,</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viabile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cele preexistente, vătămate sau</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provenite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din lăstari.</w:t>
      </w:r>
    </w:p>
    <w:p w14:paraId="5A688D13"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Cele două genuri de lucrări se pot executa în pădurile nou întemeiate, regenerate pe cale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naturală sau artificială, după constituirea stării de masiv pe întreaga suprafaţă sau numai pe anumite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porţiuni. Aplicarea lor durează până când începe producerea elagajului natural (operație de îndepărtare</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a crăcilor din partea inferioară a tulpinii arborilor, aplicată în exploatările forestiere) şi arboretul trece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 xml:space="preserve">în </w:t>
      </w:r>
      <w:r w:rsidRPr="002A461E">
        <w:rPr>
          <w:rFonts w:eastAsia="Microsoft Sans Serif" w:cs="Times New Roman"/>
          <w:i/>
          <w:kern w:val="0"/>
          <w:lang w:val="en-GB" w:eastAsia="en-GB"/>
          <w14:ligatures w14:val="none"/>
        </w:rPr>
        <w:t>faza de</w:t>
      </w:r>
      <w:r w:rsidRPr="002A461E">
        <w:rPr>
          <w:rFonts w:eastAsia="Microsoft Sans Serif" w:cs="Times New Roman"/>
          <w:i/>
          <w:spacing w:val="-1"/>
          <w:kern w:val="0"/>
          <w:lang w:val="en-GB" w:eastAsia="en-GB"/>
          <w14:ligatures w14:val="none"/>
        </w:rPr>
        <w:t xml:space="preserve"> </w:t>
      </w:r>
      <w:r w:rsidRPr="002A461E">
        <w:rPr>
          <w:rFonts w:eastAsia="Microsoft Sans Serif" w:cs="Times New Roman"/>
          <w:i/>
          <w:kern w:val="0"/>
          <w:lang w:val="en-GB" w:eastAsia="en-GB"/>
          <w14:ligatures w14:val="none"/>
        </w:rPr>
        <w:t>nuieliş</w:t>
      </w:r>
      <w:r w:rsidRPr="002A461E">
        <w:rPr>
          <w:rFonts w:eastAsia="Microsoft Sans Serif" w:cs="Times New Roman"/>
          <w:kern w:val="0"/>
          <w:lang w:val="en-GB" w:eastAsia="en-GB"/>
          <w14:ligatures w14:val="none"/>
        </w:rPr>
        <w:t>.</w:t>
      </w:r>
    </w:p>
    <w:p w14:paraId="77F8FC26"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In</w:t>
      </w:r>
      <w:r w:rsidRPr="002A461E">
        <w:rPr>
          <w:rFonts w:eastAsia="Microsoft Sans Serif" w:cs="Times New Roman"/>
          <w:spacing w:val="11"/>
          <w:kern w:val="0"/>
          <w:lang w:val="en-GB" w:eastAsia="en-GB"/>
          <w14:ligatures w14:val="none"/>
        </w:rPr>
        <w:t xml:space="preserve"> </w:t>
      </w:r>
      <w:r w:rsidRPr="002A461E">
        <w:rPr>
          <w:rFonts w:eastAsia="Microsoft Sans Serif" w:cs="Times New Roman"/>
          <w:kern w:val="0"/>
          <w:lang w:val="en-GB" w:eastAsia="en-GB"/>
          <w14:ligatures w14:val="none"/>
        </w:rPr>
        <w:t>cazuri</w:t>
      </w:r>
      <w:r w:rsidRPr="002A461E">
        <w:rPr>
          <w:rFonts w:eastAsia="Microsoft Sans Serif" w:cs="Times New Roman"/>
          <w:spacing w:val="11"/>
          <w:kern w:val="0"/>
          <w:lang w:val="en-GB" w:eastAsia="en-GB"/>
          <w14:ligatures w14:val="none"/>
        </w:rPr>
        <w:t xml:space="preserve"> </w:t>
      </w:r>
      <w:r w:rsidRPr="002A461E">
        <w:rPr>
          <w:rFonts w:eastAsia="Microsoft Sans Serif" w:cs="Times New Roman"/>
          <w:kern w:val="0"/>
          <w:lang w:val="en-GB" w:eastAsia="en-GB"/>
          <w14:ligatures w14:val="none"/>
        </w:rPr>
        <w:t>speciale,</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dacă</w:t>
      </w:r>
      <w:r w:rsidRPr="002A461E">
        <w:rPr>
          <w:rFonts w:eastAsia="Microsoft Sans Serif" w:cs="Times New Roman"/>
          <w:spacing w:val="9"/>
          <w:kern w:val="0"/>
          <w:lang w:val="en-GB" w:eastAsia="en-GB"/>
          <w14:ligatures w14:val="none"/>
        </w:rPr>
        <w:t xml:space="preserve"> </w:t>
      </w:r>
      <w:r w:rsidRPr="002A461E">
        <w:rPr>
          <w:rFonts w:eastAsia="Microsoft Sans Serif" w:cs="Times New Roman"/>
          <w:kern w:val="0"/>
          <w:lang w:val="en-GB" w:eastAsia="en-GB"/>
          <w14:ligatures w14:val="none"/>
        </w:rPr>
        <w:t>s-a</w:t>
      </w:r>
      <w:r w:rsidRPr="002A461E">
        <w:rPr>
          <w:rFonts w:eastAsia="Microsoft Sans Serif" w:cs="Times New Roman"/>
          <w:spacing w:val="9"/>
          <w:kern w:val="0"/>
          <w:lang w:val="en-GB" w:eastAsia="en-GB"/>
          <w14:ligatures w14:val="none"/>
        </w:rPr>
        <w:t xml:space="preserve"> </w:t>
      </w:r>
      <w:r w:rsidRPr="002A461E">
        <w:rPr>
          <w:rFonts w:eastAsia="Microsoft Sans Serif" w:cs="Times New Roman"/>
          <w:kern w:val="0"/>
          <w:lang w:val="en-GB" w:eastAsia="en-GB"/>
          <w14:ligatures w14:val="none"/>
        </w:rPr>
        <w:t>întârziat</w:t>
      </w:r>
      <w:r w:rsidRPr="002A461E">
        <w:rPr>
          <w:rFonts w:eastAsia="Microsoft Sans Serif" w:cs="Times New Roman"/>
          <w:spacing w:val="10"/>
          <w:kern w:val="0"/>
          <w:lang w:val="en-GB" w:eastAsia="en-GB"/>
          <w14:ligatures w14:val="none"/>
        </w:rPr>
        <w:t xml:space="preserve"> </w:t>
      </w:r>
      <w:r w:rsidRPr="002A461E">
        <w:rPr>
          <w:rFonts w:eastAsia="Microsoft Sans Serif" w:cs="Times New Roman"/>
          <w:kern w:val="0"/>
          <w:lang w:val="en-GB" w:eastAsia="en-GB"/>
          <w14:ligatures w14:val="none"/>
        </w:rPr>
        <w:t>cu</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executarea</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degajărilor,</w:t>
      </w:r>
      <w:r w:rsidRPr="002A461E">
        <w:rPr>
          <w:rFonts w:eastAsia="Microsoft Sans Serif" w:cs="Times New Roman"/>
          <w:spacing w:val="9"/>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poate</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recurge</w:t>
      </w:r>
      <w:r w:rsidRPr="002A461E">
        <w:rPr>
          <w:rFonts w:eastAsia="Microsoft Sans Serif" w:cs="Times New Roman"/>
          <w:spacing w:val="9"/>
          <w:kern w:val="0"/>
          <w:lang w:val="en-GB" w:eastAsia="en-GB"/>
          <w14:ligatures w14:val="none"/>
        </w:rPr>
        <w:t xml:space="preserve"> </w:t>
      </w:r>
      <w:r w:rsidRPr="002A461E">
        <w:rPr>
          <w:rFonts w:eastAsia="Microsoft Sans Serif" w:cs="Times New Roman"/>
          <w:kern w:val="0"/>
          <w:lang w:val="en-GB" w:eastAsia="en-GB"/>
          <w14:ligatures w14:val="none"/>
        </w:rPr>
        <w:t>la</w:t>
      </w:r>
      <w:r w:rsidRPr="002A461E">
        <w:rPr>
          <w:rFonts w:eastAsia="Microsoft Sans Serif" w:cs="Times New Roman"/>
          <w:spacing w:val="12"/>
          <w:kern w:val="0"/>
          <w:lang w:val="en-GB" w:eastAsia="en-GB"/>
          <w14:ligatures w14:val="none"/>
        </w:rPr>
        <w:t xml:space="preserve"> </w:t>
      </w:r>
      <w:r w:rsidRPr="002A461E">
        <w:rPr>
          <w:rFonts w:eastAsia="Microsoft Sans Serif" w:cs="Times New Roman"/>
          <w:kern w:val="0"/>
          <w:lang w:val="en-GB" w:eastAsia="en-GB"/>
          <w14:ligatures w14:val="none"/>
        </w:rPr>
        <w:t>intervenţii</w:t>
      </w:r>
      <w:r w:rsidRPr="002A461E">
        <w:rPr>
          <w:rFonts w:eastAsia="Microsoft Sans Serif" w:cs="Times New Roman"/>
          <w:spacing w:val="-58"/>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la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începutul fazei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 nuieliş, caz</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care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sunt denumite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b/>
          <w:kern w:val="0"/>
          <w:lang w:val="en-GB" w:eastAsia="en-GB"/>
          <w14:ligatures w14:val="none"/>
        </w:rPr>
        <w:t>degajări</w:t>
      </w:r>
      <w:r w:rsidRPr="002A461E">
        <w:rPr>
          <w:rFonts w:eastAsia="Microsoft Sans Serif" w:cs="Times New Roman"/>
          <w:b/>
          <w:spacing w:val="-1"/>
          <w:kern w:val="0"/>
          <w:lang w:val="en-GB" w:eastAsia="en-GB"/>
          <w14:ligatures w14:val="none"/>
        </w:rPr>
        <w:t xml:space="preserve"> </w:t>
      </w:r>
      <w:r w:rsidRPr="002A461E">
        <w:rPr>
          <w:rFonts w:eastAsia="Microsoft Sans Serif" w:cs="Times New Roman"/>
          <w:b/>
          <w:kern w:val="0"/>
          <w:lang w:val="en-GB" w:eastAsia="en-GB"/>
          <w14:ligatures w14:val="none"/>
        </w:rPr>
        <w:t>întârziate</w:t>
      </w:r>
      <w:r w:rsidRPr="002A461E">
        <w:rPr>
          <w:rFonts w:eastAsia="Microsoft Sans Serif" w:cs="Times New Roman"/>
          <w:kern w:val="0"/>
          <w:lang w:val="en-GB" w:eastAsia="en-GB"/>
          <w14:ligatures w14:val="none"/>
        </w:rPr>
        <w:t>.</w:t>
      </w:r>
    </w:p>
    <w:p w14:paraId="25EE2D60"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b/>
          <w:i/>
          <w:kern w:val="0"/>
          <w:lang w:val="en-GB" w:eastAsia="en-GB"/>
          <w14:ligatures w14:val="none"/>
        </w:rPr>
        <w:t xml:space="preserve">Obiectivele urmărite </w:t>
      </w:r>
      <w:r w:rsidRPr="002A461E">
        <w:rPr>
          <w:rFonts w:eastAsia="Microsoft Sans Serif" w:cs="Times New Roman"/>
          <w:kern w:val="0"/>
          <w:lang w:val="en-GB" w:eastAsia="en-GB"/>
          <w14:ligatures w14:val="none"/>
        </w:rPr>
        <w:t>prin aplicarea degajărilor pot fi, în funcție de situația concretă din teren,</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următoarele:</w:t>
      </w:r>
    </w:p>
    <w:p w14:paraId="3D4F812F" w14:textId="77777777" w:rsidR="001F707A" w:rsidRPr="002A461E" w:rsidRDefault="001F707A" w:rsidP="001F707A">
      <w:pPr>
        <w:widowControl w:val="0"/>
        <w:autoSpaceDE w:val="0"/>
        <w:autoSpaceDN w:val="0"/>
        <w:spacing w:after="0" w:line="240" w:lineRule="auto"/>
        <w:ind w:right="26" w:firstLine="540"/>
        <w:jc w:val="left"/>
        <w:rPr>
          <w:rFonts w:eastAsia="Microsoft Sans Serif" w:cs="Times New Roman"/>
          <w:kern w:val="0"/>
          <w:lang w:val="en-GB" w:eastAsia="en-GB"/>
          <w14:ligatures w14:val="none"/>
        </w:rPr>
      </w:pPr>
    </w:p>
    <w:p w14:paraId="2E1BC297" w14:textId="77777777" w:rsidR="001F707A" w:rsidRPr="002A461E" w:rsidRDefault="001F707A" w:rsidP="00DD6B3D">
      <w:pPr>
        <w:widowControl w:val="0"/>
        <w:numPr>
          <w:ilvl w:val="0"/>
          <w:numId w:val="444"/>
        </w:numPr>
        <w:tabs>
          <w:tab w:val="left" w:pos="810"/>
        </w:tabs>
        <w:autoSpaceDE w:val="0"/>
        <w:autoSpaceDN w:val="0"/>
        <w:spacing w:after="0" w:line="240" w:lineRule="auto"/>
        <w:ind w:left="0"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lastRenderedPageBreak/>
        <w:t>dirijarea competiţiei intraspecifice, prin ţinerea în frâu sau înlăturarea din masiv 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preexistenţilor,</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lăstarilor,</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exemplarelor</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vătămate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promovarea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exemplarelor</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viabile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sănătoase;</w:t>
      </w:r>
    </w:p>
    <w:p w14:paraId="7A04DE83" w14:textId="77777777" w:rsidR="001F707A" w:rsidRPr="002A461E" w:rsidRDefault="001F707A" w:rsidP="00DD6B3D">
      <w:pPr>
        <w:widowControl w:val="0"/>
        <w:numPr>
          <w:ilvl w:val="0"/>
          <w:numId w:val="444"/>
        </w:numPr>
        <w:tabs>
          <w:tab w:val="left" w:pos="810"/>
        </w:tabs>
        <w:autoSpaceDE w:val="0"/>
        <w:autoSpaceDN w:val="0"/>
        <w:spacing w:after="0" w:line="240" w:lineRule="auto"/>
        <w:ind w:left="0"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ameliorarea compoziţiei şi desimii arboretului precum şi crearea unor condiţii mai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favorabile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creştere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dezvoltare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desişului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din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specia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sau</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speciile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valoare;</w:t>
      </w:r>
    </w:p>
    <w:p w14:paraId="27D9489E" w14:textId="77777777" w:rsidR="001F707A" w:rsidRPr="002A461E" w:rsidRDefault="001F707A" w:rsidP="00DD6B3D">
      <w:pPr>
        <w:widowControl w:val="0"/>
        <w:numPr>
          <w:ilvl w:val="0"/>
          <w:numId w:val="444"/>
        </w:numPr>
        <w:tabs>
          <w:tab w:val="left" w:pos="810"/>
        </w:tabs>
        <w:autoSpaceDE w:val="0"/>
        <w:autoSpaceDN w:val="0"/>
        <w:spacing w:after="0" w:line="240" w:lineRule="auto"/>
        <w:ind w:left="0"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ameliorarea</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mediului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intern</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specific;</w:t>
      </w:r>
    </w:p>
    <w:p w14:paraId="55C3A725" w14:textId="77777777" w:rsidR="001F707A" w:rsidRPr="002A461E" w:rsidRDefault="001F707A" w:rsidP="00DD6B3D">
      <w:pPr>
        <w:widowControl w:val="0"/>
        <w:numPr>
          <w:ilvl w:val="0"/>
          <w:numId w:val="444"/>
        </w:numPr>
        <w:tabs>
          <w:tab w:val="left" w:pos="810"/>
        </w:tabs>
        <w:autoSpaceDE w:val="0"/>
        <w:autoSpaceDN w:val="0"/>
        <w:spacing w:after="0" w:line="240" w:lineRule="auto"/>
        <w:ind w:left="0"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menţinerea integrităţii structurale a arboretului (k&gt;0,8). Pădurea capătă, astfel,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o</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avansată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integritate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structurală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funcţională,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este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capabilă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autoreglare,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autoorganizare şi autoregenerare şi dispune de o capacitate sporită de contracarare 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acţiunilor</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perturbatoare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ale factorilor 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mediu.</w:t>
      </w:r>
    </w:p>
    <w:p w14:paraId="4DF016CC"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 xml:space="preserve">Referitor la </w:t>
      </w:r>
      <w:r w:rsidRPr="002A461E">
        <w:rPr>
          <w:rFonts w:eastAsia="Microsoft Sans Serif" w:cs="Times New Roman"/>
          <w:b/>
          <w:i/>
          <w:kern w:val="0"/>
          <w:lang w:val="en-GB" w:eastAsia="en-GB"/>
          <w14:ligatures w14:val="none"/>
        </w:rPr>
        <w:t xml:space="preserve">tehnica de lucru </w:t>
      </w:r>
      <w:r w:rsidRPr="002A461E">
        <w:rPr>
          <w:rFonts w:eastAsia="Microsoft Sans Serif" w:cs="Times New Roman"/>
          <w:kern w:val="0"/>
          <w:lang w:val="en-GB" w:eastAsia="en-GB"/>
          <w14:ligatures w14:val="none"/>
        </w:rPr>
        <w:t>si perioada de execuţie, prima degajare se execută la puţin timp</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după</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constituirea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stării 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masiv a noului arboret.</w:t>
      </w:r>
    </w:p>
    <w:p w14:paraId="0EA78094"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 cazul aplicării unor tratamente cu regenerare sub adăpostul arboretului matur (parental),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degajările pot începe, cu caracter parţial, în porţiunile cu starea de masiv deja realizată. Aceste lucrări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pot</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începe, uneori,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chiar</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înaintea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încheierii recoltării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ultimilor arbori remanenţi.</w:t>
      </w:r>
    </w:p>
    <w:p w14:paraId="4AFC79E4"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 funcţie de ritmul creşterii şi dezvoltării arboretului, până la trecerea în stadiul de nuieliş, 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vederea</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atingerii obiectivelor propuse,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aplică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o</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serie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lucrări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intervenție:</w:t>
      </w:r>
    </w:p>
    <w:p w14:paraId="52DD0EA5" w14:textId="77777777" w:rsidR="001F707A" w:rsidRPr="002A461E" w:rsidRDefault="001F707A" w:rsidP="001F707A">
      <w:pPr>
        <w:widowControl w:val="0"/>
        <w:autoSpaceDE w:val="0"/>
        <w:autoSpaceDN w:val="0"/>
        <w:spacing w:after="0" w:line="240" w:lineRule="auto"/>
        <w:ind w:right="26" w:firstLine="540"/>
        <w:jc w:val="left"/>
        <w:rPr>
          <w:rFonts w:eastAsia="Microsoft Sans Serif" w:cs="Times New Roman"/>
          <w:kern w:val="0"/>
          <w:lang w:val="en-GB" w:eastAsia="en-GB"/>
          <w14:ligatures w14:val="none"/>
        </w:rPr>
      </w:pPr>
    </w:p>
    <w:p w14:paraId="0587C296" w14:textId="77777777" w:rsidR="001F707A" w:rsidRPr="002A461E" w:rsidRDefault="001F707A" w:rsidP="00DD6B3D">
      <w:pPr>
        <w:widowControl w:val="0"/>
        <w:numPr>
          <w:ilvl w:val="1"/>
          <w:numId w:val="445"/>
        </w:numPr>
        <w:tabs>
          <w:tab w:val="left" w:pos="810"/>
        </w:tabs>
        <w:autoSpaceDE w:val="0"/>
        <w:autoSpaceDN w:val="0"/>
        <w:spacing w:after="0" w:line="240" w:lineRule="auto"/>
        <w:ind w:left="0" w:right="26" w:firstLine="540"/>
        <w:jc w:val="left"/>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 cazul foioaselor, pentru a slăbi producerea lăstarilor şi a nu modifica mediul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natural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arboretului, vârfurile exemplarelor copleşitoare se frâng sau se taie de la o înălţime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astfel aleasă încât cel puţin jumătate din înălţimea arborelui de protejat să rămână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liberă;</w:t>
      </w:r>
    </w:p>
    <w:p w14:paraId="4440A485" w14:textId="77777777" w:rsidR="001F707A" w:rsidRPr="002A461E" w:rsidRDefault="001F707A" w:rsidP="00DD6B3D">
      <w:pPr>
        <w:widowControl w:val="0"/>
        <w:numPr>
          <w:ilvl w:val="1"/>
          <w:numId w:val="445"/>
        </w:numPr>
        <w:tabs>
          <w:tab w:val="left" w:pos="810"/>
        </w:tabs>
        <w:autoSpaceDE w:val="0"/>
        <w:autoSpaceDN w:val="0"/>
        <w:spacing w:after="0" w:line="240" w:lineRule="auto"/>
        <w:ind w:left="0" w:right="26" w:firstLine="540"/>
        <w:jc w:val="left"/>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cazul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răşinoaselor,</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exemplarele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extras</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taie de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jos;</w:t>
      </w:r>
    </w:p>
    <w:p w14:paraId="7EF46CB6" w14:textId="77777777" w:rsidR="001F707A" w:rsidRPr="002A461E" w:rsidRDefault="001F707A" w:rsidP="00DD6B3D">
      <w:pPr>
        <w:widowControl w:val="0"/>
        <w:numPr>
          <w:ilvl w:val="1"/>
          <w:numId w:val="445"/>
        </w:numPr>
        <w:tabs>
          <w:tab w:val="left" w:pos="810"/>
        </w:tabs>
        <w:autoSpaceDE w:val="0"/>
        <w:autoSpaceDN w:val="0"/>
        <w:spacing w:after="0" w:line="240" w:lineRule="auto"/>
        <w:ind w:left="0" w:right="26" w:firstLine="540"/>
        <w:jc w:val="left"/>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aceeaşi</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metodă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recomandă</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situaţia</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degajărilor</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întârziate.</w:t>
      </w:r>
    </w:p>
    <w:p w14:paraId="01FB7FA0" w14:textId="77777777" w:rsidR="001F707A" w:rsidRPr="002A461E" w:rsidRDefault="001F707A" w:rsidP="001F707A">
      <w:pPr>
        <w:widowControl w:val="0"/>
        <w:tabs>
          <w:tab w:val="left" w:pos="1663"/>
        </w:tabs>
        <w:autoSpaceDE w:val="0"/>
        <w:autoSpaceDN w:val="0"/>
        <w:spacing w:after="0" w:line="240" w:lineRule="auto"/>
        <w:ind w:left="540" w:right="26"/>
        <w:jc w:val="right"/>
        <w:rPr>
          <w:rFonts w:eastAsia="Microsoft Sans Serif" w:cs="Times New Roman"/>
          <w:kern w:val="0"/>
          <w:lang w:val="en-GB" w:eastAsia="en-GB"/>
          <w14:ligatures w14:val="none"/>
        </w:rPr>
      </w:pPr>
    </w:p>
    <w:p w14:paraId="285BDA31" w14:textId="77777777" w:rsidR="001F707A" w:rsidRPr="002A461E" w:rsidRDefault="001F707A" w:rsidP="001F707A">
      <w:pPr>
        <w:widowControl w:val="0"/>
        <w:autoSpaceDE w:val="0"/>
        <w:autoSpaceDN w:val="0"/>
        <w:spacing w:after="0" w:line="240" w:lineRule="auto"/>
        <w:ind w:right="26" w:firstLine="540"/>
        <w:jc w:val="center"/>
        <w:rPr>
          <w:rFonts w:eastAsia="Microsoft Sans Serif" w:cs="Times New Roman"/>
          <w:kern w:val="0"/>
          <w:lang w:val="en-GB" w:eastAsia="en-GB"/>
          <w14:ligatures w14:val="none"/>
        </w:rPr>
      </w:pPr>
      <w:r w:rsidRPr="002A461E">
        <w:rPr>
          <w:rFonts w:eastAsia="Microsoft Sans Serif" w:cs="Times New Roman"/>
          <w:noProof/>
          <w:kern w:val="0"/>
          <w:lang w:val="en-US"/>
          <w14:ligatures w14:val="none"/>
        </w:rPr>
        <w:drawing>
          <wp:inline distT="0" distB="0" distL="0" distR="0" wp14:anchorId="646E965B" wp14:editId="018B18B9">
            <wp:extent cx="3131602" cy="1951576"/>
            <wp:effectExtent l="0" t="0" r="0" b="0"/>
            <wp:docPr id="41656810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68100" name=""/>
                    <pic:cNvPicPr/>
                  </pic:nvPicPr>
                  <pic:blipFill>
                    <a:blip r:embed="rId15"/>
                    <a:stretch>
                      <a:fillRect/>
                    </a:stretch>
                  </pic:blipFill>
                  <pic:spPr>
                    <a:xfrm>
                      <a:off x="0" y="0"/>
                      <a:ext cx="3182801" cy="1983482"/>
                    </a:xfrm>
                    <a:prstGeom prst="rect">
                      <a:avLst/>
                    </a:prstGeom>
                  </pic:spPr>
                </pic:pic>
              </a:graphicData>
            </a:graphic>
          </wp:inline>
        </w:drawing>
      </w:r>
    </w:p>
    <w:p w14:paraId="66CE6510" w14:textId="77777777" w:rsidR="001F707A" w:rsidRPr="002A461E" w:rsidRDefault="001F707A" w:rsidP="001F707A">
      <w:pPr>
        <w:widowControl w:val="0"/>
        <w:autoSpaceDE w:val="0"/>
        <w:autoSpaceDN w:val="0"/>
        <w:spacing w:after="0" w:line="240" w:lineRule="auto"/>
        <w:ind w:right="26" w:firstLine="540"/>
        <w:jc w:val="center"/>
        <w:rPr>
          <w:rFonts w:eastAsia="Microsoft Sans Serif" w:cs="Times New Roman"/>
          <w:kern w:val="0"/>
          <w:lang w:val="en-GB" w:eastAsia="en-GB"/>
          <w14:ligatures w14:val="none"/>
        </w:rPr>
      </w:pPr>
    </w:p>
    <w:p w14:paraId="170810CC" w14:textId="77777777" w:rsidR="001F707A" w:rsidRPr="002A461E" w:rsidRDefault="001F707A" w:rsidP="001F707A">
      <w:pPr>
        <w:widowControl w:val="0"/>
        <w:autoSpaceDE w:val="0"/>
        <w:autoSpaceDN w:val="0"/>
        <w:spacing w:after="0" w:line="240" w:lineRule="auto"/>
        <w:ind w:right="26" w:firstLine="540"/>
        <w:jc w:val="center"/>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Figura: Desiş înainte de degajare (a) şi după degajare (b)</w:t>
      </w:r>
    </w:p>
    <w:p w14:paraId="2B7930DC"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p>
    <w:p w14:paraId="63543E16"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Prin degajări nu se intervine asupra speciilor de amestec şi arbuştilor, dacă aceştia se menţin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sub vârful exemplarelor valoroase şi nu împiedică executarea lucrărilor, Totodată nu se intervine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asupra</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speciilor 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amestec</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arbuştilor</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unde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speciile 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valoare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lipsesc.</w:t>
      </w:r>
    </w:p>
    <w:p w14:paraId="31DECDDA"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arboretele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din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amenajamentele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silvice,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vor</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executa</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degajări mecanice, realizate fie manual, fie folosind unelte tăietoare uşoare: cosoare, topoare, foarfeci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 grădină, foarfeci cu amplificatoare de forţă pentru arbori cu diametre până la 40-45 mm pe întreaga</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suprafaţă sau parţial (pe suprafeţe reduse), acestea executându-se numai pe anumite coridoare sau</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benzi, cu lăţime de 1-3 m, în jurul rândurilor sau pâlcurilor cu semințiș al speciilor principale de bază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(fag,</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molid, paltin, pin, etc)</w:t>
      </w:r>
    </w:p>
    <w:p w14:paraId="4B8BE156"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b/>
          <w:i/>
          <w:kern w:val="0"/>
          <w:lang w:val="en-GB" w:eastAsia="en-GB"/>
          <w14:ligatures w14:val="none"/>
        </w:rPr>
        <w:t xml:space="preserve">Sezonul de executare </w:t>
      </w:r>
      <w:r w:rsidRPr="002A461E">
        <w:rPr>
          <w:rFonts w:eastAsia="Microsoft Sans Serif" w:cs="Times New Roman"/>
          <w:kern w:val="0"/>
          <w:lang w:val="en-GB" w:eastAsia="en-GB"/>
          <w14:ligatures w14:val="none"/>
        </w:rPr>
        <w:t>a degajărilor: 15 august - 30 septembrie se consideră ca perioada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optimă, totuşi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este de preferat</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ca lucrările să se execute diferenţiat</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w:t>
      </w:r>
      <w:r w:rsidRPr="002A461E">
        <w:rPr>
          <w:rFonts w:eastAsia="Microsoft Sans Serif" w:cs="Times New Roman"/>
          <w:spacing w:val="60"/>
          <w:kern w:val="0"/>
          <w:lang w:val="en-GB" w:eastAsia="en-GB"/>
          <w14:ligatures w14:val="none"/>
        </w:rPr>
        <w:t xml:space="preserve"> </w:t>
      </w:r>
      <w:r w:rsidRPr="002A461E">
        <w:rPr>
          <w:rFonts w:eastAsia="Microsoft Sans Serif" w:cs="Times New Roman"/>
          <w:kern w:val="0"/>
          <w:lang w:val="en-GB" w:eastAsia="en-GB"/>
          <w14:ligatures w14:val="none"/>
        </w:rPr>
        <w:t>funcţie de particularităţile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lastRenderedPageBreak/>
        <w:t>fiecărui arboret. Astfel, în arboretele amestecate, degajările se recomandă să se aplice doar în timpul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sezonului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vegetaţie, când</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arborii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sunt înfrunziţi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şi speciile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pot recunoaşte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mai uşor.</w:t>
      </w:r>
    </w:p>
    <w:p w14:paraId="50508279"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b/>
          <w:i/>
          <w:kern w:val="0"/>
          <w:lang w:val="en-GB" w:eastAsia="en-GB"/>
          <w14:ligatures w14:val="none"/>
        </w:rPr>
        <w:t xml:space="preserve">Intensitatea degajărilor </w:t>
      </w:r>
      <w:r w:rsidRPr="002A461E">
        <w:rPr>
          <w:rFonts w:eastAsia="Microsoft Sans Serif" w:cs="Times New Roman"/>
          <w:kern w:val="0"/>
          <w:lang w:val="en-GB" w:eastAsia="en-GB"/>
          <w14:ligatures w14:val="none"/>
        </w:rPr>
        <w:t>se exprimă prin raportul dintre numărul exemplarelor înlăturate (Ne)</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numărul de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exemplare din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arboretul iniţial (Ni),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exprimat 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procente:</w:t>
      </w:r>
    </w:p>
    <w:p w14:paraId="3BAA3AD1" w14:textId="77777777" w:rsidR="001F707A" w:rsidRPr="002A461E" w:rsidRDefault="001F707A" w:rsidP="001F707A">
      <w:pPr>
        <w:spacing w:after="0" w:line="240" w:lineRule="auto"/>
        <w:ind w:right="26" w:firstLine="540"/>
        <w:jc w:val="left"/>
        <w:rPr>
          <w:rFonts w:eastAsia="Times New Roman" w:cs="Times New Roman"/>
          <w:noProof/>
          <w:kern w:val="0"/>
          <w:lang w:val="en-GB" w:eastAsia="en-GB"/>
          <w14:ligatures w14:val="none"/>
        </w:rPr>
      </w:pPr>
    </w:p>
    <w:p w14:paraId="0C9F3C1F" w14:textId="77777777" w:rsidR="001F707A" w:rsidRPr="002A461E" w:rsidRDefault="001F707A" w:rsidP="001F707A">
      <w:pPr>
        <w:spacing w:after="0" w:line="240" w:lineRule="auto"/>
        <w:ind w:right="26" w:firstLine="540"/>
        <w:jc w:val="center"/>
        <w:rPr>
          <w:rFonts w:eastAsia="Times New Roman" w:cs="Times New Roman"/>
          <w:b/>
          <w:bCs/>
          <w:noProof/>
          <w:kern w:val="0"/>
          <w:lang w:val="en-GB" w:eastAsia="en-GB"/>
          <w14:ligatures w14:val="none"/>
        </w:rPr>
      </w:pPr>
      <w:r w:rsidRPr="002A461E">
        <w:rPr>
          <w:rFonts w:eastAsia="Times New Roman" w:cs="Times New Roman"/>
          <w:b/>
          <w:bCs/>
          <w:noProof/>
          <w:kern w:val="0"/>
          <w:lang w:val="en-GB" w:eastAsia="en-GB"/>
          <w14:ligatures w14:val="none"/>
        </w:rPr>
        <w:t>In</w:t>
      </w:r>
      <w:r w:rsidRPr="002A461E">
        <w:rPr>
          <w:rFonts w:eastAsia="Times New Roman" w:cs="Times New Roman"/>
          <w:b/>
          <w:bCs/>
          <w:noProof/>
          <w:spacing w:val="-1"/>
          <w:kern w:val="0"/>
          <w:lang w:val="en-GB" w:eastAsia="en-GB"/>
          <w14:ligatures w14:val="none"/>
        </w:rPr>
        <w:t xml:space="preserve"> </w:t>
      </w:r>
      <w:r w:rsidRPr="002A461E">
        <w:rPr>
          <w:rFonts w:eastAsia="Times New Roman" w:cs="Times New Roman"/>
          <w:b/>
          <w:bCs/>
          <w:noProof/>
          <w:kern w:val="0"/>
          <w:lang w:val="en-GB" w:eastAsia="en-GB"/>
          <w14:ligatures w14:val="none"/>
        </w:rPr>
        <w:t>= Ne/Ni</w:t>
      </w:r>
      <w:r w:rsidRPr="002A461E">
        <w:rPr>
          <w:rFonts w:eastAsia="Times New Roman" w:cs="Times New Roman"/>
          <w:b/>
          <w:bCs/>
          <w:noProof/>
          <w:spacing w:val="-1"/>
          <w:kern w:val="0"/>
          <w:lang w:val="en-GB" w:eastAsia="en-GB"/>
          <w14:ligatures w14:val="none"/>
        </w:rPr>
        <w:t xml:space="preserve"> </w:t>
      </w:r>
      <w:r w:rsidRPr="002A461E">
        <w:rPr>
          <w:rFonts w:eastAsia="Times New Roman" w:cs="Times New Roman"/>
          <w:b/>
          <w:bCs/>
          <w:noProof/>
          <w:kern w:val="0"/>
          <w:lang w:val="en-GB" w:eastAsia="en-GB"/>
          <w14:ligatures w14:val="none"/>
        </w:rPr>
        <w:t>* 100</w:t>
      </w:r>
    </w:p>
    <w:p w14:paraId="53D21CB8" w14:textId="77777777" w:rsidR="001F707A" w:rsidRPr="002A461E" w:rsidRDefault="001F707A" w:rsidP="001F707A">
      <w:pPr>
        <w:widowControl w:val="0"/>
        <w:autoSpaceDE w:val="0"/>
        <w:autoSpaceDN w:val="0"/>
        <w:spacing w:after="0" w:line="240" w:lineRule="auto"/>
        <w:ind w:right="26" w:firstLine="540"/>
        <w:jc w:val="left"/>
        <w:rPr>
          <w:rFonts w:eastAsia="Microsoft Sans Serif" w:cs="Times New Roman"/>
          <w:b/>
          <w:kern w:val="0"/>
          <w:lang w:val="en-GB" w:eastAsia="en-GB"/>
          <w14:ligatures w14:val="none"/>
        </w:rPr>
      </w:pPr>
    </w:p>
    <w:p w14:paraId="3EA4A62C"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b/>
          <w:i/>
          <w:kern w:val="0"/>
          <w:lang w:val="en-GB" w:eastAsia="en-GB"/>
          <w14:ligatures w14:val="none"/>
        </w:rPr>
        <w:t>Periodicitatea</w:t>
      </w:r>
      <w:r w:rsidRPr="002A461E">
        <w:rPr>
          <w:rFonts w:eastAsia="Microsoft Sans Serif" w:cs="Times New Roman"/>
          <w:b/>
          <w:i/>
          <w:spacing w:val="1"/>
          <w:kern w:val="0"/>
          <w:lang w:val="en-GB" w:eastAsia="en-GB"/>
          <w14:ligatures w14:val="none"/>
        </w:rPr>
        <w:t xml:space="preserve"> </w:t>
      </w:r>
      <w:r w:rsidRPr="002A461E">
        <w:rPr>
          <w:rFonts w:eastAsia="Microsoft Sans Serif" w:cs="Times New Roman"/>
          <w:kern w:val="0"/>
          <w:lang w:val="en-GB" w:eastAsia="en-GB"/>
          <w14:ligatures w14:val="none"/>
        </w:rPr>
        <w:t>(intervalul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timp)</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după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care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intervine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cu</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o</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nouă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degajare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aceeaşi</w:t>
      </w:r>
      <w:r w:rsidRPr="002A461E">
        <w:rPr>
          <w:rFonts w:eastAsia="Microsoft Sans Serif" w:cs="Times New Roman"/>
          <w:spacing w:val="-58"/>
          <w:kern w:val="0"/>
          <w:lang w:val="en-GB" w:eastAsia="en-GB"/>
          <w14:ligatures w14:val="none"/>
        </w:rPr>
        <w:t xml:space="preserve"> </w:t>
      </w:r>
      <w:r w:rsidRPr="002A461E">
        <w:rPr>
          <w:rFonts w:eastAsia="Microsoft Sans Serif" w:cs="Times New Roman"/>
          <w:kern w:val="0"/>
          <w:lang w:val="en-GB" w:eastAsia="en-GB"/>
          <w14:ligatures w14:val="none"/>
        </w:rPr>
        <w:t>suprafaţă,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depinde de:</w:t>
      </w:r>
    </w:p>
    <w:p w14:paraId="4D87ABF8" w14:textId="77777777" w:rsidR="001F707A" w:rsidRPr="002A461E" w:rsidRDefault="001F707A" w:rsidP="00DD6B3D">
      <w:pPr>
        <w:widowControl w:val="0"/>
        <w:numPr>
          <w:ilvl w:val="1"/>
          <w:numId w:val="445"/>
        </w:numPr>
        <w:tabs>
          <w:tab w:val="left" w:pos="810"/>
        </w:tabs>
        <w:autoSpaceDE w:val="0"/>
        <w:autoSpaceDN w:val="0"/>
        <w:spacing w:after="0" w:line="240" w:lineRule="auto"/>
        <w:ind w:left="0" w:right="26" w:firstLine="540"/>
        <w:jc w:val="left"/>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natura</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speciilor;</w:t>
      </w:r>
    </w:p>
    <w:p w14:paraId="68DD1598" w14:textId="77777777" w:rsidR="001F707A" w:rsidRPr="002A461E" w:rsidRDefault="001F707A" w:rsidP="00DD6B3D">
      <w:pPr>
        <w:widowControl w:val="0"/>
        <w:numPr>
          <w:ilvl w:val="1"/>
          <w:numId w:val="445"/>
        </w:numPr>
        <w:tabs>
          <w:tab w:val="left" w:pos="810"/>
        </w:tabs>
        <w:autoSpaceDE w:val="0"/>
        <w:autoSpaceDN w:val="0"/>
        <w:spacing w:after="0" w:line="240" w:lineRule="auto"/>
        <w:ind w:left="0" w:right="26" w:firstLine="540"/>
        <w:jc w:val="left"/>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condiţiile</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staţionare;</w:t>
      </w:r>
    </w:p>
    <w:p w14:paraId="04925385" w14:textId="77777777" w:rsidR="001F707A" w:rsidRPr="002A461E" w:rsidRDefault="001F707A" w:rsidP="00DD6B3D">
      <w:pPr>
        <w:widowControl w:val="0"/>
        <w:numPr>
          <w:ilvl w:val="1"/>
          <w:numId w:val="445"/>
        </w:numPr>
        <w:tabs>
          <w:tab w:val="left" w:pos="810"/>
        </w:tabs>
        <w:autoSpaceDE w:val="0"/>
        <w:autoSpaceDN w:val="0"/>
        <w:spacing w:after="0" w:line="240" w:lineRule="auto"/>
        <w:ind w:left="0" w:right="26" w:firstLine="540"/>
        <w:jc w:val="left"/>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starea</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şi</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structura</w:t>
      </w:r>
      <w:r w:rsidRPr="002A461E">
        <w:rPr>
          <w:rFonts w:eastAsia="Microsoft Sans Serif" w:cs="Times New Roman"/>
          <w:spacing w:val="-3"/>
          <w:kern w:val="0"/>
          <w:lang w:val="en-GB" w:eastAsia="en-GB"/>
          <w14:ligatures w14:val="none"/>
        </w:rPr>
        <w:t xml:space="preserve"> </w:t>
      </w:r>
      <w:r w:rsidRPr="002A461E">
        <w:rPr>
          <w:rFonts w:eastAsia="Microsoft Sans Serif" w:cs="Times New Roman"/>
          <w:kern w:val="0"/>
          <w:lang w:val="en-GB" w:eastAsia="en-GB"/>
          <w14:ligatures w14:val="none"/>
        </w:rPr>
        <w:t>pădurii.</w:t>
      </w:r>
    </w:p>
    <w:p w14:paraId="7C9ACCFC"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lang w:val="en-GB" w:eastAsia="en-GB"/>
          <w14:ligatures w14:val="none"/>
        </w:rPr>
      </w:pPr>
      <w:r w:rsidRPr="002A461E">
        <w:rPr>
          <w:rFonts w:eastAsia="Microsoft Sans Serif" w:cs="Times New Roman"/>
          <w:kern w:val="0"/>
          <w:lang w:val="en-GB" w:eastAsia="en-GB"/>
          <w14:ligatures w14:val="none"/>
        </w:rPr>
        <w:t>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general,</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periodicitatea</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degajărilor</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variază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între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1-3</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ani,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fiind</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mai</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mică</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arboretele</w:t>
      </w:r>
      <w:r w:rsidRPr="002A461E">
        <w:rPr>
          <w:rFonts w:eastAsia="Microsoft Sans Serif" w:cs="Times New Roman"/>
          <w:spacing w:val="-57"/>
          <w:kern w:val="0"/>
          <w:lang w:val="en-GB" w:eastAsia="en-GB"/>
          <w14:ligatures w14:val="none"/>
        </w:rPr>
        <w:t xml:space="preserve"> </w:t>
      </w:r>
      <w:r w:rsidRPr="002A461E">
        <w:rPr>
          <w:rFonts w:eastAsia="Microsoft Sans Serif" w:cs="Times New Roman"/>
          <w:kern w:val="0"/>
          <w:lang w:val="en-GB" w:eastAsia="en-GB"/>
          <w14:ligatures w14:val="none"/>
        </w:rPr>
        <w:t>constituite din specii repede crescătoare, cu temperament de lumină, ca şi în amestecurile situate în</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condiţiile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staţionare</w:t>
      </w:r>
      <w:r w:rsidRPr="002A461E">
        <w:rPr>
          <w:rFonts w:eastAsia="Microsoft Sans Serif" w:cs="Times New Roman"/>
          <w:spacing w:val="-2"/>
          <w:kern w:val="0"/>
          <w:lang w:val="en-GB" w:eastAsia="en-GB"/>
          <w14:ligatures w14:val="none"/>
        </w:rPr>
        <w:t xml:space="preserve"> </w:t>
      </w:r>
      <w:r w:rsidRPr="002A461E">
        <w:rPr>
          <w:rFonts w:eastAsia="Microsoft Sans Serif" w:cs="Times New Roman"/>
          <w:kern w:val="0"/>
          <w:lang w:val="en-GB" w:eastAsia="en-GB"/>
          <w14:ligatures w14:val="none"/>
        </w:rPr>
        <w:t>cele</w:t>
      </w:r>
      <w:r w:rsidRPr="002A461E">
        <w:rPr>
          <w:rFonts w:eastAsia="Microsoft Sans Serif" w:cs="Times New Roman"/>
          <w:spacing w:val="1"/>
          <w:kern w:val="0"/>
          <w:lang w:val="en-GB" w:eastAsia="en-GB"/>
          <w14:ligatures w14:val="none"/>
        </w:rPr>
        <w:t xml:space="preserve"> </w:t>
      </w:r>
      <w:r w:rsidRPr="002A461E">
        <w:rPr>
          <w:rFonts w:eastAsia="Microsoft Sans Serif" w:cs="Times New Roman"/>
          <w:kern w:val="0"/>
          <w:lang w:val="en-GB" w:eastAsia="en-GB"/>
          <w14:ligatures w14:val="none"/>
        </w:rPr>
        <w:t>mai prielnice.</w:t>
      </w:r>
    </w:p>
    <w:p w14:paraId="59B6DE2D" w14:textId="77777777" w:rsidR="001F707A" w:rsidRPr="002A461E" w:rsidRDefault="001F707A" w:rsidP="001F707A">
      <w:pPr>
        <w:widowControl w:val="0"/>
        <w:autoSpaceDE w:val="0"/>
        <w:autoSpaceDN w:val="0"/>
        <w:spacing w:after="0" w:line="240" w:lineRule="auto"/>
        <w:ind w:right="26" w:firstLine="540"/>
        <w:rPr>
          <w:rFonts w:eastAsia="Microsoft Sans Serif" w:cs="Times New Roman"/>
          <w:kern w:val="0"/>
          <w:szCs w:val="24"/>
          <w:lang w:val="en-GB" w:eastAsia="en-GB"/>
          <w14:ligatures w14:val="none"/>
        </w:rPr>
      </w:pPr>
      <w:r w:rsidRPr="002A461E">
        <w:rPr>
          <w:rFonts w:eastAsia="Microsoft Sans Serif" w:cs="Times New Roman"/>
          <w:b/>
          <w:i/>
          <w:kern w:val="0"/>
          <w:lang w:val="en-GB" w:eastAsia="en-GB"/>
          <w14:ligatures w14:val="none"/>
        </w:rPr>
        <w:t xml:space="preserve">Executarea degajărilor şi depresajelor </w:t>
      </w:r>
      <w:r w:rsidRPr="002A461E">
        <w:rPr>
          <w:rFonts w:eastAsia="Microsoft Sans Serif" w:cs="Times New Roman"/>
          <w:kern w:val="0"/>
          <w:lang w:val="en-GB" w:eastAsia="en-GB"/>
          <w14:ligatures w14:val="none"/>
        </w:rPr>
        <w:t xml:space="preserve">trebuie făcută cu muncitori cunoscători ai </w:t>
      </w:r>
      <w:r w:rsidRPr="002A461E">
        <w:rPr>
          <w:rFonts w:eastAsia="Microsoft Sans Serif" w:cs="Times New Roman"/>
          <w:kern w:val="0"/>
          <w:szCs w:val="24"/>
          <w:lang w:val="en-GB" w:eastAsia="en-GB"/>
          <w14:ligatures w14:val="none"/>
        </w:rPr>
        <w:t>tehnicii de</w:t>
      </w:r>
      <w:r w:rsidRPr="002A461E">
        <w:rPr>
          <w:rFonts w:eastAsia="Microsoft Sans Serif" w:cs="Times New Roman"/>
          <w:spacing w:val="1"/>
          <w:kern w:val="0"/>
          <w:szCs w:val="24"/>
          <w:lang w:val="en-GB" w:eastAsia="en-GB"/>
          <w14:ligatures w14:val="none"/>
        </w:rPr>
        <w:t xml:space="preserve"> </w:t>
      </w:r>
      <w:r w:rsidRPr="002A461E">
        <w:rPr>
          <w:rFonts w:eastAsia="Microsoft Sans Serif" w:cs="Times New Roman"/>
          <w:kern w:val="0"/>
          <w:szCs w:val="24"/>
          <w:lang w:val="en-GB" w:eastAsia="en-GB"/>
          <w14:ligatures w14:val="none"/>
        </w:rPr>
        <w:t>lucru. Instruirea forţei de muncă se recomandă a se face în suprafeţe demonstrative, în general de 1000</w:t>
      </w:r>
      <w:r w:rsidRPr="002A461E">
        <w:rPr>
          <w:rFonts w:eastAsia="Microsoft Sans Serif" w:cs="Times New Roman"/>
          <w:spacing w:val="-57"/>
          <w:kern w:val="0"/>
          <w:szCs w:val="24"/>
          <w:lang w:val="en-GB" w:eastAsia="en-GB"/>
          <w14:ligatures w14:val="none"/>
        </w:rPr>
        <w:t xml:space="preserve">                 </w:t>
      </w:r>
      <w:r w:rsidRPr="002A461E">
        <w:rPr>
          <w:rFonts w:eastAsia="Microsoft Sans Serif" w:cs="Times New Roman"/>
          <w:kern w:val="0"/>
          <w:szCs w:val="24"/>
          <w:lang w:val="en-GB" w:eastAsia="en-GB"/>
          <w14:ligatures w14:val="none"/>
        </w:rPr>
        <w:t>mp,</w:t>
      </w:r>
      <w:r w:rsidRPr="002A461E">
        <w:rPr>
          <w:rFonts w:eastAsia="Microsoft Sans Serif" w:cs="Times New Roman"/>
          <w:spacing w:val="-1"/>
          <w:kern w:val="0"/>
          <w:szCs w:val="24"/>
          <w:lang w:val="en-GB" w:eastAsia="en-GB"/>
          <w14:ligatures w14:val="none"/>
        </w:rPr>
        <w:t xml:space="preserve"> </w:t>
      </w:r>
      <w:r w:rsidRPr="002A461E">
        <w:rPr>
          <w:rFonts w:eastAsia="Microsoft Sans Serif" w:cs="Times New Roman"/>
          <w:kern w:val="0"/>
          <w:szCs w:val="24"/>
          <w:lang w:val="en-GB" w:eastAsia="en-GB"/>
          <w14:ligatures w14:val="none"/>
        </w:rPr>
        <w:t>de către</w:t>
      </w:r>
      <w:r w:rsidRPr="002A461E">
        <w:rPr>
          <w:rFonts w:eastAsia="Microsoft Sans Serif" w:cs="Times New Roman"/>
          <w:spacing w:val="-2"/>
          <w:kern w:val="0"/>
          <w:szCs w:val="24"/>
          <w:lang w:val="en-GB" w:eastAsia="en-GB"/>
          <w14:ligatures w14:val="none"/>
        </w:rPr>
        <w:t xml:space="preserve"> </w:t>
      </w:r>
      <w:r w:rsidRPr="002A461E">
        <w:rPr>
          <w:rFonts w:eastAsia="Microsoft Sans Serif" w:cs="Times New Roman"/>
          <w:kern w:val="0"/>
          <w:szCs w:val="24"/>
          <w:lang w:val="en-GB" w:eastAsia="en-GB"/>
          <w14:ligatures w14:val="none"/>
        </w:rPr>
        <w:t>specialişti cu o bună</w:t>
      </w:r>
      <w:r w:rsidRPr="002A461E">
        <w:rPr>
          <w:rFonts w:eastAsia="Microsoft Sans Serif" w:cs="Times New Roman"/>
          <w:spacing w:val="-1"/>
          <w:kern w:val="0"/>
          <w:szCs w:val="24"/>
          <w:lang w:val="en-GB" w:eastAsia="en-GB"/>
          <w14:ligatures w14:val="none"/>
        </w:rPr>
        <w:t xml:space="preserve"> </w:t>
      </w:r>
      <w:r w:rsidRPr="002A461E">
        <w:rPr>
          <w:rFonts w:eastAsia="Microsoft Sans Serif" w:cs="Times New Roman"/>
          <w:kern w:val="0"/>
          <w:szCs w:val="24"/>
          <w:lang w:val="en-GB" w:eastAsia="en-GB"/>
          <w14:ligatures w14:val="none"/>
        </w:rPr>
        <w:t>pregătire</w:t>
      </w:r>
      <w:r w:rsidRPr="002A461E">
        <w:rPr>
          <w:rFonts w:eastAsia="Microsoft Sans Serif" w:cs="Times New Roman"/>
          <w:spacing w:val="-2"/>
          <w:kern w:val="0"/>
          <w:szCs w:val="24"/>
          <w:lang w:val="en-GB" w:eastAsia="en-GB"/>
          <w14:ligatures w14:val="none"/>
        </w:rPr>
        <w:t xml:space="preserve"> </w:t>
      </w:r>
      <w:r w:rsidRPr="002A461E">
        <w:rPr>
          <w:rFonts w:eastAsia="Microsoft Sans Serif" w:cs="Times New Roman"/>
          <w:kern w:val="0"/>
          <w:szCs w:val="24"/>
          <w:lang w:val="en-GB" w:eastAsia="en-GB"/>
          <w14:ligatures w14:val="none"/>
        </w:rPr>
        <w:t>şi</w:t>
      </w:r>
      <w:r w:rsidRPr="002A461E">
        <w:rPr>
          <w:rFonts w:eastAsia="Microsoft Sans Serif" w:cs="Times New Roman"/>
          <w:spacing w:val="-1"/>
          <w:kern w:val="0"/>
          <w:szCs w:val="24"/>
          <w:lang w:val="en-GB" w:eastAsia="en-GB"/>
          <w14:ligatures w14:val="none"/>
        </w:rPr>
        <w:t xml:space="preserve"> </w:t>
      </w:r>
      <w:r w:rsidRPr="002A461E">
        <w:rPr>
          <w:rFonts w:eastAsia="Microsoft Sans Serif" w:cs="Times New Roman"/>
          <w:kern w:val="0"/>
          <w:szCs w:val="24"/>
          <w:lang w:val="en-GB" w:eastAsia="en-GB"/>
          <w14:ligatures w14:val="none"/>
        </w:rPr>
        <w:t>experienţă în domeniu.</w:t>
      </w:r>
    </w:p>
    <w:p w14:paraId="57763D49" w14:textId="77777777" w:rsidR="001F707A" w:rsidRPr="002A461E" w:rsidRDefault="001F707A" w:rsidP="001F707A">
      <w:pPr>
        <w:spacing w:after="0" w:line="240" w:lineRule="auto"/>
        <w:ind w:firstLine="567"/>
        <w:rPr>
          <w:rFonts w:eastAsia="Times New Roman" w:cs="Times New Roman"/>
          <w:i/>
          <w:iCs/>
          <w:kern w:val="0"/>
          <w:szCs w:val="24"/>
          <w:lang w:val="en-GB" w:eastAsia="en-GB"/>
          <w14:ligatures w14:val="none"/>
        </w:rPr>
      </w:pPr>
    </w:p>
    <w:p w14:paraId="6E1A0AA9" w14:textId="271956EF" w:rsidR="001F707A" w:rsidRPr="002A461E" w:rsidRDefault="001F707A" w:rsidP="001F707A">
      <w:pPr>
        <w:shd w:val="clear" w:color="auto" w:fill="EAF1DD"/>
        <w:spacing w:after="0" w:line="240" w:lineRule="auto"/>
        <w:ind w:firstLine="567"/>
        <w:rPr>
          <w:rFonts w:eastAsia="Times New Roman" w:cs="Times New Roman"/>
          <w:b/>
          <w:bCs/>
          <w:kern w:val="0"/>
          <w:szCs w:val="24"/>
          <w:lang w:eastAsia="en-GB"/>
          <w14:ligatures w14:val="none"/>
        </w:rPr>
      </w:pPr>
      <w:r w:rsidRPr="002A461E">
        <w:rPr>
          <w:rFonts w:eastAsia="Times New Roman" w:cs="Times New Roman"/>
          <w:b/>
          <w:bCs/>
          <w:kern w:val="0"/>
          <w:szCs w:val="24"/>
          <w:u w:val="single"/>
          <w:lang w:eastAsia="en-GB"/>
          <w14:ligatures w14:val="none"/>
        </w:rPr>
        <w:t>Degajări</w:t>
      </w:r>
      <w:r w:rsidRPr="002A461E">
        <w:rPr>
          <w:rFonts w:eastAsia="Times New Roman" w:cs="Times New Roman"/>
          <w:b/>
          <w:bCs/>
          <w:kern w:val="0"/>
          <w:szCs w:val="24"/>
          <w:lang w:eastAsia="en-GB"/>
          <w14:ligatures w14:val="none"/>
        </w:rPr>
        <w:t xml:space="preserve"> </w:t>
      </w:r>
      <w:r w:rsidRPr="002A461E">
        <w:rPr>
          <w:rFonts w:eastAsia="Times New Roman" w:cs="Times New Roman"/>
          <w:bCs/>
          <w:kern w:val="0"/>
          <w:szCs w:val="24"/>
          <w:lang w:eastAsia="en-GB"/>
          <w14:ligatures w14:val="none"/>
        </w:rPr>
        <w:t>au fost propuse în următoarele u.a.-uri</w:t>
      </w:r>
      <w:r w:rsidRPr="002A461E">
        <w:rPr>
          <w:rFonts w:eastAsia="Times New Roman" w:cs="Times New Roman"/>
          <w:b/>
          <w:bCs/>
          <w:kern w:val="0"/>
          <w:szCs w:val="24"/>
          <w:lang w:eastAsia="en-GB"/>
          <w14:ligatures w14:val="none"/>
        </w:rPr>
        <w:t xml:space="preserve">: </w:t>
      </w:r>
      <w:r w:rsidR="00BD59F8" w:rsidRPr="002A461E">
        <w:rPr>
          <w:rFonts w:eastAsia="Times New Roman" w:cs="Times New Roman"/>
          <w:b/>
          <w:bCs/>
          <w:kern w:val="0"/>
          <w:szCs w:val="24"/>
          <w:lang w:eastAsia="en-GB"/>
          <w14:ligatures w14:val="none"/>
        </w:rPr>
        <w:t>11A</w:t>
      </w:r>
      <w:r w:rsidRPr="002A461E">
        <w:rPr>
          <w:rFonts w:eastAsia="Times New Roman" w:cs="Times New Roman"/>
          <w:b/>
          <w:bCs/>
          <w:kern w:val="0"/>
          <w:szCs w:val="24"/>
          <w:lang w:eastAsia="en-GB"/>
          <w14:ligatures w14:val="none"/>
        </w:rPr>
        <w:t xml:space="preserve"> </w:t>
      </w:r>
      <w:r w:rsidRPr="002A461E">
        <w:rPr>
          <w:rFonts w:eastAsia="Times New Roman" w:cs="Times New Roman"/>
          <w:bCs/>
          <w:kern w:val="0"/>
          <w:szCs w:val="24"/>
          <w:lang w:eastAsia="en-GB"/>
          <w14:ligatures w14:val="none"/>
        </w:rPr>
        <w:t xml:space="preserve">și </w:t>
      </w:r>
      <w:r w:rsidR="00BD59F8" w:rsidRPr="002A461E">
        <w:rPr>
          <w:rFonts w:eastAsia="Times New Roman" w:cs="Times New Roman"/>
          <w:b/>
          <w:bCs/>
          <w:kern w:val="0"/>
          <w:szCs w:val="24"/>
          <w:lang w:eastAsia="en-GB"/>
          <w14:ligatures w14:val="none"/>
        </w:rPr>
        <w:t>26</w:t>
      </w:r>
      <w:r w:rsidRPr="002A461E">
        <w:rPr>
          <w:rFonts w:eastAsia="Times New Roman" w:cs="Times New Roman"/>
          <w:b/>
          <w:bCs/>
          <w:kern w:val="0"/>
          <w:szCs w:val="24"/>
          <w:lang w:eastAsia="en-GB"/>
          <w14:ligatures w14:val="none"/>
        </w:rPr>
        <w:t xml:space="preserve"> – </w:t>
      </w:r>
      <w:r w:rsidR="00F66C88" w:rsidRPr="002A461E">
        <w:rPr>
          <w:rFonts w:eastAsia="Times New Roman" w:cs="Times New Roman"/>
          <w:b/>
          <w:bCs/>
          <w:kern w:val="0"/>
          <w:szCs w:val="24"/>
          <w:lang w:eastAsia="en-GB"/>
          <w14:ligatures w14:val="none"/>
        </w:rPr>
        <w:t>8,79</w:t>
      </w:r>
      <w:r w:rsidRPr="002A461E">
        <w:rPr>
          <w:rFonts w:eastAsia="Times New Roman" w:cs="Times New Roman"/>
          <w:b/>
          <w:bCs/>
          <w:kern w:val="0"/>
          <w:szCs w:val="24"/>
          <w:lang w:eastAsia="en-GB"/>
          <w14:ligatures w14:val="none"/>
        </w:rPr>
        <w:t xml:space="preserve"> ha</w:t>
      </w:r>
      <w:r w:rsidRPr="002A461E">
        <w:rPr>
          <w:rFonts w:eastAsia="Times New Roman" w:cs="Times New Roman"/>
          <w:b/>
          <w:bCs/>
          <w:kern w:val="0"/>
          <w:szCs w:val="24"/>
          <w:lang w:val="en-US" w:eastAsia="en-GB"/>
          <w14:ligatures w14:val="none"/>
        </w:rPr>
        <w:t>.</w:t>
      </w:r>
    </w:p>
    <w:p w14:paraId="7817D9DF" w14:textId="77777777" w:rsidR="001F707A" w:rsidRPr="002A461E" w:rsidRDefault="001F707A" w:rsidP="001F707A">
      <w:pPr>
        <w:spacing w:after="0" w:line="240" w:lineRule="auto"/>
        <w:ind w:firstLine="567"/>
        <w:rPr>
          <w:rFonts w:ascii="Arial" w:eastAsia="Times New Roman" w:hAnsi="Arial" w:cs="Arial"/>
          <w:b/>
          <w:bCs/>
          <w:i/>
          <w:iCs/>
          <w:kern w:val="0"/>
          <w:sz w:val="22"/>
          <w:lang w:val="en-GB" w:eastAsia="en-GB"/>
          <w14:ligatures w14:val="none"/>
        </w:rPr>
      </w:pPr>
    </w:p>
    <w:p w14:paraId="460E302E" w14:textId="77777777" w:rsidR="001F707A" w:rsidRPr="002A461E" w:rsidRDefault="001F707A" w:rsidP="001F707A">
      <w:pPr>
        <w:spacing w:after="0" w:line="240" w:lineRule="auto"/>
        <w:ind w:firstLine="567"/>
        <w:rPr>
          <w:rFonts w:cs="Arial"/>
          <w:b/>
          <w:i/>
          <w:iCs/>
          <w:u w:val="single"/>
          <w:lang w:val="en-GB" w:eastAsia="en-GB"/>
        </w:rPr>
      </w:pPr>
      <w:r w:rsidRPr="002A461E">
        <w:rPr>
          <w:rFonts w:cs="Arial"/>
          <w:b/>
          <w:i/>
          <w:iCs/>
          <w:u w:val="single"/>
          <w:lang w:val="en-GB" w:eastAsia="en-GB"/>
        </w:rPr>
        <w:t>Curățiri</w:t>
      </w:r>
    </w:p>
    <w:p w14:paraId="295B2B68" w14:textId="77777777" w:rsidR="001F707A" w:rsidRPr="002A461E" w:rsidRDefault="001F707A" w:rsidP="001F707A">
      <w:pPr>
        <w:widowControl w:val="0"/>
        <w:autoSpaceDE w:val="0"/>
        <w:autoSpaceDN w:val="0"/>
        <w:spacing w:after="0" w:line="240" w:lineRule="auto"/>
        <w:ind w:left="222" w:right="237" w:firstLine="840"/>
        <w:rPr>
          <w:rFonts w:eastAsia="Microsoft Sans Serif" w:cs="Arial"/>
          <w:lang w:val="en-GB" w:eastAsia="en-GB"/>
        </w:rPr>
      </w:pPr>
    </w:p>
    <w:p w14:paraId="299CEE54"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lang w:val="en-GB" w:eastAsia="en-GB"/>
        </w:rPr>
        <w:t>Trecerea arboretelor din</w:t>
      </w:r>
      <w:r w:rsidRPr="002A461E">
        <w:rPr>
          <w:rFonts w:eastAsia="Microsoft Sans Serif" w:cs="Arial"/>
          <w:spacing w:val="60"/>
          <w:lang w:val="en-GB" w:eastAsia="en-GB"/>
        </w:rPr>
        <w:t xml:space="preserve"> </w:t>
      </w:r>
      <w:r w:rsidRPr="002A461E">
        <w:rPr>
          <w:rFonts w:eastAsia="Microsoft Sans Serif" w:cs="Arial"/>
          <w:lang w:val="en-GB" w:eastAsia="en-GB"/>
        </w:rPr>
        <w:t>faza de desiş în faza de nuieliş-prăjiniş este</w:t>
      </w:r>
      <w:r w:rsidRPr="002A461E">
        <w:rPr>
          <w:rFonts w:eastAsia="Microsoft Sans Serif" w:cs="Arial"/>
          <w:spacing w:val="60"/>
          <w:lang w:val="en-GB" w:eastAsia="en-GB"/>
        </w:rPr>
        <w:t xml:space="preserve"> </w:t>
      </w:r>
      <w:r w:rsidRPr="002A461E">
        <w:rPr>
          <w:rFonts w:eastAsia="Microsoft Sans Serif" w:cs="Arial"/>
          <w:lang w:val="en-GB" w:eastAsia="en-GB"/>
        </w:rPr>
        <w:t>marcată de</w:t>
      </w:r>
      <w:r w:rsidRPr="002A461E">
        <w:rPr>
          <w:rFonts w:eastAsia="Microsoft Sans Serif" w:cs="Arial"/>
          <w:spacing w:val="61"/>
          <w:lang w:val="en-GB" w:eastAsia="en-GB"/>
        </w:rPr>
        <w:t xml:space="preserve"> </w:t>
      </w:r>
      <w:r w:rsidRPr="002A461E">
        <w:rPr>
          <w:rFonts w:eastAsia="Microsoft Sans Serif" w:cs="Arial"/>
          <w:lang w:val="en-GB" w:eastAsia="en-GB"/>
        </w:rPr>
        <w:t>apariţia</w:t>
      </w:r>
      <w:r w:rsidRPr="002A461E">
        <w:rPr>
          <w:rFonts w:eastAsia="Microsoft Sans Serif" w:cs="Arial"/>
          <w:spacing w:val="1"/>
          <w:lang w:val="en-GB" w:eastAsia="en-GB"/>
        </w:rPr>
        <w:t xml:space="preserve"> </w:t>
      </w:r>
      <w:r w:rsidRPr="002A461E">
        <w:rPr>
          <w:rFonts w:eastAsia="Microsoft Sans Serif" w:cs="Arial"/>
          <w:lang w:val="en-GB" w:eastAsia="en-GB"/>
        </w:rPr>
        <w:t>unor</w:t>
      </w:r>
      <w:r w:rsidRPr="002A461E">
        <w:rPr>
          <w:rFonts w:eastAsia="Microsoft Sans Serif" w:cs="Arial"/>
          <w:spacing w:val="58"/>
          <w:lang w:val="en-GB" w:eastAsia="en-GB"/>
        </w:rPr>
        <w:t xml:space="preserve"> </w:t>
      </w:r>
      <w:r w:rsidRPr="002A461E">
        <w:rPr>
          <w:rFonts w:eastAsia="Microsoft Sans Serif" w:cs="Arial"/>
          <w:lang w:val="en-GB" w:eastAsia="en-GB"/>
        </w:rPr>
        <w:t>fenomene</w:t>
      </w:r>
      <w:r w:rsidRPr="002A461E">
        <w:rPr>
          <w:rFonts w:eastAsia="Microsoft Sans Serif" w:cs="Arial"/>
          <w:spacing w:val="58"/>
          <w:lang w:val="en-GB" w:eastAsia="en-GB"/>
        </w:rPr>
        <w:t xml:space="preserve"> </w:t>
      </w:r>
      <w:r w:rsidRPr="002A461E">
        <w:rPr>
          <w:rFonts w:eastAsia="Microsoft Sans Serif" w:cs="Arial"/>
          <w:lang w:val="en-GB" w:eastAsia="en-GB"/>
        </w:rPr>
        <w:t>specific</w:t>
      </w:r>
      <w:r w:rsidRPr="002A461E">
        <w:rPr>
          <w:rFonts w:eastAsia="Microsoft Sans Serif" w:cs="Arial"/>
          <w:spacing w:val="1"/>
          <w:lang w:val="en-GB" w:eastAsia="en-GB"/>
        </w:rPr>
        <w:t xml:space="preserve"> </w:t>
      </w:r>
      <w:r w:rsidRPr="002A461E">
        <w:rPr>
          <w:rFonts w:eastAsia="Microsoft Sans Serif" w:cs="Arial"/>
          <w:lang w:val="en-GB" w:eastAsia="en-GB"/>
        </w:rPr>
        <w:t>biologice  ce</w:t>
      </w:r>
      <w:r w:rsidRPr="002A461E">
        <w:rPr>
          <w:rFonts w:eastAsia="Microsoft Sans Serif" w:cs="Arial"/>
          <w:spacing w:val="58"/>
          <w:lang w:val="en-GB" w:eastAsia="en-GB"/>
        </w:rPr>
        <w:t xml:space="preserve"> </w:t>
      </w:r>
      <w:r w:rsidRPr="002A461E">
        <w:rPr>
          <w:rFonts w:eastAsia="Microsoft Sans Serif" w:cs="Arial"/>
          <w:lang w:val="en-GB" w:eastAsia="en-GB"/>
        </w:rPr>
        <w:t>se</w:t>
      </w:r>
      <w:r w:rsidRPr="002A461E">
        <w:rPr>
          <w:rFonts w:eastAsia="Microsoft Sans Serif" w:cs="Arial"/>
          <w:spacing w:val="58"/>
          <w:lang w:val="en-GB" w:eastAsia="en-GB"/>
        </w:rPr>
        <w:t xml:space="preserve"> </w:t>
      </w:r>
      <w:r w:rsidRPr="002A461E">
        <w:rPr>
          <w:rFonts w:eastAsia="Microsoft Sans Serif" w:cs="Arial"/>
          <w:lang w:val="en-GB" w:eastAsia="en-GB"/>
        </w:rPr>
        <w:t>manifestă</w:t>
      </w:r>
      <w:r w:rsidRPr="002A461E">
        <w:rPr>
          <w:rFonts w:eastAsia="Microsoft Sans Serif" w:cs="Arial"/>
          <w:spacing w:val="59"/>
          <w:lang w:val="en-GB" w:eastAsia="en-GB"/>
        </w:rPr>
        <w:t xml:space="preserve"> </w:t>
      </w:r>
      <w:r w:rsidRPr="002A461E">
        <w:rPr>
          <w:rFonts w:eastAsia="Microsoft Sans Serif" w:cs="Arial"/>
          <w:lang w:val="en-GB" w:eastAsia="en-GB"/>
        </w:rPr>
        <w:t>cu</w:t>
      </w:r>
      <w:r w:rsidRPr="002A461E">
        <w:rPr>
          <w:rFonts w:eastAsia="Microsoft Sans Serif" w:cs="Arial"/>
          <w:spacing w:val="59"/>
          <w:lang w:val="en-GB" w:eastAsia="en-GB"/>
        </w:rPr>
        <w:t xml:space="preserve"> </w:t>
      </w:r>
      <w:r w:rsidRPr="002A461E">
        <w:rPr>
          <w:rFonts w:eastAsia="Microsoft Sans Serif" w:cs="Arial"/>
          <w:lang w:val="en-GB" w:eastAsia="en-GB"/>
        </w:rPr>
        <w:t>o</w:t>
      </w:r>
      <w:r w:rsidRPr="002A461E">
        <w:rPr>
          <w:rFonts w:eastAsia="Microsoft Sans Serif" w:cs="Arial"/>
          <w:spacing w:val="59"/>
          <w:lang w:val="en-GB" w:eastAsia="en-GB"/>
        </w:rPr>
        <w:t xml:space="preserve"> </w:t>
      </w:r>
      <w:r w:rsidRPr="002A461E">
        <w:rPr>
          <w:rFonts w:eastAsia="Microsoft Sans Serif" w:cs="Arial"/>
          <w:lang w:val="en-GB" w:eastAsia="en-GB"/>
        </w:rPr>
        <w:t>intensitate ridicată.</w:t>
      </w:r>
    </w:p>
    <w:p w14:paraId="046FD32D"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lang w:val="en-GB" w:eastAsia="en-GB"/>
        </w:rPr>
        <w:t>În acest stadiu, cauza principală a procesului de eliminare naturală este concurenţa pentru</w:t>
      </w:r>
      <w:r w:rsidRPr="002A461E">
        <w:rPr>
          <w:rFonts w:eastAsia="Microsoft Sans Serif" w:cs="Arial"/>
          <w:spacing w:val="1"/>
          <w:lang w:val="en-GB" w:eastAsia="en-GB"/>
        </w:rPr>
        <w:t xml:space="preserve"> </w:t>
      </w:r>
      <w:r w:rsidRPr="002A461E">
        <w:rPr>
          <w:rFonts w:eastAsia="Microsoft Sans Serif" w:cs="Arial"/>
          <w:lang w:val="en-GB" w:eastAsia="en-GB"/>
        </w:rPr>
        <w:t>spaţiul</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nutriţie şi</w:t>
      </w:r>
      <w:r w:rsidRPr="002A461E">
        <w:rPr>
          <w:rFonts w:eastAsia="Microsoft Sans Serif" w:cs="Arial"/>
          <w:spacing w:val="-1"/>
          <w:lang w:val="en-GB" w:eastAsia="en-GB"/>
        </w:rPr>
        <w:t xml:space="preserve"> </w:t>
      </w:r>
      <w:r w:rsidRPr="002A461E">
        <w:rPr>
          <w:rFonts w:eastAsia="Microsoft Sans Serif" w:cs="Arial"/>
          <w:lang w:val="en-GB" w:eastAsia="en-GB"/>
        </w:rPr>
        <w:t>dezvoltare.</w:t>
      </w:r>
    </w:p>
    <w:p w14:paraId="510523D6"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b/>
          <w:lang w:val="en-GB" w:eastAsia="en-GB"/>
        </w:rPr>
        <w:t>Curăţirile</w:t>
      </w:r>
      <w:r w:rsidRPr="002A461E">
        <w:rPr>
          <w:rFonts w:eastAsia="Microsoft Sans Serif" w:cs="Arial"/>
          <w:b/>
          <w:spacing w:val="1"/>
          <w:lang w:val="en-GB" w:eastAsia="en-GB"/>
        </w:rPr>
        <w:t xml:space="preserve"> </w:t>
      </w:r>
      <w:r w:rsidRPr="002A461E">
        <w:rPr>
          <w:rFonts w:eastAsia="Microsoft Sans Serif" w:cs="Arial"/>
          <w:b/>
          <w:lang w:val="en-GB" w:eastAsia="en-GB"/>
        </w:rPr>
        <w:t>sau</w:t>
      </w:r>
      <w:r w:rsidRPr="002A461E">
        <w:rPr>
          <w:rFonts w:eastAsia="Microsoft Sans Serif" w:cs="Arial"/>
          <w:b/>
          <w:spacing w:val="1"/>
          <w:lang w:val="en-GB" w:eastAsia="en-GB"/>
        </w:rPr>
        <w:t xml:space="preserve"> </w:t>
      </w:r>
      <w:r w:rsidRPr="002A461E">
        <w:rPr>
          <w:rFonts w:eastAsia="Microsoft Sans Serif" w:cs="Arial"/>
          <w:b/>
          <w:lang w:val="en-GB" w:eastAsia="en-GB"/>
        </w:rPr>
        <w:t>lămuririle</w:t>
      </w:r>
      <w:r w:rsidRPr="002A461E">
        <w:rPr>
          <w:rFonts w:eastAsia="Microsoft Sans Serif" w:cs="Arial"/>
          <w:b/>
          <w:spacing w:val="1"/>
          <w:lang w:val="en-GB" w:eastAsia="en-GB"/>
        </w:rPr>
        <w:t xml:space="preserve"> </w:t>
      </w:r>
      <w:r w:rsidRPr="002A461E">
        <w:rPr>
          <w:rFonts w:eastAsia="Microsoft Sans Serif" w:cs="Arial"/>
          <w:lang w:val="en-GB" w:eastAsia="en-GB"/>
        </w:rPr>
        <w:t>reprezintă</w:t>
      </w:r>
      <w:r w:rsidRPr="002A461E">
        <w:rPr>
          <w:rFonts w:eastAsia="Microsoft Sans Serif" w:cs="Arial"/>
          <w:spacing w:val="1"/>
          <w:lang w:val="en-GB" w:eastAsia="en-GB"/>
        </w:rPr>
        <w:t xml:space="preserve"> </w:t>
      </w:r>
      <w:r w:rsidRPr="002A461E">
        <w:rPr>
          <w:rFonts w:eastAsia="Microsoft Sans Serif" w:cs="Arial"/>
          <w:lang w:val="en-GB" w:eastAsia="en-GB"/>
        </w:rPr>
        <w:t>intervenţii</w:t>
      </w:r>
      <w:r w:rsidRPr="002A461E">
        <w:rPr>
          <w:rFonts w:eastAsia="Microsoft Sans Serif" w:cs="Arial"/>
          <w:spacing w:val="1"/>
          <w:lang w:val="en-GB" w:eastAsia="en-GB"/>
        </w:rPr>
        <w:t xml:space="preserve"> </w:t>
      </w:r>
      <w:r w:rsidRPr="002A461E">
        <w:rPr>
          <w:rFonts w:eastAsia="Microsoft Sans Serif" w:cs="Arial"/>
          <w:lang w:val="en-GB" w:eastAsia="en-GB"/>
        </w:rPr>
        <w:t>repetate</w:t>
      </w:r>
      <w:r w:rsidRPr="002A461E">
        <w:rPr>
          <w:rFonts w:eastAsia="Microsoft Sans Serif" w:cs="Arial"/>
          <w:spacing w:val="1"/>
          <w:lang w:val="en-GB" w:eastAsia="en-GB"/>
        </w:rPr>
        <w:t xml:space="preserve"> </w:t>
      </w:r>
      <w:r w:rsidRPr="002A461E">
        <w:rPr>
          <w:rFonts w:eastAsia="Microsoft Sans Serif" w:cs="Arial"/>
          <w:lang w:val="en-GB" w:eastAsia="en-GB"/>
        </w:rPr>
        <w:t>aplicate</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pădurea</w:t>
      </w:r>
      <w:r w:rsidRPr="002A461E">
        <w:rPr>
          <w:rFonts w:eastAsia="Microsoft Sans Serif" w:cs="Arial"/>
          <w:spacing w:val="1"/>
          <w:lang w:val="en-GB" w:eastAsia="en-GB"/>
        </w:rPr>
        <w:t xml:space="preserve"> </w:t>
      </w:r>
      <w:r w:rsidRPr="002A461E">
        <w:rPr>
          <w:rFonts w:eastAsia="Microsoft Sans Serif" w:cs="Arial"/>
          <w:lang w:val="en-GB" w:eastAsia="en-GB"/>
        </w:rPr>
        <w:t>cultivată</w:t>
      </w:r>
      <w:r w:rsidRPr="002A461E">
        <w:rPr>
          <w:rFonts w:eastAsia="Microsoft Sans Serif" w:cs="Arial"/>
          <w:spacing w:val="60"/>
          <w:lang w:val="en-GB" w:eastAsia="en-GB"/>
        </w:rPr>
        <w:t xml:space="preserve"> </w:t>
      </w:r>
      <w:r w:rsidRPr="002A461E">
        <w:rPr>
          <w:rFonts w:eastAsia="Microsoft Sans Serif" w:cs="Arial"/>
          <w:lang w:val="en-GB" w:eastAsia="en-GB"/>
        </w:rPr>
        <w:t>în</w:t>
      </w:r>
      <w:r w:rsidRPr="002A461E">
        <w:rPr>
          <w:rFonts w:eastAsia="Microsoft Sans Serif" w:cs="Arial"/>
          <w:spacing w:val="-58"/>
          <w:lang w:val="en-GB" w:eastAsia="en-GB"/>
        </w:rPr>
        <w:t xml:space="preserve"> </w:t>
      </w:r>
      <w:r w:rsidRPr="002A461E">
        <w:rPr>
          <w:rFonts w:eastAsia="Microsoft Sans Serif" w:cs="Arial"/>
          <w:lang w:val="en-GB" w:eastAsia="en-GB"/>
        </w:rPr>
        <w:t>fazele</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nuieliş</w:t>
      </w:r>
      <w:r w:rsidRPr="002A461E">
        <w:rPr>
          <w:rFonts w:eastAsia="Microsoft Sans Serif" w:cs="Arial"/>
          <w:spacing w:val="1"/>
          <w:lang w:val="en-GB" w:eastAsia="en-GB"/>
        </w:rPr>
        <w:t xml:space="preserve"> </w:t>
      </w:r>
      <w:r w:rsidRPr="002A461E">
        <w:rPr>
          <w:rFonts w:eastAsia="Microsoft Sans Serif" w:cs="Arial"/>
          <w:lang w:val="en-GB" w:eastAsia="en-GB"/>
        </w:rPr>
        <w:t>şi</w:t>
      </w:r>
      <w:r w:rsidRPr="002A461E">
        <w:rPr>
          <w:rFonts w:eastAsia="Microsoft Sans Serif" w:cs="Arial"/>
          <w:spacing w:val="1"/>
          <w:lang w:val="en-GB" w:eastAsia="en-GB"/>
        </w:rPr>
        <w:t xml:space="preserve"> </w:t>
      </w:r>
      <w:r w:rsidRPr="002A461E">
        <w:rPr>
          <w:rFonts w:eastAsia="Microsoft Sans Serif" w:cs="Arial"/>
          <w:lang w:val="en-GB" w:eastAsia="en-GB"/>
        </w:rPr>
        <w:t>prăjiniş,</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vederea</w:t>
      </w:r>
      <w:r w:rsidRPr="002A461E">
        <w:rPr>
          <w:rFonts w:eastAsia="Microsoft Sans Serif" w:cs="Arial"/>
          <w:spacing w:val="1"/>
          <w:lang w:val="en-GB" w:eastAsia="en-GB"/>
        </w:rPr>
        <w:t xml:space="preserve"> </w:t>
      </w:r>
      <w:r w:rsidRPr="002A461E">
        <w:rPr>
          <w:rFonts w:eastAsia="Microsoft Sans Serif" w:cs="Arial"/>
          <w:lang w:val="en-GB" w:eastAsia="en-GB"/>
        </w:rPr>
        <w:t>înlăturării</w:t>
      </w:r>
      <w:r w:rsidRPr="002A461E">
        <w:rPr>
          <w:rFonts w:eastAsia="Microsoft Sans Serif" w:cs="Arial"/>
          <w:spacing w:val="1"/>
          <w:lang w:val="en-GB" w:eastAsia="en-GB"/>
        </w:rPr>
        <w:t xml:space="preserve"> </w:t>
      </w:r>
      <w:r w:rsidRPr="002A461E">
        <w:rPr>
          <w:rFonts w:eastAsia="Microsoft Sans Serif" w:cs="Arial"/>
          <w:lang w:val="en-GB" w:eastAsia="en-GB"/>
        </w:rPr>
        <w:t>exemplarelor</w:t>
      </w:r>
      <w:r w:rsidRPr="002A461E">
        <w:rPr>
          <w:rFonts w:eastAsia="Microsoft Sans Serif" w:cs="Arial"/>
          <w:spacing w:val="1"/>
          <w:lang w:val="en-GB" w:eastAsia="en-GB"/>
        </w:rPr>
        <w:t xml:space="preserve"> </w:t>
      </w:r>
      <w:r w:rsidRPr="002A461E">
        <w:rPr>
          <w:rFonts w:eastAsia="Microsoft Sans Serif" w:cs="Arial"/>
          <w:lang w:val="en-GB" w:eastAsia="en-GB"/>
        </w:rPr>
        <w:t>necorespunzătoare</w:t>
      </w:r>
      <w:r w:rsidRPr="002A461E">
        <w:rPr>
          <w:rFonts w:eastAsia="Microsoft Sans Serif" w:cs="Arial"/>
          <w:spacing w:val="1"/>
          <w:lang w:val="en-GB" w:eastAsia="en-GB"/>
        </w:rPr>
        <w:t xml:space="preserve"> </w:t>
      </w:r>
      <w:r w:rsidRPr="002A461E">
        <w:rPr>
          <w:rFonts w:eastAsia="Microsoft Sans Serif" w:cs="Arial"/>
          <w:lang w:val="en-GB" w:eastAsia="en-GB"/>
        </w:rPr>
        <w:t>ca</w:t>
      </w:r>
      <w:r w:rsidRPr="002A461E">
        <w:rPr>
          <w:rFonts w:eastAsia="Microsoft Sans Serif" w:cs="Arial"/>
          <w:spacing w:val="1"/>
          <w:lang w:val="en-GB" w:eastAsia="en-GB"/>
        </w:rPr>
        <w:t xml:space="preserve"> </w:t>
      </w:r>
      <w:r w:rsidRPr="002A461E">
        <w:rPr>
          <w:rFonts w:eastAsia="Microsoft Sans Serif" w:cs="Arial"/>
          <w:lang w:val="en-GB" w:eastAsia="en-GB"/>
        </w:rPr>
        <w:t>specie</w:t>
      </w:r>
      <w:r w:rsidRPr="002A461E">
        <w:rPr>
          <w:rFonts w:eastAsia="Microsoft Sans Serif" w:cs="Arial"/>
          <w:spacing w:val="1"/>
          <w:lang w:val="en-GB" w:eastAsia="en-GB"/>
        </w:rPr>
        <w:t xml:space="preserve"> </w:t>
      </w:r>
      <w:r w:rsidRPr="002A461E">
        <w:rPr>
          <w:rFonts w:eastAsia="Microsoft Sans Serif" w:cs="Arial"/>
          <w:lang w:val="en-GB" w:eastAsia="en-GB"/>
        </w:rPr>
        <w:t>şi</w:t>
      </w:r>
      <w:r w:rsidRPr="002A461E">
        <w:rPr>
          <w:rFonts w:eastAsia="Microsoft Sans Serif" w:cs="Arial"/>
          <w:spacing w:val="1"/>
          <w:lang w:val="en-GB" w:eastAsia="en-GB"/>
        </w:rPr>
        <w:t xml:space="preserve"> </w:t>
      </w:r>
      <w:r w:rsidRPr="002A461E">
        <w:rPr>
          <w:rFonts w:eastAsia="Microsoft Sans Serif" w:cs="Arial"/>
          <w:lang w:val="en-GB" w:eastAsia="en-GB"/>
        </w:rPr>
        <w:t>conformare</w:t>
      </w:r>
      <w:r w:rsidRPr="002A461E">
        <w:rPr>
          <w:rFonts w:eastAsia="Microsoft Sans Serif" w:cs="Arial"/>
          <w:spacing w:val="-2"/>
          <w:lang w:val="en-GB" w:eastAsia="en-GB"/>
        </w:rPr>
        <w:t xml:space="preserve"> </w:t>
      </w:r>
    </w:p>
    <w:p w14:paraId="4D3CB550"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b/>
          <w:i/>
          <w:lang w:val="en-GB" w:eastAsia="en-GB"/>
        </w:rPr>
        <w:t xml:space="preserve">Scopul curăţirilor </w:t>
      </w:r>
      <w:r w:rsidRPr="002A461E">
        <w:rPr>
          <w:rFonts w:eastAsia="Microsoft Sans Serif" w:cs="Arial"/>
          <w:lang w:val="en-GB" w:eastAsia="en-GB"/>
        </w:rPr>
        <w:t>este înlăturarea din arboret a exemplarelor copleşitoare din speciile de</w:t>
      </w:r>
      <w:r w:rsidRPr="002A461E">
        <w:rPr>
          <w:rFonts w:eastAsia="Microsoft Sans Serif" w:cs="Arial"/>
          <w:spacing w:val="1"/>
          <w:lang w:val="en-GB" w:eastAsia="en-GB"/>
        </w:rPr>
        <w:t xml:space="preserve"> </w:t>
      </w:r>
      <w:r w:rsidRPr="002A461E">
        <w:rPr>
          <w:rFonts w:eastAsia="Microsoft Sans Serif" w:cs="Arial"/>
          <w:lang w:val="en-GB" w:eastAsia="en-GB"/>
        </w:rPr>
        <w:t>valoare economică redusă,</w:t>
      </w:r>
      <w:r w:rsidRPr="002A461E">
        <w:rPr>
          <w:rFonts w:eastAsia="Microsoft Sans Serif" w:cs="Arial"/>
          <w:spacing w:val="-1"/>
          <w:lang w:val="en-GB" w:eastAsia="en-GB"/>
        </w:rPr>
        <w:t xml:space="preserve"> </w:t>
      </w:r>
      <w:r w:rsidRPr="002A461E">
        <w:rPr>
          <w:rFonts w:eastAsia="Microsoft Sans Serif" w:cs="Arial"/>
          <w:lang w:val="en-GB" w:eastAsia="en-GB"/>
        </w:rPr>
        <w:t>precum şi</w:t>
      </w:r>
      <w:r w:rsidRPr="002A461E">
        <w:rPr>
          <w:rFonts w:eastAsia="Microsoft Sans Serif" w:cs="Arial"/>
          <w:spacing w:val="-1"/>
          <w:lang w:val="en-GB" w:eastAsia="en-GB"/>
        </w:rPr>
        <w:t xml:space="preserve"> </w:t>
      </w:r>
      <w:r w:rsidRPr="002A461E">
        <w:rPr>
          <w:rFonts w:eastAsia="Microsoft Sans Serif" w:cs="Arial"/>
          <w:lang w:val="en-GB" w:eastAsia="en-GB"/>
        </w:rPr>
        <w:t>a celor</w:t>
      </w:r>
      <w:r w:rsidRPr="002A461E">
        <w:rPr>
          <w:rFonts w:eastAsia="Microsoft Sans Serif" w:cs="Arial"/>
          <w:spacing w:val="-1"/>
          <w:lang w:val="en-GB" w:eastAsia="en-GB"/>
        </w:rPr>
        <w:t xml:space="preserve"> </w:t>
      </w:r>
      <w:r w:rsidRPr="002A461E">
        <w:rPr>
          <w:rFonts w:eastAsia="Microsoft Sans Serif" w:cs="Arial"/>
          <w:lang w:val="en-GB" w:eastAsia="en-GB"/>
        </w:rPr>
        <w:t>necorespunzătoare, indiferent</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2"/>
          <w:lang w:val="en-GB" w:eastAsia="en-GB"/>
        </w:rPr>
        <w:t xml:space="preserve"> </w:t>
      </w:r>
      <w:r w:rsidRPr="002A461E">
        <w:rPr>
          <w:rFonts w:eastAsia="Microsoft Sans Serif" w:cs="Arial"/>
          <w:lang w:val="en-GB" w:eastAsia="en-GB"/>
        </w:rPr>
        <w:t>specie.</w:t>
      </w:r>
    </w:p>
    <w:p w14:paraId="2D049F79" w14:textId="77777777" w:rsidR="001F707A" w:rsidRPr="002A461E" w:rsidRDefault="001F707A" w:rsidP="001F707A">
      <w:pPr>
        <w:spacing w:after="0" w:line="240" w:lineRule="auto"/>
        <w:ind w:right="26" w:firstLine="540"/>
        <w:rPr>
          <w:rFonts w:cs="Arial"/>
          <w:lang w:val="en-GB" w:eastAsia="en-GB"/>
        </w:rPr>
      </w:pPr>
      <w:r w:rsidRPr="002A461E">
        <w:rPr>
          <w:rFonts w:cs="Arial"/>
          <w:b/>
          <w:i/>
          <w:lang w:val="en-GB" w:eastAsia="en-GB"/>
        </w:rPr>
        <w:t>Obiective</w:t>
      </w:r>
      <w:r w:rsidRPr="002A461E">
        <w:rPr>
          <w:rFonts w:cs="Arial"/>
          <w:b/>
          <w:i/>
          <w:spacing w:val="-4"/>
          <w:lang w:val="en-GB" w:eastAsia="en-GB"/>
        </w:rPr>
        <w:t xml:space="preserve"> </w:t>
      </w:r>
      <w:r w:rsidRPr="002A461E">
        <w:rPr>
          <w:rFonts w:cs="Arial"/>
          <w:b/>
          <w:i/>
          <w:lang w:val="en-GB" w:eastAsia="en-GB"/>
        </w:rPr>
        <w:t>urmărite</w:t>
      </w:r>
      <w:r w:rsidRPr="002A461E">
        <w:rPr>
          <w:rFonts w:cs="Arial"/>
          <w:b/>
          <w:i/>
          <w:spacing w:val="-2"/>
          <w:lang w:val="en-GB" w:eastAsia="en-GB"/>
        </w:rPr>
        <w:t xml:space="preserve"> </w:t>
      </w:r>
      <w:r w:rsidRPr="002A461E">
        <w:rPr>
          <w:rFonts w:cs="Arial"/>
          <w:lang w:val="en-GB" w:eastAsia="en-GB"/>
        </w:rPr>
        <w:t>prin</w:t>
      </w:r>
      <w:r w:rsidRPr="002A461E">
        <w:rPr>
          <w:rFonts w:cs="Arial"/>
          <w:spacing w:val="-4"/>
          <w:lang w:val="en-GB" w:eastAsia="en-GB"/>
        </w:rPr>
        <w:t xml:space="preserve"> </w:t>
      </w:r>
      <w:r w:rsidRPr="002A461E">
        <w:rPr>
          <w:rFonts w:cs="Arial"/>
          <w:lang w:val="en-GB" w:eastAsia="en-GB"/>
        </w:rPr>
        <w:t>executarea</w:t>
      </w:r>
      <w:r w:rsidRPr="002A461E">
        <w:rPr>
          <w:rFonts w:cs="Arial"/>
          <w:spacing w:val="-1"/>
          <w:lang w:val="en-GB" w:eastAsia="en-GB"/>
        </w:rPr>
        <w:t xml:space="preserve"> </w:t>
      </w:r>
      <w:r w:rsidRPr="002A461E">
        <w:rPr>
          <w:rFonts w:cs="Arial"/>
          <w:lang w:val="en-GB" w:eastAsia="en-GB"/>
        </w:rPr>
        <w:t>curăţirilor:</w:t>
      </w:r>
    </w:p>
    <w:p w14:paraId="25669D88"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continuarea</w:t>
      </w:r>
      <w:r w:rsidRPr="002A461E">
        <w:rPr>
          <w:rFonts w:eastAsia="Microsoft Sans Serif" w:cs="Arial"/>
          <w:spacing w:val="1"/>
          <w:lang w:val="en-GB" w:eastAsia="en-GB"/>
        </w:rPr>
        <w:t xml:space="preserve"> </w:t>
      </w:r>
      <w:r w:rsidRPr="002A461E">
        <w:rPr>
          <w:rFonts w:eastAsia="Microsoft Sans Serif" w:cs="Arial"/>
          <w:lang w:val="en-GB" w:eastAsia="en-GB"/>
        </w:rPr>
        <w:t>ameliorării</w:t>
      </w:r>
      <w:r w:rsidRPr="002A461E">
        <w:rPr>
          <w:rFonts w:eastAsia="Microsoft Sans Serif" w:cs="Arial"/>
          <w:spacing w:val="1"/>
          <w:lang w:val="en-GB" w:eastAsia="en-GB"/>
        </w:rPr>
        <w:t xml:space="preserve"> </w:t>
      </w:r>
      <w:r w:rsidRPr="002A461E">
        <w:rPr>
          <w:rFonts w:eastAsia="Microsoft Sans Serif" w:cs="Arial"/>
          <w:lang w:val="en-GB" w:eastAsia="en-GB"/>
        </w:rPr>
        <w:t>compoziţiei</w:t>
      </w:r>
      <w:r w:rsidRPr="002A461E">
        <w:rPr>
          <w:rFonts w:eastAsia="Microsoft Sans Serif" w:cs="Arial"/>
          <w:spacing w:val="1"/>
          <w:lang w:val="en-GB" w:eastAsia="en-GB"/>
        </w:rPr>
        <w:t xml:space="preserve"> </w:t>
      </w:r>
      <w:r w:rsidRPr="002A461E">
        <w:rPr>
          <w:rFonts w:eastAsia="Microsoft Sans Serif" w:cs="Arial"/>
          <w:lang w:val="en-GB" w:eastAsia="en-GB"/>
        </w:rPr>
        <w:t>arboretului,</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concordanţă</w:t>
      </w:r>
      <w:r w:rsidRPr="002A461E">
        <w:rPr>
          <w:rFonts w:eastAsia="Microsoft Sans Serif" w:cs="Arial"/>
          <w:spacing w:val="1"/>
          <w:lang w:val="en-GB" w:eastAsia="en-GB"/>
        </w:rPr>
        <w:t xml:space="preserve"> </w:t>
      </w:r>
      <w:r w:rsidRPr="002A461E">
        <w:rPr>
          <w:rFonts w:eastAsia="Microsoft Sans Serif" w:cs="Arial"/>
          <w:lang w:val="en-GB" w:eastAsia="en-GB"/>
        </w:rPr>
        <w:t>cu</w:t>
      </w:r>
      <w:r w:rsidRPr="002A461E">
        <w:rPr>
          <w:rFonts w:eastAsia="Microsoft Sans Serif" w:cs="Arial"/>
          <w:spacing w:val="1"/>
          <w:lang w:val="en-GB" w:eastAsia="en-GB"/>
        </w:rPr>
        <w:t xml:space="preserve"> </w:t>
      </w:r>
      <w:r w:rsidRPr="002A461E">
        <w:rPr>
          <w:rFonts w:eastAsia="Microsoft Sans Serif" w:cs="Arial"/>
          <w:lang w:val="en-GB" w:eastAsia="en-GB"/>
        </w:rPr>
        <w:t>compoziţia</w:t>
      </w:r>
      <w:r w:rsidRPr="002A461E">
        <w:rPr>
          <w:rFonts w:eastAsia="Microsoft Sans Serif" w:cs="Arial"/>
          <w:spacing w:val="1"/>
          <w:lang w:val="en-GB" w:eastAsia="en-GB"/>
        </w:rPr>
        <w:t xml:space="preserve"> </w:t>
      </w:r>
      <w:r w:rsidRPr="002A461E">
        <w:rPr>
          <w:rFonts w:eastAsia="Microsoft Sans Serif" w:cs="Arial"/>
          <w:lang w:val="en-GB" w:eastAsia="en-GB"/>
        </w:rPr>
        <w:t>ţel</w:t>
      </w:r>
      <w:r w:rsidRPr="002A461E">
        <w:rPr>
          <w:rFonts w:eastAsia="Microsoft Sans Serif" w:cs="Arial"/>
          <w:spacing w:val="-57"/>
          <w:lang w:val="en-GB" w:eastAsia="en-GB"/>
        </w:rPr>
        <w:t xml:space="preserve"> </w:t>
      </w:r>
      <w:r w:rsidRPr="002A461E">
        <w:rPr>
          <w:rFonts w:eastAsia="Microsoft Sans Serif" w:cs="Arial"/>
          <w:lang w:val="en-GB" w:eastAsia="en-GB"/>
        </w:rPr>
        <w:t>fixată. Această cerinţă este realizată prin înlăturarea exemplarelor copleşitoare din</w:t>
      </w:r>
      <w:r w:rsidRPr="002A461E">
        <w:rPr>
          <w:rFonts w:eastAsia="Microsoft Sans Serif" w:cs="Arial"/>
          <w:spacing w:val="1"/>
          <w:lang w:val="en-GB" w:eastAsia="en-GB"/>
        </w:rPr>
        <w:t xml:space="preserve"> </w:t>
      </w:r>
      <w:r w:rsidRPr="002A461E">
        <w:rPr>
          <w:rFonts w:eastAsia="Microsoft Sans Serif" w:cs="Arial"/>
          <w:lang w:val="en-GB" w:eastAsia="en-GB"/>
        </w:rPr>
        <w:t>speciile</w:t>
      </w:r>
      <w:r w:rsidRPr="002A461E">
        <w:rPr>
          <w:rFonts w:eastAsia="Microsoft Sans Serif" w:cs="Arial"/>
          <w:spacing w:val="-1"/>
          <w:lang w:val="en-GB" w:eastAsia="en-GB"/>
        </w:rPr>
        <w:t xml:space="preserve"> </w:t>
      </w:r>
      <w:r w:rsidRPr="002A461E">
        <w:rPr>
          <w:rFonts w:eastAsia="Microsoft Sans Serif" w:cs="Arial"/>
          <w:lang w:val="en-GB" w:eastAsia="en-GB"/>
        </w:rPr>
        <w:t>nedorite;</w:t>
      </w:r>
    </w:p>
    <w:p w14:paraId="6CB62333"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îmbunătăţirea stării fitosanitare a arboretului prin eliminarea treptată a exemplarelor</w:t>
      </w:r>
      <w:r w:rsidRPr="002A461E">
        <w:rPr>
          <w:rFonts w:eastAsia="Microsoft Sans Serif" w:cs="Arial"/>
          <w:spacing w:val="1"/>
          <w:lang w:val="en-GB" w:eastAsia="en-GB"/>
        </w:rPr>
        <w:t xml:space="preserve"> </w:t>
      </w:r>
      <w:r w:rsidRPr="002A461E">
        <w:rPr>
          <w:rFonts w:eastAsia="Microsoft Sans Serif" w:cs="Arial"/>
          <w:lang w:val="en-GB" w:eastAsia="en-GB"/>
        </w:rPr>
        <w:t>uscate,</w:t>
      </w:r>
      <w:r w:rsidRPr="002A461E">
        <w:rPr>
          <w:rFonts w:eastAsia="Microsoft Sans Serif" w:cs="Arial"/>
          <w:spacing w:val="19"/>
          <w:lang w:val="en-GB" w:eastAsia="en-GB"/>
        </w:rPr>
        <w:t xml:space="preserve"> </w:t>
      </w:r>
      <w:r w:rsidRPr="002A461E">
        <w:rPr>
          <w:rFonts w:eastAsia="Microsoft Sans Serif" w:cs="Arial"/>
          <w:lang w:val="en-GB" w:eastAsia="en-GB"/>
        </w:rPr>
        <w:t>rupte,</w:t>
      </w:r>
      <w:r w:rsidRPr="002A461E">
        <w:rPr>
          <w:rFonts w:eastAsia="Microsoft Sans Serif" w:cs="Arial"/>
          <w:spacing w:val="17"/>
          <w:lang w:val="en-GB" w:eastAsia="en-GB"/>
        </w:rPr>
        <w:t xml:space="preserve"> </w:t>
      </w:r>
      <w:r w:rsidRPr="002A461E">
        <w:rPr>
          <w:rFonts w:eastAsia="Microsoft Sans Serif" w:cs="Arial"/>
          <w:lang w:val="en-GB" w:eastAsia="en-GB"/>
        </w:rPr>
        <w:t>vătămate,</w:t>
      </w:r>
      <w:r w:rsidRPr="002A461E">
        <w:rPr>
          <w:rFonts w:eastAsia="Microsoft Sans Serif" w:cs="Arial"/>
          <w:spacing w:val="20"/>
          <w:lang w:val="en-GB" w:eastAsia="en-GB"/>
        </w:rPr>
        <w:t xml:space="preserve"> </w:t>
      </w:r>
      <w:r w:rsidRPr="002A461E">
        <w:rPr>
          <w:rFonts w:eastAsia="Microsoft Sans Serif" w:cs="Arial"/>
          <w:lang w:val="en-GB" w:eastAsia="en-GB"/>
        </w:rPr>
        <w:t>defectuoase,</w:t>
      </w:r>
      <w:r w:rsidRPr="002A461E">
        <w:rPr>
          <w:rFonts w:eastAsia="Microsoft Sans Serif" w:cs="Arial"/>
          <w:spacing w:val="18"/>
          <w:lang w:val="en-GB" w:eastAsia="en-GB"/>
        </w:rPr>
        <w:t xml:space="preserve"> </w:t>
      </w:r>
      <w:r w:rsidRPr="002A461E">
        <w:rPr>
          <w:rFonts w:eastAsia="Microsoft Sans Serif" w:cs="Arial"/>
          <w:lang w:val="en-GB" w:eastAsia="en-GB"/>
        </w:rPr>
        <w:t>preexistente,</w:t>
      </w:r>
      <w:r w:rsidRPr="002A461E">
        <w:rPr>
          <w:rFonts w:eastAsia="Microsoft Sans Serif" w:cs="Arial"/>
          <w:spacing w:val="17"/>
          <w:lang w:val="en-GB" w:eastAsia="en-GB"/>
        </w:rPr>
        <w:t xml:space="preserve"> </w:t>
      </w:r>
      <w:r w:rsidRPr="002A461E">
        <w:rPr>
          <w:rFonts w:eastAsia="Microsoft Sans Serif" w:cs="Arial"/>
          <w:lang w:val="en-GB" w:eastAsia="en-GB"/>
        </w:rPr>
        <w:t>a</w:t>
      </w:r>
      <w:r w:rsidRPr="002A461E">
        <w:rPr>
          <w:rFonts w:eastAsia="Microsoft Sans Serif" w:cs="Arial"/>
          <w:spacing w:val="17"/>
          <w:lang w:val="en-GB" w:eastAsia="en-GB"/>
        </w:rPr>
        <w:t xml:space="preserve"> </w:t>
      </w:r>
      <w:r w:rsidRPr="002A461E">
        <w:rPr>
          <w:rFonts w:eastAsia="Microsoft Sans Serif" w:cs="Arial"/>
          <w:lang w:val="en-GB" w:eastAsia="en-GB"/>
        </w:rPr>
        <w:t>lăstarilor,</w:t>
      </w:r>
      <w:r w:rsidRPr="002A461E">
        <w:rPr>
          <w:rFonts w:eastAsia="Microsoft Sans Serif" w:cs="Arial"/>
          <w:spacing w:val="18"/>
          <w:lang w:val="en-GB" w:eastAsia="en-GB"/>
        </w:rPr>
        <w:t xml:space="preserve"> </w:t>
      </w:r>
      <w:r w:rsidRPr="002A461E">
        <w:rPr>
          <w:rFonts w:eastAsia="Microsoft Sans Serif" w:cs="Arial"/>
          <w:lang w:val="en-GB" w:eastAsia="en-GB"/>
        </w:rPr>
        <w:t>etc.,</w:t>
      </w:r>
      <w:r w:rsidRPr="002A461E">
        <w:rPr>
          <w:rFonts w:eastAsia="Microsoft Sans Serif" w:cs="Arial"/>
          <w:spacing w:val="19"/>
          <w:lang w:val="en-GB" w:eastAsia="en-GB"/>
        </w:rPr>
        <w:t xml:space="preserve"> </w:t>
      </w:r>
      <w:r w:rsidRPr="002A461E">
        <w:rPr>
          <w:rFonts w:eastAsia="Microsoft Sans Serif" w:cs="Arial"/>
          <w:lang w:val="en-GB" w:eastAsia="en-GB"/>
        </w:rPr>
        <w:t>având</w:t>
      </w:r>
      <w:r w:rsidRPr="002A461E">
        <w:rPr>
          <w:rFonts w:eastAsia="Microsoft Sans Serif" w:cs="Arial"/>
          <w:spacing w:val="20"/>
          <w:lang w:val="en-GB" w:eastAsia="en-GB"/>
        </w:rPr>
        <w:t xml:space="preserve"> </w:t>
      </w:r>
      <w:r w:rsidRPr="002A461E">
        <w:rPr>
          <w:rFonts w:eastAsia="Microsoft Sans Serif" w:cs="Arial"/>
          <w:lang w:val="en-GB" w:eastAsia="en-GB"/>
        </w:rPr>
        <w:t>grijă</w:t>
      </w:r>
      <w:r w:rsidRPr="002A461E">
        <w:rPr>
          <w:rFonts w:eastAsia="Microsoft Sans Serif" w:cs="Arial"/>
          <w:spacing w:val="19"/>
          <w:lang w:val="en-GB" w:eastAsia="en-GB"/>
        </w:rPr>
        <w:t xml:space="preserve"> </w:t>
      </w:r>
      <w:r w:rsidRPr="002A461E">
        <w:rPr>
          <w:rFonts w:eastAsia="Microsoft Sans Serif" w:cs="Arial"/>
          <w:lang w:val="en-GB" w:eastAsia="en-GB"/>
        </w:rPr>
        <w:t>să</w:t>
      </w:r>
      <w:r w:rsidRPr="002A461E">
        <w:rPr>
          <w:rFonts w:eastAsia="Microsoft Sans Serif" w:cs="Arial"/>
          <w:spacing w:val="18"/>
          <w:lang w:val="en-GB" w:eastAsia="en-GB"/>
        </w:rPr>
        <w:t xml:space="preserve"> </w:t>
      </w:r>
      <w:r w:rsidRPr="002A461E">
        <w:rPr>
          <w:rFonts w:eastAsia="Microsoft Sans Serif" w:cs="Arial"/>
          <w:lang w:val="en-GB" w:eastAsia="en-GB"/>
        </w:rPr>
        <w:t>nu</w:t>
      </w:r>
      <w:r w:rsidRPr="002A461E">
        <w:rPr>
          <w:rFonts w:eastAsia="Microsoft Sans Serif" w:cs="Arial"/>
          <w:spacing w:val="-58"/>
          <w:lang w:val="en-GB" w:eastAsia="en-GB"/>
        </w:rPr>
        <w:t xml:space="preserve"> </w:t>
      </w:r>
      <w:r w:rsidRPr="002A461E">
        <w:rPr>
          <w:rFonts w:eastAsia="Microsoft Sans Serif" w:cs="Arial"/>
          <w:lang w:val="en-GB" w:eastAsia="en-GB"/>
        </w:rPr>
        <w:t>se</w:t>
      </w:r>
      <w:r w:rsidRPr="002A461E">
        <w:rPr>
          <w:rFonts w:eastAsia="Microsoft Sans Serif" w:cs="Arial"/>
          <w:spacing w:val="-2"/>
          <w:lang w:val="en-GB" w:eastAsia="en-GB"/>
        </w:rPr>
        <w:t xml:space="preserve"> </w:t>
      </w:r>
      <w:r w:rsidRPr="002A461E">
        <w:rPr>
          <w:rFonts w:eastAsia="Microsoft Sans Serif" w:cs="Arial"/>
          <w:lang w:val="en-GB" w:eastAsia="en-GB"/>
        </w:rPr>
        <w:t>întrerupă</w:t>
      </w:r>
      <w:r w:rsidRPr="002A461E">
        <w:rPr>
          <w:rFonts w:eastAsia="Microsoft Sans Serif" w:cs="Arial"/>
          <w:spacing w:val="-2"/>
          <w:lang w:val="en-GB" w:eastAsia="en-GB"/>
        </w:rPr>
        <w:t xml:space="preserve"> </w:t>
      </w:r>
      <w:r w:rsidRPr="002A461E">
        <w:rPr>
          <w:rFonts w:eastAsia="Microsoft Sans Serif" w:cs="Arial"/>
          <w:lang w:val="en-GB" w:eastAsia="en-GB"/>
        </w:rPr>
        <w:t>în nici un punct starea</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masiv;</w:t>
      </w:r>
    </w:p>
    <w:p w14:paraId="22714F98"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reducerea desimii arboretelor pentru a permite regularizarea creşterii în grosime şi în</w:t>
      </w:r>
      <w:r w:rsidRPr="002A461E">
        <w:rPr>
          <w:rFonts w:eastAsia="Microsoft Sans Serif" w:cs="Arial"/>
          <w:spacing w:val="1"/>
          <w:lang w:val="en-GB" w:eastAsia="en-GB"/>
        </w:rPr>
        <w:t xml:space="preserve"> </w:t>
      </w:r>
      <w:r w:rsidRPr="002A461E">
        <w:rPr>
          <w:rFonts w:eastAsia="Microsoft Sans Serif" w:cs="Arial"/>
          <w:lang w:val="en-GB" w:eastAsia="en-GB"/>
        </w:rPr>
        <w:t>înălţime,</w:t>
      </w:r>
      <w:r w:rsidRPr="002A461E">
        <w:rPr>
          <w:rFonts w:eastAsia="Microsoft Sans Serif" w:cs="Arial"/>
          <w:spacing w:val="-1"/>
          <w:lang w:val="en-GB" w:eastAsia="en-GB"/>
        </w:rPr>
        <w:t xml:space="preserve"> </w:t>
      </w:r>
      <w:r w:rsidRPr="002A461E">
        <w:rPr>
          <w:rFonts w:eastAsia="Microsoft Sans Serif" w:cs="Arial"/>
          <w:lang w:val="en-GB" w:eastAsia="en-GB"/>
        </w:rPr>
        <w:t>precum şi a</w:t>
      </w:r>
      <w:r w:rsidRPr="002A461E">
        <w:rPr>
          <w:rFonts w:eastAsia="Microsoft Sans Serif" w:cs="Arial"/>
          <w:spacing w:val="-1"/>
          <w:lang w:val="en-GB" w:eastAsia="en-GB"/>
        </w:rPr>
        <w:t xml:space="preserve"> </w:t>
      </w:r>
      <w:r w:rsidRPr="002A461E">
        <w:rPr>
          <w:rFonts w:eastAsia="Microsoft Sans Serif" w:cs="Arial"/>
          <w:lang w:val="en-GB" w:eastAsia="en-GB"/>
        </w:rPr>
        <w:t>configuraţiei coroanei;</w:t>
      </w:r>
    </w:p>
    <w:p w14:paraId="70073BA1"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ameliorarea</w:t>
      </w:r>
      <w:r w:rsidRPr="002A461E">
        <w:rPr>
          <w:rFonts w:eastAsia="Microsoft Sans Serif" w:cs="Arial"/>
          <w:spacing w:val="1"/>
          <w:lang w:val="en-GB" w:eastAsia="en-GB"/>
        </w:rPr>
        <w:t xml:space="preserve"> </w:t>
      </w:r>
      <w:r w:rsidRPr="002A461E">
        <w:rPr>
          <w:rFonts w:eastAsia="Microsoft Sans Serif" w:cs="Arial"/>
          <w:lang w:val="en-GB" w:eastAsia="en-GB"/>
        </w:rPr>
        <w:t>mediului</w:t>
      </w:r>
      <w:r w:rsidRPr="002A461E">
        <w:rPr>
          <w:rFonts w:eastAsia="Microsoft Sans Serif" w:cs="Arial"/>
          <w:spacing w:val="1"/>
          <w:lang w:val="en-GB" w:eastAsia="en-GB"/>
        </w:rPr>
        <w:t xml:space="preserve"> </w:t>
      </w:r>
      <w:r w:rsidRPr="002A461E">
        <w:rPr>
          <w:rFonts w:eastAsia="Microsoft Sans Serif" w:cs="Arial"/>
          <w:lang w:val="en-GB" w:eastAsia="en-GB"/>
        </w:rPr>
        <w:t>intern</w:t>
      </w:r>
      <w:r w:rsidRPr="002A461E">
        <w:rPr>
          <w:rFonts w:eastAsia="Microsoft Sans Serif" w:cs="Arial"/>
          <w:spacing w:val="1"/>
          <w:lang w:val="en-GB" w:eastAsia="en-GB"/>
        </w:rPr>
        <w:t xml:space="preserve"> </w:t>
      </w:r>
      <w:r w:rsidRPr="002A461E">
        <w:rPr>
          <w:rFonts w:eastAsia="Microsoft Sans Serif" w:cs="Arial"/>
          <w:lang w:val="en-GB" w:eastAsia="en-GB"/>
        </w:rPr>
        <w:t>al</w:t>
      </w:r>
      <w:r w:rsidRPr="002A461E">
        <w:rPr>
          <w:rFonts w:eastAsia="Microsoft Sans Serif" w:cs="Arial"/>
          <w:spacing w:val="1"/>
          <w:lang w:val="en-GB" w:eastAsia="en-GB"/>
        </w:rPr>
        <w:t xml:space="preserve"> </w:t>
      </w:r>
      <w:r w:rsidRPr="002A461E">
        <w:rPr>
          <w:rFonts w:eastAsia="Microsoft Sans Serif" w:cs="Arial"/>
          <w:lang w:val="en-GB" w:eastAsia="en-GB"/>
        </w:rPr>
        <w:t>pădurii,</w:t>
      </w:r>
      <w:r w:rsidRPr="002A461E">
        <w:rPr>
          <w:rFonts w:eastAsia="Microsoft Sans Serif" w:cs="Arial"/>
          <w:spacing w:val="1"/>
          <w:lang w:val="en-GB" w:eastAsia="en-GB"/>
        </w:rPr>
        <w:t xml:space="preserve"> </w:t>
      </w:r>
      <w:r w:rsidRPr="002A461E">
        <w:rPr>
          <w:rFonts w:eastAsia="Microsoft Sans Serif" w:cs="Arial"/>
          <w:lang w:val="en-GB" w:eastAsia="en-GB"/>
        </w:rPr>
        <w:t>cu</w:t>
      </w:r>
      <w:r w:rsidRPr="002A461E">
        <w:rPr>
          <w:rFonts w:eastAsia="Microsoft Sans Serif" w:cs="Arial"/>
          <w:spacing w:val="1"/>
          <w:lang w:val="en-GB" w:eastAsia="en-GB"/>
        </w:rPr>
        <w:t xml:space="preserve"> </w:t>
      </w:r>
      <w:r w:rsidRPr="002A461E">
        <w:rPr>
          <w:rFonts w:eastAsia="Microsoft Sans Serif" w:cs="Arial"/>
          <w:lang w:val="en-GB" w:eastAsia="en-GB"/>
        </w:rPr>
        <w:t>efecte</w:t>
      </w:r>
      <w:r w:rsidRPr="002A461E">
        <w:rPr>
          <w:rFonts w:eastAsia="Microsoft Sans Serif" w:cs="Arial"/>
          <w:spacing w:val="1"/>
          <w:lang w:val="en-GB" w:eastAsia="en-GB"/>
        </w:rPr>
        <w:t xml:space="preserve"> </w:t>
      </w:r>
      <w:r w:rsidRPr="002A461E">
        <w:rPr>
          <w:rFonts w:eastAsia="Microsoft Sans Serif" w:cs="Arial"/>
          <w:lang w:val="en-GB" w:eastAsia="en-GB"/>
        </w:rPr>
        <w:t>favorabile</w:t>
      </w:r>
      <w:r w:rsidRPr="002A461E">
        <w:rPr>
          <w:rFonts w:eastAsia="Microsoft Sans Serif" w:cs="Arial"/>
          <w:spacing w:val="1"/>
          <w:lang w:val="en-GB" w:eastAsia="en-GB"/>
        </w:rPr>
        <w:t xml:space="preserve"> </w:t>
      </w:r>
      <w:r w:rsidRPr="002A461E">
        <w:rPr>
          <w:rFonts w:eastAsia="Microsoft Sans Serif" w:cs="Arial"/>
          <w:lang w:val="en-GB" w:eastAsia="en-GB"/>
        </w:rPr>
        <w:t>asupra</w:t>
      </w:r>
      <w:r w:rsidRPr="002A461E">
        <w:rPr>
          <w:rFonts w:eastAsia="Microsoft Sans Serif" w:cs="Arial"/>
          <w:spacing w:val="1"/>
          <w:lang w:val="en-GB" w:eastAsia="en-GB"/>
        </w:rPr>
        <w:t xml:space="preserve"> </w:t>
      </w:r>
      <w:r w:rsidRPr="002A461E">
        <w:rPr>
          <w:rFonts w:eastAsia="Microsoft Sans Serif" w:cs="Arial"/>
          <w:lang w:val="en-GB" w:eastAsia="en-GB"/>
        </w:rPr>
        <w:t>capacităţii</w:t>
      </w:r>
      <w:r w:rsidRPr="002A461E">
        <w:rPr>
          <w:rFonts w:eastAsia="Microsoft Sans Serif" w:cs="Arial"/>
          <w:spacing w:val="1"/>
          <w:lang w:val="en-GB" w:eastAsia="en-GB"/>
        </w:rPr>
        <w:t xml:space="preserve"> </w:t>
      </w:r>
      <w:r w:rsidRPr="002A461E">
        <w:rPr>
          <w:rFonts w:eastAsia="Microsoft Sans Serif" w:cs="Arial"/>
          <w:lang w:val="en-GB" w:eastAsia="en-GB"/>
        </w:rPr>
        <w:t>productive</w:t>
      </w:r>
      <w:r w:rsidRPr="002A461E">
        <w:rPr>
          <w:rFonts w:eastAsia="Microsoft Sans Serif" w:cs="Arial"/>
          <w:spacing w:val="-2"/>
          <w:lang w:val="en-GB" w:eastAsia="en-GB"/>
        </w:rPr>
        <w:t xml:space="preserve"> </w:t>
      </w:r>
      <w:r w:rsidRPr="002A461E">
        <w:rPr>
          <w:rFonts w:eastAsia="Microsoft Sans Serif" w:cs="Arial"/>
          <w:lang w:val="en-GB" w:eastAsia="en-GB"/>
        </w:rPr>
        <w:t>şi</w:t>
      </w:r>
      <w:r w:rsidRPr="002A461E">
        <w:rPr>
          <w:rFonts w:eastAsia="Microsoft Sans Serif" w:cs="Arial"/>
          <w:spacing w:val="-2"/>
          <w:lang w:val="en-GB" w:eastAsia="en-GB"/>
        </w:rPr>
        <w:t xml:space="preserve"> </w:t>
      </w:r>
      <w:r w:rsidRPr="002A461E">
        <w:rPr>
          <w:rFonts w:eastAsia="Microsoft Sans Serif" w:cs="Arial"/>
          <w:lang w:val="en-GB" w:eastAsia="en-GB"/>
        </w:rPr>
        <w:t>protectoare,</w:t>
      </w:r>
      <w:r w:rsidRPr="002A461E">
        <w:rPr>
          <w:rFonts w:eastAsia="Microsoft Sans Serif" w:cs="Arial"/>
          <w:spacing w:val="2"/>
          <w:lang w:val="en-GB" w:eastAsia="en-GB"/>
        </w:rPr>
        <w:t xml:space="preserve"> </w:t>
      </w:r>
      <w:r w:rsidRPr="002A461E">
        <w:rPr>
          <w:rFonts w:eastAsia="Microsoft Sans Serif" w:cs="Arial"/>
          <w:lang w:val="en-GB" w:eastAsia="en-GB"/>
        </w:rPr>
        <w:t>ca</w:t>
      </w:r>
      <w:r w:rsidRPr="002A461E">
        <w:rPr>
          <w:rFonts w:eastAsia="Microsoft Sans Serif" w:cs="Arial"/>
          <w:spacing w:val="-2"/>
          <w:lang w:val="en-GB" w:eastAsia="en-GB"/>
        </w:rPr>
        <w:t xml:space="preserve"> </w:t>
      </w:r>
      <w:r w:rsidRPr="002A461E">
        <w:rPr>
          <w:rFonts w:eastAsia="Microsoft Sans Serif" w:cs="Arial"/>
          <w:lang w:val="en-GB" w:eastAsia="en-GB"/>
        </w:rPr>
        <w:t>şi</w:t>
      </w:r>
      <w:r w:rsidRPr="002A461E">
        <w:rPr>
          <w:rFonts w:eastAsia="Microsoft Sans Serif" w:cs="Arial"/>
          <w:spacing w:val="-1"/>
          <w:lang w:val="en-GB" w:eastAsia="en-GB"/>
        </w:rPr>
        <w:t xml:space="preserve"> </w:t>
      </w:r>
      <w:r w:rsidRPr="002A461E">
        <w:rPr>
          <w:rFonts w:eastAsia="Microsoft Sans Serif" w:cs="Arial"/>
          <w:lang w:val="en-GB" w:eastAsia="en-GB"/>
        </w:rPr>
        <w:t>asupra</w:t>
      </w:r>
      <w:r w:rsidRPr="002A461E">
        <w:rPr>
          <w:rFonts w:eastAsia="Microsoft Sans Serif" w:cs="Arial"/>
          <w:spacing w:val="-2"/>
          <w:lang w:val="en-GB" w:eastAsia="en-GB"/>
        </w:rPr>
        <w:t xml:space="preserve"> </w:t>
      </w:r>
      <w:r w:rsidRPr="002A461E">
        <w:rPr>
          <w:rFonts w:eastAsia="Microsoft Sans Serif" w:cs="Arial"/>
          <w:lang w:val="en-GB" w:eastAsia="en-GB"/>
        </w:rPr>
        <w:t>stabilităţii generale</w:t>
      </w:r>
      <w:r w:rsidRPr="002A461E">
        <w:rPr>
          <w:rFonts w:eastAsia="Microsoft Sans Serif" w:cs="Arial"/>
          <w:spacing w:val="-2"/>
          <w:lang w:val="en-GB" w:eastAsia="en-GB"/>
        </w:rPr>
        <w:t xml:space="preserve"> </w:t>
      </w:r>
      <w:r w:rsidRPr="002A461E">
        <w:rPr>
          <w:rFonts w:eastAsia="Microsoft Sans Serif" w:cs="Arial"/>
          <w:lang w:val="en-GB" w:eastAsia="en-GB"/>
        </w:rPr>
        <w:t>a</w:t>
      </w:r>
      <w:r w:rsidRPr="002A461E">
        <w:rPr>
          <w:rFonts w:eastAsia="Microsoft Sans Serif" w:cs="Arial"/>
          <w:spacing w:val="-1"/>
          <w:lang w:val="en-GB" w:eastAsia="en-GB"/>
        </w:rPr>
        <w:t xml:space="preserve"> </w:t>
      </w:r>
      <w:r w:rsidRPr="002A461E">
        <w:rPr>
          <w:rFonts w:eastAsia="Microsoft Sans Serif" w:cs="Arial"/>
          <w:lang w:val="en-GB" w:eastAsia="en-GB"/>
        </w:rPr>
        <w:t>acesteia;</w:t>
      </w:r>
    </w:p>
    <w:p w14:paraId="60877F48"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menţinerea</w:t>
      </w:r>
      <w:r w:rsidRPr="002A461E">
        <w:rPr>
          <w:rFonts w:eastAsia="Microsoft Sans Serif" w:cs="Arial"/>
          <w:spacing w:val="-4"/>
          <w:lang w:val="en-GB" w:eastAsia="en-GB"/>
        </w:rPr>
        <w:t xml:space="preserve"> </w:t>
      </w:r>
      <w:r w:rsidRPr="002A461E">
        <w:rPr>
          <w:rFonts w:eastAsia="Microsoft Sans Serif" w:cs="Arial"/>
          <w:lang w:val="en-GB" w:eastAsia="en-GB"/>
        </w:rPr>
        <w:t>integrităţii</w:t>
      </w:r>
      <w:r w:rsidRPr="002A461E">
        <w:rPr>
          <w:rFonts w:eastAsia="Microsoft Sans Serif" w:cs="Arial"/>
          <w:spacing w:val="-3"/>
          <w:lang w:val="en-GB" w:eastAsia="en-GB"/>
        </w:rPr>
        <w:t xml:space="preserve"> </w:t>
      </w:r>
      <w:r w:rsidRPr="002A461E">
        <w:rPr>
          <w:rFonts w:eastAsia="Microsoft Sans Serif" w:cs="Arial"/>
          <w:lang w:val="en-GB" w:eastAsia="en-GB"/>
        </w:rPr>
        <w:t>structurale</w:t>
      </w:r>
      <w:r w:rsidRPr="002A461E">
        <w:rPr>
          <w:rFonts w:eastAsia="Microsoft Sans Serif" w:cs="Arial"/>
          <w:spacing w:val="-3"/>
          <w:lang w:val="en-GB" w:eastAsia="en-GB"/>
        </w:rPr>
        <w:t xml:space="preserve"> </w:t>
      </w:r>
      <w:r w:rsidRPr="002A461E">
        <w:rPr>
          <w:rFonts w:eastAsia="Microsoft Sans Serif" w:cs="Arial"/>
          <w:lang w:val="en-GB" w:eastAsia="en-GB"/>
        </w:rPr>
        <w:t>(consistenta</w:t>
      </w:r>
      <w:r w:rsidRPr="002A461E">
        <w:rPr>
          <w:rFonts w:eastAsia="Microsoft Sans Serif" w:cs="Arial"/>
          <w:spacing w:val="-4"/>
          <w:lang w:val="en-GB" w:eastAsia="en-GB"/>
        </w:rPr>
        <w:t xml:space="preserve"> </w:t>
      </w:r>
      <w:r w:rsidRPr="002A461E">
        <w:rPr>
          <w:rFonts w:eastAsia="Microsoft Sans Serif" w:cs="Arial"/>
          <w:lang w:val="en-GB" w:eastAsia="en-GB"/>
        </w:rPr>
        <w:t>K&gt;0,8).</w:t>
      </w:r>
    </w:p>
    <w:p w14:paraId="492AC74B"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lang w:val="en-GB" w:eastAsia="en-GB"/>
        </w:rPr>
        <w:t>Pentru</w:t>
      </w:r>
      <w:r w:rsidRPr="002A461E">
        <w:rPr>
          <w:rFonts w:eastAsia="Microsoft Sans Serif" w:cs="Arial"/>
          <w:spacing w:val="14"/>
          <w:lang w:val="en-GB" w:eastAsia="en-GB"/>
        </w:rPr>
        <w:t xml:space="preserve"> </w:t>
      </w:r>
      <w:r w:rsidRPr="002A461E">
        <w:rPr>
          <w:rFonts w:eastAsia="Microsoft Sans Serif" w:cs="Arial"/>
          <w:lang w:val="en-GB" w:eastAsia="en-GB"/>
        </w:rPr>
        <w:t>aplicarea</w:t>
      </w:r>
      <w:r w:rsidRPr="002A461E">
        <w:rPr>
          <w:rFonts w:eastAsia="Microsoft Sans Serif" w:cs="Arial"/>
          <w:spacing w:val="14"/>
          <w:lang w:val="en-GB" w:eastAsia="en-GB"/>
        </w:rPr>
        <w:t xml:space="preserve"> </w:t>
      </w:r>
      <w:r w:rsidRPr="002A461E">
        <w:rPr>
          <w:rFonts w:eastAsia="Microsoft Sans Serif" w:cs="Arial"/>
          <w:lang w:val="en-GB" w:eastAsia="en-GB"/>
        </w:rPr>
        <w:t>curăţirilor</w:t>
      </w:r>
      <w:r w:rsidRPr="002A461E">
        <w:rPr>
          <w:rFonts w:eastAsia="Microsoft Sans Serif" w:cs="Arial"/>
          <w:spacing w:val="14"/>
          <w:lang w:val="en-GB" w:eastAsia="en-GB"/>
        </w:rPr>
        <w:t xml:space="preserve"> </w:t>
      </w:r>
      <w:r w:rsidRPr="002A461E">
        <w:rPr>
          <w:rFonts w:eastAsia="Microsoft Sans Serif" w:cs="Arial"/>
          <w:lang w:val="en-GB" w:eastAsia="en-GB"/>
        </w:rPr>
        <w:t>este</w:t>
      </w:r>
      <w:r w:rsidRPr="002A461E">
        <w:rPr>
          <w:rFonts w:eastAsia="Microsoft Sans Serif" w:cs="Arial"/>
          <w:spacing w:val="15"/>
          <w:lang w:val="en-GB" w:eastAsia="en-GB"/>
        </w:rPr>
        <w:t xml:space="preserve"> </w:t>
      </w:r>
      <w:r w:rsidRPr="002A461E">
        <w:rPr>
          <w:rFonts w:eastAsia="Microsoft Sans Serif" w:cs="Arial"/>
          <w:lang w:val="en-GB" w:eastAsia="en-GB"/>
        </w:rPr>
        <w:t>necesară</w:t>
      </w:r>
      <w:r w:rsidRPr="002A461E">
        <w:rPr>
          <w:rFonts w:eastAsia="Microsoft Sans Serif" w:cs="Arial"/>
          <w:spacing w:val="14"/>
          <w:lang w:val="en-GB" w:eastAsia="en-GB"/>
        </w:rPr>
        <w:t xml:space="preserve"> </w:t>
      </w:r>
      <w:r w:rsidRPr="002A461E">
        <w:rPr>
          <w:rFonts w:eastAsia="Microsoft Sans Serif" w:cs="Arial"/>
          <w:lang w:val="en-GB" w:eastAsia="en-GB"/>
        </w:rPr>
        <w:t>identificarea</w:t>
      </w:r>
      <w:r w:rsidRPr="002A461E">
        <w:rPr>
          <w:rFonts w:eastAsia="Microsoft Sans Serif" w:cs="Arial"/>
          <w:spacing w:val="13"/>
          <w:lang w:val="en-GB" w:eastAsia="en-GB"/>
        </w:rPr>
        <w:t xml:space="preserve"> </w:t>
      </w:r>
      <w:r w:rsidRPr="002A461E">
        <w:rPr>
          <w:rFonts w:eastAsia="Microsoft Sans Serif" w:cs="Arial"/>
          <w:lang w:val="en-GB" w:eastAsia="en-GB"/>
        </w:rPr>
        <w:t>și</w:t>
      </w:r>
      <w:r w:rsidRPr="002A461E">
        <w:rPr>
          <w:rFonts w:eastAsia="Microsoft Sans Serif" w:cs="Arial"/>
          <w:spacing w:val="16"/>
          <w:lang w:val="en-GB" w:eastAsia="en-GB"/>
        </w:rPr>
        <w:t xml:space="preserve"> </w:t>
      </w:r>
      <w:r w:rsidRPr="002A461E">
        <w:rPr>
          <w:rFonts w:eastAsia="Microsoft Sans Serif" w:cs="Arial"/>
          <w:lang w:val="en-GB" w:eastAsia="en-GB"/>
        </w:rPr>
        <w:t>alegerea</w:t>
      </w:r>
      <w:r w:rsidRPr="002A461E">
        <w:rPr>
          <w:rFonts w:eastAsia="Microsoft Sans Serif" w:cs="Arial"/>
          <w:spacing w:val="13"/>
          <w:lang w:val="en-GB" w:eastAsia="en-GB"/>
        </w:rPr>
        <w:t xml:space="preserve"> </w:t>
      </w:r>
      <w:r w:rsidRPr="002A461E">
        <w:rPr>
          <w:rFonts w:eastAsia="Microsoft Sans Serif" w:cs="Arial"/>
          <w:lang w:val="en-GB" w:eastAsia="en-GB"/>
        </w:rPr>
        <w:t>exemplarelor</w:t>
      </w:r>
      <w:r w:rsidRPr="002A461E">
        <w:rPr>
          <w:rFonts w:eastAsia="Microsoft Sans Serif" w:cs="Arial"/>
          <w:spacing w:val="15"/>
          <w:lang w:val="en-GB" w:eastAsia="en-GB"/>
        </w:rPr>
        <w:t xml:space="preserve"> </w:t>
      </w:r>
      <w:r w:rsidRPr="002A461E">
        <w:rPr>
          <w:rFonts w:eastAsia="Microsoft Sans Serif" w:cs="Arial"/>
          <w:lang w:val="en-GB" w:eastAsia="en-GB"/>
        </w:rPr>
        <w:t>de</w:t>
      </w:r>
      <w:r w:rsidRPr="002A461E">
        <w:rPr>
          <w:rFonts w:eastAsia="Microsoft Sans Serif" w:cs="Arial"/>
          <w:spacing w:val="14"/>
          <w:lang w:val="en-GB" w:eastAsia="en-GB"/>
        </w:rPr>
        <w:t xml:space="preserve"> </w:t>
      </w:r>
      <w:r w:rsidRPr="002A461E">
        <w:rPr>
          <w:rFonts w:eastAsia="Microsoft Sans Serif" w:cs="Arial"/>
          <w:lang w:val="en-GB" w:eastAsia="en-GB"/>
        </w:rPr>
        <w:t>extras</w:t>
      </w:r>
      <w:r w:rsidRPr="002A461E">
        <w:rPr>
          <w:rFonts w:eastAsia="Microsoft Sans Serif" w:cs="Arial"/>
          <w:spacing w:val="23"/>
          <w:lang w:val="en-GB" w:eastAsia="en-GB"/>
        </w:rPr>
        <w:t xml:space="preserve"> </w:t>
      </w:r>
      <w:r w:rsidRPr="002A461E">
        <w:rPr>
          <w:rFonts w:eastAsia="Microsoft Sans Serif" w:cs="Arial"/>
          <w:lang w:val="en-GB" w:eastAsia="en-GB"/>
        </w:rPr>
        <w:t xml:space="preserve">din </w:t>
      </w:r>
      <w:r w:rsidRPr="002A461E">
        <w:rPr>
          <w:rFonts w:eastAsia="Microsoft Sans Serif" w:cs="Arial"/>
          <w:spacing w:val="-57"/>
          <w:lang w:val="en-GB" w:eastAsia="en-GB"/>
        </w:rPr>
        <w:t xml:space="preserve"> </w:t>
      </w:r>
      <w:r w:rsidRPr="002A461E">
        <w:rPr>
          <w:rFonts w:eastAsia="Microsoft Sans Serif" w:cs="Arial"/>
          <w:lang w:val="en-GB" w:eastAsia="en-GB"/>
        </w:rPr>
        <w:t>fiecare</w:t>
      </w:r>
      <w:r w:rsidRPr="002A461E">
        <w:rPr>
          <w:rFonts w:eastAsia="Microsoft Sans Serif" w:cs="Arial"/>
          <w:spacing w:val="-3"/>
          <w:lang w:val="en-GB" w:eastAsia="en-GB"/>
        </w:rPr>
        <w:t xml:space="preserve"> </w:t>
      </w:r>
      <w:r w:rsidRPr="002A461E">
        <w:rPr>
          <w:rFonts w:eastAsia="Microsoft Sans Serif" w:cs="Arial"/>
          <w:lang w:val="en-GB" w:eastAsia="en-GB"/>
        </w:rPr>
        <w:t>tip de</w:t>
      </w:r>
      <w:r w:rsidRPr="002A461E">
        <w:rPr>
          <w:rFonts w:eastAsia="Microsoft Sans Serif" w:cs="Arial"/>
          <w:spacing w:val="-1"/>
          <w:lang w:val="en-GB" w:eastAsia="en-GB"/>
        </w:rPr>
        <w:t xml:space="preserve"> </w:t>
      </w:r>
      <w:r w:rsidRPr="002A461E">
        <w:rPr>
          <w:rFonts w:eastAsia="Microsoft Sans Serif" w:cs="Arial"/>
          <w:lang w:val="en-GB" w:eastAsia="en-GB"/>
        </w:rPr>
        <w:t>arboret.</w:t>
      </w:r>
    </w:p>
    <w:p w14:paraId="092C75CC"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lang w:val="en-GB" w:eastAsia="en-GB"/>
        </w:rPr>
        <w:t>Prima</w:t>
      </w:r>
      <w:r w:rsidRPr="002A461E">
        <w:rPr>
          <w:rFonts w:eastAsia="Microsoft Sans Serif" w:cs="Arial"/>
          <w:spacing w:val="26"/>
          <w:lang w:val="en-GB" w:eastAsia="en-GB"/>
        </w:rPr>
        <w:t xml:space="preserve"> </w:t>
      </w:r>
      <w:r w:rsidRPr="002A461E">
        <w:rPr>
          <w:rFonts w:eastAsia="Microsoft Sans Serif" w:cs="Arial"/>
          <w:lang w:val="en-GB" w:eastAsia="en-GB"/>
        </w:rPr>
        <w:t>curăţire</w:t>
      </w:r>
      <w:r w:rsidRPr="002A461E">
        <w:rPr>
          <w:rFonts w:eastAsia="Microsoft Sans Serif" w:cs="Arial"/>
          <w:spacing w:val="25"/>
          <w:lang w:val="en-GB" w:eastAsia="en-GB"/>
        </w:rPr>
        <w:t xml:space="preserve"> </w:t>
      </w:r>
      <w:r w:rsidRPr="002A461E">
        <w:rPr>
          <w:rFonts w:eastAsia="Microsoft Sans Serif" w:cs="Arial"/>
          <w:lang w:val="en-GB" w:eastAsia="en-GB"/>
        </w:rPr>
        <w:t>se</w:t>
      </w:r>
      <w:r w:rsidRPr="002A461E">
        <w:rPr>
          <w:rFonts w:eastAsia="Microsoft Sans Serif" w:cs="Arial"/>
          <w:spacing w:val="29"/>
          <w:lang w:val="en-GB" w:eastAsia="en-GB"/>
        </w:rPr>
        <w:t xml:space="preserve"> </w:t>
      </w:r>
      <w:r w:rsidRPr="002A461E">
        <w:rPr>
          <w:rFonts w:eastAsia="Microsoft Sans Serif" w:cs="Arial"/>
          <w:lang w:val="en-GB" w:eastAsia="en-GB"/>
        </w:rPr>
        <w:t>execută</w:t>
      </w:r>
      <w:r w:rsidRPr="002A461E">
        <w:rPr>
          <w:rFonts w:eastAsia="Microsoft Sans Serif" w:cs="Arial"/>
          <w:spacing w:val="27"/>
          <w:lang w:val="en-GB" w:eastAsia="en-GB"/>
        </w:rPr>
        <w:t xml:space="preserve"> </w:t>
      </w:r>
      <w:r w:rsidRPr="002A461E">
        <w:rPr>
          <w:rFonts w:eastAsia="Microsoft Sans Serif" w:cs="Arial"/>
          <w:lang w:val="en-GB" w:eastAsia="en-GB"/>
        </w:rPr>
        <w:t>la</w:t>
      </w:r>
      <w:r w:rsidRPr="002A461E">
        <w:rPr>
          <w:rFonts w:eastAsia="Microsoft Sans Serif" w:cs="Arial"/>
          <w:spacing w:val="27"/>
          <w:lang w:val="en-GB" w:eastAsia="en-GB"/>
        </w:rPr>
        <w:t xml:space="preserve"> </w:t>
      </w:r>
      <w:r w:rsidRPr="002A461E">
        <w:rPr>
          <w:rFonts w:eastAsia="Microsoft Sans Serif" w:cs="Arial"/>
          <w:lang w:val="en-GB" w:eastAsia="en-GB"/>
        </w:rPr>
        <w:t>cca.</w:t>
      </w:r>
      <w:r w:rsidRPr="002A461E">
        <w:rPr>
          <w:rFonts w:eastAsia="Microsoft Sans Serif" w:cs="Arial"/>
          <w:spacing w:val="27"/>
          <w:lang w:val="en-GB" w:eastAsia="en-GB"/>
        </w:rPr>
        <w:t xml:space="preserve"> </w:t>
      </w:r>
      <w:r w:rsidRPr="002A461E">
        <w:rPr>
          <w:rFonts w:eastAsia="Microsoft Sans Serif" w:cs="Arial"/>
          <w:lang w:val="en-GB" w:eastAsia="en-GB"/>
        </w:rPr>
        <w:t>3-5</w:t>
      </w:r>
      <w:r w:rsidRPr="002A461E">
        <w:rPr>
          <w:rFonts w:eastAsia="Microsoft Sans Serif" w:cs="Arial"/>
          <w:spacing w:val="27"/>
          <w:lang w:val="en-GB" w:eastAsia="en-GB"/>
        </w:rPr>
        <w:t xml:space="preserve"> </w:t>
      </w:r>
      <w:r w:rsidRPr="002A461E">
        <w:rPr>
          <w:rFonts w:eastAsia="Microsoft Sans Serif" w:cs="Arial"/>
          <w:lang w:val="en-GB" w:eastAsia="en-GB"/>
        </w:rPr>
        <w:t>ani</w:t>
      </w:r>
      <w:r w:rsidRPr="002A461E">
        <w:rPr>
          <w:rFonts w:eastAsia="Microsoft Sans Serif" w:cs="Arial"/>
          <w:spacing w:val="28"/>
          <w:lang w:val="en-GB" w:eastAsia="en-GB"/>
        </w:rPr>
        <w:t xml:space="preserve"> </w:t>
      </w:r>
      <w:r w:rsidRPr="002A461E">
        <w:rPr>
          <w:rFonts w:eastAsia="Microsoft Sans Serif" w:cs="Arial"/>
          <w:lang w:val="en-GB" w:eastAsia="en-GB"/>
        </w:rPr>
        <w:t>după</w:t>
      </w:r>
      <w:r w:rsidRPr="002A461E">
        <w:rPr>
          <w:rFonts w:eastAsia="Microsoft Sans Serif" w:cs="Arial"/>
          <w:spacing w:val="26"/>
          <w:lang w:val="en-GB" w:eastAsia="en-GB"/>
        </w:rPr>
        <w:t xml:space="preserve"> </w:t>
      </w:r>
      <w:r w:rsidRPr="002A461E">
        <w:rPr>
          <w:rFonts w:eastAsia="Microsoft Sans Serif" w:cs="Arial"/>
          <w:lang w:val="en-GB" w:eastAsia="en-GB"/>
        </w:rPr>
        <w:t>ultima</w:t>
      </w:r>
      <w:r w:rsidRPr="002A461E">
        <w:rPr>
          <w:rFonts w:eastAsia="Microsoft Sans Serif" w:cs="Arial"/>
          <w:spacing w:val="26"/>
          <w:lang w:val="en-GB" w:eastAsia="en-GB"/>
        </w:rPr>
        <w:t xml:space="preserve"> </w:t>
      </w:r>
      <w:r w:rsidRPr="002A461E">
        <w:rPr>
          <w:rFonts w:eastAsia="Microsoft Sans Serif" w:cs="Arial"/>
          <w:lang w:val="en-GB" w:eastAsia="en-GB"/>
        </w:rPr>
        <w:t>degajare</w:t>
      </w:r>
      <w:r w:rsidRPr="002A461E">
        <w:rPr>
          <w:rFonts w:eastAsia="Microsoft Sans Serif" w:cs="Arial"/>
          <w:spacing w:val="25"/>
          <w:lang w:val="en-GB" w:eastAsia="en-GB"/>
        </w:rPr>
        <w:t xml:space="preserve"> </w:t>
      </w:r>
      <w:r w:rsidRPr="002A461E">
        <w:rPr>
          <w:rFonts w:eastAsia="Microsoft Sans Serif" w:cs="Arial"/>
          <w:lang w:val="en-GB" w:eastAsia="en-GB"/>
        </w:rPr>
        <w:t>când</w:t>
      </w:r>
      <w:r w:rsidRPr="002A461E">
        <w:rPr>
          <w:rFonts w:eastAsia="Microsoft Sans Serif" w:cs="Arial"/>
          <w:spacing w:val="27"/>
          <w:lang w:val="en-GB" w:eastAsia="en-GB"/>
        </w:rPr>
        <w:t xml:space="preserve"> </w:t>
      </w:r>
      <w:r w:rsidRPr="002A461E">
        <w:rPr>
          <w:rFonts w:eastAsia="Microsoft Sans Serif" w:cs="Arial"/>
          <w:lang w:val="en-GB" w:eastAsia="en-GB"/>
        </w:rPr>
        <w:t>arboretul</w:t>
      </w:r>
      <w:r w:rsidRPr="002A461E">
        <w:rPr>
          <w:rFonts w:eastAsia="Microsoft Sans Serif" w:cs="Arial"/>
          <w:spacing w:val="28"/>
          <w:lang w:val="en-GB" w:eastAsia="en-GB"/>
        </w:rPr>
        <w:t xml:space="preserve"> </w:t>
      </w:r>
      <w:r w:rsidRPr="002A461E">
        <w:rPr>
          <w:rFonts w:eastAsia="Microsoft Sans Serif" w:cs="Arial"/>
          <w:lang w:val="en-GB" w:eastAsia="en-GB"/>
        </w:rPr>
        <w:t>se</w:t>
      </w:r>
      <w:r w:rsidRPr="002A461E">
        <w:rPr>
          <w:rFonts w:eastAsia="Microsoft Sans Serif" w:cs="Arial"/>
          <w:spacing w:val="26"/>
          <w:lang w:val="en-GB" w:eastAsia="en-GB"/>
        </w:rPr>
        <w:t xml:space="preserve"> </w:t>
      </w:r>
      <w:r w:rsidRPr="002A461E">
        <w:rPr>
          <w:rFonts w:eastAsia="Microsoft Sans Serif" w:cs="Arial"/>
          <w:lang w:val="en-GB" w:eastAsia="en-GB"/>
        </w:rPr>
        <w:t>găseşte</w:t>
      </w:r>
      <w:r w:rsidRPr="002A461E">
        <w:rPr>
          <w:rFonts w:eastAsia="Microsoft Sans Serif" w:cs="Arial"/>
          <w:spacing w:val="27"/>
          <w:lang w:val="en-GB" w:eastAsia="en-GB"/>
        </w:rPr>
        <w:t xml:space="preserve"> </w:t>
      </w:r>
      <w:r w:rsidRPr="002A461E">
        <w:rPr>
          <w:rFonts w:eastAsia="Microsoft Sans Serif" w:cs="Arial"/>
          <w:lang w:val="en-GB" w:eastAsia="en-GB"/>
        </w:rPr>
        <w:t>în</w:t>
      </w:r>
      <w:r w:rsidRPr="002A461E">
        <w:rPr>
          <w:rFonts w:eastAsia="Microsoft Sans Serif" w:cs="Arial"/>
          <w:spacing w:val="-57"/>
          <w:lang w:val="en-GB" w:eastAsia="en-GB"/>
        </w:rPr>
        <w:t xml:space="preserve"> </w:t>
      </w:r>
      <w:r w:rsidRPr="002A461E">
        <w:rPr>
          <w:rFonts w:eastAsia="Microsoft Sans Serif" w:cs="Arial"/>
          <w:lang w:val="en-GB" w:eastAsia="en-GB"/>
        </w:rPr>
        <w:t>faza</w:t>
      </w:r>
      <w:r w:rsidRPr="002A461E">
        <w:rPr>
          <w:rFonts w:eastAsia="Microsoft Sans Serif" w:cs="Arial"/>
          <w:spacing w:val="-2"/>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nuieliş-păriş iar</w:t>
      </w:r>
      <w:r w:rsidRPr="002A461E">
        <w:rPr>
          <w:rFonts w:eastAsia="Microsoft Sans Serif" w:cs="Arial"/>
          <w:spacing w:val="-2"/>
          <w:lang w:val="en-GB" w:eastAsia="en-GB"/>
        </w:rPr>
        <w:t xml:space="preserve"> </w:t>
      </w:r>
      <w:r w:rsidRPr="002A461E">
        <w:rPr>
          <w:rFonts w:eastAsia="Microsoft Sans Serif" w:cs="Arial"/>
          <w:lang w:val="en-GB" w:eastAsia="en-GB"/>
        </w:rPr>
        <w:t>înălţimea</w:t>
      </w:r>
      <w:r w:rsidRPr="002A461E">
        <w:rPr>
          <w:rFonts w:eastAsia="Microsoft Sans Serif" w:cs="Arial"/>
          <w:spacing w:val="-2"/>
          <w:lang w:val="en-GB" w:eastAsia="en-GB"/>
        </w:rPr>
        <w:t xml:space="preserve"> </w:t>
      </w:r>
      <w:r w:rsidRPr="002A461E">
        <w:rPr>
          <w:rFonts w:eastAsia="Microsoft Sans Serif" w:cs="Arial"/>
          <w:lang w:val="en-GB" w:eastAsia="en-GB"/>
        </w:rPr>
        <w:t>sa</w:t>
      </w:r>
      <w:r w:rsidRPr="002A461E">
        <w:rPr>
          <w:rFonts w:eastAsia="Microsoft Sans Serif" w:cs="Arial"/>
          <w:spacing w:val="-1"/>
          <w:lang w:val="en-GB" w:eastAsia="en-GB"/>
        </w:rPr>
        <w:t xml:space="preserve"> </w:t>
      </w:r>
      <w:r w:rsidRPr="002A461E">
        <w:rPr>
          <w:rFonts w:eastAsia="Microsoft Sans Serif" w:cs="Arial"/>
          <w:lang w:val="en-GB" w:eastAsia="en-GB"/>
        </w:rPr>
        <w:t>medie nu depăşeşte,</w:t>
      </w:r>
      <w:r w:rsidRPr="002A461E">
        <w:rPr>
          <w:rFonts w:eastAsia="Microsoft Sans Serif" w:cs="Arial"/>
          <w:spacing w:val="-2"/>
          <w:lang w:val="en-GB" w:eastAsia="en-GB"/>
        </w:rPr>
        <w:t xml:space="preserve"> </w:t>
      </w:r>
      <w:r w:rsidRPr="002A461E">
        <w:rPr>
          <w:rFonts w:eastAsia="Microsoft Sans Serif" w:cs="Arial"/>
          <w:lang w:val="en-GB" w:eastAsia="en-GB"/>
        </w:rPr>
        <w:t>în</w:t>
      </w:r>
      <w:r w:rsidRPr="002A461E">
        <w:rPr>
          <w:rFonts w:eastAsia="Microsoft Sans Serif" w:cs="Arial"/>
          <w:spacing w:val="2"/>
          <w:lang w:val="en-GB" w:eastAsia="en-GB"/>
        </w:rPr>
        <w:t xml:space="preserve"> </w:t>
      </w:r>
      <w:r w:rsidRPr="002A461E">
        <w:rPr>
          <w:rFonts w:eastAsia="Microsoft Sans Serif" w:cs="Arial"/>
          <w:lang w:val="en-GB" w:eastAsia="en-GB"/>
        </w:rPr>
        <w:t>general, 3 m.</w:t>
      </w:r>
    </w:p>
    <w:p w14:paraId="09AFB5A8" w14:textId="77777777" w:rsidR="001F707A" w:rsidRPr="002A461E" w:rsidRDefault="001F707A" w:rsidP="001F707A">
      <w:pPr>
        <w:widowControl w:val="0"/>
        <w:autoSpaceDE w:val="0"/>
        <w:autoSpaceDN w:val="0"/>
        <w:spacing w:after="0" w:line="240" w:lineRule="auto"/>
        <w:ind w:right="26" w:firstLine="540"/>
        <w:rPr>
          <w:rFonts w:eastAsia="Microsoft Sans Serif" w:cs="Arial"/>
          <w:lang w:val="en-GB" w:eastAsia="en-GB"/>
        </w:rPr>
      </w:pPr>
      <w:r w:rsidRPr="002A461E">
        <w:rPr>
          <w:rFonts w:eastAsia="Microsoft Sans Serif" w:cs="Arial"/>
          <w:lang w:val="en-GB" w:eastAsia="en-GB"/>
        </w:rPr>
        <w:t>Elementele</w:t>
      </w:r>
      <w:r w:rsidRPr="002A461E">
        <w:rPr>
          <w:rFonts w:eastAsia="Microsoft Sans Serif" w:cs="Arial"/>
          <w:spacing w:val="-3"/>
          <w:lang w:val="en-GB" w:eastAsia="en-GB"/>
        </w:rPr>
        <w:t xml:space="preserve"> </w:t>
      </w:r>
      <w:r w:rsidRPr="002A461E">
        <w:rPr>
          <w:rFonts w:eastAsia="Microsoft Sans Serif" w:cs="Arial"/>
          <w:lang w:val="en-GB" w:eastAsia="en-GB"/>
        </w:rPr>
        <w:t>de arboret</w:t>
      </w:r>
      <w:r w:rsidRPr="002A461E">
        <w:rPr>
          <w:rFonts w:eastAsia="Microsoft Sans Serif" w:cs="Arial"/>
          <w:spacing w:val="-2"/>
          <w:lang w:val="en-GB" w:eastAsia="en-GB"/>
        </w:rPr>
        <w:t xml:space="preserve"> </w:t>
      </w:r>
      <w:r w:rsidRPr="002A461E">
        <w:rPr>
          <w:rFonts w:eastAsia="Microsoft Sans Serif" w:cs="Arial"/>
          <w:lang w:val="en-GB" w:eastAsia="en-GB"/>
        </w:rPr>
        <w:t>care</w:t>
      </w:r>
      <w:r w:rsidRPr="002A461E">
        <w:rPr>
          <w:rFonts w:eastAsia="Microsoft Sans Serif" w:cs="Arial"/>
          <w:spacing w:val="-3"/>
          <w:lang w:val="en-GB" w:eastAsia="en-GB"/>
        </w:rPr>
        <w:t xml:space="preserve"> </w:t>
      </w:r>
      <w:r w:rsidRPr="002A461E">
        <w:rPr>
          <w:rFonts w:eastAsia="Microsoft Sans Serif" w:cs="Arial"/>
          <w:lang w:val="en-GB" w:eastAsia="en-GB"/>
        </w:rPr>
        <w:t>fac</w:t>
      </w:r>
      <w:r w:rsidRPr="002A461E">
        <w:rPr>
          <w:rFonts w:eastAsia="Microsoft Sans Serif" w:cs="Arial"/>
          <w:spacing w:val="-2"/>
          <w:lang w:val="en-GB" w:eastAsia="en-GB"/>
        </w:rPr>
        <w:t xml:space="preserve"> </w:t>
      </w:r>
      <w:r w:rsidRPr="002A461E">
        <w:rPr>
          <w:rFonts w:eastAsia="Microsoft Sans Serif" w:cs="Arial"/>
          <w:lang w:val="en-GB" w:eastAsia="en-GB"/>
        </w:rPr>
        <w:t>obiectul</w:t>
      </w:r>
      <w:r w:rsidRPr="002A461E">
        <w:rPr>
          <w:rFonts w:eastAsia="Microsoft Sans Serif" w:cs="Arial"/>
          <w:spacing w:val="-2"/>
          <w:lang w:val="en-GB" w:eastAsia="en-GB"/>
        </w:rPr>
        <w:t xml:space="preserve"> </w:t>
      </w:r>
      <w:r w:rsidRPr="002A461E">
        <w:rPr>
          <w:rFonts w:eastAsia="Microsoft Sans Serif" w:cs="Arial"/>
          <w:lang w:val="en-GB" w:eastAsia="en-GB"/>
        </w:rPr>
        <w:t>extragerii</w:t>
      </w:r>
      <w:r w:rsidRPr="002A461E">
        <w:rPr>
          <w:rFonts w:eastAsia="Microsoft Sans Serif" w:cs="Arial"/>
          <w:spacing w:val="1"/>
          <w:lang w:val="en-GB" w:eastAsia="en-GB"/>
        </w:rPr>
        <w:t xml:space="preserve"> </w:t>
      </w:r>
      <w:r w:rsidRPr="002A461E">
        <w:rPr>
          <w:rFonts w:eastAsia="Microsoft Sans Serif" w:cs="Arial"/>
          <w:lang w:val="en-GB" w:eastAsia="en-GB"/>
        </w:rPr>
        <w:t>prin</w:t>
      </w:r>
      <w:r w:rsidRPr="002A461E">
        <w:rPr>
          <w:rFonts w:eastAsia="Microsoft Sans Serif" w:cs="Arial"/>
          <w:spacing w:val="-1"/>
          <w:lang w:val="en-GB" w:eastAsia="en-GB"/>
        </w:rPr>
        <w:t xml:space="preserve"> </w:t>
      </w:r>
      <w:r w:rsidRPr="002A461E">
        <w:rPr>
          <w:rFonts w:eastAsia="Microsoft Sans Serif" w:cs="Arial"/>
          <w:lang w:val="en-GB" w:eastAsia="en-GB"/>
        </w:rPr>
        <w:t>curăţiri</w:t>
      </w:r>
      <w:r w:rsidRPr="002A461E">
        <w:rPr>
          <w:rFonts w:eastAsia="Microsoft Sans Serif" w:cs="Arial"/>
          <w:spacing w:val="-2"/>
          <w:lang w:val="en-GB" w:eastAsia="en-GB"/>
        </w:rPr>
        <w:t xml:space="preserve"> </w:t>
      </w:r>
      <w:r w:rsidRPr="002A461E">
        <w:rPr>
          <w:rFonts w:eastAsia="Microsoft Sans Serif" w:cs="Arial"/>
          <w:lang w:val="en-GB" w:eastAsia="en-GB"/>
        </w:rPr>
        <w:t>sunt:</w:t>
      </w:r>
    </w:p>
    <w:p w14:paraId="34D89765"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exemplarele</w:t>
      </w:r>
      <w:r w:rsidRPr="002A461E">
        <w:rPr>
          <w:rFonts w:eastAsia="Microsoft Sans Serif" w:cs="Arial"/>
          <w:spacing w:val="19"/>
          <w:lang w:val="en-GB" w:eastAsia="en-GB"/>
        </w:rPr>
        <w:t xml:space="preserve"> </w:t>
      </w:r>
      <w:r w:rsidRPr="002A461E">
        <w:rPr>
          <w:rFonts w:eastAsia="Microsoft Sans Serif" w:cs="Arial"/>
          <w:lang w:val="en-GB" w:eastAsia="en-GB"/>
        </w:rPr>
        <w:t>uscate,</w:t>
      </w:r>
      <w:r w:rsidRPr="002A461E">
        <w:rPr>
          <w:rFonts w:eastAsia="Microsoft Sans Serif" w:cs="Arial"/>
          <w:spacing w:val="20"/>
          <w:lang w:val="en-GB" w:eastAsia="en-GB"/>
        </w:rPr>
        <w:t xml:space="preserve"> </w:t>
      </w:r>
      <w:r w:rsidRPr="002A461E">
        <w:rPr>
          <w:rFonts w:eastAsia="Microsoft Sans Serif" w:cs="Arial"/>
          <w:lang w:val="en-GB" w:eastAsia="en-GB"/>
        </w:rPr>
        <w:t>atacate,</w:t>
      </w:r>
      <w:r w:rsidRPr="002A461E">
        <w:rPr>
          <w:rFonts w:eastAsia="Microsoft Sans Serif" w:cs="Arial"/>
          <w:spacing w:val="19"/>
          <w:lang w:val="en-GB" w:eastAsia="en-GB"/>
        </w:rPr>
        <w:t xml:space="preserve"> </w:t>
      </w:r>
      <w:r w:rsidRPr="002A461E">
        <w:rPr>
          <w:rFonts w:eastAsia="Microsoft Sans Serif" w:cs="Arial"/>
          <w:lang w:val="en-GB" w:eastAsia="en-GB"/>
        </w:rPr>
        <w:t>rănite,</w:t>
      </w:r>
      <w:r w:rsidRPr="002A461E">
        <w:rPr>
          <w:rFonts w:eastAsia="Microsoft Sans Serif" w:cs="Arial"/>
          <w:spacing w:val="20"/>
          <w:lang w:val="en-GB" w:eastAsia="en-GB"/>
        </w:rPr>
        <w:t xml:space="preserve"> </w:t>
      </w:r>
      <w:r w:rsidRPr="002A461E">
        <w:rPr>
          <w:rFonts w:eastAsia="Microsoft Sans Serif" w:cs="Arial"/>
          <w:lang w:val="en-GB" w:eastAsia="en-GB"/>
        </w:rPr>
        <w:t>bolnave</w:t>
      </w:r>
      <w:r w:rsidRPr="002A461E">
        <w:rPr>
          <w:rFonts w:eastAsia="Microsoft Sans Serif" w:cs="Arial"/>
          <w:spacing w:val="19"/>
          <w:lang w:val="en-GB" w:eastAsia="en-GB"/>
        </w:rPr>
        <w:t xml:space="preserve"> </w:t>
      </w:r>
      <w:r w:rsidRPr="002A461E">
        <w:rPr>
          <w:rFonts w:eastAsia="Microsoft Sans Serif" w:cs="Arial"/>
          <w:lang w:val="en-GB" w:eastAsia="en-GB"/>
        </w:rPr>
        <w:t>(în</w:t>
      </w:r>
      <w:r w:rsidRPr="002A461E">
        <w:rPr>
          <w:rFonts w:eastAsia="Microsoft Sans Serif" w:cs="Arial"/>
          <w:spacing w:val="20"/>
          <w:lang w:val="en-GB" w:eastAsia="en-GB"/>
        </w:rPr>
        <w:t xml:space="preserve"> </w:t>
      </w:r>
      <w:r w:rsidRPr="002A461E">
        <w:rPr>
          <w:rFonts w:eastAsia="Microsoft Sans Serif" w:cs="Arial"/>
          <w:lang w:val="en-GB" w:eastAsia="en-GB"/>
        </w:rPr>
        <w:t>special</w:t>
      </w:r>
      <w:r w:rsidRPr="002A461E">
        <w:rPr>
          <w:rFonts w:eastAsia="Microsoft Sans Serif" w:cs="Arial"/>
          <w:spacing w:val="20"/>
          <w:lang w:val="en-GB" w:eastAsia="en-GB"/>
        </w:rPr>
        <w:t xml:space="preserve"> </w:t>
      </w:r>
      <w:r w:rsidRPr="002A461E">
        <w:rPr>
          <w:rFonts w:eastAsia="Microsoft Sans Serif" w:cs="Arial"/>
          <w:lang w:val="en-GB" w:eastAsia="en-GB"/>
        </w:rPr>
        <w:t>cele</w:t>
      </w:r>
      <w:r w:rsidRPr="002A461E">
        <w:rPr>
          <w:rFonts w:eastAsia="Microsoft Sans Serif" w:cs="Arial"/>
          <w:spacing w:val="22"/>
          <w:lang w:val="en-GB" w:eastAsia="en-GB"/>
        </w:rPr>
        <w:t xml:space="preserve"> </w:t>
      </w:r>
      <w:r w:rsidRPr="002A461E">
        <w:rPr>
          <w:rFonts w:eastAsia="Microsoft Sans Serif" w:cs="Arial"/>
          <w:lang w:val="en-GB" w:eastAsia="en-GB"/>
        </w:rPr>
        <w:t>cu</w:t>
      </w:r>
      <w:r w:rsidRPr="002A461E">
        <w:rPr>
          <w:rFonts w:eastAsia="Microsoft Sans Serif" w:cs="Arial"/>
          <w:spacing w:val="20"/>
          <w:lang w:val="en-GB" w:eastAsia="en-GB"/>
        </w:rPr>
        <w:t xml:space="preserve"> </w:t>
      </w:r>
      <w:r w:rsidRPr="002A461E">
        <w:rPr>
          <w:rFonts w:eastAsia="Microsoft Sans Serif" w:cs="Arial"/>
          <w:lang w:val="en-GB" w:eastAsia="en-GB"/>
        </w:rPr>
        <w:t>boli</w:t>
      </w:r>
      <w:r w:rsidRPr="002A461E">
        <w:rPr>
          <w:rFonts w:eastAsia="Microsoft Sans Serif" w:cs="Arial"/>
          <w:spacing w:val="21"/>
          <w:lang w:val="en-GB" w:eastAsia="en-GB"/>
        </w:rPr>
        <w:t xml:space="preserve"> </w:t>
      </w:r>
      <w:r w:rsidRPr="002A461E">
        <w:rPr>
          <w:rFonts w:eastAsia="Microsoft Sans Serif" w:cs="Arial"/>
          <w:lang w:val="en-GB" w:eastAsia="en-GB"/>
        </w:rPr>
        <w:t>infecţioase</w:t>
      </w:r>
      <w:r w:rsidRPr="002A461E">
        <w:rPr>
          <w:rFonts w:eastAsia="Microsoft Sans Serif" w:cs="Arial"/>
          <w:spacing w:val="-57"/>
          <w:lang w:val="en-GB" w:eastAsia="en-GB"/>
        </w:rPr>
        <w:t xml:space="preserve"> </w:t>
      </w:r>
      <w:r w:rsidRPr="002A461E">
        <w:rPr>
          <w:rFonts w:eastAsia="Microsoft Sans Serif" w:cs="Arial"/>
          <w:lang w:val="en-GB" w:eastAsia="en-GB"/>
        </w:rPr>
        <w:lastRenderedPageBreak/>
        <w:t>evolutive</w:t>
      </w:r>
      <w:r w:rsidRPr="002A461E">
        <w:rPr>
          <w:rFonts w:eastAsia="Microsoft Sans Serif" w:cs="Arial"/>
          <w:spacing w:val="-1"/>
          <w:lang w:val="en-GB" w:eastAsia="en-GB"/>
        </w:rPr>
        <w:t xml:space="preserve"> </w:t>
      </w:r>
      <w:r w:rsidRPr="002A461E">
        <w:rPr>
          <w:rFonts w:eastAsia="Microsoft Sans Serif" w:cs="Arial"/>
          <w:lang w:val="en-GB" w:eastAsia="en-GB"/>
        </w:rPr>
        <w:t>gen cancere);</w:t>
      </w:r>
    </w:p>
    <w:p w14:paraId="7434BB5B"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preexistenţi</w:t>
      </w:r>
      <w:r w:rsidRPr="002A461E">
        <w:rPr>
          <w:rFonts w:eastAsia="Microsoft Sans Serif" w:cs="Arial"/>
          <w:spacing w:val="38"/>
          <w:lang w:val="en-GB" w:eastAsia="en-GB"/>
        </w:rPr>
        <w:t xml:space="preserve"> </w:t>
      </w:r>
      <w:r w:rsidRPr="002A461E">
        <w:rPr>
          <w:rFonts w:eastAsia="Microsoft Sans Serif" w:cs="Arial"/>
          <w:lang w:val="en-GB" w:eastAsia="en-GB"/>
        </w:rPr>
        <w:t>(adesea</w:t>
      </w:r>
      <w:r w:rsidRPr="002A461E">
        <w:rPr>
          <w:rFonts w:eastAsia="Microsoft Sans Serif" w:cs="Arial"/>
          <w:spacing w:val="37"/>
          <w:lang w:val="en-GB" w:eastAsia="en-GB"/>
        </w:rPr>
        <w:t xml:space="preserve"> </w:t>
      </w:r>
      <w:r w:rsidRPr="002A461E">
        <w:rPr>
          <w:rFonts w:eastAsia="Microsoft Sans Serif" w:cs="Arial"/>
          <w:lang w:val="en-GB" w:eastAsia="en-GB"/>
        </w:rPr>
        <w:t>consideraţi</w:t>
      </w:r>
      <w:r w:rsidRPr="002A461E">
        <w:rPr>
          <w:rFonts w:eastAsia="Microsoft Sans Serif" w:cs="Arial"/>
          <w:spacing w:val="38"/>
          <w:lang w:val="en-GB" w:eastAsia="en-GB"/>
        </w:rPr>
        <w:t xml:space="preserve"> </w:t>
      </w:r>
      <w:r w:rsidRPr="002A461E">
        <w:rPr>
          <w:rFonts w:eastAsia="Microsoft Sans Serif" w:cs="Arial"/>
          <w:lang w:val="en-GB" w:eastAsia="en-GB"/>
        </w:rPr>
        <w:t>ca</w:t>
      </w:r>
      <w:r w:rsidRPr="002A461E">
        <w:rPr>
          <w:rFonts w:eastAsia="Microsoft Sans Serif" w:cs="Arial"/>
          <w:spacing w:val="37"/>
          <w:lang w:val="en-GB" w:eastAsia="en-GB"/>
        </w:rPr>
        <w:t xml:space="preserve"> </w:t>
      </w:r>
      <w:r w:rsidRPr="002A461E">
        <w:rPr>
          <w:rFonts w:eastAsia="Microsoft Sans Serif" w:cs="Arial"/>
          <w:lang w:val="en-GB" w:eastAsia="en-GB"/>
        </w:rPr>
        <w:t>primă</w:t>
      </w:r>
      <w:r w:rsidRPr="002A461E">
        <w:rPr>
          <w:rFonts w:eastAsia="Microsoft Sans Serif" w:cs="Arial"/>
          <w:spacing w:val="37"/>
          <w:lang w:val="en-GB" w:eastAsia="en-GB"/>
        </w:rPr>
        <w:t xml:space="preserve"> </w:t>
      </w:r>
      <w:r w:rsidRPr="002A461E">
        <w:rPr>
          <w:rFonts w:eastAsia="Microsoft Sans Serif" w:cs="Arial"/>
          <w:lang w:val="en-GB" w:eastAsia="en-GB"/>
        </w:rPr>
        <w:t>urgenţă</w:t>
      </w:r>
      <w:r w:rsidRPr="002A461E">
        <w:rPr>
          <w:rFonts w:eastAsia="Microsoft Sans Serif" w:cs="Arial"/>
          <w:spacing w:val="36"/>
          <w:lang w:val="en-GB" w:eastAsia="en-GB"/>
        </w:rPr>
        <w:t xml:space="preserve"> </w:t>
      </w:r>
      <w:r w:rsidRPr="002A461E">
        <w:rPr>
          <w:rFonts w:eastAsia="Microsoft Sans Serif" w:cs="Arial"/>
          <w:lang w:val="en-GB" w:eastAsia="en-GB"/>
        </w:rPr>
        <w:t>de</w:t>
      </w:r>
      <w:r w:rsidRPr="002A461E">
        <w:rPr>
          <w:rFonts w:eastAsia="Microsoft Sans Serif" w:cs="Arial"/>
          <w:spacing w:val="37"/>
          <w:lang w:val="en-GB" w:eastAsia="en-GB"/>
        </w:rPr>
        <w:t xml:space="preserve"> </w:t>
      </w:r>
      <w:r w:rsidRPr="002A461E">
        <w:rPr>
          <w:rFonts w:eastAsia="Microsoft Sans Serif" w:cs="Arial"/>
          <w:lang w:val="en-GB" w:eastAsia="en-GB"/>
        </w:rPr>
        <w:t>extragere,</w:t>
      </w:r>
      <w:r w:rsidRPr="002A461E">
        <w:rPr>
          <w:rFonts w:eastAsia="Microsoft Sans Serif" w:cs="Arial"/>
          <w:spacing w:val="38"/>
          <w:lang w:val="en-GB" w:eastAsia="en-GB"/>
        </w:rPr>
        <w:t xml:space="preserve"> </w:t>
      </w:r>
      <w:r w:rsidRPr="002A461E">
        <w:rPr>
          <w:rFonts w:eastAsia="Microsoft Sans Serif" w:cs="Arial"/>
          <w:lang w:val="en-GB" w:eastAsia="en-GB"/>
        </w:rPr>
        <w:t>datorită</w:t>
      </w:r>
      <w:r w:rsidRPr="002A461E">
        <w:rPr>
          <w:rFonts w:eastAsia="Microsoft Sans Serif" w:cs="Arial"/>
          <w:spacing w:val="39"/>
          <w:lang w:val="en-GB" w:eastAsia="en-GB"/>
        </w:rPr>
        <w:t xml:space="preserve"> </w:t>
      </w:r>
      <w:r w:rsidRPr="002A461E">
        <w:rPr>
          <w:rFonts w:eastAsia="Microsoft Sans Serif" w:cs="Arial"/>
          <w:lang w:val="en-GB" w:eastAsia="en-GB"/>
        </w:rPr>
        <w:t>vătămărilor</w:t>
      </w:r>
      <w:r w:rsidRPr="002A461E">
        <w:rPr>
          <w:rFonts w:eastAsia="Microsoft Sans Serif" w:cs="Arial"/>
          <w:spacing w:val="-57"/>
          <w:lang w:val="en-GB" w:eastAsia="en-GB"/>
        </w:rPr>
        <w:t xml:space="preserve"> </w:t>
      </w:r>
      <w:r w:rsidRPr="002A461E">
        <w:rPr>
          <w:rFonts w:eastAsia="Microsoft Sans Serif" w:cs="Arial"/>
          <w:lang w:val="en-GB" w:eastAsia="en-GB"/>
        </w:rPr>
        <w:t>produse</w:t>
      </w:r>
      <w:r w:rsidRPr="002A461E">
        <w:rPr>
          <w:rFonts w:eastAsia="Microsoft Sans Serif" w:cs="Arial"/>
          <w:spacing w:val="-2"/>
          <w:lang w:val="en-GB" w:eastAsia="en-GB"/>
        </w:rPr>
        <w:t xml:space="preserve"> </w:t>
      </w:r>
      <w:r w:rsidRPr="002A461E">
        <w:rPr>
          <w:rFonts w:eastAsia="Microsoft Sans Serif" w:cs="Arial"/>
          <w:lang w:val="en-GB" w:eastAsia="en-GB"/>
        </w:rPr>
        <w:t>arborilor remanenţi la doborâre);</w:t>
      </w:r>
    </w:p>
    <w:p w14:paraId="26047EB5"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exemplarele speciilor copleşitoare, nedoriteşi neconforme</w:t>
      </w:r>
      <w:r w:rsidRPr="002A461E">
        <w:rPr>
          <w:rFonts w:eastAsia="Microsoft Sans Serif" w:cs="Arial"/>
          <w:spacing w:val="17"/>
          <w:lang w:val="en-GB" w:eastAsia="en-GB"/>
        </w:rPr>
        <w:t xml:space="preserve"> </w:t>
      </w:r>
      <w:r w:rsidRPr="002A461E">
        <w:rPr>
          <w:rFonts w:eastAsia="Microsoft Sans Serif" w:cs="Arial"/>
          <w:lang w:val="en-GB" w:eastAsia="en-GB"/>
        </w:rPr>
        <w:t xml:space="preserve">cu compoziţia ţel, </w:t>
      </w:r>
      <w:r w:rsidRPr="002A461E">
        <w:rPr>
          <w:rFonts w:eastAsia="Microsoft Sans Serif" w:cs="Arial"/>
          <w:spacing w:val="-2"/>
          <w:lang w:val="en-GB" w:eastAsia="en-GB"/>
        </w:rPr>
        <w:t>dacă</w:t>
      </w:r>
      <w:r w:rsidRPr="002A461E">
        <w:rPr>
          <w:rFonts w:eastAsia="Microsoft Sans Serif" w:cs="Arial"/>
          <w:spacing w:val="-57"/>
          <w:lang w:val="en-GB" w:eastAsia="en-GB"/>
        </w:rPr>
        <w:t xml:space="preserve">  </w:t>
      </w:r>
      <w:r w:rsidRPr="002A461E">
        <w:rPr>
          <w:rFonts w:eastAsia="Microsoft Sans Serif" w:cs="Arial"/>
          <w:lang w:val="en-GB" w:eastAsia="en-GB"/>
        </w:rPr>
        <w:t>sunt</w:t>
      </w:r>
      <w:r w:rsidRPr="002A461E">
        <w:rPr>
          <w:rFonts w:eastAsia="Microsoft Sans Serif" w:cs="Arial"/>
          <w:spacing w:val="-1"/>
          <w:lang w:val="en-GB" w:eastAsia="en-GB"/>
        </w:rPr>
        <w:t xml:space="preserve"> </w:t>
      </w:r>
      <w:r w:rsidRPr="002A461E">
        <w:rPr>
          <w:rFonts w:eastAsia="Microsoft Sans Serif" w:cs="Arial"/>
          <w:lang w:val="en-GB" w:eastAsia="en-GB"/>
        </w:rPr>
        <w:t>situate în plafonul superior</w:t>
      </w:r>
      <w:r w:rsidRPr="002A461E">
        <w:rPr>
          <w:rFonts w:eastAsia="Microsoft Sans Serif" w:cs="Arial"/>
          <w:spacing w:val="-1"/>
          <w:lang w:val="en-GB" w:eastAsia="en-GB"/>
        </w:rPr>
        <w:t xml:space="preserve"> </w:t>
      </w:r>
      <w:r w:rsidRPr="002A461E">
        <w:rPr>
          <w:rFonts w:eastAsia="Microsoft Sans Serif" w:cs="Arial"/>
          <w:lang w:val="en-GB" w:eastAsia="en-GB"/>
        </w:rPr>
        <w:t>al arboretului;</w:t>
      </w:r>
    </w:p>
    <w:p w14:paraId="157DA7EB"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exemplarele</w:t>
      </w:r>
      <w:r w:rsidRPr="002A461E">
        <w:rPr>
          <w:rFonts w:eastAsia="Microsoft Sans Serif" w:cs="Arial"/>
          <w:spacing w:val="64"/>
          <w:lang w:val="en-GB" w:eastAsia="en-GB"/>
        </w:rPr>
        <w:t xml:space="preserve"> </w:t>
      </w:r>
      <w:r w:rsidRPr="002A461E">
        <w:rPr>
          <w:rFonts w:eastAsia="Microsoft Sans Serif" w:cs="Arial"/>
          <w:lang w:val="en-GB" w:eastAsia="en-GB"/>
        </w:rPr>
        <w:t>din lăstari,</w:t>
      </w:r>
      <w:r w:rsidRPr="002A461E">
        <w:rPr>
          <w:rFonts w:eastAsia="Microsoft Sans Serif" w:cs="Arial"/>
          <w:spacing w:val="5"/>
          <w:lang w:val="en-GB" w:eastAsia="en-GB"/>
        </w:rPr>
        <w:t xml:space="preserve"> </w:t>
      </w:r>
      <w:r w:rsidRPr="002A461E">
        <w:rPr>
          <w:rFonts w:eastAsia="Microsoft Sans Serif" w:cs="Arial"/>
          <w:lang w:val="en-GB" w:eastAsia="en-GB"/>
        </w:rPr>
        <w:t>provenite</w:t>
      </w:r>
      <w:r w:rsidRPr="002A461E">
        <w:rPr>
          <w:rFonts w:eastAsia="Microsoft Sans Serif" w:cs="Arial"/>
          <w:spacing w:val="5"/>
          <w:lang w:val="en-GB" w:eastAsia="en-GB"/>
        </w:rPr>
        <w:t xml:space="preserve"> </w:t>
      </w:r>
      <w:r w:rsidRPr="002A461E">
        <w:rPr>
          <w:rFonts w:eastAsia="Microsoft Sans Serif" w:cs="Arial"/>
          <w:lang w:val="en-GB" w:eastAsia="en-GB"/>
        </w:rPr>
        <w:t>de</w:t>
      </w:r>
      <w:r w:rsidRPr="002A461E">
        <w:rPr>
          <w:rFonts w:eastAsia="Microsoft Sans Serif" w:cs="Arial"/>
          <w:spacing w:val="5"/>
          <w:lang w:val="en-GB" w:eastAsia="en-GB"/>
        </w:rPr>
        <w:t xml:space="preserve"> </w:t>
      </w:r>
      <w:r w:rsidRPr="002A461E">
        <w:rPr>
          <w:rFonts w:eastAsia="Microsoft Sans Serif" w:cs="Arial"/>
          <w:lang w:val="en-GB" w:eastAsia="en-GB"/>
        </w:rPr>
        <w:t>pe</w:t>
      </w:r>
      <w:r w:rsidRPr="002A461E">
        <w:rPr>
          <w:rFonts w:eastAsia="Microsoft Sans Serif" w:cs="Arial"/>
          <w:spacing w:val="5"/>
          <w:lang w:val="en-GB" w:eastAsia="en-GB"/>
        </w:rPr>
        <w:t xml:space="preserve"> </w:t>
      </w:r>
      <w:r w:rsidRPr="002A461E">
        <w:rPr>
          <w:rFonts w:eastAsia="Microsoft Sans Serif" w:cs="Arial"/>
          <w:lang w:val="en-GB" w:eastAsia="en-GB"/>
        </w:rPr>
        <w:t>cioate</w:t>
      </w:r>
      <w:r w:rsidRPr="002A461E">
        <w:rPr>
          <w:rFonts w:eastAsia="Microsoft Sans Serif" w:cs="Arial"/>
          <w:spacing w:val="5"/>
          <w:lang w:val="en-GB" w:eastAsia="en-GB"/>
        </w:rPr>
        <w:t xml:space="preserve"> </w:t>
      </w:r>
      <w:r w:rsidRPr="002A461E">
        <w:rPr>
          <w:rFonts w:eastAsia="Microsoft Sans Serif" w:cs="Arial"/>
          <w:lang w:val="en-GB" w:eastAsia="en-GB"/>
        </w:rPr>
        <w:t>îmbătrânite</w:t>
      </w:r>
      <w:r w:rsidRPr="002A461E">
        <w:rPr>
          <w:rFonts w:eastAsia="Microsoft Sans Serif" w:cs="Arial"/>
          <w:spacing w:val="5"/>
          <w:lang w:val="en-GB" w:eastAsia="en-GB"/>
        </w:rPr>
        <w:t xml:space="preserve"> </w:t>
      </w:r>
      <w:r w:rsidRPr="002A461E">
        <w:rPr>
          <w:rFonts w:eastAsia="Microsoft Sans Serif" w:cs="Arial"/>
          <w:lang w:val="en-GB" w:eastAsia="en-GB"/>
        </w:rPr>
        <w:t>sau</w:t>
      </w:r>
      <w:r w:rsidRPr="002A461E">
        <w:rPr>
          <w:rFonts w:eastAsia="Microsoft Sans Serif" w:cs="Arial"/>
          <w:spacing w:val="5"/>
          <w:lang w:val="en-GB" w:eastAsia="en-GB"/>
        </w:rPr>
        <w:t xml:space="preserve"> </w:t>
      </w:r>
      <w:r w:rsidRPr="002A461E">
        <w:rPr>
          <w:rFonts w:eastAsia="Microsoft Sans Serif" w:cs="Arial"/>
          <w:lang w:val="en-GB" w:eastAsia="en-GB"/>
        </w:rPr>
        <w:t>din</w:t>
      </w:r>
      <w:r w:rsidRPr="002A461E">
        <w:rPr>
          <w:rFonts w:eastAsia="Microsoft Sans Serif" w:cs="Arial"/>
          <w:spacing w:val="6"/>
          <w:lang w:val="en-GB" w:eastAsia="en-GB"/>
        </w:rPr>
        <w:t xml:space="preserve"> </w:t>
      </w:r>
      <w:r w:rsidRPr="002A461E">
        <w:rPr>
          <w:rFonts w:eastAsia="Microsoft Sans Serif" w:cs="Arial"/>
          <w:lang w:val="en-GB" w:eastAsia="en-GB"/>
        </w:rPr>
        <w:t>arborete</w:t>
      </w:r>
      <w:r w:rsidRPr="002A461E">
        <w:rPr>
          <w:rFonts w:eastAsia="Microsoft Sans Serif" w:cs="Arial"/>
          <w:spacing w:val="5"/>
          <w:lang w:val="en-GB" w:eastAsia="en-GB"/>
        </w:rPr>
        <w:t xml:space="preserve"> </w:t>
      </w:r>
      <w:r w:rsidRPr="002A461E">
        <w:rPr>
          <w:rFonts w:eastAsia="Microsoft Sans Serif" w:cs="Arial"/>
          <w:lang w:val="en-GB" w:eastAsia="en-GB"/>
        </w:rPr>
        <w:t>cu</w:t>
      </w:r>
      <w:r w:rsidRPr="002A461E">
        <w:rPr>
          <w:rFonts w:eastAsia="Microsoft Sans Serif" w:cs="Arial"/>
          <w:spacing w:val="-57"/>
          <w:lang w:val="en-GB" w:eastAsia="en-GB"/>
        </w:rPr>
        <w:t xml:space="preserve"> </w:t>
      </w:r>
      <w:r w:rsidRPr="002A461E">
        <w:rPr>
          <w:rFonts w:eastAsia="Microsoft Sans Serif" w:cs="Arial"/>
          <w:lang w:val="en-GB" w:eastAsia="en-GB"/>
        </w:rPr>
        <w:t>provenienţă</w:t>
      </w:r>
      <w:r w:rsidRPr="002A461E">
        <w:rPr>
          <w:rFonts w:eastAsia="Microsoft Sans Serif" w:cs="Arial"/>
          <w:spacing w:val="9"/>
          <w:lang w:val="en-GB" w:eastAsia="en-GB"/>
        </w:rPr>
        <w:t xml:space="preserve"> </w:t>
      </w:r>
      <w:r w:rsidRPr="002A461E">
        <w:rPr>
          <w:rFonts w:eastAsia="Microsoft Sans Serif" w:cs="Arial"/>
          <w:lang w:val="en-GB" w:eastAsia="en-GB"/>
        </w:rPr>
        <w:t>mixtă,</w:t>
      </w:r>
      <w:r w:rsidRPr="002A461E">
        <w:rPr>
          <w:rFonts w:eastAsia="Microsoft Sans Serif" w:cs="Arial"/>
          <w:spacing w:val="51"/>
          <w:lang w:val="en-GB" w:eastAsia="en-GB"/>
        </w:rPr>
        <w:t xml:space="preserve"> </w:t>
      </w:r>
      <w:r w:rsidRPr="002A461E">
        <w:rPr>
          <w:rFonts w:eastAsia="Microsoft Sans Serif" w:cs="Arial"/>
          <w:lang w:val="en-GB" w:eastAsia="en-GB"/>
        </w:rPr>
        <w:t>care</w:t>
      </w:r>
      <w:r w:rsidRPr="002A461E">
        <w:rPr>
          <w:rFonts w:eastAsia="Microsoft Sans Serif" w:cs="Arial"/>
          <w:spacing w:val="-3"/>
          <w:lang w:val="en-GB" w:eastAsia="en-GB"/>
        </w:rPr>
        <w:t xml:space="preserve"> </w:t>
      </w:r>
      <w:r w:rsidRPr="002A461E">
        <w:rPr>
          <w:rFonts w:eastAsia="Microsoft Sans Serif" w:cs="Arial"/>
          <w:lang w:val="en-GB" w:eastAsia="en-GB"/>
        </w:rPr>
        <w:t>pot</w:t>
      </w:r>
      <w:r w:rsidRPr="002A461E">
        <w:rPr>
          <w:rFonts w:eastAsia="Microsoft Sans Serif" w:cs="Arial"/>
          <w:spacing w:val="2"/>
          <w:lang w:val="en-GB" w:eastAsia="en-GB"/>
        </w:rPr>
        <w:t xml:space="preserve"> </w:t>
      </w:r>
      <w:r w:rsidRPr="002A461E">
        <w:rPr>
          <w:rFonts w:eastAsia="Microsoft Sans Serif" w:cs="Arial"/>
          <w:lang w:val="en-GB" w:eastAsia="en-GB"/>
        </w:rPr>
        <w:t>copleşi</w:t>
      </w:r>
      <w:r w:rsidRPr="002A461E">
        <w:rPr>
          <w:rFonts w:eastAsia="Microsoft Sans Serif" w:cs="Arial"/>
          <w:spacing w:val="-1"/>
          <w:lang w:val="en-GB" w:eastAsia="en-GB"/>
        </w:rPr>
        <w:t xml:space="preserve"> </w:t>
      </w:r>
      <w:r w:rsidRPr="002A461E">
        <w:rPr>
          <w:rFonts w:eastAsia="Microsoft Sans Serif" w:cs="Arial"/>
          <w:lang w:val="en-GB" w:eastAsia="en-GB"/>
        </w:rPr>
        <w:t>exemplarele</w:t>
      </w:r>
      <w:r w:rsidRPr="002A461E">
        <w:rPr>
          <w:rFonts w:eastAsia="Microsoft Sans Serif" w:cs="Arial"/>
          <w:spacing w:val="23"/>
          <w:lang w:val="en-GB" w:eastAsia="en-GB"/>
        </w:rPr>
        <w:t xml:space="preserve"> </w:t>
      </w:r>
      <w:r w:rsidRPr="002A461E">
        <w:rPr>
          <w:rFonts w:eastAsia="Microsoft Sans Serif" w:cs="Arial"/>
          <w:lang w:val="en-GB" w:eastAsia="en-GB"/>
        </w:rPr>
        <w:t>mai valoroase</w:t>
      </w:r>
      <w:r w:rsidRPr="002A461E">
        <w:rPr>
          <w:rFonts w:eastAsia="Microsoft Sans Serif" w:cs="Arial"/>
          <w:spacing w:val="-1"/>
          <w:lang w:val="en-GB" w:eastAsia="en-GB"/>
        </w:rPr>
        <w:t xml:space="preserve"> </w:t>
      </w:r>
      <w:r w:rsidRPr="002A461E">
        <w:rPr>
          <w:rFonts w:eastAsia="Microsoft Sans Serif" w:cs="Arial"/>
          <w:lang w:val="en-GB" w:eastAsia="en-GB"/>
        </w:rPr>
        <w:t>din</w:t>
      </w:r>
      <w:r w:rsidRPr="002A461E">
        <w:rPr>
          <w:rFonts w:eastAsia="Microsoft Sans Serif" w:cs="Arial"/>
          <w:spacing w:val="-1"/>
          <w:lang w:val="en-GB" w:eastAsia="en-GB"/>
        </w:rPr>
        <w:t xml:space="preserve"> </w:t>
      </w:r>
      <w:r w:rsidRPr="002A461E">
        <w:rPr>
          <w:rFonts w:eastAsia="Microsoft Sans Serif" w:cs="Arial"/>
          <w:lang w:val="en-GB" w:eastAsia="en-GB"/>
        </w:rPr>
        <w:t>sămânţă;</w:t>
      </w:r>
    </w:p>
    <w:p w14:paraId="109FA4C3" w14:textId="77777777" w:rsidR="001F707A" w:rsidRPr="002A461E" w:rsidRDefault="001F707A" w:rsidP="00DD6B3D">
      <w:pPr>
        <w:widowControl w:val="0"/>
        <w:numPr>
          <w:ilvl w:val="2"/>
          <w:numId w:val="446"/>
        </w:numPr>
        <w:tabs>
          <w:tab w:val="left" w:pos="900"/>
        </w:tabs>
        <w:autoSpaceDE w:val="0"/>
        <w:autoSpaceDN w:val="0"/>
        <w:spacing w:after="0" w:line="240" w:lineRule="auto"/>
        <w:ind w:left="0" w:right="26" w:firstLine="540"/>
        <w:rPr>
          <w:rFonts w:eastAsia="Microsoft Sans Serif" w:cs="Arial"/>
          <w:lang w:val="en-GB" w:eastAsia="en-GB"/>
        </w:rPr>
      </w:pPr>
      <w:r w:rsidRPr="002A461E">
        <w:rPr>
          <w:rFonts w:eastAsia="Microsoft Sans Serif" w:cs="Arial"/>
          <w:lang w:val="en-GB" w:eastAsia="en-GB"/>
        </w:rPr>
        <w:t>exemplarele din</w:t>
      </w:r>
      <w:r w:rsidRPr="002A461E">
        <w:rPr>
          <w:rFonts w:eastAsia="Microsoft Sans Serif" w:cs="Arial"/>
          <w:spacing w:val="1"/>
          <w:lang w:val="en-GB" w:eastAsia="en-GB"/>
        </w:rPr>
        <w:t xml:space="preserve"> </w:t>
      </w:r>
      <w:r w:rsidRPr="002A461E">
        <w:rPr>
          <w:rFonts w:eastAsia="Microsoft Sans Serif" w:cs="Arial"/>
          <w:lang w:val="en-GB" w:eastAsia="en-GB"/>
        </w:rPr>
        <w:t>specia</w:t>
      </w:r>
      <w:r w:rsidRPr="002A461E">
        <w:rPr>
          <w:rFonts w:eastAsia="Microsoft Sans Serif" w:cs="Arial"/>
          <w:spacing w:val="1"/>
          <w:lang w:val="en-GB" w:eastAsia="en-GB"/>
        </w:rPr>
        <w:t xml:space="preserve"> </w:t>
      </w:r>
      <w:r w:rsidRPr="002A461E">
        <w:rPr>
          <w:rFonts w:eastAsia="Microsoft Sans Serif" w:cs="Arial"/>
          <w:lang w:val="en-GB" w:eastAsia="en-GB"/>
        </w:rPr>
        <w:t>dorită,</w:t>
      </w:r>
      <w:r w:rsidRPr="002A461E">
        <w:rPr>
          <w:rFonts w:eastAsia="Microsoft Sans Serif" w:cs="Arial"/>
          <w:spacing w:val="1"/>
          <w:lang w:val="en-GB" w:eastAsia="en-GB"/>
        </w:rPr>
        <w:t xml:space="preserve"> </w:t>
      </w:r>
      <w:r w:rsidRPr="002A461E">
        <w:rPr>
          <w:rFonts w:eastAsia="Microsoft Sans Serif" w:cs="Arial"/>
          <w:lang w:val="en-GB" w:eastAsia="en-GB"/>
        </w:rPr>
        <w:t>chiar</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bună</w:t>
      </w:r>
      <w:r w:rsidRPr="002A461E">
        <w:rPr>
          <w:rFonts w:eastAsia="Microsoft Sans Serif" w:cs="Arial"/>
          <w:spacing w:val="1"/>
          <w:lang w:val="en-GB" w:eastAsia="en-GB"/>
        </w:rPr>
        <w:t xml:space="preserve"> </w:t>
      </w:r>
      <w:r w:rsidRPr="002A461E">
        <w:rPr>
          <w:rFonts w:eastAsia="Microsoft Sans Serif" w:cs="Arial"/>
          <w:lang w:val="en-GB" w:eastAsia="en-GB"/>
        </w:rPr>
        <w:t>calitate, dar</w:t>
      </w:r>
      <w:r w:rsidRPr="002A461E">
        <w:rPr>
          <w:rFonts w:eastAsia="Microsoft Sans Serif" w:cs="Arial"/>
          <w:spacing w:val="1"/>
          <w:lang w:val="en-GB" w:eastAsia="en-GB"/>
        </w:rPr>
        <w:t xml:space="preserve"> </w:t>
      </w:r>
      <w:r w:rsidRPr="002A461E">
        <w:rPr>
          <w:rFonts w:eastAsia="Microsoft Sans Serif" w:cs="Arial"/>
          <w:lang w:val="en-GB" w:eastAsia="en-GB"/>
        </w:rPr>
        <w:t>grupate</w:t>
      </w:r>
      <w:r w:rsidRPr="002A461E">
        <w:rPr>
          <w:rFonts w:eastAsia="Microsoft Sans Serif" w:cs="Arial"/>
          <w:spacing w:val="60"/>
          <w:lang w:val="en-GB" w:eastAsia="en-GB"/>
        </w:rPr>
        <w:t xml:space="preserve"> </w:t>
      </w:r>
      <w:r w:rsidRPr="002A461E">
        <w:rPr>
          <w:rFonts w:eastAsia="Microsoft Sans Serif" w:cs="Arial"/>
          <w:lang w:val="en-GB" w:eastAsia="en-GB"/>
        </w:rPr>
        <w:t>în pâlcurile prea</w:t>
      </w:r>
      <w:r w:rsidRPr="002A461E">
        <w:rPr>
          <w:rFonts w:eastAsia="Microsoft Sans Serif" w:cs="Arial"/>
          <w:spacing w:val="-57"/>
          <w:lang w:val="en-GB" w:eastAsia="en-GB"/>
        </w:rPr>
        <w:t xml:space="preserve"> </w:t>
      </w:r>
      <w:r w:rsidRPr="002A461E">
        <w:rPr>
          <w:rFonts w:eastAsia="Microsoft Sans Serif" w:cs="Arial"/>
          <w:lang w:val="en-GB" w:eastAsia="en-GB"/>
        </w:rPr>
        <w:t>dese.</w:t>
      </w:r>
    </w:p>
    <w:p w14:paraId="57807DC4" w14:textId="77777777" w:rsidR="001F707A" w:rsidRPr="002A461E" w:rsidRDefault="001F707A" w:rsidP="001F707A">
      <w:pPr>
        <w:widowControl w:val="0"/>
        <w:autoSpaceDE w:val="0"/>
        <w:autoSpaceDN w:val="0"/>
        <w:spacing w:after="0" w:line="240" w:lineRule="auto"/>
        <w:ind w:left="222" w:right="245" w:firstLine="858"/>
        <w:jc w:val="center"/>
        <w:rPr>
          <w:rFonts w:eastAsia="Microsoft Sans Serif" w:cs="Arial"/>
          <w:lang w:val="en-GB" w:eastAsia="en-GB"/>
        </w:rPr>
      </w:pPr>
      <w:r w:rsidRPr="002A461E">
        <w:rPr>
          <w:rFonts w:eastAsia="Microsoft Sans Serif" w:cs="Arial"/>
          <w:noProof/>
          <w:lang w:val="en-US"/>
        </w:rPr>
        <w:drawing>
          <wp:inline distT="0" distB="0" distL="0" distR="0" wp14:anchorId="504027C1" wp14:editId="4841F9F2">
            <wp:extent cx="2377508" cy="2503377"/>
            <wp:effectExtent l="0" t="0" r="3810" b="0"/>
            <wp:docPr id="21317942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94219" name=""/>
                    <pic:cNvPicPr/>
                  </pic:nvPicPr>
                  <pic:blipFill>
                    <a:blip r:embed="rId16"/>
                    <a:stretch>
                      <a:fillRect/>
                    </a:stretch>
                  </pic:blipFill>
                  <pic:spPr>
                    <a:xfrm>
                      <a:off x="0" y="0"/>
                      <a:ext cx="2409579" cy="2537146"/>
                    </a:xfrm>
                    <a:prstGeom prst="rect">
                      <a:avLst/>
                    </a:prstGeom>
                  </pic:spPr>
                </pic:pic>
              </a:graphicData>
            </a:graphic>
          </wp:inline>
        </w:drawing>
      </w:r>
    </w:p>
    <w:p w14:paraId="7765B97E" w14:textId="77777777" w:rsidR="001F707A" w:rsidRPr="002A461E" w:rsidRDefault="001F707A" w:rsidP="001F707A">
      <w:pPr>
        <w:widowControl w:val="0"/>
        <w:autoSpaceDE w:val="0"/>
        <w:autoSpaceDN w:val="0"/>
        <w:spacing w:after="0" w:line="240" w:lineRule="auto"/>
        <w:ind w:left="222" w:right="245" w:firstLine="840"/>
        <w:rPr>
          <w:rFonts w:eastAsia="Microsoft Sans Serif" w:cs="Arial"/>
          <w:lang w:val="en-GB" w:eastAsia="en-GB"/>
        </w:rPr>
      </w:pPr>
      <w:r w:rsidRPr="002A461E">
        <w:rPr>
          <w:rFonts w:eastAsia="Microsoft Sans Serif" w:cs="Arial"/>
          <w:lang w:val="en-GB" w:eastAsia="en-GB"/>
        </w:rPr>
        <w:t xml:space="preserve">                Figură. Nuieliş înainte de curăţire (a) şi după curăţire (b)</w:t>
      </w:r>
    </w:p>
    <w:p w14:paraId="148A0931" w14:textId="77777777" w:rsidR="001F707A" w:rsidRPr="002A461E" w:rsidRDefault="001F707A" w:rsidP="001F707A">
      <w:pPr>
        <w:widowControl w:val="0"/>
        <w:autoSpaceDE w:val="0"/>
        <w:autoSpaceDN w:val="0"/>
        <w:spacing w:after="0" w:line="240" w:lineRule="auto"/>
        <w:ind w:left="222" w:right="245" w:firstLine="840"/>
        <w:rPr>
          <w:rFonts w:eastAsia="Microsoft Sans Serif" w:cs="Arial"/>
          <w:lang w:val="en-GB" w:eastAsia="en-GB"/>
        </w:rPr>
      </w:pPr>
    </w:p>
    <w:p w14:paraId="0E8F5E5E"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lang w:val="en-GB" w:eastAsia="en-GB"/>
        </w:rPr>
        <w:t>Se vor realiza curăţiri mecanice, prin tăierea de jos a arborilor nevaloroşi, respectiv secuirea</w:t>
      </w:r>
      <w:r w:rsidRPr="002A461E">
        <w:rPr>
          <w:rFonts w:eastAsia="Microsoft Sans Serif" w:cs="Arial"/>
          <w:spacing w:val="1"/>
          <w:lang w:val="en-GB" w:eastAsia="en-GB"/>
        </w:rPr>
        <w:t xml:space="preserve"> </w:t>
      </w:r>
      <w:r w:rsidRPr="002A461E">
        <w:rPr>
          <w:rFonts w:eastAsia="Microsoft Sans Serif" w:cs="Arial"/>
          <w:lang w:val="en-GB" w:eastAsia="en-GB"/>
        </w:rPr>
        <w:t>(inelarea arborilor) preexistenţilor, utilizând diferite utilaje tăietoare, în general motoferăstraie sau</w:t>
      </w:r>
      <w:r w:rsidRPr="002A461E">
        <w:rPr>
          <w:rFonts w:eastAsia="Microsoft Sans Serif" w:cs="Arial"/>
          <w:spacing w:val="1"/>
          <w:lang w:val="en-GB" w:eastAsia="en-GB"/>
        </w:rPr>
        <w:t xml:space="preserve"> </w:t>
      </w:r>
      <w:r w:rsidRPr="002A461E">
        <w:rPr>
          <w:rFonts w:eastAsia="Microsoft Sans Serif" w:cs="Arial"/>
          <w:lang w:val="en-GB" w:eastAsia="en-GB"/>
        </w:rPr>
        <w:t>motounelte</w:t>
      </w:r>
      <w:r w:rsidRPr="002A461E">
        <w:rPr>
          <w:rFonts w:eastAsia="Microsoft Sans Serif" w:cs="Arial"/>
          <w:spacing w:val="-2"/>
          <w:lang w:val="en-GB" w:eastAsia="en-GB"/>
        </w:rPr>
        <w:t xml:space="preserve"> </w:t>
      </w:r>
      <w:r w:rsidRPr="002A461E">
        <w:rPr>
          <w:rFonts w:eastAsia="Microsoft Sans Serif" w:cs="Arial"/>
          <w:lang w:val="en-GB" w:eastAsia="en-GB"/>
        </w:rPr>
        <w:t>specifice.</w:t>
      </w:r>
    </w:p>
    <w:p w14:paraId="2D23ED27"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b/>
          <w:i/>
          <w:lang w:val="en-GB" w:eastAsia="en-GB"/>
        </w:rPr>
        <w:t xml:space="preserve">Sezonul de execuţie </w:t>
      </w:r>
      <w:r w:rsidRPr="002A461E">
        <w:rPr>
          <w:rFonts w:eastAsia="Microsoft Sans Serif" w:cs="Arial"/>
          <w:lang w:val="en-GB" w:eastAsia="en-GB"/>
        </w:rPr>
        <w:t>al curăţirilor depinde, ca şi în cazul degajărilor, de speciile existente</w:t>
      </w:r>
      <w:r w:rsidRPr="002A461E">
        <w:rPr>
          <w:rFonts w:eastAsia="Microsoft Sans Serif" w:cs="Arial"/>
          <w:spacing w:val="1"/>
          <w:lang w:val="en-GB" w:eastAsia="en-GB"/>
        </w:rPr>
        <w:t xml:space="preserve"> </w:t>
      </w:r>
      <w:r w:rsidRPr="002A461E">
        <w:rPr>
          <w:rFonts w:eastAsia="Microsoft Sans Serif" w:cs="Arial"/>
          <w:lang w:val="en-GB" w:eastAsia="en-GB"/>
        </w:rPr>
        <w:t>precum</w:t>
      </w:r>
      <w:r w:rsidRPr="002A461E">
        <w:rPr>
          <w:rFonts w:eastAsia="Microsoft Sans Serif" w:cs="Arial"/>
          <w:spacing w:val="1"/>
          <w:lang w:val="en-GB" w:eastAsia="en-GB"/>
        </w:rPr>
        <w:t xml:space="preserve"> </w:t>
      </w:r>
      <w:r w:rsidRPr="002A461E">
        <w:rPr>
          <w:rFonts w:eastAsia="Microsoft Sans Serif" w:cs="Arial"/>
          <w:lang w:val="en-GB" w:eastAsia="en-GB"/>
        </w:rPr>
        <w:t>şi</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condiţiile</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vegetaţie.</w:t>
      </w:r>
      <w:r w:rsidRPr="002A461E">
        <w:rPr>
          <w:rFonts w:eastAsia="Microsoft Sans Serif" w:cs="Arial"/>
          <w:spacing w:val="1"/>
          <w:lang w:val="en-GB" w:eastAsia="en-GB"/>
        </w:rPr>
        <w:t xml:space="preserve"> </w:t>
      </w:r>
      <w:r w:rsidRPr="002A461E">
        <w:rPr>
          <w:rFonts w:eastAsia="Microsoft Sans Serif" w:cs="Arial"/>
          <w:lang w:val="en-GB" w:eastAsia="en-GB"/>
        </w:rPr>
        <w:t>Astfel,</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arboretele</w:t>
      </w:r>
      <w:r w:rsidRPr="002A461E">
        <w:rPr>
          <w:rFonts w:eastAsia="Microsoft Sans Serif" w:cs="Arial"/>
          <w:spacing w:val="1"/>
          <w:lang w:val="en-GB" w:eastAsia="en-GB"/>
        </w:rPr>
        <w:t xml:space="preserve"> </w:t>
      </w:r>
      <w:r w:rsidRPr="002A461E">
        <w:rPr>
          <w:rFonts w:eastAsia="Microsoft Sans Serif" w:cs="Arial"/>
          <w:lang w:val="en-GB" w:eastAsia="en-GB"/>
        </w:rPr>
        <w:t>amestecate,</w:t>
      </w:r>
      <w:r w:rsidRPr="002A461E">
        <w:rPr>
          <w:rFonts w:eastAsia="Microsoft Sans Serif" w:cs="Arial"/>
          <w:spacing w:val="1"/>
          <w:lang w:val="en-GB" w:eastAsia="en-GB"/>
        </w:rPr>
        <w:t xml:space="preserve"> </w:t>
      </w:r>
      <w:r w:rsidRPr="002A461E">
        <w:rPr>
          <w:rFonts w:eastAsia="Microsoft Sans Serif" w:cs="Arial"/>
          <w:lang w:val="en-GB" w:eastAsia="en-GB"/>
        </w:rPr>
        <w:t>se</w:t>
      </w:r>
      <w:r w:rsidRPr="002A461E">
        <w:rPr>
          <w:rFonts w:eastAsia="Microsoft Sans Serif" w:cs="Arial"/>
          <w:spacing w:val="1"/>
          <w:lang w:val="en-GB" w:eastAsia="en-GB"/>
        </w:rPr>
        <w:t xml:space="preserve"> </w:t>
      </w:r>
      <w:r w:rsidRPr="002A461E">
        <w:rPr>
          <w:rFonts w:eastAsia="Microsoft Sans Serif" w:cs="Arial"/>
          <w:lang w:val="en-GB" w:eastAsia="en-GB"/>
        </w:rPr>
        <w:t>recomandă</w:t>
      </w:r>
      <w:r w:rsidRPr="002A461E">
        <w:rPr>
          <w:rFonts w:eastAsia="Microsoft Sans Serif" w:cs="Arial"/>
          <w:spacing w:val="1"/>
          <w:lang w:val="en-GB" w:eastAsia="en-GB"/>
        </w:rPr>
        <w:t xml:space="preserve"> </w:t>
      </w:r>
      <w:r w:rsidRPr="002A461E">
        <w:rPr>
          <w:rFonts w:eastAsia="Microsoft Sans Serif" w:cs="Arial"/>
          <w:lang w:val="en-GB" w:eastAsia="en-GB"/>
        </w:rPr>
        <w:t>ca</w:t>
      </w:r>
      <w:r w:rsidRPr="002A461E">
        <w:rPr>
          <w:rFonts w:eastAsia="Microsoft Sans Serif" w:cs="Arial"/>
          <w:spacing w:val="1"/>
          <w:lang w:val="en-GB" w:eastAsia="en-GB"/>
        </w:rPr>
        <w:t xml:space="preserve"> </w:t>
      </w:r>
      <w:r w:rsidRPr="002A461E">
        <w:rPr>
          <w:rFonts w:eastAsia="Microsoft Sans Serif" w:cs="Arial"/>
          <w:lang w:val="en-GB" w:eastAsia="en-GB"/>
        </w:rPr>
        <w:t>grifarea</w:t>
      </w:r>
      <w:r w:rsidRPr="002A461E">
        <w:rPr>
          <w:rFonts w:eastAsia="Microsoft Sans Serif" w:cs="Arial"/>
          <w:spacing w:val="-57"/>
          <w:lang w:val="en-GB" w:eastAsia="en-GB"/>
        </w:rPr>
        <w:t xml:space="preserve"> </w:t>
      </w:r>
      <w:r w:rsidRPr="002A461E">
        <w:rPr>
          <w:rFonts w:eastAsia="Microsoft Sans Serif" w:cs="Arial"/>
          <w:lang w:val="en-GB" w:eastAsia="en-GB"/>
        </w:rPr>
        <w:t>(însemnarea)</w:t>
      </w:r>
      <w:r w:rsidRPr="002A461E">
        <w:rPr>
          <w:rFonts w:eastAsia="Microsoft Sans Serif" w:cs="Arial"/>
          <w:spacing w:val="1"/>
          <w:lang w:val="en-GB" w:eastAsia="en-GB"/>
        </w:rPr>
        <w:t xml:space="preserve"> </w:t>
      </w:r>
      <w:r w:rsidRPr="002A461E">
        <w:rPr>
          <w:rFonts w:eastAsia="Microsoft Sans Serif" w:cs="Arial"/>
          <w:lang w:val="en-GB" w:eastAsia="en-GB"/>
        </w:rPr>
        <w:t>arborilor</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extras</w:t>
      </w:r>
      <w:r w:rsidRPr="002A461E">
        <w:rPr>
          <w:rFonts w:eastAsia="Microsoft Sans Serif" w:cs="Arial"/>
          <w:spacing w:val="1"/>
          <w:lang w:val="en-GB" w:eastAsia="en-GB"/>
        </w:rPr>
        <w:t xml:space="preserve"> </w:t>
      </w:r>
      <w:r w:rsidRPr="002A461E">
        <w:rPr>
          <w:rFonts w:eastAsia="Microsoft Sans Serif" w:cs="Arial"/>
          <w:lang w:val="en-GB" w:eastAsia="en-GB"/>
        </w:rPr>
        <w:t>să</w:t>
      </w:r>
      <w:r w:rsidRPr="002A461E">
        <w:rPr>
          <w:rFonts w:eastAsia="Microsoft Sans Serif" w:cs="Arial"/>
          <w:spacing w:val="1"/>
          <w:lang w:val="en-GB" w:eastAsia="en-GB"/>
        </w:rPr>
        <w:t xml:space="preserve"> </w:t>
      </w:r>
      <w:r w:rsidRPr="002A461E">
        <w:rPr>
          <w:rFonts w:eastAsia="Microsoft Sans Serif" w:cs="Arial"/>
          <w:lang w:val="en-GB" w:eastAsia="en-GB"/>
        </w:rPr>
        <w:t>se</w:t>
      </w:r>
      <w:r w:rsidRPr="002A461E">
        <w:rPr>
          <w:rFonts w:eastAsia="Microsoft Sans Serif" w:cs="Arial"/>
          <w:spacing w:val="1"/>
          <w:lang w:val="en-GB" w:eastAsia="en-GB"/>
        </w:rPr>
        <w:t xml:space="preserve"> </w:t>
      </w:r>
      <w:r w:rsidRPr="002A461E">
        <w:rPr>
          <w:rFonts w:eastAsia="Microsoft Sans Serif" w:cs="Arial"/>
          <w:lang w:val="en-GB" w:eastAsia="en-GB"/>
        </w:rPr>
        <w:t>realizeze</w:t>
      </w:r>
      <w:r w:rsidRPr="002A461E">
        <w:rPr>
          <w:rFonts w:eastAsia="Microsoft Sans Serif" w:cs="Arial"/>
          <w:spacing w:val="1"/>
          <w:lang w:val="en-GB" w:eastAsia="en-GB"/>
        </w:rPr>
        <w:t xml:space="preserve"> </w:t>
      </w:r>
      <w:r w:rsidRPr="002A461E">
        <w:rPr>
          <w:rFonts w:eastAsia="Microsoft Sans Serif" w:cs="Arial"/>
          <w:lang w:val="en-GB" w:eastAsia="en-GB"/>
        </w:rPr>
        <w:t>doar</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perioada</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vegetaţie,</w:t>
      </w:r>
      <w:r w:rsidRPr="002A461E">
        <w:rPr>
          <w:rFonts w:eastAsia="Microsoft Sans Serif" w:cs="Arial"/>
          <w:spacing w:val="1"/>
          <w:lang w:val="en-GB" w:eastAsia="en-GB"/>
        </w:rPr>
        <w:t xml:space="preserve"> </w:t>
      </w:r>
      <w:r w:rsidRPr="002A461E">
        <w:rPr>
          <w:rFonts w:eastAsia="Microsoft Sans Serif" w:cs="Arial"/>
          <w:lang w:val="en-GB" w:eastAsia="en-GB"/>
        </w:rPr>
        <w:t>această</w:t>
      </w:r>
      <w:r w:rsidRPr="002A461E">
        <w:rPr>
          <w:rFonts w:eastAsia="Microsoft Sans Serif" w:cs="Arial"/>
          <w:spacing w:val="1"/>
          <w:lang w:val="en-GB" w:eastAsia="en-GB"/>
        </w:rPr>
        <w:t xml:space="preserve"> </w:t>
      </w:r>
      <w:r w:rsidRPr="002A461E">
        <w:rPr>
          <w:rFonts w:eastAsia="Microsoft Sans Serif" w:cs="Arial"/>
          <w:lang w:val="en-GB" w:eastAsia="en-GB"/>
        </w:rPr>
        <w:t>restricţie</w:t>
      </w:r>
      <w:r w:rsidRPr="002A461E">
        <w:rPr>
          <w:rFonts w:eastAsia="Microsoft Sans Serif" w:cs="Arial"/>
          <w:spacing w:val="-57"/>
          <w:lang w:val="en-GB" w:eastAsia="en-GB"/>
        </w:rPr>
        <w:t xml:space="preserve"> </w:t>
      </w:r>
      <w:r w:rsidRPr="002A461E">
        <w:rPr>
          <w:rFonts w:eastAsia="Microsoft Sans Serif" w:cs="Arial"/>
          <w:lang w:val="en-GB" w:eastAsia="en-GB"/>
        </w:rPr>
        <w:t>eliminându-se în molidișurile pure sau amestecurile cu puţine specii, când lucrarea se poate realiza şi</w:t>
      </w:r>
      <w:r w:rsidRPr="002A461E">
        <w:rPr>
          <w:rFonts w:eastAsia="Microsoft Sans Serif" w:cs="Arial"/>
          <w:spacing w:val="1"/>
          <w:lang w:val="en-GB" w:eastAsia="en-GB"/>
        </w:rPr>
        <w:t xml:space="preserve"> </w:t>
      </w:r>
      <w:r w:rsidRPr="002A461E">
        <w:rPr>
          <w:rFonts w:eastAsia="Microsoft Sans Serif" w:cs="Arial"/>
          <w:lang w:val="en-GB" w:eastAsia="en-GB"/>
        </w:rPr>
        <w:t>în repaosul vegetativ, primăvara devreme, înaintea apariţiei frunzelor, sau toamna târziu, după căderea</w:t>
      </w:r>
      <w:r w:rsidRPr="002A461E">
        <w:rPr>
          <w:rFonts w:eastAsia="Microsoft Sans Serif" w:cs="Arial"/>
          <w:spacing w:val="-57"/>
          <w:lang w:val="en-GB" w:eastAsia="en-GB"/>
        </w:rPr>
        <w:t xml:space="preserve"> </w:t>
      </w:r>
      <w:r w:rsidRPr="002A461E">
        <w:rPr>
          <w:rFonts w:eastAsia="Microsoft Sans Serif" w:cs="Arial"/>
          <w:lang w:val="en-GB" w:eastAsia="en-GB"/>
        </w:rPr>
        <w:t>acestora.</w:t>
      </w:r>
    </w:p>
    <w:p w14:paraId="564DC310"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b/>
          <w:lang w:val="en-GB" w:eastAsia="en-GB"/>
        </w:rPr>
        <w:t>Intensitatea</w:t>
      </w:r>
      <w:r w:rsidRPr="002A461E">
        <w:rPr>
          <w:rFonts w:eastAsia="Microsoft Sans Serif" w:cs="Arial"/>
          <w:b/>
          <w:spacing w:val="1"/>
          <w:lang w:val="en-GB" w:eastAsia="en-GB"/>
        </w:rPr>
        <w:t xml:space="preserve"> </w:t>
      </w:r>
      <w:r w:rsidRPr="002A461E">
        <w:rPr>
          <w:rFonts w:eastAsia="Microsoft Sans Serif" w:cs="Arial"/>
          <w:b/>
          <w:lang w:val="en-GB" w:eastAsia="en-GB"/>
        </w:rPr>
        <w:t>curăţirilor</w:t>
      </w:r>
      <w:r w:rsidRPr="002A461E">
        <w:rPr>
          <w:rFonts w:eastAsia="Microsoft Sans Serif" w:cs="Arial"/>
          <w:b/>
          <w:spacing w:val="1"/>
          <w:lang w:val="en-GB" w:eastAsia="en-GB"/>
        </w:rPr>
        <w:t xml:space="preserve"> </w:t>
      </w:r>
      <w:r w:rsidRPr="002A461E">
        <w:rPr>
          <w:rFonts w:eastAsia="Microsoft Sans Serif" w:cs="Arial"/>
          <w:lang w:val="en-GB" w:eastAsia="en-GB"/>
        </w:rPr>
        <w:t>se</w:t>
      </w:r>
      <w:r w:rsidRPr="002A461E">
        <w:rPr>
          <w:rFonts w:eastAsia="Microsoft Sans Serif" w:cs="Arial"/>
          <w:spacing w:val="1"/>
          <w:lang w:val="en-GB" w:eastAsia="en-GB"/>
        </w:rPr>
        <w:t xml:space="preserve"> </w:t>
      </w:r>
      <w:r w:rsidRPr="002A461E">
        <w:rPr>
          <w:rFonts w:eastAsia="Microsoft Sans Serif" w:cs="Arial"/>
          <w:lang w:val="en-GB" w:eastAsia="en-GB"/>
        </w:rPr>
        <w:t>stabileşte</w:t>
      </w:r>
      <w:r w:rsidRPr="002A461E">
        <w:rPr>
          <w:rFonts w:eastAsia="Microsoft Sans Serif" w:cs="Arial"/>
          <w:spacing w:val="1"/>
          <w:lang w:val="en-GB" w:eastAsia="en-GB"/>
        </w:rPr>
        <w:t xml:space="preserve"> </w:t>
      </w:r>
      <w:r w:rsidRPr="002A461E">
        <w:rPr>
          <w:rFonts w:eastAsia="Microsoft Sans Serif" w:cs="Arial"/>
          <w:lang w:val="en-GB" w:eastAsia="en-GB"/>
        </w:rPr>
        <w:t>numai</w:t>
      </w:r>
      <w:r w:rsidRPr="002A461E">
        <w:rPr>
          <w:rFonts w:eastAsia="Microsoft Sans Serif" w:cs="Arial"/>
          <w:spacing w:val="1"/>
          <w:lang w:val="en-GB" w:eastAsia="en-GB"/>
        </w:rPr>
        <w:t xml:space="preserve"> </w:t>
      </w:r>
      <w:r w:rsidRPr="002A461E">
        <w:rPr>
          <w:rFonts w:eastAsia="Microsoft Sans Serif" w:cs="Arial"/>
          <w:lang w:val="en-GB" w:eastAsia="en-GB"/>
        </w:rPr>
        <w:t>pe</w:t>
      </w:r>
      <w:r w:rsidRPr="002A461E">
        <w:rPr>
          <w:rFonts w:eastAsia="Microsoft Sans Serif" w:cs="Arial"/>
          <w:spacing w:val="1"/>
          <w:lang w:val="en-GB" w:eastAsia="en-GB"/>
        </w:rPr>
        <w:t xml:space="preserve"> </w:t>
      </w:r>
      <w:r w:rsidRPr="002A461E">
        <w:rPr>
          <w:rFonts w:eastAsia="Microsoft Sans Serif" w:cs="Arial"/>
          <w:lang w:val="en-GB" w:eastAsia="en-GB"/>
        </w:rPr>
        <w:t>teren,</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suprafeţe</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probă</w:t>
      </w:r>
      <w:r w:rsidRPr="002A461E">
        <w:rPr>
          <w:rFonts w:eastAsia="Microsoft Sans Serif" w:cs="Arial"/>
          <w:spacing w:val="1"/>
          <w:lang w:val="en-GB" w:eastAsia="en-GB"/>
        </w:rPr>
        <w:t xml:space="preserve"> </w:t>
      </w:r>
      <w:r w:rsidRPr="002A461E">
        <w:rPr>
          <w:rFonts w:eastAsia="Microsoft Sans Serif" w:cs="Arial"/>
          <w:lang w:val="en-GB" w:eastAsia="en-GB"/>
        </w:rPr>
        <w:t>instalate</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57"/>
          <w:lang w:val="en-GB" w:eastAsia="en-GB"/>
        </w:rPr>
        <w:t xml:space="preserve"> </w:t>
      </w:r>
      <w:r w:rsidRPr="002A461E">
        <w:rPr>
          <w:rFonts w:eastAsia="Microsoft Sans Serif" w:cs="Arial"/>
          <w:lang w:val="en-GB" w:eastAsia="en-GB"/>
        </w:rPr>
        <w:t>porţiuni</w:t>
      </w:r>
      <w:r w:rsidRPr="002A461E">
        <w:rPr>
          <w:rFonts w:eastAsia="Microsoft Sans Serif" w:cs="Arial"/>
          <w:spacing w:val="58"/>
          <w:lang w:val="en-GB" w:eastAsia="en-GB"/>
        </w:rPr>
        <w:t xml:space="preserve"> </w:t>
      </w:r>
      <w:r w:rsidRPr="002A461E">
        <w:rPr>
          <w:rFonts w:eastAsia="Microsoft Sans Serif" w:cs="Arial"/>
          <w:lang w:val="en-GB" w:eastAsia="en-GB"/>
        </w:rPr>
        <w:t>reprezentative  ale</w:t>
      </w:r>
      <w:r w:rsidRPr="002A461E">
        <w:rPr>
          <w:rFonts w:eastAsia="Microsoft Sans Serif" w:cs="Arial"/>
          <w:spacing w:val="59"/>
          <w:lang w:val="en-GB" w:eastAsia="en-GB"/>
        </w:rPr>
        <w:t xml:space="preserve"> </w:t>
      </w:r>
      <w:r w:rsidRPr="002A461E">
        <w:rPr>
          <w:rFonts w:eastAsia="Microsoft Sans Serif" w:cs="Arial"/>
          <w:lang w:val="en-GB" w:eastAsia="en-GB"/>
        </w:rPr>
        <w:t>arboretului.</w:t>
      </w:r>
      <w:r w:rsidRPr="002A461E">
        <w:rPr>
          <w:rFonts w:eastAsia="Microsoft Sans Serif" w:cs="Arial"/>
          <w:spacing w:val="2"/>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general,</w:t>
      </w:r>
      <w:r w:rsidRPr="002A461E">
        <w:rPr>
          <w:rFonts w:eastAsia="Microsoft Sans Serif" w:cs="Arial"/>
          <w:spacing w:val="59"/>
          <w:lang w:val="en-GB" w:eastAsia="en-GB"/>
        </w:rPr>
        <w:t xml:space="preserve"> </w:t>
      </w:r>
      <w:r w:rsidRPr="002A461E">
        <w:rPr>
          <w:rFonts w:eastAsia="Microsoft Sans Serif" w:cs="Arial"/>
          <w:lang w:val="en-GB" w:eastAsia="en-GB"/>
        </w:rPr>
        <w:t>intensitatea</w:t>
      </w:r>
      <w:r w:rsidRPr="002A461E">
        <w:rPr>
          <w:rFonts w:eastAsia="Microsoft Sans Serif" w:cs="Arial"/>
          <w:spacing w:val="57"/>
          <w:lang w:val="en-GB" w:eastAsia="en-GB"/>
        </w:rPr>
        <w:t xml:space="preserve"> </w:t>
      </w:r>
      <w:r w:rsidRPr="002A461E">
        <w:rPr>
          <w:rFonts w:eastAsia="Microsoft Sans Serif" w:cs="Arial"/>
          <w:lang w:val="en-GB" w:eastAsia="en-GB"/>
        </w:rPr>
        <w:t>se exprimă</w:t>
      </w:r>
      <w:r w:rsidRPr="002A461E">
        <w:rPr>
          <w:rFonts w:eastAsia="Microsoft Sans Serif" w:cs="Arial"/>
          <w:spacing w:val="-2"/>
          <w:lang w:val="en-GB" w:eastAsia="en-GB"/>
        </w:rPr>
        <w:t xml:space="preserve"> </w:t>
      </w:r>
      <w:r w:rsidRPr="002A461E">
        <w:rPr>
          <w:rFonts w:eastAsia="Microsoft Sans Serif" w:cs="Arial"/>
          <w:lang w:val="en-GB" w:eastAsia="en-GB"/>
        </w:rPr>
        <w:t>procentual:</w:t>
      </w:r>
    </w:p>
    <w:p w14:paraId="00412B1C"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p>
    <w:p w14:paraId="5F1F9308" w14:textId="77777777" w:rsidR="001F707A" w:rsidRPr="002A461E" w:rsidRDefault="001F707A" w:rsidP="00DD6B3D">
      <w:pPr>
        <w:widowControl w:val="0"/>
        <w:numPr>
          <w:ilvl w:val="2"/>
          <w:numId w:val="445"/>
        </w:numPr>
        <w:tabs>
          <w:tab w:val="left" w:pos="990"/>
        </w:tabs>
        <w:autoSpaceDE w:val="0"/>
        <w:autoSpaceDN w:val="0"/>
        <w:spacing w:after="0" w:line="240" w:lineRule="auto"/>
        <w:ind w:left="0" w:right="26" w:firstLine="630"/>
        <w:jc w:val="left"/>
        <w:rPr>
          <w:rFonts w:eastAsia="Microsoft Sans Serif" w:cs="Arial"/>
          <w:lang w:val="en-GB" w:eastAsia="en-GB"/>
        </w:rPr>
      </w:pPr>
      <w:r w:rsidRPr="002A461E">
        <w:rPr>
          <w:rFonts w:eastAsia="Microsoft Sans Serif" w:cs="Arial"/>
          <w:lang w:val="en-GB" w:eastAsia="en-GB"/>
        </w:rPr>
        <w:t>ca</w:t>
      </w:r>
      <w:r w:rsidRPr="002A461E">
        <w:rPr>
          <w:rFonts w:eastAsia="Microsoft Sans Serif" w:cs="Arial"/>
          <w:spacing w:val="8"/>
          <w:lang w:val="en-GB" w:eastAsia="en-GB"/>
        </w:rPr>
        <w:t xml:space="preserve"> </w:t>
      </w:r>
      <w:r w:rsidRPr="002A461E">
        <w:rPr>
          <w:rFonts w:eastAsia="Microsoft Sans Serif" w:cs="Arial"/>
          <w:lang w:val="en-GB" w:eastAsia="en-GB"/>
        </w:rPr>
        <w:t>raport</w:t>
      </w:r>
      <w:r w:rsidRPr="002A461E">
        <w:rPr>
          <w:rFonts w:eastAsia="Microsoft Sans Serif" w:cs="Arial"/>
          <w:spacing w:val="10"/>
          <w:lang w:val="en-GB" w:eastAsia="en-GB"/>
        </w:rPr>
        <w:t xml:space="preserve"> </w:t>
      </w:r>
      <w:r w:rsidRPr="002A461E">
        <w:rPr>
          <w:rFonts w:eastAsia="Microsoft Sans Serif" w:cs="Arial"/>
          <w:lang w:val="en-GB" w:eastAsia="en-GB"/>
        </w:rPr>
        <w:t>între</w:t>
      </w:r>
      <w:r w:rsidRPr="002A461E">
        <w:rPr>
          <w:rFonts w:eastAsia="Microsoft Sans Serif" w:cs="Arial"/>
          <w:spacing w:val="9"/>
          <w:lang w:val="en-GB" w:eastAsia="en-GB"/>
        </w:rPr>
        <w:t xml:space="preserve"> </w:t>
      </w:r>
      <w:r w:rsidRPr="002A461E">
        <w:rPr>
          <w:rFonts w:eastAsia="Microsoft Sans Serif" w:cs="Arial"/>
          <w:lang w:val="en-GB" w:eastAsia="en-GB"/>
        </w:rPr>
        <w:t>numărul</w:t>
      </w:r>
      <w:r w:rsidRPr="002A461E">
        <w:rPr>
          <w:rFonts w:eastAsia="Microsoft Sans Serif" w:cs="Arial"/>
          <w:spacing w:val="11"/>
          <w:lang w:val="en-GB" w:eastAsia="en-GB"/>
        </w:rPr>
        <w:t xml:space="preserve"> </w:t>
      </w:r>
      <w:r w:rsidRPr="002A461E">
        <w:rPr>
          <w:rFonts w:eastAsia="Microsoft Sans Serif" w:cs="Arial"/>
          <w:lang w:val="en-GB" w:eastAsia="en-GB"/>
        </w:rPr>
        <w:t>de</w:t>
      </w:r>
      <w:r w:rsidRPr="002A461E">
        <w:rPr>
          <w:rFonts w:eastAsia="Microsoft Sans Serif" w:cs="Arial"/>
          <w:spacing w:val="9"/>
          <w:lang w:val="en-GB" w:eastAsia="en-GB"/>
        </w:rPr>
        <w:t xml:space="preserve"> </w:t>
      </w:r>
      <w:r w:rsidRPr="002A461E">
        <w:rPr>
          <w:rFonts w:eastAsia="Microsoft Sans Serif" w:cs="Arial"/>
          <w:lang w:val="en-GB" w:eastAsia="en-GB"/>
        </w:rPr>
        <w:t>arbori</w:t>
      </w:r>
      <w:r w:rsidRPr="002A461E">
        <w:rPr>
          <w:rFonts w:eastAsia="Microsoft Sans Serif" w:cs="Arial"/>
          <w:spacing w:val="11"/>
          <w:lang w:val="en-GB" w:eastAsia="en-GB"/>
        </w:rPr>
        <w:t xml:space="preserve"> </w:t>
      </w:r>
      <w:r w:rsidRPr="002A461E">
        <w:rPr>
          <w:rFonts w:eastAsia="Microsoft Sans Serif" w:cs="Arial"/>
          <w:lang w:val="en-GB" w:eastAsia="en-GB"/>
        </w:rPr>
        <w:t>extraşi</w:t>
      </w:r>
      <w:r w:rsidRPr="002A461E">
        <w:rPr>
          <w:rFonts w:eastAsia="Microsoft Sans Serif" w:cs="Arial"/>
          <w:spacing w:val="11"/>
          <w:lang w:val="en-GB" w:eastAsia="en-GB"/>
        </w:rPr>
        <w:t xml:space="preserve"> </w:t>
      </w:r>
      <w:r w:rsidRPr="002A461E">
        <w:rPr>
          <w:rFonts w:eastAsia="Microsoft Sans Serif" w:cs="Arial"/>
          <w:lang w:val="en-GB" w:eastAsia="en-GB"/>
        </w:rPr>
        <w:t>(Ne)</w:t>
      </w:r>
      <w:r w:rsidRPr="002A461E">
        <w:rPr>
          <w:rFonts w:eastAsia="Microsoft Sans Serif" w:cs="Arial"/>
          <w:spacing w:val="10"/>
          <w:lang w:val="en-GB" w:eastAsia="en-GB"/>
        </w:rPr>
        <w:t xml:space="preserve"> </w:t>
      </w:r>
      <w:r w:rsidRPr="002A461E">
        <w:rPr>
          <w:rFonts w:eastAsia="Microsoft Sans Serif" w:cs="Arial"/>
          <w:lang w:val="en-GB" w:eastAsia="en-GB"/>
        </w:rPr>
        <w:t>şi</w:t>
      </w:r>
      <w:r w:rsidRPr="002A461E">
        <w:rPr>
          <w:rFonts w:eastAsia="Microsoft Sans Serif" w:cs="Arial"/>
          <w:spacing w:val="11"/>
          <w:lang w:val="en-GB" w:eastAsia="en-GB"/>
        </w:rPr>
        <w:t xml:space="preserve"> </w:t>
      </w:r>
      <w:r w:rsidRPr="002A461E">
        <w:rPr>
          <w:rFonts w:eastAsia="Microsoft Sans Serif" w:cs="Arial"/>
          <w:lang w:val="en-GB" w:eastAsia="en-GB"/>
        </w:rPr>
        <w:t>cel</w:t>
      </w:r>
      <w:r w:rsidRPr="002A461E">
        <w:rPr>
          <w:rFonts w:eastAsia="Microsoft Sans Serif" w:cs="Arial"/>
          <w:spacing w:val="10"/>
          <w:lang w:val="en-GB" w:eastAsia="en-GB"/>
        </w:rPr>
        <w:t xml:space="preserve"> </w:t>
      </w:r>
      <w:r w:rsidRPr="002A461E">
        <w:rPr>
          <w:rFonts w:eastAsia="Microsoft Sans Serif" w:cs="Arial"/>
          <w:lang w:val="en-GB" w:eastAsia="en-GB"/>
        </w:rPr>
        <w:t>existent</w:t>
      </w:r>
      <w:r w:rsidRPr="002A461E">
        <w:rPr>
          <w:rFonts w:eastAsia="Microsoft Sans Serif" w:cs="Arial"/>
          <w:spacing w:val="8"/>
          <w:lang w:val="en-GB" w:eastAsia="en-GB"/>
        </w:rPr>
        <w:t xml:space="preserve"> </w:t>
      </w:r>
      <w:r w:rsidRPr="002A461E">
        <w:rPr>
          <w:rFonts w:eastAsia="Microsoft Sans Serif" w:cs="Arial"/>
          <w:lang w:val="en-GB" w:eastAsia="en-GB"/>
        </w:rPr>
        <w:t>(Ni)</w:t>
      </w:r>
      <w:r w:rsidRPr="002A461E">
        <w:rPr>
          <w:rFonts w:eastAsia="Microsoft Sans Serif" w:cs="Arial"/>
          <w:spacing w:val="10"/>
          <w:lang w:val="en-GB" w:eastAsia="en-GB"/>
        </w:rPr>
        <w:t xml:space="preserve"> </w:t>
      </w:r>
      <w:r w:rsidRPr="002A461E">
        <w:rPr>
          <w:rFonts w:eastAsia="Microsoft Sans Serif" w:cs="Arial"/>
          <w:lang w:val="en-GB" w:eastAsia="en-GB"/>
        </w:rPr>
        <w:t>în</w:t>
      </w:r>
      <w:r w:rsidRPr="002A461E">
        <w:rPr>
          <w:rFonts w:eastAsia="Microsoft Sans Serif" w:cs="Arial"/>
          <w:spacing w:val="11"/>
          <w:lang w:val="en-GB" w:eastAsia="en-GB"/>
        </w:rPr>
        <w:t xml:space="preserve"> </w:t>
      </w:r>
      <w:r w:rsidRPr="002A461E">
        <w:rPr>
          <w:rFonts w:eastAsia="Microsoft Sans Serif" w:cs="Arial"/>
          <w:lang w:val="en-GB" w:eastAsia="en-GB"/>
        </w:rPr>
        <w:t>arboret</w:t>
      </w:r>
      <w:r w:rsidRPr="002A461E">
        <w:rPr>
          <w:rFonts w:eastAsia="Microsoft Sans Serif" w:cs="Arial"/>
          <w:spacing w:val="11"/>
          <w:lang w:val="en-GB" w:eastAsia="en-GB"/>
        </w:rPr>
        <w:t xml:space="preserve"> </w:t>
      </w:r>
      <w:r w:rsidRPr="002A461E">
        <w:rPr>
          <w:rFonts w:eastAsia="Microsoft Sans Serif" w:cs="Arial"/>
          <w:lang w:val="en-GB" w:eastAsia="en-GB"/>
        </w:rPr>
        <w:t>înainte</w:t>
      </w:r>
      <w:r w:rsidRPr="002A461E">
        <w:rPr>
          <w:rFonts w:eastAsia="Microsoft Sans Serif" w:cs="Arial"/>
          <w:spacing w:val="10"/>
          <w:lang w:val="en-GB" w:eastAsia="en-GB"/>
        </w:rPr>
        <w:t xml:space="preserve"> </w:t>
      </w:r>
      <w:r w:rsidRPr="002A461E">
        <w:rPr>
          <w:rFonts w:eastAsia="Microsoft Sans Serif" w:cs="Arial"/>
          <w:lang w:val="en-GB" w:eastAsia="en-GB"/>
        </w:rPr>
        <w:t>de</w:t>
      </w:r>
      <w:r w:rsidRPr="002A461E">
        <w:rPr>
          <w:rFonts w:eastAsia="Microsoft Sans Serif" w:cs="Arial"/>
          <w:spacing w:val="-57"/>
          <w:lang w:val="en-GB" w:eastAsia="en-GB"/>
        </w:rPr>
        <w:t xml:space="preserve"> </w:t>
      </w:r>
      <w:r w:rsidRPr="002A461E">
        <w:rPr>
          <w:rFonts w:eastAsia="Microsoft Sans Serif" w:cs="Arial"/>
          <w:lang w:val="en-GB" w:eastAsia="en-GB"/>
        </w:rPr>
        <w:t>intervenţie</w:t>
      </w:r>
    </w:p>
    <w:p w14:paraId="59588D25" w14:textId="77777777" w:rsidR="001F707A" w:rsidRPr="002A461E" w:rsidRDefault="001F707A" w:rsidP="001F707A">
      <w:pPr>
        <w:spacing w:after="0" w:line="240" w:lineRule="auto"/>
        <w:ind w:right="26" w:firstLine="630"/>
        <w:jc w:val="center"/>
        <w:rPr>
          <w:b/>
          <w:bCs/>
          <w:noProof/>
          <w:lang w:val="en-GB" w:eastAsia="en-GB"/>
        </w:rPr>
      </w:pPr>
      <w:r w:rsidRPr="002A461E">
        <w:rPr>
          <w:b/>
          <w:bCs/>
          <w:noProof/>
          <w:lang w:val="en-GB" w:eastAsia="en-GB"/>
        </w:rPr>
        <w:t>IN</w:t>
      </w:r>
      <w:r w:rsidRPr="002A461E">
        <w:rPr>
          <w:b/>
          <w:bCs/>
          <w:noProof/>
          <w:spacing w:val="-1"/>
          <w:lang w:val="en-GB" w:eastAsia="en-GB"/>
        </w:rPr>
        <w:t xml:space="preserve"> </w:t>
      </w:r>
      <w:r w:rsidRPr="002A461E">
        <w:rPr>
          <w:b/>
          <w:bCs/>
          <w:noProof/>
          <w:lang w:val="en-GB" w:eastAsia="en-GB"/>
        </w:rPr>
        <w:t>= Ne/Ni</w:t>
      </w:r>
      <w:r w:rsidRPr="002A461E">
        <w:rPr>
          <w:b/>
          <w:bCs/>
          <w:noProof/>
          <w:spacing w:val="-1"/>
          <w:lang w:val="en-GB" w:eastAsia="en-GB"/>
        </w:rPr>
        <w:t xml:space="preserve"> </w:t>
      </w:r>
      <w:r w:rsidRPr="002A461E">
        <w:rPr>
          <w:b/>
          <w:bCs/>
          <w:noProof/>
          <w:lang w:val="en-GB" w:eastAsia="en-GB"/>
        </w:rPr>
        <w:t>x 100)</w:t>
      </w:r>
    </w:p>
    <w:p w14:paraId="352BBA9B" w14:textId="77777777" w:rsidR="001F707A" w:rsidRPr="002A461E" w:rsidRDefault="001F707A" w:rsidP="00DD6B3D">
      <w:pPr>
        <w:widowControl w:val="0"/>
        <w:numPr>
          <w:ilvl w:val="2"/>
          <w:numId w:val="445"/>
        </w:numPr>
        <w:tabs>
          <w:tab w:val="left" w:pos="900"/>
        </w:tabs>
        <w:autoSpaceDE w:val="0"/>
        <w:autoSpaceDN w:val="0"/>
        <w:spacing w:after="0" w:line="240" w:lineRule="auto"/>
        <w:ind w:left="0" w:right="26" w:firstLine="630"/>
        <w:jc w:val="left"/>
        <w:rPr>
          <w:rFonts w:eastAsia="Microsoft Sans Serif" w:cs="Arial"/>
          <w:lang w:val="en-GB" w:eastAsia="en-GB"/>
        </w:rPr>
      </w:pPr>
      <w:r w:rsidRPr="002A461E">
        <w:rPr>
          <w:rFonts w:eastAsia="Microsoft Sans Serif" w:cs="Arial"/>
          <w:lang w:val="en-GB" w:eastAsia="en-GB"/>
        </w:rPr>
        <w:t>ca</w:t>
      </w:r>
      <w:r w:rsidRPr="002A461E">
        <w:rPr>
          <w:rFonts w:eastAsia="Microsoft Sans Serif" w:cs="Arial"/>
          <w:spacing w:val="1"/>
          <w:lang w:val="en-GB" w:eastAsia="en-GB"/>
        </w:rPr>
        <w:t xml:space="preserve"> </w:t>
      </w:r>
      <w:r w:rsidRPr="002A461E">
        <w:rPr>
          <w:rFonts w:eastAsia="Microsoft Sans Serif" w:cs="Arial"/>
          <w:lang w:val="en-GB" w:eastAsia="en-GB"/>
        </w:rPr>
        <w:t>raport</w:t>
      </w:r>
      <w:r w:rsidRPr="002A461E">
        <w:rPr>
          <w:rFonts w:eastAsia="Microsoft Sans Serif" w:cs="Arial"/>
          <w:spacing w:val="1"/>
          <w:lang w:val="en-GB" w:eastAsia="en-GB"/>
        </w:rPr>
        <w:t xml:space="preserve"> </w:t>
      </w:r>
      <w:r w:rsidRPr="002A461E">
        <w:rPr>
          <w:rFonts w:eastAsia="Microsoft Sans Serif" w:cs="Arial"/>
          <w:lang w:val="en-GB" w:eastAsia="en-GB"/>
        </w:rPr>
        <w:t>între</w:t>
      </w:r>
      <w:r w:rsidRPr="002A461E">
        <w:rPr>
          <w:rFonts w:eastAsia="Microsoft Sans Serif" w:cs="Arial"/>
          <w:spacing w:val="1"/>
          <w:lang w:val="en-GB" w:eastAsia="en-GB"/>
        </w:rPr>
        <w:t xml:space="preserve"> </w:t>
      </w:r>
      <w:r w:rsidRPr="002A461E">
        <w:rPr>
          <w:rFonts w:eastAsia="Microsoft Sans Serif" w:cs="Arial"/>
          <w:lang w:val="en-GB" w:eastAsia="en-GB"/>
        </w:rPr>
        <w:t>suprafaţa</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bază</w:t>
      </w:r>
      <w:r w:rsidRPr="002A461E">
        <w:rPr>
          <w:rFonts w:eastAsia="Microsoft Sans Serif" w:cs="Arial"/>
          <w:spacing w:val="1"/>
          <w:lang w:val="en-GB" w:eastAsia="en-GB"/>
        </w:rPr>
        <w:t xml:space="preserve"> </w:t>
      </w:r>
      <w:r w:rsidRPr="002A461E">
        <w:rPr>
          <w:rFonts w:eastAsia="Microsoft Sans Serif" w:cs="Arial"/>
          <w:lang w:val="en-GB" w:eastAsia="en-GB"/>
        </w:rPr>
        <w:t>a</w:t>
      </w:r>
      <w:r w:rsidRPr="002A461E">
        <w:rPr>
          <w:rFonts w:eastAsia="Microsoft Sans Serif" w:cs="Arial"/>
          <w:spacing w:val="1"/>
          <w:lang w:val="en-GB" w:eastAsia="en-GB"/>
        </w:rPr>
        <w:t xml:space="preserve"> </w:t>
      </w:r>
      <w:r w:rsidRPr="002A461E">
        <w:rPr>
          <w:rFonts w:eastAsia="Microsoft Sans Serif" w:cs="Arial"/>
          <w:lang w:val="en-GB" w:eastAsia="en-GB"/>
        </w:rPr>
        <w:t>arborilor</w:t>
      </w:r>
      <w:r w:rsidRPr="002A461E">
        <w:rPr>
          <w:rFonts w:eastAsia="Microsoft Sans Serif" w:cs="Arial"/>
          <w:spacing w:val="1"/>
          <w:lang w:val="en-GB" w:eastAsia="en-GB"/>
        </w:rPr>
        <w:t xml:space="preserve"> </w:t>
      </w:r>
      <w:r w:rsidRPr="002A461E">
        <w:rPr>
          <w:rFonts w:eastAsia="Microsoft Sans Serif" w:cs="Arial"/>
          <w:lang w:val="en-GB" w:eastAsia="en-GB"/>
        </w:rPr>
        <w:t>extraşi</w:t>
      </w:r>
      <w:r w:rsidRPr="002A461E">
        <w:rPr>
          <w:rFonts w:eastAsia="Microsoft Sans Serif" w:cs="Arial"/>
          <w:spacing w:val="1"/>
          <w:lang w:val="en-GB" w:eastAsia="en-GB"/>
        </w:rPr>
        <w:t xml:space="preserve"> </w:t>
      </w:r>
      <w:r w:rsidRPr="002A461E">
        <w:rPr>
          <w:rFonts w:eastAsia="Microsoft Sans Serif" w:cs="Arial"/>
          <w:lang w:val="en-GB" w:eastAsia="en-GB"/>
        </w:rPr>
        <w:t>(Ge)</w:t>
      </w:r>
      <w:r w:rsidRPr="002A461E">
        <w:rPr>
          <w:rFonts w:eastAsia="Microsoft Sans Serif" w:cs="Arial"/>
          <w:spacing w:val="1"/>
          <w:lang w:val="en-GB" w:eastAsia="en-GB"/>
        </w:rPr>
        <w:t xml:space="preserve"> </w:t>
      </w:r>
      <w:r w:rsidRPr="002A461E">
        <w:rPr>
          <w:rFonts w:eastAsia="Microsoft Sans Serif" w:cs="Arial"/>
          <w:lang w:val="en-GB" w:eastAsia="en-GB"/>
        </w:rPr>
        <w:t>şi</w:t>
      </w:r>
      <w:r w:rsidRPr="002A461E">
        <w:rPr>
          <w:rFonts w:eastAsia="Microsoft Sans Serif" w:cs="Arial"/>
          <w:spacing w:val="1"/>
          <w:lang w:val="en-GB" w:eastAsia="en-GB"/>
        </w:rPr>
        <w:t xml:space="preserve"> </w:t>
      </w:r>
      <w:r w:rsidRPr="002A461E">
        <w:rPr>
          <w:rFonts w:eastAsia="Microsoft Sans Serif" w:cs="Arial"/>
          <w:lang w:val="en-GB" w:eastAsia="en-GB"/>
        </w:rPr>
        <w:t>suprafaţa</w:t>
      </w:r>
      <w:r w:rsidRPr="002A461E">
        <w:rPr>
          <w:rFonts w:eastAsia="Microsoft Sans Serif" w:cs="Arial"/>
          <w:spacing w:val="1"/>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bază</w:t>
      </w:r>
      <w:r w:rsidRPr="002A461E">
        <w:rPr>
          <w:rFonts w:eastAsia="Microsoft Sans Serif" w:cs="Arial"/>
          <w:spacing w:val="1"/>
          <w:lang w:val="en-GB" w:eastAsia="en-GB"/>
        </w:rPr>
        <w:t xml:space="preserve"> </w:t>
      </w:r>
      <w:r w:rsidRPr="002A461E">
        <w:rPr>
          <w:rFonts w:eastAsia="Microsoft Sans Serif" w:cs="Arial"/>
          <w:lang w:val="en-GB" w:eastAsia="en-GB"/>
        </w:rPr>
        <w:t>a</w:t>
      </w:r>
      <w:r w:rsidRPr="002A461E">
        <w:rPr>
          <w:rFonts w:eastAsia="Microsoft Sans Serif" w:cs="Arial"/>
          <w:spacing w:val="-57"/>
          <w:lang w:val="en-GB" w:eastAsia="en-GB"/>
        </w:rPr>
        <w:t xml:space="preserve"> </w:t>
      </w:r>
      <w:r w:rsidRPr="002A461E">
        <w:rPr>
          <w:rFonts w:eastAsia="Microsoft Sans Serif" w:cs="Arial"/>
          <w:lang w:val="en-GB" w:eastAsia="en-GB"/>
        </w:rPr>
        <w:t>arboretului</w:t>
      </w:r>
      <w:r w:rsidRPr="002A461E">
        <w:rPr>
          <w:rFonts w:eastAsia="Microsoft Sans Serif" w:cs="Arial"/>
          <w:spacing w:val="-1"/>
          <w:lang w:val="en-GB" w:eastAsia="en-GB"/>
        </w:rPr>
        <w:t xml:space="preserve"> </w:t>
      </w:r>
      <w:r w:rsidRPr="002A461E">
        <w:rPr>
          <w:rFonts w:eastAsia="Microsoft Sans Serif" w:cs="Arial"/>
          <w:lang w:val="en-GB" w:eastAsia="en-GB"/>
        </w:rPr>
        <w:t>înainte</w:t>
      </w:r>
      <w:r w:rsidRPr="002A461E">
        <w:rPr>
          <w:rFonts w:eastAsia="Microsoft Sans Serif" w:cs="Arial"/>
          <w:spacing w:val="-1"/>
          <w:lang w:val="en-GB" w:eastAsia="en-GB"/>
        </w:rPr>
        <w:t xml:space="preserve"> </w:t>
      </w:r>
      <w:r w:rsidRPr="002A461E">
        <w:rPr>
          <w:rFonts w:eastAsia="Microsoft Sans Serif" w:cs="Arial"/>
          <w:lang w:val="en-GB" w:eastAsia="en-GB"/>
        </w:rPr>
        <w:t>(Gi) de</w:t>
      </w:r>
      <w:r w:rsidRPr="002A461E">
        <w:rPr>
          <w:rFonts w:eastAsia="Microsoft Sans Serif" w:cs="Arial"/>
          <w:spacing w:val="-1"/>
          <w:lang w:val="en-GB" w:eastAsia="en-GB"/>
        </w:rPr>
        <w:t xml:space="preserve"> </w:t>
      </w:r>
      <w:r w:rsidRPr="002A461E">
        <w:rPr>
          <w:rFonts w:eastAsia="Microsoft Sans Serif" w:cs="Arial"/>
          <w:lang w:val="en-GB" w:eastAsia="en-GB"/>
        </w:rPr>
        <w:t>curăţire</w:t>
      </w:r>
    </w:p>
    <w:p w14:paraId="69A290F1" w14:textId="77777777" w:rsidR="001F707A" w:rsidRPr="002A461E" w:rsidRDefault="001F707A" w:rsidP="001F707A">
      <w:pPr>
        <w:spacing w:after="0" w:line="240" w:lineRule="auto"/>
        <w:ind w:right="26" w:firstLine="630"/>
        <w:jc w:val="center"/>
        <w:rPr>
          <w:b/>
          <w:bCs/>
          <w:noProof/>
          <w:lang w:val="en-GB" w:eastAsia="en-GB"/>
        </w:rPr>
      </w:pPr>
      <w:r w:rsidRPr="002A461E">
        <w:rPr>
          <w:b/>
          <w:bCs/>
          <w:noProof/>
          <w:lang w:val="en-GB" w:eastAsia="en-GB"/>
        </w:rPr>
        <w:t>IC</w:t>
      </w:r>
      <w:r w:rsidRPr="002A461E">
        <w:rPr>
          <w:b/>
          <w:bCs/>
          <w:noProof/>
          <w:spacing w:val="58"/>
          <w:lang w:val="en-GB" w:eastAsia="en-GB"/>
        </w:rPr>
        <w:t xml:space="preserve"> </w:t>
      </w:r>
      <w:r w:rsidRPr="002A461E">
        <w:rPr>
          <w:b/>
          <w:bCs/>
          <w:noProof/>
          <w:lang w:val="en-GB" w:eastAsia="en-GB"/>
        </w:rPr>
        <w:t>= Ge/Gi</w:t>
      </w:r>
      <w:r w:rsidRPr="002A461E">
        <w:rPr>
          <w:b/>
          <w:bCs/>
          <w:noProof/>
          <w:spacing w:val="-1"/>
          <w:lang w:val="en-GB" w:eastAsia="en-GB"/>
        </w:rPr>
        <w:t xml:space="preserve"> </w:t>
      </w:r>
      <w:r w:rsidRPr="002A461E">
        <w:rPr>
          <w:b/>
          <w:bCs/>
          <w:noProof/>
          <w:lang w:val="en-GB" w:eastAsia="en-GB"/>
        </w:rPr>
        <w:t>x</w:t>
      </w:r>
      <w:r w:rsidRPr="002A461E">
        <w:rPr>
          <w:b/>
          <w:bCs/>
          <w:noProof/>
          <w:spacing w:val="-1"/>
          <w:lang w:val="en-GB" w:eastAsia="en-GB"/>
        </w:rPr>
        <w:t xml:space="preserve"> </w:t>
      </w:r>
      <w:r w:rsidRPr="002A461E">
        <w:rPr>
          <w:b/>
          <w:bCs/>
          <w:noProof/>
          <w:lang w:val="en-GB" w:eastAsia="en-GB"/>
        </w:rPr>
        <w:t>100</w:t>
      </w:r>
    </w:p>
    <w:p w14:paraId="1C9F5614"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lang w:val="en-GB" w:eastAsia="en-GB"/>
        </w:rPr>
        <w:t>După</w:t>
      </w:r>
      <w:r w:rsidRPr="002A461E">
        <w:rPr>
          <w:rFonts w:eastAsia="Microsoft Sans Serif" w:cs="Arial"/>
          <w:spacing w:val="-4"/>
          <w:lang w:val="en-GB" w:eastAsia="en-GB"/>
        </w:rPr>
        <w:t xml:space="preserve"> </w:t>
      </w:r>
      <w:r w:rsidRPr="002A461E">
        <w:rPr>
          <w:rFonts w:eastAsia="Microsoft Sans Serif" w:cs="Arial"/>
          <w:lang w:val="en-GB" w:eastAsia="en-GB"/>
        </w:rPr>
        <w:t>intensitatea</w:t>
      </w:r>
      <w:r w:rsidRPr="002A461E">
        <w:rPr>
          <w:rFonts w:eastAsia="Microsoft Sans Serif" w:cs="Arial"/>
          <w:spacing w:val="-3"/>
          <w:lang w:val="en-GB" w:eastAsia="en-GB"/>
        </w:rPr>
        <w:t xml:space="preserve"> </w:t>
      </w:r>
      <w:r w:rsidRPr="002A461E">
        <w:rPr>
          <w:rFonts w:eastAsia="Microsoft Sans Serif" w:cs="Arial"/>
          <w:lang w:val="en-GB" w:eastAsia="en-GB"/>
        </w:rPr>
        <w:t>intervenţiei</w:t>
      </w:r>
      <w:r w:rsidRPr="002A461E">
        <w:rPr>
          <w:rFonts w:eastAsia="Microsoft Sans Serif" w:cs="Arial"/>
          <w:spacing w:val="-1"/>
          <w:lang w:val="en-GB" w:eastAsia="en-GB"/>
        </w:rPr>
        <w:t xml:space="preserve"> </w:t>
      </w:r>
      <w:r w:rsidRPr="002A461E">
        <w:rPr>
          <w:rFonts w:eastAsia="Microsoft Sans Serif" w:cs="Arial"/>
          <w:lang w:val="en-GB" w:eastAsia="en-GB"/>
        </w:rPr>
        <w:t>(pe</w:t>
      </w:r>
      <w:r w:rsidRPr="002A461E">
        <w:rPr>
          <w:rFonts w:eastAsia="Microsoft Sans Serif" w:cs="Arial"/>
          <w:spacing w:val="-3"/>
          <w:lang w:val="en-GB" w:eastAsia="en-GB"/>
        </w:rPr>
        <w:t xml:space="preserve"> </w:t>
      </w:r>
      <w:r w:rsidRPr="002A461E">
        <w:rPr>
          <w:rFonts w:eastAsia="Microsoft Sans Serif" w:cs="Arial"/>
          <w:lang w:val="en-GB" w:eastAsia="en-GB"/>
        </w:rPr>
        <w:t>suprafaţa</w:t>
      </w:r>
      <w:r w:rsidRPr="002A461E">
        <w:rPr>
          <w:rFonts w:eastAsia="Microsoft Sans Serif" w:cs="Arial"/>
          <w:spacing w:val="-2"/>
          <w:lang w:val="en-GB" w:eastAsia="en-GB"/>
        </w:rPr>
        <w:t xml:space="preserve"> </w:t>
      </w:r>
      <w:r w:rsidRPr="002A461E">
        <w:rPr>
          <w:rFonts w:eastAsia="Microsoft Sans Serif" w:cs="Arial"/>
          <w:lang w:val="en-GB" w:eastAsia="en-GB"/>
        </w:rPr>
        <w:t>de</w:t>
      </w:r>
      <w:r w:rsidRPr="002A461E">
        <w:rPr>
          <w:rFonts w:eastAsia="Microsoft Sans Serif" w:cs="Arial"/>
          <w:spacing w:val="-3"/>
          <w:lang w:val="en-GB" w:eastAsia="en-GB"/>
        </w:rPr>
        <w:t xml:space="preserve"> </w:t>
      </w:r>
      <w:r w:rsidRPr="002A461E">
        <w:rPr>
          <w:rFonts w:eastAsia="Microsoft Sans Serif" w:cs="Arial"/>
          <w:lang w:val="en-GB" w:eastAsia="en-GB"/>
        </w:rPr>
        <w:t>bază),</w:t>
      </w:r>
      <w:r w:rsidRPr="002A461E">
        <w:rPr>
          <w:rFonts w:eastAsia="Microsoft Sans Serif" w:cs="Arial"/>
          <w:spacing w:val="-1"/>
          <w:lang w:val="en-GB" w:eastAsia="en-GB"/>
        </w:rPr>
        <w:t xml:space="preserve"> </w:t>
      </w:r>
      <w:r w:rsidRPr="002A461E">
        <w:rPr>
          <w:rFonts w:eastAsia="Microsoft Sans Serif" w:cs="Arial"/>
          <w:lang w:val="en-GB" w:eastAsia="en-GB"/>
        </w:rPr>
        <w:t>curăţirile</w:t>
      </w:r>
      <w:r w:rsidRPr="002A461E">
        <w:rPr>
          <w:rFonts w:eastAsia="Microsoft Sans Serif" w:cs="Arial"/>
          <w:spacing w:val="-1"/>
          <w:lang w:val="en-GB" w:eastAsia="en-GB"/>
        </w:rPr>
        <w:t xml:space="preserve"> </w:t>
      </w:r>
      <w:r w:rsidRPr="002A461E">
        <w:rPr>
          <w:rFonts w:eastAsia="Microsoft Sans Serif" w:cs="Arial"/>
          <w:lang w:val="en-GB" w:eastAsia="en-GB"/>
        </w:rPr>
        <w:t>se</w:t>
      </w:r>
      <w:r w:rsidRPr="002A461E">
        <w:rPr>
          <w:rFonts w:eastAsia="Microsoft Sans Serif" w:cs="Arial"/>
          <w:spacing w:val="-4"/>
          <w:lang w:val="en-GB" w:eastAsia="en-GB"/>
        </w:rPr>
        <w:t xml:space="preserve"> </w:t>
      </w:r>
      <w:r w:rsidRPr="002A461E">
        <w:rPr>
          <w:rFonts w:eastAsia="Microsoft Sans Serif" w:cs="Arial"/>
          <w:lang w:val="en-GB" w:eastAsia="en-GB"/>
        </w:rPr>
        <w:t>împart</w:t>
      </w:r>
      <w:r w:rsidRPr="002A461E">
        <w:rPr>
          <w:rFonts w:eastAsia="Microsoft Sans Serif" w:cs="Arial"/>
          <w:spacing w:val="-1"/>
          <w:lang w:val="en-GB" w:eastAsia="en-GB"/>
        </w:rPr>
        <w:t xml:space="preserve"> </w:t>
      </w:r>
      <w:r w:rsidRPr="002A461E">
        <w:rPr>
          <w:rFonts w:eastAsia="Microsoft Sans Serif" w:cs="Arial"/>
          <w:lang w:val="en-GB" w:eastAsia="en-GB"/>
        </w:rPr>
        <w:t>în:</w:t>
      </w:r>
    </w:p>
    <w:p w14:paraId="27B5FFA7" w14:textId="77777777" w:rsidR="001F707A" w:rsidRPr="002A461E" w:rsidRDefault="001F707A" w:rsidP="00DD6B3D">
      <w:pPr>
        <w:widowControl w:val="0"/>
        <w:numPr>
          <w:ilvl w:val="2"/>
          <w:numId w:val="445"/>
        </w:numPr>
        <w:tabs>
          <w:tab w:val="left" w:pos="1080"/>
        </w:tabs>
        <w:autoSpaceDE w:val="0"/>
        <w:autoSpaceDN w:val="0"/>
        <w:spacing w:after="0" w:line="240" w:lineRule="auto"/>
        <w:ind w:left="0" w:right="26" w:firstLine="630"/>
        <w:jc w:val="left"/>
        <w:rPr>
          <w:rFonts w:eastAsia="Microsoft Sans Serif" w:cs="Arial"/>
          <w:lang w:val="en-GB" w:eastAsia="en-GB"/>
        </w:rPr>
      </w:pPr>
      <w:r w:rsidRPr="002A461E">
        <w:rPr>
          <w:rFonts w:eastAsia="Microsoft Sans Serif" w:cs="Arial"/>
          <w:lang w:val="en-GB" w:eastAsia="en-GB"/>
        </w:rPr>
        <w:t>slabe</w:t>
      </w:r>
      <w:r w:rsidRPr="002A461E">
        <w:rPr>
          <w:rFonts w:eastAsia="Microsoft Sans Serif" w:cs="Arial"/>
          <w:spacing w:val="-3"/>
          <w:lang w:val="en-GB" w:eastAsia="en-GB"/>
        </w:rPr>
        <w:t xml:space="preserve"> </w:t>
      </w:r>
      <w:r w:rsidRPr="002A461E">
        <w:rPr>
          <w:rFonts w:eastAsia="Microsoft Sans Serif" w:cs="Arial"/>
          <w:lang w:val="en-GB" w:eastAsia="en-GB"/>
        </w:rPr>
        <w:t>(IC &lt;</w:t>
      </w:r>
      <w:r w:rsidRPr="002A461E">
        <w:rPr>
          <w:rFonts w:eastAsia="Microsoft Sans Serif" w:cs="Arial"/>
          <w:spacing w:val="-2"/>
          <w:lang w:val="en-GB" w:eastAsia="en-GB"/>
        </w:rPr>
        <w:t xml:space="preserve"> </w:t>
      </w:r>
      <w:r w:rsidRPr="002A461E">
        <w:rPr>
          <w:rFonts w:eastAsia="Microsoft Sans Serif" w:cs="Arial"/>
          <w:lang w:val="en-GB" w:eastAsia="en-GB"/>
        </w:rPr>
        <w:t>5%)</w:t>
      </w:r>
    </w:p>
    <w:p w14:paraId="0C1D80F7" w14:textId="77777777" w:rsidR="001F707A" w:rsidRPr="002A461E" w:rsidRDefault="001F707A" w:rsidP="00DD6B3D">
      <w:pPr>
        <w:widowControl w:val="0"/>
        <w:numPr>
          <w:ilvl w:val="2"/>
          <w:numId w:val="445"/>
        </w:numPr>
        <w:tabs>
          <w:tab w:val="left" w:pos="1080"/>
        </w:tabs>
        <w:autoSpaceDE w:val="0"/>
        <w:autoSpaceDN w:val="0"/>
        <w:spacing w:after="0" w:line="240" w:lineRule="auto"/>
        <w:ind w:left="0" w:right="26" w:firstLine="630"/>
        <w:jc w:val="left"/>
        <w:rPr>
          <w:rFonts w:eastAsia="Microsoft Sans Serif" w:cs="Arial"/>
          <w:lang w:val="en-GB" w:eastAsia="en-GB"/>
        </w:rPr>
      </w:pPr>
      <w:r w:rsidRPr="002A461E">
        <w:rPr>
          <w:rFonts w:eastAsia="Microsoft Sans Serif" w:cs="Arial"/>
          <w:lang w:val="en-GB" w:eastAsia="en-GB"/>
        </w:rPr>
        <w:t>moderate</w:t>
      </w:r>
      <w:r w:rsidRPr="002A461E">
        <w:rPr>
          <w:rFonts w:eastAsia="Microsoft Sans Serif" w:cs="Arial"/>
          <w:spacing w:val="-2"/>
          <w:lang w:val="en-GB" w:eastAsia="en-GB"/>
        </w:rPr>
        <w:t xml:space="preserve"> </w:t>
      </w:r>
      <w:r w:rsidRPr="002A461E">
        <w:rPr>
          <w:rFonts w:eastAsia="Microsoft Sans Serif" w:cs="Arial"/>
          <w:lang w:val="en-GB" w:eastAsia="en-GB"/>
        </w:rPr>
        <w:t>(IC</w:t>
      </w:r>
      <w:r w:rsidRPr="002A461E">
        <w:rPr>
          <w:rFonts w:eastAsia="Microsoft Sans Serif" w:cs="Arial"/>
          <w:spacing w:val="1"/>
          <w:lang w:val="en-GB" w:eastAsia="en-GB"/>
        </w:rPr>
        <w:t xml:space="preserve"> </w:t>
      </w:r>
      <w:r w:rsidRPr="002A461E">
        <w:rPr>
          <w:rFonts w:eastAsia="Microsoft Sans Serif" w:cs="Arial"/>
          <w:lang w:val="en-GB" w:eastAsia="en-GB"/>
        </w:rPr>
        <w:t>=</w:t>
      </w:r>
      <w:r w:rsidRPr="002A461E">
        <w:rPr>
          <w:rFonts w:eastAsia="Microsoft Sans Serif" w:cs="Arial"/>
          <w:spacing w:val="-2"/>
          <w:lang w:val="en-GB" w:eastAsia="en-GB"/>
        </w:rPr>
        <w:t xml:space="preserve"> </w:t>
      </w:r>
      <w:r w:rsidRPr="002A461E">
        <w:rPr>
          <w:rFonts w:eastAsia="Microsoft Sans Serif" w:cs="Arial"/>
          <w:lang w:val="en-GB" w:eastAsia="en-GB"/>
        </w:rPr>
        <w:t>6-15%)</w:t>
      </w:r>
    </w:p>
    <w:p w14:paraId="62E9284B" w14:textId="77777777" w:rsidR="001F707A" w:rsidRPr="002A461E" w:rsidRDefault="001F707A" w:rsidP="00DD6B3D">
      <w:pPr>
        <w:widowControl w:val="0"/>
        <w:numPr>
          <w:ilvl w:val="2"/>
          <w:numId w:val="445"/>
        </w:numPr>
        <w:tabs>
          <w:tab w:val="left" w:pos="1080"/>
        </w:tabs>
        <w:autoSpaceDE w:val="0"/>
        <w:autoSpaceDN w:val="0"/>
        <w:spacing w:after="0" w:line="240" w:lineRule="auto"/>
        <w:ind w:left="0" w:right="26" w:firstLine="630"/>
        <w:jc w:val="left"/>
        <w:rPr>
          <w:rFonts w:eastAsia="Microsoft Sans Serif" w:cs="Arial"/>
          <w:lang w:val="en-GB" w:eastAsia="en-GB"/>
        </w:rPr>
      </w:pPr>
      <w:r w:rsidRPr="002A461E">
        <w:rPr>
          <w:rFonts w:eastAsia="Microsoft Sans Serif" w:cs="Arial"/>
          <w:lang w:val="en-GB" w:eastAsia="en-GB"/>
        </w:rPr>
        <w:t>puternice</w:t>
      </w:r>
      <w:r w:rsidRPr="002A461E">
        <w:rPr>
          <w:rFonts w:eastAsia="Microsoft Sans Serif" w:cs="Arial"/>
          <w:spacing w:val="-3"/>
          <w:lang w:val="en-GB" w:eastAsia="en-GB"/>
        </w:rPr>
        <w:t xml:space="preserve"> </w:t>
      </w:r>
      <w:r w:rsidRPr="002A461E">
        <w:rPr>
          <w:rFonts w:eastAsia="Microsoft Sans Serif" w:cs="Arial"/>
          <w:lang w:val="en-GB" w:eastAsia="en-GB"/>
        </w:rPr>
        <w:t>(forte)</w:t>
      </w:r>
      <w:r w:rsidRPr="002A461E">
        <w:rPr>
          <w:rFonts w:eastAsia="Microsoft Sans Serif" w:cs="Arial"/>
          <w:spacing w:val="-1"/>
          <w:lang w:val="en-GB" w:eastAsia="en-GB"/>
        </w:rPr>
        <w:t xml:space="preserve"> </w:t>
      </w:r>
      <w:r w:rsidRPr="002A461E">
        <w:rPr>
          <w:rFonts w:eastAsia="Microsoft Sans Serif" w:cs="Arial"/>
          <w:lang w:val="en-GB" w:eastAsia="en-GB"/>
        </w:rPr>
        <w:t>(IC =</w:t>
      </w:r>
      <w:r w:rsidRPr="002A461E">
        <w:rPr>
          <w:rFonts w:eastAsia="Microsoft Sans Serif" w:cs="Arial"/>
          <w:spacing w:val="-2"/>
          <w:lang w:val="en-GB" w:eastAsia="en-GB"/>
        </w:rPr>
        <w:t xml:space="preserve"> </w:t>
      </w:r>
      <w:r w:rsidRPr="002A461E">
        <w:rPr>
          <w:rFonts w:eastAsia="Microsoft Sans Serif" w:cs="Arial"/>
          <w:lang w:val="en-GB" w:eastAsia="en-GB"/>
        </w:rPr>
        <w:t>16-25%)</w:t>
      </w:r>
    </w:p>
    <w:p w14:paraId="25BBB7AA" w14:textId="77777777" w:rsidR="001F707A" w:rsidRPr="002A461E" w:rsidRDefault="001F707A" w:rsidP="00DD6B3D">
      <w:pPr>
        <w:widowControl w:val="0"/>
        <w:numPr>
          <w:ilvl w:val="2"/>
          <w:numId w:val="445"/>
        </w:numPr>
        <w:tabs>
          <w:tab w:val="left" w:pos="1080"/>
        </w:tabs>
        <w:autoSpaceDE w:val="0"/>
        <w:autoSpaceDN w:val="0"/>
        <w:spacing w:after="0" w:line="240" w:lineRule="auto"/>
        <w:ind w:left="0" w:right="26" w:firstLine="630"/>
        <w:jc w:val="left"/>
        <w:rPr>
          <w:rFonts w:eastAsia="Microsoft Sans Serif" w:cs="Arial"/>
          <w:lang w:val="en-GB" w:eastAsia="en-GB"/>
        </w:rPr>
      </w:pPr>
      <w:r w:rsidRPr="002A461E">
        <w:rPr>
          <w:rFonts w:eastAsia="Microsoft Sans Serif" w:cs="Arial"/>
          <w:lang w:val="en-GB" w:eastAsia="en-GB"/>
        </w:rPr>
        <w:t>foarte</w:t>
      </w:r>
      <w:r w:rsidRPr="002A461E">
        <w:rPr>
          <w:rFonts w:eastAsia="Microsoft Sans Serif" w:cs="Arial"/>
          <w:spacing w:val="-3"/>
          <w:lang w:val="en-GB" w:eastAsia="en-GB"/>
        </w:rPr>
        <w:t xml:space="preserve"> </w:t>
      </w:r>
      <w:r w:rsidRPr="002A461E">
        <w:rPr>
          <w:rFonts w:eastAsia="Microsoft Sans Serif" w:cs="Arial"/>
          <w:lang w:val="en-GB" w:eastAsia="en-GB"/>
        </w:rPr>
        <w:t>puternice (IC</w:t>
      </w:r>
      <w:r w:rsidRPr="002A461E">
        <w:rPr>
          <w:rFonts w:eastAsia="Microsoft Sans Serif" w:cs="Arial"/>
          <w:spacing w:val="-1"/>
          <w:lang w:val="en-GB" w:eastAsia="en-GB"/>
        </w:rPr>
        <w:t xml:space="preserve"> </w:t>
      </w:r>
      <w:r w:rsidRPr="002A461E">
        <w:rPr>
          <w:rFonts w:eastAsia="Microsoft Sans Serif" w:cs="Arial"/>
          <w:lang w:val="en-GB" w:eastAsia="en-GB"/>
        </w:rPr>
        <w:t>&gt;</w:t>
      </w:r>
      <w:r w:rsidRPr="002A461E">
        <w:rPr>
          <w:rFonts w:eastAsia="Microsoft Sans Serif" w:cs="Arial"/>
          <w:spacing w:val="-2"/>
          <w:lang w:val="en-GB" w:eastAsia="en-GB"/>
        </w:rPr>
        <w:t xml:space="preserve"> </w:t>
      </w:r>
      <w:r w:rsidRPr="002A461E">
        <w:rPr>
          <w:rFonts w:eastAsia="Microsoft Sans Serif" w:cs="Arial"/>
          <w:lang w:val="en-GB" w:eastAsia="en-GB"/>
        </w:rPr>
        <w:t>25%).</w:t>
      </w:r>
    </w:p>
    <w:p w14:paraId="2D81B63F"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situaţia</w:t>
      </w:r>
      <w:r w:rsidRPr="002A461E">
        <w:rPr>
          <w:rFonts w:eastAsia="Microsoft Sans Serif" w:cs="Arial"/>
          <w:spacing w:val="1"/>
          <w:lang w:val="en-GB" w:eastAsia="en-GB"/>
        </w:rPr>
        <w:t xml:space="preserve"> </w:t>
      </w:r>
      <w:r w:rsidRPr="002A461E">
        <w:rPr>
          <w:rFonts w:eastAsia="Microsoft Sans Serif" w:cs="Arial"/>
          <w:lang w:val="en-GB" w:eastAsia="en-GB"/>
        </w:rPr>
        <w:t>analizată,</w:t>
      </w:r>
      <w:r w:rsidRPr="002A461E">
        <w:rPr>
          <w:rFonts w:eastAsia="Microsoft Sans Serif" w:cs="Arial"/>
          <w:spacing w:val="1"/>
          <w:lang w:val="en-GB" w:eastAsia="en-GB"/>
        </w:rPr>
        <w:t xml:space="preserve"> </w:t>
      </w:r>
      <w:r w:rsidRPr="002A461E">
        <w:rPr>
          <w:rFonts w:eastAsia="Microsoft Sans Serif" w:cs="Arial"/>
          <w:lang w:val="en-GB" w:eastAsia="en-GB"/>
        </w:rPr>
        <w:t>intensitatea</w:t>
      </w:r>
      <w:r w:rsidRPr="002A461E">
        <w:rPr>
          <w:rFonts w:eastAsia="Microsoft Sans Serif" w:cs="Arial"/>
          <w:spacing w:val="1"/>
          <w:lang w:val="en-GB" w:eastAsia="en-GB"/>
        </w:rPr>
        <w:t xml:space="preserve"> </w:t>
      </w:r>
      <w:r w:rsidRPr="002A461E">
        <w:rPr>
          <w:rFonts w:eastAsia="Microsoft Sans Serif" w:cs="Arial"/>
          <w:lang w:val="en-GB" w:eastAsia="en-GB"/>
        </w:rPr>
        <w:t>curăţirilor</w:t>
      </w:r>
      <w:r w:rsidRPr="002A461E">
        <w:rPr>
          <w:rFonts w:eastAsia="Microsoft Sans Serif" w:cs="Arial"/>
          <w:spacing w:val="1"/>
          <w:lang w:val="en-GB" w:eastAsia="en-GB"/>
        </w:rPr>
        <w:t xml:space="preserve"> </w:t>
      </w:r>
      <w:r w:rsidRPr="002A461E">
        <w:rPr>
          <w:rFonts w:eastAsia="Microsoft Sans Serif" w:cs="Arial"/>
          <w:lang w:val="en-GB" w:eastAsia="en-GB"/>
        </w:rPr>
        <w:t>se</w:t>
      </w:r>
      <w:r w:rsidRPr="002A461E">
        <w:rPr>
          <w:rFonts w:eastAsia="Microsoft Sans Serif" w:cs="Arial"/>
          <w:spacing w:val="1"/>
          <w:lang w:val="en-GB" w:eastAsia="en-GB"/>
        </w:rPr>
        <w:t xml:space="preserve"> </w:t>
      </w:r>
      <w:r w:rsidRPr="002A461E">
        <w:rPr>
          <w:rFonts w:eastAsia="Microsoft Sans Serif" w:cs="Arial"/>
          <w:lang w:val="en-GB" w:eastAsia="en-GB"/>
        </w:rPr>
        <w:t>recomandă</w:t>
      </w:r>
      <w:r w:rsidRPr="002A461E">
        <w:rPr>
          <w:rFonts w:eastAsia="Microsoft Sans Serif" w:cs="Arial"/>
          <w:spacing w:val="1"/>
          <w:lang w:val="en-GB" w:eastAsia="en-GB"/>
        </w:rPr>
        <w:t xml:space="preserve"> </w:t>
      </w:r>
      <w:r w:rsidRPr="002A461E">
        <w:rPr>
          <w:rFonts w:eastAsia="Microsoft Sans Serif" w:cs="Arial"/>
          <w:lang w:val="en-GB" w:eastAsia="en-GB"/>
        </w:rPr>
        <w:t>a</w:t>
      </w:r>
      <w:r w:rsidRPr="002A461E">
        <w:rPr>
          <w:rFonts w:eastAsia="Microsoft Sans Serif" w:cs="Arial"/>
          <w:spacing w:val="1"/>
          <w:lang w:val="en-GB" w:eastAsia="en-GB"/>
        </w:rPr>
        <w:t xml:space="preserve"> </w:t>
      </w:r>
      <w:r w:rsidRPr="002A461E">
        <w:rPr>
          <w:rFonts w:eastAsia="Microsoft Sans Serif" w:cs="Arial"/>
          <w:lang w:val="en-GB" w:eastAsia="en-GB"/>
        </w:rPr>
        <w:t>fi</w:t>
      </w:r>
      <w:r w:rsidRPr="002A461E">
        <w:rPr>
          <w:rFonts w:eastAsia="Microsoft Sans Serif" w:cs="Arial"/>
          <w:spacing w:val="1"/>
          <w:lang w:val="en-GB" w:eastAsia="en-GB"/>
        </w:rPr>
        <w:t xml:space="preserve"> </w:t>
      </w:r>
      <w:r w:rsidRPr="002A461E">
        <w:rPr>
          <w:rFonts w:eastAsia="Microsoft Sans Serif" w:cs="Arial"/>
          <w:lang w:val="en-GB" w:eastAsia="en-GB"/>
        </w:rPr>
        <w:t>moderată.</w:t>
      </w:r>
      <w:r w:rsidRPr="002A461E">
        <w:rPr>
          <w:rFonts w:eastAsia="Microsoft Sans Serif" w:cs="Arial"/>
          <w:spacing w:val="1"/>
          <w:lang w:val="en-GB" w:eastAsia="en-GB"/>
        </w:rPr>
        <w:t xml:space="preserve"> </w:t>
      </w:r>
      <w:r w:rsidRPr="002A461E">
        <w:rPr>
          <w:rFonts w:eastAsia="Microsoft Sans Serif" w:cs="Arial"/>
          <w:lang w:val="en-GB" w:eastAsia="en-GB"/>
        </w:rPr>
        <w:t>În</w:t>
      </w:r>
      <w:r w:rsidRPr="002A461E">
        <w:rPr>
          <w:rFonts w:eastAsia="Microsoft Sans Serif" w:cs="Arial"/>
          <w:spacing w:val="1"/>
          <w:lang w:val="en-GB" w:eastAsia="en-GB"/>
        </w:rPr>
        <w:t xml:space="preserve"> </w:t>
      </w:r>
      <w:r w:rsidRPr="002A461E">
        <w:rPr>
          <w:rFonts w:eastAsia="Microsoft Sans Serif" w:cs="Arial"/>
          <w:lang w:val="en-GB" w:eastAsia="en-GB"/>
        </w:rPr>
        <w:t>cazuri</w:t>
      </w:r>
      <w:r w:rsidRPr="002A461E">
        <w:rPr>
          <w:rFonts w:eastAsia="Microsoft Sans Serif" w:cs="Arial"/>
          <w:spacing w:val="1"/>
          <w:lang w:val="en-GB" w:eastAsia="en-GB"/>
        </w:rPr>
        <w:t xml:space="preserve"> </w:t>
      </w:r>
      <w:r w:rsidRPr="002A461E">
        <w:rPr>
          <w:rFonts w:eastAsia="Microsoft Sans Serif" w:cs="Arial"/>
          <w:lang w:val="en-GB" w:eastAsia="en-GB"/>
        </w:rPr>
        <w:t xml:space="preserve">excepţionale, când condiţiile de arboret o reclama, pot fi şi forte, dar cu condiţia ca, în nici un </w:t>
      </w:r>
      <w:r w:rsidRPr="002A461E">
        <w:rPr>
          <w:rFonts w:eastAsia="Microsoft Sans Serif" w:cs="Arial"/>
          <w:lang w:val="en-GB" w:eastAsia="en-GB"/>
        </w:rPr>
        <w:lastRenderedPageBreak/>
        <w:t>punct al</w:t>
      </w:r>
      <w:r w:rsidRPr="002A461E">
        <w:rPr>
          <w:rFonts w:eastAsia="Microsoft Sans Serif" w:cs="Arial"/>
          <w:spacing w:val="-57"/>
          <w:lang w:val="en-GB" w:eastAsia="en-GB"/>
        </w:rPr>
        <w:t xml:space="preserve"> </w:t>
      </w:r>
      <w:r w:rsidRPr="002A461E">
        <w:rPr>
          <w:rFonts w:eastAsia="Microsoft Sans Serif" w:cs="Arial"/>
          <w:lang w:val="en-GB" w:eastAsia="en-GB"/>
        </w:rPr>
        <w:t>arboretului,</w:t>
      </w:r>
      <w:r w:rsidRPr="002A461E">
        <w:rPr>
          <w:rFonts w:eastAsia="Microsoft Sans Serif" w:cs="Arial"/>
          <w:spacing w:val="-1"/>
          <w:lang w:val="en-GB" w:eastAsia="en-GB"/>
        </w:rPr>
        <w:t xml:space="preserve"> </w:t>
      </w:r>
      <w:r w:rsidRPr="002A461E">
        <w:rPr>
          <w:rFonts w:eastAsia="Microsoft Sans Serif" w:cs="Arial"/>
          <w:lang w:val="en-GB" w:eastAsia="en-GB"/>
        </w:rPr>
        <w:t>consistenţa să</w:t>
      </w:r>
      <w:r w:rsidRPr="002A461E">
        <w:rPr>
          <w:rFonts w:eastAsia="Microsoft Sans Serif" w:cs="Arial"/>
          <w:spacing w:val="-1"/>
          <w:lang w:val="en-GB" w:eastAsia="en-GB"/>
        </w:rPr>
        <w:t xml:space="preserve"> </w:t>
      </w:r>
      <w:r w:rsidRPr="002A461E">
        <w:rPr>
          <w:rFonts w:eastAsia="Microsoft Sans Serif" w:cs="Arial"/>
          <w:lang w:val="en-GB" w:eastAsia="en-GB"/>
        </w:rPr>
        <w:t>nu se</w:t>
      </w:r>
      <w:r w:rsidRPr="002A461E">
        <w:rPr>
          <w:rFonts w:eastAsia="Microsoft Sans Serif" w:cs="Arial"/>
          <w:spacing w:val="-1"/>
          <w:lang w:val="en-GB" w:eastAsia="en-GB"/>
        </w:rPr>
        <w:t xml:space="preserve"> </w:t>
      </w:r>
      <w:r w:rsidRPr="002A461E">
        <w:rPr>
          <w:rFonts w:eastAsia="Microsoft Sans Serif" w:cs="Arial"/>
          <w:lang w:val="en-GB" w:eastAsia="en-GB"/>
        </w:rPr>
        <w:t>reducă</w:t>
      </w:r>
      <w:r w:rsidRPr="002A461E">
        <w:rPr>
          <w:rFonts w:eastAsia="Microsoft Sans Serif" w:cs="Arial"/>
          <w:spacing w:val="-1"/>
          <w:lang w:val="en-GB" w:eastAsia="en-GB"/>
        </w:rPr>
        <w:t xml:space="preserve"> </w:t>
      </w:r>
      <w:r w:rsidRPr="002A461E">
        <w:rPr>
          <w:rFonts w:eastAsia="Microsoft Sans Serif" w:cs="Arial"/>
          <w:lang w:val="en-GB" w:eastAsia="en-GB"/>
        </w:rPr>
        <w:t>după</w:t>
      </w:r>
      <w:r w:rsidRPr="002A461E">
        <w:rPr>
          <w:rFonts w:eastAsia="Microsoft Sans Serif" w:cs="Arial"/>
          <w:spacing w:val="-1"/>
          <w:lang w:val="en-GB" w:eastAsia="en-GB"/>
        </w:rPr>
        <w:t xml:space="preserve"> </w:t>
      </w:r>
      <w:r w:rsidRPr="002A461E">
        <w:rPr>
          <w:rFonts w:eastAsia="Microsoft Sans Serif" w:cs="Arial"/>
          <w:lang w:val="en-GB" w:eastAsia="en-GB"/>
        </w:rPr>
        <w:t>intervenţie</w:t>
      </w:r>
      <w:r w:rsidRPr="002A461E">
        <w:rPr>
          <w:rFonts w:eastAsia="Microsoft Sans Serif" w:cs="Arial"/>
          <w:spacing w:val="-1"/>
          <w:lang w:val="en-GB" w:eastAsia="en-GB"/>
        </w:rPr>
        <w:t xml:space="preserve"> </w:t>
      </w:r>
      <w:r w:rsidRPr="002A461E">
        <w:rPr>
          <w:rFonts w:eastAsia="Microsoft Sans Serif" w:cs="Arial"/>
          <w:lang w:val="en-GB" w:eastAsia="en-GB"/>
        </w:rPr>
        <w:t>sub</w:t>
      </w:r>
      <w:r w:rsidRPr="002A461E">
        <w:rPr>
          <w:rFonts w:eastAsia="Microsoft Sans Serif" w:cs="Arial"/>
          <w:spacing w:val="-1"/>
          <w:lang w:val="en-GB" w:eastAsia="en-GB"/>
        </w:rPr>
        <w:t xml:space="preserve"> </w:t>
      </w:r>
      <w:r w:rsidRPr="002A461E">
        <w:rPr>
          <w:rFonts w:eastAsia="Microsoft Sans Serif" w:cs="Arial"/>
          <w:lang w:val="en-GB" w:eastAsia="en-GB"/>
        </w:rPr>
        <w:t>0,8.</w:t>
      </w:r>
    </w:p>
    <w:p w14:paraId="64395F48"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b/>
          <w:i/>
          <w:lang w:val="en-GB" w:eastAsia="en-GB"/>
        </w:rPr>
        <w:t xml:space="preserve">Periodicitatea </w:t>
      </w:r>
      <w:r w:rsidRPr="002A461E">
        <w:rPr>
          <w:rFonts w:eastAsia="Microsoft Sans Serif" w:cs="Arial"/>
          <w:lang w:val="en-GB" w:eastAsia="en-GB"/>
        </w:rPr>
        <w:t>curăţirilor variază, în general, între 3-5 ani, în funcţie de natura speciilor, de</w:t>
      </w:r>
      <w:r w:rsidRPr="002A461E">
        <w:rPr>
          <w:rFonts w:eastAsia="Microsoft Sans Serif" w:cs="Arial"/>
          <w:spacing w:val="1"/>
          <w:lang w:val="en-GB" w:eastAsia="en-GB"/>
        </w:rPr>
        <w:t xml:space="preserve"> </w:t>
      </w:r>
      <w:r w:rsidRPr="002A461E">
        <w:rPr>
          <w:rFonts w:eastAsia="Microsoft Sans Serif" w:cs="Arial"/>
          <w:lang w:val="en-GB" w:eastAsia="en-GB"/>
        </w:rPr>
        <w:t>starea arboretului, de</w:t>
      </w:r>
      <w:r w:rsidRPr="002A461E">
        <w:rPr>
          <w:rFonts w:eastAsia="Microsoft Sans Serif" w:cs="Arial"/>
          <w:spacing w:val="-1"/>
          <w:lang w:val="en-GB" w:eastAsia="en-GB"/>
        </w:rPr>
        <w:t xml:space="preserve"> </w:t>
      </w:r>
      <w:r w:rsidRPr="002A461E">
        <w:rPr>
          <w:rFonts w:eastAsia="Microsoft Sans Serif" w:cs="Arial"/>
          <w:lang w:val="en-GB" w:eastAsia="en-GB"/>
        </w:rPr>
        <w:t>condiţiile staţionare</w:t>
      </w:r>
      <w:r w:rsidRPr="002A461E">
        <w:rPr>
          <w:rFonts w:eastAsia="Microsoft Sans Serif" w:cs="Arial"/>
          <w:spacing w:val="-2"/>
          <w:lang w:val="en-GB" w:eastAsia="en-GB"/>
        </w:rPr>
        <w:t xml:space="preserve"> </w:t>
      </w:r>
      <w:r w:rsidRPr="002A461E">
        <w:rPr>
          <w:rFonts w:eastAsia="Microsoft Sans Serif" w:cs="Arial"/>
          <w:lang w:val="en-GB" w:eastAsia="en-GB"/>
        </w:rPr>
        <w:t>şi</w:t>
      </w:r>
      <w:r w:rsidRPr="002A461E">
        <w:rPr>
          <w:rFonts w:eastAsia="Microsoft Sans Serif" w:cs="Arial"/>
          <w:spacing w:val="2"/>
          <w:lang w:val="en-GB" w:eastAsia="en-GB"/>
        </w:rPr>
        <w:t xml:space="preserve"> </w:t>
      </w:r>
      <w:r w:rsidRPr="002A461E">
        <w:rPr>
          <w:rFonts w:eastAsia="Microsoft Sans Serif" w:cs="Arial"/>
          <w:lang w:val="en-GB" w:eastAsia="en-GB"/>
        </w:rPr>
        <w:t>de</w:t>
      </w:r>
      <w:r w:rsidRPr="002A461E">
        <w:rPr>
          <w:rFonts w:eastAsia="Microsoft Sans Serif" w:cs="Arial"/>
          <w:spacing w:val="-1"/>
          <w:lang w:val="en-GB" w:eastAsia="en-GB"/>
        </w:rPr>
        <w:t xml:space="preserve"> </w:t>
      </w:r>
      <w:r w:rsidRPr="002A461E">
        <w:rPr>
          <w:rFonts w:eastAsia="Microsoft Sans Serif" w:cs="Arial"/>
          <w:lang w:val="en-GB" w:eastAsia="en-GB"/>
        </w:rPr>
        <w:t>lucrările executate anterior.</w:t>
      </w:r>
    </w:p>
    <w:p w14:paraId="0809498A"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lang w:val="en-GB" w:eastAsia="en-GB"/>
        </w:rPr>
        <w:t>În general, în pădurile noastre aflate în faza de nuieliş-prăjiniş, se recomandă să se execute</w:t>
      </w:r>
      <w:r w:rsidRPr="002A461E">
        <w:rPr>
          <w:rFonts w:eastAsia="Microsoft Sans Serif" w:cs="Arial"/>
          <w:spacing w:val="1"/>
          <w:lang w:val="en-GB" w:eastAsia="en-GB"/>
        </w:rPr>
        <w:t xml:space="preserve"> </w:t>
      </w:r>
      <w:r w:rsidRPr="002A461E">
        <w:rPr>
          <w:rFonts w:eastAsia="Microsoft Sans Serif" w:cs="Arial"/>
          <w:lang w:val="en-GB" w:eastAsia="en-GB"/>
        </w:rPr>
        <w:t>între 2 şi 3 curăţiri/arboret, numărul acestora fiind redus chiar şi la o singură intervenţie în cazul</w:t>
      </w:r>
      <w:r w:rsidRPr="002A461E">
        <w:rPr>
          <w:rFonts w:eastAsia="Microsoft Sans Serif" w:cs="Arial"/>
          <w:spacing w:val="1"/>
          <w:lang w:val="en-GB" w:eastAsia="en-GB"/>
        </w:rPr>
        <w:t xml:space="preserve"> </w:t>
      </w:r>
      <w:r w:rsidRPr="002A461E">
        <w:rPr>
          <w:rFonts w:eastAsia="Microsoft Sans Serif" w:cs="Arial"/>
          <w:lang w:val="en-GB" w:eastAsia="en-GB"/>
        </w:rPr>
        <w:t>regenerărilor artificiale.</w:t>
      </w:r>
    </w:p>
    <w:p w14:paraId="6756FAB0" w14:textId="77777777" w:rsidR="001F707A" w:rsidRPr="002A461E" w:rsidRDefault="001F707A" w:rsidP="001F707A">
      <w:pPr>
        <w:widowControl w:val="0"/>
        <w:autoSpaceDE w:val="0"/>
        <w:autoSpaceDN w:val="0"/>
        <w:spacing w:after="0" w:line="240" w:lineRule="auto"/>
        <w:ind w:right="26" w:firstLine="630"/>
        <w:rPr>
          <w:rFonts w:eastAsia="Microsoft Sans Serif" w:cs="Arial"/>
          <w:lang w:val="en-GB" w:eastAsia="en-GB"/>
        </w:rPr>
      </w:pPr>
      <w:r w:rsidRPr="002A461E">
        <w:rPr>
          <w:rFonts w:eastAsia="Microsoft Sans Serif" w:cs="Arial"/>
          <w:lang w:val="en-GB" w:eastAsia="en-GB"/>
        </w:rPr>
        <w:t>De calitatea punerii în practică a degajărilor şi curăţirilor depinde, în mare măsură, calitatea</w:t>
      </w:r>
      <w:r w:rsidRPr="002A461E">
        <w:rPr>
          <w:rFonts w:eastAsia="Microsoft Sans Serif" w:cs="Arial"/>
          <w:spacing w:val="1"/>
          <w:lang w:val="en-GB" w:eastAsia="en-GB"/>
        </w:rPr>
        <w:t xml:space="preserve"> </w:t>
      </w:r>
      <w:r w:rsidRPr="002A461E">
        <w:rPr>
          <w:rFonts w:eastAsia="Microsoft Sans Serif" w:cs="Arial"/>
          <w:lang w:val="en-GB" w:eastAsia="en-GB"/>
        </w:rPr>
        <w:t>viitoarelor</w:t>
      </w:r>
      <w:r w:rsidRPr="002A461E">
        <w:rPr>
          <w:rFonts w:eastAsia="Microsoft Sans Serif" w:cs="Arial"/>
          <w:spacing w:val="-1"/>
          <w:lang w:val="en-GB" w:eastAsia="en-GB"/>
        </w:rPr>
        <w:t xml:space="preserve"> </w:t>
      </w:r>
      <w:r w:rsidRPr="002A461E">
        <w:rPr>
          <w:rFonts w:eastAsia="Microsoft Sans Serif" w:cs="Arial"/>
          <w:lang w:val="en-GB" w:eastAsia="en-GB"/>
        </w:rPr>
        <w:t>păduri.</w:t>
      </w:r>
    </w:p>
    <w:p w14:paraId="0EDC1DB0" w14:textId="6A579C45" w:rsidR="001F707A" w:rsidRPr="002A461E" w:rsidRDefault="001F707A" w:rsidP="001F707A">
      <w:pPr>
        <w:shd w:val="clear" w:color="auto" w:fill="E2EFD9" w:themeFill="accent6" w:themeFillTint="33"/>
        <w:spacing w:after="0" w:line="252" w:lineRule="auto"/>
        <w:ind w:firstLine="567"/>
        <w:rPr>
          <w:rFonts w:cs="Arial"/>
          <w:b/>
          <w:bCs/>
          <w:lang w:eastAsia="en-GB"/>
        </w:rPr>
      </w:pPr>
      <w:r w:rsidRPr="002A461E">
        <w:rPr>
          <w:rFonts w:cs="Arial"/>
          <w:b/>
          <w:bCs/>
          <w:u w:val="single"/>
          <w:lang w:eastAsia="en-GB"/>
        </w:rPr>
        <w:t xml:space="preserve">Curățiri </w:t>
      </w:r>
      <w:r w:rsidRPr="002A461E">
        <w:rPr>
          <w:rFonts w:cs="Arial"/>
          <w:bCs/>
          <w:lang w:eastAsia="en-GB"/>
        </w:rPr>
        <w:t>au fost propuse în următoarele u.a.-uri:</w:t>
      </w:r>
      <w:r w:rsidRPr="002A461E">
        <w:rPr>
          <w:rFonts w:cs="Arial"/>
          <w:b/>
          <w:bCs/>
          <w:lang w:eastAsia="en-GB"/>
        </w:rPr>
        <w:t xml:space="preserve"> </w:t>
      </w:r>
      <w:r w:rsidR="00F66C88" w:rsidRPr="002A461E">
        <w:rPr>
          <w:rFonts w:cs="Arial"/>
          <w:b/>
          <w:bCs/>
          <w:lang w:eastAsia="en-GB"/>
        </w:rPr>
        <w:t>24D, 24E</w:t>
      </w:r>
      <w:r w:rsidRPr="002A461E">
        <w:rPr>
          <w:rFonts w:cs="Arial"/>
          <w:b/>
          <w:bCs/>
          <w:lang w:eastAsia="en-GB"/>
        </w:rPr>
        <w:t xml:space="preserve"> </w:t>
      </w:r>
      <w:r w:rsidRPr="002A461E">
        <w:rPr>
          <w:rFonts w:cs="Arial"/>
          <w:bCs/>
          <w:lang w:eastAsia="en-GB"/>
        </w:rPr>
        <w:t>și</w:t>
      </w:r>
      <w:r w:rsidRPr="002A461E">
        <w:rPr>
          <w:rFonts w:cs="Arial"/>
          <w:b/>
          <w:bCs/>
          <w:lang w:eastAsia="en-GB"/>
        </w:rPr>
        <w:t xml:space="preserve"> </w:t>
      </w:r>
      <w:r w:rsidR="00F66C88" w:rsidRPr="002A461E">
        <w:rPr>
          <w:rFonts w:cs="Arial"/>
          <w:b/>
          <w:bCs/>
          <w:lang w:eastAsia="en-GB"/>
        </w:rPr>
        <w:t>30D</w:t>
      </w:r>
      <w:r w:rsidRPr="002A461E">
        <w:rPr>
          <w:rFonts w:cs="Arial"/>
          <w:b/>
          <w:bCs/>
          <w:lang w:eastAsia="en-GB"/>
        </w:rPr>
        <w:t xml:space="preserve"> </w:t>
      </w:r>
      <w:r w:rsidRPr="002A461E">
        <w:rPr>
          <w:rFonts w:cs="Arial"/>
          <w:bCs/>
          <w:lang w:eastAsia="en-GB"/>
        </w:rPr>
        <w:t>–</w:t>
      </w:r>
      <w:r w:rsidRPr="002A461E">
        <w:rPr>
          <w:rFonts w:cs="Arial"/>
          <w:b/>
          <w:bCs/>
          <w:lang w:eastAsia="en-GB"/>
        </w:rPr>
        <w:t xml:space="preserve"> </w:t>
      </w:r>
      <w:r w:rsidR="00F66C88" w:rsidRPr="002A461E">
        <w:rPr>
          <w:rFonts w:cs="Arial"/>
          <w:b/>
          <w:bCs/>
          <w:lang w:eastAsia="en-GB"/>
        </w:rPr>
        <w:t>2,57</w:t>
      </w:r>
      <w:r w:rsidRPr="002A461E">
        <w:rPr>
          <w:rFonts w:cs="Arial"/>
          <w:b/>
          <w:bCs/>
          <w:lang w:eastAsia="en-GB"/>
        </w:rPr>
        <w:t xml:space="preserve"> ha</w:t>
      </w:r>
      <w:r w:rsidRPr="002A461E">
        <w:rPr>
          <w:rFonts w:cs="Arial"/>
          <w:bCs/>
          <w:lang w:val="en-US" w:eastAsia="en-GB"/>
        </w:rPr>
        <w:t>.</w:t>
      </w:r>
    </w:p>
    <w:p w14:paraId="2D6BA40F" w14:textId="77777777" w:rsidR="001F707A" w:rsidRPr="002A461E" w:rsidRDefault="001F707A" w:rsidP="001F707A">
      <w:pPr>
        <w:spacing w:after="0" w:line="240" w:lineRule="auto"/>
        <w:ind w:firstLine="567"/>
        <w:rPr>
          <w:rFonts w:ascii="Arial" w:eastAsia="Times New Roman" w:hAnsi="Arial" w:cs="Arial"/>
          <w:b/>
          <w:bCs/>
          <w:i/>
          <w:iCs/>
          <w:kern w:val="0"/>
          <w:sz w:val="22"/>
          <w:lang w:val="en-GB" w:eastAsia="en-GB"/>
          <w14:ligatures w14:val="none"/>
        </w:rPr>
      </w:pPr>
    </w:p>
    <w:p w14:paraId="158192FE" w14:textId="77777777" w:rsidR="001F707A" w:rsidRPr="002A461E" w:rsidRDefault="001F707A" w:rsidP="001F707A">
      <w:pPr>
        <w:pStyle w:val="ListParagraph"/>
        <w:ind w:left="1200"/>
        <w:rPr>
          <w:b/>
          <w:bCs/>
          <w:i/>
          <w:iCs/>
          <w:u w:val="single"/>
        </w:rPr>
      </w:pPr>
      <w:r w:rsidRPr="002A461E">
        <w:rPr>
          <w:b/>
          <w:bCs/>
          <w:i/>
          <w:iCs/>
          <w:u w:val="single"/>
        </w:rPr>
        <w:t>Rărituri</w:t>
      </w:r>
    </w:p>
    <w:p w14:paraId="26F0CEF3" w14:textId="77777777" w:rsidR="001F707A" w:rsidRPr="002A461E" w:rsidRDefault="001F707A" w:rsidP="001F707A">
      <w:pPr>
        <w:spacing w:after="0" w:line="240" w:lineRule="auto"/>
      </w:pPr>
    </w:p>
    <w:p w14:paraId="7F400E59" w14:textId="77777777" w:rsidR="001F707A" w:rsidRPr="002A461E" w:rsidRDefault="001F707A" w:rsidP="001F707A">
      <w:pPr>
        <w:spacing w:after="0" w:line="240" w:lineRule="auto"/>
        <w:ind w:firstLine="567"/>
      </w:pPr>
      <w:r w:rsidRPr="002A461E">
        <w:t>Răriturile  sunt lucrări executate repetat în fazele de păriş, codrişor şi codru mijlociu şi care se preocupă de îngrijirea individuală a arborilor, în scopul de a contribui cât mai activ la ridicarea valorii productive şi protectoare a pădurii cultivate.</w:t>
      </w:r>
    </w:p>
    <w:p w14:paraId="577376E0" w14:textId="77777777" w:rsidR="001F707A" w:rsidRPr="002A461E" w:rsidRDefault="001F707A" w:rsidP="001F707A">
      <w:pPr>
        <w:spacing w:after="0" w:line="240" w:lineRule="auto"/>
        <w:ind w:firstLine="567"/>
      </w:pPr>
      <w:r w:rsidRPr="002A461E">
        <w:t>Răriturile sunt considerate lucrări de selecţie individuală pozitivă, preocuparea de bază fiind  îndreptată asupra arborilor valoroşi care rămân în arboret până la termenul exploatării şi nu asupra celor extraşi prin intervenţia respectivă.</w:t>
      </w:r>
    </w:p>
    <w:p w14:paraId="03A443AC" w14:textId="77777777" w:rsidR="001F707A" w:rsidRPr="002A461E" w:rsidRDefault="001F707A" w:rsidP="001F707A">
      <w:pPr>
        <w:spacing w:after="0" w:line="240" w:lineRule="auto"/>
        <w:ind w:firstLine="567"/>
      </w:pPr>
      <w:r w:rsidRPr="002A461E">
        <w:t>Răriturile sunt cele mai pretenţioase, mai complexe şi mai intensive operaţiuni culturale, cu  efecte favorabile atât asupra generaţiei existente, cât şi asupra viitorului arboret.</w:t>
      </w:r>
    </w:p>
    <w:p w14:paraId="4FC4DE39" w14:textId="77777777" w:rsidR="001F707A" w:rsidRPr="002A461E" w:rsidRDefault="001F707A" w:rsidP="001F707A">
      <w:pPr>
        <w:spacing w:after="0" w:line="240" w:lineRule="auto"/>
        <w:ind w:firstLine="567"/>
      </w:pPr>
      <w:r w:rsidRPr="002A461E">
        <w:t>Cele mai importante obiectivele urmărite prin aplicarea răriturilor sunt:</w:t>
      </w:r>
    </w:p>
    <w:p w14:paraId="4E8E0826" w14:textId="77777777" w:rsidR="001F707A" w:rsidRPr="002A461E" w:rsidRDefault="001F707A" w:rsidP="001F707A">
      <w:pPr>
        <w:pStyle w:val="ListParagraph"/>
        <w:numPr>
          <w:ilvl w:val="0"/>
          <w:numId w:val="4"/>
        </w:numPr>
        <w:ind w:left="567" w:firstLine="0"/>
      </w:pPr>
      <w:r w:rsidRPr="002A461E">
        <w:t>ameliorarea calitativă a arboretelor, mai ales sub raportul compoziţiei, al calităţii tulpinilor şi coroanelor arborilor, al distribuţiei lor spaţiale, precum şi al însuşirilor tehnologice ale lemnului acestora;</w:t>
      </w:r>
    </w:p>
    <w:p w14:paraId="39DB72AC" w14:textId="77777777" w:rsidR="001F707A" w:rsidRPr="002A461E" w:rsidRDefault="001F707A" w:rsidP="001F707A">
      <w:pPr>
        <w:pStyle w:val="ListParagraph"/>
        <w:numPr>
          <w:ilvl w:val="0"/>
          <w:numId w:val="4"/>
        </w:numPr>
        <w:ind w:left="567" w:firstLine="0"/>
      </w:pPr>
      <w:r w:rsidRPr="002A461E">
        <w:t>ameliorarea structurii genetice a populaţiei arborescente;</w:t>
      </w:r>
    </w:p>
    <w:p w14:paraId="32CAF44C" w14:textId="77777777" w:rsidR="001F707A" w:rsidRPr="002A461E" w:rsidRDefault="001F707A" w:rsidP="001F707A">
      <w:pPr>
        <w:pStyle w:val="ListParagraph"/>
        <w:numPr>
          <w:ilvl w:val="0"/>
          <w:numId w:val="4"/>
        </w:numPr>
        <w:ind w:left="567" w:firstLine="0"/>
      </w:pPr>
      <w:r w:rsidRPr="002A461E">
        <w:t>activarea  creşterii  în  grosime  a  arborilor  valoroşi  (cu  rezultat  direct asupra măririi volumului) ca urmare a răririi treptate a arboretului, fără însă a afecta creşterea în înălţime şi producerea elagajului natural (operație de îndepărtare a crăcilor din partea inferioară a tulpinii arborilor, aplicată în exploatările forestiere);</w:t>
      </w:r>
    </w:p>
    <w:p w14:paraId="2F0AC9D9" w14:textId="77777777" w:rsidR="001F707A" w:rsidRPr="002A461E" w:rsidRDefault="001F707A" w:rsidP="001F707A">
      <w:pPr>
        <w:pStyle w:val="ListParagraph"/>
        <w:numPr>
          <w:ilvl w:val="0"/>
          <w:numId w:val="4"/>
        </w:numPr>
        <w:ind w:left="567" w:firstLine="0"/>
      </w:pPr>
      <w:r w:rsidRPr="002A461E">
        <w:t>luminarea mai pronunţată a coroanelor arborilor de valoare din speciile de  bază  pentru  a  crea  condiţii  mai  favorabile  pentru  fructificaţie  şi pentru regenerarea naturală a pădurii;</w:t>
      </w:r>
    </w:p>
    <w:p w14:paraId="4BEE5330" w14:textId="77777777" w:rsidR="001F707A" w:rsidRPr="002A461E" w:rsidRDefault="001F707A" w:rsidP="001F707A">
      <w:pPr>
        <w:pStyle w:val="ListParagraph"/>
        <w:numPr>
          <w:ilvl w:val="0"/>
          <w:numId w:val="4"/>
        </w:numPr>
        <w:ind w:left="567" w:firstLine="0"/>
      </w:pPr>
      <w:r w:rsidRPr="002A461E">
        <w:t>mărirea rezistenţei pădurii la acţiunea vătămătoare a factorilor biotici şi abiotici cu menţinerea unei stări fitosanitare cât mai bune şi a unei stări de vegetaţie cât mai active a arboretului rămas.</w:t>
      </w:r>
    </w:p>
    <w:p w14:paraId="10FA2B9C" w14:textId="77777777" w:rsidR="001F707A" w:rsidRPr="002A461E" w:rsidRDefault="001F707A" w:rsidP="001F707A">
      <w:pPr>
        <w:spacing w:after="0" w:line="240" w:lineRule="auto"/>
        <w:ind w:firstLine="567"/>
      </w:pPr>
      <w:r w:rsidRPr="002A461E">
        <w:t>În procesul de execuție a răriturilor există diverse tehnici de lucru care pot fi incluse în 2 metode de bază:</w:t>
      </w:r>
    </w:p>
    <w:p w14:paraId="6867CAF9" w14:textId="77777777" w:rsidR="001F707A" w:rsidRPr="002A461E" w:rsidRDefault="001F707A" w:rsidP="001F707A">
      <w:pPr>
        <w:spacing w:after="0" w:line="240" w:lineRule="auto"/>
        <w:ind w:firstLine="567"/>
      </w:pPr>
      <w:r w:rsidRPr="002A461E">
        <w:t>1. Rărituri selective – aplicate în  arboretele regenerate pe cale naturală sau mixtă. Prin execuția acestora, în general, se aleg arborii de viitor, care trebuie promovaţi. După aceasta se intervine asupra arboretelui de valoare mai redusă care vor fi extraşi. În această categorie sunt incluse:</w:t>
      </w:r>
    </w:p>
    <w:p w14:paraId="70E2A159" w14:textId="77777777" w:rsidR="001F707A" w:rsidRPr="002A461E" w:rsidRDefault="001F707A" w:rsidP="001F707A">
      <w:pPr>
        <w:pStyle w:val="ListParagraph"/>
        <w:numPr>
          <w:ilvl w:val="0"/>
          <w:numId w:val="5"/>
        </w:numPr>
        <w:ind w:left="567" w:firstLine="0"/>
      </w:pPr>
      <w:r w:rsidRPr="002A461E">
        <w:t>răritura de jos</w:t>
      </w:r>
    </w:p>
    <w:p w14:paraId="4154CCF1" w14:textId="77777777" w:rsidR="001F707A" w:rsidRPr="002A461E" w:rsidRDefault="001F707A" w:rsidP="001F707A">
      <w:pPr>
        <w:pStyle w:val="ListParagraph"/>
        <w:numPr>
          <w:ilvl w:val="0"/>
          <w:numId w:val="5"/>
        </w:numPr>
        <w:ind w:left="567" w:firstLine="0"/>
      </w:pPr>
      <w:r w:rsidRPr="002A461E">
        <w:t>răritura de sus</w:t>
      </w:r>
    </w:p>
    <w:p w14:paraId="6D470BE5" w14:textId="77777777" w:rsidR="001F707A" w:rsidRPr="002A461E" w:rsidRDefault="001F707A" w:rsidP="001F707A">
      <w:pPr>
        <w:pStyle w:val="ListParagraph"/>
        <w:numPr>
          <w:ilvl w:val="0"/>
          <w:numId w:val="5"/>
        </w:numPr>
        <w:ind w:left="567" w:firstLine="0"/>
      </w:pPr>
      <w:r w:rsidRPr="002A461E">
        <w:t>răritura combinată (mixtă)</w:t>
      </w:r>
    </w:p>
    <w:p w14:paraId="59A041EE" w14:textId="77777777" w:rsidR="001F707A" w:rsidRPr="002A461E" w:rsidRDefault="001F707A" w:rsidP="001F707A">
      <w:pPr>
        <w:pStyle w:val="ListParagraph"/>
        <w:numPr>
          <w:ilvl w:val="0"/>
          <w:numId w:val="5"/>
        </w:numPr>
        <w:ind w:left="567" w:firstLine="0"/>
      </w:pPr>
      <w:r w:rsidRPr="002A461E">
        <w:t>răritura grădinărită, etc;</w:t>
      </w:r>
    </w:p>
    <w:p w14:paraId="740E3D78" w14:textId="77777777" w:rsidR="001F707A" w:rsidRPr="002A461E" w:rsidRDefault="001F707A" w:rsidP="001F707A">
      <w:pPr>
        <w:spacing w:after="0" w:line="240" w:lineRule="auto"/>
        <w:ind w:firstLine="567"/>
      </w:pPr>
      <w:r w:rsidRPr="002A461E">
        <w:t>2. Rărituri schematice (mecanice, geometrice, simplificate) – când arborii de  extras  se  aleg  după  o  anumită  schemă  prestabilită,  fără  a  se  mai  face  o diferenţiere a acestora după alte criterii.</w:t>
      </w:r>
    </w:p>
    <w:p w14:paraId="61592804" w14:textId="77777777" w:rsidR="001F707A" w:rsidRPr="002A461E" w:rsidRDefault="001F707A" w:rsidP="001F707A">
      <w:pPr>
        <w:spacing w:after="0" w:line="240" w:lineRule="auto"/>
        <w:ind w:firstLine="567"/>
      </w:pPr>
    </w:p>
    <w:p w14:paraId="3461125F" w14:textId="77777777" w:rsidR="001F707A" w:rsidRPr="002A461E" w:rsidRDefault="001F707A" w:rsidP="001F707A">
      <w:pPr>
        <w:spacing w:after="0" w:line="240" w:lineRule="auto"/>
        <w:ind w:firstLine="567"/>
        <w:jc w:val="center"/>
      </w:pPr>
      <w:r w:rsidRPr="002A461E">
        <w:rPr>
          <w:noProof/>
          <w:lang w:val="en-US"/>
        </w:rPr>
        <w:lastRenderedPageBreak/>
        <w:drawing>
          <wp:inline distT="0" distB="0" distL="0" distR="0" wp14:anchorId="261E8E42" wp14:editId="7D444F8B">
            <wp:extent cx="3558498" cy="1934399"/>
            <wp:effectExtent l="0" t="0" r="4445" b="8890"/>
            <wp:docPr id="921100124" name="Picture 921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ectele lucrarilor de ingrijire.jpg"/>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3596027" cy="1954800"/>
                    </a:xfrm>
                    <a:prstGeom prst="rect">
                      <a:avLst/>
                    </a:prstGeom>
                    <a:ln>
                      <a:noFill/>
                    </a:ln>
                    <a:extLst>
                      <a:ext uri="{53640926-AAD7-44D8-BBD7-CCE9431645EC}">
                        <a14:shadowObscured xmlns:a14="http://schemas.microsoft.com/office/drawing/2010/main"/>
                      </a:ext>
                    </a:extLst>
                  </pic:spPr>
                </pic:pic>
              </a:graphicData>
            </a:graphic>
          </wp:inline>
        </w:drawing>
      </w:r>
    </w:p>
    <w:p w14:paraId="0B0A9617" w14:textId="77777777" w:rsidR="001F707A" w:rsidRPr="002A461E" w:rsidRDefault="001F707A" w:rsidP="001F707A">
      <w:pPr>
        <w:spacing w:after="0" w:line="240" w:lineRule="auto"/>
        <w:ind w:firstLine="567"/>
      </w:pPr>
    </w:p>
    <w:p w14:paraId="302CA016" w14:textId="77777777" w:rsidR="001F707A" w:rsidRPr="002A461E" w:rsidRDefault="001F707A" w:rsidP="001F707A">
      <w:pPr>
        <w:spacing w:after="0" w:line="240" w:lineRule="auto"/>
        <w:jc w:val="center"/>
      </w:pPr>
      <w:r w:rsidRPr="002A461E">
        <w:t>Tipuri de rărituri</w:t>
      </w:r>
    </w:p>
    <w:p w14:paraId="3B063A85" w14:textId="77777777" w:rsidR="001F707A" w:rsidRPr="002A461E" w:rsidRDefault="001F707A" w:rsidP="001F707A">
      <w:pPr>
        <w:spacing w:after="0" w:line="240" w:lineRule="auto"/>
        <w:ind w:firstLine="567"/>
      </w:pPr>
    </w:p>
    <w:p w14:paraId="78FFC193" w14:textId="77777777" w:rsidR="001F707A" w:rsidRPr="002A461E" w:rsidRDefault="001F707A" w:rsidP="001F707A">
      <w:pPr>
        <w:spacing w:after="0" w:line="240" w:lineRule="auto"/>
        <w:ind w:firstLine="567"/>
      </w:pPr>
      <w:r w:rsidRPr="002A461E">
        <w:t>În  arboretele  studiate  se  vor  aplica  rărituri  combinate,deoarece  în  puţine cazuri, se poate vorbi de o intervenţie în exclusivitate în plafonul superior (răritura de sus) sau plafonul inferior (răritura de jos). Datorită acestei situaţii, s-a impus necesitatea de a combina cele două tipuri fundamentale de rărituri, pentru a realiza corespunzător scopurile urmărite, în special în arboretele cu un anumit grad de neomogenitate sub raportul vârstei, al desimii sau al compoziţiei.</w:t>
      </w:r>
    </w:p>
    <w:p w14:paraId="06B22CA0" w14:textId="77777777" w:rsidR="001F707A" w:rsidRPr="002A461E" w:rsidRDefault="001F707A" w:rsidP="001F707A">
      <w:pPr>
        <w:spacing w:after="0" w:line="240" w:lineRule="auto"/>
        <w:ind w:firstLine="567"/>
      </w:pPr>
      <w:r w:rsidRPr="002A461E">
        <w:t>Răritura combinată – constă în selecţionarea şi promovarea arborilor celor mai valoroşi ca specie şi conformare, mai bine dotaţi şi plasaţi spaţial, intervenindu-se după nevoie atât în plafonul superior, cât şi în cel inferior.</w:t>
      </w:r>
    </w:p>
    <w:p w14:paraId="7C66B24A" w14:textId="77777777" w:rsidR="001F707A" w:rsidRPr="002A461E" w:rsidRDefault="001F707A" w:rsidP="001F707A">
      <w:pPr>
        <w:spacing w:after="0" w:line="240" w:lineRule="auto"/>
        <w:ind w:firstLine="567"/>
      </w:pPr>
      <w:r w:rsidRPr="002A461E">
        <w:t>Aceasta  urmăreşte  realizarea  unei  selecţii  pozitive  şi  individuale  active având următoarelor obiective:</w:t>
      </w:r>
    </w:p>
    <w:p w14:paraId="0AD2BB9E" w14:textId="77777777" w:rsidR="001F707A" w:rsidRPr="002A461E" w:rsidRDefault="001F707A" w:rsidP="001F707A">
      <w:pPr>
        <w:pStyle w:val="ListParagraph"/>
        <w:numPr>
          <w:ilvl w:val="0"/>
          <w:numId w:val="6"/>
        </w:numPr>
      </w:pPr>
      <w:r w:rsidRPr="002A461E">
        <w:t>promovarea  celor  mai  valoroase  exemplare  din  arboret  ca  specie  şi calitate;</w:t>
      </w:r>
    </w:p>
    <w:p w14:paraId="51746441" w14:textId="77777777" w:rsidR="001F707A" w:rsidRPr="002A461E" w:rsidRDefault="001F707A" w:rsidP="001F707A">
      <w:pPr>
        <w:pStyle w:val="ListParagraph"/>
        <w:numPr>
          <w:ilvl w:val="0"/>
          <w:numId w:val="6"/>
        </w:numPr>
      </w:pPr>
      <w:r w:rsidRPr="002A461E">
        <w:t>ameliorarea producţiei cantitative şi mai ales calitative a arboretului;</w:t>
      </w:r>
    </w:p>
    <w:p w14:paraId="7936F2DE" w14:textId="77777777" w:rsidR="001F707A" w:rsidRPr="002A461E" w:rsidRDefault="001F707A" w:rsidP="001F707A">
      <w:pPr>
        <w:pStyle w:val="ListParagraph"/>
        <w:numPr>
          <w:ilvl w:val="0"/>
          <w:numId w:val="6"/>
        </w:numPr>
      </w:pPr>
      <w:r w:rsidRPr="002A461E">
        <w:t>mărirea spaţiului de nutriţie şi a creşterii arborilor valoroşi;</w:t>
      </w:r>
    </w:p>
    <w:p w14:paraId="4C102602" w14:textId="77777777" w:rsidR="001F707A" w:rsidRPr="002A461E" w:rsidRDefault="001F707A" w:rsidP="001F707A">
      <w:pPr>
        <w:pStyle w:val="ListParagraph"/>
        <w:numPr>
          <w:ilvl w:val="0"/>
          <w:numId w:val="6"/>
        </w:numPr>
      </w:pPr>
      <w:r w:rsidRPr="002A461E">
        <w:t>mărirea rezistenţei arboretului la acţiunea factorilor vătămători biotici şi abiotici;</w:t>
      </w:r>
    </w:p>
    <w:p w14:paraId="228F0234" w14:textId="77777777" w:rsidR="001F707A" w:rsidRPr="002A461E" w:rsidRDefault="001F707A" w:rsidP="001F707A">
      <w:pPr>
        <w:pStyle w:val="ListParagraph"/>
        <w:numPr>
          <w:ilvl w:val="0"/>
          <w:numId w:val="6"/>
        </w:numPr>
      </w:pPr>
      <w:r w:rsidRPr="002A461E">
        <w:t>menţinerea unui ritm satisfăcător de producere a elagajului natural; intensificarea fructificaţiei şi  ameliorarea condiţiilor  bioecologice de producere a regenerării naturale;</w:t>
      </w:r>
    </w:p>
    <w:p w14:paraId="635458CF" w14:textId="77777777" w:rsidR="001F707A" w:rsidRPr="002A461E" w:rsidRDefault="001F707A" w:rsidP="001F707A">
      <w:pPr>
        <w:pStyle w:val="ListParagraph"/>
        <w:numPr>
          <w:ilvl w:val="0"/>
          <w:numId w:val="6"/>
        </w:numPr>
      </w:pPr>
      <w:r w:rsidRPr="002A461E">
        <w:t>punerea în valoare a masei lemnoase recoltate sub formă de produse secundare.</w:t>
      </w:r>
    </w:p>
    <w:p w14:paraId="35DFE7D3" w14:textId="77777777" w:rsidR="001F707A" w:rsidRPr="002A461E" w:rsidRDefault="001F707A" w:rsidP="001F707A">
      <w:pPr>
        <w:spacing w:after="0" w:line="240" w:lineRule="auto"/>
        <w:ind w:firstLine="567"/>
      </w:pPr>
      <w:r w:rsidRPr="002A461E">
        <w:t>Tehnica  de  execuție, specifică acestui tip de răritura selectivă, este diferenţierea în cadrul  arboretelui a aşa numitelor biogrupe. În cadrul acestor unităţi structurale şi funcţionale (de mică anvergură), arborii se clasifică în funcţie de poziţia lor în arboret precum şi de rolul lor funcţional.</w:t>
      </w:r>
    </w:p>
    <w:p w14:paraId="69CD4F55" w14:textId="77777777" w:rsidR="001F707A" w:rsidRPr="002A461E" w:rsidRDefault="001F707A" w:rsidP="001F707A">
      <w:pPr>
        <w:spacing w:after="0" w:line="240" w:lineRule="auto"/>
        <w:ind w:firstLine="567"/>
      </w:pPr>
    </w:p>
    <w:p w14:paraId="04696D3D" w14:textId="77777777" w:rsidR="001F707A" w:rsidRPr="002A461E" w:rsidRDefault="001F707A" w:rsidP="001F707A">
      <w:pPr>
        <w:spacing w:after="0" w:line="240" w:lineRule="auto"/>
        <w:ind w:firstLine="567"/>
        <w:jc w:val="center"/>
      </w:pPr>
      <w:r w:rsidRPr="002A461E">
        <w:rPr>
          <w:noProof/>
          <w:lang w:val="en-US"/>
        </w:rPr>
        <w:drawing>
          <wp:inline distT="0" distB="0" distL="0" distR="0" wp14:anchorId="40AC71F8" wp14:editId="329D1548">
            <wp:extent cx="4761780" cy="1488558"/>
            <wp:effectExtent l="0" t="0" r="1270" b="0"/>
            <wp:docPr id="1273323217" name="Picture 127332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ectele lucrarilor de ingrijire.jpg"/>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4817804" cy="1506072"/>
                    </a:xfrm>
                    <a:prstGeom prst="rect">
                      <a:avLst/>
                    </a:prstGeom>
                    <a:ln>
                      <a:noFill/>
                    </a:ln>
                    <a:extLst>
                      <a:ext uri="{53640926-AAD7-44D8-BBD7-CCE9431645EC}">
                        <a14:shadowObscured xmlns:a14="http://schemas.microsoft.com/office/drawing/2010/main"/>
                      </a:ext>
                    </a:extLst>
                  </pic:spPr>
                </pic:pic>
              </a:graphicData>
            </a:graphic>
          </wp:inline>
        </w:drawing>
      </w:r>
    </w:p>
    <w:p w14:paraId="5B906C37" w14:textId="77777777" w:rsidR="001F707A" w:rsidRPr="002A461E" w:rsidRDefault="001F707A" w:rsidP="001F707A">
      <w:pPr>
        <w:spacing w:after="0" w:line="240" w:lineRule="auto"/>
        <w:jc w:val="center"/>
      </w:pPr>
    </w:p>
    <w:p w14:paraId="4E945684" w14:textId="77777777" w:rsidR="001F707A" w:rsidRPr="002A461E" w:rsidRDefault="001F707A" w:rsidP="001F707A">
      <w:pPr>
        <w:spacing w:after="0" w:line="240" w:lineRule="auto"/>
        <w:jc w:val="center"/>
      </w:pPr>
      <w:r w:rsidRPr="002A461E">
        <w:t>Răritura combinată</w:t>
      </w:r>
    </w:p>
    <w:p w14:paraId="2BC7EC4F" w14:textId="77777777" w:rsidR="001F707A" w:rsidRPr="002A461E" w:rsidRDefault="001F707A" w:rsidP="001F707A">
      <w:pPr>
        <w:spacing w:after="0" w:line="240" w:lineRule="auto"/>
        <w:ind w:firstLine="567"/>
      </w:pPr>
    </w:p>
    <w:p w14:paraId="2FC14AD2" w14:textId="77777777" w:rsidR="001F707A" w:rsidRPr="002A461E" w:rsidRDefault="001F707A" w:rsidP="001F707A">
      <w:pPr>
        <w:spacing w:after="0" w:line="240" w:lineRule="auto"/>
        <w:ind w:firstLine="567"/>
      </w:pPr>
      <w:r w:rsidRPr="002A461E">
        <w:lastRenderedPageBreak/>
        <w:t>Biogrupă – este un ansamblu de 5-7 arbori, aflaţi în intercondiţionare în creştere şi dezvoltare, care se situează în jurul unuia sau a doi arbori de valoare (de viitor) şi în funcţie de care se face şi clasificarea celorlalte exemplare în arbori ajutători (folositori) şi arbori dăunători (de extras). Uneori, se mai ia în considerare şi altă categorie, aceea a arborilor indiferenţi (nedefiniţi).</w:t>
      </w:r>
    </w:p>
    <w:p w14:paraId="25603601" w14:textId="77777777" w:rsidR="001F707A" w:rsidRPr="002A461E" w:rsidRDefault="001F707A" w:rsidP="001F707A">
      <w:pPr>
        <w:spacing w:after="0" w:line="240" w:lineRule="auto"/>
        <w:ind w:firstLine="567"/>
      </w:pPr>
      <w:r w:rsidRPr="002A461E">
        <w:t>Arborii de valoare se aleg dintre speciile principale de bază şi se găsesc, de regulă, în clasele a I-a şi a II-a Kraft. Aceştia trebuie să fie sănătoşi, cu trunchiuri cilindrice bine conformate, fără înfurciri sau alte defecte, cu coroane cât mai simetrice şi elagaj natural bun, cu ramuri subţiri  dispuse  orizontal, fără crăci lacome, etc. Totodată aceştia trebuie să fie cât mai uniform repartizaţi pe suprafaţa arboretului.</w:t>
      </w:r>
    </w:p>
    <w:p w14:paraId="7704846D" w14:textId="77777777" w:rsidR="001F707A" w:rsidRPr="002A461E" w:rsidRDefault="001F707A" w:rsidP="001F707A">
      <w:pPr>
        <w:spacing w:after="0" w:line="240" w:lineRule="auto"/>
        <w:ind w:firstLine="567"/>
      </w:pPr>
      <w:r w:rsidRPr="002A461E">
        <w:t>Alegerea arborilor de viitor se realizează, în general, prin două metode:</w:t>
      </w:r>
    </w:p>
    <w:p w14:paraId="03592F0E" w14:textId="77777777" w:rsidR="001F707A" w:rsidRPr="002A461E" w:rsidRDefault="001F707A" w:rsidP="001F707A">
      <w:pPr>
        <w:spacing w:after="0" w:line="240" w:lineRule="auto"/>
        <w:ind w:firstLine="567"/>
      </w:pPr>
      <w:r w:rsidRPr="002A461E">
        <w:t>1. Prin alegerea lor precoce, la finalul fazei de păriş şi începutul celei de codrişor şi însemnarea acestora cu benzi de plastic sau inele de vopsea. Aceata îi face  uşor  de  reperat  în  cursul lucrărilor de exploatare sau al următoarelor intervenţii cu rărituri. Această metodă prezintă inconvenientul că o parte dintre exemplarele desemnate pot fi rănite în cursul intervenţiilor cu rărituri, pot să-şi modifice poziţia socială (clasa poziţională) sau chiar pot dispărea brusc (cazul arborilor doborâţi de vânt).</w:t>
      </w:r>
    </w:p>
    <w:p w14:paraId="0F6EDD78" w14:textId="77777777" w:rsidR="001F707A" w:rsidRPr="002A461E" w:rsidRDefault="001F707A" w:rsidP="001F707A">
      <w:pPr>
        <w:spacing w:after="0" w:line="240" w:lineRule="auto"/>
        <w:ind w:firstLine="567"/>
      </w:pPr>
      <w:r w:rsidRPr="002A461E">
        <w:t>2. Prin selectarea arborilor la fiecare nouă intervenţie cu rărituri. În acest caz în care se pot elimina o parte dintre inconvenientele opţiunii anterioare.</w:t>
      </w:r>
    </w:p>
    <w:p w14:paraId="2B32EC9B" w14:textId="77777777" w:rsidR="001F707A" w:rsidRPr="002A461E" w:rsidRDefault="001F707A" w:rsidP="001F707A">
      <w:pPr>
        <w:spacing w:after="0" w:line="240" w:lineRule="auto"/>
        <w:ind w:firstLine="567"/>
      </w:pPr>
      <w:r w:rsidRPr="002A461E">
        <w:t>Arborii ajutători (folositori) stimulează creşterea şi dezvoltarea arborilor de valoare. Ei ajută la elagarea naturală, formarea trunchiurilor şi coroanelor arborilor de  viitor,  îndeplinind  în  acelaşi  timp  rol  de  protecţie  şi  ameliorare  a  solului. Aceștia se aleg fie dintre exemplarele aceleiaşi specii (cazul arboretelor pure) fie ale speciilor de bază sau de amestec, situate în general într-o clasă poziţională inferioară (a Il-a, a II 1-a sau a lV-a).</w:t>
      </w:r>
    </w:p>
    <w:p w14:paraId="5BABCFFF" w14:textId="77777777" w:rsidR="001F707A" w:rsidRPr="002A461E" w:rsidRDefault="001F707A" w:rsidP="001F707A">
      <w:pPr>
        <w:spacing w:after="0" w:line="240" w:lineRule="auto"/>
        <w:ind w:firstLine="567"/>
      </w:pPr>
      <w:r w:rsidRPr="002A461E">
        <w:t>Arborii pentru extras – sunt aceia care stânjenesc prin dezvoltarea lor arborii de viitor. Aici sunt incluși:</w:t>
      </w:r>
    </w:p>
    <w:p w14:paraId="695753BC" w14:textId="77777777" w:rsidR="001F707A" w:rsidRPr="002A461E" w:rsidRDefault="001F707A" w:rsidP="001F707A">
      <w:pPr>
        <w:pStyle w:val="ListParagraph"/>
        <w:numPr>
          <w:ilvl w:val="0"/>
          <w:numId w:val="7"/>
        </w:numPr>
      </w:pPr>
      <w:r w:rsidRPr="002A461E">
        <w:t>arborii din orice specie şi orice plafon care, prin poziţia lor, împiedică creşterea şi dezvoltarea coroanelor arborilor de viitor şi chiar a celor ajutători;</w:t>
      </w:r>
    </w:p>
    <w:p w14:paraId="563434ED" w14:textId="77777777" w:rsidR="001F707A" w:rsidRPr="002A461E" w:rsidRDefault="001F707A" w:rsidP="001F707A">
      <w:pPr>
        <w:pStyle w:val="ListParagraph"/>
        <w:numPr>
          <w:ilvl w:val="0"/>
          <w:numId w:val="7"/>
        </w:numPr>
      </w:pPr>
      <w:r w:rsidRPr="002A461E">
        <w:t>arborii uscaţi sau în curs de uscare, rupţi, atacaţi de dăunători, cei cu defecte tehnologice evidente;</w:t>
      </w:r>
    </w:p>
    <w:p w14:paraId="2BDF5BF0" w14:textId="77777777" w:rsidR="001F707A" w:rsidRPr="002A461E" w:rsidRDefault="001F707A" w:rsidP="001F707A">
      <w:pPr>
        <w:pStyle w:val="ListParagraph"/>
        <w:numPr>
          <w:ilvl w:val="0"/>
          <w:numId w:val="7"/>
        </w:numPr>
      </w:pPr>
      <w:r w:rsidRPr="002A461E">
        <w:t>unele  exemplare  cu  creştere  şi  dezvoltare  satisfăcătoare,  în  scopul răririi grupelor prea dese.</w:t>
      </w:r>
    </w:p>
    <w:p w14:paraId="32D6D8FC" w14:textId="77777777" w:rsidR="001F707A" w:rsidRPr="002A461E" w:rsidRDefault="001F707A" w:rsidP="001F707A">
      <w:pPr>
        <w:spacing w:after="0" w:line="240" w:lineRule="auto"/>
        <w:ind w:firstLine="567"/>
      </w:pPr>
      <w:r w:rsidRPr="002A461E">
        <w:t>Arborii  nedefiniţi –  sunt cei care, în momentul răriturii, nu se găsesc în raporturi directe cu arborii de valoare. În consecinţă aceștia nu pot fi încadraţi în nici una  dintre  categoriile  precedente.   Aceştia se pot găsi în orice clasă poziţională, fiind localizaţi de obicei la marginea biogrupelor.</w:t>
      </w:r>
    </w:p>
    <w:p w14:paraId="2E4DBBA6" w14:textId="2999EC78" w:rsidR="001F707A" w:rsidRPr="002A461E" w:rsidRDefault="001F707A" w:rsidP="00F66C88">
      <w:pPr>
        <w:shd w:val="clear" w:color="auto" w:fill="E2EFD9" w:themeFill="accent6" w:themeFillTint="33"/>
        <w:spacing w:after="0" w:line="240" w:lineRule="auto"/>
        <w:ind w:firstLine="567"/>
        <w:rPr>
          <w:b/>
          <w:lang w:val="en-GB"/>
        </w:rPr>
      </w:pPr>
      <w:r w:rsidRPr="002A461E">
        <w:rPr>
          <w:b/>
          <w:bCs/>
        </w:rPr>
        <w:t xml:space="preserve">Rărituri </w:t>
      </w:r>
      <w:r w:rsidRPr="002A461E">
        <w:t xml:space="preserve">au fost propuse în următoarele u.a-uri: </w:t>
      </w:r>
      <w:r w:rsidR="00F66C88" w:rsidRPr="002A461E">
        <w:rPr>
          <w:b/>
          <w:lang w:val="en-GB"/>
        </w:rPr>
        <w:t xml:space="preserve">3C, 3D, 5B, 9F, 13A, 13C, 14, 15A, 15B, 16, 17C, 18B, 19A, 20A, 21A, 28A, 29B, 30B, 31B, 32D, 36A, 37C, 38A </w:t>
      </w:r>
      <w:r w:rsidR="00F66C88" w:rsidRPr="002A461E">
        <w:rPr>
          <w:bCs/>
          <w:lang w:val="en-GB"/>
        </w:rPr>
        <w:t>și</w:t>
      </w:r>
      <w:r w:rsidR="00F66C88" w:rsidRPr="002A461E">
        <w:rPr>
          <w:b/>
          <w:lang w:val="en-GB"/>
        </w:rPr>
        <w:t xml:space="preserve"> 227C </w:t>
      </w:r>
      <w:r w:rsidRPr="002A461E">
        <w:t xml:space="preserve">– </w:t>
      </w:r>
      <w:r w:rsidR="00F66C88" w:rsidRPr="002A461E">
        <w:rPr>
          <w:b/>
          <w:bCs/>
        </w:rPr>
        <w:t>399,31</w:t>
      </w:r>
      <w:r w:rsidRPr="002A461E">
        <w:rPr>
          <w:b/>
          <w:bCs/>
        </w:rPr>
        <w:t xml:space="preserve"> ha.</w:t>
      </w:r>
    </w:p>
    <w:p w14:paraId="7724A0C0" w14:textId="77777777" w:rsidR="001F707A" w:rsidRPr="002A461E" w:rsidRDefault="001F707A" w:rsidP="001F707A">
      <w:pPr>
        <w:pStyle w:val="textproiect"/>
        <w:ind w:left="1200" w:firstLine="0"/>
        <w:rPr>
          <w:b/>
          <w:i/>
          <w:szCs w:val="24"/>
          <w:u w:val="single"/>
        </w:rPr>
      </w:pPr>
    </w:p>
    <w:p w14:paraId="5337D099" w14:textId="77777777" w:rsidR="001F707A" w:rsidRPr="002A461E" w:rsidRDefault="001F707A" w:rsidP="001F707A">
      <w:pPr>
        <w:pStyle w:val="textproiect"/>
        <w:ind w:left="1200" w:firstLine="0"/>
        <w:rPr>
          <w:b/>
          <w:i/>
          <w:szCs w:val="24"/>
          <w:u w:val="single"/>
        </w:rPr>
      </w:pPr>
      <w:r w:rsidRPr="002A461E">
        <w:rPr>
          <w:b/>
          <w:i/>
          <w:szCs w:val="24"/>
          <w:u w:val="single"/>
        </w:rPr>
        <w:t>Lucrări de igienă</w:t>
      </w:r>
    </w:p>
    <w:p w14:paraId="1F4A5853" w14:textId="77777777" w:rsidR="001F707A" w:rsidRPr="002A461E" w:rsidRDefault="001F707A" w:rsidP="001F707A">
      <w:pPr>
        <w:pStyle w:val="textproiect"/>
        <w:rPr>
          <w:szCs w:val="24"/>
        </w:rPr>
      </w:pPr>
    </w:p>
    <w:p w14:paraId="022B1A5C" w14:textId="77777777" w:rsidR="001F707A" w:rsidRPr="002A461E" w:rsidRDefault="001F707A" w:rsidP="001F707A">
      <w:pPr>
        <w:pStyle w:val="textproiect"/>
        <w:ind w:firstLine="567"/>
        <w:rPr>
          <w:szCs w:val="24"/>
        </w:rPr>
      </w:pPr>
      <w:r w:rsidRPr="002A461E">
        <w:rPr>
          <w:szCs w:val="24"/>
        </w:rPr>
        <w:t>Adesea denumite şi tăieri de igienă, aceste lucrări urmăresc asigurarea unei stări fitosanitare corespunzătoare a arboretelor, obiectiv care se poate realiza prin extragerea arborilor uscaţi sau în curs de uscare, căzuţi, rupţi sau doborâţi de vânt sau zăpadă, puternic atacaţi de insecte, precum şi a arborilor-cursă şi de control folosiţi în lucrările de protecţie a pădurilor, fără ca prin aceste lucrări să se restrângă biodiversitatea pădurilor.</w:t>
      </w:r>
    </w:p>
    <w:p w14:paraId="4A9EE35C" w14:textId="77777777" w:rsidR="001F707A" w:rsidRPr="002A461E" w:rsidRDefault="001F707A" w:rsidP="001F707A">
      <w:pPr>
        <w:pStyle w:val="textproiect"/>
        <w:ind w:firstLine="567"/>
        <w:rPr>
          <w:szCs w:val="24"/>
        </w:rPr>
      </w:pPr>
      <w:r w:rsidRPr="002A461E">
        <w:rPr>
          <w:szCs w:val="24"/>
        </w:rPr>
        <w:t xml:space="preserve">În pădurile parcurse sistematic cu operaţiuni culturale, în special rărituri, precum şi cu tratamente nu este necesară planificarea lucrărilor de igienă deoarece arborii care se extrag în </w:t>
      </w:r>
      <w:r w:rsidRPr="002A461E">
        <w:rPr>
          <w:szCs w:val="24"/>
        </w:rPr>
        <w:lastRenderedPageBreak/>
        <w:t>prima urgenţă prin astfel de intervenţii sunt tocmai cei uscaţi sau în curs de uscare, rupţi, doborâţi, etc, igienizarea realizându-se astfel concomitent.</w:t>
      </w:r>
    </w:p>
    <w:p w14:paraId="4C851325" w14:textId="77777777" w:rsidR="001F707A" w:rsidRPr="002A461E" w:rsidRDefault="001F707A" w:rsidP="001F707A">
      <w:pPr>
        <w:pStyle w:val="textproiect"/>
        <w:ind w:firstLine="567"/>
        <w:rPr>
          <w:szCs w:val="24"/>
        </w:rPr>
      </w:pPr>
      <w:r w:rsidRPr="002A461E">
        <w:rPr>
          <w:szCs w:val="24"/>
        </w:rPr>
        <w:t>Tăierea arborilor care fac obiectul lucrărilor de igienă se poate face tot timpul anului fiind încadrată în categoria – tăiere fără restricţii. Fac excepţie răşinoaselor afectate de gândaci de scoarţă  care este de preferat să se extragă înainte de zborul adulţilor.</w:t>
      </w:r>
    </w:p>
    <w:p w14:paraId="283C514D" w14:textId="77777777" w:rsidR="001F707A" w:rsidRPr="002A461E" w:rsidRDefault="001F707A" w:rsidP="001F707A">
      <w:pPr>
        <w:pStyle w:val="textproiect"/>
        <w:ind w:firstLine="567"/>
        <w:rPr>
          <w:szCs w:val="24"/>
        </w:rPr>
      </w:pPr>
      <w:r w:rsidRPr="002A461E">
        <w:rPr>
          <w:szCs w:val="24"/>
        </w:rPr>
        <w:t>Intensitatea (volumul de extras) lucrărilor de igienă este determinată de starea de fapt a arboretelor. Astfel, pe baza observaţiilor de teren, se pot diferenţia următoarele situaţii:</w:t>
      </w:r>
    </w:p>
    <w:p w14:paraId="2D07CF2A" w14:textId="77777777" w:rsidR="001F707A" w:rsidRPr="002A461E" w:rsidRDefault="001F707A" w:rsidP="001F707A">
      <w:pPr>
        <w:pStyle w:val="textproiect"/>
        <w:ind w:firstLine="567"/>
        <w:rPr>
          <w:szCs w:val="24"/>
        </w:rPr>
      </w:pPr>
    </w:p>
    <w:p w14:paraId="1FA35015" w14:textId="77777777" w:rsidR="001F707A" w:rsidRPr="002A461E" w:rsidRDefault="001F707A" w:rsidP="001F707A">
      <w:pPr>
        <w:pStyle w:val="textproiect"/>
        <w:numPr>
          <w:ilvl w:val="1"/>
          <w:numId w:val="8"/>
        </w:numPr>
        <w:ind w:left="851" w:firstLine="0"/>
        <w:rPr>
          <w:szCs w:val="24"/>
        </w:rPr>
      </w:pPr>
      <w:r w:rsidRPr="002A461E">
        <w:rPr>
          <w:szCs w:val="24"/>
        </w:rPr>
        <w:t>dacă se constată că numărul arborilor de extras este mic şi prin intervenţia asupra lor nu se dereglează starea de masiv, se procedează la recoltarea acestora într-o singură repriză;</w:t>
      </w:r>
    </w:p>
    <w:p w14:paraId="5743F697" w14:textId="77777777" w:rsidR="001F707A" w:rsidRPr="002A461E" w:rsidRDefault="001F707A" w:rsidP="001F707A">
      <w:pPr>
        <w:pStyle w:val="textproiect"/>
        <w:numPr>
          <w:ilvl w:val="1"/>
          <w:numId w:val="8"/>
        </w:numPr>
        <w:ind w:left="851" w:firstLine="0"/>
        <w:rPr>
          <w:szCs w:val="24"/>
        </w:rPr>
      </w:pPr>
      <w:r w:rsidRPr="002A461E">
        <w:rPr>
          <w:szCs w:val="24"/>
        </w:rPr>
        <w:t>dacă proporţia arborilor de extras este mare, aceştia se vor extrage în 2-3 reprize, la interval de 2-3 (4) ani, pentru a nu se întrerupe dintr-o dată şi exagerat de mult starea de masiv;</w:t>
      </w:r>
    </w:p>
    <w:p w14:paraId="6557EB33" w14:textId="77777777" w:rsidR="001F707A" w:rsidRPr="002A461E" w:rsidRDefault="001F707A" w:rsidP="001F707A">
      <w:pPr>
        <w:pStyle w:val="textproiect"/>
        <w:numPr>
          <w:ilvl w:val="1"/>
          <w:numId w:val="8"/>
        </w:numPr>
        <w:ind w:left="851" w:firstLine="0"/>
        <w:rPr>
          <w:szCs w:val="24"/>
        </w:rPr>
      </w:pPr>
      <w:r w:rsidRPr="002A461E">
        <w:rPr>
          <w:szCs w:val="24"/>
        </w:rPr>
        <w:t>în situaţia în care, prin recoltarea arborilor vătămaţi, consistenţa arboretului s-ar reduce sub 0,7 în arboretele tinere şi sub 0,6 în cele mature şi bătrâne (deci acestea ar deveni exploatabile după stare), este de preferat să se procedeze la refacerea lor prin tehnici specifice.</w:t>
      </w:r>
    </w:p>
    <w:p w14:paraId="78E6F664" w14:textId="77777777" w:rsidR="001F707A" w:rsidRPr="002A461E" w:rsidRDefault="001F707A" w:rsidP="001F707A">
      <w:pPr>
        <w:pStyle w:val="textproiect"/>
        <w:ind w:firstLine="567"/>
        <w:rPr>
          <w:szCs w:val="24"/>
        </w:rPr>
      </w:pPr>
      <w:r w:rsidRPr="002A461E">
        <w:rPr>
          <w:szCs w:val="24"/>
        </w:rPr>
        <w:t>Masa lemnoasă de extras prin lucrări de igienă este inclusă în categoria produselor accidentale neprecomptabile (care nu depăşesc 1 m</w:t>
      </w:r>
      <w:r w:rsidRPr="002A461E">
        <w:rPr>
          <w:szCs w:val="24"/>
          <w:vertAlign w:val="superscript"/>
        </w:rPr>
        <w:t>3</w:t>
      </w:r>
      <w:r w:rsidRPr="002A461E">
        <w:rPr>
          <w:szCs w:val="24"/>
        </w:rPr>
        <w:t>/an/ha, raportat la suprafaţa unităţii de producţie din care fac parte arboretele parcurse, micşorată cu mărimea suprafeţei periodice în rând a arboretelor în care se va interveni cu tratamente în deceniul următor).</w:t>
      </w:r>
    </w:p>
    <w:p w14:paraId="4F8745A0" w14:textId="77777777" w:rsidR="001F707A" w:rsidRPr="002A461E" w:rsidRDefault="001F707A" w:rsidP="001F707A">
      <w:pPr>
        <w:pStyle w:val="textproiect"/>
        <w:ind w:firstLine="567"/>
        <w:rPr>
          <w:szCs w:val="24"/>
        </w:rPr>
      </w:pPr>
      <w:r w:rsidRPr="002A461E">
        <w:rPr>
          <w:szCs w:val="24"/>
        </w:rPr>
        <w:t>Dacă volumul de extras prin lucrările de igienă depăşeşte valoarea menţionată, acesta este inclus în categoria produselor lemnoase precomptabile şi se scade din posibilitatea de produse secundare - rărituri.</w:t>
      </w:r>
    </w:p>
    <w:p w14:paraId="1386E92A" w14:textId="77777777" w:rsidR="001F707A" w:rsidRPr="002A461E" w:rsidRDefault="001F707A" w:rsidP="001F707A">
      <w:pPr>
        <w:pStyle w:val="textproiect"/>
        <w:ind w:firstLine="567"/>
        <w:rPr>
          <w:szCs w:val="24"/>
        </w:rPr>
      </w:pPr>
      <w:r w:rsidRPr="002A461E">
        <w:rPr>
          <w:szCs w:val="24"/>
        </w:rPr>
        <w:t>Lucrările de igienă vor fi executate ori de câte ori starea fitosanitară a arboretelor o cere.</w:t>
      </w:r>
    </w:p>
    <w:p w14:paraId="39ABA229" w14:textId="121BC396" w:rsidR="001F707A" w:rsidRPr="002A461E" w:rsidRDefault="001F707A" w:rsidP="00F66C88">
      <w:pPr>
        <w:shd w:val="clear" w:color="auto" w:fill="E2EFD9" w:themeFill="accent6" w:themeFillTint="33"/>
        <w:ind w:firstLine="567"/>
        <w:rPr>
          <w:rFonts w:cs="Times New Roman"/>
          <w:szCs w:val="24"/>
        </w:rPr>
      </w:pPr>
      <w:r w:rsidRPr="002A461E">
        <w:rPr>
          <w:b/>
          <w:bCs/>
          <w:szCs w:val="24"/>
        </w:rPr>
        <w:t>Lucrări de igienă</w:t>
      </w:r>
      <w:r w:rsidRPr="002A461E">
        <w:rPr>
          <w:szCs w:val="24"/>
        </w:rPr>
        <w:t xml:space="preserve"> au fost propuse în u.a.-urile</w:t>
      </w:r>
      <w:r w:rsidRPr="002A461E">
        <w:rPr>
          <w:szCs w:val="24"/>
          <w:lang w:val="en-US"/>
        </w:rPr>
        <w:t xml:space="preserve">: </w:t>
      </w:r>
      <w:r w:rsidR="00F66C88" w:rsidRPr="002A461E">
        <w:rPr>
          <w:b/>
          <w:bCs/>
          <w:szCs w:val="24"/>
          <w:lang w:val="en-US"/>
        </w:rPr>
        <w:t>1A, 3B, 5A, 7B, 8A, 8C,  9</w:t>
      </w:r>
      <w:r w:rsidR="00F66C88" w:rsidRPr="002A461E">
        <w:rPr>
          <w:rFonts w:eastAsia="Times New Roman" w:cs="Times New Roman"/>
          <w:b/>
          <w:kern w:val="0"/>
          <w:szCs w:val="24"/>
          <w:lang w:val="en-GB" w:eastAsia="ro-RO"/>
          <w14:ligatures w14:val="none"/>
        </w:rPr>
        <w:t xml:space="preserve">B, 12A, 18A, 19B, 20B, 21B, 22A, 23A, 24B, 24C, 24F, 25A, 25B, 27, 29C, 29E, 29F, 30A, 30C, 31D, 33, 34, 35, 36B, 37A, 37B, 38B, 227A </w:t>
      </w:r>
      <w:r w:rsidR="00F66C88" w:rsidRPr="002A461E">
        <w:rPr>
          <w:rFonts w:eastAsia="Times New Roman" w:cs="Times New Roman"/>
          <w:bCs/>
          <w:kern w:val="0"/>
          <w:szCs w:val="24"/>
          <w:lang w:val="en-GB" w:eastAsia="ro-RO"/>
          <w14:ligatures w14:val="none"/>
        </w:rPr>
        <w:t xml:space="preserve">și </w:t>
      </w:r>
      <w:r w:rsidR="00F66C88" w:rsidRPr="002A461E">
        <w:rPr>
          <w:rFonts w:eastAsia="Times New Roman" w:cs="Times New Roman"/>
          <w:b/>
          <w:kern w:val="0"/>
          <w:szCs w:val="24"/>
          <w:lang w:val="en-GB" w:eastAsia="ro-RO"/>
          <w14:ligatures w14:val="none"/>
        </w:rPr>
        <w:t xml:space="preserve">227D </w:t>
      </w:r>
      <w:r w:rsidRPr="002A461E">
        <w:rPr>
          <w:rFonts w:eastAsia="Times New Roman" w:cs="Times New Roman"/>
          <w:kern w:val="0"/>
          <w:szCs w:val="24"/>
          <w:lang w:eastAsia="ro-RO"/>
          <w14:ligatures w14:val="none"/>
        </w:rPr>
        <w:t xml:space="preserve">– </w:t>
      </w:r>
      <w:r w:rsidR="00F66C88" w:rsidRPr="002A461E">
        <w:rPr>
          <w:rFonts w:eastAsia="Times New Roman" w:cs="Times New Roman"/>
          <w:b/>
          <w:bCs/>
          <w:kern w:val="0"/>
          <w:szCs w:val="24"/>
          <w:lang w:eastAsia="ro-RO"/>
          <w14:ligatures w14:val="none"/>
        </w:rPr>
        <w:t>258,47</w:t>
      </w:r>
      <w:r w:rsidRPr="002A461E">
        <w:rPr>
          <w:rFonts w:eastAsia="Times New Roman" w:cs="Times New Roman"/>
          <w:b/>
          <w:bCs/>
          <w:kern w:val="0"/>
          <w:szCs w:val="24"/>
          <w:lang w:eastAsia="ro-RO"/>
          <w14:ligatures w14:val="none"/>
        </w:rPr>
        <w:t xml:space="preserve"> ha.</w:t>
      </w:r>
    </w:p>
    <w:p w14:paraId="0878D7B0" w14:textId="77777777" w:rsidR="001F707A" w:rsidRPr="002A461E" w:rsidRDefault="001F707A" w:rsidP="001F707A">
      <w:pPr>
        <w:spacing w:after="0" w:line="240" w:lineRule="auto"/>
        <w:ind w:firstLine="567"/>
        <w:rPr>
          <w:b/>
          <w:bCs/>
          <w:u w:val="single"/>
        </w:rPr>
      </w:pPr>
      <w:r w:rsidRPr="002A461E">
        <w:rPr>
          <w:b/>
          <w:bCs/>
          <w:u w:val="single"/>
        </w:rPr>
        <w:t>Lucrări de conservare</w:t>
      </w:r>
    </w:p>
    <w:p w14:paraId="1EF737C8" w14:textId="77777777" w:rsidR="001F707A" w:rsidRPr="002A461E" w:rsidRDefault="001F707A" w:rsidP="001F707A">
      <w:pPr>
        <w:pStyle w:val="textproiect"/>
        <w:ind w:firstLine="567"/>
        <w:rPr>
          <w:szCs w:val="24"/>
        </w:rPr>
      </w:pPr>
      <w:r w:rsidRPr="002A461E">
        <w:rPr>
          <w:szCs w:val="24"/>
        </w:rPr>
        <w:t>Lucrările de conservare constau dintr-un ansamblu de intervenţii necesare a se aplica în arborete de vârste înaintate, exceptate de la aplicarea tratamentelor, în scopul menţinerii sau îmbunătăţirii stării lor sanitare, al asigurării permanenţei pădurii şi îmbunătăţirii continue a exercitării de către arboretele respective a funcţiilor de protecţie ce li se atribuie.</w:t>
      </w:r>
    </w:p>
    <w:p w14:paraId="0D23BA04" w14:textId="77777777" w:rsidR="001F707A" w:rsidRPr="002A461E" w:rsidRDefault="001F707A" w:rsidP="001F707A">
      <w:pPr>
        <w:pStyle w:val="textproiect"/>
        <w:ind w:firstLine="567"/>
        <w:rPr>
          <w:szCs w:val="24"/>
        </w:rPr>
      </w:pPr>
      <w:r w:rsidRPr="002A461E">
        <w:rPr>
          <w:szCs w:val="24"/>
        </w:rPr>
        <w:t>În acest scop, lucrările de conservare cuprind următoarele intervenţii:</w:t>
      </w:r>
    </w:p>
    <w:p w14:paraId="2EA3F46F" w14:textId="77777777" w:rsidR="001F707A" w:rsidRPr="002A461E" w:rsidRDefault="001F707A" w:rsidP="001F707A">
      <w:pPr>
        <w:pStyle w:val="textproiect"/>
        <w:ind w:firstLine="567"/>
        <w:rPr>
          <w:szCs w:val="24"/>
        </w:rPr>
      </w:pPr>
      <w:r w:rsidRPr="002A461E">
        <w:rPr>
          <w:szCs w:val="24"/>
        </w:rPr>
        <w:t>- lucrări de igienă, prin care se extrag arborii uscaţi sau în curs de uscare, arborii rupţi de vânt sau de zăpadă, precum şi cei bolnavi, atacaţi de dăunători, afectaţi de poluare, etc. Acestea se execută ori de câte ori este nevoie;</w:t>
      </w:r>
    </w:p>
    <w:p w14:paraId="62E51D04" w14:textId="77777777" w:rsidR="001F707A" w:rsidRPr="002A461E" w:rsidRDefault="001F707A" w:rsidP="001F707A">
      <w:pPr>
        <w:pStyle w:val="textproiect"/>
        <w:ind w:firstLine="567"/>
        <w:rPr>
          <w:szCs w:val="24"/>
        </w:rPr>
      </w:pPr>
      <w:r w:rsidRPr="002A461E">
        <w:rPr>
          <w:szCs w:val="24"/>
        </w:rPr>
        <w:t>- promovarea nucleelor de regenerare naturală din specii valoroase, prin efectuarea de extrageri de arbori cu intensitate redusă. Prin aceste lucrări se recoltează exemplarele cu defecte, ajunse la limita longevităţii fiziologice, exemplare din specii cu valoare scăzută etc.;</w:t>
      </w:r>
    </w:p>
    <w:p w14:paraId="0A97025D" w14:textId="77777777" w:rsidR="001F707A" w:rsidRPr="002A461E" w:rsidRDefault="001F707A" w:rsidP="001F707A">
      <w:pPr>
        <w:pStyle w:val="textproiect"/>
        <w:ind w:firstLine="567"/>
        <w:rPr>
          <w:szCs w:val="24"/>
        </w:rPr>
      </w:pPr>
      <w:r w:rsidRPr="002A461E">
        <w:rPr>
          <w:szCs w:val="24"/>
        </w:rPr>
        <w:t>- îngrijirea seminţişurilor şi a tinereturilor naturale valoroase, prin lucrări adecvate potrivit stadiului lor de dezvoltare (descopleşiri, recepări, degajări);</w:t>
      </w:r>
    </w:p>
    <w:p w14:paraId="5E427071" w14:textId="77777777" w:rsidR="001F707A" w:rsidRPr="002A461E" w:rsidRDefault="001F707A" w:rsidP="001F707A">
      <w:pPr>
        <w:pStyle w:val="textproiect"/>
        <w:ind w:firstLine="567"/>
        <w:rPr>
          <w:szCs w:val="24"/>
        </w:rPr>
      </w:pPr>
      <w:r w:rsidRPr="002A461E">
        <w:rPr>
          <w:szCs w:val="24"/>
        </w:rPr>
        <w:t>- împădurirea golurilor existente, folosind specii şi tehnologii corespunzătoare staţiunii şi ţelurilor de gospodărire urmărite.</w:t>
      </w:r>
    </w:p>
    <w:p w14:paraId="35E083E8" w14:textId="77777777" w:rsidR="001F707A" w:rsidRPr="002A461E" w:rsidRDefault="001F707A" w:rsidP="001F707A">
      <w:pPr>
        <w:pStyle w:val="textproiect"/>
        <w:ind w:firstLine="567"/>
        <w:rPr>
          <w:szCs w:val="24"/>
        </w:rPr>
      </w:pPr>
      <w:r w:rsidRPr="002A461E">
        <w:rPr>
          <w:szCs w:val="24"/>
        </w:rPr>
        <w:t>În plus, acolo unde este necesar, lucrările de conservare pot să includă şi combaterea bolilor şi dăunătorilor, optimizarea efectivelor de vânat, interzicerea păşunatului şi a rezinajului, executarea unor sisteme de drenare în pădurile situate pe staţiuni cu exces de umiditate, raţionalizarea accesului publicului etc.</w:t>
      </w:r>
    </w:p>
    <w:p w14:paraId="0131217E" w14:textId="77777777" w:rsidR="001F707A" w:rsidRPr="002A461E" w:rsidRDefault="001F707A" w:rsidP="001F707A">
      <w:pPr>
        <w:pStyle w:val="textproiect"/>
        <w:ind w:firstLine="567"/>
        <w:rPr>
          <w:szCs w:val="24"/>
        </w:rPr>
      </w:pPr>
      <w:r w:rsidRPr="002A461E">
        <w:rPr>
          <w:szCs w:val="24"/>
        </w:rPr>
        <w:lastRenderedPageBreak/>
        <w:t>Referitor la intensitatea tăierilor care au rolul de a valorifica nucleele de seminţiş-tineret şi înlăturarea treptată a elementelor necorespunzătoare din arboret, prin normele actuale se recomandă următoarele:</w:t>
      </w:r>
    </w:p>
    <w:p w14:paraId="54DE99D1" w14:textId="77777777" w:rsidR="001F707A" w:rsidRPr="002A461E" w:rsidRDefault="001F707A" w:rsidP="001F707A">
      <w:pPr>
        <w:pStyle w:val="textproiect"/>
        <w:ind w:firstLine="567"/>
        <w:rPr>
          <w:szCs w:val="24"/>
        </w:rPr>
      </w:pPr>
      <w:r w:rsidRPr="002A461E">
        <w:rPr>
          <w:szCs w:val="24"/>
        </w:rPr>
        <w:t>- limita minimă a extragerilor va fi corespunzătoare volumului recoltat prin lucrări de igienă;</w:t>
      </w:r>
    </w:p>
    <w:p w14:paraId="7ABFC5DC" w14:textId="77777777" w:rsidR="001F707A" w:rsidRPr="002A461E" w:rsidRDefault="001F707A" w:rsidP="001F707A">
      <w:pPr>
        <w:pStyle w:val="textproiect"/>
        <w:ind w:firstLine="567"/>
        <w:rPr>
          <w:szCs w:val="24"/>
        </w:rPr>
      </w:pPr>
      <w:r w:rsidRPr="002A461E">
        <w:rPr>
          <w:szCs w:val="24"/>
        </w:rPr>
        <w:t>- limita superioară a acestor extrageri nu poate fi precizată; ea diferă de la arboret la arboret, în funcţie de starea şi funcţionalitatea fiecăruia. În astfel de situaţii se impune ca extragerile care depăşesc 10% din volumul pe picior să fie justificate prin starea de fapt a arboretului (rupturi şi doborâturi de vânt sau zăpadă, atacuri de insecte, etc.), care impune intervenţii cu intensităţi relativ mari.</w:t>
      </w:r>
    </w:p>
    <w:p w14:paraId="3A5B879E" w14:textId="217FFAE9" w:rsidR="001F707A" w:rsidRPr="002A461E" w:rsidRDefault="001F707A" w:rsidP="00F66C88">
      <w:pPr>
        <w:shd w:val="clear" w:color="auto" w:fill="E2EFD9" w:themeFill="accent6" w:themeFillTint="33"/>
        <w:spacing w:after="0" w:line="240" w:lineRule="auto"/>
        <w:ind w:firstLine="567"/>
        <w:rPr>
          <w:rFonts w:cs="Times New Roman"/>
          <w:b/>
          <w:bCs/>
          <w:szCs w:val="24"/>
        </w:rPr>
      </w:pPr>
      <w:r w:rsidRPr="002A461E">
        <w:rPr>
          <w:b/>
          <w:bCs/>
          <w:u w:val="single"/>
        </w:rPr>
        <w:t>Lucrări de conservare</w:t>
      </w:r>
      <w:r w:rsidRPr="002A461E">
        <w:t xml:space="preserve"> au fost propuse în următoarele u.a.-uri : </w:t>
      </w:r>
      <w:r w:rsidR="00FC28CB" w:rsidRPr="002A461E">
        <w:rPr>
          <w:rFonts w:cs="Times New Roman"/>
          <w:b/>
          <w:szCs w:val="24"/>
          <w:lang w:val="en-GB"/>
        </w:rPr>
        <w:t>1D, 9D, 9E, 12B, 13D, 17A, 17B, 19C, 22B, 28B, 31A</w:t>
      </w:r>
      <w:r w:rsidR="00FC28CB" w:rsidRPr="002A461E">
        <w:rPr>
          <w:rFonts w:cs="Times New Roman"/>
          <w:bCs/>
          <w:szCs w:val="24"/>
          <w:lang w:val="en-GB"/>
        </w:rPr>
        <w:t xml:space="preserve"> și</w:t>
      </w:r>
      <w:r w:rsidR="00FC28CB" w:rsidRPr="002A461E">
        <w:rPr>
          <w:rFonts w:cs="Times New Roman"/>
          <w:b/>
          <w:szCs w:val="24"/>
          <w:lang w:val="en-GB"/>
        </w:rPr>
        <w:t xml:space="preserve"> 32C</w:t>
      </w:r>
      <w:r w:rsidRPr="002A461E">
        <w:rPr>
          <w:rFonts w:cs="Times New Roman"/>
          <w:szCs w:val="24"/>
        </w:rPr>
        <w:t xml:space="preserve"> – </w:t>
      </w:r>
      <w:r w:rsidR="00FC28CB" w:rsidRPr="002A461E">
        <w:rPr>
          <w:rFonts w:cs="Times New Roman"/>
          <w:b/>
          <w:bCs/>
          <w:szCs w:val="24"/>
        </w:rPr>
        <w:t>79,44</w:t>
      </w:r>
      <w:r w:rsidRPr="002A461E">
        <w:rPr>
          <w:rFonts w:cs="Times New Roman"/>
          <w:b/>
          <w:bCs/>
          <w:szCs w:val="24"/>
        </w:rPr>
        <w:t xml:space="preserve"> ha</w:t>
      </w:r>
    </w:p>
    <w:p w14:paraId="0B8CCFA1" w14:textId="77777777" w:rsidR="001F707A" w:rsidRPr="002A461E" w:rsidRDefault="001F707A" w:rsidP="00825F45">
      <w:pPr>
        <w:pStyle w:val="textproiect"/>
        <w:ind w:firstLine="567"/>
        <w:rPr>
          <w:b/>
          <w:bCs/>
          <w:i/>
          <w:iCs/>
          <w:szCs w:val="24"/>
          <w:u w:val="single"/>
        </w:rPr>
      </w:pPr>
    </w:p>
    <w:p w14:paraId="46F19FD2" w14:textId="77777777" w:rsidR="001C386D" w:rsidRPr="002A461E" w:rsidRDefault="001C386D" w:rsidP="00825F45">
      <w:pPr>
        <w:keepNext/>
        <w:keepLines/>
        <w:spacing w:after="0" w:line="240" w:lineRule="auto"/>
        <w:outlineLvl w:val="2"/>
        <w:rPr>
          <w:rFonts w:eastAsia="Calibri"/>
          <w:b/>
          <w:szCs w:val="24"/>
        </w:rPr>
      </w:pPr>
      <w:bookmarkStart w:id="84" w:name="_Toc146632787"/>
      <w:bookmarkStart w:id="85" w:name="_Toc158637535"/>
      <w:bookmarkStart w:id="86" w:name="_Toc174533485"/>
      <w:bookmarkStart w:id="87" w:name="_Toc178675189"/>
      <w:bookmarkStart w:id="88" w:name="_Toc181705013"/>
      <w:bookmarkStart w:id="89" w:name="_Toc192065485"/>
      <w:bookmarkStart w:id="90" w:name="_Toc227673440"/>
      <w:bookmarkStart w:id="91" w:name="_Toc237439265"/>
      <w:r w:rsidRPr="002A461E">
        <w:rPr>
          <w:b/>
          <w:szCs w:val="24"/>
        </w:rPr>
        <w:t xml:space="preserve">A.1.8. </w:t>
      </w:r>
      <w:r w:rsidRPr="002A461E">
        <w:rPr>
          <w:rFonts w:eastAsia="Calibri"/>
          <w:b/>
          <w:szCs w:val="24"/>
        </w:rPr>
        <w:t>Emisii de poluanți fizici, chimici și biologici generați de intervențiile și activitățile ce duc la implementarea planului Amenajamentului Silvic</w:t>
      </w:r>
      <w:bookmarkEnd w:id="84"/>
      <w:bookmarkEnd w:id="85"/>
      <w:bookmarkEnd w:id="86"/>
      <w:bookmarkEnd w:id="87"/>
      <w:bookmarkEnd w:id="88"/>
      <w:bookmarkEnd w:id="89"/>
      <w:bookmarkEnd w:id="90"/>
      <w:bookmarkEnd w:id="91"/>
    </w:p>
    <w:p w14:paraId="480866C9" w14:textId="77777777" w:rsidR="001C386D" w:rsidRPr="002A461E" w:rsidRDefault="001C386D" w:rsidP="00825F45">
      <w:pPr>
        <w:spacing w:after="0" w:line="240" w:lineRule="auto"/>
        <w:rPr>
          <w:rFonts w:cs="Times New Roman"/>
          <w:szCs w:val="24"/>
          <w:lang w:val="en-US"/>
        </w:rPr>
      </w:pPr>
    </w:p>
    <w:p w14:paraId="1935B2E8" w14:textId="77777777" w:rsidR="001F707A" w:rsidRPr="002A461E" w:rsidRDefault="001F707A" w:rsidP="001F707A">
      <w:pPr>
        <w:spacing w:after="0" w:line="240" w:lineRule="auto"/>
        <w:ind w:firstLine="851"/>
        <w:rPr>
          <w:b/>
          <w:bCs/>
          <w:u w:val="single"/>
          <w:lang w:val="it-IT"/>
        </w:rPr>
      </w:pPr>
      <w:r w:rsidRPr="002A461E">
        <w:rPr>
          <w:b/>
          <w:bCs/>
          <w:u w:val="single"/>
          <w:lang w:val="it-IT"/>
        </w:rPr>
        <w:t>Emisii de poluanți în apă</w:t>
      </w:r>
    </w:p>
    <w:p w14:paraId="3C1D1D43" w14:textId="77777777" w:rsidR="001F707A" w:rsidRPr="002A461E" w:rsidRDefault="001F707A" w:rsidP="001F707A">
      <w:pPr>
        <w:spacing w:after="0" w:line="240" w:lineRule="auto"/>
        <w:rPr>
          <w:lang w:val="it-IT"/>
        </w:rPr>
      </w:pPr>
    </w:p>
    <w:p w14:paraId="43F868E8" w14:textId="77777777" w:rsidR="001F707A" w:rsidRPr="002A461E" w:rsidRDefault="001F707A" w:rsidP="001F707A">
      <w:pPr>
        <w:spacing w:after="0" w:line="240" w:lineRule="auto"/>
        <w:ind w:firstLine="567"/>
      </w:pPr>
      <w:r w:rsidRPr="002A461E">
        <w:t>Prin aplicarea Amenajamentului Silvic nu se generează ape uzate tehnologice și nici menajere.</w:t>
      </w:r>
    </w:p>
    <w:p w14:paraId="2BDD76C2" w14:textId="77777777" w:rsidR="001F707A" w:rsidRPr="002A461E" w:rsidRDefault="001F707A" w:rsidP="001F707A">
      <w:pPr>
        <w:spacing w:after="0" w:line="240" w:lineRule="auto"/>
        <w:ind w:firstLine="567"/>
      </w:pPr>
      <w:r w:rsidRPr="002A461E">
        <w:t xml:space="preserve">Vegetaţia forestieră existentă în păduri are un rol deosebit de important în protejarea învelişului de sol şi în reglarea debitelor de apă de suprafață și subterane, în special în perioadele când se înregistrează precipitaţii importante cantitativ. </w:t>
      </w:r>
    </w:p>
    <w:p w14:paraId="6A21A839" w14:textId="77777777" w:rsidR="001F707A" w:rsidRPr="002A461E" w:rsidRDefault="001F707A" w:rsidP="001F707A">
      <w:pPr>
        <w:spacing w:after="0" w:line="240" w:lineRule="auto"/>
        <w:ind w:firstLine="567"/>
      </w:pPr>
      <w:r w:rsidRPr="002A461E">
        <w:t xml:space="preserve">În urma activităților de exploatare forestieră și a activităților silvice poate apare un nivel ridicat de perturbare a solului care are ca rezultat creșterea încărcării cu sedimente a apelor de suprafată, mai ales în timpul precipitațiilor abundente, având ca rezultat direct creșterea concentrator de materii în suspensie în receptorii de suprafață. Totodată mai pot apărea pierderi accidentale de carburanți și lubrefianți de la utilajele și mijloacele auto care acționează pe locație. </w:t>
      </w:r>
    </w:p>
    <w:p w14:paraId="283F71F1" w14:textId="77777777" w:rsidR="001F707A" w:rsidRPr="002A461E" w:rsidRDefault="001F707A" w:rsidP="001F707A">
      <w:pPr>
        <w:spacing w:after="0" w:line="240" w:lineRule="auto"/>
        <w:ind w:firstLine="567"/>
      </w:pPr>
      <w:r w:rsidRPr="002A461E">
        <w:t>Prin aplicarea prevederilor amenajamentului silvic, se vor lua măsuri în evitarea poluării apelor de suprafață si subterane, c</w:t>
      </w:r>
      <w:r w:rsidRPr="002A461E">
        <w:rPr>
          <w:lang w:val="it-IT"/>
        </w:rPr>
        <w:t>oncentrațiile maxime de poluanți evacuați în apele de suprafață în timpul exploatării masei lemnoase provenite de pe suprafețele exploatate, se vor încadra în valorile prescrise în anexa 3 a HG 188/2002, completat și modificat prin HG 352/2005 – Normativ privind stabilirea limitelor de încărcare cu poluanți la evacuarea în receptori naturali, NTPA 001/2005</w:t>
      </w:r>
      <w:r w:rsidRPr="002A461E">
        <w:t>.</w:t>
      </w:r>
    </w:p>
    <w:p w14:paraId="2502FF39" w14:textId="77777777" w:rsidR="001F707A" w:rsidRPr="002A461E" w:rsidRDefault="001F707A" w:rsidP="001F707A">
      <w:pPr>
        <w:spacing w:after="0" w:line="240" w:lineRule="auto"/>
        <w:ind w:firstLine="567"/>
      </w:pPr>
      <w:r w:rsidRPr="002A461E">
        <w:t xml:space="preserve">Măsurile ce se trebuie avute în vedere în timpul exploatărilor forestiere pentru a limita poluarea apelor sunt următoarele:  </w:t>
      </w:r>
    </w:p>
    <w:p w14:paraId="7F05EAEC" w14:textId="77777777" w:rsidR="001F707A" w:rsidRPr="002A461E" w:rsidRDefault="001F707A" w:rsidP="001F707A">
      <w:pPr>
        <w:numPr>
          <w:ilvl w:val="0"/>
          <w:numId w:val="9"/>
        </w:numPr>
        <w:overflowPunct w:val="0"/>
        <w:autoSpaceDE w:val="0"/>
        <w:autoSpaceDN w:val="0"/>
        <w:adjustRightInd w:val="0"/>
        <w:spacing w:after="0" w:line="240" w:lineRule="auto"/>
        <w:textAlignment w:val="baseline"/>
      </w:pPr>
      <w:r w:rsidRPr="002A461E">
        <w:t>se construiesc podețe la trecerile cu lemne peste pâraiele văilor principale</w:t>
      </w:r>
    </w:p>
    <w:p w14:paraId="211248F0" w14:textId="77777777" w:rsidR="001F707A" w:rsidRPr="002A461E" w:rsidRDefault="001F707A" w:rsidP="001F707A">
      <w:pPr>
        <w:numPr>
          <w:ilvl w:val="0"/>
          <w:numId w:val="9"/>
        </w:numPr>
        <w:overflowPunct w:val="0"/>
        <w:autoSpaceDE w:val="0"/>
        <w:autoSpaceDN w:val="0"/>
        <w:adjustRightInd w:val="0"/>
        <w:spacing w:after="0" w:line="240" w:lineRule="auto"/>
        <w:textAlignment w:val="baseline"/>
      </w:pPr>
      <w:r w:rsidRPr="002A461E">
        <w:t>se curăță albiile pâraielor de resturi de exploatare pentru evitarea obturării scurgerilor ți spălarea solului fertil din marginea arboretelor</w:t>
      </w:r>
    </w:p>
    <w:p w14:paraId="5584D390" w14:textId="77777777" w:rsidR="001F707A" w:rsidRPr="002A461E" w:rsidRDefault="001F707A" w:rsidP="001F707A">
      <w:pPr>
        <w:numPr>
          <w:ilvl w:val="0"/>
          <w:numId w:val="9"/>
        </w:numPr>
        <w:overflowPunct w:val="0"/>
        <w:autoSpaceDE w:val="0"/>
        <w:autoSpaceDN w:val="0"/>
        <w:adjustRightInd w:val="0"/>
        <w:spacing w:after="0" w:line="240" w:lineRule="auto"/>
        <w:textAlignment w:val="baseline"/>
      </w:pPr>
      <w:r w:rsidRPr="002A461E">
        <w:t>schimburile de ulei nu se fac în parchetele de exploatare</w:t>
      </w:r>
    </w:p>
    <w:p w14:paraId="63B513E0" w14:textId="77777777" w:rsidR="001F707A" w:rsidRPr="002A461E" w:rsidRDefault="001F707A" w:rsidP="001F707A">
      <w:pPr>
        <w:numPr>
          <w:ilvl w:val="0"/>
          <w:numId w:val="9"/>
        </w:numPr>
        <w:overflowPunct w:val="0"/>
        <w:autoSpaceDE w:val="0"/>
        <w:autoSpaceDN w:val="0"/>
        <w:adjustRightInd w:val="0"/>
        <w:spacing w:after="0" w:line="240" w:lineRule="auto"/>
        <w:textAlignment w:val="baseline"/>
      </w:pPr>
      <w:r w:rsidRPr="002A461E">
        <w:t>este strict interzisă spălarea utilajelor în albia sau malul pâraielor</w:t>
      </w:r>
    </w:p>
    <w:p w14:paraId="34C86D0A" w14:textId="77777777" w:rsidR="001F707A" w:rsidRPr="002A461E" w:rsidRDefault="001F707A" w:rsidP="001F707A">
      <w:pPr>
        <w:numPr>
          <w:ilvl w:val="0"/>
          <w:numId w:val="9"/>
        </w:numPr>
        <w:overflowPunct w:val="0"/>
        <w:autoSpaceDE w:val="0"/>
        <w:autoSpaceDN w:val="0"/>
        <w:adjustRightInd w:val="0"/>
        <w:spacing w:after="0" w:line="240" w:lineRule="auto"/>
        <w:textAlignment w:val="baseline"/>
      </w:pPr>
      <w:r w:rsidRPr="002A461E">
        <w:t>se va respecta planul de revizie tehnică a tractoarelor  forestiere în vederea preîntâmpinării scurgerii uleiurilor</w:t>
      </w:r>
    </w:p>
    <w:p w14:paraId="4C50C9EA" w14:textId="77777777" w:rsidR="001F707A" w:rsidRPr="002A461E" w:rsidRDefault="001F707A" w:rsidP="001F707A">
      <w:pPr>
        <w:spacing w:after="0" w:line="240" w:lineRule="auto"/>
        <w:ind w:firstLine="567"/>
        <w:rPr>
          <w:rFonts w:eastAsia="Calibri"/>
        </w:rPr>
      </w:pPr>
    </w:p>
    <w:p w14:paraId="525EF744" w14:textId="77777777" w:rsidR="001F707A" w:rsidRPr="002A461E" w:rsidRDefault="001F707A" w:rsidP="001F707A">
      <w:pPr>
        <w:spacing w:after="0" w:line="240" w:lineRule="auto"/>
        <w:ind w:firstLine="851"/>
        <w:rPr>
          <w:b/>
          <w:bCs/>
          <w:u w:val="single"/>
          <w:lang w:val="it-IT"/>
        </w:rPr>
      </w:pPr>
      <w:r w:rsidRPr="002A461E">
        <w:rPr>
          <w:b/>
          <w:bCs/>
          <w:u w:val="single"/>
          <w:lang w:val="it-IT"/>
        </w:rPr>
        <w:t>Emisii de poluanți în aer</w:t>
      </w:r>
    </w:p>
    <w:p w14:paraId="2040BCB4" w14:textId="77777777" w:rsidR="001F707A" w:rsidRPr="002A461E" w:rsidRDefault="001F707A" w:rsidP="001F707A">
      <w:pPr>
        <w:spacing w:after="0" w:line="240" w:lineRule="auto"/>
        <w:ind w:firstLine="567"/>
        <w:rPr>
          <w:lang w:val="it-IT"/>
        </w:rPr>
      </w:pPr>
      <w:r w:rsidRPr="002A461E">
        <w:rPr>
          <w:lang w:val="it-IT"/>
        </w:rPr>
        <w:t xml:space="preserve">Emisiile în aer rezultate în urma funcționării motoarelor termice din dotarea utilajelor și mijloacelor auto ce vor fi folosite în activitățiile de exploatare sunt dependente de etapizarea lucrărilor. Întrucât aceste lucrări se vor desfășura punctiform pe suprafața analizată și nu au un caracter staționar nu trebuie monitorizate în conformitate cu prevederile Ordinului MMP nr. </w:t>
      </w:r>
      <w:r w:rsidRPr="002A461E">
        <w:rPr>
          <w:lang w:val="it-IT"/>
        </w:rPr>
        <w:lastRenderedPageBreak/>
        <w:t>462/1993 pentru aprobarea Condițiilor tehnice privind protecția atmosferei şi Normelor metodologice privind determinarea emisiilor de poluanți atmosferici produsi de surse staționare. Ca atare nu se poate face încadrarea valorilor medii estimate în prevederile acestui ordin.</w:t>
      </w:r>
    </w:p>
    <w:p w14:paraId="6E94066D" w14:textId="77777777" w:rsidR="001F707A" w:rsidRPr="002A461E" w:rsidRDefault="001F707A" w:rsidP="001F707A">
      <w:pPr>
        <w:spacing w:after="0" w:line="240" w:lineRule="auto"/>
        <w:ind w:firstLine="567"/>
        <w:rPr>
          <w:lang w:val="it-IT"/>
        </w:rPr>
      </w:pPr>
      <w:r w:rsidRPr="002A461E">
        <w:rPr>
          <w:lang w:val="it-IT"/>
        </w:rPr>
        <w:t>Se poate afirma, totuși, că nivelul acestor emisii este scăzut și că nu depășește limite maxime admise și că efectul acestora este anihilat de vegetația din pădure.</w:t>
      </w:r>
    </w:p>
    <w:p w14:paraId="3FC776EA" w14:textId="77777777" w:rsidR="001F707A" w:rsidRPr="002A461E" w:rsidRDefault="001F707A" w:rsidP="001F707A">
      <w:pPr>
        <w:spacing w:after="0" w:line="240" w:lineRule="auto"/>
        <w:ind w:firstLine="567"/>
        <w:rPr>
          <w:lang w:val="it-IT"/>
        </w:rPr>
      </w:pPr>
      <w:r w:rsidRPr="002A461E">
        <w:rPr>
          <w:lang w:val="it-IT"/>
        </w:rPr>
        <w:t>Prin implementarea amenajamentului silvic, vor rezulta emisii de poluanţi în aer în limite admisibile. Acestea vor fi:</w:t>
      </w:r>
    </w:p>
    <w:p w14:paraId="6229B776" w14:textId="77777777" w:rsidR="001F707A" w:rsidRPr="002A461E" w:rsidRDefault="001F707A" w:rsidP="001F707A">
      <w:pPr>
        <w:numPr>
          <w:ilvl w:val="0"/>
          <w:numId w:val="10"/>
        </w:numPr>
        <w:overflowPunct w:val="0"/>
        <w:autoSpaceDE w:val="0"/>
        <w:autoSpaceDN w:val="0"/>
        <w:adjustRightInd w:val="0"/>
        <w:spacing w:after="0" w:line="240" w:lineRule="auto"/>
        <w:ind w:firstLine="567"/>
        <w:contextualSpacing/>
        <w:textAlignment w:val="baseline"/>
        <w:rPr>
          <w:lang w:val="it-IT"/>
        </w:rPr>
      </w:pPr>
      <w:r w:rsidRPr="002A461E">
        <w:rPr>
          <w:lang w:val="it-IT"/>
        </w:rPr>
        <w:t>emisii din surse mobile (oxid de carbon, oxizi de azot, oxizi de sulf, poluanţi organici persistenţi şi pulberi) de la mijloacele de transport care vor deservi amenajamentului silvic. Cantitatea de gaze de esapare este în concordanta cu mijloacelor de transport folosite si de durata de functionare a motoarelor acestora în perioada cât se află pe amplasament;</w:t>
      </w:r>
    </w:p>
    <w:p w14:paraId="75701C81" w14:textId="77777777" w:rsidR="001F707A" w:rsidRPr="002A461E" w:rsidRDefault="001F707A" w:rsidP="001F707A">
      <w:pPr>
        <w:numPr>
          <w:ilvl w:val="0"/>
          <w:numId w:val="10"/>
        </w:numPr>
        <w:overflowPunct w:val="0"/>
        <w:autoSpaceDE w:val="0"/>
        <w:autoSpaceDN w:val="0"/>
        <w:adjustRightInd w:val="0"/>
        <w:spacing w:after="0" w:line="240" w:lineRule="auto"/>
        <w:ind w:firstLine="567"/>
        <w:contextualSpacing/>
        <w:textAlignment w:val="baseline"/>
        <w:rPr>
          <w:lang w:val="it-IT"/>
        </w:rPr>
      </w:pPr>
      <w:r w:rsidRPr="002A461E">
        <w:rPr>
          <w:lang w:val="it-IT"/>
        </w:rPr>
        <w:t>emisii din surse mobile (oxid de carbon, oxizi de azot, oxizi de sulf, poluanţi organici persistenţi şi pulberi) de la utilajele care vor deservi activitatea de exploatare (TAF - uri, tractoare, etc.);</w:t>
      </w:r>
    </w:p>
    <w:p w14:paraId="69027D9E" w14:textId="77777777" w:rsidR="001F707A" w:rsidRPr="002A461E" w:rsidRDefault="001F707A" w:rsidP="001F707A">
      <w:pPr>
        <w:numPr>
          <w:ilvl w:val="0"/>
          <w:numId w:val="10"/>
        </w:numPr>
        <w:overflowPunct w:val="0"/>
        <w:autoSpaceDE w:val="0"/>
        <w:autoSpaceDN w:val="0"/>
        <w:adjustRightInd w:val="0"/>
        <w:spacing w:after="0" w:line="240" w:lineRule="auto"/>
        <w:ind w:firstLine="567"/>
        <w:contextualSpacing/>
        <w:textAlignment w:val="baseline"/>
        <w:rPr>
          <w:lang w:val="it-IT"/>
        </w:rPr>
      </w:pPr>
      <w:r w:rsidRPr="002A461E">
        <w:rPr>
          <w:lang w:val="it-IT"/>
        </w:rPr>
        <w:t>emisii din surse mobile (oxid de carbon, oxizi de azot, oxizi de sulf, poluanţi organici persistenţi şi pulberi) de la mijloacele de tăiere (drujbe) care vor fi folosite în activitatea de exploatare;</w:t>
      </w:r>
    </w:p>
    <w:p w14:paraId="1F9A00E0" w14:textId="77777777" w:rsidR="001F707A" w:rsidRPr="002A461E" w:rsidRDefault="001F707A" w:rsidP="001F707A">
      <w:pPr>
        <w:numPr>
          <w:ilvl w:val="0"/>
          <w:numId w:val="10"/>
        </w:numPr>
        <w:overflowPunct w:val="0"/>
        <w:autoSpaceDE w:val="0"/>
        <w:autoSpaceDN w:val="0"/>
        <w:adjustRightInd w:val="0"/>
        <w:spacing w:after="0" w:line="240" w:lineRule="auto"/>
        <w:ind w:firstLine="567"/>
        <w:contextualSpacing/>
        <w:textAlignment w:val="baseline"/>
        <w:rPr>
          <w:szCs w:val="24"/>
        </w:rPr>
      </w:pPr>
      <w:r w:rsidRPr="002A461E">
        <w:rPr>
          <w:lang w:val="it-IT"/>
        </w:rPr>
        <w:t>pulberi  (particule în  suspensie) rezultate în  urma  activitatilor de  doborâre,  curatare, transport si încărcare masă lemnoasă.</w:t>
      </w:r>
    </w:p>
    <w:p w14:paraId="7220491E" w14:textId="77777777" w:rsidR="001F707A" w:rsidRPr="002A461E" w:rsidRDefault="001F707A" w:rsidP="001F707A">
      <w:pPr>
        <w:spacing w:after="0" w:line="240" w:lineRule="auto"/>
        <w:ind w:firstLine="567"/>
        <w:rPr>
          <w:rFonts w:eastAsia="Calibri"/>
        </w:rPr>
      </w:pPr>
    </w:p>
    <w:p w14:paraId="5BA2097F" w14:textId="77777777" w:rsidR="001F707A" w:rsidRPr="002A461E" w:rsidRDefault="001F707A" w:rsidP="001F707A">
      <w:pPr>
        <w:spacing w:after="0" w:line="240" w:lineRule="auto"/>
        <w:ind w:firstLine="851"/>
        <w:rPr>
          <w:b/>
          <w:bCs/>
          <w:u w:val="single"/>
          <w:lang w:val="it-IT"/>
        </w:rPr>
      </w:pPr>
      <w:r w:rsidRPr="002A461E">
        <w:rPr>
          <w:b/>
          <w:bCs/>
          <w:u w:val="single"/>
          <w:lang w:val="it-IT"/>
        </w:rPr>
        <w:t>Emisii de poluanti in sol</w:t>
      </w:r>
    </w:p>
    <w:p w14:paraId="725321E1" w14:textId="77777777" w:rsidR="001F707A" w:rsidRPr="002A461E" w:rsidRDefault="001F707A" w:rsidP="001F707A">
      <w:pPr>
        <w:spacing w:after="0" w:line="240" w:lineRule="auto"/>
        <w:rPr>
          <w:lang w:val="it-IT"/>
        </w:rPr>
      </w:pPr>
    </w:p>
    <w:p w14:paraId="7A479F48" w14:textId="77777777" w:rsidR="001F707A" w:rsidRPr="002A461E" w:rsidRDefault="001F707A" w:rsidP="001F707A">
      <w:pPr>
        <w:spacing w:after="0" w:line="240" w:lineRule="auto"/>
        <w:ind w:firstLine="567"/>
      </w:pPr>
      <w:r w:rsidRPr="002A461E">
        <w:t xml:space="preserve">Prin aplicarea prevederilor amenajamentului silvic, sursele  posibile de poluare a solului si a subsolului sunt utilajele din lucrarile de expoatare a lemnului (tractoare, TAF-uri, motofierastraie), combustibilii si lubrifiantii utilizati de acestea. Masurile ce se vor lua pentru protectia solului si subsolului sunt prevazute in regulile silvice, conform. </w:t>
      </w:r>
      <w:r w:rsidRPr="002A461E">
        <w:rPr>
          <w:b/>
          <w:bCs/>
          <w:i/>
          <w:szCs w:val="24"/>
        </w:rPr>
        <w:t xml:space="preserve">Ordinului nr. 1.540 din 3 iunie 2011 </w:t>
      </w:r>
      <w:r w:rsidRPr="002A461E">
        <w:t xml:space="preserve">respectiv: se vor evita amplasarea drumurilor de tractor de coasta; se vor evita zonele de transport cu panta transversala mai mare de 35 de grade; se vor evita zonele mlastinoase si stancariile. In raza parchetelor se vor introduce numai gama de utilaje adecvate tehnologiei de exploatare aprobate de administratorul silvic si aflate in stare corespunzatoare de functionare. </w:t>
      </w:r>
    </w:p>
    <w:p w14:paraId="28B698C0" w14:textId="77777777" w:rsidR="001F707A" w:rsidRPr="002A461E" w:rsidRDefault="001F707A" w:rsidP="001F707A">
      <w:pPr>
        <w:spacing w:after="0" w:line="240" w:lineRule="auto"/>
        <w:ind w:firstLine="567"/>
      </w:pPr>
      <w:r w:rsidRPr="002A461E">
        <w:t>In perioadele ploioase, in lateralul drumului de tractor se vor executa canale de scurgere a apei pentru a se evita siroirea apei pe distante lungi de-a lungul drumului, erodarea acestora si transportul de aluviuni in aval.</w:t>
      </w:r>
    </w:p>
    <w:p w14:paraId="055C0D88" w14:textId="77777777" w:rsidR="001C386D" w:rsidRPr="002A461E" w:rsidRDefault="001C386D" w:rsidP="00825F45">
      <w:pPr>
        <w:spacing w:after="0" w:line="240" w:lineRule="auto"/>
        <w:ind w:firstLine="851"/>
        <w:rPr>
          <w:rFonts w:cs="Times New Roman"/>
          <w:b/>
          <w:bCs/>
          <w:u w:val="single"/>
          <w:lang w:val="it-IT"/>
        </w:rPr>
      </w:pPr>
      <w:r w:rsidRPr="002A461E">
        <w:rPr>
          <w:rFonts w:cs="Times New Roman"/>
          <w:b/>
          <w:bCs/>
          <w:u w:val="single"/>
          <w:lang w:val="it-IT"/>
        </w:rPr>
        <w:t>Emisii de poluanți în apă</w:t>
      </w:r>
    </w:p>
    <w:p w14:paraId="680FC691" w14:textId="77777777" w:rsidR="001C386D" w:rsidRPr="002A461E" w:rsidRDefault="001C386D" w:rsidP="00825F45">
      <w:pPr>
        <w:spacing w:after="0" w:line="240" w:lineRule="auto"/>
        <w:rPr>
          <w:rFonts w:cs="Times New Roman"/>
          <w:lang w:val="it-IT"/>
        </w:rPr>
      </w:pPr>
    </w:p>
    <w:p w14:paraId="40418776" w14:textId="77777777" w:rsidR="001C386D" w:rsidRPr="002A461E" w:rsidRDefault="001C386D" w:rsidP="00825F45">
      <w:pPr>
        <w:keepNext/>
        <w:keepLines/>
        <w:spacing w:after="0" w:line="240" w:lineRule="auto"/>
        <w:outlineLvl w:val="2"/>
        <w:rPr>
          <w:rFonts w:eastAsia="Calibri" w:cs="Times New Roman"/>
          <w:b/>
          <w:szCs w:val="24"/>
        </w:rPr>
      </w:pPr>
      <w:bookmarkStart w:id="92" w:name="_Toc146632788"/>
      <w:bookmarkStart w:id="93" w:name="_Toc158637536"/>
      <w:bookmarkStart w:id="94" w:name="_Toc174533486"/>
      <w:bookmarkStart w:id="95" w:name="_Toc178675190"/>
      <w:bookmarkStart w:id="96" w:name="_Toc181705014"/>
      <w:bookmarkStart w:id="97" w:name="_Toc192065486"/>
      <w:bookmarkStart w:id="98" w:name="_Toc227673441"/>
      <w:bookmarkStart w:id="99" w:name="_Toc237439266"/>
      <w:r w:rsidRPr="002A461E">
        <w:rPr>
          <w:rFonts w:cs="Times New Roman"/>
          <w:b/>
          <w:szCs w:val="24"/>
        </w:rPr>
        <w:t xml:space="preserve">A.1.9. </w:t>
      </w:r>
      <w:r w:rsidRPr="002A461E">
        <w:rPr>
          <w:rFonts w:eastAsia="Calibri" w:cs="Times New Roman"/>
          <w:b/>
          <w:szCs w:val="24"/>
        </w:rPr>
        <w:t>Deşeuri generate de implementarea planului Amenajamentului Silvic şi modalitatea de gestionare a acestora</w:t>
      </w:r>
      <w:bookmarkEnd w:id="92"/>
      <w:bookmarkEnd w:id="93"/>
      <w:bookmarkEnd w:id="94"/>
      <w:bookmarkEnd w:id="95"/>
      <w:bookmarkEnd w:id="96"/>
      <w:bookmarkEnd w:id="97"/>
      <w:bookmarkEnd w:id="98"/>
      <w:bookmarkEnd w:id="99"/>
      <w:r w:rsidRPr="002A461E">
        <w:rPr>
          <w:rFonts w:eastAsia="Calibri" w:cs="Times New Roman"/>
          <w:b/>
          <w:szCs w:val="24"/>
        </w:rPr>
        <w:t xml:space="preserve"> </w:t>
      </w:r>
    </w:p>
    <w:p w14:paraId="2CF68B17" w14:textId="77777777" w:rsidR="001C386D" w:rsidRPr="002A461E" w:rsidRDefault="001C386D" w:rsidP="00825F45">
      <w:pPr>
        <w:spacing w:after="0" w:line="240" w:lineRule="auto"/>
        <w:rPr>
          <w:rFonts w:cs="Times New Roman"/>
        </w:rPr>
      </w:pPr>
    </w:p>
    <w:p w14:paraId="20D4453D" w14:textId="77777777" w:rsidR="0080075B" w:rsidRPr="002A461E" w:rsidRDefault="0080075B" w:rsidP="0080075B">
      <w:pPr>
        <w:spacing w:after="0" w:line="240" w:lineRule="auto"/>
        <w:ind w:firstLine="567"/>
        <w:rPr>
          <w:lang w:val="it-IT"/>
        </w:rPr>
      </w:pPr>
      <w:r w:rsidRPr="002A461E">
        <w:rPr>
          <w:lang w:val="it-IT"/>
        </w:rPr>
        <w:t>Prin Ordonanța de Urgență a Guvernului nr. 92/2021  pentru Evidenta gestiunii deseurilor si pentru aprobarea listei cuprinzand deseurile, inclusiv deseurile periculoase se stabileste obligativitatea pentru agentii economici si pentru orice alti generatori de deșeuri, persoane fizice sau juridice, de a ține evidența gestiunii deșeurilor.</w:t>
      </w:r>
    </w:p>
    <w:p w14:paraId="0A710A6F" w14:textId="77777777" w:rsidR="0080075B" w:rsidRPr="002A461E" w:rsidRDefault="0080075B" w:rsidP="0080075B">
      <w:pPr>
        <w:spacing w:after="0" w:line="240" w:lineRule="auto"/>
        <w:ind w:firstLine="567"/>
        <w:rPr>
          <w:lang w:val="it-IT"/>
        </w:rPr>
      </w:pPr>
      <w:r w:rsidRPr="002A461E">
        <w:rPr>
          <w:lang w:val="it-IT"/>
        </w:rPr>
        <w:t>Conform listei menționate, deșeurile rezultate din activitatiile rezultate din implementarea planului se clasifica dupa cum urmeaza:</w:t>
      </w:r>
    </w:p>
    <w:p w14:paraId="2DA9EC90" w14:textId="77777777" w:rsidR="0080075B" w:rsidRPr="002A461E" w:rsidRDefault="0080075B" w:rsidP="0080075B">
      <w:pPr>
        <w:spacing w:after="0" w:line="240" w:lineRule="auto"/>
        <w:ind w:firstLine="567"/>
        <w:rPr>
          <w:lang w:val="it-IT"/>
        </w:rPr>
      </w:pPr>
    </w:p>
    <w:p w14:paraId="6AE5188B" w14:textId="77777777" w:rsidR="0080075B" w:rsidRPr="002A461E" w:rsidRDefault="0080075B" w:rsidP="0080075B">
      <w:pPr>
        <w:numPr>
          <w:ilvl w:val="0"/>
          <w:numId w:val="11"/>
        </w:numPr>
        <w:overflowPunct w:val="0"/>
        <w:autoSpaceDE w:val="0"/>
        <w:autoSpaceDN w:val="0"/>
        <w:adjustRightInd w:val="0"/>
        <w:spacing w:after="0" w:line="240" w:lineRule="auto"/>
        <w:ind w:firstLine="567"/>
        <w:contextualSpacing/>
        <w:textAlignment w:val="baseline"/>
        <w:rPr>
          <w:lang w:val="it-IT"/>
        </w:rPr>
      </w:pPr>
      <w:r w:rsidRPr="002A461E">
        <w:rPr>
          <w:lang w:val="it-IT"/>
        </w:rPr>
        <w:t>02.01.07 deșeuri din exploatări forestiere.</w:t>
      </w:r>
    </w:p>
    <w:p w14:paraId="71EB6A3B" w14:textId="77777777" w:rsidR="0080075B" w:rsidRPr="002A461E" w:rsidRDefault="0080075B" w:rsidP="0080075B">
      <w:pPr>
        <w:spacing w:after="0" w:line="240" w:lineRule="auto"/>
        <w:ind w:firstLine="567"/>
        <w:rPr>
          <w:lang w:val="it-IT"/>
        </w:rPr>
      </w:pPr>
    </w:p>
    <w:p w14:paraId="6F573C43" w14:textId="77777777" w:rsidR="0080075B" w:rsidRPr="002A461E" w:rsidRDefault="0080075B" w:rsidP="0080075B">
      <w:pPr>
        <w:spacing w:after="0" w:line="240" w:lineRule="auto"/>
        <w:ind w:firstLine="567"/>
        <w:rPr>
          <w:lang w:val="it-IT"/>
        </w:rPr>
      </w:pPr>
      <w:r w:rsidRPr="002A461E">
        <w:rPr>
          <w:lang w:val="it-IT"/>
        </w:rPr>
        <w:lastRenderedPageBreak/>
        <w:t>Prin lucrările propuse de Amenajamentul Silivic nu se genereaza deseuri periculoase. În cadrul desfășurăriilor activităților specifice pot apărea următoarele deșeuri:</w:t>
      </w:r>
    </w:p>
    <w:p w14:paraId="00AFC6A9" w14:textId="77777777" w:rsidR="0080075B" w:rsidRPr="002A461E" w:rsidRDefault="0080075B" w:rsidP="0080075B">
      <w:pPr>
        <w:spacing w:after="0" w:line="240" w:lineRule="auto"/>
        <w:ind w:firstLine="567"/>
        <w:rPr>
          <w:lang w:val="it-IT"/>
        </w:rPr>
      </w:pPr>
      <w:r w:rsidRPr="002A461E">
        <w:rPr>
          <w:b/>
          <w:lang w:val="it-IT"/>
        </w:rPr>
        <w:t xml:space="preserve">a. La recoltarea arborelui: </w:t>
      </w:r>
      <w:r w:rsidRPr="002A461E">
        <w:rPr>
          <w:lang w:val="it-IT"/>
        </w:rPr>
        <w:t>Rumegusul  (in medie 0,0025 mc la o cioata cu diametrul de 40 cm) si tapa taieturii (cca 0,004 mc), cracile subtiri (1 - 3% din masa arborelui) raman in padure si prin procesele dezagregare si mineralizare naturală formeaza humusul, rezervorul organic al solului.</w:t>
      </w:r>
    </w:p>
    <w:p w14:paraId="7264FFA8" w14:textId="77777777" w:rsidR="0080075B" w:rsidRPr="002A461E" w:rsidRDefault="0080075B" w:rsidP="0080075B">
      <w:pPr>
        <w:spacing w:after="0" w:line="240" w:lineRule="auto"/>
        <w:ind w:firstLine="567"/>
        <w:rPr>
          <w:lang w:val="it-IT"/>
        </w:rPr>
      </w:pPr>
      <w:r w:rsidRPr="002A461E">
        <w:rPr>
          <w:b/>
          <w:lang w:val="it-IT"/>
        </w:rPr>
        <w:t>b. Deșeurile rezultate din materialele auxiliare folosite in procesul de exploatare al lemnului:</w:t>
      </w:r>
      <w:r w:rsidRPr="002A461E">
        <w:rPr>
          <w:lang w:val="it-IT"/>
        </w:rPr>
        <w:t xml:space="preserve"> În afara de resturile de exploatare nevalorificabile care rămân în parchet, nu rezultă deşeuri.</w:t>
      </w:r>
    </w:p>
    <w:p w14:paraId="27B0CE10" w14:textId="77777777" w:rsidR="0080075B" w:rsidRPr="002A461E" w:rsidRDefault="0080075B" w:rsidP="0080075B">
      <w:pPr>
        <w:spacing w:after="0" w:line="240" w:lineRule="auto"/>
        <w:ind w:firstLine="567"/>
        <w:rPr>
          <w:lang w:val="it-IT"/>
        </w:rPr>
      </w:pPr>
      <w:r w:rsidRPr="002A461E">
        <w:rPr>
          <w:b/>
          <w:lang w:val="it-IT"/>
        </w:rPr>
        <w:t>c. În jurul construcțiilor provizorii, vagoanelor de dormit</w:t>
      </w:r>
      <w:r w:rsidRPr="002A461E">
        <w:rPr>
          <w:lang w:val="it-IT"/>
        </w:rPr>
        <w:t xml:space="preserve"> amplasate in apropierea parchetelor, se amenajeaza locuri special destinate deseurilor menajere. Astfel deseurile organice vor fi compostate (un strat de resturi organice, un strat de pamant asezate alternativ si udate) iar cele nedegradabile: cutii de conserve, sticle, ambalaje din mase plastice vor fi stranse si transportate pe rampe de gunoi amenajate.</w:t>
      </w:r>
    </w:p>
    <w:p w14:paraId="44DE0EC2" w14:textId="77777777" w:rsidR="0080075B" w:rsidRPr="002A461E" w:rsidRDefault="0080075B" w:rsidP="0080075B">
      <w:pPr>
        <w:spacing w:after="0" w:line="240" w:lineRule="auto"/>
        <w:ind w:firstLine="567"/>
        <w:rPr>
          <w:lang w:val="it-IT"/>
        </w:rPr>
      </w:pPr>
      <w:r w:rsidRPr="002A461E">
        <w:rPr>
          <w:lang w:val="it-IT"/>
        </w:rPr>
        <w:t>Deseurile menajere vor fi generate de personalul angajat al firmelor specializate ce vor intreprinde lucrarile prevazute de Amenajamentul Silvic. In perioada de execuție a acestor lucrări, cantitatea de deșeuri menajere poate fi estimată după cum urmează:</w:t>
      </w:r>
    </w:p>
    <w:p w14:paraId="15E9053E" w14:textId="77777777" w:rsidR="0080075B" w:rsidRPr="002A461E" w:rsidRDefault="0080075B" w:rsidP="0080075B">
      <w:pPr>
        <w:spacing w:after="0" w:line="240" w:lineRule="auto"/>
        <w:ind w:firstLine="567"/>
        <w:rPr>
          <w:lang w:val="it-IT"/>
        </w:rPr>
      </w:pPr>
    </w:p>
    <w:p w14:paraId="277ACA0E" w14:textId="77777777" w:rsidR="0080075B" w:rsidRPr="002A461E" w:rsidRDefault="0080075B" w:rsidP="0080075B">
      <w:pPr>
        <w:numPr>
          <w:ilvl w:val="0"/>
          <w:numId w:val="12"/>
        </w:numPr>
        <w:overflowPunct w:val="0"/>
        <w:autoSpaceDE w:val="0"/>
        <w:autoSpaceDN w:val="0"/>
        <w:adjustRightInd w:val="0"/>
        <w:spacing w:after="0" w:line="240" w:lineRule="auto"/>
        <w:ind w:firstLine="567"/>
        <w:contextualSpacing/>
        <w:textAlignment w:val="baseline"/>
        <w:rPr>
          <w:lang w:val="it-IT"/>
        </w:rPr>
      </w:pPr>
      <w:r w:rsidRPr="002A461E">
        <w:rPr>
          <w:lang w:val="it-IT"/>
        </w:rPr>
        <w:t>0,50 kg om/zi x 22 zile lucratoare lunar = 11 kg/om/luna</w:t>
      </w:r>
    </w:p>
    <w:p w14:paraId="2CA64D35" w14:textId="77777777" w:rsidR="0080075B" w:rsidRPr="002A461E" w:rsidRDefault="0080075B" w:rsidP="0080075B">
      <w:pPr>
        <w:spacing w:after="0" w:line="240" w:lineRule="auto"/>
        <w:ind w:firstLine="567"/>
        <w:rPr>
          <w:lang w:val="it-IT"/>
        </w:rPr>
      </w:pPr>
    </w:p>
    <w:p w14:paraId="02ECC718" w14:textId="77777777" w:rsidR="0080075B" w:rsidRPr="002A461E" w:rsidRDefault="0080075B" w:rsidP="0080075B">
      <w:pPr>
        <w:spacing w:after="0" w:line="240" w:lineRule="auto"/>
        <w:ind w:firstLine="567"/>
        <w:rPr>
          <w:lang w:val="it-IT"/>
        </w:rPr>
      </w:pPr>
      <w:r w:rsidRPr="002A461E">
        <w:rPr>
          <w:lang w:val="it-IT"/>
        </w:rPr>
        <w:t>Cantitatea totalaăde deșeuri produsă se determină în funcție de numărul total de persoane angajate pe santier și durata de execuție a lucrărilor.</w:t>
      </w:r>
    </w:p>
    <w:p w14:paraId="509E9938" w14:textId="77777777" w:rsidR="0080075B" w:rsidRPr="002A461E" w:rsidRDefault="0080075B" w:rsidP="0080075B">
      <w:pPr>
        <w:spacing w:after="0" w:line="240" w:lineRule="auto"/>
        <w:ind w:firstLine="567"/>
        <w:rPr>
          <w:lang w:val="it-IT"/>
        </w:rPr>
      </w:pPr>
      <w:r w:rsidRPr="002A461E">
        <w:rPr>
          <w:lang w:val="it-IT"/>
        </w:rPr>
        <w:t xml:space="preserve">Deșeurile solide menajere vor fi colectate in pubele, depozitate in spatii special amenajate in santiererul de exploatare (parchete de exploatare), selectate si evacuate periodic la depozitele existente sau, dupa caz, reciclate. Organizarea de santier va cuprinde facilitati pentru depozitarea controlata, selectiva a  tuturor  categoriilor de deseuri. Pe durata executarii lucrarilor de exploatare - cultura, vor fi asigurate toalete ecologice intr-un numar suficient, raportat la numarul mediu de muncitori din santier. </w:t>
      </w:r>
    </w:p>
    <w:p w14:paraId="6F68C758" w14:textId="77777777" w:rsidR="0080075B" w:rsidRPr="002A461E" w:rsidRDefault="0080075B" w:rsidP="0080075B">
      <w:pPr>
        <w:spacing w:after="0" w:line="240" w:lineRule="auto"/>
        <w:ind w:firstLine="567"/>
        <w:rPr>
          <w:lang w:val="it-IT"/>
        </w:rPr>
      </w:pPr>
      <w:r w:rsidRPr="002A461E">
        <w:rPr>
          <w:lang w:val="it-IT"/>
        </w:rPr>
        <w:t>Antreprenorul are obligatia, conform Hotararii de Guvern mentionate mai sus, sa țina evidenta lunara a producerii, stocarii provizorii, tratarii si transportului, reciclarii si depozitarii definitive a deseurilor.</w:t>
      </w:r>
    </w:p>
    <w:p w14:paraId="21B46F2F" w14:textId="77777777" w:rsidR="0080075B" w:rsidRPr="002A461E" w:rsidRDefault="0080075B" w:rsidP="0080075B">
      <w:pPr>
        <w:spacing w:after="0" w:line="240" w:lineRule="auto"/>
        <w:ind w:firstLine="567"/>
        <w:rPr>
          <w:lang w:val="it-IT"/>
        </w:rPr>
      </w:pPr>
      <w:r w:rsidRPr="002A461E">
        <w:rPr>
          <w:lang w:val="it-IT"/>
        </w:rPr>
        <w:t>Pentru lucrarile planificate, tipurile de deseuri rezultate din activitatea de implementarea a prevederilor planului se incadreaza in prevederile cuprinse in HG 856/2002.</w:t>
      </w:r>
    </w:p>
    <w:p w14:paraId="221A2D6D" w14:textId="77777777" w:rsidR="0080075B" w:rsidRPr="002A461E" w:rsidRDefault="0080075B" w:rsidP="0080075B">
      <w:pPr>
        <w:spacing w:after="0" w:line="240" w:lineRule="auto"/>
        <w:ind w:firstLine="567"/>
        <w:rPr>
          <w:lang w:val="it-IT"/>
        </w:rPr>
      </w:pPr>
      <w:r w:rsidRPr="002A461E">
        <w:rPr>
          <w:lang w:val="it-IT"/>
        </w:rPr>
        <w:t>Ca deseuri toxice si periculoase rezultate in activitatiile rezultate din implementarea planului propus, se mentioneaza cele provenite de la întreținerea utilajelor la frontul de lucru:</w:t>
      </w:r>
    </w:p>
    <w:p w14:paraId="614D6FC9" w14:textId="77777777" w:rsidR="0080075B" w:rsidRPr="002A461E" w:rsidRDefault="0080075B" w:rsidP="0080075B">
      <w:pPr>
        <w:spacing w:after="0" w:line="240" w:lineRule="auto"/>
        <w:ind w:firstLine="567"/>
        <w:rPr>
          <w:lang w:val="it-IT"/>
        </w:rPr>
      </w:pPr>
    </w:p>
    <w:p w14:paraId="72C64CE8" w14:textId="77777777" w:rsidR="0080075B" w:rsidRPr="002A461E" w:rsidRDefault="0080075B" w:rsidP="0080075B">
      <w:pPr>
        <w:numPr>
          <w:ilvl w:val="0"/>
          <w:numId w:val="12"/>
        </w:numPr>
        <w:overflowPunct w:val="0"/>
        <w:autoSpaceDE w:val="0"/>
        <w:autoSpaceDN w:val="0"/>
        <w:adjustRightInd w:val="0"/>
        <w:spacing w:after="0" w:line="240" w:lineRule="auto"/>
        <w:ind w:firstLine="567"/>
        <w:contextualSpacing/>
        <w:textAlignment w:val="baseline"/>
        <w:rPr>
          <w:lang w:val="it-IT"/>
        </w:rPr>
      </w:pPr>
      <w:r w:rsidRPr="002A461E">
        <w:rPr>
          <w:szCs w:val="24"/>
        </w:rPr>
        <w:t>13 02 uleiuri uzate de motor, de transmisie şi de ungere</w:t>
      </w:r>
    </w:p>
    <w:p w14:paraId="3C8146C9" w14:textId="77777777" w:rsidR="0080075B" w:rsidRPr="002A461E" w:rsidRDefault="0080075B" w:rsidP="0080075B">
      <w:pPr>
        <w:spacing w:after="0" w:line="240" w:lineRule="auto"/>
        <w:ind w:firstLine="567"/>
        <w:rPr>
          <w:lang w:val="it-IT"/>
        </w:rPr>
      </w:pPr>
    </w:p>
    <w:p w14:paraId="46855314" w14:textId="77777777" w:rsidR="0080075B" w:rsidRPr="002A461E" w:rsidRDefault="0080075B" w:rsidP="0080075B">
      <w:pPr>
        <w:spacing w:after="0" w:line="240" w:lineRule="auto"/>
        <w:ind w:firstLine="567"/>
        <w:rPr>
          <w:lang w:val="it-IT"/>
        </w:rPr>
      </w:pPr>
      <w:r w:rsidRPr="002A461E">
        <w:rPr>
          <w:lang w:val="it-IT"/>
        </w:rPr>
        <w:t xml:space="preserve">Utilajele si mijloacele de transport vor fi aduse pe santier in stare normala de functionare avand efectuate reviziile tehnice si schimburile de ulei in ateliere specializate. </w:t>
      </w:r>
      <w:r w:rsidRPr="002A461E">
        <w:t>Stocarea corespunzătoare a uleiurilor uzate se va face conform prevederilor din HG 235/2007.</w:t>
      </w:r>
    </w:p>
    <w:p w14:paraId="03D0F9BD" w14:textId="77777777" w:rsidR="0080075B" w:rsidRPr="002A461E" w:rsidRDefault="0080075B" w:rsidP="0080075B">
      <w:pPr>
        <w:spacing w:after="0" w:line="240" w:lineRule="auto"/>
        <w:ind w:firstLine="567"/>
        <w:rPr>
          <w:lang w:val="it-IT"/>
        </w:rPr>
      </w:pPr>
      <w:r w:rsidRPr="002A461E">
        <w:rPr>
          <w:lang w:val="it-IT"/>
        </w:rPr>
        <w:t>Modul de gospodarire a deseurilor in perioada de executie a lucrarilor proiectate se prezinta sintetic in cele ce urmeaza:</w:t>
      </w:r>
    </w:p>
    <w:p w14:paraId="0309887A" w14:textId="77777777" w:rsidR="0080075B" w:rsidRPr="002A461E" w:rsidRDefault="0080075B" w:rsidP="0080075B">
      <w:pPr>
        <w:spacing w:after="0" w:line="240" w:lineRule="auto"/>
        <w:rPr>
          <w:b/>
          <w:bCs/>
          <w:sz w:val="18"/>
          <w:szCs w:val="18"/>
        </w:rPr>
      </w:pPr>
    </w:p>
    <w:p w14:paraId="5C15C47A" w14:textId="77777777" w:rsidR="00FC28CB" w:rsidRPr="002A461E" w:rsidRDefault="00FC28CB" w:rsidP="0080075B">
      <w:pPr>
        <w:spacing w:after="0" w:line="240" w:lineRule="auto"/>
        <w:rPr>
          <w:b/>
          <w:bCs/>
          <w:sz w:val="18"/>
          <w:szCs w:val="18"/>
        </w:rPr>
      </w:pPr>
    </w:p>
    <w:p w14:paraId="2EEB980F" w14:textId="77777777" w:rsidR="00FC28CB" w:rsidRPr="002A461E" w:rsidRDefault="00FC28CB" w:rsidP="0080075B">
      <w:pPr>
        <w:spacing w:after="0" w:line="240" w:lineRule="auto"/>
        <w:rPr>
          <w:b/>
          <w:bCs/>
          <w:sz w:val="18"/>
          <w:szCs w:val="18"/>
        </w:rPr>
      </w:pPr>
    </w:p>
    <w:p w14:paraId="5AD87CED" w14:textId="77777777" w:rsidR="00FC28CB" w:rsidRPr="002A461E" w:rsidRDefault="00FC28CB" w:rsidP="0080075B">
      <w:pPr>
        <w:spacing w:after="0" w:line="240" w:lineRule="auto"/>
        <w:rPr>
          <w:b/>
          <w:bCs/>
          <w:sz w:val="18"/>
          <w:szCs w:val="18"/>
        </w:rPr>
      </w:pPr>
    </w:p>
    <w:p w14:paraId="55B9C67D" w14:textId="77777777" w:rsidR="00FC28CB" w:rsidRPr="002A461E" w:rsidRDefault="00FC28CB" w:rsidP="0080075B">
      <w:pPr>
        <w:spacing w:after="0" w:line="240" w:lineRule="auto"/>
        <w:rPr>
          <w:b/>
          <w:bCs/>
          <w:sz w:val="18"/>
          <w:szCs w:val="18"/>
        </w:rPr>
      </w:pPr>
    </w:p>
    <w:p w14:paraId="54F1A8D8" w14:textId="77777777" w:rsidR="00FC28CB" w:rsidRPr="002A461E" w:rsidRDefault="00FC28CB" w:rsidP="0080075B">
      <w:pPr>
        <w:spacing w:after="0" w:line="240" w:lineRule="auto"/>
        <w:rPr>
          <w:b/>
          <w:bCs/>
          <w:sz w:val="18"/>
          <w:szCs w:val="18"/>
        </w:rPr>
      </w:pPr>
    </w:p>
    <w:p w14:paraId="25E82DDC" w14:textId="77777777" w:rsidR="00FC28CB" w:rsidRPr="002A461E" w:rsidRDefault="00FC28CB" w:rsidP="0080075B">
      <w:pPr>
        <w:spacing w:after="0" w:line="240" w:lineRule="auto"/>
        <w:rPr>
          <w:b/>
          <w:bCs/>
          <w:sz w:val="18"/>
          <w:szCs w:val="18"/>
        </w:rPr>
      </w:pPr>
    </w:p>
    <w:p w14:paraId="07286EB7" w14:textId="77777777" w:rsidR="00FC28CB" w:rsidRPr="002A461E" w:rsidRDefault="00FC28CB" w:rsidP="0080075B">
      <w:pPr>
        <w:spacing w:after="0" w:line="240" w:lineRule="auto"/>
        <w:rPr>
          <w:b/>
          <w:bCs/>
          <w:sz w:val="18"/>
          <w:szCs w:val="18"/>
        </w:rPr>
      </w:pPr>
    </w:p>
    <w:p w14:paraId="7341B2E4" w14:textId="77777777" w:rsidR="0080075B" w:rsidRPr="002A461E" w:rsidRDefault="0080075B" w:rsidP="0080075B">
      <w:pPr>
        <w:spacing w:after="0" w:line="240" w:lineRule="auto"/>
        <w:rPr>
          <w:b/>
          <w:bCs/>
          <w:sz w:val="18"/>
          <w:szCs w:val="18"/>
        </w:rPr>
      </w:pPr>
    </w:p>
    <w:p w14:paraId="3A78D661" w14:textId="77777777" w:rsidR="0080075B" w:rsidRPr="002A461E" w:rsidRDefault="0080075B" w:rsidP="0080075B">
      <w:pPr>
        <w:spacing w:after="0" w:line="240" w:lineRule="auto"/>
        <w:rPr>
          <w:b/>
          <w:bCs/>
          <w:szCs w:val="18"/>
        </w:rPr>
      </w:pPr>
      <w:r w:rsidRPr="002A461E">
        <w:rPr>
          <w:b/>
          <w:bCs/>
          <w:szCs w:val="18"/>
        </w:rPr>
        <w:lastRenderedPageBreak/>
        <w:t>Tabel: Managementul deșeurilor</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17"/>
        <w:gridCol w:w="1252"/>
        <w:gridCol w:w="4167"/>
        <w:gridCol w:w="2044"/>
      </w:tblGrid>
      <w:tr w:rsidR="002A461E" w:rsidRPr="002A461E" w14:paraId="2CEC9919" w14:textId="77777777" w:rsidTr="0071137B">
        <w:trPr>
          <w:trHeight w:hRule="exact" w:val="384"/>
          <w:tblHeader/>
        </w:trPr>
        <w:tc>
          <w:tcPr>
            <w:tcW w:w="845" w:type="pct"/>
            <w:tcBorders>
              <w:top w:val="single" w:sz="18" w:space="0" w:color="auto"/>
              <w:left w:val="single" w:sz="18" w:space="0" w:color="auto"/>
              <w:bottom w:val="single" w:sz="12" w:space="0" w:color="auto"/>
            </w:tcBorders>
            <w:shd w:val="clear" w:color="auto" w:fill="E2EFD9" w:themeFill="accent6" w:themeFillTint="33"/>
            <w:vAlign w:val="center"/>
          </w:tcPr>
          <w:p w14:paraId="48C52353" w14:textId="77777777" w:rsidR="0080075B" w:rsidRPr="002A461E" w:rsidRDefault="0080075B" w:rsidP="0071137B">
            <w:pPr>
              <w:spacing w:after="0" w:line="240" w:lineRule="auto"/>
              <w:jc w:val="center"/>
              <w:rPr>
                <w:b/>
                <w:sz w:val="20"/>
                <w:szCs w:val="18"/>
              </w:rPr>
            </w:pPr>
            <w:r w:rsidRPr="002A461E">
              <w:rPr>
                <w:b/>
                <w:spacing w:val="-6"/>
                <w:sz w:val="20"/>
                <w:szCs w:val="18"/>
              </w:rPr>
              <w:t>A</w:t>
            </w:r>
            <w:r w:rsidRPr="002A461E">
              <w:rPr>
                <w:b/>
                <w:spacing w:val="-1"/>
                <w:sz w:val="20"/>
                <w:szCs w:val="18"/>
              </w:rPr>
              <w:t>m</w:t>
            </w:r>
            <w:r w:rsidRPr="002A461E">
              <w:rPr>
                <w:b/>
                <w:spacing w:val="2"/>
                <w:sz w:val="20"/>
                <w:szCs w:val="18"/>
              </w:rPr>
              <w:t>p</w:t>
            </w:r>
            <w:r w:rsidRPr="002A461E">
              <w:rPr>
                <w:b/>
                <w:spacing w:val="1"/>
                <w:sz w:val="20"/>
                <w:szCs w:val="18"/>
              </w:rPr>
              <w:t>l</w:t>
            </w:r>
            <w:r w:rsidRPr="002A461E">
              <w:rPr>
                <w:b/>
                <w:sz w:val="20"/>
                <w:szCs w:val="18"/>
              </w:rPr>
              <w:t>asa</w:t>
            </w:r>
            <w:r w:rsidRPr="002A461E">
              <w:rPr>
                <w:b/>
                <w:spacing w:val="-1"/>
                <w:sz w:val="20"/>
                <w:szCs w:val="18"/>
              </w:rPr>
              <w:t>m</w:t>
            </w:r>
            <w:r w:rsidRPr="002A461E">
              <w:rPr>
                <w:b/>
                <w:sz w:val="20"/>
                <w:szCs w:val="18"/>
              </w:rPr>
              <w:t>e</w:t>
            </w:r>
            <w:r w:rsidRPr="002A461E">
              <w:rPr>
                <w:b/>
                <w:spacing w:val="2"/>
                <w:sz w:val="20"/>
                <w:szCs w:val="18"/>
              </w:rPr>
              <w:t>n</w:t>
            </w:r>
            <w:r w:rsidRPr="002A461E">
              <w:rPr>
                <w:b/>
                <w:sz w:val="20"/>
                <w:szCs w:val="18"/>
              </w:rPr>
              <w:t>t</w:t>
            </w:r>
          </w:p>
        </w:tc>
        <w:tc>
          <w:tcPr>
            <w:tcW w:w="697" w:type="pct"/>
            <w:tcBorders>
              <w:top w:val="single" w:sz="18" w:space="0" w:color="auto"/>
              <w:bottom w:val="single" w:sz="12" w:space="0" w:color="auto"/>
            </w:tcBorders>
            <w:shd w:val="clear" w:color="auto" w:fill="E2EFD9" w:themeFill="accent6" w:themeFillTint="33"/>
            <w:vAlign w:val="center"/>
          </w:tcPr>
          <w:p w14:paraId="4DE90A0F" w14:textId="77777777" w:rsidR="0080075B" w:rsidRPr="002A461E" w:rsidRDefault="0080075B" w:rsidP="0071137B">
            <w:pPr>
              <w:spacing w:after="0" w:line="240" w:lineRule="auto"/>
              <w:jc w:val="center"/>
              <w:rPr>
                <w:b/>
                <w:sz w:val="20"/>
                <w:szCs w:val="18"/>
              </w:rPr>
            </w:pPr>
            <w:r w:rsidRPr="002A461E">
              <w:rPr>
                <w:b/>
                <w:spacing w:val="2"/>
                <w:sz w:val="20"/>
                <w:szCs w:val="18"/>
              </w:rPr>
              <w:t>T</w:t>
            </w:r>
            <w:r w:rsidRPr="002A461E">
              <w:rPr>
                <w:b/>
                <w:spacing w:val="-3"/>
                <w:sz w:val="20"/>
                <w:szCs w:val="18"/>
              </w:rPr>
              <w:t>i</w:t>
            </w:r>
            <w:r w:rsidRPr="002A461E">
              <w:rPr>
                <w:b/>
                <w:sz w:val="20"/>
                <w:szCs w:val="18"/>
              </w:rPr>
              <w:t>p</w:t>
            </w:r>
            <w:r w:rsidRPr="002A461E">
              <w:rPr>
                <w:b/>
                <w:spacing w:val="-1"/>
                <w:sz w:val="20"/>
                <w:szCs w:val="18"/>
              </w:rPr>
              <w:t xml:space="preserve"> </w:t>
            </w:r>
            <w:r w:rsidRPr="002A461E">
              <w:rPr>
                <w:b/>
                <w:spacing w:val="2"/>
                <w:sz w:val="20"/>
                <w:szCs w:val="18"/>
              </w:rPr>
              <w:t>d</w:t>
            </w:r>
            <w:r w:rsidRPr="002A461E">
              <w:rPr>
                <w:b/>
                <w:sz w:val="20"/>
                <w:szCs w:val="18"/>
              </w:rPr>
              <w:t>eșeu</w:t>
            </w:r>
          </w:p>
        </w:tc>
        <w:tc>
          <w:tcPr>
            <w:tcW w:w="2320" w:type="pct"/>
            <w:tcBorders>
              <w:top w:val="single" w:sz="18" w:space="0" w:color="auto"/>
              <w:bottom w:val="single" w:sz="12" w:space="0" w:color="auto"/>
            </w:tcBorders>
            <w:shd w:val="clear" w:color="auto" w:fill="E2EFD9" w:themeFill="accent6" w:themeFillTint="33"/>
            <w:vAlign w:val="center"/>
          </w:tcPr>
          <w:p w14:paraId="0033B24D" w14:textId="77777777" w:rsidR="0080075B" w:rsidRPr="002A461E" w:rsidRDefault="0080075B" w:rsidP="0071137B">
            <w:pPr>
              <w:spacing w:after="0" w:line="240" w:lineRule="auto"/>
              <w:jc w:val="center"/>
              <w:rPr>
                <w:b/>
                <w:sz w:val="20"/>
                <w:szCs w:val="18"/>
              </w:rPr>
            </w:pPr>
            <w:r w:rsidRPr="002A461E">
              <w:rPr>
                <w:b/>
                <w:sz w:val="20"/>
                <w:szCs w:val="18"/>
              </w:rPr>
              <w:t>M</w:t>
            </w:r>
            <w:r w:rsidRPr="002A461E">
              <w:rPr>
                <w:b/>
                <w:spacing w:val="2"/>
                <w:sz w:val="20"/>
                <w:szCs w:val="18"/>
              </w:rPr>
              <w:t>o</w:t>
            </w:r>
            <w:r w:rsidRPr="002A461E">
              <w:rPr>
                <w:b/>
                <w:sz w:val="20"/>
                <w:szCs w:val="18"/>
              </w:rPr>
              <w:t>d</w:t>
            </w:r>
            <w:r w:rsidRPr="002A461E">
              <w:rPr>
                <w:b/>
                <w:spacing w:val="-1"/>
                <w:sz w:val="20"/>
                <w:szCs w:val="18"/>
              </w:rPr>
              <w:t xml:space="preserve"> </w:t>
            </w:r>
            <w:r w:rsidRPr="002A461E">
              <w:rPr>
                <w:b/>
                <w:spacing w:val="2"/>
                <w:sz w:val="20"/>
                <w:szCs w:val="18"/>
              </w:rPr>
              <w:t>d</w:t>
            </w:r>
            <w:r w:rsidRPr="002A461E">
              <w:rPr>
                <w:b/>
                <w:sz w:val="20"/>
                <w:szCs w:val="18"/>
              </w:rPr>
              <w:t>e</w:t>
            </w:r>
            <w:r w:rsidRPr="002A461E">
              <w:rPr>
                <w:b/>
                <w:spacing w:val="-5"/>
                <w:sz w:val="20"/>
                <w:szCs w:val="18"/>
              </w:rPr>
              <w:t xml:space="preserve"> </w:t>
            </w:r>
            <w:r w:rsidRPr="002A461E">
              <w:rPr>
                <w:b/>
                <w:sz w:val="20"/>
                <w:szCs w:val="18"/>
              </w:rPr>
              <w:t>c</w:t>
            </w:r>
            <w:r w:rsidRPr="002A461E">
              <w:rPr>
                <w:b/>
                <w:spacing w:val="2"/>
                <w:sz w:val="20"/>
                <w:szCs w:val="18"/>
              </w:rPr>
              <w:t>o</w:t>
            </w:r>
            <w:r w:rsidRPr="002A461E">
              <w:rPr>
                <w:b/>
                <w:spacing w:val="1"/>
                <w:sz w:val="20"/>
                <w:szCs w:val="18"/>
              </w:rPr>
              <w:t>l</w:t>
            </w:r>
            <w:r w:rsidRPr="002A461E">
              <w:rPr>
                <w:b/>
                <w:sz w:val="20"/>
                <w:szCs w:val="18"/>
              </w:rPr>
              <w:t>ecta</w:t>
            </w:r>
            <w:r w:rsidRPr="002A461E">
              <w:rPr>
                <w:b/>
                <w:spacing w:val="-1"/>
                <w:sz w:val="20"/>
                <w:szCs w:val="18"/>
              </w:rPr>
              <w:t>r</w:t>
            </w:r>
            <w:r w:rsidRPr="002A461E">
              <w:rPr>
                <w:b/>
                <w:sz w:val="20"/>
                <w:szCs w:val="18"/>
              </w:rPr>
              <w:t>e</w:t>
            </w:r>
            <w:r w:rsidRPr="002A461E">
              <w:rPr>
                <w:b/>
                <w:spacing w:val="1"/>
                <w:sz w:val="20"/>
                <w:szCs w:val="18"/>
              </w:rPr>
              <w:t>/</w:t>
            </w:r>
            <w:r w:rsidRPr="002A461E">
              <w:rPr>
                <w:b/>
                <w:sz w:val="20"/>
                <w:szCs w:val="18"/>
              </w:rPr>
              <w:t>evac</w:t>
            </w:r>
            <w:r w:rsidRPr="002A461E">
              <w:rPr>
                <w:b/>
                <w:spacing w:val="2"/>
                <w:sz w:val="20"/>
                <w:szCs w:val="18"/>
              </w:rPr>
              <w:t>u</w:t>
            </w:r>
            <w:r w:rsidRPr="002A461E">
              <w:rPr>
                <w:b/>
                <w:sz w:val="20"/>
                <w:szCs w:val="18"/>
              </w:rPr>
              <w:t>a</w:t>
            </w:r>
            <w:r w:rsidRPr="002A461E">
              <w:rPr>
                <w:b/>
                <w:spacing w:val="-1"/>
                <w:sz w:val="20"/>
                <w:szCs w:val="18"/>
              </w:rPr>
              <w:t>r</w:t>
            </w:r>
            <w:r w:rsidRPr="002A461E">
              <w:rPr>
                <w:b/>
                <w:sz w:val="20"/>
                <w:szCs w:val="18"/>
              </w:rPr>
              <w:t>e</w:t>
            </w:r>
          </w:p>
        </w:tc>
        <w:tc>
          <w:tcPr>
            <w:tcW w:w="1138" w:type="pct"/>
            <w:tcBorders>
              <w:top w:val="single" w:sz="18" w:space="0" w:color="auto"/>
              <w:bottom w:val="single" w:sz="12" w:space="0" w:color="auto"/>
              <w:right w:val="single" w:sz="18" w:space="0" w:color="auto"/>
            </w:tcBorders>
            <w:shd w:val="clear" w:color="auto" w:fill="E2EFD9" w:themeFill="accent6" w:themeFillTint="33"/>
            <w:vAlign w:val="center"/>
          </w:tcPr>
          <w:p w14:paraId="5A4BE713" w14:textId="77777777" w:rsidR="0080075B" w:rsidRPr="002A461E" w:rsidRDefault="0080075B" w:rsidP="0071137B">
            <w:pPr>
              <w:spacing w:after="0" w:line="240" w:lineRule="auto"/>
              <w:jc w:val="center"/>
              <w:rPr>
                <w:b/>
                <w:sz w:val="20"/>
                <w:szCs w:val="18"/>
              </w:rPr>
            </w:pPr>
            <w:r w:rsidRPr="002A461E">
              <w:rPr>
                <w:b/>
                <w:spacing w:val="1"/>
                <w:sz w:val="20"/>
                <w:szCs w:val="18"/>
              </w:rPr>
              <w:t>O</w:t>
            </w:r>
            <w:r w:rsidRPr="002A461E">
              <w:rPr>
                <w:b/>
                <w:spacing w:val="2"/>
                <w:sz w:val="20"/>
                <w:szCs w:val="18"/>
              </w:rPr>
              <w:t>b</w:t>
            </w:r>
            <w:r w:rsidRPr="002A461E">
              <w:rPr>
                <w:b/>
                <w:sz w:val="20"/>
                <w:szCs w:val="18"/>
              </w:rPr>
              <w:t>se</w:t>
            </w:r>
            <w:r w:rsidRPr="002A461E">
              <w:rPr>
                <w:b/>
                <w:spacing w:val="-1"/>
                <w:sz w:val="20"/>
                <w:szCs w:val="18"/>
              </w:rPr>
              <w:t>r</w:t>
            </w:r>
            <w:r w:rsidRPr="002A461E">
              <w:rPr>
                <w:b/>
                <w:sz w:val="20"/>
                <w:szCs w:val="18"/>
              </w:rPr>
              <w:t>vaț</w:t>
            </w:r>
            <w:r w:rsidRPr="002A461E">
              <w:rPr>
                <w:b/>
                <w:spacing w:val="1"/>
                <w:sz w:val="20"/>
                <w:szCs w:val="18"/>
              </w:rPr>
              <w:t>i</w:t>
            </w:r>
            <w:r w:rsidRPr="002A461E">
              <w:rPr>
                <w:b/>
                <w:sz w:val="20"/>
                <w:szCs w:val="18"/>
              </w:rPr>
              <w:t>i</w:t>
            </w:r>
          </w:p>
        </w:tc>
      </w:tr>
      <w:tr w:rsidR="002A461E" w:rsidRPr="002A461E" w14:paraId="03639CD3" w14:textId="77777777" w:rsidTr="0071137B">
        <w:trPr>
          <w:trHeight w:val="1440"/>
        </w:trPr>
        <w:tc>
          <w:tcPr>
            <w:tcW w:w="845" w:type="pct"/>
            <w:vMerge w:val="restart"/>
            <w:tcBorders>
              <w:top w:val="single" w:sz="12" w:space="0" w:color="auto"/>
              <w:left w:val="single" w:sz="18" w:space="0" w:color="auto"/>
            </w:tcBorders>
            <w:vAlign w:val="center"/>
          </w:tcPr>
          <w:p w14:paraId="0BBA2A1A" w14:textId="77777777" w:rsidR="0080075B" w:rsidRPr="002A461E" w:rsidRDefault="0080075B" w:rsidP="0071137B">
            <w:pPr>
              <w:spacing w:after="0" w:line="240" w:lineRule="auto"/>
              <w:jc w:val="center"/>
              <w:rPr>
                <w:sz w:val="20"/>
                <w:szCs w:val="18"/>
              </w:rPr>
            </w:pPr>
            <w:r w:rsidRPr="002A461E">
              <w:rPr>
                <w:sz w:val="20"/>
                <w:szCs w:val="18"/>
              </w:rPr>
              <w:t>Organizarea de San</w:t>
            </w:r>
            <w:r w:rsidRPr="002A461E">
              <w:rPr>
                <w:spacing w:val="1"/>
                <w:sz w:val="20"/>
                <w:szCs w:val="18"/>
              </w:rPr>
              <w:t>t</w:t>
            </w:r>
            <w:r w:rsidRPr="002A461E">
              <w:rPr>
                <w:spacing w:val="3"/>
                <w:sz w:val="20"/>
                <w:szCs w:val="18"/>
              </w:rPr>
              <w:t>i</w:t>
            </w:r>
            <w:r w:rsidRPr="002A461E">
              <w:rPr>
                <w:sz w:val="20"/>
                <w:szCs w:val="18"/>
              </w:rPr>
              <w:t>er</w:t>
            </w:r>
          </w:p>
        </w:tc>
        <w:tc>
          <w:tcPr>
            <w:tcW w:w="697" w:type="pct"/>
            <w:tcBorders>
              <w:top w:val="single" w:sz="12" w:space="0" w:color="auto"/>
            </w:tcBorders>
            <w:vAlign w:val="center"/>
          </w:tcPr>
          <w:p w14:paraId="7FEDEF00" w14:textId="77777777" w:rsidR="0080075B" w:rsidRPr="002A461E" w:rsidRDefault="0080075B" w:rsidP="0071137B">
            <w:pPr>
              <w:spacing w:after="0" w:line="240" w:lineRule="auto"/>
              <w:jc w:val="center"/>
              <w:rPr>
                <w:sz w:val="20"/>
                <w:szCs w:val="18"/>
              </w:rPr>
            </w:pPr>
            <w:r w:rsidRPr="002A461E">
              <w:rPr>
                <w:sz w:val="20"/>
                <w:szCs w:val="18"/>
              </w:rPr>
              <w:t>Mena</w:t>
            </w:r>
            <w:r w:rsidRPr="002A461E">
              <w:rPr>
                <w:spacing w:val="3"/>
                <w:sz w:val="20"/>
                <w:szCs w:val="18"/>
              </w:rPr>
              <w:t>j</w:t>
            </w:r>
            <w:r w:rsidRPr="002A461E">
              <w:rPr>
                <w:sz w:val="20"/>
                <w:szCs w:val="18"/>
              </w:rPr>
              <w:t>er</w:t>
            </w:r>
          </w:p>
          <w:p w14:paraId="65F6BEBF" w14:textId="77777777" w:rsidR="0080075B" w:rsidRPr="002A461E" w:rsidRDefault="0080075B" w:rsidP="0071137B">
            <w:pPr>
              <w:spacing w:after="0" w:line="240" w:lineRule="auto"/>
              <w:jc w:val="center"/>
              <w:rPr>
                <w:sz w:val="20"/>
                <w:szCs w:val="18"/>
              </w:rPr>
            </w:pPr>
            <w:r w:rsidRPr="002A461E">
              <w:rPr>
                <w:spacing w:val="-5"/>
                <w:sz w:val="20"/>
                <w:szCs w:val="18"/>
              </w:rPr>
              <w:t>s</w:t>
            </w:r>
            <w:r w:rsidRPr="002A461E">
              <w:rPr>
                <w:sz w:val="20"/>
                <w:szCs w:val="18"/>
              </w:rPr>
              <w:t>au a</w:t>
            </w:r>
            <w:r w:rsidRPr="002A461E">
              <w:rPr>
                <w:spacing w:val="-5"/>
                <w:sz w:val="20"/>
                <w:szCs w:val="18"/>
              </w:rPr>
              <w:t>s</w:t>
            </w:r>
            <w:r w:rsidRPr="002A461E">
              <w:rPr>
                <w:spacing w:val="3"/>
                <w:sz w:val="20"/>
                <w:szCs w:val="18"/>
              </w:rPr>
              <w:t>i</w:t>
            </w:r>
            <w:r w:rsidRPr="002A461E">
              <w:rPr>
                <w:sz w:val="20"/>
                <w:szCs w:val="18"/>
              </w:rPr>
              <w:t>m</w:t>
            </w:r>
            <w:r w:rsidRPr="002A461E">
              <w:rPr>
                <w:spacing w:val="-1"/>
                <w:sz w:val="20"/>
                <w:szCs w:val="18"/>
              </w:rPr>
              <w:t>i</w:t>
            </w:r>
            <w:r w:rsidRPr="002A461E">
              <w:rPr>
                <w:spacing w:val="3"/>
                <w:sz w:val="20"/>
                <w:szCs w:val="18"/>
              </w:rPr>
              <w:t>l</w:t>
            </w:r>
            <w:r w:rsidRPr="002A461E">
              <w:rPr>
                <w:sz w:val="20"/>
                <w:szCs w:val="18"/>
              </w:rPr>
              <w:t>ab</w:t>
            </w:r>
            <w:r w:rsidRPr="002A461E">
              <w:rPr>
                <w:spacing w:val="-1"/>
                <w:sz w:val="20"/>
                <w:szCs w:val="18"/>
              </w:rPr>
              <w:t>i</w:t>
            </w:r>
            <w:r w:rsidRPr="002A461E">
              <w:rPr>
                <w:spacing w:val="3"/>
                <w:sz w:val="20"/>
                <w:szCs w:val="18"/>
              </w:rPr>
              <w:t>l</w:t>
            </w:r>
            <w:r w:rsidRPr="002A461E">
              <w:rPr>
                <w:sz w:val="20"/>
                <w:szCs w:val="18"/>
              </w:rPr>
              <w:t>e</w:t>
            </w:r>
          </w:p>
        </w:tc>
        <w:tc>
          <w:tcPr>
            <w:tcW w:w="2320" w:type="pct"/>
            <w:tcBorders>
              <w:top w:val="single" w:sz="12" w:space="0" w:color="auto"/>
            </w:tcBorders>
            <w:vAlign w:val="center"/>
          </w:tcPr>
          <w:p w14:paraId="46008705" w14:textId="77777777" w:rsidR="0080075B" w:rsidRPr="002A461E" w:rsidRDefault="0080075B" w:rsidP="0071137B">
            <w:pPr>
              <w:spacing w:after="0" w:line="240" w:lineRule="auto"/>
              <w:jc w:val="center"/>
              <w:rPr>
                <w:sz w:val="20"/>
                <w:szCs w:val="18"/>
              </w:rPr>
            </w:pPr>
            <w:r w:rsidRPr="002A461E">
              <w:rPr>
                <w:spacing w:val="1"/>
                <w:sz w:val="20"/>
                <w:szCs w:val="18"/>
              </w:rPr>
              <w:t>I</w:t>
            </w:r>
            <w:r w:rsidRPr="002A461E">
              <w:rPr>
                <w:sz w:val="20"/>
                <w:szCs w:val="18"/>
              </w:rPr>
              <w:t>n</w:t>
            </w:r>
            <w:r w:rsidRPr="002A461E">
              <w:rPr>
                <w:spacing w:val="39"/>
                <w:sz w:val="20"/>
                <w:szCs w:val="18"/>
              </w:rPr>
              <w:t xml:space="preserve"> </w:t>
            </w:r>
            <w:r w:rsidRPr="002A461E">
              <w:rPr>
                <w:spacing w:val="3"/>
                <w:sz w:val="20"/>
                <w:szCs w:val="18"/>
              </w:rPr>
              <w:t>i</w:t>
            </w:r>
            <w:r w:rsidRPr="002A461E">
              <w:rPr>
                <w:sz w:val="20"/>
                <w:szCs w:val="18"/>
              </w:rPr>
              <w:t>n</w:t>
            </w:r>
            <w:r w:rsidRPr="002A461E">
              <w:rPr>
                <w:spacing w:val="1"/>
                <w:sz w:val="20"/>
                <w:szCs w:val="18"/>
              </w:rPr>
              <w:t>t</w:t>
            </w:r>
            <w:r w:rsidRPr="002A461E">
              <w:rPr>
                <w:sz w:val="20"/>
                <w:szCs w:val="18"/>
              </w:rPr>
              <w:t>e</w:t>
            </w:r>
            <w:r w:rsidRPr="002A461E">
              <w:rPr>
                <w:spacing w:val="-5"/>
                <w:sz w:val="20"/>
                <w:szCs w:val="18"/>
              </w:rPr>
              <w:t>r</w:t>
            </w:r>
            <w:r w:rsidRPr="002A461E">
              <w:rPr>
                <w:spacing w:val="3"/>
                <w:sz w:val="20"/>
                <w:szCs w:val="18"/>
              </w:rPr>
              <w:t>i</w:t>
            </w:r>
            <w:r w:rsidRPr="002A461E">
              <w:rPr>
                <w:sz w:val="20"/>
                <w:szCs w:val="18"/>
              </w:rPr>
              <w:t>orul</w:t>
            </w:r>
            <w:r w:rsidRPr="002A461E">
              <w:rPr>
                <w:spacing w:val="44"/>
                <w:sz w:val="20"/>
                <w:szCs w:val="18"/>
              </w:rPr>
              <w:t xml:space="preserve"> </w:t>
            </w:r>
            <w:r w:rsidRPr="002A461E">
              <w:rPr>
                <w:spacing w:val="3"/>
                <w:sz w:val="20"/>
                <w:szCs w:val="18"/>
              </w:rPr>
              <w:t>i</w:t>
            </w:r>
            <w:r w:rsidRPr="002A461E">
              <w:rPr>
                <w:spacing w:val="-6"/>
                <w:sz w:val="20"/>
                <w:szCs w:val="18"/>
              </w:rPr>
              <w:t>n</w:t>
            </w:r>
            <w:r w:rsidRPr="002A461E">
              <w:rPr>
                <w:sz w:val="20"/>
                <w:szCs w:val="18"/>
              </w:rPr>
              <w:t>c</w:t>
            </w:r>
            <w:r w:rsidRPr="002A461E">
              <w:rPr>
                <w:spacing w:val="3"/>
                <w:sz w:val="20"/>
                <w:szCs w:val="18"/>
              </w:rPr>
              <w:t>i</w:t>
            </w:r>
            <w:r w:rsidRPr="002A461E">
              <w:rPr>
                <w:spacing w:val="-6"/>
                <w:sz w:val="20"/>
                <w:szCs w:val="18"/>
              </w:rPr>
              <w:t>n</w:t>
            </w:r>
            <w:r w:rsidRPr="002A461E">
              <w:rPr>
                <w:spacing w:val="1"/>
                <w:sz w:val="20"/>
                <w:szCs w:val="18"/>
              </w:rPr>
              <w:t>t</w:t>
            </w:r>
            <w:r w:rsidRPr="002A461E">
              <w:rPr>
                <w:sz w:val="20"/>
                <w:szCs w:val="18"/>
              </w:rPr>
              <w:t>ei</w:t>
            </w:r>
            <w:r w:rsidRPr="002A461E">
              <w:rPr>
                <w:spacing w:val="44"/>
                <w:sz w:val="20"/>
                <w:szCs w:val="18"/>
              </w:rPr>
              <w:t xml:space="preserve"> </w:t>
            </w:r>
            <w:r w:rsidRPr="002A461E">
              <w:rPr>
                <w:spacing w:val="-5"/>
                <w:sz w:val="20"/>
                <w:szCs w:val="18"/>
              </w:rPr>
              <w:t>s</w:t>
            </w:r>
            <w:r w:rsidRPr="002A461E">
              <w:rPr>
                <w:sz w:val="20"/>
                <w:szCs w:val="18"/>
              </w:rPr>
              <w:t>e</w:t>
            </w:r>
            <w:r w:rsidRPr="002A461E">
              <w:rPr>
                <w:spacing w:val="34"/>
                <w:sz w:val="20"/>
                <w:szCs w:val="18"/>
              </w:rPr>
              <w:t xml:space="preserve"> </w:t>
            </w:r>
            <w:r w:rsidRPr="002A461E">
              <w:rPr>
                <w:spacing w:val="9"/>
                <w:sz w:val="20"/>
                <w:szCs w:val="18"/>
              </w:rPr>
              <w:t>v</w:t>
            </w:r>
            <w:r w:rsidRPr="002A461E">
              <w:rPr>
                <w:sz w:val="20"/>
                <w:szCs w:val="18"/>
              </w:rPr>
              <w:t>or</w:t>
            </w:r>
            <w:r w:rsidRPr="002A461E">
              <w:rPr>
                <w:spacing w:val="41"/>
                <w:sz w:val="20"/>
                <w:szCs w:val="18"/>
              </w:rPr>
              <w:t xml:space="preserve"> </w:t>
            </w:r>
            <w:r w:rsidRPr="002A461E">
              <w:rPr>
                <w:sz w:val="20"/>
                <w:szCs w:val="18"/>
              </w:rPr>
              <w:t>organ</w:t>
            </w:r>
            <w:r w:rsidRPr="002A461E">
              <w:rPr>
                <w:spacing w:val="3"/>
                <w:sz w:val="20"/>
                <w:szCs w:val="18"/>
              </w:rPr>
              <w:t>i</w:t>
            </w:r>
            <w:r w:rsidRPr="002A461E">
              <w:rPr>
                <w:sz w:val="20"/>
                <w:szCs w:val="18"/>
              </w:rPr>
              <w:t>za</w:t>
            </w:r>
            <w:r w:rsidRPr="002A461E">
              <w:rPr>
                <w:spacing w:val="39"/>
                <w:sz w:val="20"/>
                <w:szCs w:val="18"/>
              </w:rPr>
              <w:t xml:space="preserve"> </w:t>
            </w:r>
            <w:r w:rsidRPr="002A461E">
              <w:rPr>
                <w:sz w:val="20"/>
                <w:szCs w:val="18"/>
              </w:rPr>
              <w:t>punc</w:t>
            </w:r>
            <w:r w:rsidRPr="002A461E">
              <w:rPr>
                <w:spacing w:val="1"/>
                <w:sz w:val="20"/>
                <w:szCs w:val="18"/>
              </w:rPr>
              <w:t>t</w:t>
            </w:r>
            <w:r w:rsidRPr="002A461E">
              <w:rPr>
                <w:sz w:val="20"/>
                <w:szCs w:val="18"/>
              </w:rPr>
              <w:t>e</w:t>
            </w:r>
            <w:r w:rsidRPr="002A461E">
              <w:rPr>
                <w:spacing w:val="39"/>
                <w:sz w:val="20"/>
                <w:szCs w:val="18"/>
              </w:rPr>
              <w:t xml:space="preserve"> </w:t>
            </w:r>
            <w:r w:rsidRPr="002A461E">
              <w:rPr>
                <w:sz w:val="20"/>
                <w:szCs w:val="18"/>
              </w:rPr>
              <w:t>de co</w:t>
            </w:r>
            <w:r w:rsidRPr="002A461E">
              <w:rPr>
                <w:spacing w:val="3"/>
                <w:sz w:val="20"/>
                <w:szCs w:val="18"/>
              </w:rPr>
              <w:t>l</w:t>
            </w:r>
            <w:r w:rsidRPr="002A461E">
              <w:rPr>
                <w:sz w:val="20"/>
                <w:szCs w:val="18"/>
              </w:rPr>
              <w:t>ec</w:t>
            </w:r>
            <w:r w:rsidRPr="002A461E">
              <w:rPr>
                <w:spacing w:val="1"/>
                <w:sz w:val="20"/>
                <w:szCs w:val="18"/>
              </w:rPr>
              <w:t>t</w:t>
            </w:r>
            <w:r w:rsidRPr="002A461E">
              <w:rPr>
                <w:sz w:val="20"/>
                <w:szCs w:val="18"/>
              </w:rPr>
              <w:t>are</w:t>
            </w:r>
            <w:r w:rsidRPr="002A461E">
              <w:rPr>
                <w:spacing w:val="5"/>
                <w:sz w:val="20"/>
                <w:szCs w:val="18"/>
              </w:rPr>
              <w:t xml:space="preserve"> </w:t>
            </w:r>
            <w:r w:rsidRPr="002A461E">
              <w:rPr>
                <w:sz w:val="20"/>
                <w:szCs w:val="18"/>
              </w:rPr>
              <w:t>pr</w:t>
            </w:r>
            <w:r w:rsidRPr="002A461E">
              <w:rPr>
                <w:spacing w:val="-6"/>
                <w:sz w:val="20"/>
                <w:szCs w:val="18"/>
              </w:rPr>
              <w:t>e</w:t>
            </w:r>
            <w:r w:rsidRPr="002A461E">
              <w:rPr>
                <w:spacing w:val="5"/>
                <w:sz w:val="20"/>
                <w:szCs w:val="18"/>
              </w:rPr>
              <w:t>v</w:t>
            </w:r>
            <w:r w:rsidRPr="002A461E">
              <w:rPr>
                <w:sz w:val="20"/>
                <w:szCs w:val="18"/>
              </w:rPr>
              <w:t>azu</w:t>
            </w:r>
            <w:r w:rsidRPr="002A461E">
              <w:rPr>
                <w:spacing w:val="1"/>
                <w:sz w:val="20"/>
                <w:szCs w:val="18"/>
              </w:rPr>
              <w:t>t</w:t>
            </w:r>
            <w:r w:rsidRPr="002A461E">
              <w:rPr>
                <w:sz w:val="20"/>
                <w:szCs w:val="18"/>
              </w:rPr>
              <w:t>e cu</w:t>
            </w:r>
            <w:r w:rsidRPr="002A461E">
              <w:rPr>
                <w:spacing w:val="5"/>
                <w:sz w:val="20"/>
                <w:szCs w:val="18"/>
              </w:rPr>
              <w:t xml:space="preserve"> </w:t>
            </w:r>
            <w:r w:rsidRPr="002A461E">
              <w:rPr>
                <w:sz w:val="20"/>
                <w:szCs w:val="18"/>
              </w:rPr>
              <w:t>con</w:t>
            </w:r>
            <w:r w:rsidRPr="002A461E">
              <w:rPr>
                <w:spacing w:val="1"/>
                <w:sz w:val="20"/>
                <w:szCs w:val="18"/>
              </w:rPr>
              <w:t>t</w:t>
            </w:r>
            <w:r w:rsidRPr="002A461E">
              <w:rPr>
                <w:spacing w:val="-6"/>
                <w:sz w:val="20"/>
                <w:szCs w:val="18"/>
              </w:rPr>
              <w:t>a</w:t>
            </w:r>
            <w:r w:rsidRPr="002A461E">
              <w:rPr>
                <w:spacing w:val="3"/>
                <w:sz w:val="20"/>
                <w:szCs w:val="18"/>
              </w:rPr>
              <w:t>i</w:t>
            </w:r>
            <w:r w:rsidRPr="002A461E">
              <w:rPr>
                <w:sz w:val="20"/>
                <w:szCs w:val="18"/>
              </w:rPr>
              <w:t>nere</w:t>
            </w:r>
            <w:r w:rsidRPr="002A461E">
              <w:rPr>
                <w:spacing w:val="5"/>
                <w:sz w:val="20"/>
                <w:szCs w:val="18"/>
              </w:rPr>
              <w:t xml:space="preserve"> </w:t>
            </w:r>
            <w:r w:rsidRPr="002A461E">
              <w:rPr>
                <w:sz w:val="20"/>
                <w:szCs w:val="18"/>
              </w:rPr>
              <w:t>de</w:t>
            </w:r>
            <w:r w:rsidRPr="002A461E">
              <w:rPr>
                <w:spacing w:val="5"/>
                <w:sz w:val="20"/>
                <w:szCs w:val="18"/>
              </w:rPr>
              <w:t xml:space="preserve"> </w:t>
            </w:r>
            <w:r w:rsidRPr="002A461E">
              <w:rPr>
                <w:spacing w:val="-3"/>
                <w:sz w:val="20"/>
                <w:szCs w:val="18"/>
              </w:rPr>
              <w:t>t</w:t>
            </w:r>
            <w:r w:rsidRPr="002A461E">
              <w:rPr>
                <w:spacing w:val="3"/>
                <w:sz w:val="20"/>
                <w:szCs w:val="18"/>
              </w:rPr>
              <w:t>i</w:t>
            </w:r>
            <w:r w:rsidRPr="002A461E">
              <w:rPr>
                <w:sz w:val="20"/>
                <w:szCs w:val="18"/>
              </w:rPr>
              <w:t>p</w:t>
            </w:r>
            <w:r w:rsidRPr="002A461E">
              <w:rPr>
                <w:spacing w:val="5"/>
                <w:sz w:val="20"/>
                <w:szCs w:val="18"/>
              </w:rPr>
              <w:t xml:space="preserve"> </w:t>
            </w:r>
            <w:r w:rsidRPr="002A461E">
              <w:rPr>
                <w:sz w:val="20"/>
                <w:szCs w:val="18"/>
              </w:rPr>
              <w:t>pube</w:t>
            </w:r>
            <w:r w:rsidRPr="002A461E">
              <w:rPr>
                <w:spacing w:val="3"/>
                <w:sz w:val="20"/>
                <w:szCs w:val="18"/>
              </w:rPr>
              <w:t>l</w:t>
            </w:r>
            <w:r w:rsidRPr="002A461E">
              <w:rPr>
                <w:sz w:val="20"/>
                <w:szCs w:val="18"/>
              </w:rPr>
              <w:t>a. Per</w:t>
            </w:r>
            <w:r w:rsidRPr="002A461E">
              <w:rPr>
                <w:spacing w:val="3"/>
                <w:sz w:val="20"/>
                <w:szCs w:val="18"/>
              </w:rPr>
              <w:t>i</w:t>
            </w:r>
            <w:r w:rsidRPr="002A461E">
              <w:rPr>
                <w:sz w:val="20"/>
                <w:szCs w:val="18"/>
              </w:rPr>
              <w:t>od</w:t>
            </w:r>
            <w:r w:rsidRPr="002A461E">
              <w:rPr>
                <w:spacing w:val="3"/>
                <w:sz w:val="20"/>
                <w:szCs w:val="18"/>
              </w:rPr>
              <w:t>i</w:t>
            </w:r>
            <w:r w:rsidRPr="002A461E">
              <w:rPr>
                <w:sz w:val="20"/>
                <w:szCs w:val="18"/>
              </w:rPr>
              <w:t>c</w:t>
            </w:r>
            <w:r w:rsidRPr="002A461E">
              <w:rPr>
                <w:spacing w:val="1"/>
                <w:sz w:val="20"/>
                <w:szCs w:val="18"/>
              </w:rPr>
              <w:t xml:space="preserve"> </w:t>
            </w:r>
            <w:r w:rsidRPr="002A461E">
              <w:rPr>
                <w:sz w:val="20"/>
                <w:szCs w:val="18"/>
              </w:rPr>
              <w:t>(cel</w:t>
            </w:r>
            <w:r w:rsidRPr="002A461E">
              <w:rPr>
                <w:spacing w:val="9"/>
                <w:sz w:val="20"/>
                <w:szCs w:val="18"/>
              </w:rPr>
              <w:t xml:space="preserve"> </w:t>
            </w:r>
            <w:r w:rsidRPr="002A461E">
              <w:rPr>
                <w:sz w:val="20"/>
                <w:szCs w:val="18"/>
              </w:rPr>
              <w:t>pu</w:t>
            </w:r>
            <w:r w:rsidRPr="002A461E">
              <w:rPr>
                <w:spacing w:val="-3"/>
                <w:sz w:val="20"/>
                <w:szCs w:val="18"/>
              </w:rPr>
              <w:t>t</w:t>
            </w:r>
            <w:r w:rsidRPr="002A461E">
              <w:rPr>
                <w:spacing w:val="3"/>
                <w:sz w:val="20"/>
                <w:szCs w:val="18"/>
              </w:rPr>
              <w:t>i</w:t>
            </w:r>
            <w:r w:rsidRPr="002A461E">
              <w:rPr>
                <w:sz w:val="20"/>
                <w:szCs w:val="18"/>
              </w:rPr>
              <w:t>n</w:t>
            </w:r>
            <w:r w:rsidRPr="002A461E">
              <w:rPr>
                <w:spacing w:val="4"/>
                <w:sz w:val="20"/>
                <w:szCs w:val="18"/>
              </w:rPr>
              <w:t xml:space="preserve"> </w:t>
            </w:r>
            <w:r w:rsidRPr="002A461E">
              <w:rPr>
                <w:spacing w:val="-5"/>
                <w:sz w:val="20"/>
                <w:szCs w:val="18"/>
              </w:rPr>
              <w:t>s</w:t>
            </w:r>
            <w:r w:rsidRPr="002A461E">
              <w:rPr>
                <w:sz w:val="20"/>
                <w:szCs w:val="18"/>
              </w:rPr>
              <w:t>ap</w:t>
            </w:r>
            <w:r w:rsidRPr="002A461E">
              <w:rPr>
                <w:spacing w:val="1"/>
                <w:sz w:val="20"/>
                <w:szCs w:val="18"/>
              </w:rPr>
              <w:t>t</w:t>
            </w:r>
            <w:r w:rsidRPr="002A461E">
              <w:rPr>
                <w:sz w:val="20"/>
                <w:szCs w:val="18"/>
              </w:rPr>
              <w:t>a</w:t>
            </w:r>
            <w:r w:rsidRPr="002A461E">
              <w:rPr>
                <w:spacing w:val="5"/>
                <w:sz w:val="20"/>
                <w:szCs w:val="18"/>
              </w:rPr>
              <w:t>m</w:t>
            </w:r>
            <w:r w:rsidRPr="002A461E">
              <w:rPr>
                <w:sz w:val="20"/>
                <w:szCs w:val="18"/>
              </w:rPr>
              <w:t>an</w:t>
            </w:r>
            <w:r w:rsidRPr="002A461E">
              <w:rPr>
                <w:spacing w:val="-6"/>
                <w:sz w:val="20"/>
                <w:szCs w:val="18"/>
              </w:rPr>
              <w:t>a</w:t>
            </w:r>
            <w:r w:rsidRPr="002A461E">
              <w:rPr>
                <w:spacing w:val="3"/>
                <w:sz w:val="20"/>
                <w:szCs w:val="18"/>
              </w:rPr>
              <w:t>l</w:t>
            </w:r>
            <w:r w:rsidRPr="002A461E">
              <w:rPr>
                <w:sz w:val="20"/>
                <w:szCs w:val="18"/>
              </w:rPr>
              <w:t>)</w:t>
            </w:r>
            <w:r w:rsidRPr="002A461E">
              <w:rPr>
                <w:spacing w:val="6"/>
                <w:sz w:val="20"/>
                <w:szCs w:val="18"/>
              </w:rPr>
              <w:t xml:space="preserve"> </w:t>
            </w:r>
            <w:r w:rsidRPr="002A461E">
              <w:rPr>
                <w:sz w:val="20"/>
                <w:szCs w:val="18"/>
              </w:rPr>
              <w:t>ace</w:t>
            </w:r>
            <w:r w:rsidRPr="002A461E">
              <w:rPr>
                <w:spacing w:val="-5"/>
                <w:sz w:val="20"/>
                <w:szCs w:val="18"/>
              </w:rPr>
              <w:t>s</w:t>
            </w:r>
            <w:r w:rsidRPr="002A461E">
              <w:rPr>
                <w:spacing w:val="1"/>
                <w:sz w:val="20"/>
                <w:szCs w:val="18"/>
              </w:rPr>
              <w:t>t</w:t>
            </w:r>
            <w:r w:rsidRPr="002A461E">
              <w:rPr>
                <w:sz w:val="20"/>
                <w:szCs w:val="18"/>
              </w:rPr>
              <w:t xml:space="preserve">ea </w:t>
            </w:r>
            <w:r w:rsidRPr="002A461E">
              <w:rPr>
                <w:spacing w:val="9"/>
                <w:sz w:val="20"/>
                <w:szCs w:val="18"/>
              </w:rPr>
              <w:t>v</w:t>
            </w:r>
            <w:r w:rsidRPr="002A461E">
              <w:rPr>
                <w:sz w:val="20"/>
                <w:szCs w:val="18"/>
              </w:rPr>
              <w:t>or</w:t>
            </w:r>
            <w:r w:rsidRPr="002A461E">
              <w:rPr>
                <w:spacing w:val="1"/>
                <w:sz w:val="20"/>
                <w:szCs w:val="18"/>
              </w:rPr>
              <w:t xml:space="preserve"> f</w:t>
            </w:r>
            <w:r w:rsidRPr="002A461E">
              <w:rPr>
                <w:sz w:val="20"/>
                <w:szCs w:val="18"/>
              </w:rPr>
              <w:t>i go</w:t>
            </w:r>
            <w:r w:rsidRPr="002A461E">
              <w:rPr>
                <w:spacing w:val="3"/>
                <w:sz w:val="20"/>
                <w:szCs w:val="18"/>
              </w:rPr>
              <w:t>l</w:t>
            </w:r>
            <w:r w:rsidRPr="002A461E">
              <w:rPr>
                <w:spacing w:val="-1"/>
                <w:sz w:val="20"/>
                <w:szCs w:val="18"/>
              </w:rPr>
              <w:t>i</w:t>
            </w:r>
            <w:r w:rsidRPr="002A461E">
              <w:rPr>
                <w:spacing w:val="1"/>
                <w:sz w:val="20"/>
                <w:szCs w:val="18"/>
              </w:rPr>
              <w:t>t</w:t>
            </w:r>
            <w:r w:rsidRPr="002A461E">
              <w:rPr>
                <w:sz w:val="20"/>
                <w:szCs w:val="18"/>
              </w:rPr>
              <w:t>e.</w:t>
            </w:r>
          </w:p>
        </w:tc>
        <w:tc>
          <w:tcPr>
            <w:tcW w:w="1138" w:type="pct"/>
            <w:tcBorders>
              <w:top w:val="single" w:sz="12" w:space="0" w:color="auto"/>
              <w:right w:val="single" w:sz="18" w:space="0" w:color="auto"/>
            </w:tcBorders>
            <w:vAlign w:val="center"/>
          </w:tcPr>
          <w:p w14:paraId="1D48984B" w14:textId="77777777" w:rsidR="0080075B" w:rsidRPr="002A461E" w:rsidRDefault="0080075B" w:rsidP="0071137B">
            <w:pPr>
              <w:spacing w:after="0" w:line="240" w:lineRule="auto"/>
              <w:jc w:val="center"/>
              <w:rPr>
                <w:sz w:val="20"/>
                <w:szCs w:val="18"/>
              </w:rPr>
            </w:pPr>
            <w:r w:rsidRPr="002A461E">
              <w:rPr>
                <w:sz w:val="20"/>
                <w:szCs w:val="18"/>
              </w:rPr>
              <w:t xml:space="preserve">Se  </w:t>
            </w:r>
            <w:r w:rsidRPr="002A461E">
              <w:rPr>
                <w:spacing w:val="43"/>
                <w:sz w:val="20"/>
                <w:szCs w:val="18"/>
              </w:rPr>
              <w:t xml:space="preserve"> </w:t>
            </w:r>
            <w:r w:rsidRPr="002A461E">
              <w:rPr>
                <w:spacing w:val="9"/>
                <w:sz w:val="20"/>
                <w:szCs w:val="18"/>
              </w:rPr>
              <w:t>v</w:t>
            </w:r>
            <w:r w:rsidRPr="002A461E">
              <w:rPr>
                <w:sz w:val="20"/>
                <w:szCs w:val="18"/>
              </w:rPr>
              <w:t xml:space="preserve">or  </w:t>
            </w:r>
            <w:r w:rsidRPr="002A461E">
              <w:rPr>
                <w:spacing w:val="45"/>
                <w:sz w:val="20"/>
                <w:szCs w:val="18"/>
              </w:rPr>
              <w:t xml:space="preserve"> </w:t>
            </w:r>
            <w:r w:rsidRPr="002A461E">
              <w:rPr>
                <w:sz w:val="20"/>
                <w:szCs w:val="18"/>
              </w:rPr>
              <w:t>e</w:t>
            </w:r>
            <w:r w:rsidRPr="002A461E">
              <w:rPr>
                <w:spacing w:val="-1"/>
                <w:sz w:val="20"/>
                <w:szCs w:val="18"/>
              </w:rPr>
              <w:t>li</w:t>
            </w:r>
            <w:r w:rsidRPr="002A461E">
              <w:rPr>
                <w:sz w:val="20"/>
                <w:szCs w:val="18"/>
              </w:rPr>
              <w:t>m</w:t>
            </w:r>
            <w:r w:rsidRPr="002A461E">
              <w:rPr>
                <w:spacing w:val="3"/>
                <w:sz w:val="20"/>
                <w:szCs w:val="18"/>
              </w:rPr>
              <w:t>i</w:t>
            </w:r>
            <w:r w:rsidRPr="002A461E">
              <w:rPr>
                <w:sz w:val="20"/>
                <w:szCs w:val="18"/>
              </w:rPr>
              <w:t xml:space="preserve">na  </w:t>
            </w:r>
            <w:r w:rsidRPr="002A461E">
              <w:rPr>
                <w:spacing w:val="43"/>
                <w:sz w:val="20"/>
                <w:szCs w:val="18"/>
              </w:rPr>
              <w:t xml:space="preserve"> </w:t>
            </w:r>
            <w:r w:rsidRPr="002A461E">
              <w:rPr>
                <w:spacing w:val="3"/>
                <w:sz w:val="20"/>
                <w:szCs w:val="18"/>
              </w:rPr>
              <w:t>l</w:t>
            </w:r>
            <w:r w:rsidRPr="002A461E">
              <w:rPr>
                <w:sz w:val="20"/>
                <w:szCs w:val="18"/>
              </w:rPr>
              <w:t>a</w:t>
            </w:r>
          </w:p>
          <w:p w14:paraId="0507480C" w14:textId="77777777" w:rsidR="0080075B" w:rsidRPr="002A461E" w:rsidRDefault="0080075B" w:rsidP="0071137B">
            <w:pPr>
              <w:spacing w:after="0" w:line="240" w:lineRule="auto"/>
              <w:jc w:val="center"/>
              <w:rPr>
                <w:sz w:val="20"/>
                <w:szCs w:val="18"/>
              </w:rPr>
            </w:pPr>
            <w:r w:rsidRPr="002A461E">
              <w:rPr>
                <w:sz w:val="20"/>
                <w:szCs w:val="18"/>
              </w:rPr>
              <w:t>depoz</w:t>
            </w:r>
            <w:r w:rsidRPr="002A461E">
              <w:rPr>
                <w:spacing w:val="3"/>
                <w:sz w:val="20"/>
                <w:szCs w:val="18"/>
              </w:rPr>
              <w:t>i</w:t>
            </w:r>
            <w:r w:rsidRPr="002A461E">
              <w:rPr>
                <w:spacing w:val="1"/>
                <w:sz w:val="20"/>
                <w:szCs w:val="18"/>
              </w:rPr>
              <w:t>t</w:t>
            </w:r>
            <w:r w:rsidRPr="002A461E">
              <w:rPr>
                <w:sz w:val="20"/>
                <w:szCs w:val="18"/>
              </w:rPr>
              <w:t xml:space="preserve">e </w:t>
            </w:r>
            <w:r w:rsidRPr="002A461E">
              <w:rPr>
                <w:spacing w:val="51"/>
                <w:sz w:val="20"/>
                <w:szCs w:val="18"/>
              </w:rPr>
              <w:t xml:space="preserve"> </w:t>
            </w:r>
            <w:r w:rsidRPr="002A461E">
              <w:rPr>
                <w:sz w:val="20"/>
                <w:szCs w:val="18"/>
              </w:rPr>
              <w:t xml:space="preserve">de </w:t>
            </w:r>
            <w:r w:rsidRPr="002A461E">
              <w:rPr>
                <w:spacing w:val="51"/>
                <w:sz w:val="20"/>
                <w:szCs w:val="18"/>
              </w:rPr>
              <w:t xml:space="preserve"> </w:t>
            </w:r>
            <w:r w:rsidRPr="002A461E">
              <w:rPr>
                <w:sz w:val="20"/>
                <w:szCs w:val="18"/>
              </w:rPr>
              <w:t>de</w:t>
            </w:r>
            <w:r w:rsidRPr="002A461E">
              <w:rPr>
                <w:spacing w:val="-5"/>
                <w:sz w:val="20"/>
                <w:szCs w:val="18"/>
              </w:rPr>
              <w:t>s</w:t>
            </w:r>
            <w:r w:rsidRPr="002A461E">
              <w:rPr>
                <w:sz w:val="20"/>
                <w:szCs w:val="18"/>
              </w:rPr>
              <w:t xml:space="preserve">euri pe  baza </w:t>
            </w:r>
            <w:r w:rsidRPr="002A461E">
              <w:rPr>
                <w:spacing w:val="5"/>
                <w:sz w:val="20"/>
                <w:szCs w:val="18"/>
              </w:rPr>
              <w:t xml:space="preserve"> </w:t>
            </w:r>
            <w:r w:rsidRPr="002A461E">
              <w:rPr>
                <w:sz w:val="20"/>
                <w:szCs w:val="18"/>
              </w:rPr>
              <w:t>de  c</w:t>
            </w:r>
            <w:r w:rsidRPr="002A461E">
              <w:rPr>
                <w:spacing w:val="3"/>
                <w:sz w:val="20"/>
                <w:szCs w:val="18"/>
              </w:rPr>
              <w:t>o</w:t>
            </w:r>
            <w:r w:rsidRPr="002A461E">
              <w:rPr>
                <w:sz w:val="20"/>
                <w:szCs w:val="18"/>
              </w:rPr>
              <w:t>n</w:t>
            </w:r>
            <w:r w:rsidRPr="002A461E">
              <w:rPr>
                <w:spacing w:val="1"/>
                <w:sz w:val="20"/>
                <w:szCs w:val="18"/>
              </w:rPr>
              <w:t>t</w:t>
            </w:r>
            <w:r w:rsidRPr="002A461E">
              <w:rPr>
                <w:sz w:val="20"/>
                <w:szCs w:val="18"/>
              </w:rPr>
              <w:t>ract cu</w:t>
            </w:r>
            <w:r w:rsidRPr="002A461E">
              <w:rPr>
                <w:spacing w:val="-4"/>
                <w:sz w:val="20"/>
                <w:szCs w:val="18"/>
              </w:rPr>
              <w:t xml:space="preserve"> </w:t>
            </w:r>
            <w:r w:rsidRPr="002A461E">
              <w:rPr>
                <w:spacing w:val="1"/>
                <w:sz w:val="20"/>
                <w:szCs w:val="18"/>
              </w:rPr>
              <w:t>f</w:t>
            </w:r>
            <w:r w:rsidRPr="002A461E">
              <w:rPr>
                <w:spacing w:val="3"/>
                <w:sz w:val="20"/>
                <w:szCs w:val="18"/>
              </w:rPr>
              <w:t>i</w:t>
            </w:r>
            <w:r w:rsidRPr="002A461E">
              <w:rPr>
                <w:spacing w:val="-5"/>
                <w:sz w:val="20"/>
                <w:szCs w:val="18"/>
              </w:rPr>
              <w:t>r</w:t>
            </w:r>
            <w:r w:rsidRPr="002A461E">
              <w:rPr>
                <w:spacing w:val="5"/>
                <w:sz w:val="20"/>
                <w:szCs w:val="18"/>
              </w:rPr>
              <w:t>m</w:t>
            </w:r>
            <w:r w:rsidRPr="002A461E">
              <w:rPr>
                <w:sz w:val="20"/>
                <w:szCs w:val="18"/>
              </w:rPr>
              <w:t xml:space="preserve">e </w:t>
            </w:r>
            <w:r w:rsidRPr="002A461E">
              <w:rPr>
                <w:spacing w:val="-5"/>
                <w:sz w:val="20"/>
                <w:szCs w:val="18"/>
              </w:rPr>
              <w:t>s</w:t>
            </w:r>
            <w:r w:rsidRPr="002A461E">
              <w:rPr>
                <w:sz w:val="20"/>
                <w:szCs w:val="18"/>
              </w:rPr>
              <w:t>pec</w:t>
            </w:r>
            <w:r w:rsidRPr="002A461E">
              <w:rPr>
                <w:spacing w:val="3"/>
                <w:sz w:val="20"/>
                <w:szCs w:val="18"/>
              </w:rPr>
              <w:t>i</w:t>
            </w:r>
            <w:r w:rsidRPr="002A461E">
              <w:rPr>
                <w:spacing w:val="-6"/>
                <w:sz w:val="20"/>
                <w:szCs w:val="18"/>
              </w:rPr>
              <w:t>a</w:t>
            </w:r>
            <w:r w:rsidRPr="002A461E">
              <w:rPr>
                <w:spacing w:val="3"/>
                <w:sz w:val="20"/>
                <w:szCs w:val="18"/>
              </w:rPr>
              <w:t>l</w:t>
            </w:r>
            <w:r w:rsidRPr="002A461E">
              <w:rPr>
                <w:spacing w:val="-1"/>
                <w:sz w:val="20"/>
                <w:szCs w:val="18"/>
              </w:rPr>
              <w:t>i</w:t>
            </w:r>
            <w:r w:rsidRPr="002A461E">
              <w:rPr>
                <w:sz w:val="20"/>
                <w:szCs w:val="18"/>
              </w:rPr>
              <w:t>za</w:t>
            </w:r>
            <w:r w:rsidRPr="002A461E">
              <w:rPr>
                <w:spacing w:val="1"/>
                <w:sz w:val="20"/>
                <w:szCs w:val="18"/>
              </w:rPr>
              <w:t>t</w:t>
            </w:r>
            <w:r w:rsidRPr="002A461E">
              <w:rPr>
                <w:sz w:val="20"/>
                <w:szCs w:val="18"/>
              </w:rPr>
              <w:t>e.</w:t>
            </w:r>
          </w:p>
        </w:tc>
      </w:tr>
      <w:tr w:rsidR="002A461E" w:rsidRPr="002A461E" w14:paraId="062FF571" w14:textId="77777777" w:rsidTr="0071137B">
        <w:trPr>
          <w:trHeight w:val="1440"/>
        </w:trPr>
        <w:tc>
          <w:tcPr>
            <w:tcW w:w="845" w:type="pct"/>
            <w:vMerge/>
            <w:tcBorders>
              <w:left w:val="single" w:sz="18" w:space="0" w:color="auto"/>
            </w:tcBorders>
            <w:vAlign w:val="center"/>
          </w:tcPr>
          <w:p w14:paraId="1F84016D" w14:textId="77777777" w:rsidR="0080075B" w:rsidRPr="002A461E" w:rsidRDefault="0080075B" w:rsidP="0071137B">
            <w:pPr>
              <w:spacing w:after="0" w:line="240" w:lineRule="auto"/>
              <w:jc w:val="center"/>
              <w:rPr>
                <w:sz w:val="20"/>
                <w:szCs w:val="18"/>
              </w:rPr>
            </w:pPr>
          </w:p>
        </w:tc>
        <w:tc>
          <w:tcPr>
            <w:tcW w:w="697" w:type="pct"/>
            <w:vAlign w:val="center"/>
          </w:tcPr>
          <w:p w14:paraId="263783F9" w14:textId="77777777" w:rsidR="0080075B" w:rsidRPr="002A461E" w:rsidRDefault="0080075B" w:rsidP="0071137B">
            <w:pPr>
              <w:spacing w:after="0" w:line="240" w:lineRule="auto"/>
              <w:jc w:val="center"/>
              <w:rPr>
                <w:sz w:val="20"/>
                <w:szCs w:val="18"/>
              </w:rPr>
            </w:pPr>
            <w:r w:rsidRPr="002A461E">
              <w:rPr>
                <w:spacing w:val="-1"/>
                <w:sz w:val="20"/>
                <w:szCs w:val="18"/>
              </w:rPr>
              <w:t>D</w:t>
            </w:r>
            <w:r w:rsidRPr="002A461E">
              <w:rPr>
                <w:sz w:val="20"/>
                <w:szCs w:val="18"/>
              </w:rPr>
              <w:t>e</w:t>
            </w:r>
            <w:r w:rsidRPr="002A461E">
              <w:rPr>
                <w:spacing w:val="-5"/>
                <w:sz w:val="20"/>
                <w:szCs w:val="18"/>
              </w:rPr>
              <w:t>s</w:t>
            </w:r>
            <w:r w:rsidRPr="002A461E">
              <w:rPr>
                <w:sz w:val="20"/>
                <w:szCs w:val="18"/>
              </w:rPr>
              <w:t>euri</w:t>
            </w:r>
          </w:p>
          <w:p w14:paraId="3ACEA4F9" w14:textId="77777777" w:rsidR="0080075B" w:rsidRPr="002A461E" w:rsidRDefault="0080075B" w:rsidP="0071137B">
            <w:pPr>
              <w:spacing w:after="0" w:line="240" w:lineRule="auto"/>
              <w:jc w:val="center"/>
              <w:rPr>
                <w:sz w:val="20"/>
                <w:szCs w:val="18"/>
              </w:rPr>
            </w:pPr>
            <w:r w:rsidRPr="002A461E">
              <w:rPr>
                <w:spacing w:val="5"/>
                <w:sz w:val="20"/>
                <w:szCs w:val="18"/>
              </w:rPr>
              <w:t>m</w:t>
            </w:r>
            <w:r w:rsidRPr="002A461E">
              <w:rPr>
                <w:spacing w:val="-6"/>
                <w:sz w:val="20"/>
                <w:szCs w:val="18"/>
              </w:rPr>
              <w:t>e</w:t>
            </w:r>
            <w:r w:rsidRPr="002A461E">
              <w:rPr>
                <w:spacing w:val="1"/>
                <w:sz w:val="20"/>
                <w:szCs w:val="18"/>
              </w:rPr>
              <w:t>t</w:t>
            </w:r>
            <w:r w:rsidRPr="002A461E">
              <w:rPr>
                <w:sz w:val="20"/>
                <w:szCs w:val="18"/>
              </w:rPr>
              <w:t>a</w:t>
            </w:r>
            <w:r w:rsidRPr="002A461E">
              <w:rPr>
                <w:spacing w:val="-1"/>
                <w:sz w:val="20"/>
                <w:szCs w:val="18"/>
              </w:rPr>
              <w:t>l</w:t>
            </w:r>
            <w:r w:rsidRPr="002A461E">
              <w:rPr>
                <w:spacing w:val="3"/>
                <w:sz w:val="20"/>
                <w:szCs w:val="18"/>
              </w:rPr>
              <w:t>i</w:t>
            </w:r>
            <w:r w:rsidRPr="002A461E">
              <w:rPr>
                <w:sz w:val="20"/>
                <w:szCs w:val="18"/>
              </w:rPr>
              <w:t>ce</w:t>
            </w:r>
          </w:p>
        </w:tc>
        <w:tc>
          <w:tcPr>
            <w:tcW w:w="2320" w:type="pct"/>
            <w:vAlign w:val="center"/>
          </w:tcPr>
          <w:p w14:paraId="249BC32B" w14:textId="77777777" w:rsidR="0080075B" w:rsidRPr="002A461E" w:rsidRDefault="0080075B" w:rsidP="0071137B">
            <w:pPr>
              <w:spacing w:after="0" w:line="240" w:lineRule="auto"/>
              <w:jc w:val="center"/>
              <w:rPr>
                <w:sz w:val="20"/>
                <w:szCs w:val="18"/>
              </w:rPr>
            </w:pPr>
            <w:r w:rsidRPr="002A461E">
              <w:rPr>
                <w:sz w:val="20"/>
                <w:szCs w:val="18"/>
              </w:rPr>
              <w:t>Se</w:t>
            </w:r>
            <w:r w:rsidRPr="002A461E">
              <w:rPr>
                <w:spacing w:val="5"/>
                <w:sz w:val="20"/>
                <w:szCs w:val="18"/>
              </w:rPr>
              <w:t xml:space="preserve"> </w:t>
            </w:r>
            <w:r w:rsidRPr="002A461E">
              <w:rPr>
                <w:spacing w:val="9"/>
                <w:sz w:val="20"/>
                <w:szCs w:val="18"/>
              </w:rPr>
              <w:t>v</w:t>
            </w:r>
            <w:r w:rsidRPr="002A461E">
              <w:rPr>
                <w:sz w:val="20"/>
                <w:szCs w:val="18"/>
              </w:rPr>
              <w:t>or</w:t>
            </w:r>
            <w:r w:rsidRPr="002A461E">
              <w:rPr>
                <w:spacing w:val="7"/>
                <w:sz w:val="20"/>
                <w:szCs w:val="18"/>
              </w:rPr>
              <w:t xml:space="preserve"> </w:t>
            </w:r>
            <w:r w:rsidRPr="002A461E">
              <w:rPr>
                <w:sz w:val="20"/>
                <w:szCs w:val="18"/>
              </w:rPr>
              <w:t>co</w:t>
            </w:r>
            <w:r w:rsidRPr="002A461E">
              <w:rPr>
                <w:spacing w:val="3"/>
                <w:sz w:val="20"/>
                <w:szCs w:val="18"/>
              </w:rPr>
              <w:t>l</w:t>
            </w:r>
            <w:r w:rsidRPr="002A461E">
              <w:rPr>
                <w:sz w:val="20"/>
                <w:szCs w:val="18"/>
              </w:rPr>
              <w:t>e</w:t>
            </w:r>
            <w:r w:rsidRPr="002A461E">
              <w:rPr>
                <w:spacing w:val="-5"/>
                <w:sz w:val="20"/>
                <w:szCs w:val="18"/>
              </w:rPr>
              <w:t>c</w:t>
            </w:r>
            <w:r w:rsidRPr="002A461E">
              <w:rPr>
                <w:spacing w:val="1"/>
                <w:sz w:val="20"/>
                <w:szCs w:val="18"/>
              </w:rPr>
              <w:t>t</w:t>
            </w:r>
            <w:r w:rsidRPr="002A461E">
              <w:rPr>
                <w:sz w:val="20"/>
                <w:szCs w:val="18"/>
              </w:rPr>
              <w:t>a</w:t>
            </w:r>
            <w:r w:rsidRPr="002A461E">
              <w:rPr>
                <w:spacing w:val="10"/>
                <w:sz w:val="20"/>
                <w:szCs w:val="18"/>
              </w:rPr>
              <w:t xml:space="preserve"> </w:t>
            </w:r>
            <w:r w:rsidRPr="002A461E">
              <w:rPr>
                <w:spacing w:val="1"/>
                <w:sz w:val="20"/>
                <w:szCs w:val="18"/>
              </w:rPr>
              <w:t>t</w:t>
            </w:r>
            <w:r w:rsidRPr="002A461E">
              <w:rPr>
                <w:spacing w:val="-6"/>
                <w:sz w:val="20"/>
                <w:szCs w:val="18"/>
              </w:rPr>
              <w:t>e</w:t>
            </w:r>
            <w:r w:rsidRPr="002A461E">
              <w:rPr>
                <w:spacing w:val="5"/>
                <w:sz w:val="20"/>
                <w:szCs w:val="18"/>
              </w:rPr>
              <w:t>m</w:t>
            </w:r>
            <w:r w:rsidRPr="002A461E">
              <w:rPr>
                <w:sz w:val="20"/>
                <w:szCs w:val="18"/>
              </w:rPr>
              <w:t>porar</w:t>
            </w:r>
            <w:r w:rsidRPr="002A461E">
              <w:rPr>
                <w:spacing w:val="7"/>
                <w:sz w:val="20"/>
                <w:szCs w:val="18"/>
              </w:rPr>
              <w:t xml:space="preserve"> </w:t>
            </w:r>
            <w:r w:rsidRPr="002A461E">
              <w:rPr>
                <w:spacing w:val="3"/>
                <w:sz w:val="20"/>
                <w:szCs w:val="18"/>
              </w:rPr>
              <w:t>i</w:t>
            </w:r>
            <w:r w:rsidRPr="002A461E">
              <w:rPr>
                <w:sz w:val="20"/>
                <w:szCs w:val="18"/>
              </w:rPr>
              <w:t>n</w:t>
            </w:r>
            <w:r w:rsidRPr="002A461E">
              <w:rPr>
                <w:spacing w:val="5"/>
                <w:sz w:val="20"/>
                <w:szCs w:val="18"/>
              </w:rPr>
              <w:t xml:space="preserve"> </w:t>
            </w:r>
            <w:r w:rsidRPr="002A461E">
              <w:rPr>
                <w:spacing w:val="3"/>
                <w:sz w:val="20"/>
                <w:szCs w:val="18"/>
              </w:rPr>
              <w:t>i</w:t>
            </w:r>
            <w:r w:rsidRPr="002A461E">
              <w:rPr>
                <w:sz w:val="20"/>
                <w:szCs w:val="18"/>
              </w:rPr>
              <w:t>n</w:t>
            </w:r>
            <w:r w:rsidRPr="002A461E">
              <w:rPr>
                <w:spacing w:val="-5"/>
                <w:sz w:val="20"/>
                <w:szCs w:val="18"/>
              </w:rPr>
              <w:t>c</w:t>
            </w:r>
            <w:r w:rsidRPr="002A461E">
              <w:rPr>
                <w:spacing w:val="3"/>
                <w:sz w:val="20"/>
                <w:szCs w:val="18"/>
              </w:rPr>
              <w:t>i</w:t>
            </w:r>
            <w:r w:rsidRPr="002A461E">
              <w:rPr>
                <w:sz w:val="20"/>
                <w:szCs w:val="18"/>
              </w:rPr>
              <w:t>n</w:t>
            </w:r>
            <w:r w:rsidRPr="002A461E">
              <w:rPr>
                <w:spacing w:val="1"/>
                <w:sz w:val="20"/>
                <w:szCs w:val="18"/>
              </w:rPr>
              <w:t>t</w:t>
            </w:r>
            <w:r w:rsidRPr="002A461E">
              <w:rPr>
                <w:sz w:val="20"/>
                <w:szCs w:val="18"/>
              </w:rPr>
              <w:t>a</w:t>
            </w:r>
            <w:r w:rsidRPr="002A461E">
              <w:rPr>
                <w:spacing w:val="10"/>
                <w:sz w:val="20"/>
                <w:szCs w:val="18"/>
              </w:rPr>
              <w:t xml:space="preserve"> </w:t>
            </w:r>
            <w:r w:rsidRPr="002A461E">
              <w:rPr>
                <w:sz w:val="20"/>
                <w:szCs w:val="18"/>
              </w:rPr>
              <w:t>de</w:t>
            </w:r>
            <w:r w:rsidRPr="002A461E">
              <w:rPr>
                <w:spacing w:val="10"/>
                <w:sz w:val="20"/>
                <w:szCs w:val="18"/>
              </w:rPr>
              <w:t xml:space="preserve"> </w:t>
            </w:r>
            <w:r w:rsidRPr="002A461E">
              <w:rPr>
                <w:spacing w:val="-5"/>
                <w:sz w:val="20"/>
                <w:szCs w:val="18"/>
              </w:rPr>
              <w:t>s</w:t>
            </w:r>
            <w:r w:rsidRPr="002A461E">
              <w:rPr>
                <w:sz w:val="20"/>
                <w:szCs w:val="18"/>
              </w:rPr>
              <w:t>an</w:t>
            </w:r>
            <w:r w:rsidRPr="002A461E">
              <w:rPr>
                <w:spacing w:val="1"/>
                <w:sz w:val="20"/>
                <w:szCs w:val="18"/>
              </w:rPr>
              <w:t>t</w:t>
            </w:r>
            <w:r w:rsidRPr="002A461E">
              <w:rPr>
                <w:spacing w:val="3"/>
                <w:sz w:val="20"/>
                <w:szCs w:val="18"/>
              </w:rPr>
              <w:t>i</w:t>
            </w:r>
            <w:r w:rsidRPr="002A461E">
              <w:rPr>
                <w:sz w:val="20"/>
                <w:szCs w:val="18"/>
              </w:rPr>
              <w:t>er,</w:t>
            </w:r>
            <w:r w:rsidRPr="002A461E">
              <w:rPr>
                <w:spacing w:val="13"/>
                <w:sz w:val="20"/>
                <w:szCs w:val="18"/>
              </w:rPr>
              <w:t xml:space="preserve"> </w:t>
            </w:r>
            <w:r w:rsidRPr="002A461E">
              <w:rPr>
                <w:sz w:val="20"/>
                <w:szCs w:val="18"/>
              </w:rPr>
              <w:t>pe p</w:t>
            </w:r>
            <w:r w:rsidRPr="002A461E">
              <w:rPr>
                <w:spacing w:val="3"/>
                <w:sz w:val="20"/>
                <w:szCs w:val="18"/>
              </w:rPr>
              <w:t>l</w:t>
            </w:r>
            <w:r w:rsidRPr="002A461E">
              <w:rPr>
                <w:sz w:val="20"/>
                <w:szCs w:val="18"/>
              </w:rPr>
              <w:t>a</w:t>
            </w:r>
            <w:r w:rsidRPr="002A461E">
              <w:rPr>
                <w:spacing w:val="-3"/>
                <w:sz w:val="20"/>
                <w:szCs w:val="18"/>
              </w:rPr>
              <w:t>t</w:t>
            </w:r>
            <w:r w:rsidRPr="002A461E">
              <w:rPr>
                <w:spacing w:val="6"/>
                <w:sz w:val="20"/>
                <w:szCs w:val="18"/>
              </w:rPr>
              <w:t>f</w:t>
            </w:r>
            <w:r w:rsidRPr="002A461E">
              <w:rPr>
                <w:sz w:val="20"/>
                <w:szCs w:val="18"/>
              </w:rPr>
              <w:t>o</w:t>
            </w:r>
            <w:r w:rsidRPr="002A461E">
              <w:rPr>
                <w:spacing w:val="-5"/>
                <w:sz w:val="20"/>
                <w:szCs w:val="18"/>
              </w:rPr>
              <w:t>r</w:t>
            </w:r>
            <w:r w:rsidRPr="002A461E">
              <w:rPr>
                <w:spacing w:val="5"/>
                <w:sz w:val="20"/>
                <w:szCs w:val="18"/>
              </w:rPr>
              <w:t>m</w:t>
            </w:r>
            <w:r w:rsidRPr="002A461E">
              <w:rPr>
                <w:sz w:val="20"/>
                <w:szCs w:val="18"/>
              </w:rPr>
              <w:t>e</w:t>
            </w:r>
            <w:r w:rsidRPr="002A461E">
              <w:rPr>
                <w:spacing w:val="-5"/>
                <w:sz w:val="20"/>
                <w:szCs w:val="18"/>
              </w:rPr>
              <w:t xml:space="preserve"> s</w:t>
            </w:r>
            <w:r w:rsidRPr="002A461E">
              <w:rPr>
                <w:spacing w:val="3"/>
                <w:sz w:val="20"/>
                <w:szCs w:val="18"/>
              </w:rPr>
              <w:t>i</w:t>
            </w:r>
            <w:r w:rsidRPr="002A461E">
              <w:rPr>
                <w:spacing w:val="1"/>
                <w:sz w:val="20"/>
                <w:szCs w:val="18"/>
              </w:rPr>
              <w:t>/</w:t>
            </w:r>
            <w:r w:rsidRPr="002A461E">
              <w:rPr>
                <w:spacing w:val="-5"/>
                <w:sz w:val="20"/>
                <w:szCs w:val="18"/>
              </w:rPr>
              <w:t>s</w:t>
            </w:r>
            <w:r w:rsidRPr="002A461E">
              <w:rPr>
                <w:sz w:val="20"/>
                <w:szCs w:val="18"/>
              </w:rPr>
              <w:t xml:space="preserve">au </w:t>
            </w:r>
            <w:r w:rsidRPr="002A461E">
              <w:rPr>
                <w:spacing w:val="3"/>
                <w:sz w:val="20"/>
                <w:szCs w:val="18"/>
              </w:rPr>
              <w:t>i</w:t>
            </w:r>
            <w:r w:rsidRPr="002A461E">
              <w:rPr>
                <w:sz w:val="20"/>
                <w:szCs w:val="18"/>
              </w:rPr>
              <w:t>n</w:t>
            </w:r>
            <w:r w:rsidRPr="002A461E">
              <w:rPr>
                <w:spacing w:val="-4"/>
                <w:sz w:val="20"/>
                <w:szCs w:val="18"/>
              </w:rPr>
              <w:t xml:space="preserve"> </w:t>
            </w:r>
            <w:r w:rsidRPr="002A461E">
              <w:rPr>
                <w:sz w:val="20"/>
                <w:szCs w:val="18"/>
              </w:rPr>
              <w:t>con</w:t>
            </w:r>
            <w:r w:rsidRPr="002A461E">
              <w:rPr>
                <w:spacing w:val="1"/>
                <w:sz w:val="20"/>
                <w:szCs w:val="18"/>
              </w:rPr>
              <w:t>t</w:t>
            </w:r>
            <w:r w:rsidRPr="002A461E">
              <w:rPr>
                <w:sz w:val="20"/>
                <w:szCs w:val="18"/>
              </w:rPr>
              <w:t>a</w:t>
            </w:r>
            <w:r w:rsidRPr="002A461E">
              <w:rPr>
                <w:spacing w:val="3"/>
                <w:sz w:val="20"/>
                <w:szCs w:val="18"/>
              </w:rPr>
              <w:t>i</w:t>
            </w:r>
            <w:r w:rsidRPr="002A461E">
              <w:rPr>
                <w:sz w:val="20"/>
                <w:szCs w:val="18"/>
              </w:rPr>
              <w:t xml:space="preserve">nere </w:t>
            </w:r>
            <w:r w:rsidRPr="002A461E">
              <w:rPr>
                <w:spacing w:val="-5"/>
                <w:sz w:val="20"/>
                <w:szCs w:val="18"/>
              </w:rPr>
              <w:t>s</w:t>
            </w:r>
            <w:r w:rsidRPr="002A461E">
              <w:rPr>
                <w:sz w:val="20"/>
                <w:szCs w:val="18"/>
              </w:rPr>
              <w:t>pec</w:t>
            </w:r>
            <w:r w:rsidRPr="002A461E">
              <w:rPr>
                <w:spacing w:val="3"/>
                <w:sz w:val="20"/>
                <w:szCs w:val="18"/>
              </w:rPr>
              <w:t>i</w:t>
            </w:r>
            <w:r w:rsidRPr="002A461E">
              <w:rPr>
                <w:spacing w:val="-6"/>
                <w:sz w:val="20"/>
                <w:szCs w:val="18"/>
              </w:rPr>
              <w:t>a</w:t>
            </w:r>
            <w:r w:rsidRPr="002A461E">
              <w:rPr>
                <w:spacing w:val="3"/>
                <w:sz w:val="20"/>
                <w:szCs w:val="18"/>
              </w:rPr>
              <w:t>li</w:t>
            </w:r>
            <w:r w:rsidRPr="002A461E">
              <w:rPr>
                <w:sz w:val="20"/>
                <w:szCs w:val="18"/>
              </w:rPr>
              <w:t>z</w:t>
            </w:r>
            <w:r w:rsidRPr="002A461E">
              <w:rPr>
                <w:spacing w:val="-6"/>
                <w:sz w:val="20"/>
                <w:szCs w:val="18"/>
              </w:rPr>
              <w:t>a</w:t>
            </w:r>
            <w:r w:rsidRPr="002A461E">
              <w:rPr>
                <w:spacing w:val="1"/>
                <w:sz w:val="20"/>
                <w:szCs w:val="18"/>
              </w:rPr>
              <w:t>t</w:t>
            </w:r>
            <w:r w:rsidRPr="002A461E">
              <w:rPr>
                <w:sz w:val="20"/>
                <w:szCs w:val="18"/>
              </w:rPr>
              <w:t>e.</w:t>
            </w:r>
          </w:p>
        </w:tc>
        <w:tc>
          <w:tcPr>
            <w:tcW w:w="1138" w:type="pct"/>
            <w:tcBorders>
              <w:right w:val="single" w:sz="18" w:space="0" w:color="auto"/>
            </w:tcBorders>
            <w:vAlign w:val="center"/>
          </w:tcPr>
          <w:p w14:paraId="069B12E1" w14:textId="77777777" w:rsidR="0080075B" w:rsidRPr="002A461E" w:rsidRDefault="0080075B" w:rsidP="0071137B">
            <w:pPr>
              <w:spacing w:after="0" w:line="240" w:lineRule="auto"/>
              <w:jc w:val="center"/>
              <w:rPr>
                <w:sz w:val="20"/>
                <w:szCs w:val="18"/>
              </w:rPr>
            </w:pPr>
            <w:r w:rsidRPr="002A461E">
              <w:rPr>
                <w:sz w:val="20"/>
                <w:szCs w:val="18"/>
              </w:rPr>
              <w:t xml:space="preserve">Se </w:t>
            </w:r>
            <w:r w:rsidRPr="002A461E">
              <w:rPr>
                <w:spacing w:val="9"/>
                <w:sz w:val="20"/>
                <w:szCs w:val="18"/>
              </w:rPr>
              <w:t>v</w:t>
            </w:r>
            <w:r w:rsidRPr="002A461E">
              <w:rPr>
                <w:sz w:val="20"/>
                <w:szCs w:val="18"/>
              </w:rPr>
              <w:t>a</w:t>
            </w:r>
            <w:r w:rsidRPr="002A461E">
              <w:rPr>
                <w:spacing w:val="3"/>
                <w:sz w:val="20"/>
                <w:szCs w:val="18"/>
              </w:rPr>
              <w:t>l</w:t>
            </w:r>
            <w:r w:rsidRPr="002A461E">
              <w:rPr>
                <w:sz w:val="20"/>
                <w:szCs w:val="18"/>
              </w:rPr>
              <w:t>o</w:t>
            </w:r>
            <w:r w:rsidRPr="002A461E">
              <w:rPr>
                <w:spacing w:val="-5"/>
                <w:sz w:val="20"/>
                <w:szCs w:val="18"/>
              </w:rPr>
              <w:t>r</w:t>
            </w:r>
            <w:r w:rsidRPr="002A461E">
              <w:rPr>
                <w:spacing w:val="-1"/>
                <w:sz w:val="20"/>
                <w:szCs w:val="18"/>
              </w:rPr>
              <w:t>i</w:t>
            </w:r>
            <w:r w:rsidRPr="002A461E">
              <w:rPr>
                <w:spacing w:val="1"/>
                <w:sz w:val="20"/>
                <w:szCs w:val="18"/>
              </w:rPr>
              <w:t>f</w:t>
            </w:r>
            <w:r w:rsidRPr="002A461E">
              <w:rPr>
                <w:spacing w:val="-1"/>
                <w:sz w:val="20"/>
                <w:szCs w:val="18"/>
              </w:rPr>
              <w:t>i</w:t>
            </w:r>
            <w:r w:rsidRPr="002A461E">
              <w:rPr>
                <w:sz w:val="20"/>
                <w:szCs w:val="18"/>
              </w:rPr>
              <w:t>ca ob</w:t>
            </w:r>
            <w:r w:rsidRPr="002A461E">
              <w:rPr>
                <w:spacing w:val="3"/>
                <w:sz w:val="20"/>
                <w:szCs w:val="18"/>
              </w:rPr>
              <w:t>li</w:t>
            </w:r>
            <w:r w:rsidRPr="002A461E">
              <w:rPr>
                <w:sz w:val="20"/>
                <w:szCs w:val="18"/>
              </w:rPr>
              <w:t>ga</w:t>
            </w:r>
            <w:r w:rsidRPr="002A461E">
              <w:rPr>
                <w:spacing w:val="1"/>
                <w:sz w:val="20"/>
                <w:szCs w:val="18"/>
              </w:rPr>
              <w:t>t</w:t>
            </w:r>
            <w:r w:rsidRPr="002A461E">
              <w:rPr>
                <w:sz w:val="20"/>
                <w:szCs w:val="18"/>
              </w:rPr>
              <w:t>o</w:t>
            </w:r>
            <w:r w:rsidRPr="002A461E">
              <w:rPr>
                <w:spacing w:val="-5"/>
                <w:sz w:val="20"/>
                <w:szCs w:val="18"/>
              </w:rPr>
              <w:t>r</w:t>
            </w:r>
            <w:r w:rsidRPr="002A461E">
              <w:rPr>
                <w:spacing w:val="3"/>
                <w:sz w:val="20"/>
                <w:szCs w:val="18"/>
              </w:rPr>
              <w:t>i</w:t>
            </w:r>
            <w:r w:rsidRPr="002A461E">
              <w:rPr>
                <w:sz w:val="20"/>
                <w:szCs w:val="18"/>
              </w:rPr>
              <w:t>u</w:t>
            </w:r>
            <w:r w:rsidRPr="002A461E">
              <w:rPr>
                <w:spacing w:val="24"/>
                <w:sz w:val="20"/>
                <w:szCs w:val="18"/>
              </w:rPr>
              <w:t xml:space="preserve"> </w:t>
            </w:r>
            <w:r w:rsidRPr="002A461E">
              <w:rPr>
                <w:sz w:val="20"/>
                <w:szCs w:val="18"/>
              </w:rPr>
              <w:t>pr</w:t>
            </w:r>
            <w:r w:rsidRPr="002A461E">
              <w:rPr>
                <w:spacing w:val="3"/>
                <w:sz w:val="20"/>
                <w:szCs w:val="18"/>
              </w:rPr>
              <w:t>i</w:t>
            </w:r>
            <w:r w:rsidRPr="002A461E">
              <w:rPr>
                <w:sz w:val="20"/>
                <w:szCs w:val="18"/>
              </w:rPr>
              <w:t>n</w:t>
            </w:r>
            <w:r w:rsidRPr="002A461E">
              <w:rPr>
                <w:spacing w:val="24"/>
                <w:sz w:val="20"/>
                <w:szCs w:val="18"/>
              </w:rPr>
              <w:t xml:space="preserve"> </w:t>
            </w:r>
            <w:r w:rsidRPr="002A461E">
              <w:rPr>
                <w:sz w:val="20"/>
                <w:szCs w:val="18"/>
              </w:rPr>
              <w:t>un</w:t>
            </w:r>
            <w:r w:rsidRPr="002A461E">
              <w:rPr>
                <w:spacing w:val="3"/>
                <w:sz w:val="20"/>
                <w:szCs w:val="18"/>
              </w:rPr>
              <w:t>i</w:t>
            </w:r>
            <w:r w:rsidRPr="002A461E">
              <w:rPr>
                <w:spacing w:val="1"/>
                <w:sz w:val="20"/>
                <w:szCs w:val="18"/>
              </w:rPr>
              <w:t>t</w:t>
            </w:r>
            <w:r w:rsidRPr="002A461E">
              <w:rPr>
                <w:spacing w:val="-6"/>
                <w:sz w:val="20"/>
                <w:szCs w:val="18"/>
              </w:rPr>
              <w:t>a</w:t>
            </w:r>
            <w:r w:rsidRPr="002A461E">
              <w:rPr>
                <w:spacing w:val="1"/>
                <w:sz w:val="20"/>
                <w:szCs w:val="18"/>
              </w:rPr>
              <w:t>t</w:t>
            </w:r>
            <w:r w:rsidRPr="002A461E">
              <w:rPr>
                <w:sz w:val="20"/>
                <w:szCs w:val="18"/>
              </w:rPr>
              <w:t xml:space="preserve">i </w:t>
            </w:r>
            <w:r w:rsidRPr="002A461E">
              <w:rPr>
                <w:spacing w:val="-5"/>
                <w:sz w:val="20"/>
                <w:szCs w:val="18"/>
              </w:rPr>
              <w:t>s</w:t>
            </w:r>
            <w:r w:rsidRPr="002A461E">
              <w:rPr>
                <w:sz w:val="20"/>
                <w:szCs w:val="18"/>
              </w:rPr>
              <w:t>pec</w:t>
            </w:r>
            <w:r w:rsidRPr="002A461E">
              <w:rPr>
                <w:spacing w:val="3"/>
                <w:sz w:val="20"/>
                <w:szCs w:val="18"/>
              </w:rPr>
              <w:t>i</w:t>
            </w:r>
            <w:r w:rsidRPr="002A461E">
              <w:rPr>
                <w:sz w:val="20"/>
                <w:szCs w:val="18"/>
              </w:rPr>
              <w:t>a</w:t>
            </w:r>
            <w:r w:rsidRPr="002A461E">
              <w:rPr>
                <w:spacing w:val="3"/>
                <w:sz w:val="20"/>
                <w:szCs w:val="18"/>
              </w:rPr>
              <w:t>li</w:t>
            </w:r>
            <w:r w:rsidRPr="002A461E">
              <w:rPr>
                <w:sz w:val="20"/>
                <w:szCs w:val="18"/>
              </w:rPr>
              <w:t>za</w:t>
            </w:r>
            <w:r w:rsidRPr="002A461E">
              <w:rPr>
                <w:spacing w:val="1"/>
                <w:sz w:val="20"/>
                <w:szCs w:val="18"/>
              </w:rPr>
              <w:t>t</w:t>
            </w:r>
            <w:r w:rsidRPr="002A461E">
              <w:rPr>
                <w:spacing w:val="-6"/>
                <w:sz w:val="20"/>
                <w:szCs w:val="18"/>
              </w:rPr>
              <w:t>e</w:t>
            </w:r>
            <w:r w:rsidRPr="002A461E">
              <w:rPr>
                <w:sz w:val="20"/>
                <w:szCs w:val="18"/>
              </w:rPr>
              <w:t>.</w:t>
            </w:r>
          </w:p>
        </w:tc>
      </w:tr>
      <w:tr w:rsidR="002A461E" w:rsidRPr="002A461E" w14:paraId="4B6E0583" w14:textId="77777777" w:rsidTr="0071137B">
        <w:trPr>
          <w:trHeight w:val="1440"/>
        </w:trPr>
        <w:tc>
          <w:tcPr>
            <w:tcW w:w="845" w:type="pct"/>
            <w:vMerge/>
            <w:tcBorders>
              <w:left w:val="single" w:sz="18" w:space="0" w:color="auto"/>
            </w:tcBorders>
            <w:vAlign w:val="center"/>
          </w:tcPr>
          <w:p w14:paraId="78E7B043" w14:textId="77777777" w:rsidR="0080075B" w:rsidRPr="002A461E" w:rsidRDefault="0080075B" w:rsidP="0071137B">
            <w:pPr>
              <w:spacing w:after="0" w:line="240" w:lineRule="auto"/>
              <w:jc w:val="center"/>
              <w:rPr>
                <w:sz w:val="20"/>
                <w:szCs w:val="18"/>
              </w:rPr>
            </w:pPr>
          </w:p>
        </w:tc>
        <w:tc>
          <w:tcPr>
            <w:tcW w:w="697" w:type="pct"/>
            <w:vAlign w:val="center"/>
          </w:tcPr>
          <w:p w14:paraId="6B61EDBA" w14:textId="77777777" w:rsidR="0080075B" w:rsidRPr="002A461E" w:rsidRDefault="0080075B" w:rsidP="0071137B">
            <w:pPr>
              <w:spacing w:after="0" w:line="240" w:lineRule="auto"/>
              <w:jc w:val="center"/>
              <w:rPr>
                <w:sz w:val="20"/>
                <w:szCs w:val="18"/>
              </w:rPr>
            </w:pPr>
            <w:r w:rsidRPr="002A461E">
              <w:rPr>
                <w:spacing w:val="-1"/>
                <w:sz w:val="20"/>
                <w:szCs w:val="18"/>
              </w:rPr>
              <w:t>U</w:t>
            </w:r>
            <w:r w:rsidRPr="002A461E">
              <w:rPr>
                <w:sz w:val="20"/>
                <w:szCs w:val="18"/>
              </w:rPr>
              <w:t>e</w:t>
            </w:r>
            <w:r w:rsidRPr="002A461E">
              <w:rPr>
                <w:spacing w:val="3"/>
                <w:sz w:val="20"/>
                <w:szCs w:val="18"/>
              </w:rPr>
              <w:t>i</w:t>
            </w:r>
            <w:r w:rsidRPr="002A461E">
              <w:rPr>
                <w:sz w:val="20"/>
                <w:szCs w:val="18"/>
              </w:rPr>
              <w:t>uri</w:t>
            </w:r>
          </w:p>
        </w:tc>
        <w:tc>
          <w:tcPr>
            <w:tcW w:w="2320" w:type="pct"/>
            <w:vAlign w:val="center"/>
          </w:tcPr>
          <w:p w14:paraId="26E9EE49" w14:textId="77777777" w:rsidR="0080075B" w:rsidRPr="002A461E" w:rsidRDefault="0080075B" w:rsidP="0071137B">
            <w:pPr>
              <w:spacing w:after="0" w:line="240" w:lineRule="auto"/>
              <w:jc w:val="center"/>
              <w:rPr>
                <w:sz w:val="20"/>
                <w:szCs w:val="18"/>
              </w:rPr>
            </w:pPr>
            <w:r w:rsidRPr="002A461E">
              <w:rPr>
                <w:sz w:val="20"/>
                <w:szCs w:val="18"/>
              </w:rPr>
              <w:t>Ma</w:t>
            </w:r>
            <w:r w:rsidRPr="002A461E">
              <w:rPr>
                <w:spacing w:val="1"/>
                <w:sz w:val="20"/>
                <w:szCs w:val="18"/>
              </w:rPr>
              <w:t>t</w:t>
            </w:r>
            <w:r w:rsidRPr="002A461E">
              <w:rPr>
                <w:sz w:val="20"/>
                <w:szCs w:val="18"/>
              </w:rPr>
              <w:t>er</w:t>
            </w:r>
            <w:r w:rsidRPr="002A461E">
              <w:rPr>
                <w:spacing w:val="3"/>
                <w:sz w:val="20"/>
                <w:szCs w:val="18"/>
              </w:rPr>
              <w:t>i</w:t>
            </w:r>
            <w:r w:rsidRPr="002A461E">
              <w:rPr>
                <w:spacing w:val="-6"/>
                <w:sz w:val="20"/>
                <w:szCs w:val="18"/>
              </w:rPr>
              <w:t>a</w:t>
            </w:r>
            <w:r w:rsidRPr="002A461E">
              <w:rPr>
                <w:spacing w:val="3"/>
                <w:sz w:val="20"/>
                <w:szCs w:val="18"/>
              </w:rPr>
              <w:t>l</w:t>
            </w:r>
            <w:r w:rsidRPr="002A461E">
              <w:rPr>
                <w:sz w:val="20"/>
                <w:szCs w:val="18"/>
              </w:rPr>
              <w:t>e</w:t>
            </w:r>
            <w:r w:rsidRPr="002A461E">
              <w:rPr>
                <w:spacing w:val="34"/>
                <w:sz w:val="20"/>
                <w:szCs w:val="18"/>
              </w:rPr>
              <w:t xml:space="preserve"> </w:t>
            </w:r>
            <w:r w:rsidRPr="002A461E">
              <w:rPr>
                <w:sz w:val="20"/>
                <w:szCs w:val="18"/>
              </w:rPr>
              <w:t>cu</w:t>
            </w:r>
            <w:r w:rsidRPr="002A461E">
              <w:rPr>
                <w:spacing w:val="34"/>
                <w:sz w:val="20"/>
                <w:szCs w:val="18"/>
              </w:rPr>
              <w:t xml:space="preserve"> </w:t>
            </w:r>
            <w:r w:rsidRPr="002A461E">
              <w:rPr>
                <w:sz w:val="20"/>
                <w:szCs w:val="18"/>
              </w:rPr>
              <w:t>po</w:t>
            </w:r>
            <w:r w:rsidRPr="002A461E">
              <w:rPr>
                <w:spacing w:val="1"/>
                <w:sz w:val="20"/>
                <w:szCs w:val="18"/>
              </w:rPr>
              <w:t>t</w:t>
            </w:r>
            <w:r w:rsidRPr="002A461E">
              <w:rPr>
                <w:sz w:val="20"/>
                <w:szCs w:val="18"/>
              </w:rPr>
              <w:t>en</w:t>
            </w:r>
            <w:r w:rsidRPr="002A461E">
              <w:rPr>
                <w:spacing w:val="-3"/>
                <w:sz w:val="20"/>
                <w:szCs w:val="18"/>
              </w:rPr>
              <w:t>t</w:t>
            </w:r>
            <w:r w:rsidRPr="002A461E">
              <w:rPr>
                <w:spacing w:val="3"/>
                <w:sz w:val="20"/>
                <w:szCs w:val="18"/>
              </w:rPr>
              <w:t>i</w:t>
            </w:r>
            <w:r w:rsidRPr="002A461E">
              <w:rPr>
                <w:spacing w:val="-6"/>
                <w:sz w:val="20"/>
                <w:szCs w:val="18"/>
              </w:rPr>
              <w:t>a</w:t>
            </w:r>
            <w:r w:rsidRPr="002A461E">
              <w:rPr>
                <w:sz w:val="20"/>
                <w:szCs w:val="18"/>
              </w:rPr>
              <w:t>l</w:t>
            </w:r>
            <w:r w:rsidRPr="002A461E">
              <w:rPr>
                <w:spacing w:val="39"/>
                <w:sz w:val="20"/>
                <w:szCs w:val="18"/>
              </w:rPr>
              <w:t xml:space="preserve"> </w:t>
            </w:r>
            <w:r w:rsidRPr="002A461E">
              <w:rPr>
                <w:sz w:val="20"/>
                <w:szCs w:val="18"/>
              </w:rPr>
              <w:t>po</w:t>
            </w:r>
            <w:r w:rsidRPr="002A461E">
              <w:rPr>
                <w:spacing w:val="3"/>
                <w:sz w:val="20"/>
                <w:szCs w:val="18"/>
              </w:rPr>
              <w:t>l</w:t>
            </w:r>
            <w:r w:rsidRPr="002A461E">
              <w:rPr>
                <w:sz w:val="20"/>
                <w:szCs w:val="18"/>
              </w:rPr>
              <w:t>ua</w:t>
            </w:r>
            <w:r w:rsidRPr="002A461E">
              <w:rPr>
                <w:spacing w:val="1"/>
                <w:sz w:val="20"/>
                <w:szCs w:val="18"/>
              </w:rPr>
              <w:t>t</w:t>
            </w:r>
            <w:r w:rsidRPr="002A461E">
              <w:rPr>
                <w:sz w:val="20"/>
                <w:szCs w:val="18"/>
              </w:rPr>
              <w:t>or</w:t>
            </w:r>
            <w:r w:rsidRPr="002A461E">
              <w:rPr>
                <w:spacing w:val="36"/>
                <w:sz w:val="20"/>
                <w:szCs w:val="18"/>
              </w:rPr>
              <w:t xml:space="preserve"> </w:t>
            </w:r>
            <w:r w:rsidRPr="002A461E">
              <w:rPr>
                <w:sz w:val="20"/>
                <w:szCs w:val="18"/>
              </w:rPr>
              <w:t>a</w:t>
            </w:r>
            <w:r w:rsidRPr="002A461E">
              <w:rPr>
                <w:spacing w:val="-5"/>
                <w:sz w:val="20"/>
                <w:szCs w:val="18"/>
              </w:rPr>
              <w:t>s</w:t>
            </w:r>
            <w:r w:rsidRPr="002A461E">
              <w:rPr>
                <w:sz w:val="20"/>
                <w:szCs w:val="18"/>
              </w:rPr>
              <w:t>upra</w:t>
            </w:r>
            <w:r w:rsidRPr="002A461E">
              <w:rPr>
                <w:spacing w:val="29"/>
                <w:sz w:val="20"/>
                <w:szCs w:val="18"/>
              </w:rPr>
              <w:t xml:space="preserve"> </w:t>
            </w:r>
            <w:r w:rsidRPr="002A461E">
              <w:rPr>
                <w:spacing w:val="5"/>
                <w:sz w:val="20"/>
                <w:szCs w:val="18"/>
              </w:rPr>
              <w:t>m</w:t>
            </w:r>
            <w:r w:rsidRPr="002A461E">
              <w:rPr>
                <w:sz w:val="20"/>
                <w:szCs w:val="18"/>
              </w:rPr>
              <w:t>ed</w:t>
            </w:r>
            <w:r w:rsidRPr="002A461E">
              <w:rPr>
                <w:spacing w:val="3"/>
                <w:sz w:val="20"/>
                <w:szCs w:val="18"/>
              </w:rPr>
              <w:t>i</w:t>
            </w:r>
            <w:r w:rsidRPr="002A461E">
              <w:rPr>
                <w:spacing w:val="-6"/>
                <w:sz w:val="20"/>
                <w:szCs w:val="18"/>
              </w:rPr>
              <w:t>u</w:t>
            </w:r>
            <w:r w:rsidRPr="002A461E">
              <w:rPr>
                <w:spacing w:val="3"/>
                <w:sz w:val="20"/>
                <w:szCs w:val="18"/>
              </w:rPr>
              <w:t>l</w:t>
            </w:r>
            <w:r w:rsidRPr="002A461E">
              <w:rPr>
                <w:sz w:val="20"/>
                <w:szCs w:val="18"/>
              </w:rPr>
              <w:t>ui</w:t>
            </w:r>
          </w:p>
        </w:tc>
        <w:tc>
          <w:tcPr>
            <w:tcW w:w="1138" w:type="pct"/>
            <w:tcBorders>
              <w:right w:val="single" w:sz="18" w:space="0" w:color="auto"/>
            </w:tcBorders>
            <w:vAlign w:val="center"/>
          </w:tcPr>
          <w:p w14:paraId="776727C7" w14:textId="77777777" w:rsidR="0080075B" w:rsidRPr="002A461E" w:rsidRDefault="0080075B" w:rsidP="0071137B">
            <w:pPr>
              <w:spacing w:after="0" w:line="240" w:lineRule="auto"/>
              <w:jc w:val="center"/>
              <w:rPr>
                <w:sz w:val="20"/>
                <w:szCs w:val="18"/>
              </w:rPr>
            </w:pPr>
            <w:r w:rsidRPr="002A461E">
              <w:rPr>
                <w:sz w:val="20"/>
                <w:szCs w:val="18"/>
              </w:rPr>
              <w:t xml:space="preserve">Vor </w:t>
            </w:r>
            <w:r w:rsidRPr="002A461E">
              <w:rPr>
                <w:spacing w:val="1"/>
                <w:sz w:val="20"/>
                <w:szCs w:val="18"/>
              </w:rPr>
              <w:t>f</w:t>
            </w:r>
            <w:r w:rsidRPr="002A461E">
              <w:rPr>
                <w:sz w:val="20"/>
                <w:szCs w:val="18"/>
              </w:rPr>
              <w:t>i preda</w:t>
            </w:r>
            <w:r w:rsidRPr="002A461E">
              <w:rPr>
                <w:spacing w:val="1"/>
                <w:sz w:val="20"/>
                <w:szCs w:val="18"/>
              </w:rPr>
              <w:t>t</w:t>
            </w:r>
            <w:r w:rsidRPr="002A461E">
              <w:rPr>
                <w:sz w:val="20"/>
                <w:szCs w:val="18"/>
              </w:rPr>
              <w:t>e</w:t>
            </w:r>
          </w:p>
        </w:tc>
      </w:tr>
      <w:tr w:rsidR="002A461E" w:rsidRPr="002A461E" w14:paraId="3F4239E1" w14:textId="77777777" w:rsidTr="0071137B">
        <w:trPr>
          <w:trHeight w:val="1440"/>
        </w:trPr>
        <w:tc>
          <w:tcPr>
            <w:tcW w:w="845" w:type="pct"/>
            <w:vMerge/>
            <w:tcBorders>
              <w:left w:val="single" w:sz="18" w:space="0" w:color="auto"/>
            </w:tcBorders>
            <w:vAlign w:val="center"/>
          </w:tcPr>
          <w:p w14:paraId="56D6551F" w14:textId="77777777" w:rsidR="0080075B" w:rsidRPr="002A461E" w:rsidRDefault="0080075B" w:rsidP="0071137B">
            <w:pPr>
              <w:spacing w:after="0" w:line="240" w:lineRule="auto"/>
              <w:jc w:val="center"/>
              <w:rPr>
                <w:sz w:val="20"/>
                <w:szCs w:val="18"/>
              </w:rPr>
            </w:pPr>
          </w:p>
        </w:tc>
        <w:tc>
          <w:tcPr>
            <w:tcW w:w="697" w:type="pct"/>
            <w:vAlign w:val="center"/>
          </w:tcPr>
          <w:p w14:paraId="778C5AA1" w14:textId="77777777" w:rsidR="0080075B" w:rsidRPr="002A461E" w:rsidRDefault="0080075B" w:rsidP="0071137B">
            <w:pPr>
              <w:spacing w:after="0" w:line="240" w:lineRule="auto"/>
              <w:jc w:val="center"/>
              <w:rPr>
                <w:sz w:val="20"/>
                <w:szCs w:val="18"/>
              </w:rPr>
            </w:pPr>
            <w:r w:rsidRPr="002A461E">
              <w:rPr>
                <w:sz w:val="20"/>
                <w:szCs w:val="18"/>
              </w:rPr>
              <w:t>A</w:t>
            </w:r>
            <w:r w:rsidRPr="002A461E">
              <w:rPr>
                <w:spacing w:val="-6"/>
                <w:sz w:val="20"/>
                <w:szCs w:val="18"/>
              </w:rPr>
              <w:t>n</w:t>
            </w:r>
            <w:r w:rsidRPr="002A461E">
              <w:rPr>
                <w:spacing w:val="9"/>
                <w:sz w:val="20"/>
                <w:szCs w:val="18"/>
              </w:rPr>
              <w:t>v</w:t>
            </w:r>
            <w:r w:rsidRPr="002A461E">
              <w:rPr>
                <w:spacing w:val="-6"/>
                <w:sz w:val="20"/>
                <w:szCs w:val="18"/>
              </w:rPr>
              <w:t>e</w:t>
            </w:r>
            <w:r w:rsidRPr="002A461E">
              <w:rPr>
                <w:spacing w:val="3"/>
                <w:sz w:val="20"/>
                <w:szCs w:val="18"/>
              </w:rPr>
              <w:t>l</w:t>
            </w:r>
            <w:r w:rsidRPr="002A461E">
              <w:rPr>
                <w:sz w:val="20"/>
                <w:szCs w:val="18"/>
              </w:rPr>
              <w:t>ope</w:t>
            </w:r>
          </w:p>
          <w:p w14:paraId="5E7DC08E" w14:textId="77777777" w:rsidR="0080075B" w:rsidRPr="002A461E" w:rsidRDefault="0080075B" w:rsidP="0071137B">
            <w:pPr>
              <w:spacing w:after="0" w:line="240" w:lineRule="auto"/>
              <w:jc w:val="center"/>
              <w:rPr>
                <w:sz w:val="20"/>
                <w:szCs w:val="18"/>
              </w:rPr>
            </w:pPr>
            <w:r w:rsidRPr="002A461E">
              <w:rPr>
                <w:sz w:val="20"/>
                <w:szCs w:val="18"/>
              </w:rPr>
              <w:t>uza</w:t>
            </w:r>
            <w:r w:rsidRPr="002A461E">
              <w:rPr>
                <w:spacing w:val="1"/>
                <w:sz w:val="20"/>
                <w:szCs w:val="18"/>
              </w:rPr>
              <w:t>t</w:t>
            </w:r>
            <w:r w:rsidRPr="002A461E">
              <w:rPr>
                <w:sz w:val="20"/>
                <w:szCs w:val="18"/>
              </w:rPr>
              <w:t>e</w:t>
            </w:r>
          </w:p>
        </w:tc>
        <w:tc>
          <w:tcPr>
            <w:tcW w:w="2320" w:type="pct"/>
            <w:vAlign w:val="center"/>
          </w:tcPr>
          <w:p w14:paraId="19510159" w14:textId="77777777" w:rsidR="0080075B" w:rsidRPr="002A461E" w:rsidRDefault="0080075B" w:rsidP="0071137B">
            <w:pPr>
              <w:spacing w:after="0" w:line="240" w:lineRule="auto"/>
              <w:jc w:val="center"/>
              <w:rPr>
                <w:sz w:val="20"/>
                <w:szCs w:val="18"/>
              </w:rPr>
            </w:pPr>
            <w:r w:rsidRPr="002A461E">
              <w:rPr>
                <w:spacing w:val="1"/>
                <w:sz w:val="20"/>
                <w:szCs w:val="18"/>
              </w:rPr>
              <w:t>I</w:t>
            </w:r>
            <w:r w:rsidRPr="002A461E">
              <w:rPr>
                <w:sz w:val="20"/>
                <w:szCs w:val="18"/>
              </w:rPr>
              <w:t>n</w:t>
            </w:r>
            <w:r w:rsidRPr="002A461E">
              <w:rPr>
                <w:spacing w:val="39"/>
                <w:sz w:val="20"/>
                <w:szCs w:val="18"/>
              </w:rPr>
              <w:t xml:space="preserve"> </w:t>
            </w:r>
            <w:r w:rsidRPr="002A461E">
              <w:rPr>
                <w:sz w:val="20"/>
                <w:szCs w:val="18"/>
              </w:rPr>
              <w:t>cadrul</w:t>
            </w:r>
            <w:r w:rsidRPr="002A461E">
              <w:rPr>
                <w:spacing w:val="44"/>
                <w:sz w:val="20"/>
                <w:szCs w:val="18"/>
              </w:rPr>
              <w:t xml:space="preserve"> </w:t>
            </w:r>
            <w:r w:rsidRPr="002A461E">
              <w:rPr>
                <w:spacing w:val="-5"/>
                <w:sz w:val="20"/>
                <w:szCs w:val="18"/>
              </w:rPr>
              <w:t>s</w:t>
            </w:r>
            <w:r w:rsidRPr="002A461E">
              <w:rPr>
                <w:sz w:val="20"/>
                <w:szCs w:val="18"/>
              </w:rPr>
              <w:t>pa</w:t>
            </w:r>
            <w:r w:rsidRPr="002A461E">
              <w:rPr>
                <w:spacing w:val="1"/>
                <w:sz w:val="20"/>
                <w:szCs w:val="18"/>
              </w:rPr>
              <w:t>t</w:t>
            </w:r>
            <w:r w:rsidRPr="002A461E">
              <w:rPr>
                <w:spacing w:val="3"/>
                <w:sz w:val="20"/>
                <w:szCs w:val="18"/>
              </w:rPr>
              <w:t>i</w:t>
            </w:r>
            <w:r w:rsidRPr="002A461E">
              <w:rPr>
                <w:spacing w:val="-1"/>
                <w:sz w:val="20"/>
                <w:szCs w:val="18"/>
              </w:rPr>
              <w:t>i</w:t>
            </w:r>
            <w:r w:rsidRPr="002A461E">
              <w:rPr>
                <w:spacing w:val="3"/>
                <w:sz w:val="20"/>
                <w:szCs w:val="18"/>
              </w:rPr>
              <w:t>l</w:t>
            </w:r>
            <w:r w:rsidRPr="002A461E">
              <w:rPr>
                <w:sz w:val="20"/>
                <w:szCs w:val="18"/>
              </w:rPr>
              <w:t>or</w:t>
            </w:r>
            <w:r w:rsidRPr="002A461E">
              <w:rPr>
                <w:spacing w:val="41"/>
                <w:sz w:val="20"/>
                <w:szCs w:val="18"/>
              </w:rPr>
              <w:t xml:space="preserve"> </w:t>
            </w:r>
            <w:r w:rsidRPr="002A461E">
              <w:rPr>
                <w:sz w:val="20"/>
                <w:szCs w:val="18"/>
              </w:rPr>
              <w:t>de</w:t>
            </w:r>
            <w:r w:rsidRPr="002A461E">
              <w:rPr>
                <w:spacing w:val="39"/>
                <w:sz w:val="20"/>
                <w:szCs w:val="18"/>
              </w:rPr>
              <w:t xml:space="preserve"> </w:t>
            </w:r>
            <w:r w:rsidRPr="002A461E">
              <w:rPr>
                <w:sz w:val="20"/>
                <w:szCs w:val="18"/>
              </w:rPr>
              <w:t>depoz</w:t>
            </w:r>
            <w:r w:rsidRPr="002A461E">
              <w:rPr>
                <w:spacing w:val="3"/>
                <w:sz w:val="20"/>
                <w:szCs w:val="18"/>
              </w:rPr>
              <w:t>i</w:t>
            </w:r>
            <w:r w:rsidRPr="002A461E">
              <w:rPr>
                <w:spacing w:val="1"/>
                <w:sz w:val="20"/>
                <w:szCs w:val="18"/>
              </w:rPr>
              <w:t>t</w:t>
            </w:r>
            <w:r w:rsidRPr="002A461E">
              <w:rPr>
                <w:sz w:val="20"/>
                <w:szCs w:val="18"/>
              </w:rPr>
              <w:t>are</w:t>
            </w:r>
            <w:r w:rsidRPr="002A461E">
              <w:rPr>
                <w:spacing w:val="39"/>
                <w:sz w:val="20"/>
                <w:szCs w:val="18"/>
              </w:rPr>
              <w:t xml:space="preserve"> </w:t>
            </w:r>
            <w:r w:rsidRPr="002A461E">
              <w:rPr>
                <w:sz w:val="20"/>
                <w:szCs w:val="18"/>
              </w:rPr>
              <w:t>pe</w:t>
            </w:r>
            <w:r w:rsidRPr="002A461E">
              <w:rPr>
                <w:spacing w:val="39"/>
                <w:sz w:val="20"/>
                <w:szCs w:val="18"/>
              </w:rPr>
              <w:t xml:space="preserve"> </w:t>
            </w:r>
            <w:r w:rsidRPr="002A461E">
              <w:rPr>
                <w:sz w:val="20"/>
                <w:szCs w:val="18"/>
              </w:rPr>
              <w:t>ca</w:t>
            </w:r>
            <w:r w:rsidRPr="002A461E">
              <w:rPr>
                <w:spacing w:val="1"/>
                <w:sz w:val="20"/>
                <w:szCs w:val="18"/>
              </w:rPr>
              <w:t>t</w:t>
            </w:r>
            <w:r w:rsidRPr="002A461E">
              <w:rPr>
                <w:sz w:val="20"/>
                <w:szCs w:val="18"/>
              </w:rPr>
              <w:t>ego</w:t>
            </w:r>
            <w:r w:rsidRPr="002A461E">
              <w:rPr>
                <w:spacing w:val="-5"/>
                <w:sz w:val="20"/>
                <w:szCs w:val="18"/>
              </w:rPr>
              <w:t>r</w:t>
            </w:r>
            <w:r w:rsidRPr="002A461E">
              <w:rPr>
                <w:spacing w:val="3"/>
                <w:sz w:val="20"/>
                <w:szCs w:val="18"/>
              </w:rPr>
              <w:t>i</w:t>
            </w:r>
            <w:r w:rsidRPr="002A461E">
              <w:rPr>
                <w:sz w:val="20"/>
                <w:szCs w:val="18"/>
              </w:rPr>
              <w:t>i</w:t>
            </w:r>
            <w:r w:rsidRPr="002A461E">
              <w:rPr>
                <w:spacing w:val="44"/>
                <w:sz w:val="20"/>
                <w:szCs w:val="18"/>
              </w:rPr>
              <w:t xml:space="preserve"> </w:t>
            </w:r>
            <w:r w:rsidRPr="002A461E">
              <w:rPr>
                <w:sz w:val="20"/>
                <w:szCs w:val="18"/>
              </w:rPr>
              <w:t>a de</w:t>
            </w:r>
            <w:r w:rsidRPr="002A461E">
              <w:rPr>
                <w:spacing w:val="-5"/>
                <w:sz w:val="20"/>
                <w:szCs w:val="18"/>
              </w:rPr>
              <w:t>s</w:t>
            </w:r>
            <w:r w:rsidRPr="002A461E">
              <w:rPr>
                <w:spacing w:val="3"/>
                <w:sz w:val="20"/>
                <w:szCs w:val="18"/>
              </w:rPr>
              <w:t>e</w:t>
            </w:r>
            <w:r w:rsidRPr="002A461E">
              <w:rPr>
                <w:sz w:val="20"/>
                <w:szCs w:val="18"/>
              </w:rPr>
              <w:t>ur</w:t>
            </w:r>
            <w:r w:rsidRPr="002A461E">
              <w:rPr>
                <w:spacing w:val="3"/>
                <w:sz w:val="20"/>
                <w:szCs w:val="18"/>
              </w:rPr>
              <w:t>il</w:t>
            </w:r>
            <w:r w:rsidRPr="002A461E">
              <w:rPr>
                <w:sz w:val="20"/>
                <w:szCs w:val="18"/>
              </w:rPr>
              <w:t>or</w:t>
            </w:r>
            <w:r w:rsidRPr="002A461E">
              <w:rPr>
                <w:spacing w:val="1"/>
                <w:sz w:val="20"/>
                <w:szCs w:val="18"/>
              </w:rPr>
              <w:t xml:space="preserve"> </w:t>
            </w:r>
            <w:r w:rsidRPr="002A461E">
              <w:rPr>
                <w:spacing w:val="5"/>
                <w:sz w:val="20"/>
                <w:szCs w:val="18"/>
              </w:rPr>
              <w:t>v</w:t>
            </w:r>
            <w:r w:rsidRPr="002A461E">
              <w:rPr>
                <w:sz w:val="20"/>
                <w:szCs w:val="18"/>
              </w:rPr>
              <w:t xml:space="preserve">a </w:t>
            </w:r>
            <w:r w:rsidRPr="002A461E">
              <w:rPr>
                <w:spacing w:val="1"/>
                <w:sz w:val="20"/>
                <w:szCs w:val="18"/>
              </w:rPr>
              <w:t>f</w:t>
            </w:r>
            <w:r w:rsidRPr="002A461E">
              <w:rPr>
                <w:sz w:val="20"/>
                <w:szCs w:val="18"/>
              </w:rPr>
              <w:t>i</w:t>
            </w:r>
            <w:r w:rsidRPr="002A461E">
              <w:rPr>
                <w:spacing w:val="5"/>
                <w:sz w:val="20"/>
                <w:szCs w:val="18"/>
              </w:rPr>
              <w:t xml:space="preserve"> </w:t>
            </w:r>
            <w:r w:rsidRPr="002A461E">
              <w:rPr>
                <w:sz w:val="20"/>
                <w:szCs w:val="18"/>
              </w:rPr>
              <w:t>reze</w:t>
            </w:r>
            <w:r w:rsidRPr="002A461E">
              <w:rPr>
                <w:spacing w:val="-5"/>
                <w:sz w:val="20"/>
                <w:szCs w:val="18"/>
              </w:rPr>
              <w:t>r</w:t>
            </w:r>
            <w:r w:rsidRPr="002A461E">
              <w:rPr>
                <w:spacing w:val="5"/>
                <w:sz w:val="20"/>
                <w:szCs w:val="18"/>
              </w:rPr>
              <w:t>v</w:t>
            </w:r>
            <w:r w:rsidRPr="002A461E">
              <w:rPr>
                <w:sz w:val="20"/>
                <w:szCs w:val="18"/>
              </w:rPr>
              <w:t>a</w:t>
            </w:r>
            <w:r w:rsidRPr="002A461E">
              <w:rPr>
                <w:spacing w:val="1"/>
                <w:sz w:val="20"/>
                <w:szCs w:val="18"/>
              </w:rPr>
              <w:t>t</w:t>
            </w:r>
            <w:r w:rsidRPr="002A461E">
              <w:rPr>
                <w:sz w:val="20"/>
                <w:szCs w:val="18"/>
              </w:rPr>
              <w:t>a</w:t>
            </w:r>
            <w:r w:rsidRPr="002A461E">
              <w:rPr>
                <w:spacing w:val="5"/>
                <w:sz w:val="20"/>
                <w:szCs w:val="18"/>
              </w:rPr>
              <w:t xml:space="preserve"> </w:t>
            </w:r>
            <w:r w:rsidRPr="002A461E">
              <w:rPr>
                <w:sz w:val="20"/>
                <w:szCs w:val="18"/>
              </w:rPr>
              <w:t>o</w:t>
            </w:r>
            <w:r w:rsidRPr="002A461E">
              <w:rPr>
                <w:spacing w:val="5"/>
                <w:sz w:val="20"/>
                <w:szCs w:val="18"/>
              </w:rPr>
              <w:t xml:space="preserve"> </w:t>
            </w:r>
            <w:r w:rsidRPr="002A461E">
              <w:rPr>
                <w:spacing w:val="-5"/>
                <w:sz w:val="20"/>
                <w:szCs w:val="18"/>
              </w:rPr>
              <w:t>s</w:t>
            </w:r>
            <w:r w:rsidRPr="002A461E">
              <w:rPr>
                <w:sz w:val="20"/>
                <w:szCs w:val="18"/>
              </w:rPr>
              <w:t>upra</w:t>
            </w:r>
            <w:r w:rsidRPr="002A461E">
              <w:rPr>
                <w:spacing w:val="6"/>
                <w:sz w:val="20"/>
                <w:szCs w:val="18"/>
              </w:rPr>
              <w:t>f</w:t>
            </w:r>
            <w:r w:rsidRPr="002A461E">
              <w:rPr>
                <w:sz w:val="20"/>
                <w:szCs w:val="18"/>
              </w:rPr>
              <w:t>a</w:t>
            </w:r>
            <w:r w:rsidRPr="002A461E">
              <w:rPr>
                <w:spacing w:val="1"/>
                <w:sz w:val="20"/>
                <w:szCs w:val="18"/>
              </w:rPr>
              <w:t>t</w:t>
            </w:r>
            <w:r w:rsidRPr="002A461E">
              <w:rPr>
                <w:sz w:val="20"/>
                <w:szCs w:val="18"/>
              </w:rPr>
              <w:t>a</w:t>
            </w:r>
            <w:r w:rsidRPr="002A461E">
              <w:rPr>
                <w:spacing w:val="5"/>
                <w:sz w:val="20"/>
                <w:szCs w:val="18"/>
              </w:rPr>
              <w:t xml:space="preserve"> </w:t>
            </w:r>
            <w:r w:rsidRPr="002A461E">
              <w:rPr>
                <w:spacing w:val="-5"/>
                <w:sz w:val="20"/>
                <w:szCs w:val="18"/>
              </w:rPr>
              <w:t>s</w:t>
            </w:r>
            <w:r w:rsidRPr="002A461E">
              <w:rPr>
                <w:sz w:val="20"/>
                <w:szCs w:val="18"/>
              </w:rPr>
              <w:t>i a</w:t>
            </w:r>
            <w:r w:rsidRPr="002A461E">
              <w:rPr>
                <w:spacing w:val="-6"/>
                <w:sz w:val="20"/>
                <w:szCs w:val="18"/>
              </w:rPr>
              <w:t>n</w:t>
            </w:r>
            <w:r w:rsidRPr="002A461E">
              <w:rPr>
                <w:spacing w:val="9"/>
                <w:sz w:val="20"/>
                <w:szCs w:val="18"/>
              </w:rPr>
              <w:t>v</w:t>
            </w:r>
            <w:r w:rsidRPr="002A461E">
              <w:rPr>
                <w:sz w:val="20"/>
                <w:szCs w:val="18"/>
              </w:rPr>
              <w:t>e</w:t>
            </w:r>
            <w:r w:rsidRPr="002A461E">
              <w:rPr>
                <w:spacing w:val="3"/>
                <w:sz w:val="20"/>
                <w:szCs w:val="18"/>
              </w:rPr>
              <w:t>l</w:t>
            </w:r>
            <w:r w:rsidRPr="002A461E">
              <w:rPr>
                <w:sz w:val="20"/>
                <w:szCs w:val="18"/>
              </w:rPr>
              <w:t>op</w:t>
            </w:r>
            <w:r w:rsidRPr="002A461E">
              <w:rPr>
                <w:spacing w:val="-6"/>
                <w:sz w:val="20"/>
                <w:szCs w:val="18"/>
              </w:rPr>
              <w:t>e</w:t>
            </w:r>
            <w:r w:rsidRPr="002A461E">
              <w:rPr>
                <w:spacing w:val="3"/>
                <w:sz w:val="20"/>
                <w:szCs w:val="18"/>
              </w:rPr>
              <w:t>l</w:t>
            </w:r>
            <w:r w:rsidRPr="002A461E">
              <w:rPr>
                <w:sz w:val="20"/>
                <w:szCs w:val="18"/>
              </w:rPr>
              <w:t xml:space="preserve">or. </w:t>
            </w:r>
            <w:r w:rsidRPr="002A461E">
              <w:rPr>
                <w:spacing w:val="3"/>
                <w:sz w:val="20"/>
                <w:szCs w:val="18"/>
              </w:rPr>
              <w:t xml:space="preserve"> </w:t>
            </w:r>
            <w:r w:rsidRPr="002A461E">
              <w:rPr>
                <w:sz w:val="20"/>
                <w:szCs w:val="18"/>
              </w:rPr>
              <w:t xml:space="preserve">Se </w:t>
            </w:r>
            <w:r w:rsidRPr="002A461E">
              <w:rPr>
                <w:spacing w:val="5"/>
                <w:sz w:val="20"/>
                <w:szCs w:val="18"/>
              </w:rPr>
              <w:t xml:space="preserve"> </w:t>
            </w:r>
            <w:r w:rsidRPr="002A461E">
              <w:rPr>
                <w:sz w:val="20"/>
                <w:szCs w:val="18"/>
              </w:rPr>
              <w:t>rec</w:t>
            </w:r>
            <w:r w:rsidRPr="002A461E">
              <w:rPr>
                <w:spacing w:val="-6"/>
                <w:sz w:val="20"/>
                <w:szCs w:val="18"/>
              </w:rPr>
              <w:t>o</w:t>
            </w:r>
            <w:r w:rsidRPr="002A461E">
              <w:rPr>
                <w:spacing w:val="5"/>
                <w:sz w:val="20"/>
                <w:szCs w:val="18"/>
              </w:rPr>
              <w:t>m</w:t>
            </w:r>
            <w:r w:rsidRPr="002A461E">
              <w:rPr>
                <w:sz w:val="20"/>
                <w:szCs w:val="18"/>
              </w:rPr>
              <w:t xml:space="preserve">anda </w:t>
            </w:r>
            <w:r w:rsidRPr="002A461E">
              <w:rPr>
                <w:spacing w:val="5"/>
                <w:sz w:val="20"/>
                <w:szCs w:val="18"/>
              </w:rPr>
              <w:t xml:space="preserve"> </w:t>
            </w:r>
            <w:r w:rsidRPr="002A461E">
              <w:rPr>
                <w:sz w:val="20"/>
                <w:szCs w:val="18"/>
              </w:rPr>
              <w:t xml:space="preserve">ca </w:t>
            </w:r>
            <w:r w:rsidRPr="002A461E">
              <w:rPr>
                <w:spacing w:val="5"/>
                <w:sz w:val="20"/>
                <w:szCs w:val="18"/>
              </w:rPr>
              <w:t xml:space="preserve"> </w:t>
            </w:r>
            <w:r w:rsidRPr="002A461E">
              <w:rPr>
                <w:spacing w:val="3"/>
                <w:sz w:val="20"/>
                <w:szCs w:val="18"/>
              </w:rPr>
              <w:t>i</w:t>
            </w:r>
            <w:r w:rsidRPr="002A461E">
              <w:rPr>
                <w:sz w:val="20"/>
                <w:szCs w:val="18"/>
              </w:rPr>
              <w:t>n  cadrul ca</w:t>
            </w:r>
            <w:r w:rsidRPr="002A461E">
              <w:rPr>
                <w:spacing w:val="3"/>
                <w:sz w:val="20"/>
                <w:szCs w:val="18"/>
              </w:rPr>
              <w:t>i</w:t>
            </w:r>
            <w:r w:rsidRPr="002A461E">
              <w:rPr>
                <w:sz w:val="20"/>
                <w:szCs w:val="18"/>
              </w:rPr>
              <w:t>e</w:t>
            </w:r>
            <w:r w:rsidRPr="002A461E">
              <w:rPr>
                <w:spacing w:val="1"/>
                <w:sz w:val="20"/>
                <w:szCs w:val="18"/>
              </w:rPr>
              <w:t>t</w:t>
            </w:r>
            <w:r w:rsidRPr="002A461E">
              <w:rPr>
                <w:spacing w:val="-6"/>
                <w:sz w:val="20"/>
                <w:szCs w:val="18"/>
              </w:rPr>
              <w:t>e</w:t>
            </w:r>
            <w:r w:rsidRPr="002A461E">
              <w:rPr>
                <w:spacing w:val="3"/>
                <w:sz w:val="20"/>
                <w:szCs w:val="18"/>
              </w:rPr>
              <w:t>l</w:t>
            </w:r>
            <w:r w:rsidRPr="002A461E">
              <w:rPr>
                <w:sz w:val="20"/>
                <w:szCs w:val="18"/>
              </w:rPr>
              <w:t>or</w:t>
            </w:r>
            <w:r w:rsidRPr="002A461E">
              <w:rPr>
                <w:spacing w:val="3"/>
                <w:sz w:val="20"/>
                <w:szCs w:val="18"/>
              </w:rPr>
              <w:t xml:space="preserve"> </w:t>
            </w:r>
            <w:r w:rsidRPr="002A461E">
              <w:rPr>
                <w:sz w:val="20"/>
                <w:szCs w:val="18"/>
              </w:rPr>
              <w:t>de</w:t>
            </w:r>
            <w:r w:rsidRPr="002A461E">
              <w:rPr>
                <w:spacing w:val="2"/>
                <w:sz w:val="20"/>
                <w:szCs w:val="18"/>
              </w:rPr>
              <w:t xml:space="preserve"> </w:t>
            </w:r>
            <w:r w:rsidRPr="002A461E">
              <w:rPr>
                <w:spacing w:val="-5"/>
                <w:sz w:val="20"/>
                <w:szCs w:val="18"/>
              </w:rPr>
              <w:t>s</w:t>
            </w:r>
            <w:r w:rsidRPr="002A461E">
              <w:rPr>
                <w:sz w:val="20"/>
                <w:szCs w:val="18"/>
              </w:rPr>
              <w:t>arc</w:t>
            </w:r>
            <w:r w:rsidRPr="002A461E">
              <w:rPr>
                <w:spacing w:val="3"/>
                <w:sz w:val="20"/>
                <w:szCs w:val="18"/>
              </w:rPr>
              <w:t>i</w:t>
            </w:r>
            <w:r w:rsidRPr="002A461E">
              <w:rPr>
                <w:spacing w:val="-6"/>
                <w:sz w:val="20"/>
                <w:szCs w:val="18"/>
              </w:rPr>
              <w:t>n</w:t>
            </w:r>
            <w:r w:rsidRPr="002A461E">
              <w:rPr>
                <w:spacing w:val="3"/>
                <w:sz w:val="20"/>
                <w:szCs w:val="18"/>
              </w:rPr>
              <w:t>i</w:t>
            </w:r>
            <w:r w:rsidRPr="002A461E">
              <w:rPr>
                <w:sz w:val="20"/>
                <w:szCs w:val="18"/>
              </w:rPr>
              <w:t>, an</w:t>
            </w:r>
            <w:r w:rsidRPr="002A461E">
              <w:rPr>
                <w:spacing w:val="1"/>
                <w:sz w:val="20"/>
                <w:szCs w:val="18"/>
              </w:rPr>
              <w:t>t</w:t>
            </w:r>
            <w:r w:rsidRPr="002A461E">
              <w:rPr>
                <w:sz w:val="20"/>
                <w:szCs w:val="18"/>
              </w:rPr>
              <w:t>reprenoru</w:t>
            </w:r>
            <w:r w:rsidRPr="002A461E">
              <w:rPr>
                <w:spacing w:val="3"/>
                <w:sz w:val="20"/>
                <w:szCs w:val="18"/>
              </w:rPr>
              <w:t>l</w:t>
            </w:r>
            <w:r w:rsidRPr="002A461E">
              <w:rPr>
                <w:sz w:val="20"/>
                <w:szCs w:val="18"/>
              </w:rPr>
              <w:t>ui</w:t>
            </w:r>
            <w:r w:rsidRPr="002A461E">
              <w:rPr>
                <w:spacing w:val="2"/>
                <w:sz w:val="20"/>
                <w:szCs w:val="18"/>
              </w:rPr>
              <w:t xml:space="preserve"> </w:t>
            </w:r>
            <w:r w:rsidRPr="002A461E">
              <w:rPr>
                <w:spacing w:val="-5"/>
                <w:sz w:val="20"/>
                <w:szCs w:val="18"/>
              </w:rPr>
              <w:t>s</w:t>
            </w:r>
            <w:r w:rsidRPr="002A461E">
              <w:rPr>
                <w:sz w:val="20"/>
                <w:szCs w:val="18"/>
              </w:rPr>
              <w:t>a-i</w:t>
            </w:r>
            <w:r w:rsidRPr="002A461E">
              <w:rPr>
                <w:spacing w:val="2"/>
                <w:sz w:val="20"/>
                <w:szCs w:val="18"/>
              </w:rPr>
              <w:t xml:space="preserve"> </w:t>
            </w:r>
            <w:r w:rsidRPr="002A461E">
              <w:rPr>
                <w:spacing w:val="1"/>
                <w:sz w:val="20"/>
                <w:szCs w:val="18"/>
              </w:rPr>
              <w:t>f</w:t>
            </w:r>
            <w:r w:rsidRPr="002A461E">
              <w:rPr>
                <w:spacing w:val="3"/>
                <w:sz w:val="20"/>
                <w:szCs w:val="18"/>
              </w:rPr>
              <w:t>i</w:t>
            </w:r>
            <w:r w:rsidRPr="002A461E">
              <w:rPr>
                <w:sz w:val="20"/>
                <w:szCs w:val="18"/>
              </w:rPr>
              <w:t xml:space="preserve">e </w:t>
            </w:r>
            <w:r w:rsidRPr="002A461E">
              <w:rPr>
                <w:spacing w:val="-5"/>
                <w:sz w:val="20"/>
                <w:szCs w:val="18"/>
              </w:rPr>
              <w:t>s</w:t>
            </w:r>
            <w:r w:rsidRPr="002A461E">
              <w:rPr>
                <w:sz w:val="20"/>
                <w:szCs w:val="18"/>
              </w:rPr>
              <w:t>o</w:t>
            </w:r>
            <w:r w:rsidRPr="002A461E">
              <w:rPr>
                <w:spacing w:val="3"/>
                <w:sz w:val="20"/>
                <w:szCs w:val="18"/>
              </w:rPr>
              <w:t>li</w:t>
            </w:r>
            <w:r w:rsidRPr="002A461E">
              <w:rPr>
                <w:sz w:val="20"/>
                <w:szCs w:val="18"/>
              </w:rPr>
              <w:t>c</w:t>
            </w:r>
            <w:r w:rsidRPr="002A461E">
              <w:rPr>
                <w:spacing w:val="-1"/>
                <w:sz w:val="20"/>
                <w:szCs w:val="18"/>
              </w:rPr>
              <w:t>i</w:t>
            </w:r>
            <w:r w:rsidRPr="002A461E">
              <w:rPr>
                <w:spacing w:val="1"/>
                <w:sz w:val="20"/>
                <w:szCs w:val="18"/>
              </w:rPr>
              <w:t>t</w:t>
            </w:r>
            <w:r w:rsidRPr="002A461E">
              <w:rPr>
                <w:sz w:val="20"/>
                <w:szCs w:val="18"/>
              </w:rPr>
              <w:t>a</w:t>
            </w:r>
            <w:r w:rsidRPr="002A461E">
              <w:rPr>
                <w:spacing w:val="1"/>
                <w:sz w:val="20"/>
                <w:szCs w:val="18"/>
              </w:rPr>
              <w:t>t</w:t>
            </w:r>
            <w:r w:rsidRPr="002A461E">
              <w:rPr>
                <w:sz w:val="20"/>
                <w:szCs w:val="18"/>
              </w:rPr>
              <w:t>a prezen</w:t>
            </w:r>
            <w:r w:rsidRPr="002A461E">
              <w:rPr>
                <w:spacing w:val="1"/>
                <w:sz w:val="20"/>
                <w:szCs w:val="18"/>
              </w:rPr>
              <w:t>t</w:t>
            </w:r>
            <w:r w:rsidRPr="002A461E">
              <w:rPr>
                <w:sz w:val="20"/>
                <w:szCs w:val="18"/>
              </w:rPr>
              <w:t>area cel</w:t>
            </w:r>
            <w:r w:rsidRPr="002A461E">
              <w:rPr>
                <w:spacing w:val="4"/>
                <w:sz w:val="20"/>
                <w:szCs w:val="18"/>
              </w:rPr>
              <w:t xml:space="preserve"> </w:t>
            </w:r>
            <w:r w:rsidRPr="002A461E">
              <w:rPr>
                <w:sz w:val="20"/>
                <w:szCs w:val="18"/>
              </w:rPr>
              <w:t>pu</w:t>
            </w:r>
            <w:r w:rsidRPr="002A461E">
              <w:rPr>
                <w:spacing w:val="1"/>
                <w:sz w:val="20"/>
                <w:szCs w:val="18"/>
              </w:rPr>
              <w:t>t</w:t>
            </w:r>
            <w:r w:rsidRPr="002A461E">
              <w:rPr>
                <w:spacing w:val="3"/>
                <w:sz w:val="20"/>
                <w:szCs w:val="18"/>
              </w:rPr>
              <w:t>i</w:t>
            </w:r>
            <w:r w:rsidRPr="002A461E">
              <w:rPr>
                <w:sz w:val="20"/>
                <w:szCs w:val="18"/>
              </w:rPr>
              <w:t>n a unei</w:t>
            </w:r>
            <w:r w:rsidRPr="002A461E">
              <w:rPr>
                <w:spacing w:val="4"/>
                <w:sz w:val="20"/>
                <w:szCs w:val="18"/>
              </w:rPr>
              <w:t xml:space="preserve"> </w:t>
            </w:r>
            <w:r w:rsidRPr="002A461E">
              <w:rPr>
                <w:spacing w:val="-5"/>
                <w:sz w:val="20"/>
                <w:szCs w:val="18"/>
              </w:rPr>
              <w:t>s</w:t>
            </w:r>
            <w:r w:rsidRPr="002A461E">
              <w:rPr>
                <w:sz w:val="20"/>
                <w:szCs w:val="18"/>
              </w:rPr>
              <w:t>o</w:t>
            </w:r>
            <w:r w:rsidRPr="002A461E">
              <w:rPr>
                <w:spacing w:val="3"/>
                <w:sz w:val="20"/>
                <w:szCs w:val="18"/>
              </w:rPr>
              <w:t>l</w:t>
            </w:r>
            <w:r w:rsidRPr="002A461E">
              <w:rPr>
                <w:sz w:val="20"/>
                <w:szCs w:val="18"/>
              </w:rPr>
              <w:t>u</w:t>
            </w:r>
            <w:r w:rsidRPr="002A461E">
              <w:rPr>
                <w:spacing w:val="1"/>
                <w:sz w:val="20"/>
                <w:szCs w:val="18"/>
              </w:rPr>
              <w:t>t</w:t>
            </w:r>
            <w:r w:rsidRPr="002A461E">
              <w:rPr>
                <w:spacing w:val="-1"/>
                <w:sz w:val="20"/>
                <w:szCs w:val="18"/>
              </w:rPr>
              <w:t>i</w:t>
            </w:r>
            <w:r w:rsidRPr="002A461E">
              <w:rPr>
                <w:sz w:val="20"/>
                <w:szCs w:val="18"/>
              </w:rPr>
              <w:t>i pr</w:t>
            </w:r>
            <w:r w:rsidRPr="002A461E">
              <w:rPr>
                <w:spacing w:val="-1"/>
                <w:sz w:val="20"/>
                <w:szCs w:val="18"/>
              </w:rPr>
              <w:t>i</w:t>
            </w:r>
            <w:r w:rsidRPr="002A461E">
              <w:rPr>
                <w:spacing w:val="5"/>
                <w:sz w:val="20"/>
                <w:szCs w:val="18"/>
              </w:rPr>
              <w:t>v</w:t>
            </w:r>
            <w:r w:rsidRPr="002A461E">
              <w:rPr>
                <w:spacing w:val="3"/>
                <w:sz w:val="20"/>
                <w:szCs w:val="18"/>
              </w:rPr>
              <w:t>i</w:t>
            </w:r>
            <w:r w:rsidRPr="002A461E">
              <w:rPr>
                <w:sz w:val="20"/>
                <w:szCs w:val="18"/>
              </w:rPr>
              <w:t xml:space="preserve">nd </w:t>
            </w:r>
            <w:r w:rsidRPr="002A461E">
              <w:rPr>
                <w:spacing w:val="-6"/>
                <w:sz w:val="20"/>
                <w:szCs w:val="18"/>
              </w:rPr>
              <w:t>e</w:t>
            </w:r>
            <w:r w:rsidRPr="002A461E">
              <w:rPr>
                <w:spacing w:val="-1"/>
                <w:sz w:val="20"/>
                <w:szCs w:val="18"/>
              </w:rPr>
              <w:t>li</w:t>
            </w:r>
            <w:r w:rsidRPr="002A461E">
              <w:rPr>
                <w:sz w:val="20"/>
                <w:szCs w:val="18"/>
              </w:rPr>
              <w:t>m</w:t>
            </w:r>
            <w:r w:rsidRPr="002A461E">
              <w:rPr>
                <w:spacing w:val="3"/>
                <w:sz w:val="20"/>
                <w:szCs w:val="18"/>
              </w:rPr>
              <w:t>i</w:t>
            </w:r>
            <w:r w:rsidRPr="002A461E">
              <w:rPr>
                <w:sz w:val="20"/>
                <w:szCs w:val="18"/>
              </w:rPr>
              <w:t>narea ace</w:t>
            </w:r>
            <w:r w:rsidRPr="002A461E">
              <w:rPr>
                <w:spacing w:val="-5"/>
                <w:sz w:val="20"/>
                <w:szCs w:val="18"/>
              </w:rPr>
              <w:t>s</w:t>
            </w:r>
            <w:r w:rsidRPr="002A461E">
              <w:rPr>
                <w:spacing w:val="1"/>
                <w:sz w:val="20"/>
                <w:szCs w:val="18"/>
              </w:rPr>
              <w:t>t</w:t>
            </w:r>
            <w:r w:rsidRPr="002A461E">
              <w:rPr>
                <w:sz w:val="20"/>
                <w:szCs w:val="18"/>
              </w:rPr>
              <w:t>or</w:t>
            </w:r>
            <w:r w:rsidRPr="002A461E">
              <w:rPr>
                <w:spacing w:val="2"/>
                <w:sz w:val="20"/>
                <w:szCs w:val="18"/>
              </w:rPr>
              <w:t xml:space="preserve"> </w:t>
            </w:r>
            <w:r w:rsidRPr="002A461E">
              <w:rPr>
                <w:sz w:val="20"/>
                <w:szCs w:val="18"/>
              </w:rPr>
              <w:t>de</w:t>
            </w:r>
            <w:r w:rsidRPr="002A461E">
              <w:rPr>
                <w:spacing w:val="-5"/>
                <w:sz w:val="20"/>
                <w:szCs w:val="18"/>
              </w:rPr>
              <w:t>s</w:t>
            </w:r>
            <w:r w:rsidRPr="002A461E">
              <w:rPr>
                <w:sz w:val="20"/>
                <w:szCs w:val="18"/>
              </w:rPr>
              <w:t>euri</w:t>
            </w:r>
            <w:r w:rsidRPr="002A461E">
              <w:rPr>
                <w:spacing w:val="5"/>
                <w:sz w:val="20"/>
                <w:szCs w:val="18"/>
              </w:rPr>
              <w:t xml:space="preserve"> </w:t>
            </w:r>
            <w:r w:rsidRPr="002A461E">
              <w:rPr>
                <w:sz w:val="20"/>
                <w:szCs w:val="18"/>
              </w:rPr>
              <w:t>ca</w:t>
            </w:r>
            <w:r w:rsidRPr="002A461E">
              <w:rPr>
                <w:spacing w:val="1"/>
                <w:sz w:val="20"/>
                <w:szCs w:val="18"/>
              </w:rPr>
              <w:t>t</w:t>
            </w:r>
            <w:r w:rsidRPr="002A461E">
              <w:rPr>
                <w:sz w:val="20"/>
                <w:szCs w:val="18"/>
              </w:rPr>
              <w:t>re o un</w:t>
            </w:r>
            <w:r w:rsidRPr="002A461E">
              <w:rPr>
                <w:spacing w:val="3"/>
                <w:sz w:val="20"/>
                <w:szCs w:val="18"/>
              </w:rPr>
              <w:t>i</w:t>
            </w:r>
            <w:r w:rsidRPr="002A461E">
              <w:rPr>
                <w:spacing w:val="1"/>
                <w:sz w:val="20"/>
                <w:szCs w:val="18"/>
              </w:rPr>
              <w:t>t</w:t>
            </w:r>
            <w:r w:rsidRPr="002A461E">
              <w:rPr>
                <w:sz w:val="20"/>
                <w:szCs w:val="18"/>
              </w:rPr>
              <w:t>a</w:t>
            </w:r>
            <w:r w:rsidRPr="002A461E">
              <w:rPr>
                <w:spacing w:val="1"/>
                <w:sz w:val="20"/>
                <w:szCs w:val="18"/>
              </w:rPr>
              <w:t>t</w:t>
            </w:r>
            <w:r w:rsidRPr="002A461E">
              <w:rPr>
                <w:sz w:val="20"/>
                <w:szCs w:val="18"/>
              </w:rPr>
              <w:t>e econom</w:t>
            </w:r>
            <w:r w:rsidRPr="002A461E">
              <w:rPr>
                <w:spacing w:val="3"/>
                <w:sz w:val="20"/>
                <w:szCs w:val="18"/>
              </w:rPr>
              <w:t>i</w:t>
            </w:r>
            <w:r w:rsidRPr="002A461E">
              <w:rPr>
                <w:sz w:val="20"/>
                <w:szCs w:val="18"/>
              </w:rPr>
              <w:t>ca de</w:t>
            </w:r>
            <w:r w:rsidRPr="002A461E">
              <w:rPr>
                <w:spacing w:val="-4"/>
                <w:sz w:val="20"/>
                <w:szCs w:val="18"/>
              </w:rPr>
              <w:t xml:space="preserve"> </w:t>
            </w:r>
            <w:r w:rsidRPr="002A461E">
              <w:rPr>
                <w:spacing w:val="5"/>
                <w:sz w:val="20"/>
                <w:szCs w:val="18"/>
              </w:rPr>
              <w:t>v</w:t>
            </w:r>
            <w:r w:rsidRPr="002A461E">
              <w:rPr>
                <w:spacing w:val="-6"/>
                <w:sz w:val="20"/>
                <w:szCs w:val="18"/>
              </w:rPr>
              <w:t>a</w:t>
            </w:r>
            <w:r w:rsidRPr="002A461E">
              <w:rPr>
                <w:spacing w:val="3"/>
                <w:sz w:val="20"/>
                <w:szCs w:val="18"/>
              </w:rPr>
              <w:t>l</w:t>
            </w:r>
            <w:r w:rsidRPr="002A461E">
              <w:rPr>
                <w:sz w:val="20"/>
                <w:szCs w:val="18"/>
              </w:rPr>
              <w:t>or</w:t>
            </w:r>
            <w:r w:rsidRPr="002A461E">
              <w:rPr>
                <w:spacing w:val="-1"/>
                <w:sz w:val="20"/>
                <w:szCs w:val="18"/>
              </w:rPr>
              <w:t>i</w:t>
            </w:r>
            <w:r w:rsidRPr="002A461E">
              <w:rPr>
                <w:spacing w:val="1"/>
                <w:sz w:val="20"/>
                <w:szCs w:val="18"/>
              </w:rPr>
              <w:t>f</w:t>
            </w:r>
            <w:r w:rsidRPr="002A461E">
              <w:rPr>
                <w:spacing w:val="-1"/>
                <w:sz w:val="20"/>
                <w:szCs w:val="18"/>
              </w:rPr>
              <w:t>i</w:t>
            </w:r>
            <w:r w:rsidRPr="002A461E">
              <w:rPr>
                <w:sz w:val="20"/>
                <w:szCs w:val="18"/>
              </w:rPr>
              <w:t>care.</w:t>
            </w:r>
          </w:p>
        </w:tc>
        <w:tc>
          <w:tcPr>
            <w:tcW w:w="1138" w:type="pct"/>
            <w:tcBorders>
              <w:right w:val="single" w:sz="18" w:space="0" w:color="auto"/>
            </w:tcBorders>
            <w:vAlign w:val="center"/>
          </w:tcPr>
          <w:p w14:paraId="53AD6D2D" w14:textId="77777777" w:rsidR="0080075B" w:rsidRPr="002A461E" w:rsidRDefault="0080075B" w:rsidP="0071137B">
            <w:pPr>
              <w:spacing w:after="0" w:line="240" w:lineRule="auto"/>
              <w:jc w:val="center"/>
              <w:rPr>
                <w:sz w:val="20"/>
                <w:szCs w:val="18"/>
              </w:rPr>
            </w:pPr>
            <w:r w:rsidRPr="002A461E">
              <w:rPr>
                <w:spacing w:val="-1"/>
                <w:sz w:val="20"/>
                <w:szCs w:val="18"/>
              </w:rPr>
              <w:t>D</w:t>
            </w:r>
            <w:r w:rsidRPr="002A461E">
              <w:rPr>
                <w:sz w:val="20"/>
                <w:szCs w:val="18"/>
              </w:rPr>
              <w:t>e</w:t>
            </w:r>
            <w:r w:rsidRPr="002A461E">
              <w:rPr>
                <w:spacing w:val="-5"/>
                <w:sz w:val="20"/>
                <w:szCs w:val="18"/>
              </w:rPr>
              <w:t>s</w:t>
            </w:r>
            <w:r w:rsidRPr="002A461E">
              <w:rPr>
                <w:sz w:val="20"/>
                <w:szCs w:val="18"/>
              </w:rPr>
              <w:t xml:space="preserve">euri </w:t>
            </w:r>
            <w:r w:rsidRPr="002A461E">
              <w:rPr>
                <w:spacing w:val="7"/>
                <w:sz w:val="20"/>
                <w:szCs w:val="18"/>
              </w:rPr>
              <w:t xml:space="preserve"> </w:t>
            </w:r>
            <w:r w:rsidRPr="002A461E">
              <w:rPr>
                <w:spacing w:val="1"/>
                <w:sz w:val="20"/>
                <w:szCs w:val="18"/>
              </w:rPr>
              <w:t>t</w:t>
            </w:r>
            <w:r w:rsidRPr="002A461E">
              <w:rPr>
                <w:spacing w:val="3"/>
                <w:sz w:val="20"/>
                <w:szCs w:val="18"/>
              </w:rPr>
              <w:t>i</w:t>
            </w:r>
            <w:r w:rsidRPr="002A461E">
              <w:rPr>
                <w:sz w:val="20"/>
                <w:szCs w:val="18"/>
              </w:rPr>
              <w:t>p</w:t>
            </w:r>
            <w:r w:rsidRPr="002A461E">
              <w:rPr>
                <w:spacing w:val="3"/>
                <w:sz w:val="20"/>
                <w:szCs w:val="18"/>
              </w:rPr>
              <w:t>i</w:t>
            </w:r>
            <w:r w:rsidRPr="002A461E">
              <w:rPr>
                <w:sz w:val="20"/>
                <w:szCs w:val="18"/>
              </w:rPr>
              <w:t>ce pen</w:t>
            </w:r>
            <w:r w:rsidRPr="002A461E">
              <w:rPr>
                <w:spacing w:val="1"/>
                <w:sz w:val="20"/>
                <w:szCs w:val="18"/>
              </w:rPr>
              <w:t>t</w:t>
            </w:r>
            <w:r w:rsidRPr="002A461E">
              <w:rPr>
                <w:sz w:val="20"/>
                <w:szCs w:val="18"/>
              </w:rPr>
              <w:t>ru Organ</w:t>
            </w:r>
            <w:r w:rsidRPr="002A461E">
              <w:rPr>
                <w:spacing w:val="3"/>
                <w:sz w:val="20"/>
                <w:szCs w:val="18"/>
              </w:rPr>
              <w:t>i</w:t>
            </w:r>
            <w:r w:rsidRPr="002A461E">
              <w:rPr>
                <w:sz w:val="20"/>
                <w:szCs w:val="18"/>
              </w:rPr>
              <w:t>zar</w:t>
            </w:r>
            <w:r w:rsidRPr="002A461E">
              <w:rPr>
                <w:spacing w:val="-1"/>
                <w:sz w:val="20"/>
                <w:szCs w:val="18"/>
              </w:rPr>
              <w:t>i</w:t>
            </w:r>
            <w:r w:rsidRPr="002A461E">
              <w:rPr>
                <w:spacing w:val="3"/>
                <w:sz w:val="20"/>
                <w:szCs w:val="18"/>
              </w:rPr>
              <w:t>l</w:t>
            </w:r>
            <w:r w:rsidRPr="002A461E">
              <w:rPr>
                <w:sz w:val="20"/>
                <w:szCs w:val="18"/>
              </w:rPr>
              <w:t xml:space="preserve">e </w:t>
            </w:r>
            <w:r w:rsidRPr="002A461E">
              <w:rPr>
                <w:w w:val="35"/>
                <w:sz w:val="20"/>
                <w:szCs w:val="18"/>
              </w:rPr>
              <w:t xml:space="preserve"> </w:t>
            </w:r>
            <w:r w:rsidRPr="002A461E">
              <w:rPr>
                <w:sz w:val="20"/>
                <w:szCs w:val="18"/>
              </w:rPr>
              <w:t xml:space="preserve">de </w:t>
            </w:r>
            <w:r w:rsidRPr="002A461E">
              <w:rPr>
                <w:spacing w:val="-5"/>
                <w:sz w:val="20"/>
                <w:szCs w:val="18"/>
              </w:rPr>
              <w:t>s</w:t>
            </w:r>
            <w:r w:rsidRPr="002A461E">
              <w:rPr>
                <w:sz w:val="20"/>
                <w:szCs w:val="18"/>
              </w:rPr>
              <w:t>an</w:t>
            </w:r>
            <w:r w:rsidRPr="002A461E">
              <w:rPr>
                <w:spacing w:val="1"/>
                <w:sz w:val="20"/>
                <w:szCs w:val="18"/>
              </w:rPr>
              <w:t>t</w:t>
            </w:r>
            <w:r w:rsidRPr="002A461E">
              <w:rPr>
                <w:spacing w:val="3"/>
                <w:sz w:val="20"/>
                <w:szCs w:val="18"/>
              </w:rPr>
              <w:t>i</w:t>
            </w:r>
            <w:r w:rsidRPr="002A461E">
              <w:rPr>
                <w:sz w:val="20"/>
                <w:szCs w:val="18"/>
              </w:rPr>
              <w:t>er. Se reco</w:t>
            </w:r>
            <w:r w:rsidRPr="002A461E">
              <w:rPr>
                <w:spacing w:val="5"/>
                <w:sz w:val="20"/>
                <w:szCs w:val="18"/>
              </w:rPr>
              <w:t>m</w:t>
            </w:r>
            <w:r w:rsidRPr="002A461E">
              <w:rPr>
                <w:sz w:val="20"/>
                <w:szCs w:val="18"/>
              </w:rPr>
              <w:t xml:space="preserve">anda </w:t>
            </w:r>
            <w:r w:rsidRPr="002A461E">
              <w:rPr>
                <w:spacing w:val="3"/>
                <w:sz w:val="20"/>
                <w:szCs w:val="18"/>
              </w:rPr>
              <w:t>i</w:t>
            </w:r>
            <w:r w:rsidRPr="002A461E">
              <w:rPr>
                <w:sz w:val="20"/>
                <w:szCs w:val="18"/>
              </w:rPr>
              <w:t>n</w:t>
            </w:r>
            <w:r w:rsidRPr="002A461E">
              <w:rPr>
                <w:spacing w:val="1"/>
                <w:sz w:val="20"/>
                <w:szCs w:val="18"/>
              </w:rPr>
              <w:t>t</w:t>
            </w:r>
            <w:r w:rsidRPr="002A461E">
              <w:rPr>
                <w:sz w:val="20"/>
                <w:szCs w:val="18"/>
              </w:rPr>
              <w:t>er</w:t>
            </w:r>
            <w:r w:rsidRPr="002A461E">
              <w:rPr>
                <w:spacing w:val="-5"/>
                <w:sz w:val="20"/>
                <w:szCs w:val="18"/>
              </w:rPr>
              <w:t>z</w:t>
            </w:r>
            <w:r w:rsidRPr="002A461E">
              <w:rPr>
                <w:spacing w:val="3"/>
                <w:sz w:val="20"/>
                <w:szCs w:val="18"/>
              </w:rPr>
              <w:t>i</w:t>
            </w:r>
            <w:r w:rsidRPr="002A461E">
              <w:rPr>
                <w:sz w:val="20"/>
                <w:szCs w:val="18"/>
              </w:rPr>
              <w:t xml:space="preserve">cerea  </w:t>
            </w:r>
            <w:r w:rsidRPr="002A461E">
              <w:rPr>
                <w:spacing w:val="19"/>
                <w:sz w:val="20"/>
                <w:szCs w:val="18"/>
              </w:rPr>
              <w:t xml:space="preserve"> </w:t>
            </w:r>
            <w:r w:rsidRPr="002A461E">
              <w:rPr>
                <w:spacing w:val="3"/>
                <w:sz w:val="20"/>
                <w:szCs w:val="18"/>
              </w:rPr>
              <w:t>i</w:t>
            </w:r>
            <w:r w:rsidRPr="002A461E">
              <w:rPr>
                <w:sz w:val="20"/>
                <w:szCs w:val="18"/>
              </w:rPr>
              <w:t xml:space="preserve">n  </w:t>
            </w:r>
            <w:r w:rsidRPr="002A461E">
              <w:rPr>
                <w:spacing w:val="14"/>
                <w:sz w:val="20"/>
                <w:szCs w:val="18"/>
              </w:rPr>
              <w:t xml:space="preserve"> </w:t>
            </w:r>
            <w:r w:rsidRPr="002A461E">
              <w:rPr>
                <w:spacing w:val="5"/>
                <w:sz w:val="20"/>
                <w:szCs w:val="18"/>
              </w:rPr>
              <w:t>m</w:t>
            </w:r>
            <w:r w:rsidRPr="002A461E">
              <w:rPr>
                <w:sz w:val="20"/>
                <w:szCs w:val="18"/>
              </w:rPr>
              <w:t>od e</w:t>
            </w:r>
            <w:r w:rsidRPr="002A461E">
              <w:rPr>
                <w:spacing w:val="5"/>
                <w:sz w:val="20"/>
                <w:szCs w:val="18"/>
              </w:rPr>
              <w:t>x</w:t>
            </w:r>
            <w:r w:rsidRPr="002A461E">
              <w:rPr>
                <w:sz w:val="20"/>
                <w:szCs w:val="18"/>
              </w:rPr>
              <w:t xml:space="preserve">pres  </w:t>
            </w:r>
            <w:r w:rsidRPr="002A461E">
              <w:rPr>
                <w:spacing w:val="11"/>
                <w:sz w:val="20"/>
                <w:szCs w:val="18"/>
              </w:rPr>
              <w:t xml:space="preserve"> </w:t>
            </w:r>
            <w:r w:rsidRPr="002A461E">
              <w:rPr>
                <w:sz w:val="20"/>
                <w:szCs w:val="18"/>
              </w:rPr>
              <w:t>pr</w:t>
            </w:r>
            <w:r w:rsidRPr="002A461E">
              <w:rPr>
                <w:spacing w:val="3"/>
                <w:sz w:val="20"/>
                <w:szCs w:val="18"/>
              </w:rPr>
              <w:t>i</w:t>
            </w:r>
            <w:r w:rsidRPr="002A461E">
              <w:rPr>
                <w:sz w:val="20"/>
                <w:szCs w:val="18"/>
              </w:rPr>
              <w:t xml:space="preserve">n  </w:t>
            </w:r>
            <w:r w:rsidRPr="002A461E">
              <w:rPr>
                <w:spacing w:val="14"/>
                <w:sz w:val="20"/>
                <w:szCs w:val="18"/>
              </w:rPr>
              <w:t xml:space="preserve"> </w:t>
            </w:r>
            <w:r w:rsidRPr="002A461E">
              <w:rPr>
                <w:sz w:val="20"/>
                <w:szCs w:val="18"/>
              </w:rPr>
              <w:t xml:space="preserve">avizul de  </w:t>
            </w:r>
            <w:r w:rsidRPr="002A461E">
              <w:rPr>
                <w:spacing w:val="4"/>
                <w:sz w:val="20"/>
                <w:szCs w:val="18"/>
              </w:rPr>
              <w:t xml:space="preserve"> </w:t>
            </w:r>
            <w:r w:rsidRPr="002A461E">
              <w:rPr>
                <w:spacing w:val="5"/>
                <w:sz w:val="20"/>
                <w:szCs w:val="18"/>
              </w:rPr>
              <w:t>m</w:t>
            </w:r>
            <w:r w:rsidRPr="002A461E">
              <w:rPr>
                <w:sz w:val="20"/>
                <w:szCs w:val="18"/>
              </w:rPr>
              <w:t>ed</w:t>
            </w:r>
            <w:r w:rsidRPr="002A461E">
              <w:rPr>
                <w:spacing w:val="3"/>
                <w:sz w:val="20"/>
                <w:szCs w:val="18"/>
              </w:rPr>
              <w:t>i</w:t>
            </w:r>
            <w:r w:rsidRPr="002A461E">
              <w:rPr>
                <w:sz w:val="20"/>
                <w:szCs w:val="18"/>
              </w:rPr>
              <w:t xml:space="preserve">u  </w:t>
            </w:r>
            <w:r w:rsidRPr="002A461E">
              <w:rPr>
                <w:spacing w:val="4"/>
                <w:sz w:val="20"/>
                <w:szCs w:val="18"/>
              </w:rPr>
              <w:t xml:space="preserve"> </w:t>
            </w:r>
            <w:r w:rsidRPr="002A461E">
              <w:rPr>
                <w:sz w:val="20"/>
                <w:szCs w:val="18"/>
              </w:rPr>
              <w:t xml:space="preserve">a  </w:t>
            </w:r>
            <w:r w:rsidRPr="002A461E">
              <w:rPr>
                <w:spacing w:val="4"/>
                <w:sz w:val="20"/>
                <w:szCs w:val="18"/>
              </w:rPr>
              <w:t xml:space="preserve"> </w:t>
            </w:r>
            <w:r w:rsidRPr="002A461E">
              <w:rPr>
                <w:sz w:val="20"/>
                <w:szCs w:val="18"/>
              </w:rPr>
              <w:t>arder</w:t>
            </w:r>
            <w:r w:rsidRPr="002A461E">
              <w:rPr>
                <w:spacing w:val="3"/>
                <w:sz w:val="20"/>
                <w:szCs w:val="18"/>
              </w:rPr>
              <w:t>i</w:t>
            </w:r>
            <w:r w:rsidRPr="002A461E">
              <w:rPr>
                <w:sz w:val="20"/>
                <w:szCs w:val="18"/>
              </w:rPr>
              <w:t>i ace</w:t>
            </w:r>
            <w:r w:rsidRPr="002A461E">
              <w:rPr>
                <w:spacing w:val="-5"/>
                <w:sz w:val="20"/>
                <w:szCs w:val="18"/>
              </w:rPr>
              <w:t>s</w:t>
            </w:r>
            <w:r w:rsidRPr="002A461E">
              <w:rPr>
                <w:spacing w:val="1"/>
                <w:sz w:val="20"/>
                <w:szCs w:val="18"/>
              </w:rPr>
              <w:t>t</w:t>
            </w:r>
            <w:r w:rsidRPr="002A461E">
              <w:rPr>
                <w:sz w:val="20"/>
                <w:szCs w:val="18"/>
              </w:rPr>
              <w:t>or</w:t>
            </w:r>
            <w:r w:rsidRPr="002A461E">
              <w:rPr>
                <w:spacing w:val="2"/>
                <w:sz w:val="20"/>
                <w:szCs w:val="18"/>
              </w:rPr>
              <w:t xml:space="preserve"> </w:t>
            </w:r>
            <w:r w:rsidRPr="002A461E">
              <w:rPr>
                <w:spacing w:val="5"/>
                <w:sz w:val="20"/>
                <w:szCs w:val="18"/>
              </w:rPr>
              <w:t>m</w:t>
            </w:r>
            <w:r w:rsidRPr="002A461E">
              <w:rPr>
                <w:sz w:val="20"/>
                <w:szCs w:val="18"/>
              </w:rPr>
              <w:t>a</w:t>
            </w:r>
            <w:r w:rsidRPr="002A461E">
              <w:rPr>
                <w:spacing w:val="1"/>
                <w:sz w:val="20"/>
                <w:szCs w:val="18"/>
              </w:rPr>
              <w:t>t</w:t>
            </w:r>
            <w:r w:rsidRPr="002A461E">
              <w:rPr>
                <w:sz w:val="20"/>
                <w:szCs w:val="18"/>
              </w:rPr>
              <w:t>e</w:t>
            </w:r>
            <w:r w:rsidRPr="002A461E">
              <w:rPr>
                <w:spacing w:val="-5"/>
                <w:sz w:val="20"/>
                <w:szCs w:val="18"/>
              </w:rPr>
              <w:t>r</w:t>
            </w:r>
            <w:r w:rsidRPr="002A461E">
              <w:rPr>
                <w:spacing w:val="3"/>
                <w:sz w:val="20"/>
                <w:szCs w:val="18"/>
              </w:rPr>
              <w:t>i</w:t>
            </w:r>
            <w:r w:rsidRPr="002A461E">
              <w:rPr>
                <w:spacing w:val="-6"/>
                <w:sz w:val="20"/>
                <w:szCs w:val="18"/>
              </w:rPr>
              <w:t>a</w:t>
            </w:r>
            <w:r w:rsidRPr="002A461E">
              <w:rPr>
                <w:spacing w:val="3"/>
                <w:sz w:val="20"/>
                <w:szCs w:val="18"/>
              </w:rPr>
              <w:t>l</w:t>
            </w:r>
            <w:r w:rsidRPr="002A461E">
              <w:rPr>
                <w:sz w:val="20"/>
                <w:szCs w:val="18"/>
              </w:rPr>
              <w:t>e.</w:t>
            </w:r>
          </w:p>
        </w:tc>
      </w:tr>
      <w:tr w:rsidR="0080075B" w:rsidRPr="002A461E" w14:paraId="76B90F96" w14:textId="77777777" w:rsidTr="0071137B">
        <w:trPr>
          <w:trHeight w:val="1440"/>
        </w:trPr>
        <w:tc>
          <w:tcPr>
            <w:tcW w:w="845" w:type="pct"/>
            <w:tcBorders>
              <w:left w:val="single" w:sz="18" w:space="0" w:color="auto"/>
              <w:bottom w:val="single" w:sz="18" w:space="0" w:color="auto"/>
            </w:tcBorders>
            <w:vAlign w:val="center"/>
          </w:tcPr>
          <w:p w14:paraId="6AB3411B" w14:textId="77777777" w:rsidR="0080075B" w:rsidRPr="002A461E" w:rsidRDefault="0080075B" w:rsidP="0071137B">
            <w:pPr>
              <w:spacing w:after="0" w:line="240" w:lineRule="auto"/>
              <w:jc w:val="center"/>
              <w:rPr>
                <w:sz w:val="20"/>
                <w:szCs w:val="18"/>
              </w:rPr>
            </w:pPr>
            <w:r w:rsidRPr="002A461E">
              <w:rPr>
                <w:sz w:val="20"/>
                <w:szCs w:val="18"/>
              </w:rPr>
              <w:t>Parchetul de exploatare</w:t>
            </w:r>
          </w:p>
        </w:tc>
        <w:tc>
          <w:tcPr>
            <w:tcW w:w="697" w:type="pct"/>
            <w:tcBorders>
              <w:bottom w:val="single" w:sz="18" w:space="0" w:color="auto"/>
            </w:tcBorders>
            <w:vAlign w:val="center"/>
          </w:tcPr>
          <w:p w14:paraId="79D596E0" w14:textId="77777777" w:rsidR="0080075B" w:rsidRPr="002A461E" w:rsidRDefault="0080075B" w:rsidP="0071137B">
            <w:pPr>
              <w:spacing w:after="0" w:line="240" w:lineRule="auto"/>
              <w:jc w:val="center"/>
              <w:rPr>
                <w:sz w:val="20"/>
                <w:szCs w:val="18"/>
              </w:rPr>
            </w:pPr>
            <w:r w:rsidRPr="002A461E">
              <w:rPr>
                <w:spacing w:val="-1"/>
                <w:sz w:val="20"/>
                <w:szCs w:val="18"/>
              </w:rPr>
              <w:t>Deseuri din exploatari forestiere</w:t>
            </w:r>
          </w:p>
        </w:tc>
        <w:tc>
          <w:tcPr>
            <w:tcW w:w="2320" w:type="pct"/>
            <w:tcBorders>
              <w:bottom w:val="single" w:sz="18" w:space="0" w:color="auto"/>
            </w:tcBorders>
            <w:vAlign w:val="center"/>
          </w:tcPr>
          <w:p w14:paraId="120A0910" w14:textId="77777777" w:rsidR="0080075B" w:rsidRPr="002A461E" w:rsidRDefault="0080075B" w:rsidP="0071137B">
            <w:pPr>
              <w:spacing w:after="0" w:line="240" w:lineRule="auto"/>
              <w:jc w:val="center"/>
              <w:rPr>
                <w:sz w:val="20"/>
                <w:szCs w:val="18"/>
              </w:rPr>
            </w:pPr>
            <w:r w:rsidRPr="002A461E">
              <w:rPr>
                <w:spacing w:val="-1"/>
                <w:sz w:val="20"/>
                <w:szCs w:val="18"/>
              </w:rPr>
              <w:t>La terminarea exploatării parchetelor, resturile care pot să fie valorificate vorfi scoase din parchet. Resturile de exploatare nevalorificabile raman in padure si prin procesele dezagregare si mineralizare naturală formeaza humusul, rezervorul organic al solului.</w:t>
            </w:r>
          </w:p>
        </w:tc>
        <w:tc>
          <w:tcPr>
            <w:tcW w:w="1138" w:type="pct"/>
            <w:tcBorders>
              <w:bottom w:val="single" w:sz="18" w:space="0" w:color="auto"/>
              <w:right w:val="single" w:sz="18" w:space="0" w:color="auto"/>
            </w:tcBorders>
            <w:vAlign w:val="center"/>
          </w:tcPr>
          <w:p w14:paraId="260A5DB1" w14:textId="77777777" w:rsidR="0080075B" w:rsidRPr="002A461E" w:rsidRDefault="0080075B" w:rsidP="0071137B">
            <w:pPr>
              <w:spacing w:after="0" w:line="240" w:lineRule="auto"/>
              <w:jc w:val="center"/>
              <w:rPr>
                <w:sz w:val="20"/>
                <w:szCs w:val="18"/>
              </w:rPr>
            </w:pPr>
            <w:r w:rsidRPr="002A461E">
              <w:rPr>
                <w:sz w:val="20"/>
                <w:szCs w:val="18"/>
              </w:rPr>
              <w:t>Parchetul de exploatare</w:t>
            </w:r>
          </w:p>
        </w:tc>
      </w:tr>
    </w:tbl>
    <w:p w14:paraId="3497E7DA" w14:textId="77777777" w:rsidR="0080075B" w:rsidRPr="002A461E" w:rsidRDefault="0080075B" w:rsidP="0080075B">
      <w:pPr>
        <w:spacing w:after="0" w:line="240" w:lineRule="auto"/>
        <w:ind w:firstLine="562"/>
        <w:rPr>
          <w:lang w:val="it-IT"/>
        </w:rPr>
      </w:pPr>
    </w:p>
    <w:p w14:paraId="42A66180" w14:textId="77777777" w:rsidR="0080075B" w:rsidRPr="002A461E" w:rsidRDefault="0080075B" w:rsidP="0080075B">
      <w:pPr>
        <w:spacing w:after="0" w:line="240" w:lineRule="auto"/>
        <w:ind w:firstLine="562"/>
        <w:rPr>
          <w:lang w:val="it-IT"/>
        </w:rPr>
      </w:pPr>
      <w:r w:rsidRPr="002A461E">
        <w:rPr>
          <w:lang w:val="it-IT"/>
        </w:rPr>
        <w:t>Lucrarile vor fi realizate conform reglementărilor legale în vigoare referitoare la exploatările forestiere astfel incat cantitatile de deseuri rezultate sa fie limitate la minim.</w:t>
      </w:r>
    </w:p>
    <w:p w14:paraId="7CEF4ECE" w14:textId="77777777" w:rsidR="001C386D" w:rsidRPr="002A461E" w:rsidRDefault="001C386D" w:rsidP="001C386D">
      <w:pPr>
        <w:rPr>
          <w:rFonts w:eastAsia="Calibri"/>
        </w:rPr>
      </w:pPr>
    </w:p>
    <w:p w14:paraId="03AF3E69" w14:textId="77777777" w:rsidR="001C386D" w:rsidRPr="002A461E" w:rsidRDefault="001C386D" w:rsidP="0080075B">
      <w:pPr>
        <w:keepNext/>
        <w:keepLines/>
        <w:spacing w:after="0" w:line="240" w:lineRule="auto"/>
        <w:outlineLvl w:val="2"/>
        <w:rPr>
          <w:rFonts w:eastAsia="Calibri"/>
          <w:b/>
          <w:szCs w:val="24"/>
        </w:rPr>
      </w:pPr>
      <w:bookmarkStart w:id="100" w:name="_Toc146632789"/>
      <w:bookmarkStart w:id="101" w:name="_Toc158637537"/>
      <w:bookmarkStart w:id="102" w:name="_Toc174533487"/>
      <w:bookmarkStart w:id="103" w:name="_Toc178675191"/>
      <w:bookmarkStart w:id="104" w:name="_Toc181705015"/>
      <w:bookmarkStart w:id="105" w:name="_Toc192065487"/>
      <w:bookmarkStart w:id="106" w:name="_Toc227673442"/>
      <w:bookmarkStart w:id="107" w:name="_Toc237439267"/>
      <w:r w:rsidRPr="002A461E">
        <w:rPr>
          <w:b/>
          <w:szCs w:val="24"/>
        </w:rPr>
        <w:t>A.1.10. Cerințele legale de utilizarea terenului necesare pentru execuția planului Amenajamentului Silvic (categoria de folosinţă a terenului, suprafeţele de teren ce vor fi ocupate temporar/permanent de către plan, de exemplu, drumurile de acces, tehnologice, ampriza drumului, şanţuri şi pereţi de sprijin, efecte de drenaj etc.)</w:t>
      </w:r>
      <w:bookmarkEnd w:id="100"/>
      <w:bookmarkEnd w:id="101"/>
      <w:bookmarkEnd w:id="102"/>
      <w:bookmarkEnd w:id="103"/>
      <w:bookmarkEnd w:id="104"/>
      <w:bookmarkEnd w:id="105"/>
      <w:bookmarkEnd w:id="106"/>
      <w:bookmarkEnd w:id="107"/>
      <w:r w:rsidRPr="002A461E">
        <w:rPr>
          <w:rFonts w:eastAsia="Calibri"/>
          <w:b/>
          <w:szCs w:val="24"/>
        </w:rPr>
        <w:t xml:space="preserve"> </w:t>
      </w:r>
    </w:p>
    <w:p w14:paraId="71DF8F0B" w14:textId="77777777" w:rsidR="008929F2" w:rsidRPr="002A461E" w:rsidRDefault="008929F2" w:rsidP="008929F2">
      <w:pPr>
        <w:ind w:firstLine="567"/>
      </w:pPr>
    </w:p>
    <w:p w14:paraId="3C1A4476" w14:textId="6F70C22B" w:rsidR="00242F5C" w:rsidRPr="002A461E" w:rsidRDefault="00242F5C" w:rsidP="00242F5C">
      <w:pPr>
        <w:spacing w:after="0" w:line="240" w:lineRule="auto"/>
        <w:ind w:firstLine="570"/>
        <w:rPr>
          <w:rFonts w:cs="Arial"/>
          <w:lang w:eastAsia="ro-RO"/>
        </w:rPr>
      </w:pPr>
      <w:r w:rsidRPr="002A461E">
        <w:rPr>
          <w:rFonts w:cs="Arial"/>
          <w:lang w:eastAsia="ro-RO"/>
        </w:rPr>
        <w:t xml:space="preserve">După cum se observă, la nivelul planului Amenajamentului Silvic al </w:t>
      </w:r>
      <w:r w:rsidRPr="002A461E">
        <w:rPr>
          <w:rFonts w:cs="Arial"/>
          <w:b/>
          <w:bCs/>
          <w:lang w:eastAsia="ro-RO"/>
        </w:rPr>
        <w:t xml:space="preserve">U.P. </w:t>
      </w:r>
      <w:r w:rsidR="00FC28CB" w:rsidRPr="002A461E">
        <w:rPr>
          <w:rFonts w:cs="Arial"/>
          <w:b/>
          <w:bCs/>
          <w:lang w:eastAsia="ro-RO"/>
        </w:rPr>
        <w:t>X</w:t>
      </w:r>
      <w:r w:rsidRPr="002A461E">
        <w:rPr>
          <w:rFonts w:cs="Arial"/>
          <w:b/>
          <w:bCs/>
          <w:lang w:eastAsia="ro-RO"/>
        </w:rPr>
        <w:t xml:space="preserve">II </w:t>
      </w:r>
      <w:r w:rsidR="00FC28CB" w:rsidRPr="002A461E">
        <w:rPr>
          <w:rFonts w:cs="Arial"/>
          <w:b/>
          <w:bCs/>
          <w:lang w:eastAsia="ro-RO"/>
        </w:rPr>
        <w:t>Mândra</w:t>
      </w:r>
      <w:r w:rsidRPr="002A461E">
        <w:rPr>
          <w:rFonts w:cs="Arial"/>
          <w:lang w:eastAsia="ro-RO"/>
        </w:rPr>
        <w:t xml:space="preserve"> există o foarte bună utilizare a fondului forestier, toată suprafața analizată fiind acoperită cu păduri</w:t>
      </w:r>
      <w:r w:rsidR="00FC28CB" w:rsidRPr="002A461E">
        <w:rPr>
          <w:rFonts w:cs="Arial"/>
          <w:lang w:eastAsia="ro-RO"/>
        </w:rPr>
        <w:t>.</w:t>
      </w:r>
    </w:p>
    <w:p w14:paraId="56C14728" w14:textId="1CCA5929" w:rsidR="00242F5C" w:rsidRPr="002A461E" w:rsidRDefault="00242F5C" w:rsidP="00242F5C">
      <w:pPr>
        <w:spacing w:after="0" w:line="240" w:lineRule="auto"/>
        <w:ind w:firstLine="708"/>
        <w:rPr>
          <w:rFonts w:cs="Arial"/>
          <w:i/>
          <w:iCs/>
        </w:rPr>
      </w:pPr>
      <w:r w:rsidRPr="002A461E">
        <w:rPr>
          <w:rFonts w:cs="Arial"/>
          <w:i/>
          <w:iCs/>
        </w:rPr>
        <w:t xml:space="preserve">Din tabelul de mai </w:t>
      </w:r>
      <w:r w:rsidR="00FC28CB" w:rsidRPr="002A461E">
        <w:rPr>
          <w:rFonts w:cs="Arial"/>
          <w:i/>
          <w:iCs/>
        </w:rPr>
        <w:t>jos</w:t>
      </w:r>
      <w:r w:rsidRPr="002A461E">
        <w:rPr>
          <w:rFonts w:cs="Arial"/>
          <w:i/>
          <w:iCs/>
        </w:rPr>
        <w:t xml:space="preserve"> se poate observa că nu există suprafețe scoase temporar din fond forestier sau aflate în litigii.</w:t>
      </w:r>
    </w:p>
    <w:p w14:paraId="4FD3BB6C" w14:textId="4C277090" w:rsidR="00242F5C" w:rsidRPr="002A461E" w:rsidRDefault="00242F5C" w:rsidP="00242F5C">
      <w:pPr>
        <w:spacing w:after="0" w:line="240" w:lineRule="auto"/>
        <w:ind w:firstLine="567"/>
        <w:rPr>
          <w:i/>
        </w:rPr>
      </w:pPr>
      <w:r w:rsidRPr="002A461E">
        <w:rPr>
          <w:i/>
        </w:rPr>
        <w:t xml:space="preserve">Amenajamentul </w:t>
      </w:r>
      <w:r w:rsidRPr="002A461E">
        <w:rPr>
          <w:b/>
          <w:i/>
        </w:rPr>
        <w:t xml:space="preserve">U.P. </w:t>
      </w:r>
      <w:r w:rsidR="00FC28CB" w:rsidRPr="002A461E">
        <w:rPr>
          <w:b/>
          <w:bCs/>
          <w:i/>
        </w:rPr>
        <w:t>XII Mândra</w:t>
      </w:r>
      <w:r w:rsidR="00FC28CB" w:rsidRPr="002A461E">
        <w:rPr>
          <w:b/>
          <w:i/>
        </w:rPr>
        <w:t xml:space="preserve"> </w:t>
      </w:r>
      <w:r w:rsidRPr="002A461E">
        <w:rPr>
          <w:i/>
        </w:rPr>
        <w:t>nu propune schimbarea categoriei de folosință forestieră.</w:t>
      </w:r>
    </w:p>
    <w:p w14:paraId="1BD7AD26" w14:textId="77777777" w:rsidR="00242F5C" w:rsidRPr="002A461E" w:rsidRDefault="00242F5C" w:rsidP="008929F2">
      <w:pPr>
        <w:ind w:firstLine="567"/>
      </w:pPr>
    </w:p>
    <w:p w14:paraId="0BB7CE08" w14:textId="77777777" w:rsidR="00FC28CB" w:rsidRPr="002A461E" w:rsidRDefault="00FC28CB" w:rsidP="008929F2">
      <w:pPr>
        <w:ind w:firstLine="567"/>
      </w:pPr>
    </w:p>
    <w:p w14:paraId="7FC874AA" w14:textId="77777777" w:rsidR="008929F2" w:rsidRPr="002A461E" w:rsidRDefault="008929F2" w:rsidP="00962A6B">
      <w:pPr>
        <w:suppressAutoHyphens/>
        <w:spacing w:after="0" w:line="240" w:lineRule="auto"/>
        <w:ind w:left="357"/>
        <w:rPr>
          <w:szCs w:val="24"/>
          <w:lang w:eastAsia="ar-SA"/>
        </w:rPr>
      </w:pPr>
      <w:r w:rsidRPr="002A461E">
        <w:rPr>
          <w:szCs w:val="24"/>
          <w:lang w:eastAsia="ar-SA"/>
        </w:rPr>
        <w:lastRenderedPageBreak/>
        <w:t>Repartiția fondului forestier pe categorii de folosinţă se prezintă astfel:</w:t>
      </w:r>
    </w:p>
    <w:p w14:paraId="7636ED36" w14:textId="77777777" w:rsidR="00962A6B" w:rsidRPr="002A461E" w:rsidRDefault="00962A6B" w:rsidP="00962A6B">
      <w:pPr>
        <w:suppressAutoHyphens/>
        <w:spacing w:after="0" w:line="240" w:lineRule="auto"/>
        <w:ind w:left="357"/>
        <w:rPr>
          <w:szCs w:val="24"/>
          <w:lang w:eastAsia="ar-SA"/>
        </w:rPr>
      </w:pPr>
    </w:p>
    <w:tbl>
      <w:tblPr>
        <w:tblW w:w="5000" w:type="pct"/>
        <w:tblLook w:val="04A0" w:firstRow="1" w:lastRow="0" w:firstColumn="1" w:lastColumn="0" w:noHBand="0" w:noVBand="1"/>
      </w:tblPr>
      <w:tblGrid>
        <w:gridCol w:w="6905"/>
        <w:gridCol w:w="675"/>
        <w:gridCol w:w="726"/>
        <w:gridCol w:w="674"/>
      </w:tblGrid>
      <w:tr w:rsidR="002A461E" w:rsidRPr="002A461E" w14:paraId="11C8B7FA" w14:textId="77777777" w:rsidTr="00581AF0">
        <w:trPr>
          <w:trHeight w:val="255"/>
        </w:trPr>
        <w:tc>
          <w:tcPr>
            <w:tcW w:w="3852" w:type="pct"/>
            <w:vMerge w:val="restart"/>
            <w:tcBorders>
              <w:top w:val="single" w:sz="18" w:space="0" w:color="auto"/>
              <w:left w:val="single" w:sz="18" w:space="0" w:color="auto"/>
              <w:bottom w:val="single" w:sz="4" w:space="0" w:color="auto"/>
              <w:right w:val="nil"/>
            </w:tcBorders>
            <w:vAlign w:val="center"/>
            <w:hideMark/>
          </w:tcPr>
          <w:p w14:paraId="453B17CC"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C A T E G O R I E    D E    F O L O S I N T A</w:t>
            </w:r>
          </w:p>
        </w:tc>
        <w:tc>
          <w:tcPr>
            <w:tcW w:w="1148" w:type="pct"/>
            <w:gridSpan w:val="3"/>
            <w:tcBorders>
              <w:top w:val="single" w:sz="18" w:space="0" w:color="auto"/>
              <w:left w:val="single" w:sz="4" w:space="0" w:color="auto"/>
              <w:bottom w:val="single" w:sz="4" w:space="0" w:color="auto"/>
              <w:right w:val="single" w:sz="18" w:space="0" w:color="auto"/>
            </w:tcBorders>
            <w:noWrap/>
            <w:vAlign w:val="center"/>
            <w:hideMark/>
          </w:tcPr>
          <w:p w14:paraId="070CD15E"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Suprafața (Ha)</w:t>
            </w:r>
          </w:p>
        </w:tc>
      </w:tr>
      <w:tr w:rsidR="002A461E" w:rsidRPr="002A461E" w14:paraId="123B3B73" w14:textId="77777777" w:rsidTr="00581AF0">
        <w:trPr>
          <w:trHeight w:val="255"/>
        </w:trPr>
        <w:tc>
          <w:tcPr>
            <w:tcW w:w="3852" w:type="pct"/>
            <w:vMerge/>
            <w:tcBorders>
              <w:top w:val="single" w:sz="8" w:space="0" w:color="auto"/>
              <w:left w:val="single" w:sz="18" w:space="0" w:color="auto"/>
              <w:bottom w:val="single" w:sz="12" w:space="0" w:color="auto"/>
              <w:right w:val="nil"/>
            </w:tcBorders>
            <w:vAlign w:val="center"/>
            <w:hideMark/>
          </w:tcPr>
          <w:p w14:paraId="5C46A778"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p>
        </w:tc>
        <w:tc>
          <w:tcPr>
            <w:tcW w:w="383" w:type="pct"/>
            <w:tcBorders>
              <w:top w:val="nil"/>
              <w:left w:val="single" w:sz="4" w:space="0" w:color="auto"/>
              <w:bottom w:val="single" w:sz="12" w:space="0" w:color="auto"/>
              <w:right w:val="single" w:sz="4" w:space="0" w:color="auto"/>
            </w:tcBorders>
            <w:noWrap/>
            <w:vAlign w:val="center"/>
            <w:hideMark/>
          </w:tcPr>
          <w:p w14:paraId="1D938288"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GRF. I</w:t>
            </w:r>
          </w:p>
        </w:tc>
        <w:tc>
          <w:tcPr>
            <w:tcW w:w="383" w:type="pct"/>
            <w:tcBorders>
              <w:top w:val="nil"/>
              <w:left w:val="nil"/>
              <w:bottom w:val="single" w:sz="12" w:space="0" w:color="auto"/>
              <w:right w:val="single" w:sz="4" w:space="0" w:color="auto"/>
            </w:tcBorders>
            <w:noWrap/>
            <w:vAlign w:val="center"/>
            <w:hideMark/>
          </w:tcPr>
          <w:p w14:paraId="3F037060"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GRF. II</w:t>
            </w:r>
          </w:p>
        </w:tc>
        <w:tc>
          <w:tcPr>
            <w:tcW w:w="383" w:type="pct"/>
            <w:tcBorders>
              <w:top w:val="nil"/>
              <w:left w:val="nil"/>
              <w:bottom w:val="single" w:sz="12" w:space="0" w:color="auto"/>
              <w:right w:val="single" w:sz="18" w:space="0" w:color="auto"/>
            </w:tcBorders>
            <w:noWrap/>
            <w:vAlign w:val="center"/>
            <w:hideMark/>
          </w:tcPr>
          <w:p w14:paraId="01FAEBF8"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Total</w:t>
            </w:r>
          </w:p>
        </w:tc>
      </w:tr>
      <w:tr w:rsidR="002A461E" w:rsidRPr="002A461E" w14:paraId="327082D3" w14:textId="77777777" w:rsidTr="00581AF0">
        <w:trPr>
          <w:trHeight w:val="255"/>
        </w:trPr>
        <w:tc>
          <w:tcPr>
            <w:tcW w:w="3852" w:type="pct"/>
            <w:tcBorders>
              <w:top w:val="single" w:sz="12" w:space="0" w:color="auto"/>
              <w:left w:val="single" w:sz="18" w:space="0" w:color="auto"/>
              <w:bottom w:val="single" w:sz="4" w:space="0" w:color="auto"/>
              <w:right w:val="nil"/>
            </w:tcBorders>
            <w:shd w:val="clear" w:color="000000" w:fill="EBF1DE"/>
            <w:noWrap/>
            <w:vAlign w:val="center"/>
            <w:hideMark/>
          </w:tcPr>
          <w:p w14:paraId="056460A8" w14:textId="77777777" w:rsidR="00581AF0" w:rsidRPr="002A461E" w:rsidRDefault="00581AF0" w:rsidP="00581AF0">
            <w:pPr>
              <w:spacing w:after="0" w:line="240" w:lineRule="auto"/>
              <w:ind w:left="-113" w:right="-113"/>
              <w:jc w:val="left"/>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 xml:space="preserve">  A - Păduri și terenuri destinate împăduririi sau reîmpăduririi</w:t>
            </w:r>
          </w:p>
        </w:tc>
        <w:tc>
          <w:tcPr>
            <w:tcW w:w="383" w:type="pct"/>
            <w:tcBorders>
              <w:top w:val="single" w:sz="12" w:space="0" w:color="auto"/>
              <w:left w:val="single" w:sz="4" w:space="0" w:color="auto"/>
              <w:bottom w:val="single" w:sz="4" w:space="0" w:color="auto"/>
              <w:right w:val="single" w:sz="4" w:space="0" w:color="auto"/>
            </w:tcBorders>
            <w:shd w:val="clear" w:color="000000" w:fill="EBF1DE"/>
            <w:noWrap/>
            <w:vAlign w:val="center"/>
            <w:hideMark/>
          </w:tcPr>
          <w:p w14:paraId="76DCC826"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674,33</w:t>
            </w:r>
          </w:p>
        </w:tc>
        <w:tc>
          <w:tcPr>
            <w:tcW w:w="383" w:type="pct"/>
            <w:tcBorders>
              <w:top w:val="single" w:sz="12" w:space="0" w:color="auto"/>
              <w:left w:val="nil"/>
              <w:bottom w:val="single" w:sz="4" w:space="0" w:color="auto"/>
              <w:right w:val="single" w:sz="4" w:space="0" w:color="auto"/>
            </w:tcBorders>
            <w:shd w:val="clear" w:color="000000" w:fill="EBF1DE"/>
            <w:noWrap/>
            <w:vAlign w:val="center"/>
            <w:hideMark/>
          </w:tcPr>
          <w:p w14:paraId="0EF73FB6"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247,07</w:t>
            </w:r>
          </w:p>
        </w:tc>
        <w:tc>
          <w:tcPr>
            <w:tcW w:w="383" w:type="pct"/>
            <w:tcBorders>
              <w:top w:val="single" w:sz="12" w:space="0" w:color="auto"/>
              <w:left w:val="nil"/>
              <w:bottom w:val="single" w:sz="4" w:space="0" w:color="auto"/>
              <w:right w:val="single" w:sz="18" w:space="0" w:color="auto"/>
            </w:tcBorders>
            <w:shd w:val="clear" w:color="000000" w:fill="EBF1DE"/>
            <w:noWrap/>
            <w:vAlign w:val="center"/>
            <w:hideMark/>
          </w:tcPr>
          <w:p w14:paraId="3E53DDCB"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921,40</w:t>
            </w:r>
          </w:p>
        </w:tc>
      </w:tr>
      <w:tr w:rsidR="002A461E" w:rsidRPr="002A461E" w14:paraId="5183158F" w14:textId="77777777" w:rsidTr="00581AF0">
        <w:trPr>
          <w:trHeight w:val="255"/>
        </w:trPr>
        <w:tc>
          <w:tcPr>
            <w:tcW w:w="3852" w:type="pct"/>
            <w:tcBorders>
              <w:top w:val="nil"/>
              <w:left w:val="single" w:sz="18" w:space="0" w:color="auto"/>
              <w:bottom w:val="nil"/>
              <w:right w:val="nil"/>
            </w:tcBorders>
            <w:noWrap/>
            <w:vAlign w:val="center"/>
            <w:hideMark/>
          </w:tcPr>
          <w:p w14:paraId="21579678"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  - Păduri și terenuri destinate împăduririi pentru care se reglementează</w:t>
            </w:r>
          </w:p>
        </w:tc>
        <w:tc>
          <w:tcPr>
            <w:tcW w:w="383" w:type="pct"/>
            <w:tcBorders>
              <w:top w:val="nil"/>
              <w:left w:val="single" w:sz="4" w:space="0" w:color="auto"/>
              <w:bottom w:val="nil"/>
              <w:right w:val="single" w:sz="4" w:space="0" w:color="auto"/>
            </w:tcBorders>
            <w:noWrap/>
            <w:vAlign w:val="center"/>
            <w:hideMark/>
          </w:tcPr>
          <w:p w14:paraId="38344DD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538,28</w:t>
            </w:r>
          </w:p>
        </w:tc>
        <w:tc>
          <w:tcPr>
            <w:tcW w:w="383" w:type="pct"/>
            <w:tcBorders>
              <w:top w:val="nil"/>
              <w:left w:val="nil"/>
              <w:bottom w:val="nil"/>
              <w:right w:val="single" w:sz="4" w:space="0" w:color="auto"/>
            </w:tcBorders>
            <w:noWrap/>
            <w:vAlign w:val="center"/>
            <w:hideMark/>
          </w:tcPr>
          <w:p w14:paraId="499A04B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247,07</w:t>
            </w:r>
          </w:p>
        </w:tc>
        <w:tc>
          <w:tcPr>
            <w:tcW w:w="383" w:type="pct"/>
            <w:tcBorders>
              <w:top w:val="nil"/>
              <w:left w:val="nil"/>
              <w:bottom w:val="nil"/>
              <w:right w:val="single" w:sz="18" w:space="0" w:color="auto"/>
            </w:tcBorders>
            <w:noWrap/>
            <w:vAlign w:val="center"/>
            <w:hideMark/>
          </w:tcPr>
          <w:p w14:paraId="34B2FC3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785,35</w:t>
            </w:r>
          </w:p>
        </w:tc>
      </w:tr>
      <w:tr w:rsidR="002A461E" w:rsidRPr="002A461E" w14:paraId="3CB89DDC"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2CDEFCA5"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recoltarea de produse principale</w:t>
            </w:r>
          </w:p>
        </w:tc>
        <w:tc>
          <w:tcPr>
            <w:tcW w:w="383" w:type="pct"/>
            <w:tcBorders>
              <w:top w:val="nil"/>
              <w:left w:val="single" w:sz="4" w:space="0" w:color="auto"/>
              <w:bottom w:val="single" w:sz="4" w:space="0" w:color="auto"/>
              <w:right w:val="single" w:sz="4" w:space="0" w:color="auto"/>
            </w:tcBorders>
            <w:noWrap/>
            <w:vAlign w:val="center"/>
            <w:hideMark/>
          </w:tcPr>
          <w:p w14:paraId="018F1CC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6A50128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1CE29D4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670095FA" w14:textId="77777777" w:rsidTr="00581AF0">
        <w:trPr>
          <w:trHeight w:val="255"/>
        </w:trPr>
        <w:tc>
          <w:tcPr>
            <w:tcW w:w="3852" w:type="pct"/>
            <w:tcBorders>
              <w:top w:val="nil"/>
              <w:left w:val="single" w:sz="18" w:space="0" w:color="auto"/>
              <w:bottom w:val="nil"/>
              <w:right w:val="nil"/>
            </w:tcBorders>
            <w:noWrap/>
            <w:vAlign w:val="center"/>
            <w:hideMark/>
          </w:tcPr>
          <w:p w14:paraId="118CDE6F"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A11 - Păduri inclusiv plantații cu reușita definitivă</w:t>
            </w:r>
          </w:p>
        </w:tc>
        <w:tc>
          <w:tcPr>
            <w:tcW w:w="383" w:type="pct"/>
            <w:tcBorders>
              <w:top w:val="nil"/>
              <w:left w:val="single" w:sz="4" w:space="0" w:color="auto"/>
              <w:bottom w:val="nil"/>
              <w:right w:val="single" w:sz="4" w:space="0" w:color="auto"/>
            </w:tcBorders>
            <w:noWrap/>
            <w:vAlign w:val="center"/>
            <w:hideMark/>
          </w:tcPr>
          <w:p w14:paraId="643E162C"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537,05</w:t>
            </w:r>
          </w:p>
        </w:tc>
        <w:tc>
          <w:tcPr>
            <w:tcW w:w="383" w:type="pct"/>
            <w:tcBorders>
              <w:top w:val="nil"/>
              <w:left w:val="nil"/>
              <w:bottom w:val="nil"/>
              <w:right w:val="single" w:sz="4" w:space="0" w:color="auto"/>
            </w:tcBorders>
            <w:noWrap/>
            <w:vAlign w:val="center"/>
            <w:hideMark/>
          </w:tcPr>
          <w:p w14:paraId="3CE58B9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247,07</w:t>
            </w:r>
          </w:p>
        </w:tc>
        <w:tc>
          <w:tcPr>
            <w:tcW w:w="383" w:type="pct"/>
            <w:tcBorders>
              <w:top w:val="nil"/>
              <w:left w:val="nil"/>
              <w:bottom w:val="nil"/>
              <w:right w:val="single" w:sz="18" w:space="0" w:color="auto"/>
            </w:tcBorders>
            <w:noWrap/>
            <w:vAlign w:val="center"/>
            <w:hideMark/>
          </w:tcPr>
          <w:p w14:paraId="4D2A335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784,12</w:t>
            </w:r>
          </w:p>
        </w:tc>
      </w:tr>
      <w:tr w:rsidR="002A461E" w:rsidRPr="002A461E" w14:paraId="227EF10F" w14:textId="77777777" w:rsidTr="00581AF0">
        <w:trPr>
          <w:trHeight w:val="255"/>
        </w:trPr>
        <w:tc>
          <w:tcPr>
            <w:tcW w:w="3852" w:type="pct"/>
            <w:tcBorders>
              <w:top w:val="nil"/>
              <w:left w:val="single" w:sz="18" w:space="0" w:color="auto"/>
              <w:bottom w:val="nil"/>
              <w:right w:val="nil"/>
            </w:tcBorders>
            <w:noWrap/>
            <w:vAlign w:val="center"/>
            <w:hideMark/>
          </w:tcPr>
          <w:p w14:paraId="1C867DF3"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1 A   1 B   1 C   2     3 A   3 B   3 C   3 D   4     5 A   5 B   6 A   7 A   7 B   8 A</w:t>
            </w:r>
          </w:p>
        </w:tc>
        <w:tc>
          <w:tcPr>
            <w:tcW w:w="383" w:type="pct"/>
            <w:tcBorders>
              <w:top w:val="nil"/>
              <w:left w:val="single" w:sz="4" w:space="0" w:color="auto"/>
              <w:bottom w:val="nil"/>
              <w:right w:val="single" w:sz="4" w:space="0" w:color="auto"/>
            </w:tcBorders>
            <w:noWrap/>
            <w:vAlign w:val="center"/>
            <w:hideMark/>
          </w:tcPr>
          <w:p w14:paraId="6E9A9CD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3C8065A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24C7DD3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1B3BE1A" w14:textId="77777777" w:rsidTr="00581AF0">
        <w:trPr>
          <w:trHeight w:val="255"/>
        </w:trPr>
        <w:tc>
          <w:tcPr>
            <w:tcW w:w="3852" w:type="pct"/>
            <w:tcBorders>
              <w:top w:val="nil"/>
              <w:left w:val="single" w:sz="18" w:space="0" w:color="auto"/>
              <w:bottom w:val="nil"/>
              <w:right w:val="nil"/>
            </w:tcBorders>
            <w:noWrap/>
            <w:vAlign w:val="center"/>
            <w:hideMark/>
          </w:tcPr>
          <w:p w14:paraId="7AF29101"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8 B   8 C   9 A   9 B   9 C  10 A  10 B  10 C  11 A  11 B  12 A  12 C  13 A  13 B  13 C</w:t>
            </w:r>
          </w:p>
        </w:tc>
        <w:tc>
          <w:tcPr>
            <w:tcW w:w="383" w:type="pct"/>
            <w:tcBorders>
              <w:top w:val="nil"/>
              <w:left w:val="single" w:sz="4" w:space="0" w:color="auto"/>
              <w:bottom w:val="nil"/>
              <w:right w:val="single" w:sz="4" w:space="0" w:color="auto"/>
            </w:tcBorders>
            <w:noWrap/>
            <w:vAlign w:val="center"/>
            <w:hideMark/>
          </w:tcPr>
          <w:p w14:paraId="46B1DB4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3036462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2D2F113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2CBCF613" w14:textId="77777777" w:rsidTr="00581AF0">
        <w:trPr>
          <w:trHeight w:val="255"/>
        </w:trPr>
        <w:tc>
          <w:tcPr>
            <w:tcW w:w="3852" w:type="pct"/>
            <w:tcBorders>
              <w:top w:val="nil"/>
              <w:left w:val="single" w:sz="18" w:space="0" w:color="auto"/>
              <w:bottom w:val="nil"/>
              <w:right w:val="nil"/>
            </w:tcBorders>
            <w:noWrap/>
            <w:vAlign w:val="center"/>
            <w:hideMark/>
          </w:tcPr>
          <w:p w14:paraId="6790A67D"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14    15 A  15 B  16    18 B  19 A  20 A  21 A  22 A  23 A  23 B  24 A  24 C  24 F  25 B</w:t>
            </w:r>
          </w:p>
        </w:tc>
        <w:tc>
          <w:tcPr>
            <w:tcW w:w="383" w:type="pct"/>
            <w:tcBorders>
              <w:top w:val="nil"/>
              <w:left w:val="single" w:sz="4" w:space="0" w:color="auto"/>
              <w:bottom w:val="nil"/>
              <w:right w:val="single" w:sz="4" w:space="0" w:color="auto"/>
            </w:tcBorders>
            <w:noWrap/>
            <w:vAlign w:val="center"/>
            <w:hideMark/>
          </w:tcPr>
          <w:p w14:paraId="334FE85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1B916E2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353AD2FD"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58C01951" w14:textId="77777777" w:rsidTr="00581AF0">
        <w:trPr>
          <w:trHeight w:val="255"/>
        </w:trPr>
        <w:tc>
          <w:tcPr>
            <w:tcW w:w="3852" w:type="pct"/>
            <w:tcBorders>
              <w:top w:val="nil"/>
              <w:left w:val="single" w:sz="18" w:space="0" w:color="auto"/>
              <w:bottom w:val="nil"/>
              <w:right w:val="nil"/>
            </w:tcBorders>
            <w:noWrap/>
            <w:vAlign w:val="center"/>
            <w:hideMark/>
          </w:tcPr>
          <w:p w14:paraId="6838F949"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26    27    28 A  29 A  29 B  29 C  29 D  29 E  30 A  30 B  30 C  30 D  31 B  31 C  31 D</w:t>
            </w:r>
          </w:p>
        </w:tc>
        <w:tc>
          <w:tcPr>
            <w:tcW w:w="383" w:type="pct"/>
            <w:tcBorders>
              <w:top w:val="nil"/>
              <w:left w:val="single" w:sz="4" w:space="0" w:color="auto"/>
              <w:bottom w:val="nil"/>
              <w:right w:val="single" w:sz="4" w:space="0" w:color="auto"/>
            </w:tcBorders>
            <w:noWrap/>
            <w:vAlign w:val="center"/>
            <w:hideMark/>
          </w:tcPr>
          <w:p w14:paraId="6CC0632C"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2BA9804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20AAEFD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30D950A6" w14:textId="77777777" w:rsidTr="00581AF0">
        <w:trPr>
          <w:trHeight w:val="255"/>
        </w:trPr>
        <w:tc>
          <w:tcPr>
            <w:tcW w:w="3852" w:type="pct"/>
            <w:tcBorders>
              <w:top w:val="nil"/>
              <w:left w:val="single" w:sz="18" w:space="0" w:color="auto"/>
              <w:bottom w:val="nil"/>
              <w:right w:val="nil"/>
            </w:tcBorders>
            <w:noWrap/>
            <w:vAlign w:val="center"/>
            <w:hideMark/>
          </w:tcPr>
          <w:p w14:paraId="5C982F30"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32 A  32 B  32 D  36 A  36 B  37 A  37 B  37 C  38 A  38 B 227 A 227 B 227 C 227 D</w:t>
            </w:r>
          </w:p>
        </w:tc>
        <w:tc>
          <w:tcPr>
            <w:tcW w:w="383" w:type="pct"/>
            <w:tcBorders>
              <w:top w:val="nil"/>
              <w:left w:val="single" w:sz="4" w:space="0" w:color="auto"/>
              <w:bottom w:val="nil"/>
              <w:right w:val="single" w:sz="4" w:space="0" w:color="auto"/>
            </w:tcBorders>
            <w:noWrap/>
            <w:vAlign w:val="center"/>
            <w:hideMark/>
          </w:tcPr>
          <w:p w14:paraId="55571A7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099EC21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2A87A533"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608DEF63" w14:textId="77777777" w:rsidTr="00581AF0">
        <w:trPr>
          <w:trHeight w:val="255"/>
        </w:trPr>
        <w:tc>
          <w:tcPr>
            <w:tcW w:w="3852" w:type="pct"/>
            <w:tcBorders>
              <w:top w:val="single" w:sz="4" w:space="0" w:color="auto"/>
              <w:left w:val="single" w:sz="18" w:space="0" w:color="auto"/>
              <w:bottom w:val="nil"/>
              <w:right w:val="nil"/>
            </w:tcBorders>
            <w:noWrap/>
            <w:vAlign w:val="center"/>
            <w:hideMark/>
          </w:tcPr>
          <w:p w14:paraId="1BF7AFD9"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A12 - Regenerări pe cale artificială cu reusită parțială</w:t>
            </w:r>
          </w:p>
        </w:tc>
        <w:tc>
          <w:tcPr>
            <w:tcW w:w="383" w:type="pct"/>
            <w:tcBorders>
              <w:top w:val="single" w:sz="4" w:space="0" w:color="auto"/>
              <w:left w:val="single" w:sz="4" w:space="0" w:color="auto"/>
              <w:bottom w:val="nil"/>
              <w:right w:val="single" w:sz="4" w:space="0" w:color="auto"/>
            </w:tcBorders>
            <w:noWrap/>
            <w:vAlign w:val="center"/>
            <w:hideMark/>
          </w:tcPr>
          <w:p w14:paraId="0821CC83"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1,23</w:t>
            </w:r>
          </w:p>
        </w:tc>
        <w:tc>
          <w:tcPr>
            <w:tcW w:w="383" w:type="pct"/>
            <w:tcBorders>
              <w:top w:val="single" w:sz="4" w:space="0" w:color="auto"/>
              <w:left w:val="nil"/>
              <w:bottom w:val="nil"/>
              <w:right w:val="single" w:sz="4" w:space="0" w:color="auto"/>
            </w:tcBorders>
            <w:noWrap/>
            <w:vAlign w:val="center"/>
            <w:hideMark/>
          </w:tcPr>
          <w:p w14:paraId="13AF654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nil"/>
              <w:right w:val="single" w:sz="18" w:space="0" w:color="auto"/>
            </w:tcBorders>
            <w:noWrap/>
            <w:vAlign w:val="center"/>
            <w:hideMark/>
          </w:tcPr>
          <w:p w14:paraId="4ACE1F2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1,23</w:t>
            </w:r>
          </w:p>
        </w:tc>
      </w:tr>
      <w:tr w:rsidR="002A461E" w:rsidRPr="002A461E" w14:paraId="541E85BE"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40258919"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6 B   6 C</w:t>
            </w:r>
          </w:p>
        </w:tc>
        <w:tc>
          <w:tcPr>
            <w:tcW w:w="383" w:type="pct"/>
            <w:tcBorders>
              <w:top w:val="nil"/>
              <w:left w:val="single" w:sz="4" w:space="0" w:color="auto"/>
              <w:bottom w:val="single" w:sz="4" w:space="0" w:color="auto"/>
              <w:right w:val="single" w:sz="4" w:space="0" w:color="auto"/>
            </w:tcBorders>
            <w:noWrap/>
            <w:vAlign w:val="center"/>
            <w:hideMark/>
          </w:tcPr>
          <w:p w14:paraId="7B095FA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31A7156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71EE0AB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1CAA3B39" w14:textId="77777777" w:rsidTr="00581AF0">
        <w:trPr>
          <w:trHeight w:val="255"/>
        </w:trPr>
        <w:tc>
          <w:tcPr>
            <w:tcW w:w="3852" w:type="pct"/>
            <w:tcBorders>
              <w:top w:val="nil"/>
              <w:left w:val="single" w:sz="18" w:space="0" w:color="auto"/>
              <w:bottom w:val="nil"/>
              <w:right w:val="nil"/>
            </w:tcBorders>
            <w:noWrap/>
            <w:vAlign w:val="center"/>
            <w:hideMark/>
          </w:tcPr>
          <w:p w14:paraId="31FDB3C0"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A13 - Regenerări pe cale naturală cu reușită parțială</w:t>
            </w:r>
          </w:p>
        </w:tc>
        <w:tc>
          <w:tcPr>
            <w:tcW w:w="383" w:type="pct"/>
            <w:tcBorders>
              <w:top w:val="nil"/>
              <w:left w:val="single" w:sz="4" w:space="0" w:color="auto"/>
              <w:bottom w:val="nil"/>
              <w:right w:val="single" w:sz="4" w:space="0" w:color="auto"/>
            </w:tcBorders>
            <w:noWrap/>
            <w:vAlign w:val="center"/>
            <w:hideMark/>
          </w:tcPr>
          <w:p w14:paraId="6CE58B8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3D270F3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1E7F81F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29BA488" w14:textId="77777777" w:rsidTr="00581AF0">
        <w:trPr>
          <w:trHeight w:val="255"/>
        </w:trPr>
        <w:tc>
          <w:tcPr>
            <w:tcW w:w="3852" w:type="pct"/>
            <w:tcBorders>
              <w:top w:val="single" w:sz="4" w:space="0" w:color="auto"/>
              <w:left w:val="single" w:sz="18" w:space="0" w:color="auto"/>
              <w:bottom w:val="nil"/>
              <w:right w:val="nil"/>
            </w:tcBorders>
            <w:noWrap/>
            <w:vAlign w:val="center"/>
            <w:hideMark/>
          </w:tcPr>
          <w:p w14:paraId="49AEC6A8"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A14 - Terenuri de reîmpădurit în urma tăierilor rase, a doborâturilor de vânt</w:t>
            </w:r>
          </w:p>
        </w:tc>
        <w:tc>
          <w:tcPr>
            <w:tcW w:w="383" w:type="pct"/>
            <w:tcBorders>
              <w:top w:val="single" w:sz="4" w:space="0" w:color="auto"/>
              <w:left w:val="single" w:sz="4" w:space="0" w:color="auto"/>
              <w:bottom w:val="nil"/>
              <w:right w:val="single" w:sz="4" w:space="0" w:color="auto"/>
            </w:tcBorders>
            <w:noWrap/>
            <w:vAlign w:val="center"/>
            <w:hideMark/>
          </w:tcPr>
          <w:p w14:paraId="510809C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nil"/>
              <w:right w:val="single" w:sz="4" w:space="0" w:color="auto"/>
            </w:tcBorders>
            <w:noWrap/>
            <w:vAlign w:val="center"/>
            <w:hideMark/>
          </w:tcPr>
          <w:p w14:paraId="3C6BDC9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nil"/>
              <w:right w:val="single" w:sz="18" w:space="0" w:color="auto"/>
            </w:tcBorders>
            <w:noWrap/>
            <w:vAlign w:val="center"/>
            <w:hideMark/>
          </w:tcPr>
          <w:p w14:paraId="10FADA7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8DE5AB4"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2803A9B5"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sau a altor cauze</w:t>
            </w:r>
          </w:p>
        </w:tc>
        <w:tc>
          <w:tcPr>
            <w:tcW w:w="383" w:type="pct"/>
            <w:tcBorders>
              <w:top w:val="nil"/>
              <w:left w:val="single" w:sz="4" w:space="0" w:color="auto"/>
              <w:bottom w:val="single" w:sz="4" w:space="0" w:color="auto"/>
              <w:right w:val="single" w:sz="4" w:space="0" w:color="auto"/>
            </w:tcBorders>
            <w:noWrap/>
            <w:vAlign w:val="center"/>
            <w:hideMark/>
          </w:tcPr>
          <w:p w14:paraId="2F92565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1C07A41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6C30028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3642FB05" w14:textId="77777777" w:rsidTr="00581AF0">
        <w:trPr>
          <w:trHeight w:val="255"/>
        </w:trPr>
        <w:tc>
          <w:tcPr>
            <w:tcW w:w="3852" w:type="pct"/>
            <w:tcBorders>
              <w:top w:val="nil"/>
              <w:left w:val="single" w:sz="18" w:space="0" w:color="auto"/>
              <w:bottom w:val="nil"/>
              <w:right w:val="nil"/>
            </w:tcBorders>
            <w:noWrap/>
            <w:vAlign w:val="center"/>
            <w:hideMark/>
          </w:tcPr>
          <w:p w14:paraId="554A5486"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A15 - Poieni sau goluri destinate împăduririi</w:t>
            </w:r>
          </w:p>
        </w:tc>
        <w:tc>
          <w:tcPr>
            <w:tcW w:w="383" w:type="pct"/>
            <w:tcBorders>
              <w:top w:val="nil"/>
              <w:left w:val="single" w:sz="4" w:space="0" w:color="auto"/>
              <w:bottom w:val="nil"/>
              <w:right w:val="single" w:sz="4" w:space="0" w:color="auto"/>
            </w:tcBorders>
            <w:noWrap/>
            <w:vAlign w:val="center"/>
            <w:hideMark/>
          </w:tcPr>
          <w:p w14:paraId="1F998E2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60EFDA4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6C9549F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55F114D6" w14:textId="77777777" w:rsidTr="00581AF0">
        <w:trPr>
          <w:trHeight w:val="255"/>
        </w:trPr>
        <w:tc>
          <w:tcPr>
            <w:tcW w:w="3852" w:type="pct"/>
            <w:tcBorders>
              <w:top w:val="single" w:sz="4" w:space="0" w:color="auto"/>
              <w:left w:val="single" w:sz="18" w:space="0" w:color="auto"/>
              <w:bottom w:val="single" w:sz="4" w:space="0" w:color="auto"/>
              <w:right w:val="nil"/>
            </w:tcBorders>
            <w:noWrap/>
            <w:vAlign w:val="center"/>
            <w:hideMark/>
          </w:tcPr>
          <w:p w14:paraId="42A4BF84"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A16 - Terenuri degradate prevăzute a se împădurii</w:t>
            </w:r>
          </w:p>
        </w:tc>
        <w:tc>
          <w:tcPr>
            <w:tcW w:w="383" w:type="pct"/>
            <w:tcBorders>
              <w:top w:val="single" w:sz="4" w:space="0" w:color="auto"/>
              <w:left w:val="single" w:sz="4" w:space="0" w:color="auto"/>
              <w:bottom w:val="single" w:sz="4" w:space="0" w:color="auto"/>
              <w:right w:val="single" w:sz="4" w:space="0" w:color="auto"/>
            </w:tcBorders>
            <w:noWrap/>
            <w:vAlign w:val="center"/>
            <w:hideMark/>
          </w:tcPr>
          <w:p w14:paraId="4553F67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4" w:space="0" w:color="auto"/>
            </w:tcBorders>
            <w:noWrap/>
            <w:vAlign w:val="center"/>
            <w:hideMark/>
          </w:tcPr>
          <w:p w14:paraId="4123AA1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18" w:space="0" w:color="auto"/>
            </w:tcBorders>
            <w:noWrap/>
            <w:vAlign w:val="center"/>
            <w:hideMark/>
          </w:tcPr>
          <w:p w14:paraId="10422E2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7E309CB4"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1CB935F4"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A17 - Răchitării naturale ori create prin culturi</w:t>
            </w:r>
          </w:p>
        </w:tc>
        <w:tc>
          <w:tcPr>
            <w:tcW w:w="383" w:type="pct"/>
            <w:tcBorders>
              <w:top w:val="nil"/>
              <w:left w:val="single" w:sz="4" w:space="0" w:color="auto"/>
              <w:bottom w:val="single" w:sz="4" w:space="0" w:color="auto"/>
              <w:right w:val="single" w:sz="4" w:space="0" w:color="auto"/>
            </w:tcBorders>
            <w:noWrap/>
            <w:vAlign w:val="center"/>
            <w:hideMark/>
          </w:tcPr>
          <w:p w14:paraId="08578DD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21E8129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5F1D32B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7C393D1D" w14:textId="77777777" w:rsidTr="00581AF0">
        <w:trPr>
          <w:trHeight w:val="255"/>
        </w:trPr>
        <w:tc>
          <w:tcPr>
            <w:tcW w:w="3852" w:type="pct"/>
            <w:tcBorders>
              <w:top w:val="nil"/>
              <w:left w:val="single" w:sz="18" w:space="0" w:color="auto"/>
              <w:bottom w:val="nil"/>
              <w:right w:val="nil"/>
            </w:tcBorders>
            <w:noWrap/>
            <w:vAlign w:val="center"/>
            <w:hideMark/>
          </w:tcPr>
          <w:p w14:paraId="29F8A4FF"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A2  - Păduri și terenuri destinate împăduririi pentru care nu se reglementează</w:t>
            </w:r>
          </w:p>
        </w:tc>
        <w:tc>
          <w:tcPr>
            <w:tcW w:w="383" w:type="pct"/>
            <w:tcBorders>
              <w:top w:val="nil"/>
              <w:left w:val="single" w:sz="4" w:space="0" w:color="auto"/>
              <w:bottom w:val="nil"/>
              <w:right w:val="single" w:sz="4" w:space="0" w:color="auto"/>
            </w:tcBorders>
            <w:noWrap/>
            <w:vAlign w:val="center"/>
            <w:hideMark/>
          </w:tcPr>
          <w:p w14:paraId="42DE8B0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136,05</w:t>
            </w:r>
          </w:p>
        </w:tc>
        <w:tc>
          <w:tcPr>
            <w:tcW w:w="383" w:type="pct"/>
            <w:tcBorders>
              <w:top w:val="nil"/>
              <w:left w:val="nil"/>
              <w:bottom w:val="nil"/>
              <w:right w:val="single" w:sz="4" w:space="0" w:color="auto"/>
            </w:tcBorders>
            <w:noWrap/>
            <w:vAlign w:val="center"/>
            <w:hideMark/>
          </w:tcPr>
          <w:p w14:paraId="6E8759F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59931FD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136,05</w:t>
            </w:r>
          </w:p>
        </w:tc>
      </w:tr>
      <w:tr w:rsidR="002A461E" w:rsidRPr="002A461E" w14:paraId="384634CC" w14:textId="77777777" w:rsidTr="00581AF0">
        <w:trPr>
          <w:trHeight w:val="255"/>
        </w:trPr>
        <w:tc>
          <w:tcPr>
            <w:tcW w:w="3852" w:type="pct"/>
            <w:tcBorders>
              <w:top w:val="nil"/>
              <w:left w:val="single" w:sz="18" w:space="0" w:color="auto"/>
              <w:bottom w:val="nil"/>
              <w:right w:val="nil"/>
            </w:tcBorders>
            <w:noWrap/>
            <w:vAlign w:val="center"/>
            <w:hideMark/>
          </w:tcPr>
          <w:p w14:paraId="3AEA82B6"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recoltarea de produse principale</w:t>
            </w:r>
          </w:p>
        </w:tc>
        <w:tc>
          <w:tcPr>
            <w:tcW w:w="383" w:type="pct"/>
            <w:tcBorders>
              <w:top w:val="nil"/>
              <w:left w:val="single" w:sz="4" w:space="0" w:color="auto"/>
              <w:bottom w:val="nil"/>
              <w:right w:val="single" w:sz="4" w:space="0" w:color="auto"/>
            </w:tcBorders>
            <w:noWrap/>
            <w:vAlign w:val="center"/>
            <w:hideMark/>
          </w:tcPr>
          <w:p w14:paraId="51A55FA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505353D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27C47EE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543D1BEC" w14:textId="77777777" w:rsidTr="00581AF0">
        <w:trPr>
          <w:trHeight w:val="255"/>
        </w:trPr>
        <w:tc>
          <w:tcPr>
            <w:tcW w:w="3852" w:type="pct"/>
            <w:tcBorders>
              <w:top w:val="single" w:sz="4" w:space="0" w:color="auto"/>
              <w:left w:val="single" w:sz="18" w:space="0" w:color="auto"/>
              <w:bottom w:val="nil"/>
              <w:right w:val="nil"/>
            </w:tcBorders>
            <w:noWrap/>
            <w:vAlign w:val="center"/>
            <w:hideMark/>
          </w:tcPr>
          <w:p w14:paraId="786442C2"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A21 - Păduri inclusiv plantații cu reușită definitivă</w:t>
            </w:r>
          </w:p>
        </w:tc>
        <w:tc>
          <w:tcPr>
            <w:tcW w:w="383" w:type="pct"/>
            <w:tcBorders>
              <w:top w:val="single" w:sz="4" w:space="0" w:color="auto"/>
              <w:left w:val="single" w:sz="4" w:space="0" w:color="auto"/>
              <w:bottom w:val="nil"/>
              <w:right w:val="single" w:sz="4" w:space="0" w:color="auto"/>
            </w:tcBorders>
            <w:noWrap/>
            <w:vAlign w:val="center"/>
            <w:hideMark/>
          </w:tcPr>
          <w:p w14:paraId="396205B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136,05</w:t>
            </w:r>
          </w:p>
        </w:tc>
        <w:tc>
          <w:tcPr>
            <w:tcW w:w="383" w:type="pct"/>
            <w:tcBorders>
              <w:top w:val="single" w:sz="4" w:space="0" w:color="auto"/>
              <w:left w:val="nil"/>
              <w:bottom w:val="nil"/>
              <w:right w:val="single" w:sz="4" w:space="0" w:color="auto"/>
            </w:tcBorders>
            <w:noWrap/>
            <w:vAlign w:val="center"/>
            <w:hideMark/>
          </w:tcPr>
          <w:p w14:paraId="0081ED1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nil"/>
              <w:right w:val="single" w:sz="18" w:space="0" w:color="auto"/>
            </w:tcBorders>
            <w:noWrap/>
            <w:vAlign w:val="center"/>
            <w:hideMark/>
          </w:tcPr>
          <w:p w14:paraId="13703F6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136,05</w:t>
            </w:r>
          </w:p>
        </w:tc>
      </w:tr>
      <w:tr w:rsidR="002A461E" w:rsidRPr="002A461E" w14:paraId="2E10678B" w14:textId="77777777" w:rsidTr="00581AF0">
        <w:trPr>
          <w:trHeight w:val="255"/>
        </w:trPr>
        <w:tc>
          <w:tcPr>
            <w:tcW w:w="3852" w:type="pct"/>
            <w:tcBorders>
              <w:top w:val="nil"/>
              <w:left w:val="single" w:sz="18" w:space="0" w:color="auto"/>
              <w:bottom w:val="nil"/>
              <w:right w:val="nil"/>
            </w:tcBorders>
            <w:noWrap/>
            <w:vAlign w:val="center"/>
            <w:hideMark/>
          </w:tcPr>
          <w:p w14:paraId="47651958"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1 D   9 D   9 E   9 F  12 B  13 D  17 A  17 B  17 C  18 A  19 B  19 C  20 B  21 B  22 B</w:t>
            </w:r>
          </w:p>
        </w:tc>
        <w:tc>
          <w:tcPr>
            <w:tcW w:w="383" w:type="pct"/>
            <w:tcBorders>
              <w:top w:val="nil"/>
              <w:left w:val="single" w:sz="4" w:space="0" w:color="auto"/>
              <w:bottom w:val="nil"/>
              <w:right w:val="single" w:sz="4" w:space="0" w:color="auto"/>
            </w:tcBorders>
            <w:noWrap/>
            <w:vAlign w:val="center"/>
            <w:hideMark/>
          </w:tcPr>
          <w:p w14:paraId="0C8A16A5"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28936AF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3A7B7A5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424FF4A5"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46610B79"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24 B  24 D  24 E  25 A  28 B  29 F  31 A  32 C  33    34    35</w:t>
            </w:r>
          </w:p>
        </w:tc>
        <w:tc>
          <w:tcPr>
            <w:tcW w:w="383" w:type="pct"/>
            <w:tcBorders>
              <w:top w:val="nil"/>
              <w:left w:val="single" w:sz="4" w:space="0" w:color="auto"/>
              <w:bottom w:val="single" w:sz="4" w:space="0" w:color="auto"/>
              <w:right w:val="single" w:sz="4" w:space="0" w:color="auto"/>
            </w:tcBorders>
            <w:noWrap/>
            <w:vAlign w:val="center"/>
            <w:hideMark/>
          </w:tcPr>
          <w:p w14:paraId="140201D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2C0D69A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1999F4C5"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5EDFFB9" w14:textId="77777777" w:rsidTr="00581AF0">
        <w:trPr>
          <w:trHeight w:val="255"/>
        </w:trPr>
        <w:tc>
          <w:tcPr>
            <w:tcW w:w="3852" w:type="pct"/>
            <w:tcBorders>
              <w:top w:val="nil"/>
              <w:left w:val="single" w:sz="18" w:space="0" w:color="auto"/>
              <w:bottom w:val="nil"/>
              <w:right w:val="nil"/>
            </w:tcBorders>
            <w:noWrap/>
            <w:vAlign w:val="center"/>
            <w:hideMark/>
          </w:tcPr>
          <w:p w14:paraId="106937EF"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A22 - Terenuri împădurite pe cale naturală sau artificială</w:t>
            </w:r>
          </w:p>
        </w:tc>
        <w:tc>
          <w:tcPr>
            <w:tcW w:w="383" w:type="pct"/>
            <w:tcBorders>
              <w:top w:val="nil"/>
              <w:left w:val="single" w:sz="4" w:space="0" w:color="auto"/>
              <w:bottom w:val="nil"/>
              <w:right w:val="single" w:sz="4" w:space="0" w:color="auto"/>
            </w:tcBorders>
            <w:noWrap/>
            <w:vAlign w:val="center"/>
            <w:hideMark/>
          </w:tcPr>
          <w:p w14:paraId="2F93851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4964D4B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3C4032E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35ECEA49" w14:textId="77777777" w:rsidTr="00581AF0">
        <w:trPr>
          <w:trHeight w:val="255"/>
        </w:trPr>
        <w:tc>
          <w:tcPr>
            <w:tcW w:w="3852" w:type="pct"/>
            <w:tcBorders>
              <w:top w:val="nil"/>
              <w:left w:val="single" w:sz="18" w:space="0" w:color="auto"/>
              <w:bottom w:val="nil"/>
              <w:right w:val="nil"/>
            </w:tcBorders>
            <w:noWrap/>
            <w:vAlign w:val="center"/>
            <w:hideMark/>
          </w:tcPr>
          <w:p w14:paraId="1677FEFA"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cu reușită parțială</w:t>
            </w:r>
          </w:p>
        </w:tc>
        <w:tc>
          <w:tcPr>
            <w:tcW w:w="383" w:type="pct"/>
            <w:tcBorders>
              <w:top w:val="nil"/>
              <w:left w:val="single" w:sz="4" w:space="0" w:color="auto"/>
              <w:bottom w:val="nil"/>
              <w:right w:val="single" w:sz="4" w:space="0" w:color="auto"/>
            </w:tcBorders>
            <w:noWrap/>
            <w:vAlign w:val="center"/>
            <w:hideMark/>
          </w:tcPr>
          <w:p w14:paraId="147D7B1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2CE7D2A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548964CD"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1A5BC71C" w14:textId="77777777" w:rsidTr="00581AF0">
        <w:trPr>
          <w:trHeight w:val="255"/>
        </w:trPr>
        <w:tc>
          <w:tcPr>
            <w:tcW w:w="3852" w:type="pct"/>
            <w:tcBorders>
              <w:top w:val="single" w:sz="4" w:space="0" w:color="auto"/>
              <w:left w:val="single" w:sz="18" w:space="0" w:color="auto"/>
              <w:bottom w:val="single" w:sz="4" w:space="0" w:color="auto"/>
              <w:right w:val="nil"/>
            </w:tcBorders>
            <w:noWrap/>
            <w:vAlign w:val="center"/>
            <w:hideMark/>
          </w:tcPr>
          <w:p w14:paraId="5CE4B5E1"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A23 - Terenuri de reîmpădurit în urma doborâturilor de vânt sau a altor cauze</w:t>
            </w:r>
          </w:p>
        </w:tc>
        <w:tc>
          <w:tcPr>
            <w:tcW w:w="383" w:type="pct"/>
            <w:tcBorders>
              <w:top w:val="single" w:sz="4" w:space="0" w:color="auto"/>
              <w:left w:val="single" w:sz="4" w:space="0" w:color="auto"/>
              <w:bottom w:val="single" w:sz="4" w:space="0" w:color="auto"/>
              <w:right w:val="single" w:sz="4" w:space="0" w:color="auto"/>
            </w:tcBorders>
            <w:noWrap/>
            <w:vAlign w:val="center"/>
            <w:hideMark/>
          </w:tcPr>
          <w:p w14:paraId="4D225DE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4" w:space="0" w:color="auto"/>
            </w:tcBorders>
            <w:noWrap/>
            <w:vAlign w:val="center"/>
            <w:hideMark/>
          </w:tcPr>
          <w:p w14:paraId="3A78D5E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18" w:space="0" w:color="auto"/>
            </w:tcBorders>
            <w:noWrap/>
            <w:vAlign w:val="center"/>
            <w:hideMark/>
          </w:tcPr>
          <w:p w14:paraId="48B31C91"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668D1EF9"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4DF24E3E"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A24 - Poieni sau goluri destinate împăduririi</w:t>
            </w:r>
          </w:p>
        </w:tc>
        <w:tc>
          <w:tcPr>
            <w:tcW w:w="383" w:type="pct"/>
            <w:tcBorders>
              <w:top w:val="nil"/>
              <w:left w:val="single" w:sz="4" w:space="0" w:color="auto"/>
              <w:bottom w:val="single" w:sz="4" w:space="0" w:color="auto"/>
              <w:right w:val="single" w:sz="4" w:space="0" w:color="auto"/>
            </w:tcBorders>
            <w:noWrap/>
            <w:vAlign w:val="center"/>
            <w:hideMark/>
          </w:tcPr>
          <w:p w14:paraId="63B08EE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0766B00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097B9EF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68092584" w14:textId="77777777" w:rsidTr="00581AF0">
        <w:trPr>
          <w:trHeight w:val="255"/>
        </w:trPr>
        <w:tc>
          <w:tcPr>
            <w:tcW w:w="3852" w:type="pct"/>
            <w:tcBorders>
              <w:top w:val="nil"/>
              <w:left w:val="single" w:sz="18" w:space="0" w:color="auto"/>
              <w:bottom w:val="single" w:sz="12" w:space="0" w:color="auto"/>
              <w:right w:val="nil"/>
            </w:tcBorders>
            <w:noWrap/>
            <w:vAlign w:val="center"/>
            <w:hideMark/>
          </w:tcPr>
          <w:p w14:paraId="4EEA22BA"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A25 - Terenuri degradate destinate împăduririi</w:t>
            </w:r>
          </w:p>
        </w:tc>
        <w:tc>
          <w:tcPr>
            <w:tcW w:w="383" w:type="pct"/>
            <w:tcBorders>
              <w:top w:val="nil"/>
              <w:left w:val="single" w:sz="4" w:space="0" w:color="auto"/>
              <w:bottom w:val="single" w:sz="12" w:space="0" w:color="auto"/>
              <w:right w:val="single" w:sz="4" w:space="0" w:color="auto"/>
            </w:tcBorders>
            <w:noWrap/>
            <w:vAlign w:val="center"/>
            <w:hideMark/>
          </w:tcPr>
          <w:p w14:paraId="0743257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12" w:space="0" w:color="auto"/>
              <w:right w:val="single" w:sz="4" w:space="0" w:color="auto"/>
            </w:tcBorders>
            <w:noWrap/>
            <w:vAlign w:val="center"/>
            <w:hideMark/>
          </w:tcPr>
          <w:p w14:paraId="360135A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12" w:space="0" w:color="auto"/>
              <w:right w:val="single" w:sz="18" w:space="0" w:color="auto"/>
            </w:tcBorders>
            <w:noWrap/>
            <w:vAlign w:val="center"/>
            <w:hideMark/>
          </w:tcPr>
          <w:p w14:paraId="6773FEF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7D8FE6BC" w14:textId="77777777" w:rsidTr="00581AF0">
        <w:trPr>
          <w:trHeight w:val="255"/>
        </w:trPr>
        <w:tc>
          <w:tcPr>
            <w:tcW w:w="3852" w:type="pct"/>
            <w:tcBorders>
              <w:top w:val="single" w:sz="12" w:space="0" w:color="auto"/>
              <w:left w:val="single" w:sz="18" w:space="0" w:color="auto"/>
              <w:bottom w:val="single" w:sz="4" w:space="0" w:color="auto"/>
              <w:right w:val="nil"/>
            </w:tcBorders>
            <w:shd w:val="clear" w:color="000000" w:fill="EBF1DE"/>
            <w:noWrap/>
            <w:vAlign w:val="center"/>
            <w:hideMark/>
          </w:tcPr>
          <w:p w14:paraId="41F12659" w14:textId="77777777" w:rsidR="00581AF0" w:rsidRPr="002A461E" w:rsidRDefault="00581AF0" w:rsidP="00581AF0">
            <w:pPr>
              <w:spacing w:after="0" w:line="240" w:lineRule="auto"/>
              <w:ind w:left="-113" w:right="-113"/>
              <w:jc w:val="left"/>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 xml:space="preserve"> B - Terenuri afectate gospodăririi silvice</w:t>
            </w:r>
          </w:p>
        </w:tc>
        <w:tc>
          <w:tcPr>
            <w:tcW w:w="383" w:type="pct"/>
            <w:tcBorders>
              <w:top w:val="single" w:sz="12" w:space="0" w:color="auto"/>
              <w:left w:val="single" w:sz="4" w:space="0" w:color="auto"/>
              <w:bottom w:val="single" w:sz="4" w:space="0" w:color="auto"/>
              <w:right w:val="single" w:sz="4" w:space="0" w:color="auto"/>
            </w:tcBorders>
            <w:shd w:val="clear" w:color="000000" w:fill="EBF1DE"/>
            <w:noWrap/>
            <w:vAlign w:val="center"/>
            <w:hideMark/>
          </w:tcPr>
          <w:p w14:paraId="5B5905AA"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p>
        </w:tc>
        <w:tc>
          <w:tcPr>
            <w:tcW w:w="383" w:type="pct"/>
            <w:tcBorders>
              <w:top w:val="single" w:sz="12" w:space="0" w:color="auto"/>
              <w:left w:val="nil"/>
              <w:bottom w:val="single" w:sz="4" w:space="0" w:color="auto"/>
              <w:right w:val="single" w:sz="4" w:space="0" w:color="auto"/>
            </w:tcBorders>
            <w:shd w:val="clear" w:color="000000" w:fill="EBF1DE"/>
            <w:noWrap/>
            <w:vAlign w:val="center"/>
            <w:hideMark/>
          </w:tcPr>
          <w:p w14:paraId="013B22BA"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p>
        </w:tc>
        <w:tc>
          <w:tcPr>
            <w:tcW w:w="383" w:type="pct"/>
            <w:tcBorders>
              <w:top w:val="single" w:sz="12" w:space="0" w:color="auto"/>
              <w:left w:val="nil"/>
              <w:bottom w:val="single" w:sz="4" w:space="0" w:color="auto"/>
              <w:right w:val="single" w:sz="18" w:space="0" w:color="auto"/>
            </w:tcBorders>
            <w:shd w:val="clear" w:color="000000" w:fill="EBF1DE"/>
            <w:noWrap/>
            <w:vAlign w:val="center"/>
            <w:hideMark/>
          </w:tcPr>
          <w:p w14:paraId="54AFF67C"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p>
        </w:tc>
      </w:tr>
      <w:tr w:rsidR="002A461E" w:rsidRPr="002A461E" w14:paraId="232E44F4" w14:textId="77777777" w:rsidTr="00581AF0">
        <w:trPr>
          <w:trHeight w:val="255"/>
        </w:trPr>
        <w:tc>
          <w:tcPr>
            <w:tcW w:w="3852" w:type="pct"/>
            <w:tcBorders>
              <w:top w:val="nil"/>
              <w:left w:val="single" w:sz="18" w:space="0" w:color="auto"/>
              <w:bottom w:val="nil"/>
              <w:right w:val="nil"/>
            </w:tcBorders>
            <w:noWrap/>
            <w:vAlign w:val="center"/>
            <w:hideMark/>
          </w:tcPr>
          <w:p w14:paraId="1493B0FC"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B1  - Linii parcelare principale</w:t>
            </w:r>
          </w:p>
        </w:tc>
        <w:tc>
          <w:tcPr>
            <w:tcW w:w="383" w:type="pct"/>
            <w:tcBorders>
              <w:top w:val="nil"/>
              <w:left w:val="single" w:sz="4" w:space="0" w:color="auto"/>
              <w:bottom w:val="nil"/>
              <w:right w:val="single" w:sz="4" w:space="0" w:color="auto"/>
            </w:tcBorders>
            <w:noWrap/>
            <w:vAlign w:val="center"/>
            <w:hideMark/>
          </w:tcPr>
          <w:p w14:paraId="00F9829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7F13F34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3B68165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605C774C" w14:textId="77777777" w:rsidTr="00581AF0">
        <w:trPr>
          <w:trHeight w:val="255"/>
        </w:trPr>
        <w:tc>
          <w:tcPr>
            <w:tcW w:w="3852" w:type="pct"/>
            <w:tcBorders>
              <w:top w:val="single" w:sz="4" w:space="0" w:color="auto"/>
              <w:left w:val="single" w:sz="18" w:space="0" w:color="auto"/>
              <w:bottom w:val="single" w:sz="4" w:space="0" w:color="auto"/>
              <w:right w:val="nil"/>
            </w:tcBorders>
            <w:noWrap/>
            <w:vAlign w:val="center"/>
            <w:hideMark/>
          </w:tcPr>
          <w:p w14:paraId="4117F857"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B2  - Linii de vânatoare și terenuri pentru hrana vânatului</w:t>
            </w:r>
          </w:p>
        </w:tc>
        <w:tc>
          <w:tcPr>
            <w:tcW w:w="383" w:type="pct"/>
            <w:tcBorders>
              <w:top w:val="single" w:sz="4" w:space="0" w:color="auto"/>
              <w:left w:val="single" w:sz="4" w:space="0" w:color="auto"/>
              <w:bottom w:val="single" w:sz="4" w:space="0" w:color="auto"/>
              <w:right w:val="single" w:sz="4" w:space="0" w:color="auto"/>
            </w:tcBorders>
            <w:noWrap/>
            <w:vAlign w:val="center"/>
            <w:hideMark/>
          </w:tcPr>
          <w:p w14:paraId="4F9F082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4" w:space="0" w:color="auto"/>
            </w:tcBorders>
            <w:noWrap/>
            <w:vAlign w:val="center"/>
            <w:hideMark/>
          </w:tcPr>
          <w:p w14:paraId="2309C01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18" w:space="0" w:color="auto"/>
            </w:tcBorders>
            <w:noWrap/>
            <w:vAlign w:val="center"/>
            <w:hideMark/>
          </w:tcPr>
          <w:p w14:paraId="481B74C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B81B0C1" w14:textId="77777777" w:rsidTr="00581AF0">
        <w:trPr>
          <w:trHeight w:val="255"/>
        </w:trPr>
        <w:tc>
          <w:tcPr>
            <w:tcW w:w="3852" w:type="pct"/>
            <w:tcBorders>
              <w:top w:val="nil"/>
              <w:left w:val="single" w:sz="18" w:space="0" w:color="auto"/>
              <w:bottom w:val="nil"/>
              <w:right w:val="nil"/>
            </w:tcBorders>
            <w:noWrap/>
            <w:vAlign w:val="center"/>
            <w:hideMark/>
          </w:tcPr>
          <w:p w14:paraId="5659797F"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B3  - Instalații de transport forestier: drumuri, căi ferate</w:t>
            </w:r>
          </w:p>
        </w:tc>
        <w:tc>
          <w:tcPr>
            <w:tcW w:w="383" w:type="pct"/>
            <w:tcBorders>
              <w:top w:val="nil"/>
              <w:left w:val="single" w:sz="4" w:space="0" w:color="auto"/>
              <w:bottom w:val="nil"/>
              <w:right w:val="single" w:sz="4" w:space="0" w:color="auto"/>
            </w:tcBorders>
            <w:noWrap/>
            <w:vAlign w:val="center"/>
            <w:hideMark/>
          </w:tcPr>
          <w:p w14:paraId="4196E3A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54A7D0A3"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44FBD0A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B889B7D" w14:textId="77777777" w:rsidTr="00581AF0">
        <w:trPr>
          <w:trHeight w:val="255"/>
        </w:trPr>
        <w:tc>
          <w:tcPr>
            <w:tcW w:w="3852" w:type="pct"/>
            <w:tcBorders>
              <w:top w:val="nil"/>
              <w:left w:val="single" w:sz="18" w:space="0" w:color="auto"/>
              <w:bottom w:val="nil"/>
              <w:right w:val="nil"/>
            </w:tcBorders>
            <w:noWrap/>
            <w:vAlign w:val="center"/>
            <w:hideMark/>
          </w:tcPr>
          <w:p w14:paraId="0966942A"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și funiculare permanente</w:t>
            </w:r>
          </w:p>
        </w:tc>
        <w:tc>
          <w:tcPr>
            <w:tcW w:w="383" w:type="pct"/>
            <w:tcBorders>
              <w:top w:val="nil"/>
              <w:left w:val="single" w:sz="4" w:space="0" w:color="auto"/>
              <w:bottom w:val="nil"/>
              <w:right w:val="single" w:sz="4" w:space="0" w:color="auto"/>
            </w:tcBorders>
            <w:noWrap/>
            <w:vAlign w:val="center"/>
            <w:hideMark/>
          </w:tcPr>
          <w:p w14:paraId="3F4EBDA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4ACE00C3"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5C001DE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3190D268" w14:textId="77777777" w:rsidTr="00581AF0">
        <w:trPr>
          <w:trHeight w:val="255"/>
        </w:trPr>
        <w:tc>
          <w:tcPr>
            <w:tcW w:w="3852" w:type="pct"/>
            <w:tcBorders>
              <w:top w:val="single" w:sz="4" w:space="0" w:color="auto"/>
              <w:left w:val="single" w:sz="18" w:space="0" w:color="auto"/>
              <w:bottom w:val="single" w:sz="4" w:space="0" w:color="auto"/>
              <w:right w:val="nil"/>
            </w:tcBorders>
            <w:noWrap/>
            <w:vAlign w:val="center"/>
            <w:hideMark/>
          </w:tcPr>
          <w:p w14:paraId="12C1B918"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B4  - Clădiri, curți și depozite permanente</w:t>
            </w:r>
          </w:p>
        </w:tc>
        <w:tc>
          <w:tcPr>
            <w:tcW w:w="383" w:type="pct"/>
            <w:tcBorders>
              <w:top w:val="single" w:sz="4" w:space="0" w:color="auto"/>
              <w:left w:val="single" w:sz="4" w:space="0" w:color="auto"/>
              <w:bottom w:val="single" w:sz="4" w:space="0" w:color="auto"/>
              <w:right w:val="single" w:sz="4" w:space="0" w:color="auto"/>
            </w:tcBorders>
            <w:noWrap/>
            <w:vAlign w:val="center"/>
            <w:hideMark/>
          </w:tcPr>
          <w:p w14:paraId="2CE6876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4" w:space="0" w:color="auto"/>
            </w:tcBorders>
            <w:noWrap/>
            <w:vAlign w:val="center"/>
            <w:hideMark/>
          </w:tcPr>
          <w:p w14:paraId="22E5C21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18" w:space="0" w:color="auto"/>
            </w:tcBorders>
            <w:noWrap/>
            <w:vAlign w:val="center"/>
            <w:hideMark/>
          </w:tcPr>
          <w:p w14:paraId="63543C0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684B618" w14:textId="77777777" w:rsidTr="00581AF0">
        <w:trPr>
          <w:trHeight w:val="255"/>
        </w:trPr>
        <w:tc>
          <w:tcPr>
            <w:tcW w:w="3852" w:type="pct"/>
            <w:tcBorders>
              <w:top w:val="nil"/>
              <w:left w:val="single" w:sz="18" w:space="0" w:color="auto"/>
              <w:bottom w:val="nil"/>
              <w:right w:val="nil"/>
            </w:tcBorders>
            <w:noWrap/>
            <w:vAlign w:val="center"/>
            <w:hideMark/>
          </w:tcPr>
          <w:p w14:paraId="1BE4BA26"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B5  - Pepiniere și plantații seminciere</w:t>
            </w:r>
          </w:p>
        </w:tc>
        <w:tc>
          <w:tcPr>
            <w:tcW w:w="383" w:type="pct"/>
            <w:tcBorders>
              <w:top w:val="nil"/>
              <w:left w:val="single" w:sz="4" w:space="0" w:color="auto"/>
              <w:bottom w:val="nil"/>
              <w:right w:val="single" w:sz="4" w:space="0" w:color="auto"/>
            </w:tcBorders>
            <w:noWrap/>
            <w:vAlign w:val="center"/>
            <w:hideMark/>
          </w:tcPr>
          <w:p w14:paraId="30C5F98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360292F3"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1BCC4521"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2E1AF6A4" w14:textId="77777777" w:rsidTr="00581AF0">
        <w:trPr>
          <w:trHeight w:val="255"/>
        </w:trPr>
        <w:tc>
          <w:tcPr>
            <w:tcW w:w="3852" w:type="pct"/>
            <w:tcBorders>
              <w:top w:val="single" w:sz="4" w:space="0" w:color="auto"/>
              <w:left w:val="single" w:sz="18" w:space="0" w:color="auto"/>
              <w:bottom w:val="single" w:sz="4" w:space="0" w:color="auto"/>
              <w:right w:val="nil"/>
            </w:tcBorders>
            <w:noWrap/>
            <w:vAlign w:val="center"/>
            <w:hideMark/>
          </w:tcPr>
          <w:p w14:paraId="2C4A658D"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B6  - Culturi de arbusti fructiferi, de plante medicinale și melifere, etc</w:t>
            </w:r>
          </w:p>
        </w:tc>
        <w:tc>
          <w:tcPr>
            <w:tcW w:w="383" w:type="pct"/>
            <w:tcBorders>
              <w:top w:val="single" w:sz="4" w:space="0" w:color="auto"/>
              <w:left w:val="single" w:sz="4" w:space="0" w:color="auto"/>
              <w:bottom w:val="single" w:sz="4" w:space="0" w:color="auto"/>
              <w:right w:val="single" w:sz="4" w:space="0" w:color="auto"/>
            </w:tcBorders>
            <w:noWrap/>
            <w:vAlign w:val="center"/>
            <w:hideMark/>
          </w:tcPr>
          <w:p w14:paraId="3D2699DB"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4" w:space="0" w:color="auto"/>
            </w:tcBorders>
            <w:noWrap/>
            <w:vAlign w:val="center"/>
            <w:hideMark/>
          </w:tcPr>
          <w:p w14:paraId="0CE932E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4" w:space="0" w:color="auto"/>
              <w:left w:val="nil"/>
              <w:bottom w:val="single" w:sz="4" w:space="0" w:color="auto"/>
              <w:right w:val="single" w:sz="18" w:space="0" w:color="auto"/>
            </w:tcBorders>
            <w:noWrap/>
            <w:vAlign w:val="center"/>
            <w:hideMark/>
          </w:tcPr>
          <w:p w14:paraId="6952F201"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25EC599E"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5B74C918"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B7  - Terenuri cultivate pentru nevoile administrației</w:t>
            </w:r>
          </w:p>
        </w:tc>
        <w:tc>
          <w:tcPr>
            <w:tcW w:w="383" w:type="pct"/>
            <w:tcBorders>
              <w:top w:val="nil"/>
              <w:left w:val="single" w:sz="4" w:space="0" w:color="auto"/>
              <w:bottom w:val="single" w:sz="4" w:space="0" w:color="auto"/>
              <w:right w:val="single" w:sz="4" w:space="0" w:color="auto"/>
            </w:tcBorders>
            <w:noWrap/>
            <w:vAlign w:val="center"/>
            <w:hideMark/>
          </w:tcPr>
          <w:p w14:paraId="2A537D8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6004704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2554166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54B540F7" w14:textId="77777777" w:rsidTr="00581AF0">
        <w:trPr>
          <w:trHeight w:val="255"/>
        </w:trPr>
        <w:tc>
          <w:tcPr>
            <w:tcW w:w="3852" w:type="pct"/>
            <w:tcBorders>
              <w:top w:val="nil"/>
              <w:left w:val="single" w:sz="18" w:space="0" w:color="auto"/>
              <w:bottom w:val="nil"/>
              <w:right w:val="nil"/>
            </w:tcBorders>
            <w:noWrap/>
            <w:vAlign w:val="center"/>
            <w:hideMark/>
          </w:tcPr>
          <w:p w14:paraId="7736C0F6"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B8  - Terenuri cu fazanerii, păstrăvării, centre de prelucrare a</w:t>
            </w:r>
          </w:p>
        </w:tc>
        <w:tc>
          <w:tcPr>
            <w:tcW w:w="383" w:type="pct"/>
            <w:tcBorders>
              <w:top w:val="nil"/>
              <w:left w:val="single" w:sz="4" w:space="0" w:color="auto"/>
              <w:bottom w:val="nil"/>
              <w:right w:val="single" w:sz="4" w:space="0" w:color="auto"/>
            </w:tcBorders>
            <w:noWrap/>
            <w:vAlign w:val="center"/>
            <w:hideMark/>
          </w:tcPr>
          <w:p w14:paraId="0A9590E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26E4F1B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3819E6B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49A97300"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488A23F0"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fructelor de pădure, uscatorii de semințe, etc.</w:t>
            </w:r>
          </w:p>
        </w:tc>
        <w:tc>
          <w:tcPr>
            <w:tcW w:w="383" w:type="pct"/>
            <w:tcBorders>
              <w:top w:val="nil"/>
              <w:left w:val="single" w:sz="4" w:space="0" w:color="auto"/>
              <w:bottom w:val="single" w:sz="4" w:space="0" w:color="auto"/>
              <w:right w:val="single" w:sz="4" w:space="0" w:color="auto"/>
            </w:tcBorders>
            <w:noWrap/>
            <w:vAlign w:val="center"/>
            <w:hideMark/>
          </w:tcPr>
          <w:p w14:paraId="769190B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4969B736"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77A680D5"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7B49886B"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04AD9827"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B9  - Ape care fac parte din fondul forestier</w:t>
            </w:r>
          </w:p>
        </w:tc>
        <w:tc>
          <w:tcPr>
            <w:tcW w:w="383" w:type="pct"/>
            <w:tcBorders>
              <w:top w:val="nil"/>
              <w:left w:val="single" w:sz="4" w:space="0" w:color="auto"/>
              <w:bottom w:val="single" w:sz="4" w:space="0" w:color="auto"/>
              <w:right w:val="single" w:sz="4" w:space="0" w:color="auto"/>
            </w:tcBorders>
            <w:noWrap/>
            <w:vAlign w:val="center"/>
            <w:hideMark/>
          </w:tcPr>
          <w:p w14:paraId="12B2B8C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6D67955D"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39DA004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3EE27EEA"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4F036EE6"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B10 - Culoare pentru linii de înalta tensiune</w:t>
            </w:r>
          </w:p>
        </w:tc>
        <w:tc>
          <w:tcPr>
            <w:tcW w:w="383" w:type="pct"/>
            <w:tcBorders>
              <w:top w:val="nil"/>
              <w:left w:val="single" w:sz="4" w:space="0" w:color="auto"/>
              <w:bottom w:val="single" w:sz="4" w:space="0" w:color="auto"/>
              <w:right w:val="single" w:sz="4" w:space="0" w:color="auto"/>
            </w:tcBorders>
            <w:noWrap/>
            <w:vAlign w:val="center"/>
            <w:hideMark/>
          </w:tcPr>
          <w:p w14:paraId="51C25B7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283C1CB5"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252606E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53D474C3" w14:textId="77777777" w:rsidTr="00581AF0">
        <w:trPr>
          <w:trHeight w:val="255"/>
        </w:trPr>
        <w:tc>
          <w:tcPr>
            <w:tcW w:w="3852" w:type="pct"/>
            <w:tcBorders>
              <w:top w:val="nil"/>
              <w:left w:val="single" w:sz="18" w:space="0" w:color="auto"/>
              <w:bottom w:val="single" w:sz="12" w:space="0" w:color="auto"/>
              <w:right w:val="nil"/>
            </w:tcBorders>
            <w:noWrap/>
            <w:vAlign w:val="center"/>
            <w:hideMark/>
          </w:tcPr>
          <w:p w14:paraId="122BB20C"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B11- Fășii de frontieră și instalații aferente (G)</w:t>
            </w:r>
          </w:p>
        </w:tc>
        <w:tc>
          <w:tcPr>
            <w:tcW w:w="383" w:type="pct"/>
            <w:tcBorders>
              <w:top w:val="nil"/>
              <w:left w:val="single" w:sz="4" w:space="0" w:color="auto"/>
              <w:bottom w:val="single" w:sz="12" w:space="0" w:color="auto"/>
              <w:right w:val="single" w:sz="4" w:space="0" w:color="auto"/>
            </w:tcBorders>
            <w:noWrap/>
            <w:vAlign w:val="center"/>
            <w:hideMark/>
          </w:tcPr>
          <w:p w14:paraId="315A447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12" w:space="0" w:color="auto"/>
              <w:right w:val="single" w:sz="4" w:space="0" w:color="auto"/>
            </w:tcBorders>
            <w:noWrap/>
            <w:vAlign w:val="center"/>
            <w:hideMark/>
          </w:tcPr>
          <w:p w14:paraId="6F003A8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12" w:space="0" w:color="auto"/>
              <w:right w:val="single" w:sz="18" w:space="0" w:color="auto"/>
            </w:tcBorders>
            <w:noWrap/>
            <w:vAlign w:val="center"/>
            <w:hideMark/>
          </w:tcPr>
          <w:p w14:paraId="76D13B1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4FE8057A" w14:textId="77777777" w:rsidTr="00581AF0">
        <w:trPr>
          <w:trHeight w:val="255"/>
        </w:trPr>
        <w:tc>
          <w:tcPr>
            <w:tcW w:w="3852" w:type="pct"/>
            <w:tcBorders>
              <w:top w:val="single" w:sz="12" w:space="0" w:color="auto"/>
              <w:left w:val="single" w:sz="18" w:space="0" w:color="auto"/>
              <w:bottom w:val="single" w:sz="12" w:space="0" w:color="auto"/>
              <w:right w:val="nil"/>
            </w:tcBorders>
            <w:shd w:val="clear" w:color="000000" w:fill="EBF1DE"/>
            <w:noWrap/>
            <w:vAlign w:val="center"/>
            <w:hideMark/>
          </w:tcPr>
          <w:p w14:paraId="1890387B" w14:textId="77777777" w:rsidR="00581AF0" w:rsidRPr="002A461E" w:rsidRDefault="00581AF0" w:rsidP="00581AF0">
            <w:pPr>
              <w:spacing w:after="0" w:line="240" w:lineRule="auto"/>
              <w:ind w:left="-113" w:right="-113"/>
              <w:jc w:val="left"/>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 xml:space="preserve"> C - Terenuri neproductive: stâncării, sărături, mlaștini, ravene, etc.</w:t>
            </w:r>
          </w:p>
        </w:tc>
        <w:tc>
          <w:tcPr>
            <w:tcW w:w="383" w:type="pct"/>
            <w:tcBorders>
              <w:top w:val="single" w:sz="12" w:space="0" w:color="auto"/>
              <w:left w:val="single" w:sz="4" w:space="0" w:color="auto"/>
              <w:bottom w:val="single" w:sz="12" w:space="0" w:color="auto"/>
              <w:right w:val="single" w:sz="4" w:space="0" w:color="auto"/>
            </w:tcBorders>
            <w:shd w:val="clear" w:color="000000" w:fill="EBF1DE"/>
            <w:noWrap/>
            <w:vAlign w:val="center"/>
            <w:hideMark/>
          </w:tcPr>
          <w:p w14:paraId="6FD37FC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12" w:space="0" w:color="auto"/>
              <w:left w:val="nil"/>
              <w:bottom w:val="single" w:sz="12" w:space="0" w:color="auto"/>
              <w:right w:val="single" w:sz="4" w:space="0" w:color="auto"/>
            </w:tcBorders>
            <w:shd w:val="clear" w:color="000000" w:fill="EBF1DE"/>
            <w:noWrap/>
            <w:vAlign w:val="center"/>
            <w:hideMark/>
          </w:tcPr>
          <w:p w14:paraId="1FD9DED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12" w:space="0" w:color="auto"/>
              <w:left w:val="nil"/>
              <w:bottom w:val="single" w:sz="12" w:space="0" w:color="auto"/>
              <w:right w:val="single" w:sz="18" w:space="0" w:color="auto"/>
            </w:tcBorders>
            <w:shd w:val="clear" w:color="000000" w:fill="EBF1DE"/>
            <w:noWrap/>
            <w:vAlign w:val="center"/>
            <w:hideMark/>
          </w:tcPr>
          <w:p w14:paraId="0447C1F2"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3EAA4334" w14:textId="77777777" w:rsidTr="00581AF0">
        <w:trPr>
          <w:trHeight w:val="255"/>
        </w:trPr>
        <w:tc>
          <w:tcPr>
            <w:tcW w:w="3852" w:type="pct"/>
            <w:tcBorders>
              <w:top w:val="single" w:sz="12" w:space="0" w:color="auto"/>
              <w:left w:val="single" w:sz="18" w:space="0" w:color="auto"/>
              <w:bottom w:val="single" w:sz="4" w:space="0" w:color="auto"/>
              <w:right w:val="nil"/>
            </w:tcBorders>
            <w:shd w:val="clear" w:color="000000" w:fill="EBF1DE"/>
            <w:noWrap/>
            <w:vAlign w:val="center"/>
            <w:hideMark/>
          </w:tcPr>
          <w:p w14:paraId="13270BBD" w14:textId="77777777" w:rsidR="00581AF0" w:rsidRPr="002A461E" w:rsidRDefault="00581AF0" w:rsidP="00581AF0">
            <w:pPr>
              <w:spacing w:after="0" w:line="240" w:lineRule="auto"/>
              <w:ind w:left="-113" w:right="-113"/>
              <w:jc w:val="left"/>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 xml:space="preserve"> D - Terenuri scoase temporar din fondul forestier</w:t>
            </w:r>
          </w:p>
        </w:tc>
        <w:tc>
          <w:tcPr>
            <w:tcW w:w="383" w:type="pct"/>
            <w:tcBorders>
              <w:top w:val="single" w:sz="12" w:space="0" w:color="auto"/>
              <w:left w:val="single" w:sz="4" w:space="0" w:color="auto"/>
              <w:bottom w:val="single" w:sz="4" w:space="0" w:color="auto"/>
              <w:right w:val="single" w:sz="4" w:space="0" w:color="auto"/>
            </w:tcBorders>
            <w:shd w:val="clear" w:color="000000" w:fill="EBF1DE"/>
            <w:noWrap/>
            <w:vAlign w:val="center"/>
            <w:hideMark/>
          </w:tcPr>
          <w:p w14:paraId="5BFA1325"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12" w:space="0" w:color="auto"/>
              <w:left w:val="nil"/>
              <w:bottom w:val="single" w:sz="4" w:space="0" w:color="auto"/>
              <w:right w:val="single" w:sz="4" w:space="0" w:color="auto"/>
            </w:tcBorders>
            <w:shd w:val="clear" w:color="000000" w:fill="EBF1DE"/>
            <w:noWrap/>
            <w:vAlign w:val="center"/>
            <w:hideMark/>
          </w:tcPr>
          <w:p w14:paraId="23BD6934"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single" w:sz="12" w:space="0" w:color="auto"/>
              <w:left w:val="nil"/>
              <w:bottom w:val="single" w:sz="4" w:space="0" w:color="auto"/>
              <w:right w:val="single" w:sz="18" w:space="0" w:color="auto"/>
            </w:tcBorders>
            <w:shd w:val="clear" w:color="000000" w:fill="EBF1DE"/>
            <w:noWrap/>
            <w:vAlign w:val="center"/>
            <w:hideMark/>
          </w:tcPr>
          <w:p w14:paraId="3479C5E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CA463A2" w14:textId="77777777" w:rsidTr="00581AF0">
        <w:trPr>
          <w:trHeight w:val="255"/>
        </w:trPr>
        <w:tc>
          <w:tcPr>
            <w:tcW w:w="3852" w:type="pct"/>
            <w:tcBorders>
              <w:top w:val="nil"/>
              <w:left w:val="single" w:sz="18" w:space="0" w:color="auto"/>
              <w:bottom w:val="nil"/>
              <w:right w:val="nil"/>
            </w:tcBorders>
            <w:noWrap/>
            <w:vAlign w:val="center"/>
            <w:hideMark/>
          </w:tcPr>
          <w:p w14:paraId="24E0E747"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D1  - Transmise prin acte normative în folosința temporare a unor organizații pt.</w:t>
            </w:r>
          </w:p>
        </w:tc>
        <w:tc>
          <w:tcPr>
            <w:tcW w:w="383" w:type="pct"/>
            <w:tcBorders>
              <w:top w:val="nil"/>
              <w:left w:val="single" w:sz="4" w:space="0" w:color="auto"/>
              <w:bottom w:val="nil"/>
              <w:right w:val="single" w:sz="4" w:space="0" w:color="auto"/>
            </w:tcBorders>
            <w:noWrap/>
            <w:vAlign w:val="center"/>
            <w:hideMark/>
          </w:tcPr>
          <w:p w14:paraId="631549E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42C1558C"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0DFBB6E7"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48543932" w14:textId="77777777" w:rsidTr="00581AF0">
        <w:trPr>
          <w:trHeight w:val="255"/>
        </w:trPr>
        <w:tc>
          <w:tcPr>
            <w:tcW w:w="3852" w:type="pct"/>
            <w:tcBorders>
              <w:top w:val="nil"/>
              <w:left w:val="single" w:sz="18" w:space="0" w:color="auto"/>
              <w:bottom w:val="single" w:sz="4" w:space="0" w:color="auto"/>
              <w:right w:val="nil"/>
            </w:tcBorders>
            <w:noWrap/>
            <w:vAlign w:val="center"/>
            <w:hideMark/>
          </w:tcPr>
          <w:p w14:paraId="198EFBAC"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instalații electrice, petroliere sau hidrotehnice, pentru cariere, depozite, etc.</w:t>
            </w:r>
          </w:p>
        </w:tc>
        <w:tc>
          <w:tcPr>
            <w:tcW w:w="383" w:type="pct"/>
            <w:tcBorders>
              <w:top w:val="nil"/>
              <w:left w:val="single" w:sz="4" w:space="0" w:color="auto"/>
              <w:bottom w:val="single" w:sz="4" w:space="0" w:color="auto"/>
              <w:right w:val="single" w:sz="4" w:space="0" w:color="auto"/>
            </w:tcBorders>
            <w:noWrap/>
            <w:vAlign w:val="center"/>
            <w:hideMark/>
          </w:tcPr>
          <w:p w14:paraId="1D59A358"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4" w:space="0" w:color="auto"/>
            </w:tcBorders>
            <w:noWrap/>
            <w:vAlign w:val="center"/>
            <w:hideMark/>
          </w:tcPr>
          <w:p w14:paraId="12DC20BE"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4" w:space="0" w:color="auto"/>
              <w:right w:val="single" w:sz="18" w:space="0" w:color="auto"/>
            </w:tcBorders>
            <w:noWrap/>
            <w:vAlign w:val="center"/>
            <w:hideMark/>
          </w:tcPr>
          <w:p w14:paraId="21E0CE3A"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6E520409" w14:textId="77777777" w:rsidTr="00581AF0">
        <w:trPr>
          <w:trHeight w:val="255"/>
        </w:trPr>
        <w:tc>
          <w:tcPr>
            <w:tcW w:w="3852" w:type="pct"/>
            <w:tcBorders>
              <w:top w:val="nil"/>
              <w:left w:val="single" w:sz="18" w:space="0" w:color="auto"/>
              <w:bottom w:val="nil"/>
              <w:right w:val="nil"/>
            </w:tcBorders>
            <w:noWrap/>
            <w:vAlign w:val="center"/>
            <w:hideMark/>
          </w:tcPr>
          <w:p w14:paraId="622320DB"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D2  - Deținute de persoane fizice sau juridice fără aprobările legale</w:t>
            </w:r>
          </w:p>
        </w:tc>
        <w:tc>
          <w:tcPr>
            <w:tcW w:w="383" w:type="pct"/>
            <w:tcBorders>
              <w:top w:val="nil"/>
              <w:left w:val="single" w:sz="4" w:space="0" w:color="auto"/>
              <w:bottom w:val="nil"/>
              <w:right w:val="single" w:sz="4" w:space="0" w:color="auto"/>
            </w:tcBorders>
            <w:noWrap/>
            <w:vAlign w:val="center"/>
            <w:hideMark/>
          </w:tcPr>
          <w:p w14:paraId="78B06EC3"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4" w:space="0" w:color="auto"/>
            </w:tcBorders>
            <w:noWrap/>
            <w:vAlign w:val="center"/>
            <w:hideMark/>
          </w:tcPr>
          <w:p w14:paraId="23961CB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nil"/>
              <w:right w:val="single" w:sz="18" w:space="0" w:color="auto"/>
            </w:tcBorders>
            <w:noWrap/>
            <w:vAlign w:val="center"/>
            <w:hideMark/>
          </w:tcPr>
          <w:p w14:paraId="50D74A80"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09BBC0AA" w14:textId="77777777" w:rsidTr="00581AF0">
        <w:trPr>
          <w:trHeight w:val="255"/>
        </w:trPr>
        <w:tc>
          <w:tcPr>
            <w:tcW w:w="3852" w:type="pct"/>
            <w:tcBorders>
              <w:top w:val="nil"/>
              <w:left w:val="single" w:sz="18" w:space="0" w:color="auto"/>
              <w:bottom w:val="single" w:sz="12" w:space="0" w:color="auto"/>
              <w:right w:val="nil"/>
            </w:tcBorders>
            <w:noWrap/>
            <w:vAlign w:val="center"/>
            <w:hideMark/>
          </w:tcPr>
          <w:p w14:paraId="5B71D0EB" w14:textId="77777777" w:rsidR="00581AF0" w:rsidRPr="002A461E" w:rsidRDefault="00581AF0" w:rsidP="00581AF0">
            <w:pPr>
              <w:spacing w:after="0" w:line="240" w:lineRule="auto"/>
              <w:ind w:left="-113" w:right="-113"/>
              <w:jc w:val="left"/>
              <w:rPr>
                <w:rFonts w:eastAsia="Times New Roman" w:cs="Times New Roman"/>
                <w:noProof/>
                <w:kern w:val="0"/>
                <w:sz w:val="16"/>
                <w:szCs w:val="16"/>
                <w:lang w:val="en-GB" w:eastAsia="en-GB"/>
                <w14:ligatures w14:val="none"/>
              </w:rPr>
            </w:pPr>
            <w:r w:rsidRPr="002A461E">
              <w:rPr>
                <w:rFonts w:eastAsia="Times New Roman" w:cs="Times New Roman"/>
                <w:noProof/>
                <w:kern w:val="0"/>
                <w:sz w:val="16"/>
                <w:szCs w:val="16"/>
                <w:lang w:val="en-GB" w:eastAsia="en-GB"/>
                <w14:ligatures w14:val="none"/>
              </w:rPr>
              <w:t xml:space="preserve">           necesare, ocupații și litigii</w:t>
            </w:r>
          </w:p>
        </w:tc>
        <w:tc>
          <w:tcPr>
            <w:tcW w:w="383" w:type="pct"/>
            <w:tcBorders>
              <w:top w:val="nil"/>
              <w:left w:val="single" w:sz="4" w:space="0" w:color="auto"/>
              <w:bottom w:val="single" w:sz="12" w:space="0" w:color="auto"/>
              <w:right w:val="single" w:sz="4" w:space="0" w:color="auto"/>
            </w:tcBorders>
            <w:noWrap/>
            <w:vAlign w:val="center"/>
            <w:hideMark/>
          </w:tcPr>
          <w:p w14:paraId="3868A6C1"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12" w:space="0" w:color="auto"/>
              <w:right w:val="single" w:sz="4" w:space="0" w:color="auto"/>
            </w:tcBorders>
            <w:noWrap/>
            <w:vAlign w:val="center"/>
            <w:hideMark/>
          </w:tcPr>
          <w:p w14:paraId="21D21CB9"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c>
          <w:tcPr>
            <w:tcW w:w="383" w:type="pct"/>
            <w:tcBorders>
              <w:top w:val="nil"/>
              <w:left w:val="nil"/>
              <w:bottom w:val="single" w:sz="12" w:space="0" w:color="auto"/>
              <w:right w:val="single" w:sz="18" w:space="0" w:color="auto"/>
            </w:tcBorders>
            <w:noWrap/>
            <w:vAlign w:val="center"/>
            <w:hideMark/>
          </w:tcPr>
          <w:p w14:paraId="14A49A2F" w14:textId="77777777" w:rsidR="00581AF0" w:rsidRPr="002A461E" w:rsidRDefault="00581AF0" w:rsidP="00581AF0">
            <w:pPr>
              <w:spacing w:after="0" w:line="240" w:lineRule="auto"/>
              <w:ind w:left="-113" w:right="-113"/>
              <w:jc w:val="center"/>
              <w:rPr>
                <w:rFonts w:eastAsia="Times New Roman" w:cs="Times New Roman"/>
                <w:noProof/>
                <w:kern w:val="0"/>
                <w:sz w:val="16"/>
                <w:szCs w:val="16"/>
                <w:lang w:val="en-GB" w:eastAsia="en-GB"/>
                <w14:ligatures w14:val="none"/>
              </w:rPr>
            </w:pPr>
          </w:p>
        </w:tc>
      </w:tr>
      <w:tr w:rsidR="002A461E" w:rsidRPr="002A461E" w14:paraId="53F09CB8" w14:textId="77777777" w:rsidTr="00581AF0">
        <w:trPr>
          <w:trHeight w:val="255"/>
        </w:trPr>
        <w:tc>
          <w:tcPr>
            <w:tcW w:w="3852" w:type="pct"/>
            <w:tcBorders>
              <w:top w:val="single" w:sz="12" w:space="0" w:color="auto"/>
              <w:left w:val="single" w:sz="18" w:space="0" w:color="auto"/>
              <w:bottom w:val="single" w:sz="18" w:space="0" w:color="auto"/>
              <w:right w:val="nil"/>
            </w:tcBorders>
            <w:noWrap/>
            <w:vAlign w:val="center"/>
            <w:hideMark/>
          </w:tcPr>
          <w:p w14:paraId="02DAE718" w14:textId="77777777" w:rsidR="00581AF0" w:rsidRPr="002A461E" w:rsidRDefault="00581AF0" w:rsidP="00581AF0">
            <w:pPr>
              <w:spacing w:after="0" w:line="240" w:lineRule="auto"/>
              <w:ind w:left="-113" w:right="-113"/>
              <w:jc w:val="left"/>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 xml:space="preserve">                    TOTAL  : A + B + C + D</w:t>
            </w:r>
          </w:p>
        </w:tc>
        <w:tc>
          <w:tcPr>
            <w:tcW w:w="383" w:type="pct"/>
            <w:tcBorders>
              <w:top w:val="single" w:sz="12" w:space="0" w:color="auto"/>
              <w:left w:val="single" w:sz="4" w:space="0" w:color="auto"/>
              <w:bottom w:val="single" w:sz="18" w:space="0" w:color="auto"/>
              <w:right w:val="single" w:sz="4" w:space="0" w:color="auto"/>
            </w:tcBorders>
            <w:noWrap/>
            <w:vAlign w:val="center"/>
            <w:hideMark/>
          </w:tcPr>
          <w:p w14:paraId="22E03313"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674,33</w:t>
            </w:r>
          </w:p>
        </w:tc>
        <w:tc>
          <w:tcPr>
            <w:tcW w:w="383" w:type="pct"/>
            <w:tcBorders>
              <w:top w:val="single" w:sz="12" w:space="0" w:color="auto"/>
              <w:left w:val="nil"/>
              <w:bottom w:val="single" w:sz="18" w:space="0" w:color="auto"/>
              <w:right w:val="single" w:sz="4" w:space="0" w:color="auto"/>
            </w:tcBorders>
            <w:noWrap/>
            <w:vAlign w:val="center"/>
            <w:hideMark/>
          </w:tcPr>
          <w:p w14:paraId="0E1431F4"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247,07</w:t>
            </w:r>
          </w:p>
        </w:tc>
        <w:tc>
          <w:tcPr>
            <w:tcW w:w="383" w:type="pct"/>
            <w:tcBorders>
              <w:top w:val="single" w:sz="12" w:space="0" w:color="auto"/>
              <w:left w:val="nil"/>
              <w:bottom w:val="single" w:sz="18" w:space="0" w:color="auto"/>
              <w:right w:val="single" w:sz="18" w:space="0" w:color="auto"/>
            </w:tcBorders>
            <w:noWrap/>
            <w:vAlign w:val="center"/>
            <w:hideMark/>
          </w:tcPr>
          <w:p w14:paraId="37CD2426" w14:textId="77777777" w:rsidR="00581AF0" w:rsidRPr="002A461E" w:rsidRDefault="00581AF0" w:rsidP="00581AF0">
            <w:pPr>
              <w:spacing w:after="0" w:line="240" w:lineRule="auto"/>
              <w:ind w:left="-113" w:right="-113"/>
              <w:jc w:val="center"/>
              <w:rPr>
                <w:rFonts w:eastAsia="Times New Roman" w:cs="Times New Roman"/>
                <w:b/>
                <w:bCs/>
                <w:noProof/>
                <w:kern w:val="0"/>
                <w:sz w:val="16"/>
                <w:szCs w:val="16"/>
                <w:lang w:val="en-GB" w:eastAsia="en-GB"/>
                <w14:ligatures w14:val="none"/>
              </w:rPr>
            </w:pPr>
            <w:r w:rsidRPr="002A461E">
              <w:rPr>
                <w:rFonts w:eastAsia="Times New Roman" w:cs="Times New Roman"/>
                <w:b/>
                <w:bCs/>
                <w:noProof/>
                <w:kern w:val="0"/>
                <w:sz w:val="16"/>
                <w:szCs w:val="16"/>
                <w:lang w:val="en-GB" w:eastAsia="en-GB"/>
                <w14:ligatures w14:val="none"/>
              </w:rPr>
              <w:t>921,40</w:t>
            </w:r>
          </w:p>
        </w:tc>
      </w:tr>
    </w:tbl>
    <w:p w14:paraId="3A741AA4" w14:textId="4ABC46B0" w:rsidR="00B41961" w:rsidRPr="002A461E" w:rsidRDefault="00712425" w:rsidP="008929F2">
      <w:pPr>
        <w:pStyle w:val="BodyTextIndent"/>
      </w:pPr>
      <w:r w:rsidRPr="002A461E">
        <w:lastRenderedPageBreak/>
        <w:t xml:space="preserve">Accesibilitatea fondului forestier este de </w:t>
      </w:r>
      <w:r w:rsidR="00F20187" w:rsidRPr="002A461E">
        <w:t>71</w:t>
      </w:r>
      <w:r w:rsidRPr="002A461E">
        <w:t xml:space="preserve">%. </w:t>
      </w:r>
    </w:p>
    <w:tbl>
      <w:tblPr>
        <w:tblW w:w="5000" w:type="pct"/>
        <w:tblLook w:val="04A0" w:firstRow="1" w:lastRow="0" w:firstColumn="1" w:lastColumn="0" w:noHBand="0" w:noVBand="1"/>
      </w:tblPr>
      <w:tblGrid>
        <w:gridCol w:w="628"/>
        <w:gridCol w:w="524"/>
        <w:gridCol w:w="448"/>
        <w:gridCol w:w="525"/>
        <w:gridCol w:w="587"/>
        <w:gridCol w:w="544"/>
        <w:gridCol w:w="540"/>
        <w:gridCol w:w="540"/>
        <w:gridCol w:w="490"/>
        <w:gridCol w:w="360"/>
        <w:gridCol w:w="453"/>
        <w:gridCol w:w="490"/>
        <w:gridCol w:w="437"/>
        <w:gridCol w:w="490"/>
        <w:gridCol w:w="429"/>
        <w:gridCol w:w="490"/>
        <w:gridCol w:w="445"/>
        <w:gridCol w:w="560"/>
      </w:tblGrid>
      <w:tr w:rsidR="002A461E" w:rsidRPr="002A461E" w14:paraId="18B5535D" w14:textId="77777777" w:rsidTr="00F20187">
        <w:trPr>
          <w:trHeight w:val="227"/>
        </w:trPr>
        <w:tc>
          <w:tcPr>
            <w:tcW w:w="278" w:type="pct"/>
            <w:vMerge w:val="restart"/>
            <w:tcBorders>
              <w:top w:val="single" w:sz="18" w:space="0" w:color="auto"/>
              <w:left w:val="single" w:sz="18" w:space="0" w:color="auto"/>
              <w:bottom w:val="single" w:sz="8" w:space="0" w:color="000000"/>
              <w:right w:val="nil"/>
            </w:tcBorders>
            <w:vAlign w:val="center"/>
            <w:hideMark/>
          </w:tcPr>
          <w:p w14:paraId="410D908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Drum / Acces.</w:t>
            </w:r>
          </w:p>
        </w:tc>
        <w:tc>
          <w:tcPr>
            <w:tcW w:w="278" w:type="pct"/>
            <w:vMerge w:val="restart"/>
            <w:tcBorders>
              <w:top w:val="single" w:sz="18" w:space="0" w:color="auto"/>
              <w:left w:val="nil"/>
              <w:bottom w:val="nil"/>
              <w:right w:val="nil"/>
            </w:tcBorders>
            <w:vAlign w:val="center"/>
            <w:hideMark/>
          </w:tcPr>
          <w:p w14:paraId="406F8DE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Total supraf.</w:t>
            </w:r>
          </w:p>
        </w:tc>
        <w:tc>
          <w:tcPr>
            <w:tcW w:w="278" w:type="pct"/>
            <w:vMerge w:val="restart"/>
            <w:tcBorders>
              <w:top w:val="single" w:sz="18" w:space="0" w:color="auto"/>
              <w:left w:val="nil"/>
              <w:bottom w:val="nil"/>
              <w:right w:val="dotted" w:sz="4" w:space="0" w:color="auto"/>
            </w:tcBorders>
            <w:vAlign w:val="center"/>
            <w:hideMark/>
          </w:tcPr>
          <w:p w14:paraId="12A3832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Acces.</w:t>
            </w:r>
          </w:p>
        </w:tc>
        <w:tc>
          <w:tcPr>
            <w:tcW w:w="1389" w:type="pct"/>
            <w:gridSpan w:val="5"/>
            <w:tcBorders>
              <w:top w:val="single" w:sz="18" w:space="0" w:color="auto"/>
              <w:left w:val="dotted" w:sz="4" w:space="0" w:color="auto"/>
              <w:bottom w:val="nil"/>
              <w:right w:val="dotted" w:sz="4" w:space="0" w:color="auto"/>
            </w:tcBorders>
            <w:vAlign w:val="center"/>
            <w:hideMark/>
          </w:tcPr>
          <w:p w14:paraId="25EA42E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FOND  FORESTIER  PRODUCTIV</w:t>
            </w:r>
          </w:p>
        </w:tc>
        <w:tc>
          <w:tcPr>
            <w:tcW w:w="2500" w:type="pct"/>
            <w:gridSpan w:val="9"/>
            <w:tcBorders>
              <w:top w:val="single" w:sz="18" w:space="0" w:color="auto"/>
              <w:left w:val="dotted" w:sz="4" w:space="0" w:color="auto"/>
              <w:bottom w:val="nil"/>
              <w:right w:val="dotted" w:sz="4" w:space="0" w:color="auto"/>
            </w:tcBorders>
            <w:vAlign w:val="center"/>
            <w:hideMark/>
          </w:tcPr>
          <w:p w14:paraId="2715A7C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P O S I B I L I T A T E A   D E C E N A L A</w:t>
            </w:r>
          </w:p>
        </w:tc>
        <w:tc>
          <w:tcPr>
            <w:tcW w:w="278" w:type="pct"/>
            <w:vMerge w:val="restart"/>
            <w:tcBorders>
              <w:top w:val="single" w:sz="18" w:space="0" w:color="auto"/>
              <w:left w:val="dotted" w:sz="4" w:space="0" w:color="auto"/>
              <w:bottom w:val="nil"/>
              <w:right w:val="single" w:sz="18" w:space="0" w:color="auto"/>
            </w:tcBorders>
            <w:vAlign w:val="center"/>
            <w:hideMark/>
          </w:tcPr>
          <w:p w14:paraId="04D273E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TOTAL</w:t>
            </w:r>
          </w:p>
        </w:tc>
      </w:tr>
      <w:tr w:rsidR="002A461E" w:rsidRPr="002A461E" w14:paraId="625045A3" w14:textId="77777777" w:rsidTr="00F20187">
        <w:trPr>
          <w:trHeight w:val="227"/>
        </w:trPr>
        <w:tc>
          <w:tcPr>
            <w:tcW w:w="278" w:type="pct"/>
            <w:vMerge/>
            <w:tcBorders>
              <w:top w:val="single" w:sz="8" w:space="0" w:color="auto"/>
              <w:left w:val="single" w:sz="18" w:space="0" w:color="auto"/>
              <w:bottom w:val="single" w:sz="8" w:space="0" w:color="000000"/>
              <w:right w:val="nil"/>
            </w:tcBorders>
            <w:vAlign w:val="center"/>
            <w:hideMark/>
          </w:tcPr>
          <w:p w14:paraId="7F4BE69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nil"/>
            </w:tcBorders>
            <w:vAlign w:val="center"/>
            <w:hideMark/>
          </w:tcPr>
          <w:p w14:paraId="1DD9CD2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dotted" w:sz="4" w:space="0" w:color="auto"/>
            </w:tcBorders>
            <w:vAlign w:val="center"/>
            <w:hideMark/>
          </w:tcPr>
          <w:p w14:paraId="479F2D2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val="restart"/>
            <w:tcBorders>
              <w:top w:val="nil"/>
              <w:left w:val="dotted" w:sz="4" w:space="0" w:color="auto"/>
              <w:bottom w:val="nil"/>
              <w:right w:val="nil"/>
            </w:tcBorders>
            <w:vAlign w:val="center"/>
            <w:hideMark/>
          </w:tcPr>
          <w:p w14:paraId="4093F38E"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Total supraf.</w:t>
            </w:r>
          </w:p>
        </w:tc>
        <w:tc>
          <w:tcPr>
            <w:tcW w:w="418" w:type="pct"/>
            <w:gridSpan w:val="2"/>
            <w:vMerge w:val="restart"/>
            <w:tcBorders>
              <w:top w:val="nil"/>
              <w:left w:val="nil"/>
              <w:bottom w:val="nil"/>
              <w:right w:val="nil"/>
            </w:tcBorders>
            <w:vAlign w:val="center"/>
            <w:hideMark/>
          </w:tcPr>
          <w:p w14:paraId="06F365E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Exploatabil</w:t>
            </w:r>
          </w:p>
        </w:tc>
        <w:tc>
          <w:tcPr>
            <w:tcW w:w="324" w:type="pct"/>
            <w:vMerge w:val="restart"/>
            <w:tcBorders>
              <w:top w:val="nil"/>
              <w:left w:val="nil"/>
              <w:bottom w:val="nil"/>
              <w:right w:val="nil"/>
            </w:tcBorders>
            <w:vAlign w:val="center"/>
            <w:hideMark/>
          </w:tcPr>
          <w:p w14:paraId="429833AB"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Pre- exploat.</w:t>
            </w:r>
          </w:p>
        </w:tc>
        <w:tc>
          <w:tcPr>
            <w:tcW w:w="324" w:type="pct"/>
            <w:vMerge w:val="restart"/>
            <w:tcBorders>
              <w:top w:val="nil"/>
              <w:left w:val="nil"/>
              <w:bottom w:val="nil"/>
              <w:right w:val="dotted" w:sz="4" w:space="0" w:color="auto"/>
            </w:tcBorders>
            <w:vAlign w:val="center"/>
            <w:hideMark/>
          </w:tcPr>
          <w:p w14:paraId="6402F32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Ne- exploat.</w:t>
            </w:r>
          </w:p>
        </w:tc>
        <w:tc>
          <w:tcPr>
            <w:tcW w:w="1111" w:type="pct"/>
            <w:gridSpan w:val="4"/>
            <w:tcBorders>
              <w:top w:val="nil"/>
              <w:left w:val="dotted" w:sz="4" w:space="0" w:color="auto"/>
              <w:bottom w:val="nil"/>
              <w:right w:val="nil"/>
            </w:tcBorders>
            <w:vAlign w:val="center"/>
            <w:hideMark/>
          </w:tcPr>
          <w:p w14:paraId="6037C6D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PRODUSE    PRINCIPALE</w:t>
            </w:r>
          </w:p>
        </w:tc>
        <w:tc>
          <w:tcPr>
            <w:tcW w:w="1389" w:type="pct"/>
            <w:gridSpan w:val="5"/>
            <w:tcBorders>
              <w:top w:val="nil"/>
              <w:left w:val="nil"/>
              <w:bottom w:val="nil"/>
              <w:right w:val="dotted" w:sz="4" w:space="0" w:color="auto"/>
            </w:tcBorders>
            <w:vAlign w:val="center"/>
            <w:hideMark/>
          </w:tcPr>
          <w:p w14:paraId="56D3D02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PRODUSE    SECUNDARE</w:t>
            </w:r>
          </w:p>
        </w:tc>
        <w:tc>
          <w:tcPr>
            <w:tcW w:w="278" w:type="pct"/>
            <w:vMerge/>
            <w:tcBorders>
              <w:top w:val="single" w:sz="8" w:space="0" w:color="auto"/>
              <w:left w:val="dotted" w:sz="4" w:space="0" w:color="auto"/>
              <w:bottom w:val="nil"/>
              <w:right w:val="single" w:sz="18" w:space="0" w:color="auto"/>
            </w:tcBorders>
            <w:vAlign w:val="center"/>
            <w:hideMark/>
          </w:tcPr>
          <w:p w14:paraId="16E4CB1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r>
      <w:tr w:rsidR="002A461E" w:rsidRPr="002A461E" w14:paraId="4F7E7582" w14:textId="77777777" w:rsidTr="00F20187">
        <w:trPr>
          <w:trHeight w:val="458"/>
        </w:trPr>
        <w:tc>
          <w:tcPr>
            <w:tcW w:w="278" w:type="pct"/>
            <w:vMerge/>
            <w:tcBorders>
              <w:top w:val="single" w:sz="8" w:space="0" w:color="auto"/>
              <w:left w:val="single" w:sz="18" w:space="0" w:color="auto"/>
              <w:bottom w:val="single" w:sz="8" w:space="0" w:color="000000"/>
              <w:right w:val="nil"/>
            </w:tcBorders>
            <w:vAlign w:val="center"/>
            <w:hideMark/>
          </w:tcPr>
          <w:p w14:paraId="3C8C69F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nil"/>
            </w:tcBorders>
            <w:vAlign w:val="center"/>
            <w:hideMark/>
          </w:tcPr>
          <w:p w14:paraId="71C9E3D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val="restart"/>
            <w:tcBorders>
              <w:top w:val="nil"/>
              <w:left w:val="nil"/>
              <w:bottom w:val="nil"/>
              <w:right w:val="dotted" w:sz="4" w:space="0" w:color="auto"/>
            </w:tcBorders>
            <w:vAlign w:val="center"/>
            <w:hideMark/>
          </w:tcPr>
          <w:p w14:paraId="6936E1BB"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medie</w:t>
            </w:r>
          </w:p>
        </w:tc>
        <w:tc>
          <w:tcPr>
            <w:tcW w:w="324" w:type="pct"/>
            <w:vMerge/>
            <w:tcBorders>
              <w:top w:val="nil"/>
              <w:left w:val="dotted" w:sz="4" w:space="0" w:color="auto"/>
              <w:bottom w:val="nil"/>
              <w:right w:val="nil"/>
            </w:tcBorders>
            <w:vAlign w:val="center"/>
            <w:hideMark/>
          </w:tcPr>
          <w:p w14:paraId="797EC45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418" w:type="pct"/>
            <w:gridSpan w:val="2"/>
            <w:vMerge/>
            <w:tcBorders>
              <w:top w:val="nil"/>
              <w:left w:val="nil"/>
              <w:bottom w:val="nil"/>
              <w:right w:val="nil"/>
            </w:tcBorders>
            <w:vAlign w:val="center"/>
            <w:hideMark/>
          </w:tcPr>
          <w:p w14:paraId="0F3EE55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nil"/>
              <w:bottom w:val="nil"/>
              <w:right w:val="nil"/>
            </w:tcBorders>
            <w:vAlign w:val="center"/>
            <w:hideMark/>
          </w:tcPr>
          <w:p w14:paraId="7AF038C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nil"/>
              <w:bottom w:val="nil"/>
              <w:right w:val="dotted" w:sz="4" w:space="0" w:color="auto"/>
            </w:tcBorders>
            <w:vAlign w:val="center"/>
            <w:hideMark/>
          </w:tcPr>
          <w:p w14:paraId="6CBE264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val="restart"/>
            <w:tcBorders>
              <w:top w:val="nil"/>
              <w:left w:val="dotted" w:sz="4" w:space="0" w:color="auto"/>
              <w:bottom w:val="nil"/>
              <w:right w:val="nil"/>
            </w:tcBorders>
            <w:vAlign w:val="center"/>
            <w:hideMark/>
          </w:tcPr>
          <w:p w14:paraId="55CEFD1B"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Succ.+ progr.</w:t>
            </w:r>
          </w:p>
        </w:tc>
        <w:tc>
          <w:tcPr>
            <w:tcW w:w="278" w:type="pct"/>
            <w:vMerge w:val="restart"/>
            <w:tcBorders>
              <w:top w:val="nil"/>
              <w:left w:val="nil"/>
              <w:bottom w:val="nil"/>
              <w:right w:val="nil"/>
            </w:tcBorders>
            <w:vAlign w:val="center"/>
            <w:hideMark/>
          </w:tcPr>
          <w:p w14:paraId="00D0DF2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Rase</w:t>
            </w:r>
          </w:p>
        </w:tc>
        <w:tc>
          <w:tcPr>
            <w:tcW w:w="278" w:type="pct"/>
            <w:vMerge w:val="restart"/>
            <w:tcBorders>
              <w:top w:val="nil"/>
              <w:left w:val="nil"/>
              <w:bottom w:val="nil"/>
              <w:right w:val="nil"/>
            </w:tcBorders>
            <w:vAlign w:val="center"/>
            <w:hideMark/>
          </w:tcPr>
          <w:p w14:paraId="680CEB8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Crâng</w:t>
            </w:r>
          </w:p>
        </w:tc>
        <w:tc>
          <w:tcPr>
            <w:tcW w:w="278" w:type="pct"/>
            <w:vMerge w:val="restart"/>
            <w:tcBorders>
              <w:top w:val="nil"/>
              <w:left w:val="nil"/>
              <w:bottom w:val="nil"/>
              <w:right w:val="nil"/>
            </w:tcBorders>
            <w:vAlign w:val="center"/>
            <w:hideMark/>
          </w:tcPr>
          <w:p w14:paraId="52B45B2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Total princ.</w:t>
            </w:r>
          </w:p>
        </w:tc>
        <w:tc>
          <w:tcPr>
            <w:tcW w:w="278" w:type="pct"/>
            <w:vMerge w:val="restart"/>
            <w:tcBorders>
              <w:top w:val="nil"/>
              <w:left w:val="nil"/>
              <w:bottom w:val="nil"/>
              <w:right w:val="nil"/>
            </w:tcBorders>
            <w:vAlign w:val="center"/>
            <w:hideMark/>
          </w:tcPr>
          <w:p w14:paraId="6C19ECE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Tăieri cons.</w:t>
            </w:r>
          </w:p>
        </w:tc>
        <w:tc>
          <w:tcPr>
            <w:tcW w:w="278" w:type="pct"/>
            <w:vMerge w:val="restart"/>
            <w:tcBorders>
              <w:top w:val="nil"/>
              <w:left w:val="nil"/>
              <w:bottom w:val="nil"/>
              <w:right w:val="nil"/>
            </w:tcBorders>
            <w:vAlign w:val="center"/>
            <w:hideMark/>
          </w:tcPr>
          <w:p w14:paraId="39A2AF9D"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Rări-</w:t>
            </w:r>
          </w:p>
          <w:p w14:paraId="3137F56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turi</w:t>
            </w:r>
          </w:p>
        </w:tc>
        <w:tc>
          <w:tcPr>
            <w:tcW w:w="278" w:type="pct"/>
            <w:vMerge w:val="restart"/>
            <w:tcBorders>
              <w:top w:val="nil"/>
              <w:left w:val="nil"/>
              <w:bottom w:val="nil"/>
              <w:right w:val="nil"/>
            </w:tcBorders>
            <w:vAlign w:val="center"/>
            <w:hideMark/>
          </w:tcPr>
          <w:p w14:paraId="4ACD277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Cură-țiri</w:t>
            </w:r>
          </w:p>
        </w:tc>
        <w:tc>
          <w:tcPr>
            <w:tcW w:w="278" w:type="pct"/>
            <w:vMerge w:val="restart"/>
            <w:tcBorders>
              <w:top w:val="nil"/>
              <w:left w:val="nil"/>
              <w:bottom w:val="nil"/>
              <w:right w:val="nil"/>
            </w:tcBorders>
            <w:vAlign w:val="center"/>
            <w:hideMark/>
          </w:tcPr>
          <w:p w14:paraId="3B6FAD9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Total sec.</w:t>
            </w:r>
          </w:p>
        </w:tc>
        <w:tc>
          <w:tcPr>
            <w:tcW w:w="278" w:type="pct"/>
            <w:vMerge w:val="restart"/>
            <w:tcBorders>
              <w:top w:val="nil"/>
              <w:left w:val="nil"/>
              <w:bottom w:val="nil"/>
              <w:right w:val="dotted" w:sz="4" w:space="0" w:color="auto"/>
            </w:tcBorders>
            <w:vAlign w:val="center"/>
            <w:hideMark/>
          </w:tcPr>
          <w:p w14:paraId="4662430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Igienă</w:t>
            </w:r>
          </w:p>
        </w:tc>
        <w:tc>
          <w:tcPr>
            <w:tcW w:w="278" w:type="pct"/>
            <w:vMerge/>
            <w:tcBorders>
              <w:top w:val="single" w:sz="8" w:space="0" w:color="auto"/>
              <w:left w:val="dotted" w:sz="4" w:space="0" w:color="auto"/>
              <w:bottom w:val="nil"/>
              <w:right w:val="single" w:sz="18" w:space="0" w:color="auto"/>
            </w:tcBorders>
            <w:vAlign w:val="center"/>
            <w:hideMark/>
          </w:tcPr>
          <w:p w14:paraId="42B25BF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r>
      <w:tr w:rsidR="002A461E" w:rsidRPr="002A461E" w14:paraId="439EA0AB" w14:textId="77777777" w:rsidTr="00F20187">
        <w:trPr>
          <w:trHeight w:val="227"/>
        </w:trPr>
        <w:tc>
          <w:tcPr>
            <w:tcW w:w="278" w:type="pct"/>
            <w:vMerge/>
            <w:tcBorders>
              <w:top w:val="single" w:sz="8" w:space="0" w:color="auto"/>
              <w:left w:val="single" w:sz="18" w:space="0" w:color="auto"/>
              <w:bottom w:val="single" w:sz="8" w:space="0" w:color="000000"/>
              <w:right w:val="nil"/>
            </w:tcBorders>
            <w:vAlign w:val="center"/>
            <w:hideMark/>
          </w:tcPr>
          <w:p w14:paraId="416EDC3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nil"/>
              <w:bottom w:val="nil"/>
              <w:right w:val="nil"/>
            </w:tcBorders>
            <w:vAlign w:val="center"/>
            <w:hideMark/>
          </w:tcPr>
          <w:p w14:paraId="5502D13E"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dotted" w:sz="4" w:space="0" w:color="auto"/>
            </w:tcBorders>
            <w:vAlign w:val="center"/>
            <w:hideMark/>
          </w:tcPr>
          <w:p w14:paraId="6822184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dotted" w:sz="4" w:space="0" w:color="auto"/>
              <w:bottom w:val="nil"/>
              <w:right w:val="nil"/>
            </w:tcBorders>
            <w:vAlign w:val="center"/>
            <w:hideMark/>
          </w:tcPr>
          <w:p w14:paraId="7F09628E"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19" w:type="pct"/>
            <w:tcBorders>
              <w:top w:val="nil"/>
              <w:left w:val="nil"/>
              <w:bottom w:val="nil"/>
              <w:right w:val="nil"/>
            </w:tcBorders>
            <w:noWrap/>
            <w:vAlign w:val="center"/>
            <w:hideMark/>
          </w:tcPr>
          <w:p w14:paraId="2616E5D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Supraf.</w:t>
            </w:r>
          </w:p>
        </w:tc>
        <w:tc>
          <w:tcPr>
            <w:tcW w:w="198" w:type="pct"/>
            <w:tcBorders>
              <w:top w:val="nil"/>
              <w:left w:val="nil"/>
              <w:bottom w:val="nil"/>
              <w:right w:val="nil"/>
            </w:tcBorders>
            <w:noWrap/>
            <w:vAlign w:val="center"/>
            <w:hideMark/>
          </w:tcPr>
          <w:p w14:paraId="577C0D2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Volum</w:t>
            </w:r>
          </w:p>
        </w:tc>
        <w:tc>
          <w:tcPr>
            <w:tcW w:w="324" w:type="pct"/>
            <w:vMerge/>
            <w:tcBorders>
              <w:top w:val="nil"/>
              <w:left w:val="nil"/>
              <w:bottom w:val="nil"/>
              <w:right w:val="nil"/>
            </w:tcBorders>
            <w:vAlign w:val="center"/>
            <w:hideMark/>
          </w:tcPr>
          <w:p w14:paraId="4D112C7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324" w:type="pct"/>
            <w:vMerge/>
            <w:tcBorders>
              <w:top w:val="nil"/>
              <w:left w:val="nil"/>
              <w:bottom w:val="nil"/>
              <w:right w:val="dotted" w:sz="4" w:space="0" w:color="auto"/>
            </w:tcBorders>
            <w:vAlign w:val="center"/>
            <w:hideMark/>
          </w:tcPr>
          <w:p w14:paraId="26E2C96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dotted" w:sz="4" w:space="0" w:color="auto"/>
              <w:bottom w:val="nil"/>
              <w:right w:val="nil"/>
            </w:tcBorders>
            <w:vAlign w:val="center"/>
            <w:hideMark/>
          </w:tcPr>
          <w:p w14:paraId="6554A8BD"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7BDA495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003C003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18E142FB"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14D35A7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0B429A2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152066B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nil"/>
            </w:tcBorders>
            <w:vAlign w:val="center"/>
            <w:hideMark/>
          </w:tcPr>
          <w:p w14:paraId="1710A43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nil"/>
              <w:left w:val="nil"/>
              <w:bottom w:val="nil"/>
              <w:right w:val="dotted" w:sz="4" w:space="0" w:color="auto"/>
            </w:tcBorders>
            <w:vAlign w:val="center"/>
            <w:hideMark/>
          </w:tcPr>
          <w:p w14:paraId="7478D76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vMerge/>
            <w:tcBorders>
              <w:top w:val="single" w:sz="8" w:space="0" w:color="auto"/>
              <w:left w:val="dotted" w:sz="4" w:space="0" w:color="auto"/>
              <w:bottom w:val="nil"/>
              <w:right w:val="single" w:sz="18" w:space="0" w:color="auto"/>
            </w:tcBorders>
            <w:vAlign w:val="center"/>
            <w:hideMark/>
          </w:tcPr>
          <w:p w14:paraId="5AECA5B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r>
      <w:tr w:rsidR="002A461E" w:rsidRPr="002A461E" w14:paraId="56241518" w14:textId="77777777" w:rsidTr="00F20187">
        <w:trPr>
          <w:trHeight w:val="227"/>
        </w:trPr>
        <w:tc>
          <w:tcPr>
            <w:tcW w:w="278" w:type="pct"/>
            <w:vMerge/>
            <w:tcBorders>
              <w:top w:val="single" w:sz="8" w:space="0" w:color="auto"/>
              <w:left w:val="single" w:sz="18" w:space="0" w:color="auto"/>
              <w:bottom w:val="single" w:sz="12" w:space="0" w:color="auto"/>
              <w:right w:val="nil"/>
            </w:tcBorders>
            <w:vAlign w:val="center"/>
            <w:hideMark/>
          </w:tcPr>
          <w:p w14:paraId="3786A0A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42CD1887"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Ha</w:t>
            </w:r>
          </w:p>
        </w:tc>
        <w:tc>
          <w:tcPr>
            <w:tcW w:w="278" w:type="pct"/>
            <w:tcBorders>
              <w:top w:val="nil"/>
              <w:left w:val="nil"/>
              <w:bottom w:val="single" w:sz="12" w:space="0" w:color="auto"/>
              <w:right w:val="dotted" w:sz="4" w:space="0" w:color="auto"/>
            </w:tcBorders>
            <w:noWrap/>
            <w:vAlign w:val="center"/>
            <w:hideMark/>
          </w:tcPr>
          <w:p w14:paraId="5132DD4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Km</w:t>
            </w:r>
          </w:p>
        </w:tc>
        <w:tc>
          <w:tcPr>
            <w:tcW w:w="324" w:type="pct"/>
            <w:tcBorders>
              <w:top w:val="nil"/>
              <w:left w:val="dotted" w:sz="4" w:space="0" w:color="auto"/>
              <w:bottom w:val="single" w:sz="12" w:space="0" w:color="auto"/>
              <w:right w:val="nil"/>
            </w:tcBorders>
            <w:noWrap/>
            <w:vAlign w:val="center"/>
            <w:hideMark/>
          </w:tcPr>
          <w:p w14:paraId="27604F7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Ha</w:t>
            </w:r>
          </w:p>
        </w:tc>
        <w:tc>
          <w:tcPr>
            <w:tcW w:w="219" w:type="pct"/>
            <w:tcBorders>
              <w:top w:val="nil"/>
              <w:left w:val="nil"/>
              <w:bottom w:val="single" w:sz="12" w:space="0" w:color="auto"/>
              <w:right w:val="nil"/>
            </w:tcBorders>
            <w:noWrap/>
            <w:vAlign w:val="center"/>
            <w:hideMark/>
          </w:tcPr>
          <w:p w14:paraId="34D4DA6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Ha</w:t>
            </w:r>
          </w:p>
        </w:tc>
        <w:tc>
          <w:tcPr>
            <w:tcW w:w="198" w:type="pct"/>
            <w:tcBorders>
              <w:top w:val="nil"/>
              <w:left w:val="nil"/>
              <w:bottom w:val="single" w:sz="12" w:space="0" w:color="auto"/>
              <w:right w:val="nil"/>
            </w:tcBorders>
            <w:noWrap/>
            <w:vAlign w:val="center"/>
            <w:hideMark/>
          </w:tcPr>
          <w:p w14:paraId="64CA686B"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324" w:type="pct"/>
            <w:tcBorders>
              <w:top w:val="nil"/>
              <w:left w:val="nil"/>
              <w:bottom w:val="single" w:sz="12" w:space="0" w:color="auto"/>
              <w:right w:val="nil"/>
            </w:tcBorders>
            <w:noWrap/>
            <w:vAlign w:val="center"/>
            <w:hideMark/>
          </w:tcPr>
          <w:p w14:paraId="4414BF0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Ha</w:t>
            </w:r>
          </w:p>
        </w:tc>
        <w:tc>
          <w:tcPr>
            <w:tcW w:w="324" w:type="pct"/>
            <w:tcBorders>
              <w:top w:val="nil"/>
              <w:left w:val="nil"/>
              <w:bottom w:val="single" w:sz="12" w:space="0" w:color="auto"/>
              <w:right w:val="dotted" w:sz="4" w:space="0" w:color="auto"/>
            </w:tcBorders>
            <w:noWrap/>
            <w:vAlign w:val="center"/>
            <w:hideMark/>
          </w:tcPr>
          <w:p w14:paraId="6AF0D6BD"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Ha</w:t>
            </w:r>
          </w:p>
        </w:tc>
        <w:tc>
          <w:tcPr>
            <w:tcW w:w="278" w:type="pct"/>
            <w:tcBorders>
              <w:top w:val="nil"/>
              <w:left w:val="dotted" w:sz="4" w:space="0" w:color="auto"/>
              <w:bottom w:val="single" w:sz="12" w:space="0" w:color="auto"/>
              <w:right w:val="nil"/>
            </w:tcBorders>
            <w:noWrap/>
            <w:vAlign w:val="center"/>
            <w:hideMark/>
          </w:tcPr>
          <w:p w14:paraId="346B0C2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09BDA81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4BE6E44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73D07B2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2010FDE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46E8667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5CB0F41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nil"/>
            </w:tcBorders>
            <w:noWrap/>
            <w:vAlign w:val="center"/>
            <w:hideMark/>
          </w:tcPr>
          <w:p w14:paraId="0B91346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nil"/>
              <w:bottom w:val="single" w:sz="12" w:space="0" w:color="auto"/>
              <w:right w:val="dotted" w:sz="4" w:space="0" w:color="auto"/>
            </w:tcBorders>
            <w:noWrap/>
            <w:vAlign w:val="center"/>
            <w:hideMark/>
          </w:tcPr>
          <w:p w14:paraId="5C934A2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c>
          <w:tcPr>
            <w:tcW w:w="278" w:type="pct"/>
            <w:tcBorders>
              <w:top w:val="nil"/>
              <w:left w:val="dotted" w:sz="4" w:space="0" w:color="auto"/>
              <w:bottom w:val="single" w:sz="12" w:space="0" w:color="auto"/>
              <w:right w:val="single" w:sz="18" w:space="0" w:color="auto"/>
            </w:tcBorders>
            <w:noWrap/>
            <w:vAlign w:val="center"/>
            <w:hideMark/>
          </w:tcPr>
          <w:p w14:paraId="199076A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Mc</w:t>
            </w:r>
          </w:p>
        </w:tc>
      </w:tr>
      <w:tr w:rsidR="002A461E" w:rsidRPr="002A461E" w14:paraId="32277D03" w14:textId="77777777" w:rsidTr="0071137B">
        <w:trPr>
          <w:trHeight w:val="306"/>
        </w:trPr>
        <w:tc>
          <w:tcPr>
            <w:tcW w:w="278" w:type="pct"/>
            <w:tcBorders>
              <w:top w:val="single" w:sz="12" w:space="0" w:color="auto"/>
              <w:left w:val="single" w:sz="18" w:space="0" w:color="auto"/>
              <w:bottom w:val="nil"/>
              <w:right w:val="nil"/>
            </w:tcBorders>
            <w:noWrap/>
            <w:vAlign w:val="center"/>
            <w:hideMark/>
          </w:tcPr>
          <w:p w14:paraId="414A174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DP001</w:t>
            </w:r>
          </w:p>
        </w:tc>
        <w:tc>
          <w:tcPr>
            <w:tcW w:w="278" w:type="pct"/>
            <w:tcBorders>
              <w:top w:val="single" w:sz="12" w:space="0" w:color="auto"/>
              <w:left w:val="nil"/>
              <w:bottom w:val="nil"/>
              <w:right w:val="nil"/>
            </w:tcBorders>
            <w:noWrap/>
            <w:vAlign w:val="center"/>
            <w:hideMark/>
          </w:tcPr>
          <w:p w14:paraId="526CE02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110,68</w:t>
            </w:r>
          </w:p>
        </w:tc>
        <w:tc>
          <w:tcPr>
            <w:tcW w:w="278" w:type="pct"/>
            <w:tcBorders>
              <w:top w:val="single" w:sz="12" w:space="0" w:color="auto"/>
              <w:left w:val="nil"/>
              <w:bottom w:val="nil"/>
              <w:right w:val="dotted" w:sz="4" w:space="0" w:color="auto"/>
            </w:tcBorders>
            <w:noWrap/>
            <w:vAlign w:val="center"/>
            <w:hideMark/>
          </w:tcPr>
          <w:p w14:paraId="35E029A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0,56</w:t>
            </w:r>
          </w:p>
        </w:tc>
        <w:tc>
          <w:tcPr>
            <w:tcW w:w="324" w:type="pct"/>
            <w:tcBorders>
              <w:top w:val="single" w:sz="12" w:space="0" w:color="auto"/>
              <w:left w:val="dotted" w:sz="4" w:space="0" w:color="auto"/>
              <w:bottom w:val="nil"/>
              <w:right w:val="nil"/>
            </w:tcBorders>
            <w:noWrap/>
            <w:vAlign w:val="center"/>
            <w:hideMark/>
          </w:tcPr>
          <w:p w14:paraId="73ABFF8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110,68</w:t>
            </w:r>
          </w:p>
        </w:tc>
        <w:tc>
          <w:tcPr>
            <w:tcW w:w="219" w:type="pct"/>
            <w:tcBorders>
              <w:top w:val="single" w:sz="12" w:space="0" w:color="auto"/>
              <w:left w:val="nil"/>
              <w:bottom w:val="nil"/>
              <w:right w:val="nil"/>
            </w:tcBorders>
            <w:noWrap/>
            <w:vAlign w:val="center"/>
            <w:hideMark/>
          </w:tcPr>
          <w:p w14:paraId="2876DFE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73,31</w:t>
            </w:r>
          </w:p>
        </w:tc>
        <w:tc>
          <w:tcPr>
            <w:tcW w:w="198" w:type="pct"/>
            <w:tcBorders>
              <w:top w:val="single" w:sz="12" w:space="0" w:color="auto"/>
              <w:left w:val="nil"/>
              <w:bottom w:val="nil"/>
              <w:right w:val="nil"/>
            </w:tcBorders>
            <w:noWrap/>
            <w:vAlign w:val="center"/>
            <w:hideMark/>
          </w:tcPr>
          <w:p w14:paraId="737825C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17903</w:t>
            </w:r>
          </w:p>
        </w:tc>
        <w:tc>
          <w:tcPr>
            <w:tcW w:w="324" w:type="pct"/>
            <w:tcBorders>
              <w:top w:val="single" w:sz="12" w:space="0" w:color="auto"/>
              <w:left w:val="nil"/>
              <w:bottom w:val="nil"/>
              <w:right w:val="nil"/>
            </w:tcBorders>
            <w:noWrap/>
            <w:vAlign w:val="center"/>
            <w:hideMark/>
          </w:tcPr>
          <w:p w14:paraId="634E88C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324" w:type="pct"/>
            <w:tcBorders>
              <w:top w:val="single" w:sz="12" w:space="0" w:color="auto"/>
              <w:left w:val="nil"/>
              <w:bottom w:val="nil"/>
              <w:right w:val="dotted" w:sz="4" w:space="0" w:color="auto"/>
            </w:tcBorders>
            <w:noWrap/>
            <w:vAlign w:val="center"/>
            <w:hideMark/>
          </w:tcPr>
          <w:p w14:paraId="56E3192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37,37</w:t>
            </w:r>
          </w:p>
        </w:tc>
        <w:tc>
          <w:tcPr>
            <w:tcW w:w="278" w:type="pct"/>
            <w:tcBorders>
              <w:top w:val="single" w:sz="12" w:space="0" w:color="auto"/>
              <w:left w:val="dotted" w:sz="4" w:space="0" w:color="auto"/>
              <w:bottom w:val="nil"/>
              <w:right w:val="nil"/>
            </w:tcBorders>
            <w:noWrap/>
            <w:vAlign w:val="center"/>
            <w:hideMark/>
          </w:tcPr>
          <w:p w14:paraId="6149EB7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5328</w:t>
            </w:r>
          </w:p>
        </w:tc>
        <w:tc>
          <w:tcPr>
            <w:tcW w:w="278" w:type="pct"/>
            <w:tcBorders>
              <w:top w:val="single" w:sz="12" w:space="0" w:color="auto"/>
              <w:left w:val="nil"/>
              <w:bottom w:val="nil"/>
              <w:right w:val="nil"/>
            </w:tcBorders>
            <w:noWrap/>
            <w:vAlign w:val="center"/>
            <w:hideMark/>
          </w:tcPr>
          <w:p w14:paraId="6BDA90A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nil"/>
              <w:right w:val="nil"/>
            </w:tcBorders>
            <w:noWrap/>
            <w:vAlign w:val="center"/>
            <w:hideMark/>
          </w:tcPr>
          <w:p w14:paraId="3AEBB2B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nil"/>
              <w:right w:val="nil"/>
            </w:tcBorders>
            <w:noWrap/>
            <w:vAlign w:val="center"/>
            <w:hideMark/>
          </w:tcPr>
          <w:p w14:paraId="7F337608"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5328</w:t>
            </w:r>
          </w:p>
        </w:tc>
        <w:tc>
          <w:tcPr>
            <w:tcW w:w="278" w:type="pct"/>
            <w:tcBorders>
              <w:top w:val="single" w:sz="12" w:space="0" w:color="auto"/>
              <w:left w:val="nil"/>
              <w:bottom w:val="nil"/>
              <w:right w:val="nil"/>
            </w:tcBorders>
            <w:noWrap/>
            <w:vAlign w:val="center"/>
            <w:hideMark/>
          </w:tcPr>
          <w:p w14:paraId="74441E8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nil"/>
              <w:right w:val="nil"/>
            </w:tcBorders>
            <w:noWrap/>
            <w:vAlign w:val="center"/>
            <w:hideMark/>
          </w:tcPr>
          <w:p w14:paraId="7453B9D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824</w:t>
            </w:r>
          </w:p>
        </w:tc>
        <w:tc>
          <w:tcPr>
            <w:tcW w:w="278" w:type="pct"/>
            <w:tcBorders>
              <w:top w:val="single" w:sz="12" w:space="0" w:color="auto"/>
              <w:left w:val="nil"/>
              <w:bottom w:val="nil"/>
              <w:right w:val="nil"/>
            </w:tcBorders>
            <w:noWrap/>
            <w:vAlign w:val="center"/>
            <w:hideMark/>
          </w:tcPr>
          <w:p w14:paraId="4B0D721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single" w:sz="12" w:space="0" w:color="auto"/>
              <w:left w:val="nil"/>
              <w:bottom w:val="nil"/>
              <w:right w:val="nil"/>
            </w:tcBorders>
            <w:noWrap/>
            <w:vAlign w:val="center"/>
            <w:hideMark/>
          </w:tcPr>
          <w:p w14:paraId="5DDF392B"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824</w:t>
            </w:r>
          </w:p>
        </w:tc>
        <w:tc>
          <w:tcPr>
            <w:tcW w:w="278" w:type="pct"/>
            <w:tcBorders>
              <w:top w:val="single" w:sz="12" w:space="0" w:color="auto"/>
              <w:left w:val="nil"/>
              <w:bottom w:val="nil"/>
              <w:right w:val="dotted" w:sz="4" w:space="0" w:color="auto"/>
            </w:tcBorders>
            <w:noWrap/>
            <w:vAlign w:val="center"/>
            <w:hideMark/>
          </w:tcPr>
          <w:p w14:paraId="57A10BC6"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362</w:t>
            </w:r>
          </w:p>
        </w:tc>
        <w:tc>
          <w:tcPr>
            <w:tcW w:w="278" w:type="pct"/>
            <w:tcBorders>
              <w:top w:val="single" w:sz="12" w:space="0" w:color="auto"/>
              <w:left w:val="dotted" w:sz="4" w:space="0" w:color="auto"/>
              <w:bottom w:val="nil"/>
              <w:right w:val="single" w:sz="18" w:space="0" w:color="auto"/>
            </w:tcBorders>
            <w:noWrap/>
            <w:vAlign w:val="center"/>
            <w:hideMark/>
          </w:tcPr>
          <w:p w14:paraId="584D8D0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6514</w:t>
            </w:r>
          </w:p>
        </w:tc>
      </w:tr>
      <w:tr w:rsidR="002A461E" w:rsidRPr="002A461E" w14:paraId="7CEF3CFD" w14:textId="77777777" w:rsidTr="0071137B">
        <w:trPr>
          <w:trHeight w:val="306"/>
        </w:trPr>
        <w:tc>
          <w:tcPr>
            <w:tcW w:w="278" w:type="pct"/>
            <w:tcBorders>
              <w:top w:val="nil"/>
              <w:left w:val="single" w:sz="18" w:space="0" w:color="auto"/>
              <w:bottom w:val="nil"/>
              <w:right w:val="nil"/>
            </w:tcBorders>
            <w:noWrap/>
            <w:vAlign w:val="center"/>
            <w:hideMark/>
          </w:tcPr>
          <w:p w14:paraId="2FF3BC86"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DP002</w:t>
            </w:r>
          </w:p>
        </w:tc>
        <w:tc>
          <w:tcPr>
            <w:tcW w:w="278" w:type="pct"/>
            <w:tcBorders>
              <w:top w:val="nil"/>
              <w:left w:val="nil"/>
              <w:bottom w:val="nil"/>
              <w:right w:val="nil"/>
            </w:tcBorders>
            <w:noWrap/>
            <w:vAlign w:val="center"/>
            <w:hideMark/>
          </w:tcPr>
          <w:p w14:paraId="349431C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241,06</w:t>
            </w:r>
          </w:p>
        </w:tc>
        <w:tc>
          <w:tcPr>
            <w:tcW w:w="278" w:type="pct"/>
            <w:tcBorders>
              <w:top w:val="nil"/>
              <w:left w:val="nil"/>
              <w:bottom w:val="nil"/>
              <w:right w:val="dotted" w:sz="4" w:space="0" w:color="auto"/>
            </w:tcBorders>
            <w:noWrap/>
            <w:vAlign w:val="center"/>
            <w:hideMark/>
          </w:tcPr>
          <w:p w14:paraId="3445811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1,15</w:t>
            </w:r>
          </w:p>
        </w:tc>
        <w:tc>
          <w:tcPr>
            <w:tcW w:w="324" w:type="pct"/>
            <w:tcBorders>
              <w:top w:val="nil"/>
              <w:left w:val="dotted" w:sz="4" w:space="0" w:color="auto"/>
              <w:bottom w:val="nil"/>
              <w:right w:val="nil"/>
            </w:tcBorders>
            <w:noWrap/>
            <w:vAlign w:val="center"/>
            <w:hideMark/>
          </w:tcPr>
          <w:p w14:paraId="69774B1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211,19</w:t>
            </w:r>
          </w:p>
        </w:tc>
        <w:tc>
          <w:tcPr>
            <w:tcW w:w="219" w:type="pct"/>
            <w:tcBorders>
              <w:top w:val="nil"/>
              <w:left w:val="nil"/>
              <w:bottom w:val="nil"/>
              <w:right w:val="nil"/>
            </w:tcBorders>
            <w:noWrap/>
            <w:vAlign w:val="center"/>
            <w:hideMark/>
          </w:tcPr>
          <w:p w14:paraId="2088A07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126,80</w:t>
            </w:r>
          </w:p>
        </w:tc>
        <w:tc>
          <w:tcPr>
            <w:tcW w:w="198" w:type="pct"/>
            <w:tcBorders>
              <w:top w:val="nil"/>
              <w:left w:val="nil"/>
              <w:bottom w:val="nil"/>
              <w:right w:val="nil"/>
            </w:tcBorders>
            <w:noWrap/>
            <w:vAlign w:val="center"/>
            <w:hideMark/>
          </w:tcPr>
          <w:p w14:paraId="34812A1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48571</w:t>
            </w:r>
          </w:p>
        </w:tc>
        <w:tc>
          <w:tcPr>
            <w:tcW w:w="324" w:type="pct"/>
            <w:tcBorders>
              <w:top w:val="nil"/>
              <w:left w:val="nil"/>
              <w:bottom w:val="nil"/>
              <w:right w:val="nil"/>
            </w:tcBorders>
            <w:noWrap/>
            <w:vAlign w:val="center"/>
            <w:hideMark/>
          </w:tcPr>
          <w:p w14:paraId="5A393A1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26,23</w:t>
            </w:r>
          </w:p>
        </w:tc>
        <w:tc>
          <w:tcPr>
            <w:tcW w:w="324" w:type="pct"/>
            <w:tcBorders>
              <w:top w:val="nil"/>
              <w:left w:val="nil"/>
              <w:bottom w:val="nil"/>
              <w:right w:val="dotted" w:sz="4" w:space="0" w:color="auto"/>
            </w:tcBorders>
            <w:noWrap/>
            <w:vAlign w:val="center"/>
            <w:hideMark/>
          </w:tcPr>
          <w:p w14:paraId="6075FD2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58,16</w:t>
            </w:r>
          </w:p>
        </w:tc>
        <w:tc>
          <w:tcPr>
            <w:tcW w:w="278" w:type="pct"/>
            <w:tcBorders>
              <w:top w:val="nil"/>
              <w:left w:val="dotted" w:sz="4" w:space="0" w:color="auto"/>
              <w:bottom w:val="nil"/>
              <w:right w:val="nil"/>
            </w:tcBorders>
            <w:noWrap/>
            <w:vAlign w:val="center"/>
            <w:hideMark/>
          </w:tcPr>
          <w:p w14:paraId="297DFD5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8681</w:t>
            </w:r>
          </w:p>
        </w:tc>
        <w:tc>
          <w:tcPr>
            <w:tcW w:w="278" w:type="pct"/>
            <w:tcBorders>
              <w:top w:val="nil"/>
              <w:left w:val="nil"/>
              <w:bottom w:val="nil"/>
              <w:right w:val="nil"/>
            </w:tcBorders>
            <w:noWrap/>
            <w:vAlign w:val="center"/>
            <w:hideMark/>
          </w:tcPr>
          <w:p w14:paraId="616BC3B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7E406BF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087BDCA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8681</w:t>
            </w:r>
          </w:p>
        </w:tc>
        <w:tc>
          <w:tcPr>
            <w:tcW w:w="278" w:type="pct"/>
            <w:tcBorders>
              <w:top w:val="nil"/>
              <w:left w:val="nil"/>
              <w:bottom w:val="nil"/>
              <w:right w:val="nil"/>
            </w:tcBorders>
            <w:noWrap/>
            <w:vAlign w:val="center"/>
            <w:hideMark/>
          </w:tcPr>
          <w:p w14:paraId="12CD6D7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437</w:t>
            </w:r>
          </w:p>
        </w:tc>
        <w:tc>
          <w:tcPr>
            <w:tcW w:w="278" w:type="pct"/>
            <w:tcBorders>
              <w:top w:val="nil"/>
              <w:left w:val="nil"/>
              <w:bottom w:val="nil"/>
              <w:right w:val="nil"/>
            </w:tcBorders>
            <w:noWrap/>
            <w:vAlign w:val="center"/>
            <w:hideMark/>
          </w:tcPr>
          <w:p w14:paraId="6DECD31B"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2201</w:t>
            </w:r>
          </w:p>
        </w:tc>
        <w:tc>
          <w:tcPr>
            <w:tcW w:w="278" w:type="pct"/>
            <w:tcBorders>
              <w:top w:val="nil"/>
              <w:left w:val="nil"/>
              <w:bottom w:val="nil"/>
              <w:right w:val="nil"/>
            </w:tcBorders>
            <w:noWrap/>
            <w:vAlign w:val="center"/>
            <w:hideMark/>
          </w:tcPr>
          <w:p w14:paraId="316B961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13</w:t>
            </w:r>
          </w:p>
        </w:tc>
        <w:tc>
          <w:tcPr>
            <w:tcW w:w="278" w:type="pct"/>
            <w:tcBorders>
              <w:top w:val="nil"/>
              <w:left w:val="nil"/>
              <w:bottom w:val="nil"/>
              <w:right w:val="nil"/>
            </w:tcBorders>
            <w:noWrap/>
            <w:vAlign w:val="center"/>
            <w:hideMark/>
          </w:tcPr>
          <w:p w14:paraId="0769BDC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2214</w:t>
            </w:r>
          </w:p>
        </w:tc>
        <w:tc>
          <w:tcPr>
            <w:tcW w:w="278" w:type="pct"/>
            <w:tcBorders>
              <w:top w:val="nil"/>
              <w:left w:val="nil"/>
              <w:bottom w:val="nil"/>
              <w:right w:val="dotted" w:sz="4" w:space="0" w:color="auto"/>
            </w:tcBorders>
            <w:noWrap/>
            <w:vAlign w:val="center"/>
            <w:hideMark/>
          </w:tcPr>
          <w:p w14:paraId="7EA1874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939</w:t>
            </w:r>
          </w:p>
        </w:tc>
        <w:tc>
          <w:tcPr>
            <w:tcW w:w="278" w:type="pct"/>
            <w:tcBorders>
              <w:top w:val="nil"/>
              <w:left w:val="dotted" w:sz="4" w:space="0" w:color="auto"/>
              <w:bottom w:val="nil"/>
              <w:right w:val="single" w:sz="18" w:space="0" w:color="auto"/>
            </w:tcBorders>
            <w:noWrap/>
            <w:vAlign w:val="center"/>
            <w:hideMark/>
          </w:tcPr>
          <w:p w14:paraId="15D08E4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12271</w:t>
            </w:r>
          </w:p>
        </w:tc>
      </w:tr>
      <w:tr w:rsidR="002A461E" w:rsidRPr="002A461E" w14:paraId="0EC12997" w14:textId="77777777" w:rsidTr="0071137B">
        <w:trPr>
          <w:trHeight w:val="306"/>
        </w:trPr>
        <w:tc>
          <w:tcPr>
            <w:tcW w:w="278" w:type="pct"/>
            <w:tcBorders>
              <w:top w:val="nil"/>
              <w:left w:val="single" w:sz="18" w:space="0" w:color="auto"/>
              <w:bottom w:val="nil"/>
              <w:right w:val="nil"/>
            </w:tcBorders>
            <w:noWrap/>
            <w:vAlign w:val="center"/>
            <w:hideMark/>
          </w:tcPr>
          <w:p w14:paraId="0103B82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DP003</w:t>
            </w:r>
          </w:p>
        </w:tc>
        <w:tc>
          <w:tcPr>
            <w:tcW w:w="278" w:type="pct"/>
            <w:tcBorders>
              <w:top w:val="nil"/>
              <w:left w:val="nil"/>
              <w:bottom w:val="single" w:sz="4" w:space="0" w:color="auto"/>
              <w:right w:val="nil"/>
            </w:tcBorders>
            <w:noWrap/>
            <w:vAlign w:val="center"/>
            <w:hideMark/>
          </w:tcPr>
          <w:p w14:paraId="06BBE4D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111,00</w:t>
            </w:r>
          </w:p>
        </w:tc>
        <w:tc>
          <w:tcPr>
            <w:tcW w:w="278" w:type="pct"/>
            <w:tcBorders>
              <w:top w:val="nil"/>
              <w:left w:val="nil"/>
              <w:bottom w:val="single" w:sz="4" w:space="0" w:color="auto"/>
              <w:right w:val="dotted" w:sz="4" w:space="0" w:color="auto"/>
            </w:tcBorders>
            <w:noWrap/>
            <w:vAlign w:val="center"/>
            <w:hideMark/>
          </w:tcPr>
          <w:p w14:paraId="7147DD6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1,18</w:t>
            </w:r>
          </w:p>
        </w:tc>
        <w:tc>
          <w:tcPr>
            <w:tcW w:w="324" w:type="pct"/>
            <w:tcBorders>
              <w:top w:val="nil"/>
              <w:left w:val="dotted" w:sz="4" w:space="0" w:color="auto"/>
              <w:bottom w:val="single" w:sz="4" w:space="0" w:color="auto"/>
              <w:right w:val="nil"/>
            </w:tcBorders>
            <w:noWrap/>
            <w:vAlign w:val="center"/>
            <w:hideMark/>
          </w:tcPr>
          <w:p w14:paraId="6D06C6E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96,95</w:t>
            </w:r>
          </w:p>
        </w:tc>
        <w:tc>
          <w:tcPr>
            <w:tcW w:w="219" w:type="pct"/>
            <w:tcBorders>
              <w:top w:val="nil"/>
              <w:left w:val="nil"/>
              <w:bottom w:val="single" w:sz="4" w:space="0" w:color="auto"/>
              <w:right w:val="nil"/>
            </w:tcBorders>
            <w:noWrap/>
            <w:vAlign w:val="center"/>
            <w:hideMark/>
          </w:tcPr>
          <w:p w14:paraId="380A3B0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0,42</w:t>
            </w:r>
          </w:p>
        </w:tc>
        <w:tc>
          <w:tcPr>
            <w:tcW w:w="198" w:type="pct"/>
            <w:tcBorders>
              <w:top w:val="nil"/>
              <w:left w:val="nil"/>
              <w:bottom w:val="single" w:sz="4" w:space="0" w:color="auto"/>
              <w:right w:val="nil"/>
            </w:tcBorders>
            <w:noWrap/>
            <w:vAlign w:val="center"/>
            <w:hideMark/>
          </w:tcPr>
          <w:p w14:paraId="7B86652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159</w:t>
            </w:r>
          </w:p>
        </w:tc>
        <w:tc>
          <w:tcPr>
            <w:tcW w:w="324" w:type="pct"/>
            <w:tcBorders>
              <w:top w:val="nil"/>
              <w:left w:val="nil"/>
              <w:bottom w:val="single" w:sz="4" w:space="0" w:color="auto"/>
              <w:right w:val="nil"/>
            </w:tcBorders>
            <w:noWrap/>
            <w:vAlign w:val="center"/>
            <w:hideMark/>
          </w:tcPr>
          <w:p w14:paraId="6DE3C0E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31,12</w:t>
            </w:r>
          </w:p>
        </w:tc>
        <w:tc>
          <w:tcPr>
            <w:tcW w:w="324" w:type="pct"/>
            <w:tcBorders>
              <w:top w:val="nil"/>
              <w:left w:val="nil"/>
              <w:bottom w:val="single" w:sz="4" w:space="0" w:color="auto"/>
              <w:right w:val="dotted" w:sz="4" w:space="0" w:color="auto"/>
            </w:tcBorders>
            <w:noWrap/>
            <w:vAlign w:val="center"/>
            <w:hideMark/>
          </w:tcPr>
          <w:p w14:paraId="556BD35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65,41</w:t>
            </w:r>
          </w:p>
        </w:tc>
        <w:tc>
          <w:tcPr>
            <w:tcW w:w="278" w:type="pct"/>
            <w:tcBorders>
              <w:top w:val="nil"/>
              <w:left w:val="dotted" w:sz="4" w:space="0" w:color="auto"/>
              <w:bottom w:val="single" w:sz="4" w:space="0" w:color="auto"/>
              <w:right w:val="nil"/>
            </w:tcBorders>
            <w:noWrap/>
            <w:vAlign w:val="center"/>
            <w:hideMark/>
          </w:tcPr>
          <w:p w14:paraId="24980C86"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7825289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44927C9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42C1DFE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22B78C38"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768AF80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1444</w:t>
            </w:r>
          </w:p>
        </w:tc>
        <w:tc>
          <w:tcPr>
            <w:tcW w:w="278" w:type="pct"/>
            <w:tcBorders>
              <w:top w:val="nil"/>
              <w:left w:val="nil"/>
              <w:bottom w:val="single" w:sz="4" w:space="0" w:color="auto"/>
              <w:right w:val="nil"/>
            </w:tcBorders>
            <w:noWrap/>
            <w:vAlign w:val="center"/>
            <w:hideMark/>
          </w:tcPr>
          <w:p w14:paraId="4C5989B8"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220530C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1444</w:t>
            </w:r>
          </w:p>
        </w:tc>
        <w:tc>
          <w:tcPr>
            <w:tcW w:w="278" w:type="pct"/>
            <w:tcBorders>
              <w:top w:val="nil"/>
              <w:left w:val="nil"/>
              <w:bottom w:val="single" w:sz="4" w:space="0" w:color="auto"/>
              <w:right w:val="dotted" w:sz="4" w:space="0" w:color="auto"/>
            </w:tcBorders>
            <w:noWrap/>
            <w:vAlign w:val="center"/>
            <w:hideMark/>
          </w:tcPr>
          <w:p w14:paraId="3C2D59C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494</w:t>
            </w:r>
          </w:p>
        </w:tc>
        <w:tc>
          <w:tcPr>
            <w:tcW w:w="278" w:type="pct"/>
            <w:tcBorders>
              <w:top w:val="nil"/>
              <w:left w:val="dotted" w:sz="4" w:space="0" w:color="auto"/>
              <w:bottom w:val="single" w:sz="4" w:space="0" w:color="auto"/>
              <w:right w:val="single" w:sz="18" w:space="0" w:color="auto"/>
            </w:tcBorders>
            <w:noWrap/>
            <w:vAlign w:val="center"/>
            <w:hideMark/>
          </w:tcPr>
          <w:p w14:paraId="32DACB9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1938</w:t>
            </w:r>
          </w:p>
        </w:tc>
      </w:tr>
      <w:tr w:rsidR="002A461E" w:rsidRPr="002A461E" w14:paraId="2CA2F744" w14:textId="77777777" w:rsidTr="0071137B">
        <w:trPr>
          <w:trHeight w:val="306"/>
        </w:trPr>
        <w:tc>
          <w:tcPr>
            <w:tcW w:w="278" w:type="pct"/>
            <w:tcBorders>
              <w:top w:val="nil"/>
              <w:left w:val="single" w:sz="18" w:space="0" w:color="auto"/>
              <w:bottom w:val="single" w:sz="4" w:space="0" w:color="auto"/>
              <w:right w:val="nil"/>
            </w:tcBorders>
            <w:noWrap/>
            <w:vAlign w:val="center"/>
            <w:hideMark/>
          </w:tcPr>
          <w:p w14:paraId="23652F2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T.DP</w:t>
            </w:r>
          </w:p>
        </w:tc>
        <w:tc>
          <w:tcPr>
            <w:tcW w:w="278" w:type="pct"/>
            <w:tcBorders>
              <w:top w:val="nil"/>
              <w:left w:val="nil"/>
              <w:bottom w:val="single" w:sz="4" w:space="0" w:color="auto"/>
              <w:right w:val="nil"/>
            </w:tcBorders>
            <w:noWrap/>
            <w:vAlign w:val="center"/>
            <w:hideMark/>
          </w:tcPr>
          <w:p w14:paraId="7BCE552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462,74</w:t>
            </w:r>
          </w:p>
        </w:tc>
        <w:tc>
          <w:tcPr>
            <w:tcW w:w="278" w:type="pct"/>
            <w:tcBorders>
              <w:top w:val="nil"/>
              <w:left w:val="nil"/>
              <w:bottom w:val="single" w:sz="4" w:space="0" w:color="auto"/>
              <w:right w:val="dotted" w:sz="4" w:space="0" w:color="auto"/>
            </w:tcBorders>
            <w:noWrap/>
            <w:vAlign w:val="center"/>
            <w:hideMark/>
          </w:tcPr>
          <w:p w14:paraId="35A5107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1,01</w:t>
            </w:r>
          </w:p>
        </w:tc>
        <w:tc>
          <w:tcPr>
            <w:tcW w:w="324" w:type="pct"/>
            <w:tcBorders>
              <w:top w:val="nil"/>
              <w:left w:val="dotted" w:sz="4" w:space="0" w:color="auto"/>
              <w:bottom w:val="single" w:sz="4" w:space="0" w:color="auto"/>
              <w:right w:val="nil"/>
            </w:tcBorders>
            <w:noWrap/>
            <w:vAlign w:val="center"/>
            <w:hideMark/>
          </w:tcPr>
          <w:p w14:paraId="187626C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418,82</w:t>
            </w:r>
          </w:p>
        </w:tc>
        <w:tc>
          <w:tcPr>
            <w:tcW w:w="219" w:type="pct"/>
            <w:tcBorders>
              <w:top w:val="nil"/>
              <w:left w:val="nil"/>
              <w:bottom w:val="single" w:sz="4" w:space="0" w:color="auto"/>
              <w:right w:val="nil"/>
            </w:tcBorders>
            <w:noWrap/>
            <w:vAlign w:val="center"/>
            <w:hideMark/>
          </w:tcPr>
          <w:p w14:paraId="07B9C5C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200,53</w:t>
            </w:r>
          </w:p>
        </w:tc>
        <w:tc>
          <w:tcPr>
            <w:tcW w:w="198" w:type="pct"/>
            <w:tcBorders>
              <w:top w:val="nil"/>
              <w:left w:val="nil"/>
              <w:bottom w:val="single" w:sz="4" w:space="0" w:color="auto"/>
              <w:right w:val="nil"/>
            </w:tcBorders>
            <w:noWrap/>
            <w:vAlign w:val="center"/>
            <w:hideMark/>
          </w:tcPr>
          <w:p w14:paraId="7CE5534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66633</w:t>
            </w:r>
          </w:p>
        </w:tc>
        <w:tc>
          <w:tcPr>
            <w:tcW w:w="324" w:type="pct"/>
            <w:tcBorders>
              <w:top w:val="nil"/>
              <w:left w:val="nil"/>
              <w:bottom w:val="single" w:sz="4" w:space="0" w:color="auto"/>
              <w:right w:val="nil"/>
            </w:tcBorders>
            <w:noWrap/>
            <w:vAlign w:val="center"/>
            <w:hideMark/>
          </w:tcPr>
          <w:p w14:paraId="04B9ECB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57,35</w:t>
            </w:r>
          </w:p>
        </w:tc>
        <w:tc>
          <w:tcPr>
            <w:tcW w:w="324" w:type="pct"/>
            <w:tcBorders>
              <w:top w:val="nil"/>
              <w:left w:val="nil"/>
              <w:bottom w:val="single" w:sz="4" w:space="0" w:color="auto"/>
              <w:right w:val="dotted" w:sz="4" w:space="0" w:color="auto"/>
            </w:tcBorders>
            <w:noWrap/>
            <w:vAlign w:val="center"/>
            <w:hideMark/>
          </w:tcPr>
          <w:p w14:paraId="6BBC165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160,94</w:t>
            </w:r>
          </w:p>
        </w:tc>
        <w:tc>
          <w:tcPr>
            <w:tcW w:w="278" w:type="pct"/>
            <w:tcBorders>
              <w:top w:val="nil"/>
              <w:left w:val="dotted" w:sz="4" w:space="0" w:color="auto"/>
              <w:bottom w:val="single" w:sz="4" w:space="0" w:color="auto"/>
              <w:right w:val="nil"/>
            </w:tcBorders>
            <w:noWrap/>
            <w:vAlign w:val="center"/>
            <w:hideMark/>
          </w:tcPr>
          <w:p w14:paraId="29B27907"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14009</w:t>
            </w:r>
          </w:p>
        </w:tc>
        <w:tc>
          <w:tcPr>
            <w:tcW w:w="278" w:type="pct"/>
            <w:tcBorders>
              <w:top w:val="nil"/>
              <w:left w:val="nil"/>
              <w:bottom w:val="single" w:sz="4" w:space="0" w:color="auto"/>
              <w:right w:val="nil"/>
            </w:tcBorders>
            <w:noWrap/>
            <w:vAlign w:val="center"/>
            <w:hideMark/>
          </w:tcPr>
          <w:p w14:paraId="3ED9BE9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427241E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345850CE"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14009</w:t>
            </w:r>
          </w:p>
        </w:tc>
        <w:tc>
          <w:tcPr>
            <w:tcW w:w="278" w:type="pct"/>
            <w:tcBorders>
              <w:top w:val="nil"/>
              <w:left w:val="nil"/>
              <w:bottom w:val="single" w:sz="4" w:space="0" w:color="auto"/>
              <w:right w:val="nil"/>
            </w:tcBorders>
            <w:noWrap/>
            <w:vAlign w:val="center"/>
            <w:hideMark/>
          </w:tcPr>
          <w:p w14:paraId="3B20C6A7"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437</w:t>
            </w:r>
          </w:p>
        </w:tc>
        <w:tc>
          <w:tcPr>
            <w:tcW w:w="278" w:type="pct"/>
            <w:tcBorders>
              <w:top w:val="nil"/>
              <w:left w:val="nil"/>
              <w:bottom w:val="single" w:sz="4" w:space="0" w:color="auto"/>
              <w:right w:val="nil"/>
            </w:tcBorders>
            <w:noWrap/>
            <w:vAlign w:val="center"/>
            <w:hideMark/>
          </w:tcPr>
          <w:p w14:paraId="7371CA0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4469</w:t>
            </w:r>
          </w:p>
        </w:tc>
        <w:tc>
          <w:tcPr>
            <w:tcW w:w="278" w:type="pct"/>
            <w:tcBorders>
              <w:top w:val="nil"/>
              <w:left w:val="nil"/>
              <w:bottom w:val="single" w:sz="4" w:space="0" w:color="auto"/>
              <w:right w:val="nil"/>
            </w:tcBorders>
            <w:noWrap/>
            <w:vAlign w:val="center"/>
            <w:hideMark/>
          </w:tcPr>
          <w:p w14:paraId="6F5FAAA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13</w:t>
            </w:r>
          </w:p>
        </w:tc>
        <w:tc>
          <w:tcPr>
            <w:tcW w:w="278" w:type="pct"/>
            <w:tcBorders>
              <w:top w:val="nil"/>
              <w:left w:val="nil"/>
              <w:bottom w:val="single" w:sz="4" w:space="0" w:color="auto"/>
              <w:right w:val="nil"/>
            </w:tcBorders>
            <w:noWrap/>
            <w:vAlign w:val="center"/>
            <w:hideMark/>
          </w:tcPr>
          <w:p w14:paraId="4422D9A7"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4482</w:t>
            </w:r>
          </w:p>
        </w:tc>
        <w:tc>
          <w:tcPr>
            <w:tcW w:w="278" w:type="pct"/>
            <w:tcBorders>
              <w:top w:val="nil"/>
              <w:left w:val="nil"/>
              <w:bottom w:val="single" w:sz="4" w:space="0" w:color="auto"/>
              <w:right w:val="dotted" w:sz="4" w:space="0" w:color="auto"/>
            </w:tcBorders>
            <w:noWrap/>
            <w:vAlign w:val="center"/>
            <w:hideMark/>
          </w:tcPr>
          <w:p w14:paraId="0804C7CB"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1795</w:t>
            </w:r>
          </w:p>
        </w:tc>
        <w:tc>
          <w:tcPr>
            <w:tcW w:w="278" w:type="pct"/>
            <w:tcBorders>
              <w:top w:val="nil"/>
              <w:left w:val="dotted" w:sz="4" w:space="0" w:color="auto"/>
              <w:bottom w:val="single" w:sz="4" w:space="0" w:color="auto"/>
              <w:right w:val="single" w:sz="18" w:space="0" w:color="auto"/>
            </w:tcBorders>
            <w:noWrap/>
            <w:vAlign w:val="center"/>
            <w:hideMark/>
          </w:tcPr>
          <w:p w14:paraId="3A716E5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20723</w:t>
            </w:r>
          </w:p>
        </w:tc>
      </w:tr>
      <w:tr w:rsidR="002A461E" w:rsidRPr="002A461E" w14:paraId="5D580C41" w14:textId="77777777" w:rsidTr="0071137B">
        <w:trPr>
          <w:trHeight w:val="306"/>
        </w:trPr>
        <w:tc>
          <w:tcPr>
            <w:tcW w:w="278" w:type="pct"/>
            <w:tcBorders>
              <w:top w:val="nil"/>
              <w:left w:val="single" w:sz="18" w:space="0" w:color="auto"/>
              <w:bottom w:val="nil"/>
              <w:right w:val="nil"/>
            </w:tcBorders>
            <w:noWrap/>
            <w:vAlign w:val="center"/>
            <w:hideMark/>
          </w:tcPr>
          <w:p w14:paraId="02F4C89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FE001</w:t>
            </w:r>
          </w:p>
        </w:tc>
        <w:tc>
          <w:tcPr>
            <w:tcW w:w="278" w:type="pct"/>
            <w:tcBorders>
              <w:top w:val="nil"/>
              <w:left w:val="nil"/>
              <w:bottom w:val="nil"/>
              <w:right w:val="nil"/>
            </w:tcBorders>
            <w:noWrap/>
            <w:vAlign w:val="center"/>
            <w:hideMark/>
          </w:tcPr>
          <w:p w14:paraId="03C111D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48,42</w:t>
            </w:r>
          </w:p>
        </w:tc>
        <w:tc>
          <w:tcPr>
            <w:tcW w:w="278" w:type="pct"/>
            <w:tcBorders>
              <w:top w:val="nil"/>
              <w:left w:val="nil"/>
              <w:bottom w:val="nil"/>
              <w:right w:val="dotted" w:sz="4" w:space="0" w:color="auto"/>
            </w:tcBorders>
            <w:noWrap/>
            <w:vAlign w:val="center"/>
            <w:hideMark/>
          </w:tcPr>
          <w:p w14:paraId="20D73B88"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0,48</w:t>
            </w:r>
          </w:p>
        </w:tc>
        <w:tc>
          <w:tcPr>
            <w:tcW w:w="324" w:type="pct"/>
            <w:tcBorders>
              <w:top w:val="nil"/>
              <w:left w:val="dotted" w:sz="4" w:space="0" w:color="auto"/>
              <w:bottom w:val="nil"/>
              <w:right w:val="nil"/>
            </w:tcBorders>
            <w:noWrap/>
            <w:vAlign w:val="center"/>
            <w:hideMark/>
          </w:tcPr>
          <w:p w14:paraId="7C139E9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46,81</w:t>
            </w:r>
          </w:p>
        </w:tc>
        <w:tc>
          <w:tcPr>
            <w:tcW w:w="219" w:type="pct"/>
            <w:tcBorders>
              <w:top w:val="nil"/>
              <w:left w:val="nil"/>
              <w:bottom w:val="nil"/>
              <w:right w:val="nil"/>
            </w:tcBorders>
            <w:noWrap/>
            <w:vAlign w:val="center"/>
            <w:hideMark/>
          </w:tcPr>
          <w:p w14:paraId="17B91CA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45,59</w:t>
            </w:r>
          </w:p>
        </w:tc>
        <w:tc>
          <w:tcPr>
            <w:tcW w:w="198" w:type="pct"/>
            <w:tcBorders>
              <w:top w:val="nil"/>
              <w:left w:val="nil"/>
              <w:bottom w:val="nil"/>
              <w:right w:val="nil"/>
            </w:tcBorders>
            <w:noWrap/>
            <w:vAlign w:val="center"/>
            <w:hideMark/>
          </w:tcPr>
          <w:p w14:paraId="338C2D1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13115</w:t>
            </w:r>
          </w:p>
        </w:tc>
        <w:tc>
          <w:tcPr>
            <w:tcW w:w="324" w:type="pct"/>
            <w:tcBorders>
              <w:top w:val="nil"/>
              <w:left w:val="nil"/>
              <w:bottom w:val="nil"/>
              <w:right w:val="nil"/>
            </w:tcBorders>
            <w:noWrap/>
            <w:vAlign w:val="center"/>
            <w:hideMark/>
          </w:tcPr>
          <w:p w14:paraId="23A9EA8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324" w:type="pct"/>
            <w:tcBorders>
              <w:top w:val="nil"/>
              <w:left w:val="nil"/>
              <w:bottom w:val="nil"/>
              <w:right w:val="dotted" w:sz="4" w:space="0" w:color="auto"/>
            </w:tcBorders>
            <w:noWrap/>
            <w:vAlign w:val="center"/>
            <w:hideMark/>
          </w:tcPr>
          <w:p w14:paraId="4897E2F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1,22</w:t>
            </w:r>
          </w:p>
        </w:tc>
        <w:tc>
          <w:tcPr>
            <w:tcW w:w="278" w:type="pct"/>
            <w:tcBorders>
              <w:top w:val="nil"/>
              <w:left w:val="dotted" w:sz="4" w:space="0" w:color="auto"/>
              <w:bottom w:val="nil"/>
              <w:right w:val="nil"/>
            </w:tcBorders>
            <w:noWrap/>
            <w:vAlign w:val="center"/>
            <w:hideMark/>
          </w:tcPr>
          <w:p w14:paraId="05EBCD7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6749</w:t>
            </w:r>
          </w:p>
        </w:tc>
        <w:tc>
          <w:tcPr>
            <w:tcW w:w="278" w:type="pct"/>
            <w:tcBorders>
              <w:top w:val="nil"/>
              <w:left w:val="nil"/>
              <w:bottom w:val="nil"/>
              <w:right w:val="nil"/>
            </w:tcBorders>
            <w:noWrap/>
            <w:vAlign w:val="center"/>
            <w:hideMark/>
          </w:tcPr>
          <w:p w14:paraId="42371C7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574CA65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3296945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6749</w:t>
            </w:r>
          </w:p>
        </w:tc>
        <w:tc>
          <w:tcPr>
            <w:tcW w:w="278" w:type="pct"/>
            <w:tcBorders>
              <w:top w:val="nil"/>
              <w:left w:val="nil"/>
              <w:bottom w:val="nil"/>
              <w:right w:val="nil"/>
            </w:tcBorders>
            <w:noWrap/>
            <w:vAlign w:val="center"/>
            <w:hideMark/>
          </w:tcPr>
          <w:p w14:paraId="55C60960"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36</w:t>
            </w:r>
          </w:p>
        </w:tc>
        <w:tc>
          <w:tcPr>
            <w:tcW w:w="278" w:type="pct"/>
            <w:tcBorders>
              <w:top w:val="nil"/>
              <w:left w:val="nil"/>
              <w:bottom w:val="nil"/>
              <w:right w:val="nil"/>
            </w:tcBorders>
            <w:noWrap/>
            <w:vAlign w:val="center"/>
            <w:hideMark/>
          </w:tcPr>
          <w:p w14:paraId="2962890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w:t>
            </w:r>
          </w:p>
        </w:tc>
        <w:tc>
          <w:tcPr>
            <w:tcW w:w="278" w:type="pct"/>
            <w:tcBorders>
              <w:top w:val="nil"/>
              <w:left w:val="nil"/>
              <w:bottom w:val="nil"/>
              <w:right w:val="nil"/>
            </w:tcBorders>
            <w:noWrap/>
            <w:vAlign w:val="center"/>
            <w:hideMark/>
          </w:tcPr>
          <w:p w14:paraId="4430CE7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1F6E09D8"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w:t>
            </w:r>
          </w:p>
        </w:tc>
        <w:tc>
          <w:tcPr>
            <w:tcW w:w="278" w:type="pct"/>
            <w:tcBorders>
              <w:top w:val="nil"/>
              <w:left w:val="nil"/>
              <w:bottom w:val="nil"/>
              <w:right w:val="dotted" w:sz="4" w:space="0" w:color="auto"/>
            </w:tcBorders>
            <w:noWrap/>
            <w:vAlign w:val="center"/>
            <w:hideMark/>
          </w:tcPr>
          <w:p w14:paraId="5B7C700B"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145</w:t>
            </w:r>
          </w:p>
        </w:tc>
        <w:tc>
          <w:tcPr>
            <w:tcW w:w="278" w:type="pct"/>
            <w:tcBorders>
              <w:top w:val="nil"/>
              <w:left w:val="dotted" w:sz="4" w:space="0" w:color="auto"/>
              <w:bottom w:val="nil"/>
              <w:right w:val="single" w:sz="18" w:space="0" w:color="auto"/>
            </w:tcBorders>
            <w:noWrap/>
            <w:vAlign w:val="center"/>
            <w:hideMark/>
          </w:tcPr>
          <w:p w14:paraId="4FE3484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6942</w:t>
            </w:r>
          </w:p>
        </w:tc>
      </w:tr>
      <w:tr w:rsidR="002A461E" w:rsidRPr="002A461E" w14:paraId="153EE724" w14:textId="77777777" w:rsidTr="0071137B">
        <w:trPr>
          <w:trHeight w:val="306"/>
        </w:trPr>
        <w:tc>
          <w:tcPr>
            <w:tcW w:w="278" w:type="pct"/>
            <w:tcBorders>
              <w:top w:val="nil"/>
              <w:left w:val="single" w:sz="18" w:space="0" w:color="auto"/>
              <w:bottom w:val="nil"/>
              <w:right w:val="nil"/>
            </w:tcBorders>
            <w:noWrap/>
            <w:vAlign w:val="center"/>
            <w:hideMark/>
          </w:tcPr>
          <w:p w14:paraId="15DAF24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FE002</w:t>
            </w:r>
          </w:p>
        </w:tc>
        <w:tc>
          <w:tcPr>
            <w:tcW w:w="278" w:type="pct"/>
            <w:tcBorders>
              <w:top w:val="nil"/>
              <w:left w:val="nil"/>
              <w:bottom w:val="nil"/>
              <w:right w:val="nil"/>
            </w:tcBorders>
            <w:noWrap/>
            <w:vAlign w:val="center"/>
            <w:hideMark/>
          </w:tcPr>
          <w:p w14:paraId="0B8C7CE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145,54</w:t>
            </w:r>
          </w:p>
        </w:tc>
        <w:tc>
          <w:tcPr>
            <w:tcW w:w="278" w:type="pct"/>
            <w:tcBorders>
              <w:top w:val="nil"/>
              <w:left w:val="nil"/>
              <w:bottom w:val="nil"/>
              <w:right w:val="dotted" w:sz="4" w:space="0" w:color="auto"/>
            </w:tcBorders>
            <w:noWrap/>
            <w:vAlign w:val="center"/>
            <w:hideMark/>
          </w:tcPr>
          <w:p w14:paraId="279FB8B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1,35</w:t>
            </w:r>
          </w:p>
        </w:tc>
        <w:tc>
          <w:tcPr>
            <w:tcW w:w="324" w:type="pct"/>
            <w:tcBorders>
              <w:top w:val="nil"/>
              <w:left w:val="dotted" w:sz="4" w:space="0" w:color="auto"/>
              <w:bottom w:val="nil"/>
              <w:right w:val="nil"/>
            </w:tcBorders>
            <w:noWrap/>
            <w:vAlign w:val="center"/>
            <w:hideMark/>
          </w:tcPr>
          <w:p w14:paraId="357D999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106,98</w:t>
            </w:r>
          </w:p>
        </w:tc>
        <w:tc>
          <w:tcPr>
            <w:tcW w:w="219" w:type="pct"/>
            <w:tcBorders>
              <w:top w:val="nil"/>
              <w:left w:val="nil"/>
              <w:bottom w:val="nil"/>
              <w:right w:val="nil"/>
            </w:tcBorders>
            <w:noWrap/>
            <w:vAlign w:val="center"/>
            <w:hideMark/>
          </w:tcPr>
          <w:p w14:paraId="2E7B4680"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27,68</w:t>
            </w:r>
          </w:p>
        </w:tc>
        <w:tc>
          <w:tcPr>
            <w:tcW w:w="198" w:type="pct"/>
            <w:tcBorders>
              <w:top w:val="nil"/>
              <w:left w:val="nil"/>
              <w:bottom w:val="nil"/>
              <w:right w:val="nil"/>
            </w:tcBorders>
            <w:noWrap/>
            <w:vAlign w:val="center"/>
            <w:hideMark/>
          </w:tcPr>
          <w:p w14:paraId="4A4C58E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5907</w:t>
            </w:r>
          </w:p>
        </w:tc>
        <w:tc>
          <w:tcPr>
            <w:tcW w:w="324" w:type="pct"/>
            <w:tcBorders>
              <w:top w:val="nil"/>
              <w:left w:val="nil"/>
              <w:bottom w:val="nil"/>
              <w:right w:val="nil"/>
            </w:tcBorders>
            <w:noWrap/>
            <w:vAlign w:val="center"/>
            <w:hideMark/>
          </w:tcPr>
          <w:p w14:paraId="6DFB0C1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324" w:type="pct"/>
            <w:tcBorders>
              <w:top w:val="nil"/>
              <w:left w:val="nil"/>
              <w:bottom w:val="nil"/>
              <w:right w:val="dotted" w:sz="4" w:space="0" w:color="auto"/>
            </w:tcBorders>
            <w:noWrap/>
            <w:vAlign w:val="center"/>
            <w:hideMark/>
          </w:tcPr>
          <w:p w14:paraId="530C232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79,30</w:t>
            </w:r>
          </w:p>
        </w:tc>
        <w:tc>
          <w:tcPr>
            <w:tcW w:w="278" w:type="pct"/>
            <w:tcBorders>
              <w:top w:val="nil"/>
              <w:left w:val="dotted" w:sz="4" w:space="0" w:color="auto"/>
              <w:bottom w:val="nil"/>
              <w:right w:val="nil"/>
            </w:tcBorders>
            <w:noWrap/>
            <w:vAlign w:val="center"/>
            <w:hideMark/>
          </w:tcPr>
          <w:p w14:paraId="13AD639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5234</w:t>
            </w:r>
          </w:p>
        </w:tc>
        <w:tc>
          <w:tcPr>
            <w:tcW w:w="278" w:type="pct"/>
            <w:tcBorders>
              <w:top w:val="nil"/>
              <w:left w:val="nil"/>
              <w:bottom w:val="nil"/>
              <w:right w:val="nil"/>
            </w:tcBorders>
            <w:noWrap/>
            <w:vAlign w:val="center"/>
            <w:hideMark/>
          </w:tcPr>
          <w:p w14:paraId="7DD34CB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2E32B15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69C94A1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5234</w:t>
            </w:r>
          </w:p>
        </w:tc>
        <w:tc>
          <w:tcPr>
            <w:tcW w:w="278" w:type="pct"/>
            <w:tcBorders>
              <w:top w:val="nil"/>
              <w:left w:val="nil"/>
              <w:bottom w:val="nil"/>
              <w:right w:val="nil"/>
            </w:tcBorders>
            <w:noWrap/>
            <w:vAlign w:val="center"/>
            <w:hideMark/>
          </w:tcPr>
          <w:p w14:paraId="6A2D24A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1284</w:t>
            </w:r>
          </w:p>
        </w:tc>
        <w:tc>
          <w:tcPr>
            <w:tcW w:w="278" w:type="pct"/>
            <w:tcBorders>
              <w:top w:val="nil"/>
              <w:left w:val="nil"/>
              <w:bottom w:val="nil"/>
              <w:right w:val="nil"/>
            </w:tcBorders>
            <w:noWrap/>
            <w:vAlign w:val="center"/>
            <w:hideMark/>
          </w:tcPr>
          <w:p w14:paraId="60E33C7B"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3091</w:t>
            </w:r>
          </w:p>
        </w:tc>
        <w:tc>
          <w:tcPr>
            <w:tcW w:w="278" w:type="pct"/>
            <w:tcBorders>
              <w:top w:val="nil"/>
              <w:left w:val="nil"/>
              <w:bottom w:val="nil"/>
              <w:right w:val="nil"/>
            </w:tcBorders>
            <w:noWrap/>
            <w:vAlign w:val="center"/>
            <w:hideMark/>
          </w:tcPr>
          <w:p w14:paraId="08942E8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37C99D7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3091</w:t>
            </w:r>
          </w:p>
        </w:tc>
        <w:tc>
          <w:tcPr>
            <w:tcW w:w="278" w:type="pct"/>
            <w:tcBorders>
              <w:top w:val="nil"/>
              <w:left w:val="nil"/>
              <w:bottom w:val="nil"/>
              <w:right w:val="dotted" w:sz="4" w:space="0" w:color="auto"/>
            </w:tcBorders>
            <w:noWrap/>
            <w:vAlign w:val="center"/>
            <w:hideMark/>
          </w:tcPr>
          <w:p w14:paraId="4CAB202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120</w:t>
            </w:r>
          </w:p>
        </w:tc>
        <w:tc>
          <w:tcPr>
            <w:tcW w:w="278" w:type="pct"/>
            <w:tcBorders>
              <w:top w:val="nil"/>
              <w:left w:val="dotted" w:sz="4" w:space="0" w:color="auto"/>
              <w:bottom w:val="nil"/>
              <w:right w:val="single" w:sz="18" w:space="0" w:color="auto"/>
            </w:tcBorders>
            <w:noWrap/>
            <w:vAlign w:val="center"/>
            <w:hideMark/>
          </w:tcPr>
          <w:p w14:paraId="5BFD089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9729</w:t>
            </w:r>
          </w:p>
        </w:tc>
      </w:tr>
      <w:tr w:rsidR="002A461E" w:rsidRPr="002A461E" w14:paraId="67B38CEA" w14:textId="77777777" w:rsidTr="0071137B">
        <w:trPr>
          <w:trHeight w:val="306"/>
        </w:trPr>
        <w:tc>
          <w:tcPr>
            <w:tcW w:w="278" w:type="pct"/>
            <w:tcBorders>
              <w:top w:val="nil"/>
              <w:left w:val="single" w:sz="18" w:space="0" w:color="auto"/>
              <w:bottom w:val="nil"/>
              <w:right w:val="nil"/>
            </w:tcBorders>
            <w:noWrap/>
            <w:vAlign w:val="center"/>
            <w:hideMark/>
          </w:tcPr>
          <w:p w14:paraId="29360D9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FE003</w:t>
            </w:r>
          </w:p>
        </w:tc>
        <w:tc>
          <w:tcPr>
            <w:tcW w:w="278" w:type="pct"/>
            <w:tcBorders>
              <w:top w:val="nil"/>
              <w:left w:val="nil"/>
              <w:bottom w:val="nil"/>
              <w:right w:val="nil"/>
            </w:tcBorders>
            <w:noWrap/>
            <w:vAlign w:val="center"/>
            <w:hideMark/>
          </w:tcPr>
          <w:p w14:paraId="19B45EE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208,96</w:t>
            </w:r>
          </w:p>
        </w:tc>
        <w:tc>
          <w:tcPr>
            <w:tcW w:w="278" w:type="pct"/>
            <w:tcBorders>
              <w:top w:val="nil"/>
              <w:left w:val="nil"/>
              <w:bottom w:val="nil"/>
              <w:right w:val="dotted" w:sz="4" w:space="0" w:color="auto"/>
            </w:tcBorders>
            <w:noWrap/>
            <w:vAlign w:val="center"/>
            <w:hideMark/>
          </w:tcPr>
          <w:p w14:paraId="37AA9AB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1,07</w:t>
            </w:r>
          </w:p>
        </w:tc>
        <w:tc>
          <w:tcPr>
            <w:tcW w:w="324" w:type="pct"/>
            <w:tcBorders>
              <w:top w:val="nil"/>
              <w:left w:val="dotted" w:sz="4" w:space="0" w:color="auto"/>
              <w:bottom w:val="nil"/>
              <w:right w:val="nil"/>
            </w:tcBorders>
            <w:noWrap/>
            <w:vAlign w:val="center"/>
            <w:hideMark/>
          </w:tcPr>
          <w:p w14:paraId="26FE388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176,86</w:t>
            </w:r>
          </w:p>
        </w:tc>
        <w:tc>
          <w:tcPr>
            <w:tcW w:w="219" w:type="pct"/>
            <w:tcBorders>
              <w:top w:val="nil"/>
              <w:left w:val="nil"/>
              <w:bottom w:val="nil"/>
              <w:right w:val="nil"/>
            </w:tcBorders>
            <w:noWrap/>
            <w:vAlign w:val="center"/>
            <w:hideMark/>
          </w:tcPr>
          <w:p w14:paraId="01CC131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6,85</w:t>
            </w:r>
          </w:p>
        </w:tc>
        <w:tc>
          <w:tcPr>
            <w:tcW w:w="198" w:type="pct"/>
            <w:tcBorders>
              <w:top w:val="nil"/>
              <w:left w:val="nil"/>
              <w:bottom w:val="nil"/>
              <w:right w:val="nil"/>
            </w:tcBorders>
            <w:noWrap/>
            <w:vAlign w:val="center"/>
            <w:hideMark/>
          </w:tcPr>
          <w:p w14:paraId="0D048CE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1913</w:t>
            </w:r>
          </w:p>
        </w:tc>
        <w:tc>
          <w:tcPr>
            <w:tcW w:w="324" w:type="pct"/>
            <w:tcBorders>
              <w:top w:val="nil"/>
              <w:left w:val="nil"/>
              <w:bottom w:val="nil"/>
              <w:right w:val="nil"/>
            </w:tcBorders>
            <w:noWrap/>
            <w:vAlign w:val="center"/>
            <w:hideMark/>
          </w:tcPr>
          <w:p w14:paraId="029F55D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37,90</w:t>
            </w:r>
          </w:p>
        </w:tc>
        <w:tc>
          <w:tcPr>
            <w:tcW w:w="324" w:type="pct"/>
            <w:tcBorders>
              <w:top w:val="nil"/>
              <w:left w:val="nil"/>
              <w:bottom w:val="nil"/>
              <w:right w:val="dotted" w:sz="4" w:space="0" w:color="auto"/>
            </w:tcBorders>
            <w:noWrap/>
            <w:vAlign w:val="center"/>
            <w:hideMark/>
          </w:tcPr>
          <w:p w14:paraId="35ABE4B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132,11</w:t>
            </w:r>
          </w:p>
        </w:tc>
        <w:tc>
          <w:tcPr>
            <w:tcW w:w="278" w:type="pct"/>
            <w:tcBorders>
              <w:top w:val="nil"/>
              <w:left w:val="dotted" w:sz="4" w:space="0" w:color="auto"/>
              <w:bottom w:val="nil"/>
              <w:right w:val="nil"/>
            </w:tcBorders>
            <w:noWrap/>
            <w:vAlign w:val="center"/>
            <w:hideMark/>
          </w:tcPr>
          <w:p w14:paraId="1E7335F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1400</w:t>
            </w:r>
          </w:p>
        </w:tc>
        <w:tc>
          <w:tcPr>
            <w:tcW w:w="278" w:type="pct"/>
            <w:tcBorders>
              <w:top w:val="nil"/>
              <w:left w:val="nil"/>
              <w:bottom w:val="nil"/>
              <w:right w:val="nil"/>
            </w:tcBorders>
            <w:noWrap/>
            <w:vAlign w:val="center"/>
            <w:hideMark/>
          </w:tcPr>
          <w:p w14:paraId="44E9AEE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53E89968"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1D52066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1400</w:t>
            </w:r>
          </w:p>
        </w:tc>
        <w:tc>
          <w:tcPr>
            <w:tcW w:w="278" w:type="pct"/>
            <w:tcBorders>
              <w:top w:val="nil"/>
              <w:left w:val="nil"/>
              <w:bottom w:val="nil"/>
              <w:right w:val="nil"/>
            </w:tcBorders>
            <w:noWrap/>
            <w:vAlign w:val="center"/>
            <w:hideMark/>
          </w:tcPr>
          <w:p w14:paraId="6ECD165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891</w:t>
            </w:r>
          </w:p>
        </w:tc>
        <w:tc>
          <w:tcPr>
            <w:tcW w:w="278" w:type="pct"/>
            <w:tcBorders>
              <w:top w:val="nil"/>
              <w:left w:val="nil"/>
              <w:bottom w:val="nil"/>
              <w:right w:val="nil"/>
            </w:tcBorders>
            <w:noWrap/>
            <w:vAlign w:val="center"/>
            <w:hideMark/>
          </w:tcPr>
          <w:p w14:paraId="4CDE7E17"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5656</w:t>
            </w:r>
          </w:p>
        </w:tc>
        <w:tc>
          <w:tcPr>
            <w:tcW w:w="278" w:type="pct"/>
            <w:tcBorders>
              <w:top w:val="nil"/>
              <w:left w:val="nil"/>
              <w:bottom w:val="nil"/>
              <w:right w:val="nil"/>
            </w:tcBorders>
            <w:noWrap/>
            <w:vAlign w:val="center"/>
            <w:hideMark/>
          </w:tcPr>
          <w:p w14:paraId="0E980FA6"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nil"/>
              <w:right w:val="nil"/>
            </w:tcBorders>
            <w:noWrap/>
            <w:vAlign w:val="center"/>
            <w:hideMark/>
          </w:tcPr>
          <w:p w14:paraId="7A9D1E3B"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5656</w:t>
            </w:r>
          </w:p>
        </w:tc>
        <w:tc>
          <w:tcPr>
            <w:tcW w:w="278" w:type="pct"/>
            <w:tcBorders>
              <w:top w:val="nil"/>
              <w:left w:val="nil"/>
              <w:bottom w:val="nil"/>
              <w:right w:val="dotted" w:sz="4" w:space="0" w:color="auto"/>
            </w:tcBorders>
            <w:noWrap/>
            <w:vAlign w:val="center"/>
            <w:hideMark/>
          </w:tcPr>
          <w:p w14:paraId="789DAFD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217</w:t>
            </w:r>
          </w:p>
        </w:tc>
        <w:tc>
          <w:tcPr>
            <w:tcW w:w="278" w:type="pct"/>
            <w:tcBorders>
              <w:top w:val="nil"/>
              <w:left w:val="dotted" w:sz="4" w:space="0" w:color="auto"/>
              <w:bottom w:val="nil"/>
              <w:right w:val="single" w:sz="18" w:space="0" w:color="auto"/>
            </w:tcBorders>
            <w:noWrap/>
            <w:vAlign w:val="center"/>
            <w:hideMark/>
          </w:tcPr>
          <w:p w14:paraId="546FFFC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8164</w:t>
            </w:r>
          </w:p>
        </w:tc>
      </w:tr>
      <w:tr w:rsidR="002A461E" w:rsidRPr="002A461E" w14:paraId="784AF5FC" w14:textId="77777777" w:rsidTr="0071137B">
        <w:trPr>
          <w:trHeight w:val="306"/>
        </w:trPr>
        <w:tc>
          <w:tcPr>
            <w:tcW w:w="278" w:type="pct"/>
            <w:tcBorders>
              <w:top w:val="nil"/>
              <w:left w:val="single" w:sz="18" w:space="0" w:color="auto"/>
              <w:bottom w:val="nil"/>
              <w:right w:val="nil"/>
            </w:tcBorders>
            <w:noWrap/>
            <w:vAlign w:val="center"/>
            <w:hideMark/>
          </w:tcPr>
          <w:p w14:paraId="6E31EC3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FE004</w:t>
            </w:r>
          </w:p>
        </w:tc>
        <w:tc>
          <w:tcPr>
            <w:tcW w:w="278" w:type="pct"/>
            <w:tcBorders>
              <w:top w:val="nil"/>
              <w:left w:val="nil"/>
              <w:bottom w:val="single" w:sz="4" w:space="0" w:color="auto"/>
              <w:right w:val="nil"/>
            </w:tcBorders>
            <w:noWrap/>
            <w:vAlign w:val="center"/>
            <w:hideMark/>
          </w:tcPr>
          <w:p w14:paraId="0C40A3F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55,74</w:t>
            </w:r>
          </w:p>
        </w:tc>
        <w:tc>
          <w:tcPr>
            <w:tcW w:w="278" w:type="pct"/>
            <w:tcBorders>
              <w:top w:val="nil"/>
              <w:left w:val="nil"/>
              <w:bottom w:val="single" w:sz="4" w:space="0" w:color="auto"/>
              <w:right w:val="dotted" w:sz="4" w:space="0" w:color="auto"/>
            </w:tcBorders>
            <w:noWrap/>
            <w:vAlign w:val="center"/>
            <w:hideMark/>
          </w:tcPr>
          <w:p w14:paraId="26DF49C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1,01</w:t>
            </w:r>
          </w:p>
        </w:tc>
        <w:tc>
          <w:tcPr>
            <w:tcW w:w="324" w:type="pct"/>
            <w:tcBorders>
              <w:top w:val="nil"/>
              <w:left w:val="dotted" w:sz="4" w:space="0" w:color="auto"/>
              <w:bottom w:val="single" w:sz="4" w:space="0" w:color="auto"/>
              <w:right w:val="nil"/>
            </w:tcBorders>
            <w:noWrap/>
            <w:vAlign w:val="center"/>
            <w:hideMark/>
          </w:tcPr>
          <w:p w14:paraId="5F1DDAE3"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35,88</w:t>
            </w:r>
          </w:p>
        </w:tc>
        <w:tc>
          <w:tcPr>
            <w:tcW w:w="219" w:type="pct"/>
            <w:tcBorders>
              <w:top w:val="nil"/>
              <w:left w:val="nil"/>
              <w:bottom w:val="single" w:sz="4" w:space="0" w:color="auto"/>
              <w:right w:val="nil"/>
            </w:tcBorders>
            <w:noWrap/>
            <w:vAlign w:val="center"/>
            <w:hideMark/>
          </w:tcPr>
          <w:p w14:paraId="17632BE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28,60</w:t>
            </w:r>
          </w:p>
        </w:tc>
        <w:tc>
          <w:tcPr>
            <w:tcW w:w="198" w:type="pct"/>
            <w:tcBorders>
              <w:top w:val="nil"/>
              <w:left w:val="nil"/>
              <w:bottom w:val="single" w:sz="4" w:space="0" w:color="auto"/>
              <w:right w:val="nil"/>
            </w:tcBorders>
            <w:noWrap/>
            <w:vAlign w:val="center"/>
            <w:hideMark/>
          </w:tcPr>
          <w:p w14:paraId="5297226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10500</w:t>
            </w:r>
          </w:p>
        </w:tc>
        <w:tc>
          <w:tcPr>
            <w:tcW w:w="324" w:type="pct"/>
            <w:tcBorders>
              <w:top w:val="nil"/>
              <w:left w:val="nil"/>
              <w:bottom w:val="single" w:sz="4" w:space="0" w:color="auto"/>
              <w:right w:val="nil"/>
            </w:tcBorders>
            <w:noWrap/>
            <w:vAlign w:val="center"/>
            <w:hideMark/>
          </w:tcPr>
          <w:p w14:paraId="0B1027E2"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3,96</w:t>
            </w:r>
          </w:p>
        </w:tc>
        <w:tc>
          <w:tcPr>
            <w:tcW w:w="324" w:type="pct"/>
            <w:tcBorders>
              <w:top w:val="nil"/>
              <w:left w:val="nil"/>
              <w:bottom w:val="single" w:sz="4" w:space="0" w:color="auto"/>
              <w:right w:val="dotted" w:sz="4" w:space="0" w:color="auto"/>
            </w:tcBorders>
            <w:noWrap/>
            <w:vAlign w:val="center"/>
            <w:hideMark/>
          </w:tcPr>
          <w:p w14:paraId="05D6C7BF"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3,32</w:t>
            </w:r>
          </w:p>
        </w:tc>
        <w:tc>
          <w:tcPr>
            <w:tcW w:w="278" w:type="pct"/>
            <w:tcBorders>
              <w:top w:val="nil"/>
              <w:left w:val="dotted" w:sz="4" w:space="0" w:color="auto"/>
              <w:bottom w:val="single" w:sz="4" w:space="0" w:color="auto"/>
              <w:right w:val="nil"/>
            </w:tcBorders>
            <w:noWrap/>
            <w:vAlign w:val="center"/>
            <w:hideMark/>
          </w:tcPr>
          <w:p w14:paraId="1BB9982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4258</w:t>
            </w:r>
          </w:p>
        </w:tc>
        <w:tc>
          <w:tcPr>
            <w:tcW w:w="278" w:type="pct"/>
            <w:tcBorders>
              <w:top w:val="nil"/>
              <w:left w:val="nil"/>
              <w:bottom w:val="single" w:sz="4" w:space="0" w:color="auto"/>
              <w:right w:val="nil"/>
            </w:tcBorders>
            <w:noWrap/>
            <w:vAlign w:val="center"/>
            <w:hideMark/>
          </w:tcPr>
          <w:p w14:paraId="3A0F82C9"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001938B5"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62A12981"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4258</w:t>
            </w:r>
          </w:p>
        </w:tc>
        <w:tc>
          <w:tcPr>
            <w:tcW w:w="278" w:type="pct"/>
            <w:tcBorders>
              <w:top w:val="nil"/>
              <w:left w:val="nil"/>
              <w:bottom w:val="single" w:sz="4" w:space="0" w:color="auto"/>
              <w:right w:val="nil"/>
            </w:tcBorders>
            <w:noWrap/>
            <w:vAlign w:val="center"/>
            <w:hideMark/>
          </w:tcPr>
          <w:p w14:paraId="5BC22B14"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701</w:t>
            </w:r>
          </w:p>
        </w:tc>
        <w:tc>
          <w:tcPr>
            <w:tcW w:w="278" w:type="pct"/>
            <w:tcBorders>
              <w:top w:val="nil"/>
              <w:left w:val="nil"/>
              <w:bottom w:val="single" w:sz="4" w:space="0" w:color="auto"/>
              <w:right w:val="nil"/>
            </w:tcBorders>
            <w:noWrap/>
            <w:vAlign w:val="center"/>
            <w:hideMark/>
          </w:tcPr>
          <w:p w14:paraId="42FB975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125</w:t>
            </w:r>
          </w:p>
        </w:tc>
        <w:tc>
          <w:tcPr>
            <w:tcW w:w="278" w:type="pct"/>
            <w:tcBorders>
              <w:top w:val="nil"/>
              <w:left w:val="nil"/>
              <w:bottom w:val="single" w:sz="4" w:space="0" w:color="auto"/>
              <w:right w:val="nil"/>
            </w:tcBorders>
            <w:noWrap/>
            <w:vAlign w:val="center"/>
            <w:hideMark/>
          </w:tcPr>
          <w:p w14:paraId="48EA1F8D"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p>
        </w:tc>
        <w:tc>
          <w:tcPr>
            <w:tcW w:w="278" w:type="pct"/>
            <w:tcBorders>
              <w:top w:val="nil"/>
              <w:left w:val="nil"/>
              <w:bottom w:val="single" w:sz="4" w:space="0" w:color="auto"/>
              <w:right w:val="nil"/>
            </w:tcBorders>
            <w:noWrap/>
            <w:vAlign w:val="center"/>
            <w:hideMark/>
          </w:tcPr>
          <w:p w14:paraId="58C9457A"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125</w:t>
            </w:r>
          </w:p>
        </w:tc>
        <w:tc>
          <w:tcPr>
            <w:tcW w:w="278" w:type="pct"/>
            <w:tcBorders>
              <w:top w:val="nil"/>
              <w:left w:val="nil"/>
              <w:bottom w:val="single" w:sz="4" w:space="0" w:color="auto"/>
              <w:right w:val="dotted" w:sz="4" w:space="0" w:color="auto"/>
            </w:tcBorders>
            <w:noWrap/>
            <w:vAlign w:val="center"/>
            <w:hideMark/>
          </w:tcPr>
          <w:p w14:paraId="3C7B50AE"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53</w:t>
            </w:r>
          </w:p>
        </w:tc>
        <w:tc>
          <w:tcPr>
            <w:tcW w:w="278" w:type="pct"/>
            <w:tcBorders>
              <w:top w:val="nil"/>
              <w:left w:val="dotted" w:sz="4" w:space="0" w:color="auto"/>
              <w:bottom w:val="single" w:sz="4" w:space="0" w:color="auto"/>
              <w:right w:val="single" w:sz="18" w:space="0" w:color="auto"/>
            </w:tcBorders>
            <w:noWrap/>
            <w:vAlign w:val="center"/>
            <w:hideMark/>
          </w:tcPr>
          <w:p w14:paraId="61D30A9C" w14:textId="77777777" w:rsidR="00F20187" w:rsidRPr="002A461E" w:rsidRDefault="00F20187" w:rsidP="00F20187">
            <w:pPr>
              <w:spacing w:after="0" w:line="240" w:lineRule="auto"/>
              <w:ind w:left="-142" w:right="-142"/>
              <w:jc w:val="center"/>
              <w:rPr>
                <w:rFonts w:eastAsia="Times New Roman" w:cs="Times New Roman"/>
                <w:noProof/>
                <w:kern w:val="0"/>
                <w:sz w:val="14"/>
                <w:szCs w:val="14"/>
                <w:lang w:val="en-GB" w:eastAsia="en-GB"/>
                <w14:ligatures w14:val="none"/>
              </w:rPr>
            </w:pPr>
            <w:r w:rsidRPr="002A461E">
              <w:rPr>
                <w:rFonts w:eastAsia="Times New Roman" w:cs="Times New Roman"/>
                <w:noProof/>
                <w:kern w:val="0"/>
                <w:sz w:val="14"/>
                <w:szCs w:val="14"/>
                <w:lang w:val="en-GB" w:eastAsia="en-GB"/>
                <w14:ligatures w14:val="none"/>
              </w:rPr>
              <w:t>5137</w:t>
            </w:r>
          </w:p>
        </w:tc>
      </w:tr>
      <w:tr w:rsidR="002A461E" w:rsidRPr="002A461E" w14:paraId="03ADCF2B" w14:textId="77777777" w:rsidTr="0071137B">
        <w:trPr>
          <w:trHeight w:val="306"/>
        </w:trPr>
        <w:tc>
          <w:tcPr>
            <w:tcW w:w="278" w:type="pct"/>
            <w:tcBorders>
              <w:top w:val="nil"/>
              <w:left w:val="single" w:sz="18" w:space="0" w:color="auto"/>
              <w:bottom w:val="single" w:sz="12" w:space="0" w:color="auto"/>
              <w:right w:val="nil"/>
            </w:tcBorders>
            <w:noWrap/>
            <w:vAlign w:val="center"/>
            <w:hideMark/>
          </w:tcPr>
          <w:p w14:paraId="6ECBB34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T.FE</w:t>
            </w:r>
          </w:p>
        </w:tc>
        <w:tc>
          <w:tcPr>
            <w:tcW w:w="278" w:type="pct"/>
            <w:tcBorders>
              <w:top w:val="nil"/>
              <w:left w:val="nil"/>
              <w:bottom w:val="single" w:sz="12" w:space="0" w:color="auto"/>
              <w:right w:val="nil"/>
            </w:tcBorders>
            <w:noWrap/>
            <w:vAlign w:val="center"/>
            <w:hideMark/>
          </w:tcPr>
          <w:p w14:paraId="17AA09B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458,66</w:t>
            </w:r>
          </w:p>
        </w:tc>
        <w:tc>
          <w:tcPr>
            <w:tcW w:w="278" w:type="pct"/>
            <w:tcBorders>
              <w:top w:val="nil"/>
              <w:left w:val="nil"/>
              <w:bottom w:val="single" w:sz="12" w:space="0" w:color="auto"/>
              <w:right w:val="dotted" w:sz="4" w:space="0" w:color="auto"/>
            </w:tcBorders>
            <w:noWrap/>
            <w:vAlign w:val="center"/>
            <w:hideMark/>
          </w:tcPr>
          <w:p w14:paraId="714326E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1,09</w:t>
            </w:r>
          </w:p>
        </w:tc>
        <w:tc>
          <w:tcPr>
            <w:tcW w:w="324" w:type="pct"/>
            <w:tcBorders>
              <w:top w:val="nil"/>
              <w:left w:val="dotted" w:sz="4" w:space="0" w:color="auto"/>
              <w:bottom w:val="single" w:sz="12" w:space="0" w:color="auto"/>
              <w:right w:val="nil"/>
            </w:tcBorders>
            <w:noWrap/>
            <w:vAlign w:val="center"/>
            <w:hideMark/>
          </w:tcPr>
          <w:p w14:paraId="3838C7C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366,53</w:t>
            </w:r>
          </w:p>
        </w:tc>
        <w:tc>
          <w:tcPr>
            <w:tcW w:w="219" w:type="pct"/>
            <w:tcBorders>
              <w:top w:val="nil"/>
              <w:left w:val="nil"/>
              <w:bottom w:val="single" w:sz="12" w:space="0" w:color="auto"/>
              <w:right w:val="nil"/>
            </w:tcBorders>
            <w:noWrap/>
            <w:vAlign w:val="center"/>
            <w:hideMark/>
          </w:tcPr>
          <w:p w14:paraId="755434E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108,72</w:t>
            </w:r>
          </w:p>
        </w:tc>
        <w:tc>
          <w:tcPr>
            <w:tcW w:w="198" w:type="pct"/>
            <w:tcBorders>
              <w:top w:val="nil"/>
              <w:left w:val="nil"/>
              <w:bottom w:val="single" w:sz="12" w:space="0" w:color="auto"/>
              <w:right w:val="nil"/>
            </w:tcBorders>
            <w:noWrap/>
            <w:vAlign w:val="center"/>
            <w:hideMark/>
          </w:tcPr>
          <w:p w14:paraId="3A7EF43D"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31435</w:t>
            </w:r>
          </w:p>
        </w:tc>
        <w:tc>
          <w:tcPr>
            <w:tcW w:w="324" w:type="pct"/>
            <w:tcBorders>
              <w:top w:val="nil"/>
              <w:left w:val="nil"/>
              <w:bottom w:val="single" w:sz="12" w:space="0" w:color="auto"/>
              <w:right w:val="nil"/>
            </w:tcBorders>
            <w:noWrap/>
            <w:vAlign w:val="center"/>
            <w:hideMark/>
          </w:tcPr>
          <w:p w14:paraId="336C8C1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41,86</w:t>
            </w:r>
          </w:p>
        </w:tc>
        <w:tc>
          <w:tcPr>
            <w:tcW w:w="324" w:type="pct"/>
            <w:tcBorders>
              <w:top w:val="nil"/>
              <w:left w:val="nil"/>
              <w:bottom w:val="single" w:sz="12" w:space="0" w:color="auto"/>
              <w:right w:val="dotted" w:sz="4" w:space="0" w:color="auto"/>
            </w:tcBorders>
            <w:noWrap/>
            <w:vAlign w:val="center"/>
            <w:hideMark/>
          </w:tcPr>
          <w:p w14:paraId="6648516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215,95</w:t>
            </w:r>
          </w:p>
        </w:tc>
        <w:tc>
          <w:tcPr>
            <w:tcW w:w="278" w:type="pct"/>
            <w:tcBorders>
              <w:top w:val="nil"/>
              <w:left w:val="dotted" w:sz="4" w:space="0" w:color="auto"/>
              <w:bottom w:val="single" w:sz="12" w:space="0" w:color="auto"/>
              <w:right w:val="nil"/>
            </w:tcBorders>
            <w:noWrap/>
            <w:vAlign w:val="center"/>
            <w:hideMark/>
          </w:tcPr>
          <w:p w14:paraId="7F68F6C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17641</w:t>
            </w:r>
          </w:p>
        </w:tc>
        <w:tc>
          <w:tcPr>
            <w:tcW w:w="278" w:type="pct"/>
            <w:tcBorders>
              <w:top w:val="nil"/>
              <w:left w:val="nil"/>
              <w:bottom w:val="single" w:sz="12" w:space="0" w:color="auto"/>
              <w:right w:val="nil"/>
            </w:tcBorders>
            <w:noWrap/>
            <w:vAlign w:val="center"/>
            <w:hideMark/>
          </w:tcPr>
          <w:p w14:paraId="78D0EA6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01BCE8F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47419E66"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17641</w:t>
            </w:r>
          </w:p>
        </w:tc>
        <w:tc>
          <w:tcPr>
            <w:tcW w:w="278" w:type="pct"/>
            <w:tcBorders>
              <w:top w:val="nil"/>
              <w:left w:val="nil"/>
              <w:bottom w:val="single" w:sz="12" w:space="0" w:color="auto"/>
              <w:right w:val="nil"/>
            </w:tcBorders>
            <w:noWrap/>
            <w:vAlign w:val="center"/>
            <w:hideMark/>
          </w:tcPr>
          <w:p w14:paraId="3B668D0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2912</w:t>
            </w:r>
          </w:p>
        </w:tc>
        <w:tc>
          <w:tcPr>
            <w:tcW w:w="278" w:type="pct"/>
            <w:tcBorders>
              <w:top w:val="nil"/>
              <w:left w:val="nil"/>
              <w:bottom w:val="single" w:sz="12" w:space="0" w:color="auto"/>
              <w:right w:val="nil"/>
            </w:tcBorders>
            <w:noWrap/>
            <w:vAlign w:val="center"/>
            <w:hideMark/>
          </w:tcPr>
          <w:p w14:paraId="683CBAC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8884</w:t>
            </w:r>
          </w:p>
        </w:tc>
        <w:tc>
          <w:tcPr>
            <w:tcW w:w="278" w:type="pct"/>
            <w:tcBorders>
              <w:top w:val="nil"/>
              <w:left w:val="nil"/>
              <w:bottom w:val="single" w:sz="12" w:space="0" w:color="auto"/>
              <w:right w:val="nil"/>
            </w:tcBorders>
            <w:noWrap/>
            <w:vAlign w:val="center"/>
            <w:hideMark/>
          </w:tcPr>
          <w:p w14:paraId="7CD551F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nil"/>
              <w:left w:val="nil"/>
              <w:bottom w:val="single" w:sz="12" w:space="0" w:color="auto"/>
              <w:right w:val="nil"/>
            </w:tcBorders>
            <w:noWrap/>
            <w:vAlign w:val="center"/>
            <w:hideMark/>
          </w:tcPr>
          <w:p w14:paraId="1EB607A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8884</w:t>
            </w:r>
          </w:p>
        </w:tc>
        <w:tc>
          <w:tcPr>
            <w:tcW w:w="278" w:type="pct"/>
            <w:tcBorders>
              <w:top w:val="nil"/>
              <w:left w:val="nil"/>
              <w:bottom w:val="single" w:sz="12" w:space="0" w:color="auto"/>
              <w:right w:val="dotted" w:sz="4" w:space="0" w:color="auto"/>
            </w:tcBorders>
            <w:noWrap/>
            <w:vAlign w:val="center"/>
            <w:hideMark/>
          </w:tcPr>
          <w:p w14:paraId="4850A85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535</w:t>
            </w:r>
          </w:p>
        </w:tc>
        <w:tc>
          <w:tcPr>
            <w:tcW w:w="278" w:type="pct"/>
            <w:tcBorders>
              <w:top w:val="nil"/>
              <w:left w:val="dotted" w:sz="4" w:space="0" w:color="auto"/>
              <w:bottom w:val="single" w:sz="12" w:space="0" w:color="auto"/>
              <w:right w:val="single" w:sz="18" w:space="0" w:color="auto"/>
            </w:tcBorders>
            <w:noWrap/>
            <w:vAlign w:val="center"/>
            <w:hideMark/>
          </w:tcPr>
          <w:p w14:paraId="595742E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29972</w:t>
            </w:r>
          </w:p>
        </w:tc>
      </w:tr>
      <w:tr w:rsidR="002A461E" w:rsidRPr="002A461E" w14:paraId="7EB0F3F7" w14:textId="77777777" w:rsidTr="0071137B">
        <w:trPr>
          <w:trHeight w:val="306"/>
        </w:trPr>
        <w:tc>
          <w:tcPr>
            <w:tcW w:w="278" w:type="pct"/>
            <w:tcBorders>
              <w:top w:val="single" w:sz="12" w:space="0" w:color="auto"/>
              <w:left w:val="single" w:sz="18" w:space="0" w:color="auto"/>
              <w:bottom w:val="single" w:sz="18" w:space="0" w:color="auto"/>
              <w:right w:val="nil"/>
            </w:tcBorders>
            <w:noWrap/>
            <w:vAlign w:val="center"/>
            <w:hideMark/>
          </w:tcPr>
          <w:p w14:paraId="3DF149C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TOTAL</w:t>
            </w:r>
          </w:p>
        </w:tc>
        <w:tc>
          <w:tcPr>
            <w:tcW w:w="278" w:type="pct"/>
            <w:tcBorders>
              <w:top w:val="single" w:sz="12" w:space="0" w:color="auto"/>
              <w:left w:val="nil"/>
              <w:bottom w:val="single" w:sz="18" w:space="0" w:color="auto"/>
              <w:right w:val="nil"/>
            </w:tcBorders>
            <w:noWrap/>
            <w:vAlign w:val="center"/>
            <w:hideMark/>
          </w:tcPr>
          <w:p w14:paraId="6CA8817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921,40</w:t>
            </w:r>
          </w:p>
        </w:tc>
        <w:tc>
          <w:tcPr>
            <w:tcW w:w="278" w:type="pct"/>
            <w:tcBorders>
              <w:top w:val="single" w:sz="12" w:space="0" w:color="auto"/>
              <w:left w:val="nil"/>
              <w:bottom w:val="single" w:sz="18" w:space="0" w:color="auto"/>
              <w:right w:val="dotted" w:sz="4" w:space="0" w:color="auto"/>
            </w:tcBorders>
            <w:noWrap/>
            <w:vAlign w:val="center"/>
            <w:hideMark/>
          </w:tcPr>
          <w:p w14:paraId="177B2C6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1,05</w:t>
            </w:r>
          </w:p>
        </w:tc>
        <w:tc>
          <w:tcPr>
            <w:tcW w:w="324" w:type="pct"/>
            <w:tcBorders>
              <w:top w:val="single" w:sz="12" w:space="0" w:color="auto"/>
              <w:left w:val="dotted" w:sz="4" w:space="0" w:color="auto"/>
              <w:bottom w:val="single" w:sz="18" w:space="0" w:color="auto"/>
              <w:right w:val="nil"/>
            </w:tcBorders>
            <w:noWrap/>
            <w:vAlign w:val="center"/>
            <w:hideMark/>
          </w:tcPr>
          <w:p w14:paraId="6B62A582"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785,35</w:t>
            </w:r>
          </w:p>
        </w:tc>
        <w:tc>
          <w:tcPr>
            <w:tcW w:w="219" w:type="pct"/>
            <w:tcBorders>
              <w:top w:val="single" w:sz="12" w:space="0" w:color="auto"/>
              <w:left w:val="nil"/>
              <w:bottom w:val="single" w:sz="18" w:space="0" w:color="auto"/>
              <w:right w:val="nil"/>
            </w:tcBorders>
            <w:noWrap/>
            <w:vAlign w:val="center"/>
            <w:hideMark/>
          </w:tcPr>
          <w:p w14:paraId="42745A5F"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309,25</w:t>
            </w:r>
          </w:p>
        </w:tc>
        <w:tc>
          <w:tcPr>
            <w:tcW w:w="198" w:type="pct"/>
            <w:tcBorders>
              <w:top w:val="single" w:sz="12" w:space="0" w:color="auto"/>
              <w:left w:val="nil"/>
              <w:bottom w:val="single" w:sz="18" w:space="0" w:color="auto"/>
              <w:right w:val="nil"/>
            </w:tcBorders>
            <w:noWrap/>
            <w:vAlign w:val="center"/>
            <w:hideMark/>
          </w:tcPr>
          <w:p w14:paraId="04BBC8F4"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98068</w:t>
            </w:r>
          </w:p>
        </w:tc>
        <w:tc>
          <w:tcPr>
            <w:tcW w:w="324" w:type="pct"/>
            <w:tcBorders>
              <w:top w:val="single" w:sz="12" w:space="0" w:color="auto"/>
              <w:left w:val="nil"/>
              <w:bottom w:val="single" w:sz="18" w:space="0" w:color="auto"/>
              <w:right w:val="nil"/>
            </w:tcBorders>
            <w:noWrap/>
            <w:vAlign w:val="center"/>
            <w:hideMark/>
          </w:tcPr>
          <w:p w14:paraId="3318F55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99,21</w:t>
            </w:r>
          </w:p>
        </w:tc>
        <w:tc>
          <w:tcPr>
            <w:tcW w:w="324" w:type="pct"/>
            <w:tcBorders>
              <w:top w:val="single" w:sz="12" w:space="0" w:color="auto"/>
              <w:left w:val="nil"/>
              <w:bottom w:val="single" w:sz="18" w:space="0" w:color="auto"/>
              <w:right w:val="dotted" w:sz="4" w:space="0" w:color="auto"/>
            </w:tcBorders>
            <w:noWrap/>
            <w:vAlign w:val="center"/>
            <w:hideMark/>
          </w:tcPr>
          <w:p w14:paraId="5F889CA9"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376,89</w:t>
            </w:r>
          </w:p>
        </w:tc>
        <w:tc>
          <w:tcPr>
            <w:tcW w:w="278" w:type="pct"/>
            <w:tcBorders>
              <w:top w:val="single" w:sz="12" w:space="0" w:color="auto"/>
              <w:left w:val="dotted" w:sz="4" w:space="0" w:color="auto"/>
              <w:bottom w:val="single" w:sz="18" w:space="0" w:color="auto"/>
              <w:right w:val="nil"/>
            </w:tcBorders>
            <w:noWrap/>
            <w:vAlign w:val="center"/>
            <w:hideMark/>
          </w:tcPr>
          <w:p w14:paraId="16EEF6F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31650</w:t>
            </w:r>
          </w:p>
        </w:tc>
        <w:tc>
          <w:tcPr>
            <w:tcW w:w="278" w:type="pct"/>
            <w:tcBorders>
              <w:top w:val="single" w:sz="12" w:space="0" w:color="auto"/>
              <w:left w:val="nil"/>
              <w:bottom w:val="single" w:sz="18" w:space="0" w:color="auto"/>
              <w:right w:val="nil"/>
            </w:tcBorders>
            <w:noWrap/>
            <w:vAlign w:val="center"/>
            <w:hideMark/>
          </w:tcPr>
          <w:p w14:paraId="6885D12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single" w:sz="12" w:space="0" w:color="auto"/>
              <w:left w:val="nil"/>
              <w:bottom w:val="single" w:sz="18" w:space="0" w:color="auto"/>
              <w:right w:val="nil"/>
            </w:tcBorders>
            <w:noWrap/>
            <w:vAlign w:val="center"/>
            <w:hideMark/>
          </w:tcPr>
          <w:p w14:paraId="70B49F93"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p>
        </w:tc>
        <w:tc>
          <w:tcPr>
            <w:tcW w:w="278" w:type="pct"/>
            <w:tcBorders>
              <w:top w:val="single" w:sz="12" w:space="0" w:color="auto"/>
              <w:left w:val="nil"/>
              <w:bottom w:val="single" w:sz="18" w:space="0" w:color="auto"/>
              <w:right w:val="nil"/>
            </w:tcBorders>
            <w:noWrap/>
            <w:vAlign w:val="center"/>
            <w:hideMark/>
          </w:tcPr>
          <w:p w14:paraId="5C5ABA45"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31650</w:t>
            </w:r>
          </w:p>
        </w:tc>
        <w:tc>
          <w:tcPr>
            <w:tcW w:w="278" w:type="pct"/>
            <w:tcBorders>
              <w:top w:val="single" w:sz="12" w:space="0" w:color="auto"/>
              <w:left w:val="nil"/>
              <w:bottom w:val="single" w:sz="18" w:space="0" w:color="auto"/>
              <w:right w:val="nil"/>
            </w:tcBorders>
            <w:noWrap/>
            <w:vAlign w:val="center"/>
            <w:hideMark/>
          </w:tcPr>
          <w:p w14:paraId="1FA8CA4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3349</w:t>
            </w:r>
          </w:p>
        </w:tc>
        <w:tc>
          <w:tcPr>
            <w:tcW w:w="278" w:type="pct"/>
            <w:tcBorders>
              <w:top w:val="single" w:sz="12" w:space="0" w:color="auto"/>
              <w:left w:val="nil"/>
              <w:bottom w:val="single" w:sz="18" w:space="0" w:color="auto"/>
              <w:right w:val="nil"/>
            </w:tcBorders>
            <w:noWrap/>
            <w:vAlign w:val="center"/>
            <w:hideMark/>
          </w:tcPr>
          <w:p w14:paraId="2963C348"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13353</w:t>
            </w:r>
          </w:p>
        </w:tc>
        <w:tc>
          <w:tcPr>
            <w:tcW w:w="278" w:type="pct"/>
            <w:tcBorders>
              <w:top w:val="single" w:sz="12" w:space="0" w:color="auto"/>
              <w:left w:val="nil"/>
              <w:bottom w:val="single" w:sz="18" w:space="0" w:color="auto"/>
              <w:right w:val="nil"/>
            </w:tcBorders>
            <w:noWrap/>
            <w:vAlign w:val="center"/>
            <w:hideMark/>
          </w:tcPr>
          <w:p w14:paraId="73476650"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13</w:t>
            </w:r>
          </w:p>
        </w:tc>
        <w:tc>
          <w:tcPr>
            <w:tcW w:w="278" w:type="pct"/>
            <w:tcBorders>
              <w:top w:val="single" w:sz="12" w:space="0" w:color="auto"/>
              <w:left w:val="nil"/>
              <w:bottom w:val="single" w:sz="18" w:space="0" w:color="auto"/>
              <w:right w:val="nil"/>
            </w:tcBorders>
            <w:noWrap/>
            <w:vAlign w:val="center"/>
            <w:hideMark/>
          </w:tcPr>
          <w:p w14:paraId="152CFE01"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13366</w:t>
            </w:r>
          </w:p>
        </w:tc>
        <w:tc>
          <w:tcPr>
            <w:tcW w:w="278" w:type="pct"/>
            <w:tcBorders>
              <w:top w:val="single" w:sz="12" w:space="0" w:color="auto"/>
              <w:left w:val="nil"/>
              <w:bottom w:val="single" w:sz="18" w:space="0" w:color="auto"/>
              <w:right w:val="dotted" w:sz="4" w:space="0" w:color="auto"/>
            </w:tcBorders>
            <w:noWrap/>
            <w:vAlign w:val="center"/>
            <w:hideMark/>
          </w:tcPr>
          <w:p w14:paraId="7A19386A"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2330</w:t>
            </w:r>
          </w:p>
        </w:tc>
        <w:tc>
          <w:tcPr>
            <w:tcW w:w="278" w:type="pct"/>
            <w:tcBorders>
              <w:top w:val="single" w:sz="12" w:space="0" w:color="auto"/>
              <w:left w:val="dotted" w:sz="4" w:space="0" w:color="auto"/>
              <w:bottom w:val="single" w:sz="18" w:space="0" w:color="auto"/>
              <w:right w:val="single" w:sz="18" w:space="0" w:color="auto"/>
            </w:tcBorders>
            <w:noWrap/>
            <w:vAlign w:val="center"/>
            <w:hideMark/>
          </w:tcPr>
          <w:p w14:paraId="3496225C" w14:textId="77777777" w:rsidR="00F20187" w:rsidRPr="002A461E" w:rsidRDefault="00F20187" w:rsidP="00F20187">
            <w:pPr>
              <w:spacing w:after="0" w:line="240" w:lineRule="auto"/>
              <w:ind w:left="-142" w:right="-142"/>
              <w:jc w:val="center"/>
              <w:rPr>
                <w:rFonts w:eastAsia="Times New Roman" w:cs="Times New Roman"/>
                <w:b/>
                <w:bCs/>
                <w:noProof/>
                <w:kern w:val="0"/>
                <w:sz w:val="14"/>
                <w:szCs w:val="14"/>
                <w:lang w:val="en-GB" w:eastAsia="en-GB"/>
                <w14:ligatures w14:val="none"/>
              </w:rPr>
            </w:pPr>
            <w:r w:rsidRPr="002A461E">
              <w:rPr>
                <w:rFonts w:eastAsia="Times New Roman" w:cs="Times New Roman"/>
                <w:b/>
                <w:bCs/>
                <w:noProof/>
                <w:kern w:val="0"/>
                <w:sz w:val="14"/>
                <w:szCs w:val="14"/>
                <w:lang w:val="en-GB" w:eastAsia="en-GB"/>
                <w14:ligatures w14:val="none"/>
              </w:rPr>
              <w:t>50695</w:t>
            </w:r>
          </w:p>
        </w:tc>
      </w:tr>
    </w:tbl>
    <w:p w14:paraId="7B52B7E9" w14:textId="13FF9148" w:rsidR="00712425" w:rsidRPr="002A461E" w:rsidRDefault="00712425" w:rsidP="00F20187">
      <w:pPr>
        <w:pStyle w:val="BodyTextIndent"/>
        <w:spacing w:after="0" w:line="240" w:lineRule="auto"/>
        <w:ind w:left="0"/>
        <w:jc w:val="center"/>
      </w:pPr>
    </w:p>
    <w:p w14:paraId="19723BC4" w14:textId="29070B71" w:rsidR="008929F2" w:rsidRPr="002A461E" w:rsidRDefault="008929F2" w:rsidP="00F20187">
      <w:pPr>
        <w:keepNext/>
        <w:keepLines/>
        <w:spacing w:after="0" w:line="240" w:lineRule="auto"/>
        <w:outlineLvl w:val="2"/>
        <w:rPr>
          <w:rFonts w:eastAsia="Calibri"/>
          <w:b/>
          <w:szCs w:val="24"/>
        </w:rPr>
      </w:pPr>
      <w:bookmarkStart w:id="108" w:name="_Toc146632790"/>
      <w:bookmarkStart w:id="109" w:name="_Toc158637538"/>
      <w:bookmarkStart w:id="110" w:name="_Toc174533488"/>
      <w:bookmarkStart w:id="111" w:name="_Toc178675192"/>
      <w:bookmarkStart w:id="112" w:name="_Toc181705016"/>
      <w:bookmarkStart w:id="113" w:name="_Toc192065488"/>
      <w:bookmarkStart w:id="114" w:name="_Toc227673443"/>
      <w:bookmarkStart w:id="115" w:name="_Toc237439268"/>
      <w:r w:rsidRPr="002A461E">
        <w:rPr>
          <w:b/>
          <w:szCs w:val="24"/>
        </w:rPr>
        <w:t xml:space="preserve">A.1.11. </w:t>
      </w:r>
      <w:r w:rsidRPr="002A461E">
        <w:rPr>
          <w:rFonts w:eastAsia="Calibri"/>
          <w:b/>
          <w:szCs w:val="24"/>
        </w:rPr>
        <w:t xml:space="preserve">Servicii suplimentare solicitate de implementarea planului Amenajamentului Silvic (dezafectarea/reamplasarea de conducte, linii de înaltă de tensiune, mijloacele de construcție necesare), respectiv modalitatea în care accesarea acestor servicii suplimentare poate afecta integritatea ariei naturale protejate ce se suprapune cu U.P. </w:t>
      </w:r>
      <w:r w:rsidR="00242F5C" w:rsidRPr="002A461E">
        <w:rPr>
          <w:rFonts w:eastAsia="Calibri"/>
          <w:b/>
          <w:szCs w:val="24"/>
        </w:rPr>
        <w:t>XII Mândra</w:t>
      </w:r>
      <w:r w:rsidRPr="002A461E">
        <w:rPr>
          <w:rFonts w:eastAsia="Calibri"/>
          <w:b/>
          <w:szCs w:val="24"/>
        </w:rPr>
        <w:t>)</w:t>
      </w:r>
      <w:bookmarkEnd w:id="108"/>
      <w:bookmarkEnd w:id="109"/>
      <w:bookmarkEnd w:id="110"/>
      <w:bookmarkEnd w:id="111"/>
      <w:bookmarkEnd w:id="112"/>
      <w:bookmarkEnd w:id="113"/>
      <w:bookmarkEnd w:id="114"/>
      <w:bookmarkEnd w:id="115"/>
    </w:p>
    <w:p w14:paraId="49E8112D" w14:textId="77777777" w:rsidR="00242F5C" w:rsidRPr="002A461E" w:rsidRDefault="00242F5C" w:rsidP="00F20187">
      <w:pPr>
        <w:spacing w:after="0" w:line="240" w:lineRule="auto"/>
        <w:ind w:firstLine="567"/>
      </w:pPr>
    </w:p>
    <w:p w14:paraId="1A26AD13" w14:textId="0CAFA8B6" w:rsidR="00242F5C" w:rsidRPr="002A461E" w:rsidRDefault="00242F5C" w:rsidP="00F20187">
      <w:pPr>
        <w:spacing w:after="0" w:line="240" w:lineRule="auto"/>
        <w:ind w:firstLine="567"/>
      </w:pPr>
      <w:r w:rsidRPr="002A461E">
        <w:t>Implementarea planului nu necesită servicii suplimentare cum sunt: dezafectarea/reamplasarea de conducte, linii de înaltă tensiune, modificări/construire traseu căi ferate sau drumuri, mijloace de construcție, etc.</w:t>
      </w:r>
    </w:p>
    <w:p w14:paraId="1752043A" w14:textId="77777777" w:rsidR="008929F2" w:rsidRPr="002A461E" w:rsidRDefault="008929F2" w:rsidP="00F20187">
      <w:pPr>
        <w:spacing w:after="0" w:line="240" w:lineRule="auto"/>
        <w:ind w:firstLine="567"/>
      </w:pPr>
    </w:p>
    <w:p w14:paraId="26464545" w14:textId="77777777" w:rsidR="008929F2" w:rsidRPr="002A461E" w:rsidRDefault="008929F2" w:rsidP="00F20187">
      <w:pPr>
        <w:keepNext/>
        <w:keepLines/>
        <w:spacing w:after="0" w:line="240" w:lineRule="auto"/>
        <w:outlineLvl w:val="2"/>
        <w:rPr>
          <w:b/>
          <w:szCs w:val="24"/>
        </w:rPr>
      </w:pPr>
      <w:bookmarkStart w:id="116" w:name="_Toc146632791"/>
      <w:bookmarkStart w:id="117" w:name="_Toc158637539"/>
      <w:bookmarkStart w:id="118" w:name="_Toc174533489"/>
      <w:bookmarkStart w:id="119" w:name="_Toc178675193"/>
      <w:bookmarkStart w:id="120" w:name="_Toc181705017"/>
      <w:bookmarkStart w:id="121" w:name="_Toc192065489"/>
      <w:bookmarkStart w:id="122" w:name="_Toc227673444"/>
      <w:bookmarkStart w:id="123" w:name="_Toc237439269"/>
      <w:r w:rsidRPr="002A461E">
        <w:rPr>
          <w:rFonts w:eastAsia="Calibri"/>
          <w:b/>
          <w:szCs w:val="24"/>
        </w:rPr>
        <w:t xml:space="preserve">A.1.12. </w:t>
      </w:r>
      <w:r w:rsidRPr="002A461E">
        <w:rPr>
          <w:b/>
          <w:szCs w:val="24"/>
        </w:rPr>
        <w:t>Activități care vor fi generate ca rezultat al implementării planului Amenajamentului Silvic</w:t>
      </w:r>
      <w:bookmarkEnd w:id="116"/>
      <w:bookmarkEnd w:id="117"/>
      <w:bookmarkEnd w:id="118"/>
      <w:bookmarkEnd w:id="119"/>
      <w:bookmarkEnd w:id="120"/>
      <w:bookmarkEnd w:id="121"/>
      <w:bookmarkEnd w:id="122"/>
      <w:bookmarkEnd w:id="123"/>
    </w:p>
    <w:p w14:paraId="70DC2E1F" w14:textId="77777777" w:rsidR="008929F2" w:rsidRPr="002A461E" w:rsidRDefault="008929F2" w:rsidP="00F20187">
      <w:pPr>
        <w:spacing w:after="0" w:line="240" w:lineRule="auto"/>
      </w:pPr>
    </w:p>
    <w:p w14:paraId="784D5992" w14:textId="77777777" w:rsidR="00242F5C" w:rsidRPr="002A461E" w:rsidRDefault="00242F5C" w:rsidP="00F20187">
      <w:pPr>
        <w:spacing w:after="0" w:line="240" w:lineRule="auto"/>
        <w:ind w:firstLine="567"/>
      </w:pPr>
      <w:r w:rsidRPr="002A461E">
        <w:t>Activitățiile care vor fi generate ca rezultat al implementarii planurilor sunt cele specifice silviculturii și exploatării forestiere, precum şi a transportului tehnologic. Activităţiile rezultate prin implementarea planului pot fi:</w:t>
      </w:r>
    </w:p>
    <w:p w14:paraId="4A722562" w14:textId="77777777" w:rsidR="00242F5C" w:rsidRPr="002A461E" w:rsidRDefault="00242F5C" w:rsidP="00F20187">
      <w:pPr>
        <w:numPr>
          <w:ilvl w:val="0"/>
          <w:numId w:val="13"/>
        </w:numPr>
        <w:overflowPunct w:val="0"/>
        <w:autoSpaceDE w:val="0"/>
        <w:autoSpaceDN w:val="0"/>
        <w:adjustRightInd w:val="0"/>
        <w:spacing w:after="0" w:line="240" w:lineRule="auto"/>
        <w:contextualSpacing/>
        <w:jc w:val="left"/>
        <w:textAlignment w:val="baseline"/>
        <w:rPr>
          <w:lang w:val="fr-FR"/>
        </w:rPr>
      </w:pPr>
      <w:r w:rsidRPr="002A461E">
        <w:t>Împăduriri si îngrijirea plantaţiilor/regenerărilor naturale</w:t>
      </w:r>
      <w:r w:rsidRPr="002A461E">
        <w:rPr>
          <w:lang w:val="en-US"/>
        </w:rPr>
        <w:t>;</w:t>
      </w:r>
    </w:p>
    <w:p w14:paraId="1810F772" w14:textId="77777777" w:rsidR="00242F5C" w:rsidRPr="002A461E" w:rsidRDefault="00242F5C" w:rsidP="00F20187">
      <w:pPr>
        <w:numPr>
          <w:ilvl w:val="0"/>
          <w:numId w:val="13"/>
        </w:numPr>
        <w:overflowPunct w:val="0"/>
        <w:autoSpaceDE w:val="0"/>
        <w:autoSpaceDN w:val="0"/>
        <w:adjustRightInd w:val="0"/>
        <w:spacing w:after="0" w:line="240" w:lineRule="auto"/>
        <w:contextualSpacing/>
        <w:jc w:val="left"/>
        <w:textAlignment w:val="baseline"/>
        <w:rPr>
          <w:lang w:val="it-IT"/>
        </w:rPr>
      </w:pPr>
      <w:r w:rsidRPr="002A461E">
        <w:rPr>
          <w:lang w:val="it-IT"/>
        </w:rPr>
        <w:t>Lucrări de ingrijire şi conducere a arboretelor;</w:t>
      </w:r>
    </w:p>
    <w:p w14:paraId="5DF197E5" w14:textId="77777777" w:rsidR="00242F5C" w:rsidRPr="002A461E" w:rsidRDefault="00242F5C" w:rsidP="00F20187">
      <w:pPr>
        <w:numPr>
          <w:ilvl w:val="0"/>
          <w:numId w:val="13"/>
        </w:numPr>
        <w:overflowPunct w:val="0"/>
        <w:autoSpaceDE w:val="0"/>
        <w:autoSpaceDN w:val="0"/>
        <w:adjustRightInd w:val="0"/>
        <w:spacing w:after="0" w:line="240" w:lineRule="auto"/>
        <w:contextualSpacing/>
        <w:jc w:val="left"/>
        <w:textAlignment w:val="baseline"/>
        <w:rPr>
          <w:lang w:val="en-US"/>
        </w:rPr>
      </w:pPr>
      <w:r w:rsidRPr="002A461E">
        <w:rPr>
          <w:lang w:val="en-US"/>
        </w:rPr>
        <w:t>Protecţia pădurilor;</w:t>
      </w:r>
    </w:p>
    <w:p w14:paraId="185D10F9" w14:textId="77777777" w:rsidR="00242F5C" w:rsidRPr="002A461E" w:rsidRDefault="00242F5C" w:rsidP="00F20187">
      <w:pPr>
        <w:numPr>
          <w:ilvl w:val="0"/>
          <w:numId w:val="13"/>
        </w:numPr>
        <w:overflowPunct w:val="0"/>
        <w:autoSpaceDE w:val="0"/>
        <w:autoSpaceDN w:val="0"/>
        <w:adjustRightInd w:val="0"/>
        <w:spacing w:after="0" w:line="240" w:lineRule="auto"/>
        <w:contextualSpacing/>
        <w:jc w:val="left"/>
        <w:textAlignment w:val="baseline"/>
        <w:rPr>
          <w:lang w:val="it-IT"/>
        </w:rPr>
      </w:pPr>
      <w:r w:rsidRPr="002A461E">
        <w:rPr>
          <w:lang w:val="it-IT"/>
        </w:rPr>
        <w:t>Lucrări de punere în valoare;</w:t>
      </w:r>
    </w:p>
    <w:p w14:paraId="4560DFB2" w14:textId="77777777" w:rsidR="00242F5C" w:rsidRPr="002A461E" w:rsidRDefault="00242F5C" w:rsidP="00F20187">
      <w:pPr>
        <w:numPr>
          <w:ilvl w:val="0"/>
          <w:numId w:val="13"/>
        </w:numPr>
        <w:overflowPunct w:val="0"/>
        <w:autoSpaceDE w:val="0"/>
        <w:autoSpaceDN w:val="0"/>
        <w:adjustRightInd w:val="0"/>
        <w:spacing w:after="0" w:line="240" w:lineRule="auto"/>
        <w:contextualSpacing/>
        <w:jc w:val="left"/>
        <w:textAlignment w:val="baseline"/>
      </w:pPr>
      <w:r w:rsidRPr="002A461E">
        <w:t>Exploatarea lemnului;</w:t>
      </w:r>
    </w:p>
    <w:p w14:paraId="30729531" w14:textId="77777777" w:rsidR="00242F5C" w:rsidRPr="002A461E" w:rsidRDefault="00242F5C" w:rsidP="00F20187">
      <w:pPr>
        <w:spacing w:after="0" w:line="240" w:lineRule="auto"/>
        <w:ind w:firstLine="567"/>
        <w:rPr>
          <w:lang w:val="it-IT"/>
        </w:rPr>
      </w:pPr>
      <w:r w:rsidRPr="002A461E">
        <w:rPr>
          <w:lang w:val="it-IT"/>
        </w:rPr>
        <w:t>Pentru aceste activități se va folosi pe cât este posibil forța de muncă locală.</w:t>
      </w:r>
    </w:p>
    <w:p w14:paraId="0BC20143" w14:textId="77777777" w:rsidR="0045228A" w:rsidRPr="002A461E" w:rsidRDefault="0045228A" w:rsidP="00F20187">
      <w:pPr>
        <w:spacing w:after="0" w:line="240" w:lineRule="auto"/>
        <w:ind w:firstLine="567"/>
        <w:rPr>
          <w:lang w:val="it-IT"/>
        </w:rPr>
      </w:pPr>
    </w:p>
    <w:p w14:paraId="6B0AD19F" w14:textId="77777777" w:rsidR="008929F2" w:rsidRPr="002A461E" w:rsidRDefault="008929F2" w:rsidP="00F20187">
      <w:pPr>
        <w:keepNext/>
        <w:keepLines/>
        <w:spacing w:after="0" w:line="240" w:lineRule="auto"/>
        <w:outlineLvl w:val="2"/>
        <w:rPr>
          <w:b/>
          <w:szCs w:val="24"/>
        </w:rPr>
      </w:pPr>
      <w:bookmarkStart w:id="124" w:name="_Toc146632792"/>
      <w:bookmarkStart w:id="125" w:name="_Toc158637540"/>
      <w:bookmarkStart w:id="126" w:name="_Toc174533490"/>
      <w:bookmarkStart w:id="127" w:name="_Toc178675194"/>
      <w:bookmarkStart w:id="128" w:name="_Toc181705018"/>
      <w:bookmarkStart w:id="129" w:name="_Toc192065490"/>
      <w:bookmarkStart w:id="130" w:name="_Toc227673445"/>
      <w:bookmarkStart w:id="131" w:name="_Toc237439270"/>
      <w:r w:rsidRPr="002A461E">
        <w:rPr>
          <w:b/>
          <w:szCs w:val="24"/>
        </w:rPr>
        <w:t>A.1.13. Descrierea proceselor tehnologice ale activităților / lucrărilor generate de implementarea planului Amenajamentului Silvic</w:t>
      </w:r>
      <w:bookmarkEnd w:id="124"/>
      <w:bookmarkEnd w:id="125"/>
      <w:bookmarkEnd w:id="126"/>
      <w:bookmarkEnd w:id="127"/>
      <w:bookmarkEnd w:id="128"/>
      <w:bookmarkEnd w:id="129"/>
      <w:bookmarkEnd w:id="130"/>
      <w:bookmarkEnd w:id="131"/>
    </w:p>
    <w:p w14:paraId="106DCDF8" w14:textId="77777777" w:rsidR="00242F5C" w:rsidRPr="002A461E" w:rsidRDefault="00242F5C" w:rsidP="00F20187">
      <w:pPr>
        <w:spacing w:after="0" w:line="240" w:lineRule="auto"/>
        <w:rPr>
          <w:b/>
          <w:bCs/>
          <w:u w:val="single"/>
          <w:lang w:val="it-IT"/>
        </w:rPr>
      </w:pPr>
    </w:p>
    <w:p w14:paraId="58F90C58" w14:textId="3C01141F" w:rsidR="00242F5C" w:rsidRPr="002A461E" w:rsidRDefault="00242F5C" w:rsidP="00F20187">
      <w:pPr>
        <w:spacing w:after="0" w:line="240" w:lineRule="auto"/>
        <w:ind w:firstLine="567"/>
        <w:rPr>
          <w:b/>
          <w:bCs/>
          <w:u w:val="single"/>
          <w:lang w:val="it-IT"/>
        </w:rPr>
      </w:pPr>
      <w:r w:rsidRPr="002A461E">
        <w:rPr>
          <w:b/>
          <w:bCs/>
          <w:u w:val="single"/>
          <w:lang w:val="it-IT"/>
        </w:rPr>
        <w:t>Fluxul tehnologic al lucrărilor de implementat</w:t>
      </w:r>
    </w:p>
    <w:p w14:paraId="655B6668" w14:textId="77777777" w:rsidR="00242F5C" w:rsidRPr="002A461E" w:rsidRDefault="00242F5C" w:rsidP="00F20187">
      <w:pPr>
        <w:spacing w:after="0" w:line="240" w:lineRule="auto"/>
        <w:ind w:firstLine="567"/>
      </w:pPr>
      <w:r w:rsidRPr="002A461E">
        <w:t>Arboretele, pe parcursul creşterii şi dezvoltării lor de la instalare până la vârsta exploatabilităţii, îşi modifică permanent structura, ceea ce atrage după sine şi modificarea tehnicii de lucru, acţionându-se într-un fel sau altul în funcţie de stadiul de dezvoltare al arboretului cu diferite tipuri de lucrari.</w:t>
      </w:r>
    </w:p>
    <w:p w14:paraId="7E7486D5" w14:textId="77777777" w:rsidR="00242F5C" w:rsidRPr="002A461E" w:rsidRDefault="00242F5C" w:rsidP="00242F5C">
      <w:pPr>
        <w:spacing w:after="0" w:line="240" w:lineRule="auto"/>
        <w:ind w:firstLine="567"/>
      </w:pPr>
      <w:r w:rsidRPr="002A461E">
        <w:lastRenderedPageBreak/>
        <w:t>De la apariţia plantulelor şi până la îmbătrânirea arborilor, în arboretele echiene (arborii au aproximativ aceeaşi vârstă) şi relativ echiene (arborii diferă între ei cu cel mult 20 ani) se disting următoarele stadii de dezvoltare: seminţiş, desiş, nuieliş, prăjiniş, păriş, codrişor-codru mijlociu, codru bătrân.</w:t>
      </w:r>
    </w:p>
    <w:p w14:paraId="57659E86" w14:textId="77777777" w:rsidR="00242F5C" w:rsidRPr="002A461E" w:rsidRDefault="00242F5C" w:rsidP="00242F5C">
      <w:pPr>
        <w:numPr>
          <w:ilvl w:val="0"/>
          <w:numId w:val="12"/>
        </w:numPr>
        <w:overflowPunct w:val="0"/>
        <w:autoSpaceDE w:val="0"/>
        <w:autoSpaceDN w:val="0"/>
        <w:adjustRightInd w:val="0"/>
        <w:spacing w:after="0" w:line="240" w:lineRule="auto"/>
        <w:ind w:left="426"/>
        <w:textAlignment w:val="baseline"/>
      </w:pPr>
      <w:r w:rsidRPr="002A461E">
        <w:rPr>
          <w:b/>
        </w:rPr>
        <w:t>Stadiul de seminţiş</w:t>
      </w:r>
      <w:r w:rsidRPr="002A461E">
        <w:t xml:space="preserve"> (plantaţie, lăstăriş) este stadiul pe care arboretul îl străbate de la instalare şi până la realizarea stării de masiv. El se caracterizează prin lupta individuală pe care exemplarele o dau cu factorii mediului înconjurător (vântul, insolaţia, dăunătorii etc.), fapt ce determină uscarea a numeroase exemplare.</w:t>
      </w:r>
    </w:p>
    <w:p w14:paraId="707F7256" w14:textId="77777777" w:rsidR="00242F5C" w:rsidRPr="002A461E" w:rsidRDefault="00242F5C" w:rsidP="00242F5C">
      <w:pPr>
        <w:numPr>
          <w:ilvl w:val="0"/>
          <w:numId w:val="12"/>
        </w:numPr>
        <w:overflowPunct w:val="0"/>
        <w:autoSpaceDE w:val="0"/>
        <w:autoSpaceDN w:val="0"/>
        <w:adjustRightInd w:val="0"/>
        <w:spacing w:after="0" w:line="240" w:lineRule="auto"/>
        <w:ind w:left="426"/>
        <w:textAlignment w:val="baseline"/>
      </w:pPr>
      <w:r w:rsidRPr="002A461E">
        <w:rPr>
          <w:b/>
        </w:rPr>
        <w:t>Stadiul de desiş</w:t>
      </w:r>
      <w:r w:rsidRPr="002A461E">
        <w:t xml:space="preserve"> se consideră de când arboretul a format starea de masiv până când începe elagajul natural. Se caracterizează prin lupta comună pe care arborii o dau cu factorii vătămători ai mediului extern. În acest stadiu, de cele mai multe ori se stabileşte compoziţia viitorului arboret.</w:t>
      </w:r>
    </w:p>
    <w:p w14:paraId="64525084" w14:textId="77777777" w:rsidR="00242F5C" w:rsidRPr="002A461E" w:rsidRDefault="00242F5C" w:rsidP="00242F5C">
      <w:pPr>
        <w:overflowPunct w:val="0"/>
        <w:autoSpaceDE w:val="0"/>
        <w:autoSpaceDN w:val="0"/>
        <w:adjustRightInd w:val="0"/>
        <w:spacing w:after="0" w:line="240" w:lineRule="auto"/>
        <w:ind w:left="426"/>
        <w:textAlignment w:val="baseline"/>
      </w:pPr>
    </w:p>
    <w:p w14:paraId="44E7BAC9" w14:textId="77777777" w:rsidR="00242F5C" w:rsidRPr="002A461E" w:rsidRDefault="00242F5C" w:rsidP="00242F5C">
      <w:pPr>
        <w:ind w:left="426" w:firstLine="141"/>
        <w:rPr>
          <w:rFonts w:ascii="Calibri" w:hAnsi="Calibri"/>
        </w:rPr>
      </w:pPr>
      <w:r w:rsidRPr="002A461E">
        <w:rPr>
          <w:rFonts w:ascii="Calibri" w:hAnsi="Calibri"/>
          <w:noProof/>
          <w:lang w:val="en-US"/>
        </w:rPr>
        <w:drawing>
          <wp:inline distT="0" distB="0" distL="0" distR="0" wp14:anchorId="1BC53BFB" wp14:editId="6B544391">
            <wp:extent cx="5477749" cy="3036498"/>
            <wp:effectExtent l="0" t="0" r="0" b="0"/>
            <wp:docPr id="21505833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4073" cy="3040004"/>
                    </a:xfrm>
                    <a:prstGeom prst="rect">
                      <a:avLst/>
                    </a:prstGeom>
                    <a:noFill/>
                    <a:ln>
                      <a:noFill/>
                    </a:ln>
                  </pic:spPr>
                </pic:pic>
              </a:graphicData>
            </a:graphic>
          </wp:inline>
        </w:drawing>
      </w:r>
    </w:p>
    <w:p w14:paraId="08F57AE7" w14:textId="77777777" w:rsidR="00242F5C" w:rsidRPr="002A461E" w:rsidRDefault="00242F5C" w:rsidP="00242F5C">
      <w:pPr>
        <w:pStyle w:val="Caption"/>
        <w:ind w:left="426"/>
        <w:jc w:val="center"/>
        <w:rPr>
          <w:noProof/>
          <w:color w:val="auto"/>
          <w:sz w:val="24"/>
        </w:rPr>
      </w:pPr>
      <w:r w:rsidRPr="002A461E">
        <w:rPr>
          <w:color w:val="auto"/>
        </w:rPr>
        <w:t>Figură: Fazele de dezvoltare desiș - nuieliș</w:t>
      </w:r>
    </w:p>
    <w:p w14:paraId="4C78A724" w14:textId="77777777" w:rsidR="00242F5C" w:rsidRPr="002A461E" w:rsidRDefault="00242F5C" w:rsidP="00242F5C">
      <w:pPr>
        <w:numPr>
          <w:ilvl w:val="0"/>
          <w:numId w:val="12"/>
        </w:numPr>
        <w:overflowPunct w:val="0"/>
        <w:autoSpaceDE w:val="0"/>
        <w:autoSpaceDN w:val="0"/>
        <w:adjustRightInd w:val="0"/>
        <w:spacing w:after="0" w:line="240" w:lineRule="auto"/>
        <w:ind w:left="432"/>
        <w:textAlignment w:val="baseline"/>
      </w:pPr>
      <w:r w:rsidRPr="002A461E">
        <w:rPr>
          <w:b/>
        </w:rPr>
        <w:t>Stadiul de nuieliş-prăjiniş</w:t>
      </w:r>
      <w:r w:rsidRPr="002A461E">
        <w:t xml:space="preserve"> se consideră din momentul în care trunchiul se curăţă în mod natural de ramurile de la baza trunchiului (elagaj natural) până când creşterea în înălţime devine foarte activă, iar diametrul mediu al arboretului atinge 10 cm. Se caracterizează prin activarea creşterii arborilor în înălţime, prin producerea elagajului natural şi a procesului natural de eliminare, fenomene care au avut loc în proporţie neînsemnată în stadiul precedent.</w:t>
      </w:r>
    </w:p>
    <w:p w14:paraId="4BB0E4E6" w14:textId="77777777" w:rsidR="00242F5C" w:rsidRPr="002A461E" w:rsidRDefault="00242F5C" w:rsidP="00242F5C">
      <w:pPr>
        <w:numPr>
          <w:ilvl w:val="0"/>
          <w:numId w:val="12"/>
        </w:numPr>
        <w:overflowPunct w:val="0"/>
        <w:autoSpaceDE w:val="0"/>
        <w:autoSpaceDN w:val="0"/>
        <w:adjustRightInd w:val="0"/>
        <w:spacing w:after="0" w:line="240" w:lineRule="auto"/>
        <w:ind w:left="432"/>
        <w:textAlignment w:val="baseline"/>
      </w:pPr>
      <w:r w:rsidRPr="002A461E">
        <w:rPr>
          <w:b/>
        </w:rPr>
        <w:t>Stadiul de păriş</w:t>
      </w:r>
      <w:r w:rsidRPr="002A461E">
        <w:t xml:space="preserve"> începe atunci când creşterea în înălţime a devenit foarte activă şi durează până când arboretul fructifică abundent. Diametrul mediu al arboretului este cuprins între 11 şi 20 cm. Se caracterizează prin realizarea creşterii maxime în înălţime, prin producţia anuală de litieră la hectar cea mai mare şi prin energia maximă a procesului natural de eliminare. Pentru arboretele  situate  în  staţiuni  puţin  favorabile,  acesta  este  stadiul  critic.  Numărul  de  arbori eliminaţi anual la hectar este mai mic decât în celelalte stadii, dar procentul pe care îl reprezintă din numărul total al arborilor existenţi este maxim.</w:t>
      </w:r>
    </w:p>
    <w:p w14:paraId="5C4A16B5" w14:textId="77777777" w:rsidR="00242F5C" w:rsidRPr="002A461E" w:rsidRDefault="00242F5C" w:rsidP="00242F5C">
      <w:pPr>
        <w:overflowPunct w:val="0"/>
        <w:autoSpaceDE w:val="0"/>
        <w:autoSpaceDN w:val="0"/>
        <w:adjustRightInd w:val="0"/>
        <w:spacing w:after="0" w:line="240" w:lineRule="auto"/>
        <w:ind w:left="432"/>
        <w:textAlignment w:val="baseline"/>
      </w:pPr>
    </w:p>
    <w:p w14:paraId="2155FEB7" w14:textId="77777777" w:rsidR="00242F5C" w:rsidRPr="002A461E" w:rsidRDefault="00242F5C" w:rsidP="00F20187">
      <w:pPr>
        <w:ind w:firstLine="142"/>
        <w:jc w:val="center"/>
        <w:rPr>
          <w:rFonts w:ascii="Calibri" w:hAnsi="Calibri"/>
        </w:rPr>
      </w:pPr>
      <w:r w:rsidRPr="002A461E">
        <w:rPr>
          <w:rFonts w:ascii="Calibri" w:hAnsi="Calibri"/>
          <w:noProof/>
          <w:lang w:val="en-US"/>
        </w:rPr>
        <w:lastRenderedPageBreak/>
        <w:drawing>
          <wp:inline distT="0" distB="0" distL="0" distR="0" wp14:anchorId="66A01D92" wp14:editId="02009797">
            <wp:extent cx="5421950" cy="2984740"/>
            <wp:effectExtent l="0" t="0" r="7620" b="6350"/>
            <wp:docPr id="3742678"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7624" cy="2987863"/>
                    </a:xfrm>
                    <a:prstGeom prst="rect">
                      <a:avLst/>
                    </a:prstGeom>
                    <a:noFill/>
                    <a:ln>
                      <a:noFill/>
                    </a:ln>
                  </pic:spPr>
                </pic:pic>
              </a:graphicData>
            </a:graphic>
          </wp:inline>
        </w:drawing>
      </w:r>
    </w:p>
    <w:p w14:paraId="7B19679A" w14:textId="77777777" w:rsidR="00242F5C" w:rsidRPr="002A461E" w:rsidRDefault="00242F5C" w:rsidP="00242F5C">
      <w:pPr>
        <w:pStyle w:val="Caption"/>
        <w:jc w:val="center"/>
        <w:rPr>
          <w:noProof/>
          <w:color w:val="auto"/>
          <w:sz w:val="24"/>
        </w:rPr>
      </w:pPr>
      <w:r w:rsidRPr="002A461E">
        <w:rPr>
          <w:color w:val="auto"/>
        </w:rPr>
        <w:t>Figură: Fazele de dezvoltare prăjiniș - păriș</w:t>
      </w:r>
    </w:p>
    <w:p w14:paraId="18A876D5" w14:textId="77777777" w:rsidR="00242F5C" w:rsidRPr="002A461E" w:rsidRDefault="00242F5C" w:rsidP="00242F5C">
      <w:pPr>
        <w:numPr>
          <w:ilvl w:val="0"/>
          <w:numId w:val="12"/>
        </w:numPr>
        <w:overflowPunct w:val="0"/>
        <w:autoSpaceDE w:val="0"/>
        <w:autoSpaceDN w:val="0"/>
        <w:adjustRightInd w:val="0"/>
        <w:spacing w:after="0" w:line="240" w:lineRule="auto"/>
        <w:ind w:left="284"/>
        <w:textAlignment w:val="baseline"/>
      </w:pPr>
      <w:r w:rsidRPr="002A461E">
        <w:rPr>
          <w:b/>
        </w:rPr>
        <w:t>Stadiul de codrişor-codru mijlociu</w:t>
      </w:r>
      <w:r w:rsidRPr="002A461E">
        <w:t xml:space="preserve"> se consideră de când arboretul fructifică abundent, până când începe scăderea vitalităţii lui. Diametrul mediu al arborilor este cuprins între 21 şi 50 cm. Creşterea în înălţime se reduce simţitor, iar fructificaţia devine abundentă, favorizând regenerarea din sămânţă. Arboretul se luminează, cantitatea de litieră devine mai redusă. Exigenţele arborilor faţă de lumină sunt mai mari decât în celelalte stadii.</w:t>
      </w:r>
    </w:p>
    <w:p w14:paraId="11E394D6" w14:textId="77777777" w:rsidR="00242F5C" w:rsidRPr="002A461E" w:rsidRDefault="00242F5C" w:rsidP="00242F5C">
      <w:pPr>
        <w:overflowPunct w:val="0"/>
        <w:autoSpaceDE w:val="0"/>
        <w:autoSpaceDN w:val="0"/>
        <w:adjustRightInd w:val="0"/>
        <w:spacing w:after="0" w:line="240" w:lineRule="auto"/>
        <w:ind w:left="284"/>
        <w:textAlignment w:val="baseline"/>
      </w:pPr>
    </w:p>
    <w:p w14:paraId="62D185D8" w14:textId="77777777" w:rsidR="00242F5C" w:rsidRPr="002A461E" w:rsidRDefault="00242F5C" w:rsidP="00F20187">
      <w:pPr>
        <w:ind w:left="284" w:firstLine="142"/>
        <w:rPr>
          <w:rFonts w:ascii="Calibri" w:hAnsi="Calibri"/>
        </w:rPr>
      </w:pPr>
      <w:r w:rsidRPr="002A461E">
        <w:rPr>
          <w:rFonts w:ascii="Calibri" w:hAnsi="Calibri"/>
          <w:noProof/>
          <w:lang w:val="en-US"/>
        </w:rPr>
        <w:drawing>
          <wp:inline distT="0" distB="0" distL="0" distR="0" wp14:anchorId="0FE022DB" wp14:editId="4647CB42">
            <wp:extent cx="5490910" cy="3027871"/>
            <wp:effectExtent l="0" t="0" r="0" b="1270"/>
            <wp:docPr id="207944173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01846" cy="3033901"/>
                    </a:xfrm>
                    <a:prstGeom prst="rect">
                      <a:avLst/>
                    </a:prstGeom>
                    <a:noFill/>
                    <a:ln>
                      <a:noFill/>
                    </a:ln>
                  </pic:spPr>
                </pic:pic>
              </a:graphicData>
            </a:graphic>
          </wp:inline>
        </w:drawing>
      </w:r>
    </w:p>
    <w:p w14:paraId="1B08A0D6" w14:textId="77777777" w:rsidR="00242F5C" w:rsidRPr="002A461E" w:rsidRDefault="00242F5C" w:rsidP="00242F5C">
      <w:pPr>
        <w:pStyle w:val="Caption"/>
        <w:ind w:left="284"/>
        <w:jc w:val="center"/>
        <w:rPr>
          <w:noProof/>
          <w:color w:val="auto"/>
          <w:sz w:val="24"/>
        </w:rPr>
      </w:pPr>
      <w:r w:rsidRPr="002A461E">
        <w:rPr>
          <w:color w:val="auto"/>
        </w:rPr>
        <w:t>Figură: Fazele de dezvoltare codrișor – codru mijlociu</w:t>
      </w:r>
    </w:p>
    <w:p w14:paraId="350F04C4" w14:textId="77777777" w:rsidR="00242F5C" w:rsidRPr="002A461E" w:rsidRDefault="00242F5C" w:rsidP="00242F5C">
      <w:pPr>
        <w:numPr>
          <w:ilvl w:val="0"/>
          <w:numId w:val="12"/>
        </w:numPr>
        <w:overflowPunct w:val="0"/>
        <w:autoSpaceDE w:val="0"/>
        <w:autoSpaceDN w:val="0"/>
        <w:adjustRightInd w:val="0"/>
        <w:spacing w:after="0" w:line="240" w:lineRule="auto"/>
        <w:ind w:left="284"/>
        <w:textAlignment w:val="baseline"/>
      </w:pPr>
      <w:r w:rsidRPr="002A461E">
        <w:rPr>
          <w:b/>
        </w:rPr>
        <w:t>Codrul bătrân</w:t>
      </w:r>
      <w:r w:rsidRPr="002A461E">
        <w:t xml:space="preserve"> este ultimul stadiu de dezvoltare a arboretului, care începe să se usuce  şi să se rărească puternic, ca urmare a scăderii vitalităţii lui. În locul vechiului arboret se instalează o generaţie nouă.</w:t>
      </w:r>
    </w:p>
    <w:p w14:paraId="2D5208E9" w14:textId="77777777" w:rsidR="00242F5C" w:rsidRPr="002A461E" w:rsidRDefault="00242F5C" w:rsidP="00242F5C">
      <w:pPr>
        <w:numPr>
          <w:ilvl w:val="0"/>
          <w:numId w:val="12"/>
        </w:numPr>
        <w:overflowPunct w:val="0"/>
        <w:autoSpaceDE w:val="0"/>
        <w:autoSpaceDN w:val="0"/>
        <w:adjustRightInd w:val="0"/>
        <w:spacing w:after="0" w:line="240" w:lineRule="auto"/>
        <w:ind w:left="284"/>
        <w:textAlignment w:val="baseline"/>
      </w:pPr>
    </w:p>
    <w:p w14:paraId="1C369092" w14:textId="77777777" w:rsidR="00242F5C" w:rsidRPr="002A461E" w:rsidRDefault="00242F5C" w:rsidP="00242F5C">
      <w:pPr>
        <w:ind w:firstLine="840"/>
        <w:jc w:val="center"/>
        <w:rPr>
          <w:rFonts w:ascii="Calibri" w:hAnsi="Calibri"/>
        </w:rPr>
      </w:pPr>
      <w:r w:rsidRPr="002A461E">
        <w:rPr>
          <w:rFonts w:ascii="Calibri" w:hAnsi="Calibri"/>
          <w:noProof/>
          <w:lang w:val="en-US"/>
        </w:rPr>
        <w:lastRenderedPageBreak/>
        <w:drawing>
          <wp:inline distT="0" distB="0" distL="0" distR="0" wp14:anchorId="09957784" wp14:editId="4616B408">
            <wp:extent cx="3542665" cy="2953589"/>
            <wp:effectExtent l="0" t="0" r="635" b="0"/>
            <wp:docPr id="1229648523"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47036" cy="2957233"/>
                    </a:xfrm>
                    <a:prstGeom prst="rect">
                      <a:avLst/>
                    </a:prstGeom>
                    <a:noFill/>
                    <a:ln>
                      <a:noFill/>
                    </a:ln>
                  </pic:spPr>
                </pic:pic>
              </a:graphicData>
            </a:graphic>
          </wp:inline>
        </w:drawing>
      </w:r>
    </w:p>
    <w:p w14:paraId="745501CF" w14:textId="77777777" w:rsidR="00242F5C" w:rsidRPr="002A461E" w:rsidRDefault="00242F5C" w:rsidP="00242F5C">
      <w:pPr>
        <w:pStyle w:val="Caption"/>
        <w:jc w:val="center"/>
        <w:rPr>
          <w:noProof/>
          <w:color w:val="auto"/>
          <w:sz w:val="24"/>
        </w:rPr>
      </w:pPr>
      <w:r w:rsidRPr="002A461E">
        <w:rPr>
          <w:color w:val="auto"/>
        </w:rPr>
        <w:t>Figură: Fazele de dezvoltare codru bătrân</w:t>
      </w:r>
    </w:p>
    <w:p w14:paraId="7C335B0E" w14:textId="77777777" w:rsidR="00242F5C" w:rsidRPr="002A461E" w:rsidRDefault="00242F5C" w:rsidP="00242F5C">
      <w:pPr>
        <w:ind w:firstLine="840"/>
        <w:rPr>
          <w:rFonts w:ascii="Calibri" w:hAnsi="Calibri"/>
          <w:noProof/>
          <w:lang w:val="en-US"/>
        </w:rPr>
      </w:pPr>
      <w:r w:rsidRPr="002A461E">
        <w:rPr>
          <w:noProof/>
          <w:lang w:val="en-US"/>
        </w:rPr>
        <mc:AlternateContent>
          <mc:Choice Requires="wpg">
            <w:drawing>
              <wp:anchor distT="0" distB="0" distL="114300" distR="114300" simplePos="0" relativeHeight="251673600" behindDoc="0" locked="0" layoutInCell="1" allowOverlap="1" wp14:anchorId="70056FC5" wp14:editId="1B9DC2BE">
                <wp:simplePos x="0" y="0"/>
                <wp:positionH relativeFrom="column">
                  <wp:posOffset>32385</wp:posOffset>
                </wp:positionH>
                <wp:positionV relativeFrom="paragraph">
                  <wp:posOffset>92075</wp:posOffset>
                </wp:positionV>
                <wp:extent cx="6143625" cy="2588260"/>
                <wp:effectExtent l="0" t="0" r="9525" b="0"/>
                <wp:wrapNone/>
                <wp:docPr id="805863735" name="Grupar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588260"/>
                          <a:chOff x="0" y="0"/>
                          <a:chExt cx="61436" cy="25882"/>
                        </a:xfrm>
                      </wpg:grpSpPr>
                      <pic:pic xmlns:pic="http://schemas.openxmlformats.org/drawingml/2006/picture">
                        <pic:nvPicPr>
                          <pic:cNvPr id="763347815" name="Picture 7" descr="stadii dezv-specii-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637" y="0"/>
                            <a:ext cx="59436" cy="19138"/>
                          </a:xfrm>
                          <a:prstGeom prst="rect">
                            <a:avLst/>
                          </a:prstGeom>
                          <a:noFill/>
                        </pic:spPr>
                      </pic:pic>
                      <wps:wsp>
                        <wps:cNvPr id="1411905761" name="Rectangle 328"/>
                        <wps:cNvSpPr>
                          <a:spLocks noChangeArrowheads="1"/>
                        </wps:cNvSpPr>
                        <wps:spPr bwMode="auto">
                          <a:xfrm>
                            <a:off x="0" y="744"/>
                            <a:ext cx="61436" cy="24668"/>
                          </a:xfrm>
                          <a:prstGeom prst="rect">
                            <a:avLst/>
                          </a:prstGeom>
                          <a:noFill/>
                          <a:ln w="19050">
                            <a:solidFill>
                              <a:srgbClr val="000000"/>
                            </a:solidFill>
                            <a:miter lim="800000"/>
                            <a:headEnd/>
                            <a:tailEnd/>
                          </a:ln>
                        </wps:spPr>
                        <wps:bodyPr rot="0" vert="horz" wrap="square" lIns="91440" tIns="45720" rIns="91440" bIns="45720" anchor="ctr" anchorCtr="0" upright="1">
                          <a:noAutofit/>
                        </wps:bodyPr>
                      </wps:wsp>
                      <wps:wsp>
                        <wps:cNvPr id="1614999307" name="Left Brace 331"/>
                        <wps:cNvSpPr>
                          <a:spLocks/>
                        </wps:cNvSpPr>
                        <wps:spPr bwMode="auto">
                          <a:xfrm rot="-5400000">
                            <a:off x="5582" y="15044"/>
                            <a:ext cx="1550" cy="10181"/>
                          </a:xfrm>
                          <a:prstGeom prst="leftBrace">
                            <a:avLst>
                              <a:gd name="adj1" fmla="val 8332"/>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1559556692" name="Left Brace 332"/>
                        <wps:cNvSpPr>
                          <a:spLocks/>
                        </wps:cNvSpPr>
                        <wps:spPr bwMode="auto">
                          <a:xfrm rot="-5400000">
                            <a:off x="27963" y="2764"/>
                            <a:ext cx="1549" cy="34633"/>
                          </a:xfrm>
                          <a:prstGeom prst="leftBrace">
                            <a:avLst>
                              <a:gd name="adj1" fmla="val 8384"/>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211543710" name="Left Brace 333"/>
                        <wps:cNvSpPr>
                          <a:spLocks/>
                        </wps:cNvSpPr>
                        <wps:spPr bwMode="auto">
                          <a:xfrm rot="-5400000">
                            <a:off x="51461" y="14035"/>
                            <a:ext cx="1549" cy="12376"/>
                          </a:xfrm>
                          <a:prstGeom prst="leftBrace">
                            <a:avLst>
                              <a:gd name="adj1" fmla="val 8323"/>
                              <a:gd name="adj2" fmla="val 50000"/>
                            </a:avLst>
                          </a:prstGeom>
                          <a:noFill/>
                          <a:ln w="9525">
                            <a:solidFill>
                              <a:srgbClr val="BC4542"/>
                            </a:solidFill>
                            <a:round/>
                            <a:headEnd/>
                            <a:tailEnd/>
                          </a:ln>
                        </wps:spPr>
                        <wps:bodyPr rot="0" vert="horz" wrap="square" lIns="91440" tIns="45720" rIns="91440" bIns="45720" anchor="ctr" anchorCtr="0" upright="1">
                          <a:noAutofit/>
                        </wps:bodyPr>
                      </wps:wsp>
                      <wps:wsp>
                        <wps:cNvPr id="8535171" name="Text Box 12"/>
                        <wps:cNvSpPr txBox="1">
                          <a:spLocks noChangeArrowheads="1"/>
                        </wps:cNvSpPr>
                        <wps:spPr bwMode="auto">
                          <a:xfrm>
                            <a:off x="0" y="21052"/>
                            <a:ext cx="11818" cy="4830"/>
                          </a:xfrm>
                          <a:prstGeom prst="rect">
                            <a:avLst/>
                          </a:prstGeom>
                          <a:noFill/>
                          <a:ln>
                            <a:noFill/>
                          </a:ln>
                        </wps:spPr>
                        <wps:txbx>
                          <w:txbxContent>
                            <w:p w14:paraId="695AF0CB" w14:textId="77777777" w:rsidR="00EC7410" w:rsidRPr="008C0AD6" w:rsidRDefault="00EC7410" w:rsidP="00242F5C">
                              <w:pPr>
                                <w:jc w:val="center"/>
                                <w:rPr>
                                  <w:sz w:val="16"/>
                                  <w:szCs w:val="16"/>
                                </w:rPr>
                              </w:pPr>
                              <w:r w:rsidRPr="008C0AD6">
                                <w:rPr>
                                  <w:sz w:val="16"/>
                                  <w:szCs w:val="16"/>
                                </w:rPr>
                                <w:t>a)</w:t>
                              </w:r>
                              <w:r>
                                <w:rPr>
                                  <w:sz w:val="16"/>
                                  <w:szCs w:val="16"/>
                                </w:rPr>
                                <w:t xml:space="preserve"> </w:t>
                              </w:r>
                              <w:r w:rsidRPr="008C0AD6">
                                <w:rPr>
                                  <w:sz w:val="16"/>
                                  <w:szCs w:val="16"/>
                                </w:rPr>
                                <w:t>Lucrari de ajutorare a regenerării naturale şi de împădurire</w:t>
                              </w:r>
                            </w:p>
                          </w:txbxContent>
                        </wps:txbx>
                        <wps:bodyPr rot="0" vert="horz" wrap="square" lIns="91440" tIns="45720" rIns="91440" bIns="45720" anchor="t" anchorCtr="0" upright="1">
                          <a:noAutofit/>
                        </wps:bodyPr>
                      </wps:wsp>
                      <wps:wsp>
                        <wps:cNvPr id="618793382" name="Text Box 13"/>
                        <wps:cNvSpPr txBox="1">
                          <a:spLocks noChangeArrowheads="1"/>
                        </wps:cNvSpPr>
                        <wps:spPr bwMode="auto">
                          <a:xfrm>
                            <a:off x="22647" y="21052"/>
                            <a:ext cx="11817" cy="4825"/>
                          </a:xfrm>
                          <a:prstGeom prst="rect">
                            <a:avLst/>
                          </a:prstGeom>
                          <a:noFill/>
                          <a:ln>
                            <a:noFill/>
                          </a:ln>
                        </wps:spPr>
                        <wps:txbx>
                          <w:txbxContent>
                            <w:p w14:paraId="55788195" w14:textId="77777777" w:rsidR="00EC7410" w:rsidRPr="008C0AD6" w:rsidRDefault="00EC7410" w:rsidP="00242F5C">
                              <w:pPr>
                                <w:jc w:val="center"/>
                                <w:rPr>
                                  <w:sz w:val="16"/>
                                  <w:szCs w:val="16"/>
                                </w:rPr>
                              </w:pPr>
                              <w:r w:rsidRPr="008C0AD6">
                                <w:rPr>
                                  <w:sz w:val="16"/>
                                  <w:szCs w:val="16"/>
                                </w:rPr>
                                <w:t>b) Lucrari de îngrijire și conducere a</w:t>
                              </w:r>
                              <w:r>
                                <w:t xml:space="preserve"> </w:t>
                              </w:r>
                              <w:r w:rsidRPr="008C0AD6">
                                <w:rPr>
                                  <w:sz w:val="16"/>
                                  <w:szCs w:val="16"/>
                                </w:rPr>
                                <w:t>arboretelor</w:t>
                              </w:r>
                            </w:p>
                          </w:txbxContent>
                        </wps:txbx>
                        <wps:bodyPr rot="0" vert="horz" wrap="square" lIns="91440" tIns="45720" rIns="91440" bIns="45720" anchor="t" anchorCtr="0" upright="1">
                          <a:noAutofit/>
                        </wps:bodyPr>
                      </wps:wsp>
                      <wps:wsp>
                        <wps:cNvPr id="338596112" name="Text Box 14"/>
                        <wps:cNvSpPr txBox="1">
                          <a:spLocks noChangeArrowheads="1"/>
                        </wps:cNvSpPr>
                        <wps:spPr bwMode="auto">
                          <a:xfrm>
                            <a:off x="46038" y="21052"/>
                            <a:ext cx="13026" cy="4830"/>
                          </a:xfrm>
                          <a:prstGeom prst="rect">
                            <a:avLst/>
                          </a:prstGeom>
                          <a:noFill/>
                          <a:ln>
                            <a:noFill/>
                          </a:ln>
                        </wps:spPr>
                        <wps:txbx>
                          <w:txbxContent>
                            <w:p w14:paraId="00484BDE" w14:textId="77777777" w:rsidR="00EC7410" w:rsidRPr="008C0AD6" w:rsidRDefault="00EC7410" w:rsidP="00242F5C">
                              <w:pPr>
                                <w:jc w:val="center"/>
                                <w:rPr>
                                  <w:sz w:val="16"/>
                                  <w:szCs w:val="16"/>
                                </w:rPr>
                              </w:pPr>
                              <w:r>
                                <w:rPr>
                                  <w:sz w:val="16"/>
                                  <w:szCs w:val="16"/>
                                </w:rPr>
                                <w:t>c</w:t>
                              </w:r>
                              <w:r w:rsidRPr="008C0AD6">
                                <w:rPr>
                                  <w:sz w:val="16"/>
                                  <w:szCs w:val="16"/>
                                </w:rPr>
                                <w:t>)</w:t>
                              </w:r>
                              <w:r>
                                <w:rPr>
                                  <w:sz w:val="16"/>
                                  <w:szCs w:val="16"/>
                                </w:rPr>
                                <w:t xml:space="preserve"> </w:t>
                              </w:r>
                              <w:r w:rsidRPr="008C0AD6">
                                <w:rPr>
                                  <w:sz w:val="16"/>
                                  <w:szCs w:val="16"/>
                                </w:rPr>
                                <w:t xml:space="preserve">Lucrari de </w:t>
                              </w:r>
                              <w:r>
                                <w:rPr>
                                  <w:sz w:val="16"/>
                                  <w:szCs w:val="16"/>
                                </w:rPr>
                                <w:t xml:space="preserve">recoltare a produselor principale </w:t>
                              </w:r>
                              <w:r w:rsidRPr="008C0AD6">
                                <w:rPr>
                                  <w:b/>
                                  <w:sz w:val="16"/>
                                  <w:szCs w:val="16"/>
                                </w:rPr>
                                <w:t>sau</w:t>
                              </w:r>
                              <w:r>
                                <w:rPr>
                                  <w:sz w:val="16"/>
                                  <w:szCs w:val="16"/>
                                </w:rPr>
                                <w:t xml:space="preserve"> d) Lucrari de conservare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056FC5" id="Grupare 47" o:spid="_x0000_s1027" style="position:absolute;left:0;text-align:left;margin-left:2.55pt;margin-top:7.25pt;width:483.75pt;height:203.8pt;z-index:251673600" coordsize="61436,258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acBIkBQAATxcAAA4AAABkcnMvZTJvRG9jLnhtbOyY627bNhTHvw/Y&#10;OxD6nlrUzZIRp2jTCwq0W7F2D0BLlMVVEjWKjp0+/f4kJVt2UjQLmgwdEiCGKFLkufzO4SHPn++a&#10;mlxx1QvZLj36zPcIb3NZiHa99P78/OYs9UivWVuwWrZ86V3z3nt+8esv59tuwQNZybrgimCStl9s&#10;u6VXad0tZrM+r3jD+mey4y06S6kaptFU61mh2BazN/Us8P1ktpWq6JTMed/j7SvX6V3Y+cuS5/r3&#10;suy5JvXSg2za/ir7uzK/s4tztlgr1lUiH8Rg95CiYaLFovupXjHNyEaJG1M1Ileyl6V+lstmJstS&#10;5NzqAG2of6LNWyU3ndVlvdiuu72ZYNoTO9172vy3q7eq+9R9VE56PL6X+Zcedpltu/Vi2m/aazeY&#10;rLYfZAF/so2WVvFdqRozBVQiO2vf6719+U6THC8TGoVJEHskR18Qp2mQDB7IK7jpxnd59Xr65eQ7&#10;47cZW7hFraCDYBfnncgX+B+Mhacbxvo+VPhKbxT3hkmaO83RMPVl053Brx3TYiVqoa8to7CPEaq9&#10;+ihyY2fTgF0/KiKKpTdPwjCapxRmaVkDk2KUWZzMPVLwPgesCKBCCLS+Xp31Hc+FOKPGAuNEblpm&#10;1LbOI628rFi75i/MaDBvR8+Oh9vmkUyrWnRvRF0bN5rnQXsIcELbLQZ0JL+S+abhrXahqXgNQ8i2&#10;r0TXe0QteLPi0Fi9Kyh8Ca001O2UaLWLw17lf0BeG5O9VlznlZGlhEzDe/h832EVOMhstOvB8XfR&#10;TEJY9iaccQY4HWI0o2F6hBhsq3r9lsuGmAfoADkt9+zqfW8khmTjECNzK40lzftRruERTZOckO36&#10;0cBo3TDxvwroTxXrOKQx0x7AohGlmR/PExjbkWWMCCxqTsLA6jd8MIZ/72L/gI9ScltxVkA+h9DR&#10;B6ZxJ4sj8cLe8yhybj5KB0NQR0nyoyzOFnVLtpAYyvvWR72sRTGS3av16rJW5IqZLcH+Da4+GtYI&#10;jY2pFs3SS/eD2MJY43VbWEQ1E7V7hvPrFg4eLeJcsZLFNXhUErzABNgl8VBJ9dUjW+w4iOu/N8xk&#10;mfpdCwtnNIrMFmUbUTwP0FDTntW0h7U5plp6uVYecY1LjTY+2iCk1hXWolb7Vr5Aki6FpdRI6OQa&#10;xAWGj8Uj0n+WZaGP8HM8vuelJi8VywFkaAE74guxPt2MLNsO1dHOt8e6s/hZHDm/TXalOE4DyyKN&#10;/VMaaQxa7M5EfZo63Mcd5hDbQ/jXkNwKfsgBZpl1MWjGir8QdWVTo5gAaCQNw8DBPx0CWQ5DYiPt&#10;QKJNKnDQYd2jnDISnsXYTE3PEblHgL+8jOLILm1S5zQOUFsMHD8xfYda7Bs5No6zOE6SDK68hWlr&#10;+AdmOphnSWihDubJSYalcZQ5psMIZcZA11iqjfvVvZlOh+WemP4/5emAAptwTpENb0HaQvTASMc0&#10;MkULagYa+WHsEudYNRyYpkE4T34004FV8DiVP+Vp8pPXHmkcxnS+L4Q/G5heyh2hpxma6B3ej6XT&#10;wxbEAfXjoSrYw43KAzcm5nwcpeFYDnwjYd/5DOKq0+mh5NZ6Ve9WO3sk3Zdij1LB6p+kfk1oOs/C&#10;0FSQLi8eKDpNio9DURAkkTvKfoMkdDqSUCa6I+pjk7QPryeSJidzQBRnCUXyuUGSragm2+vjkBQl&#10;Pi48zIZ7G0mhHwwXI/9hTtqH2M9Ckr2VxK2tPcYNN8zmWnjatmfwwz34xT8AAAD//wMAUEsDBAoA&#10;AAAAAAAAIQCANaZQCBkBAAgZAQAVAAAAZHJzL21lZGlhL2ltYWdlMS5qcGVn/9j/4AAQSkZJRgAB&#10;AQEA3ADcAAD/2wBDAAIBAQEBAQIBAQECAgICAgQDAgICAgUEBAMEBgUGBgYFBgYGBwkIBgcJBwYG&#10;CAsICQoKCgoKBggLDAsKDAkKCgr/wAALCAECAyEBAREA/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9oACAEBAAA/AP38oooooooooooooooooooooooooooooooo&#10;oooooqPyaPJo8mjyaKkooooooooooooooooooooooooooooooooooooooooooooooooooooooooo&#10;oooooooooooooooooooooooooooooooooooooooooooooooooooooooooooooooooooooooooooo&#10;ooooooooooooooooooooooooooqOpKKKKKKKKKKKKKKKKKKKKKKKKKKKKKKKKKKKKKKKKKKKKKKK&#10;KKKKKKKKKKKKKKKKjqSiiiiiiiiiiiiiio6koqOpKKKj86pKjo86H/ntRR51SUUUUUUUUUUUUUUU&#10;UUUUUUUUUUUUUUUUUUUUUUUUUUUUUUUUUUUUUUUUUUUUUUUUUUUUUUUUVHUlFFFFFFFFFFFFFVby&#10;3+2WUltOf9Zx+5r87P8AgnF4/wDjx8UvGvi3VvG3jf4sapYfD/4neNobfWpvFUMuk6tZ6dqX2S00&#10;fyp5v+eMvnedN5P+ph/ff66u/wBM/wCCuGma/wDDH4ofEuP4T6aq/CfT9H1DxHBceMIfsv2TUbQ3&#10;kXk3UEMwmu4hGYPJhEsM03leTOc8ani7/gqbefCfSPhnd/FX9ny+0O5+IDaMtzoreJLeW80mbUtR&#10;+yRReUuDMYi0Rmz5MMJJhE00xENd5+3P+0vrfwf0iL4ReBtHmm8UeKvBPiTU7G+/tJrGLT4dOsxL&#10;JOJvJm/febND5UWPXkAV5L+zL/wUc17W9B+BPwWm+Gnizx14q8T/AAj8H6/4+8QWNtLL/Zv9pQER&#10;Xs2IREcyxSSz5MQhDrjzT+6r3D4lftcXfhL9pLSf2Y/APwouPE+tTeHYvEfiDbrEVr/ZmkS6lFZ+&#10;dH5uROwPnymImL91B1ycV5JF/wAFhPha3h7WfFmsfDrUbfR7f4X3nxA8L31ldmWbWNLtbz7Iwli8&#10;kGzmMpiPlAzfu5s84xXDeHv2+/jh8E/jF+0BqnxY8K3GtWvh3x/8PNE0XwfY+KFmj0v+3LOCHFrL&#10;NBCOZpYpj5o7nGK77x//AMFO/Gnwm8cXXgT4sfs1tpetaePCn9qabD4whu5oItd1mbTYiDDD5c3l&#10;eV5p56SjpzXRfttfGf40/Cr9pv8AZ/8AD/wgWS+k8V69r9rqnhebVvsFpq8UWjzzR+bN5M3+pMXm&#10;/hXjfiv/AIKX6B4+8f8AwJ+Kmg6l448OeHfHkeh/btAh8SadH9rmvNTmtIYZbQwzTfuZov300M1o&#10;JYZsfvseRXWWv/BU3xxoVxrF1rvwSs9Yju/2mZvhF4Ws9G8SbZvOEMvkzzedD5OJZov+e3/Lf/pj&#10;zR+Kv7Vcvhb9vz4V6L8TdJ8XeGdYv/7H8P8A/CP6P8QbW40+G81GG8mm87T4oSZ4v3MUP2ybyf8A&#10;Uw+T/wAtq7r9jX/gpz/w1b8S7X4Z618D5vC9xqmh6xq2j3q+II9Rjmg0zWP7Iu/MAhhMJ8/tzX1x&#10;RRRRRRRRRRRRRRRRRRRRRRRRRRRRRRRRRRRUfnUedUlR/wCpqSiiiio6Kkoooooorkfin8ZfhL8E&#10;tBh8T/Fz4laH4X0+WYW0N94g1aK1hlmOf3XmTEU34cfGL4afFewvNW+GvxC0nXLWxvjZ38ul30cv&#10;2W4wD5MmCcSYkj4P/wCvrPOho86GsDV/HXgfQPFGk+D9f8Wafb6trrz/ANiabcXwSa/8kebL5UfW&#10;Xyxg8Dgfrv8AnVJRRRRXmvi39rT9mT4e69qnhnxt+0D4O0nUtFtxNqljqHiSCOa0j9ZYyf3X4ivR&#10;lmgl70UedWD4V8feC/HkV5c+DfFen6pHp+qTadfy6feRSi2vIjiWGTGcSx45HX1Fb1HnQ1hXnj3w&#10;XaeLofh/f+KtPh1u5s5L230dr2L7VNaxkCSXys58rJHPv9cbvnQ0UedDXBr+0R8Cl0e28Rf8Lq8K&#10;/YNSsb68sbz/AISODyZoLM/6XLHJn/Vw/wDLU5/dd8V2Gka5pOu6bb6xo+ow3VrdQ+bZ3UEwkjli&#10;wCJM9O9UfGPjLwd4C0GTxL458T2Oj6fC0Qmv9TvY4YIjIfLGZJcD88Zra86GpKKKKKKjmhEwwTXD&#10;+Dv2d/gn8PfBWs/DfwV8MtJ0vQfEU97Nrml2dt5cV5NeZ+1yyAHky9/844Wy/wCCdX7EulaBe+Do&#10;f2cvDn9l6lDp8d/YyRSSR3Ysj/onmg9fJ/5Zc8VN4j/YA/ZA8Walb+IvEHwM0m+vrWGGO3vJpZvO&#10;AhvP7Rj/AHglz5ovP3/m9c8ZrovjR+zD8EP2iP7LHxd8CQau2ki4TTpfOliljinj8maDzYtp8maI&#10;Yki6Ede1VNE/Y6/Zu8Na54X8UeFvhLY6fqXg/RYdI8P31jNNDNZ6bDL5sVlkH97ED/yykyP51peP&#10;/wBnP4L/ABA+I2h/F7xZ4AjuvE3h22ms9L1qO4limht5v3kkBMR/fQkj/Uy5i56Vwvwg/Zx/Yr+I&#10;vgHVvEnw0+Euk32h+K7O80W8hvIZZIWsxdzedZxRTE+RAZzLJ5MIiiycgcZrR0z9gT9kXQbfWLW2&#10;+B2nTf8ACQ3+m6hrk97PPdTXl5p2PsU0ks0pzLDn90e1a3xC/Y5/Zr+Lvj7/AIWp8SfhFp2ra4sN&#10;nGb68WQ5+x3Hn2v7vOP3U2ZY+4JzWt8WP2e/hL8cb7RdZ+JPg77de6DNPLod9BqE9tNZGaLyZhFL&#10;BLFIDJFx1xXHeIf+Cdn7FnirV9L8Q63+z7ov2rQ7PTbXR5YTLCbWHTpfNs1j8qUY8o9O5/StwfsZ&#10;/syJqx12T4QaablvG/8AwmCylJf3Ou4/5CMfP7qb6YFQeKv2JP2YPGfxYk+Onij4PaffeLZNW07V&#10;G1xppvON3Zr5VpPxKBmGPjp0rQ+Gn7Jn7OPwU8SW/jD4ZfCLRtF1Oysb3T7O+tbfbJFb3d6LyeLr&#10;0lu/3p9/SvUKKKKKKKKKKKKKKKKKKKKKKKKKKKKKKKKKKKK+N/8Agtvq2saF+xZHq/hWdYdSj+I3&#10;heK2l/tD7LnztTgimi83/ljmInmub+P/AMc/FH/BOz4DaX4h0Lwb4L8L+KPGmvalcap4bk1C7vrC&#10;H7Hpd1Pm0wYQf3VpD50xlhBHnTYMp8k3PDP/AAUX+KHxA+Mnwe+HXhFvAcNn8QvB+j+K/F0N9NP5&#10;nhy0u4YdsJuvPETXd3dyiG0h8obgPNPpXjnxD/b9+OP7Svw68F+LD8PT4R8LXXx18KweG9a03xNF&#10;HeTeT4sm06802aKKfziTFFFkmKGImaaEmvpr9kD9uH4nftQfGzxZ4WuPhhYaX4O0fXtd0mx1Qa5F&#10;/aEN5pupfY/JmtfO8799D++5hh8np++z51fVNFFed/tCfFW4+FngG51bRbB9Q1q8b7B4c0uGLzZL&#10;vUZQfKixn/tqeP8AVRSnHFfEfwT/AOCjPxd+Bf7Cnxos/jEs3iD4tfs965NFqln4sg+yXmt6bd3k&#10;c2nXs0Wf3PnQz/8AkKtD9oT4/ftg/B/9qrwx4y8T6h4JtdYtPgh421rUPDMOval/Ys1pZ3llNDk/&#10;uSbzyfN/fGH90PO7V2h/4Kk+IpfGuj6NcfCQ6fY3niTwJomq2N9dTfb4pvFFoZopIscYhJweMnyJ&#10;c+ViuW07/gqp+0nJ+z3pP7T2rfAvwnJoPij4i/8ACFeF7XTNUmluhqB1iayF5d+d5EMEPlQf6kzH&#10;98Yx53Nad7/wUR/ad+HvjrxHqvxs+G2i+G7HwT+zL/wsDxJ4HgnF3ef2x9svIZrOK8im8kww/Y8e&#10;v76voL9i/wDaF+K37Q/w0bxx8V/hda+F5ZpopdBay1WG7i1XTZreKaG8AhmmMOfM6SHP6mvcKKK+&#10;O/8Ags/4E+KHxO/ZG0zwV8HvDGt6trknxM8N3cP/AAj+iTahNZRWmpwzy3nlQxE/uhFmuP8A279U&#10;/bZ+Bv7P3hnw3+z3rHjjxT4+1S41261HxN4T8Deb9vmFlPLam78mGY2Rz9l8mHyvImmgEM3kw5rN&#10;/wCFwftia/8AtOfCd3Hxm0vwjD4J07W/iD5Pw7u/supatNBBFDo0Q+wjyMTGa7u5pZouAIcw5rU/&#10;4JU/HT9s34j/ABE8baf+1L4d+IUejzeG9G1DwrdeMfAt5pe64M95BqEJ823iigl3GAm082bA5i4B&#10;rjTrn7Rfjr9uz4b6946+H3xMvdV8G/Fr4hW9xd3PgfUP+Ef0vSJbOaDQ54rsQCDypovsn74Sjkze&#10;dXr3/BLbxh+2N458I61r37XWt+IYdXe1szceF9d8C3elto+ofv4row3UsMMV7DNtimHkg+Sf+Wp8&#10;6vsaiiiivhXw98Nfjdr3/BYT4oeJ7HS/EGi+CbrwT4Xjvr288HTS6T4jNoZ/OtIruUCHMXnZPHU1&#10;i6p+0h+15N+3xqXw+bw98YrX4cLP4qsL7VIvhneTRQ+To0M1pPaeTZzQzRed53kzed++m/c+T/qf&#10;O8vsP2if+ChkfwNbV9Ri+PEXizxN4yvLvS/DN98K7v8A4p/TfsWpfZNNmu/sfned+6hmmmi86Hzp&#10;YYfOhh86vpz4u/GL9qx/+CYHhf4w+C/DPiaT4ial4d8NS+KrPTfDsv8Aa1pHNPZ/2tLFp5g/10UR&#10;usQ+V2/P5h0vxH+2Z8J/hH4kh+A/hj4jaHpvir9qjxVJrnizUvAOozajBpN3ZZ07Uvsn2PzprT7X&#10;5PneVD/yx8nvX1H+1Z44/ae8LfB74OtoV94q2654gstO+LPifwL4Rnm1Cwhm02fN5FZmCaWGL7Z5&#10;P/LI+T3rjtQ+Jn7b8H7SOjeEtFtfGGpaXH408L2drPd+DzDY6v4Wm0eb+1tTuyIfJsryG8Lfuf3J&#10;zFDD5P76vEY/GH7ZutfEeP40Xfgj4rQ/ETT/ANnT4g6deLN8O9QFpp3iP+0oZtOs7SU2fkzeb5MZ&#10;h/fTecBFXpnxJ8S/t9fCH4N/CH4kx+Pfih4o1DxhoupS+PNLt/BMM02h6lN4Z/0OL7JZ2Qmgii1G&#10;L/lr/wAtpv3xr0z4y/Ef9rG2/wCCTVj8SvBVl4wg+ME3gfQpbq0sPDPm62NSlltI7v8A0Qw/63Bm&#10;48rgCuD/AGdPih+3rYftbab4L+I8vxI1TwbN8RvG2i3V74g8ECG0h0Gzhhm0m8M0NnD/AK2WWWGG&#10;b/lt5NeI654q/aU1v4HfDX4X/EDwjqEfiPxl8GPjLa6p4Xm+H8NrqF3LDj+z/KtIbPzofOhli/1P&#10;+u9PX1rQ/ix+3H4G0/4X+FfBHw+8V2Js/Bvw4tNB8PzeGxFFqonmEPiIah50H+hzWlpCD/yx8n/t&#10;tXP/ABd+J/7bHjD9mj42apfXHja68daH4wm0/TPh1D8JRf6e1rF4gh+yXtpJLZSi9iOnc5/fcxed&#10;/wAsa7HwL+0V+2zD+3nY/CPxbpPji88J/wDC7vEdpf3C/D2Y6fD4Xl0C0m0nzbuGz8r/AI/POxL5&#10;2R/y2r71qSsXxh448I+ANHk8QeL9chsLWP8AdmaZu9cXqv7SnhmwYpB8M/iHdRx/8tofAGo8f9/Y&#10;RTh+0do5GLr4YfEIf7nge8k/9pVL/wANFaV/0TP4hf8AhD3v/wAarFb9rO2kupNOt/2fPixJ5f8A&#10;y3HgGaGI/jKRUH/DYkH/AEbT8Yv/AA381aWnftPXV6P3H7OHxSVf+m3heKP/ANrVVm/ai19ZMxfs&#10;r/FaT9z/ANC9Z/8AyZWXL+2fr0SfP+xl8aPN7xw+G7OT/wBvK07X9qLxNqS/6N+yV8Wv3febRdPh&#10;/wDRt6KxPiF4p/ac+NWiyfDr4bfCzW/h/HfoINV8a+LLrTzLYQ/8tTZwWc8/nzn/AKbeVF7modA8&#10;CfEP9kWNvC3wR+E6+IPh2kMlxH4c0GeGHUtJmwPO8oT+TDdxyk+cR50U3mmQ5mzgdZH+0R44uJI4&#10;j+yT8TIjJNGMzNoY6/8AcTqW7/aB8fWlx9ml/ZF+Jh9JoG0OQfpqVZF/+1N8V7K7+zw/sHfFy6i/&#10;57QT+HP/AJcVCf2q/ir+8+z/ALB3xck2/d/feHP3n/lYqbSf2mvi9qkPnT/sIfFi1/67X3hz/wCX&#10;NXp/j58VsSra/scfEKTHH76+0KLzf/KlSf8AC+Pjr/0Zl4w/13l/8jJoX5/8ftRWHx8+P1zefZ73&#10;9inxjbR/89v+Ek0I/wDt7Ul58cfjelz9lH7HfjKSP/n4g17Qx/6NvRWh4H/aL8P+K9ftPBnifwt4&#10;g8HeIL4z/ZfD/iexEU1yIh+9MU0JlgmA6/upTXplFFFFFFFFFFFFFFFFFFFFFFFFFFFFFFFFYviz&#10;wZ4Q8aW0dj4x8LWGrQwy+ZHDqVjFMgP0kBrN8W/C34ZeNbC0sfG3gDRdZtdOYy2UOq6XDcx2n7ry&#10;v3QlGIv3fp2Ncnofhn9lif4qyfCzQPBnhBfFfhnSrTUP7Nj0SGO70+zP7m1li/dZEX7nygQcDysY&#10;4rp7b4K/CFXvJ4fhb4caTUtQi1C+uP7FhBurqLHlTy8fvZhziU8+9W9D+GPw28M+K9T8aaB8PdGs&#10;NY1r/kMaxY6TDFdX+O00oHmS+2Sa6aio/Orzrw78TP2dPjZ41uvAuk+KfDfibXvBl/519pwaG6ut&#10;Fu4j5XmyDnyZRnHY+lUPGvhv9kzS/H9v4J8b+B/BZ8TfEhpoo7O80K1e68Q/ZB58okzEfOEI/e/v&#10;CQDXReM/g38D/ild2eteP/hZ4Z8R3Gm/u7ObWtDguja+0XnA+T+GK4/xj48/Zd0f9qTw18N/Funa&#10;D/ws/VtLkuvDV1Po/mXaQQ+d/wAvXlfuOt75UXmgzf6XgHEpHcX3wf8Ag/q3gOb4Yar8MPD1z4Zu&#10;Vk+0eH5NDhNjKPTyceV+Yrj9A1L9kG++MSfCLw3Z+CZvGXh/w3Nax6TZaXD9r03Tv3PmwcD9zD++&#10;hzFkf6wccmu68AfDb4dfC3w+PC3wz8BaL4d0yKTf/Z/h/SYbS3z6iKEAfpXQedUlFY+teKPDXh6W&#10;1j1/XLSy+2XHkWX2y4EfnS4/1cecUtn4k8Nahql3o9hr1rLdafg3trDOPMi4/wCWnNeVeBf2yfhH&#10;4++Pfjf4EafqUdvdeB7fSJrjWbi+h+yXn9oifyYYZRLzN/okvFdL/wALz8Kj4iXPgWFpPsNp4f8A&#10;7UvPE4vrM6fEPO8nyT++84S9/wDVeV75OK6u08beDJ4LG5tPF+myR6t/yC/Lvov9L4/5Y8/vfwzT&#10;tI8W+EdWufsukeILC6m86WJYoLqN5PNjJEg69R39Patqiiiio/Jho8mGjyYaPJho8mH/AJ4/pR5M&#10;NU9UvNN0TTrjV9RuRDFbQmWWab/lmK4r9mb9oj4d/tS/BzR/jb8MJZDo+uLN9mabiT91KYufxH61&#10;6D5MNHkw0eTD/wA8f0rjYfgB8G4fjH/wv8fD/T/+Ex/sv+z/APhINv77yP8AnlnPSuy8mGjyYaPJ&#10;hqSo68l17wrp3xO/aktbjxAPtVj8P9Dgv9L0uaDMP9pXk8w+1n/ptDDaYi9ryavWvJho8mjyaKKK&#10;kqPyYaKKKPJo8mijyaKKKKKq6houkajNb3F/YQzS2s3m2cksf+qk9RV6iiiiiiiiiiiiiiiiiiii&#10;iiiiiiiiiiiiiuZ+KP8AwnP/AArTxH/wrnyf+Ei/sO7/ALB87/V/bfJPk5/7a4r8wfB/gT/goZZa&#10;D8T/AIp/Cb4e/EyH4lX/AOzb4WsDrXjppftV54kgvJ5dXgtPO/5bCKabyfJ/c5/1NffP7FmkfEXT&#10;Pgqtt8R/HniLxFdT6teXdjdeJPDt5pN1aWc03mw2RhvJp5m8kExCWaUy/Lzjiva6KK+V/ir8Pv2k&#10;viH/AMFAdG0nTPir4/8ADPwvtfheuoX83hmSGGz1DXIdZg8q3kkmhlIzBnzREYvNiPcDFfM+ieJ/&#10;+ChuvXXxsvPD/wAP/jFpc2qfB3X5fAp1qGaKb/hKYtSm+yf8sYYYZfJ8nyfJ/ceT/wA9v31ez6l8&#10;I/2ovBHjP4J2un+P/id40sNWs/Et18RtY1i+hhltLubSIvskP7mGH7HF9r/1P/PE5rxL4QeG/wBv&#10;vw98K/2d/hXpWo/EzwDpf/CuM+MtaXwjqWs3kPi+LUrOXyruKabIhmh+2f63/Q/3s3/TGvo39uRP&#10;2povjXoNx8DtI8WXWjS/CXxsNUn8P/6mLWPsUP8AZP8A2287zvJ/67VU/wCCYll+2JoOpeLNJ/an&#10;1jxtfWsvhXwhdaVceM+2pS6Yf7Xhi/7fK+f/ABR4D/a9+Dei/FqL4WeBvis3iLx5+0R4iu9FvtFu&#10;boxHTv8AhH/9EnlmAllhszeCLoB++hihmlENdV4D8X/tn+MfjH8DZfEmj/GrS9P03whpGofE68XS&#10;buKHVtZMMNp/Zk0P+phiimM17eTf9MvJh611/wDwTe+I37Zfi39pLxl/w0R4U+I2n+E9Y8E2OoaH&#10;F460KWHytSF9eRXX/LEQwzeV5X7mH9z5JhxX3XRXyz+07+yX8Vfi1+1l4N+Mlh4f8FeMfBun+F7z&#10;RNb8HeObyaFdPmN9Bdw6nZmKznHnZtYhg+Sf3EWJa8ttv+CYv7RV74g1w3nxg0nS1m8O/EfTrDxN&#10;osk39oa3N4jvftdpNeDyf3H2Pp/rZvN8mHPeuJuf+CTX7Vfi34c+N/BvimH4W6NL4m8O/D3SbH+x&#10;ddu5oc+HJxNLNN/xLYf9dmX867j9sP8A4Jy6jqPiXxR42+DHwz8LWPgX/hT/APwj/wDwiXhmaXSN&#10;RF3FrZ1aWe0FpZyxedx+545nP73IrlH/AOCYX7X/AI18NeGbrX/it4Sm1T/hXfhvw9da1LHLazeH&#10;5dO17+0pZ7SGGzHnTTQ+VDL/AMen72EH6fRP7H37Etn8Afid8UPi78QvDXhO+8TeMPiZrGueG9a0&#10;21M11p2k3ZgAsvOmi82E5jHmrEfJOQe1fTFUdV1bTdB0241bV7+K2tbWHzZ5puI4ox3/AErynTf2&#10;hviJ46srfWfgx8A9U1zR7uzFxZa1r2pR6PHLxxsimiM/4mIUsvxM/bKx+6/ZR8Ln/rt8U8f+42s+&#10;9+KP7ewn+z6d+yR4I8rys+dN8Wpf/lZVWz+KX/BQfPkXX7IHgOMf89P+Fwy//KyrbfE39veWCTyP&#10;2T/Akcn/ACx874tTHP8A5TKq/wDCz/8Agoh5Wf8Ahkf4c+Z/2Vqb/wCVlH/Cy/8AgosYYm/4ZQ+G&#10;P/TaH/hbd5/8pquN44/b7jia6/4Z4+Gkh2/8e8nxUvI//In9jf0p1x43/b/MH+jfs7/DLzP+mvxU&#10;vP8A5TVVvfAH7UHxe1O18P8Ax3u/BekeDpdy+IPDfhma81GXWY8H/Q5rqeKCOK1Iz52ISZhmHgHJ&#10;uav8FfiX8Lr5rn9lfWPC+kaXNA39oeC9a02UWEk2eJbSa3x9hPP7z9zNF/0xzViw1P8Ab3Ev+n/D&#10;/wCEflf9MfGWpf8Aytoi1r9vj7T+++Gvwj8v/Z8catn/ANNlR/25/wAFB/O3f8K8+Dnl/wDY46vn&#10;/wBNtTaNqH7dkqRnX/Cvwptz5n75rHXtRkJH42YrehP7Un2jdNb+BfJx1F1eeZ/6KqhqF5+2JHBJ&#10;9g8P/DiR/wDlk02tahGD9f3BqvFqH7b3mf6T4f8AhTH/ANxrUv8A4xTDL+3cJ4s6f8KPL/5bf6fq&#10;X/xmq83in9szwzdrqmr/AAw8F+ItPHM1j4Y8STwah/2yF7CIZvxlhrP/AGffi94B+MH7Q3j698Ga&#10;vLJdWPhvQYdT0u9iMV1ps3nal5kM0X/LKWvdqKKKKKKKKKKKKKKKKjqSiiiiiiiiiiiiiiiiiiii&#10;iiiiiiiiiiiiiio64WL9o39n248cn4UW3xw8Iy+KfOktv+Ea/wCEotP7R87/AJ5eR5vm7vwrlvGn&#10;7YXwg0v4cax47+Hfj7wj4tudE09NQutJ03xxpsX+i+e0RmEs0ywxDcJYw00sURmi8kyjk1B4Y/aj&#10;XxRZfDW/tvBdjHH8RYLyVdvjjTZm0+GGHzuPKn/009ibTzvJ78VY+HH7X/wV13wF4d8XfErx/wCD&#10;/B+q6/aeZb6DfePNOuv+Wpi/dTQy+TP+8jxmIkZ96syftP8Ag7wz408eaB8UNZ0Dwpo/gqfTYm8Q&#10;ax4w06OK5N5D537yIy+bZ44A84DzhzFmvVre5t7y3jubeYSRyDMUgqeo6PJhrxXTv2zvhFrH7VEf&#10;7J3hPWbHV9Ui8KXms6lfabq0NxHpv2SeGGW0miiJ8qX99mvR9C+KHw58VeFX8c+GfG2j6lo8Pnfa&#10;NYstSimtIfKP7396Djjv/SuQ8T/tJfC3T/h14i+JHw/8YaF4vj8N2bXV/ZaL4s07CrjP+tmnEMB8&#10;vvNLHF7jPEPw5/ab+H/jP4WaV8T/ABrfaX4Nh1y1uruws9a8V6dLLNaQ5Pm+bZXE0J/dfvj5Usnl&#10;A9TipPCv7THw7nTxHq3jHxJovhzRtJ8Sf2VZ6vqnijTvI1PMEMsc0Rim/dcymLyZcTfuhx6+qeTD&#10;/wA8f0o8mpKKKjom/wBTXl3wy/ac+H/xb+L3jL4QeGLppbrwdcQxTXguIzFqH/Pfycf88Zf3Mvof&#10;wr1GpKjryX9srU76z+CzaTp8qj+2/Feg6LOvmY821u9TtIJ4/wAYZZa9ahhigjwoqSo6KKKKKKko&#10;ooooooooqPya8X+Fvwe8M+Cv22fix8SdI09Y7zxZ4a8LzX8n/PQw/wBpQD9Io69soooooooooooo&#10;oqOpK81/at+NGmfs9/s3+OPjRrOoLDD4Z8N3d2px/wAthEfK/wDIuK81/wCCTHxL+IPxh/4J9fDn&#10;4lfFfX7rVNc1bS5ptQ1K+m8yaY+fNzKfWvpSiiiiiio5ulFSUUUUUUUUUUUUUUVR1Sa4hhzYGHzP&#10;O/5bVaqSiiiiiiiio5v9TXwD4L/ZB+LHxq/af+JOq6toyeFfDekftRab45s9Y1HS5ftetw2ej2UM&#10;UVrk+V5Ms3nfvuvsTXTeEP8Agl/4g+H37Cul/s0eDdf8CnxlF4mt9R1TxheeFcrfww68dT6j99FP&#10;ED+5lyfJmAIHc8X8H/2W/jD+zz8XP2Xf2dL7QdQ18/DbxF4w1rXPGmm6bKNK+x6jZanFEJZpj/rh&#10;LLFF5I/57RVl3v8AwRR+K978LNC8A3Hxv8Ny3OlfCWbwf9ubS5cCaXxJ/bHnw+g8n9zXTftn/wDB&#10;O74q/EPxN8UviZ4U1+xv5fHniTwreeG4tOku7PVvD15p2mzadFeQywek03m4P7ryRNn1P3B4G0rW&#10;NB8IaZoWu619vv7TTYYb6/8AI8v7VMIgDL+OK3qKjmAlhwK/Pn4ff8Er/wBozw3DY+FfE/xj8O/2&#10;HovwX8U+ANM1fTYbv+15IdSu/PtL2XMWPNhAi/dA44OM16j8FP2Pr39mH9gvx18K9Q0S1vvEureD&#10;byHW5tF1bUdR/t28i0b7HFNi7JmE0sUMQMUXfgZzXinwb/4J2ftIfEL9m/T/ABQt74V8K61rfwJ8&#10;E+FLLw9rGkyy+TLp17/aM17eRTw/ubsZ8qH91MYZh5wz0rsPhR/wSg8V2h+GOl/G/wAR+FvFej/D&#10;/wCJfjbX77Sb6xmuotXs9c84xQyCbrND5/WXOa5X9p3/AIJpfGXW9X1zXfh/faNHdeIPjLD4m8L6&#10;to1zc2154YaTTbPTEk+WIwz2qxQyieGUYmi4zX6L2SSx2kazzeZJ5fzS461PWZr2taT4W0i417xF&#10;fw2un2kEkt5eXE3lxwxjnJryrT9Y+OHx70y18WfDnx63gnwrdQRzaXcf8I3DdarqEfUSnz2MUERB&#10;/wBUYvN46jIFOHwE/aYLzIP24vEHlyD5R/whukeZF+PkUy3+AX7TUMkhm/bm8QSf9yRpH/xmnx/s&#10;+fFbUGktfiB+1f4y1rS57EpNpdvp+nacZeO81pAJQf8ArmRVzU/2TPgVN4f0nw9ofgWHRZPDA8zw&#10;/qHh+SW0urDrnbNFiU5HXJ/e45oPwD+MvW3/AGzvHkcf/YJ0KU/+m2j/AIZ++MO6OWD9s7x6P+e3&#10;/Er0Hn/ym0s/wE+L80PP7ZHjzzP739h6F/8AK2vn79srx/8AFH4beGfCPwc+ON7Frln4i+KnhaLw&#10;38QLKxisxNNFrMM5s7yD/lhP5UR8qaIeVMc/6mvtaH/U1JRRRRRRRRRRRRRRRRRRXn/h2bP7S3iy&#10;3/6kfQf/AEs1mvQKKKKKKKKKKjrxfwL+1dZ/Ev8AbH8bfsxeFtBmktfh74dsrrXtb3cLqF2cxWf/&#10;AH5/e17ZRRRX4m/8HAX7Uv7V/wAepPFHwu+A3gbxF/wpv4Z30Nr8QPFENjNDaajqXnf6nzf+W0MM&#10;3kw/9dq/Rv8A4JAS29x/wTW+D7QQQxx/8IbFiGH/AFY/fS9K+k6kooooooooooooooooooooooqp&#10;c2drfeWbiCOXy/3kPmdjVuq99efYrSS5W3kl8sf6uLqa8J+Cf/BQr4GftBahpkXw08P+OJ7XVNav&#10;tJt9YuvA95DYxXlp53mwyzGLER/cy9a96o86uL+BPxz+HP7RXwx034wfCnWZb7QtWacWd5LZS2u4&#10;xTSwyHy5QD/rYpR+H41pfEf4g+Hfhf4E1j4leMJ5odL8OaXcajqjWsMs0kUMMXmyHyogTKQOcD1q&#10;T4d/EDwx8U/AejfEzwPfC70jxFpkGoaTdGLZ51vNEJYj+R/WuioqOvFvHv7Yvwv8H/tK6b+yVPBf&#10;SeMNa8OjV9P/AOPaOJ4szAiPzp4jNLmLB8oHHmxZ9uN8B/ty+GPBf/BO/R/21fidqniLxRpQ02Gb&#10;UL+Hw/aWmoXfm3n2QTfZIZvJh5P/AD2xj8qx/jj+3fA/wd8ZX3w70/xN4U8ZeEPFFnpOsWuqeFbT&#10;UDp0skAu1lu4zew2v2SW0yRN9sixmPnP7oy+CP8AgpD8PbjTvhb4V0vwl8QvGmufET4a6b4q0y90&#10;fw1F/pdnMYYpZ5oTMfsnlGYSSg9B93zehp/AT/gon8P9Ul8A/C/xhrPiLxB4o+IHibxJbaFezaHZ&#10;6XDDDp2sTWcsM2bzyppoemITLNMIvO8mvr6iiiiivH/2w/2rPCX7IfwwtfiP4s0S+1L7Xr1npkGm&#10;6bJGJpfNP72XntFCJpiPSH3r1ayuba/tI763bzI5OYamqSivJ/21Le2vv2XvHGnS2wmhutBmguof&#10;+ekMv7qQfk1emabp9tptnHp+nwRwwwxeXDDD0jq5RRRRRRXgH/BRHQ4dW+A+lltPjuprX4jeFZrf&#10;db+Z5Mp1qzh838PNr3uH/U1JRRRRRRUfk0v+pir4u/Z1/wCClPir4+f8FUvih+xPB4X0m18L+AtD&#10;m8i+/ffbLy8hlhEvP+q8r999a+0KkoooqOpKKK898OW+P2mvFk4t4R5ngfQf33/LT/j81mvQqKjr&#10;4Z/a9/be+OXwZ/a/k1/4bXWk6l8JPhT4Hhv/AI4WU03ly2s2o3mITEe93FBD53knqJ/evsvwH478&#10;M/EvwVpPxA8F6tDqGk65Yw3+lXUXSa3ljEsbfka36KKKK5n4r/E3wv8ACH4Y+Ivi14tnEWl+HNHn&#10;1C+m/wCmUMRlP9a/O7/ggd488c/HT4vfH39o/wAcGWGTx7rmm61DY7c/ZYZhPLDB5v8Ay28mHyYa&#10;/Teiio6/OH/gqH8b/hx+1B+1v8M/+CTD+P7XS9H8RapDq3xIms77yruWGL99aaZD+5P76b/XV2/w&#10;E+IEX/BLzVdL/Y4+OVrJa/CeTVpovhn8Rr/VciGKUicWepD/AJYkTSSRCf8A1UvtX3HZ3tvewpdW&#10;1xHJFJ/qZI+hqxRRRRRRRRRRTP8Alt+FPooooooooooooqG8m8iHzhB5mO1fDf7AP7Hvx1/Zm+AX&#10;jzW/Guka43jbV7rxVLonhG38ZRfZZftl5PdWn2SQS+VZzSkgGbt1PSvJ/DP7LP8AwUatf2Wfir8N&#10;p/gtfDXvEN74bm8AWdz4ztZIdCm/sYWmo3kROpTedNDNHLN++m/fTzRTdjjuPCf7JH7VsX7Rnw5m&#10;v2+KWi/Dnwn4Q0eDQ/7N8caddXenalZ6lP8Aa/7W8+b9/DeWcsXnfY/O4/c/8sa8/wDCn7C37f2i&#10;/D74F/DDxBp/i7S/DmgWPiP/AITCy+H3i7SbS70jUptY+2adeHzpvJmh8n9z+686b99NXv3/AAUh&#10;+Bfx5+LU2n2fw++FGrePPCs3w18WaNeeHNJ8RWli0Wu3cNmNOvZftl3BG0UW28i7mLzziIjFcD8G&#10;v2Tf2zbD9oX4S3fxRtvHFh4O8F/D/wAKxaT/AMIn4g0k2ekalZ2csGo2WpRTTebNDNn/AFtp52f3&#10;Xoa/QapKK8H+K37Hnhf4t/tQ+DPj/wCJdbvLiDwnDNLDoc0+Yv7S/wBVa3cOceR+5muxN5ePO/c5&#10;/wBTzy/7Q37BNnqv/BPLWv2Gv2Yp7Tw5C1nDa+GZtYvppIbMf2iLvmX97MeQfXqKta7/AMEyf2bv&#10;F+jXcHjGbxNfX2reMbLxNrWqf8JJLDeajeWlmLOATyxY82OKI4ArqPgd+wv8Cf2f9Y8L6/8AD3T9&#10;W+3eDfAn/CIaHPqWty3TJpPned5EuT+9/e46/wDPMVwWpf8ABMb4PQ+LvBE3hO/1CHwz4a8ZTeJd&#10;S8PX2pS3UN1efbJ9Thmi81j5U41G680yj/lkDDwDx9T1n+KPE2j+DvD994n8QTiGx0+zmuryf/nn&#10;FEMn9K8pXxR+1L8TpJNT8AaF4a8H6HLD5umTeLbObUNQuv8ApobWGaAWfXvLMSP+eVF94X/b9mGz&#10;Tfjd8LI/+mk3w51H/wCWdUJvBH/BRc3ULQftB/CcRr/rlPwz1D95/wCVOrs/gf8A4KAD/UftAfC3&#10;/wANlqP/AMuas+Av2fNWs/EH/CfftAfEI+OfEDW8kFn9o0WGz07T4pv9dDa2q5IEuOTNLNL0GcZr&#10;Ei/Z3+O3w3t5PD/7OX7RNno+hSSeZY+H/FnhY6pFpI5/c2komhkEX/TKUzeV27Vavfh3+37MY20/&#10;9p74egf8to5/hXd4P/lTqaL4a/t4TWmLj9qXwJHJ7fCub/5Z1HZfDn9vaCSX7T+1B4DlH/LH/i2M&#10;3/yyrz79pD4u/Gb4QfBDxFof7U+keG7jS76OG10nxj4fEkVpdyzSlfIu7Sab9xKev+umi/UV9Xws&#10;JYeakoooooorxf8Abrv/AOy/2eptRz/q/GXhv/0/WVeyVJRXxz+07/wVM8IfAb9snwL+ynpnh+TV&#10;W1jXLSw8ea55TC18OfbBts4vO4iWYyYmIlxiLJr7CqSiiiuF+O3x4+GX7Onw31T4vfGPxTDo+g6T&#10;blry7mbr6RRx/wDLWQ+gH6ZFfnH8I/jl+0dr/wDwVu8O/FTSf2O7zw34H8TfDS9msdGjsoIdWl02&#10;bVMy6ldxCb/XSzeTL5PXyZfXmv1Sh/1NSUUUV8A/8FUvj/8AFPwD+0z8FLT4JPqN5L8PdXm8V/Ey&#10;CylxDZeG5h9j86668Z84jk48rze1feVjf21/aR39hPHNDNF5kMsP/LWrlR15j4fnuf8AhsbxZbmG&#10;Ty/+FdaB83mcf8fusdq9SornfiH4z0z4efD/AFr4g6tbzSWuh6XPfz+TD5khihiMp/Hivy1/Yx+G&#10;vhb/AIKxfsKfGT4cWHxH1HS/GXi3xlDrXjjxbNpf2q0/tL7b9stLOKb/AJbQwwxQwzQ/8sa+1v8A&#10;gm1+0XJ8ZfhNqHwl8c+GtD0Pxx8Lr5dA8VeH/D95DNaQFYswTw+Vx5UsXI+lfS1FfP37ff7dfw9/&#10;YF8E+GfiB8R9Gur208ReLItKm+zyAfZIPJmmnuz7RRQk/jXuOh61p3iPSLfXdEv4rizvIY5bS4hP&#10;+sjPOa0K/Nf/AIOTNA+PPir9lrwf4J+Efiq8jg8S+OINI1bwxpsMwm1qWaGZoVMkBMvlYjlzEOvH&#10;oKr/APBu14bHh3wx8QtP/wCfSx8NxTf6P5WJ/sc3m1+mFFFRzwCaHya/Mf8AYn/YR+Afg/8A4Kw/&#10;Eb40fBiDxBdaH4PtptJ1XVPFE32/zfEs3767htJZov8AljFFD3rY/au8Hfs5/tX/ALafgX9sbwrH&#10;4d+OHg7wT4dvNJ8YeFPDuu2d3NpvlTTTC9ltDN/psX+t/c19nfsw/tO/s/8A7Uvw7/4S39nDxhDq&#10;Wj6fN9hmhhsJrU2swH+olhliBi/KvVqKKKKKKKKKKKKKKKKKKKKKKKKjryiP9s39my8+MV3+z5bf&#10;FjTz4ys9UgsJ/DsvnRzR3csHnxQcxYyYf3tZeqftsfAK60vVNL8CfFPRb7XrXTNeurHTrgzRebLp&#10;J8q8Ev7rgQzfLL6e9L4M/bL+EOq6F4F0rxp8UfBtt4s8beHtNu9M0+y1jzLW6lvIDLD5MveKXypv&#10;Jz/rhEcV5T+zr/wU0sfiZ4M8GfEf4u23hDwdo/iL4Z6l4p1yG68RSNdWH2TUhZ5iHlDzoPWXg/6v&#10;HXn6KvPjt8L9E+Fk3xh8SeL49O8M28RkuNW1O1mtRFiXystFKBKP3nHIrjvh1+07pPxH/aFuPhV4&#10;Z1TQrvS18D2fiCyltdQm/tWQS3csJ82zlg/dQ8cS+bknsB09roooornvCPj/AMI+OJdUtfC2rw3k&#10;mi6pNp2qLC3/AB63UWMxGuhoorx79tTxbceD/gi15AYf9K8VaBYzCX/nhPrNnDN/5ClNeu1JRRRR&#10;RRRXi/7e/gnSPiP+yt4p8Pat5IEMdpfwTTf8s5oLyGaI/nFXsduFhi8kf8sxUtFFFFFFeI/8FAYb&#10;mf8AZquhYTfvf+Eq8Of+nmzr2qH/AFNSVHX482ghsvEn7enjj4rWH9sfBKHxZLFqsOignW5tY86H&#10;99aS/wDTpL5VfoR/wTR8efF/4m/sV+BPGHx48H3ej+JLjSQLiG+x500P/LGeT/rrD5Rr6CooorzP&#10;9oT9mb4WftH2Xhuy+K+myXkPhXxTaa/pYDnAu4CceYO8eOvT9K+Afi1+1b8Ypv8Agox/w2f8D/AE&#10;PiT4J/Cexm8C+OL6zmi82GHzoZru9tPJ/wBdDD5sP/fmv0/0zULbVNOi1Gwm8yKaLzIT61booor8&#10;5PCvhX4sfHGH9rTSP+JToPxL1zXLzwf/AG1fX32qL7H9j/0SGGH/AJ4/Y5Yf+2001etf8EiPiV4T&#10;sfgVefshP4Sk8M+LPhFcDSvEGhz639v83zcTRXkU3eKbzcjivsGivG/Dh8QQ/t5eLfPMf9lyfCvQ&#10;PJ9fO/tPWK9korzT9p79on4bfsv/AAjv/ip8Tpn+wxkWlrZW8PmTajeS58mzij/ill6AV8g2P7Bv&#10;xQ+Ff/BIT4qfDTw/qN1o/jzxlb6x4rv7Hw/5P7m8m/ff2bD/ANsYYoa99/4JnXH7Olx+yV4Vl/Zt&#10;h8PQ2v8AZlvF4iGhwjdHqXlfvxNn975vm5z5vOK+jKjr83Pi7+0l8B/2k/8AgpH4y/Z5+MOpXZsf&#10;BPhW88N6L4Zt9LilF5NeQedqN7LLPCfIHk+TDXv/APwSF+Ker/FX9jWwmuLm7utL0PxFqWieHNS1&#10;SXN3eabaTeTDNN/01OOa+qKz77StO1CaG5v7KKWS1l8y3mlh/wBV9K+L/wDgjxpWn6Jr/wAZNI0+&#10;Dy5IfEWm/aB/2xmr7goorD8Zab4i1TwtfWPhHVotP1SWxkj0y9mtPOjtZsHy5TH3wa/On/gnT8AP&#10;2vtO/bA8WeDPiH+0NNqXw5+FuuS/vPDOlwWlr4t1+886a7lu5v8AWzTxGbE3vXm37V/wQ/YZ/wCC&#10;e/7dGnnx98ALTxto3xevhd/2L4Z1y8i1zQ9S/wBTNN9khm/fWc3+u/67edX6o/Cj4Z/D74VeCbXw&#10;f8L/AATZ6Do8MP7jTbO38oLXVUUUUUUUUUUUUUUUUUUUUUUUUVHXyzr3/BOq38TftO6h+0SPjPPG&#10;bn4p6N41/smHRVxFNp2jHTPsfned/qpopPNPHXtWDof/AAS5vfDnxP1/4gr+0J5lrqjeN/7K0z/h&#10;F8fZf+EnnhnnEsv2s+f5MsMXlYEPeqfwz/4JH+F/h58UvB/xH/4WJo3iQeGfA3hrw/NZeLPAMN8f&#10;N0Pzvsl7aS+fmym/ff8ATasRP+CQk/gv4W+HfCGifGSz16Twr8LtY8H29j4i8Ew3VprUN5qY1GQX&#10;f73v5Xk89z53+txXf6b+yB420X/gmpH+ylqd7HrusHw7mez8T2f9qQz4m+1nRz583m+SB/ocM3ne&#10;fEBFN5vnAU79jT9gLWf2bvHGi/FbX/i7rGuala/Cez8HT6dqkPm+SIr2a6z9q86aQiLzjCBk/wCq&#10;U+aelfVU04hGSK8pt/2qvBt/rV1YeCPA3jHxNa2c3lTa1oXh2aawlcdfJn4im9/KJrcj+L+t3Nh9&#10;qsvgr4x3ed5Qja3tI5PylnFWP+FteJv+jf8Axt/5Tf8A5NrC8X+PfjHqmnvo3wy+COqWeqSLFHDq&#10;fia+s47C1B/5byeRPLLKYj1ixzXCeBfgH49/ZR1+61v4I+G5vF2n+LNS+1+PLW+v4bXUJtRlI83U&#10;4pciHJ582H90OMxelesXvxS8U2Fn5/8AwojxZN/0xh/s3/5MqP8A4XD4p/6N58cf+U7/AOTKZ/wu&#10;TxOfK/4x58cfvP8Aplp37v6/6ZXjn7T3xe8F/GL4Eap4as7HVrfWtJ8Y+GzqmgXmkTQ6ha/8TmyM&#10;ZMMwxLEST++5hr6cqSiiiiiiivOv2rrH+1f2dvF2nfZ/N83Q5v5V6DD/AKmivKf2X/2t/g/+1pp/&#10;ijVvg/f3V3a+FfFV34fvri4t/KEt5AR5vlZPMfvXrVFFFR14f/wUNhE/7LOprLqEtr/xVPhv99D1&#10;H/E/sq90qOvnP/gpf8evj1+z3+y3qfiL9mr4ReIfGXjTVJv7K0S38P6TNd/2d53H2yWKHnEX+e4r&#10;5R/4Jp+Kv2d/jF8AfGX7D/ijwv4s0vVPDMGpf8Li/wCE6nhtbu7mvP8AXTTf+Rv+uNegf8ElfjXq&#10;1/8AELxl+zR8JPiHqXxE+Dvgm3hh8HeOryx/faf++m/4lst1nF7F5WPJniB44r76qSiiuF/aB+H/&#10;AIl+KvwS8VfDjwj4+k8L6lr2g3dhb+IYbGKY6e00Jj83y5uDivyD+Gf7Pn7Z/wAU/wBjP4gfswfC&#10;/wCLHw9/4U38N/FepWn/AAk8FvNos3iKG0/fXcM1353kww/9Nv8Apj/rq/TT/gnL+0X8Jv2j/wBl&#10;Pw34j+C2n6lZ6VodnDohstUaWSa3ltIYovK82Ufv+w83v+tfQVFFePftgftqfs7/ALDXgK1+Jn7Q&#10;/i240vT76+Fjp6WdhLdS3M2PMwIohyeD+fvXzh/wT+8PeAf2hP2WvGPxHt/HvlyfF7xVr2oX0Nvf&#10;Q2s0PnTTw/upYf33m+T5P/fmrX/BPrTz+wj4gsf2PfjD4a8O27a95a+BfiNoBz/wl0vlebNFdiUm&#10;U3cQHE3+qmB7GIivuaivKdM84/to603kfu1+GemEy+n/ABMdS4r1aivnD/gop+xB4C/bP+F2n23j&#10;L4neIPBt14OvptZ0rxB4dk/fWmIf3p8vpMMdqi/4Ju618Qn/AGCPA+vfF5ruS+h0OaZriUzSz3do&#10;DKYJf3377zTD5ea85/YTn8G/tH/tU+Lf2z/2cdPuvDvwzuvDcOh29muh/YIfEep+dNLd3vkkj/Vf&#10;uYfO8r996/uc19tVHX5923iPwR8af+CpPxG+L/gnT7S6j+FngeHwzfQ2VjD52u6l9thmu4f33/PH&#10;9zDVr/glH4U8VeLvjL8R/j944v8AUvAPiL7dLonir4G2en/ZtN06aGY/ZdS/6azSwD/XxcTZl69K&#10;+/qjm6V8b/8ABJ62uLPxH8Xxc3McnneKoZcD/ll/rq+zKKK5r4p/ErwV8Hfh5rHxP+I+srpui6HY&#10;yXWqXzf8sYR1NfJ3/BJf9lbUPhP4b8T/AB81rxJ42aT4ka7earoug+LtUmlOm6dLPKYfNiMpH2uY&#10;eXNN746Vo/t6fDzwvaftG/C/48/DfxPoWn/GnT4dTtPBGi6+fKtPE8Pk/vbKaX/lif8AnlN613/w&#10;D/b9+EPxY8dQ/Arxuk3gf4nLbCW++HniL93df6rJNpL/AKq9i94j+Hr9DUUUUUUUUUUUUUUUV4Z4&#10;5/bS0Hwx+0DrH7NGi/Bvxl4j8UaL4Pg8TXEOjjTo4Z7KaeWGIRSXl5ADMZYSPKr2HRtet9bsob5c&#10;w+dD5nkXA2SRj3FTRa7pE8Ty22p28gj64mHFed+HP2i/BHiX49+Jv2dbXT9Sj1rwr4c07W768ngi&#10;+yT2d2Zo4TFKJT1MMv8ArAPxr0Zby2ms/t8E8ckOPMEvavPfhJ+0h4E+MXirxx4U8KLcxzeA9dh0&#10;vW5rxYhDLLLZQXkc0REpzF5U0Z7Zz9TXpBIlXMNSUUV4P+0n+19r3wJ+Mfgn4L+FfhC3ibUvG+k6&#10;7fafN/wkMFhDANNhhmm83zvUTfhXBfDP/gpdcfHX4qeE/h18Fv2c9c16Dxb8MdB8cjVv7atLWLSd&#10;N1G7mgl8/wA0jM0Jiz5MPm+d2xXk3gn9tW+b4cftLNB8R/iNNq3w98Df21Cb7WtImm0Oy/4mXlQW&#10;ksNn5P2yLyZfO877Z/yx/fV1Wt/8FF734R+NfiVNc+F/E/jE6TrngLSrLR5das4oov7ci8qKWE+T&#10;Dj99/rvO59Of3I29H/b+h+JXiP4O+LdG8N+JtLh8UX/jrT7zwnpd5aTGW80KKeGaGb91+/8A3tpL&#10;5XlTQ5JiJyDgew/sZftZ+HP2y/gzD8a/C1lHZQy3k1nNpf2t5prS4i/1kM8csMUsMv8A0yI4r0zx&#10;z4P8P/EbwfqXgnxVp32nTdVs5bW+t/N2eZEeCKsaJoOkeHdMt9G0bTobW0tYfKsrWGARxxRYGI8f&#10;hWhUlFFFFFfM/wDwUf8AgFB8TPh1oXxG8P6PPL4m8J+KdHmsZrM+X51p/adp50Ep/wCeX/Lb/tjX&#10;0pD0qSiiiiiiiuB/aVn+z/ALxdMP+WWiXH/oqu6g/wBUn0r5Y/4K0/th3f7H37Ldzqvh7UVsde8X&#10;6vB4a0HU5f8AU6bNd8S3kvPSGETS/UR185+HfB+nf8ENfBVj8X/hbrN54w+FfiSzhuviNot9qpl1&#10;CK8x5UOs6d53Xzv+W0P/AFyr9GvAPjfRviB4I0X4gaCc2GuaZBf2bd/KmiEo/Q1nfEj4wfDz4Rxa&#10;PP8AEPxPDpket65Bo+lmbf8Avryb/VRcdziuqry39r/9oLw3+zB+zj4r+NWt3lvFNo+lzDSYW/5e&#10;tRk4tIPrLMYx+NeT/wDBIz9qHx1+0x+yDpOofG7WvM+ImgX15pPjq3vVjiu4byGY/wCtiHT90RXo&#10;n7fOnrqv7MOtW46jW9Bm/wBX/wA8tZspf6V7ND0qtearp2n+Ut9fQxebN5Vv50mPMk7CvJv22f2w&#10;/hl+xB8D7r4x/Em7z++FhoemQ/67UdQm/wBVBF7nmvlP9nT9hHwPN+zH8UPiR8YTD/wlHx+0PWNV&#10;8f6p9uh8nSPOh87yYZYf+WMP/tGuu/4IE694Su/+CfGk+EfCmjxWp8M65qWn32pQDMWpTC8m/wBL&#10;Ev8Ay2z619wVJWL4q8S+H/BHhzUfF3ijVY7HTdJsZr2+upuFihiHmSy/TFSaB4m0TxXodj4n8P6j&#10;Df2OoW8NzY3VvJmOaGUZjkH1GK4H9svx5D8M/wBlvx94xuE1CWGz8JXpJ0y382aP9w3738P6V8Kf&#10;sM/sUa9+1B/wRbtPg94h8RS+G5vEUN5daTNplx/rofO86L7X/wBdpv8AXV9Qf8E9P2mrH4gaDffs&#10;1eP/AIYW/gP4lfD6ygi8SeEbHyfsksJGIr20lh/dSwy+1fT9FFeQ/thaL+yrqfwL1jVv2x9C8N33&#10;gvTIZLrUD4mtRLFFheseeRL2/d814j/wSi+C8Hw//Y/8Nifw7p+j2uom88QaVos0P/INhvLyaaGH&#10;zf8ArjLDXlv7E/wj+GHxY/4KWfE3xnr15rfxEj8I6Tp1z4b8ReIb43Vp4X1Kb99d2dngiL/lrF0i&#10;z+5r9HqK8ks9Z8n9trVPD+N32v4Y6bNx/B5OpXn/AMer1uivm7/goh8f9U+Gfwuj+DnwrsLXWPiN&#10;8TLk6J4P0WabA/f4invJcf8ALKGKXJ68mOvUvg38O9S+F3wB8MfDC41SG5v9B8L2mnfbYY/Kimli&#10;gEWa+UP+CNPxau/APw+1f9if43zzaD8RfCfiTUprLw7rVuLWW90eabzobu0/57Q/63mvu6sbxR4o&#10;0Pwb4cvvFvifU4bXTtKsprq9u5+PJhiBMsn4CvyZ/YZ+EnwW8VftUfEv9rj4H6xNpel+N5/snhzw&#10;jDrkP2uWzmmhmm1Oa0/10MM00X7mvW/gy3hD9hH/AIKceI2/aH+K/iHVLX4vabb6f8OvE2qXJk06&#10;0ENxLnTJv+eMvm/6qXv071+kFYvj/wAY2ngPwHr3jy+0+S5h0PS5r6aGFf3kohi83A9+K/P3/gkD&#10;+0h4P1j4yeJvB3jDVbPR9Y+IXhjTPEvh3w9NL++EPnXoliHpgnPk+lfpBRRXzL+3D+x/8W/2sdW8&#10;F2vgj9oGHwlofh3Vm1DVNDvNEOow6tOPJ+yySxmaHPkndMBL5v70RYHBr418W+J/+Cl3/BMv40fF&#10;j4lW/gDx58aPB0ehWc1j4t8TeI4f7PgtIYfOm/0SL/U4Pnf6oV6Zov7Bvij/AIK1Wvw9/a//AG0P&#10;G8ujafF4d87wv4L+H+rfuYBNMZvPmu/+e3+p/wBVj/U19Jfsn/8ABOX9mr9kC7k8U+BtJ1XXvFEy&#10;+VceM/Ft8dQ1byf+eImlGYouOgx/KvoaiiiiiiiiiiiiiiivlnxD+xh4t8a/8FHpv2rfFsOnTeE4&#10;fA+naXpcNvrV3FdxalZ332yOaWEfuZoq4Dx5+xJ+0trn7flr+1Hp+meDZPC9l4lvHuLFtcnhvNQt&#10;JdA/s399mymP+t8k+TFN5OIc+T5vNef+Hv8Aglz+0jN+zl4u8H3eneA9I8ZeLPiBo/inxJL4d1Sa&#10;Kz1WKzvM/wBjf8eX7i0is44Iof3U2ZfNMvHNW/En/BK79oDTPAnjrwR8INf0/R7HWvh34b0Tw3Y6&#10;p4omu5x/ZutT6hNaS3X2LPkzQzeTn0/5Y4r3bWf2N/F8/wDwT11z9lr4e3zeH9W1SxuFjg1DxJNq&#10;MQmkmM0tvLc+TFmGXLRcQiPypMeSRkHwLxh/wTY/as8WaL46ttE8O+CfDum+KPjhpPi8+CNF1z/R&#10;NQ0mHTRZ3dlNJ9j8qGYyxRT58mYeaM9MV90/AT4bad8Ffgr4X+FOjxXUVn4f0O3sLeK+vvtU0ccU&#10;WBmXrN25ruKKK8D/AGjf2MNH/aS+PXw0+MPijxPcWum/D631iK40Wz86GXUv7RhhhyLqCaKWHyvK&#10;zxXceAf2bfgX8L9Wh8Q+A/hZp+l3cPhW08M281lb48rSIT+5shz/AKqLtXi3xR/4Jk/BfVvgt4k+&#10;Gf7Nukaf8Pbrxd4Vl8LazqzW95f/APElPnjyoojdjDCWUzRy9R+Nek/8MW/s56lDdXXiP4X6dqep&#10;6i2jyarqlyJfN1GbTI8afLNz1i7fr6U4/sSfszraabp9v8ItPjj0O+1i70kCeX/RZtW3f2jKP3vW&#10;bzJc/pWp+zd+zz4L/Zu8G33hTwtbvcXOoatNqWtanNJNJNqF1Lx5shnmlkz5Qii5OcRemK9Ooooo&#10;oooorg/2ir+30r4SX2oXI/dw3tnn/wADIa7iHpUlFFFFFFFeeftS3CWH7OfjbUJ7bzo4vDd5J5Xn&#10;eX0hPeu40a4+0abbz/8APSEGvlb/AILA6l4b1/8AZEuv2fJrazvvEHxS1vTvD/hfS55oRLLNNew+&#10;bMBNx+6iyc9a8+/b6/4JvL40+DXw9+K/g3+z9e8ZfAex83StL8UQebp+uWcP+ts5Yf8Atl+5r6N/&#10;Yk/bI+DP7bXwTsfiz8H739zj7Nq2izweVdaXeD/WwTRfw4P+fT5V/wCCnPw/8Yf8FCP2j9P/AGP/&#10;AIceMP8AhHLH4UaH/wAJt4k8QTwfuodS/wCYdD/7Wr3j/gm9+2sP2ufh/r2h6+dNk8UfD3VodE8U&#10;6jouqfatO1Kbysx3tpL3imAJ/OvO/wDgtz8XbaP9nfSf2R9AFnceKvjN4mtNI0uCab/j0s4Z4Z7u&#10;9/7YiPP414T8DtL+PvhT/gsRo/gj4NeANJ0GHSfh/Zj4pa1Nf4i8UacZsecIv+e8Vfc3/BQK+uLH&#10;9k7xJfW4/eCbTCP/AAZ2de1V+a//AAWY/ae+IPi74g6P+y/+zRpsl94j+GU8PxF8b3gh/c2cNn++&#10;tIP+ustd/wDt1/tefsi/FP8A4Jhab8Z/j/8ACufxFo/xC0iCbwt4Nnt/K1C81KaI+SIT/wAscc/v&#10;e2a5v9jvwP8ADD/gnP8A8Exop/jv+90GGxvNQ8cWX277V5P2z/XQxQ/9ca8Y/wCCV37Xfw+8LftP&#10;xfAj9gfwF8QvFfwb1++mjvotUspvsfheb/n9tLuYiHyZv+eP+u/c1+ulFfGX/BYP9qPQfhz8FJ/2&#10;XPC/i7TdO8bfFnSrzTrGfU5MW2n6aIT9rvJvbysxf8C7d3f8EaP2y/CX7Rf7Ov8AwpjTts2sfB23&#10;s/DOuappo83TtR8mHyoprWb/AJbAiH/9dfPn/Bdr4t/8FE08cWfwS+C3wT8Rax8K9Q8OzXl9L4Vs&#10;Zpm1qeIfvbK8lh/1Frg/6n9z53/Pb/nj9FfsKeLtY/aO/wCCWXh+x8D33/CJ6xrngD7JZ3vhnSzF&#10;/ZF5L50X7kesJri/+COVh8DvhWur/s/+KvhpJ4a+O2k2cF144vvEVybnUfEUUxEovIZpj500Pt/y&#10;y6V9+UUV86/8FC/2E/gR+3j8GLfwZ8ctf1TSdP8AD9//AGnb6xpd9FEbT90RKT5wMfleV1z069jn&#10;wH/gjVLq/hf9lzWdOh8TahqHhfT/ABJqVr4HvNU/4+5dHhn/AHP/AH+/9rV4/rH7TPwc+Kv7QOj+&#10;OP8AgmX4lutQ+Nt1q1nbatpcK+Xp/iLTRNMZf7QH7n91DF/y2r9XNMF9JZxnUYI45mi/fCL1q5Xi&#10;NrPfj/goLdW48vyf+FP2n/pznr26o6+Of2+v2F9W+LPxV/4autf20NW+Etr4d8H/ANn6pfaXpcPn&#10;RwxTTTefFdzSjyD++Nbn/BO+4+L3xa/4J76XB+0B4x1XVNU8S2OpWsOtT/ubu602aaaG0m/67eT5&#10;VfJP/BJL9jC48QftP+Mrj9oD4teMvGGofAHxj9k8Gxaxe+da2fnQ9YZf9b/yy/1J4r9ZK5b4sah4&#10;F0X4YeItY+JkMMvh2z0O6l12OaHzIzZiImYGPuPKzx7n1r8fP+CQvxG/Y3n8H/FC4+B/h+HS/GXi&#10;LxJeahb6XZfvZtI0fzvOtIYbvyf+WP8A8Zr1L/gkX+zJ8F/2lv2hPip+1B4/0bxD8RtG0/xFZxeA&#10;fFHxBvjdyibyf9Lh8qYdYZov9b3r9VoelE3+pr8q/Dv7KPhf9r39or4of8Kn1+18O+PPAc+m6h4B&#10;1ryfK/s6az1/Wf8Anj/yxmr9TdKFxHYR/wBo+X9qEI87yanm6V8P+BP+CgPijX/+Cn2o/CrWNQkt&#10;fhTrFnJ4b8HX00EUkOpeJLP97d+VKD+64mMIByJjCD2r7gr4i/4LZ6L+0L4l/ZE8ew+FviToPg/4&#10;d2Hg2a78SarcW8suo6pN5p/4lsfaGKX90POGeT6V6N/wSSt/hVD/AME+fhf/AMKgmtZNOm8J2ct9&#10;5F5LN5d7JEDdczc/67P619L1JRRRRRUdcT4K/aF+EPxL+I3ib4S+B/GlpqHiLwbNFF4j02Fv3ln5&#10;vTNd1RRRUdFSVWvb23sbOS5uB+7ir5lu/wDgqj+yfpvwAsf2jp/E2qf8I3q2oTW2khdI3TXnk2Zv&#10;JvLiHXyoYpfxhMX+uOKn1H/gqZ+yzZ+NY/AunTeKtUllv7Kwt77S/B93LaTz3mm/2laRRy4xmW05&#10;Hv6VW1v9v74bahc/Cf4m+CfiCsvgnxv4V8Sa99k/4Re4kutSh0+zW4PkyeaFtJocSebHL/reQMYO&#10;aPiH/grL8B7r9nTxz8ffhzoHiTVv+EI0XR9QuNA1DQ5tPnu/7XEX9nEed/yzl80Vb1z/AIKD/Db4&#10;X+MviDZfGTxpJb2Ph/xNoejadpEPhmWG7tL270z7YsM03nGKbzfLlwcRY/1RycZ9T+Ov7WHwo/Z3&#10;0rwvrnxKnvopvGGrRaT4bs4LMtLdXksRlEOPXEZ/+vUHwJ+NF38UviJ8TfCTeJ7XUF8G+MI9Jjs4&#10;dFmtJtOBsoZjHLJLIRcH99/rYsCvWKPOpq3kEw/cXMZ/GnedD/z2rivi18ZfB3wa8GXni3xJfNKL&#10;UeXDp1m3nXd7Mf8AVQQxdZZZewrjvgX+0HqesXUvwq+PepaHpPxItWEt5otn+5hu4pv30P2XzZcz&#10;DypRCf8AptDN2FezedD/AM9qb9st/wDn4j/76p3nQ/8APavNfjn8WNa+HXi34f8Ah/SLe0lXxZ4x&#10;GlXhnJ3RRfZJ5j5X/TX91xXpVSUUUUUUV51+1N9nPwM1n7TceTH51nmb0/0yGvQakoooooooryn9&#10;t/H/AAyH8SvO6f8ACD6ln/vwa9C8K/8AIr2H/XnD/Kvzq/4K/wDw2+JPhH9qv4N/tG/BD4+xw+OJ&#10;dci0DRPBuqaXDdwx2cxP2y8h/dEwf9NZuwwPYaP/AAX7im1/9i3TPEGjftEah4NuvD+uQ6hcHS9b&#10;+yf2jZ+T+9H/AE2x/rq+sP2KvgV+zv8AAT9nrQfDH7NenWP/AAjeoWMOoLqlm3mnVzNDn7ZLJ/y2&#10;MvBr5T+DHgzw94t/4K0/Hv46eFfH2rX3hXTdCs7O9sdL1z/RNQ177FD5sPk/6mbyYYv+/wBXQf8A&#10;BCjVfD+q/BP4najo/wAO7Twn9q+MWszQ+Gd0YvNNg8791BdQj/VGLtXHf8F5/AHw3+OHiv4BfAi3&#10;0mzPjzxF8R4TpeqLcRR3Wn6PF/yESM9v9T/35qh+1x8WvDP7Gv8AwUe+Dn7W+veKtOHh3XLeb4da&#10;3Z3Fv5UsMM000322L9z/AM9vJ86vrz/goRNBqv7F/iy6sf3sUkGnyweT3/02CvdK/LX9n+98VfFP&#10;9sr9q7xv8KvEd5eeCfE2qf2JZare6T9q+2Xn2LyZvJl/54w+T5MNfk78Rvip+1h4c8bX/gfUPiRN&#10;4otfhPP/AMI/4Ovda/5gX7nyf9EtP+e37qGHzv8ApjX6d/B2x+LPg7/gkNf3H7WHwf1DxbLqHg3U&#10;pdVghsf+Jh/qbyaHzpfJ/wBd/qa+g/8Ag3j8bX3jD/gmp4Yi1ptL8zSdTvNPh+wtF53kib919qx/&#10;y25r7uom/wBTX5e/8FT/ANlH4I+I/wDgot8H/G5n1HWPFnjD7Z/wlPhi41Qi1l0e0h4m/wCmMXm4&#10;/Gr3/BGP9ob4beEv2jfih+wP8DvBN3deBPD+rXereG/EEOiGIaaRP5Uum3cvlDzuf9TN3hr2b/gq&#10;z/wUE8J/sxeELH9nHwpq+n/8LA+J0bWGlf2pceXa6RZzEwy6lN9P3ohH/LWYY7V2X7Mn7Ovww8D/&#10;APBPnT/2fvgv8Tv7U0WPQfssPi7Rdd6eb/rbyG7/API1fOv/AASJ8O/s4/Dj4kXnhf4v3GuWn7SF&#10;pYTaVqureM/El3dza3pvn+dDPZ+fLjyZevkxelfpNXnX7Un7Qfgr9lP4D+KP2g/H7yf2b4X0trya&#10;KADzZj0ihHvJLhc+9ZH7FP7VvhP9tT9mjwz+0b4Ms/stt4it28/T2mEn2OaKUxSxZ9iPyNdJ+0B8&#10;PPDHxa+CPiz4Y+MPEl1pWla54cvNP1TVNNuPJls4ZYT5sok7cV8Sf8EcfB2oaV+z3fazqHjfxP4y&#10;8J+ILjUv+EcvfGlx5sP9m2k3k2k3lf8ALHzoYoq534H+DvD/AIj/AOCsUtx+xh+zxofhL/hA55ov&#10;jT4uvYPsn9uQ3fnfubS0/wCu0X+ur9NaK8bz/wAbAZYP+qPQ/wDpzmra/a8/aA0/9lj9m3xh+0Lq&#10;ejnUI/CehzagNNMwj+1kf8svrXUfCz4j6N8WPhd4d+KHhsj+z/EWiWmqWZ/6ZTxCUfoa/H39un43&#10;ftD3f7fGk/A3/goPrVpofw9uvGE11pUWtTSw+E5/DcP+p/1H72a8m/5bebL+5r9dfhn4u+HGrfC/&#10;R/GHw/1fTZfCtxYQy6TeWM3+im0/5ZeV+GK+RtF+PvwM/wCCcXx/8SeC/iJ4fm0vwH8WPFX/AAk1&#10;j8QIYTLZ6fqV5/rrK8l/5ZDzovOil7+dX29p+pafq1jFqFhex3FrND5kM0PMckZrgP2o/j78O/2Y&#10;Pghr3xd+KOowx6Xp1lITayMPN1Gfb+6s4lP+tll4iAyeT9a+HP8Agn7+xN4I+B3g/XviR8Z/h9Dp&#10;fi74kX02t6tpcPhX9zp3nQzeVZwxQ/8ALGGuV/Yl0T9of47ftdal8Qf2KEh+E/wW8PeMJ4fGNvcf&#10;63xTeQ+T5o/s/Bhhm/6bYh/c+TX6rQ9KJulfDv7ADaav/BQD4yQaVYw2kNrogs/J/wCe3leINY/f&#10;V9zVi+L9Gk13wzf6HaavLp815ZSwx3tvjzLYyAjzB9D/ACr8t/hH4U/au8OfskeHdA074naT4t03&#10;wn+0JZaT4Pvr3QoYs6bZ6n9j860/5bedN/z2/wCu1fq//wAsfwr89l/aF8L/ALe/xH1XW/jHcXXh&#10;34H+EfFX9laP4fvIf3njPUoZv9dd/wDTHzeIYf8AnsBW38UP2bvFn7JPjm++N/7BfiUeHbXUdcm1&#10;DxF8Mb5ZpdE8Q3mfKl/68j+9H+p/c5FfQn7HP7ZPgD9r/wABX/iHw3p2oaNr2iX50/xV4S1SEx3e&#10;kXmP9TKO/wD10r22iiiiio5v9TX53L+1dr37Jfxd/ao+J2qWmoeNNP8AAfxE8LaV4d8P33ic2v2S&#10;LXYbLzYYT5U3H2y7M2O/tivU9F/4Kat4j0LRfD+m/CWK48feIviN4l8F2PhO68WRQ2cmpaEZjdCL&#10;UBDz5vlRiI+UMyzAHy+taWpf8FHLq6/aL1z4A+D/ANnjxJrU3hGNovF2sQeabPQtSOjnUoobuWGC&#10;WHyiPJg87zciaYjyj5Wa4m0/4LD/AGL4IXHxs8b/ALPcmkiX4Wab8QND0qHxQbr7Zo93eQ2kvmTf&#10;ZMQTQyzR5hwc+2K6Txf/AMFFvFmo29rZfDL4b6VHqS/tMQ/Cq+XVNa/dy4/fS3kOIeRLD0qGH/gp&#10;Hp3xF8ZX3wKtfAN1o2sahf8AxA0Sx1K01gTCG78NxQebL/qR/rftXHoYu9etf8E8/iL4v+Ln7Dfw&#10;n+JHxE16TVNe17wDpuoarqUxAlmnlhBkl/M17dVLVLEanp01gtxJD50Pl+dD/rI6+XNG/wCCU/wH&#10;0A2OteH/ABd4s07WtN8cN4qsdas5dPimh1KSz+xTHyfsX2T9/FzL+55l5roPEP8AwTY+CPij4l3X&#10;xT1TxN4qj1a88ZaR4mm+z6lEB/aWnaadOgm/1XaCTn19ulVE/wCCZn7O9l4I8AeALDV/E39m/DPw&#10;3r2geHN2rxeYbTV4RBd+b+4Pmy+V/qjjjr3rmfGH/BLT4S+Gf2c/id8PPhzdeLNSvvGvgnR9Jhgv&#10;Nei83OhQ40kRTeT+5wYovb+kvxq/4Jq6F8VPDHja6k8cao2vfEy40eTxvDqc9pLp139ks/sUg8r7&#10;FjmGaWUfuv8AXwxSjya7D9rj9h6w/aS+Ami/AGz16+h0fTfsOnXEN3ewymbTvNhimmzPDN/pkMMX&#10;nQzdpue/HoHwa/Z58IfBTxj438a+Fr/VJLrx7rkGra0t9cRyRxTxWcNoPL44HlQx/l+FHx68TfEP&#10;QfDlr4a+DiaaPFWu3/2DTLrWDm2sP3LSy3csUePO8qKPIjzyfL965HRv2Efg/LL/AG78ULzxF441&#10;68t/K1XW/E3iS7kaUY/hiiligij9ooRVu3/4J1fsVWVx9ut/2fdJEnr58/8A8dqWb/gn3+xhcf67&#10;9nPw/wD9+Zf8a6L4U/spfs4/BHU5NX+FXwa0PQb6Zf315ZWGJW/7aHmtz4ifBz4V/GLSotC+Knw7&#10;0rxFaxTeZFb6xYxTCI+oyK8xH/BNX9hj7MbQfs1eH/Jk/eGP995efp5tSt/wTW/YYl/137N2i/jN&#10;P/8AHaqzf8EyP2EfLkEf7N2iwtMOZbeaeOT8/NryD43/AAv+I3wG+OfwT8G6b45vNe+H+o/FqGXS&#10;T4gmMuoaHefYrw/Yxdy/6+GbMv8ArT53/XY19tQ9KkoooooorzX9rT/kgGu/v/L/AH1nz/2+Q16N&#10;D0qSiiio5v8AU18//s0f8FDPgX+1b8a/iN8APh0dTh8QfDHVDY662pww+Tct500WYTFKfNH7k9q+&#10;gKkrzL9sm3+2/sofEq3+0eT/AMULqn77/t0lrrvh9fW2q+A9F1K3/wBXdaXBJ+cQr8mv2yvgh+2/&#10;+w1/wUNsf2wdG1Dwn8VZfix4x/4RrwdD4g87+0PDsN353+hwxf8APGGH/ltD/wB+a+kP+CuX7E+s&#10;/tRfsgaXcad4Q06/+Ivg3VbPWvDsF7NDD9s8mH/S7Pzv+m0MX/kGGvSf2Qv2zvh9+3v+xzrGs/s1&#10;arHo/iay8PzaTJos1xFDNoepfZPKhA8o/wCp83/VTdwOBxivmL/g3z8D/tA/B2X4q/Af432+h/8A&#10;FEeKprS+m0y++13cupTeTNN50v8A1x8mq/7OHxNnk/4L5/ECz+AnwP8AE1jYahoU1j8UodavobWE&#10;3kM0Pk6lDF5377/Vf+R65/8A4Lu6v8B/Gf7a3wG8AfEee88L6l4euDqF5461S3vIdPNjNPDizimh&#10;iOZjLF1z+668V6B8bfDXwX8B/wDBXH4G+LvjBcTReHJ9D1LTvCt7qcRubWXXfO/dQyzTf+Qa+wv+&#10;CgO0fsd+Lrgwfu4YLOTyYf8Ar8hrsf2g7fV7r4C+Ml8MeI7XRtUm8L6kthrV44ji02Y2kvlzykdo&#10;jgn6V8B/8EMYPEGq/sN2vh+38P6f5VpB5Nje+fN/xMf30377/U/8tq/OzQvA+jz/ALWd/wDCfxh4&#10;X8RRfHi7/aFs7u+8mCaLT9O0GH/XTebN++m87zf3Nftd458feDv2bPgRffEn4keD5v8AhHdO0qGX&#10;XJrLSZpfskMMM377/pt/9ur8r/g/+2/4W+Gn7aGj+Nv+CTHw3+JGqf8ACZX2PHHwx1Tw35Wn6j/0&#10;2hl879zNX7seG9Qvtd0Oz1bV9Il024uLeOWeymmBktpCBmM/55rSliDDIr8oP2lvg5+0t4a/4Lr6&#10;Dq9r8RtJuNF+LGl/ZYYILea6u9I0G0hh86Hyf9TD500Xk+dVD4Vftb+C/wBlD/gqb4t+Fn7OXhXx&#10;t4utfG3jKG1+Lfhj/hE5ZptI1L/oMQyw/wDLEjI8n0PnV33/AAVm+H37E37a3x+0b9kWPwvZaz8b&#10;Ps8M1x4ng/1XhjSIj58wu5fOH72WHzRDD1Pndu/2T4l+C1n4I/Y/1z4DfA3UbXwrHZ+FbvS/D95B&#10;/oosJvIIil/c+hwa/PL/AIJlfsm3f7Tvxmg+JH7Yn7ZniHxN8UPg74lmh/4V7ZeVaf2dNDN+6vfO&#10;x515DN/rvOiwP33Wv10h/wBTXxL/AMFwJhrvwb+Ffwpn0W61TT/GXxp0fT9U02xm8qW8hi86cwg+&#10;5i/SuJ/4Ih/Gfw7pfxK+M/7GXhHw/d2Oh+Ddci1rQbe4/wCXSG8/10P/AH9/ff8AbavMf+CrP7N/&#10;7Zvh349eIPF/w48MfELxt8E/iBd6de/EDwt4MaCa8lvIf3UlmcEzfZDbxBv+eXmkQkD/AFo9b/Ym&#10;/aF+A/7QvwT8eeIPg/8AA/xN4b0HwRBNafYr3Q5rWaGbyf31n5UM03+p8qvGvCP7RnxV/bR8aWPx&#10;x/4Jp/C74g6D478O38ui654g1rw3ptr4e1yLz/OFnqMv2zzvKhPm/wDLHzq/VLwd/wAJR/wiml/8&#10;Jt9j/tj7DD/aX9nZ8nzsL5nl5/5Z5/StqvDZ5rR/+CidrB9vAll+DU37k8+ZH/asP8j/AOja+dP+&#10;C5ev6rdaV8DPhRqvgjUte8G+MfjDZaf4s0vTbhYptQb/AJdbI+bx5U03X/rjV7/gjd8Rvijep8S/&#10;gBJq93qngH4X+JP+Ed8D3mpwxC7tfJz51lMRKTL5P7qLNdD/AMFgvjd4f8EfBPRvgHp+m+H7rxl8&#10;XtUn8P8AhWbxP5Is9O/c4lvZZZuIhF5sWD/z1mFeg+I/2WPB2u/8E/rX9jm98SQ2+lzeELPRPt1l&#10;2hxD+/8A/atfm1+yj/wTv+G+hftoWP7PH7f/AO0v4m1DVIZpv+EN8I6pqv8AxI/GdnDN+58qXzv+&#10;WP76H7HX7QaFo2neHNIttC0OwhtrOzhjitLeEfu44x2FeY/to/BD4XfHf9n/AF3SPil4Ph1JdF0+&#10;71XRZs+XNYXkMEvlTwy/8spRnr71+f8A/wAEr/GPhfXP2afC+nn9oCbxv4y1zzrvxjDfa5eah/Z0&#10;00M37nzf9TD+5iqbT/Eo8M/8FdvB3j15tW+G3w+1HSrO1t/FlxcXkun+Pr37H5Qhlm/1ME2e8v8A&#10;rvJ/6bV+q3nUTdK+N/2OLG3sf+Cj3xk+06j5kk3h2H7HD5WMQ/2zqdfZFfNv/BVbx3+0B8PP2G/G&#10;/in9m3Rbq68VeTBFH/Zdv511DayzCKWaGPvKIicf/Wr5h8K+I/2d/id/wTH8D/EDw/4g1D4faN4I&#10;sf7Q8HeIPEE/mzadqVnNN5M3lQzfvpppv+WP+u/ff6mvsD9hH9oD4sftJfs86P8AEn40/B7VvBWv&#10;T7Ybyw1Ow8n7Vz/x8RRE+bFFL1HmgGviX/god+xf8AH/AOChfwpsfghca3D8QvFnjiHxVrvh6DVs&#10;6TZ2dn++mvPsn/LGa7m8qHzv+u1egf8ABYa319vgT4Esrf44a7ovhfxF8VLO08VeJvD9+Yv7Os5f&#10;+uPHk+dFF/rf9TX1Z+x3+yF8GP2NfhkPh98ILeaSO6uBdaprV9N511q03lY86WX/AJbGvYqKKKKK&#10;jrxnXP2S/wBkXxV4k8T6Tr/wu0O61TxbfWeteK7KaY+ZqFxAQLW7lj87nyvK447VY1n9iX9lrXtH&#10;j8P6h8GdOijs/FM3ia3msp5rWWHWZ/8AXXkUsMwlilk9Qadr37HvwRuNa1Tx/wCE/Bdro3izUPDx&#10;0r/hIYfNzPCIZYYftcXmgXgi80/67P1Fee/Az9gj9mP4Kfs/2v7PfxGt9P8AFWoD4eWnhnxRe6zf&#10;TGXV9NgBz+5mnl8mLOZcREYP0rtLH9in9j658NyeCdL+FWnizh8WQeJZobTVLuOaPWI4sQ3hlEol&#10;EwiI71HH+xh+x9pnxT1D4qH4XaPH4our+8u72+N9Mp87UYPsd1N5XmYi8+GHyTgDzfKxzjNeofDP&#10;4b+BvhL4E0v4a/Drw7Bpeh6LZC10vTbcfurWEf8ALIV0VFFeP/trftID9kb9mrxR+0HF4Z/tn/hH&#10;beERab53lLNNLPFDF5kueI8yjPFfIfgn9vn4vfs+Xfxfm+INufG+u6j+1Bpvg7w7pml6hNLp9n9s&#10;0DTJv3Pnf6mHzvO/c/8APaatz4qf8FJfiRfaL4w+F/xa+AGqeAryX4I6xr9isviGXzrzUrXSPtl3&#10;p1pqNn+6hmgBPfzseVMB2r0L9kn9uvUPif8AGPw9+zjq3hS50uxvPhzpureHNZ1LUJ9Ql13/AEK0&#10;mu/9K8ryfOhM/kzQykT8CbOJa+vqK84+JCXrfHv4ctD5fkxNq7z/AI2mB/OvQ6koooooorxf9sEb&#10;ZPhdL6fGDR//AGtXskP+pqSiiiiiivOf2poYLj4EeI4J/wDnjD/6Ohr0KvkvX/8Agpf4e0//AIKf&#10;6N+wJBo5ez1Dw6fO1rySVi1jyftgtPM6f8emD9ZRX1pUlFfFv/BcP9pj9pH9mL9h/VPHn7OejTfa&#10;rrUIdP1rX7O4zdaFZy8C4hi/5bSmXEQHvX5s6R8V/it+xza/A3xZ+y18F9S0v40eLre8tPEmmBvt&#10;Vrq0M3kzfY9QI/103/Lb/P7n93PC+o6l/wAIRpuseMFWzu/7Lhm1MN/yym8rMv5HNfHn7Jf/AAVX&#10;tvj7+3P8TP2dvEv9h2vhLSbjy/hn4ohE0UWuiE+Vdjzpf3M2Junk19MftZTXFt+zJ8Qp7Yy+ZH4I&#10;1M/uf+vOat/4S3s2ofC7w5qLTeb5uh2cn7rvmEV8F6J8Vbb9sf8A4LK6q2taza23w9/Z6sf7K0Oa&#10;8mi8q78SXf7mbiX/AJbf66H/ALY1w3/Bxf488AeNYvhx+yrBo3iO68e6h4js7/wfYtYiLRNR82by&#10;ZYbu7l4r2P8AaKuPDn/BJT/gnhqnxo/Zi/ZF0PS/G2oabp9nrlj4ZsPJhtLyWEj7ZN5Im/cwzVc/&#10;4Ika98IvFP7F198R/h/8T7rxZr3iHxJear8RdavYfK87Xpv9d/rv+2VeI/Ev43eA/jV/wVF8CX/7&#10;DcH9qfGLw/P/AGf8Rp7fMOn2nhv/AJe4bvzoYTNN/qcf9ca9N/4Kq+JfBnxz/aR+Dv7G2hwWeq67&#10;ofiqHx142spLP97Z6LZxHA8zt5spA96+eP8AgsR+yvb/APC1PC/7bHjD/hMvFvhfw9rkN34j8F6p&#10;4q8r+zrP9z515p0X/LGaH9zX358Uvip8Pv2mf+CdWtfEb4Ta5DqWjar4VM1jced18r/nr+MVc9/w&#10;Wa0/4rXX/BPjxtN8JbS6upLRYbrxFpdldeTLf6OJv+JhAJO2YS35VxP7Afjj4f8AiP8AZj0v4w/s&#10;7+BtWtfDt1YwxaHouqX15FDaQwzf6mGKbzv3MP8A7Rr87P2c/wBvX4P/ALNn/BSz43fEj9uC4muv&#10;GU3jGHRNKvdF0Oa6htIbOb9zDD/2x8mv1i+Ivinwx8ff2Xrrwh8N/DHnQ+IfB00tjZeIdJm8n7HN&#10;DN5Pmxf9+q+ev+CHP7QfhHwD8IY/2H/j/B/wi/xY8Bzzae1v4hlMcusW/nzTRTWks3M0WK/RuuT+&#10;Nvxb8JfAj4S+IPjD45mkj0fwzpU1/qH2eHzJPJiGSQK/On/gmD+1T8I/2lvjd48/ak1b4r6fJ8Rf&#10;GV8bWy0WaCGGbT9Oih86102087/XGKLmat7/AIJn63+0Z8ZP+Cg/xa+OXxatdF+HcLWNpouufDDb&#10;/wATDWJoYf8ARNY87pN+5/5bRV5j+2//AMEhvil+z14I+OX7VPgj9u2bwvo+uf2l4g1axHh3ytQl&#10;/wCW0Vn/AGjDN5372b9z/wBtq+wv+CevxC8bj9g7wbqnxvv/ABDLrU3hSG7M/iBj5s37nzv9Z/rT&#10;Xx7r/wARPG/xP/4K/eDfA/gH4G6T8MfFHgK+mm1z4ja1rkMX/CRaPLDD5tlDaf8AL5/rfJ/c1+uU&#10;PSvzc/bi/aQn1j/grH8I/gX4n+G3ib/hG/C8ok0PWvs8sOnS+JLv/Uzeb/y28mHzv/I1ed/sv/Dn&#10;4sar/wAFwbqfwx4v07R7Xwz4V/tDxJ/rvteu2c37nyf+eM377yZv+mNfol+1l+0t4K/ZW+C2qfFf&#10;xlN5skNnNHoelxtum1e8/wCWNnDF/wAtZZegrwj9h/4Hf8Ke/Yni8H+KPD9pa6pqGlTXfiOGznm8&#10;6a8vIZvN87/v7Xyz8NPi9qunf8FDpPCH/BOL4KePLbUIPElna/GCG+0n7L4f1DTsQia9EU037ibE&#10;R/ff8tq/XKHpUlfOfijWxF/wVJ8MaP8A89fgjqUv/lThr4/8b/tTeJ/iZ/wWa0/4I/Hj4PeNbqbw&#10;TrUsXwl0XSdJh/s77HN+5u9fu5pv9cP+uP8Aqa9B/ZM+MV3e/wDBUT4hfs8fs6WlppHhHQ7Mah8W&#10;oNUsJT/aGs58kGz/AOeJB/1v/LH05qX/AIKM+JPD37cfi/w5+yT8GPC9h4j03RPEMGqfEjx1O8Rs&#10;/DsMH777HDKf+XybyusPMPGf9dX2Vqlkp8J6ZYfYLyIw2HmwrZNF+58qH/U+bX52/tVfDHQP2Lv2&#10;3ZP+Cl//AAoDVviLYRQzReKtMvPEcP2vwxN50P8AxMrSL/lt+5879zX6PfBH4ueD/j38J/D/AMZf&#10;ANxJLo/iTS4b/T2m7wyjNS/Fjx14V+HXwx8RePfHN3FFpGi6HeXmqzTf6sQRREy5/lX5Tf8ABJnw&#10;5p/wl+DOjeIPD/w38Mxaz43nm1u+87Vf30MPnTeVDDaf9MYf/R1bv7Yn7TXiD9rzWde/YB/ZA/Zx&#10;1Dx54os760u9c1PWp/slnpH7n/j887zv3M3739z+5/8At36F/sXeD/2gfAn7M3hLwh+1H4qsta8d&#10;afphh1zU7DPkzMGIj6f60+Xjn1/OvWJt3k/ua+FP+CavjC1+IH7ZXxV8X2VvNH52lXn/AFy/5GvX&#10;6+66+Wf+Cuvx7vvgr+yDrvhXwRrHl+OfiB5fhnwZZ28gF3JdXsywmWL/AK5RSSt/nnl/ib+zj+zv&#10;4H/4JxXXwS8Q/wBk6N4X0Pwb/wAhSYxebp00UP8Ax+eb/wA9vOllmpn/AATj/bZ+N37Z37BOu/Er&#10;wvoOm3PxA8Mre6Lps19BNa2GsXkMQ8mb6S5i+ma8g/4JP2/xA+Jfjr4n/Gb9pf4T/wDF0JfH02k6&#10;5rUN9Fd+VNZ/8udpF/qYYYa+uPjrq3ww10SfBjxz4g0/+0NR0qaabw/qk0P76z8nyfO8n/ltD51f&#10;Ovhz4pfFz9n/APba8Afsa/An4/6h4x0zWZG1DxF4b8awQ3X/AAjmgRdfJvISJvN48mGGYy9K/Qai&#10;iiiio6/Pv/goX8fvjz8BPjP8YPFnwJ8H2aa7pH7Pem6r4X8Qw+D4rq8u9SGvGH7H53lfvovKlH7n&#10;J/13rXE+Mv28P24vhz8CvF2o3/i+LXdd8H/G7U/D32xfD1rp134j0KKzgmJ0/wA6KazM8M0suIus&#10;sMPk584+dXQePv2q/j58K/iF+0TqkvxU8ZWtxB448E2Pg3Trzw7DN/ZGnajDZ+b5XnQ+VCTNNeQ+&#10;dN50MM2cwzeTzyPw0/aa+LnxL1/4V/tSfFTTGXxjoPwQ+J0OvTR+FppI4ry0vIBF5trD/wA9Raed&#10;5P7kzAcdqzf2Yf2nPjb8Pv2f7rwJ8A/D2ieE7j/heHg/SbIf8IDaQ+fo+r2cM015NDZeTD/z2/fR&#10;f6nyfJ86byfOrsv2mvH3xP8AhP8AEj4laD8QfB/hP4gappGl/CuabxNefDOGH+1pptfvftfnf67/&#10;AFMMUU0P/PGv0oqSiisPxd4T8OePNCuvCHi/wxY6vpN9D5V/pup2MVzbXUX/ADylil4YexGP5Vxu&#10;lfsjfsuaH4VvvAek/s2eBLbQdSvIrrVNFt/B9nHaXc0X+qmliEOJpRjqQf15tSfsy/s5reX96PgP&#10;4HF1qWm/2Xf3H/CK2ZkurHyPK+xynyf3sPk/ufKOR5XFZPgv9kr4H/C/40Xnxr8AfDrQ9H1S+0W1&#10;0ryNL0W1tYoooDxKPJhH73yvJh5OPJtIR0iFetUV538QgG+Ofw9Pkx/e1ZP/ACUBr0SiiiiiiivE&#10;P2zp7iCH4YrB5P7z4xaCP33/AF1lr2uH/U1JRRRUdSUV57+00Vg+BniCeUf6mES/+RRUf7U3xD8X&#10;/Cn9nDxt8R/h9oP9qa9ofhe91DS7H/ntNFDnFfmf8K/AB8Y/8EvPhB+1R4f8YSxfErwz4xm8d2//&#10;AAk8EP8AaPii8/tOb+0fJ/ffvppofN8n/tjX6gfAn40eCf2h/hFoPxq+G979o0XxBpcV1YzZAkwe&#10;fLNdtRX52f8ABeqx+Kf/AAgvww8ZXlvDN8IvDPjqLVPiYYbiUzeYOLPzoh/rrTzuvv5fbFfNf/BR&#10;eDR/FUPhf4f+H/2X/wDhKNe+JGqwxeB/F0PjGbT/APhHdY/czQzebN/0xl/57Q+dX2T+1D8Pf207&#10;r/gi/wCJPh/8UfGelRfFax8A/wDFR6lpt8YoruG0xLd4l/56y2kUvtk18bftGeMbif8A4Ja/AzUP&#10;h/8Asv8Ag3S4vFnk6V9i1q+m8nQ5rzyYbTU4Zf3Pk/vv+W1fevw58FftPfDT/gl7r3hD9rDxnofi&#10;Pxxp/wAP9Yim1jRbmaWK7h+xy+UZJpuZpfKAzL0P5592/ZtvFv8A9nzwRfW4/wBZ4P00/wDknDX5&#10;pftKfsdfCb9iX/gr98If2mbXxFqmvW3xc8daxdX/AIX1JvOh07UvJyJov+2swP8A2yr6Y/4LGeDP&#10;gd8S/wBibVPDHxn+IGk+F5Ip4bvQ/E+t+T/ompQ/vofK/wDtVS/sIf8ABSj4VfH/AP4J6X37R/ij&#10;zo4fhz4dlh8cfuTJFNNZ2mZvKMo/e+aAceuccd4f+CKXwh8b+EP2Wdc+MXxB0e0sb74ueMrzxrDp&#10;Vn0tLO8/1MX/AH6FfLf/AAUm8f6v+zt/wUe+Gur/ALJHhbXB8btW+x6dBe6pDDDoniLTZv8AXWd3&#10;N/z2h/c10X7WnwV8KfHP/guX8Kz4V8QeItL1zQ/A51L4tzeHdVNtF5MUOdPh/wC/3+u83/ljVr/g&#10;qR4O8B6J4t+Ffxg/aZtrrxN8F/DOrRaf8RfCUOrTHyZruzh8mfyYcedDDNFX194o8AfAH4c/sDeK&#10;rD9mjwzoul+ErzwfeX+lW/h//Uy+bD/rhWb/AMFd/D3xy8X/APBPX4leHv2e/E9ro+tXmh7by+vL&#10;42vk6dybzype0vkiXH+c/Jf7Of7VHw3+AP7BPgj48af8H9QtfC/hnwB9rn/sXVZrW7mhh/6ZeT/q&#10;f+m1fEf7Helfsv8A7bP7e0v7SHxg+MNpoNr8QvibNrfg74SWWqzXV39s/wCe13/zxr974PDnhfSt&#10;HluP7HhtYobH/XQ/vf3MNfkt/wAFCtD/AGmP28/2udF/Y/8A2mP+ED+BtjZ/bLrw5401Ob7V/wAJ&#10;FD537n7JdzQ/uZv+mPnV+vHwO8ETfDn4ReG/AF54nm12TRNCtLL+2rj/AFl55UQHmn611VxBBNGw&#10;mh8wenrX5f8A7LXhHXP2gf8AgtJ8WvjFqXwP0zw5pPwjhHhnw7PY2MURlmJm/f8A/PKWWWE/gJof&#10;SpvEH7M/x+/bV/4KnWvi/wAU/FW1+Hdr8DYdHutDt9KsIYtW8RWc3/Lfzof+WPnRTQ+T++hrxn9q&#10;D/goRoP/AAUA/bJtP2TPHeuzeA/hz4d8RTWdj4SuGMeo+I9Yh/5fbwn91Fp0PlHyieSf/IP6p+HI&#10;PI+HEOgf2xNdRy2/2Tz/AD4fK/486/Obxz8R/FP/AAUz+Kni79jHSP2CNJj8WeA728i1TWfip4j8&#10;n+zofO/0S8h8mH7X/wBNv3P/AExr74/YO+AHxg/Zh/Zx0b4N/GP4ynx5qmj+dDDrX2eaH9xx5cP7&#10;6UmYgf8ALU4z+teF/wDBTrxB4S+Ovxh+Fn7HOgw/2hrNh4y03xt4juIQP+JTptpP5XX/AJZSyyzA&#10;DvxXxj8cZ/jBff8ABQjwl8J/2b9O0PQfih4e/e+HPHV54qmtbTUYf+XvTP33/H7N5M376H/vzX0n&#10;+19dfHz9n39vux/a3/aU+AGpfEf4VWHh46Z4PbwLZTXk3hiY+SZpru1/6bTdJuw4r2H9nT44eF/2&#10;jfhLf/Gj4P6Bp8Njq0MNrBpep/a4poof30P77/pt+9r5L/ao/ag1f9o348WP7P37IH7O3jzw78cv&#10;BPky6HrWmWMOlQxWf7n99NL5377TZv8ArjX6nfCyPx/H8ONEj+LFxp0nib+y4P7cl0lSLT7Z5Q83&#10;ys/8ss9K6SvnfxdpMp/4KgeEtYFvL5X/AApbWIvO+z9P+JlZf8te3+tr490H9oP9sj9mv/gp54o0&#10;b43/ALOOn+MvG/xen02LwOfDPiOH+z9D8N2c00P76WaHzof9b53/AE2mrz3/AILo+F/i74Q/au8O&#10;/F7RPixrnwz8G6/4Im8M658SPDNgR5V5NLL+51D7H++8n/rrx+teTftB+GP+Ck/7Jf7Dfwv8LeFv&#10;iP4D8EeF5fsen+Ff+FV3hk1DxneXZ82GbzvJhmhh8n/Xf58n9jvgJ4g8T3Hwn8G6p4/1fztQ1Dw5&#10;Zi+/fxS/6XFZjzv3v/Lb995tfD9h8Df2ePiN/wAFvfHnhz9q/UP+Eqm1Dwnpuq/Cvwv4kuJZtOg/&#10;c/6XiI/ufO/ded/22r9LtM0+x0ixh0/TrSO3t4YfLhhhx5cY9K8y/bG8e/Az4U/sz+MvGP7TFnDd&#10;eA4dKaLxLYzW/mi8hmIhEPldzJJLivzz/wCCPP7BenfDfx3qnx6PgDQ9Bk8Wateah4V0y+uPtV3o&#10;eg/8sYfN/wCe3/Pb/rjXN/tc+PPjbYf8FEfDfw9/Y0+Ffiw/GjwnYwTX2pWd9DFpPiHw4J8y2c0U&#10;3k+dEDX6+WP2i4s47i+t/Kkx++hr5N/4LE/t/wCpf8E/P2Wbrx1pHw+1TWb7xP52i6Hqll/x66be&#10;zQnyppvoPNl/7Y18H/8ABv5+0ro3gX48eGPg74x8Twmb4jfCvz9PvNUWVppb6DWbwiKGU/8APWKW&#10;U/WCv2sr88/+Dg39mvSPG37OGj/tK+HvH9/4X8beAtUhtfDup6XPLDNeG8nihNp5sH77n/GvWNd/&#10;Y90fxT+wVffs6/Gm41fXrW18OQ+dDY33/Ewlmhh/deVN/wA9vOir5A+CP/BWH4z+M/2T7P8AYx0j&#10;T5ofj4txeaBql7NZTafF4S0eGD/kMXkv/PWGH/nj/SvZf+CTf7Xv7FPhy9k/YP8Agr8RtQ8XeJ/D&#10;0M13qHiKfS/3WoS+d/pc/m/+Rq8v/wCDhj4Y/Bi80D4e/tYNp8mteM9E1yz0XRfCd4s11Z+I7Obz&#10;pvsf7n/U/wDXb/ptX3p+xz+z18C/hH8L9I8VfDH9mTRfhnqWuaFZXGqaTZWMP2q0Pk/8ekswGZfK&#10;6da9uoooooqOo/tFjUJmsfJ/fwxeVR9tsPK6xVmeGvG/g3xXb33/AAjOtWl3Hp9/NYX32OX/AFV3&#10;F/rYfqKzvHvxV8IfDuz1S51Saa5udL0WbU/7G02D7VqEtrF/rDDaxfvZeeOnUir3/Ca6T/wg/wDw&#10;sD+ztS+y/wBl/b/sv2KX7Z5fled5Xk48zzcf8suvajwD4ysvHvgzS/HWmadqVrb6rYRXcNnrWnzW&#10;l1DHKAcSwzKJIpO3lnkY/LpKKKK8g/bJ/aGf9l74FX/xhgsLW6uba+s4YbG6lkxL5txFFMf3XP7q&#10;EzS/9sfxr03w/rOn+JNCtde0W/hubW7gjlguIf8AVyRnuP1rSoorjPF0FyfiZ4OmhMflw3F75x/7&#10;dDXZ1HUlFFFFFeM/tkSzQ6X8OjBD5j/8Li8OjH/bfrXsLziKKSRv+WdcR8CP2gfhV+0l4Jl8e/CL&#10;xGuraXFql1p0twIjH++gl8qUfgfzrwL/AIKQ/wDBTvwZ+wL4m+HPhq50X+2b/wAV+IgNc023Y+dY&#10;aP8A6qW8/wCmQE0sP619R+G/EuieL9BsvE/hXVob6x1CziubG8t5t8c0MgyJB68VoXs620JmebYB&#10;618V/wDBHL/gpDrv7f3hn4jXXjwWsOqeGPGU0WlwwQxxf8Seb/j06dT+6mr7aorz/wDag8j/AIUT&#10;4m8/7v8AZ5rwP/gtfqHxf0r/AIJv/Ei/+D/jXSdBuo9J/wCJrcapP5fm6bz50EXpLN/qfxrwjxN+&#10;wD8Uv+CgP/BJD4e+BfihaaL4J+Iuh28Gq+F7iG3MVppsJOIYZf3vmn/RJeeeJuTXrn/BHH4j+HPC&#10;fwW1D9hXVPBP/CJeN/gvf/2f4m0WK+luortZZDKNRhmlGTDMTKfzr7Xor4F/4LaHTvi5q3wW/Y6v&#10;79vsvjjxydQ1yyj/AOWtnp0Pnf8Ao6WGuA/4LSfFXwv8Av2Xv7P8b/s/3fi2KWez/sO98MapDp/9&#10;hzf8sbz/AJ7Q/vooa3v2oPBP7SPxz/4IN6qvxf8AjRpOk+L4/A/9t+JNUs7yK6tNStIv3/2KSaHj&#10;99CI4vNH1r4j+Jvxw/av+MX/AAS7+HOsW/w38E6Do2rarD4a1Wyh0q8uvsmmzeTDaXnlTf8AHl/q&#10;v+e3/PGv1w1TwB4g+Dn/AATW1T4ceIPGEfiS/wDD/wAHbywn1s/8xDydMlHnV3v7Ik0Fx+yt8NZr&#10;byfL/wCEF0fHk9P+PKGvi/4waj4c/wCCln/BSbwD4R+G9lBqPgf9nvV5dT8VeNbRsCbWScDTIZc/&#10;vvKMQ80f9MpRXt3/AAUd/YD8Aft0fBPUvh/dW0lp4iWP7f4fvt0XlG8hlzF5wx+9i/enj/pr+FfM&#10;PiPxx4v/AGzf2LfFP7KX7MfhXwH4D+IHw58WQad8aPBerY0/TtWs7Q/vZfNg/wCXObyvN/64wyw1&#10;9Af8EZ/2kfjB+0P+xdp/if4sfDLT9Ah0qf8As7w6vh+ymhtLzTYv9VPDFNyIusPH/PGvmr/gs9+2&#10;x+y3rdnqX7JFl4B8aa18bo9NtLvwbb6D4Vl+16bqP7mWH/Sx++/5a5/dfuf3VM/4IkePvH2ifHDX&#10;/gd8Yv2Z/GOg/ECbSbPxB4y8deNdVhutQ1eabzvK879z50MP/PGHzq6P/gqp4H1LVP2svAfh79oL&#10;40eLNB+BHjGf+xNVh0W4htf7P1jyf3M8000E3nRTf6n99X1frXwM+Hf7MP8AwTp1j4N/C3XbqTw5&#10;4X8D3ken3l5dRyyyRYMvneb0PU8/4CvHf+C8PgL9rX4pfs6+G/Bv7Nfwru/G2hTeKYbn4h+HdH1D&#10;yby9s4eYoYvWLzR++78R+9WP2O/2i/A/7Rn7Jfg3xPb/AAf0nRtLmsZvD/iPwjeQebDDNDD5Pk/u&#10;Yf8AU/upq+QvDnhz9l/47/8ABWLwb/w73+F/hPQdB+E/nar4+8aWPhyaKG7mmh/484f3P77ya/We&#10;z1rTjLafYL6FrW60S8mHk28373/U81+Yv7fvx+8Uf8FJvjBqn/BP/wCAH7G82veI/DOuTWmq+OvG&#10;ljNFp+hed5Pk3kMsM3nQ/wDLX/yDX6FfsC/sn6/+xj+zjo/wK8QfGfXPG0umjjU9am/1XT9zFxxF&#10;6VvftWftS/CX9jr4N6l8aPi/rv2fT9PjItLOB83Wo3eMxWkMXWWWU5AH/wCuvK/+Ccfwd8G/Cz4S&#10;DX/F1xF/wsT4m3n/AAm3jiG8mH2r7bd/vsGL/plnyeB2r5C+P/wr/aQ/4Kift66r4i/Yo+LGn/DX&#10;S/gbcw+H774g3tlNDqF3qUU80t3ZQ+Sf31n/AKn/AFta/wDwUY8AfCP9sz9oX4O/sWReBtM+Imva&#10;XMNQ+NPjDw1YwRXWmwww+TFDLdjPk+dN5sphz53kwcep+/fhn8PrXwD8NtG+H+gWsumWuk2MOn2M&#10;HnfuYf3Pk/8AbavjS28MR/B7/gtndfFj9on4n3+h6X4i8H+T8Obicw2unahN5MMN3Z3cveYH99EM&#10;j/XGv0QhnguIY5reeOSP1r8rPiF8Jv2nv2cP+Cp2n6T8Nf2mNP8AF2sfFjVJtb8fw3vhWG1u9I8N&#10;wzfuoPO87/rjDD+5/wCWNcd/wWP8K+F/CvxO+FWs/Gj4gf2NFdfEb/kF+EdKhl1aH/U/6ZDLN/1y&#10;/wBT/wBNoa+j/wDgon/wUN16Dxdpv/BPv9jC6g1b4n+MH/s7WvEnky3lr4Ospf8AWzz+T/y28rkQ&#10;/QnBMIl9g/Z7/Zq0b9m34EaV8KPAGsadHY6bYwzTT3uk3cX2v/ntNL++/fedN++r50/4Km+AvD2o&#10;+Nfgj4A+B2gi2+PHibUDD4B8XLfzWH9kWcP767mmm/5bQ/vf9T/y2r9F/DVvqljoNraa3ci5vo7e&#10;MXk//PSTHNX68P8Ail4ksPB/7W2leJ9Xn/0bSfg94j1C4hjg8zMMN5pma+RP+CZ/7T/wX/aP/aC8&#10;UftafF/x54T0nx18TNam0rwF4HuL6GTULPS9Nhhhihi84jE00svnZH+trkPj5F8R/wBuL/gpF4i/&#10;4JpfH/x/F4O+GZEGt6VZWOl/ZdR8RQxfvvJhu5v+m3/TH/ljNXnP7evw7/bF/ZB/ax8I/GTWf2Yh&#10;4j/Zw+Buh/YPCq6Lf+b5Wm+TB+/u/O/5e/OI/ff9Mq/Vn9nzxxoHx3+B3hL4waNp93Fba5ocOoWP&#10;26GLzYRLDXw54R/Z9+JX7b//AAUP8b6B+034qs/DNp8Ide07X/A8Pg/SobXVryOWLFrNNdzedN5X&#10;lQnMPrX6VQ9K8x/a1+Enwl+O37Pniz4VfG2++yeFdV0SX+2r77RFCbSGPEvn+ZLxH5OPNyemPwr4&#10;O/4JUeI/jvY2fij4gfFD44at4o0aaCaXwPD4mnhiu4dNhm/c+d/02mqL41eN/B3xV+MutfF/wB8e&#10;NP0H4vfB3Sby6uNU0W+huv7O02aaaaaz1GKb9zND5Pk/uf8AXV9of8E7v2kPG/7W37JHhP47/Enw&#10;JL4d1nWLENe2bW8sUMxB/wBdD5wz5UvUVo/twfsw/Cn9qD4Gal4f+JfhC31WbRbW81Tw75//ACw1&#10;EWc0MUv/AJFNfzgDxx4w+BE3wW/aI8H+KPN17wH4Vh1WCym86L/mP3n7mv6Zf2c/jN4W/aE+A/hL&#10;48eD7uKTT/E2iw6hCYl/ilA82Mf9tcj8K/PD9qP/AIKGfswftm/GTVPhR8QPjjpXg74OfC3xjpv9&#10;qzapDN/aHjPWIZv9TFCB5v2SLr0/fZr761XxFo3xI+Cl1qXwZ1uK/uNY8L+doetadZ/uZSYZfJlF&#10;fjX8P/gj4Z/aL+Anx4/aW8c3/wATP+F5eA7caV42+Ffw3aHRY7yLmGLzh5E000P+t87/AK4+3PoX&#10;/Bub8Pvh4/x/8QeLvBfgDWrmGw8JnTrjxdqmLWGG786GaaztLQw+b/22mm86v1N/aK+Angn9oT4a&#10;6z8KPiLPJDo+rW/k3E1vNFFNZ/vv9dDN/wAspf8AVV8vWPxf/ae/ZZ/aN+H/AOxl8OPjTcfGK68Q&#10;X0N3q1l4s0/zrzRNAz++u5tQhEXk+VjEPmiYzdsV98Q/6mpKKKKKjr5O8F/sR+PfBH7W/wAS/HGk&#10;X2kx+AvETQ+KfC1vPb+bd6R4wNnNZTTRf9MfJ/ff9dppq+OPG37LXx3/AGUv2YPDM/xf0/xNrHjf&#10;WviNo8PiLS9U8e6dLomuTWmmalFNN+/8mEiaHE3+lzQzTT+V/wA8f33dfBr9jn4zfEm3+A/iv4fX&#10;PjqT4ZeF/A50q2s5vE2n6Zqmm69Z69502pzeR50MsN55P+utDLmH/pjNW94r/YG/ai8N/s9eKPgx&#10;8OPhPo11f658cvEuvf2ydYjhM2m6jDqf2SbyceTMIvtUUIim4i4mEJ8oZp6Z+xv+0NbXdr4Q+IPh&#10;bS9U+I3iH9i6DwTDql5qhmmtNe07zoZZvtf/AE2+1w/vvO86tDQv2DP2wYvjNr3if4lar4ivLCb4&#10;a6Pp3g3+xfF9pFZ2k8Xhs6bqGm3cUsJl8me8/ffuv3PIm6xYr7Q/ZF8F+P8A4afsufDv4ffFpt3i&#10;Tw/4P03T9b/4mH2rfdwwCGX99/y15FYNr8bfin8Z11y0/Zt0TSobTSb+ayt/FXizzfsuozRnEv2W&#10;ODEksUZ/dedwCc4zjNVYvCv/AAUgEmT8Xvg9+HgnUf8A5NrUsvDn7dyGQ6h8Xvhb/wBMY4fAGo8f&#10;+VOi98Oft2ib/iX/ABX+Fnl+T/y28D6j/wDLKq/g39nLxFeeM4fid+0R45tvG2s2tnLbaJY2ugiz&#10;0/SVlA84xQmabMsoAHnSyk9BVfw/+zx8bfhLqd9pvwS+Otja+EZLab+yfCfiDwv9qXSZTD+78qWG&#10;eGXyRKM+T6Hg8mtCHwd+3MuneRcfHj4byXWOv/CurzH/AKc6r/8ACEft8ebn/hoD4Z/+G5vP/llU&#10;c/hX9vuzH2+2+OHwz1Dyhn7DN8P7y0jl/wC2v9pTGucn/aJvm/aZ+HXwI+KHhqbw74slmvNQhitZ&#10;vtWn6vZiymg8+K76D98P9TKBN/qj3r6Ph6VJRRRRRRXi/wC2j5/9hfD/AOz/APRXPDf/AKWVyv8A&#10;wVG+POv/AAR/ZK1vRvh5Of8AhMvHePCngmKGT96dSvP3PnD/AK4xebN/2xr4L/4JMfHPSP2FP2tL&#10;T/gnD4d8ZWvxAsfGFx52uf2LPLLN4Y16KD/TBN/yyEP7rt6V6B+2z8MfGH7Xn/BTPWF/ZPn0gax8&#10;MfhX/ZPxEGsf8eerS6jNN9j0yX2/13m+1e4/8EJbvUf+HeHhvS9e+KF54j1DTdUvbS+s7ybJ0KWK&#10;byf7MH/TKHFdH/wWS/ahm/ZP/YR8TeLdOnubXUPEs0XhrS9Ut7US/wBnTXv7o3kvtFF5p/Cvmf8A&#10;Yz0nwr4X/wCCk/gDwd+yl4Pl0HT9N+CtnH8XJrjTIbOz12z8n/iXXlpF/rppfO/5bV+n2pX9rpen&#10;S6hqFwIYYYjJLNL/AMs6+If+CNv7cHxO/aX0Txp4K/aL125XxZZ60dZ8OwXlv5P2vQbyaX7JND08&#10;2HAxmvqD9rW9Fh+zf4yuvs/mxxaHNuh9a+L/APg4V8BeL9d+BvgP4jeHvifp9j/wjPjGGXSvA17p&#10;c15/wl2sS4+x2UUUP+uP+trvvCnwh/4KPfEL/gnFf+DvE/xI0/w58ZNb0O8l+22UJh/s7zvKlis4&#10;h/yxl8n9z/0xrif+CK/wc/ZS+EuueMdH03w74htf2htKhhtPjFP4u1Q3eoSzSzZPkyj9zNaeaDia&#10;HvX6JUV+d/8AwW/+F/gnQPD3hX9pj4cW+tR/HibxDpvhr4W32k6vLGPP86abyZYv9T5P+t832qH9&#10;vX9tLUP2bPhv4I8QfFj4L3fjfVPFmh2eia5ZeH9ch/115D/z6TfuZv31fO/wk0z47wf8E/8A9qT9&#10;lW4+EHjfQfhzovhX+1fDc3xBg/s+7tPO/fXem/8APH/llL/qf+e1etfFv9sv9nn4A/sIeHfEHij9&#10;nDxBL4C8eaHZxTaLNpP2qLToZtMhhtIZv/31dV/wTd8I/tSeFf8AgnH8StM+NU15N4JuvC+ozfCK&#10;z8Tzebq1po5sp/Jhuif+WWPL8rHOPrX1l8N/hrpPxS/YT8O/CAahdaZY+IPhXZ6VNdaa2JbSCbTV&#10;hJi9xX5p/D/4PftD/wDBMb/gon4D+C+reOfEPxg8L6h4dmh8OeH/AAjY/ZZtIs/P/dTajFD/AOjv&#10;+mNfrN4nm1eDTrq70aytbfy7KYwGaH9553m/y/xr+f79s3xre/sa/ts/F79ljWfH1n4T8B/GfXYd&#10;W8YeNP7Jmu9RutN87zZrOH/tr53/ACxr9mf+CcH7V/7LP7UPwK/s/wDZP1Cabw/4Imi8Pn7bpf2X&#10;mGH/AJ5V4D+33r8/wI/4KXfsu/FXWNHk0fRx/aWi+IvGQ/dafib9zDZzS/8ALH/WmatXxT9p/wCH&#10;5ukad8CvF3iALd/DqHUPi1pcJzp5EX7nTs/9NvK86u1/4LQ+P/Avw6/Yi1jW/HvwB0z4jaG17DH4&#10;g0PUNbi08wQ/6r7Z5p5/czeT/qua8+/YD/ZC+J37IX7DHxL1D4o+KbW50zxZo/8AaOg+CtN1yXUN&#10;P8P2fkzZhglm5/e+cM8Y/diuj/4LRf8ABUuy/wCCevws0zwT4Gghk8fePYbyPw7NPj7LpUUOPNvZ&#10;vTHm/wCe/wAbfA/4c/GDx/8A8EVb/WP2b/ixp9/r3ibXJop9Uvb6bT4ZoZppvtf7r/lj/ra8b/ah&#10;+Jv7fH7CPwm8G/A/4X/Cfwz8EfJ8Kzf8VBZeP4dQm1fyf9d5P/Taav2V/YtPxI8Y/sf+CdY+NGow&#10;3/iO68Kwy6tqn/LG786H/XV4T/wUl/ZX8Y/DnxpY/wDBRX9kvxPpfhzx54DhN144h1S+ltdP8RaP&#10;DCfNhu8f67/PevZP+Cev/BRT4K/8FBPhndeM/hfPNa6vorQ2nivRZlB/s6f96BibiKaMmKXmLPTt&#10;XUftkfsKfs5/t1eFNK8IftG+EbrWLHQdQkv9LWz1Sa1khmMXlEgxYJ4NfnT/AME2f2GPH/wy/wCC&#10;gXxV8b/s0eB9J/4Vp4Z8VTeH9K8WeLp5rrUP3P8Ax9w2kvnf89vN/fVV/br/AGgB+xT+3naeMv2B&#10;/H8V1488Ra5Da/Ez4O2dvNdWurXk03729mhh/wBRN/02/wCW1ea+I2/4LHf8EvfAfxAuNA+AGhya&#10;DqVx/b9v400XSobqKKaa8867vNRl/wBd53ky+T++r9Hv+CZH7a2k/tkfs22mu6rq9rquvaJDBBrt&#10;5pdv5VpLd+VzDD/1y/1J/wCmwr5x+IH7c/j/APb78U+Lfgf4I/4JweIPiB4Nh1abw/rl7qmuWcNp&#10;DeWn+t/6bQ19M/8ABKz9mf8AaN/ZY+B2qeBf2gfFHnRy65NN4U8Pf25NqP8AYWm/8srP7XN/rq+Z&#10;tN+Gnif4Xf8ABbP4gXPif9of/hKNP8WeAJtV1SymhEX/AAj0Pnf6HZy+3+t/7Y1hf8FGPAFvpX7Y&#10;3hf9tDxRqHgjxRo3w38OXkuufD7VPFUNrd+T/wAtryHzv+W3kzQ/+Qa84/ZJuf2lvgD8D774y/sz&#10;+AdD8UfAmbwrqWo+HPE3ie+h8P3mkTfbfOm/teX/AF000Plf8sf9dX3j+x38frn9pP8AZp8JfGDx&#10;h4H/ALL17UNKhlvtL+3Tf8/n/Tb/AL/V8xf8FAP+Ckn7FfxF1nxL+zP8U/gH8QZrT4e67DaXnxA8&#10;L6f/AKZoWrwjzovsvPnQnMR/fS4/5a/WvSP+CM/7ffxn/aa8WeIvg348h1vxD4c0PQodQ8L+OtZ0&#10;OWzu5ofP8r7Jd8eVPMOf30PH7o5zX6GV4L8SvFmkeC/24PDfiLW7qO3sY/g14ilv7yb/AFUMMV9p&#10;kpP5c/Svn39jfwJ4L/bJ/bL8Vft8WvwF0Gx8E2+m/wDCP/DPxAcfa9TEUx87UoosfufN/wBV2/cg&#10;c9c81/wWd+KfgHxj4w8I/sj+DvgR4mvvjJ4guIdQ+GfjTS5odKh07UoZv3P/ABMZv+2v7mrv/BRT&#10;RPjrrH7GnwN/Z6/ae1+HzvHnjjTPD3xcvvDF7++m/cTHEX/PaKWaKLzhX3X4I0LS/AHhjR/AHhfS&#10;PJ0zSdKhs7HH+qihiAhih/Kvhr/gqr44/Yn0rxJa+J779pDUfB3x30QfZfCtx8N55bvxBN53/LnN&#10;aQ/66H/pjNX1X+xN4s+Pfi39mbwf4i/af8JNovjS40lf7asSoEnm8fvZBj91JJwTF2J/AeNf8Fdf&#10;2Zv2p/2rPhX4V+GP7PFxp8mjweJRqHjjS77Whp/9p2kQzFaiUQzdTnsORHVb/gmb8a779oL4YSfG&#10;mHwDdeG9Fzd2dvDcX0N1500X+tmhlh/5Y/8Axmvkb4a/sQfsZ/Gj/gq18UP2WPEvwe8S6hHp9xB4&#10;qh8W6Nq00P2TzoYZptNu5f8AltDNLLX6/WdhbaZZx2GnweTDFCI4YYhxHTtQtLe/0+4sJ/8AVSRe&#10;Wfyr+XfQv2V/jP8Atbw/8K/+G/ijw95vhP4c69rd9ZapP9l86zs9ZvPOhh8n/lt/12r94P8AgiTo&#10;eveH/wDgl38INP8AFVitrdNoc06w+kUt5PNH+jCuH/4LAeG/A3hb9l/Vvgv8JfgjouofEb43atDo&#10;Gg2el6HDDdXk3m+bLNLLj/llFk+aScflj6A8C/ASxl/Zqg+B/iXw/HoP2zwgNEv7PRZhFLafupR+&#10;6lh+v6fhX5r/ALJ37W/wY/4IsaN8Q/2YvjN8CLyL4qLqsUnhebw/am6k8fQH/j0/ef8ALIw+b+9z&#10;0yT7V9s/8Ezfgx8Vfh/8MLr4kfFHwj/Y3iz4ha7eeKvFVlAYfKtJrv8A1MH/AGxh8muv/b48GftH&#10;+IfgRqj/ALL3xRHh3xlFD/oN9eND9kP77/VS+d0yP3Xm+9fI/wDwTj+LvjH9ghNY0/8A4KD/AA21&#10;HQtQ8deJDNP8YL3xJDqGkzTYIhhu5emmw/uv3IPFfprZahY6vZRajp08dxbTQ+ZDNDKPLkFXaKKK&#10;Kjr5dm/bmv1/ai+IXwy1K103SPAfwnbSIvG2t61Hew3lzd6lD51oLMwxeVN+98qHys5m8/jGAJeo&#10;8Q/8FGP2NPBdlpE/jP42Q2Z8QR6kdJiudHvFmmbTpRDeQmLyfNimil/5YyAS57Vc8W/t6/sk+B/E&#10;ms+FPEnxv0yz1Lw9Yz3msQzwzHy4YTD5wA8v99NF9rtDJDFmUefFkdqw/HH7e3wn0nWIPCXhmLUp&#10;tV1X4Z6x4w0u61LQdQht7S009vKZrseT50OZv+mROIfUxZ0PDn7cv7PDxeBdG8d/E/RI/FnjDw7p&#10;t/Y2+m295LBP9sgM0Qim8n9z53lS+TFN5Us3k9CRU3hD/goN+x78SfBV14+8H/GmxvNGtIbMzXyW&#10;d2VlN4ZY7SKL9zmeaUxnEEWZeOnr6t4B+IHg34oeCNM+JHw88RWuqaPrlhFeaXqVnzFdQy48qUe1&#10;XPCfhzQPCug2vh/wpp0NrYWsOLOG3/1YFa1FFFFFFFeW/Fzwf4b1X46/CvxzqWkRTahpOrana2F5&#10;/wA8RNps/m/pFXp1SUUUUUUV5B+2DYC78HeEZZ7jy/J+KXhuX/ypQ186f8F6fDfjOz/Ylj/aO+Fs&#10;15beMvhR4osfEHh3WrOYeZp373yZpuf3X+pl714X/wAEYb7xn45/bZ+K3xo+Gnw3s4/BOrW8MXxE&#10;1/VIbOG6bxV/rppbSKH995J83/ltXXfsg22oeOPi/wDtR/tcfBHWJvD3h34geKodK8K+IjiUzXlm&#10;PJ+2xRTQ/wCq+2TTTfvaq/8ABvRJLZ2fxhsviJ8cNR1T4oXHjqa48deEb2zihhtZvOmEV3DiIfup&#10;gT/quM/hVf8A4LD/ALVvhH4l/tVeB/8Agmf8QvGOk+E/BF39j8S+PvEOtXH2U3fkzedZ2drN/wAs&#10;T50UX76uZ/aU+Ifxv8E/8FYf2dNO+AXwv0ltAvNLhtbfx1fa5L/xMNNl877XZy/vvJ/64w19ff8A&#10;BYXxV+0B4P8A2BPHHiD9njTYbq/hsv8Aiov9I8uaLR/+Xvyf+m3k18Z/APxR8X/CH7en7Ofxu/a4&#10;07wb8P8Aw5qHws+weG/7B8OfZYYbyaHyodNmu5v+mMtfp5+0WLeb4HeKPP8A9V/Yc1fC/wDwcPfA&#10;Lwx47/Zo0H4w3Xxi8XaP4q8H6s1v4H8M6BM3/E81K8MUPk+XETN53ldJYTwPNGP3tfTn7PHwu+Pe&#10;if8ABPLRfhd4y+JGon4g/wDCujaN4gVhLdWd5LZkRcT/AOumiPl8yjkivlf/AIIY/CDwhN4r8cfG&#10;z4keNvH1/wDHfS5Z/DXxN03xlqsMvlf6Z5sMsMUPSL91x+NfpdRX57f8FitW8E/tBeMfhr+w14I0&#10;+W/+IOpeONO1r+1NL/13hLTYWJlvPN/5Y+b5Xk+V3zmvLP8Agvh8ffEPwr+CfhL4T2H7P8PjLwvq&#10;08P27xpNq01r/ZF5D/qZvNs5v/R1eZ/twfFr9u/wb+xF8IT+0x4H/wCFl/C+PQ7PUPidqnhLxXDF&#10;D4ivPtn+iaZd3f8Arpof9T/qf9dX2R8TfiN8D9L/AGIdHP7eHwotPC/gP+w7OK+0ueH7XDDNNZ/6&#10;n9zD+58mvLf+CVvxx+MPxa/ZA+OHw21/QdW/4Vz4P0y8s/hH4m1SxmhlvNHms5jFD++/13kgRfvq&#10;+zPgz4qn+G/7Cnhf4gnSpr6XQ/hXZ6h9ii/1l15WmiXyfrX5+/8ABLX9p/8AZg+MH7TmqfE74u/F&#10;7xB4w+OPxMgmmn0ubQ5v7P8ADGmwwn9xDL5P+p/5Y19if8FXvEX7SPhH9jrxR4g/Zb1y1s/FGl6X&#10;LqANxYRXXnWkM0Us8PlTQyg/us9h/KvyD/a8+E3/AAUH+Mf7Mnw1/wCCh/xw+JHhPXtMutWmtIIP&#10;Bfg2G6h8O2d350M013/n9zX67f8ABLj9lj9nf9k79kLQfDH7PGsS6pZ+INPi1a48RXDebLq000P+&#10;u/8AtNea/wDBdv4i2+h/8E+PGWkax8P9P1iLUdD/AOYnP5X2Sbzof33/AGxrz3/g3pt/2XIPhHr1&#10;18CviD4o8ReLZLHTrvxteeLLEx3Z84HyvKll6w/uuletf8Fq/AHjfxh+yDr1v8L/ALLdeJJrjTid&#10;LuLOE/2rp0V7CZrL99/z1rsPDf7Snwr/AGrf+CeWv+IPhDNZ+ZH4Jms9U8MwsPO0m78gxfY5Yv8A&#10;ljzVf/grv4dhsf2GPHnxh8P/AAb8J+KPFHhXwtNNpd54n0S0vJdKhP8Ax9XEHnRHEkUIM3/bH8/I&#10;v+CSf7PXw/8AAH7DfgfUPB+sahr1rrkEOoQQ6ppUPkwzfvvOhh/54/vvOrwv/gqd8FvCPxx/4LCf&#10;Cn4D/tcnxFr3w18ZeHP+KV8P6PfeVFp2pQ/60/8Aon99X6d+D/Dnhb4Y/Cy18A/CHR9PtYbPS/J0&#10;nTIYf3MXlQ1+YvjCx+I/xh/bL1n9k7/gr9+0h430vw34s8cQy/DLwX4YsYbXw94ih/5ZWc13DD50&#10;3/LL9z/5Gr9K/wBnr4QfstfsrabD+z18A/D3hjwxLDYi6Ph/S5ovtcsX/PeXnzpu486XP1rm/wDg&#10;pR+0N4v/AGWP2L/G3xg+H2lG61y0sorXSV7wz3Uwg8//ALY+Z53/AGyryD/gmd+0z8CNV8KaX+zP&#10;8Fb+68XHw74Oh1Dxx460f97aHWJpv3vnTf8ALa8mm82avJ/+CgXxA+FP7Ff7YcH7X/7PfxG+Htx8&#10;R5tI/sn4nfDHWNUiXUNds/3M0M8IzxdxeTnHWavQf2tv25vD/wAePhp4K/Za+EFjq9j4u+OGlw/8&#10;JHZ33h3zrvwloN4BDeT3cPSCYxS+VF5o5r6P/ZP/AGcPhN+yx8LNM+E3wg8L6fZ6DZ2MPkTRQjzp&#10;5fWWX/ltLXwB42/aX+HGl/8ABRFbn9hXT/Ell8Trnx/D4f8AH/gbS7aYadq1pDeTQ3l7qFpzCP3P&#10;lTQ3n7mv1Uv/AO0f7Ik/s/yvtXk/uf8Arrivys/Zhsv+Cgv7Pn7ZN9o/7cfg/wAA3WpfGi31LUJv&#10;F1jfebqFpBp0H+p/54ww/vof3Ncb/wAFWvhF8CfCH7Sfw1/ae+I3hLT/ABXdHxFZ6dqng1bcTWvi&#10;aGbyeYfJ/e+dD+5r7i/4Kd/AH9nvxr+xJJY/Fj4j6h8N/BPgMwa1Cnh1oYYnW0iPlWn2Q/up+3lQ&#10;/wDPYQ49D59/wS90r9pjVf2V9B+IH7RGoeLL/WdW87UIIPE88MX+h+dD5MP2Tyf3P7muS+Hc2n/s&#10;3f8ABajxn42+IHiiz8B+F/iJ4Us9P0ma+0ryrTxbqVp/rv8AS5v9TND/AORq/RqFreWPzoBH9amr&#10;53+OHgjQPiP+2p4X8DeKP3mm6r8F/GFprFl5v+utJrzRojXzl/wTD8B/DL4bft3/ABb+FX7M/wAW&#10;fFer/CvwDomm6fpOl3nizUdQ0611KYzTXUEXnS+T+6+h68Uz/gqUni34bf8ABQX9nP8AaZ+Luowz&#10;fBvwzrc1rfQ7s/2frE0E3kzyxdx/qa8r/Yr/AG7Ph9/wUV/bvk+J3x2+J+naDc+GNUm0/wCDvwxm&#10;/eyjzv8Al8lh/wCW155Pnfvv+WNfq1ANQ87yP+WVfl58N9E8K6l/wcIG/wDhPp9rLdad8P7yT4jQ&#10;3tkM2s3nTCGaHP8AqT5P2T/VV+qNfH//AAUv/bB+IPwsn0P9kH9mDw7Nq/xa+J9nPHpe793DoWnY&#10;lE2pyS8Y8rBMQx1iNeh/sQfArw98Df2fPD/wm0jSP7PsdF0OGEeT/wAvk3kQ+dNL/wBNvNr5K/4K&#10;MW/xB/Yu+Oc37f37MXj3w7o/iy6AsPH3hnxPfw2un+KNOhhh8rt/x+f63/U19vfsd/tLW37Wf7OP&#10;hn4/weAdW8Nx+JLPzV0bWbfypof3pi/pXqlfhH/wSC+E+jfHP9s+6+FPxA0jUPsOofCXxfp3iLyb&#10;iaH9zN4gm/1NfuB4X8J6P4B8Dad4J8I2UcNjoelw2ekw/wDPKGKHyoh+Qr8hfiR8aP8Agut8Pfib&#10;4n/ab+JH7Odo03heUeTfapfWcOi6HoPneddxafib99NND5UPnS+dNX6P/AH9pq2+O/7N/hf9ojxB&#10;/wAUvYeIfDn9q3H26DyvskP/AF1r8UPGHxo+LH7Rf7bnjZfg95Xxu+KEmuQw/CPWrPRIrvSdJ0H9&#10;9NN50X+ph/5Yw/6mv1r/AOCYP7Vfxk/aG+G+teGPi38H7Xw3r3gTxDN4f1b+ybg3VhNLBDD++hmH&#10;7rvX1HrkH2HzdYuLf7V5MH+pr89PEHwh8Qf8FDf+Cg3jz9nD4v8AxO1y6+Dfg7RNN1XVfCOl2MOn&#10;w3eped+6s7uaH99N/wA9q/RrTNOstI0+PSbC2hht7eMRwQw/8s48cVdooooor5p+IP8AwT88JfEP&#10;xZ8TPGmp/FPXIb74ga94W1sRtHF9k0q70JoZLTy4cfvYyYovNEuc47ds/wCFH/BNPwD8MvjP4V+O&#10;beO9Wvtc8PeKPFfiG9PlxR2uo3niHH2seV/yyih8qLyuT075rBu/+CTvw4k8V/E7XNO8V6TNZ/E7&#10;xDea1ex+IPAGnahNaz3fkfbIPtUw82azl8o/ueD+9P72m+Dv+CVvhbwZY6Npvhj46eIbePT/AIX6&#10;78P5fPtYrndpmo3El3mHzuYfJmIEQPnfuoYgeOasfDb/AIJS/Dr4X/FDw/8AFLRvHkmpzaL4B0Dw&#10;y1v4j8L2F9LnSIvItbyGYr/oc3/PXyRz7Va13/gl38O9Q/Yu+H37HkHxAu/sPw58SWmt+H9S1TRL&#10;S6Es8E8snk3dqR5M8RM0gkHGetfRfwv8B2Hwt+H+l+CdHttPhh06y8pYdJ0mKwteP+ecMP7qEZ7C&#10;tnw5MJ9CsriOLy/Ms4Tj046VoUUUUUUUV5/8UrjyfiZ8ObfMn73xHef+my8rvIelSUUUUUUV5D+2&#10;QfJ+Hvhy4/54/E7wr/6ebOvkv/grv8ZPCXxR+MHw7/4Jla34vbw3Y+ONQtPEHjDUr648r7XpsNwY&#10;odNh/wCe0000Xr0h6S8ivAv2xNU8EfsXf8FBvhT8PvhV4ouvAmhfFKC88NfFTztU/wCJdqOjy/uY&#10;b2X/AFMMN5/rv31av/BKH4LaRqvwr+NHw/8AD/xg8Q6z8Fv+E4vNE8Aed4qm/fabDND500Pk/wDP&#10;bza77/gjr4b/AGav2T/2ovif+yF4l8E6VpfxVh1y81Dwv4svVzdeKPDc376LypeuYf8Alrj1qr+3&#10;h8N/A/7dn/BUfRfA/iDwxol14I+A/hsTeONT1SOKOG71LUR+5spZu/kw/vvJrI/4KpeAfhzpPxG+&#10;Cfxp+Iv7R+taZ8K/DuqWcXjDRPDOuwiXzvO/0O8i/wCe3kzf67ya7b/g4Q/bcn+Av7O/gX4YeHvD&#10;93qmj/EnVvO1y8sRiG70e08maaz83/lj53nQ/wDbHzqo/FMaP8S/26f2R/iPP4AtZYvEPg/7LfeB&#10;PE9xN/ZOkfufOimi8+HyftkP77yf+W03k1+gfx1l+z/BbxSxi/1fhu8/9EmvgX/gtva/tI/Ajx54&#10;F/bu+EPiPwfd2vhqyh8NaT4Y8W6VLfzDWLy8/wCPyziH7nzvJ/8ARNfe/wAOLrxhefDjSz4+uIm1&#10;mXSYTqs0dv5X777JF5x8v/rsTxX57/sShv2FP+ConxK+GH7U3i6fU9f+NH/E28D/ABA1SaWOG7hi&#10;lx/ZhE3+ql56e1fpz51E3Svyl/b4/Z3/AG7f2BPif48/bc/Zd/aX8M3UfxS+ImmRT+C9a8Cw3V1N&#10;LNPDDDD9s/1vkw4pn7Xvx38Qfsvfs02HiD9pjw/afEaK8+x6V4x0XwxBDaw+dN/rv3Xk/vofJ86v&#10;zs+B/wC018N/gf8Atf8A/Ew8D/EKXwHofk3eh/CTxpP/AMxKabyYfJtP9TX7j/Hfw58H/jF+zHa+&#10;H/HFvd3+ja5BZ6ffWX27ypruGb9z/wBNv8w189fsLftOQ/CDwJ47/wCCV/xfufJ8ReDvBOoXfgHW&#10;odQiuotW0GWGYw4lh/5bQxfpX3R+yR/ya58O/wDsRtM/9I4a+O/hnc/DL4+/8FpPEniL4T+GLNdN&#10;+Fvg2Hw/rWp2Y8qGXU/Ommlg/wBV/wAsfrX0p+3z4Z/aA8YfsteLdD/ZY1WHTfHl5pZOhy3tv5kJ&#10;OeYeVli/ex5h6fxZ+n8+8E/xA+NPwf8A+GR/hf8AFjxZpcvhmeH+1fAuqX32W78ReJNRvPJu4YbS&#10;H/lzhh86v6J/2WvhtP8AA79mjwv8MxqIuv8AhGfDkFpFNDZ480RQxc4+o/zivjr/AILb+DjYeCPC&#10;P7W/iH4YaT448L/CHVLyXxH4F8QzzRRal9r/AHMX/LGb/U/uZqz/APgiPq3gb9ovwT4y/aYsPFOn&#10;Wuva54khl1vwv4fh/c6HZw/ubSy/7816T/wW0+JvxZ+EfwS0HVvhl8JtJ1i31LxHZ2GueIPEDZ0/&#10;Q4fO/dTyw/8ALbk0fA3/AIJ56R+xr+zP8aPir4h+I03jDxv8QvCt5qHiPWdNg+y2v7mzn8mG0iHS&#10;H97XBf8ABwN8ZvGHhX9ijwV4Kg1HVND8J+PdftLXx/4oW3837Hpvk+b5M3vLLgfhXnvws/b8/wCF&#10;Zf8ABP2X9ojT9H1aw8JeDdKs5dDhmns7WbUfJmmh/c2n+u/fTVe/4JefCP43/tP/AByi/b4/au8X&#10;3V14i1ax8rw54fmvrPydD0f/AJZfuoZoZoZv+2NffXwcsp7Pw/fWGofEia6h0++mit706pDL/wCR&#10;a+W/+CpHw/8AifewfCD9ob4a+HpfiBp/w9+I1n4l1zw9BfQw3d3Zww/660lm/wBdXxH+zn+3p4e1&#10;D9rTxJ/wVP8AFPi/VtLvovH/APwjXirwJrV9+907wrNDD5PlRf8ATGaLzv8Av9X6wfte/txfCr9l&#10;v9jHWP2vdatf+Eg8P2mlw3WlQ2Nx/wAhGWUfuohLzjPH73pXlf8AwSd+InwB8V/ACXWfBvjnwbr3&#10;jLxDqk3iX4jW/hmGGT+z7y8m87yfKg/54+bFD/2xqH9vH/gnRonxb+JH/DZ37OOuQ+DPjR4X0yYa&#10;T4h/s2KaLUpceT5N5FP+5mh8rIr8vfhz/wAFBP22P2ev2hLDwv44/Z3tJfiD4y8cQy+P72aeHUNW&#10;8UQ+d+5htLT/AFNlDD+58mv3+sL7z9Njn+zy2vm2Pm/Y/J/1VfC/7Yf7PXxx+Gv7VWj/ALdv7Efh&#10;ZbrxTp+k/ZPGXhfUoYbaz8UQedN5vnXfnfuZov8A4zXq37Hf/BUrwF+0/wCOY/gj43+EHjD4afEb&#10;7DNd/wDCJ+LLD93eQQ/62W1u4v3M479RXmf7Z3jB/wBpH/gol8NP2Zfh14XWWX4WXEPivx94it4P&#10;9LtIZv8AVabDL286L99N1/5Y1m/8FArf4b/FP4beMvFHjiCbR9B8EQ/a/DniCe++y/2HqVpD/wAs&#10;f+u03k/uf+W1eb/s/ftI/Ej9qRfAP7Un/BS/UPDXhPwjCNNh+GPw5Y5/tfXpYf8AkMTRf9spvJh/&#10;5Y+dX3vBfXHjiGKe48QWlra3fnRWOl+f5vnV8UftieJP2z/ip+33D+yh4P8A+FO698PvEPhX7Xof&#10;h/4nW8N1aTTQ+T9r8qWGHzvO/wDj1fVX/BPf9nX4+fs5fDDUvBfx38caLfQza1LN4a8M+G1mls/D&#10;tmelnFcz/vpov+u3Ir6Gr5Z/bV8A/EH4j/Huw8A/DDVYtJ1rxF8CfG2k2OtfaPL+yTSz6MIT/wB/&#10;a8D/AOCOvxw+N+p/Gvxn+yVp/wCz18OvAfgP4RwDTfEA8J6lNfzXesS4Pm/aseV2m469auf8F/77&#10;w9efBPwLJ458f/8AFC2/ir7V4y8GaZ4ktLDVtds+xtDP1MUuK4vxv8Wv2aNT/aQ/ZV/bI8A/Do+I&#10;PCXizRJvDXhXwxPiLXLPUv8AoJeVN/rvJhi8mabzq/TrTIIbc+RYwRRw7pun/PXzf8a+Bf8Agpl8&#10;cf2OPBPx20XSrn4v+MvBnx40rSftfhzU/hx4Vm1XUfsfnf6i7i8nyZoZv+eM1e8/8Ex/FH7ZXjr9&#10;mhfEv7ap36/ea5eS+HLmbSYdPvJtHyPsst3aQfuoJiP+WQ6da86/4LGfDv4MeJfgxBrdxbXkfxgv&#10;N2lfB2+8P6hLaaqNRmx/qpYZAwtc/vZR0wMk5wK9A/Y80rX/AIPfsm2nhbx142vNQ1mz0qG1vr7V&#10;L7zruWbya+X/ANrnwlb/AAR/bE0H/gpL8R/hjefETwjaaHDpWq+GbzSvtU3h2H/oMWn77yZv33+u&#10;/wCu1foh8Hviv8N/jh8OdL+J/wAIPE9nrPh7VrfztM1KxP7qZa5X9rL9pz4cfse/s/8AiP8AaE+K&#10;F55emeHbJpvJXHm3k5P7mCP3lkwK/KH/AIN6Jrjxz+1xYfF/+3sy638M9du9UsfJ/wBVNL4gmr9r&#10;q/O//gu/8YfG3w/0L4feGdW+DXiLxd8L7zXPtPj6DTLjyrS7mE8P9n2d3L/yxh8799/2xr7I8O6Z&#10;4Y8bfDePw94o8Kafp0F3pM1rcadZwCWC1i6Swf6nyvK/SvyP/Zz+MOsfsCfFP9prxD+zD8BpofhN&#10;pN9/YtxeXkNpFqHhfXv+WU00X/H59j/5bf8ALav0Y/4Jf/Crw78NP2Q/Alr4B8T6Tr+k3mkw3R8Q&#10;aZb+V/aU0376ab/v9X0N4iv7fQrS+1/WdZtLaxht/wDXTfufK/7a18d/tLfBPxj+zH8R9e/4KHfs&#10;sfE/T9PurrS/N+Ing7xKf+JV4ms4Zf3Jhl/5cpv+m3P86+jP2Qv2nfBP7Y/wD0P4+eAND1TS9N1y&#10;OYrZ61b+VdRGNvLOR/X3r1aiiio68x+KI/a4/wCEi3fBI/DlNGMH/M0Q6h9q83/thxiq2iWf7bs9&#10;vs8Q6/8AC22k/wCnTS9Sn/nNDU0Fj+2QZpPtHir4Z+X5P7maHw5qP/yZWr4O8AeP9H1q48X+P/iR&#10;ca5eTRiCDS7C0Fnp9nDkcxx5lmll9ZZZTnPAiHFYmmfCn9oPwhr95deF/jvFqWk3V55tvpnjDRWu&#10;5NPHB8qK5hmhlljznibJ9zW3ZWX7R62n/Ex1/wAEySesOiXeP/R1RappP7TE0P8AxJ/GPgm1k/57&#10;T+G7uXH/AJOVyHxG+MPxt+D+lax4h+J/g3TtQ8KwWc0n/CVeETN9q04iE/vZrSb/AJZD/nrFNxjo&#10;K7D9mDX5/F37NngHxZcX4uZNW8D6Xd3Fx53mebLLZwnPv1r0SiiiiiiiuM+IGgy3vjfwfrNuJP8A&#10;iX61NJP5f/TWzmh/rXX1JRRRRRRXjf7akFtP8L9Be4nx5fxN8Kn/AMr1lXxn/wAHCPjX4OTaD8H/&#10;AIOeKfCMd94m8ZfESzisdYsrITahpGnRTw+dLay/8sTJ5sQ69zXzz/wWPvreD4G+A/h/8WPC/iGX&#10;QfE2uQ6f4j8aap4V/deHbPzv9dDL53nTTV94fskfAL4IfCT9iLR/C3wPv5vEWgQ2M39h31lDD52o&#10;2fnf67/ttXx//wAEk/CGgeGP+CtPxM+HXxY0A/EHxv4dt7zUdD+J0HiKa7/sOzm/c/2ZLD5xhh/c&#10;y1vfFb9mfw1rv/BVP4jeKP2evj74o8I+GND0uLxL8TrHRtV83T9X8SZ877HLyesPk+dDVz/gsdBB&#10;45174LfB+w+J15rHhzxl4wm0/wAR/DHwlDD/AGtrkMM3nedD+587yYa3/wDgsx8YvgP4JT4Rf8E2&#10;PGHia18M+CdQsYda8WaxqlxLldC0791DZRYhmlmmmliHbOIe9db/AMFNNA8MfFL4U/A/4B/AO2jh&#10;8ZeMNctD8K/H8Oty2tr4dls4fO88SjPn5hHleT15/CvrTxbpXj/RP2O9Y0j4m+J7XU/Elr8O54td&#10;1mK38uK7uxZkSzeV6Z5r4v8A+C/nwr8bzeD/AIa/tC+Bf2j7Tw5r3g3XoovB/hi+soZv7W1iaeGL&#10;zov+m0MPnV9neANA8faH8CtL0Txj4pvNe1/7DZxTeIL638mW8vP3P76WKH/U/vhX5zfDT9iT9tX/&#10;AILDfDqTxb+2T8cfD3g3TNE8YXmnwaX4X8ED+0ftmnTfY5Zorqb/AI8/30J/1PpX6e/AH4PWHwB+&#10;EPh34O6b4w1zX4fD9iLSHWPEV6bq7usd5Zccn/61dtN0r4D+OWs+I/2+P+Cguh/A7wjdahpvw1+B&#10;niSLXPFXieyh82HV9ei/5hn/AFxhi/13/Tab2qx/wVPv/wBnbwD8JL6D9p+5s9L8GeIvtlrNff2H&#10;/qpofJ8nyfJ/fed+6r8zdV+MXh/xx+zfqnxQ+F/h/wAP+N9U/Zw+I2j/APCK/FTWtK/e6vo9553k&#10;w6jLN/zxm8mv0A+NP7PWj/twf8E4PBGseKPjxp/hfXprGz1CHWvCOq+VpP2zzv300Mv/AC2hrzH/&#10;AIJv/Cv9lqx174qeD9e8FRal8bfg34Bu7S48d2/jCXWtP1GzmtJf30Mxm/cy9QYesPavqz4n/tK+&#10;Kf2S/wDgj3o/x68EaBcapq+l/DHTIdLFnZ+aIZpYYYvtsv8A0yiz5x9QMVB/wT01z9i79nHwP4S+&#10;Gngj40+E7rxR8RhDqFxDDrEN1quuavND50083/LX86+udfsTf/ZmP+riuDJP+ERr+cjw5+0n4w8A&#10;ftUfFD9sjxD+yfD4jltPH82lat8VNLnmi0nSIZpvJ/c/8sfOr+iPwdd2vijwho+v6F5QtdQsYruY&#10;RmXnzYetfnn/AMHBnh3UPB/wS8N/FHWLf+3vBvh7xlDd+KvAuqeIrzT7TXYfJ/cw+bD/AMtvOr0D&#10;/ggb+zL4e+C37Id18QYfhcvhO9+IHiS81yHRTNL/AKJpsv8Ax5w/9Nv3NdZ/wWR+OP7P/wAJfgZa&#10;+Hv2oNX1W18G+KvO0+9XS9D+1+bNjoa+G/hV+0v+078P9EvPgn+yd8TfiB8WvhjP4V1iHVm+I/w4&#10;u9Pi8J2f2ObyZotRm/6Y/wDLGvsH/gsH+114e+EX7Gll+zbovh6z8RfEX4u6LFovhzwitt9ql8ma&#10;Hypr3yf+eUVeC/8ADCMH7Qv7FvhL9j/xRrGuaNLN4cs9K1TVP7Khi+yTQ3v/AF287/XV806T8LP2&#10;z/2E/wBsXwP+yT8Nf24dW1C+8WTfZfEU+p+B7OaXSdNhm/1377zv+e01fr58CNDudD8K/wDCP6x4&#10;/iuovP8ANnmhgs4obuGb/lt+5r5s/wCCkn/BU6//AGJfi/8AD/4a237LOueOLrVtL/tDS73TdWhi&#10;tLuaKGaKaCL9zN501fnn8OfhJ4o/4Kaax8ZP2uNQuIvh9o3jKD9/4L8P33m+dNZw/wCum/79fvof&#10;9d/rq+7v2Wv23v2eNK/4Ih+DfGPx1+D2k6npk8H/AAiemeAbGx82PxDqMM3kwwww4587yvOr2j/g&#10;ln+xN8K/2dfhbrnxM0LwfZ6b4k+Kf/FQ+IrWznl+yad9rMs0OnQ/9MYIphD/ANsak/4K+fH34pfs&#10;s/sH/EDx78MreKXVYbeGz0n7HYSyy2kMxhh8+Xr/AKr97++z6e9fn/8A8EcPjF/wTIg+JNj8L9R/&#10;tC6+N2rX3mwfEjWrea6iu/Os/Omhim/5Y/8ALaGv2e8ZWltfWHmzw3V1HL+6Is/+u0NfD/8AwVs+&#10;NX7YH7Ol54S1H9nfw/4euvBF553/AAn+qeJ9KvLqHTv33nQ+d5P76GGo/Df7HX7QXwz8KeLP+Cku&#10;sePLX4lfGM+AJ5fh14Z8MW5i8PadFNZ/uYbSIDzZv9ae/wC+49a84/4JwfHD4b+P/FWqfsn2/gf4&#10;hRfEbVrGHxL8TfF3xB8HQ2t3d6l5376GaL/lj+5lh8mvNP8Agsfrv7UHwW8Ky+D/AIQahocvw+8Q&#10;+TpXiOy1rQ4f9dN50MN5D/39/wDIMNcX41/4Jj3Pwg+JHwm/Zv8Agh+0b4o8bfF/Q/Eum3/jjxA2&#10;uf8AEj8D6bL/AKqH7JN/y2m839z/AMtq/X7SvB9tY6F4T07WDLLqFn/y2m8n97N9j/e18J/8FldD&#10;uJvHfwl+IHg/xxp/hPRtD8Zf8VV8SNF8N/2rqPhKaaGHyZofJ/5YzeVL51Zv7fv/AAUW1r9pufw7&#10;+zH/AME4/jp/bmv+GYj4q8b/ABA0bVBa6fDBpsXm/Y5Zh+582eUA/wDPGvtz9gP9tfwT+3T+z/a/&#10;GbwPYXlmtveT6VrUF0uRFqEGPOEUoHlzxdcSjrXO/tv+C/jJ4l+KGiz/ALOWu2dj47Hwr8X2vhyb&#10;VP8AUiaWfRsflivAv+CKvjy78IeN/iF+xRqn7PN/4b8S+AZ4bv4i+KNW8YRajLq2sXn77zsCIf64&#10;fvutdx/wWE/Zn/4J0fHrwRpd1+3N8UdI8J3Gn280fhvVLzxJ9glj/wCeuIv+W1fmV+zL+1x8Vv2a&#10;49Y/at8Q/BG6+PHhn4RzQ+EPA3xMvdW/s/SdP03/AFMUNnD5P76abzq/dX4I/FCX4ufB/wAP/FG5&#10;037DNqmi2l5Npv8AzwM0EUvk/rXwX8b9P8T/ALNX/BYTwj+2P8bte1C1+Gd14NvNE/tix0mbydO/&#10;fTf8hGX/AJ4+dLDN53/XGv0j8P8AiLRvFej2/iDw/q1re6feQ+bZ3lnN5kc0XrkV+bX/AAUe+Lng&#10;b4L/APBQ7SfjV+0P4Q8bahoPhT4fw/8ACDt4d8OzahDPeTTXn9on/XCGGaKHyf8AW16x/wAE/fjj&#10;4G/aZ+A8fxZ0j4PzaLFdX0NppWi+RD9rmh86b/TP+23m+dXB/wDBU/4jfFn4c6Z4D0/SNQ/sH4a6&#10;tq39leMfEGi+FYdQ1bw7D5Pk+daed/11/wCeP7mvoX/gmR8J/wBkb4J/s0w+CP2Qfi43i7wvLfTX&#10;8l5Nr0d/JFcTYMsRx/qeR/qj0rrP2wf2Sfh3+2N8OLPwT8UI7qXT9K1L+1bWziuMRXV1FBNFD5w/&#10;5axAzeZj2r8nP+CEfxU8NfCT9pf4YeBvFviiHR49c8Aa9pOlwXtxF/xMbr+2Zpo+nfGce9fuTXyH&#10;+0s3w8/bc/aj0P8AYiW9n1Lw74KuIfFXxOt7H/UmaEn+ztOllHrMfO8n/pjzX0p4i0u3stOutYuN&#10;QihtYbebz5/+eUPk1+Wf7aX7SfhXx/8AHy11n/gj94om8RfEfxPcTaV8VJrHw7LdeHbvTennahLN&#10;+582Kb9150Wf9fX39+wd+zKn7K37NfhP4MHXJdQm0W3/ANOvdv7qaaX/AFohi/5Yw5rS/bB+Dmm/&#10;tFfBHxl8ENd8T3Wl2Gt+F54rie3h/wBTz+6/WvjH/gmv+xd8GPjf4Mj8L/tH/EH4qap44+Ht7Dae&#10;MPhj4y8YSzaePJ/1M32T/ltZzf66HNfpVY2FhpdrHp9haxxQwjEMMUX+rq5RRRRRRRRRRRXM/FrT&#10;LbW/hd4i0m+H7q70O8hl+nkyVzv7IlvY2v7K/wANbawmikhj8A6OIZYu4+xQ16RRRRRRRRXP+Lbn&#10;7PqmhJ5/l+brnl/naT1uQ/6mpKKKKKKK8l/bBhnn+G+jLBbyyH/hY3hY4h/7DVnXwD/wVZ+D3jL4&#10;b/8ABR74OfHD4ceJY/GXiPx/ff2JY/DvxFpX2qHSrO0/4+7y0l62ceJhn3P1xR/4LHatceFf+CZv&#10;ij/hF/h/p91qk2uQ6Vqt7+5l8n9zD515DXD/APBBf/got8GPD3wM0v8AZW8LXPizxF4o0mxvNQn0&#10;ubQ/9dN5P+ph8jzv3P8A128mpP8Agm7+1bc+Of8Agrt8TPif+zb+zTq2p+E/iNe/ZfHGt3ugzWP/&#10;AAi80P8Az2l/1J87yqo/Dj4V6BZf8FUPir4g/ZQ/aP8AGMnw+07ztV8R6Xpeq+dpOua9/rrvTZpv&#10;9T5NdJ/wVX+KmoeAPjx8NNH+E9xqHij4vafrkOq/DLS9Lh/tCbzv3PnQzf8ATH97NXpf/BViG2/a&#10;p/ZU+E/wP+NnwZ0XRv2gPHVxFc6VZw3wmk8HGH99qN55w/5YiHj/ALbVL/wWO8D/ABg8O/sx/Bb4&#10;P/DfUNPk17UPH+m6fpfxA1S++yzaRqUP/HpeQyww/ufOm/8AR1fYF3onxe8P/sGapofxv8U6frXj&#10;e1+HN7FretacpFrdXn2OX98Ae1fLv/BwH4c+AvxB/ZA8MeDPHlpJd/EbWPENnB8LbXS70f2j/aUh&#10;i86WKL/ltD5RPm/9svWvrv4K/C/TvgL8BfB/wE0K5kuo/Cuh6bp63E6yymQY8nzfzya+CtC/bL8G&#10;f8Evf2mvFGm+O/2mPDXjb4VfEzxjPqE0Nj4k8278D3k13++/67w8/wCoi/fQ1+nHhzxNovi7QrHx&#10;R4V1OG+sb+3iubG8s5vMjmil5Eo9sZrL+LOkeNPEPw213Qvhtr8Ol+ILrS54tD1S7h82O1uzF+6m&#10;PsDX5V/C/wCHn7f3/BOv4zfCf9h7VvE/w58RaX4l1a81+48T6Pp95dah+5/4+/Ninm5/13+u/c19&#10;Jf8ABQL4EeD/ANr27vvgt8QfEEMVrrmlXkWlwzTQy+TNDDD5Xk/9NvOlir8/774xQfCT9nG6/wCC&#10;KHij9lG08J+MfFl9DpV98Rv3MWn6tZwzed/af/Tab915MNfe3x//AGJdZvv+CZ19+yh4eg1uG1tN&#10;K+yaXNouq+V/qfJ8maWL/nj/AK3zoa4H/gnf4h+BH7Mnw08T/sFeP/gDpXw1+LWk+AJob68hhi/4&#10;riGKGX/TLS6/117/ANce1faP7GFvYav+xL8M9O8QW8MtrJ8OdMjmhmh/dyxfY4v0xXxR+w9+w7+x&#10;v4r/AOClGqftZfsf/C6Pwz4J+HtjNpUE1v532XXdYlmmimmtP33MMP8AqeAYa/Rnxt4f0jxNpqaD&#10;riTTW1zMY54YfN/e/ujxKYsen06V+M37E37D1x8Yf23/ABb+zh4w+N82sfBf4GeOIbrS/hxqd9NL&#10;Feald/8Axmv2S8N6hpll4Y0a30v5I5LeKK3iiHaOLp+lfnd/wcY6Rp95+y/YeKJ1+3S+GfiPoV3Y&#10;+H/3vlavNnyfsfFH/BNf9sP/AIKD+Ov21f8AhR3xh8D+GYvC/wDwg9nquuaXoukzWv8AwiU00P7m&#10;y82b/lr/ANMa+hP+Cufgr4S+Ov2O/FWjfF3x/wCH/C8UkMMui61rVwIhZ6nDPEbSfzc/8spufoZa&#10;4j9kH9sWf9sf/gmP8Rrrxfd2t1r3grw7qXhvxHqej3EU1rq88Nl/x+Q+T2m9K4X/AIOA/hp8I7j9&#10;hXQ/jhqWlQRfETSNU0bTvh/rFvN5V4J5p4v3MR9x5nFcX4q/a9+E/wCwV8H5fjR4g8Ufb/J0PytK&#10;sofO/wBL1LzoZv3MvnfvvOm87zq4P/gn5quoeI/Hnij9uj9tD40aHYeKPibff2f4c87XNO8nTrPz&#10;pvJs9O87/rr/AMsZq/Sv4FaJPeQTXAt7y1tbT/RLGGZYj+586b/Uy/8AbWviT/grJ8W/+Cb/AMfv&#10;Elh+yv8AHD4wadpfi7T7GH7DNBPD9r0Ob/Xf8ff/ACxm/wCmPnV8M/sd/FTxR+yv+2NdfsP/AAX8&#10;Uaj8QfAeoarNF9t0uf8A5BM15D5M3nS+TN537mvbP2Df2E/hf+0j8H/HX7HH7UHj/wAYeCJPgj8T&#10;rzxL4Whs9WitJtO0eaH/AF3mzf8ALHMUs3nV3P8AwSa8R/FDwP8AtaeMtQ8cftYat4y8EzWM2lfC&#10;TS/Gnir/AInmo6PD++hvIbT/AJ4+T/y2/wCW1fen7c/7Wn7OH7Nn7Oeu/E79oeKO+8L6h/xL4LKa&#10;Hzv7Rmmhm/cxRGvhD/gnd+zZqH7Sfx+0H9vj4kaN4Z8G6X4e860+HPwx8IwfudOhmhm86a78n/lt&#10;NDX6saJcf8JFqUWoXFv5Utr/AK6H/nlXxl/wV/8Agp8WPHvwdh1bw/p+reKPBum+MLPUPH/gXw/c&#10;eXqOuaP/AMtYYv8Att5P7mvo/wDZG/aG/Zw+N/wY0/Uv2dvEEcmj+H7OKwn0WVTDd6I0UIAtJ4pS&#10;JYpQOOR2r5E/ZIsdQ+NP/BUn4tftofCe3tJfhpq3/FPwapNfebNq95ZwwwzXlp/0x/5Y1lf8FNP2&#10;QfiR+2V9u8YeF9Qtf7Z+G/iP+0NK8P3sH+iaj5M376Hzv+WPnQ183fFT9pr9nnXNP1748fsf+KPi&#10;D8L/ANqjxP4i/s/XPhx4Lnm1W11zUof+W00P+p8nr++r9PPhzP8AGDxH8Jfh9/wug6ha+ModDs/+&#10;EqhsvJlh+2TQ/voZoq8b+O//AAUY+G/7KHxIi+C/i/4MfEzxH4o1bQ5tQ0qy8C+DYdQu5tN/1PnS&#10;/wDbavjf9grw54o/a8/4KWeI/wBrD4UfBe78B/DSGxvNK8VWWqfY4rvUbyb/AJ7Wn+ph/fV9G/8A&#10;BHKaT4dftgfH/wDZw+Fcd5pPw18O60TpPhPXryGO807UvN/0uaGH/XfZJv8Ant/1xr64/aGXxfd/&#10;tAeDdO+H80VvrV58O/GEOl303+qtbz/iWCEn/trivkj/AIIfar4v0Dx/8bvgp8SPhxeWvxA8Oa5D&#10;dfEbxRqXiK1uv7c1ebzu8EIxFjv++wa6D/gun8Jfg74q/ZRu/jP8T59R0/xl4LOPA+qWWn/apftk&#10;155MMPlf6n99/wBNa+fv25vEn7bHgj9mP9mnxR+0h+zdol94I8O30Oq+P/D/AIZmitIf7S/1OnQ/&#10;ZP8Att/qf+e1fqb8MbvTfEvws0vX5vDWoWP9o6VFdT6XeXEvmw+bD5ph/CviD9rb9uf4sfGH41+K&#10;P2D/ANlf9l/UfF3jzSYPKvtU8QW/laJp0M3/AC2m/ff+jq+jv+CZn7H+vfsT/ss6V8IfF2rWmoa1&#10;JfT6hqjaUJI7WCaaXPkQxE8RRdK5/wD4LO+KPB+hf8E3/iho/ir4gWvh2TXNClsNIa4lwdQvMedF&#10;ZRe83lGL8axv2bP7Qsf2RfBp1j4b/wBg69NY2ct9ZTWMMU1pN/yxhr53/aD/AOCg2u2n7U2qfsYe&#10;JfgD4r8SeLPDtlZyeFYfCOl+dLrkMtn5vneVN/qYf3v/AJBr0j/gnr+zt+0JP+3DrX7WvjP9nOz+&#10;FPhO78ADRDod75EWo6xeGeGb7XNDZ/uYfK8nH/bav0Hm/wBTX4N/sW/sT+EP20fDWqfBi3+IE2g/&#10;ErwzBr138OfEHkTRfY5ofEs3nTfuf+2X/f6v2f8AiPpfx10n9nLUNM+EWraXf/EKHw75Ok3utDy7&#10;WXUfKx50uO2ea/Ibx7+yp/wU0/Yp/Yq+JWrfE740+FPhzHrmtw+IPFXxA0XxFeXXiHxDefvf9Ci8&#10;noZpSP8AVeTX6TfsUX/xW+I/7EHhmb48wr/wkl34GtLXVLDz5fO/48+sv/TaXPnfjX5IeDvg7+1h&#10;8P8A4y+Lf2d/+CV/xh8TeIvDlrrmpQ+I4da8K/ZdJ8L/AL7/AKCE3/PHyq9t/wCCangbX/hp+0p4&#10;d+K3hD9pfxZL8PdJ/wCJf8W/iB4o8VTReHvHOvTf6mHSYZv9d5M03+ur6g/4Kxfsr/tk/Gjxl4O+&#10;N37CHx3Phfxl4ZsZrW+0CHXPKl1Kz87zv9T/AKmb/ttW1/wTV+DPgT4p69Z/t7J+0n4s8c+MJtFm&#10;8Na9DfaPZ6NDaS+bEZYJrSCHiaE4580/T0+5KKKKKKKKKKKKKyfFyrJ4W1QSweZ/oM3H/bI15z+w&#10;vALf9jb4VwQ/9CHpv/pPFXrlFFFFFFFcd8S/+Q94O/7Gr/2zvK62HpUlFFFFcTp/x9+EGs/Fy8+A&#10;9j8QdJk8ZafpcV9feHY7wfaoYZDw2PTiu2rzj9o7Q7bWvBWmaXcW/mx/8JloM/8A371S0r8z/wDg&#10;4J+CHxC8H/tKfBv9rj4M/GbUJPHl14jh8P8AhTwXNcZi/wCe000UX/PHPled/wBdq5T/AIK6aV8W&#10;PDv/AATTutY1Dzov7b8VabLrn2KD7L5MP2P995MUP/XKvOf+DcGDwfB4k8eXHhDzotZu76a01W9/&#10;4RzzYfsfkzeT5Mvnfuf9VNXRf8E92+LHxg/an/a+/Y5/ZP8Ajbrnh218ZWUt/Y+LvE1j/plnrHn/&#10;AL6fyoZv3P8Arpof+/NTf8E3/B/7TH7D/wDwUH1T9iDxP8YPDPjLwb4Z8Nzf25e6Lb+TaaReTf6n&#10;zvP/ANdeV9Bf8FNL3wdqn7Svwb+F3wO02H/hfH/CZabq3hXU/sP/AB6WcMMPnedL/wA8fJi/1Ncr&#10;/wAFIviD+2r8Cv8Agpt4S+LGifCHST4X8Y32g+CvC3i2+vopZhD50013ZRQ/8sDNLNL++/54w13v&#10;/BbHw38LvFPwh+Bvjf4n+H9R17WtP+Lem2tj4f0XVZvterwzTfvYYfJ/fTf8sZv+2NfcfxthY/sz&#10;eLbewMv/ACI995P2v/Wf8ecvX3/+vXw7/wAF3vhJ8HfEXwo8G+P9IvNUs/jtd+XoHwsl0TXPKmzM&#10;3+lmXt5MUPnEzdjX1J8MbKw/Zm/YX0fTvGHijVNej8JeD4bu+1OxvvOmvPJ/fS+VL/y2r8ZvgD4V&#10;+E/7Sf7fn/DQH7H/APwTf8TePPh94h1z/isdF+IOh/8AEv0ibzv301pd+dN++87995Nf0GaBpele&#10;HNDtdB0SwhtbO0t44re0hh8uOGPpgCr83SvyX8e/tN+Pv2Xf+CnHiT4nftbfswePL+/8V+JJvD/w&#10;61qCGG60keG4f9T5X/PH/lrNNXMf8FwPg74w+NPgn/hZHwf+2WuqeE5/7bg+xaV9lhmh8mGb/Ww/&#10;8tof+m1fL/8AwTZ8f/s3/E39sC1+IH/BQD9rjxDqkXhnyZfhX/wnV95VpN+58799L/7Rr9t/2k/E&#10;eoar+zVr1v8ABf4kaTYapeeFZv8AhHNah1WL9zNLD+5m/wCuNfEf/BL74OeGPiyPGPjf9sT436r4&#10;8/aG8EWN5p8EHi79zd+HYf3376z/AH376Gb/AJ7V61+1L8efhv8AAv8A4It6bp/ifxfcf2p4q+El&#10;nofhez02Zhf6jqM1kIv3Pk/vSfcdOle0f8E84D4c/Zs+HPga9+H9r4SNr8P9Nl/4R9b399DNj97+&#10;6/1v517L4jmvzJJNc6h9lhtR5vnQzzV+C2h+Ffih8d/2zLr9rj9l/WZfCWveLPiNDpXgDwjZeI5o&#10;rvxFDZzf8TG81H/pj5Pnf9/q/d/whewQ6BY6dp1jCstrYwywQ299L5Xk1+an/Bf34RwW/ge+/aos&#10;P2iPGVrqmh+ItNh8K+Bbj/kE/wBpf8sbyKvpL/gl3+zF4j+H3gG8/ak/aX+Id74o+LHj6xhu/Fmv&#10;XlwIRbw+SPJgihhPlQxRQ+gNcz/wWN+Auv8A7YP7Pn9n6Lc+GftXgnXIfEGk2PiDzvsereVDnyZZ&#10;f9TSfsWftnfs3/tNfsn/ABH+DXwq+EGnfDHxl4Z8D3n/AAlHw+s7GLybKaay/wBdD5P+ui5i59MV&#10;4t/wWR+Ff7ZfjL4l/Dv4t23wGm8d/Ar4ceD/AO39QstN1azimh1IQnzbyaGb/XCGHP51zWq6r8F/&#10;+Clv7Oul+MJ/hPp+g+DdWnvLTStL1rSZov7O8m8h8mbzYZq+X/8AgqT/AMEvf2T/ANjv4Y/2/wDD&#10;/wCIF3YeMoZ4f7D0Xz5pbTUfOmhhm8mv2F/4J+/EbWNW/Zc+HP8Aa/h/+z5tQ8OWfn2V7+6m87/l&#10;tX55f8HM/wCzp+yv4Hh8L/HjT/CH9l/FDXL7ybGGG382HXIYf+esPnf8sf3P/LGvRv8AgkL+zp4P&#10;/Ze+Bt1b3HheaTxHrljZ61qsEPk+T500P+p/6Y/63/v9DVT9lPXfAX7U3/BQ74vXH7R0un2/hvw/&#10;8Hv7EuLGbXfNtNW0e7m/e/a5f+mMUtZ/7Cn7MXwq1D/grRrnxl/Yy8JalpPwn0vwn/ZcOoX1xL9l&#10;v7z/AFPm6f5xMs1p+OK+2P2vfgD+zf8AE34Ay6f+1Bp+k+I/Adp5OoarN4g1b7LDafuZv30Mv/LH&#10;/W/89q/Nn/ghJ+xZ4p/4aPm/bn0fxhNovg211XUtP0PwlYwTfZNRh8maGGaaWv2s1nxJbWemefbX&#10;Ef7yHzP3QMv/AKJr8z9V/aO/4KUftW/HH4qT/sht4C1nw74T8Uf8I1qHwl8Wzf2frXkw/wDL7537&#10;maDzq7bwF+wb4Y/Zt+GPxu/a2/4KO/FiHR2+JnhwWHjLRPAtxNDpOkWWYYYoYf8AltNef6qHzq4/&#10;/gk18HfGHwr+IPiPxh8L9G8eaX8Ddct/K8D+C/HU/wBq1Dyf3P8Apn/TlDN/rvJrjf8AgqhffC/x&#10;/qWveH7f9pjVvhLqng2x1LULjRdL1X+z4dX86aH/AJZf66ab91/yxr0T/g3p+BX7ML/sq6X8cvB3&#10;h7SdQ+IEl9PF4s8QzQTfbIZfN/1MomlPlHypelfZXjHxx4g8H/EK18L6fqGiRXXkQ3c800H+uh86&#10;b/pt/wBtq+Z/+ChWufsVeKbDQfjR4o/a4h+EvxA8KWPneFfE+mX/AJt3BNND/qJbTzv38P8Aqv3P&#10;lV5D/wAEF/FfhL433fxL+NHj4a3qvxC8TeN5ovFXxBhuIodJ1eKGGbyZorT9z5Pk/wDXH/XTV6r+&#10;2vD8N/Ff/BTf4N+APhvoGreCfHmnXEOta58ToJ4dPh1HQYf9dpnm/wDL7537r9zXq/8AwUq1r9ob&#10;wxr/AId1j9lrQP7U8aR+APF8WiWccP77zjFpuJYf+mvpXkP/AARN+N37OMH/AAk37OXwu+EPj/S/&#10;Hmjt9q+J2seOPDkVrLPqRmxiaUTf63Pm/ue2K98/4K7WGgT/APBP34nNr/w6uvFA/wCEbl+x6TYr&#10;++8/zofKn/7ZS4m/Cvk3/gkf+yno/wC078PfBnxZ/a5/a/8A+FwX3hmGG68AeE/+Ek/c+F/K/wCe&#10;0P8ArpryH/ntLX6Va/4o8PQfatCv9Qijljh/1M00kXmjyq+Tf2w/gP4Y0f4ix/tSfBL9o+P4U/FD&#10;VrH7H/av2+GTT9YhhgmmitLu0uz5M3/Xbg1j/st/8FJf2ifG/wC1xpv7HXjXwD4P+IUf2GSbWvil&#10;8NNYmjs9OxET++tJ4ep/c/6qb/lqOOKyP+Cz37Gfj/4gPo/7efgD9o6w8LzfBfw3eakNH8Q6T/aG&#10;nEQ4m8+KLtN/019ovSvQP+CcHxF1j4/fsZ+CPih8YPC+n/2pd6V9rvr2b/XedDN+5rzj/goX44+E&#10;Hhr9rr9m/SNQ+JGn+CfJ8cTXd74mmgEM3kw/8uUt3/02/wBT5NfoVBPBPD/o8/m1V1vVbDQ9GvNW&#10;1txHbWsMsk3/AFzHWvxB/wCCZC/Ff42ftq/Cfx78ANZtdK086p4w1/xV9ruObvR5tZ/ew+V/02/c&#10;1+zXxa+Nvww+BWjWHiH4o+JoNLs9S1y00qxuJj/rruebyooh75r4L/4K5eNvix8CPjl4F/aA+I/w&#10;O0X4w/CttWs9P8K+Cf7c/s+80vXpuBNjySLzzcf8teITz3r7s8D+NtY1z4S2Hizxh4Tj8OXk1jDL&#10;faP/AGoLqO04/wBV5sNfIP7FHirw3pXi348fsYftgtp2i634y8canqtjZ6peRWw8T6Pq4MMJtJQR&#10;5/7r9z+5/wBT0r4z/wCCyH7N37Pn/BP7wVoHhD9nT4nfFOTxBaX0Ot6X4E/4SKXVND8O2cM3nfbJ&#10;oZoj5MPne9fUv/BKT9g39gj9p/8AY68J/tIeOPhzD4s8b+JrH7X4w8Q6p4hvJrv+0v8Alr/y2/dV&#10;94/B74GfCj9n7wJF8N/g74FsvD+h2spkhsbKD5RKcZk+vFdlRRRRRRRRRRRRWfr8P2jRLu1/56W8&#10;tea/sJ3txf8A7GXwruLmw+yyH4f6PmH0/wBChr1qiiiiiiiud8X/AGf+19B+0f8AQdP/AKRz1vQ/&#10;6mpKKjrM8WeL/DPgXw5deLfFutWun6XYQebe315N5cUMXqanGs6bLp39sC/h+y+T5vn+b+78r1r8&#10;IfEHx/8ADP8Aw9rs/wBqD4Z6dqsNvrnxvhi0v4jDUJjpGo6D+502aGU/6mGH/Xf+Qa/eiym+0Wsc&#10;3qtcH+0YyxfDy2M1x5f/ABVmhc/9xS0r4B/4KbDxP4G/4KwfBH4j/E7R9P1nwjqGiXmn/D//AE6W&#10;KXQ9Sh/fXd5LF/y2/wCWNO/4KaT+APAH7Anjbxh44/tbXoZrfTfJh+w+VFdzTQzQ/wCt/wC2vnV5&#10;p/wRGn/Yw+C3wx0bwx8N/iTN4j8R/wBqw/8ACca1DB5UP2yazvP3MPnf9Mf+eNYHjv8AaR8P6v8A&#10;8FfdH179g/8AZQ8e3PxG8M65/YnxMOl6VDa6TqGj/wCplnl8mb/rj++/6Y1seO/gR+yz8Tv+Cwms&#10;fGf4Q+Dmuo/Cd9Zy+MZ4vEf+i3niTz/Ouz++m/feVD+5m/5Y13v/AAVl1628D/BaH9uT4b+II/Dn&#10;i7wde6PeeFda86KW687/AFM0PlQ/vZopv9T/AM8a0/2gPjj41/bo+I/7I/g6z8LTeDPFDMfiP4q0&#10;vU4PNGkadFEbQ/8Af4mbya0P+CymleOPiPefCH9mmw+J3h7wZ4J8ZeKvJ/4TrxDY+bNp2rw/vrPy&#10;ov3Pk/8APHzq+19H8A+K/BX7I8nw5+L3j+Txhqmn+C57XW/EE0PlHUW8g5m/KviH/g41+HfwWuP2&#10;V/hj8ffiP4Y1Gb/hHfH2m21xNo1x5V2NHmhmlu4R7fuYq+sfDf7QXwuvv2T9M+Ifhfwtqv8Awi95&#10;8P5dV0vTP7Pm877HDDF+58r/AJ7c1+U3wY/bI8e6l4/j1X/giH8PPiNHfeKNUmuvGXwv1vwp9r8M&#10;afN+5/feb53+h/8AbGaGv2k/Z91z4v8AiL4KeF/EPx+8L2ejeNrrQ4ZfEml6bN5sNreY/exRnuK6&#10;XxR4m0zwh4cvvE+sz+Ta6fZTXVxJ6RxDJr80P2WPit8V/wDgpP8AtPxftaeNvBGpWPgGzM+lfCvR&#10;bg/ubOzmimiu9Sl/57Sy+V+Vc9/wVk/4JwfG/wCJ2g6Nc/CbxjL4kh0nXLOXXPh/9u/sr+3LP99+&#10;5ml87/njF5NeA+KvjN8Bv+Cgfxd+EP8AwTrH7IN58OfC/gPSbu/vtKnvrT+0LuaGH9zZw3X/AD6c&#10;/wCur7d/4KFaV+0B4c/Zpsfhv/wT2uNJh8Rw6HDF/Zc2lWcs02jww/6nyfJ/13+phrzT/gnD+yJ4&#10;o/aE1nw3+3/8WP2x7XxJrOiaVeWk/hnw94NtNFltJvJ8mWyu/J/ffuf+eP8A1xrxH9tH9rbWP2Sf&#10;GH7L/wAUIPh/ofi3RtP/AGc7PztF8T332WH99NDDNNDL/wA9v9TX6lfDnXPEHjHQfBvinwfrENho&#10;2oaVDN+5vobv/XTQzeT5v/XHzqvfHf41eGfgP8N/G3jC41/+1L7SdDvNah0Wa+/eywww/wCpiir8&#10;rP8AgjT4j/Y4sf2ite/aw8b/ABY8My/Ev4m300vh34faXPN53h2Ga8/fWf8Aqf30372v1x8O33hD&#10;S9LsRpsN3DNFY2eIf30X7nzvJr4J/wCC8HxT8Pa78H4f2coPh3d+Jta+JF9Z6V4Vt59UltYoNSM0&#10;0UV5++h/5Y+bXl//AASm1H4q/wDBN/4j+Mv2Sf23PiHdaR4s8QNaSeB9N8S6hNd+HtRtBFiYQ3f/&#10;AD2zLEK9a/bz/b5/4JwftFfs4/Er9nnxx+1J4Pl1TUPCp/sux0ae7/dXkUP7mH/nlNiau0/4JP8A&#10;wE+HHw4/4JU2PxE034C2fgnxd4o8A3s3iS9+xmHUdQGJ/Knmlm/fHzosTfj7V1H/AAV6/aX0v9nn&#10;/glj4iu3kgk1Txx4Xh8NaTZyH97PNqMIhlMXvFDLLL/wGvlX4jfsvW/7Fv7E/g3xR4H0abXrXSfB&#10;013/AGLe6VNLFNqUNnDN53+u/wCW01fMn7Afxb+D/wC1t8Wrr9oD9tH4kWnij4l/votK8I+IfJ0+&#10;HTvJ86bybSKb9zNX7F+FPHHgDxH4c8E+R4I1aPyYfOsP+JTaSxadND/qf+uP/bH/AJ41+cX/AAVQ&#10;/wCCpP7G+t/Ei/8A2N/2oP2X/GXxBuvBs82n/bft1nFN9s/57Wkv/PavL/8Aglt8d/2kPB3x+v8A&#10;4T6P4H8e3/wvtLGGKCy8daVDFd6dD537n97N/rof9dV/9r/4VeEf2EY/jZcftLeEPEF9ov7ROlwx&#10;eHbzwZND52h6vDN50NlL/wBMfOr9Ov8AgnR8JtZ+En7NvgGPxR49vNU1i88J6deatczQWeJfNhlm&#10;8iLyYf8AVRZ8n8K8b/4KvfG/9m6x/YWvm+PF/wCLIvC/iD7Hp9v/AMIjbzS+TN++8rzf9TD5Nfj1&#10;4H/bZ/b40rxhpej/AAf+PHxetf3EMXw50v8AsP8Ac6j/ANdov+mMP/Lb99/qa/dr4F/E/wAVaf4G&#10;8J6V8VvFs1549k0mzPiLUrexu5dPtZvsU3mzfua+C9U+Jnxo8Rf8Ff8Aw5p/gf4YeGfhD431DVoZ&#10;Z/Gl94qmltPFuj+T/wAtYv3PnTTQxf6n/ntX6L/8FKfgFon7bvwhb9jbw/8AHvT/AAn4wvLi08S2&#10;VnMBLLdQ2k2R5sXeHzvK/GP64+ff+CaXx3/aI+MWveLvCHxg0fw9f3XgPxVqXhqDx14fsZoptX8n&#10;/XeTF/qYfJr5L/4LY/DLxj4U/bR+Gfjjwx4Y8M6Pf6t9s8jxR4ug83T7ybzv3NnN53nf+Rv9T51f&#10;SX7CXwm/4Kj/ALMfgLVLGx/Yx0PXvEXizxHN4g8ceIfEXxGs7SHUbz/lj9kis/O8mGvjH9ub9sz/&#10;AIKnfDP9um1+FHxO8Y+HfBOqatcWYsYdL0Oz1D+zrO7m/df6X5PnTV9HW/8AwQx/a7+Mvxqh+IP7&#10;Zvxh+G50KHwdd6JrmveEoJodSurMwZ87Bh8kTQy/8tutdD/wQ6+B/ivQvhN4/t/Dvi+68UfC+LxX&#10;qWn/AA78/RbSG71CCGbyZZ5ZfrF+5/1tct/wUk/Zg1b4F/tE6D8ef27fEHxC+NPwburjEOl+H5vs&#10;k3gy8/5Zfuof3Pk+T/1xr7S8fftP+BvH3iL4T/G39nL7X4y0/UvAPiq78LQabDL/AMTKaKzs5oYP&#10;+uv7qvnf/gh7+2H4B17xR4s/Z++I+i+NY/jJrmual4m+IGqa54b+y2gmlm4i83/ll+6x6V9Df8Fh&#10;/En7WvgH9lyb4w/sm+NYdPu/Ddx9s8SWM2hQ6h9r07oZo4peMw/678K/Ovw3+zp8P/2O/hx4I/4K&#10;7/sT/GC7+Kth4e1W8uvjRDpmqzafNeedN/z6Qw/uYYfN/fQzV+sf7Nnxi0/44fCXw58YNH0+8/sv&#10;xNY2eoQf21ffvoYZoa+TP+Cr37EnwJ8b3tn+2r8Sfh9qvjmz8M6XHYeKPBlpqUscl3pBiP8AptoA&#10;R5UsJmz1EP417H8Kv2yf2Gvg1/wTi1D9pb9lTT9O/wCFf+E9KJ/sXRFiiltLrP8AqJov+WM3my8i&#10;vm79if4gfYLL40fsYftr/Fa88Z2vjzwDeeOr7Wre+lltNO028h/0uzh8/wD1P+u/c16z/wAEcdG0&#10;XwN+xRoCeIPEPivWTqUH2u+vPFFjN51oJf8AVQ+b/wA8f3VeL/8ABV7xx4o0rwfpdv8A8Mf6J8S/&#10;Dl3qv2S+/tT/AEWa0mmvP3Pk/wDPH/W/66vr3/gl7+y9+0H+yx8Eb7wd8fPiidYbUNTN3onh9bqa&#10;6j8OwH/lzF1P+9n59f61798X7cXnwq8UW2//AF3h29j/APIElfj7/wAG695O3xU8EW0Gn/6LD4B8&#10;VRfbf+4nZ19A/F3wwv8AwUa/bK+NP7PvxN1+T/iztjDH8OvCNvN5MMV7eWfOszS/8tpov+WP/PGv&#10;lb4A/wDBSvxv4q+PGj/D/wD4KcXOuapr3wj1ab/hD/AvgXwD5t3LqUP7n7ZL/wAsZvJh83/v9X0r&#10;4q/4L9+H/B3xQ8JfCn4w/sc+PPh94c8b3HlHxN46mGn+VZzf8vkUX/PH/nt++/c15f4g/Za+JP8A&#10;wU9/bE8R/BH4/ftrab/Y3h5ofEvwzm8M+HbO/lu9NmP/AC56h/yxMP7qGaHuf31fZ/8AwUT+Bngf&#10;wF/wTL+K1vpth9q1PT/g9PpTeJr6HztRurSGEcSzD97LXif/AAbneOEh/ZK0v4fp+y/qvhOS8gmv&#10;/wDhNIYP+Jf4n8qbyfP/AOmUv/LHH/TGv0oooooooooqOfz8fuaKkooqrfWovbSSDz5I/M/ii615&#10;v+xzo66D+yv8OvDYn87+zfBum2pm9fKgiFepUUUUUUUVyPxEvoLDVfDCXHSTxF5f52c9dX/yx/Cn&#10;1x/xx+Mngb9nr4Ua58Z/iPq4sdD8P2Mt1qE57Af/AF68L/4Jx/8ABQy3/bc8J6xp/jPwRceDfHnh&#10;0wy654RmOfKs5sy2k8eTyJYT+lfPf/BYH42aZ8b/ANpX4c/8E09N8R6i2i69b3mufFKz0y48r/Qo&#10;oJZrSGWb/liPOhz/AN+awf2Iv+Ck1pZ/8EcfiB8RPE/ie01jVvhibzw1pVneTfvpoeIdO87/AL+4&#10;+kNfHXjH4V+H/wBlf/glHrNx8P8A4seE7XVPE0/2Txj4g0uf+0P7Xmm8mb+zLT/XeTND/qf+mP8A&#10;0xr9n/8AgnrYLpX7Fvw0gOga1pefClnJ9h8QX/2q7izCP9bL3NdN+0rPPB8PLaa3P/M2aF/6dLOv&#10;zJ/4Kt/Hfwx8Rv8Agr98KvgvqXiD/hHf+FcWMxnm8UQf8S/UJtShh8n7J/02m/1P/bGvUv20rH+1&#10;f2J7/wD4TjT/AO1PBtp+91XS9U0Oa68nyZv33+um/wCe1eGf8EHP2evh/ofwHv8A4of2fN/bXizx&#10;V9r8OaX9hm8m0hhmmh/cy/8AbX/0TXiH7QFt/wAFFvAX/BT3WfB37GPhbUPhX4i+L0N5pX/CQapf&#10;Qxad4imh86aX7JL5Pkwzfua8/wD2XrH9rD9lf/godo37K/xQuPCeg3Whwzah4x8mf7V/aM00Pnfb&#10;JpZv+P28/e+dX19/wUf8b/D/AMAfDHS/g/8AGD4T658Rv+Fm6Vpv/COap4LsbPSprSbzpv7O8mX/&#10;AJ7V4r/wT8n/AG6PgD/wUI0bw/8AtQeEJtU/4Sbw7DqHjHVPGnnXWraHoP76G0hml/5Y+d5X+prv&#10;f+CvXxG+H+q/tgfCX/hQ/wAB9c8ZeLfDN9DqHh2GysftWk+KPJm/fWc0X/Pb91/rvJ/541+pfgH4&#10;seO/jV+xfefE/wCJ/wAHNV8B61qXhHUTqnhHWR++s5fJlyPx/rXkH/BRz9m34w/tTfsh/D/wr8Kf&#10;hvpPiiPRdc0jW9a8L6pqn9nnUbOGzm/cxTeV+5m84w1zVt/wVX+B3hbTdU+HHx/8MzfDXxl4T0O8&#10;l1z4e+INVh+1SwwwwzRfZP8Alje+dD/qfJrwH9hbX/jdrP7aFr8f/wBgn9k74j+F/hf8Rrj+0fG1&#10;n47Hl6JdRS/8vtnL53+u/wCmNfrdVPW9I03XdIutH1e1E1tdQmKaH/npH/k1+Nf7Kfib9hz9kD/g&#10;p18atc8CePdD+GPw88CiLw9FpOreMJTDPqMX/H5NFD53nf66sj9tn9uf4T/tQ+CdU8P/AAX/AOCi&#10;Gk+Eteu9Vhu7G98j7LD+5/c+TNL5Pned/wBNoa+ZPhzpUHw4+E8n7b/7O/7U8Vh8WvCeuf8ACH65&#10;o3i2+/tX/hIry7m/czaTL/y2/c/vv33/ADxr7c/Zl/bZ+F/wI/Z1k+IH7QH7Y93481TQ/wDRPEk1&#10;lpVnLNd6l5M3naZaRTf8fvkzf8tqxfhJ8Ov2r/j98co/2oP2Z/2d/iZ8G4/E2q/avEnie9ns7XSd&#10;c0H7F/qZtP8A+W03nf6mbya+W/20PFNh+1r8N/B2geH/AAReR6z8LfhLpui2/h6exmlu9cs5ofOu&#10;7yGL/pj/AMsa+1/gf/wVz/Y++C3hvwv8N/FHxY8ceCNL0nwrZxQWXjTwP9lhmhhh/wBdD5MP/TL/&#10;AMjVs/th/wDBff8AY/8Ah/4atfF/wf8AHGn/ABGtdQn+yar4f0u+8q78n/nt5Xk183eOP2etH/bn&#10;8H6N8d/2WP2J5vg34o0PxH/wksGteILH+z4fFEM03neTDLZfvv8AU/8AXH/XV6X8Mf8Ago9+3fYf&#10;FnRv2PvH/wCxtDJ4stND/tDQ7L/hZn/H3Z2n77/Wzed537mL/ltXG/tF/wDBR/8AZ4/4KW/B/ULj&#10;/hnj4saXrHhODzdD8T6XpU11Dp2ved+58mWyr6wk8EaF+2R/wRwsdT/4KIfDSGTx5Z/DzWNWtYNe&#10;t5bTUBPaQzmK9i/5bZ8own8feqv/AAbxfBv4MeK/+CcnhjxPr/wo8M32tW3iHUh/at74dtJbofvv&#10;+evlD9K+7/i1pltcfCPxPpIt/wB1N4cvIhFH/wBcZa/Lz/gtd8GPjx8OfAnw/wD+Ch3wx+KXheKP&#10;wn4I03QJ/Dvi3Q/7QihlmJxPafuf9d+9/wCW3/1q0v2QtK+NHxU+GP8AwlH7THii08Sa95F5/wAi&#10;/pU0uk2nnQ/uYf3P+pm/6bQ/88a+Qf20tK/Z/wDgR+3h4I8YeKNH0/S/CWn6HNqs/iebw5Na/wBo&#10;3nk+T5P/AE++TUvxG/4LLfEj4ZePNL/4Rf8AZfml/wCEm/0vQ/F3xB/dXeo2f+ph/cww/uYf9dXW&#10;/tM/so/tQftRf8FCPhLb/tL/ALM+h+HPEcv/ABUviPxb4X1zzdPu9Hh8n/lr/wBMf/a1fsLq/hDw&#10;RoXg+407w9LazX+n2UOYfP8A3sv77/8Ae1+CM/xb/Z3n+P2qeOP+ClHijxvf+MvDPj+b+w/h7qkE&#10;39n6RZwzedD5Pk/66v1J+C//AAUQ+H3xN1jQfCGkXGnaXrN14Bs5pvD8/iKG1u7Pzv30MM3/ADx8&#10;mvA/jh+3B/wT3+KngmL9jf8Aao+IENra6hocMs+tef5unzTedN+582HzvJmh/wCm3/PavhTwd4x8&#10;Yar+1d8OfgP8F/20bTXr/wAParNp/wAK/E8OlTahDpEN5N5Pk3fnQ/6n/ptD/wA8av8A/BSbxx4w&#10;/Z6/ac8L/DjxB/wUI8ZfF/VNP/0T4jWWi302n2lp++/faZD5P/TGv0g8e/8ABD7w5+0B8FfDifA3&#10;9qHxj4T8B659k8Qf8In4mhGtf2dDLDDLF9klm/fQzD/rtXx98cPjT8aPGP2//gpx+yv4g8TaXqnw&#10;ins/CkE2qX3mzXej2dn5M003/LH99N5001e0/shft+fCf9mb9mLS7bxR8J/jHN4i1Dztb1bxNZ+A&#10;Ly1h1HUpv303ky/88a5e++O/xX/4KyfD3x5f/Af9h+68eeF9Dvpov+Em8Qa5DFq0M00PneTDFNX3&#10;N/wRd8dftyaz+z3dfDv9tP4T+INHl8IzfZPDviDxPB9lvNWg9JYe/lEY83vX59f8Fy7PT2/4LjfC&#10;lvEFxZ3VrNYeG/Isry48r/mJTQ//AB6v03/4Ks/C/wDbF+MP7Kt98O/2OvF2h6Ff6gxi8UT6xffZ&#10;f+JaYcSxRS/8sTjvXzP/AMEEvG/xt8Y+D/F3hmD4d+DfD3gTwbeWmiaTeeH5pbqLUruHzvOvPO/5&#10;bf8AXavT/wDgs58Ivid42+EWi+MvC3jCWTwvpXiATfEbwfDqcVmdb0f9z50MUpwfO/c/89R/rqs/&#10;Ab9oj9kj46+NPgl4w/ZM8R2s2g+D/CHiOM+E7M4utOi+xQfuJYe0vHSvlj9jn9ov4v8Aifxf8fP2&#10;xPG/7MHxkl8ReJr2GUWXh/wtFHFodnZw/wCiQ/v/ACfPm8n/AKY159+1D/wU1/bv/a9/Z2uvG37N&#10;/wAH/iPo3w/0/XP7P1zxNot9DdXd5D/y2hlhhh/c/ua+mPGH/BKfTtU/4Jh6Z8Kv+CfXh670q68b&#10;a5o/ivxho/xI1S7hl8RQ+SPOg1DnMPb9zjH7od6+XPHfwD/brsf+ClvwJ/Yx/ap/aPubPSfEGk/a&#10;10P4S3U2k2ek6dD50IgiMAix/wAenoa/Q+//AOCYPxOvvs3g6T/go98bk8J6fCRp+lrq1p/aERx5&#10;ODeeR5ssXlcYP/1q8K/ak/ZL/Zq/Yh8C+Bf2Jvhza6lrFr8bfiN9r+IkPiHVPNu/EVnaQ+dL50uY&#10;fJi87yf9TXyT/wAFXvgv4o8OftFeDfD/AOyv9k0HRviR9j8NX3hHS/Ef9n6TrkNn5M0Nn53+p8mu&#10;3/bug/4LAfsXfsl2vxw8YeOPhb4S0GHyfD//AAj/AILsftU0MM3neT+9mhr6W/4J/f8ABODxF+0L&#10;8A/hv8f/ANsf9pbxN48tNSsrPxLY+DPsNpYWkM3+uhF3LD+9vPK6ckfjX6TVkeNtNl1jwdqmjwRe&#10;ZJdabNFD75ix/Ovxp/4IKw3Hgf4neF9Y8UW/2W10PwP42ivv+mM1nqdn51fQ/wDwRq13xv8AGHQv&#10;FnxY0jwzp1roPi3XNSutC1qzvrOXVvJ+2f8AMRl/13nf6quR/wCCYP8Aw0B4O/4KwfG74f8AimDQ&#10;PiL/AKRL/wAJV8Tlmm+2adDmb7JZeV/qYf8ArjDXP/8ABcCKbx1/wVZ/ZV+FHibwVDq3hebULT7Q&#10;b2xM1pdm71OGGaGX/nt+6hi/7/V98fs0/wDBNv8AYx/Y78e6l8Qv2d/gtaeHda1izFpfT299cSgQ&#10;8f6qOWUiD/V/8ssZqT/gqFB5/wDwTp+Ntvb/APRMdZ/9I5a5H/gijZ21h/wS7+D9tB/F4dmk/wDJ&#10;yavqqiiiiiiiiiiiiio64H9lrcP2ePBkE3/LHw3Z/wDooV6FRUF7e2tlD599cRxR9zJT/OqSo6kq&#10;Pzq4z4sahp1nqPhMXJ/13jCGKH9zn975M1fPv/BUb/gqD4c/4Jw/DzQdWtvBTeLvFHiTVPJ03wzD&#10;cSwk2kXN3eGQQy4jhGCeB1r6N+DHxP8AD3xp+Ffh34seGLiKWx8QaXBqEBhm8wbZYs4zXxP/AMFo&#10;PGfiT4z6z8L/APgmp4CvJrbVPiz4hguvEepwQn/iX6RZzecSeg5mhH/LQf6k+tcv+01P8MP2If2/&#10;PgH+0PoHifUIvFHxI8nwT4x0vUrPzYtR039zD9s87tNDN5P/AF2rpPBfg/xxqv8AwVg+OXxZ0/RY&#10;pNBisdB0rStSnt/9beRaZ/qYpf8AttX5leOP2ttH/Zl8B/tI/sX+KPgvDr2qePPHEMuq+Lv+YT4d&#10;h/5Y+daQw/uZoa9Bsb74b+Ff+CTviPR/2f8A4b6h4j8Lw332SfVPEFj9lm1GbyYfO1PyvJ86GGGa&#10;W7/5bf8Aomv1I/Yt+Ltr+zP/AME2vBnxT/ay/aV8Paxpek6DaLceNLK3lFoYCVhiizz52P3cPm45&#10;P517Z8W9e0jxV8LLHXtAuIdQsbrXNHltJoP3oki/tGD96PavgX/g5F+Gs7fD/wCGPx98D+BPEB8S&#10;eF/GHl3Hjjwxon9oTaPphiPmmaL0M3lY+h/D4JsP+Cufh/4m2eqfBfxB+zP4h8R6XDoc2nwf2XfT&#10;fa9X/wCe000Xk+TZf8tv+/1Vf+CW37d2n/sP6b4j+IHxQ+LFpYfDnUJ/O8HeBZp/7V1aGaGbzv3P&#10;/PHzvKh/zDXqH7Sfx3+PH/BTr4M6N4f/AGJ/2EPildX+h65/a3hXx3fQfZf7OvPOmmmmil/6bebD&#10;/wAtq8l8f/tUeOPib+1P4D8Qf8FEBpPwp+IPwXnhi8R61D4cmm1Dxb5M3+pm8n9zWN+17/wWPuP2&#10;hf7G+z/AeG/i8M65Z/8ACK+Lvt3+lww2d553/Hp5P7nzq+i/+ChPxT/ap+N/7Svwh/4KT/sQfAj4&#10;kXXh3xP8ObOLVZ9M0r7VFLNaXt55tlNaeT/5Gm/7Y1zf7G/iH/grJ/wU3+E3xA8T6Vd+HfE8fhXx&#10;jD/YMGqatDoviHwxqX+uimtLv7H/ANsfJmr9d/gXbftOy/sG/Yf21odLj+IR8I6lF4gXSJhLFJ+6&#10;m8v/AFP/AC18nr5X88V7F8JosfC7w7B/1LtmP/IIr8hP2wv2avh1+09/wcqaF8Lvi94XXWPDM3ge&#10;1mvbKbpN5Wmz1+wXgbwJ4U+G3gzTfAHgrRYdN0fRrGKz0uxh/wBVDDFxGBW1RXyr+1d+w7+yB4V+&#10;HHjz9o7Qv2K/BPibxxp+i6lrdv8AaPDqyzaheeTLLj/rqT+PP0r4D/4No/gF+zn+0H8Kvi9c/Gv4&#10;HeE9f1b/AISSGGe31zRIbqWKH/njmYH/AJbRV9eftFf8EAf2Avj/AOKvDGv23gzUPB2maB527w/4&#10;Lmjs7TUPNH/Lbjj/ALZYr4w/4Io/sm/s3Wn/AAVs+PnhjSPhvH/Y3wt1a8h8G6XrEhm/s7/TPJ87&#10;99/y2r9rtVgDaRcQQf8APDyxX5MeN7K3n+OX7F3g7xBp9p4ci07wfeXVj4gs7GH/AIm+pQ/uf7M/&#10;9reT/wBNq86/4ODfhX8N/CvwY8OeKPFGoatLr2nz2cuh6Lqk8MvnQ+T+9h/57V+ZH7LHgL4vfEv4&#10;feO7/wAA/CiTxF4d8P3FnqvjCDTIf+Jja6bDN/yxl/5Yw/6qv6Cf2LPGNx+0L+yX4N8cXHheb4aR&#10;WkH2uCxh1yG6+yabDD5MM3m/ua+HfgL8BNE03/gpJ8S/iV/wTr+IWq/FSHSfh34jk1zxD4o866h0&#10;nWZ4ZhDZQ3f/AC2mr2v/AINZLyTRP2NfiNrOv3Pkw2njYy3HnQ/6mOKzHm/1r5//AOCkn/BQf4v/&#10;ALS/9tftgfB/xTp+g/CvwGdS8NeCbO+gm87xR9s/0PUZv/IsM0P/AFxr7m/4Ntprif8A4Ja+HDPb&#10;eX/xUmr+T/3/AK+2viZL5Pw71+b00O7P/kE1zdt8MvAfxp/Z50z4ffFHwjZ61oureF7OK+0vUofN&#10;hlHkDg1+Iv8AwV9/Z3/aA/4I5+I9G8YfskfF7UrP4V+LJvsml+F77VJrqaC8ig/fCbzv+WM1fSn7&#10;Ln/BJv8AaF/bc0nwH8Tf+Ck/iDwpeeC9JsYdW8OeCPB89550s00EX/H5NN06HzYYsDPFfO//AAco&#10;+ANI8K/8FDfgrpGg6PFa6X/wg9nawwQ/uooYYdTmr6e/4Lh/ED40fsr/ABa+CXx//ZW8Uw/8J5qE&#10;M3hSDwLNpP8AaEOr2eYZv+2P/wC6r6qg+LHxI8ReArefVvhDeaLqmqeFfNuJrPyjFazedD5vlfuf&#10;+uvrX5Fftwfsofsn/sr/ALSGsfFD9tjwP8QvG/g3x5PNFY3vh/xhD/a3h3UoZv33/Lb99DN/02rs&#10;/wDgp/8A8Euf2HPgT/wS+8O/tm/sxp4w/tTW77R7ux1vxLrn2u6u7PUf+WM3k/uf3UP8utfVP/BE&#10;b/gk3+w/D+yl8P8A9rfxf8HbXxJ4u8TaF9rmm8QTG8tLX98f9TDLmIdOuK++Pht+yZ+zH8Fm+1/C&#10;b4B+D9CeOaSYS6boUMUvm+vm4yPxr8Ef+C33wK8Qfs9/8FSdB8UXHw48PaD4c8Ta5Z6r4d/sX979&#10;r/0z99eXf/TbzpZq/av/AIKEfH74nfss/sR+I/jj8HtJ0W+1jQdNtJYbXWVxA0PnQxynBlh/5ZEn&#10;yxjmvyWvvCvwH8Y/8E2dU8QfDf4keIv+Km1ybxB4q1Sz86086b99N5P2T/Uw/vq+0/8Aglx+1B8e&#10;fH//AASZ8Y/Hn9p34paV4iutN8N6xd6LNZra/aorKzsjxLFDFjOYvf8AlXDf8GolzPe/sr/FAE/u&#10;4/iNjyf+3KGv1Zr8B/8Ag4hAvf8AgsL8PtOFx5XneHdBi87yf9V/ps1fdX/Bfb9ujw9+zv8Asvf8&#10;M5p42Gi+LfiZpU8FveQzSxGKzix9q5EZ/wBb/qIvUy9hjPU/8EvtU8L+CP8Agnv8PtX+DHh7ytP+&#10;wwy/YvJ82a7mmmm87/lt/rvOl86uS/4LHfsafED9sv4M6d4ytbqxmuPAd1/bVv4X1fNpp+qwiHzJ&#10;oLuUy/63jys/uvKznpiuq/YZ0/8AZU8cf8KF/aJ/ZY+DPhnwTp/iHSddh1LStDhHnRTeRD+5mmhH&#10;70xeVj99n/W8Yr60+Ouo+KdE+CPi/XfAWnfbNesvDupXGh2u4DzrqOCUwxfiQBXwP/wa63+n6p+w&#10;Hr1v/wAtYfH955//AH5hr9LPJr80/wDgoDosNl/wXm/ZN8Ulf3t1ol5aD9z/AKr/AI/P/jtfpZX5&#10;m/tI+Ip/25P+CuXhPwd8ELbzNL+A1leWnxM1m7vjawia84FnD/z2m/dS15F/wWy+DvjjVPgnFp/w&#10;/wDB2n6z/Z88Ms9lezzS3dp+5hh860ih/wCW0MP/AD2/6bVw37SX7R/wu/aL/wCDdX/hE/htr/ib&#10;VNQ8E+KtB0rxJN4s/wCPo3nnCbn/AF2Yv3lfrF/wT4igt/2Fvg+IDwfhno8n/Hv5X/LlD/yyr2ai&#10;vxb/AGLvip4X/Zs+LXxa/wCEg8T6ToN14Z/4WpLY6nef6nzv7Ts/skP/AJC/1NfXP/BGz4N+Bvhd&#10;+y54Sv8AwTp2oG68ZWN54g1bU/EGh+TdTXnnQ/8AfmvjLVPB2gfB3/grDJ+z/wDsIftM+Mvhz4y1&#10;bxFeah8QPEHjTXIbrSdXh/13kwwzf8fk372vc/8Agum/iHS/20/2M9X8LzxyawvxAmEHv/pmmV+o&#10;sP8Aqa8G/wCCpH2n/h3R8bfs3+s/4VjrP/pHLXm//BCDX7fXv+CX/wAOfInmk+yf2ha5mjweL2Y/&#10;lX1/NeW9vB9ouZhHH/004p1SUUUUUUUVHRXxH+0j/wAFlfhh+zt+35oP7Iet+Ebi40Ka3hh8V+Mo&#10;g5i0nUbv/j0h6d+M/wDXUV9QfFD9pD4JfBXVPDOjfFb4laXod14w1T7D4bjvrgRG9n8rO0Z/z0rv&#10;Jv8AU18EXf8AwWL/AGPv2Kvhj8K/hv8AGrVtWNzq3hWGa+vNHsf7QGkxcRQm78n/AJ6mvV/2Ef8A&#10;gqr+y1/wUM1rxR4X+BPiec6p4avpVawvoZY5byzM2Ir2LI5hlH4xdDXH/t+f8FQdc/Y9/aQ8I+AN&#10;I+Gs2veErPTP7X+LWtW8Hmf2Fps03kWk3/f6vIf+Cs3xS8QftW/HT4O/sU/CnxZq0nhnxlocvirX&#10;rjwv50sk9n1tDL5P/LHMZmru/wDghl8W/wBoH/hVHjj9kf8Aa213Ubzx58IfEUVp/wATpvNuzpF3&#10;D51nLLN/y2J/fYPaHya9x/bT/bU8M/s6fsXeMv2pvhlJYeLI9Et/L0s6VdiWGa8kvRZ8mIn/AFU0&#10;oMvpg96/P/8A4JrftdfEj9hr9ojQfgh+1P8AFfxBr3g/4z2P9o6D4h1uCb7JpuvzTfvbOGaeb/U/&#10;/aa/SD4Aftt/s0ftS694t0L4HfE2PXpPBeofY/EE1vYzRxRTYPEckgxMP3Z/1RI/Gvyt/az/AOCg&#10;nx8+JPiHxb+3p8Fvjfq2j6L8N/iDD4W+HPh7ToS2n6jFnN3eajEf9dDLF0m7dulfqH8UfGtv4o+H&#10;Hwt8eDXoY49c8caFLNeWUw8qTzu34/6r8a+R9a8IeM/2nv8Ags/8Wdb1+SW10T4U/CyHQNJ02HRf&#10;tcupfbYfOl5J8nrNLj/lt+5qD/gi38Q/GP7JWs/FT9gv9oyw1zQY/A99eeJPB174gt5fJn0H/lrN&#10;HN/qsZ/fcf8APavAfhH+31D+1p/wXdsfi8Na1vS/B3/COTaV8P7OGbyv7Ws4v/j03nTf9+a+h/8A&#10;gvDpF94h/wCCfx+IN94XhluvB/jizu7if7R+9tIYbybzvJl/c/vq8I/4JX654o1Xxt43/bQ0/wAU&#10;fELRvBHiHxH5vg7wjrXiqa7/ANDmm8ma8m86byf9dXzJ+1fqv7I/jH/grdL/AMLY1jT/AAb8PptK&#10;s9Q8R/v/AN1rl55Pnf6X5P8Az2m8mvr79pr9tL4L+G/+CeOqeIPgf4xhsPtcEOleAIPDE8Mv2y8/&#10;1Pk/ZPJ/c/ufO/7/AFfJXxT+NHhH9pP9mT4X/wDBK/4UfCjxN8IdYhv/APhIPG9j4tsLyWbUNShg&#10;/c/ZIv8AXT+d/rq/U3/gmj8WdQ+LP/BKL4f3PiC5nm1Tw1qtl4f1b7R/rRNZ6xDDiX/tj5Vfbs9v&#10;BPa+TcQxyf7NfB//AARK+GmkeB9O/aC8C/2fFLa6T8dtYsbEzQ+Z+5BFH/BVf/gn1+yL4W/YB+Mn&#10;j34Zfso+A9M8RWvg+5u7HVdN8NWkUsMwbzZZs4Ar2T/gkRcXF7/wTR+C91qLeZJL4Hsya9y8YfDH&#10;4deMbOS38YfD7Rdaim/11vqmlw3Xm/8Af3ivzx/4IG/sh/s6Xn7PmpfHLXfgR4Zk8ZQ/EbWYbHWp&#10;tDh+1WcMM3k+VFL1/wCev51+k9vpmm6fafYrCxijhj/5Yxwivzc/4NwNKisvhp8cphBJvm+NF7E0&#10;3k/uz5PpX6HfEIpF4D1m6ntvtUcWlzyeT/z1xEai+E0yXXwu8OXEH+rk8PWe3/vyK/Pn9oTSILD/&#10;AIORfgvf2FhFHLqHwrvJb6f/AJ6+TDqdfpPRRSXFuJ7aSH/npX5Mf8Gymkk+Ov2ktf8As8nk/wDC&#10;cQ2sMxmz/wAtryv1p/5Y/hX5if8ABL3w5p/h3/gtV+19p89v5V1NPDL/AN/pvO/9q1+m03+pr88/&#10;il+zp8Z/iH8Gfgn+2N8FvDOh32qfB2x128h+HfiDzYodTM02POil/wCWM2IRNXxDr2vf8FBv+CtM&#10;vgj9qn4BfsMjT7rwzros7Hx3feOLPybSG0/1sH2Sfyf3P+t/5Y15f/wSp/4J7fF/9t/wf8fPhf8A&#10;Cj45ah8PdUj1azhmvbOeb7JqMPnXnm2Uvk/8sf8AVV61qvxw/wCCoH/BIbXfDf7I/wAd/B/hn4g6&#10;D4yt5tP8K6L4fvvKmvIf9T5PneT/ANNv9T5NfR3/AARy/ZZ/bN/Zn+PvxAN9+yzq/wAJ/hL4h0aa&#10;6m8M694rtNV/4mY/1X2TyP33+prxv/gjb488ffDv/gkf+1F4i+HPiTStI17SddvLq3vvEH72zg/c&#10;fvs/9shL+OK96+D37A3wOn/4JY6D4V+KGv2HxQ0vRdKvNVt+JtP/AHN3N9sihiim/fQTV33/AAb2&#10;eJPD3hv9krUv2Z9R87S/GXgrxJeSeIvDF7Lm606Gb/VZr7q+Is8sHgHXrmCHzJI9Iutsfr+6Jqv8&#10;K5vtPwv8O3H/AD08PWf/AKJFfmL/AMHXOhzT/srfDTXxDmK08fTRTt/zy86ymr9Jf2edMGk/AfwX&#10;Y/Z/L8jwtp0f/kCKvyA/4OsvC2vXHxy+A/inw7B511NDeWkEH/PWaGeGaL9Za9c/4KPeHPij4q/b&#10;X/Zav/AHiHT7H4of8I753xA0vVPJutP07R/3P2ub99/0287/AL819S6r+0Z8FxNqnge/8Uaf9qu9&#10;LvIrHyb6G1/c/uf3P+u/6ayzV+bHx3+Dun/8E/P2nNe/bI0bwf4I+MngjxNrn2vxH4Y8dQWd1q1p&#10;/wAtpry0lmr6i/4Ly/EPwF8Wf+CKGmfFH4dQrb6F4h1bw5qGiQj9z5MEx4H5Gvo7/giROJ/+CV/w&#10;bMNv5X/FK/8AteavqqvxH/4OgbH7d+2t+z7YE/u5tJmi8nzuv/Eyhr23/gvB8aNB8f8Ahfwp+wD4&#10;A+GHizXviVd3Gj6/4bmt4Yf7J8nzvJzN50374/63/ll2r2GDS7ef4J/8If4f8D2v2/UND0e0vpv3&#10;39n/AGzyfJih8qGHyZv31fnr+wJP4Y+C3xO/aC+H/wAcP2ONW0v4ta38OfEl3pWl+Hp4f7Jh037H&#10;/wAeXlQzfuf+u1fUH/Bp8beX9k/4mNB5P/JRv+WP/XnDX6sV/P7/AMFydQl1/wD4Lo/D/wAO3s/k&#10;2trc+FrX9zN/yyM8M5r9Ff8AgtB+3V8AP2RvhZpfg7xN8L/DHjD4ieLIzbeDdK8TWEElpaZ63k0s&#10;3+phiPNdj/wTT/4Vsf2HPh74Q8AfEbQ9UsdNsf8AiaX2iwfubuaK8/ff9/pq+cf+CoPhzwZ8VPih&#10;4T+N+kfGHxt47+EXh7Vfsnxh+GXw+8VQmGHyf9TNNDD/AORoeP3NfY3g3xj8GNb1H4E6v8AvsH/C&#10;G65HqUvhz+xYvKtPIOmzS8RD/Oa9v8V31tpHhjUr+5H7qGzmkl/I1+aX/Br5pc5/Zc+Ivi6583y9&#10;W+I0zW8v2fy4ziIHj/v7X6hV+cX/AAUrhih/4LJfsZ6hBPiX7frEM0PrDiv0K1yfUbHR7nULDTpr&#10;q4hh8yGzikx5px/q6/IT9hDwpqPj7/gpX4t/ao1jSIvgvrWn303/AAkfwR0XVLyLUdWvJv33naj5&#10;37nyZv8AXfuf3NfQ37THjfwh4+8Ba9baj4Bijm1uabT4L6z1ya18r9z/AN/v9dFN/wB+a/Kz4x/H&#10;f4keDv8Agnv48/Yg/sjw/wCIvBvhPx/pt3pXxH8Mf6mbzpppobO7l/57eT/22/c1/Qh+x9YwWH7K&#10;Pw1sYLfy/J8AaPH/AOSUNej1S1XWtI0DTJNX17UYbK1hH7+eeby44/xr+bX9qHxX4H+NP2rWLfxx&#10;rml3+rfGLx5d+Db3RbGGX+0dSmvNN8mH/pjD/wAtvOr96f2YJdR0X4VeHPB3ijxlNrGqaT4dgtfE&#10;eqXkP+uvBZw+d/8AHv8AttX5z/8ABRfwB4g+Mf7dWg/s/wD7YHxA0P4ffBu7vppfCvxI+w2cs2oz&#10;fuZvsf2ub/jzmr0b/grT4b8PfD/4z/sLeAfB+pT6rYaf8SIbXStTvr77VLLDDNpnkzSy/wDLav1A&#10;h/1NeF/8FOf+Uenxq/7JjrH/AKRzV88f8G4muZ/4Jh6TNf3f7u08SalHj/nn++rjvh94M+J3/BUA&#10;ePPif8Vf2nvFen+A7PxvrGnfCrw94X1T+ybSWGzm/c6lLLDD503+qm/11fVf7Df7Qfirx9oevfAj&#10;40XG74k/DO4hsPFP7jy/7Qimh820vIvaWHn8K+haKKKK+Q/24/8AgsL+zl+wL8atL+CPxq8GeMLi&#10;61bw5/a1vqHh+xhlhhh86aLnzpou8R6VwsX/AAcaf8E259C/ti48U+MLW4/5Y6XN4Pn86X8f9T/5&#10;Fr5v+Pv/AAcy+J77xhrB/ZJ+F3hi68MaH/x733jSe7iu9c/64xQ/6n/ttXI+Df8AgvX+3Z4wgj+K&#10;8+v/AAX0a11LVBaaH8MdUhvPtcsI/wBbNLd/8sP+2tfXmhf8HBn7Busfs833xYvPEd5pfiex0yaV&#10;vh/eWk32u5ux/wAsIZfJ8mYZ/wCWo4/WviPQ7H9nj9qj9m7xvcfHD9tDw9ovxG+J2rf8J3qvkz/u&#10;dOvPJ/0TTP33/PGvEPiJ8SvjN/wVO17VPjB8bvH+k+EvEfw58EQ6V4I0yG+8qLUbyH99NN/22/6Y&#10;/wDLbya+6f2Wf+DkbwT4q13w78P/AI3fs1+J/DeltZQ6fq3iwzS3Xk3cUP76aWIQg+T7+pr8777X&#10;Lf8AaU8baX4f+JGoQ2Fr4svofD8+ta1YzSw+HfDdnNDND53/ADxmmmr6u+O/hT9j/wDZ7/sf9rf9&#10;hj48Wdj8UPhn4cs9Pg0Xw/bzXVp4imhm8nyZrTyYf+WP/LauD+B3x2+F/wC1P4U+KHx//a3+IGo6&#10;D8QPiPff2Jrmiz2M0Wn2mj+TN5P2SL/pj/3+r0f/AIIxeMfhf8Ofid4y+KHx3/ahtJLXSdDm8H+A&#10;IfHU/wBlu/7Nhm86GaHzv9TDXkH7Zfx+1i+/aov/AIgfs3/tQf2NqnxS0r+xPH+taXqs39nw2cMM&#10;P/LXyf8AtjXLaV8S1+Dnj7wH+xV4e+K2kaz8DbX4mQ+KtWuLzSZpYrSXzvJ/fTf8tof3UU1W/wDg&#10;pp8cPgf8RvAeln4f/GDUJde0nxHD/wAI5NY6rNdeTD/y2m83/lj++lqh8fvGHwe/Z7+Hvg34sfsU&#10;fHCz0Hxvd+FYfDXxGstFnvPJ1GGaHyZb2b/ntX1L8Hdc/wCCU+ifsRaX+yP4w/aY0+LS9c/5GObS&#10;768iu5pvJ/fTTfuf9T53k1D4A/4KI/Bj9nP9gP8A4VPo/wAR5fFt98IvjFDF4Hs5oZoptc0GGbzr&#10;SaH/AJ7V0X/BKb9vT9n/AMGfCvWPiL+0d8bhpXxE8bePtR1rxRBrOlTfuYZof9RDLNXn3/BcP9p7&#10;9kL9rpfh/ffAH9oPXG8UXmoHw14iOmQXkVpDoM5P2uWb9z++xLFDXM/tQ337G/g7wT8L9f8A2N/F&#10;E3/CefCGeztLGGHwrN52ow/ufO87yYf3377zpq9P/wCCzn7V/wAIP2kv2AdD+G/wY8bza1rB+IEF&#10;5qmmeH/B93FL5P76XzvJmh/6a/rXz58WfGnxa/Zu8NeANd/ZQ/b78XeMB4q0mDRda0G+8A3cQ8HW&#10;f7mb7YLTyvK4m9R3r6H/AGY/2Jv+CbfhX9pLVP2kP2m/2wPh78VbfVrH/kX9Z+HI0+L7Z/z2lhPE&#10;J/6YmHFeQQ/se/sN+OP+CuHiTWtN+I2t+E/gnoY0fW/DdhoGiXkmk6jqUMMPmwRfuT/y282u5/Zk&#10;+Knwv8R/8FJfjx+1h8ePC+t2Gl6trkNp4H1rVPCuo/a5tN/1P+iSww/9Moa3v+Cafx30H9nrWfjl&#10;8L9f1fxtYfDn/hJNN1XwRe+IfDupS3d3NDeQ/a/+WPnf8sq/SS0/4KH/ALImq6V/aOmfE66uj5P/&#10;AB7w+GNSkl/79eRmvl//AIJtftR/Cf4YeLPj7ffECw8ZaXa+JvjVqWt+HJpfhxrh+2abNDD5U37q&#10;y/6ZV67+1P8Atu/sy/FT9mr4gfDHQNX8VX2oa54P1LT7HTYfh1rscsss1pNFEP8AjzH/AC1rhP8A&#10;glN+1h8N/hN/wT4+GPw4+L2jeMtB17w/oLafqmmzfDvV5mgMUso/eeTZ8V9ASf8ABQj9l9YPPt/E&#10;HiuX/rh8ONdl/wDbOvk7/gkH+1l8MPgp+zrrHw2+K/g/x54b1SHxxrF3b6bN8ONcmItJryaWEjyr&#10;L0zX1Pff8FJf2ULFpbe/17xZFJF1hm+Geu//ACFXyx/wRt/aV+HnwT/Z88ReAPjFofjDR9Zv/iZr&#10;Oq28M/w51397ZzTebFN/x519L/Ev/goN+zBe+Bte0mHV/Fkssuk3kXk/8Kz13/nif+nL3qn8F/2/&#10;/wBnKy+E/h3SdZ1LxZa3Vn4fsoryGb4Z67+5l8gZH/Hl7V8c/GH4zeFvEn/Bb/4Yfta6T4d+IF14&#10;D0XwPPpOrax/wrrV44bS88m9/wCWX2Lzv+W0NfQX7a//AAU9+JPg74Z6fd/sEfALxZ8RvFt1qkMV&#10;xb6l8ONdis9Ps/8AlrPN+5hPFeL6t/wVi/4KoeD/AA7FqNv+wT/wmV1Mvm7bHwP4j0r/ALY/voZq&#10;8j+L/wDwVR/4L3/FLWNM0/4Qf8E+/F3w1sbWbzb+eHwTNqs15D/2+Q8fhX1N+zr/AMFQP2mYtM1T&#10;Tv2nv2KPi9dXVpDD/Yt74f8AhXNFNqP/AD182Lz5oYP+/wBXkv8AwRu8Q/Hb9jfw18VNF+NX7D/x&#10;itY/FHxAm1rQf7L8H/ajLDMD/rf33XHlV9qj9uu8lH7j9jT47yD/ALEWL/4/X5oeIov+Cu/wy/4K&#10;B/Fn9sD9lP8AYq8VW1h8QprMQ2fibw5DdSGKGHH/AD+w+RzX0t+x1+3j/wAFhT40Gj/tuf8ABOHV&#10;pPD81uPs/iDwTYwxXUUvpLDNedPpXrXwc+PnxN+HH7PNt8MNW/YQ+Mf9qRwXkbQQ6Xp0sX76aaX/&#10;AFv23/prXi3/AASMh/am/Yh/ZYl+CHxf/YD+I11qcniS8vzN4eOkSwyxTf8AXa9hryT/AII4fs8f&#10;ty/8E/8A4z/FDxf8Y/2KvG1x4f8AG1wJ7JvD99ps0sMwnmP+qN5D/wA9a9M/4KN/D79p/wDam/aH&#10;+APxu+Dv7CPjc3Xwn8YTahqzeIL7R7Tz7Pzof3MWLyb/AJ5V9c+JP2oPixfeFdSt7H9hL4sSzSQz&#10;RQw/8SLnt/0E6/KL4A/sTft9/DP9g34vfs0+If2N/Hdr4g8YeMNH1XQzpc9nLa3cFpN++hu5vtnt&#10;+lfeGlfHP4q2Hw/0HwZc/wDBPr40afNazRHVF0vS7PyosQ/8sf8ATP8ApkK5v9mr4h/Fb4Qfte/F&#10;r48eOv2CPjdJbfEafTZtD1aDQ7OWays4oP8Aj0lihvP+epr6A8T/ALa+r6loOoaLbfsVfHPzbqym&#10;ihM3giDyzmL/AK/KqfCf9sjXNJ+Gug6V4g/Y1+Ntveafodpa3cP/AAg44lihGR/ruma+Q/8AguGP&#10;2iP+CgH7O3h34O/AD9hr4uTX+n+ModWmvNY0KG0iEUUM0X/Pf/ptX1v+zF+0D8UNA+CvhPwD4m/Y&#10;5+K1pq/h3w3Z2eqNPY6dHDJLFCIv3Us16PO6V8f/APBZn9mX9t7/AIKE+MPhPq/wO/ZC8Taba+Ad&#10;WvLq/m8Qa5pEXm+dLB/qvJvJv+eVO/a2/wCCe/i/9tL9oXT/AI/+MP2cf2hPDc3/AAjlnpOuaL4f&#10;8R6FaxajDD/01/tL9zXzH4A/4IIfGaw/bk1T4keOP2GfE2qfBGa4m/snwj/wsbTotcih8j9z5sv2&#10;z/nt/wBNq+ktJ/4Ij/snWXjCPxf/AMOwfilqBh/1Ol618W9O+yf+lld9/wAFKvgL+2T+2l+xT/wx&#10;n8Hf2BJfB1na6ppv9lzXnj7R/sdraWn/ACy8qGb0r0v/AIJ+6b+25+x5+xr4J/Z58ZfsYzaxqHhO&#10;xmtJr7S/H+m+VL++lm8399N38yvZ4P2hf2tryXyB+wPrcP8A128faR/8er4H/wCCrv7An/BQv/go&#10;p+0F8NfjF4H/AGZ9J8N2vgOHyrmz1rx9aS/a/wDS/OzF5PsK9L/ae+BH/BST9p39oj4a/GTXv2Tt&#10;F0vQPhzb3k8Oh2fxUtfteoXkwxiW68niHjoP613uh6T+3zpdhp+mXP7F1xEsI04Sx2Xxis5oxNF5&#10;2Zf31n/00H5V88/Cz9g79uT4Gft4+Mf2t/AP7IMkmj+ONDvLPxD4f1r4j6bdTT3k3/Lbzf8AljDX&#10;af8ABH39ln9vf/gnB8NfGXgDxv8AslQ60fFXir+1rebRfH2nRi0i8oRCLE3XGK+yv+Ggf2pYE3XX&#10;7DOuSD/pz8caRJ/7Wr82f+CnH/BNn/goP+2h+3d4S/a4+GH7LcOj2Hh+z02K+03VPGWm+ddzWl75&#10;3nfuZq+1P2jdO8cfta/Ce/8Agl8cf+CZ3iLUtPv7Mx3Am8VaF5tpx/rbWYzH9934x/Ovg34qf8Ej&#10;f27vhzpGj+Bv2BvDHxY8E+E7qeb/AITjS/EHxc0iX7XD/wBMYYf3NeyfBf8A4JK/szfDLwrFo3ij&#10;/glD488UarMP+JprWp/E3TfO1Gb/AKa+TqUMNe/ed+0b8PNV+Fug/Ab/AIJvaho/hPwJc3g/saHx&#10;noVqIYZbSaDEQ8//AKa+afWu48YfGz9sr4geFte8Haf+wBf2kepaXNa+drXxG02H/WxGL/lj53rX&#10;g/8AwSt+Bn7f3/BPf9lyP4BeMv2WtJ8TXK+IrzUIL3TfiLZxAQzYPlf6ntivqCx+Nv7YM8O68/Yi&#10;Fr/0xb4macf/AGlXzJ+1z8AP25f2jf21fgh+014O/ZqsdN0/4UX891fWeuePLQf2h5vlf6ryRNjp&#10;Xufxn+Kf/BSfUPBVzoPwO/ZS8H2Ou3kGLHWdU+JkUtraH/rl9i/e/wD16+V/Av7B37fvh39ou6/a&#10;m+J3gibxx4yvNJ+wTX158U7SIRQ/88YYv7M/cw16FP8ABL9v3VfAk3wu1j9mjw7dWAhmhaab4xfv&#10;RDNBNF+6/wCJZx/rpa/PbxH/AMG7P/BTebTNQ8AfDi48KaN4X1a+gu77S9U8fG7/AH0X/Lb/AFNf&#10;fvw58Ef8F6vAOk6D4eh1D4Kx6boel2enW+lm4mlimhhg8rzpZfJ87tXq/wAW9S/4KxePfgRf+B/h&#10;/wDDz4a+EvG11bxWv/CW2fjWa7gtsn97PDazWXJ9BKe/0r481f8A4I5ftv8AjeWO5/aJ0/T/AItX&#10;Un/HxN40+O2sfZIv+uMMNnD5NeDz/wDBsr/wUF/syHSP+F0/DeWwtZ7uWx0ue9vPKs5pv9bNF+5/&#10;6ZQ1+h37Of7Pv/BR34BfBTw38H5/DHwz1/8AsPyfP1q88cXkV1d+VD5P/QNrzj9u3/gnV+3r+3do&#10;Wg+FPGFh8ONB0fQ9c+3zaLZ+ONS8rUofJi/c/ubOHyf3wrqv2hv+CfH7Xf7RU3wBu7aD4c+E4fgZ&#10;4itNQs9MPiTUL77fBB9j8qIymzH/AD6fyr63/tb9qyODaPBvw/kk/wCxovR/7ZV59+1F8Lf2s/2h&#10;f2d/GnwL0/Sfh/o83i/w3e6UdU/4SLUJfsnnQmLzfK+x/vcZ74rwn9k//gnf+2b+zH+wB4i/YisP&#10;FPw+uG1j+0o4fFlnrmoxTQw3g/enyvsf+u6969h+B3wN/ae/Z5+HHh34T/C/4VfC3TNF8P2P2S3h&#10;h8Zaji7/AHOPNl/4lvrXJa/+yl+1ZJ+254S/bP8ADHhD4e6XdWeh3mi+ONLs/GF5/wATyzlP7k/8&#10;g3/Ww4r6V8Oaz8ZrvUI4fFXw50OwtQP3lxZeKprs/wDfs2cNdpRRRXN+IvC3hjX2hm17w5YXzvfL&#10;E7XlmkhaPn5DuB+X26Vm3vww+Gsuox3Evw80NpGuLp2dtJhJLf3s7evvUln8J/hZb6tug+Gnh+P/&#10;AHNGgH/slamneD/CNt5P2fwtpsf+hgfJYxj09qP7E0b7B/yCLXp/z7r/AIVHeeDvCJ0+zQ+FdN2x&#10;48tfsMfy8duOKvabpGkx2H7vS7df92Ff8KJvDfh2IqItAsl8xwZNtqg3fXjmo7DQdDnEcs+i2jtz&#10;Jua3Unfuxu6dccZ61ZttI0m3P+j6Xbx/7kKj+lWY7CxC8WUP/fsVXu9PsG8ndYwn/tmKp6roujHr&#10;pNr0/wCfdf8ACptU0jSpIf3ml27f70K/4VJJ4T8LTf63wzp7f71mh/pUd/4R8J3cebrwvp8n/XSy&#10;jb+YqGy8GeDgOPCem/8AgDH/AIUXWg6FCt2sWi2ihY96hbdRhtjDd0644z6U6XRdHiSN4tJtVZZJ&#10;ArLbqMDY646egA+gxTf7F0b/AKBNr/4Dr/hVr+ztP/tTzfsEO7+95QzVr7BY/wDPlD/37FL9hsv+&#10;fOL/AL9ij7DZf8+cX/fsUnkQ/wDPFf8AvkU7A9Kz9THkx2rQjaft8ceV4+XzPu/T2qOyZm1GGFj8&#10;pkuAV7EAjA/DJ/Or+xf7o/KpajowPSpKjqSq8LM2nW7sfmkjXef73yd/WodW/cxr5Xy/LM3y8chW&#10;IP1zz9avUUYHpUdFFFFVdWYwaO08J2SLayFXXgg7Cc5+oz9aIiTbXSnol0UQf3VwOB6CrEij7bHH&#10;t+VtxZezcd6mooooqOas55ZfNvF8xvls5GXnoRJJgj3GBUWjsz6TYXLHMj2to7yH7zMwOWJ7k5OT&#10;3zWxtVZdqqB0/wDQqbUlFFE3SiiiiiiiipKjoqSuT8c3d1ZeAJNRs7mSG4WSILPG5VwGuFyMjnnv&#10;615V+2b4r8U+FvEvwpt/DPiTUNOj1Px1awalHY3jwrdxNcQBo5AhG9SGYFWyCGPqa3vhn4g17Uv2&#10;tPiR4d1HWry40+y0/TTZ2M1yzQwFo/mKITtXOTnAGcmvX6kqOiiiio6kooqSiiiiivIP2t/EfiHw&#10;14NtLnw5rt5p8hvpkMljdPExUWUzAZUjjcoOPUA9qn0bWtY/4R/4Xy/2tdbtQljW+bz2zcgWU7AS&#10;c/ONwB5zyAe1VPg1r+u6p458QW2p61d3EdvY3zW8c9wzrEw1e/UFQTwdsaLx2RR0Ax7HRRX/2VBL&#10;AwQUAAYACAAAACEAxzTRceAAAAAIAQAADwAAAGRycy9kb3ducmV2LnhtbEyPwU7DMBBE70j8g7VI&#10;3Kjj0JQS4lRVBZwqJFok1Ns22SZRYzuK3ST9e5YTHGdnNPM2W02mFQP1vnFWg5pFIMgWrmxspeFr&#10;//awBOED2hJbZ0nDlTys8tubDNPSjfaThl2oBJdYn6KGOoQuldIXNRn0M9eRZe/keoOBZV/JsseR&#10;y00r4yhaSION5YUaO9rUVJx3F6PhfcRx/aheh+35tLke9snH91aR1vd30/oFRKAp/IXhF5/RIWem&#10;o7vY0otWQ6I4yOd5AoLt56d4AeKoYR7HCmSeyf8P5D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NLacBIkBQAATxcAAA4AAAAAAAAAAAAAAAAAPAIAAGRycy9lMm9E&#10;b2MueG1sUEsBAi0ACgAAAAAAAAAhAIA1plAIGQEACBkBABUAAAAAAAAAAAAAAAAAjAcAAGRycy9t&#10;ZWRpYS9pbWFnZTEuanBlZ1BLAQItABQABgAIAAAAIQDHNNFx4AAAAAgBAAAPAAAAAAAAAAAAAAAA&#10;AMcgAQBkcnMvZG93bnJldi54bWxQSwECLQAUAAYACAAAACEAWGCzG7oAAAAiAQAAGQAAAAAAAAAA&#10;AAAAAADUIQEAZHJzL19yZWxzL2Uyb0RvYy54bWwucmVsc1BLBQYAAAAABgAGAH0BAADFIgEAAAA=&#10;">
                <v:shape id="Picture 7" o:spid="_x0000_s1028" type="#_x0000_t75" alt="stadii dezv-specii-1" style="position:absolute;left:637;width:59436;height:1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sVzAAAAOIAAAAPAAAAZHJzL2Rvd25yZXYueG1sRI9La8Mw&#10;EITvhf4HsYXcGjl288CNEppCoIUmkAeB3BZra7m1VsZSHfffV4VAjsPMfMPMl72tRUetrxwrGA0T&#10;EMSF0xWXCo6H9eMMhA/IGmvHpOCXPCwX93dzzLW78I66fShFhLDPUYEJocml9IUhi37oGuLofbrW&#10;YoiyLaVu8RLhtpZpkkykxYrjgsGGXg0V3/sfq2C16nZfG3P+2Jb2lOG4P6epfVdq8NC/PIMI1Idb&#10;+Np+0wqmkyx7ms5GY/i/FO+AXPwBAAD//wMAUEsBAi0AFAAGAAgAAAAhANvh9svuAAAAhQEAABMA&#10;AAAAAAAAAAAAAAAAAAAAAFtDb250ZW50X1R5cGVzXS54bWxQSwECLQAUAAYACAAAACEAWvQsW78A&#10;AAAVAQAACwAAAAAAAAAAAAAAAAAfAQAAX3JlbHMvLnJlbHNQSwECLQAUAAYACAAAACEAeUwLFcwA&#10;AADiAAAADwAAAAAAAAAAAAAAAAAHAgAAZHJzL2Rvd25yZXYueG1sUEsFBgAAAAADAAMAtwAAAAAD&#10;AAAAAA==&#10;">
                  <v:imagedata r:id="rId24" o:title="stadii dezv-specii-1"/>
                </v:shape>
                <v:rect id="Rectangle 328" o:spid="_x0000_s1029" style="position:absolute;top:744;width:61436;height:2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tbJyQAAAOMAAAAPAAAAZHJzL2Rvd25yZXYueG1sRE9La8JA&#10;EL4X+h+WEbzpJrW+oqtYS6GHIvVx8TZmxyQ0Oxuyqyb+erdQ6HG+98yXjSnFlWpXWFYQ9yMQxKnV&#10;BWcKDvuP3gSE88gaS8ukoCUHy8Xz0xwTbW+8pevOZyKEsEtQQe59lUjp0pwMur6tiAN3trVBH846&#10;k7rGWwg3pXyJopE0WHBoyLGidU7pz+5iFBh8H9y/Ty23+9PXoXw7bjb31UWpbqdZzUB4avy/+M/9&#10;qcP81zieRsPxKIbfnwIAcvEAAAD//wMAUEsBAi0AFAAGAAgAAAAhANvh9svuAAAAhQEAABMAAAAA&#10;AAAAAAAAAAAAAAAAAFtDb250ZW50X1R5cGVzXS54bWxQSwECLQAUAAYACAAAACEAWvQsW78AAAAV&#10;AQAACwAAAAAAAAAAAAAAAAAfAQAAX3JlbHMvLnJlbHNQSwECLQAUAAYACAAAACEARaLWyckAAADj&#10;AAAADwAAAAAAAAAAAAAAAAAHAgAAZHJzL2Rvd25yZXYueG1sUEsFBgAAAAADAAMAtwAAAP0CAAAA&#10;AA==&#10;" filled="f" strokeweight="1.5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1" o:spid="_x0000_s1030" type="#_x0000_t87" style="position:absolute;left:5582;top:15044;width:1550;height:101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qsfyAAAAOMAAAAPAAAAZHJzL2Rvd25yZXYueG1sRE9fa8Iw&#10;EH8X9h3CDfamqU507YyijoEviutkez2bW1vWXEqSad2nXwaCj/f7f7NFZxpxIudrywqGgwQEcWF1&#10;zaWCw/tr/wmED8gaG8uk4EIeFvO73gwzbc/8Rqc8lCKGsM9QQRVCm0npi4oM+oFtiSP3ZZ3BEE9X&#10;Su3wHMNNI0dJMpEGa44NFba0rqj4zn+MgtVxG/LjXpqPz9WhWP86etGXnVIP993yGUSgLtzEV/dG&#10;x/mT4ThN08dkCv8/RQDk/A8AAP//AwBQSwECLQAUAAYACAAAACEA2+H2y+4AAACFAQAAEwAAAAAA&#10;AAAAAAAAAAAAAAAAW0NvbnRlbnRfVHlwZXNdLnhtbFBLAQItABQABgAIAAAAIQBa9CxbvwAAABUB&#10;AAALAAAAAAAAAAAAAAAAAB8BAABfcmVscy8ucmVsc1BLAQItABQABgAIAAAAIQD7EqsfyAAAAOMA&#10;AAAPAAAAAAAAAAAAAAAAAAcCAABkcnMvZG93bnJldi54bWxQSwUGAAAAAAMAAwC3AAAA/AIAAAAA&#10;" adj="274" strokecolor="#bc4542"/>
                <v:shape id="Left Brace 332" o:spid="_x0000_s1031" type="#_x0000_t87" style="position:absolute;left:27963;top:2764;width:1549;height:3463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uAyQAAAOMAAAAPAAAAZHJzL2Rvd25yZXYueG1sRE9fS8Mw&#10;EH8X/A7hBr7IlrrRbqvLhgykc+DDNhEfj+bWFptLSWJbv70RBB/v9/82u9G0oifnG8sKHmYJCOLS&#10;6oYrBW+X5+kKhA/IGlvLpOCbPOy2tzcbzLUd+ET9OVQihrDPUUEdQpdL6cuaDPqZ7Ygjd7XOYIin&#10;q6R2OMRw08p5kmTSYMOxocaO9jWVn+cvo+D4XryuCvcxLJYV7e1Lv8DDfaHU3WR8egQRaAz/4j/3&#10;Qcf5abpO0yxbz+H3pwiA3P4AAAD//wMAUEsBAi0AFAAGAAgAAAAhANvh9svuAAAAhQEAABMAAAAA&#10;AAAAAAAAAAAAAAAAAFtDb250ZW50X1R5cGVzXS54bWxQSwECLQAUAAYACAAAACEAWvQsW78AAAAV&#10;AQAACwAAAAAAAAAAAAAAAAAfAQAAX3JlbHMvLnJlbHNQSwECLQAUAAYACAAAACEA0JHbgMkAAADj&#10;AAAADwAAAAAAAAAAAAAAAAAHAgAAZHJzL2Rvd25yZXYueG1sUEsFBgAAAAADAAMAtwAAAP0CAAAA&#10;AA==&#10;" adj="81" strokecolor="#bc4542"/>
                <v:shape id="Left Brace 333" o:spid="_x0000_s1032" type="#_x0000_t87" style="position:absolute;left:51461;top:14035;width:1549;height:1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0fyQAAAOIAAAAPAAAAZHJzL2Rvd25yZXYueG1sRI/LagIx&#10;FIb3gu8QTqE7zYytF6ZGEaFgFxa8gNvTyWlmcHIyJOk47dObRcHlz3/jW65724iOfKgdK8jHGQji&#10;0umajYLz6X20ABEissbGMSn4pQDr1XCwxEK7Gx+oO0Yj0giHAhVUMbaFlKGsyGIYu5Y4ed/OW4xJ&#10;eiO1x1sat42cZNlMWqw5PVTY0rai8nr8sQouYb/ZdXj9tGz+DrPSTL+8/lDq+anfvIGI1MdH+L+9&#10;0womeT59fZnnCSIhJRyQqzsAAAD//wMAUEsBAi0AFAAGAAgAAAAhANvh9svuAAAAhQEAABMAAAAA&#10;AAAAAAAAAAAAAAAAAFtDb250ZW50X1R5cGVzXS54bWxQSwECLQAUAAYACAAAACEAWvQsW78AAAAV&#10;AQAACwAAAAAAAAAAAAAAAAAfAQAAX3JlbHMvLnJlbHNQSwECLQAUAAYACAAAACEAFIbdH8kAAADi&#10;AAAADwAAAAAAAAAAAAAAAAAHAgAAZHJzL2Rvd25yZXYueG1sUEsFBgAAAAADAAMAtwAAAP0CAAAA&#10;AA==&#10;" adj="225" strokecolor="#bc4542"/>
                <v:shape id="Text Box 12" o:spid="_x0000_s1033" type="#_x0000_t202" style="position:absolute;top:21052;width:11818;height:4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RjeyAAAAOAAAAAPAAAAZHJzL2Rvd25yZXYueG1sRI9Ba8JA&#10;FITvgv9heUJvupvaWI2uUiyFnipqW/D2yD6TYPZtyG5N+u+7BcHjMDPfMKtNb2txpdZXjjUkEwWC&#10;OHem4kLD5/FtPAfhA7LB2jFp+CUPm/VwsMLMuI73dD2EQkQI+ww1lCE0mZQ+L8min7iGOHpn11oM&#10;UbaFNC12EW5r+ajUTFqsOC6U2NC2pPxy+LEavj7Op+8ntStebdp0rleS7UJq/TDqX5YgAvXhHr61&#10;342GeTpNk+cE/g/FMyDXfwAAAP//AwBQSwECLQAUAAYACAAAACEA2+H2y+4AAACFAQAAEwAAAAAA&#10;AAAAAAAAAAAAAAAAW0NvbnRlbnRfVHlwZXNdLnhtbFBLAQItABQABgAIAAAAIQBa9CxbvwAAABUB&#10;AAALAAAAAAAAAAAAAAAAAB8BAABfcmVscy8ucmVsc1BLAQItABQABgAIAAAAIQBZ5RjeyAAAAOAA&#10;AAAPAAAAAAAAAAAAAAAAAAcCAABkcnMvZG93bnJldi54bWxQSwUGAAAAAAMAAwC3AAAA/AIAAAAA&#10;" filled="f" stroked="f">
                  <v:textbox>
                    <w:txbxContent>
                      <w:p w14:paraId="695AF0CB" w14:textId="77777777" w:rsidR="00EC7410" w:rsidRPr="008C0AD6" w:rsidRDefault="00EC7410" w:rsidP="00242F5C">
                        <w:pPr>
                          <w:jc w:val="center"/>
                          <w:rPr>
                            <w:sz w:val="16"/>
                            <w:szCs w:val="16"/>
                          </w:rPr>
                        </w:pPr>
                        <w:r w:rsidRPr="008C0AD6">
                          <w:rPr>
                            <w:sz w:val="16"/>
                            <w:szCs w:val="16"/>
                          </w:rPr>
                          <w:t>a)</w:t>
                        </w:r>
                        <w:r>
                          <w:rPr>
                            <w:sz w:val="16"/>
                            <w:szCs w:val="16"/>
                          </w:rPr>
                          <w:t xml:space="preserve"> </w:t>
                        </w:r>
                        <w:r w:rsidRPr="008C0AD6">
                          <w:rPr>
                            <w:sz w:val="16"/>
                            <w:szCs w:val="16"/>
                          </w:rPr>
                          <w:t>Lucrari de ajutorare a regenerării naturale şi de împădurire</w:t>
                        </w:r>
                      </w:p>
                    </w:txbxContent>
                  </v:textbox>
                </v:shape>
                <v:shape id="Text Box 13" o:spid="_x0000_s1034" type="#_x0000_t202" style="position:absolute;left:22647;top:21052;width:11817;height:4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YocygAAAOIAAAAPAAAAZHJzL2Rvd25yZXYueG1sRI9Ba8JA&#10;FITvgv9heUJvuqtWG6OrlJZCT0pTLfT2yD6TYPZtyG5N+u+7gtDjMDPfMJtdb2txpdZXjjVMJwoE&#10;ce5MxYWG4+fbOAHhA7LB2jFp+CUPu+1wsMHUuI4/6JqFQkQI+xQ1lCE0qZQ+L8min7iGOHpn11oM&#10;UbaFNC12EW5rOVNqKS1WHBdKbOilpPyS/VgNp/35++tRHYpXu2g61yvJdiW1fhj1z2sQgfrwH763&#10;342G5TR5Ws3nyQxul+IdkNs/AAAA//8DAFBLAQItABQABgAIAAAAIQDb4fbL7gAAAIUBAAATAAAA&#10;AAAAAAAAAAAAAAAAAABbQ29udGVudF9UeXBlc10ueG1sUEsBAi0AFAAGAAgAAAAhAFr0LFu/AAAA&#10;FQEAAAsAAAAAAAAAAAAAAAAAHwEAAF9yZWxzLy5yZWxzUEsBAi0AFAAGAAgAAAAhALC5ihzKAAAA&#10;4gAAAA8AAAAAAAAAAAAAAAAABwIAAGRycy9kb3ducmV2LnhtbFBLBQYAAAAAAwADALcAAAD+AgAA&#10;AAA=&#10;" filled="f" stroked="f">
                  <v:textbox>
                    <w:txbxContent>
                      <w:p w14:paraId="55788195" w14:textId="77777777" w:rsidR="00EC7410" w:rsidRPr="008C0AD6" w:rsidRDefault="00EC7410" w:rsidP="00242F5C">
                        <w:pPr>
                          <w:jc w:val="center"/>
                          <w:rPr>
                            <w:sz w:val="16"/>
                            <w:szCs w:val="16"/>
                          </w:rPr>
                        </w:pPr>
                        <w:r w:rsidRPr="008C0AD6">
                          <w:rPr>
                            <w:sz w:val="16"/>
                            <w:szCs w:val="16"/>
                          </w:rPr>
                          <w:t>b) Lucrari de îngrijire și conducere a</w:t>
                        </w:r>
                        <w:r>
                          <w:t xml:space="preserve"> </w:t>
                        </w:r>
                        <w:r w:rsidRPr="008C0AD6">
                          <w:rPr>
                            <w:sz w:val="16"/>
                            <w:szCs w:val="16"/>
                          </w:rPr>
                          <w:t>arboretelor</w:t>
                        </w:r>
                      </w:p>
                    </w:txbxContent>
                  </v:textbox>
                </v:shape>
                <v:shape id="Text Box 14" o:spid="_x0000_s1035" type="#_x0000_t202" style="position:absolute;left:46038;top:21052;width:13026;height:4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CyQAAAOIAAAAPAAAAZHJzL2Rvd25yZXYueG1sRI9Ba8JA&#10;FITvBf/D8gRvdTdaRVNXEaXQU0VtBW+P7DMJzb4N2a2J/94tCB6HmfmGWaw6W4krNb50rCEZKhDE&#10;mTMl5xq+jx+vMxA+IBusHJOGG3lYLXsvC0yNa3lP10PIRYSwT1FDEUKdSumzgiz6oauJo3dxjcUQ&#10;ZZNL02Ab4baSI6Wm0mLJcaHAmjYFZb+HP6vh5+tyPr2pXb61k7p1nZJs51LrQb9bv4MI1IVn+NH+&#10;NBrG49lkPk2SEfxfindALu8AAAD//wMAUEsBAi0AFAAGAAgAAAAhANvh9svuAAAAhQEAABMAAAAA&#10;AAAAAAAAAAAAAAAAAFtDb250ZW50X1R5cGVzXS54bWxQSwECLQAUAAYACAAAACEAWvQsW78AAAAV&#10;AQAACwAAAAAAAAAAAAAAAAAfAQAAX3JlbHMvLnJlbHNQSwECLQAUAAYACAAAACEAV4/0wskAAADi&#10;AAAADwAAAAAAAAAAAAAAAAAHAgAAZHJzL2Rvd25yZXYueG1sUEsFBgAAAAADAAMAtwAAAP0CAAAA&#10;AA==&#10;" filled="f" stroked="f">
                  <v:textbox>
                    <w:txbxContent>
                      <w:p w14:paraId="00484BDE" w14:textId="77777777" w:rsidR="00EC7410" w:rsidRPr="008C0AD6" w:rsidRDefault="00EC7410" w:rsidP="00242F5C">
                        <w:pPr>
                          <w:jc w:val="center"/>
                          <w:rPr>
                            <w:sz w:val="16"/>
                            <w:szCs w:val="16"/>
                          </w:rPr>
                        </w:pPr>
                        <w:r>
                          <w:rPr>
                            <w:sz w:val="16"/>
                            <w:szCs w:val="16"/>
                          </w:rPr>
                          <w:t>c</w:t>
                        </w:r>
                        <w:r w:rsidRPr="008C0AD6">
                          <w:rPr>
                            <w:sz w:val="16"/>
                            <w:szCs w:val="16"/>
                          </w:rPr>
                          <w:t>)</w:t>
                        </w:r>
                        <w:r>
                          <w:rPr>
                            <w:sz w:val="16"/>
                            <w:szCs w:val="16"/>
                          </w:rPr>
                          <w:t xml:space="preserve"> </w:t>
                        </w:r>
                        <w:r w:rsidRPr="008C0AD6">
                          <w:rPr>
                            <w:sz w:val="16"/>
                            <w:szCs w:val="16"/>
                          </w:rPr>
                          <w:t xml:space="preserve">Lucrari de </w:t>
                        </w:r>
                        <w:r>
                          <w:rPr>
                            <w:sz w:val="16"/>
                            <w:szCs w:val="16"/>
                          </w:rPr>
                          <w:t xml:space="preserve">recoltare a produselor principale </w:t>
                        </w:r>
                        <w:r w:rsidRPr="008C0AD6">
                          <w:rPr>
                            <w:b/>
                            <w:sz w:val="16"/>
                            <w:szCs w:val="16"/>
                          </w:rPr>
                          <w:t>sau</w:t>
                        </w:r>
                        <w:r>
                          <w:rPr>
                            <w:sz w:val="16"/>
                            <w:szCs w:val="16"/>
                          </w:rPr>
                          <w:t xml:space="preserve"> d) Lucrari de conservare</w:t>
                        </w:r>
                      </w:p>
                    </w:txbxContent>
                  </v:textbox>
                </v:shape>
              </v:group>
            </w:pict>
          </mc:Fallback>
        </mc:AlternateContent>
      </w:r>
    </w:p>
    <w:p w14:paraId="593927D6" w14:textId="77777777" w:rsidR="00242F5C" w:rsidRPr="002A461E" w:rsidRDefault="00242F5C" w:rsidP="00242F5C">
      <w:pPr>
        <w:ind w:firstLine="840"/>
        <w:rPr>
          <w:rFonts w:ascii="Calibri" w:hAnsi="Calibri"/>
        </w:rPr>
      </w:pPr>
    </w:p>
    <w:p w14:paraId="00BA3169" w14:textId="77777777" w:rsidR="00242F5C" w:rsidRPr="002A461E" w:rsidRDefault="00242F5C" w:rsidP="00242F5C">
      <w:pPr>
        <w:ind w:firstLine="840"/>
        <w:rPr>
          <w:rFonts w:ascii="Calibri" w:hAnsi="Calibri"/>
        </w:rPr>
      </w:pPr>
    </w:p>
    <w:p w14:paraId="02063582" w14:textId="77777777" w:rsidR="00242F5C" w:rsidRPr="002A461E" w:rsidRDefault="00242F5C" w:rsidP="00242F5C">
      <w:pPr>
        <w:ind w:firstLine="840"/>
        <w:rPr>
          <w:rFonts w:ascii="Calibri" w:hAnsi="Calibri"/>
        </w:rPr>
      </w:pPr>
    </w:p>
    <w:p w14:paraId="433F5DB9" w14:textId="77777777" w:rsidR="00242F5C" w:rsidRPr="002A461E" w:rsidRDefault="00242F5C" w:rsidP="00242F5C">
      <w:pPr>
        <w:ind w:firstLine="840"/>
        <w:rPr>
          <w:rFonts w:ascii="Calibri" w:hAnsi="Calibri"/>
        </w:rPr>
      </w:pPr>
    </w:p>
    <w:p w14:paraId="70FB4899" w14:textId="77777777" w:rsidR="00242F5C" w:rsidRPr="002A461E" w:rsidRDefault="00242F5C" w:rsidP="00242F5C">
      <w:pPr>
        <w:ind w:firstLine="840"/>
        <w:rPr>
          <w:rFonts w:ascii="Calibri" w:hAnsi="Calibri"/>
        </w:rPr>
      </w:pPr>
    </w:p>
    <w:p w14:paraId="731D049F" w14:textId="77777777" w:rsidR="00242F5C" w:rsidRPr="002A461E" w:rsidRDefault="00242F5C" w:rsidP="00242F5C">
      <w:pPr>
        <w:ind w:firstLine="840"/>
        <w:rPr>
          <w:rFonts w:ascii="Calibri" w:hAnsi="Calibri"/>
        </w:rPr>
      </w:pPr>
    </w:p>
    <w:p w14:paraId="3B474F75" w14:textId="77777777" w:rsidR="00242F5C" w:rsidRPr="002A461E" w:rsidRDefault="00242F5C" w:rsidP="00242F5C">
      <w:pPr>
        <w:ind w:firstLine="840"/>
        <w:rPr>
          <w:rFonts w:ascii="Calibri" w:hAnsi="Calibri"/>
        </w:rPr>
      </w:pPr>
    </w:p>
    <w:p w14:paraId="39C0138C" w14:textId="77777777" w:rsidR="00242F5C" w:rsidRPr="002A461E" w:rsidRDefault="00242F5C" w:rsidP="00242F5C">
      <w:pPr>
        <w:ind w:firstLine="840"/>
        <w:rPr>
          <w:rFonts w:ascii="Calibri" w:hAnsi="Calibri"/>
        </w:rPr>
      </w:pPr>
    </w:p>
    <w:p w14:paraId="18BAA5BF" w14:textId="77777777" w:rsidR="00242F5C" w:rsidRPr="002A461E" w:rsidRDefault="00242F5C" w:rsidP="00242F5C">
      <w:pPr>
        <w:spacing w:after="200"/>
        <w:jc w:val="center"/>
        <w:rPr>
          <w:i/>
          <w:iCs/>
          <w:sz w:val="18"/>
          <w:szCs w:val="18"/>
        </w:rPr>
      </w:pPr>
      <w:r w:rsidRPr="002A461E">
        <w:rPr>
          <w:i/>
          <w:iCs/>
          <w:sz w:val="18"/>
          <w:szCs w:val="18"/>
        </w:rPr>
        <w:t xml:space="preserve">Figură – </w:t>
      </w:r>
      <w:r w:rsidRPr="002A461E">
        <w:rPr>
          <w:i/>
          <w:iCs/>
          <w:spacing w:val="1"/>
          <w:sz w:val="18"/>
          <w:szCs w:val="18"/>
        </w:rPr>
        <w:t>Stadiile de dezvoltare a arboretelor</w:t>
      </w:r>
      <w:r w:rsidRPr="002A461E">
        <w:rPr>
          <w:i/>
          <w:iCs/>
          <w:sz w:val="18"/>
          <w:szCs w:val="18"/>
          <w:lang w:val="en-US"/>
        </w:rPr>
        <w:t xml:space="preserve"> si categoria de lucrari aplicat</w:t>
      </w:r>
      <w:r w:rsidRPr="002A461E">
        <w:rPr>
          <w:i/>
          <w:iCs/>
          <w:sz w:val="18"/>
          <w:szCs w:val="18"/>
        </w:rPr>
        <w:t>ă</w:t>
      </w:r>
    </w:p>
    <w:p w14:paraId="4B755997" w14:textId="77777777" w:rsidR="00242F5C" w:rsidRPr="002A461E" w:rsidRDefault="00242F5C" w:rsidP="00242F5C">
      <w:pPr>
        <w:spacing w:after="0" w:line="240" w:lineRule="auto"/>
        <w:ind w:firstLine="840"/>
      </w:pPr>
      <w:r w:rsidRPr="002A461E">
        <w:t>Principalele activități/lucrări ce trebuie desfasurate pentru implementarea planului, in raport cu stadiul de dezvoltare a arboretelor, sunt urmatoarele:</w:t>
      </w:r>
    </w:p>
    <w:p w14:paraId="6FFAE173" w14:textId="77777777" w:rsidR="00242F5C" w:rsidRPr="002A461E" w:rsidRDefault="00242F5C" w:rsidP="00242F5C">
      <w:pPr>
        <w:numPr>
          <w:ilvl w:val="0"/>
          <w:numId w:val="16"/>
        </w:numPr>
        <w:overflowPunct w:val="0"/>
        <w:autoSpaceDE w:val="0"/>
        <w:autoSpaceDN w:val="0"/>
        <w:adjustRightInd w:val="0"/>
        <w:spacing w:after="0" w:line="240" w:lineRule="auto"/>
        <w:textAlignment w:val="baseline"/>
      </w:pPr>
      <w:r w:rsidRPr="002A461E">
        <w:t>Lucrări de ajutorare a regenerării naturale şi de împădurire</w:t>
      </w:r>
    </w:p>
    <w:p w14:paraId="06A7F2B1" w14:textId="77777777" w:rsidR="00242F5C" w:rsidRPr="002A461E" w:rsidRDefault="00242F5C" w:rsidP="00242F5C">
      <w:pPr>
        <w:numPr>
          <w:ilvl w:val="0"/>
          <w:numId w:val="16"/>
        </w:numPr>
        <w:overflowPunct w:val="0"/>
        <w:autoSpaceDE w:val="0"/>
        <w:autoSpaceDN w:val="0"/>
        <w:adjustRightInd w:val="0"/>
        <w:spacing w:after="0" w:line="240" w:lineRule="auto"/>
        <w:textAlignment w:val="baseline"/>
      </w:pPr>
      <w:r w:rsidRPr="002A461E">
        <w:t>Lucrări de îngrijire și conducere a arboretelor</w:t>
      </w:r>
    </w:p>
    <w:p w14:paraId="741611CA" w14:textId="77777777" w:rsidR="00242F5C" w:rsidRPr="002A461E" w:rsidRDefault="00242F5C" w:rsidP="00242F5C">
      <w:pPr>
        <w:numPr>
          <w:ilvl w:val="0"/>
          <w:numId w:val="16"/>
        </w:numPr>
        <w:overflowPunct w:val="0"/>
        <w:autoSpaceDE w:val="0"/>
        <w:autoSpaceDN w:val="0"/>
        <w:adjustRightInd w:val="0"/>
        <w:spacing w:after="0" w:line="240" w:lineRule="auto"/>
        <w:textAlignment w:val="baseline"/>
      </w:pPr>
      <w:r w:rsidRPr="002A461E">
        <w:t>Lucrările de recoltare a produselor principale</w:t>
      </w:r>
    </w:p>
    <w:p w14:paraId="0DB57A02" w14:textId="77777777" w:rsidR="00242F5C" w:rsidRPr="002A461E" w:rsidRDefault="00242F5C" w:rsidP="00242F5C">
      <w:pPr>
        <w:numPr>
          <w:ilvl w:val="0"/>
          <w:numId w:val="16"/>
        </w:numPr>
        <w:overflowPunct w:val="0"/>
        <w:autoSpaceDE w:val="0"/>
        <w:autoSpaceDN w:val="0"/>
        <w:adjustRightInd w:val="0"/>
        <w:spacing w:after="0" w:line="240" w:lineRule="auto"/>
        <w:textAlignment w:val="baseline"/>
      </w:pPr>
      <w:r w:rsidRPr="002A461E">
        <w:t>Lucrări de conservare</w:t>
      </w:r>
    </w:p>
    <w:p w14:paraId="69BCC152" w14:textId="77777777" w:rsidR="00242F5C" w:rsidRPr="002A461E" w:rsidRDefault="00242F5C" w:rsidP="00242F5C">
      <w:pPr>
        <w:spacing w:after="0" w:line="240" w:lineRule="auto"/>
        <w:ind w:firstLine="851"/>
        <w:rPr>
          <w:b/>
          <w:bCs/>
          <w:u w:val="single"/>
          <w:lang w:val="it-IT"/>
        </w:rPr>
      </w:pPr>
    </w:p>
    <w:p w14:paraId="200EF591" w14:textId="77777777" w:rsidR="00242F5C" w:rsidRPr="002A461E" w:rsidRDefault="00242F5C" w:rsidP="00242F5C">
      <w:pPr>
        <w:spacing w:after="0" w:line="240" w:lineRule="auto"/>
        <w:ind w:firstLine="851"/>
        <w:rPr>
          <w:b/>
          <w:bCs/>
          <w:u w:val="single"/>
          <w:lang w:val="it-IT"/>
        </w:rPr>
      </w:pPr>
      <w:r w:rsidRPr="002A461E">
        <w:rPr>
          <w:b/>
          <w:bCs/>
          <w:u w:val="single"/>
          <w:lang w:val="it-IT"/>
        </w:rPr>
        <w:t>Procesele tehnologice aferente lucrarilor propuse de plan</w:t>
      </w:r>
    </w:p>
    <w:p w14:paraId="78EF8062" w14:textId="77777777" w:rsidR="00242F5C" w:rsidRPr="002A461E" w:rsidRDefault="00242F5C" w:rsidP="00242F5C">
      <w:pPr>
        <w:spacing w:after="0" w:line="240" w:lineRule="auto"/>
        <w:rPr>
          <w:lang w:val="it-IT"/>
        </w:rPr>
      </w:pPr>
    </w:p>
    <w:p w14:paraId="171D1F19" w14:textId="77777777" w:rsidR="00242F5C" w:rsidRPr="002A461E" w:rsidRDefault="00242F5C" w:rsidP="00242F5C">
      <w:pPr>
        <w:spacing w:after="0" w:line="240" w:lineRule="auto"/>
        <w:ind w:firstLine="840"/>
      </w:pPr>
      <w:r w:rsidRPr="002A461E">
        <w:t>Descrierea proceselor tehnologice aferente activitatiilor generate prin implementarea planului sunt prezentate mai jos:</w:t>
      </w:r>
    </w:p>
    <w:p w14:paraId="533EC059" w14:textId="77777777" w:rsidR="00242F5C" w:rsidRPr="002A461E" w:rsidRDefault="00242F5C" w:rsidP="00242F5C">
      <w:pPr>
        <w:numPr>
          <w:ilvl w:val="0"/>
          <w:numId w:val="26"/>
        </w:numPr>
        <w:overflowPunct w:val="0"/>
        <w:autoSpaceDE w:val="0"/>
        <w:autoSpaceDN w:val="0"/>
        <w:adjustRightInd w:val="0"/>
        <w:spacing w:after="0" w:line="240" w:lineRule="auto"/>
        <w:contextualSpacing/>
        <w:jc w:val="left"/>
        <w:textAlignment w:val="baseline"/>
        <w:rPr>
          <w:b/>
          <w:lang w:val="fr-FR"/>
        </w:rPr>
      </w:pPr>
      <w:r w:rsidRPr="002A461E">
        <w:rPr>
          <w:b/>
        </w:rPr>
        <w:t>Împăduriri si îngrijirea plantaţiilor/regenerărilor naturale</w:t>
      </w:r>
    </w:p>
    <w:p w14:paraId="2965EE00" w14:textId="77777777" w:rsidR="00242F5C" w:rsidRPr="002A461E" w:rsidRDefault="00242F5C" w:rsidP="00242F5C">
      <w:pPr>
        <w:numPr>
          <w:ilvl w:val="0"/>
          <w:numId w:val="17"/>
        </w:numPr>
        <w:tabs>
          <w:tab w:val="clear" w:pos="720"/>
          <w:tab w:val="num" w:pos="0"/>
          <w:tab w:val="num" w:pos="567"/>
        </w:tabs>
        <w:suppressAutoHyphens/>
        <w:spacing w:after="0" w:line="240" w:lineRule="auto"/>
        <w:ind w:left="567" w:hanging="567"/>
        <w:rPr>
          <w:b/>
          <w:szCs w:val="24"/>
          <w:u w:val="single"/>
          <w:lang w:val="fr-FR" w:eastAsia="ar-SA"/>
        </w:rPr>
      </w:pPr>
      <w:r w:rsidRPr="002A461E">
        <w:rPr>
          <w:b/>
          <w:szCs w:val="24"/>
          <w:u w:val="single"/>
          <w:lang w:val="fr-FR" w:eastAsia="ar-SA"/>
        </w:rPr>
        <w:t xml:space="preserve">Curăţirea terenului în vederea împăduririlor : </w:t>
      </w:r>
      <w:r w:rsidRPr="002A461E">
        <w:rPr>
          <w:szCs w:val="24"/>
          <w:lang w:val="fr-FR" w:eastAsia="ar-SA"/>
        </w:rPr>
        <w:t xml:space="preserve">Tăierea rugilor, subarboretului, ierburilor înalte, lăstărişurilor, seminţişului neutilizabil, arbuştilor, tufişurilor, strângerea </w:t>
      </w:r>
      <w:r w:rsidRPr="002A461E">
        <w:rPr>
          <w:szCs w:val="24"/>
          <w:lang w:val="fr-FR" w:eastAsia="ar-SA"/>
        </w:rPr>
        <w:lastRenderedPageBreak/>
        <w:t>şi aşezarea materialului în grămezi ori şiruri pe linia de cea mai mare pantă sau pe curba de nivel.</w:t>
      </w:r>
    </w:p>
    <w:p w14:paraId="46683D68" w14:textId="77777777" w:rsidR="00242F5C" w:rsidRPr="002A461E" w:rsidRDefault="00242F5C" w:rsidP="00242F5C">
      <w:pPr>
        <w:numPr>
          <w:ilvl w:val="0"/>
          <w:numId w:val="17"/>
        </w:numPr>
        <w:tabs>
          <w:tab w:val="clear" w:pos="720"/>
          <w:tab w:val="num" w:pos="567"/>
        </w:tabs>
        <w:suppressAutoHyphens/>
        <w:spacing w:after="0" w:line="240" w:lineRule="auto"/>
        <w:ind w:left="567" w:hanging="567"/>
        <w:rPr>
          <w:b/>
          <w:szCs w:val="24"/>
          <w:u w:val="single"/>
          <w:lang w:val="fr-FR" w:eastAsia="ar-SA"/>
        </w:rPr>
      </w:pPr>
      <w:r w:rsidRPr="002A461E">
        <w:rPr>
          <w:b/>
          <w:szCs w:val="24"/>
          <w:u w:val="single"/>
          <w:lang w:val="fr-FR" w:eastAsia="ar-SA"/>
        </w:rPr>
        <w:t>Săparea şanţurilor pentru depozitarea puieţilor :</w:t>
      </w:r>
      <w:r w:rsidRPr="002A461E">
        <w:rPr>
          <w:b/>
          <w:szCs w:val="24"/>
          <w:lang w:val="fr-FR" w:eastAsia="ar-SA"/>
        </w:rPr>
        <w:t xml:space="preserve"> </w:t>
      </w:r>
      <w:r w:rsidRPr="002A461E">
        <w:rPr>
          <w:szCs w:val="24"/>
          <w:lang w:val="fr-FR" w:eastAsia="ar-SA"/>
        </w:rPr>
        <w:t>Săparea şanţului cu unelte manuale în vederea depozitării puieţilor şi aruncarea laterală a pământului rezultat.</w:t>
      </w:r>
    </w:p>
    <w:p w14:paraId="28089C98" w14:textId="77777777" w:rsidR="00242F5C" w:rsidRPr="002A461E" w:rsidRDefault="00242F5C" w:rsidP="00242F5C">
      <w:pPr>
        <w:numPr>
          <w:ilvl w:val="0"/>
          <w:numId w:val="15"/>
        </w:numPr>
        <w:tabs>
          <w:tab w:val="clear" w:pos="720"/>
          <w:tab w:val="num" w:pos="0"/>
          <w:tab w:val="num" w:pos="567"/>
        </w:tabs>
        <w:suppressAutoHyphens/>
        <w:spacing w:after="0" w:line="240" w:lineRule="auto"/>
        <w:ind w:left="567" w:hanging="567"/>
        <w:rPr>
          <w:b/>
          <w:szCs w:val="24"/>
          <w:u w:val="single"/>
          <w:lang w:val="fr-FR" w:eastAsia="ar-SA"/>
        </w:rPr>
      </w:pPr>
      <w:r w:rsidRPr="002A461E">
        <w:rPr>
          <w:b/>
          <w:szCs w:val="24"/>
          <w:u w:val="single"/>
          <w:lang w:val="fr-FR" w:eastAsia="ar-SA"/>
        </w:rPr>
        <w:t xml:space="preserve">Amenajarea şi reamenajarea gheţăriilor pentru păstrarea puieţilor: </w:t>
      </w:r>
      <w:r w:rsidRPr="002A461E">
        <w:rPr>
          <w:szCs w:val="24"/>
          <w:lang w:val="fr-FR" w:eastAsia="ar-SA"/>
        </w:rPr>
        <w:t>Curăţirea şanţului de resturi şi iarbă, aşezarea bulgărilor de gheaţă pe fundul şanţului, aşezarea primului strat de zăpadă peste bulgării de gheaţă,  şi presarea prin batere cu maiul, aşezarea celui de al doilea strat de zăpadă si presarea prin batere cu maiul, aşezarea stratului de pământ peste zăpadă, acoperirea gheţăriei cu podină de lemn, aşezarea stratului de cetină peste podina de lemn, aşezarea stratului de pământ pe stratul de cetină şi formarea bombamentului  (coamei) pentru scurgerea apei.</w:t>
      </w:r>
    </w:p>
    <w:p w14:paraId="6D6C3694" w14:textId="77777777" w:rsidR="00242F5C" w:rsidRPr="002A461E" w:rsidRDefault="00242F5C" w:rsidP="00242F5C">
      <w:pPr>
        <w:numPr>
          <w:ilvl w:val="0"/>
          <w:numId w:val="15"/>
        </w:numPr>
        <w:tabs>
          <w:tab w:val="clear" w:pos="720"/>
          <w:tab w:val="num" w:pos="567"/>
        </w:tabs>
        <w:suppressAutoHyphens/>
        <w:spacing w:after="0" w:line="240" w:lineRule="auto"/>
        <w:ind w:left="567" w:hanging="567"/>
        <w:rPr>
          <w:b/>
          <w:szCs w:val="24"/>
          <w:u w:val="single"/>
          <w:lang w:val="fr-FR" w:eastAsia="ar-SA"/>
        </w:rPr>
      </w:pPr>
      <w:r w:rsidRPr="002A461E">
        <w:rPr>
          <w:b/>
          <w:szCs w:val="24"/>
          <w:u w:val="single"/>
          <w:lang w:val="fr-FR" w:eastAsia="ar-SA"/>
        </w:rPr>
        <w:t>Depozitarea puieţilor la şanţ sau conservarea acestora la gheţărie:</w:t>
      </w:r>
      <w:r w:rsidRPr="002A461E">
        <w:rPr>
          <w:b/>
          <w:szCs w:val="24"/>
          <w:lang w:val="fr-FR" w:eastAsia="ar-SA"/>
        </w:rPr>
        <w:t xml:space="preserve"> </w:t>
      </w:r>
      <w:r w:rsidRPr="002A461E">
        <w:rPr>
          <w:szCs w:val="24"/>
          <w:lang w:val="fr-FR" w:eastAsia="ar-SA"/>
        </w:rPr>
        <w:t>Punerea unui strat de pământ pe fundul şanţului sau al gheţăriei amenajate, transportul snopilor de pământ, manipularea snopilor sau a puieţilor dezlegaţi pentru aşezarea lor în şanţ sau gheţărie, aşezarea snopilor sau puieţilor în şanţ sau gheţărie, împrăştierea pământului între rădăcinile puieţilor, tasarea uşoară a pământului, acoperirea puieţilor în şanţ sau gheţărie cu ramuri, cetină etc.</w:t>
      </w:r>
    </w:p>
    <w:p w14:paraId="6B76B0EB" w14:textId="77777777" w:rsidR="00242F5C" w:rsidRPr="002A461E" w:rsidRDefault="00242F5C" w:rsidP="00242F5C">
      <w:pPr>
        <w:numPr>
          <w:ilvl w:val="0"/>
          <w:numId w:val="15"/>
        </w:numPr>
        <w:tabs>
          <w:tab w:val="clear" w:pos="720"/>
          <w:tab w:val="num" w:pos="567"/>
        </w:tabs>
        <w:suppressAutoHyphens/>
        <w:spacing w:after="0" w:line="240" w:lineRule="auto"/>
        <w:ind w:left="567" w:hanging="567"/>
        <w:rPr>
          <w:b/>
          <w:szCs w:val="24"/>
          <w:u w:val="single"/>
          <w:lang w:val="fr-FR" w:eastAsia="ar-SA"/>
        </w:rPr>
      </w:pPr>
      <w:r w:rsidRPr="002A461E">
        <w:rPr>
          <w:b/>
          <w:szCs w:val="24"/>
          <w:u w:val="single"/>
          <w:lang w:val="fr-FR" w:eastAsia="ar-SA"/>
        </w:rPr>
        <w:t>Semănături directe în vetre în teren nepregătit :</w:t>
      </w:r>
      <w:r w:rsidRPr="002A461E">
        <w:rPr>
          <w:b/>
          <w:szCs w:val="24"/>
          <w:lang w:val="fr-FR" w:eastAsia="ar-SA"/>
        </w:rPr>
        <w:t xml:space="preserve"> </w:t>
      </w:r>
      <w:r w:rsidRPr="002A461E">
        <w:rPr>
          <w:szCs w:val="24"/>
          <w:lang w:val="fr-FR" w:eastAsia="ar-SA"/>
        </w:rPr>
        <w:t>Îndepărtarea stratului de iarbă sau de litieră pe dimensiunea de 60X80 cm, mobilizarea solului pe suprafaţa vetrei pe adâncimea minimă de 15 cm, alegerea pietrelor şi rădăcinilor, aşezarea acestora pe spaţiul dintre vetre, nivelarea solului pe vatră, însămânţarea vetrelor în cuiburi, în rigole sau pe toată suprafaţa, acoperirea seminţelor cu pământ, tasarea acestuia, aşezarea unui strat fin afânat de sol peste cel tasat şi deplasarea de la o vatră la alta.</w:t>
      </w:r>
    </w:p>
    <w:p w14:paraId="436E099A" w14:textId="77777777" w:rsidR="00242F5C" w:rsidRPr="002A461E" w:rsidRDefault="00242F5C" w:rsidP="00242F5C">
      <w:pPr>
        <w:numPr>
          <w:ilvl w:val="0"/>
          <w:numId w:val="15"/>
        </w:numPr>
        <w:tabs>
          <w:tab w:val="clear" w:pos="720"/>
          <w:tab w:val="num" w:pos="567"/>
        </w:tabs>
        <w:suppressAutoHyphens/>
        <w:spacing w:after="0" w:line="240" w:lineRule="auto"/>
        <w:ind w:left="567" w:hanging="567"/>
        <w:rPr>
          <w:b/>
          <w:szCs w:val="24"/>
          <w:u w:val="single"/>
          <w:lang w:val="fr-FR" w:eastAsia="ar-SA"/>
        </w:rPr>
      </w:pPr>
      <w:r w:rsidRPr="002A461E">
        <w:rPr>
          <w:b/>
          <w:szCs w:val="24"/>
          <w:u w:val="single"/>
          <w:lang w:val="fr-FR" w:eastAsia="ar-SA"/>
        </w:rPr>
        <w:t>Plantarea puieţilor forestieri în vetre, în teren nepregătit :</w:t>
      </w:r>
      <w:r w:rsidRPr="002A461E">
        <w:rPr>
          <w:b/>
          <w:szCs w:val="24"/>
          <w:lang w:val="fr-FR" w:eastAsia="ar-SA"/>
        </w:rPr>
        <w:t xml:space="preserve"> </w:t>
      </w:r>
      <w:r w:rsidRPr="002A461E">
        <w:rPr>
          <w:szCs w:val="24"/>
          <w:lang w:val="fr-FR" w:eastAsia="ar-SA"/>
        </w:rPr>
        <w:t>Îndepărtarea stratului de iarbă, resturi lemnoase sau litieră pe suprafeţe cu dimensiuni de 60X80 cm, mobilizarea solului cu sapa pe toată suprafaţa vetrelor pe adâncimea minimă de 15 cm, alegerea pietrelor, rădăcinilor şi aşezarea lor lângă vetre, săparea gropilor de 30X30X30 cm, îndepărtarea pietrelor şi rădăcinilor din sol, plantarea puieţilor, tasarea solului în jurul puieţilor, aşternerea unui strat de sol afânat peste cel tasat.</w:t>
      </w:r>
    </w:p>
    <w:p w14:paraId="6F7337E0" w14:textId="77777777" w:rsidR="00242F5C" w:rsidRPr="002A461E" w:rsidRDefault="00242F5C" w:rsidP="00242F5C">
      <w:pPr>
        <w:numPr>
          <w:ilvl w:val="0"/>
          <w:numId w:val="19"/>
        </w:numPr>
        <w:tabs>
          <w:tab w:val="clear" w:pos="720"/>
          <w:tab w:val="num" w:pos="0"/>
          <w:tab w:val="num" w:pos="567"/>
        </w:tabs>
        <w:suppressAutoHyphens/>
        <w:spacing w:after="0" w:line="240" w:lineRule="auto"/>
        <w:ind w:left="567" w:hanging="567"/>
        <w:rPr>
          <w:b/>
          <w:szCs w:val="24"/>
          <w:u w:val="single"/>
          <w:lang w:val="it-IT" w:eastAsia="ar-SA"/>
        </w:rPr>
      </w:pPr>
      <w:r w:rsidRPr="002A461E">
        <w:rPr>
          <w:b/>
          <w:szCs w:val="24"/>
          <w:u w:val="single"/>
          <w:lang w:val="it-IT" w:eastAsia="ar-SA"/>
        </w:rPr>
        <w:t>Receparea seminţişurilor naturale şi artificiale :</w:t>
      </w:r>
      <w:r w:rsidRPr="002A461E">
        <w:rPr>
          <w:b/>
          <w:szCs w:val="24"/>
          <w:lang w:val="it-IT" w:eastAsia="ar-SA"/>
        </w:rPr>
        <w:t xml:space="preserve"> </w:t>
      </w:r>
      <w:r w:rsidRPr="002A461E">
        <w:rPr>
          <w:szCs w:val="24"/>
          <w:lang w:val="it-IT" w:eastAsia="ar-SA"/>
        </w:rPr>
        <w:t>Tăierea cu foarfeca de vie tulpina puieţilor de foioase care prezintă vătămări (zdreliri, uscături etc), de la suprafaţa solului şi acoperirea tulpinii tăiate, cu pământ.</w:t>
      </w:r>
    </w:p>
    <w:p w14:paraId="323391E6" w14:textId="77777777" w:rsidR="00242F5C" w:rsidRPr="002A461E" w:rsidRDefault="00242F5C" w:rsidP="00242F5C">
      <w:pPr>
        <w:numPr>
          <w:ilvl w:val="0"/>
          <w:numId w:val="19"/>
        </w:numPr>
        <w:tabs>
          <w:tab w:val="clear" w:pos="720"/>
          <w:tab w:val="num" w:pos="567"/>
        </w:tabs>
        <w:suppressAutoHyphens/>
        <w:spacing w:after="0" w:line="240" w:lineRule="auto"/>
        <w:ind w:left="567" w:hanging="567"/>
        <w:rPr>
          <w:b/>
          <w:szCs w:val="24"/>
          <w:u w:val="single"/>
          <w:lang w:val="it-IT" w:eastAsia="ar-SA"/>
        </w:rPr>
      </w:pPr>
      <w:r w:rsidRPr="002A461E">
        <w:rPr>
          <w:b/>
          <w:szCs w:val="24"/>
          <w:u w:val="single"/>
          <w:lang w:val="it-IT" w:eastAsia="ar-SA"/>
        </w:rPr>
        <w:t>Descopleşirea speciilor forestiere de specii ierboase şi lemnoase :</w:t>
      </w:r>
      <w:r w:rsidRPr="002A461E">
        <w:rPr>
          <w:b/>
          <w:szCs w:val="24"/>
          <w:lang w:val="it-IT" w:eastAsia="ar-SA"/>
        </w:rPr>
        <w:t xml:space="preserve"> </w:t>
      </w:r>
      <w:r w:rsidRPr="002A461E">
        <w:rPr>
          <w:szCs w:val="24"/>
          <w:lang w:val="it-IT" w:eastAsia="ar-SA"/>
        </w:rPr>
        <w:t>Tăierea ierburilor, subarboretului, rugilor, afinişului pe toată suprafaţa sau numai în jurul puieţilor în vetre, aşezarea materialului tăiat pe spaţiile dintre puieţi sau pe vetre şi deplasarea în cadrul locului de muncă de la un puiet la altul. Tăierea de jos, cu toporul, a speciilor lemnoase copleşitoare (lăstărişuri, seminţişuri neutilizabile) de pe toată suprafaţa sau numai în jurul puieţilor, în vetre, strângerea materialului rezultat şi aşezarea lui în mănunchiuri pe spaţiile dintre puieţi sau pe vetre în jurul puieţilor.</w:t>
      </w:r>
    </w:p>
    <w:p w14:paraId="7F70F267" w14:textId="77777777" w:rsidR="00242F5C" w:rsidRPr="002A461E" w:rsidRDefault="00242F5C" w:rsidP="00242F5C">
      <w:pPr>
        <w:numPr>
          <w:ilvl w:val="0"/>
          <w:numId w:val="19"/>
        </w:numPr>
        <w:tabs>
          <w:tab w:val="clear" w:pos="720"/>
          <w:tab w:val="num" w:pos="567"/>
        </w:tabs>
        <w:suppressAutoHyphens/>
        <w:spacing w:after="0" w:line="240" w:lineRule="auto"/>
        <w:ind w:left="567" w:hanging="567"/>
        <w:rPr>
          <w:b/>
          <w:szCs w:val="24"/>
          <w:u w:val="single"/>
          <w:lang w:val="en-US" w:eastAsia="ar-SA"/>
        </w:rPr>
      </w:pPr>
      <w:r w:rsidRPr="002A461E">
        <w:rPr>
          <w:b/>
          <w:szCs w:val="24"/>
          <w:u w:val="single"/>
          <w:lang w:val="en-US" w:eastAsia="ar-SA"/>
        </w:rPr>
        <w:t>Descopleşirea plantaţiilor sau a seminţişurilor naturale cu motounealta:</w:t>
      </w:r>
      <w:r w:rsidRPr="002A461E">
        <w:rPr>
          <w:b/>
          <w:szCs w:val="24"/>
          <w:lang w:val="en-US" w:eastAsia="ar-SA"/>
        </w:rPr>
        <w:t xml:space="preserve"> </w:t>
      </w:r>
      <w:r w:rsidRPr="002A461E">
        <w:rPr>
          <w:szCs w:val="24"/>
          <w:lang w:val="en-US" w:eastAsia="ar-SA"/>
        </w:rPr>
        <w:t>Pregătirea motouneltei pentru lucru, tăierea de jos a speciilor lemnoase şi ierboase copleşitoare, alimentarea cu carburanţi în timpul lucrului, strângerea materialului rezultat şi aşezarea lui în grămezi pe locurile goale, curăţirea motouneltei la sfârşitul lucrului, împachetarea acesteia.</w:t>
      </w:r>
    </w:p>
    <w:p w14:paraId="2B104F0F" w14:textId="77777777" w:rsidR="00242F5C" w:rsidRPr="002A461E" w:rsidRDefault="00242F5C" w:rsidP="00242F5C">
      <w:pPr>
        <w:suppressAutoHyphens/>
        <w:spacing w:after="0" w:line="240" w:lineRule="auto"/>
        <w:ind w:left="567"/>
        <w:rPr>
          <w:b/>
          <w:szCs w:val="24"/>
          <w:u w:val="single"/>
          <w:lang w:val="en-US" w:eastAsia="ar-SA"/>
        </w:rPr>
      </w:pPr>
    </w:p>
    <w:p w14:paraId="2BB5ACD2" w14:textId="77777777" w:rsidR="00242F5C" w:rsidRPr="002A461E" w:rsidRDefault="00242F5C" w:rsidP="00242F5C">
      <w:pPr>
        <w:numPr>
          <w:ilvl w:val="0"/>
          <w:numId w:val="26"/>
        </w:numPr>
        <w:overflowPunct w:val="0"/>
        <w:autoSpaceDE w:val="0"/>
        <w:autoSpaceDN w:val="0"/>
        <w:adjustRightInd w:val="0"/>
        <w:spacing w:after="0" w:line="240" w:lineRule="auto"/>
        <w:contextualSpacing/>
        <w:textAlignment w:val="baseline"/>
        <w:rPr>
          <w:b/>
          <w:lang w:val="it-IT"/>
        </w:rPr>
      </w:pPr>
      <w:r w:rsidRPr="002A461E">
        <w:rPr>
          <w:b/>
          <w:lang w:val="it-IT"/>
        </w:rPr>
        <w:t>Lucrări de ingrijire şi conducere a arboretelor:</w:t>
      </w:r>
    </w:p>
    <w:p w14:paraId="73B3BADE" w14:textId="77777777" w:rsidR="00242F5C" w:rsidRPr="002A461E" w:rsidRDefault="00242F5C" w:rsidP="00242F5C">
      <w:pPr>
        <w:numPr>
          <w:ilvl w:val="0"/>
          <w:numId w:val="20"/>
        </w:numPr>
        <w:tabs>
          <w:tab w:val="clear" w:pos="720"/>
          <w:tab w:val="num" w:pos="0"/>
          <w:tab w:val="num" w:pos="567"/>
        </w:tabs>
        <w:suppressAutoHyphens/>
        <w:spacing w:after="0" w:line="240" w:lineRule="auto"/>
        <w:ind w:left="567" w:hanging="567"/>
        <w:rPr>
          <w:b/>
          <w:szCs w:val="24"/>
          <w:u w:val="single"/>
          <w:lang w:val="en-US" w:eastAsia="ar-SA"/>
        </w:rPr>
      </w:pPr>
      <w:r w:rsidRPr="002A461E">
        <w:rPr>
          <w:b/>
          <w:szCs w:val="24"/>
          <w:u w:val="single"/>
          <w:lang w:val="en-US" w:eastAsia="ar-SA"/>
        </w:rPr>
        <w:t>Degajarea culturilor şi seminţişurilor naturale prin tăierea de jos a speciilor copleşitoare cu unelte manuale:</w:t>
      </w:r>
      <w:r w:rsidRPr="002A461E">
        <w:rPr>
          <w:b/>
          <w:szCs w:val="24"/>
          <w:lang w:val="en-US" w:eastAsia="ar-SA"/>
        </w:rPr>
        <w:t xml:space="preserve"> </w:t>
      </w:r>
      <w:r w:rsidRPr="002A461E">
        <w:rPr>
          <w:szCs w:val="24"/>
          <w:lang w:val="en-US" w:eastAsia="ar-SA"/>
        </w:rPr>
        <w:t>Tăierea de jos a speciilor copleşitoare sau seminţişurilor neutilizabile şi aşezarea materialului rezultat pe spaţiile libere, fără să stânjenească dezvoltarea culturilor (plantaţii, seminţişuri).</w:t>
      </w:r>
    </w:p>
    <w:p w14:paraId="5114DAE5" w14:textId="77777777" w:rsidR="00242F5C" w:rsidRPr="002A461E" w:rsidRDefault="00242F5C" w:rsidP="00242F5C">
      <w:pPr>
        <w:numPr>
          <w:ilvl w:val="1"/>
          <w:numId w:val="20"/>
        </w:numPr>
        <w:tabs>
          <w:tab w:val="clear" w:pos="1440"/>
          <w:tab w:val="num" w:pos="567"/>
          <w:tab w:val="num" w:pos="993"/>
        </w:tabs>
        <w:suppressAutoHyphens/>
        <w:spacing w:after="0" w:line="240" w:lineRule="auto"/>
        <w:ind w:left="567" w:firstLine="0"/>
        <w:rPr>
          <w:szCs w:val="24"/>
          <w:lang w:val="en-US" w:eastAsia="ar-SA"/>
        </w:rPr>
      </w:pPr>
      <w:r w:rsidRPr="002A461E">
        <w:rPr>
          <w:b/>
          <w:i/>
          <w:szCs w:val="24"/>
          <w:u w:val="single"/>
          <w:lang w:val="en-US" w:eastAsia="ar-SA"/>
        </w:rPr>
        <w:lastRenderedPageBreak/>
        <w:t>Degajarea culturilor şi seminţişurilor naturale prin tăierea de jos a speciilor copleşitoare cu motounelte:</w:t>
      </w:r>
      <w:r w:rsidRPr="002A461E">
        <w:rPr>
          <w:b/>
          <w:szCs w:val="24"/>
          <w:lang w:val="en-US" w:eastAsia="ar-SA"/>
        </w:rPr>
        <w:t xml:space="preserve"> </w:t>
      </w:r>
      <w:r w:rsidRPr="002A461E">
        <w:rPr>
          <w:szCs w:val="24"/>
          <w:lang w:val="en-US" w:eastAsia="ar-SA"/>
        </w:rPr>
        <w:t>Pregătirea utilajului pentru lucru (alimentarea motouneltei, încălzirea motorului, verificarea organului tăietor), tăierea de jos cu motounealta a speciilor copleşitoare, alimentarea motouneltei cu carburanţi şi lubrifianţi, ascuţirea organelor tăietoare.</w:t>
      </w:r>
    </w:p>
    <w:p w14:paraId="281E73F6" w14:textId="77777777" w:rsidR="00242F5C" w:rsidRPr="002A461E" w:rsidRDefault="00242F5C" w:rsidP="00242F5C">
      <w:pPr>
        <w:numPr>
          <w:ilvl w:val="1"/>
          <w:numId w:val="20"/>
        </w:numPr>
        <w:tabs>
          <w:tab w:val="clear" w:pos="1440"/>
          <w:tab w:val="num" w:pos="567"/>
          <w:tab w:val="num" w:pos="993"/>
        </w:tabs>
        <w:suppressAutoHyphens/>
        <w:spacing w:after="0" w:line="240" w:lineRule="auto"/>
        <w:ind w:left="567" w:firstLine="0"/>
        <w:rPr>
          <w:szCs w:val="24"/>
          <w:lang w:val="en-US" w:eastAsia="ar-SA"/>
        </w:rPr>
      </w:pPr>
      <w:r w:rsidRPr="002A461E">
        <w:rPr>
          <w:b/>
          <w:szCs w:val="24"/>
          <w:u w:val="single"/>
          <w:lang w:val="en-US" w:eastAsia="ar-SA"/>
        </w:rPr>
        <w:t>Degajarea culturilor şi seminţişurilor naturale prin tăierea sau ruperea vârfurilor speciilor copleşitoare:</w:t>
      </w:r>
      <w:r w:rsidRPr="002A461E">
        <w:rPr>
          <w:b/>
          <w:szCs w:val="24"/>
          <w:lang w:val="en-US" w:eastAsia="ar-SA"/>
        </w:rPr>
        <w:t xml:space="preserve"> </w:t>
      </w:r>
      <w:r w:rsidRPr="002A461E">
        <w:rPr>
          <w:szCs w:val="24"/>
          <w:lang w:val="en-US" w:eastAsia="ar-SA"/>
        </w:rPr>
        <w:t>Tăierea cu toporul, cosorul sau ruperea cu mâna a vârfurilor speciilor copleşitoare sub nivelul vârfurilor speciilor de viitor.</w:t>
      </w:r>
    </w:p>
    <w:p w14:paraId="33536601" w14:textId="77777777" w:rsidR="00242F5C" w:rsidRPr="002A461E" w:rsidRDefault="00242F5C" w:rsidP="00242F5C">
      <w:pPr>
        <w:numPr>
          <w:ilvl w:val="0"/>
          <w:numId w:val="21"/>
        </w:numPr>
        <w:tabs>
          <w:tab w:val="clear" w:pos="720"/>
          <w:tab w:val="num" w:pos="0"/>
          <w:tab w:val="num" w:pos="567"/>
        </w:tabs>
        <w:suppressAutoHyphens/>
        <w:spacing w:after="0" w:line="240" w:lineRule="auto"/>
        <w:ind w:left="567" w:hanging="567"/>
        <w:rPr>
          <w:b/>
          <w:szCs w:val="24"/>
          <w:u w:val="single"/>
          <w:lang w:val="en-US" w:eastAsia="ar-SA"/>
        </w:rPr>
      </w:pPr>
      <w:r w:rsidRPr="002A461E">
        <w:rPr>
          <w:b/>
          <w:szCs w:val="24"/>
          <w:u w:val="single"/>
          <w:lang w:val="en-US" w:eastAsia="ar-SA"/>
        </w:rPr>
        <w:t>Lucrării de îngrijire – curăţiri:</w:t>
      </w:r>
      <w:r w:rsidRPr="002A461E">
        <w:rPr>
          <w:b/>
          <w:szCs w:val="24"/>
          <w:lang w:val="en-US" w:eastAsia="ar-SA"/>
        </w:rPr>
        <w:t xml:space="preserve"> </w:t>
      </w:r>
      <w:r w:rsidRPr="002A461E">
        <w:rPr>
          <w:szCs w:val="24"/>
          <w:lang w:val="en-US" w:eastAsia="ar-SA"/>
        </w:rPr>
        <w:t>Tăierea exemplarelor puse în valoare, cu toporul, strângerea şi aşezarea materialului extras în grămezi tip pe locurile dintre exemplarele rămase în picioare, pe locurile goale, lângă drumurile de acces.</w:t>
      </w:r>
    </w:p>
    <w:p w14:paraId="217D12B3" w14:textId="77777777" w:rsidR="00242F5C" w:rsidRPr="002A461E" w:rsidRDefault="00242F5C" w:rsidP="00242F5C">
      <w:pPr>
        <w:suppressAutoHyphens/>
        <w:spacing w:after="0" w:line="240" w:lineRule="auto"/>
        <w:rPr>
          <w:szCs w:val="24"/>
          <w:lang w:val="en-US" w:eastAsia="ar-SA"/>
        </w:rPr>
      </w:pPr>
    </w:p>
    <w:p w14:paraId="56432ACD" w14:textId="77777777" w:rsidR="00242F5C" w:rsidRPr="002A461E" w:rsidRDefault="00242F5C" w:rsidP="00242F5C">
      <w:pPr>
        <w:numPr>
          <w:ilvl w:val="0"/>
          <w:numId w:val="26"/>
        </w:numPr>
        <w:overflowPunct w:val="0"/>
        <w:autoSpaceDE w:val="0"/>
        <w:autoSpaceDN w:val="0"/>
        <w:adjustRightInd w:val="0"/>
        <w:spacing w:after="0" w:line="240" w:lineRule="auto"/>
        <w:contextualSpacing/>
        <w:textAlignment w:val="baseline"/>
        <w:rPr>
          <w:b/>
          <w:lang w:val="en-US"/>
        </w:rPr>
      </w:pPr>
      <w:r w:rsidRPr="002A461E">
        <w:rPr>
          <w:b/>
          <w:lang w:val="en-US"/>
        </w:rPr>
        <w:t>Protecţia Pădurilor:</w:t>
      </w:r>
    </w:p>
    <w:p w14:paraId="69CDE924" w14:textId="77777777" w:rsidR="00242F5C" w:rsidRPr="002A461E" w:rsidRDefault="00242F5C" w:rsidP="00242F5C">
      <w:pPr>
        <w:numPr>
          <w:ilvl w:val="2"/>
          <w:numId w:val="18"/>
        </w:numPr>
        <w:suppressAutoHyphens/>
        <w:spacing w:after="0" w:line="240" w:lineRule="auto"/>
        <w:ind w:left="360"/>
        <w:rPr>
          <w:b/>
          <w:szCs w:val="24"/>
          <w:u w:val="single"/>
          <w:lang w:val="en-US" w:eastAsia="ar-SA"/>
        </w:rPr>
      </w:pPr>
      <w:r w:rsidRPr="002A461E">
        <w:rPr>
          <w:b/>
          <w:szCs w:val="24"/>
          <w:u w:val="single"/>
          <w:lang w:val="en-US" w:eastAsia="ar-SA"/>
        </w:rPr>
        <w:t>Combaterea ipidelor în arboretele de răşinoase:</w:t>
      </w:r>
    </w:p>
    <w:p w14:paraId="1B75EEC9" w14:textId="77777777" w:rsidR="00242F5C" w:rsidRPr="002A461E" w:rsidRDefault="00242F5C" w:rsidP="00242F5C">
      <w:pPr>
        <w:suppressAutoHyphens/>
        <w:spacing w:after="0" w:line="240" w:lineRule="auto"/>
        <w:rPr>
          <w:szCs w:val="24"/>
          <w:lang w:val="en-US" w:eastAsia="ar-SA"/>
        </w:rPr>
      </w:pPr>
      <w:r w:rsidRPr="002A461E">
        <w:rPr>
          <w:b/>
          <w:szCs w:val="24"/>
          <w:lang w:val="en-US" w:eastAsia="ar-SA"/>
        </w:rPr>
        <w:t>I.  Doborârea arborelui cursă</w:t>
      </w:r>
      <w:r w:rsidRPr="002A461E">
        <w:rPr>
          <w:szCs w:val="24"/>
          <w:lang w:val="en-US" w:eastAsia="ar-SA"/>
        </w:rPr>
        <w:t>: curăţirea terenului în jurul arborelui, doborârea acestuia, cojirea cioatei, fixarea cu ţăruşi a arborelui dodorât, şi deplasarea la alt arbore.</w:t>
      </w:r>
    </w:p>
    <w:p w14:paraId="16564D4B" w14:textId="77777777" w:rsidR="00242F5C" w:rsidRPr="002A461E" w:rsidRDefault="00242F5C" w:rsidP="00242F5C">
      <w:pPr>
        <w:suppressAutoHyphens/>
        <w:spacing w:after="0" w:line="240" w:lineRule="auto"/>
        <w:rPr>
          <w:szCs w:val="24"/>
          <w:lang w:val="en-US" w:eastAsia="ar-SA"/>
        </w:rPr>
      </w:pPr>
      <w:r w:rsidRPr="002A461E">
        <w:rPr>
          <w:b/>
          <w:szCs w:val="24"/>
          <w:lang w:val="en-US" w:eastAsia="ar-SA"/>
        </w:rPr>
        <w:t>II</w:t>
      </w:r>
      <w:r w:rsidRPr="002A461E">
        <w:rPr>
          <w:szCs w:val="24"/>
          <w:lang w:val="en-US" w:eastAsia="ar-SA"/>
        </w:rPr>
        <w:t xml:space="preserve">. </w:t>
      </w:r>
      <w:r w:rsidRPr="002A461E">
        <w:rPr>
          <w:b/>
          <w:szCs w:val="24"/>
          <w:lang w:val="en-US" w:eastAsia="ar-SA"/>
        </w:rPr>
        <w:t>Cojirea arborelui cursă</w:t>
      </w:r>
      <w:r w:rsidRPr="002A461E">
        <w:rPr>
          <w:szCs w:val="24"/>
          <w:lang w:val="en-US" w:eastAsia="ar-SA"/>
        </w:rPr>
        <w:t>: curăţirea de crăci, cojirea manuală a arborelui, expunerea cojii la soare sau arderea ei pentru distrugerea larvelor şi deplasarea la alt arbore.</w:t>
      </w:r>
    </w:p>
    <w:p w14:paraId="07DFF989" w14:textId="77777777" w:rsidR="00242F5C" w:rsidRPr="002A461E" w:rsidRDefault="00242F5C" w:rsidP="00242F5C">
      <w:pPr>
        <w:numPr>
          <w:ilvl w:val="0"/>
          <w:numId w:val="22"/>
        </w:numPr>
        <w:suppressAutoHyphens/>
        <w:spacing w:after="0" w:line="240" w:lineRule="auto"/>
        <w:rPr>
          <w:b/>
          <w:szCs w:val="24"/>
          <w:u w:val="single"/>
          <w:lang w:val="en-US" w:eastAsia="ar-SA"/>
        </w:rPr>
      </w:pPr>
      <w:r w:rsidRPr="002A461E">
        <w:rPr>
          <w:b/>
          <w:szCs w:val="24"/>
          <w:u w:val="single"/>
          <w:lang w:val="en-US" w:eastAsia="ar-SA"/>
        </w:rPr>
        <w:t>Combaterea insectei Hylobius în plantaţii prin scoarţe toxice :</w:t>
      </w:r>
    </w:p>
    <w:p w14:paraId="3674B498" w14:textId="77777777" w:rsidR="00242F5C" w:rsidRPr="002A461E" w:rsidRDefault="00242F5C" w:rsidP="00242F5C">
      <w:pPr>
        <w:suppressAutoHyphens/>
        <w:spacing w:after="0" w:line="240" w:lineRule="auto"/>
        <w:rPr>
          <w:szCs w:val="24"/>
          <w:lang w:val="en-US" w:eastAsia="ar-SA"/>
        </w:rPr>
      </w:pPr>
      <w:r w:rsidRPr="002A461E">
        <w:rPr>
          <w:szCs w:val="24"/>
          <w:lang w:val="en-US" w:eastAsia="ar-SA"/>
        </w:rPr>
        <w:t>Transportul scoarţelor toxice la locul de amplasare, curăţirea de iarbă şi litieră a locurilor pentru aşezarea scoarţelor toxice, tratarea cu insecticid a scoarţeişi a locului unde va fi aşezată, fixarea scoarţelor cu pietre şi aşezarea cetinii pentru umbrirea lor, tratarea scoarţelor conform instrucţiunilor de utilizare a substanţei, controlul periodic şi înlocuirea scoarţelor care s-au uscat.</w:t>
      </w:r>
    </w:p>
    <w:p w14:paraId="3640EB0F" w14:textId="77777777" w:rsidR="00242F5C" w:rsidRPr="002A461E" w:rsidRDefault="00242F5C" w:rsidP="00242F5C">
      <w:pPr>
        <w:numPr>
          <w:ilvl w:val="0"/>
          <w:numId w:val="22"/>
        </w:numPr>
        <w:suppressAutoHyphens/>
        <w:spacing w:after="0" w:line="240" w:lineRule="auto"/>
        <w:rPr>
          <w:b/>
          <w:szCs w:val="24"/>
          <w:u w:val="single"/>
          <w:lang w:val="it-IT" w:eastAsia="ar-SA"/>
        </w:rPr>
      </w:pPr>
      <w:r w:rsidRPr="002A461E">
        <w:rPr>
          <w:b/>
          <w:szCs w:val="24"/>
          <w:u w:val="single"/>
          <w:lang w:val="it-IT" w:eastAsia="ar-SA"/>
        </w:rPr>
        <w:t>Depistarea insectei Ips prin metoda feromonilor, prin utilizarea de curse tip barieră :</w:t>
      </w:r>
    </w:p>
    <w:p w14:paraId="73866EFF" w14:textId="77777777" w:rsidR="00242F5C" w:rsidRPr="002A461E" w:rsidRDefault="00242F5C" w:rsidP="00242F5C">
      <w:pPr>
        <w:suppressAutoHyphens/>
        <w:spacing w:after="0" w:line="240" w:lineRule="auto"/>
        <w:rPr>
          <w:szCs w:val="24"/>
          <w:lang w:val="it-IT" w:eastAsia="ar-SA"/>
        </w:rPr>
      </w:pPr>
      <w:r w:rsidRPr="002A461E">
        <w:rPr>
          <w:szCs w:val="24"/>
          <w:lang w:val="it-IT" w:eastAsia="ar-SA"/>
        </w:rPr>
        <w:t>Identificarea, curăţirea, vopsirea şi numerotarea arborelui, fixarea curselor tip barieră,  instalarea nadei feromonale, fixarea apărătorului, verificarea periodică a curselor prin numărarea, înregistrarea şi distrugerea insectelor, reîmprospătarea periodică a nadelor.</w:t>
      </w:r>
    </w:p>
    <w:p w14:paraId="075D1098" w14:textId="77777777" w:rsidR="00242F5C" w:rsidRPr="002A461E" w:rsidRDefault="00242F5C" w:rsidP="00242F5C">
      <w:pPr>
        <w:suppressAutoHyphens/>
        <w:spacing w:after="0" w:line="240" w:lineRule="auto"/>
        <w:rPr>
          <w:szCs w:val="24"/>
          <w:lang w:val="it-IT" w:eastAsia="ar-SA"/>
        </w:rPr>
      </w:pPr>
    </w:p>
    <w:p w14:paraId="185256B0" w14:textId="77777777" w:rsidR="00242F5C" w:rsidRPr="002A461E" w:rsidRDefault="00242F5C" w:rsidP="00242F5C">
      <w:pPr>
        <w:numPr>
          <w:ilvl w:val="0"/>
          <w:numId w:val="26"/>
        </w:numPr>
        <w:overflowPunct w:val="0"/>
        <w:autoSpaceDE w:val="0"/>
        <w:autoSpaceDN w:val="0"/>
        <w:adjustRightInd w:val="0"/>
        <w:spacing w:after="0" w:line="240" w:lineRule="auto"/>
        <w:contextualSpacing/>
        <w:jc w:val="left"/>
        <w:textAlignment w:val="baseline"/>
        <w:rPr>
          <w:b/>
          <w:lang w:val="it-IT"/>
        </w:rPr>
      </w:pPr>
      <w:r w:rsidRPr="002A461E">
        <w:rPr>
          <w:b/>
          <w:lang w:val="it-IT"/>
        </w:rPr>
        <w:t>Lucrări De Punere În Valoare:</w:t>
      </w:r>
    </w:p>
    <w:p w14:paraId="29D44BA5" w14:textId="77777777" w:rsidR="00242F5C" w:rsidRPr="002A461E" w:rsidRDefault="00242F5C" w:rsidP="00242F5C">
      <w:pPr>
        <w:numPr>
          <w:ilvl w:val="1"/>
          <w:numId w:val="14"/>
        </w:numPr>
        <w:tabs>
          <w:tab w:val="clear" w:pos="1800"/>
          <w:tab w:val="num" w:pos="0"/>
        </w:tabs>
        <w:suppressAutoHyphens/>
        <w:spacing w:after="0" w:line="240" w:lineRule="auto"/>
        <w:ind w:left="360" w:firstLine="0"/>
        <w:rPr>
          <w:b/>
          <w:szCs w:val="24"/>
          <w:u w:val="single"/>
          <w:lang w:val="it-IT" w:eastAsia="ar-SA"/>
        </w:rPr>
      </w:pPr>
      <w:r w:rsidRPr="002A461E">
        <w:rPr>
          <w:b/>
          <w:szCs w:val="24"/>
          <w:u w:val="single"/>
          <w:lang w:val="it-IT" w:eastAsia="ar-SA"/>
        </w:rPr>
        <w:t>Marcarea şi inventarierea arborilor în păduri de codru cu tăieri succcesive, combinate şi grădinărite şi a produselor accidentale :</w:t>
      </w:r>
      <w:r w:rsidRPr="002A461E">
        <w:rPr>
          <w:b/>
          <w:szCs w:val="24"/>
          <w:lang w:val="it-IT" w:eastAsia="ar-SA"/>
        </w:rPr>
        <w:t xml:space="preserve"> </w:t>
      </w:r>
      <w:r w:rsidRPr="002A461E">
        <w:rPr>
          <w:szCs w:val="24"/>
          <w:lang w:val="it-IT" w:eastAsia="ar-SA"/>
        </w:rPr>
        <w:t>La marcarea şi inventarierea arborilor, procesul tehnologic cuprinde: cioplirea arborilor la cioată şi la înălţimea de 1,30 m de la sol, numerotarea arborelui cu creionul forestier pe cioplaj, măsurarea diametrului arborelui la înălţimea de 1,30 m de la sol, comunicarea datelor şefului de echipă, aplicarea mărcii pe cioplajul de pe cioată, deplasarea la arborele următor.</w:t>
      </w:r>
    </w:p>
    <w:p w14:paraId="5066CB23" w14:textId="77777777" w:rsidR="00242F5C" w:rsidRPr="002A461E" w:rsidRDefault="00242F5C" w:rsidP="00242F5C">
      <w:pPr>
        <w:numPr>
          <w:ilvl w:val="1"/>
          <w:numId w:val="14"/>
        </w:numPr>
        <w:tabs>
          <w:tab w:val="clear" w:pos="1800"/>
          <w:tab w:val="num" w:pos="720"/>
        </w:tabs>
        <w:suppressAutoHyphens/>
        <w:spacing w:after="0" w:line="240" w:lineRule="auto"/>
        <w:ind w:left="360" w:firstLine="0"/>
        <w:rPr>
          <w:b/>
          <w:szCs w:val="24"/>
          <w:u w:val="single"/>
          <w:lang w:val="it-IT" w:eastAsia="ar-SA"/>
        </w:rPr>
      </w:pPr>
      <w:r w:rsidRPr="002A461E">
        <w:rPr>
          <w:b/>
          <w:szCs w:val="24"/>
          <w:u w:val="single"/>
          <w:lang w:val="it-IT" w:eastAsia="ar-SA"/>
        </w:rPr>
        <w:t>Punerea în valoare la curăţiri :</w:t>
      </w:r>
      <w:r w:rsidRPr="002A461E">
        <w:rPr>
          <w:b/>
          <w:szCs w:val="24"/>
          <w:lang w:val="it-IT" w:eastAsia="ar-SA"/>
        </w:rPr>
        <w:t xml:space="preserve"> </w:t>
      </w:r>
      <w:r w:rsidRPr="002A461E">
        <w:rPr>
          <w:szCs w:val="24"/>
          <w:lang w:val="it-IT" w:eastAsia="ar-SA"/>
        </w:rPr>
        <w:t>La marcarea şi inventarierea arborilor pentru curăţire, procesul tehnologic cuprinde : grifarea arborilor de extras prin curăţire cu grifa şi deplasarea de la un  arbore la altul.</w:t>
      </w:r>
    </w:p>
    <w:p w14:paraId="128BE186" w14:textId="77777777" w:rsidR="00242F5C" w:rsidRPr="002A461E" w:rsidRDefault="00242F5C" w:rsidP="00242F5C">
      <w:pPr>
        <w:numPr>
          <w:ilvl w:val="1"/>
          <w:numId w:val="14"/>
        </w:numPr>
        <w:tabs>
          <w:tab w:val="clear" w:pos="1800"/>
          <w:tab w:val="num" w:pos="720"/>
        </w:tabs>
        <w:suppressAutoHyphens/>
        <w:spacing w:after="0" w:line="240" w:lineRule="auto"/>
        <w:ind w:left="360" w:firstLine="0"/>
        <w:rPr>
          <w:b/>
          <w:szCs w:val="24"/>
          <w:u w:val="single"/>
          <w:lang w:val="it-IT" w:eastAsia="ar-SA"/>
        </w:rPr>
      </w:pPr>
      <w:r w:rsidRPr="002A461E">
        <w:rPr>
          <w:b/>
          <w:szCs w:val="24"/>
          <w:u w:val="single"/>
          <w:lang w:val="it-IT" w:eastAsia="ar-SA"/>
        </w:rPr>
        <w:t>Inventarierea produselor secundare provenite din rărituri prin procedeul măsurării tuturor arborilor de extras :</w:t>
      </w:r>
      <w:r w:rsidRPr="002A461E">
        <w:rPr>
          <w:b/>
          <w:szCs w:val="24"/>
          <w:lang w:val="it-IT" w:eastAsia="ar-SA"/>
        </w:rPr>
        <w:t xml:space="preserve"> </w:t>
      </w:r>
      <w:r w:rsidRPr="002A461E">
        <w:rPr>
          <w:szCs w:val="24"/>
          <w:lang w:val="it-IT" w:eastAsia="ar-SA"/>
        </w:rPr>
        <w:t>La marcarea şi inventarierea arborilor din rărituri, procesul tehnologic cuprinde : cioplirea arborilor la cioată şi la înălţimea de 1,30 m de la sol, numerotarea arborelui cu creionul forestier pe cioplaj, aplicarea mărcii pe cioplajul de pe cioată, măsurarea diametrelor, comunicarea datelor şefului de echipă şi deplasarea de la un arbore la altul.</w:t>
      </w:r>
    </w:p>
    <w:p w14:paraId="02894FB5" w14:textId="77777777" w:rsidR="00242F5C" w:rsidRPr="002A461E" w:rsidRDefault="00242F5C" w:rsidP="00242F5C">
      <w:pPr>
        <w:suppressAutoHyphens/>
        <w:spacing w:after="0" w:line="240" w:lineRule="auto"/>
        <w:rPr>
          <w:b/>
          <w:szCs w:val="24"/>
          <w:u w:val="single"/>
          <w:lang w:val="it-IT" w:eastAsia="ar-SA"/>
        </w:rPr>
      </w:pPr>
    </w:p>
    <w:p w14:paraId="68C38E05" w14:textId="77777777" w:rsidR="00242F5C" w:rsidRPr="002A461E" w:rsidRDefault="00242F5C" w:rsidP="00242F5C">
      <w:pPr>
        <w:numPr>
          <w:ilvl w:val="0"/>
          <w:numId w:val="26"/>
        </w:numPr>
        <w:overflowPunct w:val="0"/>
        <w:autoSpaceDE w:val="0"/>
        <w:autoSpaceDN w:val="0"/>
        <w:adjustRightInd w:val="0"/>
        <w:spacing w:after="0" w:line="240" w:lineRule="auto"/>
        <w:contextualSpacing/>
        <w:jc w:val="left"/>
        <w:textAlignment w:val="baseline"/>
        <w:rPr>
          <w:b/>
        </w:rPr>
      </w:pPr>
      <w:r w:rsidRPr="002A461E">
        <w:rPr>
          <w:b/>
        </w:rPr>
        <w:t>Exploatarea Lemnului:</w:t>
      </w:r>
    </w:p>
    <w:p w14:paraId="312C49A9" w14:textId="77777777" w:rsidR="00242F5C" w:rsidRPr="002A461E" w:rsidRDefault="00242F5C" w:rsidP="00242F5C">
      <w:pPr>
        <w:numPr>
          <w:ilvl w:val="0"/>
          <w:numId w:val="23"/>
        </w:numPr>
        <w:tabs>
          <w:tab w:val="num" w:pos="0"/>
        </w:tabs>
        <w:suppressAutoHyphens/>
        <w:spacing w:after="0" w:line="240" w:lineRule="auto"/>
        <w:ind w:firstLine="360"/>
        <w:rPr>
          <w:b/>
          <w:bCs/>
          <w:szCs w:val="24"/>
          <w:u w:val="single"/>
          <w:lang w:val="fr-FR" w:eastAsia="ar-SA"/>
        </w:rPr>
      </w:pPr>
      <w:r w:rsidRPr="002A461E">
        <w:rPr>
          <w:b/>
          <w:bCs/>
          <w:szCs w:val="24"/>
          <w:u w:val="single"/>
          <w:lang w:val="it-IT"/>
        </w:rPr>
        <w:t>Recoltarea masei lemnoase:</w:t>
      </w:r>
      <w:r w:rsidRPr="002A461E">
        <w:rPr>
          <w:b/>
          <w:bCs/>
          <w:szCs w:val="24"/>
          <w:lang w:val="it-IT" w:eastAsia="ar-SA"/>
        </w:rPr>
        <w:t xml:space="preserve"> </w:t>
      </w:r>
      <w:r w:rsidRPr="002A461E">
        <w:rPr>
          <w:iCs/>
          <w:spacing w:val="5"/>
          <w:szCs w:val="24"/>
          <w:lang w:val="it-IT"/>
        </w:rPr>
        <w:t xml:space="preserve">reprezintă </w:t>
      </w:r>
      <w:r w:rsidRPr="002A461E">
        <w:rPr>
          <w:spacing w:val="5"/>
          <w:szCs w:val="24"/>
          <w:lang w:val="it-IT"/>
        </w:rPr>
        <w:t xml:space="preserve">procesul tehnologic prin care se realizează fragmentarea </w:t>
      </w:r>
      <w:r w:rsidRPr="002A461E">
        <w:rPr>
          <w:szCs w:val="24"/>
          <w:lang w:val="it-IT"/>
        </w:rPr>
        <w:t xml:space="preserve">arborilor marcaţi, se desfăşoară integral în parchet. </w:t>
      </w:r>
      <w:r w:rsidRPr="002A461E">
        <w:rPr>
          <w:szCs w:val="24"/>
          <w:lang w:val="it-IT"/>
        </w:rPr>
        <w:lastRenderedPageBreak/>
        <w:t xml:space="preserve">Fragmentarea se face astfel </w:t>
      </w:r>
      <w:r w:rsidRPr="002A461E">
        <w:rPr>
          <w:spacing w:val="3"/>
          <w:szCs w:val="24"/>
          <w:lang w:val="it-IT"/>
        </w:rPr>
        <w:t xml:space="preserve">încât să se asigure deplasarea masei lemnoase în concordanţă cu cerinţele </w:t>
      </w:r>
      <w:r w:rsidRPr="002A461E">
        <w:rPr>
          <w:spacing w:val="1"/>
          <w:szCs w:val="24"/>
          <w:lang w:val="it-IT"/>
        </w:rPr>
        <w:t xml:space="preserve">impuse de tratament, condiţiile de teren şi mijloacele de colectare folosite. </w:t>
      </w:r>
      <w:r w:rsidRPr="002A461E">
        <w:rPr>
          <w:spacing w:val="1"/>
          <w:szCs w:val="24"/>
          <w:lang w:val="fr-FR"/>
        </w:rPr>
        <w:t>Aceasta cuprinde următoarele faze:</w:t>
      </w:r>
    </w:p>
    <w:p w14:paraId="0B129BD5" w14:textId="77777777" w:rsidR="00242F5C" w:rsidRPr="002A461E" w:rsidRDefault="00242F5C" w:rsidP="00242F5C">
      <w:pPr>
        <w:numPr>
          <w:ilvl w:val="0"/>
          <w:numId w:val="24"/>
        </w:numPr>
        <w:suppressAutoHyphens/>
        <w:overflowPunct w:val="0"/>
        <w:autoSpaceDE w:val="0"/>
        <w:autoSpaceDN w:val="0"/>
        <w:adjustRightInd w:val="0"/>
        <w:spacing w:after="0" w:line="240" w:lineRule="auto"/>
        <w:contextualSpacing/>
        <w:textAlignment w:val="baseline"/>
        <w:rPr>
          <w:szCs w:val="24"/>
          <w:lang w:val="fr-FR" w:eastAsia="ar-SA"/>
        </w:rPr>
      </w:pPr>
      <w:r w:rsidRPr="002A461E">
        <w:rPr>
          <w:i/>
          <w:szCs w:val="24"/>
          <w:lang w:val="fr-FR"/>
        </w:rPr>
        <w:t xml:space="preserve">1. </w:t>
      </w:r>
      <w:r w:rsidRPr="002A461E">
        <w:rPr>
          <w:i/>
          <w:szCs w:val="24"/>
          <w:u w:val="single"/>
          <w:lang w:val="fr-FR"/>
        </w:rPr>
        <w:t>Doborât manual-mecanic a arborilor de răşinoase şi foioase cu fierăstrăul mecanic</w:t>
      </w:r>
      <w:r w:rsidRPr="002A461E">
        <w:rPr>
          <w:szCs w:val="24"/>
          <w:lang w:val="fr-FR"/>
        </w:rPr>
        <w:t>: echiparea cu materiale de protecţie, întreţinerea tehnică a fierăstrăului, deplasarea la arbore, curăţirea terenului în jurul arborelui, îndepărtarea seminţişului, crearea potecilor de refugiu şi bătătorirea zăpezii (dupa caz), alegerea direcţiei de doborâre, tăierea lăbărţărilor, executarea tapei, tăierea din partea opusă, scoaterea lamei din tăietură, baterea penelor, împingerea arborelui cu prăjina, retragerea şi urmărirea căderii arborelui, tăierea crestei de la baza trunchiului, îndepărtarea crestei tăiate şi cojirea cioatei (la răşinoase), strângerea şi depozitarea uneltei, dezechiparea şi depozitarea echipamentului de protecţie.</w:t>
      </w:r>
    </w:p>
    <w:p w14:paraId="63F10023" w14:textId="77777777" w:rsidR="00242F5C" w:rsidRPr="002A461E" w:rsidRDefault="00242F5C" w:rsidP="00242F5C">
      <w:pPr>
        <w:numPr>
          <w:ilvl w:val="0"/>
          <w:numId w:val="24"/>
        </w:numPr>
        <w:suppressAutoHyphens/>
        <w:overflowPunct w:val="0"/>
        <w:autoSpaceDE w:val="0"/>
        <w:autoSpaceDN w:val="0"/>
        <w:adjustRightInd w:val="0"/>
        <w:spacing w:after="0" w:line="240" w:lineRule="auto"/>
        <w:contextualSpacing/>
        <w:textAlignment w:val="baseline"/>
        <w:rPr>
          <w:szCs w:val="24"/>
          <w:lang w:val="fr-FR" w:eastAsia="ar-SA"/>
        </w:rPr>
      </w:pPr>
      <w:r w:rsidRPr="002A461E">
        <w:rPr>
          <w:i/>
          <w:szCs w:val="24"/>
          <w:lang w:val="fr-FR"/>
        </w:rPr>
        <w:t xml:space="preserve">2. </w:t>
      </w:r>
      <w:r w:rsidRPr="002A461E">
        <w:rPr>
          <w:i/>
          <w:szCs w:val="24"/>
          <w:u w:val="single"/>
          <w:lang w:val="fr-FR"/>
        </w:rPr>
        <w:t>Curăţat manual-mecanic de crăci a arborilor de răşinoase şi foioase doborâţi cu fierăstrăul mecanic</w:t>
      </w:r>
      <w:r w:rsidRPr="002A461E">
        <w:rPr>
          <w:szCs w:val="24"/>
          <w:lang w:val="fr-FR"/>
        </w:rPr>
        <w:t>: deplasarea la arborele doborât, tăierea crăcilor la nivelul fusului şi tăierea vârfului arborelui, înlăturarea crăcilor tăiate şi aşezarea lor pe locurile goale, lângă arbore, curăţirea arborelui cu toporul de crăcile subţiri şi învârtirea arborelui cu ţapina.</w:t>
      </w:r>
    </w:p>
    <w:p w14:paraId="2F9F1CAD" w14:textId="77777777" w:rsidR="00242F5C" w:rsidRPr="002A461E" w:rsidRDefault="00242F5C" w:rsidP="00242F5C">
      <w:pPr>
        <w:numPr>
          <w:ilvl w:val="0"/>
          <w:numId w:val="24"/>
        </w:numPr>
        <w:suppressAutoHyphens/>
        <w:overflowPunct w:val="0"/>
        <w:autoSpaceDE w:val="0"/>
        <w:autoSpaceDN w:val="0"/>
        <w:adjustRightInd w:val="0"/>
        <w:spacing w:after="0" w:line="240" w:lineRule="auto"/>
        <w:contextualSpacing/>
        <w:textAlignment w:val="baseline"/>
        <w:rPr>
          <w:szCs w:val="24"/>
          <w:lang w:val="fr-FR" w:eastAsia="ar-SA"/>
        </w:rPr>
      </w:pPr>
      <w:r w:rsidRPr="002A461E">
        <w:rPr>
          <w:i/>
          <w:szCs w:val="24"/>
          <w:lang w:val="fr-FR"/>
        </w:rPr>
        <w:t xml:space="preserve">3. </w:t>
      </w:r>
      <w:r w:rsidRPr="002A461E">
        <w:rPr>
          <w:i/>
          <w:szCs w:val="24"/>
          <w:u w:val="single"/>
          <w:lang w:val="fr-FR"/>
        </w:rPr>
        <w:t>Secţionat manual-mecanic a arborilor de răşinoase şi foioase cu fierăstrăul mecanic</w:t>
      </w:r>
      <w:r w:rsidRPr="002A461E">
        <w:rPr>
          <w:szCs w:val="24"/>
          <w:lang w:val="fr-FR"/>
        </w:rPr>
        <w:t>: deplasarea la arborele doborât, sortarea, măsurarea şi însemnarea arborelui, secţionarea trunchiului la locul însemnat, ajutarea cu ţapina la scoaterea lamei prinse în secţiune, scoaterea lamei din tăietură şi deplasarea la altă secţiune, fixarea arborelui cu ţăruşi ( pe locurile în pantă), degajarea arborelui în jurul secţiunii.</w:t>
      </w:r>
    </w:p>
    <w:p w14:paraId="061BEA26" w14:textId="77777777" w:rsidR="00242F5C" w:rsidRPr="002A461E" w:rsidRDefault="00242F5C" w:rsidP="00242F5C">
      <w:pPr>
        <w:numPr>
          <w:ilvl w:val="0"/>
          <w:numId w:val="23"/>
        </w:numPr>
        <w:tabs>
          <w:tab w:val="num" w:pos="0"/>
        </w:tabs>
        <w:suppressAutoHyphens/>
        <w:spacing w:after="0" w:line="240" w:lineRule="auto"/>
        <w:ind w:firstLine="360"/>
        <w:rPr>
          <w:b/>
          <w:bCs/>
          <w:szCs w:val="24"/>
          <w:u w:val="single"/>
          <w:lang w:val="fr-FR" w:eastAsia="ar-SA"/>
        </w:rPr>
      </w:pPr>
      <w:r w:rsidRPr="002A461E">
        <w:rPr>
          <w:b/>
          <w:bCs/>
          <w:szCs w:val="24"/>
          <w:u w:val="single"/>
          <w:lang w:val="fr-FR"/>
        </w:rPr>
        <w:t>Colectarea masei lemnoase:</w:t>
      </w:r>
      <w:r w:rsidRPr="002A461E">
        <w:rPr>
          <w:b/>
          <w:bCs/>
          <w:szCs w:val="24"/>
          <w:lang w:val="fr-FR" w:eastAsia="ar-SA"/>
        </w:rPr>
        <w:t xml:space="preserve"> </w:t>
      </w:r>
      <w:r w:rsidRPr="002A461E">
        <w:rPr>
          <w:iCs/>
          <w:spacing w:val="3"/>
          <w:szCs w:val="24"/>
          <w:lang w:val="fr-FR"/>
        </w:rPr>
        <w:t>este</w:t>
      </w:r>
      <w:r w:rsidRPr="002A461E">
        <w:rPr>
          <w:spacing w:val="3"/>
          <w:szCs w:val="24"/>
          <w:lang w:val="fr-FR"/>
        </w:rPr>
        <w:t xml:space="preserve"> procesul tehnologic prin care se asigura deplasarea pieselor </w:t>
      </w:r>
      <w:r w:rsidRPr="002A461E">
        <w:rPr>
          <w:spacing w:val="1"/>
          <w:szCs w:val="24"/>
          <w:lang w:val="fr-FR"/>
        </w:rPr>
        <w:t xml:space="preserve">de lemn, rezultate în urma recoltării, de la cioată până lângă o cale permanentă </w:t>
      </w:r>
      <w:r w:rsidRPr="002A461E">
        <w:rPr>
          <w:spacing w:val="3"/>
          <w:szCs w:val="24"/>
          <w:lang w:val="fr-FR"/>
        </w:rPr>
        <w:t xml:space="preserve">de transport - se realizează printr-o concentrare progresivă a masei lemnoase </w:t>
      </w:r>
      <w:r w:rsidRPr="002A461E">
        <w:rPr>
          <w:szCs w:val="24"/>
          <w:lang w:val="fr-FR"/>
        </w:rPr>
        <w:t xml:space="preserve">pe suprafaţa parchetului. </w:t>
      </w:r>
      <w:r w:rsidRPr="002A461E">
        <w:rPr>
          <w:szCs w:val="24"/>
          <w:lang w:val="it-IT"/>
        </w:rPr>
        <w:t xml:space="preserve">În acest fel se creează condiţii de mecanizare a acestui </w:t>
      </w:r>
      <w:r w:rsidRPr="002A461E">
        <w:rPr>
          <w:spacing w:val="5"/>
          <w:szCs w:val="24"/>
          <w:lang w:val="it-IT"/>
        </w:rPr>
        <w:t xml:space="preserve">proces. </w:t>
      </w:r>
      <w:r w:rsidRPr="002A461E">
        <w:rPr>
          <w:spacing w:val="5"/>
          <w:szCs w:val="24"/>
          <w:lang w:val="fr-FR"/>
        </w:rPr>
        <w:t>Căile de colectare (drumuri de vite, drumuri de tractor, instalaţii cu cablu</w:t>
      </w:r>
      <w:r w:rsidRPr="002A461E">
        <w:rPr>
          <w:spacing w:val="2"/>
          <w:szCs w:val="24"/>
          <w:lang w:val="fr-FR"/>
        </w:rPr>
        <w:t xml:space="preserve">, instalaţii de alunecare) au caracter pasager şi sunt amenajate în </w:t>
      </w:r>
      <w:r w:rsidRPr="002A461E">
        <w:rPr>
          <w:szCs w:val="24"/>
          <w:lang w:val="fr-FR"/>
        </w:rPr>
        <w:t>concordanţă cu condiţiile concrete de lucru. Aceasta cuprinde următoarele faze:</w:t>
      </w:r>
    </w:p>
    <w:p w14:paraId="77F26A59" w14:textId="77777777" w:rsidR="00242F5C" w:rsidRPr="002A461E" w:rsidRDefault="00242F5C" w:rsidP="00242F5C">
      <w:pPr>
        <w:numPr>
          <w:ilvl w:val="0"/>
          <w:numId w:val="25"/>
        </w:numPr>
        <w:suppressAutoHyphens/>
        <w:overflowPunct w:val="0"/>
        <w:autoSpaceDE w:val="0"/>
        <w:autoSpaceDN w:val="0"/>
        <w:adjustRightInd w:val="0"/>
        <w:spacing w:after="0" w:line="240" w:lineRule="auto"/>
        <w:contextualSpacing/>
        <w:textAlignment w:val="baseline"/>
        <w:rPr>
          <w:szCs w:val="24"/>
          <w:lang w:val="fr-FR" w:eastAsia="ar-SA"/>
        </w:rPr>
      </w:pPr>
      <w:r w:rsidRPr="002A461E">
        <w:rPr>
          <w:i/>
          <w:szCs w:val="24"/>
          <w:lang w:val="fr-FR"/>
        </w:rPr>
        <w:t xml:space="preserve">1. </w:t>
      </w:r>
      <w:r w:rsidRPr="002A461E">
        <w:rPr>
          <w:i/>
          <w:szCs w:val="24"/>
          <w:u w:val="single"/>
          <w:lang w:val="fr-FR"/>
        </w:rPr>
        <w:t>Adunatul materialului lemnos</w:t>
      </w:r>
      <w:r w:rsidRPr="002A461E">
        <w:rPr>
          <w:szCs w:val="24"/>
          <w:u w:val="single"/>
          <w:lang w:val="fr-FR"/>
        </w:rPr>
        <w:t>:</w:t>
      </w:r>
      <w:r w:rsidRPr="002A461E">
        <w:rPr>
          <w:szCs w:val="24"/>
          <w:lang w:val="fr-FR" w:eastAsia="ar-SA"/>
        </w:rPr>
        <w:t xml:space="preserve"> a</w:t>
      </w:r>
      <w:r w:rsidRPr="002A461E">
        <w:rPr>
          <w:szCs w:val="24"/>
          <w:lang w:val="fr-FR"/>
        </w:rPr>
        <w:t>dunat material lemnos cu atelaje, adunat material lemnos cu ţapina, adunat manual cu braţele lemn subţire, adunat material lemnos cu trolii montate pe tractoare universale şi articulate forestiere.</w:t>
      </w:r>
    </w:p>
    <w:p w14:paraId="29E6E187" w14:textId="77777777" w:rsidR="00242F5C" w:rsidRPr="002A461E" w:rsidRDefault="00242F5C" w:rsidP="00242F5C">
      <w:pPr>
        <w:numPr>
          <w:ilvl w:val="0"/>
          <w:numId w:val="25"/>
        </w:numPr>
        <w:suppressAutoHyphens/>
        <w:overflowPunct w:val="0"/>
        <w:autoSpaceDE w:val="0"/>
        <w:autoSpaceDN w:val="0"/>
        <w:adjustRightInd w:val="0"/>
        <w:spacing w:after="0" w:line="240" w:lineRule="auto"/>
        <w:contextualSpacing/>
        <w:textAlignment w:val="baseline"/>
        <w:rPr>
          <w:szCs w:val="24"/>
          <w:lang w:val="fr-FR" w:eastAsia="ar-SA"/>
        </w:rPr>
      </w:pPr>
      <w:r w:rsidRPr="002A461E">
        <w:rPr>
          <w:i/>
          <w:szCs w:val="24"/>
          <w:lang w:val="fr-FR"/>
        </w:rPr>
        <w:t xml:space="preserve">2. </w:t>
      </w:r>
      <w:r w:rsidRPr="002A461E">
        <w:rPr>
          <w:i/>
          <w:szCs w:val="24"/>
          <w:u w:val="single"/>
          <w:lang w:val="fr-FR"/>
        </w:rPr>
        <w:t>Scosul şi apropiatul materialului lemnos:</w:t>
      </w:r>
      <w:r w:rsidRPr="002A461E">
        <w:rPr>
          <w:szCs w:val="24"/>
          <w:lang w:val="fr-FR"/>
        </w:rPr>
        <w:t xml:space="preserve"> formarea şi legarea sarcinii pentru apropiat cu tractoarele, scosul şi apropiatul prin semitârâre a materialului lemnos cu tractoare universale sau articulate forestiere, dezlegarea sarcinii în platforma primară.</w:t>
      </w:r>
    </w:p>
    <w:p w14:paraId="1966C200" w14:textId="77777777" w:rsidR="00242F5C" w:rsidRPr="002A461E" w:rsidRDefault="00242F5C" w:rsidP="00242F5C">
      <w:pPr>
        <w:numPr>
          <w:ilvl w:val="0"/>
          <w:numId w:val="25"/>
        </w:numPr>
        <w:suppressAutoHyphens/>
        <w:overflowPunct w:val="0"/>
        <w:autoSpaceDE w:val="0"/>
        <w:autoSpaceDN w:val="0"/>
        <w:adjustRightInd w:val="0"/>
        <w:spacing w:after="0" w:line="240" w:lineRule="auto"/>
        <w:contextualSpacing/>
        <w:textAlignment w:val="baseline"/>
        <w:rPr>
          <w:szCs w:val="24"/>
          <w:lang w:val="fr-FR" w:eastAsia="ar-SA"/>
        </w:rPr>
      </w:pPr>
      <w:r w:rsidRPr="002A461E">
        <w:rPr>
          <w:i/>
          <w:szCs w:val="24"/>
          <w:lang w:val="fr-FR"/>
        </w:rPr>
        <w:t xml:space="preserve">3. </w:t>
      </w:r>
      <w:r w:rsidRPr="002A461E">
        <w:rPr>
          <w:i/>
          <w:szCs w:val="24"/>
          <w:u w:val="single"/>
          <w:lang w:val="fr-FR"/>
        </w:rPr>
        <w:t>Curăţirea parchetelor de resturi nevalorificabile</w:t>
      </w:r>
      <w:r w:rsidRPr="002A461E">
        <w:rPr>
          <w:i/>
          <w:szCs w:val="24"/>
          <w:lang w:val="fr-FR"/>
        </w:rPr>
        <w:t>:</w:t>
      </w:r>
      <w:r w:rsidRPr="002A461E">
        <w:rPr>
          <w:b/>
          <w:szCs w:val="24"/>
          <w:lang w:val="fr-FR"/>
        </w:rPr>
        <w:t xml:space="preserve"> </w:t>
      </w:r>
      <w:r w:rsidRPr="002A461E">
        <w:rPr>
          <w:szCs w:val="24"/>
          <w:lang w:val="fr-FR"/>
        </w:rPr>
        <w:t>deplasarea pe toată suprafaţa parchetului, scurtarea cu toporul a crăcilor lungi, strângerea resturilor nevalorificabile şi aşezarea acestora în grămezi pe locurile stabilite.</w:t>
      </w:r>
    </w:p>
    <w:p w14:paraId="162D3832" w14:textId="77777777" w:rsidR="00242F5C" w:rsidRPr="002A461E" w:rsidRDefault="00242F5C" w:rsidP="00242F5C">
      <w:pPr>
        <w:numPr>
          <w:ilvl w:val="0"/>
          <w:numId w:val="23"/>
        </w:numPr>
        <w:tabs>
          <w:tab w:val="num" w:pos="0"/>
        </w:tabs>
        <w:suppressAutoHyphens/>
        <w:spacing w:after="0" w:line="240" w:lineRule="auto"/>
        <w:ind w:firstLine="360"/>
        <w:rPr>
          <w:szCs w:val="24"/>
          <w:lang w:val="fr-FR" w:eastAsia="ar-SA"/>
        </w:rPr>
      </w:pPr>
      <w:r w:rsidRPr="002A461E">
        <w:rPr>
          <w:b/>
          <w:bCs/>
          <w:szCs w:val="24"/>
          <w:u w:val="single"/>
          <w:lang w:val="fr-FR"/>
        </w:rPr>
        <w:t>Lucrări în platforma primară</w:t>
      </w:r>
      <w:r w:rsidRPr="002A461E">
        <w:rPr>
          <w:szCs w:val="24"/>
          <w:u w:val="single"/>
          <w:lang w:val="fr-FR"/>
        </w:rPr>
        <w:t>:</w:t>
      </w:r>
      <w:r w:rsidRPr="002A461E">
        <w:rPr>
          <w:szCs w:val="24"/>
          <w:lang w:val="fr-FR" w:eastAsia="ar-SA"/>
        </w:rPr>
        <w:t xml:space="preserve"> </w:t>
      </w:r>
      <w:r w:rsidRPr="002A461E">
        <w:rPr>
          <w:spacing w:val="4"/>
          <w:szCs w:val="24"/>
          <w:lang w:val="fr-FR"/>
        </w:rPr>
        <w:t xml:space="preserve">reprezintă procesul prin care se pregăteşte masa </w:t>
      </w:r>
      <w:r w:rsidRPr="002A461E">
        <w:rPr>
          <w:spacing w:val="2"/>
          <w:szCs w:val="24"/>
          <w:lang w:val="fr-FR"/>
        </w:rPr>
        <w:t xml:space="preserve">lemnoasă colectată în vederea transportului tehnologic. Această pregătire are </w:t>
      </w:r>
      <w:r w:rsidRPr="002A461E">
        <w:rPr>
          <w:spacing w:val="1"/>
          <w:szCs w:val="24"/>
          <w:lang w:val="fr-FR"/>
        </w:rPr>
        <w:t>drept scop principal asigurarea condiţiilor impuse de folosirea la capacitate a mijloacelor de transport şi se desfăşoară în platforma primară. Acestea constau din următoarele faze:</w:t>
      </w:r>
      <w:r w:rsidRPr="002A461E">
        <w:rPr>
          <w:szCs w:val="24"/>
          <w:lang w:val="fr-FR" w:eastAsia="ar-SA"/>
        </w:rPr>
        <w:t xml:space="preserve"> r</w:t>
      </w:r>
      <w:r w:rsidRPr="002A461E">
        <w:rPr>
          <w:szCs w:val="24"/>
          <w:lang w:val="fr-FR"/>
        </w:rPr>
        <w:t>ecepţia, sortarea şi expedierea lemnului rotund prin măsurarea în platformele primare ;</w:t>
      </w:r>
      <w:r w:rsidRPr="002A461E">
        <w:rPr>
          <w:szCs w:val="24"/>
          <w:lang w:val="fr-FR" w:eastAsia="ar-SA"/>
        </w:rPr>
        <w:t xml:space="preserve"> s</w:t>
      </w:r>
      <w:r w:rsidRPr="002A461E">
        <w:rPr>
          <w:szCs w:val="24"/>
          <w:lang w:val="fr-FR"/>
        </w:rPr>
        <w:t>tivuit manual lemn de steri în platformele primare ;</w:t>
      </w:r>
      <w:r w:rsidRPr="002A461E">
        <w:rPr>
          <w:szCs w:val="24"/>
          <w:lang w:val="fr-FR" w:eastAsia="ar-SA"/>
        </w:rPr>
        <w:t xml:space="preserve"> </w:t>
      </w:r>
      <w:r w:rsidRPr="002A461E">
        <w:rPr>
          <w:szCs w:val="24"/>
          <w:lang w:val="fr-FR"/>
        </w:rPr>
        <w:t xml:space="preserve"> incărcări de produse lemnoase în mijloace de transport auto.</w:t>
      </w:r>
    </w:p>
    <w:p w14:paraId="5FD1807F" w14:textId="77777777" w:rsidR="00242F5C" w:rsidRPr="002A461E" w:rsidRDefault="00242F5C" w:rsidP="00242F5C">
      <w:pPr>
        <w:numPr>
          <w:ilvl w:val="0"/>
          <w:numId w:val="23"/>
        </w:numPr>
        <w:tabs>
          <w:tab w:val="num" w:pos="0"/>
        </w:tabs>
        <w:suppressAutoHyphens/>
        <w:spacing w:after="0" w:line="240" w:lineRule="auto"/>
        <w:ind w:firstLine="360"/>
        <w:rPr>
          <w:szCs w:val="24"/>
          <w:lang w:val="fr-FR" w:eastAsia="ar-SA"/>
        </w:rPr>
      </w:pPr>
      <w:r w:rsidRPr="002A461E">
        <w:rPr>
          <w:b/>
          <w:bCs/>
          <w:szCs w:val="24"/>
          <w:u w:val="single"/>
          <w:lang w:val="fr-FR"/>
        </w:rPr>
        <w:t>Transportul tehnologic al lemnului </w:t>
      </w:r>
      <w:r w:rsidRPr="002A461E">
        <w:rPr>
          <w:bCs/>
          <w:szCs w:val="24"/>
          <w:lang w:val="fr-FR"/>
        </w:rPr>
        <w:t>: masa lemnoasa este deplasata din platforma primara in centrul de sortare si preindustrializare sau la beneficiari persoane fizice sau juridice. Depalsarea se face pe cai permanente de transport (drumuri auto forestiere, durmuri publice) cu autocamioane si autoplatforme forestiere.</w:t>
      </w:r>
    </w:p>
    <w:p w14:paraId="033B7A08" w14:textId="77777777" w:rsidR="00242F5C" w:rsidRPr="002A461E" w:rsidRDefault="00242F5C" w:rsidP="00242F5C">
      <w:pPr>
        <w:numPr>
          <w:ilvl w:val="0"/>
          <w:numId w:val="23"/>
        </w:numPr>
        <w:tabs>
          <w:tab w:val="num" w:pos="0"/>
        </w:tabs>
        <w:suppressAutoHyphens/>
        <w:spacing w:after="0" w:line="240" w:lineRule="auto"/>
        <w:ind w:firstLine="360"/>
        <w:rPr>
          <w:lang w:val="it-IT"/>
        </w:rPr>
      </w:pPr>
      <w:r w:rsidRPr="002A461E">
        <w:rPr>
          <w:b/>
          <w:u w:val="single"/>
        </w:rPr>
        <w:lastRenderedPageBreak/>
        <w:t>Anexele santierului de exploatare a lemnului</w:t>
      </w:r>
      <w:r w:rsidRPr="002A461E">
        <w:t>: sunt vagoane de muncitori amplasate in locurile aprobate de organele silvice, avand caracter provizoriu, insotite dupa caz de grajduri pentru animalele de munca.</w:t>
      </w:r>
    </w:p>
    <w:p w14:paraId="6134A900" w14:textId="77777777" w:rsidR="008929F2" w:rsidRPr="002A461E" w:rsidRDefault="008929F2" w:rsidP="008929F2"/>
    <w:p w14:paraId="72F43F97" w14:textId="6980BA4A" w:rsidR="008929F2" w:rsidRPr="002A461E" w:rsidRDefault="008929F2" w:rsidP="001C5471">
      <w:pPr>
        <w:keepNext/>
        <w:keepLines/>
        <w:spacing w:after="0" w:line="240" w:lineRule="auto"/>
        <w:outlineLvl w:val="2"/>
        <w:rPr>
          <w:b/>
          <w:szCs w:val="24"/>
        </w:rPr>
      </w:pPr>
      <w:bookmarkStart w:id="132" w:name="_Toc146632793"/>
      <w:bookmarkStart w:id="133" w:name="_Toc158637541"/>
      <w:bookmarkStart w:id="134" w:name="_Toc174533491"/>
      <w:bookmarkStart w:id="135" w:name="_Toc178675195"/>
      <w:bookmarkStart w:id="136" w:name="_Toc181705019"/>
      <w:bookmarkStart w:id="137" w:name="_Toc192065491"/>
      <w:bookmarkStart w:id="138" w:name="_Toc227673446"/>
      <w:bookmarkStart w:id="139" w:name="_Toc237439271"/>
      <w:r w:rsidRPr="002A461E">
        <w:rPr>
          <w:b/>
          <w:szCs w:val="24"/>
        </w:rPr>
        <w:t>A.1.14. Caracteristicile planului ce pot genera impact cumulativ cu planurile existente și care pot afecta ariile naturale protejate ce se suprapun cu U.P</w:t>
      </w:r>
      <w:bookmarkEnd w:id="132"/>
      <w:bookmarkEnd w:id="133"/>
      <w:r w:rsidRPr="002A461E">
        <w:rPr>
          <w:b/>
          <w:szCs w:val="24"/>
        </w:rPr>
        <w:t xml:space="preserve">. </w:t>
      </w:r>
      <w:bookmarkEnd w:id="134"/>
      <w:bookmarkEnd w:id="135"/>
      <w:bookmarkEnd w:id="136"/>
      <w:bookmarkEnd w:id="137"/>
      <w:bookmarkEnd w:id="138"/>
      <w:r w:rsidR="001C5471" w:rsidRPr="002A461E">
        <w:rPr>
          <w:b/>
          <w:szCs w:val="24"/>
        </w:rPr>
        <w:t>XII Mândra</w:t>
      </w:r>
      <w:bookmarkEnd w:id="139"/>
    </w:p>
    <w:p w14:paraId="1F3887E2" w14:textId="77777777" w:rsidR="008929F2" w:rsidRPr="002A461E" w:rsidRDefault="008929F2" w:rsidP="001C5471">
      <w:pPr>
        <w:spacing w:after="0" w:line="240" w:lineRule="auto"/>
      </w:pPr>
    </w:p>
    <w:p w14:paraId="56C19EAD" w14:textId="7CC4A6E9" w:rsidR="008929F2" w:rsidRPr="002A461E" w:rsidRDefault="008929F2" w:rsidP="00264E60">
      <w:pPr>
        <w:spacing w:after="0" w:line="240" w:lineRule="auto"/>
        <w:ind w:firstLine="567"/>
      </w:pPr>
      <w:r w:rsidRPr="002A461E">
        <w:t xml:space="preserve">Amenajamentul Silvic al </w:t>
      </w:r>
      <w:r w:rsidRPr="002A461E">
        <w:rPr>
          <w:b/>
          <w:bCs/>
        </w:rPr>
        <w:t xml:space="preserve">U.P. II </w:t>
      </w:r>
      <w:r w:rsidR="001C5471" w:rsidRPr="002A461E">
        <w:rPr>
          <w:b/>
          <w:bCs/>
        </w:rPr>
        <w:t xml:space="preserve">Mândra </w:t>
      </w:r>
      <w:r w:rsidRPr="002A461E">
        <w:t>se integrează în obiectivele de conservare a naturii, stabilite pentru ariile naturale protejate cu care se suprapune.</w:t>
      </w:r>
    </w:p>
    <w:p w14:paraId="5CF127D1" w14:textId="77777777" w:rsidR="008929F2" w:rsidRPr="002A461E" w:rsidRDefault="008929F2" w:rsidP="00264E60">
      <w:pPr>
        <w:spacing w:after="0" w:line="240" w:lineRule="auto"/>
        <w:ind w:firstLine="567"/>
      </w:pPr>
      <w:r w:rsidRPr="002A461E">
        <w:t>Managementul propus de Amenajamentul Silvic urmărește menținerea interacțiunii armonioase a omului cu natura prin protejarea diversității habitatelor, speciilor și peisajului.</w:t>
      </w:r>
    </w:p>
    <w:p w14:paraId="2A915604" w14:textId="77777777" w:rsidR="008929F2" w:rsidRPr="002A461E" w:rsidRDefault="008929F2" w:rsidP="00264E60">
      <w:pPr>
        <w:spacing w:after="0" w:line="240" w:lineRule="auto"/>
        <w:ind w:firstLine="567"/>
      </w:pPr>
      <w:r w:rsidRPr="002A461E">
        <w:t>Amenajamentul se corelează cu amenajamentele silvice ale suprafețelor limitrofe, creând condiții optime pentru a  asigura continuitatea vegetației fondului forestier.</w:t>
      </w:r>
    </w:p>
    <w:p w14:paraId="2A7DEBD9" w14:textId="77777777" w:rsidR="005A2C15" w:rsidRPr="002A461E" w:rsidRDefault="005A2C15" w:rsidP="00264E60">
      <w:pPr>
        <w:spacing w:after="0" w:line="240" w:lineRule="auto"/>
      </w:pPr>
    </w:p>
    <w:p w14:paraId="2BC841B8" w14:textId="77777777" w:rsidR="008929F2" w:rsidRPr="002A461E" w:rsidRDefault="008929F2" w:rsidP="008929F2">
      <w:pPr>
        <w:keepNext/>
        <w:keepLines/>
        <w:spacing w:before="40"/>
        <w:outlineLvl w:val="2"/>
        <w:rPr>
          <w:b/>
          <w:szCs w:val="24"/>
        </w:rPr>
      </w:pPr>
      <w:bookmarkStart w:id="140" w:name="_Toc146632794"/>
      <w:bookmarkStart w:id="141" w:name="_Toc158637542"/>
      <w:bookmarkStart w:id="142" w:name="_Toc174533492"/>
      <w:bookmarkStart w:id="143" w:name="_Toc178675196"/>
      <w:bookmarkStart w:id="144" w:name="_Toc181705020"/>
      <w:bookmarkStart w:id="145" w:name="_Toc192065492"/>
      <w:bookmarkStart w:id="146" w:name="_Toc227673447"/>
      <w:bookmarkStart w:id="147" w:name="_Toc237439272"/>
      <w:r w:rsidRPr="002A461E">
        <w:rPr>
          <w:b/>
          <w:szCs w:val="24"/>
        </w:rPr>
        <w:t>A.1.15. Repartiția arboretelor pe clase de vârstă</w:t>
      </w:r>
      <w:bookmarkEnd w:id="140"/>
      <w:bookmarkEnd w:id="141"/>
      <w:bookmarkEnd w:id="142"/>
      <w:bookmarkEnd w:id="143"/>
      <w:bookmarkEnd w:id="144"/>
      <w:bookmarkEnd w:id="145"/>
      <w:bookmarkEnd w:id="146"/>
      <w:bookmarkEnd w:id="147"/>
      <w:r w:rsidRPr="002A461E">
        <w:rPr>
          <w:b/>
          <w:szCs w:val="24"/>
        </w:rPr>
        <w:t xml:space="preserve"> </w:t>
      </w:r>
    </w:p>
    <w:p w14:paraId="6D098FF7" w14:textId="77777777" w:rsidR="00BA1328" w:rsidRPr="002A461E" w:rsidRDefault="00BA1328" w:rsidP="001C5471">
      <w:pPr>
        <w:pStyle w:val="Caption"/>
        <w:keepNext/>
        <w:spacing w:after="0"/>
        <w:rPr>
          <w:b/>
          <w:bCs/>
          <w:color w:val="auto"/>
          <w:sz w:val="22"/>
        </w:rPr>
      </w:pPr>
    </w:p>
    <w:p w14:paraId="50C257E7" w14:textId="09571692" w:rsidR="001C5471" w:rsidRPr="002A461E" w:rsidRDefault="001C5471" w:rsidP="001C5471">
      <w:pPr>
        <w:pStyle w:val="Caption"/>
        <w:keepNext/>
        <w:spacing w:after="0"/>
        <w:rPr>
          <w:b/>
          <w:bCs/>
          <w:color w:val="auto"/>
          <w:sz w:val="22"/>
        </w:rPr>
      </w:pPr>
      <w:r w:rsidRPr="002A461E">
        <w:rPr>
          <w:b/>
          <w:bCs/>
          <w:color w:val="auto"/>
          <w:sz w:val="22"/>
        </w:rPr>
        <w:t xml:space="preserve">UP </w:t>
      </w:r>
      <w:r w:rsidR="00BA1328" w:rsidRPr="002A461E">
        <w:rPr>
          <w:b/>
          <w:bCs/>
          <w:color w:val="auto"/>
          <w:sz w:val="22"/>
        </w:rPr>
        <w:t>X</w:t>
      </w:r>
      <w:r w:rsidRPr="002A461E">
        <w:rPr>
          <w:b/>
          <w:bCs/>
          <w:color w:val="auto"/>
          <w:sz w:val="22"/>
        </w:rPr>
        <w:t xml:space="preserve">II </w:t>
      </w:r>
      <w:r w:rsidR="00BA1328" w:rsidRPr="002A461E">
        <w:rPr>
          <w:b/>
          <w:bCs/>
          <w:color w:val="auto"/>
          <w:sz w:val="22"/>
        </w:rPr>
        <w:t>Mândra</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A461E" w:rsidRPr="002A461E" w14:paraId="6A2AE117" w14:textId="77777777" w:rsidTr="00D65BB4">
        <w:trPr>
          <w:trHeight w:val="260"/>
        </w:trPr>
        <w:tc>
          <w:tcPr>
            <w:tcW w:w="595" w:type="pct"/>
            <w:tcBorders>
              <w:bottom w:val="single" w:sz="12" w:space="0" w:color="auto"/>
            </w:tcBorders>
            <w:shd w:val="clear" w:color="auto" w:fill="E2EFD9" w:themeFill="accent6" w:themeFillTint="33"/>
            <w:vAlign w:val="center"/>
          </w:tcPr>
          <w:p w14:paraId="4AB32C75"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56BD61CA"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w:t>
            </w:r>
          </w:p>
          <w:p w14:paraId="3A5D61B1"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2B799EF1"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II</w:t>
            </w:r>
          </w:p>
          <w:p w14:paraId="73D33CA5"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09CA6F85"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III</w:t>
            </w:r>
          </w:p>
          <w:p w14:paraId="3624F23F"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426E25D1"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IV</w:t>
            </w:r>
          </w:p>
          <w:p w14:paraId="16AD8EFB"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1B52F4AC"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V</w:t>
            </w:r>
          </w:p>
          <w:p w14:paraId="58813AE2"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70BCC61E"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VI</w:t>
            </w:r>
          </w:p>
          <w:p w14:paraId="15095AD2"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22EDEFC0"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VII→</w:t>
            </w:r>
          </w:p>
          <w:p w14:paraId="1D135AD7"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0A90A587"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Total</w:t>
            </w:r>
          </w:p>
        </w:tc>
      </w:tr>
      <w:tr w:rsidR="002A461E" w:rsidRPr="002A461E" w14:paraId="1B929B86" w14:textId="77777777" w:rsidTr="00D65BB4">
        <w:trPr>
          <w:trHeight w:val="543"/>
        </w:trPr>
        <w:tc>
          <w:tcPr>
            <w:tcW w:w="595" w:type="pct"/>
            <w:tcBorders>
              <w:top w:val="single" w:sz="12" w:space="0" w:color="auto"/>
            </w:tcBorders>
            <w:vAlign w:val="center"/>
          </w:tcPr>
          <w:p w14:paraId="0A0A2047" w14:textId="77777777" w:rsidR="00D65BB4" w:rsidRPr="002A461E" w:rsidRDefault="00D65BB4" w:rsidP="00D65BB4">
            <w:pPr>
              <w:spacing w:after="0" w:line="240" w:lineRule="auto"/>
              <w:jc w:val="center"/>
              <w:rPr>
                <w:rFonts w:cs="Times New Roman"/>
                <w:b/>
                <w:sz w:val="18"/>
                <w:szCs w:val="18"/>
              </w:rPr>
            </w:pPr>
            <w:r w:rsidRPr="002A461E">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4184ED01" w14:textId="624AF8AE" w:rsidR="00D65BB4" w:rsidRPr="002A461E" w:rsidRDefault="00D65BB4" w:rsidP="00D65BB4">
            <w:pPr>
              <w:spacing w:after="0" w:line="240" w:lineRule="auto"/>
              <w:jc w:val="center"/>
              <w:rPr>
                <w:rFonts w:cs="Times New Roman"/>
                <w:sz w:val="18"/>
                <w:szCs w:val="18"/>
              </w:rPr>
            </w:pPr>
            <w:r w:rsidRPr="002A461E">
              <w:rPr>
                <w:rFonts w:cs="Arial"/>
                <w:sz w:val="16"/>
                <w:szCs w:val="16"/>
              </w:rPr>
              <w:t>11,89</w:t>
            </w:r>
          </w:p>
        </w:tc>
        <w:tc>
          <w:tcPr>
            <w:tcW w:w="425" w:type="pct"/>
            <w:tcBorders>
              <w:top w:val="nil"/>
              <w:left w:val="nil"/>
              <w:bottom w:val="single" w:sz="4" w:space="0" w:color="auto"/>
              <w:right w:val="single" w:sz="4" w:space="0" w:color="auto"/>
            </w:tcBorders>
            <w:vAlign w:val="center"/>
          </w:tcPr>
          <w:p w14:paraId="23851575" w14:textId="516BE652" w:rsidR="00D65BB4" w:rsidRPr="002A461E" w:rsidRDefault="00D65BB4" w:rsidP="00D65BB4">
            <w:pPr>
              <w:spacing w:after="0" w:line="240" w:lineRule="auto"/>
              <w:jc w:val="center"/>
              <w:rPr>
                <w:rFonts w:cs="Times New Roman"/>
                <w:sz w:val="18"/>
                <w:szCs w:val="18"/>
              </w:rPr>
            </w:pPr>
            <w:r w:rsidRPr="002A461E">
              <w:rPr>
                <w:rFonts w:cs="Arial"/>
                <w:sz w:val="16"/>
                <w:szCs w:val="16"/>
              </w:rPr>
              <w:t>6,63</w:t>
            </w:r>
          </w:p>
        </w:tc>
        <w:tc>
          <w:tcPr>
            <w:tcW w:w="501" w:type="pct"/>
            <w:tcBorders>
              <w:top w:val="nil"/>
              <w:left w:val="nil"/>
              <w:bottom w:val="single" w:sz="4" w:space="0" w:color="auto"/>
              <w:right w:val="single" w:sz="4" w:space="0" w:color="auto"/>
            </w:tcBorders>
            <w:vAlign w:val="center"/>
          </w:tcPr>
          <w:p w14:paraId="4394F807" w14:textId="5E5D4667" w:rsidR="00D65BB4" w:rsidRPr="002A461E" w:rsidRDefault="00D65BB4" w:rsidP="00D65BB4">
            <w:pPr>
              <w:spacing w:after="0" w:line="240" w:lineRule="auto"/>
              <w:jc w:val="center"/>
              <w:rPr>
                <w:rFonts w:cs="Times New Roman"/>
                <w:sz w:val="18"/>
                <w:szCs w:val="18"/>
              </w:rPr>
            </w:pPr>
            <w:r w:rsidRPr="002A461E">
              <w:rPr>
                <w:rFonts w:cs="Arial"/>
                <w:sz w:val="16"/>
                <w:szCs w:val="16"/>
              </w:rPr>
              <w:t>212,34</w:t>
            </w:r>
          </w:p>
        </w:tc>
        <w:tc>
          <w:tcPr>
            <w:tcW w:w="502" w:type="pct"/>
            <w:tcBorders>
              <w:top w:val="nil"/>
              <w:left w:val="nil"/>
              <w:bottom w:val="single" w:sz="4" w:space="0" w:color="auto"/>
              <w:right w:val="single" w:sz="4" w:space="0" w:color="auto"/>
            </w:tcBorders>
            <w:vAlign w:val="center"/>
          </w:tcPr>
          <w:p w14:paraId="44FC0C2B" w14:textId="5522F064" w:rsidR="00D65BB4" w:rsidRPr="002A461E" w:rsidRDefault="00D65BB4" w:rsidP="00D65BB4">
            <w:pPr>
              <w:spacing w:after="0" w:line="240" w:lineRule="auto"/>
              <w:jc w:val="center"/>
              <w:rPr>
                <w:rFonts w:cs="Times New Roman"/>
                <w:sz w:val="18"/>
                <w:szCs w:val="18"/>
              </w:rPr>
            </w:pPr>
            <w:r w:rsidRPr="002A461E">
              <w:rPr>
                <w:rFonts w:cs="Arial"/>
                <w:sz w:val="16"/>
                <w:szCs w:val="16"/>
              </w:rPr>
              <w:t>236,30</w:t>
            </w:r>
          </w:p>
        </w:tc>
        <w:tc>
          <w:tcPr>
            <w:tcW w:w="551" w:type="pct"/>
            <w:tcBorders>
              <w:top w:val="nil"/>
              <w:left w:val="nil"/>
              <w:bottom w:val="single" w:sz="4" w:space="0" w:color="auto"/>
              <w:right w:val="single" w:sz="4" w:space="0" w:color="auto"/>
            </w:tcBorders>
            <w:vAlign w:val="center"/>
          </w:tcPr>
          <w:p w14:paraId="146BAF7B" w14:textId="4845004B" w:rsidR="00D65BB4" w:rsidRPr="002A461E" w:rsidRDefault="00D65BB4" w:rsidP="00D65BB4">
            <w:pPr>
              <w:spacing w:after="0" w:line="240" w:lineRule="auto"/>
              <w:jc w:val="center"/>
              <w:rPr>
                <w:rFonts w:cs="Times New Roman"/>
                <w:sz w:val="18"/>
                <w:szCs w:val="18"/>
              </w:rPr>
            </w:pPr>
            <w:r w:rsidRPr="002A461E">
              <w:rPr>
                <w:rFonts w:cs="Arial"/>
                <w:sz w:val="16"/>
                <w:szCs w:val="16"/>
              </w:rPr>
              <w:t>116,64</w:t>
            </w:r>
          </w:p>
        </w:tc>
        <w:tc>
          <w:tcPr>
            <w:tcW w:w="501" w:type="pct"/>
            <w:tcBorders>
              <w:top w:val="nil"/>
              <w:left w:val="nil"/>
              <w:bottom w:val="single" w:sz="4" w:space="0" w:color="auto"/>
              <w:right w:val="single" w:sz="4" w:space="0" w:color="auto"/>
            </w:tcBorders>
            <w:vAlign w:val="center"/>
          </w:tcPr>
          <w:p w14:paraId="0237BDB5" w14:textId="37FC9AEB" w:rsidR="00D65BB4" w:rsidRPr="002A461E" w:rsidRDefault="00D65BB4" w:rsidP="00D65BB4">
            <w:pPr>
              <w:spacing w:after="0" w:line="240" w:lineRule="auto"/>
              <w:jc w:val="center"/>
              <w:rPr>
                <w:rFonts w:cs="Times New Roman"/>
                <w:sz w:val="18"/>
                <w:szCs w:val="18"/>
              </w:rPr>
            </w:pPr>
            <w:r w:rsidRPr="002A461E">
              <w:rPr>
                <w:rFonts w:cs="Arial"/>
                <w:sz w:val="16"/>
                <w:szCs w:val="16"/>
              </w:rPr>
              <w:t>202,51</w:t>
            </w:r>
          </w:p>
        </w:tc>
        <w:tc>
          <w:tcPr>
            <w:tcW w:w="551" w:type="pct"/>
            <w:tcBorders>
              <w:top w:val="nil"/>
              <w:left w:val="nil"/>
              <w:bottom w:val="single" w:sz="4" w:space="0" w:color="auto"/>
              <w:right w:val="single" w:sz="4" w:space="0" w:color="auto"/>
            </w:tcBorders>
            <w:vAlign w:val="center"/>
          </w:tcPr>
          <w:p w14:paraId="2F7568D3" w14:textId="78B5EDAA" w:rsidR="00D65BB4" w:rsidRPr="002A461E" w:rsidRDefault="00D65BB4" w:rsidP="00D65BB4">
            <w:pPr>
              <w:spacing w:after="0" w:line="240" w:lineRule="auto"/>
              <w:jc w:val="center"/>
              <w:rPr>
                <w:rFonts w:cs="Times New Roman"/>
                <w:sz w:val="18"/>
                <w:szCs w:val="18"/>
              </w:rPr>
            </w:pPr>
            <w:r w:rsidRPr="002A461E">
              <w:rPr>
                <w:rFonts w:cs="Arial"/>
                <w:sz w:val="16"/>
                <w:szCs w:val="16"/>
              </w:rPr>
              <w:t>135,09</w:t>
            </w:r>
          </w:p>
        </w:tc>
        <w:tc>
          <w:tcPr>
            <w:tcW w:w="854" w:type="pct"/>
            <w:tcBorders>
              <w:top w:val="single" w:sz="12" w:space="0" w:color="auto"/>
            </w:tcBorders>
            <w:vAlign w:val="center"/>
          </w:tcPr>
          <w:p w14:paraId="4643369A" w14:textId="55381D56" w:rsidR="00D65BB4" w:rsidRPr="002A461E" w:rsidRDefault="00D65BB4" w:rsidP="00D65BB4">
            <w:pPr>
              <w:spacing w:after="0" w:line="240" w:lineRule="auto"/>
              <w:jc w:val="center"/>
              <w:rPr>
                <w:rFonts w:cs="Times New Roman"/>
                <w:b/>
                <w:bCs/>
                <w:sz w:val="18"/>
                <w:szCs w:val="18"/>
              </w:rPr>
            </w:pPr>
            <w:r w:rsidRPr="002A461E">
              <w:rPr>
                <w:rFonts w:cs="Times New Roman"/>
                <w:b/>
                <w:bCs/>
                <w:sz w:val="18"/>
                <w:szCs w:val="18"/>
              </w:rPr>
              <w:t>921,40</w:t>
            </w:r>
          </w:p>
        </w:tc>
      </w:tr>
      <w:tr w:rsidR="00D65BB4" w:rsidRPr="002A461E" w14:paraId="20377E84" w14:textId="77777777" w:rsidTr="00D65BB4">
        <w:trPr>
          <w:trHeight w:val="283"/>
        </w:trPr>
        <w:tc>
          <w:tcPr>
            <w:tcW w:w="595" w:type="pct"/>
            <w:vAlign w:val="center"/>
          </w:tcPr>
          <w:p w14:paraId="62651488" w14:textId="77777777" w:rsidR="00D65BB4" w:rsidRPr="002A461E" w:rsidRDefault="00D65BB4" w:rsidP="00D65BB4">
            <w:pPr>
              <w:spacing w:after="0" w:line="240" w:lineRule="auto"/>
              <w:jc w:val="center"/>
              <w:rPr>
                <w:rFonts w:cs="Times New Roman"/>
                <w:b/>
                <w:sz w:val="18"/>
                <w:szCs w:val="18"/>
              </w:rPr>
            </w:pPr>
            <w:r w:rsidRPr="002A461E">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5AD18FBA" w14:textId="153458AC" w:rsidR="00D65BB4" w:rsidRPr="002A461E" w:rsidRDefault="00D65BB4" w:rsidP="00D65BB4">
            <w:pPr>
              <w:spacing w:after="0" w:line="240" w:lineRule="auto"/>
              <w:jc w:val="center"/>
              <w:rPr>
                <w:rFonts w:cs="Times New Roman"/>
                <w:sz w:val="18"/>
                <w:szCs w:val="18"/>
              </w:rPr>
            </w:pPr>
            <w:r w:rsidRPr="002A461E">
              <w:rPr>
                <w:rFonts w:cs="Arial"/>
                <w:sz w:val="16"/>
                <w:szCs w:val="16"/>
              </w:rPr>
              <w:t>1</w:t>
            </w:r>
          </w:p>
        </w:tc>
        <w:tc>
          <w:tcPr>
            <w:tcW w:w="425" w:type="pct"/>
            <w:tcBorders>
              <w:top w:val="nil"/>
              <w:left w:val="nil"/>
              <w:bottom w:val="single" w:sz="18" w:space="0" w:color="auto"/>
              <w:right w:val="single" w:sz="4" w:space="0" w:color="auto"/>
            </w:tcBorders>
            <w:vAlign w:val="center"/>
          </w:tcPr>
          <w:p w14:paraId="3483C91C" w14:textId="236622B1" w:rsidR="00D65BB4" w:rsidRPr="002A461E" w:rsidRDefault="00D65BB4" w:rsidP="00D65BB4">
            <w:pPr>
              <w:spacing w:after="0" w:line="240" w:lineRule="auto"/>
              <w:jc w:val="center"/>
              <w:rPr>
                <w:rFonts w:cs="Times New Roman"/>
                <w:sz w:val="18"/>
                <w:szCs w:val="18"/>
              </w:rPr>
            </w:pPr>
            <w:r w:rsidRPr="002A461E">
              <w:rPr>
                <w:rFonts w:cs="Arial"/>
                <w:sz w:val="16"/>
                <w:szCs w:val="16"/>
              </w:rPr>
              <w:t>1</w:t>
            </w:r>
          </w:p>
        </w:tc>
        <w:tc>
          <w:tcPr>
            <w:tcW w:w="501" w:type="pct"/>
            <w:tcBorders>
              <w:top w:val="nil"/>
              <w:left w:val="nil"/>
              <w:bottom w:val="single" w:sz="18" w:space="0" w:color="auto"/>
              <w:right w:val="single" w:sz="4" w:space="0" w:color="auto"/>
            </w:tcBorders>
            <w:vAlign w:val="center"/>
          </w:tcPr>
          <w:p w14:paraId="3EC6F849" w14:textId="60890D25" w:rsidR="00D65BB4" w:rsidRPr="002A461E" w:rsidRDefault="00D65BB4" w:rsidP="00D65BB4">
            <w:pPr>
              <w:spacing w:after="0" w:line="240" w:lineRule="auto"/>
              <w:jc w:val="center"/>
              <w:rPr>
                <w:rFonts w:cs="Times New Roman"/>
                <w:sz w:val="18"/>
                <w:szCs w:val="18"/>
              </w:rPr>
            </w:pPr>
            <w:r w:rsidRPr="002A461E">
              <w:rPr>
                <w:rFonts w:cs="Arial"/>
                <w:sz w:val="16"/>
                <w:szCs w:val="16"/>
              </w:rPr>
              <w:t>23</w:t>
            </w:r>
          </w:p>
        </w:tc>
        <w:tc>
          <w:tcPr>
            <w:tcW w:w="502" w:type="pct"/>
            <w:tcBorders>
              <w:top w:val="nil"/>
              <w:left w:val="nil"/>
              <w:bottom w:val="single" w:sz="18" w:space="0" w:color="auto"/>
              <w:right w:val="single" w:sz="4" w:space="0" w:color="auto"/>
            </w:tcBorders>
            <w:vAlign w:val="center"/>
          </w:tcPr>
          <w:p w14:paraId="722FDC70" w14:textId="5CA75768" w:rsidR="00D65BB4" w:rsidRPr="002A461E" w:rsidRDefault="00D65BB4" w:rsidP="00D65BB4">
            <w:pPr>
              <w:spacing w:after="0" w:line="240" w:lineRule="auto"/>
              <w:jc w:val="center"/>
              <w:rPr>
                <w:rFonts w:cs="Times New Roman"/>
                <w:sz w:val="18"/>
                <w:szCs w:val="18"/>
              </w:rPr>
            </w:pPr>
            <w:r w:rsidRPr="002A461E">
              <w:rPr>
                <w:rFonts w:cs="Arial"/>
                <w:sz w:val="16"/>
                <w:szCs w:val="16"/>
              </w:rPr>
              <w:t>25</w:t>
            </w:r>
          </w:p>
        </w:tc>
        <w:tc>
          <w:tcPr>
            <w:tcW w:w="551" w:type="pct"/>
            <w:tcBorders>
              <w:top w:val="nil"/>
              <w:left w:val="nil"/>
              <w:bottom w:val="single" w:sz="18" w:space="0" w:color="auto"/>
              <w:right w:val="single" w:sz="4" w:space="0" w:color="auto"/>
            </w:tcBorders>
            <w:vAlign w:val="center"/>
          </w:tcPr>
          <w:p w14:paraId="31289F50" w14:textId="64E6D583" w:rsidR="00D65BB4" w:rsidRPr="002A461E" w:rsidRDefault="00D65BB4" w:rsidP="00D65BB4">
            <w:pPr>
              <w:spacing w:after="0" w:line="240" w:lineRule="auto"/>
              <w:jc w:val="center"/>
              <w:rPr>
                <w:rFonts w:cs="Times New Roman"/>
                <w:sz w:val="18"/>
                <w:szCs w:val="18"/>
              </w:rPr>
            </w:pPr>
            <w:r w:rsidRPr="002A461E">
              <w:rPr>
                <w:rFonts w:cs="Arial"/>
                <w:sz w:val="16"/>
                <w:szCs w:val="16"/>
              </w:rPr>
              <w:t>13</w:t>
            </w:r>
          </w:p>
        </w:tc>
        <w:tc>
          <w:tcPr>
            <w:tcW w:w="501" w:type="pct"/>
            <w:tcBorders>
              <w:top w:val="nil"/>
              <w:left w:val="nil"/>
              <w:bottom w:val="single" w:sz="18" w:space="0" w:color="auto"/>
              <w:right w:val="single" w:sz="4" w:space="0" w:color="auto"/>
            </w:tcBorders>
            <w:vAlign w:val="center"/>
          </w:tcPr>
          <w:p w14:paraId="7E7485D1" w14:textId="5AAC96F9" w:rsidR="00D65BB4" w:rsidRPr="002A461E" w:rsidRDefault="00D65BB4" w:rsidP="00D65BB4">
            <w:pPr>
              <w:spacing w:after="0" w:line="240" w:lineRule="auto"/>
              <w:jc w:val="center"/>
              <w:rPr>
                <w:rFonts w:cs="Times New Roman"/>
                <w:sz w:val="18"/>
                <w:szCs w:val="18"/>
              </w:rPr>
            </w:pPr>
            <w:r w:rsidRPr="002A461E">
              <w:rPr>
                <w:rFonts w:cs="Arial"/>
                <w:sz w:val="16"/>
                <w:szCs w:val="16"/>
              </w:rPr>
              <w:t>22</w:t>
            </w:r>
          </w:p>
        </w:tc>
        <w:tc>
          <w:tcPr>
            <w:tcW w:w="551" w:type="pct"/>
            <w:tcBorders>
              <w:top w:val="nil"/>
              <w:left w:val="nil"/>
              <w:bottom w:val="single" w:sz="18" w:space="0" w:color="auto"/>
              <w:right w:val="single" w:sz="4" w:space="0" w:color="auto"/>
            </w:tcBorders>
            <w:vAlign w:val="center"/>
          </w:tcPr>
          <w:p w14:paraId="573EA740" w14:textId="75F27016" w:rsidR="00D65BB4" w:rsidRPr="002A461E" w:rsidRDefault="00D65BB4" w:rsidP="00D65BB4">
            <w:pPr>
              <w:spacing w:after="0" w:line="240" w:lineRule="auto"/>
              <w:jc w:val="center"/>
              <w:rPr>
                <w:rFonts w:cs="Times New Roman"/>
                <w:sz w:val="18"/>
                <w:szCs w:val="18"/>
              </w:rPr>
            </w:pPr>
            <w:r w:rsidRPr="002A461E">
              <w:rPr>
                <w:rFonts w:cs="Arial"/>
                <w:sz w:val="16"/>
                <w:szCs w:val="16"/>
              </w:rPr>
              <w:t>15</w:t>
            </w:r>
          </w:p>
        </w:tc>
        <w:tc>
          <w:tcPr>
            <w:tcW w:w="854" w:type="pct"/>
            <w:vAlign w:val="center"/>
          </w:tcPr>
          <w:p w14:paraId="19A313B3" w14:textId="77777777" w:rsidR="00D65BB4" w:rsidRPr="002A461E" w:rsidRDefault="00D65BB4" w:rsidP="00D65BB4">
            <w:pPr>
              <w:spacing w:after="0" w:line="240" w:lineRule="auto"/>
              <w:jc w:val="center"/>
              <w:rPr>
                <w:rFonts w:cs="Times New Roman"/>
                <w:sz w:val="18"/>
                <w:szCs w:val="18"/>
              </w:rPr>
            </w:pPr>
            <w:r w:rsidRPr="002A461E">
              <w:rPr>
                <w:rFonts w:cs="Times New Roman"/>
                <w:b/>
                <w:bCs/>
                <w:sz w:val="18"/>
                <w:szCs w:val="18"/>
              </w:rPr>
              <w:t>100</w:t>
            </w:r>
          </w:p>
        </w:tc>
      </w:tr>
    </w:tbl>
    <w:p w14:paraId="0BFD422F" w14:textId="77777777" w:rsidR="001C5471" w:rsidRPr="002A461E" w:rsidRDefault="001C5471" w:rsidP="001C5471">
      <w:pPr>
        <w:spacing w:after="0" w:line="240" w:lineRule="auto"/>
        <w:ind w:firstLine="706"/>
      </w:pPr>
    </w:p>
    <w:p w14:paraId="0DE0A958" w14:textId="07C8DA8A" w:rsidR="001C5471" w:rsidRPr="002A461E" w:rsidRDefault="001C5471" w:rsidP="001C5471">
      <w:pPr>
        <w:spacing w:after="0" w:line="240" w:lineRule="auto"/>
        <w:ind w:firstLine="706"/>
      </w:pPr>
      <w:r w:rsidRPr="002A461E">
        <w:t xml:space="preserve">La nivelul amenajamentului silvic al U.P. </w:t>
      </w:r>
      <w:r w:rsidR="00D65BB4" w:rsidRPr="002A461E">
        <w:t xml:space="preserve">XII Mândra </w:t>
      </w:r>
      <w:r w:rsidRPr="002A461E">
        <w:t xml:space="preserve">suprafața pădurilor peste </w:t>
      </w:r>
      <w:r w:rsidRPr="002A461E">
        <w:rPr>
          <w:b/>
          <w:bCs/>
        </w:rPr>
        <w:t>80 de ani</w:t>
      </w:r>
      <w:r w:rsidRPr="002A461E">
        <w:t xml:space="preserve"> este de </w:t>
      </w:r>
      <w:r w:rsidR="00D65BB4" w:rsidRPr="002A461E">
        <w:rPr>
          <w:b/>
          <w:bCs/>
        </w:rPr>
        <w:t>454,24</w:t>
      </w:r>
      <w:r w:rsidRPr="002A461E">
        <w:rPr>
          <w:b/>
          <w:bCs/>
        </w:rPr>
        <w:t xml:space="preserve"> ha</w:t>
      </w:r>
      <w:r w:rsidRPr="002A461E">
        <w:t xml:space="preserve"> ceea ce reprezintă </w:t>
      </w:r>
      <w:r w:rsidRPr="002A461E">
        <w:rPr>
          <w:b/>
          <w:bCs/>
        </w:rPr>
        <w:t>4</w:t>
      </w:r>
      <w:r w:rsidR="00D65BB4" w:rsidRPr="002A461E">
        <w:rPr>
          <w:b/>
          <w:bCs/>
        </w:rPr>
        <w:t>9</w:t>
      </w:r>
      <w:r w:rsidRPr="002A461E">
        <w:rPr>
          <w:b/>
          <w:bCs/>
        </w:rPr>
        <w:t>%</w:t>
      </w:r>
      <w:r w:rsidRPr="002A461E">
        <w:t xml:space="preserve"> din suprafața totală.</w:t>
      </w:r>
    </w:p>
    <w:p w14:paraId="7ECD4525" w14:textId="77777777" w:rsidR="001C5471" w:rsidRPr="002A461E" w:rsidRDefault="001C5471" w:rsidP="001C5471">
      <w:pPr>
        <w:spacing w:after="0" w:line="240" w:lineRule="auto"/>
        <w:ind w:firstLine="706"/>
      </w:pPr>
      <w:r w:rsidRPr="002A461E">
        <w:rPr>
          <w:rFonts w:cs="Arial"/>
          <w:b/>
          <w:bCs/>
          <w:i/>
          <w:iCs/>
          <w:noProof/>
          <w:sz w:val="16"/>
          <w:szCs w:val="12"/>
          <w:lang w:val="en-US"/>
        </w:rPr>
        <w:drawing>
          <wp:anchor distT="0" distB="0" distL="114300" distR="114300" simplePos="0" relativeHeight="251675648" behindDoc="1" locked="0" layoutInCell="1" allowOverlap="1" wp14:anchorId="0BF3F847" wp14:editId="79183AA9">
            <wp:simplePos x="0" y="0"/>
            <wp:positionH relativeFrom="column">
              <wp:posOffset>0</wp:posOffset>
            </wp:positionH>
            <wp:positionV relativeFrom="paragraph">
              <wp:posOffset>274955</wp:posOffset>
            </wp:positionV>
            <wp:extent cx="5657850" cy="3166110"/>
            <wp:effectExtent l="0" t="0" r="0" b="15240"/>
            <wp:wrapThrough wrapText="bothSides">
              <wp:wrapPolygon edited="0">
                <wp:start x="0" y="0"/>
                <wp:lineTo x="0" y="21574"/>
                <wp:lineTo x="21527" y="21574"/>
                <wp:lineTo x="21527" y="0"/>
                <wp:lineTo x="0" y="0"/>
              </wp:wrapPolygon>
            </wp:wrapThrough>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14:paraId="23E294C7" w14:textId="77777777" w:rsidR="001C5471" w:rsidRPr="002A461E" w:rsidRDefault="001C5471" w:rsidP="001C5471">
      <w:pPr>
        <w:jc w:val="center"/>
      </w:pPr>
    </w:p>
    <w:p w14:paraId="581F42BD" w14:textId="5419D790" w:rsidR="001C5471" w:rsidRPr="002A461E" w:rsidRDefault="001C5471" w:rsidP="00264E60">
      <w:pPr>
        <w:rPr>
          <w:b/>
          <w:bCs/>
          <w:sz w:val="22"/>
          <w:szCs w:val="24"/>
        </w:rPr>
      </w:pPr>
      <w:r w:rsidRPr="002A461E">
        <w:rPr>
          <w:rFonts w:cs="Arial"/>
          <w:b/>
          <w:bCs/>
          <w:i/>
          <w:iCs/>
          <w:noProof/>
          <w:sz w:val="16"/>
          <w:szCs w:val="12"/>
          <w:lang w:val="en-US"/>
        </w:rPr>
        <w:lastRenderedPageBreak/>
        <w:drawing>
          <wp:anchor distT="0" distB="0" distL="114300" distR="114300" simplePos="0" relativeHeight="251678720" behindDoc="1" locked="0" layoutInCell="1" allowOverlap="1" wp14:anchorId="1F60B8B1" wp14:editId="2109BFB3">
            <wp:simplePos x="0" y="0"/>
            <wp:positionH relativeFrom="column">
              <wp:posOffset>0</wp:posOffset>
            </wp:positionH>
            <wp:positionV relativeFrom="paragraph">
              <wp:posOffset>287020</wp:posOffset>
            </wp:positionV>
            <wp:extent cx="5657850" cy="3166110"/>
            <wp:effectExtent l="0" t="0" r="0" b="15240"/>
            <wp:wrapThrough wrapText="bothSides">
              <wp:wrapPolygon edited="0">
                <wp:start x="0" y="0"/>
                <wp:lineTo x="0" y="21574"/>
                <wp:lineTo x="21527" y="21574"/>
                <wp:lineTo x="21527"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7B2EFE57" w14:textId="77777777" w:rsidR="00264E60" w:rsidRPr="002A461E" w:rsidRDefault="00264E60" w:rsidP="001C5471">
      <w:pPr>
        <w:pStyle w:val="Caption"/>
        <w:keepNext/>
        <w:spacing w:after="0"/>
        <w:rPr>
          <w:b/>
          <w:bCs/>
          <w:color w:val="auto"/>
          <w:sz w:val="22"/>
          <w:szCs w:val="24"/>
        </w:rPr>
      </w:pPr>
    </w:p>
    <w:p w14:paraId="471CDF11" w14:textId="5F196B5C" w:rsidR="001C5471" w:rsidRPr="002A461E" w:rsidRDefault="001C5471" w:rsidP="001C5471">
      <w:pPr>
        <w:pStyle w:val="Caption"/>
        <w:keepNext/>
        <w:spacing w:after="0"/>
        <w:rPr>
          <w:b/>
          <w:bCs/>
          <w:color w:val="auto"/>
          <w:sz w:val="22"/>
          <w:szCs w:val="24"/>
        </w:rPr>
      </w:pPr>
      <w:bookmarkStart w:id="148" w:name="_Hlk239451654"/>
      <w:r w:rsidRPr="002A461E">
        <w:rPr>
          <w:b/>
          <w:bCs/>
          <w:color w:val="auto"/>
          <w:sz w:val="22"/>
          <w:szCs w:val="24"/>
        </w:rPr>
        <w:t xml:space="preserve">U.P. </w:t>
      </w:r>
      <w:r w:rsidR="00264E60" w:rsidRPr="002A461E">
        <w:rPr>
          <w:b/>
          <w:bCs/>
          <w:color w:val="auto"/>
          <w:sz w:val="22"/>
          <w:szCs w:val="24"/>
        </w:rPr>
        <w:t>XII Mândra</w:t>
      </w:r>
      <w:r w:rsidRPr="002A461E">
        <w:rPr>
          <w:b/>
          <w:bCs/>
          <w:color w:val="auto"/>
          <w:sz w:val="22"/>
          <w:szCs w:val="24"/>
        </w:rPr>
        <w:t xml:space="preserve"> suprapunere cu ROSAC0122 Munții Făgăraș</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A461E" w:rsidRPr="002A461E" w14:paraId="7D3DADB6" w14:textId="77777777" w:rsidTr="0071137B">
        <w:trPr>
          <w:trHeight w:val="20"/>
        </w:trPr>
        <w:tc>
          <w:tcPr>
            <w:tcW w:w="596" w:type="pct"/>
            <w:tcBorders>
              <w:bottom w:val="single" w:sz="12" w:space="0" w:color="auto"/>
            </w:tcBorders>
            <w:shd w:val="clear" w:color="auto" w:fill="E2EFD9" w:themeFill="accent6" w:themeFillTint="33"/>
            <w:vAlign w:val="center"/>
          </w:tcPr>
          <w:p w14:paraId="39A66352"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Clasa de vârstă</w:t>
            </w:r>
          </w:p>
        </w:tc>
        <w:tc>
          <w:tcPr>
            <w:tcW w:w="519" w:type="pct"/>
            <w:tcBorders>
              <w:bottom w:val="single" w:sz="12" w:space="0" w:color="auto"/>
            </w:tcBorders>
            <w:shd w:val="clear" w:color="auto" w:fill="E2EFD9" w:themeFill="accent6" w:themeFillTint="33"/>
            <w:vAlign w:val="center"/>
          </w:tcPr>
          <w:p w14:paraId="3F3D19F4"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I</w:t>
            </w:r>
          </w:p>
          <w:p w14:paraId="26198553"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0-20 ani</w:t>
            </w:r>
          </w:p>
        </w:tc>
        <w:tc>
          <w:tcPr>
            <w:tcW w:w="425" w:type="pct"/>
            <w:tcBorders>
              <w:bottom w:val="single" w:sz="12" w:space="0" w:color="auto"/>
            </w:tcBorders>
            <w:shd w:val="clear" w:color="auto" w:fill="E2EFD9" w:themeFill="accent6" w:themeFillTint="33"/>
            <w:vAlign w:val="center"/>
          </w:tcPr>
          <w:p w14:paraId="3C1C9945"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II</w:t>
            </w:r>
          </w:p>
          <w:p w14:paraId="3030B6EC"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21-40 ani</w:t>
            </w:r>
          </w:p>
        </w:tc>
        <w:tc>
          <w:tcPr>
            <w:tcW w:w="501" w:type="pct"/>
            <w:tcBorders>
              <w:bottom w:val="single" w:sz="12" w:space="0" w:color="auto"/>
            </w:tcBorders>
            <w:shd w:val="clear" w:color="auto" w:fill="E2EFD9" w:themeFill="accent6" w:themeFillTint="33"/>
            <w:vAlign w:val="center"/>
          </w:tcPr>
          <w:p w14:paraId="57E640D1"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III</w:t>
            </w:r>
          </w:p>
          <w:p w14:paraId="37517DE6"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41-60 ani</w:t>
            </w:r>
          </w:p>
        </w:tc>
        <w:tc>
          <w:tcPr>
            <w:tcW w:w="502" w:type="pct"/>
            <w:tcBorders>
              <w:bottom w:val="single" w:sz="12" w:space="0" w:color="auto"/>
            </w:tcBorders>
            <w:shd w:val="clear" w:color="auto" w:fill="E2EFD9" w:themeFill="accent6" w:themeFillTint="33"/>
            <w:vAlign w:val="center"/>
          </w:tcPr>
          <w:p w14:paraId="4C57B094"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IV</w:t>
            </w:r>
          </w:p>
          <w:p w14:paraId="5B1DF74E"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61-80 ani</w:t>
            </w:r>
          </w:p>
        </w:tc>
        <w:tc>
          <w:tcPr>
            <w:tcW w:w="551" w:type="pct"/>
            <w:tcBorders>
              <w:bottom w:val="single" w:sz="12" w:space="0" w:color="auto"/>
            </w:tcBorders>
            <w:shd w:val="clear" w:color="auto" w:fill="E2EFD9" w:themeFill="accent6" w:themeFillTint="33"/>
            <w:vAlign w:val="center"/>
          </w:tcPr>
          <w:p w14:paraId="27A54780"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V</w:t>
            </w:r>
          </w:p>
          <w:p w14:paraId="0AB4BD04"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81-100 ani</w:t>
            </w:r>
          </w:p>
        </w:tc>
        <w:tc>
          <w:tcPr>
            <w:tcW w:w="501" w:type="pct"/>
            <w:tcBorders>
              <w:bottom w:val="single" w:sz="12" w:space="0" w:color="auto"/>
            </w:tcBorders>
            <w:shd w:val="clear" w:color="auto" w:fill="E2EFD9" w:themeFill="accent6" w:themeFillTint="33"/>
            <w:vAlign w:val="center"/>
          </w:tcPr>
          <w:p w14:paraId="52C3E8D1"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VI</w:t>
            </w:r>
          </w:p>
          <w:p w14:paraId="40C773C4"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101-120 ani</w:t>
            </w:r>
          </w:p>
        </w:tc>
        <w:tc>
          <w:tcPr>
            <w:tcW w:w="551" w:type="pct"/>
            <w:tcBorders>
              <w:bottom w:val="single" w:sz="12" w:space="0" w:color="auto"/>
            </w:tcBorders>
            <w:shd w:val="clear" w:color="auto" w:fill="E2EFD9" w:themeFill="accent6" w:themeFillTint="33"/>
            <w:vAlign w:val="center"/>
          </w:tcPr>
          <w:p w14:paraId="3EB0F7E0"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VII→</w:t>
            </w:r>
          </w:p>
          <w:p w14:paraId="262225C4"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121→ ani</w:t>
            </w:r>
          </w:p>
        </w:tc>
        <w:tc>
          <w:tcPr>
            <w:tcW w:w="854" w:type="pct"/>
            <w:tcBorders>
              <w:bottom w:val="single" w:sz="12" w:space="0" w:color="auto"/>
            </w:tcBorders>
            <w:shd w:val="clear" w:color="auto" w:fill="E2EFD9" w:themeFill="accent6" w:themeFillTint="33"/>
            <w:vAlign w:val="center"/>
          </w:tcPr>
          <w:p w14:paraId="070F9E6F" w14:textId="77777777" w:rsidR="001C5471" w:rsidRPr="002A461E" w:rsidRDefault="001C5471" w:rsidP="0071137B">
            <w:pPr>
              <w:spacing w:after="0" w:line="240" w:lineRule="auto"/>
              <w:jc w:val="center"/>
              <w:rPr>
                <w:rFonts w:cs="Times New Roman"/>
                <w:b/>
                <w:sz w:val="17"/>
                <w:szCs w:val="17"/>
              </w:rPr>
            </w:pPr>
            <w:r w:rsidRPr="002A461E">
              <w:rPr>
                <w:rFonts w:cs="Times New Roman"/>
                <w:b/>
                <w:sz w:val="17"/>
                <w:szCs w:val="17"/>
              </w:rPr>
              <w:t>Total</w:t>
            </w:r>
          </w:p>
        </w:tc>
      </w:tr>
      <w:tr w:rsidR="002A461E" w:rsidRPr="002A461E" w14:paraId="105B9A58" w14:textId="77777777" w:rsidTr="0071137B">
        <w:trPr>
          <w:trHeight w:val="283"/>
        </w:trPr>
        <w:tc>
          <w:tcPr>
            <w:tcW w:w="596" w:type="pct"/>
            <w:tcBorders>
              <w:top w:val="single" w:sz="12" w:space="0" w:color="auto"/>
            </w:tcBorders>
            <w:vAlign w:val="center"/>
          </w:tcPr>
          <w:p w14:paraId="423E1175"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62309689" w14:textId="49CC821A" w:rsidR="001C5471" w:rsidRPr="002A461E" w:rsidRDefault="00264E60" w:rsidP="0071137B">
            <w:pPr>
              <w:spacing w:after="0" w:line="240" w:lineRule="auto"/>
              <w:jc w:val="center"/>
              <w:rPr>
                <w:rFonts w:cs="Times New Roman"/>
                <w:bCs/>
                <w:sz w:val="18"/>
                <w:szCs w:val="18"/>
              </w:rPr>
            </w:pPr>
            <w:r w:rsidRPr="002A461E">
              <w:rPr>
                <w:rFonts w:cs="Times New Roman"/>
                <w:bCs/>
                <w:sz w:val="18"/>
                <w:szCs w:val="18"/>
              </w:rPr>
              <w:t>6,87</w:t>
            </w:r>
          </w:p>
        </w:tc>
        <w:tc>
          <w:tcPr>
            <w:tcW w:w="425" w:type="pct"/>
            <w:tcBorders>
              <w:top w:val="nil"/>
              <w:left w:val="nil"/>
              <w:bottom w:val="single" w:sz="4" w:space="0" w:color="auto"/>
              <w:right w:val="single" w:sz="4" w:space="0" w:color="auto"/>
            </w:tcBorders>
            <w:vAlign w:val="center"/>
          </w:tcPr>
          <w:p w14:paraId="7D0BE839" w14:textId="5D22FE48"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1,48</w:t>
            </w:r>
          </w:p>
        </w:tc>
        <w:tc>
          <w:tcPr>
            <w:tcW w:w="501" w:type="pct"/>
            <w:tcBorders>
              <w:top w:val="nil"/>
              <w:left w:val="nil"/>
              <w:bottom w:val="single" w:sz="4" w:space="0" w:color="auto"/>
              <w:right w:val="single" w:sz="4" w:space="0" w:color="auto"/>
            </w:tcBorders>
            <w:vAlign w:val="center"/>
          </w:tcPr>
          <w:p w14:paraId="4CD8C679" w14:textId="2B80DC08"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197,53</w:t>
            </w:r>
          </w:p>
        </w:tc>
        <w:tc>
          <w:tcPr>
            <w:tcW w:w="502" w:type="pct"/>
            <w:tcBorders>
              <w:top w:val="nil"/>
              <w:left w:val="nil"/>
              <w:bottom w:val="single" w:sz="4" w:space="0" w:color="auto"/>
              <w:right w:val="single" w:sz="4" w:space="0" w:color="auto"/>
            </w:tcBorders>
            <w:vAlign w:val="center"/>
          </w:tcPr>
          <w:p w14:paraId="3342DBDC" w14:textId="5C4FA0F1"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65,50</w:t>
            </w:r>
          </w:p>
        </w:tc>
        <w:tc>
          <w:tcPr>
            <w:tcW w:w="551" w:type="pct"/>
            <w:tcBorders>
              <w:top w:val="nil"/>
              <w:left w:val="nil"/>
              <w:bottom w:val="single" w:sz="4" w:space="0" w:color="auto"/>
              <w:right w:val="single" w:sz="4" w:space="0" w:color="auto"/>
            </w:tcBorders>
            <w:vAlign w:val="center"/>
          </w:tcPr>
          <w:p w14:paraId="26F960D6" w14:textId="2C1F604C"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4,27</w:t>
            </w:r>
          </w:p>
        </w:tc>
        <w:tc>
          <w:tcPr>
            <w:tcW w:w="501" w:type="pct"/>
            <w:tcBorders>
              <w:top w:val="nil"/>
              <w:left w:val="nil"/>
              <w:bottom w:val="single" w:sz="4" w:space="0" w:color="auto"/>
              <w:right w:val="single" w:sz="4" w:space="0" w:color="auto"/>
            </w:tcBorders>
            <w:vAlign w:val="center"/>
          </w:tcPr>
          <w:p w14:paraId="4804CA62" w14:textId="259E3CBC"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24,83</w:t>
            </w:r>
          </w:p>
        </w:tc>
        <w:tc>
          <w:tcPr>
            <w:tcW w:w="551" w:type="pct"/>
            <w:tcBorders>
              <w:top w:val="nil"/>
              <w:left w:val="nil"/>
              <w:bottom w:val="single" w:sz="4" w:space="0" w:color="auto"/>
              <w:right w:val="single" w:sz="4" w:space="0" w:color="auto"/>
            </w:tcBorders>
            <w:vAlign w:val="center"/>
          </w:tcPr>
          <w:p w14:paraId="7AD4E6DE" w14:textId="036AB2D8"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54,02</w:t>
            </w:r>
          </w:p>
        </w:tc>
        <w:tc>
          <w:tcPr>
            <w:tcW w:w="854" w:type="pct"/>
            <w:tcBorders>
              <w:top w:val="single" w:sz="12" w:space="0" w:color="auto"/>
            </w:tcBorders>
            <w:vAlign w:val="center"/>
          </w:tcPr>
          <w:p w14:paraId="54A9C79C" w14:textId="518D1E80" w:rsidR="001C5471" w:rsidRPr="002A461E" w:rsidRDefault="00264E60" w:rsidP="0071137B">
            <w:pPr>
              <w:spacing w:after="0" w:line="240" w:lineRule="auto"/>
              <w:jc w:val="center"/>
              <w:rPr>
                <w:rFonts w:cs="Times New Roman"/>
                <w:b/>
                <w:bCs/>
                <w:sz w:val="18"/>
                <w:szCs w:val="18"/>
              </w:rPr>
            </w:pPr>
            <w:r w:rsidRPr="002A461E">
              <w:rPr>
                <w:rFonts w:cs="Times New Roman"/>
                <w:b/>
                <w:bCs/>
                <w:sz w:val="18"/>
                <w:szCs w:val="18"/>
              </w:rPr>
              <w:t>354,50</w:t>
            </w:r>
          </w:p>
        </w:tc>
      </w:tr>
      <w:tr w:rsidR="001C5471" w:rsidRPr="002A461E" w14:paraId="36D9512F" w14:textId="77777777" w:rsidTr="0071137B">
        <w:trPr>
          <w:trHeight w:val="283"/>
        </w:trPr>
        <w:tc>
          <w:tcPr>
            <w:tcW w:w="596" w:type="pct"/>
            <w:vAlign w:val="center"/>
          </w:tcPr>
          <w:p w14:paraId="253CE050"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2B761556" w14:textId="2F5BB1C1"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2</w:t>
            </w:r>
          </w:p>
        </w:tc>
        <w:tc>
          <w:tcPr>
            <w:tcW w:w="425" w:type="pct"/>
            <w:tcBorders>
              <w:top w:val="nil"/>
              <w:left w:val="nil"/>
              <w:bottom w:val="single" w:sz="18" w:space="0" w:color="auto"/>
              <w:right w:val="single" w:sz="4" w:space="0" w:color="auto"/>
            </w:tcBorders>
            <w:vAlign w:val="center"/>
          </w:tcPr>
          <w:p w14:paraId="6C1D4787" w14:textId="6BBF162C"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w:t>
            </w:r>
          </w:p>
        </w:tc>
        <w:tc>
          <w:tcPr>
            <w:tcW w:w="501" w:type="pct"/>
            <w:tcBorders>
              <w:top w:val="nil"/>
              <w:left w:val="nil"/>
              <w:bottom w:val="single" w:sz="18" w:space="0" w:color="auto"/>
              <w:right w:val="single" w:sz="4" w:space="0" w:color="auto"/>
            </w:tcBorders>
            <w:vAlign w:val="center"/>
          </w:tcPr>
          <w:p w14:paraId="3A4DE43A" w14:textId="6DB85BD3"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56</w:t>
            </w:r>
          </w:p>
        </w:tc>
        <w:tc>
          <w:tcPr>
            <w:tcW w:w="502" w:type="pct"/>
            <w:tcBorders>
              <w:top w:val="nil"/>
              <w:left w:val="nil"/>
              <w:bottom w:val="single" w:sz="18" w:space="0" w:color="auto"/>
              <w:right w:val="single" w:sz="4" w:space="0" w:color="auto"/>
            </w:tcBorders>
            <w:vAlign w:val="center"/>
          </w:tcPr>
          <w:p w14:paraId="59396B59" w14:textId="3BBD8AA9"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19</w:t>
            </w:r>
          </w:p>
        </w:tc>
        <w:tc>
          <w:tcPr>
            <w:tcW w:w="551" w:type="pct"/>
            <w:tcBorders>
              <w:top w:val="nil"/>
              <w:left w:val="nil"/>
              <w:bottom w:val="single" w:sz="18" w:space="0" w:color="auto"/>
              <w:right w:val="single" w:sz="4" w:space="0" w:color="auto"/>
            </w:tcBorders>
            <w:vAlign w:val="center"/>
          </w:tcPr>
          <w:p w14:paraId="0AD80CDA" w14:textId="717D3E13"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1</w:t>
            </w:r>
          </w:p>
        </w:tc>
        <w:tc>
          <w:tcPr>
            <w:tcW w:w="501" w:type="pct"/>
            <w:tcBorders>
              <w:top w:val="nil"/>
              <w:left w:val="nil"/>
              <w:bottom w:val="single" w:sz="18" w:space="0" w:color="auto"/>
              <w:right w:val="single" w:sz="4" w:space="0" w:color="auto"/>
            </w:tcBorders>
            <w:vAlign w:val="center"/>
          </w:tcPr>
          <w:p w14:paraId="1D71C0AB" w14:textId="6CC34015"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7</w:t>
            </w:r>
          </w:p>
        </w:tc>
        <w:tc>
          <w:tcPr>
            <w:tcW w:w="551" w:type="pct"/>
            <w:tcBorders>
              <w:top w:val="nil"/>
              <w:left w:val="nil"/>
              <w:bottom w:val="single" w:sz="18" w:space="0" w:color="auto"/>
              <w:right w:val="single" w:sz="4" w:space="0" w:color="auto"/>
            </w:tcBorders>
            <w:vAlign w:val="center"/>
          </w:tcPr>
          <w:p w14:paraId="2FF91FD0" w14:textId="1EB9C949" w:rsidR="001C5471" w:rsidRPr="002A461E" w:rsidRDefault="0062624D" w:rsidP="0071137B">
            <w:pPr>
              <w:spacing w:after="0" w:line="240" w:lineRule="auto"/>
              <w:jc w:val="center"/>
              <w:rPr>
                <w:rFonts w:cs="Times New Roman"/>
                <w:bCs/>
                <w:sz w:val="18"/>
                <w:szCs w:val="18"/>
              </w:rPr>
            </w:pPr>
            <w:r w:rsidRPr="002A461E">
              <w:rPr>
                <w:rFonts w:cs="Times New Roman"/>
                <w:bCs/>
                <w:sz w:val="18"/>
                <w:szCs w:val="18"/>
              </w:rPr>
              <w:t>15</w:t>
            </w:r>
          </w:p>
        </w:tc>
        <w:tc>
          <w:tcPr>
            <w:tcW w:w="854" w:type="pct"/>
            <w:vAlign w:val="center"/>
          </w:tcPr>
          <w:p w14:paraId="0346312E" w14:textId="77777777" w:rsidR="001C5471" w:rsidRPr="002A461E" w:rsidRDefault="001C5471" w:rsidP="0071137B">
            <w:pPr>
              <w:spacing w:after="0" w:line="240" w:lineRule="auto"/>
              <w:jc w:val="center"/>
              <w:rPr>
                <w:rFonts w:cs="Times New Roman"/>
                <w:b/>
                <w:bCs/>
                <w:sz w:val="18"/>
                <w:szCs w:val="18"/>
              </w:rPr>
            </w:pPr>
            <w:r w:rsidRPr="002A461E">
              <w:rPr>
                <w:rFonts w:cs="Times New Roman"/>
                <w:b/>
                <w:bCs/>
                <w:sz w:val="18"/>
                <w:szCs w:val="18"/>
              </w:rPr>
              <w:t>100</w:t>
            </w:r>
          </w:p>
        </w:tc>
      </w:tr>
    </w:tbl>
    <w:p w14:paraId="519915C2" w14:textId="77777777" w:rsidR="001C5471" w:rsidRPr="002A461E" w:rsidRDefault="001C5471" w:rsidP="001C5471">
      <w:pPr>
        <w:pStyle w:val="CommentText"/>
        <w:rPr>
          <w:rFonts w:ascii="Times New Roman" w:hAnsi="Times New Roman"/>
          <w:bCs/>
          <w:i/>
          <w:iCs/>
          <w:sz w:val="18"/>
          <w:szCs w:val="18"/>
          <w:lang w:val="en-GB"/>
        </w:rPr>
      </w:pPr>
    </w:p>
    <w:p w14:paraId="723697CB" w14:textId="4BDF707B" w:rsidR="001C5471" w:rsidRPr="002A461E" w:rsidRDefault="001C5471" w:rsidP="001C5471">
      <w:pPr>
        <w:spacing w:after="0" w:line="240" w:lineRule="auto"/>
        <w:ind w:firstLine="708"/>
      </w:pPr>
      <w:r w:rsidRPr="002A461E">
        <w:t xml:space="preserve">La nivelul amenajamentului silvic al U.P. </w:t>
      </w:r>
      <w:r w:rsidR="00264E60" w:rsidRPr="002A461E">
        <w:t>X</w:t>
      </w:r>
      <w:r w:rsidRPr="002A461E">
        <w:t xml:space="preserve">II </w:t>
      </w:r>
      <w:r w:rsidR="000C7DA8" w:rsidRPr="002A461E">
        <w:t xml:space="preserve">Mândra </w:t>
      </w:r>
      <w:r w:rsidRPr="002A461E">
        <w:t xml:space="preserve"> ce se suprapune cu aria specială de conservare </w:t>
      </w:r>
      <w:r w:rsidRPr="002A461E">
        <w:rPr>
          <w:b/>
          <w:bCs/>
        </w:rPr>
        <w:t>ROSAC0122 Munții Făgăraș</w:t>
      </w:r>
      <w:r w:rsidRPr="002A461E">
        <w:t xml:space="preserve"> suprafața pădurilor peste </w:t>
      </w:r>
      <w:r w:rsidRPr="002A461E">
        <w:rPr>
          <w:b/>
          <w:bCs/>
        </w:rPr>
        <w:t>80 de ani</w:t>
      </w:r>
      <w:r w:rsidRPr="002A461E">
        <w:t xml:space="preserve"> este de </w:t>
      </w:r>
      <w:r w:rsidR="0062624D" w:rsidRPr="002A461E">
        <w:rPr>
          <w:b/>
          <w:bCs/>
        </w:rPr>
        <w:t>83,12</w:t>
      </w:r>
      <w:r w:rsidRPr="002A461E">
        <w:rPr>
          <w:b/>
          <w:bCs/>
        </w:rPr>
        <w:t xml:space="preserve"> ha</w:t>
      </w:r>
      <w:r w:rsidRPr="002A461E">
        <w:t xml:space="preserve"> ceea ce reprezintă </w:t>
      </w:r>
      <w:r w:rsidR="0062624D" w:rsidRPr="002A461E">
        <w:rPr>
          <w:b/>
          <w:bCs/>
        </w:rPr>
        <w:t>23</w:t>
      </w:r>
      <w:r w:rsidRPr="002A461E">
        <w:rPr>
          <w:b/>
          <w:bCs/>
        </w:rPr>
        <w:t>%</w:t>
      </w:r>
      <w:r w:rsidRPr="002A461E">
        <w:t xml:space="preserve"> din suprafața totală.</w:t>
      </w:r>
    </w:p>
    <w:p w14:paraId="336A48BF" w14:textId="77777777" w:rsidR="001C5471" w:rsidRPr="002A461E" w:rsidRDefault="001C5471" w:rsidP="001C5471">
      <w:pPr>
        <w:spacing w:after="0" w:line="240" w:lineRule="auto"/>
        <w:ind w:firstLine="708"/>
      </w:pPr>
    </w:p>
    <w:p w14:paraId="2E8109BF" w14:textId="671C7FD9" w:rsidR="0062624D" w:rsidRPr="002A461E" w:rsidRDefault="0062624D" w:rsidP="000C7DA8">
      <w:pPr>
        <w:pStyle w:val="Caption"/>
        <w:keepNext/>
        <w:spacing w:after="0"/>
        <w:rPr>
          <w:b/>
          <w:bCs/>
          <w:color w:val="auto"/>
          <w:sz w:val="22"/>
          <w:szCs w:val="24"/>
        </w:rPr>
      </w:pPr>
      <w:r w:rsidRPr="002A461E">
        <w:rPr>
          <w:b/>
          <w:bCs/>
          <w:color w:val="auto"/>
          <w:sz w:val="22"/>
          <w:szCs w:val="24"/>
        </w:rPr>
        <w:t xml:space="preserve">U.P. XII Mândra suprapunere cu </w:t>
      </w:r>
      <w:r w:rsidR="000C7DA8" w:rsidRPr="002A461E">
        <w:rPr>
          <w:b/>
          <w:bCs/>
          <w:color w:val="auto"/>
          <w:sz w:val="22"/>
          <w:szCs w:val="24"/>
          <w:lang w:val="en-GB"/>
        </w:rPr>
        <w:t>ROSCI0303 Hârtibaciu Sud-Est</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A461E" w:rsidRPr="002A461E" w14:paraId="27A56BB0" w14:textId="77777777" w:rsidTr="0071137B">
        <w:trPr>
          <w:trHeight w:val="20"/>
        </w:trPr>
        <w:tc>
          <w:tcPr>
            <w:tcW w:w="596" w:type="pct"/>
            <w:tcBorders>
              <w:bottom w:val="single" w:sz="12" w:space="0" w:color="auto"/>
            </w:tcBorders>
            <w:shd w:val="clear" w:color="auto" w:fill="E2EFD9" w:themeFill="accent6" w:themeFillTint="33"/>
            <w:vAlign w:val="center"/>
          </w:tcPr>
          <w:p w14:paraId="275FB83C"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Clasa de vârstă</w:t>
            </w:r>
          </w:p>
        </w:tc>
        <w:tc>
          <w:tcPr>
            <w:tcW w:w="519" w:type="pct"/>
            <w:tcBorders>
              <w:bottom w:val="single" w:sz="12" w:space="0" w:color="auto"/>
            </w:tcBorders>
            <w:shd w:val="clear" w:color="auto" w:fill="E2EFD9" w:themeFill="accent6" w:themeFillTint="33"/>
            <w:vAlign w:val="center"/>
          </w:tcPr>
          <w:p w14:paraId="1E2B9317"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w:t>
            </w:r>
          </w:p>
          <w:p w14:paraId="08B6A32A"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0-20 ani</w:t>
            </w:r>
          </w:p>
        </w:tc>
        <w:tc>
          <w:tcPr>
            <w:tcW w:w="425" w:type="pct"/>
            <w:tcBorders>
              <w:bottom w:val="single" w:sz="12" w:space="0" w:color="auto"/>
            </w:tcBorders>
            <w:shd w:val="clear" w:color="auto" w:fill="E2EFD9" w:themeFill="accent6" w:themeFillTint="33"/>
            <w:vAlign w:val="center"/>
          </w:tcPr>
          <w:p w14:paraId="619E3283"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II</w:t>
            </w:r>
          </w:p>
          <w:p w14:paraId="0D04A488"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21-40 ani</w:t>
            </w:r>
          </w:p>
        </w:tc>
        <w:tc>
          <w:tcPr>
            <w:tcW w:w="501" w:type="pct"/>
            <w:tcBorders>
              <w:bottom w:val="single" w:sz="12" w:space="0" w:color="auto"/>
            </w:tcBorders>
            <w:shd w:val="clear" w:color="auto" w:fill="E2EFD9" w:themeFill="accent6" w:themeFillTint="33"/>
            <w:vAlign w:val="center"/>
          </w:tcPr>
          <w:p w14:paraId="0628C030"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III</w:t>
            </w:r>
          </w:p>
          <w:p w14:paraId="6461AF8D"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41-60 ani</w:t>
            </w:r>
          </w:p>
        </w:tc>
        <w:tc>
          <w:tcPr>
            <w:tcW w:w="502" w:type="pct"/>
            <w:tcBorders>
              <w:bottom w:val="single" w:sz="12" w:space="0" w:color="auto"/>
            </w:tcBorders>
            <w:shd w:val="clear" w:color="auto" w:fill="E2EFD9" w:themeFill="accent6" w:themeFillTint="33"/>
            <w:vAlign w:val="center"/>
          </w:tcPr>
          <w:p w14:paraId="1298A452"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IV</w:t>
            </w:r>
          </w:p>
          <w:p w14:paraId="04E48714"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61-80 ani</w:t>
            </w:r>
          </w:p>
        </w:tc>
        <w:tc>
          <w:tcPr>
            <w:tcW w:w="551" w:type="pct"/>
            <w:tcBorders>
              <w:bottom w:val="single" w:sz="12" w:space="0" w:color="auto"/>
            </w:tcBorders>
            <w:shd w:val="clear" w:color="auto" w:fill="E2EFD9" w:themeFill="accent6" w:themeFillTint="33"/>
            <w:vAlign w:val="center"/>
          </w:tcPr>
          <w:p w14:paraId="4E1EC0F6"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V</w:t>
            </w:r>
          </w:p>
          <w:p w14:paraId="0CDD8E23"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81-100 ani</w:t>
            </w:r>
          </w:p>
        </w:tc>
        <w:tc>
          <w:tcPr>
            <w:tcW w:w="501" w:type="pct"/>
            <w:tcBorders>
              <w:bottom w:val="single" w:sz="12" w:space="0" w:color="auto"/>
            </w:tcBorders>
            <w:shd w:val="clear" w:color="auto" w:fill="E2EFD9" w:themeFill="accent6" w:themeFillTint="33"/>
            <w:vAlign w:val="center"/>
          </w:tcPr>
          <w:p w14:paraId="2AA2965B"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VI</w:t>
            </w:r>
          </w:p>
          <w:p w14:paraId="3A6ED908"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101-120 ani</w:t>
            </w:r>
          </w:p>
        </w:tc>
        <w:tc>
          <w:tcPr>
            <w:tcW w:w="551" w:type="pct"/>
            <w:tcBorders>
              <w:bottom w:val="single" w:sz="12" w:space="0" w:color="auto"/>
            </w:tcBorders>
            <w:shd w:val="clear" w:color="auto" w:fill="E2EFD9" w:themeFill="accent6" w:themeFillTint="33"/>
            <w:vAlign w:val="center"/>
          </w:tcPr>
          <w:p w14:paraId="4988D5AE"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VII→</w:t>
            </w:r>
          </w:p>
          <w:p w14:paraId="217A62E2"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121→ ani</w:t>
            </w:r>
          </w:p>
        </w:tc>
        <w:tc>
          <w:tcPr>
            <w:tcW w:w="854" w:type="pct"/>
            <w:tcBorders>
              <w:bottom w:val="single" w:sz="12" w:space="0" w:color="auto"/>
            </w:tcBorders>
            <w:shd w:val="clear" w:color="auto" w:fill="E2EFD9" w:themeFill="accent6" w:themeFillTint="33"/>
            <w:vAlign w:val="center"/>
          </w:tcPr>
          <w:p w14:paraId="6F303670"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Total</w:t>
            </w:r>
          </w:p>
        </w:tc>
      </w:tr>
      <w:tr w:rsidR="002A461E" w:rsidRPr="002A461E" w14:paraId="2ACF97A1" w14:textId="77777777" w:rsidTr="0071137B">
        <w:trPr>
          <w:trHeight w:val="283"/>
        </w:trPr>
        <w:tc>
          <w:tcPr>
            <w:tcW w:w="596" w:type="pct"/>
            <w:tcBorders>
              <w:top w:val="single" w:sz="12" w:space="0" w:color="auto"/>
            </w:tcBorders>
            <w:vAlign w:val="center"/>
          </w:tcPr>
          <w:p w14:paraId="1021024D" w14:textId="77777777" w:rsidR="0062624D" w:rsidRPr="002A461E" w:rsidRDefault="0062624D" w:rsidP="0071137B">
            <w:pPr>
              <w:spacing w:after="0" w:line="240" w:lineRule="auto"/>
              <w:jc w:val="center"/>
              <w:rPr>
                <w:rFonts w:cs="Times New Roman"/>
                <w:b/>
                <w:sz w:val="18"/>
                <w:szCs w:val="18"/>
              </w:rPr>
            </w:pPr>
            <w:r w:rsidRPr="002A461E">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5D6202C3" w14:textId="7865BCD4"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1,23</w:t>
            </w:r>
          </w:p>
        </w:tc>
        <w:tc>
          <w:tcPr>
            <w:tcW w:w="425" w:type="pct"/>
            <w:tcBorders>
              <w:top w:val="nil"/>
              <w:left w:val="nil"/>
              <w:bottom w:val="single" w:sz="4" w:space="0" w:color="auto"/>
              <w:right w:val="single" w:sz="4" w:space="0" w:color="auto"/>
            </w:tcBorders>
            <w:vAlign w:val="center"/>
          </w:tcPr>
          <w:p w14:paraId="1410D4ED" w14:textId="359041AD"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2,01</w:t>
            </w:r>
          </w:p>
        </w:tc>
        <w:tc>
          <w:tcPr>
            <w:tcW w:w="501" w:type="pct"/>
            <w:tcBorders>
              <w:top w:val="nil"/>
              <w:left w:val="nil"/>
              <w:bottom w:val="single" w:sz="4" w:space="0" w:color="auto"/>
              <w:right w:val="single" w:sz="4" w:space="0" w:color="auto"/>
            </w:tcBorders>
            <w:vAlign w:val="center"/>
          </w:tcPr>
          <w:p w14:paraId="64C532A8" w14:textId="2AE7152A"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w:t>
            </w:r>
          </w:p>
        </w:tc>
        <w:tc>
          <w:tcPr>
            <w:tcW w:w="502" w:type="pct"/>
            <w:tcBorders>
              <w:top w:val="nil"/>
              <w:left w:val="nil"/>
              <w:bottom w:val="single" w:sz="4" w:space="0" w:color="auto"/>
              <w:right w:val="single" w:sz="4" w:space="0" w:color="auto"/>
            </w:tcBorders>
            <w:vAlign w:val="center"/>
          </w:tcPr>
          <w:p w14:paraId="7C353776" w14:textId="646FAA59"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36,14</w:t>
            </w:r>
          </w:p>
        </w:tc>
        <w:tc>
          <w:tcPr>
            <w:tcW w:w="551" w:type="pct"/>
            <w:tcBorders>
              <w:top w:val="nil"/>
              <w:left w:val="nil"/>
              <w:bottom w:val="single" w:sz="4" w:space="0" w:color="auto"/>
              <w:right w:val="single" w:sz="4" w:space="0" w:color="auto"/>
            </w:tcBorders>
            <w:vAlign w:val="center"/>
          </w:tcPr>
          <w:p w14:paraId="209DA14E" w14:textId="0776850D"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39,79</w:t>
            </w:r>
          </w:p>
        </w:tc>
        <w:tc>
          <w:tcPr>
            <w:tcW w:w="501" w:type="pct"/>
            <w:tcBorders>
              <w:top w:val="nil"/>
              <w:left w:val="nil"/>
              <w:bottom w:val="single" w:sz="4" w:space="0" w:color="auto"/>
              <w:right w:val="single" w:sz="4" w:space="0" w:color="auto"/>
            </w:tcBorders>
            <w:vAlign w:val="center"/>
          </w:tcPr>
          <w:p w14:paraId="5A41F57E" w14:textId="3A7A6EE0"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w:t>
            </w:r>
          </w:p>
        </w:tc>
        <w:tc>
          <w:tcPr>
            <w:tcW w:w="551" w:type="pct"/>
            <w:tcBorders>
              <w:top w:val="nil"/>
              <w:left w:val="nil"/>
              <w:bottom w:val="single" w:sz="4" w:space="0" w:color="auto"/>
              <w:right w:val="single" w:sz="4" w:space="0" w:color="auto"/>
            </w:tcBorders>
            <w:vAlign w:val="center"/>
          </w:tcPr>
          <w:p w14:paraId="2F73B98B" w14:textId="6E07C0C0"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31,51</w:t>
            </w:r>
          </w:p>
        </w:tc>
        <w:tc>
          <w:tcPr>
            <w:tcW w:w="854" w:type="pct"/>
            <w:tcBorders>
              <w:top w:val="single" w:sz="12" w:space="0" w:color="auto"/>
            </w:tcBorders>
            <w:vAlign w:val="center"/>
          </w:tcPr>
          <w:p w14:paraId="05A1CA03" w14:textId="7055ACE8" w:rsidR="0062624D" w:rsidRPr="002A461E" w:rsidRDefault="0062624D" w:rsidP="0071137B">
            <w:pPr>
              <w:spacing w:after="0" w:line="240" w:lineRule="auto"/>
              <w:jc w:val="center"/>
              <w:rPr>
                <w:rFonts w:cs="Times New Roman"/>
                <w:b/>
                <w:bCs/>
                <w:sz w:val="18"/>
                <w:szCs w:val="18"/>
              </w:rPr>
            </w:pPr>
            <w:r w:rsidRPr="002A461E">
              <w:rPr>
                <w:rFonts w:cs="Times New Roman"/>
                <w:b/>
                <w:bCs/>
                <w:sz w:val="18"/>
                <w:szCs w:val="18"/>
              </w:rPr>
              <w:t>110,68</w:t>
            </w:r>
          </w:p>
        </w:tc>
      </w:tr>
      <w:tr w:rsidR="0062624D" w:rsidRPr="002A461E" w14:paraId="0000ED8C" w14:textId="77777777" w:rsidTr="0071137B">
        <w:trPr>
          <w:trHeight w:val="283"/>
        </w:trPr>
        <w:tc>
          <w:tcPr>
            <w:tcW w:w="596" w:type="pct"/>
            <w:vAlign w:val="center"/>
          </w:tcPr>
          <w:p w14:paraId="78F8BA5A" w14:textId="77777777" w:rsidR="0062624D" w:rsidRPr="002A461E" w:rsidRDefault="0062624D" w:rsidP="0071137B">
            <w:pPr>
              <w:spacing w:after="0" w:line="240" w:lineRule="auto"/>
              <w:jc w:val="center"/>
              <w:rPr>
                <w:rFonts w:cs="Times New Roman"/>
                <w:b/>
                <w:sz w:val="18"/>
                <w:szCs w:val="18"/>
              </w:rPr>
            </w:pPr>
            <w:r w:rsidRPr="002A461E">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7911F7BE" w14:textId="369B27B8"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1</w:t>
            </w:r>
          </w:p>
        </w:tc>
        <w:tc>
          <w:tcPr>
            <w:tcW w:w="425" w:type="pct"/>
            <w:tcBorders>
              <w:top w:val="nil"/>
              <w:left w:val="nil"/>
              <w:bottom w:val="single" w:sz="18" w:space="0" w:color="auto"/>
              <w:right w:val="single" w:sz="4" w:space="0" w:color="auto"/>
            </w:tcBorders>
            <w:vAlign w:val="center"/>
          </w:tcPr>
          <w:p w14:paraId="415A2757" w14:textId="794F81BA"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2</w:t>
            </w:r>
          </w:p>
        </w:tc>
        <w:tc>
          <w:tcPr>
            <w:tcW w:w="501" w:type="pct"/>
            <w:tcBorders>
              <w:top w:val="nil"/>
              <w:left w:val="nil"/>
              <w:bottom w:val="single" w:sz="18" w:space="0" w:color="auto"/>
              <w:right w:val="single" w:sz="4" w:space="0" w:color="auto"/>
            </w:tcBorders>
            <w:vAlign w:val="center"/>
          </w:tcPr>
          <w:p w14:paraId="3AA3FD10" w14:textId="7A30AC23"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w:t>
            </w:r>
          </w:p>
        </w:tc>
        <w:tc>
          <w:tcPr>
            <w:tcW w:w="502" w:type="pct"/>
            <w:tcBorders>
              <w:top w:val="nil"/>
              <w:left w:val="nil"/>
              <w:bottom w:val="single" w:sz="18" w:space="0" w:color="auto"/>
              <w:right w:val="single" w:sz="4" w:space="0" w:color="auto"/>
            </w:tcBorders>
            <w:vAlign w:val="center"/>
          </w:tcPr>
          <w:p w14:paraId="40301B17" w14:textId="5623FE8D"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33</w:t>
            </w:r>
          </w:p>
        </w:tc>
        <w:tc>
          <w:tcPr>
            <w:tcW w:w="551" w:type="pct"/>
            <w:tcBorders>
              <w:top w:val="nil"/>
              <w:left w:val="nil"/>
              <w:bottom w:val="single" w:sz="18" w:space="0" w:color="auto"/>
              <w:right w:val="single" w:sz="4" w:space="0" w:color="auto"/>
            </w:tcBorders>
            <w:vAlign w:val="center"/>
          </w:tcPr>
          <w:p w14:paraId="108C17C0" w14:textId="3BEA0C86"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36</w:t>
            </w:r>
          </w:p>
        </w:tc>
        <w:tc>
          <w:tcPr>
            <w:tcW w:w="501" w:type="pct"/>
            <w:tcBorders>
              <w:top w:val="nil"/>
              <w:left w:val="nil"/>
              <w:bottom w:val="single" w:sz="18" w:space="0" w:color="auto"/>
              <w:right w:val="single" w:sz="4" w:space="0" w:color="auto"/>
            </w:tcBorders>
            <w:vAlign w:val="center"/>
          </w:tcPr>
          <w:p w14:paraId="6977E4C8" w14:textId="1CEF42A7"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w:t>
            </w:r>
          </w:p>
        </w:tc>
        <w:tc>
          <w:tcPr>
            <w:tcW w:w="551" w:type="pct"/>
            <w:tcBorders>
              <w:top w:val="nil"/>
              <w:left w:val="nil"/>
              <w:bottom w:val="single" w:sz="18" w:space="0" w:color="auto"/>
              <w:right w:val="single" w:sz="4" w:space="0" w:color="auto"/>
            </w:tcBorders>
            <w:vAlign w:val="center"/>
          </w:tcPr>
          <w:p w14:paraId="3790CA29" w14:textId="2F13D1C8" w:rsidR="0062624D" w:rsidRPr="002A461E" w:rsidRDefault="000C7DA8" w:rsidP="0071137B">
            <w:pPr>
              <w:spacing w:after="0" w:line="240" w:lineRule="auto"/>
              <w:jc w:val="center"/>
              <w:rPr>
                <w:rFonts w:cs="Times New Roman"/>
                <w:bCs/>
                <w:sz w:val="18"/>
                <w:szCs w:val="18"/>
              </w:rPr>
            </w:pPr>
            <w:r w:rsidRPr="002A461E">
              <w:rPr>
                <w:rFonts w:cs="Times New Roman"/>
                <w:bCs/>
                <w:sz w:val="18"/>
                <w:szCs w:val="18"/>
              </w:rPr>
              <w:t>28</w:t>
            </w:r>
          </w:p>
        </w:tc>
        <w:tc>
          <w:tcPr>
            <w:tcW w:w="854" w:type="pct"/>
            <w:vAlign w:val="center"/>
          </w:tcPr>
          <w:p w14:paraId="48A86A40" w14:textId="77777777" w:rsidR="0062624D" w:rsidRPr="002A461E" w:rsidRDefault="0062624D" w:rsidP="0071137B">
            <w:pPr>
              <w:spacing w:after="0" w:line="240" w:lineRule="auto"/>
              <w:jc w:val="center"/>
              <w:rPr>
                <w:rFonts w:cs="Times New Roman"/>
                <w:b/>
                <w:bCs/>
                <w:sz w:val="18"/>
                <w:szCs w:val="18"/>
              </w:rPr>
            </w:pPr>
            <w:r w:rsidRPr="002A461E">
              <w:rPr>
                <w:rFonts w:cs="Times New Roman"/>
                <w:b/>
                <w:bCs/>
                <w:sz w:val="18"/>
                <w:szCs w:val="18"/>
              </w:rPr>
              <w:t>100</w:t>
            </w:r>
          </w:p>
        </w:tc>
      </w:tr>
    </w:tbl>
    <w:p w14:paraId="3EA5D499" w14:textId="77777777" w:rsidR="0062624D" w:rsidRPr="002A461E" w:rsidRDefault="0062624D" w:rsidP="0062624D">
      <w:pPr>
        <w:pStyle w:val="CommentText"/>
        <w:rPr>
          <w:rFonts w:ascii="Times New Roman" w:hAnsi="Times New Roman"/>
          <w:bCs/>
          <w:i/>
          <w:iCs/>
          <w:sz w:val="18"/>
          <w:szCs w:val="18"/>
          <w:lang w:val="en-GB"/>
        </w:rPr>
      </w:pPr>
    </w:p>
    <w:p w14:paraId="7AD9C906" w14:textId="0D07F9E6" w:rsidR="0062624D" w:rsidRPr="002A461E" w:rsidRDefault="0062624D" w:rsidP="0062624D">
      <w:pPr>
        <w:spacing w:after="0" w:line="240" w:lineRule="auto"/>
        <w:ind w:firstLine="708"/>
      </w:pPr>
      <w:r w:rsidRPr="002A461E">
        <w:t xml:space="preserve">La nivelul amenajamentului silvic al U.P. XII </w:t>
      </w:r>
      <w:r w:rsidR="000C7DA8" w:rsidRPr="002A461E">
        <w:t>Mândra</w:t>
      </w:r>
      <w:r w:rsidRPr="002A461E">
        <w:t xml:space="preserve"> ce se suprapune cu aria specială de conservare </w:t>
      </w:r>
      <w:r w:rsidR="000C7DA8" w:rsidRPr="002A461E">
        <w:rPr>
          <w:b/>
          <w:bCs/>
          <w:lang w:val="en-GB"/>
        </w:rPr>
        <w:t>ROSCI0303 Hârtibaciu Sud-Est</w:t>
      </w:r>
      <w:r w:rsidR="000C7DA8" w:rsidRPr="002A461E">
        <w:rPr>
          <w:b/>
          <w:bCs/>
        </w:rPr>
        <w:t xml:space="preserve"> </w:t>
      </w:r>
      <w:r w:rsidRPr="002A461E">
        <w:t xml:space="preserve">suprafața pădurilor peste </w:t>
      </w:r>
      <w:r w:rsidRPr="002A461E">
        <w:rPr>
          <w:b/>
          <w:bCs/>
        </w:rPr>
        <w:t>80 de ani</w:t>
      </w:r>
      <w:r w:rsidRPr="002A461E">
        <w:t xml:space="preserve"> este de </w:t>
      </w:r>
      <w:r w:rsidR="000C7DA8" w:rsidRPr="002A461E">
        <w:rPr>
          <w:b/>
          <w:bCs/>
        </w:rPr>
        <w:t xml:space="preserve">71,30 </w:t>
      </w:r>
      <w:r w:rsidRPr="002A461E">
        <w:rPr>
          <w:b/>
          <w:bCs/>
        </w:rPr>
        <w:t>ha</w:t>
      </w:r>
      <w:r w:rsidRPr="002A461E">
        <w:t xml:space="preserve"> ceea ce reprezintă </w:t>
      </w:r>
      <w:r w:rsidR="000C7DA8" w:rsidRPr="002A461E">
        <w:rPr>
          <w:b/>
          <w:bCs/>
        </w:rPr>
        <w:t>64</w:t>
      </w:r>
      <w:r w:rsidRPr="002A461E">
        <w:rPr>
          <w:b/>
          <w:bCs/>
        </w:rPr>
        <w:t>%</w:t>
      </w:r>
      <w:r w:rsidRPr="002A461E">
        <w:t xml:space="preserve"> din suprafața totală.</w:t>
      </w:r>
    </w:p>
    <w:p w14:paraId="28CB4724" w14:textId="77777777" w:rsidR="0062624D" w:rsidRPr="002A461E" w:rsidRDefault="0062624D" w:rsidP="001C5471">
      <w:pPr>
        <w:spacing w:after="0" w:line="240" w:lineRule="auto"/>
        <w:ind w:firstLine="708"/>
      </w:pPr>
    </w:p>
    <w:p w14:paraId="46E2DC3A" w14:textId="00860D48" w:rsidR="0062624D" w:rsidRPr="002A461E" w:rsidRDefault="0062624D" w:rsidP="000C7DA8">
      <w:pPr>
        <w:pStyle w:val="Caption"/>
        <w:keepNext/>
        <w:spacing w:after="0"/>
        <w:rPr>
          <w:b/>
          <w:bCs/>
          <w:color w:val="auto"/>
          <w:sz w:val="22"/>
          <w:szCs w:val="24"/>
        </w:rPr>
      </w:pPr>
      <w:r w:rsidRPr="002A461E">
        <w:rPr>
          <w:b/>
          <w:bCs/>
          <w:color w:val="auto"/>
          <w:sz w:val="22"/>
          <w:szCs w:val="24"/>
        </w:rPr>
        <w:t xml:space="preserve">U.P. XII Mândra suprapunere cu </w:t>
      </w:r>
      <w:r w:rsidR="000C7DA8" w:rsidRPr="002A461E">
        <w:rPr>
          <w:b/>
          <w:bCs/>
          <w:color w:val="auto"/>
          <w:sz w:val="22"/>
          <w:szCs w:val="24"/>
          <w:lang w:val="en-GB"/>
        </w:rPr>
        <w:t>ROSAC0352 Perșani</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A461E" w:rsidRPr="002A461E" w14:paraId="04EA92A8" w14:textId="77777777" w:rsidTr="0071137B">
        <w:trPr>
          <w:trHeight w:val="20"/>
        </w:trPr>
        <w:tc>
          <w:tcPr>
            <w:tcW w:w="596" w:type="pct"/>
            <w:tcBorders>
              <w:bottom w:val="single" w:sz="12" w:space="0" w:color="auto"/>
            </w:tcBorders>
            <w:shd w:val="clear" w:color="auto" w:fill="E2EFD9" w:themeFill="accent6" w:themeFillTint="33"/>
            <w:vAlign w:val="center"/>
          </w:tcPr>
          <w:p w14:paraId="082770C5"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Clasa de vârstă</w:t>
            </w:r>
          </w:p>
        </w:tc>
        <w:tc>
          <w:tcPr>
            <w:tcW w:w="519" w:type="pct"/>
            <w:tcBorders>
              <w:bottom w:val="single" w:sz="12" w:space="0" w:color="auto"/>
            </w:tcBorders>
            <w:shd w:val="clear" w:color="auto" w:fill="E2EFD9" w:themeFill="accent6" w:themeFillTint="33"/>
            <w:vAlign w:val="center"/>
          </w:tcPr>
          <w:p w14:paraId="6C1DE4EB"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w:t>
            </w:r>
          </w:p>
          <w:p w14:paraId="51E403C8"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0-20 ani</w:t>
            </w:r>
          </w:p>
        </w:tc>
        <w:tc>
          <w:tcPr>
            <w:tcW w:w="425" w:type="pct"/>
            <w:tcBorders>
              <w:bottom w:val="single" w:sz="12" w:space="0" w:color="auto"/>
            </w:tcBorders>
            <w:shd w:val="clear" w:color="auto" w:fill="E2EFD9" w:themeFill="accent6" w:themeFillTint="33"/>
            <w:vAlign w:val="center"/>
          </w:tcPr>
          <w:p w14:paraId="3371E59A"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II</w:t>
            </w:r>
          </w:p>
          <w:p w14:paraId="33820589"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21-40 ani</w:t>
            </w:r>
          </w:p>
        </w:tc>
        <w:tc>
          <w:tcPr>
            <w:tcW w:w="501" w:type="pct"/>
            <w:tcBorders>
              <w:bottom w:val="single" w:sz="12" w:space="0" w:color="auto"/>
            </w:tcBorders>
            <w:shd w:val="clear" w:color="auto" w:fill="E2EFD9" w:themeFill="accent6" w:themeFillTint="33"/>
            <w:vAlign w:val="center"/>
          </w:tcPr>
          <w:p w14:paraId="1E1B2247"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III</w:t>
            </w:r>
          </w:p>
          <w:p w14:paraId="11FEB88A"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41-60 ani</w:t>
            </w:r>
          </w:p>
        </w:tc>
        <w:tc>
          <w:tcPr>
            <w:tcW w:w="502" w:type="pct"/>
            <w:tcBorders>
              <w:bottom w:val="single" w:sz="12" w:space="0" w:color="auto"/>
            </w:tcBorders>
            <w:shd w:val="clear" w:color="auto" w:fill="E2EFD9" w:themeFill="accent6" w:themeFillTint="33"/>
            <w:vAlign w:val="center"/>
          </w:tcPr>
          <w:p w14:paraId="73FA4931"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IV</w:t>
            </w:r>
          </w:p>
          <w:p w14:paraId="63D6CC71"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61-80 ani</w:t>
            </w:r>
          </w:p>
        </w:tc>
        <w:tc>
          <w:tcPr>
            <w:tcW w:w="551" w:type="pct"/>
            <w:tcBorders>
              <w:bottom w:val="single" w:sz="12" w:space="0" w:color="auto"/>
            </w:tcBorders>
            <w:shd w:val="clear" w:color="auto" w:fill="E2EFD9" w:themeFill="accent6" w:themeFillTint="33"/>
            <w:vAlign w:val="center"/>
          </w:tcPr>
          <w:p w14:paraId="426DFDC4"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V</w:t>
            </w:r>
          </w:p>
          <w:p w14:paraId="10AD2591"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81-100 ani</w:t>
            </w:r>
          </w:p>
        </w:tc>
        <w:tc>
          <w:tcPr>
            <w:tcW w:w="501" w:type="pct"/>
            <w:tcBorders>
              <w:bottom w:val="single" w:sz="12" w:space="0" w:color="auto"/>
            </w:tcBorders>
            <w:shd w:val="clear" w:color="auto" w:fill="E2EFD9" w:themeFill="accent6" w:themeFillTint="33"/>
            <w:vAlign w:val="center"/>
          </w:tcPr>
          <w:p w14:paraId="5D86EB97"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VI</w:t>
            </w:r>
          </w:p>
          <w:p w14:paraId="1C08D760"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101-120 ani</w:t>
            </w:r>
          </w:p>
        </w:tc>
        <w:tc>
          <w:tcPr>
            <w:tcW w:w="551" w:type="pct"/>
            <w:tcBorders>
              <w:bottom w:val="single" w:sz="12" w:space="0" w:color="auto"/>
            </w:tcBorders>
            <w:shd w:val="clear" w:color="auto" w:fill="E2EFD9" w:themeFill="accent6" w:themeFillTint="33"/>
            <w:vAlign w:val="center"/>
          </w:tcPr>
          <w:p w14:paraId="1A3B3759"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VII→</w:t>
            </w:r>
          </w:p>
          <w:p w14:paraId="6CC71105"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121→ ani</w:t>
            </w:r>
          </w:p>
        </w:tc>
        <w:tc>
          <w:tcPr>
            <w:tcW w:w="854" w:type="pct"/>
            <w:tcBorders>
              <w:bottom w:val="single" w:sz="12" w:space="0" w:color="auto"/>
            </w:tcBorders>
            <w:shd w:val="clear" w:color="auto" w:fill="E2EFD9" w:themeFill="accent6" w:themeFillTint="33"/>
            <w:vAlign w:val="center"/>
          </w:tcPr>
          <w:p w14:paraId="2BE4D5CB" w14:textId="77777777" w:rsidR="0062624D" w:rsidRPr="002A461E" w:rsidRDefault="0062624D" w:rsidP="0071137B">
            <w:pPr>
              <w:spacing w:after="0" w:line="240" w:lineRule="auto"/>
              <w:jc w:val="center"/>
              <w:rPr>
                <w:rFonts w:cs="Times New Roman"/>
                <w:b/>
                <w:sz w:val="17"/>
                <w:szCs w:val="17"/>
              </w:rPr>
            </w:pPr>
            <w:r w:rsidRPr="002A461E">
              <w:rPr>
                <w:rFonts w:cs="Times New Roman"/>
                <w:b/>
                <w:sz w:val="17"/>
                <w:szCs w:val="17"/>
              </w:rPr>
              <w:t>Total</w:t>
            </w:r>
          </w:p>
        </w:tc>
      </w:tr>
      <w:tr w:rsidR="002A461E" w:rsidRPr="002A461E" w14:paraId="61473860" w14:textId="77777777" w:rsidTr="0071137B">
        <w:trPr>
          <w:trHeight w:val="283"/>
        </w:trPr>
        <w:tc>
          <w:tcPr>
            <w:tcW w:w="596" w:type="pct"/>
            <w:tcBorders>
              <w:top w:val="single" w:sz="12" w:space="0" w:color="auto"/>
            </w:tcBorders>
            <w:vAlign w:val="center"/>
          </w:tcPr>
          <w:p w14:paraId="3608FC91" w14:textId="77777777" w:rsidR="0062624D" w:rsidRPr="002A461E" w:rsidRDefault="0062624D" w:rsidP="0071137B">
            <w:pPr>
              <w:spacing w:after="0" w:line="240" w:lineRule="auto"/>
              <w:jc w:val="center"/>
              <w:rPr>
                <w:rFonts w:cs="Times New Roman"/>
                <w:b/>
                <w:sz w:val="18"/>
                <w:szCs w:val="18"/>
              </w:rPr>
            </w:pPr>
            <w:r w:rsidRPr="002A461E">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11CE0FBC" w14:textId="65A7F1FC"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w:t>
            </w:r>
          </w:p>
        </w:tc>
        <w:tc>
          <w:tcPr>
            <w:tcW w:w="425" w:type="pct"/>
            <w:tcBorders>
              <w:top w:val="nil"/>
              <w:left w:val="nil"/>
              <w:bottom w:val="single" w:sz="4" w:space="0" w:color="auto"/>
              <w:right w:val="single" w:sz="4" w:space="0" w:color="auto"/>
            </w:tcBorders>
            <w:vAlign w:val="center"/>
          </w:tcPr>
          <w:p w14:paraId="293E5698" w14:textId="1DA6FD5A"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w:t>
            </w:r>
          </w:p>
        </w:tc>
        <w:tc>
          <w:tcPr>
            <w:tcW w:w="501" w:type="pct"/>
            <w:tcBorders>
              <w:top w:val="nil"/>
              <w:left w:val="nil"/>
              <w:bottom w:val="single" w:sz="4" w:space="0" w:color="auto"/>
              <w:right w:val="single" w:sz="4" w:space="0" w:color="auto"/>
            </w:tcBorders>
            <w:vAlign w:val="center"/>
          </w:tcPr>
          <w:p w14:paraId="578CE101" w14:textId="07370ADA"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12,38</w:t>
            </w:r>
          </w:p>
        </w:tc>
        <w:tc>
          <w:tcPr>
            <w:tcW w:w="502" w:type="pct"/>
            <w:tcBorders>
              <w:top w:val="nil"/>
              <w:left w:val="nil"/>
              <w:bottom w:val="single" w:sz="4" w:space="0" w:color="auto"/>
              <w:right w:val="single" w:sz="4" w:space="0" w:color="auto"/>
            </w:tcBorders>
            <w:vAlign w:val="center"/>
          </w:tcPr>
          <w:p w14:paraId="52A0D0C2" w14:textId="4E5C62DE"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53,83</w:t>
            </w:r>
          </w:p>
        </w:tc>
        <w:tc>
          <w:tcPr>
            <w:tcW w:w="551" w:type="pct"/>
            <w:tcBorders>
              <w:top w:val="nil"/>
              <w:left w:val="nil"/>
              <w:bottom w:val="single" w:sz="4" w:space="0" w:color="auto"/>
              <w:right w:val="single" w:sz="4" w:space="0" w:color="auto"/>
            </w:tcBorders>
            <w:vAlign w:val="center"/>
          </w:tcPr>
          <w:p w14:paraId="7E7583CE" w14:textId="1E615567"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44,37</w:t>
            </w:r>
          </w:p>
        </w:tc>
        <w:tc>
          <w:tcPr>
            <w:tcW w:w="501" w:type="pct"/>
            <w:tcBorders>
              <w:top w:val="nil"/>
              <w:left w:val="nil"/>
              <w:bottom w:val="single" w:sz="4" w:space="0" w:color="auto"/>
              <w:right w:val="single" w:sz="4" w:space="0" w:color="auto"/>
            </w:tcBorders>
            <w:vAlign w:val="center"/>
          </w:tcPr>
          <w:p w14:paraId="7D4E7429" w14:textId="4F4ABCC5"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0,42</w:t>
            </w:r>
          </w:p>
        </w:tc>
        <w:tc>
          <w:tcPr>
            <w:tcW w:w="551" w:type="pct"/>
            <w:tcBorders>
              <w:top w:val="nil"/>
              <w:left w:val="nil"/>
              <w:bottom w:val="single" w:sz="4" w:space="0" w:color="auto"/>
              <w:right w:val="single" w:sz="4" w:space="0" w:color="auto"/>
            </w:tcBorders>
            <w:vAlign w:val="center"/>
          </w:tcPr>
          <w:p w14:paraId="45CB52B0" w14:textId="0138A424"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w:t>
            </w:r>
          </w:p>
        </w:tc>
        <w:tc>
          <w:tcPr>
            <w:tcW w:w="854" w:type="pct"/>
            <w:tcBorders>
              <w:top w:val="single" w:sz="12" w:space="0" w:color="auto"/>
            </w:tcBorders>
            <w:vAlign w:val="center"/>
          </w:tcPr>
          <w:p w14:paraId="24300547" w14:textId="6287FA81" w:rsidR="0062624D" w:rsidRPr="002A461E" w:rsidRDefault="000269DA" w:rsidP="0071137B">
            <w:pPr>
              <w:spacing w:after="0" w:line="240" w:lineRule="auto"/>
              <w:jc w:val="center"/>
              <w:rPr>
                <w:rFonts w:cs="Times New Roman"/>
                <w:b/>
                <w:bCs/>
                <w:sz w:val="18"/>
                <w:szCs w:val="18"/>
              </w:rPr>
            </w:pPr>
            <w:r w:rsidRPr="002A461E">
              <w:rPr>
                <w:rFonts w:cs="Times New Roman"/>
                <w:b/>
                <w:bCs/>
                <w:sz w:val="18"/>
                <w:szCs w:val="18"/>
              </w:rPr>
              <w:t>111,00</w:t>
            </w:r>
          </w:p>
        </w:tc>
      </w:tr>
      <w:tr w:rsidR="0062624D" w:rsidRPr="002A461E" w14:paraId="76240E88" w14:textId="77777777" w:rsidTr="0071137B">
        <w:trPr>
          <w:trHeight w:val="283"/>
        </w:trPr>
        <w:tc>
          <w:tcPr>
            <w:tcW w:w="596" w:type="pct"/>
            <w:vAlign w:val="center"/>
          </w:tcPr>
          <w:p w14:paraId="044AB4F0" w14:textId="77777777" w:rsidR="0062624D" w:rsidRPr="002A461E" w:rsidRDefault="0062624D" w:rsidP="0071137B">
            <w:pPr>
              <w:spacing w:after="0" w:line="240" w:lineRule="auto"/>
              <w:jc w:val="center"/>
              <w:rPr>
                <w:rFonts w:cs="Times New Roman"/>
                <w:b/>
                <w:sz w:val="18"/>
                <w:szCs w:val="18"/>
              </w:rPr>
            </w:pPr>
            <w:r w:rsidRPr="002A461E">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410C0A8B" w14:textId="76FB3180"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w:t>
            </w:r>
          </w:p>
        </w:tc>
        <w:tc>
          <w:tcPr>
            <w:tcW w:w="425" w:type="pct"/>
            <w:tcBorders>
              <w:top w:val="nil"/>
              <w:left w:val="nil"/>
              <w:bottom w:val="single" w:sz="18" w:space="0" w:color="auto"/>
              <w:right w:val="single" w:sz="4" w:space="0" w:color="auto"/>
            </w:tcBorders>
            <w:vAlign w:val="center"/>
          </w:tcPr>
          <w:p w14:paraId="05FD488C" w14:textId="2A52374B" w:rsidR="0062624D" w:rsidRPr="002A461E" w:rsidRDefault="000269DA" w:rsidP="0071137B">
            <w:pPr>
              <w:spacing w:after="0" w:line="240" w:lineRule="auto"/>
              <w:jc w:val="center"/>
              <w:rPr>
                <w:rFonts w:cs="Times New Roman"/>
                <w:bCs/>
                <w:sz w:val="18"/>
                <w:szCs w:val="18"/>
              </w:rPr>
            </w:pPr>
            <w:r w:rsidRPr="002A461E">
              <w:rPr>
                <w:rFonts w:cs="Times New Roman"/>
                <w:bCs/>
                <w:sz w:val="18"/>
                <w:szCs w:val="18"/>
              </w:rPr>
              <w:t>-</w:t>
            </w:r>
          </w:p>
        </w:tc>
        <w:tc>
          <w:tcPr>
            <w:tcW w:w="501" w:type="pct"/>
            <w:tcBorders>
              <w:top w:val="nil"/>
              <w:left w:val="nil"/>
              <w:bottom w:val="single" w:sz="18" w:space="0" w:color="auto"/>
              <w:right w:val="single" w:sz="4" w:space="0" w:color="auto"/>
            </w:tcBorders>
            <w:vAlign w:val="center"/>
          </w:tcPr>
          <w:p w14:paraId="60D4D25D" w14:textId="729ABB4B" w:rsidR="0062624D" w:rsidRPr="002A461E" w:rsidRDefault="00DD0DD3" w:rsidP="0071137B">
            <w:pPr>
              <w:spacing w:after="0" w:line="240" w:lineRule="auto"/>
              <w:jc w:val="center"/>
              <w:rPr>
                <w:rFonts w:cs="Times New Roman"/>
                <w:bCs/>
                <w:sz w:val="18"/>
                <w:szCs w:val="18"/>
              </w:rPr>
            </w:pPr>
            <w:r w:rsidRPr="002A461E">
              <w:rPr>
                <w:rFonts w:cs="Times New Roman"/>
                <w:bCs/>
                <w:sz w:val="18"/>
                <w:szCs w:val="18"/>
              </w:rPr>
              <w:t>11</w:t>
            </w:r>
          </w:p>
        </w:tc>
        <w:tc>
          <w:tcPr>
            <w:tcW w:w="502" w:type="pct"/>
            <w:tcBorders>
              <w:top w:val="nil"/>
              <w:left w:val="nil"/>
              <w:bottom w:val="single" w:sz="18" w:space="0" w:color="auto"/>
              <w:right w:val="single" w:sz="4" w:space="0" w:color="auto"/>
            </w:tcBorders>
            <w:vAlign w:val="center"/>
          </w:tcPr>
          <w:p w14:paraId="5F9719C4" w14:textId="43F6FE08" w:rsidR="0062624D" w:rsidRPr="002A461E" w:rsidRDefault="00DD0DD3" w:rsidP="0071137B">
            <w:pPr>
              <w:spacing w:after="0" w:line="240" w:lineRule="auto"/>
              <w:jc w:val="center"/>
              <w:rPr>
                <w:rFonts w:cs="Times New Roman"/>
                <w:bCs/>
                <w:sz w:val="18"/>
                <w:szCs w:val="18"/>
              </w:rPr>
            </w:pPr>
            <w:r w:rsidRPr="002A461E">
              <w:rPr>
                <w:rFonts w:cs="Times New Roman"/>
                <w:bCs/>
                <w:sz w:val="18"/>
                <w:szCs w:val="18"/>
              </w:rPr>
              <w:t>49</w:t>
            </w:r>
          </w:p>
        </w:tc>
        <w:tc>
          <w:tcPr>
            <w:tcW w:w="551" w:type="pct"/>
            <w:tcBorders>
              <w:top w:val="nil"/>
              <w:left w:val="nil"/>
              <w:bottom w:val="single" w:sz="18" w:space="0" w:color="auto"/>
              <w:right w:val="single" w:sz="4" w:space="0" w:color="auto"/>
            </w:tcBorders>
            <w:vAlign w:val="center"/>
          </w:tcPr>
          <w:p w14:paraId="42C46831" w14:textId="3C40296A" w:rsidR="0062624D" w:rsidRPr="002A461E" w:rsidRDefault="00DD0DD3" w:rsidP="0071137B">
            <w:pPr>
              <w:spacing w:after="0" w:line="240" w:lineRule="auto"/>
              <w:jc w:val="center"/>
              <w:rPr>
                <w:rFonts w:cs="Times New Roman"/>
                <w:bCs/>
                <w:sz w:val="18"/>
                <w:szCs w:val="18"/>
              </w:rPr>
            </w:pPr>
            <w:r w:rsidRPr="002A461E">
              <w:rPr>
                <w:rFonts w:cs="Times New Roman"/>
                <w:bCs/>
                <w:sz w:val="18"/>
                <w:szCs w:val="18"/>
              </w:rPr>
              <w:t>40</w:t>
            </w:r>
          </w:p>
        </w:tc>
        <w:tc>
          <w:tcPr>
            <w:tcW w:w="501" w:type="pct"/>
            <w:tcBorders>
              <w:top w:val="nil"/>
              <w:left w:val="nil"/>
              <w:bottom w:val="single" w:sz="18" w:space="0" w:color="auto"/>
              <w:right w:val="single" w:sz="4" w:space="0" w:color="auto"/>
            </w:tcBorders>
            <w:vAlign w:val="center"/>
          </w:tcPr>
          <w:p w14:paraId="03DE008A" w14:textId="04819E0E" w:rsidR="0062624D" w:rsidRPr="002A461E" w:rsidRDefault="00DD0DD3" w:rsidP="0071137B">
            <w:pPr>
              <w:spacing w:after="0" w:line="240" w:lineRule="auto"/>
              <w:jc w:val="center"/>
              <w:rPr>
                <w:rFonts w:cs="Times New Roman"/>
                <w:bCs/>
                <w:sz w:val="18"/>
                <w:szCs w:val="18"/>
              </w:rPr>
            </w:pPr>
            <w:r w:rsidRPr="002A461E">
              <w:rPr>
                <w:rFonts w:cs="Times New Roman"/>
                <w:bCs/>
                <w:sz w:val="18"/>
                <w:szCs w:val="18"/>
              </w:rPr>
              <w:t>-</w:t>
            </w:r>
          </w:p>
        </w:tc>
        <w:tc>
          <w:tcPr>
            <w:tcW w:w="551" w:type="pct"/>
            <w:tcBorders>
              <w:top w:val="nil"/>
              <w:left w:val="nil"/>
              <w:bottom w:val="single" w:sz="18" w:space="0" w:color="auto"/>
              <w:right w:val="single" w:sz="4" w:space="0" w:color="auto"/>
            </w:tcBorders>
            <w:vAlign w:val="center"/>
          </w:tcPr>
          <w:p w14:paraId="76C74E59" w14:textId="7B992AB1" w:rsidR="0062624D" w:rsidRPr="002A461E" w:rsidRDefault="00DD0DD3" w:rsidP="0071137B">
            <w:pPr>
              <w:spacing w:after="0" w:line="240" w:lineRule="auto"/>
              <w:jc w:val="center"/>
              <w:rPr>
                <w:rFonts w:cs="Times New Roman"/>
                <w:bCs/>
                <w:sz w:val="18"/>
                <w:szCs w:val="18"/>
              </w:rPr>
            </w:pPr>
            <w:r w:rsidRPr="002A461E">
              <w:rPr>
                <w:rFonts w:cs="Times New Roman"/>
                <w:bCs/>
                <w:sz w:val="18"/>
                <w:szCs w:val="18"/>
              </w:rPr>
              <w:t>-</w:t>
            </w:r>
          </w:p>
        </w:tc>
        <w:tc>
          <w:tcPr>
            <w:tcW w:w="854" w:type="pct"/>
            <w:vAlign w:val="center"/>
          </w:tcPr>
          <w:p w14:paraId="5715B094" w14:textId="77777777" w:rsidR="0062624D" w:rsidRPr="002A461E" w:rsidRDefault="0062624D" w:rsidP="0071137B">
            <w:pPr>
              <w:spacing w:after="0" w:line="240" w:lineRule="auto"/>
              <w:jc w:val="center"/>
              <w:rPr>
                <w:rFonts w:cs="Times New Roman"/>
                <w:b/>
                <w:bCs/>
                <w:sz w:val="18"/>
                <w:szCs w:val="18"/>
              </w:rPr>
            </w:pPr>
            <w:r w:rsidRPr="002A461E">
              <w:rPr>
                <w:rFonts w:cs="Times New Roman"/>
                <w:b/>
                <w:bCs/>
                <w:sz w:val="18"/>
                <w:szCs w:val="18"/>
              </w:rPr>
              <w:t>100</w:t>
            </w:r>
          </w:p>
        </w:tc>
      </w:tr>
    </w:tbl>
    <w:p w14:paraId="604E5F68" w14:textId="77777777" w:rsidR="0062624D" w:rsidRPr="002A461E" w:rsidRDefault="0062624D" w:rsidP="0062624D">
      <w:pPr>
        <w:pStyle w:val="CommentText"/>
        <w:rPr>
          <w:rFonts w:ascii="Times New Roman" w:hAnsi="Times New Roman"/>
          <w:bCs/>
          <w:i/>
          <w:iCs/>
          <w:sz w:val="18"/>
          <w:szCs w:val="18"/>
          <w:lang w:val="en-GB"/>
        </w:rPr>
      </w:pPr>
    </w:p>
    <w:p w14:paraId="39AEF71E" w14:textId="33DAD272" w:rsidR="0062624D" w:rsidRPr="002A461E" w:rsidRDefault="0062624D" w:rsidP="0062624D">
      <w:pPr>
        <w:spacing w:after="0" w:line="240" w:lineRule="auto"/>
        <w:ind w:firstLine="708"/>
      </w:pPr>
      <w:r w:rsidRPr="002A461E">
        <w:lastRenderedPageBreak/>
        <w:t xml:space="preserve">La nivelul amenajamentului silvic al U.P. XII </w:t>
      </w:r>
      <w:r w:rsidR="000C7DA8" w:rsidRPr="002A461E">
        <w:t>Mândra</w:t>
      </w:r>
      <w:r w:rsidRPr="002A461E">
        <w:t xml:space="preserve"> ce se suprapune cu aria specială de conservare </w:t>
      </w:r>
      <w:r w:rsidR="000C7DA8" w:rsidRPr="002A461E">
        <w:rPr>
          <w:b/>
          <w:bCs/>
          <w:lang w:val="en-GB"/>
        </w:rPr>
        <w:t>ROSAC0352 Perșani</w:t>
      </w:r>
      <w:r w:rsidR="000C7DA8" w:rsidRPr="002A461E">
        <w:rPr>
          <w:b/>
          <w:bCs/>
        </w:rPr>
        <w:t xml:space="preserve"> </w:t>
      </w:r>
      <w:r w:rsidRPr="002A461E">
        <w:t xml:space="preserve">suprafața pădurilor peste </w:t>
      </w:r>
      <w:r w:rsidRPr="002A461E">
        <w:rPr>
          <w:b/>
          <w:bCs/>
        </w:rPr>
        <w:t>80 de ani</w:t>
      </w:r>
      <w:r w:rsidRPr="002A461E">
        <w:t xml:space="preserve"> este de </w:t>
      </w:r>
      <w:r w:rsidR="00DD0DD3" w:rsidRPr="002A461E">
        <w:rPr>
          <w:b/>
          <w:bCs/>
        </w:rPr>
        <w:t>44,79</w:t>
      </w:r>
      <w:r w:rsidRPr="002A461E">
        <w:rPr>
          <w:b/>
          <w:bCs/>
        </w:rPr>
        <w:t xml:space="preserve"> ha</w:t>
      </w:r>
      <w:r w:rsidRPr="002A461E">
        <w:t xml:space="preserve"> ceea ce reprezintă </w:t>
      </w:r>
      <w:r w:rsidR="00DD0DD3" w:rsidRPr="002A461E">
        <w:rPr>
          <w:b/>
          <w:bCs/>
        </w:rPr>
        <w:t>40</w:t>
      </w:r>
      <w:r w:rsidRPr="002A461E">
        <w:rPr>
          <w:b/>
          <w:bCs/>
        </w:rPr>
        <w:t>%</w:t>
      </w:r>
      <w:r w:rsidRPr="002A461E">
        <w:t xml:space="preserve"> din suprafața totală.</w:t>
      </w:r>
    </w:p>
    <w:p w14:paraId="3A356C1B" w14:textId="77777777" w:rsidR="0062624D" w:rsidRPr="002A461E" w:rsidRDefault="0062624D" w:rsidP="001C5471">
      <w:pPr>
        <w:spacing w:after="0" w:line="240" w:lineRule="auto"/>
        <w:ind w:firstLine="708"/>
      </w:pPr>
    </w:p>
    <w:p w14:paraId="0F75A6EC" w14:textId="21DC7EF3" w:rsidR="001C5471" w:rsidRPr="002A461E" w:rsidRDefault="001C5471" w:rsidP="001C5471">
      <w:pPr>
        <w:pStyle w:val="Caption"/>
        <w:keepNext/>
        <w:spacing w:after="0"/>
        <w:rPr>
          <w:b/>
          <w:bCs/>
          <w:color w:val="auto"/>
          <w:sz w:val="22"/>
        </w:rPr>
      </w:pPr>
      <w:r w:rsidRPr="002A461E">
        <w:rPr>
          <w:b/>
          <w:bCs/>
          <w:color w:val="auto"/>
          <w:sz w:val="22"/>
        </w:rPr>
        <w:t xml:space="preserve">UP </w:t>
      </w:r>
      <w:r w:rsidR="00FC4C73" w:rsidRPr="002A461E">
        <w:rPr>
          <w:b/>
          <w:bCs/>
          <w:color w:val="auto"/>
          <w:sz w:val="22"/>
        </w:rPr>
        <w:t>X</w:t>
      </w:r>
      <w:r w:rsidRPr="002A461E">
        <w:rPr>
          <w:b/>
          <w:bCs/>
          <w:color w:val="auto"/>
          <w:sz w:val="22"/>
        </w:rPr>
        <w:t xml:space="preserve">II </w:t>
      </w:r>
      <w:r w:rsidR="00FC4C73" w:rsidRPr="002A461E">
        <w:rPr>
          <w:b/>
          <w:bCs/>
          <w:color w:val="auto"/>
          <w:sz w:val="22"/>
        </w:rPr>
        <w:t>Mândra</w:t>
      </w:r>
      <w:r w:rsidRPr="002A461E">
        <w:rPr>
          <w:b/>
          <w:bCs/>
          <w:color w:val="auto"/>
          <w:sz w:val="22"/>
        </w:rPr>
        <w:t xml:space="preserve"> suprapunere cu </w:t>
      </w:r>
      <w:r w:rsidR="00FC4C73" w:rsidRPr="002A461E">
        <w:rPr>
          <w:b/>
          <w:bCs/>
          <w:color w:val="auto"/>
          <w:sz w:val="22"/>
        </w:rPr>
        <w:t>ROSPA0099 Podișul Hârtibaciului</w:t>
      </w: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00" w:firstRow="0" w:lastRow="0" w:firstColumn="0" w:lastColumn="0" w:noHBand="0" w:noVBand="0"/>
      </w:tblPr>
      <w:tblGrid>
        <w:gridCol w:w="1069"/>
        <w:gridCol w:w="932"/>
        <w:gridCol w:w="763"/>
        <w:gridCol w:w="900"/>
        <w:gridCol w:w="902"/>
        <w:gridCol w:w="990"/>
        <w:gridCol w:w="900"/>
        <w:gridCol w:w="990"/>
        <w:gridCol w:w="1534"/>
      </w:tblGrid>
      <w:tr w:rsidR="002A461E" w:rsidRPr="002A461E" w14:paraId="59BE89F8" w14:textId="77777777" w:rsidTr="0071137B">
        <w:trPr>
          <w:trHeight w:val="260"/>
        </w:trPr>
        <w:tc>
          <w:tcPr>
            <w:tcW w:w="595" w:type="pct"/>
            <w:tcBorders>
              <w:bottom w:val="single" w:sz="12" w:space="0" w:color="auto"/>
            </w:tcBorders>
            <w:shd w:val="clear" w:color="auto" w:fill="E2EFD9" w:themeFill="accent6" w:themeFillTint="33"/>
            <w:vAlign w:val="center"/>
          </w:tcPr>
          <w:p w14:paraId="2F9175EA"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Clasa de vârstă</w:t>
            </w:r>
          </w:p>
        </w:tc>
        <w:tc>
          <w:tcPr>
            <w:tcW w:w="519" w:type="pct"/>
            <w:tcBorders>
              <w:bottom w:val="single" w:sz="12" w:space="0" w:color="auto"/>
            </w:tcBorders>
            <w:shd w:val="clear" w:color="auto" w:fill="E2EFD9" w:themeFill="accent6" w:themeFillTint="33"/>
            <w:vAlign w:val="center"/>
          </w:tcPr>
          <w:p w14:paraId="7A65651A"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w:t>
            </w:r>
          </w:p>
          <w:p w14:paraId="1EE48125"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0-20 ani</w:t>
            </w:r>
          </w:p>
        </w:tc>
        <w:tc>
          <w:tcPr>
            <w:tcW w:w="425" w:type="pct"/>
            <w:tcBorders>
              <w:bottom w:val="single" w:sz="12" w:space="0" w:color="auto"/>
            </w:tcBorders>
            <w:shd w:val="clear" w:color="auto" w:fill="E2EFD9" w:themeFill="accent6" w:themeFillTint="33"/>
            <w:vAlign w:val="center"/>
          </w:tcPr>
          <w:p w14:paraId="3F3B3518"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II</w:t>
            </w:r>
          </w:p>
          <w:p w14:paraId="5D70AC97"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21-40 ani</w:t>
            </w:r>
          </w:p>
        </w:tc>
        <w:tc>
          <w:tcPr>
            <w:tcW w:w="501" w:type="pct"/>
            <w:tcBorders>
              <w:bottom w:val="single" w:sz="12" w:space="0" w:color="auto"/>
            </w:tcBorders>
            <w:shd w:val="clear" w:color="auto" w:fill="E2EFD9" w:themeFill="accent6" w:themeFillTint="33"/>
            <w:vAlign w:val="center"/>
          </w:tcPr>
          <w:p w14:paraId="4699F2A6"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III</w:t>
            </w:r>
          </w:p>
          <w:p w14:paraId="1AFEA352"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41-60 ani</w:t>
            </w:r>
          </w:p>
        </w:tc>
        <w:tc>
          <w:tcPr>
            <w:tcW w:w="502" w:type="pct"/>
            <w:tcBorders>
              <w:bottom w:val="single" w:sz="12" w:space="0" w:color="auto"/>
            </w:tcBorders>
            <w:shd w:val="clear" w:color="auto" w:fill="E2EFD9" w:themeFill="accent6" w:themeFillTint="33"/>
            <w:vAlign w:val="center"/>
          </w:tcPr>
          <w:p w14:paraId="35CC5289"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IV</w:t>
            </w:r>
          </w:p>
          <w:p w14:paraId="7A873220"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61-80 ani</w:t>
            </w:r>
          </w:p>
        </w:tc>
        <w:tc>
          <w:tcPr>
            <w:tcW w:w="551" w:type="pct"/>
            <w:tcBorders>
              <w:bottom w:val="single" w:sz="12" w:space="0" w:color="auto"/>
            </w:tcBorders>
            <w:shd w:val="clear" w:color="auto" w:fill="E2EFD9" w:themeFill="accent6" w:themeFillTint="33"/>
            <w:vAlign w:val="center"/>
          </w:tcPr>
          <w:p w14:paraId="2F9AE618"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V</w:t>
            </w:r>
          </w:p>
          <w:p w14:paraId="6479F2EB"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81-100 ani</w:t>
            </w:r>
          </w:p>
        </w:tc>
        <w:tc>
          <w:tcPr>
            <w:tcW w:w="501" w:type="pct"/>
            <w:tcBorders>
              <w:bottom w:val="single" w:sz="12" w:space="0" w:color="auto"/>
            </w:tcBorders>
            <w:shd w:val="clear" w:color="auto" w:fill="E2EFD9" w:themeFill="accent6" w:themeFillTint="33"/>
            <w:vAlign w:val="center"/>
          </w:tcPr>
          <w:p w14:paraId="35691729"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VI</w:t>
            </w:r>
          </w:p>
          <w:p w14:paraId="1BAA480E"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101-120 ani</w:t>
            </w:r>
          </w:p>
        </w:tc>
        <w:tc>
          <w:tcPr>
            <w:tcW w:w="551" w:type="pct"/>
            <w:tcBorders>
              <w:bottom w:val="single" w:sz="12" w:space="0" w:color="auto"/>
            </w:tcBorders>
            <w:shd w:val="clear" w:color="auto" w:fill="E2EFD9" w:themeFill="accent6" w:themeFillTint="33"/>
            <w:vAlign w:val="center"/>
          </w:tcPr>
          <w:p w14:paraId="6E9AF17D"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VII→</w:t>
            </w:r>
          </w:p>
          <w:p w14:paraId="492F2F49"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121→ ani</w:t>
            </w:r>
          </w:p>
        </w:tc>
        <w:tc>
          <w:tcPr>
            <w:tcW w:w="854" w:type="pct"/>
            <w:tcBorders>
              <w:bottom w:val="single" w:sz="12" w:space="0" w:color="auto"/>
            </w:tcBorders>
            <w:shd w:val="clear" w:color="auto" w:fill="E2EFD9" w:themeFill="accent6" w:themeFillTint="33"/>
            <w:vAlign w:val="center"/>
          </w:tcPr>
          <w:p w14:paraId="3235EC7F"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Total</w:t>
            </w:r>
          </w:p>
        </w:tc>
      </w:tr>
      <w:tr w:rsidR="002A461E" w:rsidRPr="002A461E" w14:paraId="62946F65" w14:textId="77777777" w:rsidTr="0071137B">
        <w:trPr>
          <w:trHeight w:val="283"/>
        </w:trPr>
        <w:tc>
          <w:tcPr>
            <w:tcW w:w="595" w:type="pct"/>
            <w:tcBorders>
              <w:top w:val="single" w:sz="12" w:space="0" w:color="auto"/>
            </w:tcBorders>
            <w:vAlign w:val="center"/>
          </w:tcPr>
          <w:p w14:paraId="7DBFD405"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Suprafaţa - ha</w:t>
            </w:r>
          </w:p>
        </w:tc>
        <w:tc>
          <w:tcPr>
            <w:tcW w:w="519" w:type="pct"/>
            <w:tcBorders>
              <w:top w:val="nil"/>
              <w:left w:val="nil"/>
              <w:bottom w:val="single" w:sz="4" w:space="0" w:color="auto"/>
              <w:right w:val="single" w:sz="4" w:space="0" w:color="auto"/>
            </w:tcBorders>
            <w:vAlign w:val="center"/>
          </w:tcPr>
          <w:p w14:paraId="4335B75B" w14:textId="12977589"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2,10</w:t>
            </w:r>
          </w:p>
        </w:tc>
        <w:tc>
          <w:tcPr>
            <w:tcW w:w="425" w:type="pct"/>
            <w:tcBorders>
              <w:top w:val="nil"/>
              <w:left w:val="nil"/>
              <w:bottom w:val="single" w:sz="4" w:space="0" w:color="auto"/>
              <w:right w:val="single" w:sz="4" w:space="0" w:color="auto"/>
            </w:tcBorders>
            <w:vAlign w:val="center"/>
          </w:tcPr>
          <w:p w14:paraId="7EC7FB7E" w14:textId="1F657D2F"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2,36</w:t>
            </w:r>
          </w:p>
        </w:tc>
        <w:tc>
          <w:tcPr>
            <w:tcW w:w="501" w:type="pct"/>
            <w:tcBorders>
              <w:top w:val="nil"/>
              <w:left w:val="nil"/>
              <w:bottom w:val="single" w:sz="4" w:space="0" w:color="auto"/>
              <w:right w:val="single" w:sz="4" w:space="0" w:color="auto"/>
            </w:tcBorders>
            <w:vAlign w:val="center"/>
          </w:tcPr>
          <w:p w14:paraId="5907FE05" w14:textId="2AADF4D7"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w:t>
            </w:r>
          </w:p>
        </w:tc>
        <w:tc>
          <w:tcPr>
            <w:tcW w:w="502" w:type="pct"/>
            <w:tcBorders>
              <w:top w:val="nil"/>
              <w:left w:val="nil"/>
              <w:bottom w:val="single" w:sz="4" w:space="0" w:color="auto"/>
              <w:right w:val="single" w:sz="4" w:space="0" w:color="auto"/>
            </w:tcBorders>
            <w:vAlign w:val="center"/>
          </w:tcPr>
          <w:p w14:paraId="22A8D95D" w14:textId="4EAF6A41"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36,14</w:t>
            </w:r>
          </w:p>
        </w:tc>
        <w:tc>
          <w:tcPr>
            <w:tcW w:w="551" w:type="pct"/>
            <w:tcBorders>
              <w:top w:val="nil"/>
              <w:left w:val="nil"/>
              <w:bottom w:val="single" w:sz="4" w:space="0" w:color="auto"/>
              <w:right w:val="single" w:sz="4" w:space="0" w:color="auto"/>
            </w:tcBorders>
            <w:vAlign w:val="center"/>
          </w:tcPr>
          <w:p w14:paraId="42A78C91" w14:textId="1930601A"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41,59</w:t>
            </w:r>
          </w:p>
        </w:tc>
        <w:tc>
          <w:tcPr>
            <w:tcW w:w="501" w:type="pct"/>
            <w:tcBorders>
              <w:top w:val="nil"/>
              <w:left w:val="nil"/>
              <w:bottom w:val="single" w:sz="4" w:space="0" w:color="auto"/>
              <w:right w:val="single" w:sz="4" w:space="0" w:color="auto"/>
            </w:tcBorders>
            <w:vAlign w:val="center"/>
          </w:tcPr>
          <w:p w14:paraId="30C870F7" w14:textId="0187296E"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18,97</w:t>
            </w:r>
          </w:p>
        </w:tc>
        <w:tc>
          <w:tcPr>
            <w:tcW w:w="551" w:type="pct"/>
            <w:tcBorders>
              <w:top w:val="nil"/>
              <w:left w:val="nil"/>
              <w:bottom w:val="single" w:sz="4" w:space="0" w:color="auto"/>
              <w:right w:val="single" w:sz="4" w:space="0" w:color="auto"/>
            </w:tcBorders>
            <w:vAlign w:val="center"/>
          </w:tcPr>
          <w:p w14:paraId="14A288DA" w14:textId="6DF81998"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57,94</w:t>
            </w:r>
          </w:p>
        </w:tc>
        <w:tc>
          <w:tcPr>
            <w:tcW w:w="854" w:type="pct"/>
            <w:tcBorders>
              <w:top w:val="single" w:sz="12" w:space="0" w:color="auto"/>
            </w:tcBorders>
            <w:vAlign w:val="center"/>
          </w:tcPr>
          <w:p w14:paraId="3A68D3DC" w14:textId="2F7768C1" w:rsidR="001C5471" w:rsidRPr="002A461E" w:rsidRDefault="000B3611" w:rsidP="0071137B">
            <w:pPr>
              <w:spacing w:after="0" w:line="240" w:lineRule="auto"/>
              <w:jc w:val="center"/>
              <w:rPr>
                <w:rFonts w:cs="Times New Roman"/>
                <w:b/>
                <w:bCs/>
                <w:sz w:val="18"/>
                <w:szCs w:val="18"/>
              </w:rPr>
            </w:pPr>
            <w:r w:rsidRPr="002A461E">
              <w:rPr>
                <w:rFonts w:cs="Times New Roman"/>
                <w:b/>
                <w:bCs/>
                <w:sz w:val="18"/>
                <w:szCs w:val="18"/>
              </w:rPr>
              <w:t>159,10</w:t>
            </w:r>
          </w:p>
        </w:tc>
      </w:tr>
      <w:tr w:rsidR="001C5471" w:rsidRPr="002A461E" w14:paraId="1D25DFF1" w14:textId="77777777" w:rsidTr="0071137B">
        <w:trPr>
          <w:trHeight w:val="283"/>
        </w:trPr>
        <w:tc>
          <w:tcPr>
            <w:tcW w:w="595" w:type="pct"/>
            <w:vAlign w:val="center"/>
          </w:tcPr>
          <w:p w14:paraId="738252AD" w14:textId="77777777" w:rsidR="001C5471" w:rsidRPr="002A461E" w:rsidRDefault="001C5471" w:rsidP="0071137B">
            <w:pPr>
              <w:spacing w:after="0" w:line="240" w:lineRule="auto"/>
              <w:jc w:val="center"/>
              <w:rPr>
                <w:rFonts w:cs="Times New Roman"/>
                <w:b/>
                <w:sz w:val="18"/>
                <w:szCs w:val="18"/>
              </w:rPr>
            </w:pPr>
            <w:r w:rsidRPr="002A461E">
              <w:rPr>
                <w:rFonts w:cs="Times New Roman"/>
                <w:b/>
                <w:sz w:val="18"/>
                <w:szCs w:val="18"/>
              </w:rPr>
              <w:t>%</w:t>
            </w:r>
          </w:p>
        </w:tc>
        <w:tc>
          <w:tcPr>
            <w:tcW w:w="519" w:type="pct"/>
            <w:tcBorders>
              <w:top w:val="nil"/>
              <w:left w:val="nil"/>
              <w:bottom w:val="single" w:sz="18" w:space="0" w:color="auto"/>
              <w:right w:val="single" w:sz="4" w:space="0" w:color="auto"/>
            </w:tcBorders>
            <w:vAlign w:val="center"/>
          </w:tcPr>
          <w:p w14:paraId="69AAA0A5" w14:textId="76FE1EE9"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1</w:t>
            </w:r>
          </w:p>
        </w:tc>
        <w:tc>
          <w:tcPr>
            <w:tcW w:w="425" w:type="pct"/>
            <w:tcBorders>
              <w:top w:val="nil"/>
              <w:left w:val="nil"/>
              <w:bottom w:val="single" w:sz="18" w:space="0" w:color="auto"/>
              <w:right w:val="single" w:sz="4" w:space="0" w:color="auto"/>
            </w:tcBorders>
            <w:vAlign w:val="center"/>
          </w:tcPr>
          <w:p w14:paraId="51E1C610" w14:textId="0DF4C1B7"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2</w:t>
            </w:r>
          </w:p>
        </w:tc>
        <w:tc>
          <w:tcPr>
            <w:tcW w:w="501" w:type="pct"/>
            <w:tcBorders>
              <w:top w:val="nil"/>
              <w:left w:val="nil"/>
              <w:bottom w:val="single" w:sz="18" w:space="0" w:color="auto"/>
              <w:right w:val="single" w:sz="4" w:space="0" w:color="auto"/>
            </w:tcBorders>
            <w:vAlign w:val="center"/>
          </w:tcPr>
          <w:p w14:paraId="5D7831C5" w14:textId="01B840B5"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w:t>
            </w:r>
          </w:p>
        </w:tc>
        <w:tc>
          <w:tcPr>
            <w:tcW w:w="502" w:type="pct"/>
            <w:tcBorders>
              <w:top w:val="nil"/>
              <w:left w:val="nil"/>
              <w:bottom w:val="single" w:sz="18" w:space="0" w:color="auto"/>
              <w:right w:val="single" w:sz="4" w:space="0" w:color="auto"/>
            </w:tcBorders>
            <w:vAlign w:val="center"/>
          </w:tcPr>
          <w:p w14:paraId="671A4A3A" w14:textId="0208F8C7"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23</w:t>
            </w:r>
          </w:p>
        </w:tc>
        <w:tc>
          <w:tcPr>
            <w:tcW w:w="551" w:type="pct"/>
            <w:tcBorders>
              <w:top w:val="nil"/>
              <w:left w:val="nil"/>
              <w:bottom w:val="single" w:sz="18" w:space="0" w:color="auto"/>
              <w:right w:val="single" w:sz="4" w:space="0" w:color="auto"/>
            </w:tcBorders>
            <w:vAlign w:val="center"/>
          </w:tcPr>
          <w:p w14:paraId="769E6FFA" w14:textId="08412E78"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26</w:t>
            </w:r>
          </w:p>
        </w:tc>
        <w:tc>
          <w:tcPr>
            <w:tcW w:w="501" w:type="pct"/>
            <w:tcBorders>
              <w:top w:val="nil"/>
              <w:left w:val="nil"/>
              <w:bottom w:val="single" w:sz="18" w:space="0" w:color="auto"/>
              <w:right w:val="single" w:sz="4" w:space="0" w:color="auto"/>
            </w:tcBorders>
            <w:vAlign w:val="center"/>
          </w:tcPr>
          <w:p w14:paraId="373AD304" w14:textId="71A53A70"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12</w:t>
            </w:r>
          </w:p>
        </w:tc>
        <w:tc>
          <w:tcPr>
            <w:tcW w:w="551" w:type="pct"/>
            <w:tcBorders>
              <w:top w:val="nil"/>
              <w:left w:val="nil"/>
              <w:bottom w:val="single" w:sz="18" w:space="0" w:color="auto"/>
              <w:right w:val="single" w:sz="4" w:space="0" w:color="auto"/>
            </w:tcBorders>
            <w:vAlign w:val="center"/>
          </w:tcPr>
          <w:p w14:paraId="66BE0A68" w14:textId="5BD01EEC" w:rsidR="001C5471" w:rsidRPr="002A461E" w:rsidRDefault="000B3611" w:rsidP="0071137B">
            <w:pPr>
              <w:spacing w:after="0" w:line="240" w:lineRule="auto"/>
              <w:jc w:val="center"/>
              <w:rPr>
                <w:rFonts w:cs="Times New Roman"/>
                <w:bCs/>
                <w:sz w:val="18"/>
                <w:szCs w:val="18"/>
              </w:rPr>
            </w:pPr>
            <w:r w:rsidRPr="002A461E">
              <w:rPr>
                <w:rFonts w:cs="Times New Roman"/>
                <w:bCs/>
                <w:sz w:val="18"/>
                <w:szCs w:val="18"/>
              </w:rPr>
              <w:t>36</w:t>
            </w:r>
          </w:p>
        </w:tc>
        <w:tc>
          <w:tcPr>
            <w:tcW w:w="854" w:type="pct"/>
            <w:vAlign w:val="center"/>
          </w:tcPr>
          <w:p w14:paraId="23A21C56" w14:textId="77777777" w:rsidR="001C5471" w:rsidRPr="002A461E" w:rsidRDefault="001C5471" w:rsidP="0071137B">
            <w:pPr>
              <w:spacing w:after="0" w:line="240" w:lineRule="auto"/>
              <w:jc w:val="center"/>
              <w:rPr>
                <w:rFonts w:cs="Times New Roman"/>
                <w:b/>
                <w:bCs/>
                <w:sz w:val="18"/>
                <w:szCs w:val="18"/>
              </w:rPr>
            </w:pPr>
            <w:r w:rsidRPr="002A461E">
              <w:rPr>
                <w:rFonts w:cs="Times New Roman"/>
                <w:b/>
                <w:bCs/>
                <w:sz w:val="18"/>
                <w:szCs w:val="18"/>
              </w:rPr>
              <w:t>100</w:t>
            </w:r>
          </w:p>
        </w:tc>
      </w:tr>
    </w:tbl>
    <w:p w14:paraId="196FA192" w14:textId="77777777" w:rsidR="001C5471" w:rsidRPr="002A461E" w:rsidRDefault="001C5471" w:rsidP="001C5471">
      <w:pPr>
        <w:spacing w:after="0" w:line="240" w:lineRule="auto"/>
      </w:pPr>
    </w:p>
    <w:p w14:paraId="56E9AFC2" w14:textId="47B76F8B" w:rsidR="001C5471" w:rsidRPr="002A461E" w:rsidRDefault="001C5471" w:rsidP="001C5471">
      <w:pPr>
        <w:spacing w:after="0" w:line="240" w:lineRule="auto"/>
        <w:ind w:firstLine="708"/>
      </w:pPr>
      <w:r w:rsidRPr="002A461E">
        <w:t xml:space="preserve">La nivelul amenajamentului silvic al </w:t>
      </w:r>
      <w:r w:rsidR="00FC4C73" w:rsidRPr="002A461E">
        <w:t xml:space="preserve">U.P. XII Mândra </w:t>
      </w:r>
      <w:r w:rsidRPr="002A461E">
        <w:t xml:space="preserve">ce se suprapune cu aria de protecție specială avifaunistică </w:t>
      </w:r>
      <w:r w:rsidRPr="002A461E">
        <w:rPr>
          <w:b/>
          <w:bCs/>
        </w:rPr>
        <w:t xml:space="preserve">ROSPA0099 Podișul Hârtibaciului </w:t>
      </w:r>
      <w:r w:rsidRPr="002A461E">
        <w:t xml:space="preserve">suprafața pădurilor peste </w:t>
      </w:r>
      <w:r w:rsidRPr="002A461E">
        <w:rPr>
          <w:b/>
          <w:bCs/>
        </w:rPr>
        <w:t>80 de ani</w:t>
      </w:r>
      <w:r w:rsidRPr="002A461E">
        <w:t xml:space="preserve"> este de </w:t>
      </w:r>
      <w:r w:rsidR="000B3611" w:rsidRPr="002A461E">
        <w:rPr>
          <w:b/>
          <w:bCs/>
        </w:rPr>
        <w:t>118,50</w:t>
      </w:r>
      <w:r w:rsidRPr="002A461E">
        <w:rPr>
          <w:b/>
          <w:bCs/>
        </w:rPr>
        <w:t xml:space="preserve"> ha</w:t>
      </w:r>
      <w:r w:rsidRPr="002A461E">
        <w:t xml:space="preserve"> ceea ce reprezintă </w:t>
      </w:r>
      <w:r w:rsidR="000B3611" w:rsidRPr="002A461E">
        <w:rPr>
          <w:b/>
          <w:bCs/>
        </w:rPr>
        <w:t>74</w:t>
      </w:r>
      <w:r w:rsidRPr="002A461E">
        <w:rPr>
          <w:b/>
          <w:bCs/>
        </w:rPr>
        <w:t>%</w:t>
      </w:r>
      <w:r w:rsidRPr="002A461E">
        <w:t xml:space="preserve"> din suprafața totală.</w:t>
      </w:r>
    </w:p>
    <w:bookmarkEnd w:id="148"/>
    <w:p w14:paraId="72138CF7" w14:textId="77777777" w:rsidR="008929F2" w:rsidRPr="002A461E" w:rsidRDefault="008929F2" w:rsidP="008929F2"/>
    <w:p w14:paraId="7313C88D" w14:textId="77777777" w:rsidR="008929F2" w:rsidRPr="002A461E" w:rsidRDefault="008929F2" w:rsidP="008929F2">
      <w:pPr>
        <w:keepNext/>
        <w:keepLines/>
        <w:spacing w:before="40"/>
        <w:outlineLvl w:val="2"/>
        <w:rPr>
          <w:b/>
          <w:szCs w:val="24"/>
        </w:rPr>
      </w:pPr>
      <w:bookmarkStart w:id="149" w:name="_Toc146632795"/>
      <w:bookmarkStart w:id="150" w:name="_Toc158637543"/>
      <w:bookmarkStart w:id="151" w:name="_Toc174533493"/>
      <w:bookmarkStart w:id="152" w:name="_Toc178675197"/>
      <w:bookmarkStart w:id="153" w:name="_Toc181705021"/>
      <w:bookmarkStart w:id="154" w:name="_Toc192065493"/>
      <w:bookmarkStart w:id="155" w:name="_Toc227673448"/>
      <w:bookmarkStart w:id="156" w:name="_Toc237439273"/>
      <w:r w:rsidRPr="002A461E">
        <w:rPr>
          <w:b/>
          <w:szCs w:val="24"/>
        </w:rPr>
        <w:t>A.1.16. Structura arboretelor</w:t>
      </w:r>
      <w:bookmarkEnd w:id="149"/>
      <w:bookmarkEnd w:id="150"/>
      <w:bookmarkEnd w:id="151"/>
      <w:bookmarkEnd w:id="152"/>
      <w:bookmarkEnd w:id="153"/>
      <w:bookmarkEnd w:id="154"/>
      <w:bookmarkEnd w:id="155"/>
      <w:bookmarkEnd w:id="156"/>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978"/>
        <w:gridCol w:w="3044"/>
        <w:gridCol w:w="2945"/>
        <w:gridCol w:w="1013"/>
      </w:tblGrid>
      <w:tr w:rsidR="002A461E" w:rsidRPr="002A461E" w14:paraId="35B9F129" w14:textId="77777777" w:rsidTr="0071137B">
        <w:trPr>
          <w:trHeight w:val="344"/>
          <w:jc w:val="center"/>
        </w:trPr>
        <w:tc>
          <w:tcPr>
            <w:tcW w:w="1101" w:type="pct"/>
            <w:tcBorders>
              <w:bottom w:val="single" w:sz="12" w:space="0" w:color="auto"/>
            </w:tcBorders>
            <w:shd w:val="clear" w:color="auto" w:fill="E2EFD9" w:themeFill="accent6" w:themeFillTint="33"/>
            <w:vAlign w:val="center"/>
          </w:tcPr>
          <w:p w14:paraId="38A8719C" w14:textId="77777777" w:rsidR="001C5471" w:rsidRPr="002A461E" w:rsidRDefault="001C5471" w:rsidP="0071137B">
            <w:pPr>
              <w:spacing w:after="0" w:line="240" w:lineRule="auto"/>
              <w:jc w:val="center"/>
              <w:rPr>
                <w:b/>
                <w:sz w:val="20"/>
              </w:rPr>
            </w:pPr>
            <w:r w:rsidRPr="002A461E">
              <w:rPr>
                <w:b/>
                <w:sz w:val="20"/>
              </w:rPr>
              <w:t>Structura arboretelor</w:t>
            </w:r>
          </w:p>
        </w:tc>
        <w:tc>
          <w:tcPr>
            <w:tcW w:w="1695" w:type="pct"/>
            <w:tcBorders>
              <w:bottom w:val="single" w:sz="12" w:space="0" w:color="auto"/>
            </w:tcBorders>
            <w:shd w:val="clear" w:color="auto" w:fill="E2EFD9" w:themeFill="accent6" w:themeFillTint="33"/>
            <w:vAlign w:val="center"/>
          </w:tcPr>
          <w:p w14:paraId="311B505B" w14:textId="77777777" w:rsidR="001C5471" w:rsidRPr="002A461E" w:rsidRDefault="001C5471" w:rsidP="0071137B">
            <w:pPr>
              <w:spacing w:after="0" w:line="240" w:lineRule="auto"/>
              <w:jc w:val="center"/>
              <w:rPr>
                <w:b/>
                <w:sz w:val="20"/>
              </w:rPr>
            </w:pPr>
            <w:r w:rsidRPr="002A461E">
              <w:rPr>
                <w:b/>
                <w:sz w:val="20"/>
              </w:rPr>
              <w:t>Echienă și relativ echienă</w:t>
            </w:r>
          </w:p>
        </w:tc>
        <w:tc>
          <w:tcPr>
            <w:tcW w:w="1640" w:type="pct"/>
            <w:tcBorders>
              <w:bottom w:val="single" w:sz="12" w:space="0" w:color="auto"/>
            </w:tcBorders>
            <w:shd w:val="clear" w:color="auto" w:fill="E2EFD9" w:themeFill="accent6" w:themeFillTint="33"/>
            <w:vAlign w:val="center"/>
          </w:tcPr>
          <w:p w14:paraId="7FE66EFF" w14:textId="77777777" w:rsidR="001C5471" w:rsidRPr="002A461E" w:rsidRDefault="001C5471" w:rsidP="0071137B">
            <w:pPr>
              <w:spacing w:after="0" w:line="240" w:lineRule="auto"/>
              <w:jc w:val="center"/>
              <w:rPr>
                <w:b/>
                <w:sz w:val="20"/>
              </w:rPr>
            </w:pPr>
            <w:r w:rsidRPr="002A461E">
              <w:rPr>
                <w:b/>
                <w:sz w:val="20"/>
              </w:rPr>
              <w:t>Plurienă și relativ plurienă</w:t>
            </w:r>
          </w:p>
        </w:tc>
        <w:tc>
          <w:tcPr>
            <w:tcW w:w="564" w:type="pct"/>
            <w:tcBorders>
              <w:bottom w:val="single" w:sz="12" w:space="0" w:color="auto"/>
            </w:tcBorders>
            <w:shd w:val="clear" w:color="auto" w:fill="E2EFD9" w:themeFill="accent6" w:themeFillTint="33"/>
            <w:vAlign w:val="center"/>
          </w:tcPr>
          <w:p w14:paraId="463D38D4" w14:textId="77777777" w:rsidR="001C5471" w:rsidRPr="002A461E" w:rsidRDefault="001C5471" w:rsidP="0071137B">
            <w:pPr>
              <w:spacing w:after="0" w:line="240" w:lineRule="auto"/>
              <w:jc w:val="center"/>
              <w:rPr>
                <w:b/>
                <w:sz w:val="20"/>
              </w:rPr>
            </w:pPr>
            <w:r w:rsidRPr="002A461E">
              <w:rPr>
                <w:b/>
                <w:sz w:val="20"/>
              </w:rPr>
              <w:t>Total</w:t>
            </w:r>
          </w:p>
        </w:tc>
      </w:tr>
      <w:tr w:rsidR="002A461E" w:rsidRPr="002A461E" w14:paraId="114C74F0" w14:textId="77777777" w:rsidTr="0071137B">
        <w:trPr>
          <w:trHeight w:val="401"/>
          <w:jc w:val="center"/>
        </w:trPr>
        <w:tc>
          <w:tcPr>
            <w:tcW w:w="1101" w:type="pct"/>
            <w:tcBorders>
              <w:top w:val="single" w:sz="12" w:space="0" w:color="auto"/>
            </w:tcBorders>
            <w:vAlign w:val="center"/>
          </w:tcPr>
          <w:p w14:paraId="39658B0F" w14:textId="77777777" w:rsidR="001C5471" w:rsidRPr="002A461E" w:rsidRDefault="001C5471" w:rsidP="0071137B">
            <w:pPr>
              <w:spacing w:after="0" w:line="240" w:lineRule="auto"/>
              <w:jc w:val="center"/>
              <w:rPr>
                <w:b/>
                <w:sz w:val="20"/>
              </w:rPr>
            </w:pPr>
            <w:r w:rsidRPr="002A461E">
              <w:rPr>
                <w:b/>
                <w:sz w:val="20"/>
              </w:rPr>
              <w:t>Suprafaţa - ha</w:t>
            </w:r>
          </w:p>
        </w:tc>
        <w:tc>
          <w:tcPr>
            <w:tcW w:w="1695" w:type="pct"/>
            <w:tcBorders>
              <w:top w:val="single" w:sz="12" w:space="0" w:color="auto"/>
            </w:tcBorders>
            <w:vAlign w:val="center"/>
          </w:tcPr>
          <w:p w14:paraId="07949E23" w14:textId="6ACCA49D" w:rsidR="001C5471" w:rsidRPr="002A461E" w:rsidRDefault="0064464A" w:rsidP="0071137B">
            <w:pPr>
              <w:spacing w:after="0" w:line="240" w:lineRule="auto"/>
              <w:jc w:val="center"/>
              <w:rPr>
                <w:b/>
                <w:bCs/>
                <w:sz w:val="20"/>
              </w:rPr>
            </w:pPr>
            <w:r w:rsidRPr="002A461E">
              <w:rPr>
                <w:b/>
                <w:bCs/>
                <w:sz w:val="20"/>
              </w:rPr>
              <w:t>323,65</w:t>
            </w:r>
          </w:p>
        </w:tc>
        <w:tc>
          <w:tcPr>
            <w:tcW w:w="1640" w:type="pct"/>
            <w:tcBorders>
              <w:top w:val="single" w:sz="12" w:space="0" w:color="auto"/>
            </w:tcBorders>
            <w:vAlign w:val="center"/>
          </w:tcPr>
          <w:p w14:paraId="6B835677" w14:textId="7D1584CC" w:rsidR="001C5471" w:rsidRPr="002A461E" w:rsidRDefault="0064464A" w:rsidP="0071137B">
            <w:pPr>
              <w:spacing w:after="0" w:line="240" w:lineRule="auto"/>
              <w:jc w:val="center"/>
              <w:rPr>
                <w:b/>
                <w:bCs/>
                <w:sz w:val="20"/>
              </w:rPr>
            </w:pPr>
            <w:r w:rsidRPr="002A461E">
              <w:rPr>
                <w:b/>
                <w:bCs/>
                <w:sz w:val="20"/>
              </w:rPr>
              <w:t>597,75</w:t>
            </w:r>
          </w:p>
        </w:tc>
        <w:tc>
          <w:tcPr>
            <w:tcW w:w="564" w:type="pct"/>
            <w:tcBorders>
              <w:top w:val="single" w:sz="12" w:space="0" w:color="auto"/>
            </w:tcBorders>
            <w:vAlign w:val="center"/>
          </w:tcPr>
          <w:p w14:paraId="28990473" w14:textId="5866C981" w:rsidR="001C5471" w:rsidRPr="002A461E" w:rsidRDefault="00E00F07" w:rsidP="0071137B">
            <w:pPr>
              <w:spacing w:after="0" w:line="240" w:lineRule="auto"/>
              <w:jc w:val="center"/>
              <w:rPr>
                <w:b/>
                <w:bCs/>
                <w:sz w:val="20"/>
              </w:rPr>
            </w:pPr>
            <w:r w:rsidRPr="002A461E">
              <w:rPr>
                <w:b/>
                <w:bCs/>
                <w:sz w:val="20"/>
              </w:rPr>
              <w:t>921,40</w:t>
            </w:r>
          </w:p>
        </w:tc>
      </w:tr>
      <w:tr w:rsidR="001C5471" w:rsidRPr="002A461E" w14:paraId="2F6B421A" w14:textId="77777777" w:rsidTr="0071137B">
        <w:trPr>
          <w:trHeight w:val="376"/>
          <w:jc w:val="center"/>
        </w:trPr>
        <w:tc>
          <w:tcPr>
            <w:tcW w:w="1101" w:type="pct"/>
            <w:vAlign w:val="center"/>
          </w:tcPr>
          <w:p w14:paraId="3D2EE7C4" w14:textId="77777777" w:rsidR="001C5471" w:rsidRPr="002A461E" w:rsidRDefault="001C5471" w:rsidP="0071137B">
            <w:pPr>
              <w:spacing w:after="0" w:line="240" w:lineRule="auto"/>
              <w:jc w:val="center"/>
              <w:rPr>
                <w:b/>
                <w:sz w:val="20"/>
              </w:rPr>
            </w:pPr>
            <w:r w:rsidRPr="002A461E">
              <w:rPr>
                <w:b/>
                <w:sz w:val="20"/>
              </w:rPr>
              <w:t>%</w:t>
            </w:r>
          </w:p>
        </w:tc>
        <w:tc>
          <w:tcPr>
            <w:tcW w:w="1695" w:type="pct"/>
            <w:vAlign w:val="center"/>
          </w:tcPr>
          <w:p w14:paraId="4B7E161B" w14:textId="13C0DF35" w:rsidR="001C5471" w:rsidRPr="002A461E" w:rsidRDefault="0064464A" w:rsidP="0071137B">
            <w:pPr>
              <w:spacing w:after="0" w:line="240" w:lineRule="auto"/>
              <w:jc w:val="center"/>
              <w:rPr>
                <w:b/>
                <w:bCs/>
                <w:sz w:val="20"/>
              </w:rPr>
            </w:pPr>
            <w:r w:rsidRPr="002A461E">
              <w:rPr>
                <w:b/>
                <w:bCs/>
                <w:sz w:val="20"/>
              </w:rPr>
              <w:t>35</w:t>
            </w:r>
          </w:p>
        </w:tc>
        <w:tc>
          <w:tcPr>
            <w:tcW w:w="1640" w:type="pct"/>
            <w:vAlign w:val="center"/>
          </w:tcPr>
          <w:p w14:paraId="3F22E3B9" w14:textId="4ED0E04B" w:rsidR="001C5471" w:rsidRPr="002A461E" w:rsidRDefault="0064464A" w:rsidP="0071137B">
            <w:pPr>
              <w:spacing w:after="0" w:line="240" w:lineRule="auto"/>
              <w:jc w:val="center"/>
              <w:rPr>
                <w:b/>
                <w:bCs/>
                <w:sz w:val="20"/>
              </w:rPr>
            </w:pPr>
            <w:r w:rsidRPr="002A461E">
              <w:rPr>
                <w:b/>
                <w:bCs/>
                <w:sz w:val="20"/>
              </w:rPr>
              <w:t>65</w:t>
            </w:r>
          </w:p>
        </w:tc>
        <w:tc>
          <w:tcPr>
            <w:tcW w:w="564" w:type="pct"/>
            <w:vAlign w:val="center"/>
          </w:tcPr>
          <w:p w14:paraId="388708D9" w14:textId="77777777" w:rsidR="001C5471" w:rsidRPr="002A461E" w:rsidRDefault="001C5471" w:rsidP="0071137B">
            <w:pPr>
              <w:spacing w:after="0" w:line="240" w:lineRule="auto"/>
              <w:jc w:val="center"/>
              <w:rPr>
                <w:b/>
                <w:bCs/>
                <w:sz w:val="20"/>
              </w:rPr>
            </w:pPr>
            <w:r w:rsidRPr="002A461E">
              <w:rPr>
                <w:b/>
                <w:bCs/>
                <w:sz w:val="20"/>
              </w:rPr>
              <w:t>100</w:t>
            </w:r>
          </w:p>
        </w:tc>
      </w:tr>
    </w:tbl>
    <w:p w14:paraId="293AF556" w14:textId="77777777" w:rsidR="001C5471" w:rsidRPr="002A461E" w:rsidRDefault="001C5471" w:rsidP="00FC4C73">
      <w:pPr>
        <w:spacing w:after="0" w:line="240" w:lineRule="auto"/>
      </w:pPr>
    </w:p>
    <w:p w14:paraId="456BFD20" w14:textId="07A8392A" w:rsidR="00EB7AB4" w:rsidRPr="002A461E" w:rsidRDefault="00EB7AB4" w:rsidP="008A56F0">
      <w:pPr>
        <w:keepNext/>
        <w:keepLines/>
        <w:spacing w:before="40"/>
        <w:outlineLvl w:val="2"/>
        <w:rPr>
          <w:b/>
          <w:szCs w:val="24"/>
        </w:rPr>
      </w:pPr>
      <w:bookmarkStart w:id="157" w:name="_Toc237439274"/>
      <w:r w:rsidRPr="002A461E">
        <w:rPr>
          <w:b/>
          <w:szCs w:val="24"/>
        </w:rPr>
        <w:t>A.1.1</w:t>
      </w:r>
      <w:r w:rsidR="00CD217E" w:rsidRPr="002A461E">
        <w:rPr>
          <w:b/>
          <w:szCs w:val="24"/>
        </w:rPr>
        <w:t>7</w:t>
      </w:r>
      <w:r w:rsidRPr="002A461E">
        <w:rPr>
          <w:b/>
          <w:szCs w:val="24"/>
        </w:rPr>
        <w:t>. Situația lucrărilor executate</w:t>
      </w:r>
      <w:bookmarkEnd w:id="157"/>
    </w:p>
    <w:p w14:paraId="2FD055D2" w14:textId="77777777" w:rsidR="001C5471" w:rsidRPr="002A461E" w:rsidRDefault="001C5471" w:rsidP="001C5471">
      <w:pPr>
        <w:spacing w:after="0" w:line="240" w:lineRule="auto"/>
        <w:ind w:firstLine="709"/>
      </w:pPr>
      <w:r w:rsidRPr="002A461E">
        <w:t xml:space="preserve">Amenajamentul silvic </w:t>
      </w:r>
      <w:r w:rsidRPr="002A461E">
        <w:rPr>
          <w:lang w:val="en-GB"/>
        </w:rPr>
        <w:t>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66792C62" w14:textId="77777777" w:rsidR="001C5471" w:rsidRPr="002A461E" w:rsidRDefault="001C5471" w:rsidP="001C5471">
      <w:pPr>
        <w:spacing w:after="0" w:line="240" w:lineRule="auto"/>
        <w:ind w:firstLine="567"/>
      </w:pPr>
      <w:r w:rsidRPr="002A461E">
        <w:t>Situația lucrărilor propuse este prezentată în următorul tabel:</w:t>
      </w:r>
    </w:p>
    <w:p w14:paraId="6397BE1E" w14:textId="16EFF621" w:rsidR="002A2BAA" w:rsidRPr="002A461E" w:rsidRDefault="002A2BAA" w:rsidP="001C5471">
      <w:pPr>
        <w:spacing w:after="0" w:line="240" w:lineRule="auto"/>
        <w:ind w:firstLine="567"/>
      </w:pP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566"/>
        <w:gridCol w:w="625"/>
        <w:gridCol w:w="1846"/>
        <w:gridCol w:w="2592"/>
        <w:gridCol w:w="1008"/>
        <w:gridCol w:w="630"/>
        <w:gridCol w:w="1713"/>
      </w:tblGrid>
      <w:tr w:rsidR="002A461E" w:rsidRPr="002A461E" w14:paraId="20380D77" w14:textId="77777777" w:rsidTr="008F3CDA">
        <w:trPr>
          <w:trHeight w:val="340"/>
          <w:tblHeader/>
        </w:trPr>
        <w:tc>
          <w:tcPr>
            <w:tcW w:w="315" w:type="pct"/>
            <w:tcBorders>
              <w:bottom w:val="single" w:sz="12" w:space="0" w:color="auto"/>
            </w:tcBorders>
            <w:shd w:val="clear" w:color="auto" w:fill="E2EFD9" w:themeFill="accent6" w:themeFillTint="33"/>
            <w:noWrap/>
            <w:vAlign w:val="center"/>
            <w:hideMark/>
          </w:tcPr>
          <w:p w14:paraId="683EF925" w14:textId="77777777" w:rsidR="008F3CDA" w:rsidRPr="002A461E" w:rsidRDefault="008F3CDA" w:rsidP="008F3CDA">
            <w:pPr>
              <w:spacing w:after="0" w:line="240" w:lineRule="auto"/>
              <w:jc w:val="center"/>
              <w:rPr>
                <w:rFonts w:eastAsia="Times New Roman" w:cs="Times New Roman"/>
                <w:b/>
                <w:kern w:val="0"/>
                <w:sz w:val="15"/>
                <w:szCs w:val="15"/>
                <w:lang w:eastAsia="ro-RO"/>
                <w14:ligatures w14:val="none"/>
              </w:rPr>
            </w:pPr>
            <w:bookmarkStart w:id="158" w:name="_Hlk236827963"/>
            <w:r w:rsidRPr="002A461E">
              <w:rPr>
                <w:rFonts w:eastAsia="Times New Roman" w:cs="Times New Roman"/>
                <w:b/>
                <w:kern w:val="0"/>
                <w:sz w:val="15"/>
                <w:szCs w:val="15"/>
                <w:lang w:eastAsia="ro-RO"/>
                <w14:ligatures w14:val="none"/>
              </w:rPr>
              <w:t>ua</w:t>
            </w:r>
          </w:p>
        </w:tc>
        <w:tc>
          <w:tcPr>
            <w:tcW w:w="348" w:type="pct"/>
            <w:tcBorders>
              <w:bottom w:val="single" w:sz="12" w:space="0" w:color="auto"/>
            </w:tcBorders>
            <w:shd w:val="clear" w:color="auto" w:fill="E2EFD9" w:themeFill="accent6" w:themeFillTint="33"/>
            <w:noWrap/>
            <w:vAlign w:val="center"/>
            <w:hideMark/>
          </w:tcPr>
          <w:p w14:paraId="52E8F555" w14:textId="77777777" w:rsidR="008F3CDA" w:rsidRPr="002A461E" w:rsidRDefault="008F3CDA" w:rsidP="008F3CDA">
            <w:pPr>
              <w:spacing w:after="0" w:line="240" w:lineRule="auto"/>
              <w:jc w:val="center"/>
              <w:rPr>
                <w:rFonts w:eastAsia="Times New Roman" w:cs="Times New Roman"/>
                <w:b/>
                <w:kern w:val="0"/>
                <w:sz w:val="15"/>
                <w:szCs w:val="15"/>
                <w:lang w:eastAsia="ro-RO"/>
                <w14:ligatures w14:val="none"/>
              </w:rPr>
            </w:pPr>
            <w:r w:rsidRPr="002A461E">
              <w:rPr>
                <w:rFonts w:eastAsia="Times New Roman" w:cs="Times New Roman"/>
                <w:b/>
                <w:kern w:val="0"/>
                <w:sz w:val="15"/>
                <w:szCs w:val="15"/>
                <w:lang w:eastAsia="ro-RO"/>
                <w14:ligatures w14:val="none"/>
              </w:rPr>
              <w:t>SUPR</w:t>
            </w:r>
          </w:p>
        </w:tc>
        <w:tc>
          <w:tcPr>
            <w:tcW w:w="1028" w:type="pct"/>
            <w:tcBorders>
              <w:bottom w:val="single" w:sz="12" w:space="0" w:color="auto"/>
            </w:tcBorders>
            <w:shd w:val="clear" w:color="auto" w:fill="E2EFD9" w:themeFill="accent6" w:themeFillTint="33"/>
            <w:noWrap/>
            <w:vAlign w:val="center"/>
            <w:hideMark/>
          </w:tcPr>
          <w:p w14:paraId="4E189625" w14:textId="77777777" w:rsidR="008F3CDA" w:rsidRPr="002A461E" w:rsidRDefault="008F3CDA" w:rsidP="008F3CDA">
            <w:pPr>
              <w:spacing w:after="0" w:line="240" w:lineRule="auto"/>
              <w:jc w:val="center"/>
              <w:rPr>
                <w:rFonts w:eastAsia="Times New Roman" w:cs="Times New Roman"/>
                <w:b/>
                <w:kern w:val="0"/>
                <w:sz w:val="15"/>
                <w:szCs w:val="15"/>
                <w:lang w:eastAsia="ro-RO"/>
                <w14:ligatures w14:val="none"/>
              </w:rPr>
            </w:pPr>
            <w:r w:rsidRPr="002A461E">
              <w:rPr>
                <w:rFonts w:eastAsia="Times New Roman" w:cs="Times New Roman"/>
                <w:b/>
                <w:kern w:val="0"/>
                <w:sz w:val="15"/>
                <w:szCs w:val="15"/>
                <w:lang w:eastAsia="ro-RO"/>
                <w14:ligatures w14:val="none"/>
              </w:rPr>
              <w:t>Compozitie</w:t>
            </w:r>
          </w:p>
        </w:tc>
        <w:tc>
          <w:tcPr>
            <w:tcW w:w="1443" w:type="pct"/>
            <w:tcBorders>
              <w:bottom w:val="single" w:sz="12" w:space="0" w:color="auto"/>
            </w:tcBorders>
            <w:shd w:val="clear" w:color="auto" w:fill="E2EFD9" w:themeFill="accent6" w:themeFillTint="33"/>
            <w:vAlign w:val="center"/>
            <w:hideMark/>
          </w:tcPr>
          <w:p w14:paraId="2044E23C" w14:textId="77777777" w:rsidR="008F3CDA" w:rsidRPr="002A461E" w:rsidRDefault="008F3CDA" w:rsidP="008F3CDA">
            <w:pPr>
              <w:spacing w:after="0" w:line="240" w:lineRule="auto"/>
              <w:jc w:val="center"/>
              <w:rPr>
                <w:rFonts w:eastAsia="Times New Roman" w:cs="Times New Roman"/>
                <w:b/>
                <w:kern w:val="0"/>
                <w:sz w:val="15"/>
                <w:szCs w:val="15"/>
                <w:lang w:eastAsia="ro-RO"/>
                <w14:ligatures w14:val="none"/>
              </w:rPr>
            </w:pPr>
            <w:r w:rsidRPr="002A461E">
              <w:rPr>
                <w:rFonts w:eastAsia="Times New Roman" w:cs="Times New Roman"/>
                <w:b/>
                <w:bCs/>
                <w:kern w:val="0"/>
                <w:sz w:val="15"/>
                <w:szCs w:val="15"/>
                <w:lang w:eastAsia="ro-RO"/>
                <w14:ligatures w14:val="none"/>
              </w:rPr>
              <w:t>Lucrări  propuse</w:t>
            </w:r>
          </w:p>
        </w:tc>
        <w:tc>
          <w:tcPr>
            <w:tcW w:w="561" w:type="pct"/>
            <w:tcBorders>
              <w:bottom w:val="single" w:sz="12" w:space="0" w:color="auto"/>
            </w:tcBorders>
            <w:shd w:val="clear" w:color="auto" w:fill="E2EFD9" w:themeFill="accent6" w:themeFillTint="33"/>
            <w:noWrap/>
            <w:vAlign w:val="center"/>
            <w:hideMark/>
          </w:tcPr>
          <w:p w14:paraId="0DA7D4A4" w14:textId="77777777" w:rsidR="008F3CDA" w:rsidRPr="002A461E" w:rsidRDefault="008F3CDA" w:rsidP="008F3CDA">
            <w:pPr>
              <w:spacing w:after="0" w:line="240" w:lineRule="auto"/>
              <w:jc w:val="center"/>
              <w:rPr>
                <w:rFonts w:eastAsia="Times New Roman" w:cs="Times New Roman"/>
                <w:b/>
                <w:kern w:val="0"/>
                <w:sz w:val="15"/>
                <w:szCs w:val="15"/>
                <w:lang w:eastAsia="ro-RO"/>
                <w14:ligatures w14:val="none"/>
              </w:rPr>
            </w:pPr>
            <w:r w:rsidRPr="002A461E">
              <w:rPr>
                <w:rFonts w:eastAsia="Times New Roman" w:cs="Times New Roman"/>
                <w:b/>
                <w:kern w:val="0"/>
                <w:sz w:val="15"/>
                <w:szCs w:val="15"/>
                <w:lang w:eastAsia="ro-RO"/>
                <w14:ligatures w14:val="none"/>
              </w:rPr>
              <w:t>VOL_HA</w:t>
            </w:r>
          </w:p>
        </w:tc>
        <w:tc>
          <w:tcPr>
            <w:tcW w:w="351" w:type="pct"/>
            <w:tcBorders>
              <w:bottom w:val="single" w:sz="12" w:space="0" w:color="auto"/>
            </w:tcBorders>
            <w:shd w:val="clear" w:color="auto" w:fill="E2EFD9" w:themeFill="accent6" w:themeFillTint="33"/>
            <w:noWrap/>
            <w:vAlign w:val="center"/>
            <w:hideMark/>
          </w:tcPr>
          <w:p w14:paraId="7A955DEF" w14:textId="77777777" w:rsidR="008F3CDA" w:rsidRPr="002A461E" w:rsidRDefault="008F3CDA" w:rsidP="008F3CDA">
            <w:pPr>
              <w:spacing w:after="0" w:line="240" w:lineRule="auto"/>
              <w:jc w:val="center"/>
              <w:rPr>
                <w:rFonts w:eastAsia="Times New Roman" w:cs="Times New Roman"/>
                <w:b/>
                <w:kern w:val="0"/>
                <w:sz w:val="15"/>
                <w:szCs w:val="15"/>
                <w:lang w:eastAsia="ro-RO"/>
                <w14:ligatures w14:val="none"/>
              </w:rPr>
            </w:pPr>
            <w:r w:rsidRPr="002A461E">
              <w:rPr>
                <w:rFonts w:eastAsia="Times New Roman" w:cs="Times New Roman"/>
                <w:b/>
                <w:kern w:val="0"/>
                <w:sz w:val="15"/>
                <w:szCs w:val="15"/>
                <w:lang w:eastAsia="ro-RO"/>
                <w14:ligatures w14:val="none"/>
              </w:rPr>
              <w:t>VOL</w:t>
            </w:r>
          </w:p>
        </w:tc>
        <w:tc>
          <w:tcPr>
            <w:tcW w:w="954" w:type="pct"/>
            <w:tcBorders>
              <w:bottom w:val="single" w:sz="12" w:space="0" w:color="auto"/>
            </w:tcBorders>
            <w:shd w:val="clear" w:color="auto" w:fill="E2EFD9" w:themeFill="accent6" w:themeFillTint="33"/>
            <w:vAlign w:val="center"/>
            <w:hideMark/>
          </w:tcPr>
          <w:p w14:paraId="4F41892B" w14:textId="77777777" w:rsidR="008F3CDA" w:rsidRPr="002A461E" w:rsidRDefault="008F3CDA" w:rsidP="008F3CDA">
            <w:pPr>
              <w:spacing w:after="0" w:line="240" w:lineRule="auto"/>
              <w:jc w:val="center"/>
              <w:rPr>
                <w:rFonts w:eastAsia="Times New Roman" w:cs="Times New Roman"/>
                <w:b/>
                <w:kern w:val="0"/>
                <w:sz w:val="15"/>
                <w:szCs w:val="15"/>
                <w:highlight w:val="yellow"/>
                <w:lang w:eastAsia="ro-RO"/>
                <w14:ligatures w14:val="none"/>
              </w:rPr>
            </w:pPr>
            <w:r w:rsidRPr="002A461E">
              <w:rPr>
                <w:rFonts w:eastAsia="Times New Roman" w:cs="Times New Roman"/>
                <w:b/>
                <w:kern w:val="0"/>
                <w:sz w:val="15"/>
                <w:szCs w:val="15"/>
                <w:lang w:eastAsia="ro-RO"/>
                <w14:ligatures w14:val="none"/>
              </w:rPr>
              <w:t>Arie protejată</w:t>
            </w:r>
          </w:p>
        </w:tc>
      </w:tr>
      <w:tr w:rsidR="002A461E" w:rsidRPr="002A461E" w14:paraId="33B2C6B9" w14:textId="77777777" w:rsidTr="008F3CDA">
        <w:trPr>
          <w:trHeight w:val="340"/>
        </w:trPr>
        <w:tc>
          <w:tcPr>
            <w:tcW w:w="315" w:type="pct"/>
            <w:tcBorders>
              <w:top w:val="single" w:sz="12" w:space="0" w:color="auto"/>
            </w:tcBorders>
            <w:noWrap/>
            <w:vAlign w:val="center"/>
          </w:tcPr>
          <w:p w14:paraId="216955B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1A</w:t>
            </w:r>
          </w:p>
        </w:tc>
        <w:tc>
          <w:tcPr>
            <w:tcW w:w="348" w:type="pct"/>
            <w:tcBorders>
              <w:top w:val="single" w:sz="12" w:space="0" w:color="auto"/>
            </w:tcBorders>
            <w:noWrap/>
            <w:vAlign w:val="center"/>
          </w:tcPr>
          <w:p w14:paraId="610A0BE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1,80</w:t>
            </w:r>
          </w:p>
        </w:tc>
        <w:tc>
          <w:tcPr>
            <w:tcW w:w="1028" w:type="pct"/>
            <w:tcBorders>
              <w:top w:val="single" w:sz="12" w:space="0" w:color="auto"/>
            </w:tcBorders>
            <w:noWrap/>
            <w:vAlign w:val="center"/>
          </w:tcPr>
          <w:p w14:paraId="597735C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5GO2ST3CA</w:t>
            </w:r>
          </w:p>
        </w:tc>
        <w:tc>
          <w:tcPr>
            <w:tcW w:w="1443" w:type="pct"/>
            <w:tcBorders>
              <w:top w:val="single" w:sz="12" w:space="0" w:color="auto"/>
            </w:tcBorders>
            <w:vAlign w:val="center"/>
          </w:tcPr>
          <w:p w14:paraId="4D57924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tcBorders>
              <w:top w:val="single" w:sz="12" w:space="0" w:color="auto"/>
            </w:tcBorders>
            <w:noWrap/>
            <w:vAlign w:val="center"/>
          </w:tcPr>
          <w:p w14:paraId="339365F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283</w:t>
            </w:r>
          </w:p>
        </w:tc>
        <w:tc>
          <w:tcPr>
            <w:tcW w:w="351" w:type="pct"/>
            <w:tcBorders>
              <w:top w:val="single" w:sz="12" w:space="0" w:color="auto"/>
            </w:tcBorders>
            <w:noWrap/>
            <w:vAlign w:val="center"/>
          </w:tcPr>
          <w:p w14:paraId="38BC7D9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509</w:t>
            </w:r>
          </w:p>
        </w:tc>
        <w:tc>
          <w:tcPr>
            <w:tcW w:w="954" w:type="pct"/>
            <w:tcBorders>
              <w:top w:val="single" w:sz="12" w:space="0" w:color="auto"/>
            </w:tcBorders>
            <w:noWrap/>
            <w:vAlign w:val="center"/>
          </w:tcPr>
          <w:p w14:paraId="322AEC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70D2B737" w14:textId="77777777" w:rsidTr="008F3CDA">
        <w:trPr>
          <w:trHeight w:val="340"/>
        </w:trPr>
        <w:tc>
          <w:tcPr>
            <w:tcW w:w="315" w:type="pct"/>
            <w:noWrap/>
            <w:vAlign w:val="center"/>
          </w:tcPr>
          <w:p w14:paraId="6C7E7B4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1B</w:t>
            </w:r>
          </w:p>
        </w:tc>
        <w:tc>
          <w:tcPr>
            <w:tcW w:w="348" w:type="pct"/>
            <w:noWrap/>
            <w:vAlign w:val="center"/>
          </w:tcPr>
          <w:p w14:paraId="4B4C24F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3,15</w:t>
            </w:r>
          </w:p>
        </w:tc>
        <w:tc>
          <w:tcPr>
            <w:tcW w:w="1028" w:type="pct"/>
            <w:noWrap/>
            <w:vAlign w:val="center"/>
          </w:tcPr>
          <w:p w14:paraId="4333E1C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8GO1FA1DT</w:t>
            </w:r>
          </w:p>
        </w:tc>
        <w:tc>
          <w:tcPr>
            <w:tcW w:w="1443" w:type="pct"/>
            <w:vAlign w:val="center"/>
          </w:tcPr>
          <w:p w14:paraId="3869E11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P</w:t>
            </w:r>
            <w:r w:rsidRPr="002A461E">
              <w:rPr>
                <w:rFonts w:cs="Times New Roman"/>
                <w:spacing w:val="1"/>
                <w:sz w:val="15"/>
                <w:szCs w:val="15"/>
              </w:rPr>
              <w:t>R</w:t>
            </w:r>
            <w:r w:rsidRPr="002A461E">
              <w:rPr>
                <w:rFonts w:cs="Times New Roman"/>
                <w:sz w:val="15"/>
                <w:szCs w:val="15"/>
              </w:rPr>
              <w:t>OG</w:t>
            </w:r>
            <w:r w:rsidRPr="002A461E">
              <w:rPr>
                <w:rFonts w:cs="Times New Roman"/>
                <w:spacing w:val="1"/>
                <w:sz w:val="15"/>
                <w:szCs w:val="15"/>
              </w:rPr>
              <w:t>R</w:t>
            </w:r>
            <w:r w:rsidRPr="002A461E">
              <w:rPr>
                <w:rFonts w:cs="Times New Roman"/>
                <w:spacing w:val="-1"/>
                <w:sz w:val="15"/>
                <w:szCs w:val="15"/>
              </w:rPr>
              <w:t>ESI</w:t>
            </w:r>
            <w:r w:rsidRPr="002A461E">
              <w:rPr>
                <w:rFonts w:cs="Times New Roman"/>
                <w:sz w:val="15"/>
                <w:szCs w:val="15"/>
              </w:rPr>
              <w:t>V</w:t>
            </w:r>
            <w:r w:rsidRPr="002A461E">
              <w:rPr>
                <w:rFonts w:cs="Times New Roman"/>
                <w:spacing w:val="-1"/>
                <w:sz w:val="15"/>
                <w:szCs w:val="15"/>
              </w:rPr>
              <w:t>E(</w:t>
            </w:r>
            <w:r w:rsidRPr="002A461E">
              <w:rPr>
                <w:rFonts w:cs="Times New Roman"/>
                <w:spacing w:val="-3"/>
                <w:sz w:val="15"/>
                <w:szCs w:val="15"/>
              </w:rPr>
              <w:t>i</w:t>
            </w:r>
            <w:r w:rsidRPr="002A461E">
              <w:rPr>
                <w:rFonts w:cs="Times New Roman"/>
                <w:spacing w:val="-2"/>
                <w:sz w:val="15"/>
                <w:szCs w:val="15"/>
              </w:rPr>
              <w:t>n</w:t>
            </w:r>
            <w:r w:rsidRPr="002A461E">
              <w:rPr>
                <w:rFonts w:cs="Times New Roman"/>
                <w:spacing w:val="1"/>
                <w:sz w:val="15"/>
                <w:szCs w:val="15"/>
              </w:rPr>
              <w:t>sa</w:t>
            </w:r>
            <w:r w:rsidRPr="002A461E">
              <w:rPr>
                <w:rFonts w:cs="Times New Roman"/>
                <w:spacing w:val="-5"/>
                <w:sz w:val="15"/>
                <w:szCs w:val="15"/>
              </w:rPr>
              <w:t>m</w:t>
            </w:r>
            <w:r w:rsidRPr="002A461E">
              <w:rPr>
                <w:rFonts w:cs="Times New Roman"/>
                <w:spacing w:val="1"/>
                <w:sz w:val="15"/>
                <w:szCs w:val="15"/>
              </w:rPr>
              <w:t>,</w:t>
            </w:r>
            <w:r w:rsidRPr="002A461E">
              <w:rPr>
                <w:rFonts w:cs="Times New Roman"/>
                <w:sz w:val="15"/>
                <w:szCs w:val="15"/>
              </w:rPr>
              <w:t>p</w:t>
            </w:r>
            <w:r w:rsidRPr="002A461E">
              <w:rPr>
                <w:rFonts w:cs="Times New Roman"/>
                <w:spacing w:val="-14"/>
                <w:sz w:val="15"/>
                <w:szCs w:val="15"/>
              </w:rPr>
              <w:t xml:space="preserve"> </w:t>
            </w:r>
            <w:r w:rsidRPr="002A461E">
              <w:rPr>
                <w:rFonts w:cs="Times New Roman"/>
                <w:spacing w:val="-3"/>
                <w:sz w:val="15"/>
                <w:szCs w:val="15"/>
              </w:rPr>
              <w:t>l</w:t>
            </w:r>
            <w:r w:rsidRPr="002A461E">
              <w:rPr>
                <w:rFonts w:cs="Times New Roman"/>
                <w:spacing w:val="-2"/>
                <w:sz w:val="15"/>
                <w:szCs w:val="15"/>
              </w:rPr>
              <w:t>u</w:t>
            </w:r>
            <w:r w:rsidRPr="002A461E">
              <w:rPr>
                <w:rFonts w:cs="Times New Roman"/>
                <w:spacing w:val="-5"/>
                <w:sz w:val="15"/>
                <w:szCs w:val="15"/>
              </w:rPr>
              <w:t>m</w:t>
            </w:r>
            <w:r w:rsidRPr="002A461E">
              <w:rPr>
                <w:rFonts w:cs="Times New Roman"/>
                <w:sz w:val="15"/>
                <w:szCs w:val="15"/>
              </w:rPr>
              <w:t xml:space="preserve">), </w:t>
            </w:r>
            <w:r w:rsidRPr="002A461E">
              <w:rPr>
                <w:rFonts w:cs="Times New Roman"/>
                <w:spacing w:val="-2"/>
                <w:sz w:val="15"/>
                <w:szCs w:val="15"/>
              </w:rPr>
              <w:t>A</w:t>
            </w:r>
            <w:r w:rsidRPr="002A461E">
              <w:rPr>
                <w:rFonts w:cs="Times New Roman"/>
                <w:spacing w:val="1"/>
                <w:sz w:val="15"/>
                <w:szCs w:val="15"/>
              </w:rPr>
              <w:t>J</w:t>
            </w:r>
            <w:r w:rsidRPr="002A461E">
              <w:rPr>
                <w:rFonts w:cs="Times New Roman"/>
                <w:sz w:val="15"/>
                <w:szCs w:val="15"/>
              </w:rPr>
              <w:t>U</w:t>
            </w:r>
            <w:r w:rsidRPr="002A461E">
              <w:rPr>
                <w:rFonts w:cs="Times New Roman"/>
                <w:spacing w:val="-1"/>
                <w:sz w:val="15"/>
                <w:szCs w:val="15"/>
              </w:rPr>
              <w:t>T</w:t>
            </w:r>
            <w:r w:rsidRPr="002A461E">
              <w:rPr>
                <w:rFonts w:cs="Times New Roman"/>
                <w:sz w:val="15"/>
                <w:szCs w:val="15"/>
              </w:rPr>
              <w:t>O</w:t>
            </w: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E</w:t>
            </w:r>
            <w:r w:rsidRPr="002A461E">
              <w:rPr>
                <w:rFonts w:cs="Times New Roman"/>
                <w:sz w:val="15"/>
                <w:szCs w:val="15"/>
              </w:rPr>
              <w:t>A</w:t>
            </w:r>
            <w:r w:rsidRPr="002A461E">
              <w:rPr>
                <w:rFonts w:cs="Times New Roman"/>
                <w:spacing w:val="-10"/>
                <w:sz w:val="15"/>
                <w:szCs w:val="15"/>
              </w:rPr>
              <w:t xml:space="preserve"> </w:t>
            </w:r>
            <w:r w:rsidRPr="002A461E">
              <w:rPr>
                <w:rFonts w:cs="Times New Roman"/>
                <w:spacing w:val="1"/>
                <w:sz w:val="15"/>
                <w:szCs w:val="15"/>
              </w:rPr>
              <w:t>R</w:t>
            </w:r>
            <w:r w:rsidRPr="002A461E">
              <w:rPr>
                <w:rFonts w:cs="Times New Roman"/>
                <w:spacing w:val="-1"/>
                <w:sz w:val="15"/>
                <w:szCs w:val="15"/>
              </w:rPr>
              <w:t>E</w:t>
            </w:r>
            <w:r w:rsidRPr="002A461E">
              <w:rPr>
                <w:rFonts w:cs="Times New Roman"/>
                <w:sz w:val="15"/>
                <w:szCs w:val="15"/>
              </w:rPr>
              <w:t>G</w:t>
            </w:r>
            <w:r w:rsidRPr="002A461E">
              <w:rPr>
                <w:rFonts w:cs="Times New Roman"/>
                <w:spacing w:val="-2"/>
                <w:sz w:val="15"/>
                <w:szCs w:val="15"/>
              </w:rPr>
              <w:t xml:space="preserve"> </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z w:val="15"/>
                <w:szCs w:val="15"/>
              </w:rPr>
              <w:t>U</w:t>
            </w:r>
            <w:r w:rsidRPr="002A461E">
              <w:rPr>
                <w:rFonts w:cs="Times New Roman"/>
                <w:spacing w:val="1"/>
                <w:sz w:val="15"/>
                <w:szCs w:val="15"/>
              </w:rPr>
              <w:t>R</w:t>
            </w:r>
            <w:r w:rsidRPr="002A461E">
              <w:rPr>
                <w:rFonts w:cs="Times New Roman"/>
                <w:spacing w:val="-2"/>
                <w:sz w:val="15"/>
                <w:szCs w:val="15"/>
              </w:rPr>
              <w:t>A</w:t>
            </w:r>
            <w:r w:rsidRPr="002A461E">
              <w:rPr>
                <w:rFonts w:cs="Times New Roman"/>
                <w:spacing w:val="-3"/>
                <w:sz w:val="15"/>
                <w:szCs w:val="15"/>
              </w:rPr>
              <w:t>L</w:t>
            </w:r>
            <w:r w:rsidRPr="002A461E">
              <w:rPr>
                <w:rFonts w:cs="Times New Roman"/>
                <w:sz w:val="15"/>
                <w:szCs w:val="15"/>
              </w:rPr>
              <w:t xml:space="preserve">E, </w:t>
            </w:r>
            <w:r w:rsidRPr="002A461E">
              <w:rPr>
                <w:rFonts w:cs="Times New Roman"/>
                <w:spacing w:val="-1"/>
                <w:sz w:val="15"/>
                <w:szCs w:val="15"/>
              </w:rPr>
              <w:t>I</w:t>
            </w:r>
            <w:r w:rsidRPr="002A461E">
              <w:rPr>
                <w:rFonts w:cs="Times New Roman"/>
                <w:sz w:val="15"/>
                <w:szCs w:val="15"/>
              </w:rPr>
              <w:t>NG</w:t>
            </w:r>
            <w:r w:rsidRPr="002A461E">
              <w:rPr>
                <w:rFonts w:cs="Times New Roman"/>
                <w:spacing w:val="1"/>
                <w:sz w:val="15"/>
                <w:szCs w:val="15"/>
              </w:rPr>
              <w:t>R</w:t>
            </w:r>
            <w:r w:rsidRPr="002A461E">
              <w:rPr>
                <w:rFonts w:cs="Times New Roman"/>
                <w:spacing w:val="-1"/>
                <w:sz w:val="15"/>
                <w:szCs w:val="15"/>
              </w:rPr>
              <w:t>I</w:t>
            </w:r>
            <w:r w:rsidRPr="002A461E">
              <w:rPr>
                <w:rFonts w:cs="Times New Roman"/>
                <w:spacing w:val="1"/>
                <w:sz w:val="15"/>
                <w:szCs w:val="15"/>
              </w:rPr>
              <w:t>J</w:t>
            </w:r>
            <w:r w:rsidRPr="002A461E">
              <w:rPr>
                <w:rFonts w:cs="Times New Roman"/>
                <w:spacing w:val="-1"/>
                <w:sz w:val="15"/>
                <w:szCs w:val="15"/>
              </w:rPr>
              <w:t>I</w:t>
            </w:r>
            <w:r w:rsidRPr="002A461E">
              <w:rPr>
                <w:rFonts w:cs="Times New Roman"/>
                <w:spacing w:val="1"/>
                <w:sz w:val="15"/>
                <w:szCs w:val="15"/>
              </w:rPr>
              <w:t>R</w:t>
            </w:r>
            <w:r w:rsidRPr="002A461E">
              <w:rPr>
                <w:rFonts w:cs="Times New Roman"/>
                <w:spacing w:val="-1"/>
                <w:sz w:val="15"/>
                <w:szCs w:val="15"/>
              </w:rPr>
              <w:t>E</w:t>
            </w:r>
            <w:r w:rsidRPr="002A461E">
              <w:rPr>
                <w:rFonts w:cs="Times New Roman"/>
                <w:sz w:val="15"/>
                <w:szCs w:val="15"/>
              </w:rPr>
              <w:t>A</w:t>
            </w:r>
            <w:r w:rsidRPr="002A461E">
              <w:rPr>
                <w:rFonts w:cs="Times New Roman"/>
                <w:spacing w:val="-9"/>
                <w:sz w:val="15"/>
                <w:szCs w:val="15"/>
              </w:rPr>
              <w:t xml:space="preserve"> </w:t>
            </w:r>
            <w:r w:rsidRPr="002A461E">
              <w:rPr>
                <w:rFonts w:cs="Times New Roman"/>
                <w:spacing w:val="-1"/>
                <w:sz w:val="15"/>
                <w:szCs w:val="15"/>
              </w:rPr>
              <w:t>SE</w:t>
            </w:r>
            <w:r w:rsidRPr="002A461E">
              <w:rPr>
                <w:rFonts w:cs="Times New Roman"/>
                <w:spacing w:val="1"/>
                <w:sz w:val="15"/>
                <w:szCs w:val="15"/>
              </w:rPr>
              <w:t>M</w:t>
            </w:r>
            <w:r w:rsidRPr="002A461E">
              <w:rPr>
                <w:rFonts w:cs="Times New Roman"/>
                <w:spacing w:val="-1"/>
                <w:sz w:val="15"/>
                <w:szCs w:val="15"/>
              </w:rPr>
              <w:t>I</w:t>
            </w:r>
            <w:r w:rsidRPr="002A461E">
              <w:rPr>
                <w:rFonts w:cs="Times New Roman"/>
                <w:sz w:val="15"/>
                <w:szCs w:val="15"/>
              </w:rPr>
              <w:t>N</w:t>
            </w:r>
            <w:r w:rsidRPr="002A461E">
              <w:rPr>
                <w:rFonts w:cs="Times New Roman"/>
                <w:spacing w:val="-1"/>
                <w:sz w:val="15"/>
                <w:szCs w:val="15"/>
              </w:rPr>
              <w:t>TIS</w:t>
            </w:r>
            <w:r w:rsidRPr="002A461E">
              <w:rPr>
                <w:rFonts w:cs="Times New Roman"/>
                <w:sz w:val="15"/>
                <w:szCs w:val="15"/>
              </w:rPr>
              <w:t>U</w:t>
            </w:r>
            <w:r w:rsidRPr="002A461E">
              <w:rPr>
                <w:rFonts w:cs="Times New Roman"/>
                <w:spacing w:val="-3"/>
                <w:sz w:val="15"/>
                <w:szCs w:val="15"/>
              </w:rPr>
              <w:t>L</w:t>
            </w:r>
            <w:r w:rsidRPr="002A461E">
              <w:rPr>
                <w:rFonts w:cs="Times New Roman"/>
                <w:sz w:val="15"/>
                <w:szCs w:val="15"/>
              </w:rPr>
              <w:t>UI</w:t>
            </w:r>
          </w:p>
        </w:tc>
        <w:tc>
          <w:tcPr>
            <w:tcW w:w="561" w:type="pct"/>
            <w:noWrap/>
            <w:vAlign w:val="center"/>
          </w:tcPr>
          <w:p w14:paraId="50ED1F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306</w:t>
            </w:r>
          </w:p>
        </w:tc>
        <w:tc>
          <w:tcPr>
            <w:tcW w:w="351" w:type="pct"/>
            <w:noWrap/>
            <w:vAlign w:val="center"/>
          </w:tcPr>
          <w:p w14:paraId="33F06D8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963</w:t>
            </w:r>
          </w:p>
        </w:tc>
        <w:tc>
          <w:tcPr>
            <w:tcW w:w="954" w:type="pct"/>
            <w:noWrap/>
            <w:vAlign w:val="center"/>
          </w:tcPr>
          <w:p w14:paraId="29A66DE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0F1A5E76" w14:textId="77777777" w:rsidTr="008F3CDA">
        <w:trPr>
          <w:trHeight w:val="340"/>
        </w:trPr>
        <w:tc>
          <w:tcPr>
            <w:tcW w:w="315" w:type="pct"/>
            <w:noWrap/>
            <w:vAlign w:val="center"/>
          </w:tcPr>
          <w:p w14:paraId="5ECBAEB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1C</w:t>
            </w:r>
          </w:p>
        </w:tc>
        <w:tc>
          <w:tcPr>
            <w:tcW w:w="348" w:type="pct"/>
            <w:noWrap/>
            <w:vAlign w:val="center"/>
          </w:tcPr>
          <w:p w14:paraId="46F9A3E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2,54</w:t>
            </w:r>
          </w:p>
        </w:tc>
        <w:tc>
          <w:tcPr>
            <w:tcW w:w="1028" w:type="pct"/>
            <w:noWrap/>
            <w:vAlign w:val="center"/>
          </w:tcPr>
          <w:p w14:paraId="72129CF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8GO2ST</w:t>
            </w:r>
          </w:p>
        </w:tc>
        <w:tc>
          <w:tcPr>
            <w:tcW w:w="1443" w:type="pct"/>
            <w:vAlign w:val="center"/>
          </w:tcPr>
          <w:p w14:paraId="4F1C1F0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 IMPAD SUB MASIV, AJUTORAREA REG NATURALE,   INGRIJIREA SEMINTISULUI</w:t>
            </w:r>
          </w:p>
        </w:tc>
        <w:tc>
          <w:tcPr>
            <w:tcW w:w="561" w:type="pct"/>
            <w:noWrap/>
            <w:vAlign w:val="center"/>
          </w:tcPr>
          <w:p w14:paraId="04DEEFB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128</w:t>
            </w:r>
          </w:p>
        </w:tc>
        <w:tc>
          <w:tcPr>
            <w:tcW w:w="351" w:type="pct"/>
            <w:noWrap/>
            <w:vAlign w:val="center"/>
          </w:tcPr>
          <w:p w14:paraId="779E09D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325</w:t>
            </w:r>
          </w:p>
        </w:tc>
        <w:tc>
          <w:tcPr>
            <w:tcW w:w="954" w:type="pct"/>
            <w:noWrap/>
            <w:vAlign w:val="center"/>
          </w:tcPr>
          <w:p w14:paraId="04ECE5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660B52D7" w14:textId="77777777" w:rsidTr="008F3CDA">
        <w:trPr>
          <w:trHeight w:val="340"/>
        </w:trPr>
        <w:tc>
          <w:tcPr>
            <w:tcW w:w="315" w:type="pct"/>
            <w:noWrap/>
            <w:vAlign w:val="center"/>
          </w:tcPr>
          <w:p w14:paraId="01A69B7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1D</w:t>
            </w:r>
          </w:p>
        </w:tc>
        <w:tc>
          <w:tcPr>
            <w:tcW w:w="348" w:type="pct"/>
            <w:noWrap/>
            <w:vAlign w:val="center"/>
          </w:tcPr>
          <w:p w14:paraId="6FA668A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1,61</w:t>
            </w:r>
          </w:p>
        </w:tc>
        <w:tc>
          <w:tcPr>
            <w:tcW w:w="1028" w:type="pct"/>
            <w:noWrap/>
            <w:vAlign w:val="center"/>
          </w:tcPr>
          <w:p w14:paraId="5E0A0C1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5CA4GO1ANN</w:t>
            </w:r>
          </w:p>
        </w:tc>
        <w:tc>
          <w:tcPr>
            <w:tcW w:w="1443" w:type="pct"/>
            <w:vAlign w:val="center"/>
          </w:tcPr>
          <w:p w14:paraId="427E94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 AJUTORAREA REG NATURALE</w:t>
            </w:r>
          </w:p>
        </w:tc>
        <w:tc>
          <w:tcPr>
            <w:tcW w:w="561" w:type="pct"/>
            <w:noWrap/>
            <w:vAlign w:val="center"/>
          </w:tcPr>
          <w:p w14:paraId="0D1639B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206</w:t>
            </w:r>
          </w:p>
        </w:tc>
        <w:tc>
          <w:tcPr>
            <w:tcW w:w="351" w:type="pct"/>
            <w:noWrap/>
            <w:vAlign w:val="center"/>
          </w:tcPr>
          <w:p w14:paraId="28B126C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331</w:t>
            </w:r>
          </w:p>
        </w:tc>
        <w:tc>
          <w:tcPr>
            <w:tcW w:w="954" w:type="pct"/>
            <w:noWrap/>
            <w:vAlign w:val="center"/>
          </w:tcPr>
          <w:p w14:paraId="2F297F7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32CEDD08" w14:textId="77777777" w:rsidTr="008F3CDA">
        <w:trPr>
          <w:trHeight w:val="340"/>
        </w:trPr>
        <w:tc>
          <w:tcPr>
            <w:tcW w:w="315" w:type="pct"/>
            <w:noWrap/>
            <w:vAlign w:val="center"/>
          </w:tcPr>
          <w:p w14:paraId="5B75E9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w:t>
            </w:r>
          </w:p>
        </w:tc>
        <w:tc>
          <w:tcPr>
            <w:tcW w:w="348" w:type="pct"/>
            <w:noWrap/>
            <w:vAlign w:val="center"/>
          </w:tcPr>
          <w:p w14:paraId="55976CA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15,63</w:t>
            </w:r>
          </w:p>
        </w:tc>
        <w:tc>
          <w:tcPr>
            <w:tcW w:w="1028" w:type="pct"/>
            <w:noWrap/>
            <w:vAlign w:val="center"/>
          </w:tcPr>
          <w:p w14:paraId="2D306DA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10GO</w:t>
            </w:r>
          </w:p>
        </w:tc>
        <w:tc>
          <w:tcPr>
            <w:tcW w:w="1443" w:type="pct"/>
            <w:vAlign w:val="center"/>
          </w:tcPr>
          <w:p w14:paraId="35EB8CD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2886E08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258</w:t>
            </w:r>
          </w:p>
        </w:tc>
        <w:tc>
          <w:tcPr>
            <w:tcW w:w="351" w:type="pct"/>
            <w:noWrap/>
            <w:vAlign w:val="center"/>
          </w:tcPr>
          <w:p w14:paraId="5960A5B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4033</w:t>
            </w:r>
          </w:p>
        </w:tc>
        <w:tc>
          <w:tcPr>
            <w:tcW w:w="954" w:type="pct"/>
            <w:noWrap/>
            <w:vAlign w:val="center"/>
          </w:tcPr>
          <w:p w14:paraId="6BC2FF7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2A2C1E76" w14:textId="77777777" w:rsidTr="008F3CDA">
        <w:trPr>
          <w:trHeight w:val="340"/>
        </w:trPr>
        <w:tc>
          <w:tcPr>
            <w:tcW w:w="315" w:type="pct"/>
            <w:noWrap/>
            <w:vAlign w:val="center"/>
          </w:tcPr>
          <w:p w14:paraId="4502584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3A</w:t>
            </w:r>
          </w:p>
        </w:tc>
        <w:tc>
          <w:tcPr>
            <w:tcW w:w="348" w:type="pct"/>
            <w:noWrap/>
            <w:vAlign w:val="center"/>
          </w:tcPr>
          <w:p w14:paraId="06020DA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0,94</w:t>
            </w:r>
          </w:p>
        </w:tc>
        <w:tc>
          <w:tcPr>
            <w:tcW w:w="1028" w:type="pct"/>
            <w:noWrap/>
            <w:vAlign w:val="center"/>
          </w:tcPr>
          <w:p w14:paraId="17D2F32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9GO1ST</w:t>
            </w:r>
          </w:p>
        </w:tc>
        <w:tc>
          <w:tcPr>
            <w:tcW w:w="1443" w:type="pct"/>
            <w:vAlign w:val="center"/>
          </w:tcPr>
          <w:p w14:paraId="12C5C73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4878C32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193</w:t>
            </w:r>
          </w:p>
        </w:tc>
        <w:tc>
          <w:tcPr>
            <w:tcW w:w="351" w:type="pct"/>
            <w:noWrap/>
            <w:vAlign w:val="center"/>
          </w:tcPr>
          <w:p w14:paraId="5BE47DA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181</w:t>
            </w:r>
          </w:p>
        </w:tc>
        <w:tc>
          <w:tcPr>
            <w:tcW w:w="954" w:type="pct"/>
            <w:noWrap/>
            <w:vAlign w:val="center"/>
          </w:tcPr>
          <w:p w14:paraId="67B51D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45158FB6" w14:textId="77777777" w:rsidTr="008F3CDA">
        <w:trPr>
          <w:trHeight w:val="340"/>
        </w:trPr>
        <w:tc>
          <w:tcPr>
            <w:tcW w:w="315" w:type="pct"/>
            <w:noWrap/>
            <w:vAlign w:val="center"/>
          </w:tcPr>
          <w:p w14:paraId="79995EA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3B</w:t>
            </w:r>
          </w:p>
        </w:tc>
        <w:tc>
          <w:tcPr>
            <w:tcW w:w="348" w:type="pct"/>
            <w:noWrap/>
            <w:vAlign w:val="center"/>
          </w:tcPr>
          <w:p w14:paraId="0BD1C31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14,21</w:t>
            </w:r>
          </w:p>
        </w:tc>
        <w:tc>
          <w:tcPr>
            <w:tcW w:w="1028" w:type="pct"/>
            <w:noWrap/>
            <w:vAlign w:val="center"/>
          </w:tcPr>
          <w:p w14:paraId="0936956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9GO1ST</w:t>
            </w:r>
          </w:p>
        </w:tc>
        <w:tc>
          <w:tcPr>
            <w:tcW w:w="1443" w:type="pct"/>
            <w:vAlign w:val="center"/>
          </w:tcPr>
          <w:p w14:paraId="0E0DC1B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40CE7A8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386</w:t>
            </w:r>
          </w:p>
        </w:tc>
        <w:tc>
          <w:tcPr>
            <w:tcW w:w="351" w:type="pct"/>
            <w:noWrap/>
            <w:vAlign w:val="center"/>
          </w:tcPr>
          <w:p w14:paraId="4C3E709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5486</w:t>
            </w:r>
          </w:p>
        </w:tc>
        <w:tc>
          <w:tcPr>
            <w:tcW w:w="954" w:type="pct"/>
            <w:noWrap/>
            <w:vAlign w:val="center"/>
          </w:tcPr>
          <w:p w14:paraId="127246D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21313059" w14:textId="77777777" w:rsidTr="008F3CDA">
        <w:trPr>
          <w:trHeight w:val="340"/>
        </w:trPr>
        <w:tc>
          <w:tcPr>
            <w:tcW w:w="315" w:type="pct"/>
            <w:noWrap/>
            <w:vAlign w:val="center"/>
          </w:tcPr>
          <w:p w14:paraId="6737038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3C</w:t>
            </w:r>
          </w:p>
        </w:tc>
        <w:tc>
          <w:tcPr>
            <w:tcW w:w="348" w:type="pct"/>
            <w:noWrap/>
            <w:vAlign w:val="center"/>
          </w:tcPr>
          <w:p w14:paraId="448EED5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0,87</w:t>
            </w:r>
          </w:p>
        </w:tc>
        <w:tc>
          <w:tcPr>
            <w:tcW w:w="1028" w:type="pct"/>
            <w:noWrap/>
            <w:vAlign w:val="center"/>
          </w:tcPr>
          <w:p w14:paraId="3A331AC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4GO3SAC1PLT1CA1JU</w:t>
            </w:r>
          </w:p>
        </w:tc>
        <w:tc>
          <w:tcPr>
            <w:tcW w:w="1443" w:type="pct"/>
            <w:vAlign w:val="center"/>
          </w:tcPr>
          <w:p w14:paraId="5596789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089E0DB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50</w:t>
            </w:r>
          </w:p>
        </w:tc>
        <w:tc>
          <w:tcPr>
            <w:tcW w:w="351" w:type="pct"/>
            <w:noWrap/>
            <w:vAlign w:val="center"/>
          </w:tcPr>
          <w:p w14:paraId="3280971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43</w:t>
            </w:r>
          </w:p>
        </w:tc>
        <w:tc>
          <w:tcPr>
            <w:tcW w:w="954" w:type="pct"/>
            <w:noWrap/>
            <w:vAlign w:val="center"/>
          </w:tcPr>
          <w:p w14:paraId="0A31525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311A682D" w14:textId="77777777" w:rsidTr="008F3CDA">
        <w:trPr>
          <w:trHeight w:val="340"/>
        </w:trPr>
        <w:tc>
          <w:tcPr>
            <w:tcW w:w="315" w:type="pct"/>
            <w:noWrap/>
            <w:vAlign w:val="center"/>
          </w:tcPr>
          <w:p w14:paraId="77187E2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3D</w:t>
            </w:r>
          </w:p>
        </w:tc>
        <w:tc>
          <w:tcPr>
            <w:tcW w:w="348" w:type="pct"/>
            <w:noWrap/>
            <w:vAlign w:val="center"/>
          </w:tcPr>
          <w:p w14:paraId="01AC846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0,35</w:t>
            </w:r>
          </w:p>
        </w:tc>
        <w:tc>
          <w:tcPr>
            <w:tcW w:w="1028" w:type="pct"/>
            <w:noWrap/>
            <w:vAlign w:val="center"/>
          </w:tcPr>
          <w:p w14:paraId="525F010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5PAM4CA1SA</w:t>
            </w:r>
          </w:p>
        </w:tc>
        <w:tc>
          <w:tcPr>
            <w:tcW w:w="1443" w:type="pct"/>
            <w:vAlign w:val="center"/>
          </w:tcPr>
          <w:p w14:paraId="21B8806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3E22EC1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103</w:t>
            </w:r>
          </w:p>
        </w:tc>
        <w:tc>
          <w:tcPr>
            <w:tcW w:w="351" w:type="pct"/>
            <w:noWrap/>
            <w:vAlign w:val="center"/>
          </w:tcPr>
          <w:p w14:paraId="5CC85E8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w:t>
            </w:r>
          </w:p>
        </w:tc>
        <w:tc>
          <w:tcPr>
            <w:tcW w:w="954" w:type="pct"/>
            <w:noWrap/>
            <w:vAlign w:val="center"/>
          </w:tcPr>
          <w:p w14:paraId="0DDEA2D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5A785328" w14:textId="77777777" w:rsidTr="008F3CDA">
        <w:trPr>
          <w:trHeight w:val="340"/>
        </w:trPr>
        <w:tc>
          <w:tcPr>
            <w:tcW w:w="315" w:type="pct"/>
            <w:noWrap/>
            <w:vAlign w:val="center"/>
          </w:tcPr>
          <w:p w14:paraId="5D1B5E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w:t>
            </w:r>
          </w:p>
        </w:tc>
        <w:tc>
          <w:tcPr>
            <w:tcW w:w="348" w:type="pct"/>
            <w:noWrap/>
            <w:vAlign w:val="center"/>
          </w:tcPr>
          <w:p w14:paraId="7DF8469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7,32</w:t>
            </w:r>
          </w:p>
        </w:tc>
        <w:tc>
          <w:tcPr>
            <w:tcW w:w="1028" w:type="pct"/>
            <w:noWrap/>
            <w:vAlign w:val="center"/>
          </w:tcPr>
          <w:p w14:paraId="38B9578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3ST7GO</w:t>
            </w:r>
          </w:p>
        </w:tc>
        <w:tc>
          <w:tcPr>
            <w:tcW w:w="1443" w:type="pct"/>
            <w:vAlign w:val="center"/>
          </w:tcPr>
          <w:p w14:paraId="395F273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12702EA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221</w:t>
            </w:r>
          </w:p>
        </w:tc>
        <w:tc>
          <w:tcPr>
            <w:tcW w:w="351" w:type="pct"/>
            <w:noWrap/>
            <w:vAlign w:val="center"/>
          </w:tcPr>
          <w:p w14:paraId="74BB06B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1618</w:t>
            </w:r>
          </w:p>
        </w:tc>
        <w:tc>
          <w:tcPr>
            <w:tcW w:w="954" w:type="pct"/>
            <w:noWrap/>
            <w:vAlign w:val="center"/>
          </w:tcPr>
          <w:p w14:paraId="45FEC92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w:t>
            </w:r>
          </w:p>
        </w:tc>
      </w:tr>
      <w:tr w:rsidR="002A461E" w:rsidRPr="002A461E" w14:paraId="07AF3F5C" w14:textId="77777777" w:rsidTr="008F3CDA">
        <w:trPr>
          <w:trHeight w:val="340"/>
        </w:trPr>
        <w:tc>
          <w:tcPr>
            <w:tcW w:w="315" w:type="pct"/>
            <w:noWrap/>
            <w:vAlign w:val="center"/>
          </w:tcPr>
          <w:p w14:paraId="551B0BE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lastRenderedPageBreak/>
              <w:t>5A</w:t>
            </w:r>
          </w:p>
        </w:tc>
        <w:tc>
          <w:tcPr>
            <w:tcW w:w="348" w:type="pct"/>
            <w:noWrap/>
            <w:vAlign w:val="center"/>
          </w:tcPr>
          <w:p w14:paraId="09A3BB9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3,43</w:t>
            </w:r>
          </w:p>
        </w:tc>
        <w:tc>
          <w:tcPr>
            <w:tcW w:w="1028" w:type="pct"/>
            <w:noWrap/>
            <w:vAlign w:val="center"/>
          </w:tcPr>
          <w:p w14:paraId="6960453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1FA3GO6CA</w:t>
            </w:r>
          </w:p>
        </w:tc>
        <w:tc>
          <w:tcPr>
            <w:tcW w:w="1443" w:type="pct"/>
            <w:vAlign w:val="center"/>
          </w:tcPr>
          <w:p w14:paraId="2D4BC25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IGIENA(T.progresive decII)</w:t>
            </w:r>
          </w:p>
        </w:tc>
        <w:tc>
          <w:tcPr>
            <w:tcW w:w="561" w:type="pct"/>
            <w:noWrap/>
            <w:vAlign w:val="center"/>
          </w:tcPr>
          <w:p w14:paraId="4E6A82E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271</w:t>
            </w:r>
          </w:p>
        </w:tc>
        <w:tc>
          <w:tcPr>
            <w:tcW w:w="351" w:type="pct"/>
            <w:noWrap/>
            <w:vAlign w:val="center"/>
          </w:tcPr>
          <w:p w14:paraId="672BC9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930</w:t>
            </w:r>
          </w:p>
        </w:tc>
        <w:tc>
          <w:tcPr>
            <w:tcW w:w="954" w:type="pct"/>
            <w:noWrap/>
            <w:vAlign w:val="center"/>
          </w:tcPr>
          <w:p w14:paraId="15D7825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72EB5692" w14:textId="77777777" w:rsidTr="008F3CDA">
        <w:trPr>
          <w:trHeight w:val="340"/>
        </w:trPr>
        <w:tc>
          <w:tcPr>
            <w:tcW w:w="315" w:type="pct"/>
            <w:noWrap/>
            <w:vAlign w:val="center"/>
          </w:tcPr>
          <w:p w14:paraId="691E6F6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5B</w:t>
            </w:r>
          </w:p>
        </w:tc>
        <w:tc>
          <w:tcPr>
            <w:tcW w:w="348" w:type="pct"/>
            <w:noWrap/>
            <w:vAlign w:val="center"/>
          </w:tcPr>
          <w:p w14:paraId="4FA4D1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36,14</w:t>
            </w:r>
          </w:p>
        </w:tc>
        <w:tc>
          <w:tcPr>
            <w:tcW w:w="1028" w:type="pct"/>
            <w:noWrap/>
            <w:vAlign w:val="center"/>
          </w:tcPr>
          <w:p w14:paraId="010445D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6GO4CA</w:t>
            </w:r>
          </w:p>
        </w:tc>
        <w:tc>
          <w:tcPr>
            <w:tcW w:w="1443" w:type="pct"/>
            <w:vAlign w:val="center"/>
          </w:tcPr>
          <w:p w14:paraId="1BF7A51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068448D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295</w:t>
            </w:r>
          </w:p>
        </w:tc>
        <w:tc>
          <w:tcPr>
            <w:tcW w:w="351" w:type="pct"/>
            <w:noWrap/>
            <w:vAlign w:val="center"/>
          </w:tcPr>
          <w:p w14:paraId="1BEBCA1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10662</w:t>
            </w:r>
          </w:p>
        </w:tc>
        <w:tc>
          <w:tcPr>
            <w:tcW w:w="954" w:type="pct"/>
            <w:noWrap/>
            <w:vAlign w:val="center"/>
          </w:tcPr>
          <w:p w14:paraId="3FB3E1D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671BAF61" w14:textId="77777777" w:rsidTr="008F3CDA">
        <w:trPr>
          <w:trHeight w:val="340"/>
        </w:trPr>
        <w:tc>
          <w:tcPr>
            <w:tcW w:w="315" w:type="pct"/>
            <w:noWrap/>
            <w:vAlign w:val="center"/>
          </w:tcPr>
          <w:p w14:paraId="49650B6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6A</w:t>
            </w:r>
          </w:p>
        </w:tc>
        <w:tc>
          <w:tcPr>
            <w:tcW w:w="348" w:type="pct"/>
            <w:noWrap/>
            <w:vAlign w:val="center"/>
          </w:tcPr>
          <w:p w14:paraId="4472A19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14,45</w:t>
            </w:r>
          </w:p>
        </w:tc>
        <w:tc>
          <w:tcPr>
            <w:tcW w:w="1028" w:type="pct"/>
            <w:noWrap/>
            <w:vAlign w:val="center"/>
          </w:tcPr>
          <w:p w14:paraId="7CAEFD4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3ST6GO1DT</w:t>
            </w:r>
          </w:p>
        </w:tc>
        <w:tc>
          <w:tcPr>
            <w:tcW w:w="1443" w:type="pct"/>
            <w:vAlign w:val="center"/>
          </w:tcPr>
          <w:p w14:paraId="603715D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 IMPAD SUB MASIV,  AJUTORAREA REG NATURALE,   INGRIJIREA CULTURILOR</w:t>
            </w:r>
          </w:p>
        </w:tc>
        <w:tc>
          <w:tcPr>
            <w:tcW w:w="561" w:type="pct"/>
            <w:noWrap/>
            <w:vAlign w:val="center"/>
          </w:tcPr>
          <w:p w14:paraId="3C4E72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115</w:t>
            </w:r>
          </w:p>
        </w:tc>
        <w:tc>
          <w:tcPr>
            <w:tcW w:w="351" w:type="pct"/>
            <w:noWrap/>
            <w:vAlign w:val="center"/>
          </w:tcPr>
          <w:p w14:paraId="2878B5C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1662</w:t>
            </w:r>
          </w:p>
        </w:tc>
        <w:tc>
          <w:tcPr>
            <w:tcW w:w="954" w:type="pct"/>
            <w:noWrap/>
            <w:vAlign w:val="center"/>
          </w:tcPr>
          <w:p w14:paraId="39E37C1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24F15AF3" w14:textId="77777777" w:rsidTr="008F3CDA">
        <w:trPr>
          <w:trHeight w:val="340"/>
        </w:trPr>
        <w:tc>
          <w:tcPr>
            <w:tcW w:w="315" w:type="pct"/>
            <w:noWrap/>
            <w:vAlign w:val="center"/>
          </w:tcPr>
          <w:p w14:paraId="2C240B3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6B</w:t>
            </w:r>
          </w:p>
        </w:tc>
        <w:tc>
          <w:tcPr>
            <w:tcW w:w="348" w:type="pct"/>
            <w:noWrap/>
            <w:vAlign w:val="center"/>
          </w:tcPr>
          <w:p w14:paraId="7DCECA7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0,43</w:t>
            </w:r>
          </w:p>
        </w:tc>
        <w:tc>
          <w:tcPr>
            <w:tcW w:w="1028" w:type="pct"/>
            <w:noWrap/>
            <w:vAlign w:val="center"/>
          </w:tcPr>
          <w:p w14:paraId="013A2BC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7SC3GO</w:t>
            </w:r>
          </w:p>
        </w:tc>
        <w:tc>
          <w:tcPr>
            <w:tcW w:w="1443" w:type="pct"/>
            <w:vAlign w:val="center"/>
          </w:tcPr>
          <w:p w14:paraId="2FAD033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IMPADURIRI(dupa T. de reg), INGRIJIREA CULTURILOR</w:t>
            </w:r>
          </w:p>
        </w:tc>
        <w:tc>
          <w:tcPr>
            <w:tcW w:w="561" w:type="pct"/>
            <w:noWrap/>
            <w:vAlign w:val="center"/>
          </w:tcPr>
          <w:p w14:paraId="1B625EF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c>
          <w:tcPr>
            <w:tcW w:w="351" w:type="pct"/>
            <w:noWrap/>
            <w:vAlign w:val="center"/>
          </w:tcPr>
          <w:p w14:paraId="27E19E8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c>
          <w:tcPr>
            <w:tcW w:w="954" w:type="pct"/>
            <w:noWrap/>
            <w:vAlign w:val="center"/>
          </w:tcPr>
          <w:p w14:paraId="158B881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64A32063" w14:textId="77777777" w:rsidTr="008F3CDA">
        <w:trPr>
          <w:trHeight w:val="340"/>
        </w:trPr>
        <w:tc>
          <w:tcPr>
            <w:tcW w:w="315" w:type="pct"/>
            <w:noWrap/>
            <w:vAlign w:val="center"/>
          </w:tcPr>
          <w:p w14:paraId="5A3AE40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6C</w:t>
            </w:r>
          </w:p>
        </w:tc>
        <w:tc>
          <w:tcPr>
            <w:tcW w:w="348" w:type="pct"/>
            <w:noWrap/>
            <w:vAlign w:val="center"/>
          </w:tcPr>
          <w:p w14:paraId="204A7D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0,80</w:t>
            </w:r>
          </w:p>
        </w:tc>
        <w:tc>
          <w:tcPr>
            <w:tcW w:w="1028" w:type="pct"/>
            <w:noWrap/>
            <w:vAlign w:val="center"/>
          </w:tcPr>
          <w:p w14:paraId="64C90BD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6SC4GO</w:t>
            </w:r>
          </w:p>
        </w:tc>
        <w:tc>
          <w:tcPr>
            <w:tcW w:w="1443" w:type="pct"/>
            <w:vAlign w:val="center"/>
          </w:tcPr>
          <w:p w14:paraId="0FD9412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IMPADURIRI(dupa T. de reg), INGRIJIREA CULTURILOR</w:t>
            </w:r>
          </w:p>
        </w:tc>
        <w:tc>
          <w:tcPr>
            <w:tcW w:w="561" w:type="pct"/>
            <w:noWrap/>
            <w:vAlign w:val="center"/>
          </w:tcPr>
          <w:p w14:paraId="1CA5588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c>
          <w:tcPr>
            <w:tcW w:w="351" w:type="pct"/>
            <w:noWrap/>
            <w:vAlign w:val="center"/>
          </w:tcPr>
          <w:p w14:paraId="0E41E0F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c>
          <w:tcPr>
            <w:tcW w:w="954" w:type="pct"/>
            <w:noWrap/>
            <w:vAlign w:val="center"/>
          </w:tcPr>
          <w:p w14:paraId="106097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63E7AC22" w14:textId="77777777" w:rsidTr="008F3CDA">
        <w:trPr>
          <w:trHeight w:val="340"/>
        </w:trPr>
        <w:tc>
          <w:tcPr>
            <w:tcW w:w="315" w:type="pct"/>
            <w:noWrap/>
            <w:vAlign w:val="center"/>
          </w:tcPr>
          <w:p w14:paraId="611E753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7A</w:t>
            </w:r>
          </w:p>
        </w:tc>
        <w:tc>
          <w:tcPr>
            <w:tcW w:w="348" w:type="pct"/>
            <w:noWrap/>
            <w:vAlign w:val="center"/>
          </w:tcPr>
          <w:p w14:paraId="6882C2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17,06</w:t>
            </w:r>
          </w:p>
        </w:tc>
        <w:tc>
          <w:tcPr>
            <w:tcW w:w="1028" w:type="pct"/>
            <w:noWrap/>
            <w:vAlign w:val="center"/>
          </w:tcPr>
          <w:p w14:paraId="7B7EB30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2ST5GO1DT2FA</w:t>
            </w:r>
          </w:p>
        </w:tc>
        <w:tc>
          <w:tcPr>
            <w:tcW w:w="1443" w:type="pct"/>
            <w:vAlign w:val="center"/>
          </w:tcPr>
          <w:p w14:paraId="46A80F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3873251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219</w:t>
            </w:r>
          </w:p>
        </w:tc>
        <w:tc>
          <w:tcPr>
            <w:tcW w:w="351" w:type="pct"/>
            <w:noWrap/>
            <w:vAlign w:val="center"/>
          </w:tcPr>
          <w:p w14:paraId="346268E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3737</w:t>
            </w:r>
          </w:p>
        </w:tc>
        <w:tc>
          <w:tcPr>
            <w:tcW w:w="954" w:type="pct"/>
            <w:noWrap/>
            <w:vAlign w:val="center"/>
          </w:tcPr>
          <w:p w14:paraId="3E5F2A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1D3378D0" w14:textId="77777777" w:rsidTr="008F3CDA">
        <w:trPr>
          <w:trHeight w:val="340"/>
        </w:trPr>
        <w:tc>
          <w:tcPr>
            <w:tcW w:w="315" w:type="pct"/>
            <w:noWrap/>
            <w:vAlign w:val="center"/>
          </w:tcPr>
          <w:p w14:paraId="49C3897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7B</w:t>
            </w:r>
          </w:p>
        </w:tc>
        <w:tc>
          <w:tcPr>
            <w:tcW w:w="348" w:type="pct"/>
            <w:noWrap/>
            <w:vAlign w:val="center"/>
          </w:tcPr>
          <w:p w14:paraId="6D7D706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15,39</w:t>
            </w:r>
          </w:p>
        </w:tc>
        <w:tc>
          <w:tcPr>
            <w:tcW w:w="1028" w:type="pct"/>
            <w:noWrap/>
            <w:vAlign w:val="center"/>
          </w:tcPr>
          <w:p w14:paraId="004DCE8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8GO2CA</w:t>
            </w:r>
          </w:p>
        </w:tc>
        <w:tc>
          <w:tcPr>
            <w:tcW w:w="1443" w:type="pct"/>
            <w:vAlign w:val="center"/>
          </w:tcPr>
          <w:p w14:paraId="43F9B4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T.IGIENA(T.progresive decII)</w:t>
            </w:r>
          </w:p>
        </w:tc>
        <w:tc>
          <w:tcPr>
            <w:tcW w:w="561" w:type="pct"/>
            <w:noWrap/>
            <w:vAlign w:val="center"/>
          </w:tcPr>
          <w:p w14:paraId="5D8C15E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322</w:t>
            </w:r>
          </w:p>
        </w:tc>
        <w:tc>
          <w:tcPr>
            <w:tcW w:w="351" w:type="pct"/>
            <w:noWrap/>
            <w:vAlign w:val="center"/>
          </w:tcPr>
          <w:p w14:paraId="62308E9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4956</w:t>
            </w:r>
          </w:p>
        </w:tc>
        <w:tc>
          <w:tcPr>
            <w:tcW w:w="954" w:type="pct"/>
            <w:noWrap/>
            <w:vAlign w:val="center"/>
          </w:tcPr>
          <w:p w14:paraId="7BDB0A9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1249FD60" w14:textId="77777777" w:rsidTr="008F3CDA">
        <w:trPr>
          <w:trHeight w:val="340"/>
        </w:trPr>
        <w:tc>
          <w:tcPr>
            <w:tcW w:w="315" w:type="pct"/>
            <w:noWrap/>
            <w:vAlign w:val="center"/>
          </w:tcPr>
          <w:p w14:paraId="5AAE91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8A</w:t>
            </w:r>
          </w:p>
        </w:tc>
        <w:tc>
          <w:tcPr>
            <w:tcW w:w="348" w:type="pct"/>
            <w:noWrap/>
            <w:vAlign w:val="center"/>
          </w:tcPr>
          <w:p w14:paraId="76131E8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8,02</w:t>
            </w:r>
          </w:p>
        </w:tc>
        <w:tc>
          <w:tcPr>
            <w:tcW w:w="1028" w:type="pct"/>
            <w:noWrap/>
            <w:vAlign w:val="center"/>
          </w:tcPr>
          <w:p w14:paraId="5686D30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7GO2FA1CA</w:t>
            </w:r>
          </w:p>
        </w:tc>
        <w:tc>
          <w:tcPr>
            <w:tcW w:w="1443" w:type="pct"/>
            <w:vAlign w:val="center"/>
          </w:tcPr>
          <w:p w14:paraId="0D5A46A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T.IGIENA(T.progresive decII)</w:t>
            </w:r>
          </w:p>
        </w:tc>
        <w:tc>
          <w:tcPr>
            <w:tcW w:w="561" w:type="pct"/>
            <w:noWrap/>
            <w:vAlign w:val="center"/>
          </w:tcPr>
          <w:p w14:paraId="5B55345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306</w:t>
            </w:r>
          </w:p>
        </w:tc>
        <w:tc>
          <w:tcPr>
            <w:tcW w:w="351" w:type="pct"/>
            <w:noWrap/>
            <w:vAlign w:val="center"/>
          </w:tcPr>
          <w:p w14:paraId="6EC6700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2455</w:t>
            </w:r>
          </w:p>
        </w:tc>
        <w:tc>
          <w:tcPr>
            <w:tcW w:w="954" w:type="pct"/>
            <w:noWrap/>
            <w:vAlign w:val="center"/>
          </w:tcPr>
          <w:p w14:paraId="4DC4CF1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7E5BE69D" w14:textId="77777777" w:rsidTr="008F3CDA">
        <w:trPr>
          <w:trHeight w:val="340"/>
        </w:trPr>
        <w:tc>
          <w:tcPr>
            <w:tcW w:w="315" w:type="pct"/>
            <w:noWrap/>
            <w:vAlign w:val="center"/>
          </w:tcPr>
          <w:p w14:paraId="3B8A190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8B</w:t>
            </w:r>
          </w:p>
        </w:tc>
        <w:tc>
          <w:tcPr>
            <w:tcW w:w="348" w:type="pct"/>
            <w:noWrap/>
            <w:vAlign w:val="center"/>
          </w:tcPr>
          <w:p w14:paraId="3BEFE50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12,95</w:t>
            </w:r>
          </w:p>
        </w:tc>
        <w:tc>
          <w:tcPr>
            <w:tcW w:w="1028" w:type="pct"/>
            <w:noWrap/>
            <w:vAlign w:val="center"/>
          </w:tcPr>
          <w:p w14:paraId="7D315D0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10GO</w:t>
            </w:r>
          </w:p>
        </w:tc>
        <w:tc>
          <w:tcPr>
            <w:tcW w:w="1443" w:type="pct"/>
            <w:vAlign w:val="center"/>
          </w:tcPr>
          <w:p w14:paraId="69CAFDE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T.IGIENA(T.progresive decII)</w:t>
            </w:r>
          </w:p>
        </w:tc>
        <w:tc>
          <w:tcPr>
            <w:tcW w:w="561" w:type="pct"/>
            <w:noWrap/>
            <w:vAlign w:val="center"/>
          </w:tcPr>
          <w:p w14:paraId="2B7B8CD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296</w:t>
            </w:r>
          </w:p>
        </w:tc>
        <w:tc>
          <w:tcPr>
            <w:tcW w:w="351" w:type="pct"/>
            <w:noWrap/>
            <w:vAlign w:val="center"/>
          </w:tcPr>
          <w:p w14:paraId="3DD5F81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3833</w:t>
            </w:r>
          </w:p>
        </w:tc>
        <w:tc>
          <w:tcPr>
            <w:tcW w:w="954" w:type="pct"/>
            <w:noWrap/>
            <w:vAlign w:val="center"/>
          </w:tcPr>
          <w:p w14:paraId="549BF6E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15577C0C" w14:textId="77777777" w:rsidTr="008F3CDA">
        <w:trPr>
          <w:trHeight w:val="340"/>
        </w:trPr>
        <w:tc>
          <w:tcPr>
            <w:tcW w:w="315" w:type="pct"/>
            <w:noWrap/>
            <w:vAlign w:val="center"/>
          </w:tcPr>
          <w:p w14:paraId="26AB080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8C</w:t>
            </w:r>
          </w:p>
        </w:tc>
        <w:tc>
          <w:tcPr>
            <w:tcW w:w="348" w:type="pct"/>
            <w:noWrap/>
            <w:vAlign w:val="center"/>
          </w:tcPr>
          <w:p w14:paraId="0A60ADA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2,01</w:t>
            </w:r>
          </w:p>
        </w:tc>
        <w:tc>
          <w:tcPr>
            <w:tcW w:w="1028" w:type="pct"/>
            <w:noWrap/>
            <w:vAlign w:val="center"/>
          </w:tcPr>
          <w:p w14:paraId="39F355E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10CA</w:t>
            </w:r>
          </w:p>
        </w:tc>
        <w:tc>
          <w:tcPr>
            <w:tcW w:w="1443" w:type="pct"/>
            <w:vAlign w:val="center"/>
          </w:tcPr>
          <w:p w14:paraId="473293F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T.IGIENA(T.progresive decII)</w:t>
            </w:r>
          </w:p>
        </w:tc>
        <w:tc>
          <w:tcPr>
            <w:tcW w:w="561" w:type="pct"/>
            <w:noWrap/>
            <w:vAlign w:val="center"/>
          </w:tcPr>
          <w:p w14:paraId="7A646FC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164</w:t>
            </w:r>
          </w:p>
        </w:tc>
        <w:tc>
          <w:tcPr>
            <w:tcW w:w="351" w:type="pct"/>
            <w:noWrap/>
            <w:vAlign w:val="center"/>
          </w:tcPr>
          <w:p w14:paraId="7A20424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330</w:t>
            </w:r>
          </w:p>
        </w:tc>
        <w:tc>
          <w:tcPr>
            <w:tcW w:w="954" w:type="pct"/>
            <w:noWrap/>
            <w:vAlign w:val="center"/>
          </w:tcPr>
          <w:p w14:paraId="429CD30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ROSPA0099, ROSCI0303</w:t>
            </w:r>
          </w:p>
        </w:tc>
      </w:tr>
      <w:tr w:rsidR="002A461E" w:rsidRPr="002A461E" w14:paraId="0F283120" w14:textId="77777777" w:rsidTr="008F3CDA">
        <w:trPr>
          <w:trHeight w:val="340"/>
        </w:trPr>
        <w:tc>
          <w:tcPr>
            <w:tcW w:w="315" w:type="pct"/>
            <w:noWrap/>
            <w:vAlign w:val="center"/>
          </w:tcPr>
          <w:p w14:paraId="583E920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9A</w:t>
            </w:r>
          </w:p>
        </w:tc>
        <w:tc>
          <w:tcPr>
            <w:tcW w:w="348" w:type="pct"/>
            <w:noWrap/>
            <w:vAlign w:val="center"/>
          </w:tcPr>
          <w:p w14:paraId="7375F7A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1,13</w:t>
            </w:r>
          </w:p>
        </w:tc>
        <w:tc>
          <w:tcPr>
            <w:tcW w:w="1028" w:type="pct"/>
            <w:noWrap/>
            <w:vAlign w:val="center"/>
          </w:tcPr>
          <w:p w14:paraId="0FABAA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6BR3FA1MO</w:t>
            </w:r>
          </w:p>
        </w:tc>
        <w:tc>
          <w:tcPr>
            <w:tcW w:w="1443" w:type="pct"/>
            <w:vAlign w:val="center"/>
          </w:tcPr>
          <w:p w14:paraId="47C5279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718D660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5890435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437</w:t>
            </w:r>
          </w:p>
        </w:tc>
        <w:tc>
          <w:tcPr>
            <w:tcW w:w="351" w:type="pct"/>
            <w:noWrap/>
            <w:vAlign w:val="center"/>
          </w:tcPr>
          <w:p w14:paraId="3174DD0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494</w:t>
            </w:r>
          </w:p>
        </w:tc>
        <w:tc>
          <w:tcPr>
            <w:tcW w:w="954" w:type="pct"/>
            <w:noWrap/>
            <w:vAlign w:val="center"/>
          </w:tcPr>
          <w:p w14:paraId="6B50A07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2D1007BD" w14:textId="77777777" w:rsidTr="008F3CDA">
        <w:trPr>
          <w:trHeight w:val="340"/>
        </w:trPr>
        <w:tc>
          <w:tcPr>
            <w:tcW w:w="315" w:type="pct"/>
            <w:noWrap/>
            <w:vAlign w:val="center"/>
          </w:tcPr>
          <w:p w14:paraId="13F147E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9B</w:t>
            </w:r>
          </w:p>
        </w:tc>
        <w:tc>
          <w:tcPr>
            <w:tcW w:w="348" w:type="pct"/>
            <w:noWrap/>
            <w:vAlign w:val="center"/>
          </w:tcPr>
          <w:p w14:paraId="2A605A5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1,59</w:t>
            </w:r>
          </w:p>
        </w:tc>
        <w:tc>
          <w:tcPr>
            <w:tcW w:w="1028" w:type="pct"/>
            <w:noWrap/>
            <w:vAlign w:val="center"/>
          </w:tcPr>
          <w:p w14:paraId="4D77556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4BR3FA3ME</w:t>
            </w:r>
          </w:p>
        </w:tc>
        <w:tc>
          <w:tcPr>
            <w:tcW w:w="1443" w:type="pct"/>
            <w:vAlign w:val="center"/>
          </w:tcPr>
          <w:p w14:paraId="76147CC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0B02C94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263</w:t>
            </w:r>
          </w:p>
        </w:tc>
        <w:tc>
          <w:tcPr>
            <w:tcW w:w="351" w:type="pct"/>
            <w:noWrap/>
            <w:vAlign w:val="center"/>
          </w:tcPr>
          <w:p w14:paraId="04EFDE6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418</w:t>
            </w:r>
          </w:p>
        </w:tc>
        <w:tc>
          <w:tcPr>
            <w:tcW w:w="954" w:type="pct"/>
            <w:noWrap/>
            <w:vAlign w:val="center"/>
          </w:tcPr>
          <w:p w14:paraId="01336E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5A1782E7" w14:textId="77777777" w:rsidTr="008F3CDA">
        <w:trPr>
          <w:trHeight w:val="340"/>
        </w:trPr>
        <w:tc>
          <w:tcPr>
            <w:tcW w:w="315" w:type="pct"/>
            <w:noWrap/>
            <w:vAlign w:val="center"/>
          </w:tcPr>
          <w:p w14:paraId="5B059C4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9C</w:t>
            </w:r>
          </w:p>
        </w:tc>
        <w:tc>
          <w:tcPr>
            <w:tcW w:w="348" w:type="pct"/>
            <w:noWrap/>
            <w:vAlign w:val="center"/>
          </w:tcPr>
          <w:p w14:paraId="014A159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1,21</w:t>
            </w:r>
          </w:p>
        </w:tc>
        <w:tc>
          <w:tcPr>
            <w:tcW w:w="1028" w:type="pct"/>
            <w:noWrap/>
            <w:vAlign w:val="center"/>
          </w:tcPr>
          <w:p w14:paraId="122C364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1BR8FA1MO</w:t>
            </w:r>
          </w:p>
        </w:tc>
        <w:tc>
          <w:tcPr>
            <w:tcW w:w="1443" w:type="pct"/>
            <w:vAlign w:val="center"/>
          </w:tcPr>
          <w:p w14:paraId="452A05A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 IMPAD SUB MASIV, AJUTORAREA REG NATURALE,   INGRIJIREA SEMINTISULUI</w:t>
            </w:r>
          </w:p>
        </w:tc>
        <w:tc>
          <w:tcPr>
            <w:tcW w:w="561" w:type="pct"/>
            <w:noWrap/>
            <w:vAlign w:val="center"/>
          </w:tcPr>
          <w:p w14:paraId="782792D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190</w:t>
            </w:r>
          </w:p>
        </w:tc>
        <w:tc>
          <w:tcPr>
            <w:tcW w:w="351" w:type="pct"/>
            <w:noWrap/>
            <w:vAlign w:val="center"/>
          </w:tcPr>
          <w:p w14:paraId="21387ED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230</w:t>
            </w:r>
          </w:p>
        </w:tc>
        <w:tc>
          <w:tcPr>
            <w:tcW w:w="954" w:type="pct"/>
            <w:noWrap/>
            <w:vAlign w:val="center"/>
          </w:tcPr>
          <w:p w14:paraId="0F6613E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7B08B9C3" w14:textId="77777777" w:rsidTr="008F3CDA">
        <w:trPr>
          <w:trHeight w:val="340"/>
        </w:trPr>
        <w:tc>
          <w:tcPr>
            <w:tcW w:w="315" w:type="pct"/>
            <w:noWrap/>
            <w:vAlign w:val="center"/>
          </w:tcPr>
          <w:p w14:paraId="5305B1E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9D</w:t>
            </w:r>
          </w:p>
        </w:tc>
        <w:tc>
          <w:tcPr>
            <w:tcW w:w="348" w:type="pct"/>
            <w:noWrap/>
            <w:vAlign w:val="center"/>
          </w:tcPr>
          <w:p w14:paraId="1C86F0E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11,40</w:t>
            </w:r>
          </w:p>
        </w:tc>
        <w:tc>
          <w:tcPr>
            <w:tcW w:w="1028" w:type="pct"/>
            <w:noWrap/>
            <w:vAlign w:val="center"/>
          </w:tcPr>
          <w:p w14:paraId="7FD42B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5BR4FA1MO</w:t>
            </w:r>
          </w:p>
        </w:tc>
        <w:tc>
          <w:tcPr>
            <w:tcW w:w="1443" w:type="pct"/>
            <w:vAlign w:val="center"/>
          </w:tcPr>
          <w:p w14:paraId="09A7E4C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09012A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0CDA43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512</w:t>
            </w:r>
          </w:p>
        </w:tc>
        <w:tc>
          <w:tcPr>
            <w:tcW w:w="351" w:type="pct"/>
            <w:noWrap/>
            <w:vAlign w:val="center"/>
          </w:tcPr>
          <w:p w14:paraId="2C4F584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5836</w:t>
            </w:r>
          </w:p>
        </w:tc>
        <w:tc>
          <w:tcPr>
            <w:tcW w:w="954" w:type="pct"/>
            <w:noWrap/>
            <w:vAlign w:val="center"/>
          </w:tcPr>
          <w:p w14:paraId="7AFA9A9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00CBB4ED" w14:textId="77777777" w:rsidTr="008F3CDA">
        <w:trPr>
          <w:trHeight w:val="340"/>
        </w:trPr>
        <w:tc>
          <w:tcPr>
            <w:tcW w:w="315" w:type="pct"/>
            <w:noWrap/>
            <w:vAlign w:val="center"/>
          </w:tcPr>
          <w:p w14:paraId="18CB6F3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9E</w:t>
            </w:r>
          </w:p>
        </w:tc>
        <w:tc>
          <w:tcPr>
            <w:tcW w:w="348" w:type="pct"/>
            <w:noWrap/>
            <w:vAlign w:val="center"/>
          </w:tcPr>
          <w:p w14:paraId="4F776BA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13,93</w:t>
            </w:r>
          </w:p>
        </w:tc>
        <w:tc>
          <w:tcPr>
            <w:tcW w:w="1028" w:type="pct"/>
            <w:noWrap/>
            <w:vAlign w:val="center"/>
          </w:tcPr>
          <w:p w14:paraId="336A90A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3FA1DR5MO1PAM</w:t>
            </w:r>
          </w:p>
        </w:tc>
        <w:tc>
          <w:tcPr>
            <w:tcW w:w="1443" w:type="pct"/>
            <w:vAlign w:val="center"/>
          </w:tcPr>
          <w:p w14:paraId="1A3B66F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73E958C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59FFEF0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472</w:t>
            </w:r>
          </w:p>
        </w:tc>
        <w:tc>
          <w:tcPr>
            <w:tcW w:w="351" w:type="pct"/>
            <w:noWrap/>
            <w:vAlign w:val="center"/>
          </w:tcPr>
          <w:p w14:paraId="4A82FCC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6575</w:t>
            </w:r>
          </w:p>
        </w:tc>
        <w:tc>
          <w:tcPr>
            <w:tcW w:w="954" w:type="pct"/>
            <w:vAlign w:val="center"/>
          </w:tcPr>
          <w:p w14:paraId="1E28081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01555A3D" w14:textId="77777777" w:rsidTr="008F3CDA">
        <w:trPr>
          <w:trHeight w:val="340"/>
        </w:trPr>
        <w:tc>
          <w:tcPr>
            <w:tcW w:w="315" w:type="pct"/>
            <w:noWrap/>
            <w:vAlign w:val="center"/>
          </w:tcPr>
          <w:p w14:paraId="21E895A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w:t>
            </w:r>
          </w:p>
        </w:tc>
        <w:tc>
          <w:tcPr>
            <w:tcW w:w="348" w:type="pct"/>
            <w:noWrap/>
            <w:vAlign w:val="center"/>
          </w:tcPr>
          <w:p w14:paraId="72C2124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1,52</w:t>
            </w:r>
          </w:p>
        </w:tc>
        <w:tc>
          <w:tcPr>
            <w:tcW w:w="1028" w:type="pct"/>
            <w:noWrap/>
            <w:vAlign w:val="center"/>
          </w:tcPr>
          <w:p w14:paraId="1A44986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9MO1DT</w:t>
            </w:r>
          </w:p>
        </w:tc>
        <w:tc>
          <w:tcPr>
            <w:tcW w:w="1443" w:type="pct"/>
            <w:vAlign w:val="center"/>
          </w:tcPr>
          <w:p w14:paraId="549899A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7D4AEEB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322</w:t>
            </w:r>
          </w:p>
        </w:tc>
        <w:tc>
          <w:tcPr>
            <w:tcW w:w="351" w:type="pct"/>
            <w:noWrap/>
            <w:vAlign w:val="center"/>
          </w:tcPr>
          <w:p w14:paraId="3EB4968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489</w:t>
            </w:r>
          </w:p>
        </w:tc>
        <w:tc>
          <w:tcPr>
            <w:tcW w:w="954" w:type="pct"/>
            <w:vAlign w:val="center"/>
          </w:tcPr>
          <w:p w14:paraId="3100A8B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51653CBD" w14:textId="77777777" w:rsidTr="008F3CDA">
        <w:trPr>
          <w:trHeight w:val="340"/>
        </w:trPr>
        <w:tc>
          <w:tcPr>
            <w:tcW w:w="315" w:type="pct"/>
            <w:noWrap/>
            <w:vAlign w:val="center"/>
          </w:tcPr>
          <w:p w14:paraId="42737CE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10A</w:t>
            </w:r>
          </w:p>
        </w:tc>
        <w:tc>
          <w:tcPr>
            <w:tcW w:w="348" w:type="pct"/>
            <w:noWrap/>
            <w:vAlign w:val="center"/>
          </w:tcPr>
          <w:p w14:paraId="638B59D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13,83</w:t>
            </w:r>
          </w:p>
        </w:tc>
        <w:tc>
          <w:tcPr>
            <w:tcW w:w="1028" w:type="pct"/>
            <w:noWrap/>
            <w:vAlign w:val="center"/>
          </w:tcPr>
          <w:p w14:paraId="7403AEE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4BR5FA1PAM</w:t>
            </w:r>
          </w:p>
        </w:tc>
        <w:tc>
          <w:tcPr>
            <w:tcW w:w="1443" w:type="pct"/>
            <w:vAlign w:val="center"/>
          </w:tcPr>
          <w:p w14:paraId="4C59CD8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T.PROGRESIVE(racordare), IMPAD, AJUTORAREA REG NATURALE,   INGRIJIREA SEMINTISULUI</w:t>
            </w:r>
          </w:p>
        </w:tc>
        <w:tc>
          <w:tcPr>
            <w:tcW w:w="561" w:type="pct"/>
            <w:noWrap/>
            <w:vAlign w:val="center"/>
          </w:tcPr>
          <w:p w14:paraId="2C2E866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164</w:t>
            </w:r>
          </w:p>
        </w:tc>
        <w:tc>
          <w:tcPr>
            <w:tcW w:w="351" w:type="pct"/>
            <w:noWrap/>
            <w:vAlign w:val="center"/>
          </w:tcPr>
          <w:p w14:paraId="0FE675B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2268</w:t>
            </w:r>
          </w:p>
        </w:tc>
        <w:tc>
          <w:tcPr>
            <w:tcW w:w="954" w:type="pct"/>
            <w:vAlign w:val="center"/>
          </w:tcPr>
          <w:p w14:paraId="173E704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61170EA8" w14:textId="77777777" w:rsidTr="008F3CDA">
        <w:trPr>
          <w:trHeight w:val="340"/>
        </w:trPr>
        <w:tc>
          <w:tcPr>
            <w:tcW w:w="315" w:type="pct"/>
            <w:noWrap/>
            <w:vAlign w:val="center"/>
          </w:tcPr>
          <w:p w14:paraId="33D7F14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10B</w:t>
            </w:r>
          </w:p>
        </w:tc>
        <w:tc>
          <w:tcPr>
            <w:tcW w:w="348" w:type="pct"/>
            <w:noWrap/>
            <w:vAlign w:val="center"/>
          </w:tcPr>
          <w:p w14:paraId="7E51249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8,01</w:t>
            </w:r>
          </w:p>
        </w:tc>
        <w:tc>
          <w:tcPr>
            <w:tcW w:w="1028" w:type="pct"/>
            <w:noWrap/>
            <w:vAlign w:val="center"/>
          </w:tcPr>
          <w:p w14:paraId="09F573E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4BR2PAM4FA</w:t>
            </w:r>
          </w:p>
        </w:tc>
        <w:tc>
          <w:tcPr>
            <w:tcW w:w="1443" w:type="pct"/>
            <w:vAlign w:val="center"/>
          </w:tcPr>
          <w:p w14:paraId="286B02B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2C53CBA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248</w:t>
            </w:r>
          </w:p>
        </w:tc>
        <w:tc>
          <w:tcPr>
            <w:tcW w:w="351" w:type="pct"/>
            <w:noWrap/>
            <w:vAlign w:val="center"/>
          </w:tcPr>
          <w:p w14:paraId="25B8566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1986</w:t>
            </w:r>
          </w:p>
        </w:tc>
        <w:tc>
          <w:tcPr>
            <w:tcW w:w="954" w:type="pct"/>
            <w:vAlign w:val="center"/>
          </w:tcPr>
          <w:p w14:paraId="2BD68E1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44B26190" w14:textId="77777777" w:rsidTr="008F3CDA">
        <w:trPr>
          <w:trHeight w:val="340"/>
        </w:trPr>
        <w:tc>
          <w:tcPr>
            <w:tcW w:w="315" w:type="pct"/>
            <w:noWrap/>
            <w:vAlign w:val="center"/>
          </w:tcPr>
          <w:p w14:paraId="4C9A233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10C</w:t>
            </w:r>
          </w:p>
        </w:tc>
        <w:tc>
          <w:tcPr>
            <w:tcW w:w="348" w:type="pct"/>
            <w:noWrap/>
            <w:vAlign w:val="center"/>
          </w:tcPr>
          <w:p w14:paraId="5046BDB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2,60</w:t>
            </w:r>
          </w:p>
        </w:tc>
        <w:tc>
          <w:tcPr>
            <w:tcW w:w="1028" w:type="pct"/>
            <w:noWrap/>
            <w:vAlign w:val="center"/>
          </w:tcPr>
          <w:p w14:paraId="44E803A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7FA2PAM1DR</w:t>
            </w:r>
          </w:p>
        </w:tc>
        <w:tc>
          <w:tcPr>
            <w:tcW w:w="1443" w:type="pct"/>
            <w:vAlign w:val="center"/>
          </w:tcPr>
          <w:p w14:paraId="13E1A53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528B1C1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3DC2AA8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251</w:t>
            </w:r>
          </w:p>
        </w:tc>
        <w:tc>
          <w:tcPr>
            <w:tcW w:w="351" w:type="pct"/>
            <w:noWrap/>
            <w:vAlign w:val="center"/>
          </w:tcPr>
          <w:p w14:paraId="7013D7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653</w:t>
            </w:r>
          </w:p>
        </w:tc>
        <w:tc>
          <w:tcPr>
            <w:tcW w:w="954" w:type="pct"/>
            <w:vAlign w:val="center"/>
          </w:tcPr>
          <w:p w14:paraId="4431C7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3A23375E" w14:textId="77777777" w:rsidTr="008F3CDA">
        <w:trPr>
          <w:trHeight w:val="340"/>
        </w:trPr>
        <w:tc>
          <w:tcPr>
            <w:tcW w:w="315" w:type="pct"/>
            <w:noWrap/>
            <w:vAlign w:val="center"/>
          </w:tcPr>
          <w:p w14:paraId="0A5599D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11A</w:t>
            </w:r>
          </w:p>
        </w:tc>
        <w:tc>
          <w:tcPr>
            <w:tcW w:w="348" w:type="pct"/>
            <w:noWrap/>
            <w:vAlign w:val="center"/>
          </w:tcPr>
          <w:p w14:paraId="10FBC6B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6,87</w:t>
            </w:r>
          </w:p>
        </w:tc>
        <w:tc>
          <w:tcPr>
            <w:tcW w:w="1028" w:type="pct"/>
            <w:noWrap/>
            <w:vAlign w:val="center"/>
          </w:tcPr>
          <w:p w14:paraId="26032CC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3FA1BR1MO1PAM1SAC1DM</w:t>
            </w:r>
          </w:p>
        </w:tc>
        <w:tc>
          <w:tcPr>
            <w:tcW w:w="1443" w:type="pct"/>
            <w:vAlign w:val="center"/>
          </w:tcPr>
          <w:p w14:paraId="62D8AC8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D</w:t>
            </w:r>
            <w:r w:rsidRPr="002A461E">
              <w:rPr>
                <w:rFonts w:cs="Times New Roman"/>
                <w:spacing w:val="-1"/>
                <w:sz w:val="15"/>
                <w:szCs w:val="15"/>
              </w:rPr>
              <w:t>E</w:t>
            </w:r>
            <w:r w:rsidRPr="002A461E">
              <w:rPr>
                <w:rFonts w:cs="Times New Roman"/>
                <w:sz w:val="15"/>
                <w:szCs w:val="15"/>
              </w:rPr>
              <w:t>G</w:t>
            </w:r>
            <w:r w:rsidRPr="002A461E">
              <w:rPr>
                <w:rFonts w:cs="Times New Roman"/>
                <w:spacing w:val="-2"/>
                <w:sz w:val="15"/>
                <w:szCs w:val="15"/>
              </w:rPr>
              <w:t>A</w:t>
            </w:r>
            <w:r w:rsidRPr="002A461E">
              <w:rPr>
                <w:rFonts w:cs="Times New Roman"/>
                <w:spacing w:val="1"/>
                <w:sz w:val="15"/>
                <w:szCs w:val="15"/>
              </w:rPr>
              <w:t>J</w:t>
            </w:r>
            <w:r w:rsidRPr="002A461E">
              <w:rPr>
                <w:rFonts w:cs="Times New Roman"/>
                <w:spacing w:val="-2"/>
                <w:sz w:val="15"/>
                <w:szCs w:val="15"/>
              </w:rPr>
              <w:t>A</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2D5F644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w:t>
            </w:r>
          </w:p>
        </w:tc>
        <w:tc>
          <w:tcPr>
            <w:tcW w:w="351" w:type="pct"/>
            <w:noWrap/>
            <w:vAlign w:val="center"/>
          </w:tcPr>
          <w:p w14:paraId="3F97ACB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28</w:t>
            </w:r>
          </w:p>
        </w:tc>
        <w:tc>
          <w:tcPr>
            <w:tcW w:w="954" w:type="pct"/>
            <w:vAlign w:val="center"/>
          </w:tcPr>
          <w:p w14:paraId="38CA0B6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712F717B" w14:textId="77777777" w:rsidTr="008F3CDA">
        <w:trPr>
          <w:trHeight w:val="340"/>
        </w:trPr>
        <w:tc>
          <w:tcPr>
            <w:tcW w:w="315" w:type="pct"/>
            <w:noWrap/>
            <w:vAlign w:val="center"/>
          </w:tcPr>
          <w:p w14:paraId="740FF4A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11B</w:t>
            </w:r>
          </w:p>
        </w:tc>
        <w:tc>
          <w:tcPr>
            <w:tcW w:w="348" w:type="pct"/>
            <w:noWrap/>
            <w:vAlign w:val="center"/>
          </w:tcPr>
          <w:p w14:paraId="23298CE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0,90</w:t>
            </w:r>
          </w:p>
        </w:tc>
        <w:tc>
          <w:tcPr>
            <w:tcW w:w="1028" w:type="pct"/>
            <w:noWrap/>
            <w:vAlign w:val="center"/>
          </w:tcPr>
          <w:p w14:paraId="0C0F327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6FA3BR1DT</w:t>
            </w:r>
          </w:p>
        </w:tc>
        <w:tc>
          <w:tcPr>
            <w:tcW w:w="1443" w:type="pct"/>
            <w:vAlign w:val="center"/>
          </w:tcPr>
          <w:p w14:paraId="3E10C49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2451E2B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7474545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306</w:t>
            </w:r>
          </w:p>
        </w:tc>
        <w:tc>
          <w:tcPr>
            <w:tcW w:w="351" w:type="pct"/>
            <w:noWrap/>
            <w:vAlign w:val="center"/>
          </w:tcPr>
          <w:p w14:paraId="2DD5363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276</w:t>
            </w:r>
          </w:p>
        </w:tc>
        <w:tc>
          <w:tcPr>
            <w:tcW w:w="954" w:type="pct"/>
            <w:vAlign w:val="center"/>
          </w:tcPr>
          <w:p w14:paraId="678EED3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4DB7E7F5" w14:textId="77777777" w:rsidTr="008F3CDA">
        <w:trPr>
          <w:trHeight w:val="340"/>
        </w:trPr>
        <w:tc>
          <w:tcPr>
            <w:tcW w:w="315" w:type="pct"/>
            <w:noWrap/>
            <w:vAlign w:val="center"/>
          </w:tcPr>
          <w:p w14:paraId="44216A5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12A</w:t>
            </w:r>
          </w:p>
        </w:tc>
        <w:tc>
          <w:tcPr>
            <w:tcW w:w="348" w:type="pct"/>
            <w:noWrap/>
            <w:vAlign w:val="center"/>
          </w:tcPr>
          <w:p w14:paraId="50F9E37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19,70</w:t>
            </w:r>
          </w:p>
        </w:tc>
        <w:tc>
          <w:tcPr>
            <w:tcW w:w="1028" w:type="pct"/>
            <w:noWrap/>
            <w:vAlign w:val="center"/>
          </w:tcPr>
          <w:p w14:paraId="1D987E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7MO1BR2FA</w:t>
            </w:r>
          </w:p>
        </w:tc>
        <w:tc>
          <w:tcPr>
            <w:tcW w:w="1443" w:type="pct"/>
            <w:vAlign w:val="center"/>
          </w:tcPr>
          <w:p w14:paraId="7E3C197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62AA3BE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518</w:t>
            </w:r>
          </w:p>
        </w:tc>
        <w:tc>
          <w:tcPr>
            <w:tcW w:w="351" w:type="pct"/>
            <w:noWrap/>
            <w:vAlign w:val="center"/>
          </w:tcPr>
          <w:p w14:paraId="37C8099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10204</w:t>
            </w:r>
          </w:p>
        </w:tc>
        <w:tc>
          <w:tcPr>
            <w:tcW w:w="954" w:type="pct"/>
            <w:vAlign w:val="center"/>
          </w:tcPr>
          <w:p w14:paraId="1023EFE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5EF548A0" w14:textId="77777777" w:rsidTr="008F3CDA">
        <w:trPr>
          <w:trHeight w:val="340"/>
        </w:trPr>
        <w:tc>
          <w:tcPr>
            <w:tcW w:w="315" w:type="pct"/>
            <w:noWrap/>
            <w:vAlign w:val="center"/>
          </w:tcPr>
          <w:p w14:paraId="234A76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12B</w:t>
            </w:r>
          </w:p>
        </w:tc>
        <w:tc>
          <w:tcPr>
            <w:tcW w:w="348" w:type="pct"/>
            <w:noWrap/>
            <w:vAlign w:val="center"/>
          </w:tcPr>
          <w:p w14:paraId="7ABD47C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5,15</w:t>
            </w:r>
          </w:p>
        </w:tc>
        <w:tc>
          <w:tcPr>
            <w:tcW w:w="1028" w:type="pct"/>
            <w:noWrap/>
            <w:vAlign w:val="center"/>
          </w:tcPr>
          <w:p w14:paraId="4A788AC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8FA2BR</w:t>
            </w:r>
          </w:p>
        </w:tc>
        <w:tc>
          <w:tcPr>
            <w:tcW w:w="1443" w:type="pct"/>
            <w:vAlign w:val="center"/>
          </w:tcPr>
          <w:p w14:paraId="0D71696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52E4B40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2ADC8D0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416</w:t>
            </w:r>
          </w:p>
        </w:tc>
        <w:tc>
          <w:tcPr>
            <w:tcW w:w="351" w:type="pct"/>
            <w:noWrap/>
            <w:vAlign w:val="center"/>
          </w:tcPr>
          <w:p w14:paraId="6A1AF66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2142</w:t>
            </w:r>
          </w:p>
        </w:tc>
        <w:tc>
          <w:tcPr>
            <w:tcW w:w="954" w:type="pct"/>
            <w:vAlign w:val="center"/>
          </w:tcPr>
          <w:p w14:paraId="276B6B0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5863BF24" w14:textId="77777777" w:rsidTr="008F3CDA">
        <w:trPr>
          <w:trHeight w:val="340"/>
        </w:trPr>
        <w:tc>
          <w:tcPr>
            <w:tcW w:w="315" w:type="pct"/>
            <w:noWrap/>
            <w:vAlign w:val="center"/>
          </w:tcPr>
          <w:p w14:paraId="02F0099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12C</w:t>
            </w:r>
          </w:p>
        </w:tc>
        <w:tc>
          <w:tcPr>
            <w:tcW w:w="348" w:type="pct"/>
            <w:noWrap/>
            <w:vAlign w:val="center"/>
          </w:tcPr>
          <w:p w14:paraId="4DAD2CD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3,72</w:t>
            </w:r>
          </w:p>
        </w:tc>
        <w:tc>
          <w:tcPr>
            <w:tcW w:w="1028" w:type="pct"/>
            <w:noWrap/>
            <w:vAlign w:val="center"/>
          </w:tcPr>
          <w:p w14:paraId="079F04E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8FA1BR1PAM</w:t>
            </w:r>
          </w:p>
        </w:tc>
        <w:tc>
          <w:tcPr>
            <w:tcW w:w="1443" w:type="pct"/>
            <w:vAlign w:val="center"/>
          </w:tcPr>
          <w:p w14:paraId="7A8C3B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70CCF9C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02982A1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297</w:t>
            </w:r>
          </w:p>
        </w:tc>
        <w:tc>
          <w:tcPr>
            <w:tcW w:w="351" w:type="pct"/>
            <w:noWrap/>
            <w:vAlign w:val="center"/>
          </w:tcPr>
          <w:p w14:paraId="22931D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1105</w:t>
            </w:r>
          </w:p>
        </w:tc>
        <w:tc>
          <w:tcPr>
            <w:tcW w:w="954" w:type="pct"/>
            <w:vAlign w:val="center"/>
          </w:tcPr>
          <w:p w14:paraId="00EB27D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5CC2F9D8" w14:textId="77777777" w:rsidTr="008F3CDA">
        <w:trPr>
          <w:trHeight w:val="340"/>
        </w:trPr>
        <w:tc>
          <w:tcPr>
            <w:tcW w:w="315" w:type="pct"/>
            <w:noWrap/>
            <w:vAlign w:val="center"/>
          </w:tcPr>
          <w:p w14:paraId="05A89AB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13A</w:t>
            </w:r>
          </w:p>
        </w:tc>
        <w:tc>
          <w:tcPr>
            <w:tcW w:w="348" w:type="pct"/>
            <w:noWrap/>
            <w:vAlign w:val="center"/>
          </w:tcPr>
          <w:p w14:paraId="30449DE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18,20</w:t>
            </w:r>
          </w:p>
        </w:tc>
        <w:tc>
          <w:tcPr>
            <w:tcW w:w="1028" w:type="pct"/>
            <w:noWrap/>
            <w:vAlign w:val="center"/>
          </w:tcPr>
          <w:p w14:paraId="536B441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2BR5MO3FA</w:t>
            </w:r>
          </w:p>
        </w:tc>
        <w:tc>
          <w:tcPr>
            <w:tcW w:w="1443" w:type="pct"/>
            <w:vAlign w:val="center"/>
          </w:tcPr>
          <w:p w14:paraId="552032F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4F51382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509</w:t>
            </w:r>
          </w:p>
        </w:tc>
        <w:tc>
          <w:tcPr>
            <w:tcW w:w="351" w:type="pct"/>
            <w:noWrap/>
            <w:vAlign w:val="center"/>
          </w:tcPr>
          <w:p w14:paraId="79E40FF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9263</w:t>
            </w:r>
          </w:p>
        </w:tc>
        <w:tc>
          <w:tcPr>
            <w:tcW w:w="954" w:type="pct"/>
            <w:vAlign w:val="center"/>
          </w:tcPr>
          <w:p w14:paraId="3D46B60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20A0E7BF" w14:textId="77777777" w:rsidTr="008F3CDA">
        <w:trPr>
          <w:trHeight w:val="340"/>
        </w:trPr>
        <w:tc>
          <w:tcPr>
            <w:tcW w:w="315" w:type="pct"/>
            <w:noWrap/>
            <w:vAlign w:val="center"/>
          </w:tcPr>
          <w:p w14:paraId="3EF7CD9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13B</w:t>
            </w:r>
          </w:p>
        </w:tc>
        <w:tc>
          <w:tcPr>
            <w:tcW w:w="348" w:type="pct"/>
            <w:noWrap/>
            <w:vAlign w:val="center"/>
          </w:tcPr>
          <w:p w14:paraId="439769A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3,13</w:t>
            </w:r>
          </w:p>
        </w:tc>
        <w:tc>
          <w:tcPr>
            <w:tcW w:w="1028" w:type="pct"/>
            <w:noWrap/>
            <w:vAlign w:val="center"/>
          </w:tcPr>
          <w:p w14:paraId="22BC39C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6FA2BR2PAM</w:t>
            </w:r>
          </w:p>
        </w:tc>
        <w:tc>
          <w:tcPr>
            <w:tcW w:w="1443" w:type="pct"/>
            <w:vAlign w:val="center"/>
          </w:tcPr>
          <w:p w14:paraId="2A015D8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116E2D3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258</w:t>
            </w:r>
          </w:p>
        </w:tc>
        <w:tc>
          <w:tcPr>
            <w:tcW w:w="351" w:type="pct"/>
            <w:noWrap/>
            <w:vAlign w:val="center"/>
          </w:tcPr>
          <w:p w14:paraId="4ACA0FD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808</w:t>
            </w:r>
          </w:p>
        </w:tc>
        <w:tc>
          <w:tcPr>
            <w:tcW w:w="954" w:type="pct"/>
            <w:vAlign w:val="center"/>
          </w:tcPr>
          <w:p w14:paraId="44CDA78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49A9AE00" w14:textId="77777777" w:rsidTr="008F3CDA">
        <w:trPr>
          <w:trHeight w:val="340"/>
        </w:trPr>
        <w:tc>
          <w:tcPr>
            <w:tcW w:w="315" w:type="pct"/>
            <w:noWrap/>
            <w:vAlign w:val="center"/>
          </w:tcPr>
          <w:p w14:paraId="57E74D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13C</w:t>
            </w:r>
          </w:p>
        </w:tc>
        <w:tc>
          <w:tcPr>
            <w:tcW w:w="348" w:type="pct"/>
            <w:noWrap/>
            <w:vAlign w:val="center"/>
          </w:tcPr>
          <w:p w14:paraId="5FA71D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1,48</w:t>
            </w:r>
          </w:p>
        </w:tc>
        <w:tc>
          <w:tcPr>
            <w:tcW w:w="1028" w:type="pct"/>
            <w:noWrap/>
            <w:vAlign w:val="center"/>
          </w:tcPr>
          <w:p w14:paraId="291636E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3MO3BR4FA</w:t>
            </w:r>
          </w:p>
        </w:tc>
        <w:tc>
          <w:tcPr>
            <w:tcW w:w="1443" w:type="pct"/>
            <w:vAlign w:val="center"/>
          </w:tcPr>
          <w:p w14:paraId="5444748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61369B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177</w:t>
            </w:r>
          </w:p>
        </w:tc>
        <w:tc>
          <w:tcPr>
            <w:tcW w:w="351" w:type="pct"/>
            <w:noWrap/>
            <w:vAlign w:val="center"/>
          </w:tcPr>
          <w:p w14:paraId="06F6B77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261</w:t>
            </w:r>
          </w:p>
        </w:tc>
        <w:tc>
          <w:tcPr>
            <w:tcW w:w="954" w:type="pct"/>
            <w:vAlign w:val="center"/>
          </w:tcPr>
          <w:p w14:paraId="41EA040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09F7A97F" w14:textId="77777777" w:rsidTr="008F3CDA">
        <w:trPr>
          <w:trHeight w:val="340"/>
        </w:trPr>
        <w:tc>
          <w:tcPr>
            <w:tcW w:w="315" w:type="pct"/>
            <w:noWrap/>
            <w:vAlign w:val="center"/>
          </w:tcPr>
          <w:p w14:paraId="0D8522F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13D</w:t>
            </w:r>
          </w:p>
        </w:tc>
        <w:tc>
          <w:tcPr>
            <w:tcW w:w="348" w:type="pct"/>
            <w:noWrap/>
            <w:vAlign w:val="center"/>
          </w:tcPr>
          <w:p w14:paraId="479A7BC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0,88</w:t>
            </w:r>
          </w:p>
        </w:tc>
        <w:tc>
          <w:tcPr>
            <w:tcW w:w="1028" w:type="pct"/>
            <w:noWrap/>
            <w:vAlign w:val="center"/>
          </w:tcPr>
          <w:p w14:paraId="0C8C31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5BR3FA2MO</w:t>
            </w:r>
          </w:p>
        </w:tc>
        <w:tc>
          <w:tcPr>
            <w:tcW w:w="1443" w:type="pct"/>
            <w:vAlign w:val="center"/>
          </w:tcPr>
          <w:p w14:paraId="795F668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5BEC455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122C285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525</w:t>
            </w:r>
          </w:p>
        </w:tc>
        <w:tc>
          <w:tcPr>
            <w:tcW w:w="351" w:type="pct"/>
            <w:noWrap/>
            <w:vAlign w:val="center"/>
          </w:tcPr>
          <w:p w14:paraId="43146B5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462</w:t>
            </w:r>
          </w:p>
        </w:tc>
        <w:tc>
          <w:tcPr>
            <w:tcW w:w="954" w:type="pct"/>
            <w:vAlign w:val="center"/>
          </w:tcPr>
          <w:p w14:paraId="0167E63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5C426A1E" w14:textId="77777777" w:rsidTr="008F3CDA">
        <w:trPr>
          <w:trHeight w:val="340"/>
        </w:trPr>
        <w:tc>
          <w:tcPr>
            <w:tcW w:w="315" w:type="pct"/>
            <w:noWrap/>
            <w:vAlign w:val="center"/>
          </w:tcPr>
          <w:p w14:paraId="7D2E149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w:t>
            </w:r>
          </w:p>
        </w:tc>
        <w:tc>
          <w:tcPr>
            <w:tcW w:w="348" w:type="pct"/>
            <w:noWrap/>
            <w:vAlign w:val="center"/>
          </w:tcPr>
          <w:p w14:paraId="6BDA18E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2,34</w:t>
            </w:r>
          </w:p>
        </w:tc>
        <w:tc>
          <w:tcPr>
            <w:tcW w:w="1028" w:type="pct"/>
            <w:noWrap/>
            <w:vAlign w:val="center"/>
          </w:tcPr>
          <w:p w14:paraId="28FA1E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7MO2BR1FA</w:t>
            </w:r>
          </w:p>
        </w:tc>
        <w:tc>
          <w:tcPr>
            <w:tcW w:w="1443" w:type="pct"/>
            <w:shd w:val="clear" w:color="000000" w:fill="FFFFFF"/>
            <w:vAlign w:val="center"/>
          </w:tcPr>
          <w:p w14:paraId="1E7D547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491DAAC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401</w:t>
            </w:r>
          </w:p>
        </w:tc>
        <w:tc>
          <w:tcPr>
            <w:tcW w:w="351" w:type="pct"/>
            <w:noWrap/>
            <w:vAlign w:val="center"/>
          </w:tcPr>
          <w:p w14:paraId="122D56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939</w:t>
            </w:r>
          </w:p>
        </w:tc>
        <w:tc>
          <w:tcPr>
            <w:tcW w:w="954" w:type="pct"/>
            <w:vAlign w:val="center"/>
          </w:tcPr>
          <w:p w14:paraId="705A88E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0AAD8BC5" w14:textId="77777777" w:rsidTr="008F3CDA">
        <w:trPr>
          <w:trHeight w:val="340"/>
        </w:trPr>
        <w:tc>
          <w:tcPr>
            <w:tcW w:w="315" w:type="pct"/>
            <w:noWrap/>
            <w:vAlign w:val="center"/>
          </w:tcPr>
          <w:p w14:paraId="7AEDF24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15A</w:t>
            </w:r>
          </w:p>
        </w:tc>
        <w:tc>
          <w:tcPr>
            <w:tcW w:w="348" w:type="pct"/>
            <w:noWrap/>
            <w:vAlign w:val="center"/>
          </w:tcPr>
          <w:p w14:paraId="1573EDB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33,05</w:t>
            </w:r>
          </w:p>
        </w:tc>
        <w:tc>
          <w:tcPr>
            <w:tcW w:w="1028" w:type="pct"/>
            <w:noWrap/>
            <w:vAlign w:val="center"/>
          </w:tcPr>
          <w:p w14:paraId="1B73B5F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2BR8MO</w:t>
            </w:r>
          </w:p>
        </w:tc>
        <w:tc>
          <w:tcPr>
            <w:tcW w:w="1443" w:type="pct"/>
            <w:shd w:val="clear" w:color="000000" w:fill="FFFFFF"/>
            <w:vAlign w:val="center"/>
          </w:tcPr>
          <w:p w14:paraId="411788F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3EEE17D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440</w:t>
            </w:r>
          </w:p>
        </w:tc>
        <w:tc>
          <w:tcPr>
            <w:tcW w:w="351" w:type="pct"/>
            <w:noWrap/>
            <w:vAlign w:val="center"/>
          </w:tcPr>
          <w:p w14:paraId="4F16529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14542</w:t>
            </w:r>
          </w:p>
        </w:tc>
        <w:tc>
          <w:tcPr>
            <w:tcW w:w="954" w:type="pct"/>
            <w:vAlign w:val="center"/>
          </w:tcPr>
          <w:p w14:paraId="266BA53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2CEC2B4A" w14:textId="77777777" w:rsidTr="008F3CDA">
        <w:trPr>
          <w:trHeight w:val="340"/>
        </w:trPr>
        <w:tc>
          <w:tcPr>
            <w:tcW w:w="315" w:type="pct"/>
            <w:noWrap/>
            <w:vAlign w:val="center"/>
          </w:tcPr>
          <w:p w14:paraId="3ED7A9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lastRenderedPageBreak/>
              <w:t>15B</w:t>
            </w:r>
          </w:p>
        </w:tc>
        <w:tc>
          <w:tcPr>
            <w:tcW w:w="348" w:type="pct"/>
            <w:noWrap/>
            <w:vAlign w:val="center"/>
          </w:tcPr>
          <w:p w14:paraId="729A283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11,60</w:t>
            </w:r>
          </w:p>
        </w:tc>
        <w:tc>
          <w:tcPr>
            <w:tcW w:w="1028" w:type="pct"/>
            <w:noWrap/>
            <w:vAlign w:val="center"/>
          </w:tcPr>
          <w:p w14:paraId="1F06954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3FA6MO1BR</w:t>
            </w:r>
          </w:p>
        </w:tc>
        <w:tc>
          <w:tcPr>
            <w:tcW w:w="1443" w:type="pct"/>
            <w:vAlign w:val="center"/>
          </w:tcPr>
          <w:p w14:paraId="5A99E55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5D0104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366</w:t>
            </w:r>
          </w:p>
        </w:tc>
        <w:tc>
          <w:tcPr>
            <w:tcW w:w="351" w:type="pct"/>
            <w:noWrap/>
            <w:vAlign w:val="center"/>
          </w:tcPr>
          <w:p w14:paraId="0B142CD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4245</w:t>
            </w:r>
          </w:p>
        </w:tc>
        <w:tc>
          <w:tcPr>
            <w:tcW w:w="954" w:type="pct"/>
            <w:vAlign w:val="center"/>
          </w:tcPr>
          <w:p w14:paraId="2009A42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44968BF2" w14:textId="77777777" w:rsidTr="008F3CDA">
        <w:trPr>
          <w:trHeight w:val="340"/>
        </w:trPr>
        <w:tc>
          <w:tcPr>
            <w:tcW w:w="315" w:type="pct"/>
            <w:noWrap/>
            <w:vAlign w:val="center"/>
          </w:tcPr>
          <w:p w14:paraId="7B4580A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w:t>
            </w:r>
          </w:p>
        </w:tc>
        <w:tc>
          <w:tcPr>
            <w:tcW w:w="348" w:type="pct"/>
            <w:noWrap/>
            <w:vAlign w:val="center"/>
          </w:tcPr>
          <w:p w14:paraId="3465B7E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31,52</w:t>
            </w:r>
          </w:p>
        </w:tc>
        <w:tc>
          <w:tcPr>
            <w:tcW w:w="1028" w:type="pct"/>
            <w:noWrap/>
            <w:vAlign w:val="center"/>
          </w:tcPr>
          <w:p w14:paraId="3D4BD62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6MO2BR2FA</w:t>
            </w:r>
          </w:p>
        </w:tc>
        <w:tc>
          <w:tcPr>
            <w:tcW w:w="1443" w:type="pct"/>
            <w:vAlign w:val="center"/>
          </w:tcPr>
          <w:p w14:paraId="2164795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268F64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380</w:t>
            </w:r>
          </w:p>
        </w:tc>
        <w:tc>
          <w:tcPr>
            <w:tcW w:w="351" w:type="pct"/>
            <w:noWrap/>
            <w:vAlign w:val="center"/>
          </w:tcPr>
          <w:p w14:paraId="660DA74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11978</w:t>
            </w:r>
          </w:p>
        </w:tc>
        <w:tc>
          <w:tcPr>
            <w:tcW w:w="954" w:type="pct"/>
            <w:vAlign w:val="center"/>
          </w:tcPr>
          <w:p w14:paraId="34D759A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20386035" w14:textId="77777777" w:rsidTr="008F3CDA">
        <w:trPr>
          <w:trHeight w:val="340"/>
        </w:trPr>
        <w:tc>
          <w:tcPr>
            <w:tcW w:w="315" w:type="pct"/>
            <w:noWrap/>
            <w:vAlign w:val="center"/>
          </w:tcPr>
          <w:p w14:paraId="5E8392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17A</w:t>
            </w:r>
          </w:p>
        </w:tc>
        <w:tc>
          <w:tcPr>
            <w:tcW w:w="348" w:type="pct"/>
            <w:noWrap/>
            <w:vAlign w:val="center"/>
          </w:tcPr>
          <w:p w14:paraId="789A7B5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1,66</w:t>
            </w:r>
          </w:p>
        </w:tc>
        <w:tc>
          <w:tcPr>
            <w:tcW w:w="1028" w:type="pct"/>
            <w:noWrap/>
            <w:vAlign w:val="center"/>
          </w:tcPr>
          <w:p w14:paraId="597BDC4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3FA2BR5MO</w:t>
            </w:r>
          </w:p>
        </w:tc>
        <w:tc>
          <w:tcPr>
            <w:tcW w:w="1443" w:type="pct"/>
            <w:vAlign w:val="center"/>
          </w:tcPr>
          <w:p w14:paraId="7FBE77D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490964F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0872AE4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572</w:t>
            </w:r>
          </w:p>
        </w:tc>
        <w:tc>
          <w:tcPr>
            <w:tcW w:w="351" w:type="pct"/>
            <w:noWrap/>
            <w:vAlign w:val="center"/>
          </w:tcPr>
          <w:p w14:paraId="3295624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950</w:t>
            </w:r>
          </w:p>
        </w:tc>
        <w:tc>
          <w:tcPr>
            <w:tcW w:w="954" w:type="pct"/>
            <w:vAlign w:val="center"/>
          </w:tcPr>
          <w:p w14:paraId="27E8921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1531DE52" w14:textId="77777777" w:rsidTr="008F3CDA">
        <w:trPr>
          <w:trHeight w:val="340"/>
        </w:trPr>
        <w:tc>
          <w:tcPr>
            <w:tcW w:w="315" w:type="pct"/>
            <w:noWrap/>
            <w:vAlign w:val="center"/>
          </w:tcPr>
          <w:p w14:paraId="2DCF966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17B</w:t>
            </w:r>
          </w:p>
        </w:tc>
        <w:tc>
          <w:tcPr>
            <w:tcW w:w="348" w:type="pct"/>
            <w:noWrap/>
            <w:vAlign w:val="center"/>
          </w:tcPr>
          <w:p w14:paraId="0FCA2D1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10,14</w:t>
            </w:r>
          </w:p>
        </w:tc>
        <w:tc>
          <w:tcPr>
            <w:tcW w:w="1028" w:type="pct"/>
            <w:noWrap/>
            <w:vAlign w:val="center"/>
          </w:tcPr>
          <w:p w14:paraId="5A3070E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4FA5BR1MO</w:t>
            </w:r>
          </w:p>
        </w:tc>
        <w:tc>
          <w:tcPr>
            <w:tcW w:w="1443" w:type="pct"/>
            <w:vAlign w:val="center"/>
          </w:tcPr>
          <w:p w14:paraId="0F67DB1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1E4D737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1C52D80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497</w:t>
            </w:r>
          </w:p>
        </w:tc>
        <w:tc>
          <w:tcPr>
            <w:tcW w:w="351" w:type="pct"/>
            <w:noWrap/>
            <w:vAlign w:val="center"/>
          </w:tcPr>
          <w:p w14:paraId="313712F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5039</w:t>
            </w:r>
          </w:p>
        </w:tc>
        <w:tc>
          <w:tcPr>
            <w:tcW w:w="954" w:type="pct"/>
            <w:noWrap/>
            <w:vAlign w:val="center"/>
          </w:tcPr>
          <w:p w14:paraId="28DF2F9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3AADA9ED" w14:textId="77777777" w:rsidTr="008F3CDA">
        <w:trPr>
          <w:trHeight w:val="340"/>
        </w:trPr>
        <w:tc>
          <w:tcPr>
            <w:tcW w:w="315" w:type="pct"/>
            <w:noWrap/>
            <w:vAlign w:val="center"/>
          </w:tcPr>
          <w:p w14:paraId="352AAC2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17C</w:t>
            </w:r>
          </w:p>
        </w:tc>
        <w:tc>
          <w:tcPr>
            <w:tcW w:w="348" w:type="pct"/>
            <w:noWrap/>
            <w:vAlign w:val="center"/>
          </w:tcPr>
          <w:p w14:paraId="411C49F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10,96</w:t>
            </w:r>
          </w:p>
        </w:tc>
        <w:tc>
          <w:tcPr>
            <w:tcW w:w="1028" w:type="pct"/>
            <w:noWrap/>
            <w:vAlign w:val="center"/>
          </w:tcPr>
          <w:p w14:paraId="754F2A4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6MO2BR1FA1ME</w:t>
            </w:r>
          </w:p>
        </w:tc>
        <w:tc>
          <w:tcPr>
            <w:tcW w:w="1443" w:type="pct"/>
            <w:vAlign w:val="center"/>
          </w:tcPr>
          <w:p w14:paraId="7914D40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2F18123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349</w:t>
            </w:r>
          </w:p>
        </w:tc>
        <w:tc>
          <w:tcPr>
            <w:tcW w:w="351" w:type="pct"/>
            <w:noWrap/>
            <w:vAlign w:val="center"/>
          </w:tcPr>
          <w:p w14:paraId="497F04C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3825</w:t>
            </w:r>
          </w:p>
        </w:tc>
        <w:tc>
          <w:tcPr>
            <w:tcW w:w="954" w:type="pct"/>
            <w:noWrap/>
            <w:vAlign w:val="center"/>
          </w:tcPr>
          <w:p w14:paraId="28E6D60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66DE4318" w14:textId="77777777" w:rsidTr="008F3CDA">
        <w:trPr>
          <w:trHeight w:val="340"/>
        </w:trPr>
        <w:tc>
          <w:tcPr>
            <w:tcW w:w="315" w:type="pct"/>
            <w:noWrap/>
            <w:vAlign w:val="center"/>
          </w:tcPr>
          <w:p w14:paraId="335CCBB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18A</w:t>
            </w:r>
          </w:p>
        </w:tc>
        <w:tc>
          <w:tcPr>
            <w:tcW w:w="348" w:type="pct"/>
            <w:noWrap/>
            <w:vAlign w:val="center"/>
          </w:tcPr>
          <w:p w14:paraId="09FF93B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2,15</w:t>
            </w:r>
          </w:p>
        </w:tc>
        <w:tc>
          <w:tcPr>
            <w:tcW w:w="1028" w:type="pct"/>
            <w:noWrap/>
            <w:vAlign w:val="center"/>
          </w:tcPr>
          <w:p w14:paraId="2CD3308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4BR1FA5MO</w:t>
            </w:r>
          </w:p>
        </w:tc>
        <w:tc>
          <w:tcPr>
            <w:tcW w:w="1443" w:type="pct"/>
            <w:vAlign w:val="center"/>
          </w:tcPr>
          <w:p w14:paraId="3CF932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3F0072C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460</w:t>
            </w:r>
          </w:p>
        </w:tc>
        <w:tc>
          <w:tcPr>
            <w:tcW w:w="351" w:type="pct"/>
            <w:noWrap/>
            <w:vAlign w:val="center"/>
          </w:tcPr>
          <w:p w14:paraId="0F41414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988</w:t>
            </w:r>
          </w:p>
        </w:tc>
        <w:tc>
          <w:tcPr>
            <w:tcW w:w="954" w:type="pct"/>
            <w:noWrap/>
            <w:vAlign w:val="center"/>
          </w:tcPr>
          <w:p w14:paraId="5570E3C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7638D834" w14:textId="77777777" w:rsidTr="008F3CDA">
        <w:trPr>
          <w:trHeight w:val="340"/>
        </w:trPr>
        <w:tc>
          <w:tcPr>
            <w:tcW w:w="315" w:type="pct"/>
            <w:noWrap/>
            <w:vAlign w:val="center"/>
          </w:tcPr>
          <w:p w14:paraId="77C0E3B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18B</w:t>
            </w:r>
          </w:p>
        </w:tc>
        <w:tc>
          <w:tcPr>
            <w:tcW w:w="348" w:type="pct"/>
            <w:noWrap/>
            <w:vAlign w:val="center"/>
          </w:tcPr>
          <w:p w14:paraId="3DEC777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16,42</w:t>
            </w:r>
          </w:p>
        </w:tc>
        <w:tc>
          <w:tcPr>
            <w:tcW w:w="1028" w:type="pct"/>
            <w:noWrap/>
            <w:vAlign w:val="center"/>
          </w:tcPr>
          <w:p w14:paraId="33B0BD1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3BR4FA2MO1DM</w:t>
            </w:r>
          </w:p>
        </w:tc>
        <w:tc>
          <w:tcPr>
            <w:tcW w:w="1443" w:type="pct"/>
            <w:vAlign w:val="center"/>
          </w:tcPr>
          <w:p w14:paraId="1E521A0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4EBD6B1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328</w:t>
            </w:r>
          </w:p>
        </w:tc>
        <w:tc>
          <w:tcPr>
            <w:tcW w:w="351" w:type="pct"/>
            <w:noWrap/>
            <w:vAlign w:val="center"/>
          </w:tcPr>
          <w:p w14:paraId="53C318F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5386</w:t>
            </w:r>
          </w:p>
        </w:tc>
        <w:tc>
          <w:tcPr>
            <w:tcW w:w="954" w:type="pct"/>
            <w:noWrap/>
            <w:vAlign w:val="center"/>
          </w:tcPr>
          <w:p w14:paraId="7EA0B47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29A0DD1D" w14:textId="77777777" w:rsidTr="008F3CDA">
        <w:trPr>
          <w:trHeight w:val="340"/>
        </w:trPr>
        <w:tc>
          <w:tcPr>
            <w:tcW w:w="315" w:type="pct"/>
            <w:noWrap/>
            <w:vAlign w:val="center"/>
          </w:tcPr>
          <w:p w14:paraId="7DCB371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19A</w:t>
            </w:r>
          </w:p>
        </w:tc>
        <w:tc>
          <w:tcPr>
            <w:tcW w:w="348" w:type="pct"/>
            <w:noWrap/>
            <w:vAlign w:val="center"/>
          </w:tcPr>
          <w:p w14:paraId="780DD62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35,70</w:t>
            </w:r>
          </w:p>
        </w:tc>
        <w:tc>
          <w:tcPr>
            <w:tcW w:w="1028" w:type="pct"/>
            <w:noWrap/>
            <w:vAlign w:val="center"/>
          </w:tcPr>
          <w:p w14:paraId="45DDA42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5BR3FA2MO</w:t>
            </w:r>
          </w:p>
        </w:tc>
        <w:tc>
          <w:tcPr>
            <w:tcW w:w="1443" w:type="pct"/>
            <w:vAlign w:val="center"/>
          </w:tcPr>
          <w:p w14:paraId="62EF747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1753BC3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319</w:t>
            </w:r>
          </w:p>
        </w:tc>
        <w:tc>
          <w:tcPr>
            <w:tcW w:w="351" w:type="pct"/>
            <w:noWrap/>
            <w:vAlign w:val="center"/>
          </w:tcPr>
          <w:p w14:paraId="026872A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11388</w:t>
            </w:r>
          </w:p>
        </w:tc>
        <w:tc>
          <w:tcPr>
            <w:tcW w:w="954" w:type="pct"/>
            <w:noWrap/>
            <w:vAlign w:val="center"/>
          </w:tcPr>
          <w:p w14:paraId="7C03675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2867C894" w14:textId="77777777" w:rsidTr="008F3CDA">
        <w:trPr>
          <w:trHeight w:val="340"/>
        </w:trPr>
        <w:tc>
          <w:tcPr>
            <w:tcW w:w="315" w:type="pct"/>
            <w:noWrap/>
            <w:vAlign w:val="center"/>
          </w:tcPr>
          <w:p w14:paraId="1B4F5DD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19B</w:t>
            </w:r>
          </w:p>
        </w:tc>
        <w:tc>
          <w:tcPr>
            <w:tcW w:w="348" w:type="pct"/>
            <w:noWrap/>
            <w:vAlign w:val="center"/>
          </w:tcPr>
          <w:p w14:paraId="4ED0568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2,12</w:t>
            </w:r>
          </w:p>
        </w:tc>
        <w:tc>
          <w:tcPr>
            <w:tcW w:w="1028" w:type="pct"/>
            <w:noWrap/>
            <w:vAlign w:val="center"/>
          </w:tcPr>
          <w:p w14:paraId="299352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6BR3FA1MO</w:t>
            </w:r>
          </w:p>
        </w:tc>
        <w:tc>
          <w:tcPr>
            <w:tcW w:w="1443" w:type="pct"/>
            <w:vAlign w:val="center"/>
          </w:tcPr>
          <w:p w14:paraId="13CA349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4F5030B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366</w:t>
            </w:r>
          </w:p>
        </w:tc>
        <w:tc>
          <w:tcPr>
            <w:tcW w:w="351" w:type="pct"/>
            <w:noWrap/>
            <w:vAlign w:val="center"/>
          </w:tcPr>
          <w:p w14:paraId="5268B3B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776</w:t>
            </w:r>
          </w:p>
        </w:tc>
        <w:tc>
          <w:tcPr>
            <w:tcW w:w="954" w:type="pct"/>
            <w:noWrap/>
            <w:vAlign w:val="center"/>
          </w:tcPr>
          <w:p w14:paraId="15C457C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3B5F8183" w14:textId="77777777" w:rsidTr="008F3CDA">
        <w:trPr>
          <w:trHeight w:val="340"/>
        </w:trPr>
        <w:tc>
          <w:tcPr>
            <w:tcW w:w="315" w:type="pct"/>
            <w:noWrap/>
            <w:vAlign w:val="center"/>
          </w:tcPr>
          <w:p w14:paraId="3086AF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19C</w:t>
            </w:r>
          </w:p>
        </w:tc>
        <w:tc>
          <w:tcPr>
            <w:tcW w:w="348" w:type="pct"/>
            <w:noWrap/>
            <w:vAlign w:val="center"/>
          </w:tcPr>
          <w:p w14:paraId="3A05DF3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1,16</w:t>
            </w:r>
          </w:p>
        </w:tc>
        <w:tc>
          <w:tcPr>
            <w:tcW w:w="1028" w:type="pct"/>
            <w:noWrap/>
            <w:vAlign w:val="center"/>
          </w:tcPr>
          <w:p w14:paraId="0E5208C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8BR2FA</w:t>
            </w:r>
          </w:p>
        </w:tc>
        <w:tc>
          <w:tcPr>
            <w:tcW w:w="1443" w:type="pct"/>
            <w:vAlign w:val="center"/>
          </w:tcPr>
          <w:p w14:paraId="7C28213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2A8F5A8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588FD5C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369</w:t>
            </w:r>
          </w:p>
        </w:tc>
        <w:tc>
          <w:tcPr>
            <w:tcW w:w="351" w:type="pct"/>
            <w:noWrap/>
            <w:vAlign w:val="center"/>
          </w:tcPr>
          <w:p w14:paraId="21087DF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428</w:t>
            </w:r>
          </w:p>
        </w:tc>
        <w:tc>
          <w:tcPr>
            <w:tcW w:w="954" w:type="pct"/>
            <w:noWrap/>
            <w:vAlign w:val="center"/>
          </w:tcPr>
          <w:p w14:paraId="5DD47A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7AB3890B" w14:textId="77777777" w:rsidTr="008F3CDA">
        <w:trPr>
          <w:trHeight w:val="340"/>
        </w:trPr>
        <w:tc>
          <w:tcPr>
            <w:tcW w:w="315" w:type="pct"/>
            <w:noWrap/>
            <w:vAlign w:val="center"/>
          </w:tcPr>
          <w:p w14:paraId="59F859C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20A</w:t>
            </w:r>
          </w:p>
        </w:tc>
        <w:tc>
          <w:tcPr>
            <w:tcW w:w="348" w:type="pct"/>
            <w:noWrap/>
            <w:vAlign w:val="center"/>
          </w:tcPr>
          <w:p w14:paraId="2799034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41,93</w:t>
            </w:r>
          </w:p>
        </w:tc>
        <w:tc>
          <w:tcPr>
            <w:tcW w:w="1028" w:type="pct"/>
            <w:noWrap/>
            <w:vAlign w:val="center"/>
          </w:tcPr>
          <w:p w14:paraId="3420A34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1BR8MO1FA</w:t>
            </w:r>
          </w:p>
        </w:tc>
        <w:tc>
          <w:tcPr>
            <w:tcW w:w="1443" w:type="pct"/>
            <w:vAlign w:val="center"/>
          </w:tcPr>
          <w:p w14:paraId="6324896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0BB7E7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415</w:t>
            </w:r>
          </w:p>
        </w:tc>
        <w:tc>
          <w:tcPr>
            <w:tcW w:w="351" w:type="pct"/>
            <w:noWrap/>
            <w:vAlign w:val="center"/>
          </w:tcPr>
          <w:p w14:paraId="292B4F2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17401</w:t>
            </w:r>
          </w:p>
        </w:tc>
        <w:tc>
          <w:tcPr>
            <w:tcW w:w="954" w:type="pct"/>
            <w:noWrap/>
            <w:vAlign w:val="center"/>
          </w:tcPr>
          <w:p w14:paraId="7D888DC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44905326" w14:textId="77777777" w:rsidTr="008F3CDA">
        <w:trPr>
          <w:trHeight w:val="340"/>
        </w:trPr>
        <w:tc>
          <w:tcPr>
            <w:tcW w:w="315" w:type="pct"/>
            <w:noWrap/>
            <w:vAlign w:val="center"/>
          </w:tcPr>
          <w:p w14:paraId="549D5A1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20B</w:t>
            </w:r>
          </w:p>
        </w:tc>
        <w:tc>
          <w:tcPr>
            <w:tcW w:w="348" w:type="pct"/>
            <w:noWrap/>
            <w:vAlign w:val="center"/>
          </w:tcPr>
          <w:p w14:paraId="3396F2C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4,08</w:t>
            </w:r>
          </w:p>
        </w:tc>
        <w:tc>
          <w:tcPr>
            <w:tcW w:w="1028" w:type="pct"/>
            <w:noWrap/>
            <w:vAlign w:val="center"/>
          </w:tcPr>
          <w:p w14:paraId="40EBEFB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10MO</w:t>
            </w:r>
          </w:p>
        </w:tc>
        <w:tc>
          <w:tcPr>
            <w:tcW w:w="1443" w:type="pct"/>
            <w:vAlign w:val="center"/>
          </w:tcPr>
          <w:p w14:paraId="3658274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6EE6D86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401</w:t>
            </w:r>
          </w:p>
        </w:tc>
        <w:tc>
          <w:tcPr>
            <w:tcW w:w="351" w:type="pct"/>
            <w:noWrap/>
            <w:vAlign w:val="center"/>
          </w:tcPr>
          <w:p w14:paraId="2908E7E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1636</w:t>
            </w:r>
          </w:p>
        </w:tc>
        <w:tc>
          <w:tcPr>
            <w:tcW w:w="954" w:type="pct"/>
            <w:noWrap/>
            <w:vAlign w:val="center"/>
          </w:tcPr>
          <w:p w14:paraId="55B60FF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1BD83FEC" w14:textId="77777777" w:rsidTr="008F3CDA">
        <w:trPr>
          <w:trHeight w:val="340"/>
        </w:trPr>
        <w:tc>
          <w:tcPr>
            <w:tcW w:w="315" w:type="pct"/>
            <w:noWrap/>
            <w:vAlign w:val="center"/>
          </w:tcPr>
          <w:p w14:paraId="6FD2A46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21A</w:t>
            </w:r>
          </w:p>
        </w:tc>
        <w:tc>
          <w:tcPr>
            <w:tcW w:w="348" w:type="pct"/>
            <w:noWrap/>
            <w:vAlign w:val="center"/>
          </w:tcPr>
          <w:p w14:paraId="7EFA0E2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28,91</w:t>
            </w:r>
          </w:p>
        </w:tc>
        <w:tc>
          <w:tcPr>
            <w:tcW w:w="1028" w:type="pct"/>
            <w:noWrap/>
            <w:vAlign w:val="center"/>
          </w:tcPr>
          <w:p w14:paraId="59FF0A3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2FA6MO2BR</w:t>
            </w:r>
          </w:p>
        </w:tc>
        <w:tc>
          <w:tcPr>
            <w:tcW w:w="1443" w:type="pct"/>
            <w:vAlign w:val="center"/>
          </w:tcPr>
          <w:p w14:paraId="28371A6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64FB92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437</w:t>
            </w:r>
          </w:p>
        </w:tc>
        <w:tc>
          <w:tcPr>
            <w:tcW w:w="351" w:type="pct"/>
            <w:noWrap/>
            <w:vAlign w:val="center"/>
          </w:tcPr>
          <w:p w14:paraId="2223456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12634</w:t>
            </w:r>
          </w:p>
        </w:tc>
        <w:tc>
          <w:tcPr>
            <w:tcW w:w="954" w:type="pct"/>
            <w:noWrap/>
            <w:vAlign w:val="center"/>
          </w:tcPr>
          <w:p w14:paraId="3E2B3D3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3DB602DE" w14:textId="77777777" w:rsidTr="008F3CDA">
        <w:trPr>
          <w:trHeight w:val="340"/>
        </w:trPr>
        <w:tc>
          <w:tcPr>
            <w:tcW w:w="315" w:type="pct"/>
            <w:noWrap/>
            <w:vAlign w:val="center"/>
          </w:tcPr>
          <w:p w14:paraId="52190B8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21B</w:t>
            </w:r>
          </w:p>
        </w:tc>
        <w:tc>
          <w:tcPr>
            <w:tcW w:w="348" w:type="pct"/>
            <w:noWrap/>
            <w:vAlign w:val="center"/>
          </w:tcPr>
          <w:p w14:paraId="25DB851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5,51</w:t>
            </w:r>
          </w:p>
        </w:tc>
        <w:tc>
          <w:tcPr>
            <w:tcW w:w="1028" w:type="pct"/>
            <w:noWrap/>
            <w:vAlign w:val="center"/>
          </w:tcPr>
          <w:p w14:paraId="718CCD4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10MO</w:t>
            </w:r>
          </w:p>
        </w:tc>
        <w:tc>
          <w:tcPr>
            <w:tcW w:w="1443" w:type="pct"/>
            <w:vAlign w:val="center"/>
          </w:tcPr>
          <w:p w14:paraId="41AB9FB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701B0C9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401</w:t>
            </w:r>
          </w:p>
        </w:tc>
        <w:tc>
          <w:tcPr>
            <w:tcW w:w="351" w:type="pct"/>
            <w:noWrap/>
            <w:vAlign w:val="center"/>
          </w:tcPr>
          <w:p w14:paraId="58BFDAC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2210</w:t>
            </w:r>
          </w:p>
        </w:tc>
        <w:tc>
          <w:tcPr>
            <w:tcW w:w="954" w:type="pct"/>
            <w:noWrap/>
            <w:vAlign w:val="center"/>
          </w:tcPr>
          <w:p w14:paraId="53389B9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ROSAC0122</w:t>
            </w:r>
          </w:p>
        </w:tc>
      </w:tr>
      <w:tr w:rsidR="002A461E" w:rsidRPr="002A461E" w14:paraId="6FE85584" w14:textId="77777777" w:rsidTr="008F3CDA">
        <w:trPr>
          <w:trHeight w:val="340"/>
        </w:trPr>
        <w:tc>
          <w:tcPr>
            <w:tcW w:w="315" w:type="pct"/>
            <w:noWrap/>
            <w:vAlign w:val="center"/>
          </w:tcPr>
          <w:p w14:paraId="0A98C0A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22A</w:t>
            </w:r>
          </w:p>
        </w:tc>
        <w:tc>
          <w:tcPr>
            <w:tcW w:w="348" w:type="pct"/>
            <w:noWrap/>
            <w:vAlign w:val="center"/>
          </w:tcPr>
          <w:p w14:paraId="2123EE3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9,67</w:t>
            </w:r>
          </w:p>
        </w:tc>
        <w:tc>
          <w:tcPr>
            <w:tcW w:w="1028" w:type="pct"/>
            <w:noWrap/>
            <w:vAlign w:val="center"/>
          </w:tcPr>
          <w:p w14:paraId="7A7646C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26867D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108BD0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457</w:t>
            </w:r>
          </w:p>
        </w:tc>
        <w:tc>
          <w:tcPr>
            <w:tcW w:w="351" w:type="pct"/>
            <w:noWrap/>
            <w:vAlign w:val="center"/>
          </w:tcPr>
          <w:p w14:paraId="5ECCD03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4419</w:t>
            </w:r>
          </w:p>
        </w:tc>
        <w:tc>
          <w:tcPr>
            <w:tcW w:w="954" w:type="pct"/>
            <w:noWrap/>
            <w:vAlign w:val="center"/>
          </w:tcPr>
          <w:p w14:paraId="725CDF1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4E5790CB" w14:textId="77777777" w:rsidTr="008F3CDA">
        <w:trPr>
          <w:trHeight w:val="340"/>
        </w:trPr>
        <w:tc>
          <w:tcPr>
            <w:tcW w:w="315" w:type="pct"/>
            <w:noWrap/>
            <w:vAlign w:val="center"/>
          </w:tcPr>
          <w:p w14:paraId="3F259E1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22B</w:t>
            </w:r>
          </w:p>
        </w:tc>
        <w:tc>
          <w:tcPr>
            <w:tcW w:w="348" w:type="pct"/>
            <w:noWrap/>
            <w:vAlign w:val="center"/>
          </w:tcPr>
          <w:p w14:paraId="212DC86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9,27</w:t>
            </w:r>
          </w:p>
        </w:tc>
        <w:tc>
          <w:tcPr>
            <w:tcW w:w="1028" w:type="pct"/>
            <w:noWrap/>
            <w:vAlign w:val="center"/>
          </w:tcPr>
          <w:p w14:paraId="746E8D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5030D54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7C724E0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4827F81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309</w:t>
            </w:r>
          </w:p>
        </w:tc>
        <w:tc>
          <w:tcPr>
            <w:tcW w:w="351" w:type="pct"/>
            <w:noWrap/>
            <w:vAlign w:val="center"/>
          </w:tcPr>
          <w:p w14:paraId="4066A31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2865</w:t>
            </w:r>
          </w:p>
        </w:tc>
        <w:tc>
          <w:tcPr>
            <w:tcW w:w="954" w:type="pct"/>
            <w:noWrap/>
            <w:vAlign w:val="center"/>
          </w:tcPr>
          <w:p w14:paraId="3C8B7D6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5F7DF5DF" w14:textId="77777777" w:rsidTr="008F3CDA">
        <w:trPr>
          <w:trHeight w:val="340"/>
        </w:trPr>
        <w:tc>
          <w:tcPr>
            <w:tcW w:w="315" w:type="pct"/>
            <w:noWrap/>
            <w:vAlign w:val="center"/>
          </w:tcPr>
          <w:p w14:paraId="105A9F8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23A</w:t>
            </w:r>
          </w:p>
        </w:tc>
        <w:tc>
          <w:tcPr>
            <w:tcW w:w="348" w:type="pct"/>
            <w:noWrap/>
            <w:vAlign w:val="center"/>
          </w:tcPr>
          <w:p w14:paraId="7FA7BBF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14,70</w:t>
            </w:r>
          </w:p>
        </w:tc>
        <w:tc>
          <w:tcPr>
            <w:tcW w:w="1028" w:type="pct"/>
            <w:noWrap/>
            <w:vAlign w:val="center"/>
          </w:tcPr>
          <w:p w14:paraId="60E2C11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761702A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6BCD6B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446</w:t>
            </w:r>
          </w:p>
        </w:tc>
        <w:tc>
          <w:tcPr>
            <w:tcW w:w="351" w:type="pct"/>
            <w:noWrap/>
            <w:vAlign w:val="center"/>
          </w:tcPr>
          <w:p w14:paraId="42B42F5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6557</w:t>
            </w:r>
          </w:p>
        </w:tc>
        <w:tc>
          <w:tcPr>
            <w:tcW w:w="954" w:type="pct"/>
            <w:noWrap/>
            <w:vAlign w:val="center"/>
          </w:tcPr>
          <w:p w14:paraId="1589B8A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D53C583" w14:textId="77777777" w:rsidTr="008F3CDA">
        <w:trPr>
          <w:trHeight w:val="340"/>
        </w:trPr>
        <w:tc>
          <w:tcPr>
            <w:tcW w:w="315" w:type="pct"/>
            <w:noWrap/>
            <w:vAlign w:val="center"/>
          </w:tcPr>
          <w:p w14:paraId="7E4E5AF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23B</w:t>
            </w:r>
          </w:p>
        </w:tc>
        <w:tc>
          <w:tcPr>
            <w:tcW w:w="348" w:type="pct"/>
            <w:noWrap/>
            <w:vAlign w:val="center"/>
          </w:tcPr>
          <w:p w14:paraId="1F05296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31,61</w:t>
            </w:r>
          </w:p>
        </w:tc>
        <w:tc>
          <w:tcPr>
            <w:tcW w:w="1028" w:type="pct"/>
            <w:noWrap/>
            <w:vAlign w:val="center"/>
          </w:tcPr>
          <w:p w14:paraId="2411FC3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6105420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21C349B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5BF06B7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361</w:t>
            </w:r>
          </w:p>
        </w:tc>
        <w:tc>
          <w:tcPr>
            <w:tcW w:w="351" w:type="pct"/>
            <w:noWrap/>
            <w:vAlign w:val="center"/>
          </w:tcPr>
          <w:p w14:paraId="3156A61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11412</w:t>
            </w:r>
          </w:p>
        </w:tc>
        <w:tc>
          <w:tcPr>
            <w:tcW w:w="954" w:type="pct"/>
            <w:noWrap/>
            <w:vAlign w:val="center"/>
          </w:tcPr>
          <w:p w14:paraId="642EAA9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1587A981" w14:textId="77777777" w:rsidTr="008F3CDA">
        <w:trPr>
          <w:trHeight w:val="340"/>
        </w:trPr>
        <w:tc>
          <w:tcPr>
            <w:tcW w:w="315" w:type="pct"/>
            <w:noWrap/>
            <w:vAlign w:val="center"/>
          </w:tcPr>
          <w:p w14:paraId="41CD1E3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24A</w:t>
            </w:r>
          </w:p>
        </w:tc>
        <w:tc>
          <w:tcPr>
            <w:tcW w:w="348" w:type="pct"/>
            <w:noWrap/>
            <w:vAlign w:val="center"/>
          </w:tcPr>
          <w:p w14:paraId="750BEAF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12,87</w:t>
            </w:r>
          </w:p>
        </w:tc>
        <w:tc>
          <w:tcPr>
            <w:tcW w:w="1028" w:type="pct"/>
            <w:noWrap/>
            <w:vAlign w:val="center"/>
          </w:tcPr>
          <w:p w14:paraId="65428D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9FA1CA</w:t>
            </w:r>
          </w:p>
        </w:tc>
        <w:tc>
          <w:tcPr>
            <w:tcW w:w="1443" w:type="pct"/>
            <w:vAlign w:val="center"/>
          </w:tcPr>
          <w:p w14:paraId="4534A9F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1068D8B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214E037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273</w:t>
            </w:r>
          </w:p>
        </w:tc>
        <w:tc>
          <w:tcPr>
            <w:tcW w:w="351" w:type="pct"/>
            <w:noWrap/>
            <w:vAlign w:val="center"/>
          </w:tcPr>
          <w:p w14:paraId="48E7240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3514</w:t>
            </w:r>
          </w:p>
        </w:tc>
        <w:tc>
          <w:tcPr>
            <w:tcW w:w="954" w:type="pct"/>
            <w:noWrap/>
            <w:vAlign w:val="center"/>
          </w:tcPr>
          <w:p w14:paraId="665CE9F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068D95F0" w14:textId="77777777" w:rsidTr="008F3CDA">
        <w:trPr>
          <w:trHeight w:val="340"/>
        </w:trPr>
        <w:tc>
          <w:tcPr>
            <w:tcW w:w="315" w:type="pct"/>
            <w:noWrap/>
            <w:vAlign w:val="center"/>
          </w:tcPr>
          <w:p w14:paraId="107E835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24B</w:t>
            </w:r>
          </w:p>
        </w:tc>
        <w:tc>
          <w:tcPr>
            <w:tcW w:w="348" w:type="pct"/>
            <w:noWrap/>
            <w:vAlign w:val="center"/>
          </w:tcPr>
          <w:p w14:paraId="60828E4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3,38</w:t>
            </w:r>
          </w:p>
        </w:tc>
        <w:tc>
          <w:tcPr>
            <w:tcW w:w="1028" w:type="pct"/>
            <w:noWrap/>
            <w:vAlign w:val="center"/>
          </w:tcPr>
          <w:p w14:paraId="0B983D0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3FA7CA</w:t>
            </w:r>
          </w:p>
        </w:tc>
        <w:tc>
          <w:tcPr>
            <w:tcW w:w="1443" w:type="pct"/>
            <w:vAlign w:val="center"/>
          </w:tcPr>
          <w:p w14:paraId="6A6A71E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10A0EA3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225</w:t>
            </w:r>
          </w:p>
        </w:tc>
        <w:tc>
          <w:tcPr>
            <w:tcW w:w="351" w:type="pct"/>
            <w:noWrap/>
            <w:vAlign w:val="center"/>
          </w:tcPr>
          <w:p w14:paraId="0845E90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761</w:t>
            </w:r>
          </w:p>
        </w:tc>
        <w:tc>
          <w:tcPr>
            <w:tcW w:w="954" w:type="pct"/>
            <w:noWrap/>
            <w:vAlign w:val="center"/>
          </w:tcPr>
          <w:p w14:paraId="7D0A13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55B692FA" w14:textId="77777777" w:rsidTr="008F3CDA">
        <w:trPr>
          <w:trHeight w:val="340"/>
        </w:trPr>
        <w:tc>
          <w:tcPr>
            <w:tcW w:w="315" w:type="pct"/>
            <w:noWrap/>
            <w:vAlign w:val="center"/>
          </w:tcPr>
          <w:p w14:paraId="00BDD8D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24C</w:t>
            </w:r>
          </w:p>
        </w:tc>
        <w:tc>
          <w:tcPr>
            <w:tcW w:w="348" w:type="pct"/>
            <w:noWrap/>
            <w:vAlign w:val="center"/>
          </w:tcPr>
          <w:p w14:paraId="0E34F3A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5,09</w:t>
            </w:r>
          </w:p>
        </w:tc>
        <w:tc>
          <w:tcPr>
            <w:tcW w:w="1028" w:type="pct"/>
            <w:noWrap/>
            <w:vAlign w:val="center"/>
          </w:tcPr>
          <w:p w14:paraId="2074C41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9FA1CA</w:t>
            </w:r>
          </w:p>
        </w:tc>
        <w:tc>
          <w:tcPr>
            <w:tcW w:w="1443" w:type="pct"/>
            <w:vAlign w:val="center"/>
          </w:tcPr>
          <w:p w14:paraId="3A94351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62C6479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386</w:t>
            </w:r>
          </w:p>
        </w:tc>
        <w:tc>
          <w:tcPr>
            <w:tcW w:w="351" w:type="pct"/>
            <w:noWrap/>
            <w:vAlign w:val="center"/>
          </w:tcPr>
          <w:p w14:paraId="6BB4D7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1965</w:t>
            </w:r>
          </w:p>
        </w:tc>
        <w:tc>
          <w:tcPr>
            <w:tcW w:w="954" w:type="pct"/>
            <w:noWrap/>
            <w:vAlign w:val="center"/>
          </w:tcPr>
          <w:p w14:paraId="13AFAE1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7657E895" w14:textId="77777777" w:rsidTr="008F3CDA">
        <w:trPr>
          <w:trHeight w:val="340"/>
        </w:trPr>
        <w:tc>
          <w:tcPr>
            <w:tcW w:w="315" w:type="pct"/>
            <w:noWrap/>
            <w:vAlign w:val="center"/>
          </w:tcPr>
          <w:p w14:paraId="58316CD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24D</w:t>
            </w:r>
          </w:p>
        </w:tc>
        <w:tc>
          <w:tcPr>
            <w:tcW w:w="348" w:type="pct"/>
            <w:noWrap/>
            <w:vAlign w:val="center"/>
          </w:tcPr>
          <w:p w14:paraId="7B2A57A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1,14</w:t>
            </w:r>
          </w:p>
        </w:tc>
        <w:tc>
          <w:tcPr>
            <w:tcW w:w="1028" w:type="pct"/>
            <w:noWrap/>
            <w:vAlign w:val="center"/>
          </w:tcPr>
          <w:p w14:paraId="2271040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3FA5CA2SAC</w:t>
            </w:r>
          </w:p>
        </w:tc>
        <w:tc>
          <w:tcPr>
            <w:tcW w:w="1443" w:type="pct"/>
            <w:vAlign w:val="center"/>
          </w:tcPr>
          <w:p w14:paraId="64B32A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CURATIRI, RARITURI</w:t>
            </w:r>
          </w:p>
        </w:tc>
        <w:tc>
          <w:tcPr>
            <w:tcW w:w="561" w:type="pct"/>
            <w:noWrap/>
            <w:vAlign w:val="center"/>
          </w:tcPr>
          <w:p w14:paraId="4865C05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106</w:t>
            </w:r>
          </w:p>
        </w:tc>
        <w:tc>
          <w:tcPr>
            <w:tcW w:w="351" w:type="pct"/>
            <w:noWrap/>
            <w:vAlign w:val="center"/>
          </w:tcPr>
          <w:p w14:paraId="029081B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120</w:t>
            </w:r>
          </w:p>
        </w:tc>
        <w:tc>
          <w:tcPr>
            <w:tcW w:w="954" w:type="pct"/>
            <w:noWrap/>
            <w:vAlign w:val="center"/>
          </w:tcPr>
          <w:p w14:paraId="7CCD984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58B68594" w14:textId="77777777" w:rsidTr="008F3CDA">
        <w:trPr>
          <w:trHeight w:val="340"/>
        </w:trPr>
        <w:tc>
          <w:tcPr>
            <w:tcW w:w="315" w:type="pct"/>
            <w:noWrap/>
            <w:vAlign w:val="center"/>
          </w:tcPr>
          <w:p w14:paraId="2582989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24E</w:t>
            </w:r>
          </w:p>
        </w:tc>
        <w:tc>
          <w:tcPr>
            <w:tcW w:w="348" w:type="pct"/>
            <w:noWrap/>
            <w:vAlign w:val="center"/>
          </w:tcPr>
          <w:p w14:paraId="1E24811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0,45</w:t>
            </w:r>
          </w:p>
        </w:tc>
        <w:tc>
          <w:tcPr>
            <w:tcW w:w="1028" w:type="pct"/>
            <w:noWrap/>
            <w:vAlign w:val="center"/>
          </w:tcPr>
          <w:p w14:paraId="79793DF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2FA5CA2SAC1MO</w:t>
            </w:r>
          </w:p>
        </w:tc>
        <w:tc>
          <w:tcPr>
            <w:tcW w:w="1443" w:type="pct"/>
            <w:vAlign w:val="center"/>
          </w:tcPr>
          <w:p w14:paraId="3B4A71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CURATIRI, RARITURI</w:t>
            </w:r>
          </w:p>
        </w:tc>
        <w:tc>
          <w:tcPr>
            <w:tcW w:w="561" w:type="pct"/>
            <w:noWrap/>
            <w:vAlign w:val="center"/>
          </w:tcPr>
          <w:p w14:paraId="31DE62E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50</w:t>
            </w:r>
          </w:p>
        </w:tc>
        <w:tc>
          <w:tcPr>
            <w:tcW w:w="351" w:type="pct"/>
            <w:noWrap/>
            <w:vAlign w:val="center"/>
          </w:tcPr>
          <w:p w14:paraId="3B85C19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w:t>
            </w:r>
          </w:p>
        </w:tc>
        <w:tc>
          <w:tcPr>
            <w:tcW w:w="954" w:type="pct"/>
            <w:noWrap/>
            <w:vAlign w:val="center"/>
          </w:tcPr>
          <w:p w14:paraId="156181A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43D040A2" w14:textId="77777777" w:rsidTr="008F3CDA">
        <w:trPr>
          <w:trHeight w:val="340"/>
        </w:trPr>
        <w:tc>
          <w:tcPr>
            <w:tcW w:w="315" w:type="pct"/>
            <w:noWrap/>
            <w:vAlign w:val="center"/>
          </w:tcPr>
          <w:p w14:paraId="6D2F704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24F</w:t>
            </w:r>
          </w:p>
        </w:tc>
        <w:tc>
          <w:tcPr>
            <w:tcW w:w="348" w:type="pct"/>
            <w:noWrap/>
            <w:vAlign w:val="center"/>
          </w:tcPr>
          <w:p w14:paraId="4FF35B1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4,62</w:t>
            </w:r>
          </w:p>
        </w:tc>
        <w:tc>
          <w:tcPr>
            <w:tcW w:w="1028" w:type="pct"/>
            <w:noWrap/>
            <w:vAlign w:val="center"/>
          </w:tcPr>
          <w:p w14:paraId="45FB43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5FA5CA</w:t>
            </w:r>
          </w:p>
        </w:tc>
        <w:tc>
          <w:tcPr>
            <w:tcW w:w="1443" w:type="pct"/>
            <w:vAlign w:val="center"/>
          </w:tcPr>
          <w:p w14:paraId="534CCE7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4498AEA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240</w:t>
            </w:r>
          </w:p>
        </w:tc>
        <w:tc>
          <w:tcPr>
            <w:tcW w:w="351" w:type="pct"/>
            <w:noWrap/>
            <w:vAlign w:val="center"/>
          </w:tcPr>
          <w:p w14:paraId="3070075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1109</w:t>
            </w:r>
          </w:p>
        </w:tc>
        <w:tc>
          <w:tcPr>
            <w:tcW w:w="954" w:type="pct"/>
            <w:noWrap/>
            <w:vAlign w:val="center"/>
          </w:tcPr>
          <w:p w14:paraId="54D67EE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33AFAB02" w14:textId="77777777" w:rsidTr="008F3CDA">
        <w:trPr>
          <w:trHeight w:val="340"/>
        </w:trPr>
        <w:tc>
          <w:tcPr>
            <w:tcW w:w="315" w:type="pct"/>
            <w:noWrap/>
            <w:vAlign w:val="center"/>
          </w:tcPr>
          <w:p w14:paraId="274C6E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25A</w:t>
            </w:r>
          </w:p>
        </w:tc>
        <w:tc>
          <w:tcPr>
            <w:tcW w:w="348" w:type="pct"/>
            <w:noWrap/>
            <w:vAlign w:val="center"/>
          </w:tcPr>
          <w:p w14:paraId="3A3160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10,05</w:t>
            </w:r>
          </w:p>
        </w:tc>
        <w:tc>
          <w:tcPr>
            <w:tcW w:w="1028" w:type="pct"/>
            <w:noWrap/>
            <w:vAlign w:val="center"/>
          </w:tcPr>
          <w:p w14:paraId="134D6CF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5FA5CA</w:t>
            </w:r>
          </w:p>
        </w:tc>
        <w:tc>
          <w:tcPr>
            <w:tcW w:w="1443" w:type="pct"/>
            <w:vAlign w:val="center"/>
          </w:tcPr>
          <w:p w14:paraId="1C596BF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NA</w:t>
            </w:r>
          </w:p>
        </w:tc>
        <w:tc>
          <w:tcPr>
            <w:tcW w:w="561" w:type="pct"/>
            <w:noWrap/>
            <w:vAlign w:val="center"/>
          </w:tcPr>
          <w:p w14:paraId="2D8F935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217</w:t>
            </w:r>
          </w:p>
        </w:tc>
        <w:tc>
          <w:tcPr>
            <w:tcW w:w="351" w:type="pct"/>
            <w:noWrap/>
            <w:vAlign w:val="center"/>
          </w:tcPr>
          <w:p w14:paraId="781505D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2181</w:t>
            </w:r>
          </w:p>
        </w:tc>
        <w:tc>
          <w:tcPr>
            <w:tcW w:w="954" w:type="pct"/>
            <w:noWrap/>
            <w:vAlign w:val="center"/>
          </w:tcPr>
          <w:p w14:paraId="598DE5A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ABD7E66" w14:textId="77777777" w:rsidTr="008F3CDA">
        <w:trPr>
          <w:trHeight w:val="340"/>
        </w:trPr>
        <w:tc>
          <w:tcPr>
            <w:tcW w:w="315" w:type="pct"/>
            <w:noWrap/>
            <w:vAlign w:val="center"/>
          </w:tcPr>
          <w:p w14:paraId="75402AD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25B</w:t>
            </w:r>
          </w:p>
        </w:tc>
        <w:tc>
          <w:tcPr>
            <w:tcW w:w="348" w:type="pct"/>
            <w:noWrap/>
            <w:vAlign w:val="center"/>
          </w:tcPr>
          <w:p w14:paraId="39B76B8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5,62</w:t>
            </w:r>
          </w:p>
        </w:tc>
        <w:tc>
          <w:tcPr>
            <w:tcW w:w="1028" w:type="pct"/>
            <w:noWrap/>
            <w:vAlign w:val="center"/>
          </w:tcPr>
          <w:p w14:paraId="4CA48DD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9FA1CA</w:t>
            </w:r>
          </w:p>
        </w:tc>
        <w:tc>
          <w:tcPr>
            <w:tcW w:w="1443" w:type="pct"/>
            <w:vAlign w:val="center"/>
          </w:tcPr>
          <w:p w14:paraId="5FE1E6E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7864843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394</w:t>
            </w:r>
          </w:p>
        </w:tc>
        <w:tc>
          <w:tcPr>
            <w:tcW w:w="351" w:type="pct"/>
            <w:noWrap/>
            <w:vAlign w:val="center"/>
          </w:tcPr>
          <w:p w14:paraId="4331DAD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2214</w:t>
            </w:r>
          </w:p>
        </w:tc>
        <w:tc>
          <w:tcPr>
            <w:tcW w:w="954" w:type="pct"/>
            <w:noWrap/>
            <w:vAlign w:val="center"/>
          </w:tcPr>
          <w:p w14:paraId="6AA583C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E74FD2B" w14:textId="77777777" w:rsidTr="008F3CDA">
        <w:trPr>
          <w:trHeight w:val="340"/>
        </w:trPr>
        <w:tc>
          <w:tcPr>
            <w:tcW w:w="315" w:type="pct"/>
            <w:noWrap/>
            <w:vAlign w:val="center"/>
          </w:tcPr>
          <w:p w14:paraId="02A6FAB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w:t>
            </w:r>
          </w:p>
        </w:tc>
        <w:tc>
          <w:tcPr>
            <w:tcW w:w="348" w:type="pct"/>
            <w:noWrap/>
            <w:vAlign w:val="center"/>
          </w:tcPr>
          <w:p w14:paraId="5AED8C1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1,92</w:t>
            </w:r>
          </w:p>
        </w:tc>
        <w:tc>
          <w:tcPr>
            <w:tcW w:w="1028" w:type="pct"/>
            <w:noWrap/>
            <w:vAlign w:val="center"/>
          </w:tcPr>
          <w:p w14:paraId="6623EBA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7FA2CA1DM</w:t>
            </w:r>
          </w:p>
        </w:tc>
        <w:tc>
          <w:tcPr>
            <w:tcW w:w="1443" w:type="pct"/>
            <w:vAlign w:val="center"/>
          </w:tcPr>
          <w:p w14:paraId="0B14575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z w:val="15"/>
                <w:szCs w:val="15"/>
              </w:rPr>
              <w:t>D</w:t>
            </w:r>
            <w:r w:rsidRPr="002A461E">
              <w:rPr>
                <w:rFonts w:cs="Times New Roman"/>
                <w:spacing w:val="-1"/>
                <w:sz w:val="15"/>
                <w:szCs w:val="15"/>
              </w:rPr>
              <w:t>E</w:t>
            </w:r>
            <w:r w:rsidRPr="002A461E">
              <w:rPr>
                <w:rFonts w:cs="Times New Roman"/>
                <w:sz w:val="15"/>
                <w:szCs w:val="15"/>
              </w:rPr>
              <w:t>G</w:t>
            </w:r>
            <w:r w:rsidRPr="002A461E">
              <w:rPr>
                <w:rFonts w:cs="Times New Roman"/>
                <w:spacing w:val="-2"/>
                <w:sz w:val="15"/>
                <w:szCs w:val="15"/>
              </w:rPr>
              <w:t>A</w:t>
            </w:r>
            <w:r w:rsidRPr="002A461E">
              <w:rPr>
                <w:rFonts w:cs="Times New Roman"/>
                <w:spacing w:val="1"/>
                <w:sz w:val="15"/>
                <w:szCs w:val="15"/>
              </w:rPr>
              <w:t>J</w:t>
            </w:r>
            <w:r w:rsidRPr="002A461E">
              <w:rPr>
                <w:rFonts w:cs="Times New Roman"/>
                <w:spacing w:val="-2"/>
                <w:sz w:val="15"/>
                <w:szCs w:val="15"/>
              </w:rPr>
              <w:t>A</w:t>
            </w:r>
            <w:r w:rsidRPr="002A461E">
              <w:rPr>
                <w:rFonts w:cs="Times New Roman"/>
                <w:spacing w:val="1"/>
                <w:sz w:val="15"/>
                <w:szCs w:val="15"/>
              </w:rPr>
              <w:t>R</w:t>
            </w:r>
            <w:r w:rsidRPr="002A461E">
              <w:rPr>
                <w:rFonts w:cs="Times New Roman"/>
                <w:sz w:val="15"/>
                <w:szCs w:val="15"/>
              </w:rPr>
              <w:t xml:space="preserve">I, </w:t>
            </w:r>
            <w:r w:rsidRPr="002A461E">
              <w:rPr>
                <w:rFonts w:cs="Times New Roman"/>
                <w:spacing w:val="1"/>
                <w:sz w:val="15"/>
                <w:szCs w:val="15"/>
              </w:rPr>
              <w:t>C</w:t>
            </w:r>
            <w:r w:rsidRPr="002A461E">
              <w:rPr>
                <w:rFonts w:cs="Times New Roman"/>
                <w:sz w:val="15"/>
                <w:szCs w:val="15"/>
              </w:rPr>
              <w:t>O</w:t>
            </w:r>
            <w:r w:rsidRPr="002A461E">
              <w:rPr>
                <w:rFonts w:cs="Times New Roman"/>
                <w:spacing w:val="1"/>
                <w:sz w:val="15"/>
                <w:szCs w:val="15"/>
              </w:rPr>
              <w:t>M</w:t>
            </w:r>
            <w:r w:rsidRPr="002A461E">
              <w:rPr>
                <w:rFonts w:cs="Times New Roman"/>
                <w:spacing w:val="-1"/>
                <w:sz w:val="15"/>
                <w:szCs w:val="15"/>
              </w:rPr>
              <w:t>P</w:t>
            </w:r>
            <w:r w:rsidRPr="002A461E">
              <w:rPr>
                <w:rFonts w:cs="Times New Roman"/>
                <w:spacing w:val="-3"/>
                <w:sz w:val="15"/>
                <w:szCs w:val="15"/>
              </w:rPr>
              <w:t>L</w:t>
            </w:r>
            <w:r w:rsidRPr="002A461E">
              <w:rPr>
                <w:rFonts w:cs="Times New Roman"/>
                <w:spacing w:val="-1"/>
                <w:sz w:val="15"/>
                <w:szCs w:val="15"/>
              </w:rPr>
              <w:t>ET</w:t>
            </w:r>
            <w:r w:rsidRPr="002A461E">
              <w:rPr>
                <w:rFonts w:cs="Times New Roman"/>
                <w:spacing w:val="-2"/>
                <w:sz w:val="15"/>
                <w:szCs w:val="15"/>
              </w:rPr>
              <w:t>A</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266746C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w:t>
            </w:r>
          </w:p>
        </w:tc>
        <w:tc>
          <w:tcPr>
            <w:tcW w:w="351" w:type="pct"/>
            <w:noWrap/>
            <w:vAlign w:val="center"/>
          </w:tcPr>
          <w:p w14:paraId="6312ED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w:t>
            </w:r>
          </w:p>
        </w:tc>
        <w:tc>
          <w:tcPr>
            <w:tcW w:w="954" w:type="pct"/>
            <w:noWrap/>
            <w:vAlign w:val="center"/>
          </w:tcPr>
          <w:p w14:paraId="6821A99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13218D0C" w14:textId="77777777" w:rsidTr="008F3CDA">
        <w:trPr>
          <w:trHeight w:val="340"/>
        </w:trPr>
        <w:tc>
          <w:tcPr>
            <w:tcW w:w="315" w:type="pct"/>
            <w:noWrap/>
            <w:vAlign w:val="center"/>
          </w:tcPr>
          <w:p w14:paraId="1921549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w:t>
            </w:r>
          </w:p>
        </w:tc>
        <w:tc>
          <w:tcPr>
            <w:tcW w:w="348" w:type="pct"/>
            <w:noWrap/>
            <w:vAlign w:val="center"/>
          </w:tcPr>
          <w:p w14:paraId="2EB78D0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12,51</w:t>
            </w:r>
          </w:p>
        </w:tc>
        <w:tc>
          <w:tcPr>
            <w:tcW w:w="1028" w:type="pct"/>
            <w:noWrap/>
            <w:vAlign w:val="center"/>
          </w:tcPr>
          <w:p w14:paraId="52AB4E9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8FA2CA</w:t>
            </w:r>
          </w:p>
        </w:tc>
        <w:tc>
          <w:tcPr>
            <w:tcW w:w="1443" w:type="pct"/>
            <w:vAlign w:val="center"/>
          </w:tcPr>
          <w:p w14:paraId="10F3D8E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75D4865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355</w:t>
            </w:r>
          </w:p>
        </w:tc>
        <w:tc>
          <w:tcPr>
            <w:tcW w:w="351" w:type="pct"/>
            <w:noWrap/>
            <w:vAlign w:val="center"/>
          </w:tcPr>
          <w:p w14:paraId="75324D1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4441</w:t>
            </w:r>
          </w:p>
        </w:tc>
        <w:tc>
          <w:tcPr>
            <w:tcW w:w="954" w:type="pct"/>
            <w:noWrap/>
            <w:vAlign w:val="center"/>
          </w:tcPr>
          <w:p w14:paraId="25C50A1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4EFE7F5C" w14:textId="77777777" w:rsidTr="008F3CDA">
        <w:trPr>
          <w:trHeight w:val="340"/>
        </w:trPr>
        <w:tc>
          <w:tcPr>
            <w:tcW w:w="315" w:type="pct"/>
            <w:noWrap/>
            <w:vAlign w:val="center"/>
          </w:tcPr>
          <w:p w14:paraId="092CB3A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28A</w:t>
            </w:r>
          </w:p>
        </w:tc>
        <w:tc>
          <w:tcPr>
            <w:tcW w:w="348" w:type="pct"/>
            <w:noWrap/>
            <w:vAlign w:val="center"/>
          </w:tcPr>
          <w:p w14:paraId="12F5645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12,65</w:t>
            </w:r>
          </w:p>
        </w:tc>
        <w:tc>
          <w:tcPr>
            <w:tcW w:w="1028" w:type="pct"/>
            <w:noWrap/>
            <w:vAlign w:val="center"/>
          </w:tcPr>
          <w:p w14:paraId="6B1720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6FA3CA1ME</w:t>
            </w:r>
          </w:p>
        </w:tc>
        <w:tc>
          <w:tcPr>
            <w:tcW w:w="1443" w:type="pct"/>
            <w:vAlign w:val="center"/>
          </w:tcPr>
          <w:p w14:paraId="714469C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RARITURI</w:t>
            </w:r>
          </w:p>
        </w:tc>
        <w:tc>
          <w:tcPr>
            <w:tcW w:w="561" w:type="pct"/>
            <w:noWrap/>
            <w:vAlign w:val="center"/>
          </w:tcPr>
          <w:p w14:paraId="689B430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303</w:t>
            </w:r>
          </w:p>
        </w:tc>
        <w:tc>
          <w:tcPr>
            <w:tcW w:w="351" w:type="pct"/>
            <w:noWrap/>
            <w:vAlign w:val="center"/>
          </w:tcPr>
          <w:p w14:paraId="2767128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3832</w:t>
            </w:r>
          </w:p>
        </w:tc>
        <w:tc>
          <w:tcPr>
            <w:tcW w:w="954" w:type="pct"/>
            <w:noWrap/>
            <w:vAlign w:val="center"/>
          </w:tcPr>
          <w:p w14:paraId="383E744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28D2FE68" w14:textId="77777777" w:rsidTr="008F3CDA">
        <w:trPr>
          <w:trHeight w:val="340"/>
        </w:trPr>
        <w:tc>
          <w:tcPr>
            <w:tcW w:w="315" w:type="pct"/>
            <w:noWrap/>
            <w:vAlign w:val="center"/>
          </w:tcPr>
          <w:p w14:paraId="1468CA8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28B</w:t>
            </w:r>
          </w:p>
        </w:tc>
        <w:tc>
          <w:tcPr>
            <w:tcW w:w="348" w:type="pct"/>
            <w:noWrap/>
            <w:vAlign w:val="center"/>
          </w:tcPr>
          <w:p w14:paraId="132EA2A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4,38</w:t>
            </w:r>
          </w:p>
        </w:tc>
        <w:tc>
          <w:tcPr>
            <w:tcW w:w="1028" w:type="pct"/>
            <w:noWrap/>
            <w:vAlign w:val="center"/>
          </w:tcPr>
          <w:p w14:paraId="7F22423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9FA1CA</w:t>
            </w:r>
          </w:p>
        </w:tc>
        <w:tc>
          <w:tcPr>
            <w:tcW w:w="1443" w:type="pct"/>
            <w:vAlign w:val="center"/>
          </w:tcPr>
          <w:p w14:paraId="60544E7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1D53148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17467A9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329</w:t>
            </w:r>
          </w:p>
        </w:tc>
        <w:tc>
          <w:tcPr>
            <w:tcW w:w="351" w:type="pct"/>
            <w:noWrap/>
            <w:vAlign w:val="center"/>
          </w:tcPr>
          <w:p w14:paraId="05D9077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1442</w:t>
            </w:r>
          </w:p>
        </w:tc>
        <w:tc>
          <w:tcPr>
            <w:tcW w:w="954" w:type="pct"/>
            <w:noWrap/>
            <w:vAlign w:val="center"/>
          </w:tcPr>
          <w:p w14:paraId="7200EEB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A60A01B" w14:textId="77777777" w:rsidTr="008F3CDA">
        <w:trPr>
          <w:trHeight w:val="340"/>
        </w:trPr>
        <w:tc>
          <w:tcPr>
            <w:tcW w:w="315" w:type="pct"/>
            <w:noWrap/>
            <w:vAlign w:val="center"/>
          </w:tcPr>
          <w:p w14:paraId="4176B57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29A</w:t>
            </w:r>
          </w:p>
        </w:tc>
        <w:tc>
          <w:tcPr>
            <w:tcW w:w="348" w:type="pct"/>
            <w:noWrap/>
            <w:vAlign w:val="center"/>
          </w:tcPr>
          <w:p w14:paraId="021CA6B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5,90</w:t>
            </w:r>
          </w:p>
        </w:tc>
        <w:tc>
          <w:tcPr>
            <w:tcW w:w="1028" w:type="pct"/>
            <w:noWrap/>
            <w:vAlign w:val="center"/>
          </w:tcPr>
          <w:p w14:paraId="2033B5E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8FA1MO1CA</w:t>
            </w:r>
          </w:p>
        </w:tc>
        <w:tc>
          <w:tcPr>
            <w:tcW w:w="1443" w:type="pct"/>
            <w:vAlign w:val="center"/>
          </w:tcPr>
          <w:p w14:paraId="7AD75F4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T.PROGRESIVE(insamintare),</w:t>
            </w:r>
          </w:p>
          <w:p w14:paraId="336FF6C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695ACFB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399</w:t>
            </w:r>
          </w:p>
        </w:tc>
        <w:tc>
          <w:tcPr>
            <w:tcW w:w="351" w:type="pct"/>
            <w:noWrap/>
            <w:vAlign w:val="center"/>
          </w:tcPr>
          <w:p w14:paraId="5BDE70E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2355</w:t>
            </w:r>
          </w:p>
        </w:tc>
        <w:tc>
          <w:tcPr>
            <w:tcW w:w="954" w:type="pct"/>
            <w:noWrap/>
            <w:vAlign w:val="center"/>
          </w:tcPr>
          <w:p w14:paraId="7F9DF8D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F4EECCB" w14:textId="77777777" w:rsidTr="008F3CDA">
        <w:trPr>
          <w:trHeight w:val="340"/>
        </w:trPr>
        <w:tc>
          <w:tcPr>
            <w:tcW w:w="315" w:type="pct"/>
            <w:noWrap/>
            <w:vAlign w:val="center"/>
          </w:tcPr>
          <w:p w14:paraId="17EB0EA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29B</w:t>
            </w:r>
          </w:p>
        </w:tc>
        <w:tc>
          <w:tcPr>
            <w:tcW w:w="348" w:type="pct"/>
            <w:noWrap/>
            <w:vAlign w:val="center"/>
          </w:tcPr>
          <w:p w14:paraId="2F9D73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35,12</w:t>
            </w:r>
          </w:p>
        </w:tc>
        <w:tc>
          <w:tcPr>
            <w:tcW w:w="1028" w:type="pct"/>
            <w:noWrap/>
            <w:vAlign w:val="center"/>
          </w:tcPr>
          <w:p w14:paraId="46632D1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6FA1CA3ME</w:t>
            </w:r>
          </w:p>
        </w:tc>
        <w:tc>
          <w:tcPr>
            <w:tcW w:w="1443" w:type="pct"/>
            <w:vAlign w:val="center"/>
          </w:tcPr>
          <w:p w14:paraId="65C5A0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RARITURI</w:t>
            </w:r>
          </w:p>
        </w:tc>
        <w:tc>
          <w:tcPr>
            <w:tcW w:w="561" w:type="pct"/>
            <w:noWrap/>
            <w:vAlign w:val="center"/>
          </w:tcPr>
          <w:p w14:paraId="699EA98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373</w:t>
            </w:r>
          </w:p>
        </w:tc>
        <w:tc>
          <w:tcPr>
            <w:tcW w:w="351" w:type="pct"/>
            <w:noWrap/>
            <w:vAlign w:val="center"/>
          </w:tcPr>
          <w:p w14:paraId="06D9747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13101</w:t>
            </w:r>
          </w:p>
        </w:tc>
        <w:tc>
          <w:tcPr>
            <w:tcW w:w="954" w:type="pct"/>
            <w:noWrap/>
            <w:vAlign w:val="center"/>
          </w:tcPr>
          <w:p w14:paraId="5F5587F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32686021" w14:textId="77777777" w:rsidTr="008F3CDA">
        <w:trPr>
          <w:trHeight w:val="340"/>
        </w:trPr>
        <w:tc>
          <w:tcPr>
            <w:tcW w:w="315" w:type="pct"/>
            <w:noWrap/>
            <w:vAlign w:val="center"/>
          </w:tcPr>
          <w:p w14:paraId="41DF199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29C</w:t>
            </w:r>
          </w:p>
        </w:tc>
        <w:tc>
          <w:tcPr>
            <w:tcW w:w="348" w:type="pct"/>
            <w:noWrap/>
            <w:vAlign w:val="center"/>
          </w:tcPr>
          <w:p w14:paraId="26E47FD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10,40</w:t>
            </w:r>
          </w:p>
        </w:tc>
        <w:tc>
          <w:tcPr>
            <w:tcW w:w="1028" w:type="pct"/>
            <w:noWrap/>
            <w:vAlign w:val="center"/>
          </w:tcPr>
          <w:p w14:paraId="2709C68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8FA1BR1ME</w:t>
            </w:r>
          </w:p>
        </w:tc>
        <w:tc>
          <w:tcPr>
            <w:tcW w:w="1443" w:type="pct"/>
            <w:vAlign w:val="center"/>
          </w:tcPr>
          <w:p w14:paraId="3D121E4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7B217A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461</w:t>
            </w:r>
          </w:p>
        </w:tc>
        <w:tc>
          <w:tcPr>
            <w:tcW w:w="351" w:type="pct"/>
            <w:noWrap/>
            <w:vAlign w:val="center"/>
          </w:tcPr>
          <w:p w14:paraId="4E630E4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4795</w:t>
            </w:r>
          </w:p>
        </w:tc>
        <w:tc>
          <w:tcPr>
            <w:tcW w:w="954" w:type="pct"/>
            <w:noWrap/>
            <w:vAlign w:val="center"/>
          </w:tcPr>
          <w:p w14:paraId="4928844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3D725E29" w14:textId="77777777" w:rsidTr="008F3CDA">
        <w:trPr>
          <w:trHeight w:val="340"/>
        </w:trPr>
        <w:tc>
          <w:tcPr>
            <w:tcW w:w="315" w:type="pct"/>
            <w:noWrap/>
            <w:vAlign w:val="center"/>
          </w:tcPr>
          <w:p w14:paraId="693CA9E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29D</w:t>
            </w:r>
          </w:p>
        </w:tc>
        <w:tc>
          <w:tcPr>
            <w:tcW w:w="348" w:type="pct"/>
            <w:noWrap/>
            <w:vAlign w:val="center"/>
          </w:tcPr>
          <w:p w14:paraId="574DF90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3,22</w:t>
            </w:r>
          </w:p>
        </w:tc>
        <w:tc>
          <w:tcPr>
            <w:tcW w:w="1028" w:type="pct"/>
            <w:noWrap/>
            <w:vAlign w:val="center"/>
          </w:tcPr>
          <w:p w14:paraId="6558392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0496117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0C29032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1C6BECB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315</w:t>
            </w:r>
          </w:p>
        </w:tc>
        <w:tc>
          <w:tcPr>
            <w:tcW w:w="351" w:type="pct"/>
            <w:noWrap/>
            <w:vAlign w:val="center"/>
          </w:tcPr>
          <w:p w14:paraId="73648BE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1014</w:t>
            </w:r>
          </w:p>
        </w:tc>
        <w:tc>
          <w:tcPr>
            <w:tcW w:w="954" w:type="pct"/>
            <w:noWrap/>
            <w:vAlign w:val="center"/>
          </w:tcPr>
          <w:p w14:paraId="735921C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0A1BA12E" w14:textId="77777777" w:rsidTr="008F3CDA">
        <w:trPr>
          <w:trHeight w:val="340"/>
        </w:trPr>
        <w:tc>
          <w:tcPr>
            <w:tcW w:w="315" w:type="pct"/>
            <w:noWrap/>
            <w:vAlign w:val="center"/>
          </w:tcPr>
          <w:p w14:paraId="679316A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lastRenderedPageBreak/>
              <w:t>29E</w:t>
            </w:r>
          </w:p>
        </w:tc>
        <w:tc>
          <w:tcPr>
            <w:tcW w:w="348" w:type="pct"/>
            <w:noWrap/>
            <w:vAlign w:val="center"/>
          </w:tcPr>
          <w:p w14:paraId="10D8AA4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1,07</w:t>
            </w:r>
          </w:p>
        </w:tc>
        <w:tc>
          <w:tcPr>
            <w:tcW w:w="1028" w:type="pct"/>
            <w:noWrap/>
            <w:vAlign w:val="center"/>
          </w:tcPr>
          <w:p w14:paraId="63096D0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7BA8ED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1A9EC6D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404</w:t>
            </w:r>
          </w:p>
        </w:tc>
        <w:tc>
          <w:tcPr>
            <w:tcW w:w="351" w:type="pct"/>
            <w:noWrap/>
            <w:vAlign w:val="center"/>
          </w:tcPr>
          <w:p w14:paraId="583DE4B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433</w:t>
            </w:r>
          </w:p>
        </w:tc>
        <w:tc>
          <w:tcPr>
            <w:tcW w:w="954" w:type="pct"/>
            <w:noWrap/>
            <w:vAlign w:val="center"/>
          </w:tcPr>
          <w:p w14:paraId="597C21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7EF19FBF" w14:textId="77777777" w:rsidTr="008F3CDA">
        <w:trPr>
          <w:trHeight w:val="340"/>
        </w:trPr>
        <w:tc>
          <w:tcPr>
            <w:tcW w:w="315" w:type="pct"/>
            <w:noWrap/>
            <w:vAlign w:val="center"/>
          </w:tcPr>
          <w:p w14:paraId="61030CD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29F</w:t>
            </w:r>
          </w:p>
        </w:tc>
        <w:tc>
          <w:tcPr>
            <w:tcW w:w="348" w:type="pct"/>
            <w:noWrap/>
            <w:vAlign w:val="center"/>
          </w:tcPr>
          <w:p w14:paraId="4D11927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1,20</w:t>
            </w:r>
          </w:p>
        </w:tc>
        <w:tc>
          <w:tcPr>
            <w:tcW w:w="1028" w:type="pct"/>
            <w:noWrap/>
            <w:vAlign w:val="center"/>
          </w:tcPr>
          <w:p w14:paraId="362CB5B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4AN3ANN2CA1FA</w:t>
            </w:r>
          </w:p>
        </w:tc>
        <w:tc>
          <w:tcPr>
            <w:tcW w:w="1443" w:type="pct"/>
            <w:vAlign w:val="center"/>
          </w:tcPr>
          <w:p w14:paraId="6C435F0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6FA188E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216</w:t>
            </w:r>
          </w:p>
        </w:tc>
        <w:tc>
          <w:tcPr>
            <w:tcW w:w="351" w:type="pct"/>
            <w:noWrap/>
            <w:vAlign w:val="center"/>
          </w:tcPr>
          <w:p w14:paraId="230ECFD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259</w:t>
            </w:r>
          </w:p>
        </w:tc>
        <w:tc>
          <w:tcPr>
            <w:tcW w:w="954" w:type="pct"/>
            <w:noWrap/>
            <w:vAlign w:val="center"/>
          </w:tcPr>
          <w:p w14:paraId="0A47C8D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32CC0BEB" w14:textId="77777777" w:rsidTr="008F3CDA">
        <w:trPr>
          <w:trHeight w:val="340"/>
        </w:trPr>
        <w:tc>
          <w:tcPr>
            <w:tcW w:w="315" w:type="pct"/>
            <w:noWrap/>
            <w:vAlign w:val="center"/>
          </w:tcPr>
          <w:p w14:paraId="168A5DF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30A</w:t>
            </w:r>
          </w:p>
        </w:tc>
        <w:tc>
          <w:tcPr>
            <w:tcW w:w="348" w:type="pct"/>
            <w:noWrap/>
            <w:vAlign w:val="center"/>
          </w:tcPr>
          <w:p w14:paraId="5542D49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25,45</w:t>
            </w:r>
          </w:p>
        </w:tc>
        <w:tc>
          <w:tcPr>
            <w:tcW w:w="1028" w:type="pct"/>
            <w:noWrap/>
            <w:vAlign w:val="center"/>
          </w:tcPr>
          <w:p w14:paraId="7FE3AB1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8FA2CA</w:t>
            </w:r>
          </w:p>
        </w:tc>
        <w:tc>
          <w:tcPr>
            <w:tcW w:w="1443" w:type="pct"/>
            <w:vAlign w:val="center"/>
          </w:tcPr>
          <w:p w14:paraId="5C271DD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63B1B46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391</w:t>
            </w:r>
          </w:p>
        </w:tc>
        <w:tc>
          <w:tcPr>
            <w:tcW w:w="351" w:type="pct"/>
            <w:noWrap/>
            <w:vAlign w:val="center"/>
          </w:tcPr>
          <w:p w14:paraId="3361A1D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9952</w:t>
            </w:r>
          </w:p>
        </w:tc>
        <w:tc>
          <w:tcPr>
            <w:tcW w:w="954" w:type="pct"/>
            <w:noWrap/>
            <w:vAlign w:val="center"/>
          </w:tcPr>
          <w:p w14:paraId="438A7C3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24E621FD" w14:textId="77777777" w:rsidTr="008F3CDA">
        <w:trPr>
          <w:trHeight w:val="340"/>
        </w:trPr>
        <w:tc>
          <w:tcPr>
            <w:tcW w:w="315" w:type="pct"/>
            <w:noWrap/>
            <w:vAlign w:val="center"/>
          </w:tcPr>
          <w:p w14:paraId="58F20A3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30B</w:t>
            </w:r>
          </w:p>
        </w:tc>
        <w:tc>
          <w:tcPr>
            <w:tcW w:w="348" w:type="pct"/>
            <w:noWrap/>
            <w:vAlign w:val="center"/>
          </w:tcPr>
          <w:p w14:paraId="587EC3A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9,95</w:t>
            </w:r>
          </w:p>
        </w:tc>
        <w:tc>
          <w:tcPr>
            <w:tcW w:w="1028" w:type="pct"/>
            <w:noWrap/>
            <w:vAlign w:val="center"/>
          </w:tcPr>
          <w:p w14:paraId="12240E0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6FA2ME2CA</w:t>
            </w:r>
          </w:p>
        </w:tc>
        <w:tc>
          <w:tcPr>
            <w:tcW w:w="1443" w:type="pct"/>
            <w:vAlign w:val="center"/>
          </w:tcPr>
          <w:p w14:paraId="0C3AAC7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RARITURI</w:t>
            </w:r>
          </w:p>
        </w:tc>
        <w:tc>
          <w:tcPr>
            <w:tcW w:w="561" w:type="pct"/>
            <w:noWrap/>
            <w:vAlign w:val="center"/>
          </w:tcPr>
          <w:p w14:paraId="41F5F74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325</w:t>
            </w:r>
          </w:p>
        </w:tc>
        <w:tc>
          <w:tcPr>
            <w:tcW w:w="351" w:type="pct"/>
            <w:noWrap/>
            <w:vAlign w:val="center"/>
          </w:tcPr>
          <w:p w14:paraId="141BB67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3234</w:t>
            </w:r>
          </w:p>
        </w:tc>
        <w:tc>
          <w:tcPr>
            <w:tcW w:w="954" w:type="pct"/>
            <w:noWrap/>
            <w:vAlign w:val="center"/>
          </w:tcPr>
          <w:p w14:paraId="0634712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29D261A5" w14:textId="77777777" w:rsidTr="008F3CDA">
        <w:trPr>
          <w:trHeight w:val="340"/>
        </w:trPr>
        <w:tc>
          <w:tcPr>
            <w:tcW w:w="315" w:type="pct"/>
            <w:noWrap/>
            <w:vAlign w:val="center"/>
          </w:tcPr>
          <w:p w14:paraId="2BB2B68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30C</w:t>
            </w:r>
          </w:p>
        </w:tc>
        <w:tc>
          <w:tcPr>
            <w:tcW w:w="348" w:type="pct"/>
            <w:noWrap/>
            <w:vAlign w:val="center"/>
          </w:tcPr>
          <w:p w14:paraId="0212690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0,87</w:t>
            </w:r>
          </w:p>
        </w:tc>
        <w:tc>
          <w:tcPr>
            <w:tcW w:w="1028" w:type="pct"/>
            <w:noWrap/>
            <w:vAlign w:val="center"/>
          </w:tcPr>
          <w:p w14:paraId="1753627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8FA2ME</w:t>
            </w:r>
          </w:p>
        </w:tc>
        <w:tc>
          <w:tcPr>
            <w:tcW w:w="1443" w:type="pct"/>
            <w:vAlign w:val="center"/>
          </w:tcPr>
          <w:p w14:paraId="74F663C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2B5E984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321</w:t>
            </w:r>
          </w:p>
        </w:tc>
        <w:tc>
          <w:tcPr>
            <w:tcW w:w="351" w:type="pct"/>
            <w:noWrap/>
            <w:vAlign w:val="center"/>
          </w:tcPr>
          <w:p w14:paraId="670453E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279</w:t>
            </w:r>
          </w:p>
        </w:tc>
        <w:tc>
          <w:tcPr>
            <w:tcW w:w="954" w:type="pct"/>
            <w:noWrap/>
            <w:vAlign w:val="center"/>
          </w:tcPr>
          <w:p w14:paraId="2C14822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11E9807B" w14:textId="77777777" w:rsidTr="008F3CDA">
        <w:trPr>
          <w:trHeight w:val="340"/>
        </w:trPr>
        <w:tc>
          <w:tcPr>
            <w:tcW w:w="315" w:type="pct"/>
            <w:noWrap/>
            <w:vAlign w:val="center"/>
          </w:tcPr>
          <w:p w14:paraId="06F8CF5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30D</w:t>
            </w:r>
          </w:p>
        </w:tc>
        <w:tc>
          <w:tcPr>
            <w:tcW w:w="348" w:type="pct"/>
            <w:noWrap/>
            <w:vAlign w:val="center"/>
          </w:tcPr>
          <w:p w14:paraId="1237BCC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1,00</w:t>
            </w:r>
          </w:p>
        </w:tc>
        <w:tc>
          <w:tcPr>
            <w:tcW w:w="1028" w:type="pct"/>
            <w:noWrap/>
            <w:vAlign w:val="center"/>
          </w:tcPr>
          <w:p w14:paraId="7F5245F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5ME2PAM2MO1SAC</w:t>
            </w:r>
          </w:p>
        </w:tc>
        <w:tc>
          <w:tcPr>
            <w:tcW w:w="1443" w:type="pct"/>
            <w:vAlign w:val="center"/>
          </w:tcPr>
          <w:p w14:paraId="12539BA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C</w:t>
            </w:r>
            <w:r w:rsidRPr="002A461E">
              <w:rPr>
                <w:rFonts w:cs="Times New Roman"/>
                <w:sz w:val="15"/>
                <w:szCs w:val="15"/>
              </w:rPr>
              <w:t>U</w:t>
            </w: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TI</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2C873E0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w:t>
            </w:r>
          </w:p>
        </w:tc>
        <w:tc>
          <w:tcPr>
            <w:tcW w:w="351" w:type="pct"/>
            <w:noWrap/>
            <w:vAlign w:val="center"/>
          </w:tcPr>
          <w:p w14:paraId="5B6406C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w:t>
            </w:r>
          </w:p>
        </w:tc>
        <w:tc>
          <w:tcPr>
            <w:tcW w:w="954" w:type="pct"/>
            <w:noWrap/>
            <w:vAlign w:val="center"/>
          </w:tcPr>
          <w:p w14:paraId="276612B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B106E46" w14:textId="77777777" w:rsidTr="008F3CDA">
        <w:trPr>
          <w:trHeight w:val="340"/>
        </w:trPr>
        <w:tc>
          <w:tcPr>
            <w:tcW w:w="315" w:type="pct"/>
            <w:noWrap/>
            <w:vAlign w:val="center"/>
          </w:tcPr>
          <w:p w14:paraId="45F29B6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31A</w:t>
            </w:r>
          </w:p>
        </w:tc>
        <w:tc>
          <w:tcPr>
            <w:tcW w:w="348" w:type="pct"/>
            <w:noWrap/>
            <w:vAlign w:val="center"/>
          </w:tcPr>
          <w:p w14:paraId="07411C3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18,73</w:t>
            </w:r>
          </w:p>
        </w:tc>
        <w:tc>
          <w:tcPr>
            <w:tcW w:w="1028" w:type="pct"/>
            <w:noWrap/>
            <w:vAlign w:val="center"/>
          </w:tcPr>
          <w:p w14:paraId="67E3E9E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9FA1ME</w:t>
            </w:r>
          </w:p>
        </w:tc>
        <w:tc>
          <w:tcPr>
            <w:tcW w:w="1443" w:type="pct"/>
            <w:vAlign w:val="center"/>
          </w:tcPr>
          <w:p w14:paraId="2D913C2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37BD79F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7AFCAB6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359</w:t>
            </w:r>
          </w:p>
        </w:tc>
        <w:tc>
          <w:tcPr>
            <w:tcW w:w="351" w:type="pct"/>
            <w:noWrap/>
            <w:vAlign w:val="center"/>
          </w:tcPr>
          <w:p w14:paraId="4A47A05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6724</w:t>
            </w:r>
          </w:p>
        </w:tc>
        <w:tc>
          <w:tcPr>
            <w:tcW w:w="954" w:type="pct"/>
            <w:noWrap/>
            <w:vAlign w:val="center"/>
          </w:tcPr>
          <w:p w14:paraId="38DF56C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EF650F2" w14:textId="77777777" w:rsidTr="008F3CDA">
        <w:trPr>
          <w:trHeight w:val="340"/>
        </w:trPr>
        <w:tc>
          <w:tcPr>
            <w:tcW w:w="315" w:type="pct"/>
            <w:noWrap/>
            <w:vAlign w:val="center"/>
          </w:tcPr>
          <w:p w14:paraId="706361C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31B</w:t>
            </w:r>
          </w:p>
        </w:tc>
        <w:tc>
          <w:tcPr>
            <w:tcW w:w="348" w:type="pct"/>
            <w:noWrap/>
            <w:vAlign w:val="center"/>
          </w:tcPr>
          <w:p w14:paraId="2FABBE6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10,17</w:t>
            </w:r>
          </w:p>
        </w:tc>
        <w:tc>
          <w:tcPr>
            <w:tcW w:w="1028" w:type="pct"/>
            <w:noWrap/>
            <w:vAlign w:val="center"/>
          </w:tcPr>
          <w:p w14:paraId="6AB35F0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5FA3ME1CA1BR</w:t>
            </w:r>
          </w:p>
        </w:tc>
        <w:tc>
          <w:tcPr>
            <w:tcW w:w="1443" w:type="pct"/>
            <w:vAlign w:val="center"/>
          </w:tcPr>
          <w:p w14:paraId="7E51C74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RARITURI</w:t>
            </w:r>
          </w:p>
        </w:tc>
        <w:tc>
          <w:tcPr>
            <w:tcW w:w="561" w:type="pct"/>
            <w:noWrap/>
            <w:vAlign w:val="center"/>
          </w:tcPr>
          <w:p w14:paraId="2256643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308</w:t>
            </w:r>
          </w:p>
        </w:tc>
        <w:tc>
          <w:tcPr>
            <w:tcW w:w="351" w:type="pct"/>
            <w:noWrap/>
            <w:vAlign w:val="center"/>
          </w:tcPr>
          <w:p w14:paraId="674FEDE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3132</w:t>
            </w:r>
          </w:p>
        </w:tc>
        <w:tc>
          <w:tcPr>
            <w:tcW w:w="954" w:type="pct"/>
            <w:noWrap/>
            <w:vAlign w:val="center"/>
          </w:tcPr>
          <w:p w14:paraId="0066487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549961EC" w14:textId="77777777" w:rsidTr="008F3CDA">
        <w:trPr>
          <w:trHeight w:val="340"/>
        </w:trPr>
        <w:tc>
          <w:tcPr>
            <w:tcW w:w="315" w:type="pct"/>
            <w:noWrap/>
            <w:vAlign w:val="center"/>
          </w:tcPr>
          <w:p w14:paraId="7A8C46B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31C</w:t>
            </w:r>
          </w:p>
        </w:tc>
        <w:tc>
          <w:tcPr>
            <w:tcW w:w="348" w:type="pct"/>
            <w:noWrap/>
            <w:vAlign w:val="center"/>
          </w:tcPr>
          <w:p w14:paraId="72815A1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2,78</w:t>
            </w:r>
          </w:p>
        </w:tc>
        <w:tc>
          <w:tcPr>
            <w:tcW w:w="1028" w:type="pct"/>
            <w:noWrap/>
            <w:vAlign w:val="center"/>
          </w:tcPr>
          <w:p w14:paraId="676A9B3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8FA1DR1ME</w:t>
            </w:r>
          </w:p>
        </w:tc>
        <w:tc>
          <w:tcPr>
            <w:tcW w:w="1443" w:type="pct"/>
            <w:vAlign w:val="center"/>
          </w:tcPr>
          <w:p w14:paraId="7FD286D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T.PROGRESIVE(insamintare),</w:t>
            </w:r>
          </w:p>
          <w:p w14:paraId="4A8BE6D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7423559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373</w:t>
            </w:r>
          </w:p>
        </w:tc>
        <w:tc>
          <w:tcPr>
            <w:tcW w:w="351" w:type="pct"/>
            <w:noWrap/>
            <w:vAlign w:val="center"/>
          </w:tcPr>
          <w:p w14:paraId="0A9858E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1037</w:t>
            </w:r>
          </w:p>
        </w:tc>
        <w:tc>
          <w:tcPr>
            <w:tcW w:w="954" w:type="pct"/>
            <w:noWrap/>
            <w:vAlign w:val="center"/>
          </w:tcPr>
          <w:p w14:paraId="1196787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015D21DB" w14:textId="77777777" w:rsidTr="008F3CDA">
        <w:trPr>
          <w:trHeight w:val="340"/>
        </w:trPr>
        <w:tc>
          <w:tcPr>
            <w:tcW w:w="315" w:type="pct"/>
            <w:noWrap/>
            <w:vAlign w:val="center"/>
          </w:tcPr>
          <w:p w14:paraId="1B4E870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31D</w:t>
            </w:r>
          </w:p>
        </w:tc>
        <w:tc>
          <w:tcPr>
            <w:tcW w:w="348" w:type="pct"/>
            <w:noWrap/>
            <w:vAlign w:val="center"/>
          </w:tcPr>
          <w:p w14:paraId="2E9E1D4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1,05</w:t>
            </w:r>
          </w:p>
        </w:tc>
        <w:tc>
          <w:tcPr>
            <w:tcW w:w="1028" w:type="pct"/>
            <w:noWrap/>
            <w:vAlign w:val="center"/>
          </w:tcPr>
          <w:p w14:paraId="02D55C6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4BR2MO1PI2FA1DT</w:t>
            </w:r>
          </w:p>
        </w:tc>
        <w:tc>
          <w:tcPr>
            <w:tcW w:w="1443" w:type="pct"/>
            <w:vAlign w:val="center"/>
          </w:tcPr>
          <w:p w14:paraId="4E466C5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7EB7947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523</w:t>
            </w:r>
          </w:p>
        </w:tc>
        <w:tc>
          <w:tcPr>
            <w:tcW w:w="351" w:type="pct"/>
            <w:noWrap/>
            <w:vAlign w:val="center"/>
          </w:tcPr>
          <w:p w14:paraId="63C8371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549</w:t>
            </w:r>
          </w:p>
        </w:tc>
        <w:tc>
          <w:tcPr>
            <w:tcW w:w="954" w:type="pct"/>
            <w:noWrap/>
            <w:vAlign w:val="center"/>
          </w:tcPr>
          <w:p w14:paraId="12F5F8F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19FF91B9" w14:textId="77777777" w:rsidTr="008F3CDA">
        <w:trPr>
          <w:trHeight w:val="340"/>
        </w:trPr>
        <w:tc>
          <w:tcPr>
            <w:tcW w:w="315" w:type="pct"/>
            <w:noWrap/>
            <w:vAlign w:val="center"/>
          </w:tcPr>
          <w:p w14:paraId="6CE8874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32A</w:t>
            </w:r>
          </w:p>
        </w:tc>
        <w:tc>
          <w:tcPr>
            <w:tcW w:w="348" w:type="pct"/>
            <w:noWrap/>
            <w:vAlign w:val="center"/>
          </w:tcPr>
          <w:p w14:paraId="2F9A9BE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14,49</w:t>
            </w:r>
          </w:p>
        </w:tc>
        <w:tc>
          <w:tcPr>
            <w:tcW w:w="1028" w:type="pct"/>
            <w:noWrap/>
            <w:vAlign w:val="center"/>
          </w:tcPr>
          <w:p w14:paraId="595B4A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7FA2BR1MO</w:t>
            </w:r>
          </w:p>
        </w:tc>
        <w:tc>
          <w:tcPr>
            <w:tcW w:w="1443" w:type="pct"/>
            <w:vAlign w:val="center"/>
          </w:tcPr>
          <w:p w14:paraId="1E52680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T.PROGRESIVE(insamintare),</w:t>
            </w:r>
          </w:p>
          <w:p w14:paraId="5A6EAE0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63177E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396</w:t>
            </w:r>
          </w:p>
        </w:tc>
        <w:tc>
          <w:tcPr>
            <w:tcW w:w="351" w:type="pct"/>
            <w:noWrap/>
            <w:vAlign w:val="center"/>
          </w:tcPr>
          <w:p w14:paraId="174A24C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5738</w:t>
            </w:r>
          </w:p>
        </w:tc>
        <w:tc>
          <w:tcPr>
            <w:tcW w:w="954" w:type="pct"/>
            <w:noWrap/>
            <w:vAlign w:val="center"/>
          </w:tcPr>
          <w:p w14:paraId="1271275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09F6336B" w14:textId="77777777" w:rsidTr="008F3CDA">
        <w:trPr>
          <w:trHeight w:val="340"/>
        </w:trPr>
        <w:tc>
          <w:tcPr>
            <w:tcW w:w="315" w:type="pct"/>
            <w:noWrap/>
            <w:vAlign w:val="center"/>
          </w:tcPr>
          <w:p w14:paraId="7C861A8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32B</w:t>
            </w:r>
          </w:p>
        </w:tc>
        <w:tc>
          <w:tcPr>
            <w:tcW w:w="348" w:type="pct"/>
            <w:noWrap/>
            <w:vAlign w:val="center"/>
          </w:tcPr>
          <w:p w14:paraId="3FB3BE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4,93</w:t>
            </w:r>
          </w:p>
        </w:tc>
        <w:tc>
          <w:tcPr>
            <w:tcW w:w="1028" w:type="pct"/>
            <w:noWrap/>
            <w:vAlign w:val="center"/>
          </w:tcPr>
          <w:p w14:paraId="6DAC772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10FA</w:t>
            </w:r>
          </w:p>
        </w:tc>
        <w:tc>
          <w:tcPr>
            <w:tcW w:w="1443" w:type="pct"/>
            <w:vAlign w:val="center"/>
          </w:tcPr>
          <w:p w14:paraId="0C63C61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T.PROGRESIVE(punere lumina),</w:t>
            </w:r>
          </w:p>
          <w:p w14:paraId="6AB45A8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INGRIJIREA SEMINTISULUI</w:t>
            </w:r>
          </w:p>
        </w:tc>
        <w:tc>
          <w:tcPr>
            <w:tcW w:w="561" w:type="pct"/>
            <w:noWrap/>
            <w:vAlign w:val="center"/>
          </w:tcPr>
          <w:p w14:paraId="2401703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390</w:t>
            </w:r>
          </w:p>
        </w:tc>
        <w:tc>
          <w:tcPr>
            <w:tcW w:w="351" w:type="pct"/>
            <w:noWrap/>
            <w:vAlign w:val="center"/>
          </w:tcPr>
          <w:p w14:paraId="6639D36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1923</w:t>
            </w:r>
          </w:p>
        </w:tc>
        <w:tc>
          <w:tcPr>
            <w:tcW w:w="954" w:type="pct"/>
            <w:noWrap/>
            <w:vAlign w:val="center"/>
          </w:tcPr>
          <w:p w14:paraId="536FFAD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3159EBAA" w14:textId="77777777" w:rsidTr="008F3CDA">
        <w:trPr>
          <w:trHeight w:val="340"/>
        </w:trPr>
        <w:tc>
          <w:tcPr>
            <w:tcW w:w="315" w:type="pct"/>
            <w:noWrap/>
            <w:vAlign w:val="center"/>
          </w:tcPr>
          <w:p w14:paraId="451F3D4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32C</w:t>
            </w:r>
          </w:p>
        </w:tc>
        <w:tc>
          <w:tcPr>
            <w:tcW w:w="348" w:type="pct"/>
            <w:noWrap/>
            <w:vAlign w:val="center"/>
          </w:tcPr>
          <w:p w14:paraId="5A7EA97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1,13</w:t>
            </w:r>
          </w:p>
        </w:tc>
        <w:tc>
          <w:tcPr>
            <w:tcW w:w="1028" w:type="pct"/>
            <w:noWrap/>
            <w:vAlign w:val="center"/>
          </w:tcPr>
          <w:p w14:paraId="4838A19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5FA4PI1DT</w:t>
            </w:r>
          </w:p>
        </w:tc>
        <w:tc>
          <w:tcPr>
            <w:tcW w:w="1443" w:type="pct"/>
            <w:vAlign w:val="center"/>
          </w:tcPr>
          <w:p w14:paraId="3F9CB3E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TAIERI DE CONSERVARE,</w:t>
            </w:r>
          </w:p>
          <w:p w14:paraId="79AEF47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AJUTORAREA REG NATURALE , INGRIJIREA SEMINTISULUI</w:t>
            </w:r>
          </w:p>
        </w:tc>
        <w:tc>
          <w:tcPr>
            <w:tcW w:w="561" w:type="pct"/>
            <w:noWrap/>
            <w:vAlign w:val="center"/>
          </w:tcPr>
          <w:p w14:paraId="47E57EF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234</w:t>
            </w:r>
          </w:p>
        </w:tc>
        <w:tc>
          <w:tcPr>
            <w:tcW w:w="351" w:type="pct"/>
            <w:noWrap/>
            <w:vAlign w:val="center"/>
          </w:tcPr>
          <w:p w14:paraId="4A451F8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264</w:t>
            </w:r>
          </w:p>
        </w:tc>
        <w:tc>
          <w:tcPr>
            <w:tcW w:w="954" w:type="pct"/>
            <w:noWrap/>
            <w:vAlign w:val="center"/>
          </w:tcPr>
          <w:p w14:paraId="58D653C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3C7F07E1" w14:textId="77777777" w:rsidTr="008F3CDA">
        <w:trPr>
          <w:trHeight w:val="340"/>
        </w:trPr>
        <w:tc>
          <w:tcPr>
            <w:tcW w:w="315" w:type="pct"/>
            <w:noWrap/>
            <w:vAlign w:val="center"/>
          </w:tcPr>
          <w:p w14:paraId="61B2AC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32D</w:t>
            </w:r>
          </w:p>
        </w:tc>
        <w:tc>
          <w:tcPr>
            <w:tcW w:w="348" w:type="pct"/>
            <w:noWrap/>
            <w:vAlign w:val="center"/>
          </w:tcPr>
          <w:p w14:paraId="1E9D133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0,89</w:t>
            </w:r>
          </w:p>
        </w:tc>
        <w:tc>
          <w:tcPr>
            <w:tcW w:w="1028" w:type="pct"/>
            <w:noWrap/>
            <w:vAlign w:val="center"/>
          </w:tcPr>
          <w:p w14:paraId="0AF6E26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6FA4MO</w:t>
            </w:r>
          </w:p>
        </w:tc>
        <w:tc>
          <w:tcPr>
            <w:tcW w:w="1443" w:type="pct"/>
            <w:vAlign w:val="center"/>
          </w:tcPr>
          <w:p w14:paraId="3C5920F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4252E53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390</w:t>
            </w:r>
          </w:p>
        </w:tc>
        <w:tc>
          <w:tcPr>
            <w:tcW w:w="351" w:type="pct"/>
            <w:noWrap/>
            <w:vAlign w:val="center"/>
          </w:tcPr>
          <w:p w14:paraId="012F88D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347</w:t>
            </w:r>
          </w:p>
        </w:tc>
        <w:tc>
          <w:tcPr>
            <w:tcW w:w="954" w:type="pct"/>
            <w:noWrap/>
            <w:vAlign w:val="center"/>
          </w:tcPr>
          <w:p w14:paraId="17A1FD4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2C01F6BF" w14:textId="77777777" w:rsidTr="008F3CDA">
        <w:trPr>
          <w:trHeight w:val="340"/>
        </w:trPr>
        <w:tc>
          <w:tcPr>
            <w:tcW w:w="315" w:type="pct"/>
            <w:noWrap/>
            <w:vAlign w:val="center"/>
          </w:tcPr>
          <w:p w14:paraId="705E1BB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w:t>
            </w:r>
          </w:p>
        </w:tc>
        <w:tc>
          <w:tcPr>
            <w:tcW w:w="348" w:type="pct"/>
            <w:noWrap/>
            <w:vAlign w:val="center"/>
          </w:tcPr>
          <w:p w14:paraId="655A1CE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0,80</w:t>
            </w:r>
          </w:p>
        </w:tc>
        <w:tc>
          <w:tcPr>
            <w:tcW w:w="1028" w:type="pct"/>
            <w:noWrap/>
            <w:vAlign w:val="center"/>
          </w:tcPr>
          <w:p w14:paraId="4D130F6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4FA6CA</w:t>
            </w:r>
          </w:p>
        </w:tc>
        <w:tc>
          <w:tcPr>
            <w:tcW w:w="1443" w:type="pct"/>
            <w:vAlign w:val="center"/>
          </w:tcPr>
          <w:p w14:paraId="6F429B3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69495AA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245</w:t>
            </w:r>
          </w:p>
        </w:tc>
        <w:tc>
          <w:tcPr>
            <w:tcW w:w="351" w:type="pct"/>
            <w:noWrap/>
            <w:vAlign w:val="center"/>
          </w:tcPr>
          <w:p w14:paraId="3E28ACF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196</w:t>
            </w:r>
          </w:p>
        </w:tc>
        <w:tc>
          <w:tcPr>
            <w:tcW w:w="954" w:type="pct"/>
            <w:noWrap/>
            <w:vAlign w:val="center"/>
          </w:tcPr>
          <w:p w14:paraId="39812F5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204C8950" w14:textId="77777777" w:rsidTr="008F3CDA">
        <w:trPr>
          <w:trHeight w:val="340"/>
        </w:trPr>
        <w:tc>
          <w:tcPr>
            <w:tcW w:w="315" w:type="pct"/>
            <w:noWrap/>
            <w:vAlign w:val="center"/>
          </w:tcPr>
          <w:p w14:paraId="6263C49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34</w:t>
            </w:r>
          </w:p>
        </w:tc>
        <w:tc>
          <w:tcPr>
            <w:tcW w:w="348" w:type="pct"/>
            <w:noWrap/>
            <w:vAlign w:val="center"/>
          </w:tcPr>
          <w:p w14:paraId="2878DDF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10,82</w:t>
            </w:r>
          </w:p>
        </w:tc>
        <w:tc>
          <w:tcPr>
            <w:tcW w:w="1028" w:type="pct"/>
            <w:noWrap/>
            <w:vAlign w:val="center"/>
          </w:tcPr>
          <w:p w14:paraId="3FE75CA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5FA5CA</w:t>
            </w:r>
          </w:p>
        </w:tc>
        <w:tc>
          <w:tcPr>
            <w:tcW w:w="1443" w:type="pct"/>
            <w:vAlign w:val="center"/>
          </w:tcPr>
          <w:p w14:paraId="29D9BD3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213DE0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376</w:t>
            </w:r>
          </w:p>
        </w:tc>
        <w:tc>
          <w:tcPr>
            <w:tcW w:w="351" w:type="pct"/>
            <w:noWrap/>
            <w:vAlign w:val="center"/>
          </w:tcPr>
          <w:p w14:paraId="5DCDB9F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4068</w:t>
            </w:r>
          </w:p>
        </w:tc>
        <w:tc>
          <w:tcPr>
            <w:tcW w:w="954" w:type="pct"/>
            <w:noWrap/>
            <w:vAlign w:val="center"/>
          </w:tcPr>
          <w:p w14:paraId="3865467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6CB9136D" w14:textId="77777777" w:rsidTr="008F3CDA">
        <w:trPr>
          <w:trHeight w:val="340"/>
        </w:trPr>
        <w:tc>
          <w:tcPr>
            <w:tcW w:w="315" w:type="pct"/>
            <w:noWrap/>
            <w:vAlign w:val="center"/>
          </w:tcPr>
          <w:p w14:paraId="333C8C3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w:t>
            </w:r>
          </w:p>
        </w:tc>
        <w:tc>
          <w:tcPr>
            <w:tcW w:w="348" w:type="pct"/>
            <w:noWrap/>
            <w:vAlign w:val="center"/>
          </w:tcPr>
          <w:p w14:paraId="34DCF99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2,43</w:t>
            </w:r>
          </w:p>
        </w:tc>
        <w:tc>
          <w:tcPr>
            <w:tcW w:w="1028" w:type="pct"/>
            <w:noWrap/>
            <w:vAlign w:val="center"/>
          </w:tcPr>
          <w:p w14:paraId="1C610D1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6FA2GO2CA</w:t>
            </w:r>
          </w:p>
        </w:tc>
        <w:tc>
          <w:tcPr>
            <w:tcW w:w="1443" w:type="pct"/>
            <w:vAlign w:val="center"/>
          </w:tcPr>
          <w:p w14:paraId="524044B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0699B32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370</w:t>
            </w:r>
          </w:p>
        </w:tc>
        <w:tc>
          <w:tcPr>
            <w:tcW w:w="351" w:type="pct"/>
            <w:noWrap/>
            <w:vAlign w:val="center"/>
          </w:tcPr>
          <w:p w14:paraId="517B4E6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900</w:t>
            </w:r>
          </w:p>
        </w:tc>
        <w:tc>
          <w:tcPr>
            <w:tcW w:w="954" w:type="pct"/>
            <w:noWrap/>
            <w:vAlign w:val="center"/>
          </w:tcPr>
          <w:p w14:paraId="027C118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77B08879" w14:textId="77777777" w:rsidTr="008F3CDA">
        <w:trPr>
          <w:trHeight w:val="340"/>
        </w:trPr>
        <w:tc>
          <w:tcPr>
            <w:tcW w:w="315" w:type="pct"/>
            <w:noWrap/>
            <w:vAlign w:val="center"/>
          </w:tcPr>
          <w:p w14:paraId="132B1CF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36A</w:t>
            </w:r>
          </w:p>
        </w:tc>
        <w:tc>
          <w:tcPr>
            <w:tcW w:w="348" w:type="pct"/>
            <w:noWrap/>
            <w:vAlign w:val="center"/>
          </w:tcPr>
          <w:p w14:paraId="7802C42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10,63</w:t>
            </w:r>
          </w:p>
        </w:tc>
        <w:tc>
          <w:tcPr>
            <w:tcW w:w="1028" w:type="pct"/>
            <w:noWrap/>
            <w:vAlign w:val="center"/>
          </w:tcPr>
          <w:p w14:paraId="1D2D2F7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7FA3CA</w:t>
            </w:r>
          </w:p>
        </w:tc>
        <w:tc>
          <w:tcPr>
            <w:tcW w:w="1443" w:type="pct"/>
            <w:vAlign w:val="center"/>
          </w:tcPr>
          <w:p w14:paraId="6982D3C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5B025FB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350</w:t>
            </w:r>
          </w:p>
        </w:tc>
        <w:tc>
          <w:tcPr>
            <w:tcW w:w="351" w:type="pct"/>
            <w:noWrap/>
            <w:vAlign w:val="center"/>
          </w:tcPr>
          <w:p w14:paraId="051DD53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3721</w:t>
            </w:r>
          </w:p>
        </w:tc>
        <w:tc>
          <w:tcPr>
            <w:tcW w:w="954" w:type="pct"/>
            <w:noWrap/>
            <w:vAlign w:val="center"/>
          </w:tcPr>
          <w:p w14:paraId="648905C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6C07C5F8" w14:textId="77777777" w:rsidTr="008F3CDA">
        <w:trPr>
          <w:trHeight w:val="340"/>
        </w:trPr>
        <w:tc>
          <w:tcPr>
            <w:tcW w:w="315" w:type="pct"/>
            <w:noWrap/>
            <w:vAlign w:val="center"/>
          </w:tcPr>
          <w:p w14:paraId="4A70859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36B</w:t>
            </w:r>
          </w:p>
        </w:tc>
        <w:tc>
          <w:tcPr>
            <w:tcW w:w="348" w:type="pct"/>
            <w:noWrap/>
            <w:vAlign w:val="center"/>
          </w:tcPr>
          <w:p w14:paraId="59C1C09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29,51</w:t>
            </w:r>
          </w:p>
        </w:tc>
        <w:tc>
          <w:tcPr>
            <w:tcW w:w="1028" w:type="pct"/>
            <w:noWrap/>
            <w:vAlign w:val="center"/>
          </w:tcPr>
          <w:p w14:paraId="7906D07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5FA5CA</w:t>
            </w:r>
          </w:p>
        </w:tc>
        <w:tc>
          <w:tcPr>
            <w:tcW w:w="1443" w:type="pct"/>
            <w:vAlign w:val="center"/>
          </w:tcPr>
          <w:p w14:paraId="1578ADD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51B0E82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374</w:t>
            </w:r>
          </w:p>
        </w:tc>
        <w:tc>
          <w:tcPr>
            <w:tcW w:w="351" w:type="pct"/>
            <w:noWrap/>
            <w:vAlign w:val="center"/>
          </w:tcPr>
          <w:p w14:paraId="0AC6964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11037</w:t>
            </w:r>
          </w:p>
        </w:tc>
        <w:tc>
          <w:tcPr>
            <w:tcW w:w="954" w:type="pct"/>
            <w:noWrap/>
            <w:vAlign w:val="center"/>
          </w:tcPr>
          <w:p w14:paraId="7F7FFC8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44BDA14F" w14:textId="77777777" w:rsidTr="008F3CDA">
        <w:trPr>
          <w:trHeight w:val="340"/>
        </w:trPr>
        <w:tc>
          <w:tcPr>
            <w:tcW w:w="315" w:type="pct"/>
            <w:noWrap/>
            <w:vAlign w:val="center"/>
          </w:tcPr>
          <w:p w14:paraId="0142AFE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37A</w:t>
            </w:r>
          </w:p>
        </w:tc>
        <w:tc>
          <w:tcPr>
            <w:tcW w:w="348" w:type="pct"/>
            <w:noWrap/>
            <w:vAlign w:val="center"/>
          </w:tcPr>
          <w:p w14:paraId="766338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9,33</w:t>
            </w:r>
          </w:p>
        </w:tc>
        <w:tc>
          <w:tcPr>
            <w:tcW w:w="1028" w:type="pct"/>
            <w:noWrap/>
            <w:vAlign w:val="center"/>
          </w:tcPr>
          <w:p w14:paraId="5768B80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8FA2CA</w:t>
            </w:r>
          </w:p>
        </w:tc>
        <w:tc>
          <w:tcPr>
            <w:tcW w:w="1443" w:type="pct"/>
            <w:vAlign w:val="center"/>
          </w:tcPr>
          <w:p w14:paraId="67691AB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4631E7F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363</w:t>
            </w:r>
          </w:p>
        </w:tc>
        <w:tc>
          <w:tcPr>
            <w:tcW w:w="351" w:type="pct"/>
            <w:noWrap/>
            <w:vAlign w:val="center"/>
          </w:tcPr>
          <w:p w14:paraId="039BFB1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3387</w:t>
            </w:r>
          </w:p>
        </w:tc>
        <w:tc>
          <w:tcPr>
            <w:tcW w:w="954" w:type="pct"/>
            <w:noWrap/>
            <w:vAlign w:val="center"/>
          </w:tcPr>
          <w:p w14:paraId="11FD7D5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3F08CDE1" w14:textId="77777777" w:rsidTr="008F3CDA">
        <w:trPr>
          <w:trHeight w:val="340"/>
        </w:trPr>
        <w:tc>
          <w:tcPr>
            <w:tcW w:w="315" w:type="pct"/>
            <w:noWrap/>
            <w:vAlign w:val="center"/>
          </w:tcPr>
          <w:p w14:paraId="39E22A7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37B</w:t>
            </w:r>
          </w:p>
        </w:tc>
        <w:tc>
          <w:tcPr>
            <w:tcW w:w="348" w:type="pct"/>
            <w:noWrap/>
            <w:vAlign w:val="center"/>
          </w:tcPr>
          <w:p w14:paraId="3483FE1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1,61</w:t>
            </w:r>
          </w:p>
        </w:tc>
        <w:tc>
          <w:tcPr>
            <w:tcW w:w="1028" w:type="pct"/>
            <w:noWrap/>
            <w:vAlign w:val="center"/>
          </w:tcPr>
          <w:p w14:paraId="46B83AB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7FA3CA</w:t>
            </w:r>
          </w:p>
        </w:tc>
        <w:tc>
          <w:tcPr>
            <w:tcW w:w="1443" w:type="pct"/>
            <w:vAlign w:val="center"/>
          </w:tcPr>
          <w:p w14:paraId="24B116F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38CB843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372</w:t>
            </w:r>
          </w:p>
        </w:tc>
        <w:tc>
          <w:tcPr>
            <w:tcW w:w="351" w:type="pct"/>
            <w:noWrap/>
            <w:vAlign w:val="center"/>
          </w:tcPr>
          <w:p w14:paraId="729CBE9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598</w:t>
            </w:r>
          </w:p>
        </w:tc>
        <w:tc>
          <w:tcPr>
            <w:tcW w:w="954" w:type="pct"/>
            <w:noWrap/>
            <w:vAlign w:val="center"/>
          </w:tcPr>
          <w:p w14:paraId="0248D46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170287D5" w14:textId="77777777" w:rsidTr="008F3CDA">
        <w:trPr>
          <w:trHeight w:val="340"/>
        </w:trPr>
        <w:tc>
          <w:tcPr>
            <w:tcW w:w="315" w:type="pct"/>
            <w:noWrap/>
            <w:vAlign w:val="center"/>
          </w:tcPr>
          <w:p w14:paraId="4FCF0A8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37C</w:t>
            </w:r>
          </w:p>
        </w:tc>
        <w:tc>
          <w:tcPr>
            <w:tcW w:w="348" w:type="pct"/>
            <w:noWrap/>
            <w:vAlign w:val="center"/>
          </w:tcPr>
          <w:p w14:paraId="54D2D89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12,38</w:t>
            </w:r>
          </w:p>
        </w:tc>
        <w:tc>
          <w:tcPr>
            <w:tcW w:w="1028" w:type="pct"/>
            <w:noWrap/>
            <w:vAlign w:val="center"/>
          </w:tcPr>
          <w:p w14:paraId="37CB2D7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8FA2CA</w:t>
            </w:r>
          </w:p>
        </w:tc>
        <w:tc>
          <w:tcPr>
            <w:tcW w:w="1443" w:type="pct"/>
            <w:vAlign w:val="center"/>
          </w:tcPr>
          <w:p w14:paraId="089CBCB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0000D46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341</w:t>
            </w:r>
          </w:p>
        </w:tc>
        <w:tc>
          <w:tcPr>
            <w:tcW w:w="351" w:type="pct"/>
            <w:noWrap/>
            <w:vAlign w:val="center"/>
          </w:tcPr>
          <w:p w14:paraId="3AE1736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4221</w:t>
            </w:r>
          </w:p>
        </w:tc>
        <w:tc>
          <w:tcPr>
            <w:tcW w:w="954" w:type="pct"/>
            <w:noWrap/>
            <w:vAlign w:val="center"/>
          </w:tcPr>
          <w:p w14:paraId="7614CCD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768E1DAD" w14:textId="77777777" w:rsidTr="008F3CDA">
        <w:trPr>
          <w:trHeight w:val="340"/>
        </w:trPr>
        <w:tc>
          <w:tcPr>
            <w:tcW w:w="315" w:type="pct"/>
            <w:noWrap/>
            <w:vAlign w:val="center"/>
          </w:tcPr>
          <w:p w14:paraId="5721AD7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38A</w:t>
            </w:r>
          </w:p>
        </w:tc>
        <w:tc>
          <w:tcPr>
            <w:tcW w:w="348" w:type="pct"/>
            <w:noWrap/>
            <w:vAlign w:val="center"/>
          </w:tcPr>
          <w:p w14:paraId="4208020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33,07</w:t>
            </w:r>
          </w:p>
        </w:tc>
        <w:tc>
          <w:tcPr>
            <w:tcW w:w="1028" w:type="pct"/>
            <w:noWrap/>
            <w:vAlign w:val="center"/>
          </w:tcPr>
          <w:p w14:paraId="4842739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8FA2CA</w:t>
            </w:r>
          </w:p>
        </w:tc>
        <w:tc>
          <w:tcPr>
            <w:tcW w:w="1443" w:type="pct"/>
            <w:vAlign w:val="center"/>
          </w:tcPr>
          <w:p w14:paraId="3858AE9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3D2F7934"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320</w:t>
            </w:r>
          </w:p>
        </w:tc>
        <w:tc>
          <w:tcPr>
            <w:tcW w:w="351" w:type="pct"/>
            <w:noWrap/>
            <w:vAlign w:val="center"/>
          </w:tcPr>
          <w:p w14:paraId="6149944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10583</w:t>
            </w:r>
          </w:p>
        </w:tc>
        <w:tc>
          <w:tcPr>
            <w:tcW w:w="954" w:type="pct"/>
            <w:noWrap/>
            <w:vAlign w:val="center"/>
          </w:tcPr>
          <w:p w14:paraId="5EC9960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623B181C" w14:textId="77777777" w:rsidTr="008F3CDA">
        <w:trPr>
          <w:trHeight w:val="340"/>
        </w:trPr>
        <w:tc>
          <w:tcPr>
            <w:tcW w:w="315" w:type="pct"/>
            <w:noWrap/>
            <w:vAlign w:val="center"/>
          </w:tcPr>
          <w:p w14:paraId="4515757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38B</w:t>
            </w:r>
          </w:p>
        </w:tc>
        <w:tc>
          <w:tcPr>
            <w:tcW w:w="348" w:type="pct"/>
            <w:noWrap/>
            <w:vAlign w:val="center"/>
          </w:tcPr>
          <w:p w14:paraId="6347A38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0,42</w:t>
            </w:r>
          </w:p>
        </w:tc>
        <w:tc>
          <w:tcPr>
            <w:tcW w:w="1028" w:type="pct"/>
            <w:noWrap/>
            <w:vAlign w:val="center"/>
          </w:tcPr>
          <w:p w14:paraId="4E5866D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9FA1CA</w:t>
            </w:r>
          </w:p>
        </w:tc>
        <w:tc>
          <w:tcPr>
            <w:tcW w:w="1443" w:type="pct"/>
            <w:vAlign w:val="center"/>
          </w:tcPr>
          <w:p w14:paraId="306D9A2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T</w:t>
            </w:r>
            <w:r w:rsidRPr="002A461E">
              <w:rPr>
                <w:rFonts w:cs="Times New Roman"/>
                <w:spacing w:val="1"/>
                <w:sz w:val="15"/>
                <w:szCs w:val="15"/>
              </w:rPr>
              <w:t>.</w:t>
            </w:r>
            <w:r w:rsidRPr="002A461E">
              <w:rPr>
                <w:rFonts w:cs="Times New Roman"/>
                <w:spacing w:val="-1"/>
                <w:sz w:val="15"/>
                <w:szCs w:val="15"/>
              </w:rPr>
              <w:t>I</w:t>
            </w:r>
            <w:r w:rsidRPr="002A461E">
              <w:rPr>
                <w:rFonts w:cs="Times New Roman"/>
                <w:sz w:val="15"/>
                <w:szCs w:val="15"/>
              </w:rPr>
              <w:t>G</w:t>
            </w:r>
            <w:r w:rsidRPr="002A461E">
              <w:rPr>
                <w:rFonts w:cs="Times New Roman"/>
                <w:spacing w:val="-1"/>
                <w:sz w:val="15"/>
                <w:szCs w:val="15"/>
              </w:rPr>
              <w:t>IE</w:t>
            </w:r>
            <w:r w:rsidRPr="002A461E">
              <w:rPr>
                <w:rFonts w:cs="Times New Roman"/>
                <w:sz w:val="15"/>
                <w:szCs w:val="15"/>
              </w:rPr>
              <w:t>N</w:t>
            </w:r>
            <w:r w:rsidRPr="002A461E">
              <w:rPr>
                <w:rFonts w:cs="Times New Roman"/>
                <w:spacing w:val="-2"/>
                <w:sz w:val="15"/>
                <w:szCs w:val="15"/>
              </w:rPr>
              <w:t>A</w:t>
            </w:r>
            <w:r w:rsidRPr="002A461E">
              <w:rPr>
                <w:rFonts w:cs="Times New Roman"/>
                <w:spacing w:val="-1"/>
                <w:sz w:val="15"/>
                <w:szCs w:val="15"/>
              </w:rPr>
              <w:t>(T</w:t>
            </w:r>
            <w:r w:rsidRPr="002A461E">
              <w:rPr>
                <w:rFonts w:cs="Times New Roman"/>
                <w:spacing w:val="1"/>
                <w:sz w:val="15"/>
                <w:szCs w:val="15"/>
              </w:rPr>
              <w:t>.</w:t>
            </w:r>
            <w:r w:rsidRPr="002A461E">
              <w:rPr>
                <w:rFonts w:cs="Times New Roman"/>
                <w:sz w:val="15"/>
                <w:szCs w:val="15"/>
              </w:rPr>
              <w:t>p</w:t>
            </w:r>
            <w:r w:rsidRPr="002A461E">
              <w:rPr>
                <w:rFonts w:cs="Times New Roman"/>
                <w:spacing w:val="-1"/>
                <w:sz w:val="15"/>
                <w:szCs w:val="15"/>
              </w:rPr>
              <w:t>r</w:t>
            </w:r>
            <w:r w:rsidRPr="002A461E">
              <w:rPr>
                <w:rFonts w:cs="Times New Roman"/>
                <w:sz w:val="15"/>
                <w:szCs w:val="15"/>
              </w:rPr>
              <w:t>o</w:t>
            </w:r>
            <w:r w:rsidRPr="002A461E">
              <w:rPr>
                <w:rFonts w:cs="Times New Roman"/>
                <w:spacing w:val="-2"/>
                <w:sz w:val="15"/>
                <w:szCs w:val="15"/>
              </w:rPr>
              <w:t>g</w:t>
            </w:r>
            <w:r w:rsidRPr="002A461E">
              <w:rPr>
                <w:rFonts w:cs="Times New Roman"/>
                <w:spacing w:val="-1"/>
                <w:sz w:val="15"/>
                <w:szCs w:val="15"/>
              </w:rPr>
              <w:t>r</w:t>
            </w:r>
            <w:r w:rsidRPr="002A461E">
              <w:rPr>
                <w:rFonts w:cs="Times New Roman"/>
                <w:spacing w:val="1"/>
                <w:sz w:val="15"/>
                <w:szCs w:val="15"/>
              </w:rPr>
              <w:t>es</w:t>
            </w:r>
            <w:r w:rsidRPr="002A461E">
              <w:rPr>
                <w:rFonts w:cs="Times New Roman"/>
                <w:spacing w:val="-3"/>
                <w:sz w:val="15"/>
                <w:szCs w:val="15"/>
              </w:rPr>
              <w:t>i</w:t>
            </w:r>
            <w:r w:rsidRPr="002A461E">
              <w:rPr>
                <w:rFonts w:cs="Times New Roman"/>
                <w:spacing w:val="-2"/>
                <w:sz w:val="15"/>
                <w:szCs w:val="15"/>
              </w:rPr>
              <w:t>v</w:t>
            </w:r>
            <w:r w:rsidRPr="002A461E">
              <w:rPr>
                <w:rFonts w:cs="Times New Roman"/>
                <w:sz w:val="15"/>
                <w:szCs w:val="15"/>
              </w:rPr>
              <w:t>e</w:t>
            </w:r>
            <w:r w:rsidRPr="002A461E">
              <w:rPr>
                <w:rFonts w:cs="Times New Roman"/>
                <w:spacing w:val="-12"/>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77BE7F8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380</w:t>
            </w:r>
          </w:p>
        </w:tc>
        <w:tc>
          <w:tcPr>
            <w:tcW w:w="351" w:type="pct"/>
            <w:noWrap/>
            <w:vAlign w:val="center"/>
          </w:tcPr>
          <w:p w14:paraId="62308B28"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159</w:t>
            </w:r>
          </w:p>
        </w:tc>
        <w:tc>
          <w:tcPr>
            <w:tcW w:w="954" w:type="pct"/>
            <w:noWrap/>
            <w:vAlign w:val="center"/>
          </w:tcPr>
          <w:p w14:paraId="7B57614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ROSAC0352</w:t>
            </w:r>
          </w:p>
        </w:tc>
      </w:tr>
      <w:tr w:rsidR="002A461E" w:rsidRPr="002A461E" w14:paraId="466E2EAA" w14:textId="77777777" w:rsidTr="008F3CDA">
        <w:trPr>
          <w:trHeight w:val="340"/>
        </w:trPr>
        <w:tc>
          <w:tcPr>
            <w:tcW w:w="315" w:type="pct"/>
            <w:noWrap/>
            <w:vAlign w:val="center"/>
          </w:tcPr>
          <w:p w14:paraId="1018E32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227A</w:t>
            </w:r>
          </w:p>
        </w:tc>
        <w:tc>
          <w:tcPr>
            <w:tcW w:w="348" w:type="pct"/>
            <w:noWrap/>
            <w:vAlign w:val="center"/>
          </w:tcPr>
          <w:p w14:paraId="25D042F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2,00</w:t>
            </w:r>
          </w:p>
        </w:tc>
        <w:tc>
          <w:tcPr>
            <w:tcW w:w="1028" w:type="pct"/>
            <w:noWrap/>
            <w:vAlign w:val="center"/>
          </w:tcPr>
          <w:p w14:paraId="41A5BCB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8PI1MO1DT</w:t>
            </w:r>
          </w:p>
        </w:tc>
        <w:tc>
          <w:tcPr>
            <w:tcW w:w="1443" w:type="pct"/>
            <w:vAlign w:val="center"/>
          </w:tcPr>
          <w:p w14:paraId="0E46BC0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w w:val="99"/>
                <w:sz w:val="15"/>
                <w:szCs w:val="15"/>
              </w:rPr>
              <w:t>T</w:t>
            </w:r>
            <w:r w:rsidRPr="002A461E">
              <w:rPr>
                <w:rFonts w:cs="Times New Roman"/>
                <w:spacing w:val="1"/>
                <w:w w:val="99"/>
                <w:sz w:val="15"/>
                <w:szCs w:val="15"/>
              </w:rPr>
              <w:t>.</w:t>
            </w:r>
            <w:r w:rsidRPr="002A461E">
              <w:rPr>
                <w:rFonts w:cs="Times New Roman"/>
                <w:spacing w:val="-1"/>
                <w:w w:val="99"/>
                <w:sz w:val="15"/>
                <w:szCs w:val="15"/>
              </w:rPr>
              <w:t>I</w:t>
            </w:r>
            <w:r w:rsidRPr="002A461E">
              <w:rPr>
                <w:rFonts w:cs="Times New Roman"/>
                <w:w w:val="99"/>
                <w:sz w:val="15"/>
                <w:szCs w:val="15"/>
              </w:rPr>
              <w:t>G</w:t>
            </w:r>
            <w:r w:rsidRPr="002A461E">
              <w:rPr>
                <w:rFonts w:cs="Times New Roman"/>
                <w:spacing w:val="-1"/>
                <w:w w:val="99"/>
                <w:sz w:val="15"/>
                <w:szCs w:val="15"/>
              </w:rPr>
              <w:t>IE</w:t>
            </w:r>
            <w:r w:rsidRPr="002A461E">
              <w:rPr>
                <w:rFonts w:cs="Times New Roman"/>
                <w:w w:val="99"/>
                <w:sz w:val="15"/>
                <w:szCs w:val="15"/>
              </w:rPr>
              <w:t>N</w:t>
            </w:r>
            <w:r w:rsidRPr="002A461E">
              <w:rPr>
                <w:rFonts w:cs="Times New Roman"/>
                <w:spacing w:val="-2"/>
                <w:w w:val="99"/>
                <w:sz w:val="15"/>
                <w:szCs w:val="15"/>
              </w:rPr>
              <w:t>A</w:t>
            </w:r>
            <w:r w:rsidRPr="002A461E">
              <w:rPr>
                <w:rFonts w:cs="Times New Roman"/>
                <w:spacing w:val="-1"/>
                <w:w w:val="99"/>
                <w:sz w:val="15"/>
                <w:szCs w:val="15"/>
              </w:rPr>
              <w:t>(T</w:t>
            </w:r>
            <w:r w:rsidRPr="002A461E">
              <w:rPr>
                <w:rFonts w:cs="Times New Roman"/>
                <w:spacing w:val="1"/>
                <w:w w:val="99"/>
                <w:sz w:val="15"/>
                <w:szCs w:val="15"/>
              </w:rPr>
              <w:t>.</w:t>
            </w:r>
            <w:r w:rsidRPr="002A461E">
              <w:rPr>
                <w:rFonts w:cs="Times New Roman"/>
                <w:spacing w:val="-1"/>
                <w:w w:val="99"/>
                <w:sz w:val="15"/>
                <w:szCs w:val="15"/>
              </w:rPr>
              <w:t>r</w:t>
            </w:r>
            <w:r w:rsidRPr="002A461E">
              <w:rPr>
                <w:rFonts w:cs="Times New Roman"/>
                <w:spacing w:val="1"/>
                <w:w w:val="99"/>
                <w:sz w:val="15"/>
                <w:szCs w:val="15"/>
              </w:rPr>
              <w:t>ase,</w:t>
            </w:r>
            <w:r w:rsidRPr="002A461E">
              <w:rPr>
                <w:rFonts w:cs="Times New Roman"/>
                <w:w w:val="99"/>
                <w:sz w:val="15"/>
                <w:szCs w:val="15"/>
              </w:rPr>
              <w:t>b</w:t>
            </w:r>
            <w:r w:rsidRPr="002A461E">
              <w:rPr>
                <w:rFonts w:cs="Times New Roman"/>
                <w:spacing w:val="1"/>
                <w:w w:val="99"/>
                <w:sz w:val="15"/>
                <w:szCs w:val="15"/>
              </w:rPr>
              <w:t>e</w:t>
            </w:r>
            <w:r w:rsidRPr="002A461E">
              <w:rPr>
                <w:rFonts w:cs="Times New Roman"/>
                <w:spacing w:val="-2"/>
                <w:w w:val="99"/>
                <w:sz w:val="15"/>
                <w:szCs w:val="15"/>
              </w:rPr>
              <w:t>n</w:t>
            </w:r>
            <w:r w:rsidRPr="002A461E">
              <w:rPr>
                <w:rFonts w:cs="Times New Roman"/>
                <w:spacing w:val="1"/>
                <w:w w:val="99"/>
                <w:sz w:val="15"/>
                <w:szCs w:val="15"/>
              </w:rPr>
              <w:t>z</w:t>
            </w:r>
            <w:r w:rsidRPr="002A461E">
              <w:rPr>
                <w:rFonts w:cs="Times New Roman"/>
                <w:w w:val="99"/>
                <w:sz w:val="15"/>
                <w:szCs w:val="15"/>
              </w:rPr>
              <w:t>i</w:t>
            </w:r>
            <w:r w:rsidRPr="002A461E">
              <w:rPr>
                <w:rFonts w:cs="Times New Roman"/>
                <w:spacing w:val="-2"/>
                <w:w w:val="99"/>
                <w:sz w:val="15"/>
                <w:szCs w:val="15"/>
              </w:rPr>
              <w:t xml:space="preserve"> </w:t>
            </w:r>
            <w:r w:rsidRPr="002A461E">
              <w:rPr>
                <w:rFonts w:cs="Times New Roman"/>
                <w:sz w:val="15"/>
                <w:szCs w:val="15"/>
              </w:rPr>
              <w:t>d</w:t>
            </w:r>
            <w:r w:rsidRPr="002A461E">
              <w:rPr>
                <w:rFonts w:cs="Times New Roman"/>
                <w:spacing w:val="1"/>
                <w:sz w:val="15"/>
                <w:szCs w:val="15"/>
              </w:rPr>
              <w:t>ec</w:t>
            </w:r>
            <w:r w:rsidRPr="002A461E">
              <w:rPr>
                <w:rFonts w:cs="Times New Roman"/>
                <w:spacing w:val="-1"/>
                <w:sz w:val="15"/>
                <w:szCs w:val="15"/>
              </w:rPr>
              <w:t>II</w:t>
            </w:r>
            <w:r w:rsidRPr="002A461E">
              <w:rPr>
                <w:rFonts w:cs="Times New Roman"/>
                <w:sz w:val="15"/>
                <w:szCs w:val="15"/>
              </w:rPr>
              <w:t>)</w:t>
            </w:r>
          </w:p>
        </w:tc>
        <w:tc>
          <w:tcPr>
            <w:tcW w:w="561" w:type="pct"/>
            <w:noWrap/>
            <w:vAlign w:val="center"/>
          </w:tcPr>
          <w:p w14:paraId="4AA783A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264</w:t>
            </w:r>
          </w:p>
        </w:tc>
        <w:tc>
          <w:tcPr>
            <w:tcW w:w="351" w:type="pct"/>
            <w:noWrap/>
            <w:vAlign w:val="center"/>
          </w:tcPr>
          <w:p w14:paraId="177258D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528</w:t>
            </w:r>
          </w:p>
        </w:tc>
        <w:tc>
          <w:tcPr>
            <w:tcW w:w="954" w:type="pct"/>
            <w:noWrap/>
            <w:vAlign w:val="center"/>
          </w:tcPr>
          <w:p w14:paraId="18C7DCCC"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65E54DDB" w14:textId="77777777" w:rsidTr="008F3CDA">
        <w:trPr>
          <w:trHeight w:val="340"/>
        </w:trPr>
        <w:tc>
          <w:tcPr>
            <w:tcW w:w="315" w:type="pct"/>
            <w:noWrap/>
            <w:vAlign w:val="center"/>
          </w:tcPr>
          <w:p w14:paraId="0C00FE3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227B</w:t>
            </w:r>
          </w:p>
        </w:tc>
        <w:tc>
          <w:tcPr>
            <w:tcW w:w="348" w:type="pct"/>
            <w:noWrap/>
            <w:vAlign w:val="center"/>
          </w:tcPr>
          <w:p w14:paraId="1D2517EA"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1,18</w:t>
            </w:r>
          </w:p>
        </w:tc>
        <w:tc>
          <w:tcPr>
            <w:tcW w:w="1028" w:type="pct"/>
            <w:noWrap/>
            <w:vAlign w:val="center"/>
          </w:tcPr>
          <w:p w14:paraId="33132BA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5BR4MO1DT</w:t>
            </w:r>
          </w:p>
        </w:tc>
        <w:tc>
          <w:tcPr>
            <w:tcW w:w="1443" w:type="pct"/>
            <w:vAlign w:val="center"/>
          </w:tcPr>
          <w:p w14:paraId="017D54C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T.PROGRESIVE(p lum.,rac), IMPAD, AJUTORAREA REG NATURALE,   INGRIJIREA SEMINTISULUI</w:t>
            </w:r>
          </w:p>
        </w:tc>
        <w:tc>
          <w:tcPr>
            <w:tcW w:w="561" w:type="pct"/>
            <w:noWrap/>
            <w:vAlign w:val="center"/>
          </w:tcPr>
          <w:p w14:paraId="4029D385"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220</w:t>
            </w:r>
          </w:p>
        </w:tc>
        <w:tc>
          <w:tcPr>
            <w:tcW w:w="351" w:type="pct"/>
            <w:noWrap/>
            <w:vAlign w:val="center"/>
          </w:tcPr>
          <w:p w14:paraId="1FA479E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260</w:t>
            </w:r>
          </w:p>
        </w:tc>
        <w:tc>
          <w:tcPr>
            <w:tcW w:w="954" w:type="pct"/>
            <w:noWrap/>
            <w:vAlign w:val="center"/>
          </w:tcPr>
          <w:p w14:paraId="03E43C2D"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2A461E" w:rsidRPr="002A461E" w14:paraId="5BD63F28" w14:textId="77777777" w:rsidTr="008F3CDA">
        <w:trPr>
          <w:trHeight w:val="340"/>
        </w:trPr>
        <w:tc>
          <w:tcPr>
            <w:tcW w:w="315" w:type="pct"/>
            <w:noWrap/>
            <w:vAlign w:val="center"/>
          </w:tcPr>
          <w:p w14:paraId="28E8BDA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227C</w:t>
            </w:r>
          </w:p>
        </w:tc>
        <w:tc>
          <w:tcPr>
            <w:tcW w:w="348" w:type="pct"/>
            <w:noWrap/>
            <w:vAlign w:val="center"/>
          </w:tcPr>
          <w:p w14:paraId="03C06326"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21,43</w:t>
            </w:r>
          </w:p>
        </w:tc>
        <w:tc>
          <w:tcPr>
            <w:tcW w:w="1028" w:type="pct"/>
            <w:noWrap/>
            <w:vAlign w:val="center"/>
          </w:tcPr>
          <w:p w14:paraId="06A8541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3MO4FA1ME2CA</w:t>
            </w:r>
          </w:p>
        </w:tc>
        <w:tc>
          <w:tcPr>
            <w:tcW w:w="1443" w:type="pct"/>
            <w:vAlign w:val="center"/>
          </w:tcPr>
          <w:p w14:paraId="02AFB5EE"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cs="Times New Roman"/>
                <w:spacing w:val="1"/>
                <w:sz w:val="15"/>
                <w:szCs w:val="15"/>
              </w:rPr>
              <w:t>R</w:t>
            </w:r>
            <w:r w:rsidRPr="002A461E">
              <w:rPr>
                <w:rFonts w:cs="Times New Roman"/>
                <w:spacing w:val="-2"/>
                <w:sz w:val="15"/>
                <w:szCs w:val="15"/>
              </w:rPr>
              <w:t>A</w:t>
            </w:r>
            <w:r w:rsidRPr="002A461E">
              <w:rPr>
                <w:rFonts w:cs="Times New Roman"/>
                <w:spacing w:val="1"/>
                <w:sz w:val="15"/>
                <w:szCs w:val="15"/>
              </w:rPr>
              <w:t>R</w:t>
            </w:r>
            <w:r w:rsidRPr="002A461E">
              <w:rPr>
                <w:rFonts w:cs="Times New Roman"/>
                <w:spacing w:val="-1"/>
                <w:sz w:val="15"/>
                <w:szCs w:val="15"/>
              </w:rPr>
              <w:t>IT</w:t>
            </w:r>
            <w:r w:rsidRPr="002A461E">
              <w:rPr>
                <w:rFonts w:cs="Times New Roman"/>
                <w:sz w:val="15"/>
                <w:szCs w:val="15"/>
              </w:rPr>
              <w:t>U</w:t>
            </w:r>
            <w:r w:rsidRPr="002A461E">
              <w:rPr>
                <w:rFonts w:cs="Times New Roman"/>
                <w:spacing w:val="1"/>
                <w:sz w:val="15"/>
                <w:szCs w:val="15"/>
              </w:rPr>
              <w:t>R</w:t>
            </w:r>
            <w:r w:rsidRPr="002A461E">
              <w:rPr>
                <w:rFonts w:cs="Times New Roman"/>
                <w:sz w:val="15"/>
                <w:szCs w:val="15"/>
              </w:rPr>
              <w:t>I</w:t>
            </w:r>
          </w:p>
        </w:tc>
        <w:tc>
          <w:tcPr>
            <w:tcW w:w="561" w:type="pct"/>
            <w:noWrap/>
            <w:vAlign w:val="center"/>
          </w:tcPr>
          <w:p w14:paraId="29E31353"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270</w:t>
            </w:r>
          </w:p>
        </w:tc>
        <w:tc>
          <w:tcPr>
            <w:tcW w:w="351" w:type="pct"/>
            <w:noWrap/>
            <w:vAlign w:val="center"/>
          </w:tcPr>
          <w:p w14:paraId="076922E9"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656</w:t>
            </w:r>
          </w:p>
        </w:tc>
        <w:tc>
          <w:tcPr>
            <w:tcW w:w="954" w:type="pct"/>
            <w:noWrap/>
            <w:vAlign w:val="center"/>
          </w:tcPr>
          <w:p w14:paraId="676D014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tr w:rsidR="008F3CDA" w:rsidRPr="002A461E" w14:paraId="1FFA55D1" w14:textId="77777777" w:rsidTr="008F3CDA">
        <w:trPr>
          <w:trHeight w:val="340"/>
        </w:trPr>
        <w:tc>
          <w:tcPr>
            <w:tcW w:w="315" w:type="pct"/>
            <w:noWrap/>
            <w:vAlign w:val="center"/>
          </w:tcPr>
          <w:p w14:paraId="4541B6E0"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227D</w:t>
            </w:r>
          </w:p>
        </w:tc>
        <w:tc>
          <w:tcPr>
            <w:tcW w:w="348" w:type="pct"/>
            <w:noWrap/>
            <w:vAlign w:val="center"/>
          </w:tcPr>
          <w:p w14:paraId="051184F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2,91</w:t>
            </w:r>
          </w:p>
        </w:tc>
        <w:tc>
          <w:tcPr>
            <w:tcW w:w="1028" w:type="pct"/>
            <w:noWrap/>
            <w:vAlign w:val="center"/>
          </w:tcPr>
          <w:p w14:paraId="0C25FC07"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7FA2MO1ME</w:t>
            </w:r>
          </w:p>
        </w:tc>
        <w:tc>
          <w:tcPr>
            <w:tcW w:w="1443" w:type="pct"/>
            <w:vAlign w:val="center"/>
          </w:tcPr>
          <w:p w14:paraId="2842504B"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T.IGIENA</w:t>
            </w:r>
          </w:p>
        </w:tc>
        <w:tc>
          <w:tcPr>
            <w:tcW w:w="561" w:type="pct"/>
            <w:noWrap/>
            <w:vAlign w:val="center"/>
          </w:tcPr>
          <w:p w14:paraId="130F061F"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323</w:t>
            </w:r>
          </w:p>
        </w:tc>
        <w:tc>
          <w:tcPr>
            <w:tcW w:w="351" w:type="pct"/>
            <w:noWrap/>
            <w:vAlign w:val="center"/>
          </w:tcPr>
          <w:p w14:paraId="426A8191"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939</w:t>
            </w:r>
          </w:p>
        </w:tc>
        <w:tc>
          <w:tcPr>
            <w:tcW w:w="954" w:type="pct"/>
            <w:noWrap/>
            <w:vAlign w:val="center"/>
          </w:tcPr>
          <w:p w14:paraId="0AF97B42" w14:textId="77777777" w:rsidR="008F3CDA" w:rsidRPr="002A461E" w:rsidRDefault="008F3CDA" w:rsidP="008F3CDA">
            <w:pPr>
              <w:spacing w:after="0" w:line="240" w:lineRule="auto"/>
              <w:jc w:val="center"/>
              <w:rPr>
                <w:rFonts w:eastAsia="Times New Roman" w:cs="Times New Roman"/>
                <w:kern w:val="0"/>
                <w:sz w:val="15"/>
                <w:szCs w:val="15"/>
                <w:lang w:eastAsia="ro-RO"/>
                <w14:ligatures w14:val="none"/>
              </w:rPr>
            </w:pPr>
            <w:r w:rsidRPr="002A461E">
              <w:rPr>
                <w:rFonts w:eastAsia="Times New Roman" w:cs="Times New Roman"/>
                <w:kern w:val="0"/>
                <w:sz w:val="15"/>
                <w:szCs w:val="15"/>
                <w:lang w:eastAsia="ro-RO"/>
                <w14:ligatures w14:val="none"/>
              </w:rPr>
              <w:t>-</w:t>
            </w:r>
          </w:p>
        </w:tc>
      </w:tr>
      <w:bookmarkEnd w:id="158"/>
    </w:tbl>
    <w:p w14:paraId="0EC21E84" w14:textId="399D3620" w:rsidR="008F3CDA" w:rsidRPr="002A461E" w:rsidRDefault="008F3CDA" w:rsidP="005449B0">
      <w:pPr>
        <w:spacing w:after="0" w:line="240" w:lineRule="auto"/>
        <w:ind w:firstLine="567"/>
      </w:pPr>
    </w:p>
    <w:p w14:paraId="1921BF50" w14:textId="2FD05615" w:rsidR="00103020" w:rsidRPr="002A461E" w:rsidRDefault="00103020" w:rsidP="005449B0">
      <w:pPr>
        <w:pStyle w:val="Heading2"/>
        <w:spacing w:before="0" w:after="0"/>
        <w:ind w:firstLine="709"/>
        <w:jc w:val="center"/>
        <w:rPr>
          <w:color w:val="auto"/>
          <w:sz w:val="28"/>
        </w:rPr>
      </w:pPr>
      <w:bookmarkStart w:id="159" w:name="_Toc158637544"/>
      <w:bookmarkStart w:id="160" w:name="_Toc174533494"/>
      <w:bookmarkStart w:id="161" w:name="_Toc178675198"/>
      <w:bookmarkStart w:id="162" w:name="_Toc181705022"/>
      <w:bookmarkStart w:id="163" w:name="_Toc192065494"/>
      <w:bookmarkStart w:id="164" w:name="_Toc227673449"/>
      <w:bookmarkStart w:id="165" w:name="_Toc237439275"/>
      <w:r w:rsidRPr="002A461E">
        <w:rPr>
          <w:color w:val="auto"/>
          <w:sz w:val="28"/>
        </w:rPr>
        <w:t>A.2. Efecte generate de intervențiile planului</w:t>
      </w:r>
      <w:bookmarkEnd w:id="159"/>
      <w:bookmarkEnd w:id="160"/>
      <w:bookmarkEnd w:id="161"/>
      <w:bookmarkEnd w:id="162"/>
      <w:bookmarkEnd w:id="163"/>
      <w:bookmarkEnd w:id="164"/>
      <w:bookmarkEnd w:id="165"/>
    </w:p>
    <w:p w14:paraId="476FFC21" w14:textId="77777777" w:rsidR="00103020" w:rsidRPr="002A461E" w:rsidRDefault="00103020" w:rsidP="005449B0">
      <w:pPr>
        <w:spacing w:after="0" w:line="240" w:lineRule="auto"/>
      </w:pPr>
    </w:p>
    <w:p w14:paraId="3A02218B" w14:textId="0BE7B67B" w:rsidR="001C5471" w:rsidRPr="002A461E" w:rsidRDefault="001C5471" w:rsidP="005449B0">
      <w:pPr>
        <w:spacing w:after="0" w:line="240" w:lineRule="auto"/>
        <w:ind w:firstLine="562"/>
      </w:pPr>
      <w:r w:rsidRPr="002A461E">
        <w:t xml:space="preserve">Analiza privind efectele generate de implementarea soluțiilor tehnice propuse prin planul amenajamentului silvic al </w:t>
      </w:r>
      <w:r w:rsidRPr="002A461E">
        <w:rPr>
          <w:b/>
          <w:bCs/>
        </w:rPr>
        <w:t>U.P. XII Mândra</w:t>
      </w:r>
      <w:r w:rsidRPr="002A461E">
        <w:t xml:space="preserve"> s-a făcut cu premisa că modul de aplicare a lucrărilor silvice se va face cu un impact minim prin respectarea reglementărilor legale în vigoare. În procesul de evaluare a impactului s-a urmărit efectele generate de soluţiile tehnice asupra criteriilor ce definesc starea favorabilă de conservare a habitatelor şi speciilor prezentate în suprafaţa studiată.</w:t>
      </w:r>
    </w:p>
    <w:p w14:paraId="7ECDAE41" w14:textId="77777777" w:rsidR="001C5471" w:rsidRPr="002A461E" w:rsidRDefault="001C5471" w:rsidP="001C5471">
      <w:pPr>
        <w:spacing w:after="0" w:line="240" w:lineRule="auto"/>
        <w:ind w:firstLine="562"/>
        <w:rPr>
          <w:szCs w:val="24"/>
        </w:rPr>
      </w:pPr>
      <w:r w:rsidRPr="002A461E">
        <w:rPr>
          <w:szCs w:val="24"/>
        </w:rPr>
        <w:lastRenderedPageBreak/>
        <w:t>În cazul unui habitat forestier, starea de conservare este dată de totalitatea factorilor ce acţionează asupra sa şi asupra speciilor tipice şi care îi poate afecta pe termen lung răspândirea, structura şi funcţiile, precum şi supravieţuirea speciilor tipice. Această stare se consideră „favorabilă“ când sunt îndeplinite condiţiile (Directiva 92/43/CEE, Comisia Europeană 1992):</w:t>
      </w:r>
    </w:p>
    <w:p w14:paraId="33A2EEDF" w14:textId="77777777" w:rsidR="001C5471" w:rsidRPr="002A461E" w:rsidRDefault="001C5471" w:rsidP="001C5471">
      <w:pPr>
        <w:spacing w:after="0" w:line="240" w:lineRule="auto"/>
        <w:ind w:firstLine="562"/>
        <w:rPr>
          <w:szCs w:val="24"/>
        </w:rPr>
      </w:pPr>
      <w:r w:rsidRPr="002A461E">
        <w:rPr>
          <w:szCs w:val="24"/>
        </w:rPr>
        <w:t>- arealul natural al habitatului şi suprafeţele pe care le acoperă în cadrul acestui areal sunt stabile sau în creştere;</w:t>
      </w:r>
    </w:p>
    <w:p w14:paraId="0CB2B336" w14:textId="77777777" w:rsidR="001C5471" w:rsidRPr="002A461E" w:rsidRDefault="001C5471" w:rsidP="001C5471">
      <w:pPr>
        <w:spacing w:after="0" w:line="240" w:lineRule="auto"/>
        <w:ind w:firstLine="562"/>
        <w:rPr>
          <w:szCs w:val="24"/>
        </w:rPr>
      </w:pPr>
      <w:r w:rsidRPr="002A461E">
        <w:rPr>
          <w:szCs w:val="24"/>
        </w:rPr>
        <w:t>- habitatul are structura şi funcţiile specifice necesare pentru conservarea sa pe termen lung, iar probalitatea menţinerii acestora în viitorul previzibil este mare;</w:t>
      </w:r>
    </w:p>
    <w:p w14:paraId="3E91DC0F" w14:textId="77777777" w:rsidR="001C5471" w:rsidRPr="002A461E" w:rsidRDefault="001C5471" w:rsidP="001C5471">
      <w:pPr>
        <w:spacing w:after="0" w:line="240" w:lineRule="auto"/>
        <w:ind w:firstLine="562"/>
        <w:rPr>
          <w:szCs w:val="24"/>
        </w:rPr>
      </w:pPr>
      <w:r w:rsidRPr="002A461E">
        <w:rPr>
          <w:szCs w:val="24"/>
        </w:rPr>
        <w:t>- speciile care îi sunt caracteristice se află într-o stare de conservare favorabilă.</w:t>
      </w:r>
    </w:p>
    <w:p w14:paraId="7CB40330" w14:textId="38F63A43" w:rsidR="001C5471" w:rsidRPr="002A461E" w:rsidRDefault="001C5471" w:rsidP="001C5471">
      <w:pPr>
        <w:spacing w:after="0" w:line="240" w:lineRule="auto"/>
        <w:ind w:firstLine="562"/>
        <w:rPr>
          <w:szCs w:val="24"/>
        </w:rPr>
      </w:pPr>
      <w:r w:rsidRPr="002A461E">
        <w:rPr>
          <w:szCs w:val="24"/>
        </w:rPr>
        <w:t xml:space="preserve">Referitor la cuantificarea efectelor celorlalte planuri de amenajare a suprafețelor de pădure din zonă putem spune că și aceste planuri implementează aceleași soluții tehnice ce au un impact minim asupra speciilor și habitatelor prezente. De asemenea se poate afirma că implementarea planului Amenajamentului silvic al </w:t>
      </w:r>
      <w:r w:rsidRPr="002A461E">
        <w:rPr>
          <w:b/>
          <w:bCs/>
        </w:rPr>
        <w:t>U.P. XII Mândra</w:t>
      </w:r>
      <w:r w:rsidRPr="002A461E">
        <w:t xml:space="preserve"> </w:t>
      </w:r>
      <w:r w:rsidRPr="002A461E">
        <w:rPr>
          <w:szCs w:val="24"/>
        </w:rPr>
        <w:t xml:space="preserve">nu va genera debite masive de poluanți emiși, concentrații de poluanți în aer, apă și sol sau suprafețe afectate. </w:t>
      </w:r>
    </w:p>
    <w:p w14:paraId="20EB3D2E" w14:textId="77777777" w:rsidR="001C5471" w:rsidRPr="002A461E" w:rsidRDefault="001C5471" w:rsidP="001C5471">
      <w:pPr>
        <w:ind w:firstLine="709"/>
        <w:jc w:val="center"/>
        <w:rPr>
          <w:rFonts w:cs="Arial"/>
          <w:b/>
          <w:bCs/>
          <w:i/>
          <w:sz w:val="20"/>
          <w:lang w:val="en-GB"/>
        </w:rPr>
      </w:pPr>
    </w:p>
    <w:p w14:paraId="7B96C12F" w14:textId="77777777" w:rsidR="001C5471" w:rsidRPr="002A461E" w:rsidRDefault="001C5471" w:rsidP="001C5471">
      <w:pPr>
        <w:ind w:firstLine="709"/>
        <w:jc w:val="center"/>
        <w:rPr>
          <w:rFonts w:cs="Arial"/>
          <w:b/>
          <w:bCs/>
          <w:i/>
          <w:sz w:val="20"/>
          <w:lang w:val="en-GB"/>
        </w:rPr>
      </w:pPr>
      <w:r w:rsidRPr="002A461E">
        <w:rPr>
          <w:rFonts w:cs="Arial"/>
          <w:b/>
          <w:bCs/>
          <w:i/>
          <w:sz w:val="20"/>
          <w:lang w:val="en-GB"/>
        </w:rPr>
        <w:t>Tabel Prezentarea tabelara a intervențiilor propuse prin amenajament: (tabel nr 10 OMMAP 1682/2023)</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718"/>
        <w:gridCol w:w="1040"/>
        <w:gridCol w:w="3693"/>
        <w:gridCol w:w="918"/>
        <w:gridCol w:w="1307"/>
        <w:gridCol w:w="1304"/>
      </w:tblGrid>
      <w:tr w:rsidR="002A461E" w:rsidRPr="002A461E" w14:paraId="32C9A432" w14:textId="77777777" w:rsidTr="0071137B">
        <w:trPr>
          <w:trHeight w:val="671"/>
          <w:tblHeader/>
          <w:jc w:val="center"/>
        </w:trPr>
        <w:tc>
          <w:tcPr>
            <w:tcW w:w="400" w:type="pct"/>
            <w:tcBorders>
              <w:bottom w:val="single" w:sz="12" w:space="0" w:color="auto"/>
            </w:tcBorders>
            <w:shd w:val="clear" w:color="auto" w:fill="E2EFD9" w:themeFill="accent6" w:themeFillTint="33"/>
            <w:vAlign w:val="center"/>
          </w:tcPr>
          <w:p w14:paraId="617E201C" w14:textId="77777777" w:rsidR="001C5471" w:rsidRPr="002A461E" w:rsidRDefault="001C5471" w:rsidP="0071137B">
            <w:pPr>
              <w:pStyle w:val="TableParagraph"/>
              <w:ind w:left="11" w:right="3"/>
              <w:rPr>
                <w:rFonts w:ascii="Times New Roman" w:hAnsi="Times New Roman" w:cs="Times New Roman"/>
                <w:b/>
                <w:sz w:val="16"/>
                <w:szCs w:val="16"/>
              </w:rPr>
            </w:pPr>
            <w:r w:rsidRPr="002A461E">
              <w:rPr>
                <w:rFonts w:ascii="Times New Roman" w:hAnsi="Times New Roman" w:cs="Times New Roman"/>
                <w:b/>
                <w:spacing w:val="-2"/>
                <w:sz w:val="16"/>
                <w:szCs w:val="16"/>
              </w:rPr>
              <w:t>Etapă</w:t>
            </w:r>
          </w:p>
        </w:tc>
        <w:tc>
          <w:tcPr>
            <w:tcW w:w="579" w:type="pct"/>
            <w:tcBorders>
              <w:bottom w:val="single" w:sz="12" w:space="0" w:color="auto"/>
            </w:tcBorders>
            <w:shd w:val="clear" w:color="auto" w:fill="E2EFD9" w:themeFill="accent6" w:themeFillTint="33"/>
            <w:vAlign w:val="center"/>
          </w:tcPr>
          <w:p w14:paraId="3EA2ABB6" w14:textId="77777777" w:rsidR="001C5471" w:rsidRPr="002A461E" w:rsidRDefault="001C5471" w:rsidP="0071137B">
            <w:pPr>
              <w:pStyle w:val="TableParagraph"/>
              <w:ind w:left="6" w:right="2"/>
              <w:rPr>
                <w:rFonts w:ascii="Times New Roman" w:hAnsi="Times New Roman" w:cs="Times New Roman"/>
                <w:b/>
                <w:sz w:val="16"/>
                <w:szCs w:val="16"/>
              </w:rPr>
            </w:pPr>
            <w:r w:rsidRPr="002A461E">
              <w:rPr>
                <w:rFonts w:ascii="Times New Roman" w:hAnsi="Times New Roman" w:cs="Times New Roman"/>
                <w:b/>
                <w:sz w:val="16"/>
                <w:szCs w:val="16"/>
              </w:rPr>
              <w:t>Tip</w:t>
            </w:r>
            <w:r w:rsidRPr="002A461E">
              <w:rPr>
                <w:rFonts w:ascii="Times New Roman" w:hAnsi="Times New Roman" w:cs="Times New Roman"/>
                <w:b/>
                <w:spacing w:val="-2"/>
                <w:sz w:val="16"/>
                <w:szCs w:val="16"/>
              </w:rPr>
              <w:t xml:space="preserve"> </w:t>
            </w:r>
            <w:r w:rsidRPr="002A461E">
              <w:rPr>
                <w:rFonts w:ascii="Times New Roman" w:hAnsi="Times New Roman" w:cs="Times New Roman"/>
                <w:b/>
                <w:spacing w:val="-5"/>
                <w:sz w:val="16"/>
                <w:szCs w:val="16"/>
              </w:rPr>
              <w:t>de</w:t>
            </w:r>
          </w:p>
          <w:p w14:paraId="01A24148" w14:textId="77777777" w:rsidR="001C5471" w:rsidRPr="002A461E" w:rsidRDefault="001C5471" w:rsidP="0071137B">
            <w:pPr>
              <w:pStyle w:val="TableParagraph"/>
              <w:ind w:left="6"/>
              <w:rPr>
                <w:rFonts w:ascii="Times New Roman" w:hAnsi="Times New Roman" w:cs="Times New Roman"/>
                <w:b/>
                <w:sz w:val="16"/>
                <w:szCs w:val="16"/>
              </w:rPr>
            </w:pPr>
            <w:r w:rsidRPr="002A461E">
              <w:rPr>
                <w:rFonts w:ascii="Times New Roman" w:hAnsi="Times New Roman" w:cs="Times New Roman"/>
                <w:b/>
                <w:spacing w:val="-2"/>
                <w:sz w:val="16"/>
                <w:szCs w:val="16"/>
              </w:rPr>
              <w:t>intervenție</w:t>
            </w:r>
          </w:p>
        </w:tc>
        <w:tc>
          <w:tcPr>
            <w:tcW w:w="2056" w:type="pct"/>
            <w:tcBorders>
              <w:bottom w:val="single" w:sz="12" w:space="0" w:color="auto"/>
            </w:tcBorders>
            <w:shd w:val="clear" w:color="auto" w:fill="E2EFD9" w:themeFill="accent6" w:themeFillTint="33"/>
            <w:vAlign w:val="center"/>
          </w:tcPr>
          <w:p w14:paraId="48AF2AAB" w14:textId="77777777" w:rsidR="001C5471" w:rsidRPr="002A461E" w:rsidRDefault="001C5471" w:rsidP="0071137B">
            <w:pPr>
              <w:pStyle w:val="TableParagraph"/>
              <w:ind w:left="6"/>
              <w:rPr>
                <w:rFonts w:ascii="Times New Roman" w:hAnsi="Times New Roman" w:cs="Times New Roman"/>
                <w:b/>
                <w:sz w:val="16"/>
                <w:szCs w:val="16"/>
              </w:rPr>
            </w:pPr>
            <w:r w:rsidRPr="002A461E">
              <w:rPr>
                <w:rFonts w:ascii="Times New Roman" w:hAnsi="Times New Roman" w:cs="Times New Roman"/>
                <w:b/>
                <w:spacing w:val="-2"/>
                <w:sz w:val="16"/>
                <w:szCs w:val="16"/>
              </w:rPr>
              <w:t>Componenta</w:t>
            </w:r>
          </w:p>
        </w:tc>
        <w:tc>
          <w:tcPr>
            <w:tcW w:w="511" w:type="pct"/>
            <w:tcBorders>
              <w:bottom w:val="single" w:sz="12" w:space="0" w:color="auto"/>
            </w:tcBorders>
            <w:shd w:val="clear" w:color="auto" w:fill="E2EFD9" w:themeFill="accent6" w:themeFillTint="33"/>
            <w:vAlign w:val="center"/>
          </w:tcPr>
          <w:p w14:paraId="0304AEDA" w14:textId="77777777" w:rsidR="001C5471" w:rsidRPr="002A461E" w:rsidRDefault="001C5471" w:rsidP="0071137B">
            <w:pPr>
              <w:pStyle w:val="TableParagraph"/>
              <w:ind w:left="2"/>
              <w:rPr>
                <w:rFonts w:ascii="Times New Roman" w:hAnsi="Times New Roman" w:cs="Times New Roman"/>
                <w:b/>
                <w:sz w:val="16"/>
                <w:szCs w:val="16"/>
              </w:rPr>
            </w:pPr>
            <w:r w:rsidRPr="002A461E">
              <w:rPr>
                <w:rFonts w:ascii="Times New Roman" w:hAnsi="Times New Roman" w:cs="Times New Roman"/>
                <w:b/>
                <w:spacing w:val="-2"/>
                <w:sz w:val="16"/>
                <w:szCs w:val="16"/>
              </w:rPr>
              <w:t>Localizare</w:t>
            </w:r>
          </w:p>
        </w:tc>
        <w:tc>
          <w:tcPr>
            <w:tcW w:w="728" w:type="pct"/>
            <w:tcBorders>
              <w:bottom w:val="single" w:sz="12" w:space="0" w:color="auto"/>
            </w:tcBorders>
            <w:shd w:val="clear" w:color="auto" w:fill="E2EFD9" w:themeFill="accent6" w:themeFillTint="33"/>
            <w:vAlign w:val="center"/>
          </w:tcPr>
          <w:p w14:paraId="65B4A022" w14:textId="77777777" w:rsidR="001C5471" w:rsidRPr="002A461E" w:rsidRDefault="001C5471" w:rsidP="0071137B">
            <w:pPr>
              <w:pStyle w:val="TableParagraph"/>
              <w:ind w:left="109" w:right="103"/>
              <w:rPr>
                <w:rFonts w:ascii="Times New Roman" w:hAnsi="Times New Roman" w:cs="Times New Roman"/>
                <w:b/>
                <w:sz w:val="16"/>
                <w:szCs w:val="16"/>
              </w:rPr>
            </w:pPr>
            <w:r w:rsidRPr="002A461E">
              <w:rPr>
                <w:rFonts w:ascii="Times New Roman" w:hAnsi="Times New Roman" w:cs="Times New Roman"/>
                <w:b/>
                <w:sz w:val="16"/>
                <w:szCs w:val="16"/>
              </w:rPr>
              <w:t>Distanța</w:t>
            </w:r>
            <w:r w:rsidRPr="002A461E">
              <w:rPr>
                <w:rFonts w:ascii="Times New Roman" w:hAnsi="Times New Roman" w:cs="Times New Roman"/>
                <w:b/>
                <w:spacing w:val="-13"/>
                <w:sz w:val="16"/>
                <w:szCs w:val="16"/>
              </w:rPr>
              <w:t xml:space="preserve"> </w:t>
            </w:r>
            <w:r w:rsidRPr="002A461E">
              <w:rPr>
                <w:rFonts w:ascii="Times New Roman" w:hAnsi="Times New Roman" w:cs="Times New Roman"/>
                <w:b/>
                <w:sz w:val="16"/>
                <w:szCs w:val="16"/>
              </w:rPr>
              <w:t>față</w:t>
            </w:r>
            <w:r w:rsidRPr="002A461E">
              <w:rPr>
                <w:rFonts w:ascii="Times New Roman" w:hAnsi="Times New Roman" w:cs="Times New Roman"/>
                <w:b/>
                <w:spacing w:val="-12"/>
                <w:sz w:val="16"/>
                <w:szCs w:val="16"/>
              </w:rPr>
              <w:t xml:space="preserve"> </w:t>
            </w:r>
            <w:r w:rsidRPr="002A461E">
              <w:rPr>
                <w:rFonts w:ascii="Times New Roman" w:hAnsi="Times New Roman" w:cs="Times New Roman"/>
                <w:b/>
                <w:sz w:val="16"/>
                <w:szCs w:val="16"/>
              </w:rPr>
              <w:t xml:space="preserve">de cea mai </w:t>
            </w:r>
            <w:r w:rsidRPr="002A461E">
              <w:rPr>
                <w:rFonts w:ascii="Times New Roman" w:hAnsi="Times New Roman" w:cs="Times New Roman"/>
                <w:b/>
                <w:spacing w:val="-2"/>
                <w:sz w:val="16"/>
                <w:szCs w:val="16"/>
              </w:rPr>
              <w:t>apropiată ANPIC</w:t>
            </w:r>
          </w:p>
        </w:tc>
        <w:tc>
          <w:tcPr>
            <w:tcW w:w="726" w:type="pct"/>
            <w:tcBorders>
              <w:bottom w:val="single" w:sz="12" w:space="0" w:color="auto"/>
            </w:tcBorders>
            <w:shd w:val="clear" w:color="auto" w:fill="E2EFD9" w:themeFill="accent6" w:themeFillTint="33"/>
            <w:vAlign w:val="center"/>
          </w:tcPr>
          <w:p w14:paraId="5D70285F" w14:textId="77777777" w:rsidR="001C5471" w:rsidRPr="002A461E" w:rsidRDefault="001C5471" w:rsidP="0071137B">
            <w:pPr>
              <w:pStyle w:val="TableParagraph"/>
              <w:ind w:left="110" w:right="104" w:hanging="3"/>
              <w:rPr>
                <w:rFonts w:ascii="Times New Roman" w:hAnsi="Times New Roman" w:cs="Times New Roman"/>
                <w:b/>
                <w:sz w:val="16"/>
                <w:szCs w:val="16"/>
              </w:rPr>
            </w:pPr>
            <w:r w:rsidRPr="002A461E">
              <w:rPr>
                <w:rFonts w:ascii="Times New Roman" w:hAnsi="Times New Roman" w:cs="Times New Roman"/>
                <w:b/>
                <w:spacing w:val="-4"/>
                <w:sz w:val="16"/>
                <w:szCs w:val="16"/>
              </w:rPr>
              <w:t xml:space="preserve">Alte </w:t>
            </w:r>
            <w:r w:rsidRPr="002A461E">
              <w:rPr>
                <w:rFonts w:ascii="Times New Roman" w:hAnsi="Times New Roman" w:cs="Times New Roman"/>
                <w:b/>
                <w:spacing w:val="-2"/>
                <w:sz w:val="16"/>
                <w:szCs w:val="16"/>
              </w:rPr>
              <w:t>informații suplimentare</w:t>
            </w:r>
          </w:p>
        </w:tc>
      </w:tr>
      <w:tr w:rsidR="002A461E" w:rsidRPr="002A461E" w14:paraId="38BF7829" w14:textId="77777777" w:rsidTr="0071137B">
        <w:trPr>
          <w:trHeight w:val="344"/>
          <w:jc w:val="center"/>
        </w:trPr>
        <w:tc>
          <w:tcPr>
            <w:tcW w:w="400" w:type="pct"/>
            <w:tcBorders>
              <w:top w:val="single" w:sz="12" w:space="0" w:color="auto"/>
            </w:tcBorders>
            <w:vAlign w:val="center"/>
          </w:tcPr>
          <w:p w14:paraId="7CACEA47" w14:textId="77777777" w:rsidR="001C5471" w:rsidRPr="002A461E" w:rsidRDefault="001C5471" w:rsidP="0071137B">
            <w:pPr>
              <w:pStyle w:val="TableParagraph"/>
              <w:rPr>
                <w:rFonts w:ascii="Times New Roman" w:hAnsi="Times New Roman" w:cs="Times New Roman"/>
                <w:sz w:val="16"/>
                <w:szCs w:val="16"/>
              </w:rPr>
            </w:pPr>
            <w:r w:rsidRPr="002A461E">
              <w:rPr>
                <w:rFonts w:ascii="Times New Roman" w:hAnsi="Times New Roman" w:cs="Times New Roman"/>
                <w:spacing w:val="-2"/>
                <w:sz w:val="16"/>
                <w:szCs w:val="16"/>
              </w:rPr>
              <w:t>Operare</w:t>
            </w:r>
          </w:p>
        </w:tc>
        <w:tc>
          <w:tcPr>
            <w:tcW w:w="579" w:type="pct"/>
            <w:tcBorders>
              <w:top w:val="single" w:sz="12" w:space="0" w:color="auto"/>
            </w:tcBorders>
            <w:vAlign w:val="center"/>
          </w:tcPr>
          <w:p w14:paraId="10A49703" w14:textId="77777777" w:rsidR="001C5471" w:rsidRPr="002A461E" w:rsidRDefault="001C5471" w:rsidP="0071137B">
            <w:pPr>
              <w:pStyle w:val="TableParagraph"/>
              <w:tabs>
                <w:tab w:val="left" w:pos="1179"/>
              </w:tabs>
              <w:ind w:left="107" w:right="96"/>
              <w:rPr>
                <w:rFonts w:ascii="Times New Roman" w:hAnsi="Times New Roman" w:cs="Times New Roman"/>
                <w:sz w:val="16"/>
                <w:szCs w:val="16"/>
              </w:rPr>
            </w:pPr>
            <w:r w:rsidRPr="002A461E">
              <w:rPr>
                <w:rFonts w:ascii="Times New Roman" w:hAnsi="Times New Roman" w:cs="Times New Roman"/>
                <w:spacing w:val="-2"/>
                <w:sz w:val="16"/>
                <w:szCs w:val="16"/>
              </w:rPr>
              <w:t xml:space="preserve">Tăieri </w:t>
            </w:r>
            <w:r w:rsidRPr="002A461E">
              <w:rPr>
                <w:rFonts w:ascii="Times New Roman" w:hAnsi="Times New Roman" w:cs="Times New Roman"/>
                <w:spacing w:val="-6"/>
                <w:sz w:val="16"/>
                <w:szCs w:val="16"/>
              </w:rPr>
              <w:t xml:space="preserve">de </w:t>
            </w:r>
            <w:r w:rsidRPr="002A461E">
              <w:rPr>
                <w:rFonts w:ascii="Times New Roman" w:hAnsi="Times New Roman" w:cs="Times New Roman"/>
                <w:spacing w:val="-2"/>
                <w:sz w:val="16"/>
                <w:szCs w:val="16"/>
              </w:rPr>
              <w:t>produse principale</w:t>
            </w:r>
          </w:p>
        </w:tc>
        <w:tc>
          <w:tcPr>
            <w:tcW w:w="2056" w:type="pct"/>
            <w:tcBorders>
              <w:top w:val="single" w:sz="12" w:space="0" w:color="auto"/>
            </w:tcBorders>
          </w:tcPr>
          <w:p w14:paraId="15421340" w14:textId="77777777" w:rsidR="001C5471" w:rsidRPr="002A461E" w:rsidRDefault="001C5471" w:rsidP="0071137B">
            <w:pPr>
              <w:pStyle w:val="TableParagraph"/>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b/>
                <w:bCs/>
                <w:kern w:val="2"/>
                <w:sz w:val="16"/>
                <w:szCs w:val="16"/>
                <w:lang w:val="en-US"/>
                <w14:ligatures w14:val="standardContextual"/>
              </w:rPr>
              <w:t>Tratamentul tăierilor progresive</w:t>
            </w:r>
            <w:r w:rsidRPr="002A461E">
              <w:rPr>
                <w:rFonts w:ascii="Times New Roman" w:hAnsi="Times New Roman" w:cs="Times New Roman"/>
                <w:kern w:val="2"/>
                <w:sz w:val="16"/>
                <w:szCs w:val="16"/>
                <w:lang w:val="en-US"/>
                <w14:ligatures w14:val="standardContextual"/>
              </w:rPr>
              <w:t xml:space="preserve"> - tăieri în ochiuri face parte din grupa tratamentelor cu tăieri repetate, localizate, la care regenerarea se realizează sub masiv. În cadrul tratamentului tăierilor progresive sunt diferențiate trei genuri de tăieri de regenerare: a) de deschidere a ochiurilor; b) de lărgire a ochiurilor şi luminare a semințișurilor; c) de racordare a ochiurilor. În arboretele exploatabile care nu au fost suficient rărite, trebuie executate, înainte de începerea aplicării tăierilor de regenerare, așa-numitele tăieri preparatorii, care au scopul principal de a pune în lumină coroanele arborilor de valoare, cu rol de seminceri, pentru a fructifica cât mai abundent. Caracteristica principală a tratamentului tăierilor progresive o constituie declanşarea procesului de regenerare, cu ocazia primelor tăieri, într-un număr variabil de puncte de pe suprafaţa arboretului, care constituie aşa numitele „ochiuri de regenerare“. Numărul ochiurilor, mărimea, forma şi repartizarea acestora se stabilesc în raport cu ritmul tăierilor şi cu evoluţia procesului de regenerare. Tratamentul tăierilor progresive se recomandă pentru o gamă largă de arborete, constituite din specii cu temperamente diferite, în condiţiile ţării noastre este indicat a se aplica în păduri din grupa a II-a (cu funcţii de producţie şi protecţie), precum şi la unele păduri din grupa I (cu funcţii speciale de protecţie), pentru regenerarea arboretelor de stejar pedunculat, stejar brumăriu, stejar pufos, gârniţă, cer, gorun, precum şi a şleaurilor de câmpie, luncă şi deal, a goruneto-făgetelor, făgetelor, amestecurilor de fag cu răşinoase, brădetelor, amestecurilor de brad cu molid. Tratamentul se poate aplica, cu adaptări corespunzătoare, şi în molidişuri situate în staţiuni în care pericolul doborâturilor produse de vânt este relativ redus.</w:t>
            </w:r>
          </w:p>
        </w:tc>
        <w:tc>
          <w:tcPr>
            <w:tcW w:w="511" w:type="pct"/>
            <w:tcBorders>
              <w:top w:val="single" w:sz="12" w:space="0" w:color="auto"/>
            </w:tcBorders>
            <w:vAlign w:val="center"/>
          </w:tcPr>
          <w:p w14:paraId="22E94AD4" w14:textId="06CABC48" w:rsidR="001C5471" w:rsidRPr="002A461E" w:rsidRDefault="001C5471" w:rsidP="0071137B">
            <w:pPr>
              <w:pStyle w:val="TableParagraph"/>
              <w:tabs>
                <w:tab w:val="left" w:pos="944"/>
                <w:tab w:val="left" w:pos="1654"/>
                <w:tab w:val="left" w:pos="2484"/>
              </w:tabs>
              <w:ind w:left="101"/>
              <w:rPr>
                <w:rFonts w:ascii="Times New Roman" w:hAnsi="Times New Roman" w:cs="Times New Roman"/>
                <w:sz w:val="16"/>
                <w:szCs w:val="16"/>
              </w:rPr>
            </w:pPr>
            <w:r w:rsidRPr="002A461E">
              <w:rPr>
                <w:rFonts w:ascii="Times New Roman" w:hAnsi="Times New Roman" w:cs="Times New Roman"/>
                <w:sz w:val="16"/>
                <w:szCs w:val="16"/>
              </w:rPr>
              <w:t xml:space="preserve">u.a. </w:t>
            </w:r>
            <w:r w:rsidR="00B47224" w:rsidRPr="002A461E">
              <w:rPr>
                <w:rFonts w:ascii="Times New Roman" w:hAnsi="Times New Roman" w:cs="Times New Roman"/>
                <w:bCs/>
                <w:sz w:val="16"/>
                <w:szCs w:val="16"/>
                <w:lang w:eastAsia="ar-SA"/>
              </w:rPr>
              <w:t>1B, 1C, 2, 3A, 4, 6A, 7A, 9A, 9C, 10A, 10B, 10C, 11B, 12C, 13B</w:t>
            </w:r>
            <w:r w:rsidRPr="002A461E">
              <w:rPr>
                <w:rFonts w:ascii="Times New Roman" w:hAnsi="Times New Roman" w:cs="Times New Roman"/>
                <w:sz w:val="16"/>
                <w:szCs w:val="16"/>
                <w:lang w:eastAsia="ar-SA"/>
              </w:rPr>
              <w:t xml:space="preserve">  - </w:t>
            </w:r>
            <w:r w:rsidR="006868C4" w:rsidRPr="002A461E">
              <w:rPr>
                <w:rFonts w:ascii="Times New Roman" w:hAnsi="Times New Roman" w:cs="Times New Roman"/>
                <w:b/>
                <w:sz w:val="16"/>
                <w:szCs w:val="16"/>
                <w:lang w:eastAsia="ar-SA"/>
              </w:rPr>
              <w:t>95,62</w:t>
            </w:r>
            <w:r w:rsidRPr="002A461E">
              <w:rPr>
                <w:rFonts w:ascii="Times New Roman" w:hAnsi="Times New Roman" w:cs="Times New Roman"/>
                <w:b/>
                <w:sz w:val="16"/>
                <w:szCs w:val="16"/>
                <w:lang w:eastAsia="ar-SA"/>
              </w:rPr>
              <w:t xml:space="preserve"> ha</w:t>
            </w:r>
          </w:p>
        </w:tc>
        <w:tc>
          <w:tcPr>
            <w:tcW w:w="728" w:type="pct"/>
            <w:tcBorders>
              <w:top w:val="single" w:sz="12" w:space="0" w:color="auto"/>
            </w:tcBorders>
            <w:vAlign w:val="center"/>
          </w:tcPr>
          <w:p w14:paraId="6AE872EA" w14:textId="250CCE5C" w:rsidR="001C5471" w:rsidRPr="002A461E" w:rsidRDefault="001C5471" w:rsidP="0071137B">
            <w:pPr>
              <w:jc w:val="center"/>
              <w:rPr>
                <w:rFonts w:cs="Times New Roman"/>
                <w:sz w:val="16"/>
                <w:szCs w:val="16"/>
              </w:rPr>
            </w:pPr>
            <w:r w:rsidRPr="002A461E">
              <w:rPr>
                <w:rFonts w:cs="Times New Roman"/>
                <w:sz w:val="16"/>
                <w:szCs w:val="16"/>
                <w:lang w:val="en-GB" w:eastAsia="en-GB"/>
              </w:rPr>
              <w:t xml:space="preserve">Unitățile amenajistice pe care sunt propuse tăieri de produse principale se suprapun cu </w:t>
            </w:r>
            <w:r w:rsidR="00B47224" w:rsidRPr="002A461E">
              <w:rPr>
                <w:rFonts w:cs="Times New Roman"/>
                <w:b/>
                <w:bCs/>
                <w:i/>
                <w:iCs/>
                <w:sz w:val="16"/>
                <w:szCs w:val="16"/>
                <w:lang w:eastAsia="en-GB"/>
              </w:rPr>
              <w:t>ROSAC0122 - Munții Făgăraș, ROSCI0303 Hârtibaciu Sud-Est, ROSAC0352 Perșani și ROSPA0099 – Podișul Hârtibaciului</w:t>
            </w:r>
          </w:p>
        </w:tc>
        <w:tc>
          <w:tcPr>
            <w:tcW w:w="726" w:type="pct"/>
            <w:tcBorders>
              <w:top w:val="single" w:sz="12" w:space="0" w:color="auto"/>
            </w:tcBorders>
            <w:vAlign w:val="center"/>
          </w:tcPr>
          <w:p w14:paraId="728D7B48" w14:textId="075F76F7" w:rsidR="001C5471" w:rsidRPr="002A461E" w:rsidRDefault="006868C4" w:rsidP="0071137B">
            <w:pPr>
              <w:pStyle w:val="TableParagraph"/>
              <w:ind w:left="105"/>
              <w:rPr>
                <w:rFonts w:ascii="Times New Roman" w:hAnsi="Times New Roman" w:cs="Times New Roman"/>
                <w:sz w:val="16"/>
                <w:szCs w:val="16"/>
              </w:rPr>
            </w:pPr>
            <w:r w:rsidRPr="002A461E">
              <w:rPr>
                <w:rFonts w:ascii="Times New Roman" w:hAnsi="Times New Roman" w:cs="Times New Roman"/>
                <w:spacing w:val="-10"/>
                <w:sz w:val="16"/>
                <w:szCs w:val="16"/>
              </w:rPr>
              <w:t xml:space="preserve">u.a. </w:t>
            </w:r>
            <w:r w:rsidR="00B47224" w:rsidRPr="002A461E">
              <w:rPr>
                <w:rFonts w:ascii="Times New Roman" w:hAnsi="Times New Roman" w:cs="Times New Roman"/>
                <w:spacing w:val="-10"/>
                <w:sz w:val="16"/>
                <w:szCs w:val="16"/>
              </w:rPr>
              <w:t xml:space="preserve">23B, 24A, </w:t>
            </w:r>
            <w:r w:rsidR="00B47224" w:rsidRPr="002A461E">
              <w:rPr>
                <w:rFonts w:ascii="Times New Roman" w:hAnsi="Times New Roman" w:cs="Times New Roman"/>
                <w:bCs/>
                <w:spacing w:val="-10"/>
                <w:sz w:val="16"/>
                <w:szCs w:val="16"/>
              </w:rPr>
              <w:t xml:space="preserve">29A, 29D, 31C, 32A, 32B </w:t>
            </w:r>
            <w:r w:rsidRPr="002A461E">
              <w:rPr>
                <w:rFonts w:ascii="Times New Roman" w:hAnsi="Times New Roman" w:cs="Times New Roman"/>
                <w:bCs/>
                <w:spacing w:val="-10"/>
                <w:sz w:val="16"/>
                <w:szCs w:val="16"/>
              </w:rPr>
              <w:t xml:space="preserve"> și 2</w:t>
            </w:r>
            <w:r w:rsidR="00B47224" w:rsidRPr="002A461E">
              <w:rPr>
                <w:rFonts w:ascii="Times New Roman" w:hAnsi="Times New Roman" w:cs="Times New Roman"/>
                <w:bCs/>
                <w:spacing w:val="-10"/>
                <w:sz w:val="16"/>
                <w:szCs w:val="16"/>
              </w:rPr>
              <w:t xml:space="preserve">27B </w:t>
            </w:r>
            <w:r w:rsidRPr="002A461E">
              <w:rPr>
                <w:rFonts w:ascii="Times New Roman" w:hAnsi="Times New Roman" w:cs="Times New Roman"/>
                <w:bCs/>
                <w:spacing w:val="-10"/>
                <w:sz w:val="16"/>
                <w:szCs w:val="16"/>
              </w:rPr>
              <w:t xml:space="preserve"> (</w:t>
            </w:r>
            <w:r w:rsidR="00B47224" w:rsidRPr="002A461E">
              <w:rPr>
                <w:rFonts w:ascii="Times New Roman" w:hAnsi="Times New Roman" w:cs="Times New Roman"/>
                <w:bCs/>
                <w:spacing w:val="-10"/>
                <w:sz w:val="16"/>
                <w:szCs w:val="16"/>
              </w:rPr>
              <w:t>76,98</w:t>
            </w:r>
            <w:r w:rsidRPr="002A461E">
              <w:rPr>
                <w:rFonts w:ascii="Times New Roman" w:hAnsi="Times New Roman" w:cs="Times New Roman"/>
                <w:bCs/>
                <w:spacing w:val="-10"/>
                <w:sz w:val="16"/>
                <w:szCs w:val="16"/>
              </w:rPr>
              <w:t xml:space="preserve"> ha)</w:t>
            </w:r>
            <w:r w:rsidRPr="002A461E">
              <w:rPr>
                <w:rFonts w:ascii="Times New Roman" w:hAnsi="Times New Roman" w:cs="Times New Roman"/>
                <w:b/>
                <w:bCs/>
                <w:spacing w:val="-10"/>
                <w:sz w:val="16"/>
                <w:szCs w:val="16"/>
              </w:rPr>
              <w:t xml:space="preserve"> NU</w:t>
            </w:r>
            <w:r w:rsidRPr="002A461E">
              <w:rPr>
                <w:rFonts w:ascii="Times New Roman" w:hAnsi="Times New Roman" w:cs="Times New Roman"/>
                <w:spacing w:val="-10"/>
                <w:sz w:val="16"/>
                <w:szCs w:val="16"/>
              </w:rPr>
              <w:t xml:space="preserve"> se suprapun cu </w:t>
            </w:r>
            <w:r w:rsidR="001E616B" w:rsidRPr="002A461E">
              <w:rPr>
                <w:rFonts w:ascii="Times New Roman" w:hAnsi="Times New Roman" w:cs="Times New Roman"/>
                <w:b/>
                <w:bCs/>
                <w:i/>
                <w:iCs/>
                <w:spacing w:val="-10"/>
                <w:sz w:val="16"/>
                <w:szCs w:val="16"/>
              </w:rPr>
              <w:t>ROSAC0122 - Munții Făgăraș, ROSCI0303 Hârtibaciu Sud-Est, ROSAC0352 Perșani și ROSPA0099 – Podișul Hârtibaciului</w:t>
            </w:r>
          </w:p>
        </w:tc>
      </w:tr>
      <w:tr w:rsidR="002A461E" w:rsidRPr="002A461E" w14:paraId="4C327756" w14:textId="77777777" w:rsidTr="006C7465">
        <w:trPr>
          <w:trHeight w:val="1614"/>
          <w:jc w:val="center"/>
        </w:trPr>
        <w:tc>
          <w:tcPr>
            <w:tcW w:w="400" w:type="pct"/>
            <w:tcBorders>
              <w:bottom w:val="single" w:sz="4" w:space="0" w:color="auto"/>
            </w:tcBorders>
            <w:vAlign w:val="center"/>
          </w:tcPr>
          <w:p w14:paraId="2471923D" w14:textId="77777777" w:rsidR="001C5471" w:rsidRPr="002A461E" w:rsidRDefault="001C5471" w:rsidP="0071137B">
            <w:pPr>
              <w:pStyle w:val="TableParagraph"/>
              <w:rPr>
                <w:rFonts w:ascii="Times New Roman" w:hAnsi="Times New Roman" w:cs="Times New Roman"/>
                <w:sz w:val="16"/>
                <w:szCs w:val="16"/>
              </w:rPr>
            </w:pPr>
            <w:r w:rsidRPr="002A461E">
              <w:rPr>
                <w:rFonts w:ascii="Times New Roman" w:hAnsi="Times New Roman" w:cs="Times New Roman"/>
                <w:spacing w:val="-2"/>
                <w:sz w:val="16"/>
                <w:szCs w:val="16"/>
              </w:rPr>
              <w:t>Operare</w:t>
            </w:r>
          </w:p>
        </w:tc>
        <w:tc>
          <w:tcPr>
            <w:tcW w:w="579" w:type="pct"/>
            <w:tcBorders>
              <w:bottom w:val="single" w:sz="4" w:space="0" w:color="auto"/>
            </w:tcBorders>
            <w:vAlign w:val="center"/>
          </w:tcPr>
          <w:p w14:paraId="340403BB" w14:textId="77777777" w:rsidR="001C5471" w:rsidRPr="002A461E" w:rsidRDefault="001C5471" w:rsidP="0071137B">
            <w:pPr>
              <w:pStyle w:val="TableParagraph"/>
              <w:tabs>
                <w:tab w:val="left" w:pos="1179"/>
              </w:tabs>
              <w:ind w:left="107" w:right="96"/>
              <w:rPr>
                <w:rFonts w:ascii="Times New Roman" w:hAnsi="Times New Roman" w:cs="Times New Roman"/>
                <w:spacing w:val="-2"/>
                <w:sz w:val="16"/>
                <w:szCs w:val="16"/>
              </w:rPr>
            </w:pPr>
            <w:r w:rsidRPr="002A461E">
              <w:rPr>
                <w:rFonts w:ascii="Times New Roman" w:hAnsi="Times New Roman" w:cs="Times New Roman"/>
                <w:spacing w:val="-2"/>
                <w:sz w:val="16"/>
                <w:szCs w:val="16"/>
              </w:rPr>
              <w:t>Rarituri</w:t>
            </w:r>
          </w:p>
        </w:tc>
        <w:tc>
          <w:tcPr>
            <w:tcW w:w="2056" w:type="pct"/>
            <w:tcBorders>
              <w:bottom w:val="single" w:sz="4" w:space="0" w:color="auto"/>
            </w:tcBorders>
          </w:tcPr>
          <w:p w14:paraId="190FE10C" w14:textId="77777777" w:rsidR="001C5471" w:rsidRPr="002A461E" w:rsidRDefault="001C5471" w:rsidP="0071137B">
            <w:pPr>
              <w:pStyle w:val="TableParagraph"/>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t xml:space="preserve">Răriturile reprezintă lucrările de îngrijire care se efectuează periodic în arborete, după ce acestea au realizat stadiul de păriș și apoi în stadiile de codrișor și codru mijlociu, prin care se reduce, prin selecție pozi-vă, numărul de exemplare la unitatea de suprafață, micșorându se temporar consistența (exprimată prin indicele de densitate), în scopul ameliorării structurii, creșterii și calității arboretelor și în final a creșterii eficacității funcționale a acestora. Răriturile un </w:t>
            </w:r>
            <w:r w:rsidRPr="002A461E">
              <w:rPr>
                <w:rFonts w:ascii="Times New Roman" w:hAnsi="Times New Roman" w:cs="Times New Roman"/>
                <w:kern w:val="2"/>
                <w:sz w:val="16"/>
                <w:szCs w:val="16"/>
                <w:lang w:val="en-US"/>
                <w14:ligatures w14:val="standardContextual"/>
              </w:rPr>
              <w:lastRenderedPageBreak/>
              <w:t>pronunțat caracter de îngrijire individuală a arborilor, de dirijare a proporției actuale a speciilor spre compozițiile-țel, de realizare a unei structuri opme în raport cu țelul de gospodărire stabilit. Lucrările de rărituri, în raport cu pul de pădure, starea arboretelor și țelul de gospodărire stabilit, sunt de urmăroarele puri: răritura de sus (din plafonul superior), răritura de jos (din plafonul inferior) și răritura combinată. Intervalul normal de executare a răriturilor se suprapune peste marea perioadă de creștere curentă în volum, respec v peste stadiile de păriș și codrișor. Intensitatea răriturilor va fi mai mare în arboretele formate din specii de lumină, situate în condiții staționale favorabile și în care se urmărește obținerea de sormente de mari dimensiuni, și mai scăzută în cele din specii de umbră. Orienta v, intensitatea răriturilor se stabilește pe baza indicilor de recoltare evidențiați pe formații și grupe de formații fores ere, pentru arborete cu indici de densitate 0,9 - 1,0, parcurse sistema c cu lucrări de îngrijire și conducere. După efectuarea intervenției, indicele de densitate real nu trebuie să scadă sub valoarea de 0,80. Pe lângă arborii bolnavi, defectuoși, răniți la exploatare, cu zdreliri produse de vânat, prin rărituri vor fi extrași treptat și arborii codominanți care împiedică dezvoltarea arborilor de valoare. În pădurile cu funcții speciale de protecție, intensitatea de rărire este dictată de crearea unei asemenea structuri a arboretelor, as el încât acestea să-și îmbunătățească funcția de protecție pe care o îndeplinesc; în acest caz, intensitatea va fi, în general, mai redusă (slabă și/sau moderată)</w:t>
            </w:r>
          </w:p>
        </w:tc>
        <w:tc>
          <w:tcPr>
            <w:tcW w:w="511" w:type="pct"/>
            <w:tcBorders>
              <w:bottom w:val="single" w:sz="4" w:space="0" w:color="auto"/>
            </w:tcBorders>
            <w:vAlign w:val="center"/>
          </w:tcPr>
          <w:p w14:paraId="1139411C" w14:textId="245B3516" w:rsidR="001C5471" w:rsidRPr="002A461E" w:rsidRDefault="001C5471" w:rsidP="0071137B">
            <w:pPr>
              <w:jc w:val="center"/>
              <w:rPr>
                <w:rFonts w:cs="Times New Roman"/>
                <w:sz w:val="16"/>
                <w:szCs w:val="16"/>
                <w:lang w:val="en-GB" w:eastAsia="en-GB"/>
              </w:rPr>
            </w:pPr>
            <w:r w:rsidRPr="002A461E">
              <w:rPr>
                <w:rFonts w:cs="Times New Roman"/>
                <w:sz w:val="16"/>
                <w:szCs w:val="16"/>
                <w:lang w:val="en-GB" w:eastAsia="en-GB"/>
              </w:rPr>
              <w:lastRenderedPageBreak/>
              <w:t xml:space="preserve">u.a. </w:t>
            </w:r>
            <w:r w:rsidR="00050B0A" w:rsidRPr="002A461E">
              <w:rPr>
                <w:rFonts w:cs="Times New Roman"/>
                <w:sz w:val="16"/>
                <w:szCs w:val="16"/>
                <w:lang w:val="en-GB" w:eastAsia="en-GB"/>
              </w:rPr>
              <w:t xml:space="preserve">3C, 3D, 5B, 9F, 13A, 13C, 14, 15A, 15B, 16, 17C, 18B, 19A, 20A, 21A, </w:t>
            </w:r>
            <w:r w:rsidR="00050B0A" w:rsidRPr="002A461E">
              <w:rPr>
                <w:rFonts w:cs="Times New Roman"/>
                <w:sz w:val="16"/>
                <w:szCs w:val="16"/>
                <w:lang w:val="en-GB" w:eastAsia="en-GB"/>
              </w:rPr>
              <w:lastRenderedPageBreak/>
              <w:t xml:space="preserve">36A, 37C, 38A </w:t>
            </w:r>
            <w:r w:rsidRPr="002A461E">
              <w:rPr>
                <w:rFonts w:cs="Times New Roman"/>
                <w:sz w:val="16"/>
                <w:szCs w:val="16"/>
                <w:lang w:val="en-GB" w:eastAsia="en-GB"/>
              </w:rPr>
              <w:t xml:space="preserve"> – </w:t>
            </w:r>
            <w:r w:rsidR="009A536A" w:rsidRPr="002A461E">
              <w:rPr>
                <w:rFonts w:cs="Times New Roman"/>
                <w:b/>
                <w:sz w:val="16"/>
                <w:szCs w:val="16"/>
                <w:lang w:val="en-GB" w:eastAsia="en-GB"/>
              </w:rPr>
              <w:t>327,07</w:t>
            </w:r>
            <w:r w:rsidRPr="002A461E">
              <w:rPr>
                <w:rFonts w:cs="Times New Roman"/>
                <w:b/>
                <w:sz w:val="16"/>
                <w:szCs w:val="16"/>
                <w:lang w:val="en-GB" w:eastAsia="en-GB"/>
              </w:rPr>
              <w:t xml:space="preserve"> ha</w:t>
            </w:r>
          </w:p>
        </w:tc>
        <w:tc>
          <w:tcPr>
            <w:tcW w:w="728" w:type="pct"/>
            <w:tcBorders>
              <w:bottom w:val="single" w:sz="4" w:space="0" w:color="auto"/>
            </w:tcBorders>
            <w:vAlign w:val="center"/>
          </w:tcPr>
          <w:p w14:paraId="5C83880B" w14:textId="74672182" w:rsidR="001C5471" w:rsidRPr="002A461E" w:rsidRDefault="001C5471" w:rsidP="0071137B">
            <w:pPr>
              <w:jc w:val="center"/>
              <w:rPr>
                <w:rFonts w:cs="Times New Roman"/>
                <w:sz w:val="16"/>
                <w:szCs w:val="16"/>
                <w:lang w:val="en-GB" w:eastAsia="en-GB"/>
              </w:rPr>
            </w:pPr>
            <w:r w:rsidRPr="002A461E">
              <w:rPr>
                <w:rFonts w:cs="Times New Roman"/>
                <w:sz w:val="16"/>
                <w:szCs w:val="16"/>
                <w:lang w:val="en-GB" w:eastAsia="en-GB"/>
              </w:rPr>
              <w:lastRenderedPageBreak/>
              <w:t xml:space="preserve">Unitățile amenajistice pe care sunt propuse rărituri se suprapun cu </w:t>
            </w:r>
            <w:r w:rsidR="00AE73FD" w:rsidRPr="002A461E">
              <w:rPr>
                <w:rFonts w:cs="Times New Roman"/>
                <w:b/>
                <w:bCs/>
                <w:i/>
                <w:iCs/>
                <w:sz w:val="16"/>
                <w:szCs w:val="16"/>
                <w:lang w:eastAsia="en-GB"/>
              </w:rPr>
              <w:t xml:space="preserve">ROSAC0122 - Munții Făgăraș, ROSCI0303 </w:t>
            </w:r>
            <w:r w:rsidR="00AE73FD" w:rsidRPr="002A461E">
              <w:rPr>
                <w:rFonts w:cs="Times New Roman"/>
                <w:b/>
                <w:bCs/>
                <w:i/>
                <w:iCs/>
                <w:sz w:val="16"/>
                <w:szCs w:val="16"/>
                <w:lang w:eastAsia="en-GB"/>
              </w:rPr>
              <w:lastRenderedPageBreak/>
              <w:t>Hârtibaciu Sud-Est, ROSAC0352 Perșani și ROSPA0099 – Podișul Hârtibaciului</w:t>
            </w:r>
          </w:p>
        </w:tc>
        <w:tc>
          <w:tcPr>
            <w:tcW w:w="726" w:type="pct"/>
            <w:tcBorders>
              <w:bottom w:val="single" w:sz="4" w:space="0" w:color="auto"/>
            </w:tcBorders>
            <w:vAlign w:val="center"/>
          </w:tcPr>
          <w:p w14:paraId="3D06E2AA" w14:textId="426C58E1" w:rsidR="001C5471" w:rsidRPr="002A461E" w:rsidRDefault="00050B0A" w:rsidP="0071137B">
            <w:pPr>
              <w:jc w:val="center"/>
              <w:rPr>
                <w:spacing w:val="-10"/>
              </w:rPr>
            </w:pPr>
            <w:r w:rsidRPr="002A461E">
              <w:rPr>
                <w:rFonts w:cs="Times New Roman"/>
                <w:spacing w:val="-10"/>
                <w:sz w:val="16"/>
                <w:szCs w:val="16"/>
              </w:rPr>
              <w:lastRenderedPageBreak/>
              <w:t>u.a. 24D, 24E, 28A, 29B, 30B, 31B, 32D și 227C</w:t>
            </w:r>
            <w:r w:rsidRPr="002A461E">
              <w:rPr>
                <w:rFonts w:cs="Times New Roman"/>
                <w:bCs/>
                <w:spacing w:val="-10"/>
                <w:sz w:val="16"/>
                <w:szCs w:val="16"/>
              </w:rPr>
              <w:t xml:space="preserve">  (</w:t>
            </w:r>
            <w:r w:rsidR="009A536A" w:rsidRPr="002A461E">
              <w:rPr>
                <w:rFonts w:cs="Times New Roman"/>
                <w:bCs/>
                <w:spacing w:val="-10"/>
                <w:sz w:val="16"/>
                <w:szCs w:val="16"/>
              </w:rPr>
              <w:t>72,24</w:t>
            </w:r>
            <w:r w:rsidRPr="002A461E">
              <w:rPr>
                <w:rFonts w:cs="Times New Roman"/>
                <w:bCs/>
                <w:spacing w:val="-10"/>
                <w:sz w:val="16"/>
                <w:szCs w:val="16"/>
              </w:rPr>
              <w:t xml:space="preserve"> ha)</w:t>
            </w:r>
            <w:r w:rsidRPr="002A461E">
              <w:rPr>
                <w:rFonts w:cs="Times New Roman"/>
                <w:b/>
                <w:bCs/>
                <w:spacing w:val="-10"/>
                <w:sz w:val="16"/>
                <w:szCs w:val="16"/>
              </w:rPr>
              <w:t xml:space="preserve"> NU</w:t>
            </w:r>
            <w:r w:rsidRPr="002A461E">
              <w:rPr>
                <w:rFonts w:cs="Times New Roman"/>
                <w:spacing w:val="-10"/>
                <w:sz w:val="16"/>
                <w:szCs w:val="16"/>
              </w:rPr>
              <w:t xml:space="preserve"> se suprapun cu </w:t>
            </w:r>
            <w:r w:rsidRPr="002A461E">
              <w:rPr>
                <w:rFonts w:cs="Times New Roman"/>
                <w:b/>
                <w:bCs/>
                <w:i/>
                <w:iCs/>
                <w:spacing w:val="-10"/>
                <w:sz w:val="16"/>
                <w:szCs w:val="16"/>
              </w:rPr>
              <w:t xml:space="preserve">ROSAC0122 - Munții Făgăraș, ROSCI0303 </w:t>
            </w:r>
            <w:r w:rsidRPr="002A461E">
              <w:rPr>
                <w:rFonts w:cs="Times New Roman"/>
                <w:b/>
                <w:bCs/>
                <w:i/>
                <w:iCs/>
                <w:spacing w:val="-10"/>
                <w:sz w:val="16"/>
                <w:szCs w:val="16"/>
              </w:rPr>
              <w:lastRenderedPageBreak/>
              <w:t>Hârtibaciu Sud-Est, ROSAC0352 Perșani și ROSPA0099 – Podișul Hârtibaciului</w:t>
            </w:r>
          </w:p>
        </w:tc>
      </w:tr>
      <w:tr w:rsidR="002A461E" w:rsidRPr="002A461E" w14:paraId="155B31F7" w14:textId="77777777" w:rsidTr="006C7465">
        <w:trPr>
          <w:trHeight w:val="2627"/>
          <w:jc w:val="center"/>
        </w:trPr>
        <w:tc>
          <w:tcPr>
            <w:tcW w:w="400" w:type="pct"/>
            <w:tcBorders>
              <w:top w:val="single" w:sz="4" w:space="0" w:color="auto"/>
              <w:left w:val="single" w:sz="18" w:space="0" w:color="auto"/>
              <w:bottom w:val="single" w:sz="2" w:space="0" w:color="auto"/>
            </w:tcBorders>
            <w:vAlign w:val="center"/>
          </w:tcPr>
          <w:p w14:paraId="47190771" w14:textId="77777777" w:rsidR="001C5471" w:rsidRPr="002A461E" w:rsidRDefault="001C5471" w:rsidP="0071137B">
            <w:pPr>
              <w:pStyle w:val="TableParagraph"/>
              <w:rPr>
                <w:rFonts w:ascii="Times New Roman" w:hAnsi="Times New Roman" w:cs="Times New Roman"/>
                <w:spacing w:val="-2"/>
                <w:sz w:val="16"/>
                <w:szCs w:val="16"/>
              </w:rPr>
            </w:pPr>
            <w:r w:rsidRPr="002A461E">
              <w:rPr>
                <w:rFonts w:ascii="Times New Roman" w:hAnsi="Times New Roman" w:cs="Times New Roman"/>
                <w:spacing w:val="-2"/>
                <w:sz w:val="16"/>
                <w:szCs w:val="14"/>
              </w:rPr>
              <w:lastRenderedPageBreak/>
              <w:t>Operare</w:t>
            </w:r>
          </w:p>
        </w:tc>
        <w:tc>
          <w:tcPr>
            <w:tcW w:w="579" w:type="pct"/>
            <w:tcBorders>
              <w:top w:val="single" w:sz="4" w:space="0" w:color="auto"/>
              <w:bottom w:val="single" w:sz="2" w:space="0" w:color="auto"/>
            </w:tcBorders>
            <w:vAlign w:val="center"/>
          </w:tcPr>
          <w:p w14:paraId="263F54CA" w14:textId="77777777" w:rsidR="001C5471" w:rsidRPr="002A461E" w:rsidRDefault="001C5471" w:rsidP="0071137B">
            <w:pPr>
              <w:pStyle w:val="TableParagraph"/>
              <w:ind w:left="107"/>
              <w:rPr>
                <w:rFonts w:ascii="Times New Roman" w:hAnsi="Times New Roman" w:cs="Times New Roman"/>
                <w:sz w:val="16"/>
                <w:szCs w:val="16"/>
              </w:rPr>
            </w:pPr>
            <w:r w:rsidRPr="002A461E">
              <w:rPr>
                <w:rFonts w:ascii="Times New Roman" w:hAnsi="Times New Roman" w:cs="Times New Roman"/>
                <w:spacing w:val="-2"/>
                <w:sz w:val="16"/>
                <w:szCs w:val="14"/>
              </w:rPr>
              <w:t>Curățiri</w:t>
            </w:r>
          </w:p>
        </w:tc>
        <w:tc>
          <w:tcPr>
            <w:tcW w:w="2056" w:type="pct"/>
            <w:tcBorders>
              <w:top w:val="single" w:sz="4" w:space="0" w:color="auto"/>
              <w:bottom w:val="single" w:sz="2" w:space="0" w:color="auto"/>
            </w:tcBorders>
            <w:vAlign w:val="center"/>
          </w:tcPr>
          <w:p w14:paraId="66A4A1F2" w14:textId="77777777" w:rsidR="001C5471" w:rsidRPr="002A461E" w:rsidRDefault="001C5471" w:rsidP="00AE73FD">
            <w:pPr>
              <w:pStyle w:val="TableParagraph"/>
              <w:jc w:val="left"/>
              <w:rPr>
                <w:rFonts w:ascii="Times New Roman" w:hAnsi="Times New Roman" w:cs="Times New Roman"/>
                <w:kern w:val="2"/>
                <w:sz w:val="16"/>
                <w:szCs w:val="16"/>
                <w:lang w:val="en-US"/>
                <w14:ligatures w14:val="standardContextual"/>
              </w:rPr>
            </w:pPr>
            <w:r w:rsidRPr="002A461E">
              <w:rPr>
                <w:rFonts w:ascii="Times New Roman" w:hAnsi="Times New Roman" w:cs="Times New Roman"/>
                <w:sz w:val="16"/>
                <w:szCs w:val="14"/>
              </w:rPr>
              <w:t>îngrijire cu caracter de selecție negavă, în masă, care se aplică arboretelor aflate în stadiile de nuieliș și prăjiniș, în scopul îmbunătățirii calității, creșterii și compoziției arboretului, prin extragerea arborilor răuconformați, accidentați, bolnavi, deperisanți sau uscați, înghesuiți și copleșiți sau aparținând unor specii sau forme gene ce mai puțin valoroase și care nu corespund țelului de gospodărire și exigențelor ecologice. Curățirile se execută la 2-4 ani de la ul ma degajare. Intensitatea curățirilor va fi, după caz, moderată, forte și foarte puternică, fără a se întrerupe însă starea de masiv și fără a se reduce consistența sub 0,8.</w:t>
            </w:r>
          </w:p>
        </w:tc>
        <w:tc>
          <w:tcPr>
            <w:tcW w:w="511" w:type="pct"/>
            <w:tcBorders>
              <w:top w:val="single" w:sz="4" w:space="0" w:color="auto"/>
              <w:bottom w:val="single" w:sz="2" w:space="0" w:color="auto"/>
            </w:tcBorders>
            <w:vAlign w:val="center"/>
          </w:tcPr>
          <w:p w14:paraId="54E5B594" w14:textId="080534DC" w:rsidR="001C5471" w:rsidRPr="002A461E" w:rsidRDefault="00AE73FD" w:rsidP="0071137B">
            <w:pPr>
              <w:jc w:val="center"/>
              <w:rPr>
                <w:rFonts w:cs="Times New Roman"/>
                <w:sz w:val="16"/>
                <w:szCs w:val="16"/>
              </w:rPr>
            </w:pPr>
            <w:r w:rsidRPr="002A461E">
              <w:rPr>
                <w:rFonts w:cs="Times New Roman"/>
                <w:bCs/>
                <w:sz w:val="16"/>
                <w:szCs w:val="14"/>
                <w:lang w:eastAsia="en-GB"/>
              </w:rPr>
              <w:t>-</w:t>
            </w:r>
          </w:p>
        </w:tc>
        <w:tc>
          <w:tcPr>
            <w:tcW w:w="728" w:type="pct"/>
            <w:tcBorders>
              <w:top w:val="single" w:sz="4" w:space="0" w:color="auto"/>
              <w:bottom w:val="single" w:sz="2" w:space="0" w:color="auto"/>
            </w:tcBorders>
            <w:vAlign w:val="center"/>
          </w:tcPr>
          <w:p w14:paraId="0B73C17D" w14:textId="15CE2ED3" w:rsidR="001C5471" w:rsidRPr="002A461E" w:rsidRDefault="001C5471" w:rsidP="0071137B">
            <w:pPr>
              <w:jc w:val="center"/>
              <w:rPr>
                <w:rFonts w:cs="Times New Roman"/>
                <w:sz w:val="16"/>
                <w:szCs w:val="16"/>
                <w:lang w:val="en-GB" w:eastAsia="en-GB"/>
              </w:rPr>
            </w:pPr>
            <w:r w:rsidRPr="002A461E">
              <w:rPr>
                <w:rFonts w:cs="Times New Roman"/>
                <w:sz w:val="16"/>
                <w:szCs w:val="14"/>
                <w:lang w:val="en-GB" w:eastAsia="en-GB"/>
              </w:rPr>
              <w:t xml:space="preserve">Unitățile amenajistice pe care sunt propuse curățiri se suprapun cu </w:t>
            </w:r>
            <w:r w:rsidR="00AE73FD" w:rsidRPr="002A461E">
              <w:rPr>
                <w:rFonts w:cs="Times New Roman"/>
                <w:b/>
                <w:bCs/>
                <w:i/>
                <w:iCs/>
                <w:sz w:val="16"/>
                <w:szCs w:val="14"/>
                <w:lang w:eastAsia="en-GB"/>
              </w:rPr>
              <w:t>ROSAC0122 - Munții Făgăraș, ROSCI0303 Hârtibaciu Sud-Est, ROSAC0352 Perșani și ROSPA0099 – Podișul Hârtibaciului</w:t>
            </w:r>
          </w:p>
        </w:tc>
        <w:tc>
          <w:tcPr>
            <w:tcW w:w="726" w:type="pct"/>
            <w:tcBorders>
              <w:top w:val="single" w:sz="4" w:space="0" w:color="auto"/>
              <w:bottom w:val="single" w:sz="2" w:space="0" w:color="auto"/>
              <w:right w:val="single" w:sz="18" w:space="0" w:color="auto"/>
            </w:tcBorders>
            <w:vAlign w:val="center"/>
          </w:tcPr>
          <w:p w14:paraId="72D2A043" w14:textId="67B64F19" w:rsidR="001C5471" w:rsidRPr="002A461E" w:rsidRDefault="001C5471" w:rsidP="0071137B">
            <w:pPr>
              <w:pStyle w:val="TableParagraph"/>
              <w:spacing w:before="1"/>
              <w:ind w:left="105"/>
              <w:rPr>
                <w:rFonts w:ascii="Times New Roman" w:hAnsi="Times New Roman" w:cs="Times New Roman"/>
                <w:spacing w:val="-10"/>
                <w:sz w:val="16"/>
                <w:szCs w:val="16"/>
              </w:rPr>
            </w:pPr>
            <w:r w:rsidRPr="002A461E">
              <w:rPr>
                <w:rFonts w:ascii="Times New Roman" w:hAnsi="Times New Roman" w:cs="Times New Roman"/>
                <w:spacing w:val="-10"/>
                <w:sz w:val="16"/>
                <w:szCs w:val="14"/>
              </w:rPr>
              <w:t xml:space="preserve">u.a. </w:t>
            </w:r>
            <w:r w:rsidR="00AE73FD" w:rsidRPr="002A461E">
              <w:rPr>
                <w:rFonts w:ascii="Times New Roman" w:hAnsi="Times New Roman" w:cs="Times New Roman"/>
                <w:spacing w:val="-10"/>
                <w:sz w:val="16"/>
                <w:szCs w:val="14"/>
              </w:rPr>
              <w:t xml:space="preserve">24D, 24E și </w:t>
            </w:r>
            <w:r w:rsidR="00AE73FD" w:rsidRPr="002A461E">
              <w:rPr>
                <w:rFonts w:ascii="Times New Roman" w:hAnsi="Times New Roman" w:cs="Times New Roman"/>
                <w:bCs/>
                <w:spacing w:val="-10"/>
                <w:sz w:val="16"/>
                <w:szCs w:val="14"/>
              </w:rPr>
              <w:t>30D</w:t>
            </w:r>
            <w:r w:rsidRPr="002A461E">
              <w:rPr>
                <w:rFonts w:ascii="Times New Roman" w:hAnsi="Times New Roman" w:cs="Times New Roman"/>
                <w:bCs/>
                <w:spacing w:val="-10"/>
                <w:sz w:val="16"/>
                <w:szCs w:val="14"/>
              </w:rPr>
              <w:t xml:space="preserve"> </w:t>
            </w:r>
            <w:r w:rsidRPr="002A461E">
              <w:rPr>
                <w:rFonts w:ascii="Times New Roman" w:eastAsia="Times New Roman" w:hAnsi="Times New Roman" w:cs="Times New Roman"/>
                <w:bCs/>
                <w:spacing w:val="-10"/>
                <w:sz w:val="16"/>
                <w:szCs w:val="14"/>
              </w:rPr>
              <w:t>(</w:t>
            </w:r>
            <w:r w:rsidR="00AE73FD" w:rsidRPr="002A461E">
              <w:rPr>
                <w:rFonts w:ascii="Times New Roman" w:eastAsia="Times New Roman" w:hAnsi="Times New Roman" w:cs="Times New Roman"/>
                <w:bCs/>
                <w:spacing w:val="-10"/>
                <w:sz w:val="16"/>
                <w:szCs w:val="14"/>
              </w:rPr>
              <w:t>2,57</w:t>
            </w:r>
            <w:r w:rsidRPr="002A461E">
              <w:rPr>
                <w:rFonts w:ascii="Times New Roman" w:eastAsia="Times New Roman" w:hAnsi="Times New Roman" w:cs="Times New Roman"/>
                <w:bCs/>
                <w:spacing w:val="-10"/>
                <w:sz w:val="16"/>
                <w:szCs w:val="14"/>
              </w:rPr>
              <w:t xml:space="preserve"> ha)</w:t>
            </w:r>
            <w:r w:rsidRPr="002A461E">
              <w:rPr>
                <w:rFonts w:ascii="Times New Roman" w:eastAsia="Times New Roman" w:hAnsi="Times New Roman" w:cs="Times New Roman"/>
                <w:b/>
                <w:bCs/>
                <w:spacing w:val="-10"/>
                <w:sz w:val="16"/>
                <w:szCs w:val="14"/>
              </w:rPr>
              <w:t xml:space="preserve"> </w:t>
            </w:r>
            <w:r w:rsidRPr="002A461E">
              <w:rPr>
                <w:rFonts w:ascii="Times New Roman" w:hAnsi="Times New Roman" w:cs="Times New Roman"/>
                <w:b/>
                <w:bCs/>
                <w:spacing w:val="-10"/>
                <w:sz w:val="16"/>
                <w:szCs w:val="14"/>
              </w:rPr>
              <w:t>NU</w:t>
            </w:r>
            <w:r w:rsidRPr="002A461E">
              <w:rPr>
                <w:rFonts w:ascii="Times New Roman" w:hAnsi="Times New Roman" w:cs="Times New Roman"/>
                <w:spacing w:val="-10"/>
                <w:sz w:val="16"/>
                <w:szCs w:val="14"/>
              </w:rPr>
              <w:t xml:space="preserve"> se suprapun cu </w:t>
            </w:r>
            <w:r w:rsidR="00AE73FD" w:rsidRPr="002A461E">
              <w:rPr>
                <w:rFonts w:ascii="Times New Roman" w:hAnsi="Times New Roman" w:cs="Times New Roman"/>
                <w:spacing w:val="-10"/>
                <w:sz w:val="16"/>
                <w:szCs w:val="14"/>
              </w:rPr>
              <w:t xml:space="preserve"> </w:t>
            </w:r>
            <w:r w:rsidR="00AE73FD" w:rsidRPr="002A461E">
              <w:rPr>
                <w:rFonts w:ascii="Times New Roman" w:hAnsi="Times New Roman" w:cs="Times New Roman"/>
                <w:b/>
                <w:bCs/>
                <w:i/>
                <w:iCs/>
                <w:spacing w:val="-10"/>
                <w:sz w:val="16"/>
                <w:szCs w:val="14"/>
              </w:rPr>
              <w:t>ROSAC0122 - Munții Făgăraș, ROSCI0303 Hârtibaciu Sud-Est, ROSAC0352 Perșani și ROSPA0099 – Podișul Hârtibaciului</w:t>
            </w:r>
          </w:p>
        </w:tc>
      </w:tr>
      <w:tr w:rsidR="002A461E" w:rsidRPr="002A461E" w14:paraId="024A4050" w14:textId="77777777" w:rsidTr="006C7465">
        <w:trPr>
          <w:trHeight w:val="807"/>
          <w:jc w:val="center"/>
        </w:trPr>
        <w:tc>
          <w:tcPr>
            <w:tcW w:w="400" w:type="pct"/>
            <w:tcBorders>
              <w:top w:val="single" w:sz="2" w:space="0" w:color="auto"/>
              <w:left w:val="single" w:sz="18" w:space="0" w:color="auto"/>
              <w:bottom w:val="single" w:sz="4" w:space="0" w:color="auto"/>
            </w:tcBorders>
            <w:vAlign w:val="center"/>
          </w:tcPr>
          <w:p w14:paraId="66987B83" w14:textId="77777777" w:rsidR="001C5471" w:rsidRPr="002A461E" w:rsidRDefault="001C5471" w:rsidP="0071137B">
            <w:pPr>
              <w:pStyle w:val="TableParagraph"/>
              <w:rPr>
                <w:rFonts w:ascii="Times New Roman" w:hAnsi="Times New Roman" w:cs="Times New Roman"/>
                <w:spacing w:val="-2"/>
                <w:sz w:val="16"/>
                <w:szCs w:val="16"/>
              </w:rPr>
            </w:pPr>
            <w:r w:rsidRPr="002A461E">
              <w:rPr>
                <w:rFonts w:ascii="Times New Roman" w:hAnsi="Times New Roman" w:cs="Times New Roman"/>
                <w:spacing w:val="-2"/>
                <w:sz w:val="16"/>
                <w:szCs w:val="16"/>
              </w:rPr>
              <w:t>Operare</w:t>
            </w:r>
          </w:p>
        </w:tc>
        <w:tc>
          <w:tcPr>
            <w:tcW w:w="579" w:type="pct"/>
            <w:tcBorders>
              <w:top w:val="single" w:sz="2" w:space="0" w:color="auto"/>
              <w:bottom w:val="single" w:sz="4" w:space="0" w:color="auto"/>
            </w:tcBorders>
            <w:vAlign w:val="center"/>
          </w:tcPr>
          <w:p w14:paraId="02C745EE" w14:textId="77777777" w:rsidR="001C5471" w:rsidRPr="002A461E" w:rsidRDefault="001C5471" w:rsidP="0071137B">
            <w:pPr>
              <w:pStyle w:val="TableParagraph"/>
              <w:ind w:left="107"/>
              <w:rPr>
                <w:rFonts w:ascii="Times New Roman" w:hAnsi="Times New Roman" w:cs="Times New Roman"/>
                <w:sz w:val="16"/>
                <w:szCs w:val="16"/>
              </w:rPr>
            </w:pPr>
            <w:r w:rsidRPr="002A461E">
              <w:rPr>
                <w:rFonts w:ascii="Times New Roman" w:hAnsi="Times New Roman" w:cs="Times New Roman"/>
                <w:spacing w:val="-2"/>
                <w:sz w:val="16"/>
                <w:szCs w:val="16"/>
              </w:rPr>
              <w:t>Degajări</w:t>
            </w:r>
          </w:p>
        </w:tc>
        <w:tc>
          <w:tcPr>
            <w:tcW w:w="2056" w:type="pct"/>
            <w:tcBorders>
              <w:top w:val="single" w:sz="2" w:space="0" w:color="auto"/>
              <w:bottom w:val="single" w:sz="4" w:space="0" w:color="auto"/>
            </w:tcBorders>
          </w:tcPr>
          <w:p w14:paraId="31D2802C" w14:textId="77777777" w:rsidR="001C5471" w:rsidRPr="002A461E" w:rsidRDefault="001C5471" w:rsidP="0071137B">
            <w:pPr>
              <w:pStyle w:val="TableParagraph"/>
              <w:ind w:left="13" w:right="-29"/>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t>- Prin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degajare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înţelege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lucrarea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îngrijire</w:t>
            </w:r>
            <w:r w:rsidRPr="002A461E">
              <w:rPr>
                <w:rFonts w:ascii="Times New Roman" w:hAnsi="Times New Roman" w:cs="Times New Roman"/>
                <w:spacing w:val="-4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efectuată în stadiul desiş, uneori şi în stadiul 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seminţiş,</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prin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care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urmăreşte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apărarea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speciilor</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principale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valoroase</w:t>
            </w:r>
            <w:r w:rsidRPr="002A461E">
              <w:rPr>
                <w:rFonts w:ascii="Times New Roman" w:hAnsi="Times New Roman" w:cs="Times New Roman"/>
                <w:spacing w:val="46"/>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împotriva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speciilor</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secundare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copleşitoare sau 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o altă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provenienţă,</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considerată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necorespunzătoare.</w:t>
            </w:r>
          </w:p>
          <w:p w14:paraId="738BE11D" w14:textId="77777777" w:rsidR="001C5471" w:rsidRPr="002A461E" w:rsidRDefault="001C5471" w:rsidP="0071137B">
            <w:pPr>
              <w:pStyle w:val="TableParagraph"/>
              <w:ind w:left="13" w:right="-29"/>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t>Perioada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normală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executare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degajărilor</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corespunde intervalului cuprins între momentul</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închiderii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stării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masiv,</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când</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realizează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creşterea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maximă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înălţime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şi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momentul</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apariţiei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elagajului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natural</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la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majoritatea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exemplarelor</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din</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arboret.</w:t>
            </w:r>
          </w:p>
          <w:p w14:paraId="5848112A" w14:textId="77777777" w:rsidR="001C5471" w:rsidRPr="002A461E" w:rsidRDefault="001C5471" w:rsidP="0071137B">
            <w:pPr>
              <w:pStyle w:val="TableParagraph"/>
              <w:ind w:left="13" w:right="-29"/>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t>Degajările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trebuie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executate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numai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timpul</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când</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arboretul</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este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înfrunzit.</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Epoca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optimă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pentru</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executarea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degajărilor</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este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între</w:t>
            </w:r>
            <w:r w:rsidRPr="002A461E">
              <w:rPr>
                <w:rFonts w:ascii="Times New Roman" w:hAnsi="Times New Roman" w:cs="Times New Roman"/>
                <w:spacing w:val="46"/>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15</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august şi 30 septembrie, în timpul zilelor mai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puţin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călduroase,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luna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octombrie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nefiind</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indicate, întrucât lujeri insuficient lignificaţi ai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exemplarelor</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degajate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sunt</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afectaţi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ger</w:t>
            </w:r>
            <w:r w:rsidRPr="002A461E">
              <w:rPr>
                <w:rFonts w:ascii="Times New Roman" w:hAnsi="Times New Roman" w:cs="Times New Roman"/>
                <w:spacing w:val="45"/>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cu</w:t>
            </w:r>
            <w:r w:rsidRPr="002A461E">
              <w:rPr>
                <w:rFonts w:ascii="Times New Roman" w:hAnsi="Times New Roman" w:cs="Times New Roman"/>
                <w:spacing w:val="-4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mai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mare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uşurinţă,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dacă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sunt</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complet</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descoperiţi.</w:t>
            </w:r>
          </w:p>
          <w:p w14:paraId="5FC76D5E" w14:textId="77777777" w:rsidR="001C5471" w:rsidRPr="002A461E" w:rsidRDefault="001C5471" w:rsidP="0071137B">
            <w:pPr>
              <w:pStyle w:val="TableParagraph"/>
              <w:ind w:left="13" w:right="-29"/>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t>Stabilirea modalităţii</w:t>
            </w:r>
            <w:r w:rsidRPr="002A461E">
              <w:rPr>
                <w:rFonts w:ascii="Times New Roman" w:hAnsi="Times New Roman" w:cs="Times New Roman"/>
                <w:spacing w:val="45"/>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 intervenţie la degajări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realizează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într-o</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zonă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reprezentativă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arboretului,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prin amplasarea unei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suprafeţe 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probă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1000</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mp,</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în</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care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prezintă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personalului</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silvic</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modul de</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lucru.</w:t>
            </w:r>
          </w:p>
          <w:p w14:paraId="00BBABAF" w14:textId="77777777" w:rsidR="001C5471" w:rsidRPr="002A461E" w:rsidRDefault="001C5471" w:rsidP="0071137B">
            <w:pPr>
              <w:pStyle w:val="TableParagraph"/>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lastRenderedPageBreak/>
              <w:t>Periodicitatea</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este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determinată</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atât</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caracteristicile biologice ale speciilor principale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şi copleşitoare, care compun arboretul, cât şi de</w:t>
            </w:r>
            <w:r w:rsidRPr="002A461E">
              <w:rPr>
                <w:rFonts w:ascii="Times New Roman" w:hAnsi="Times New Roman" w:cs="Times New Roman"/>
                <w:spacing w:val="1"/>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condiţiile</w:t>
            </w:r>
            <w:r w:rsidRPr="002A461E">
              <w:rPr>
                <w:rFonts w:ascii="Times New Roman" w:hAnsi="Times New Roman" w:cs="Times New Roman"/>
                <w:spacing w:val="-3"/>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staţionale</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(de</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regulă, 1</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w:t>
            </w:r>
            <w:r w:rsidRPr="002A461E">
              <w:rPr>
                <w:rFonts w:ascii="Times New Roman" w:hAnsi="Times New Roman" w:cs="Times New Roman"/>
                <w:spacing w:val="-5"/>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3</w:t>
            </w:r>
            <w:r w:rsidRPr="002A461E">
              <w:rPr>
                <w:rFonts w:ascii="Times New Roman" w:hAnsi="Times New Roman" w:cs="Times New Roman"/>
                <w:spacing w:val="-2"/>
                <w:kern w:val="2"/>
                <w:sz w:val="16"/>
                <w:szCs w:val="16"/>
                <w:lang w:val="en-US"/>
                <w14:ligatures w14:val="standardContextual"/>
              </w:rPr>
              <w:t xml:space="preserve"> </w:t>
            </w:r>
            <w:r w:rsidRPr="002A461E">
              <w:rPr>
                <w:rFonts w:ascii="Times New Roman" w:hAnsi="Times New Roman" w:cs="Times New Roman"/>
                <w:kern w:val="2"/>
                <w:sz w:val="16"/>
                <w:szCs w:val="16"/>
                <w:lang w:val="en-US"/>
                <w14:ligatures w14:val="standardContextual"/>
              </w:rPr>
              <w:t>ani).</w:t>
            </w:r>
          </w:p>
        </w:tc>
        <w:tc>
          <w:tcPr>
            <w:tcW w:w="511" w:type="pct"/>
            <w:tcBorders>
              <w:top w:val="single" w:sz="2" w:space="0" w:color="auto"/>
              <w:bottom w:val="nil"/>
            </w:tcBorders>
            <w:vAlign w:val="center"/>
          </w:tcPr>
          <w:p w14:paraId="3AB607B4" w14:textId="7388CE7B" w:rsidR="001C5471" w:rsidRPr="002A461E" w:rsidRDefault="001C5471" w:rsidP="0071137B">
            <w:pPr>
              <w:spacing w:after="0" w:line="240" w:lineRule="auto"/>
              <w:jc w:val="center"/>
              <w:rPr>
                <w:rFonts w:cs="Times New Roman"/>
                <w:sz w:val="16"/>
                <w:szCs w:val="16"/>
              </w:rPr>
            </w:pPr>
            <w:r w:rsidRPr="002A461E">
              <w:rPr>
                <w:rFonts w:cs="Times New Roman"/>
                <w:bCs/>
                <w:sz w:val="16"/>
                <w:szCs w:val="16"/>
                <w:lang w:eastAsia="en-GB"/>
              </w:rPr>
              <w:lastRenderedPageBreak/>
              <w:t xml:space="preserve">u.a. </w:t>
            </w:r>
            <w:r w:rsidR="00B47224" w:rsidRPr="002A461E">
              <w:rPr>
                <w:rFonts w:cs="Times New Roman"/>
                <w:bCs/>
                <w:sz w:val="16"/>
                <w:szCs w:val="16"/>
                <w:lang w:eastAsia="en-GB"/>
              </w:rPr>
              <w:t>11A</w:t>
            </w:r>
            <w:r w:rsidRPr="002A461E">
              <w:rPr>
                <w:rFonts w:cs="Times New Roman"/>
                <w:bCs/>
                <w:sz w:val="16"/>
                <w:szCs w:val="16"/>
                <w:lang w:eastAsia="en-GB"/>
              </w:rPr>
              <w:t xml:space="preserve"> – </w:t>
            </w:r>
            <w:r w:rsidR="00B47224" w:rsidRPr="002A461E">
              <w:rPr>
                <w:rFonts w:cs="Times New Roman"/>
                <w:b/>
                <w:bCs/>
                <w:sz w:val="16"/>
                <w:szCs w:val="16"/>
                <w:lang w:eastAsia="en-GB"/>
              </w:rPr>
              <w:t>6,87</w:t>
            </w:r>
            <w:r w:rsidRPr="002A461E">
              <w:rPr>
                <w:rFonts w:cs="Times New Roman"/>
                <w:b/>
                <w:bCs/>
                <w:sz w:val="16"/>
                <w:szCs w:val="16"/>
                <w:lang w:eastAsia="en-GB"/>
              </w:rPr>
              <w:t xml:space="preserve"> ha</w:t>
            </w:r>
          </w:p>
        </w:tc>
        <w:tc>
          <w:tcPr>
            <w:tcW w:w="728" w:type="pct"/>
            <w:tcBorders>
              <w:top w:val="single" w:sz="2" w:space="0" w:color="auto"/>
              <w:bottom w:val="nil"/>
            </w:tcBorders>
            <w:vAlign w:val="center"/>
          </w:tcPr>
          <w:p w14:paraId="745267E5" w14:textId="64DEAA78" w:rsidR="001C5471" w:rsidRPr="002A461E" w:rsidRDefault="001C5471" w:rsidP="0071137B">
            <w:pPr>
              <w:spacing w:after="0" w:line="240" w:lineRule="auto"/>
              <w:jc w:val="center"/>
              <w:rPr>
                <w:rFonts w:cs="Times New Roman"/>
                <w:sz w:val="16"/>
                <w:szCs w:val="16"/>
                <w:lang w:val="en-GB" w:eastAsia="en-GB"/>
              </w:rPr>
            </w:pPr>
            <w:r w:rsidRPr="002A461E">
              <w:rPr>
                <w:rFonts w:cs="Times New Roman"/>
                <w:sz w:val="16"/>
                <w:szCs w:val="16"/>
                <w:lang w:val="en-GB" w:eastAsia="en-GB"/>
              </w:rPr>
              <w:t xml:space="preserve">Unitățile amenajistice pe care sunt propuse degajări se suprapun cu </w:t>
            </w:r>
            <w:r w:rsidR="00B47224" w:rsidRPr="002A461E">
              <w:rPr>
                <w:rFonts w:cs="Times New Roman"/>
                <w:b/>
                <w:bCs/>
                <w:i/>
                <w:iCs/>
                <w:sz w:val="16"/>
                <w:szCs w:val="16"/>
                <w:lang w:eastAsia="en-GB"/>
              </w:rPr>
              <w:t>ROSAC0122 - Munții Făgăraș, ROSCI0303 Hârtibaciu Sud-Est, ROSAC0352 Perșani și ROSPA0099 – Podișul Hârtibaciului</w:t>
            </w:r>
          </w:p>
        </w:tc>
        <w:tc>
          <w:tcPr>
            <w:tcW w:w="726" w:type="pct"/>
            <w:tcBorders>
              <w:top w:val="single" w:sz="2" w:space="0" w:color="auto"/>
              <w:bottom w:val="nil"/>
              <w:right w:val="single" w:sz="18" w:space="0" w:color="auto"/>
            </w:tcBorders>
            <w:vAlign w:val="center"/>
          </w:tcPr>
          <w:p w14:paraId="1868A9E4" w14:textId="510AB217" w:rsidR="001C5471" w:rsidRPr="002A461E" w:rsidRDefault="00B47224" w:rsidP="0071137B">
            <w:pPr>
              <w:pStyle w:val="TableParagraph"/>
              <w:ind w:left="105"/>
              <w:rPr>
                <w:rFonts w:ascii="Times New Roman" w:hAnsi="Times New Roman" w:cs="Times New Roman"/>
                <w:spacing w:val="-10"/>
                <w:sz w:val="16"/>
                <w:szCs w:val="16"/>
              </w:rPr>
            </w:pPr>
            <w:r w:rsidRPr="002A461E">
              <w:rPr>
                <w:rFonts w:ascii="Times New Roman" w:hAnsi="Times New Roman" w:cs="Times New Roman"/>
                <w:spacing w:val="-10"/>
                <w:sz w:val="16"/>
                <w:szCs w:val="16"/>
              </w:rPr>
              <w:t>u.a. 26</w:t>
            </w:r>
            <w:r w:rsidRPr="002A461E">
              <w:rPr>
                <w:rFonts w:ascii="Times New Roman" w:hAnsi="Times New Roman" w:cs="Times New Roman"/>
                <w:bCs/>
                <w:spacing w:val="-10"/>
                <w:sz w:val="16"/>
                <w:szCs w:val="16"/>
              </w:rPr>
              <w:t xml:space="preserve">  (1,92 ha)</w:t>
            </w:r>
            <w:r w:rsidRPr="002A461E">
              <w:rPr>
                <w:rFonts w:ascii="Times New Roman" w:hAnsi="Times New Roman" w:cs="Times New Roman"/>
                <w:b/>
                <w:bCs/>
                <w:spacing w:val="-10"/>
                <w:sz w:val="16"/>
                <w:szCs w:val="16"/>
              </w:rPr>
              <w:t xml:space="preserve"> NU</w:t>
            </w:r>
            <w:r w:rsidRPr="002A461E">
              <w:rPr>
                <w:rFonts w:ascii="Times New Roman" w:hAnsi="Times New Roman" w:cs="Times New Roman"/>
                <w:spacing w:val="-10"/>
                <w:sz w:val="16"/>
                <w:szCs w:val="16"/>
              </w:rPr>
              <w:t xml:space="preserve"> se suprapun cu </w:t>
            </w:r>
            <w:r w:rsidRPr="002A461E">
              <w:rPr>
                <w:rFonts w:ascii="Times New Roman" w:hAnsi="Times New Roman" w:cs="Times New Roman"/>
                <w:b/>
                <w:bCs/>
                <w:i/>
                <w:iCs/>
                <w:spacing w:val="-10"/>
                <w:sz w:val="16"/>
                <w:szCs w:val="16"/>
              </w:rPr>
              <w:t>ROSAC0122 - Munții Făgăraș, ROSCI0303 Hârtibaciu Sud-Est, ROSAC0352 Perșani și ROSPA0099 – Podișul Hârtibaciului</w:t>
            </w:r>
          </w:p>
        </w:tc>
      </w:tr>
      <w:tr w:rsidR="002A461E" w:rsidRPr="002A461E" w14:paraId="6A661FB6" w14:textId="77777777" w:rsidTr="0071137B">
        <w:trPr>
          <w:trHeight w:val="3088"/>
          <w:jc w:val="center"/>
        </w:trPr>
        <w:tc>
          <w:tcPr>
            <w:tcW w:w="400" w:type="pct"/>
            <w:vAlign w:val="center"/>
          </w:tcPr>
          <w:p w14:paraId="7591DE2E" w14:textId="77777777" w:rsidR="001C5471" w:rsidRPr="002A461E" w:rsidRDefault="001C5471" w:rsidP="0071137B">
            <w:pPr>
              <w:pStyle w:val="TableParagraph"/>
              <w:rPr>
                <w:rFonts w:ascii="Times New Roman" w:hAnsi="Times New Roman" w:cs="Times New Roman"/>
                <w:sz w:val="16"/>
                <w:szCs w:val="16"/>
              </w:rPr>
            </w:pPr>
            <w:r w:rsidRPr="002A461E">
              <w:rPr>
                <w:rFonts w:ascii="Times New Roman" w:hAnsi="Times New Roman" w:cs="Times New Roman"/>
                <w:spacing w:val="-2"/>
                <w:sz w:val="16"/>
                <w:szCs w:val="16"/>
              </w:rPr>
              <w:t>Operare</w:t>
            </w:r>
          </w:p>
        </w:tc>
        <w:tc>
          <w:tcPr>
            <w:tcW w:w="579" w:type="pct"/>
            <w:vAlign w:val="center"/>
          </w:tcPr>
          <w:p w14:paraId="78056F7D" w14:textId="77777777" w:rsidR="001C5471" w:rsidRPr="002A461E" w:rsidRDefault="001C5471" w:rsidP="0071137B">
            <w:pPr>
              <w:pStyle w:val="TableParagraph"/>
              <w:ind w:left="107"/>
              <w:rPr>
                <w:rFonts w:ascii="Times New Roman" w:hAnsi="Times New Roman" w:cs="Times New Roman"/>
                <w:sz w:val="16"/>
                <w:szCs w:val="16"/>
              </w:rPr>
            </w:pPr>
            <w:r w:rsidRPr="002A461E">
              <w:rPr>
                <w:rFonts w:ascii="Times New Roman" w:hAnsi="Times New Roman" w:cs="Times New Roman"/>
                <w:sz w:val="16"/>
                <w:szCs w:val="16"/>
              </w:rPr>
              <w:t>Tăieri</w:t>
            </w:r>
            <w:r w:rsidRPr="002A461E">
              <w:rPr>
                <w:rFonts w:ascii="Times New Roman" w:hAnsi="Times New Roman" w:cs="Times New Roman"/>
                <w:spacing w:val="-4"/>
                <w:sz w:val="16"/>
                <w:szCs w:val="16"/>
              </w:rPr>
              <w:t xml:space="preserve"> </w:t>
            </w:r>
            <w:r w:rsidRPr="002A461E">
              <w:rPr>
                <w:rFonts w:ascii="Times New Roman" w:hAnsi="Times New Roman" w:cs="Times New Roman"/>
                <w:sz w:val="16"/>
                <w:szCs w:val="16"/>
              </w:rPr>
              <w:t>de</w:t>
            </w:r>
            <w:r w:rsidRPr="002A461E">
              <w:rPr>
                <w:rFonts w:ascii="Times New Roman" w:hAnsi="Times New Roman" w:cs="Times New Roman"/>
                <w:spacing w:val="-2"/>
                <w:sz w:val="16"/>
                <w:szCs w:val="16"/>
              </w:rPr>
              <w:t xml:space="preserve"> igienă</w:t>
            </w:r>
          </w:p>
        </w:tc>
        <w:tc>
          <w:tcPr>
            <w:tcW w:w="2056" w:type="pct"/>
          </w:tcPr>
          <w:p w14:paraId="03930B05" w14:textId="77777777" w:rsidR="001C5471" w:rsidRPr="002A461E" w:rsidRDefault="001C5471" w:rsidP="0071137B">
            <w:pPr>
              <w:pStyle w:val="TableParagraph"/>
              <w:spacing w:line="276" w:lineRule="auto"/>
              <w:jc w:val="both"/>
              <w:rPr>
                <w:rFonts w:ascii="Times New Roman" w:hAnsi="Times New Roman" w:cs="Times New Roman"/>
                <w:kern w:val="2"/>
                <w:sz w:val="16"/>
                <w:szCs w:val="16"/>
                <w:lang w:val="en-US"/>
                <w14:ligatures w14:val="standardContextual"/>
              </w:rPr>
            </w:pPr>
            <w:r w:rsidRPr="002A461E">
              <w:rPr>
                <w:rFonts w:ascii="Times New Roman" w:hAnsi="Times New Roman" w:cs="Times New Roman"/>
                <w:kern w:val="2"/>
                <w:sz w:val="16"/>
                <w:szCs w:val="16"/>
                <w:lang w:val="en-US"/>
                <w14:ligatures w14:val="standardContextual"/>
              </w:rPr>
              <w:t>Tăierile de igienă urmăresc extragerea arborilor uscați sau în curs de uscare, vătămați, rupți sau doborâți de vânt și zăpadă și care – prin păstrarea lor în arboret – ar putea deveni focare de infestare sau de izbucnire a unor incendii, fără ca prin aceste lucrări să se restrângă biodiversitatea pădurilor. Lucrări de igienă se fac doar când sunt necesare. Volumul esmat a se recolta la o intervenție este în general de sub 1,0 m3/an/ha, această valoare având însă un caracter orienta v, volumul efec v ce va fi extras prin aceste lucrări fiind determinat de starea de fapt a fiecărui arboret în perioada de aplicare a amenajamentului. Menționăm că tăieri de igienă sunt prevăzute pe circa două treimi din suprafața totală cu lucrări rămase de executat. Tăierile de igienă vizează toate unitățile amenajis ce în care s-au prevăzut aceste lucrări prin amenajamentul silvic, dar nu au caracter obligatori</w:t>
            </w:r>
          </w:p>
        </w:tc>
        <w:tc>
          <w:tcPr>
            <w:tcW w:w="511" w:type="pct"/>
            <w:vAlign w:val="center"/>
          </w:tcPr>
          <w:p w14:paraId="3B1A74FD" w14:textId="477CF255" w:rsidR="001C5471" w:rsidRPr="002A461E" w:rsidRDefault="001C5471" w:rsidP="0071137B">
            <w:pPr>
              <w:jc w:val="center"/>
              <w:rPr>
                <w:rFonts w:cs="Times New Roman"/>
                <w:sz w:val="16"/>
                <w:szCs w:val="16"/>
              </w:rPr>
            </w:pPr>
            <w:r w:rsidRPr="002A461E">
              <w:rPr>
                <w:sz w:val="16"/>
                <w:szCs w:val="16"/>
              </w:rPr>
              <w:t xml:space="preserve">u.a.- </w:t>
            </w:r>
            <w:r w:rsidR="00B47224" w:rsidRPr="002A461E">
              <w:rPr>
                <w:rFonts w:eastAsia="Times New Roman" w:cs="Times New Roman"/>
                <w:kern w:val="0"/>
                <w:sz w:val="16"/>
                <w:szCs w:val="16"/>
                <w:lang w:eastAsia="ro-RO"/>
                <w14:ligatures w14:val="none"/>
              </w:rPr>
              <w:t xml:space="preserve">1A, 3B, 5A, 7B, 8A, 8B, 8C, </w:t>
            </w:r>
            <w:r w:rsidR="00AE73FD" w:rsidRPr="002A461E">
              <w:rPr>
                <w:rFonts w:eastAsia="Times New Roman" w:cs="Times New Roman"/>
                <w:kern w:val="0"/>
                <w:sz w:val="16"/>
                <w:szCs w:val="16"/>
                <w:lang w:eastAsia="ro-RO"/>
                <w14:ligatures w14:val="none"/>
              </w:rPr>
              <w:t xml:space="preserve">9C, 12A, 18A, 19B, 20B, 21B, </w:t>
            </w:r>
            <w:r w:rsidR="00B47224" w:rsidRPr="002A461E">
              <w:rPr>
                <w:rFonts w:eastAsia="Times New Roman" w:cs="Times New Roman"/>
                <w:kern w:val="0"/>
                <w:sz w:val="16"/>
                <w:szCs w:val="16"/>
                <w:lang w:eastAsia="ro-RO"/>
                <w14:ligatures w14:val="none"/>
              </w:rPr>
              <w:t xml:space="preserve">33, 34, 35, 36B, 37A, </w:t>
            </w:r>
            <w:r w:rsidR="00AE73FD" w:rsidRPr="002A461E">
              <w:rPr>
                <w:rFonts w:eastAsia="Times New Roman" w:cs="Times New Roman"/>
                <w:kern w:val="0"/>
                <w:sz w:val="16"/>
                <w:szCs w:val="16"/>
                <w:lang w:eastAsia="ro-RO"/>
                <w14:ligatures w14:val="none"/>
              </w:rPr>
              <w:t xml:space="preserve">37B, 38B, </w:t>
            </w:r>
            <w:r w:rsidRPr="002A461E">
              <w:rPr>
                <w:rFonts w:eastAsia="Times New Roman" w:cs="Times New Roman"/>
                <w:kern w:val="0"/>
                <w:sz w:val="16"/>
                <w:szCs w:val="16"/>
                <w:lang w:eastAsia="ro-RO"/>
                <w14:ligatures w14:val="none"/>
              </w:rPr>
              <w:t xml:space="preserve"> – </w:t>
            </w:r>
            <w:r w:rsidR="00B47224" w:rsidRPr="002A461E">
              <w:rPr>
                <w:rFonts w:eastAsia="Times New Roman" w:cs="Times New Roman"/>
                <w:b/>
                <w:bCs/>
                <w:kern w:val="0"/>
                <w:sz w:val="16"/>
                <w:szCs w:val="16"/>
                <w:lang w:eastAsia="ro-RO"/>
                <w14:ligatures w14:val="none"/>
              </w:rPr>
              <w:t>147,88</w:t>
            </w:r>
            <w:r w:rsidRPr="002A461E">
              <w:rPr>
                <w:rFonts w:eastAsia="Times New Roman" w:cs="Times New Roman"/>
                <w:b/>
                <w:bCs/>
                <w:kern w:val="0"/>
                <w:sz w:val="16"/>
                <w:szCs w:val="16"/>
                <w:lang w:eastAsia="ro-RO"/>
                <w14:ligatures w14:val="none"/>
              </w:rPr>
              <w:t xml:space="preserve"> ha</w:t>
            </w:r>
          </w:p>
          <w:p w14:paraId="0106F444" w14:textId="77777777" w:rsidR="001C5471" w:rsidRPr="002A461E" w:rsidRDefault="001C5471" w:rsidP="0071137B">
            <w:pPr>
              <w:rPr>
                <w:rFonts w:cs="Times New Roman"/>
                <w:sz w:val="16"/>
                <w:szCs w:val="16"/>
              </w:rPr>
            </w:pPr>
          </w:p>
        </w:tc>
        <w:tc>
          <w:tcPr>
            <w:tcW w:w="728" w:type="pct"/>
            <w:vAlign w:val="center"/>
          </w:tcPr>
          <w:p w14:paraId="02D58CD4" w14:textId="663F52E1" w:rsidR="001C5471" w:rsidRPr="002A461E" w:rsidRDefault="001C5471" w:rsidP="0071137B">
            <w:pPr>
              <w:jc w:val="center"/>
              <w:rPr>
                <w:sz w:val="16"/>
                <w:szCs w:val="16"/>
              </w:rPr>
            </w:pPr>
            <w:r w:rsidRPr="002A461E">
              <w:rPr>
                <w:sz w:val="16"/>
                <w:szCs w:val="16"/>
                <w:lang w:val="en-GB" w:eastAsia="en-GB"/>
              </w:rPr>
              <w:t xml:space="preserve">Unitățile amenajistice pe care sunt propuse tăieri de igienă se suprapun cu </w:t>
            </w:r>
            <w:r w:rsidR="00B47224" w:rsidRPr="002A461E">
              <w:rPr>
                <w:b/>
                <w:bCs/>
                <w:i/>
                <w:iCs/>
                <w:sz w:val="16"/>
                <w:szCs w:val="16"/>
                <w:lang w:eastAsia="en-GB"/>
              </w:rPr>
              <w:t>ROSAC0122 - Munții Făgăraș, ROSCI0303 Hârtibaciu Sud-Est, ROSAC0352 Perșani și ROSPA0099 – Podișul Hârtibaciului</w:t>
            </w:r>
          </w:p>
        </w:tc>
        <w:tc>
          <w:tcPr>
            <w:tcW w:w="726" w:type="pct"/>
            <w:vAlign w:val="center"/>
          </w:tcPr>
          <w:p w14:paraId="5588565D" w14:textId="3B6BB599" w:rsidR="001C5471" w:rsidRPr="002A461E" w:rsidRDefault="00B47224" w:rsidP="0071137B">
            <w:pPr>
              <w:pStyle w:val="TableParagraph"/>
              <w:spacing w:before="1"/>
              <w:ind w:left="105"/>
              <w:rPr>
                <w:rFonts w:ascii="Times New Roman" w:hAnsi="Times New Roman" w:cs="Times New Roman"/>
                <w:sz w:val="16"/>
                <w:szCs w:val="16"/>
              </w:rPr>
            </w:pPr>
            <w:r w:rsidRPr="002A461E">
              <w:rPr>
                <w:rFonts w:ascii="Times New Roman" w:hAnsi="Times New Roman" w:cs="Times New Roman"/>
                <w:sz w:val="16"/>
                <w:szCs w:val="16"/>
              </w:rPr>
              <w:t xml:space="preserve">u.a. </w:t>
            </w:r>
            <w:r w:rsidR="00AE73FD" w:rsidRPr="002A461E">
              <w:rPr>
                <w:rFonts w:ascii="Times New Roman" w:hAnsi="Times New Roman" w:cs="Times New Roman"/>
                <w:sz w:val="16"/>
                <w:szCs w:val="16"/>
              </w:rPr>
              <w:t xml:space="preserve">22A, 23A, 24B, 24C, 24F, 25A, 25B, 27, 29C, 29E, 29F, 30A, 30C, 31D, 227A și 227D </w:t>
            </w:r>
            <w:r w:rsidRPr="002A461E">
              <w:rPr>
                <w:rFonts w:ascii="Times New Roman" w:hAnsi="Times New Roman" w:cs="Times New Roman"/>
                <w:bCs/>
                <w:sz w:val="16"/>
                <w:szCs w:val="16"/>
              </w:rPr>
              <w:t>(</w:t>
            </w:r>
            <w:r w:rsidR="00AE73FD" w:rsidRPr="002A461E">
              <w:rPr>
                <w:rFonts w:ascii="Times New Roman" w:hAnsi="Times New Roman" w:cs="Times New Roman"/>
                <w:bCs/>
                <w:sz w:val="16"/>
                <w:szCs w:val="16"/>
              </w:rPr>
              <w:t>110,59</w:t>
            </w:r>
            <w:r w:rsidRPr="002A461E">
              <w:rPr>
                <w:rFonts w:ascii="Times New Roman" w:hAnsi="Times New Roman" w:cs="Times New Roman"/>
                <w:bCs/>
                <w:sz w:val="16"/>
                <w:szCs w:val="16"/>
              </w:rPr>
              <w:t xml:space="preserve"> ha)</w:t>
            </w:r>
            <w:r w:rsidRPr="002A461E">
              <w:rPr>
                <w:rFonts w:ascii="Times New Roman" w:hAnsi="Times New Roman" w:cs="Times New Roman"/>
                <w:b/>
                <w:bCs/>
                <w:sz w:val="16"/>
                <w:szCs w:val="16"/>
              </w:rPr>
              <w:t xml:space="preserve"> NU</w:t>
            </w:r>
            <w:r w:rsidRPr="002A461E">
              <w:rPr>
                <w:rFonts w:ascii="Times New Roman" w:hAnsi="Times New Roman" w:cs="Times New Roman"/>
                <w:sz w:val="16"/>
                <w:szCs w:val="16"/>
              </w:rPr>
              <w:t xml:space="preserve"> se suprapun cu </w:t>
            </w:r>
            <w:r w:rsidRPr="002A461E">
              <w:rPr>
                <w:rFonts w:ascii="Times New Roman" w:hAnsi="Times New Roman" w:cs="Times New Roman"/>
                <w:b/>
                <w:bCs/>
                <w:i/>
                <w:iCs/>
                <w:sz w:val="16"/>
                <w:szCs w:val="16"/>
              </w:rPr>
              <w:t>ROSAC0122 - Munții Făgăraș, ROSCI0303 Hârtibaciu Sud-Est, ROSAC0352 Perșani și ROSPA0099 – Podișul Hârtibaciului</w:t>
            </w:r>
          </w:p>
        </w:tc>
      </w:tr>
      <w:tr w:rsidR="001C5471" w:rsidRPr="002A461E" w14:paraId="33160520" w14:textId="77777777" w:rsidTr="0071137B">
        <w:trPr>
          <w:trHeight w:val="20"/>
          <w:jc w:val="center"/>
        </w:trPr>
        <w:tc>
          <w:tcPr>
            <w:tcW w:w="400" w:type="pct"/>
            <w:vAlign w:val="center"/>
          </w:tcPr>
          <w:p w14:paraId="6ADB6640" w14:textId="77777777" w:rsidR="001C5471" w:rsidRPr="002A461E" w:rsidRDefault="001C5471" w:rsidP="0071137B">
            <w:pPr>
              <w:pStyle w:val="TableParagraph"/>
              <w:rPr>
                <w:rFonts w:ascii="Times New Roman" w:hAnsi="Times New Roman" w:cs="Times New Roman"/>
                <w:spacing w:val="-2"/>
                <w:sz w:val="16"/>
                <w:szCs w:val="16"/>
              </w:rPr>
            </w:pPr>
            <w:r w:rsidRPr="002A461E">
              <w:rPr>
                <w:rFonts w:ascii="Times New Roman" w:hAnsi="Times New Roman" w:cs="Times New Roman"/>
                <w:spacing w:val="-2"/>
                <w:sz w:val="16"/>
                <w:szCs w:val="16"/>
              </w:rPr>
              <w:t>Operare</w:t>
            </w:r>
          </w:p>
        </w:tc>
        <w:tc>
          <w:tcPr>
            <w:tcW w:w="579" w:type="pct"/>
            <w:vAlign w:val="center"/>
          </w:tcPr>
          <w:p w14:paraId="7DEE9CFB" w14:textId="77777777" w:rsidR="001C5471" w:rsidRPr="002A461E" w:rsidRDefault="001C5471" w:rsidP="0071137B">
            <w:pPr>
              <w:pStyle w:val="TableParagraph"/>
              <w:rPr>
                <w:rFonts w:ascii="Times New Roman" w:hAnsi="Times New Roman" w:cs="Times New Roman"/>
                <w:sz w:val="16"/>
                <w:szCs w:val="16"/>
              </w:rPr>
            </w:pPr>
            <w:r w:rsidRPr="002A461E">
              <w:rPr>
                <w:rFonts w:ascii="Times New Roman" w:hAnsi="Times New Roman" w:cs="Times New Roman"/>
                <w:sz w:val="16"/>
                <w:szCs w:val="16"/>
              </w:rPr>
              <w:t>Tăieri</w:t>
            </w:r>
            <w:r w:rsidRPr="002A461E">
              <w:rPr>
                <w:rFonts w:ascii="Times New Roman" w:hAnsi="Times New Roman" w:cs="Times New Roman"/>
                <w:spacing w:val="-4"/>
                <w:sz w:val="16"/>
                <w:szCs w:val="16"/>
              </w:rPr>
              <w:t xml:space="preserve"> </w:t>
            </w:r>
            <w:r w:rsidRPr="002A461E">
              <w:rPr>
                <w:rFonts w:ascii="Times New Roman" w:hAnsi="Times New Roman" w:cs="Times New Roman"/>
                <w:sz w:val="16"/>
                <w:szCs w:val="16"/>
              </w:rPr>
              <w:t>de</w:t>
            </w:r>
            <w:r w:rsidRPr="002A461E">
              <w:rPr>
                <w:rFonts w:ascii="Times New Roman" w:hAnsi="Times New Roman" w:cs="Times New Roman"/>
                <w:spacing w:val="-2"/>
                <w:sz w:val="16"/>
                <w:szCs w:val="16"/>
              </w:rPr>
              <w:t xml:space="preserve"> Conservare</w:t>
            </w:r>
          </w:p>
        </w:tc>
        <w:tc>
          <w:tcPr>
            <w:tcW w:w="2056" w:type="pct"/>
            <w:vAlign w:val="center"/>
          </w:tcPr>
          <w:p w14:paraId="46095393" w14:textId="77777777" w:rsidR="001C5471" w:rsidRPr="002A461E" w:rsidRDefault="001C5471" w:rsidP="0071137B">
            <w:pPr>
              <w:pStyle w:val="textproiect"/>
              <w:ind w:firstLine="0"/>
              <w:rPr>
                <w:sz w:val="16"/>
                <w:szCs w:val="16"/>
              </w:rPr>
            </w:pPr>
            <w:r w:rsidRPr="002A461E">
              <w:rPr>
                <w:sz w:val="16"/>
                <w:szCs w:val="16"/>
              </w:rPr>
              <w:t>Lucrările de conservare constau dintr-un ansamblu de intervenţii necesare a se aplica în arborete de vârste înaintate, exceptate de la aplicarea tratamentelor, în scopul menţinerii sau îmbunătăţirii stării lor sanitare, al asigurării permanenţei pădurii şi îmbunătăţirii continue a exercitării de către arboretele respective a funcţiilor de protecţie ce li se atribuie.</w:t>
            </w:r>
          </w:p>
          <w:p w14:paraId="6ED81B1F" w14:textId="77777777" w:rsidR="001C5471" w:rsidRPr="002A461E" w:rsidRDefault="001C5471" w:rsidP="0071137B">
            <w:pPr>
              <w:pStyle w:val="TableParagraph"/>
              <w:rPr>
                <w:rFonts w:ascii="Times New Roman" w:hAnsi="Times New Roman" w:cs="Times New Roman"/>
                <w:kern w:val="2"/>
                <w:sz w:val="16"/>
                <w:szCs w:val="16"/>
                <w:lang w:val="en-US"/>
                <w14:ligatures w14:val="standardContextual"/>
              </w:rPr>
            </w:pPr>
          </w:p>
        </w:tc>
        <w:tc>
          <w:tcPr>
            <w:tcW w:w="511" w:type="pct"/>
            <w:vAlign w:val="center"/>
          </w:tcPr>
          <w:p w14:paraId="7395639A" w14:textId="054C81CB" w:rsidR="001C5471" w:rsidRPr="002A461E" w:rsidRDefault="001C5471" w:rsidP="0071137B">
            <w:pPr>
              <w:spacing w:after="0" w:line="240" w:lineRule="auto"/>
              <w:jc w:val="center"/>
              <w:rPr>
                <w:rFonts w:cs="Times New Roman"/>
                <w:bCs/>
                <w:sz w:val="16"/>
                <w:szCs w:val="16"/>
              </w:rPr>
            </w:pPr>
            <w:r w:rsidRPr="002A461E">
              <w:rPr>
                <w:rFonts w:cs="Times New Roman"/>
                <w:bCs/>
                <w:sz w:val="16"/>
                <w:szCs w:val="16"/>
              </w:rPr>
              <w:t xml:space="preserve">u.a. </w:t>
            </w:r>
            <w:r w:rsidR="009A536A" w:rsidRPr="002A461E">
              <w:rPr>
                <w:rFonts w:cs="Times New Roman"/>
                <w:bCs/>
                <w:sz w:val="16"/>
                <w:szCs w:val="16"/>
              </w:rPr>
              <w:t>1D, 9D, 9E, 12B, 13D, 17A, 17B, 19C</w:t>
            </w:r>
            <w:r w:rsidRPr="002A461E">
              <w:rPr>
                <w:rFonts w:cs="Times New Roman"/>
                <w:bCs/>
                <w:sz w:val="16"/>
                <w:szCs w:val="16"/>
              </w:rPr>
              <w:t xml:space="preserve"> – </w:t>
            </w:r>
            <w:r w:rsidR="009A536A" w:rsidRPr="002A461E">
              <w:rPr>
                <w:rFonts w:cs="Times New Roman"/>
                <w:b/>
                <w:bCs/>
                <w:sz w:val="16"/>
                <w:szCs w:val="16"/>
              </w:rPr>
              <w:t>45,93</w:t>
            </w:r>
            <w:r w:rsidRPr="002A461E">
              <w:rPr>
                <w:rFonts w:cs="Times New Roman"/>
                <w:b/>
                <w:bCs/>
                <w:sz w:val="16"/>
                <w:szCs w:val="16"/>
              </w:rPr>
              <w:t xml:space="preserve"> ha</w:t>
            </w:r>
          </w:p>
          <w:p w14:paraId="451B0827" w14:textId="77777777" w:rsidR="001C5471" w:rsidRPr="002A461E" w:rsidRDefault="001C5471" w:rsidP="0071137B">
            <w:pPr>
              <w:spacing w:after="0" w:line="240" w:lineRule="auto"/>
              <w:jc w:val="center"/>
              <w:rPr>
                <w:sz w:val="16"/>
                <w:szCs w:val="16"/>
              </w:rPr>
            </w:pPr>
          </w:p>
        </w:tc>
        <w:tc>
          <w:tcPr>
            <w:tcW w:w="728" w:type="pct"/>
            <w:vAlign w:val="center"/>
          </w:tcPr>
          <w:p w14:paraId="391487BA" w14:textId="790F255B" w:rsidR="001C5471" w:rsidRPr="002A461E" w:rsidRDefault="001C5471" w:rsidP="0071137B">
            <w:pPr>
              <w:spacing w:after="0" w:line="240" w:lineRule="auto"/>
              <w:jc w:val="center"/>
              <w:rPr>
                <w:sz w:val="16"/>
                <w:szCs w:val="16"/>
                <w:lang w:val="en-GB" w:eastAsia="en-GB"/>
              </w:rPr>
            </w:pPr>
            <w:r w:rsidRPr="002A461E">
              <w:rPr>
                <w:sz w:val="16"/>
                <w:szCs w:val="16"/>
                <w:lang w:val="en-GB" w:eastAsia="en-GB"/>
              </w:rPr>
              <w:t xml:space="preserve">Unitățile amenajistice pe care sunt propuse tăieri de conservare se suprapun cu </w:t>
            </w:r>
            <w:r w:rsidR="009A536A" w:rsidRPr="002A461E">
              <w:rPr>
                <w:b/>
                <w:bCs/>
                <w:i/>
                <w:iCs/>
                <w:sz w:val="16"/>
                <w:szCs w:val="16"/>
                <w:lang w:eastAsia="en-GB"/>
              </w:rPr>
              <w:t>ROSAC0122 - Munții Făgăraș, ROSCI0303 Hârtibaciu Sud-Est, ROSAC0352 Perșani și ROSPA0099 – Podișul Hârtibaciului</w:t>
            </w:r>
          </w:p>
        </w:tc>
        <w:tc>
          <w:tcPr>
            <w:tcW w:w="726" w:type="pct"/>
          </w:tcPr>
          <w:p w14:paraId="63A7AFF4" w14:textId="423DA617" w:rsidR="001C5471" w:rsidRPr="002A461E" w:rsidRDefault="009A536A" w:rsidP="0071137B">
            <w:pPr>
              <w:pStyle w:val="TableParagraph"/>
              <w:ind w:left="105"/>
              <w:rPr>
                <w:rFonts w:ascii="Times New Roman" w:hAnsi="Times New Roman" w:cs="Times New Roman"/>
                <w:spacing w:val="-10"/>
                <w:sz w:val="16"/>
                <w:szCs w:val="16"/>
              </w:rPr>
            </w:pPr>
            <w:r w:rsidRPr="002A461E">
              <w:rPr>
                <w:rFonts w:ascii="Times New Roman" w:hAnsi="Times New Roman" w:cs="Times New Roman"/>
                <w:sz w:val="16"/>
                <w:szCs w:val="16"/>
              </w:rPr>
              <w:t xml:space="preserve">u.a. 22B, 28B, 31A și 32C </w:t>
            </w:r>
            <w:r w:rsidRPr="002A461E">
              <w:rPr>
                <w:rFonts w:ascii="Times New Roman" w:hAnsi="Times New Roman" w:cs="Times New Roman"/>
                <w:bCs/>
                <w:sz w:val="16"/>
                <w:szCs w:val="16"/>
              </w:rPr>
              <w:t>(33,51 ha)</w:t>
            </w:r>
            <w:r w:rsidRPr="002A461E">
              <w:rPr>
                <w:rFonts w:ascii="Times New Roman" w:hAnsi="Times New Roman" w:cs="Times New Roman"/>
                <w:b/>
                <w:bCs/>
                <w:sz w:val="16"/>
                <w:szCs w:val="16"/>
              </w:rPr>
              <w:t xml:space="preserve"> NU</w:t>
            </w:r>
            <w:r w:rsidRPr="002A461E">
              <w:rPr>
                <w:rFonts w:ascii="Times New Roman" w:hAnsi="Times New Roman" w:cs="Times New Roman"/>
                <w:sz w:val="16"/>
                <w:szCs w:val="16"/>
              </w:rPr>
              <w:t xml:space="preserve"> se suprapun cu </w:t>
            </w:r>
            <w:r w:rsidRPr="002A461E">
              <w:rPr>
                <w:rFonts w:ascii="Times New Roman" w:hAnsi="Times New Roman" w:cs="Times New Roman"/>
                <w:b/>
                <w:bCs/>
                <w:i/>
                <w:iCs/>
                <w:sz w:val="16"/>
                <w:szCs w:val="16"/>
              </w:rPr>
              <w:t>ROSAC0122 - Munții Făgăraș, ROSCI0303 Hârtibaciu Sud-Est, ROSAC0352 Perșani și ROSPA0099 – Podișul Hârtibaciului</w:t>
            </w:r>
          </w:p>
        </w:tc>
      </w:tr>
    </w:tbl>
    <w:p w14:paraId="3A854A1D" w14:textId="77777777" w:rsidR="009A536A" w:rsidRPr="002A461E" w:rsidRDefault="009A536A" w:rsidP="001C5471">
      <w:pPr>
        <w:ind w:firstLine="709"/>
        <w:rPr>
          <w:rFonts w:cs="Arial"/>
          <w:sz w:val="22"/>
        </w:rPr>
      </w:pPr>
    </w:p>
    <w:p w14:paraId="5761F233" w14:textId="77777777" w:rsidR="00391419" w:rsidRPr="002A461E" w:rsidRDefault="00391419" w:rsidP="00391419">
      <w:pPr>
        <w:rPr>
          <w:rFonts w:cs="Times New Roman"/>
          <w:sz w:val="22"/>
        </w:rPr>
        <w:sectPr w:rsidR="00391419" w:rsidRPr="002A461E" w:rsidSect="00BC71D7">
          <w:pgSz w:w="11906" w:h="16838"/>
          <w:pgMar w:top="1440" w:right="1440" w:bottom="1440" w:left="1440" w:header="709" w:footer="709" w:gutter="0"/>
          <w:cols w:space="708"/>
          <w:docGrid w:linePitch="360"/>
        </w:sectPr>
      </w:pPr>
    </w:p>
    <w:p w14:paraId="300B792C" w14:textId="55FF62D6" w:rsidR="00391419" w:rsidRPr="002A461E" w:rsidRDefault="001C5471" w:rsidP="00391419">
      <w:r w:rsidRPr="002A461E">
        <w:rPr>
          <w:rFonts w:cs="Times New Roman"/>
          <w:sz w:val="22"/>
        </w:rPr>
        <w:lastRenderedPageBreak/>
        <w:t>Tabelul A.6.</w:t>
      </w:r>
      <w:r w:rsidR="00391419" w:rsidRPr="002A461E">
        <w:rPr>
          <w:rFonts w:cs="Times New Roman"/>
          <w:sz w:val="22"/>
        </w:rPr>
        <w:t>-</w:t>
      </w:r>
      <w:r w:rsidR="00391419" w:rsidRPr="002A461E">
        <w:t xml:space="preserve"> Situația lucrărilor propuse a fi executate în limitele ANPIC și în afara limitelor</w:t>
      </w:r>
    </w:p>
    <w:p w14:paraId="240F924C" w14:textId="43344927" w:rsidR="001C5471" w:rsidRPr="002A461E" w:rsidRDefault="001C5471" w:rsidP="001C5471">
      <w:pPr>
        <w:pStyle w:val="BodyText"/>
        <w:spacing w:before="1"/>
        <w:ind w:firstLine="485"/>
        <w:rPr>
          <w:rFonts w:cs="Times New Roman"/>
          <w:sz w:val="22"/>
        </w:rPr>
      </w:pPr>
    </w:p>
    <w:p w14:paraId="6F889D85" w14:textId="77777777" w:rsidR="00391419" w:rsidRPr="002A461E" w:rsidRDefault="00391419" w:rsidP="001C5471">
      <w:pPr>
        <w:pStyle w:val="BodyText"/>
        <w:spacing w:before="1"/>
        <w:ind w:firstLine="485"/>
        <w:rPr>
          <w:rFonts w:cs="Times New Roman"/>
          <w:sz w:val="22"/>
        </w:rPr>
      </w:pPr>
    </w:p>
    <w:tbl>
      <w:tblPr>
        <w:tblW w:w="14488" w:type="dxa"/>
        <w:tblBorders>
          <w:top w:val="single" w:sz="12" w:space="0" w:color="auto"/>
          <w:left w:val="single" w:sz="12" w:space="0" w:color="auto"/>
          <w:bottom w:val="single" w:sz="12" w:space="0" w:color="auto"/>
          <w:right w:val="single" w:sz="12" w:space="0" w:color="auto"/>
          <w:insideH w:val="single" w:sz="4" w:space="0" w:color="BFBFBF" w:themeColor="background1" w:themeShade="BF"/>
          <w:insideV w:val="single" w:sz="4" w:space="0" w:color="BFBFBF" w:themeColor="background1" w:themeShade="BF"/>
        </w:tblBorders>
        <w:tblLook w:val="06A0" w:firstRow="1" w:lastRow="0" w:firstColumn="1" w:lastColumn="0" w:noHBand="1" w:noVBand="1"/>
      </w:tblPr>
      <w:tblGrid>
        <w:gridCol w:w="930"/>
        <w:gridCol w:w="980"/>
        <w:gridCol w:w="1081"/>
        <w:gridCol w:w="1105"/>
        <w:gridCol w:w="1562"/>
        <w:gridCol w:w="1420"/>
        <w:gridCol w:w="1015"/>
        <w:gridCol w:w="1701"/>
        <w:gridCol w:w="1134"/>
        <w:gridCol w:w="1276"/>
        <w:gridCol w:w="1033"/>
        <w:gridCol w:w="1237"/>
        <w:gridCol w:w="14"/>
      </w:tblGrid>
      <w:tr w:rsidR="002A461E" w:rsidRPr="002A461E" w14:paraId="2CFA2028" w14:textId="77777777" w:rsidTr="00270796">
        <w:trPr>
          <w:trHeight w:val="480"/>
        </w:trPr>
        <w:tc>
          <w:tcPr>
            <w:tcW w:w="0" w:type="auto"/>
            <w:gridSpan w:val="2"/>
            <w:vMerge w:val="restart"/>
            <w:tcBorders>
              <w:top w:val="single" w:sz="12" w:space="0" w:color="auto"/>
              <w:bottom w:val="single" w:sz="12" w:space="0" w:color="auto"/>
              <w:right w:val="single" w:sz="12" w:space="0" w:color="auto"/>
            </w:tcBorders>
            <w:shd w:val="clear" w:color="auto" w:fill="E2EFD9" w:themeFill="accent6" w:themeFillTint="33"/>
            <w:vAlign w:val="center"/>
            <w:hideMark/>
          </w:tcPr>
          <w:p w14:paraId="703C9379" w14:textId="77777777" w:rsidR="00391419" w:rsidRPr="002A461E" w:rsidRDefault="00391419" w:rsidP="00B70AC2">
            <w:pPr>
              <w:jc w:val="center"/>
              <w:rPr>
                <w:rFonts w:cs="Arial"/>
                <w:bCs/>
                <w:sz w:val="16"/>
                <w:szCs w:val="16"/>
              </w:rPr>
            </w:pPr>
            <w:bookmarkStart w:id="166" w:name="_Hlk227871136"/>
            <w:r w:rsidRPr="002A461E">
              <w:rPr>
                <w:rFonts w:cs="Arial"/>
                <w:sz w:val="16"/>
                <w:szCs w:val="16"/>
              </w:rPr>
              <w:t>Categ. de lucrări</w:t>
            </w:r>
          </w:p>
        </w:tc>
        <w:tc>
          <w:tcPr>
            <w:tcW w:w="2186" w:type="dxa"/>
            <w:gridSpan w:val="2"/>
            <w:tcBorders>
              <w:top w:val="single" w:sz="12" w:space="0" w:color="auto"/>
              <w:left w:val="single" w:sz="12" w:space="0" w:color="auto"/>
              <w:bottom w:val="single" w:sz="4" w:space="0" w:color="BFBFBF" w:themeColor="background1" w:themeShade="BF"/>
              <w:right w:val="single" w:sz="4" w:space="0" w:color="auto"/>
            </w:tcBorders>
            <w:shd w:val="clear" w:color="auto" w:fill="E2EFD9" w:themeFill="accent6" w:themeFillTint="33"/>
            <w:vAlign w:val="center"/>
            <w:hideMark/>
          </w:tcPr>
          <w:p w14:paraId="5EF279B9" w14:textId="77777777" w:rsidR="00391419" w:rsidRPr="002A461E" w:rsidRDefault="00391419" w:rsidP="00B70AC2">
            <w:pPr>
              <w:jc w:val="center"/>
              <w:rPr>
                <w:rFonts w:cs="Arial"/>
                <w:bCs/>
                <w:sz w:val="16"/>
                <w:szCs w:val="16"/>
              </w:rPr>
            </w:pPr>
            <w:r w:rsidRPr="002A461E">
              <w:rPr>
                <w:rFonts w:cs="Arial"/>
                <w:sz w:val="16"/>
                <w:szCs w:val="16"/>
              </w:rPr>
              <w:t>Prevederi amenajament total</w:t>
            </w:r>
          </w:p>
        </w:tc>
        <w:tc>
          <w:tcPr>
            <w:tcW w:w="2982" w:type="dxa"/>
            <w:gridSpan w:val="2"/>
            <w:tcBorders>
              <w:top w:val="single" w:sz="12" w:space="0" w:color="auto"/>
              <w:left w:val="single" w:sz="12" w:space="0" w:color="auto"/>
              <w:bottom w:val="single" w:sz="4" w:space="0" w:color="BFBFBF" w:themeColor="background1" w:themeShade="BF"/>
              <w:right w:val="single" w:sz="4" w:space="0" w:color="auto"/>
            </w:tcBorders>
            <w:shd w:val="clear" w:color="auto" w:fill="FFF2CC" w:themeFill="accent4" w:themeFillTint="33"/>
            <w:vAlign w:val="center"/>
            <w:hideMark/>
          </w:tcPr>
          <w:p w14:paraId="57762D75" w14:textId="2253E664" w:rsidR="00391419" w:rsidRPr="002A461E" w:rsidRDefault="00391419" w:rsidP="00B70AC2">
            <w:pPr>
              <w:jc w:val="center"/>
              <w:rPr>
                <w:rFonts w:cs="Arial"/>
                <w:bCs/>
                <w:sz w:val="16"/>
                <w:szCs w:val="16"/>
              </w:rPr>
            </w:pPr>
            <w:r w:rsidRPr="002A461E">
              <w:rPr>
                <w:rFonts w:cs="Times New Roman"/>
                <w:b/>
                <w:bCs/>
                <w:i/>
                <w:iCs/>
                <w:sz w:val="16"/>
                <w:szCs w:val="16"/>
              </w:rPr>
              <w:t>ROSAC0122 - Munții Făgăraș</w:t>
            </w:r>
            <w:r w:rsidRPr="002A461E">
              <w:rPr>
                <w:rFonts w:cs="Arial"/>
                <w:bCs/>
                <w:sz w:val="16"/>
                <w:szCs w:val="16"/>
              </w:rPr>
              <w:t xml:space="preserve"> </w:t>
            </w:r>
          </w:p>
        </w:tc>
        <w:tc>
          <w:tcPr>
            <w:tcW w:w="2716" w:type="dxa"/>
            <w:gridSpan w:val="2"/>
            <w:tcBorders>
              <w:top w:val="single" w:sz="12" w:space="0" w:color="auto"/>
              <w:left w:val="single" w:sz="12" w:space="0" w:color="auto"/>
              <w:bottom w:val="single" w:sz="4" w:space="0" w:color="BFBFBF" w:themeColor="background1" w:themeShade="BF"/>
              <w:right w:val="single" w:sz="4" w:space="0" w:color="auto"/>
            </w:tcBorders>
            <w:shd w:val="clear" w:color="auto" w:fill="D9E2F3" w:themeFill="accent1" w:themeFillTint="33"/>
            <w:vAlign w:val="center"/>
            <w:hideMark/>
          </w:tcPr>
          <w:p w14:paraId="7956DB85" w14:textId="77777777" w:rsidR="00391419" w:rsidRPr="002A461E" w:rsidRDefault="00391419" w:rsidP="00B70AC2">
            <w:pPr>
              <w:jc w:val="center"/>
              <w:rPr>
                <w:rFonts w:cs="Times New Roman"/>
                <w:b/>
                <w:bCs/>
                <w:i/>
                <w:iCs/>
                <w:sz w:val="16"/>
                <w:szCs w:val="16"/>
              </w:rPr>
            </w:pPr>
            <w:r w:rsidRPr="002A461E">
              <w:rPr>
                <w:rFonts w:cs="Times New Roman"/>
                <w:b/>
                <w:bCs/>
                <w:i/>
                <w:iCs/>
                <w:sz w:val="16"/>
                <w:szCs w:val="16"/>
              </w:rPr>
              <w:t>ROSCI0303 Hârtibaciu Sud-Est</w:t>
            </w:r>
          </w:p>
          <w:p w14:paraId="6BBAD185" w14:textId="143064F2" w:rsidR="00391419" w:rsidRPr="002A461E" w:rsidRDefault="00391419" w:rsidP="00B70AC2">
            <w:pPr>
              <w:jc w:val="center"/>
              <w:rPr>
                <w:rFonts w:cs="Arial"/>
                <w:bCs/>
                <w:sz w:val="16"/>
                <w:szCs w:val="16"/>
              </w:rPr>
            </w:pPr>
            <w:r w:rsidRPr="002A461E">
              <w:rPr>
                <w:rFonts w:cs="Times New Roman"/>
                <w:b/>
                <w:bCs/>
                <w:i/>
                <w:iCs/>
                <w:sz w:val="16"/>
                <w:szCs w:val="16"/>
              </w:rPr>
              <w:t>ROSPA0099 – Podișul Hârtibaciului</w:t>
            </w:r>
          </w:p>
        </w:tc>
        <w:tc>
          <w:tcPr>
            <w:tcW w:w="2410" w:type="dxa"/>
            <w:gridSpan w:val="2"/>
            <w:tcBorders>
              <w:top w:val="single" w:sz="12" w:space="0" w:color="auto"/>
              <w:left w:val="single" w:sz="12" w:space="0" w:color="auto"/>
              <w:bottom w:val="single" w:sz="4" w:space="0" w:color="BFBFBF" w:themeColor="background1" w:themeShade="BF"/>
              <w:right w:val="single" w:sz="4" w:space="0" w:color="auto"/>
            </w:tcBorders>
            <w:shd w:val="clear" w:color="auto" w:fill="ACB9CA" w:themeFill="text2" w:themeFillTint="66"/>
            <w:vAlign w:val="center"/>
            <w:hideMark/>
          </w:tcPr>
          <w:p w14:paraId="7904CA5B" w14:textId="0EC3AA88" w:rsidR="00391419" w:rsidRPr="002A461E" w:rsidRDefault="00391419" w:rsidP="00B70AC2">
            <w:pPr>
              <w:jc w:val="center"/>
              <w:rPr>
                <w:rFonts w:cs="Arial"/>
                <w:bCs/>
                <w:sz w:val="16"/>
                <w:szCs w:val="16"/>
              </w:rPr>
            </w:pPr>
            <w:r w:rsidRPr="002A461E">
              <w:rPr>
                <w:rFonts w:cs="Times New Roman"/>
                <w:b/>
                <w:bCs/>
                <w:i/>
                <w:iCs/>
                <w:sz w:val="16"/>
                <w:szCs w:val="16"/>
              </w:rPr>
              <w:t>ROSAC0352 Perșani</w:t>
            </w:r>
          </w:p>
        </w:tc>
        <w:tc>
          <w:tcPr>
            <w:tcW w:w="2284" w:type="dxa"/>
            <w:gridSpan w:val="3"/>
            <w:tcBorders>
              <w:left w:val="single" w:sz="12" w:space="0" w:color="auto"/>
              <w:right w:val="single" w:sz="4" w:space="0" w:color="auto"/>
            </w:tcBorders>
            <w:shd w:val="clear" w:color="auto" w:fill="E2EFD9" w:themeFill="accent6" w:themeFillTint="33"/>
            <w:vAlign w:val="center"/>
            <w:hideMark/>
          </w:tcPr>
          <w:p w14:paraId="47D40CC1" w14:textId="77777777" w:rsidR="00391419" w:rsidRPr="002A461E" w:rsidRDefault="00391419" w:rsidP="00B70AC2">
            <w:pPr>
              <w:jc w:val="center"/>
              <w:rPr>
                <w:rFonts w:cs="Arial"/>
                <w:bCs/>
                <w:sz w:val="16"/>
                <w:szCs w:val="16"/>
              </w:rPr>
            </w:pPr>
            <w:r w:rsidRPr="002A461E">
              <w:rPr>
                <w:rFonts w:cs="Arial"/>
                <w:sz w:val="16"/>
                <w:szCs w:val="16"/>
              </w:rPr>
              <w:t>În afara limitelor ANPIC</w:t>
            </w:r>
          </w:p>
        </w:tc>
      </w:tr>
      <w:tr w:rsidR="002A461E" w:rsidRPr="002A461E" w14:paraId="3F7CCC15" w14:textId="77777777" w:rsidTr="00270796">
        <w:trPr>
          <w:trHeight w:val="492"/>
        </w:trPr>
        <w:tc>
          <w:tcPr>
            <w:tcW w:w="0" w:type="auto"/>
            <w:gridSpan w:val="2"/>
            <w:vMerge/>
            <w:tcBorders>
              <w:top w:val="single" w:sz="12" w:space="0" w:color="auto"/>
              <w:bottom w:val="single" w:sz="12" w:space="0" w:color="auto"/>
              <w:right w:val="single" w:sz="12" w:space="0" w:color="auto"/>
            </w:tcBorders>
            <w:shd w:val="clear" w:color="auto" w:fill="E2EFD9" w:themeFill="accent6" w:themeFillTint="33"/>
            <w:hideMark/>
          </w:tcPr>
          <w:p w14:paraId="12B0626B" w14:textId="77777777" w:rsidR="00391419" w:rsidRPr="002A461E" w:rsidRDefault="00391419" w:rsidP="00B70AC2">
            <w:pPr>
              <w:rPr>
                <w:rFonts w:cs="Arial"/>
                <w:b/>
                <w:bCs/>
                <w:sz w:val="16"/>
                <w:szCs w:val="16"/>
              </w:rPr>
            </w:pPr>
          </w:p>
        </w:tc>
        <w:tc>
          <w:tcPr>
            <w:tcW w:w="2186" w:type="dxa"/>
            <w:gridSpan w:val="2"/>
            <w:tcBorders>
              <w:top w:val="single" w:sz="4" w:space="0" w:color="BFBFBF" w:themeColor="background1" w:themeShade="BF"/>
              <w:left w:val="single" w:sz="12" w:space="0" w:color="auto"/>
              <w:bottom w:val="single" w:sz="4" w:space="0" w:color="BFBFBF" w:themeColor="background1" w:themeShade="BF"/>
              <w:right w:val="single" w:sz="4" w:space="0" w:color="auto"/>
            </w:tcBorders>
            <w:shd w:val="clear" w:color="auto" w:fill="E2EFD9" w:themeFill="accent6" w:themeFillTint="33"/>
            <w:vAlign w:val="center"/>
            <w:hideMark/>
          </w:tcPr>
          <w:p w14:paraId="13BC6C14" w14:textId="77777777" w:rsidR="00391419" w:rsidRPr="002A461E" w:rsidRDefault="00391419" w:rsidP="00B70AC2">
            <w:pPr>
              <w:jc w:val="center"/>
              <w:rPr>
                <w:rFonts w:cs="Arial"/>
                <w:b/>
                <w:bCs/>
                <w:sz w:val="16"/>
                <w:szCs w:val="16"/>
              </w:rPr>
            </w:pPr>
            <w:r w:rsidRPr="002A461E">
              <w:rPr>
                <w:rFonts w:cs="Arial"/>
                <w:b/>
                <w:bCs/>
                <w:sz w:val="16"/>
                <w:szCs w:val="16"/>
              </w:rPr>
              <w:t>2026-2035</w:t>
            </w:r>
          </w:p>
        </w:tc>
        <w:tc>
          <w:tcPr>
            <w:tcW w:w="2982" w:type="dxa"/>
            <w:gridSpan w:val="2"/>
            <w:tcBorders>
              <w:left w:val="single" w:sz="12" w:space="0" w:color="auto"/>
              <w:bottom w:val="single" w:sz="4" w:space="0" w:color="BFBFBF" w:themeColor="background1" w:themeShade="BF"/>
              <w:right w:val="single" w:sz="4" w:space="0" w:color="auto"/>
            </w:tcBorders>
            <w:shd w:val="clear" w:color="auto" w:fill="FFF2CC" w:themeFill="accent4" w:themeFillTint="33"/>
            <w:vAlign w:val="center"/>
            <w:hideMark/>
          </w:tcPr>
          <w:p w14:paraId="3E8B0080" w14:textId="77777777" w:rsidR="00391419" w:rsidRPr="002A461E" w:rsidRDefault="00391419" w:rsidP="00B70AC2">
            <w:pPr>
              <w:jc w:val="center"/>
              <w:rPr>
                <w:rFonts w:cs="Arial"/>
                <w:b/>
                <w:bCs/>
                <w:sz w:val="16"/>
                <w:szCs w:val="16"/>
              </w:rPr>
            </w:pPr>
            <w:r w:rsidRPr="002A461E">
              <w:rPr>
                <w:rFonts w:cs="Arial"/>
                <w:b/>
                <w:bCs/>
                <w:sz w:val="16"/>
                <w:szCs w:val="16"/>
              </w:rPr>
              <w:t>2026-2035</w:t>
            </w:r>
          </w:p>
        </w:tc>
        <w:tc>
          <w:tcPr>
            <w:tcW w:w="2716" w:type="dxa"/>
            <w:gridSpan w:val="2"/>
            <w:tcBorders>
              <w:left w:val="single" w:sz="12" w:space="0" w:color="auto"/>
              <w:bottom w:val="single" w:sz="4" w:space="0" w:color="BFBFBF" w:themeColor="background1" w:themeShade="BF"/>
              <w:right w:val="single" w:sz="4" w:space="0" w:color="auto"/>
            </w:tcBorders>
            <w:shd w:val="clear" w:color="auto" w:fill="D9E2F3" w:themeFill="accent1" w:themeFillTint="33"/>
            <w:vAlign w:val="center"/>
            <w:hideMark/>
          </w:tcPr>
          <w:p w14:paraId="759F020B" w14:textId="77777777" w:rsidR="00391419" w:rsidRPr="002A461E" w:rsidRDefault="00391419" w:rsidP="00B70AC2">
            <w:pPr>
              <w:jc w:val="center"/>
              <w:rPr>
                <w:rFonts w:cs="Arial"/>
                <w:b/>
                <w:bCs/>
                <w:sz w:val="16"/>
                <w:szCs w:val="16"/>
              </w:rPr>
            </w:pPr>
            <w:r w:rsidRPr="002A461E">
              <w:rPr>
                <w:rFonts w:cs="Arial"/>
                <w:b/>
                <w:bCs/>
                <w:sz w:val="16"/>
                <w:szCs w:val="16"/>
              </w:rPr>
              <w:t>2026-2035</w:t>
            </w:r>
          </w:p>
        </w:tc>
        <w:tc>
          <w:tcPr>
            <w:tcW w:w="2410" w:type="dxa"/>
            <w:gridSpan w:val="2"/>
            <w:tcBorders>
              <w:left w:val="single" w:sz="12" w:space="0" w:color="auto"/>
              <w:bottom w:val="single" w:sz="4" w:space="0" w:color="BFBFBF" w:themeColor="background1" w:themeShade="BF"/>
              <w:right w:val="single" w:sz="4" w:space="0" w:color="auto"/>
            </w:tcBorders>
            <w:shd w:val="clear" w:color="auto" w:fill="ACB9CA" w:themeFill="text2" w:themeFillTint="66"/>
            <w:vAlign w:val="center"/>
            <w:hideMark/>
          </w:tcPr>
          <w:p w14:paraId="701E4E23" w14:textId="77777777" w:rsidR="00391419" w:rsidRPr="002A461E" w:rsidRDefault="00391419" w:rsidP="00B70AC2">
            <w:pPr>
              <w:jc w:val="center"/>
              <w:rPr>
                <w:rFonts w:cs="Arial"/>
                <w:b/>
                <w:bCs/>
                <w:sz w:val="16"/>
                <w:szCs w:val="16"/>
              </w:rPr>
            </w:pPr>
            <w:r w:rsidRPr="002A461E">
              <w:rPr>
                <w:rFonts w:cs="Arial"/>
                <w:b/>
                <w:bCs/>
                <w:sz w:val="16"/>
                <w:szCs w:val="16"/>
              </w:rPr>
              <w:t>2026-2035</w:t>
            </w:r>
          </w:p>
        </w:tc>
        <w:tc>
          <w:tcPr>
            <w:tcW w:w="2284" w:type="dxa"/>
            <w:gridSpan w:val="3"/>
            <w:tcBorders>
              <w:left w:val="single" w:sz="12" w:space="0" w:color="auto"/>
              <w:bottom w:val="single" w:sz="4" w:space="0" w:color="BFBFBF" w:themeColor="background1" w:themeShade="BF"/>
              <w:right w:val="single" w:sz="4" w:space="0" w:color="auto"/>
            </w:tcBorders>
            <w:shd w:val="clear" w:color="auto" w:fill="E2EFD9" w:themeFill="accent6" w:themeFillTint="33"/>
            <w:vAlign w:val="center"/>
            <w:hideMark/>
          </w:tcPr>
          <w:p w14:paraId="55A89584" w14:textId="77777777" w:rsidR="00391419" w:rsidRPr="002A461E" w:rsidRDefault="00391419" w:rsidP="00B70AC2">
            <w:pPr>
              <w:jc w:val="center"/>
              <w:rPr>
                <w:rFonts w:cs="Arial"/>
                <w:b/>
                <w:bCs/>
                <w:sz w:val="16"/>
                <w:szCs w:val="16"/>
              </w:rPr>
            </w:pPr>
            <w:r w:rsidRPr="002A461E">
              <w:rPr>
                <w:rFonts w:cs="Arial"/>
                <w:b/>
                <w:bCs/>
                <w:sz w:val="16"/>
                <w:szCs w:val="16"/>
              </w:rPr>
              <w:t>2026-2035</w:t>
            </w:r>
          </w:p>
        </w:tc>
      </w:tr>
      <w:tr w:rsidR="002A461E" w:rsidRPr="002A461E" w14:paraId="2B62CE60" w14:textId="77777777" w:rsidTr="00B70AC2">
        <w:trPr>
          <w:gridAfter w:val="1"/>
          <w:wAfter w:w="14" w:type="dxa"/>
          <w:trHeight w:val="1803"/>
        </w:trPr>
        <w:tc>
          <w:tcPr>
            <w:tcW w:w="0" w:type="auto"/>
            <w:gridSpan w:val="2"/>
            <w:vMerge/>
            <w:tcBorders>
              <w:top w:val="single" w:sz="12" w:space="0" w:color="auto"/>
              <w:bottom w:val="single" w:sz="12" w:space="0" w:color="auto"/>
              <w:right w:val="single" w:sz="12" w:space="0" w:color="auto"/>
            </w:tcBorders>
            <w:shd w:val="clear" w:color="auto" w:fill="E2EFD9" w:themeFill="accent6" w:themeFillTint="33"/>
            <w:hideMark/>
          </w:tcPr>
          <w:p w14:paraId="31AE2762" w14:textId="77777777" w:rsidR="00391419" w:rsidRPr="002A461E" w:rsidRDefault="00391419" w:rsidP="00B70AC2">
            <w:pPr>
              <w:rPr>
                <w:rFonts w:cs="Arial"/>
                <w:b/>
                <w:bCs/>
                <w:sz w:val="16"/>
                <w:szCs w:val="16"/>
              </w:rPr>
            </w:pPr>
          </w:p>
        </w:tc>
        <w:tc>
          <w:tcPr>
            <w:tcW w:w="0" w:type="auto"/>
            <w:tcBorders>
              <w:top w:val="single" w:sz="4" w:space="0" w:color="BFBFBF" w:themeColor="background1" w:themeShade="BF"/>
              <w:left w:val="single" w:sz="12" w:space="0" w:color="auto"/>
              <w:bottom w:val="single" w:sz="12" w:space="0" w:color="auto"/>
            </w:tcBorders>
            <w:shd w:val="clear" w:color="auto" w:fill="E2EFD9" w:themeFill="accent6" w:themeFillTint="33"/>
            <w:hideMark/>
          </w:tcPr>
          <w:p w14:paraId="0129A7B5" w14:textId="77777777" w:rsidR="00391419" w:rsidRPr="002A461E" w:rsidRDefault="00391419" w:rsidP="00B70AC2">
            <w:pPr>
              <w:ind w:left="57" w:right="57"/>
              <w:jc w:val="center"/>
              <w:rPr>
                <w:rFonts w:cs="Arial"/>
                <w:b/>
                <w:bCs/>
                <w:sz w:val="16"/>
                <w:szCs w:val="16"/>
              </w:rPr>
            </w:pPr>
            <w:r w:rsidRPr="002A461E">
              <w:rPr>
                <w:rFonts w:cs="Arial"/>
                <w:b/>
                <w:bCs/>
                <w:sz w:val="16"/>
                <w:szCs w:val="16"/>
              </w:rPr>
              <w:t>Suprafață (ha)</w:t>
            </w:r>
          </w:p>
        </w:tc>
        <w:tc>
          <w:tcPr>
            <w:tcW w:w="1105" w:type="dxa"/>
            <w:tcBorders>
              <w:top w:val="single" w:sz="4" w:space="0" w:color="BFBFBF" w:themeColor="background1" w:themeShade="BF"/>
              <w:bottom w:val="single" w:sz="12" w:space="0" w:color="auto"/>
              <w:right w:val="single" w:sz="4" w:space="0" w:color="auto"/>
            </w:tcBorders>
            <w:shd w:val="clear" w:color="auto" w:fill="E2EFD9" w:themeFill="accent6" w:themeFillTint="33"/>
            <w:hideMark/>
          </w:tcPr>
          <w:p w14:paraId="36137AB5" w14:textId="77777777" w:rsidR="00391419" w:rsidRPr="002A461E" w:rsidRDefault="00391419" w:rsidP="00B70AC2">
            <w:pPr>
              <w:ind w:left="57" w:right="57"/>
              <w:jc w:val="center"/>
              <w:rPr>
                <w:rFonts w:cs="Arial"/>
                <w:b/>
                <w:bCs/>
                <w:sz w:val="16"/>
                <w:szCs w:val="16"/>
              </w:rPr>
            </w:pPr>
            <w:r w:rsidRPr="002A461E">
              <w:rPr>
                <w:rFonts w:cs="Arial"/>
                <w:b/>
                <w:bCs/>
                <w:sz w:val="16"/>
                <w:szCs w:val="16"/>
              </w:rPr>
              <w:t>Volum de extras (mc)</w:t>
            </w:r>
          </w:p>
        </w:tc>
        <w:tc>
          <w:tcPr>
            <w:tcW w:w="1562" w:type="dxa"/>
            <w:tcBorders>
              <w:top w:val="single" w:sz="4" w:space="0" w:color="BFBFBF" w:themeColor="background1" w:themeShade="BF"/>
              <w:left w:val="single" w:sz="12" w:space="0" w:color="auto"/>
              <w:bottom w:val="single" w:sz="12" w:space="0" w:color="auto"/>
            </w:tcBorders>
            <w:shd w:val="clear" w:color="auto" w:fill="FFF2CC" w:themeFill="accent4" w:themeFillTint="33"/>
            <w:hideMark/>
          </w:tcPr>
          <w:p w14:paraId="24575530" w14:textId="77777777" w:rsidR="00391419" w:rsidRPr="002A461E" w:rsidRDefault="00391419" w:rsidP="00B70AC2">
            <w:pPr>
              <w:ind w:left="57" w:right="57"/>
              <w:jc w:val="center"/>
              <w:rPr>
                <w:rFonts w:cs="Arial"/>
                <w:b/>
                <w:bCs/>
                <w:sz w:val="16"/>
                <w:szCs w:val="16"/>
              </w:rPr>
            </w:pPr>
            <w:r w:rsidRPr="002A461E">
              <w:rPr>
                <w:rFonts w:cs="Arial"/>
                <w:b/>
                <w:bCs/>
                <w:sz w:val="16"/>
                <w:szCs w:val="16"/>
              </w:rPr>
              <w:t>Suprafață (ha)</w:t>
            </w:r>
          </w:p>
        </w:tc>
        <w:tc>
          <w:tcPr>
            <w:tcW w:w="1420" w:type="dxa"/>
            <w:tcBorders>
              <w:top w:val="single" w:sz="4" w:space="0" w:color="BFBFBF" w:themeColor="background1" w:themeShade="BF"/>
              <w:bottom w:val="single" w:sz="12" w:space="0" w:color="auto"/>
              <w:right w:val="single" w:sz="4" w:space="0" w:color="auto"/>
            </w:tcBorders>
            <w:shd w:val="clear" w:color="auto" w:fill="FFF2CC" w:themeFill="accent4" w:themeFillTint="33"/>
            <w:hideMark/>
          </w:tcPr>
          <w:p w14:paraId="456BD2CD" w14:textId="77777777" w:rsidR="00391419" w:rsidRPr="002A461E" w:rsidRDefault="00391419" w:rsidP="00B70AC2">
            <w:pPr>
              <w:ind w:left="57" w:right="57"/>
              <w:jc w:val="center"/>
              <w:rPr>
                <w:rFonts w:cs="Arial"/>
                <w:b/>
                <w:bCs/>
                <w:sz w:val="16"/>
                <w:szCs w:val="16"/>
              </w:rPr>
            </w:pPr>
            <w:r w:rsidRPr="002A461E">
              <w:rPr>
                <w:rFonts w:cs="Arial"/>
                <w:b/>
                <w:bCs/>
                <w:sz w:val="16"/>
                <w:szCs w:val="16"/>
              </w:rPr>
              <w:t>Volum de extras (mc)</w:t>
            </w:r>
          </w:p>
        </w:tc>
        <w:tc>
          <w:tcPr>
            <w:tcW w:w="1015" w:type="dxa"/>
            <w:tcBorders>
              <w:top w:val="single" w:sz="4" w:space="0" w:color="BFBFBF" w:themeColor="background1" w:themeShade="BF"/>
              <w:left w:val="single" w:sz="12" w:space="0" w:color="auto"/>
              <w:bottom w:val="single" w:sz="12" w:space="0" w:color="auto"/>
            </w:tcBorders>
            <w:shd w:val="clear" w:color="auto" w:fill="D9E2F3" w:themeFill="accent1" w:themeFillTint="33"/>
            <w:hideMark/>
          </w:tcPr>
          <w:p w14:paraId="5482DD6F" w14:textId="77777777" w:rsidR="00391419" w:rsidRPr="002A461E" w:rsidRDefault="00391419" w:rsidP="00B70AC2">
            <w:pPr>
              <w:ind w:left="57" w:right="57"/>
              <w:jc w:val="center"/>
              <w:rPr>
                <w:rFonts w:cs="Arial"/>
                <w:b/>
                <w:bCs/>
                <w:sz w:val="16"/>
                <w:szCs w:val="16"/>
              </w:rPr>
            </w:pPr>
            <w:r w:rsidRPr="002A461E">
              <w:rPr>
                <w:rFonts w:cs="Arial"/>
                <w:b/>
                <w:bCs/>
                <w:sz w:val="16"/>
                <w:szCs w:val="16"/>
              </w:rPr>
              <w:t>Suprafață (ha)</w:t>
            </w:r>
          </w:p>
        </w:tc>
        <w:tc>
          <w:tcPr>
            <w:tcW w:w="1701" w:type="dxa"/>
            <w:tcBorders>
              <w:top w:val="single" w:sz="4" w:space="0" w:color="BFBFBF" w:themeColor="background1" w:themeShade="BF"/>
              <w:bottom w:val="single" w:sz="12" w:space="0" w:color="auto"/>
              <w:right w:val="single" w:sz="4" w:space="0" w:color="auto"/>
            </w:tcBorders>
            <w:shd w:val="clear" w:color="auto" w:fill="D9E2F3" w:themeFill="accent1" w:themeFillTint="33"/>
            <w:hideMark/>
          </w:tcPr>
          <w:p w14:paraId="3B75D8CC" w14:textId="77777777" w:rsidR="00391419" w:rsidRPr="002A461E" w:rsidRDefault="00391419" w:rsidP="00B70AC2">
            <w:pPr>
              <w:ind w:left="57" w:right="57"/>
              <w:jc w:val="center"/>
              <w:rPr>
                <w:rFonts w:cs="Arial"/>
                <w:b/>
                <w:bCs/>
                <w:sz w:val="16"/>
                <w:szCs w:val="16"/>
              </w:rPr>
            </w:pPr>
            <w:r w:rsidRPr="002A461E">
              <w:rPr>
                <w:rFonts w:cs="Arial"/>
                <w:b/>
                <w:bCs/>
                <w:sz w:val="16"/>
                <w:szCs w:val="16"/>
              </w:rPr>
              <w:t>Volum de extras (mc)</w:t>
            </w:r>
          </w:p>
        </w:tc>
        <w:tc>
          <w:tcPr>
            <w:tcW w:w="1134" w:type="dxa"/>
            <w:tcBorders>
              <w:top w:val="single" w:sz="4" w:space="0" w:color="BFBFBF" w:themeColor="background1" w:themeShade="BF"/>
              <w:left w:val="single" w:sz="12" w:space="0" w:color="auto"/>
              <w:bottom w:val="single" w:sz="12" w:space="0" w:color="auto"/>
            </w:tcBorders>
            <w:shd w:val="clear" w:color="auto" w:fill="ACB9CA" w:themeFill="text2" w:themeFillTint="66"/>
            <w:hideMark/>
          </w:tcPr>
          <w:p w14:paraId="330ACC0C" w14:textId="77777777" w:rsidR="00391419" w:rsidRPr="002A461E" w:rsidRDefault="00391419" w:rsidP="00B70AC2">
            <w:pPr>
              <w:ind w:left="57" w:right="57"/>
              <w:jc w:val="center"/>
              <w:rPr>
                <w:rFonts w:cs="Arial"/>
                <w:b/>
                <w:bCs/>
                <w:sz w:val="16"/>
                <w:szCs w:val="16"/>
              </w:rPr>
            </w:pPr>
            <w:r w:rsidRPr="002A461E">
              <w:rPr>
                <w:rFonts w:cs="Arial"/>
                <w:b/>
                <w:bCs/>
                <w:sz w:val="16"/>
                <w:szCs w:val="16"/>
              </w:rPr>
              <w:t>Suprafață (ha)</w:t>
            </w:r>
          </w:p>
        </w:tc>
        <w:tc>
          <w:tcPr>
            <w:tcW w:w="1276" w:type="dxa"/>
            <w:tcBorders>
              <w:top w:val="single" w:sz="4" w:space="0" w:color="BFBFBF" w:themeColor="background1" w:themeShade="BF"/>
              <w:bottom w:val="single" w:sz="12" w:space="0" w:color="auto"/>
              <w:right w:val="single" w:sz="4" w:space="0" w:color="auto"/>
            </w:tcBorders>
            <w:shd w:val="clear" w:color="auto" w:fill="ACB9CA" w:themeFill="text2" w:themeFillTint="66"/>
            <w:hideMark/>
          </w:tcPr>
          <w:p w14:paraId="4042BC34" w14:textId="77777777" w:rsidR="00391419" w:rsidRPr="002A461E" w:rsidRDefault="00391419" w:rsidP="00B70AC2">
            <w:pPr>
              <w:ind w:left="57" w:right="57"/>
              <w:jc w:val="center"/>
              <w:rPr>
                <w:rFonts w:cs="Arial"/>
                <w:b/>
                <w:bCs/>
                <w:sz w:val="16"/>
                <w:szCs w:val="16"/>
              </w:rPr>
            </w:pPr>
            <w:r w:rsidRPr="002A461E">
              <w:rPr>
                <w:rFonts w:cs="Arial"/>
                <w:b/>
                <w:bCs/>
                <w:sz w:val="16"/>
                <w:szCs w:val="16"/>
              </w:rPr>
              <w:t>Volum de extras (mc)</w:t>
            </w:r>
          </w:p>
        </w:tc>
        <w:tc>
          <w:tcPr>
            <w:tcW w:w="1033" w:type="dxa"/>
            <w:tcBorders>
              <w:top w:val="single" w:sz="4" w:space="0" w:color="BFBFBF" w:themeColor="background1" w:themeShade="BF"/>
              <w:left w:val="single" w:sz="12" w:space="0" w:color="auto"/>
              <w:bottom w:val="single" w:sz="12" w:space="0" w:color="auto"/>
            </w:tcBorders>
            <w:shd w:val="clear" w:color="auto" w:fill="E2EFD9" w:themeFill="accent6" w:themeFillTint="33"/>
            <w:hideMark/>
          </w:tcPr>
          <w:p w14:paraId="5B3AFA8B" w14:textId="77777777" w:rsidR="00391419" w:rsidRPr="002A461E" w:rsidRDefault="00391419" w:rsidP="00B70AC2">
            <w:pPr>
              <w:ind w:left="57" w:right="57"/>
              <w:jc w:val="center"/>
              <w:rPr>
                <w:rFonts w:cs="Arial"/>
                <w:b/>
                <w:bCs/>
                <w:sz w:val="16"/>
                <w:szCs w:val="16"/>
              </w:rPr>
            </w:pPr>
            <w:r w:rsidRPr="002A461E">
              <w:rPr>
                <w:rFonts w:cs="Arial"/>
                <w:b/>
                <w:bCs/>
                <w:sz w:val="16"/>
                <w:szCs w:val="16"/>
              </w:rPr>
              <w:t>Suprafață (ha)</w:t>
            </w:r>
          </w:p>
        </w:tc>
        <w:tc>
          <w:tcPr>
            <w:tcW w:w="1237" w:type="dxa"/>
            <w:tcBorders>
              <w:top w:val="single" w:sz="4" w:space="0" w:color="BFBFBF" w:themeColor="background1" w:themeShade="BF"/>
              <w:bottom w:val="single" w:sz="12" w:space="0" w:color="auto"/>
              <w:right w:val="single" w:sz="4" w:space="0" w:color="auto"/>
            </w:tcBorders>
            <w:shd w:val="clear" w:color="auto" w:fill="E2EFD9" w:themeFill="accent6" w:themeFillTint="33"/>
            <w:hideMark/>
          </w:tcPr>
          <w:p w14:paraId="00AA96AB" w14:textId="77777777" w:rsidR="00391419" w:rsidRPr="002A461E" w:rsidRDefault="00391419" w:rsidP="00B70AC2">
            <w:pPr>
              <w:ind w:left="57" w:right="57"/>
              <w:jc w:val="center"/>
              <w:rPr>
                <w:rFonts w:cs="Arial"/>
                <w:b/>
                <w:bCs/>
                <w:sz w:val="16"/>
                <w:szCs w:val="16"/>
              </w:rPr>
            </w:pPr>
            <w:r w:rsidRPr="002A461E">
              <w:rPr>
                <w:rFonts w:cs="Arial"/>
                <w:b/>
                <w:bCs/>
                <w:sz w:val="16"/>
                <w:szCs w:val="16"/>
              </w:rPr>
              <w:t>Volum de extras (mc)</w:t>
            </w:r>
          </w:p>
        </w:tc>
      </w:tr>
      <w:tr w:rsidR="002A461E" w:rsidRPr="002A461E" w14:paraId="3DF8173C" w14:textId="77777777" w:rsidTr="00B70AC2">
        <w:trPr>
          <w:gridAfter w:val="1"/>
          <w:wAfter w:w="14" w:type="dxa"/>
          <w:trHeight w:val="300"/>
        </w:trPr>
        <w:tc>
          <w:tcPr>
            <w:tcW w:w="0" w:type="auto"/>
            <w:vMerge w:val="restart"/>
            <w:tcBorders>
              <w:top w:val="single" w:sz="4" w:space="0" w:color="BFBFBF" w:themeColor="background1" w:themeShade="BF"/>
            </w:tcBorders>
            <w:vAlign w:val="center"/>
            <w:hideMark/>
          </w:tcPr>
          <w:p w14:paraId="089411D2" w14:textId="77777777" w:rsidR="00391419" w:rsidRPr="002A461E" w:rsidRDefault="00391419" w:rsidP="00B70AC2">
            <w:pPr>
              <w:rPr>
                <w:rFonts w:cs="Arial"/>
                <w:sz w:val="16"/>
                <w:szCs w:val="16"/>
              </w:rPr>
            </w:pPr>
            <w:r w:rsidRPr="002A461E">
              <w:rPr>
                <w:rFonts w:cs="Arial"/>
                <w:sz w:val="16"/>
                <w:szCs w:val="16"/>
              </w:rPr>
              <w:t>Lucrări</w:t>
            </w:r>
          </w:p>
          <w:p w14:paraId="337C5535" w14:textId="77777777" w:rsidR="00391419" w:rsidRPr="002A461E" w:rsidRDefault="00391419" w:rsidP="00B70AC2">
            <w:pPr>
              <w:rPr>
                <w:rFonts w:cs="Arial"/>
                <w:b/>
                <w:bCs/>
                <w:sz w:val="16"/>
                <w:szCs w:val="16"/>
              </w:rPr>
            </w:pPr>
            <w:r w:rsidRPr="002A461E">
              <w:rPr>
                <w:rFonts w:cs="Arial"/>
                <w:sz w:val="16"/>
                <w:szCs w:val="16"/>
              </w:rPr>
              <w:t>de îngrijire</w:t>
            </w:r>
          </w:p>
          <w:p w14:paraId="43DD9F05" w14:textId="77777777" w:rsidR="00391419" w:rsidRPr="002A461E" w:rsidRDefault="00391419" w:rsidP="00B70AC2">
            <w:pPr>
              <w:rPr>
                <w:rFonts w:cs="Arial"/>
                <w:sz w:val="16"/>
                <w:szCs w:val="16"/>
              </w:rPr>
            </w:pPr>
            <w:r w:rsidRPr="002A461E">
              <w:rPr>
                <w:rFonts w:cs="Arial"/>
                <w:sz w:val="16"/>
                <w:szCs w:val="16"/>
              </w:rPr>
              <w:t> </w:t>
            </w:r>
          </w:p>
        </w:tc>
        <w:tc>
          <w:tcPr>
            <w:tcW w:w="0" w:type="auto"/>
            <w:tcBorders>
              <w:top w:val="single" w:sz="4" w:space="0" w:color="BFBFBF" w:themeColor="background1" w:themeShade="BF"/>
              <w:bottom w:val="single" w:sz="4" w:space="0" w:color="BFBFBF" w:themeColor="background1" w:themeShade="BF"/>
              <w:right w:val="single" w:sz="12" w:space="0" w:color="auto"/>
            </w:tcBorders>
            <w:vAlign w:val="center"/>
            <w:hideMark/>
          </w:tcPr>
          <w:p w14:paraId="282A4CF6" w14:textId="77777777" w:rsidR="00391419" w:rsidRPr="002A461E" w:rsidRDefault="00391419" w:rsidP="00B70AC2">
            <w:pPr>
              <w:rPr>
                <w:rFonts w:cs="Arial"/>
                <w:sz w:val="16"/>
                <w:szCs w:val="16"/>
              </w:rPr>
            </w:pPr>
            <w:r w:rsidRPr="002A461E">
              <w:rPr>
                <w:rFonts w:cs="Arial"/>
                <w:sz w:val="16"/>
                <w:szCs w:val="16"/>
              </w:rPr>
              <w:t>Degajări</w:t>
            </w:r>
          </w:p>
        </w:tc>
        <w:tc>
          <w:tcPr>
            <w:tcW w:w="0" w:type="auto"/>
            <w:tcBorders>
              <w:left w:val="single" w:sz="12" w:space="0" w:color="auto"/>
            </w:tcBorders>
            <w:vAlign w:val="center"/>
          </w:tcPr>
          <w:p w14:paraId="79D735C2" w14:textId="2231D5D8" w:rsidR="00391419" w:rsidRPr="002A461E" w:rsidRDefault="00391419" w:rsidP="00B70AC2">
            <w:pPr>
              <w:jc w:val="right"/>
              <w:rPr>
                <w:rFonts w:cs="Arial"/>
                <w:sz w:val="16"/>
                <w:szCs w:val="16"/>
              </w:rPr>
            </w:pPr>
            <w:r w:rsidRPr="002A461E">
              <w:rPr>
                <w:rFonts w:cs="Times New Roman"/>
                <w:sz w:val="16"/>
                <w:szCs w:val="16"/>
              </w:rPr>
              <w:t>8,79</w:t>
            </w:r>
          </w:p>
        </w:tc>
        <w:tc>
          <w:tcPr>
            <w:tcW w:w="1105" w:type="dxa"/>
            <w:tcBorders>
              <w:right w:val="single" w:sz="4" w:space="0" w:color="auto"/>
            </w:tcBorders>
            <w:vAlign w:val="center"/>
          </w:tcPr>
          <w:p w14:paraId="50363CC0" w14:textId="4FD6029E" w:rsidR="00391419" w:rsidRPr="002A461E" w:rsidRDefault="00391419" w:rsidP="00B70AC2">
            <w:pPr>
              <w:jc w:val="right"/>
              <w:rPr>
                <w:rFonts w:cs="Arial"/>
                <w:sz w:val="16"/>
                <w:szCs w:val="16"/>
              </w:rPr>
            </w:pPr>
          </w:p>
        </w:tc>
        <w:tc>
          <w:tcPr>
            <w:tcW w:w="1562" w:type="dxa"/>
            <w:tcBorders>
              <w:left w:val="single" w:sz="12" w:space="0" w:color="auto"/>
            </w:tcBorders>
            <w:shd w:val="clear" w:color="auto" w:fill="FFF2CC" w:themeFill="accent4" w:themeFillTint="33"/>
            <w:vAlign w:val="center"/>
          </w:tcPr>
          <w:p w14:paraId="4BC57388" w14:textId="4E469064" w:rsidR="00391419" w:rsidRPr="002A461E" w:rsidRDefault="004026E2" w:rsidP="00B70AC2">
            <w:pPr>
              <w:jc w:val="right"/>
              <w:rPr>
                <w:rFonts w:cs="Arial"/>
                <w:sz w:val="16"/>
                <w:szCs w:val="16"/>
              </w:rPr>
            </w:pPr>
            <w:r w:rsidRPr="002A461E">
              <w:rPr>
                <w:rFonts w:cs="Arial"/>
                <w:sz w:val="16"/>
                <w:szCs w:val="16"/>
              </w:rPr>
              <w:t>6,87</w:t>
            </w:r>
          </w:p>
        </w:tc>
        <w:tc>
          <w:tcPr>
            <w:tcW w:w="1420" w:type="dxa"/>
            <w:tcBorders>
              <w:right w:val="single" w:sz="4" w:space="0" w:color="auto"/>
            </w:tcBorders>
            <w:shd w:val="clear" w:color="auto" w:fill="FFF2CC" w:themeFill="accent4" w:themeFillTint="33"/>
            <w:vAlign w:val="center"/>
          </w:tcPr>
          <w:p w14:paraId="70EE03D1" w14:textId="041E37EE" w:rsidR="00391419" w:rsidRPr="002A461E" w:rsidRDefault="004026E2" w:rsidP="00B70AC2">
            <w:pPr>
              <w:jc w:val="right"/>
              <w:rPr>
                <w:rFonts w:cs="Arial"/>
                <w:sz w:val="16"/>
                <w:szCs w:val="16"/>
              </w:rPr>
            </w:pPr>
            <w:r w:rsidRPr="002A461E">
              <w:rPr>
                <w:rFonts w:cs="Arial"/>
                <w:sz w:val="16"/>
                <w:szCs w:val="16"/>
              </w:rPr>
              <w:t>-</w:t>
            </w:r>
          </w:p>
        </w:tc>
        <w:tc>
          <w:tcPr>
            <w:tcW w:w="1015" w:type="dxa"/>
            <w:tcBorders>
              <w:left w:val="single" w:sz="12" w:space="0" w:color="auto"/>
            </w:tcBorders>
            <w:shd w:val="clear" w:color="auto" w:fill="D9E2F3" w:themeFill="accent1" w:themeFillTint="33"/>
            <w:vAlign w:val="center"/>
          </w:tcPr>
          <w:p w14:paraId="761559D7" w14:textId="77777777" w:rsidR="00391419" w:rsidRPr="002A461E" w:rsidRDefault="00391419" w:rsidP="00B70AC2">
            <w:pPr>
              <w:jc w:val="right"/>
              <w:rPr>
                <w:rFonts w:cs="Arial"/>
                <w:sz w:val="16"/>
                <w:szCs w:val="16"/>
              </w:rPr>
            </w:pPr>
          </w:p>
        </w:tc>
        <w:tc>
          <w:tcPr>
            <w:tcW w:w="1701" w:type="dxa"/>
            <w:tcBorders>
              <w:right w:val="single" w:sz="4" w:space="0" w:color="auto"/>
            </w:tcBorders>
            <w:shd w:val="clear" w:color="auto" w:fill="D9E2F3" w:themeFill="accent1" w:themeFillTint="33"/>
            <w:vAlign w:val="center"/>
          </w:tcPr>
          <w:p w14:paraId="2C24831E" w14:textId="77777777" w:rsidR="00391419" w:rsidRPr="002A461E" w:rsidRDefault="00391419" w:rsidP="00B70AC2">
            <w:pPr>
              <w:jc w:val="right"/>
              <w:rPr>
                <w:rFonts w:cs="Arial"/>
                <w:sz w:val="16"/>
                <w:szCs w:val="16"/>
              </w:rPr>
            </w:pPr>
          </w:p>
        </w:tc>
        <w:tc>
          <w:tcPr>
            <w:tcW w:w="1134" w:type="dxa"/>
            <w:tcBorders>
              <w:left w:val="single" w:sz="12" w:space="0" w:color="auto"/>
            </w:tcBorders>
            <w:shd w:val="clear" w:color="auto" w:fill="ACB9CA" w:themeFill="text2" w:themeFillTint="66"/>
            <w:vAlign w:val="center"/>
          </w:tcPr>
          <w:p w14:paraId="0FC6F30A" w14:textId="77777777" w:rsidR="00391419" w:rsidRPr="002A461E" w:rsidRDefault="00391419" w:rsidP="00B70AC2">
            <w:pPr>
              <w:jc w:val="right"/>
              <w:rPr>
                <w:rFonts w:cs="Arial"/>
                <w:sz w:val="16"/>
                <w:szCs w:val="16"/>
              </w:rPr>
            </w:pPr>
          </w:p>
        </w:tc>
        <w:tc>
          <w:tcPr>
            <w:tcW w:w="1276" w:type="dxa"/>
            <w:tcBorders>
              <w:right w:val="single" w:sz="4" w:space="0" w:color="auto"/>
            </w:tcBorders>
            <w:shd w:val="clear" w:color="auto" w:fill="ACB9CA" w:themeFill="text2" w:themeFillTint="66"/>
            <w:vAlign w:val="center"/>
          </w:tcPr>
          <w:p w14:paraId="5E6671A4" w14:textId="77777777" w:rsidR="00391419" w:rsidRPr="002A461E" w:rsidRDefault="00391419" w:rsidP="00B70AC2">
            <w:pPr>
              <w:jc w:val="right"/>
              <w:rPr>
                <w:rFonts w:cs="Arial"/>
                <w:sz w:val="16"/>
                <w:szCs w:val="16"/>
              </w:rPr>
            </w:pPr>
          </w:p>
        </w:tc>
        <w:tc>
          <w:tcPr>
            <w:tcW w:w="1033" w:type="dxa"/>
            <w:tcBorders>
              <w:left w:val="single" w:sz="12" w:space="0" w:color="auto"/>
            </w:tcBorders>
            <w:vAlign w:val="center"/>
          </w:tcPr>
          <w:p w14:paraId="1B228476" w14:textId="58E890A7" w:rsidR="00391419" w:rsidRPr="002A461E" w:rsidRDefault="00091085" w:rsidP="00B70AC2">
            <w:pPr>
              <w:jc w:val="right"/>
              <w:rPr>
                <w:rFonts w:cs="Arial"/>
                <w:sz w:val="16"/>
                <w:szCs w:val="16"/>
              </w:rPr>
            </w:pPr>
            <w:r w:rsidRPr="002A461E">
              <w:rPr>
                <w:rFonts w:cs="Arial"/>
                <w:sz w:val="16"/>
                <w:szCs w:val="16"/>
              </w:rPr>
              <w:t>1,92</w:t>
            </w:r>
          </w:p>
        </w:tc>
        <w:tc>
          <w:tcPr>
            <w:tcW w:w="1237" w:type="dxa"/>
            <w:tcBorders>
              <w:right w:val="single" w:sz="4" w:space="0" w:color="auto"/>
            </w:tcBorders>
            <w:vAlign w:val="center"/>
          </w:tcPr>
          <w:p w14:paraId="16405B37" w14:textId="7932E8E4" w:rsidR="00391419" w:rsidRPr="002A461E" w:rsidRDefault="00391419" w:rsidP="00B70AC2">
            <w:pPr>
              <w:jc w:val="right"/>
              <w:rPr>
                <w:rFonts w:cs="Arial"/>
                <w:sz w:val="16"/>
                <w:szCs w:val="16"/>
              </w:rPr>
            </w:pPr>
          </w:p>
        </w:tc>
      </w:tr>
      <w:tr w:rsidR="002A461E" w:rsidRPr="002A461E" w14:paraId="7FD83858" w14:textId="77777777" w:rsidTr="00B70AC2">
        <w:trPr>
          <w:gridAfter w:val="1"/>
          <w:wAfter w:w="14" w:type="dxa"/>
          <w:trHeight w:val="300"/>
        </w:trPr>
        <w:tc>
          <w:tcPr>
            <w:tcW w:w="0" w:type="auto"/>
            <w:vMerge/>
            <w:vAlign w:val="center"/>
            <w:hideMark/>
          </w:tcPr>
          <w:p w14:paraId="71A032DC" w14:textId="77777777" w:rsidR="00270796" w:rsidRPr="002A461E" w:rsidRDefault="00270796" w:rsidP="00270796">
            <w:pPr>
              <w:rPr>
                <w:rFonts w:cs="Arial"/>
                <w:sz w:val="16"/>
                <w:szCs w:val="16"/>
              </w:rPr>
            </w:pPr>
          </w:p>
        </w:tc>
        <w:tc>
          <w:tcPr>
            <w:tcW w:w="0" w:type="auto"/>
            <w:tcBorders>
              <w:top w:val="single" w:sz="4" w:space="0" w:color="BFBFBF" w:themeColor="background1" w:themeShade="BF"/>
              <w:bottom w:val="single" w:sz="4" w:space="0" w:color="BFBFBF" w:themeColor="background1" w:themeShade="BF"/>
              <w:right w:val="single" w:sz="12" w:space="0" w:color="auto"/>
            </w:tcBorders>
            <w:vAlign w:val="center"/>
            <w:hideMark/>
          </w:tcPr>
          <w:p w14:paraId="29CC0880" w14:textId="77777777" w:rsidR="00270796" w:rsidRPr="002A461E" w:rsidRDefault="00270796" w:rsidP="00270796">
            <w:pPr>
              <w:rPr>
                <w:rFonts w:cs="Arial"/>
                <w:sz w:val="16"/>
                <w:szCs w:val="16"/>
              </w:rPr>
            </w:pPr>
            <w:r w:rsidRPr="002A461E">
              <w:rPr>
                <w:rFonts w:cs="Arial"/>
                <w:sz w:val="16"/>
                <w:szCs w:val="16"/>
              </w:rPr>
              <w:t>Curățiri</w:t>
            </w:r>
          </w:p>
        </w:tc>
        <w:tc>
          <w:tcPr>
            <w:tcW w:w="0" w:type="auto"/>
            <w:tcBorders>
              <w:left w:val="single" w:sz="12" w:space="0" w:color="auto"/>
            </w:tcBorders>
          </w:tcPr>
          <w:p w14:paraId="136EE39B" w14:textId="2C5EC685" w:rsidR="00270796" w:rsidRPr="002A461E" w:rsidRDefault="00270796" w:rsidP="00270796">
            <w:pPr>
              <w:jc w:val="right"/>
              <w:rPr>
                <w:rFonts w:cs="Arial"/>
                <w:sz w:val="16"/>
                <w:szCs w:val="16"/>
              </w:rPr>
            </w:pPr>
            <w:r w:rsidRPr="002A461E">
              <w:rPr>
                <w:rFonts w:cs="Times New Roman"/>
                <w:sz w:val="16"/>
                <w:szCs w:val="16"/>
              </w:rPr>
              <w:t>2,57</w:t>
            </w:r>
          </w:p>
        </w:tc>
        <w:tc>
          <w:tcPr>
            <w:tcW w:w="1105" w:type="dxa"/>
            <w:tcBorders>
              <w:right w:val="single" w:sz="4" w:space="0" w:color="auto"/>
            </w:tcBorders>
          </w:tcPr>
          <w:p w14:paraId="201E6144" w14:textId="57328887" w:rsidR="00270796" w:rsidRPr="002A461E" w:rsidRDefault="00270796" w:rsidP="00270796">
            <w:pPr>
              <w:jc w:val="right"/>
              <w:rPr>
                <w:rFonts w:cs="Arial"/>
                <w:sz w:val="16"/>
                <w:szCs w:val="16"/>
              </w:rPr>
            </w:pPr>
            <w:r w:rsidRPr="002A461E">
              <w:rPr>
                <w:rFonts w:cs="Arial"/>
                <w:sz w:val="16"/>
                <w:szCs w:val="16"/>
              </w:rPr>
              <w:t>13</w:t>
            </w:r>
          </w:p>
        </w:tc>
        <w:tc>
          <w:tcPr>
            <w:tcW w:w="1562" w:type="dxa"/>
            <w:tcBorders>
              <w:left w:val="single" w:sz="12" w:space="0" w:color="auto"/>
            </w:tcBorders>
            <w:shd w:val="clear" w:color="auto" w:fill="FFF2CC" w:themeFill="accent4" w:themeFillTint="33"/>
            <w:vAlign w:val="center"/>
          </w:tcPr>
          <w:p w14:paraId="48862AC5" w14:textId="7FC56E7F" w:rsidR="00270796" w:rsidRPr="002A461E" w:rsidRDefault="00270796" w:rsidP="00270796">
            <w:pPr>
              <w:jc w:val="right"/>
              <w:rPr>
                <w:rFonts w:cs="Arial"/>
                <w:sz w:val="16"/>
                <w:szCs w:val="16"/>
              </w:rPr>
            </w:pPr>
          </w:p>
        </w:tc>
        <w:tc>
          <w:tcPr>
            <w:tcW w:w="1420" w:type="dxa"/>
            <w:tcBorders>
              <w:right w:val="single" w:sz="4" w:space="0" w:color="auto"/>
            </w:tcBorders>
            <w:shd w:val="clear" w:color="auto" w:fill="FFF2CC" w:themeFill="accent4" w:themeFillTint="33"/>
            <w:vAlign w:val="center"/>
          </w:tcPr>
          <w:p w14:paraId="5E23A2D4" w14:textId="2C16BFB6" w:rsidR="00270796" w:rsidRPr="002A461E" w:rsidRDefault="00270796" w:rsidP="00270796">
            <w:pPr>
              <w:jc w:val="right"/>
              <w:rPr>
                <w:rFonts w:cs="Arial"/>
                <w:sz w:val="16"/>
                <w:szCs w:val="16"/>
              </w:rPr>
            </w:pPr>
          </w:p>
        </w:tc>
        <w:tc>
          <w:tcPr>
            <w:tcW w:w="1015" w:type="dxa"/>
            <w:tcBorders>
              <w:left w:val="single" w:sz="12" w:space="0" w:color="auto"/>
            </w:tcBorders>
            <w:shd w:val="clear" w:color="auto" w:fill="D9E2F3" w:themeFill="accent1" w:themeFillTint="33"/>
            <w:vAlign w:val="center"/>
          </w:tcPr>
          <w:p w14:paraId="182A8200" w14:textId="77777777" w:rsidR="00270796" w:rsidRPr="002A461E" w:rsidRDefault="00270796" w:rsidP="00270796">
            <w:pPr>
              <w:jc w:val="right"/>
              <w:rPr>
                <w:rFonts w:cs="Arial"/>
                <w:sz w:val="16"/>
                <w:szCs w:val="16"/>
              </w:rPr>
            </w:pPr>
          </w:p>
        </w:tc>
        <w:tc>
          <w:tcPr>
            <w:tcW w:w="1701" w:type="dxa"/>
            <w:tcBorders>
              <w:right w:val="single" w:sz="4" w:space="0" w:color="auto"/>
            </w:tcBorders>
            <w:shd w:val="clear" w:color="auto" w:fill="D9E2F3" w:themeFill="accent1" w:themeFillTint="33"/>
            <w:vAlign w:val="center"/>
          </w:tcPr>
          <w:p w14:paraId="31C9EB74" w14:textId="77777777" w:rsidR="00270796" w:rsidRPr="002A461E" w:rsidRDefault="00270796" w:rsidP="00270796">
            <w:pPr>
              <w:jc w:val="right"/>
              <w:rPr>
                <w:rFonts w:cs="Arial"/>
                <w:sz w:val="16"/>
                <w:szCs w:val="16"/>
              </w:rPr>
            </w:pPr>
          </w:p>
        </w:tc>
        <w:tc>
          <w:tcPr>
            <w:tcW w:w="1134" w:type="dxa"/>
            <w:tcBorders>
              <w:left w:val="single" w:sz="12" w:space="0" w:color="auto"/>
            </w:tcBorders>
            <w:shd w:val="clear" w:color="auto" w:fill="ACB9CA" w:themeFill="text2" w:themeFillTint="66"/>
            <w:vAlign w:val="center"/>
          </w:tcPr>
          <w:p w14:paraId="2A5A967C" w14:textId="77777777" w:rsidR="00270796" w:rsidRPr="002A461E" w:rsidRDefault="00270796" w:rsidP="00270796">
            <w:pPr>
              <w:jc w:val="right"/>
              <w:rPr>
                <w:rFonts w:cs="Arial"/>
                <w:sz w:val="16"/>
                <w:szCs w:val="16"/>
              </w:rPr>
            </w:pPr>
          </w:p>
        </w:tc>
        <w:tc>
          <w:tcPr>
            <w:tcW w:w="1276" w:type="dxa"/>
            <w:tcBorders>
              <w:right w:val="single" w:sz="4" w:space="0" w:color="auto"/>
            </w:tcBorders>
            <w:shd w:val="clear" w:color="auto" w:fill="ACB9CA" w:themeFill="text2" w:themeFillTint="66"/>
            <w:vAlign w:val="center"/>
          </w:tcPr>
          <w:p w14:paraId="704BE89D" w14:textId="77777777" w:rsidR="00270796" w:rsidRPr="002A461E" w:rsidRDefault="00270796" w:rsidP="00270796">
            <w:pPr>
              <w:jc w:val="right"/>
              <w:rPr>
                <w:rFonts w:cs="Arial"/>
                <w:sz w:val="16"/>
                <w:szCs w:val="16"/>
              </w:rPr>
            </w:pPr>
          </w:p>
        </w:tc>
        <w:tc>
          <w:tcPr>
            <w:tcW w:w="1033" w:type="dxa"/>
            <w:tcBorders>
              <w:left w:val="single" w:sz="12" w:space="0" w:color="auto"/>
            </w:tcBorders>
          </w:tcPr>
          <w:p w14:paraId="2B27B983" w14:textId="7578A30B" w:rsidR="00270796" w:rsidRPr="002A461E" w:rsidRDefault="00270796" w:rsidP="00270796">
            <w:pPr>
              <w:jc w:val="right"/>
              <w:rPr>
                <w:rFonts w:cs="Arial"/>
                <w:sz w:val="16"/>
                <w:szCs w:val="16"/>
              </w:rPr>
            </w:pPr>
            <w:r w:rsidRPr="002A461E">
              <w:rPr>
                <w:rFonts w:cs="Times New Roman"/>
                <w:sz w:val="16"/>
                <w:szCs w:val="16"/>
              </w:rPr>
              <w:t>2,57</w:t>
            </w:r>
          </w:p>
        </w:tc>
        <w:tc>
          <w:tcPr>
            <w:tcW w:w="1237" w:type="dxa"/>
          </w:tcPr>
          <w:p w14:paraId="2E048E6A" w14:textId="3013D7BB" w:rsidR="00270796" w:rsidRPr="002A461E" w:rsidRDefault="00270796" w:rsidP="00270796">
            <w:pPr>
              <w:jc w:val="right"/>
              <w:rPr>
                <w:rFonts w:cs="Arial"/>
                <w:sz w:val="16"/>
                <w:szCs w:val="16"/>
              </w:rPr>
            </w:pPr>
            <w:r w:rsidRPr="002A461E">
              <w:rPr>
                <w:rFonts w:cs="Arial"/>
                <w:sz w:val="16"/>
                <w:szCs w:val="16"/>
              </w:rPr>
              <w:t>13</w:t>
            </w:r>
          </w:p>
        </w:tc>
      </w:tr>
      <w:tr w:rsidR="002A461E" w:rsidRPr="002A461E" w14:paraId="08116AF8" w14:textId="77777777" w:rsidTr="00B70AC2">
        <w:trPr>
          <w:gridAfter w:val="1"/>
          <w:wAfter w:w="14" w:type="dxa"/>
          <w:trHeight w:val="300"/>
        </w:trPr>
        <w:tc>
          <w:tcPr>
            <w:tcW w:w="0" w:type="auto"/>
            <w:vMerge/>
            <w:vAlign w:val="center"/>
            <w:hideMark/>
          </w:tcPr>
          <w:p w14:paraId="24F67EE2" w14:textId="77777777" w:rsidR="00270796" w:rsidRPr="002A461E" w:rsidRDefault="00270796" w:rsidP="00270796">
            <w:pPr>
              <w:rPr>
                <w:rFonts w:cs="Arial"/>
                <w:sz w:val="16"/>
                <w:szCs w:val="16"/>
              </w:rPr>
            </w:pPr>
          </w:p>
        </w:tc>
        <w:tc>
          <w:tcPr>
            <w:tcW w:w="0" w:type="auto"/>
            <w:tcBorders>
              <w:top w:val="single" w:sz="4" w:space="0" w:color="BFBFBF" w:themeColor="background1" w:themeShade="BF"/>
              <w:bottom w:val="single" w:sz="4" w:space="0" w:color="BFBFBF" w:themeColor="background1" w:themeShade="BF"/>
              <w:right w:val="single" w:sz="12" w:space="0" w:color="auto"/>
            </w:tcBorders>
            <w:vAlign w:val="center"/>
            <w:hideMark/>
          </w:tcPr>
          <w:p w14:paraId="1F6E61C5" w14:textId="77777777" w:rsidR="00270796" w:rsidRPr="002A461E" w:rsidRDefault="00270796" w:rsidP="00270796">
            <w:pPr>
              <w:rPr>
                <w:rFonts w:cs="Arial"/>
                <w:sz w:val="16"/>
                <w:szCs w:val="16"/>
              </w:rPr>
            </w:pPr>
            <w:r w:rsidRPr="002A461E">
              <w:rPr>
                <w:rFonts w:cs="Arial"/>
                <w:sz w:val="16"/>
                <w:szCs w:val="16"/>
              </w:rPr>
              <w:t xml:space="preserve">Rărituri </w:t>
            </w:r>
          </w:p>
        </w:tc>
        <w:tc>
          <w:tcPr>
            <w:tcW w:w="0" w:type="auto"/>
            <w:tcBorders>
              <w:left w:val="single" w:sz="12" w:space="0" w:color="auto"/>
            </w:tcBorders>
          </w:tcPr>
          <w:p w14:paraId="68A988D9" w14:textId="57BE0050" w:rsidR="00270796" w:rsidRPr="002A461E" w:rsidRDefault="00270796" w:rsidP="00270796">
            <w:pPr>
              <w:jc w:val="right"/>
              <w:rPr>
                <w:rFonts w:cs="Arial"/>
                <w:sz w:val="16"/>
                <w:szCs w:val="16"/>
              </w:rPr>
            </w:pPr>
            <w:r w:rsidRPr="002A461E">
              <w:rPr>
                <w:rFonts w:cs="Times New Roman"/>
                <w:sz w:val="16"/>
                <w:szCs w:val="16"/>
              </w:rPr>
              <w:t>399,31</w:t>
            </w:r>
          </w:p>
        </w:tc>
        <w:tc>
          <w:tcPr>
            <w:tcW w:w="1105" w:type="dxa"/>
            <w:tcBorders>
              <w:right w:val="single" w:sz="4" w:space="0" w:color="auto"/>
            </w:tcBorders>
          </w:tcPr>
          <w:p w14:paraId="4AF3D535" w14:textId="2A6E17CF" w:rsidR="00270796" w:rsidRPr="002A461E" w:rsidRDefault="00270796" w:rsidP="00270796">
            <w:pPr>
              <w:jc w:val="right"/>
              <w:rPr>
                <w:rFonts w:cs="Arial"/>
                <w:sz w:val="16"/>
                <w:szCs w:val="16"/>
              </w:rPr>
            </w:pPr>
            <w:r w:rsidRPr="002A461E">
              <w:rPr>
                <w:rFonts w:cs="Times New Roman"/>
                <w:sz w:val="16"/>
                <w:szCs w:val="16"/>
              </w:rPr>
              <w:t>13353</w:t>
            </w:r>
          </w:p>
        </w:tc>
        <w:tc>
          <w:tcPr>
            <w:tcW w:w="1562" w:type="dxa"/>
            <w:tcBorders>
              <w:left w:val="single" w:sz="12" w:space="0" w:color="auto"/>
            </w:tcBorders>
            <w:shd w:val="clear" w:color="auto" w:fill="FFF2CC" w:themeFill="accent4" w:themeFillTint="33"/>
            <w:vAlign w:val="center"/>
          </w:tcPr>
          <w:p w14:paraId="07472D12" w14:textId="4DA5D59E" w:rsidR="00270796" w:rsidRPr="002A461E" w:rsidRDefault="00270796" w:rsidP="00270796">
            <w:pPr>
              <w:jc w:val="right"/>
              <w:rPr>
                <w:rFonts w:cs="Arial"/>
                <w:sz w:val="16"/>
                <w:szCs w:val="16"/>
              </w:rPr>
            </w:pPr>
            <w:r w:rsidRPr="002A461E">
              <w:rPr>
                <w:rFonts w:cs="Arial"/>
                <w:sz w:val="16"/>
                <w:szCs w:val="16"/>
              </w:rPr>
              <w:t>233,63</w:t>
            </w:r>
          </w:p>
        </w:tc>
        <w:tc>
          <w:tcPr>
            <w:tcW w:w="1420" w:type="dxa"/>
            <w:tcBorders>
              <w:right w:val="single" w:sz="4" w:space="0" w:color="auto"/>
            </w:tcBorders>
            <w:shd w:val="clear" w:color="auto" w:fill="FFF2CC" w:themeFill="accent4" w:themeFillTint="33"/>
            <w:vAlign w:val="center"/>
          </w:tcPr>
          <w:p w14:paraId="5098C4B5" w14:textId="5816B960" w:rsidR="00270796" w:rsidRPr="002A461E" w:rsidRDefault="00270796" w:rsidP="00270796">
            <w:pPr>
              <w:jc w:val="right"/>
              <w:rPr>
                <w:rFonts w:cs="Arial"/>
                <w:sz w:val="16"/>
                <w:szCs w:val="16"/>
              </w:rPr>
            </w:pPr>
            <w:r w:rsidRPr="002A461E">
              <w:rPr>
                <w:rFonts w:cs="Arial"/>
                <w:sz w:val="16"/>
                <w:szCs w:val="16"/>
              </w:rPr>
              <w:t>8747</w:t>
            </w:r>
          </w:p>
        </w:tc>
        <w:tc>
          <w:tcPr>
            <w:tcW w:w="1015" w:type="dxa"/>
            <w:tcBorders>
              <w:left w:val="single" w:sz="12" w:space="0" w:color="auto"/>
            </w:tcBorders>
            <w:shd w:val="clear" w:color="auto" w:fill="D9E2F3" w:themeFill="accent1" w:themeFillTint="33"/>
            <w:vAlign w:val="center"/>
          </w:tcPr>
          <w:p w14:paraId="0FBF444D" w14:textId="6AE53F1A" w:rsidR="00270796" w:rsidRPr="002A461E" w:rsidRDefault="00270796" w:rsidP="00270796">
            <w:pPr>
              <w:jc w:val="right"/>
              <w:rPr>
                <w:rFonts w:cs="Arial"/>
                <w:sz w:val="16"/>
                <w:szCs w:val="16"/>
              </w:rPr>
            </w:pPr>
            <w:r w:rsidRPr="002A461E">
              <w:rPr>
                <w:rFonts w:cs="Arial"/>
                <w:sz w:val="16"/>
                <w:szCs w:val="16"/>
              </w:rPr>
              <w:t>37,36</w:t>
            </w:r>
          </w:p>
        </w:tc>
        <w:tc>
          <w:tcPr>
            <w:tcW w:w="1701" w:type="dxa"/>
            <w:tcBorders>
              <w:right w:val="single" w:sz="4" w:space="0" w:color="auto"/>
            </w:tcBorders>
            <w:shd w:val="clear" w:color="auto" w:fill="D9E2F3" w:themeFill="accent1" w:themeFillTint="33"/>
            <w:vAlign w:val="center"/>
          </w:tcPr>
          <w:p w14:paraId="37ABEAB5" w14:textId="5DBB20D1" w:rsidR="00270796" w:rsidRPr="002A461E" w:rsidRDefault="00270796" w:rsidP="00270796">
            <w:pPr>
              <w:jc w:val="right"/>
              <w:rPr>
                <w:rFonts w:cs="Arial"/>
                <w:sz w:val="16"/>
                <w:szCs w:val="16"/>
              </w:rPr>
            </w:pPr>
            <w:r w:rsidRPr="002A461E">
              <w:rPr>
                <w:rFonts w:cs="Arial"/>
                <w:sz w:val="16"/>
                <w:szCs w:val="16"/>
              </w:rPr>
              <w:t>836</w:t>
            </w:r>
          </w:p>
        </w:tc>
        <w:tc>
          <w:tcPr>
            <w:tcW w:w="1134" w:type="dxa"/>
            <w:tcBorders>
              <w:left w:val="single" w:sz="12" w:space="0" w:color="auto"/>
            </w:tcBorders>
            <w:shd w:val="clear" w:color="auto" w:fill="ACB9CA" w:themeFill="text2" w:themeFillTint="66"/>
            <w:vAlign w:val="center"/>
          </w:tcPr>
          <w:p w14:paraId="5957E616" w14:textId="4BE04CD2" w:rsidR="00270796" w:rsidRPr="002A461E" w:rsidRDefault="00270796" w:rsidP="00270796">
            <w:pPr>
              <w:jc w:val="right"/>
              <w:rPr>
                <w:rFonts w:cs="Arial"/>
                <w:sz w:val="16"/>
                <w:szCs w:val="16"/>
              </w:rPr>
            </w:pPr>
            <w:r w:rsidRPr="002A461E">
              <w:rPr>
                <w:rFonts w:cs="Arial"/>
                <w:sz w:val="16"/>
                <w:szCs w:val="16"/>
              </w:rPr>
              <w:t>56,08</w:t>
            </w:r>
          </w:p>
        </w:tc>
        <w:tc>
          <w:tcPr>
            <w:tcW w:w="1276" w:type="dxa"/>
            <w:tcBorders>
              <w:right w:val="single" w:sz="4" w:space="0" w:color="auto"/>
            </w:tcBorders>
            <w:shd w:val="clear" w:color="auto" w:fill="ACB9CA" w:themeFill="text2" w:themeFillTint="66"/>
            <w:vAlign w:val="center"/>
          </w:tcPr>
          <w:p w14:paraId="1C22CD02" w14:textId="249FFD03" w:rsidR="00270796" w:rsidRPr="002A461E" w:rsidRDefault="00270796" w:rsidP="00270796">
            <w:pPr>
              <w:jc w:val="right"/>
              <w:rPr>
                <w:rFonts w:cs="Arial"/>
                <w:sz w:val="16"/>
                <w:szCs w:val="16"/>
              </w:rPr>
            </w:pPr>
            <w:r w:rsidRPr="002A461E">
              <w:rPr>
                <w:rFonts w:cs="Arial"/>
                <w:sz w:val="16"/>
                <w:szCs w:val="16"/>
              </w:rPr>
              <w:t>1444</w:t>
            </w:r>
          </w:p>
        </w:tc>
        <w:tc>
          <w:tcPr>
            <w:tcW w:w="1033" w:type="dxa"/>
            <w:tcBorders>
              <w:left w:val="single" w:sz="12" w:space="0" w:color="auto"/>
            </w:tcBorders>
            <w:vAlign w:val="center"/>
          </w:tcPr>
          <w:p w14:paraId="7E1F9898" w14:textId="3B08F9C3" w:rsidR="00270796" w:rsidRPr="002A461E" w:rsidRDefault="00091085" w:rsidP="00270796">
            <w:pPr>
              <w:jc w:val="right"/>
              <w:rPr>
                <w:rFonts w:cs="Arial"/>
                <w:sz w:val="16"/>
                <w:szCs w:val="16"/>
              </w:rPr>
            </w:pPr>
            <w:r w:rsidRPr="002A461E">
              <w:rPr>
                <w:rFonts w:cs="Arial"/>
                <w:sz w:val="16"/>
                <w:szCs w:val="16"/>
              </w:rPr>
              <w:t>72,24</w:t>
            </w:r>
          </w:p>
        </w:tc>
        <w:tc>
          <w:tcPr>
            <w:tcW w:w="1237" w:type="dxa"/>
            <w:vAlign w:val="center"/>
          </w:tcPr>
          <w:p w14:paraId="1D2DFB61" w14:textId="15A80866" w:rsidR="00270796" w:rsidRPr="002A461E" w:rsidRDefault="00091085" w:rsidP="00270796">
            <w:pPr>
              <w:jc w:val="right"/>
              <w:rPr>
                <w:rFonts w:cs="Arial"/>
                <w:sz w:val="16"/>
                <w:szCs w:val="16"/>
              </w:rPr>
            </w:pPr>
            <w:r w:rsidRPr="002A461E">
              <w:rPr>
                <w:rFonts w:cs="Arial"/>
                <w:sz w:val="16"/>
                <w:szCs w:val="16"/>
              </w:rPr>
              <w:t>2326</w:t>
            </w:r>
          </w:p>
        </w:tc>
      </w:tr>
      <w:tr w:rsidR="002A461E" w:rsidRPr="002A461E" w14:paraId="73BBABE9" w14:textId="77777777" w:rsidTr="00B70AC2">
        <w:trPr>
          <w:gridAfter w:val="1"/>
          <w:wAfter w:w="14" w:type="dxa"/>
          <w:trHeight w:val="348"/>
        </w:trPr>
        <w:tc>
          <w:tcPr>
            <w:tcW w:w="0" w:type="auto"/>
            <w:vAlign w:val="center"/>
            <w:hideMark/>
          </w:tcPr>
          <w:p w14:paraId="1F415E73" w14:textId="77777777" w:rsidR="00270796" w:rsidRPr="002A461E" w:rsidRDefault="00270796" w:rsidP="00270796">
            <w:pPr>
              <w:rPr>
                <w:rFonts w:cs="Arial"/>
                <w:sz w:val="16"/>
                <w:szCs w:val="16"/>
              </w:rPr>
            </w:pPr>
            <w:bookmarkStart w:id="167" w:name="_Hlk227744308"/>
            <w:r w:rsidRPr="002A461E">
              <w:rPr>
                <w:rFonts w:cs="Arial"/>
                <w:sz w:val="16"/>
                <w:szCs w:val="16"/>
              </w:rPr>
              <w:t xml:space="preserve">Tăieri </w:t>
            </w:r>
          </w:p>
          <w:p w14:paraId="29D117A7" w14:textId="77777777" w:rsidR="00270796" w:rsidRPr="002A461E" w:rsidRDefault="00270796" w:rsidP="00270796">
            <w:pPr>
              <w:rPr>
                <w:rFonts w:cs="Arial"/>
                <w:sz w:val="16"/>
                <w:szCs w:val="16"/>
              </w:rPr>
            </w:pPr>
            <w:r w:rsidRPr="002A461E">
              <w:rPr>
                <w:rFonts w:cs="Arial"/>
                <w:sz w:val="16"/>
                <w:szCs w:val="16"/>
              </w:rPr>
              <w:t>de regenerare</w:t>
            </w:r>
          </w:p>
        </w:tc>
        <w:tc>
          <w:tcPr>
            <w:tcW w:w="0" w:type="auto"/>
            <w:tcBorders>
              <w:top w:val="single" w:sz="4" w:space="0" w:color="BFBFBF" w:themeColor="background1" w:themeShade="BF"/>
              <w:bottom w:val="single" w:sz="4" w:space="0" w:color="BFBFBF" w:themeColor="background1" w:themeShade="BF"/>
              <w:right w:val="single" w:sz="12" w:space="0" w:color="auto"/>
            </w:tcBorders>
            <w:vAlign w:val="center"/>
            <w:hideMark/>
          </w:tcPr>
          <w:p w14:paraId="55852C25" w14:textId="77777777" w:rsidR="00270796" w:rsidRPr="002A461E" w:rsidRDefault="00270796" w:rsidP="00270796">
            <w:pPr>
              <w:rPr>
                <w:rFonts w:cs="Arial"/>
                <w:sz w:val="16"/>
                <w:szCs w:val="16"/>
              </w:rPr>
            </w:pPr>
            <w:r w:rsidRPr="002A461E">
              <w:rPr>
                <w:rFonts w:cs="Arial"/>
                <w:sz w:val="16"/>
                <w:szCs w:val="16"/>
              </w:rPr>
              <w:t>Tăieri progresive</w:t>
            </w:r>
          </w:p>
        </w:tc>
        <w:tc>
          <w:tcPr>
            <w:tcW w:w="0" w:type="auto"/>
            <w:tcBorders>
              <w:left w:val="single" w:sz="12" w:space="0" w:color="auto"/>
            </w:tcBorders>
            <w:vAlign w:val="center"/>
          </w:tcPr>
          <w:p w14:paraId="70FB7668" w14:textId="6A22D60F" w:rsidR="00270796" w:rsidRPr="002A461E" w:rsidRDefault="00270796" w:rsidP="00270796">
            <w:pPr>
              <w:jc w:val="right"/>
              <w:rPr>
                <w:rFonts w:cs="Arial"/>
                <w:sz w:val="16"/>
                <w:szCs w:val="16"/>
              </w:rPr>
            </w:pPr>
            <w:r w:rsidRPr="002A461E">
              <w:rPr>
                <w:rFonts w:cs="Times New Roman"/>
                <w:sz w:val="16"/>
                <w:szCs w:val="16"/>
              </w:rPr>
              <w:t>172,60</w:t>
            </w:r>
          </w:p>
        </w:tc>
        <w:tc>
          <w:tcPr>
            <w:tcW w:w="1105" w:type="dxa"/>
            <w:tcBorders>
              <w:right w:val="single" w:sz="4" w:space="0" w:color="auto"/>
            </w:tcBorders>
          </w:tcPr>
          <w:p w14:paraId="79FA745B" w14:textId="42812C97" w:rsidR="00270796" w:rsidRPr="002A461E" w:rsidRDefault="00270796" w:rsidP="00270796">
            <w:pPr>
              <w:jc w:val="right"/>
              <w:rPr>
                <w:rFonts w:cs="Arial"/>
                <w:sz w:val="16"/>
                <w:szCs w:val="16"/>
              </w:rPr>
            </w:pPr>
            <w:r w:rsidRPr="002A461E">
              <w:rPr>
                <w:rFonts w:cs="Times New Roman"/>
                <w:sz w:val="16"/>
                <w:szCs w:val="16"/>
              </w:rPr>
              <w:t>31650</w:t>
            </w:r>
          </w:p>
        </w:tc>
        <w:tc>
          <w:tcPr>
            <w:tcW w:w="1562" w:type="dxa"/>
            <w:tcBorders>
              <w:left w:val="single" w:sz="12" w:space="0" w:color="auto"/>
            </w:tcBorders>
            <w:shd w:val="clear" w:color="auto" w:fill="FFF2CC" w:themeFill="accent4" w:themeFillTint="33"/>
            <w:vAlign w:val="center"/>
          </w:tcPr>
          <w:p w14:paraId="184EBB93" w14:textId="3C175AD1" w:rsidR="00270796" w:rsidRPr="002A461E" w:rsidRDefault="00270796" w:rsidP="00270796">
            <w:pPr>
              <w:jc w:val="right"/>
              <w:rPr>
                <w:rFonts w:cs="Arial"/>
                <w:sz w:val="16"/>
                <w:szCs w:val="16"/>
              </w:rPr>
            </w:pPr>
            <w:r w:rsidRPr="002A461E">
              <w:rPr>
                <w:rFonts w:cs="Arial"/>
                <w:sz w:val="16"/>
                <w:szCs w:val="16"/>
              </w:rPr>
              <w:t>34,35</w:t>
            </w:r>
          </w:p>
        </w:tc>
        <w:tc>
          <w:tcPr>
            <w:tcW w:w="1420" w:type="dxa"/>
            <w:tcBorders>
              <w:right w:val="single" w:sz="4" w:space="0" w:color="auto"/>
            </w:tcBorders>
            <w:shd w:val="clear" w:color="auto" w:fill="FFF2CC" w:themeFill="accent4" w:themeFillTint="33"/>
            <w:vAlign w:val="center"/>
          </w:tcPr>
          <w:p w14:paraId="1F7EBB44" w14:textId="68F8217F" w:rsidR="00270796" w:rsidRPr="002A461E" w:rsidRDefault="00270796" w:rsidP="00270796">
            <w:pPr>
              <w:jc w:val="right"/>
              <w:rPr>
                <w:rFonts w:cs="Arial"/>
                <w:sz w:val="16"/>
                <w:szCs w:val="16"/>
              </w:rPr>
            </w:pPr>
            <w:r w:rsidRPr="002A461E">
              <w:rPr>
                <w:rFonts w:cs="Arial"/>
                <w:sz w:val="16"/>
                <w:szCs w:val="16"/>
              </w:rPr>
              <w:t>6634</w:t>
            </w:r>
          </w:p>
        </w:tc>
        <w:tc>
          <w:tcPr>
            <w:tcW w:w="1015" w:type="dxa"/>
            <w:tcBorders>
              <w:left w:val="single" w:sz="12" w:space="0" w:color="auto"/>
            </w:tcBorders>
            <w:shd w:val="clear" w:color="auto" w:fill="D9E2F3" w:themeFill="accent1" w:themeFillTint="33"/>
            <w:vAlign w:val="center"/>
          </w:tcPr>
          <w:p w14:paraId="5BE2D068" w14:textId="38455011" w:rsidR="00270796" w:rsidRPr="002A461E" w:rsidRDefault="00270796" w:rsidP="00270796">
            <w:pPr>
              <w:jc w:val="right"/>
              <w:rPr>
                <w:rFonts w:cs="Arial"/>
                <w:sz w:val="16"/>
                <w:szCs w:val="16"/>
              </w:rPr>
            </w:pPr>
            <w:r w:rsidRPr="002A461E">
              <w:rPr>
                <w:rFonts w:cs="Arial"/>
                <w:sz w:val="16"/>
                <w:szCs w:val="16"/>
              </w:rPr>
              <w:t>61,09</w:t>
            </w:r>
          </w:p>
        </w:tc>
        <w:tc>
          <w:tcPr>
            <w:tcW w:w="1701" w:type="dxa"/>
            <w:tcBorders>
              <w:right w:val="single" w:sz="4" w:space="0" w:color="auto"/>
            </w:tcBorders>
            <w:shd w:val="clear" w:color="auto" w:fill="D9E2F3" w:themeFill="accent1" w:themeFillTint="33"/>
            <w:vAlign w:val="center"/>
          </w:tcPr>
          <w:p w14:paraId="2762022B" w14:textId="1D648F9C" w:rsidR="00270796" w:rsidRPr="002A461E" w:rsidRDefault="00270796" w:rsidP="00270796">
            <w:pPr>
              <w:jc w:val="right"/>
              <w:rPr>
                <w:rFonts w:cs="Arial"/>
                <w:sz w:val="16"/>
                <w:szCs w:val="16"/>
              </w:rPr>
            </w:pPr>
            <w:r w:rsidRPr="002A461E">
              <w:rPr>
                <w:rFonts w:cs="Arial"/>
                <w:sz w:val="16"/>
                <w:szCs w:val="16"/>
              </w:rPr>
              <w:t>12077</w:t>
            </w:r>
          </w:p>
        </w:tc>
        <w:tc>
          <w:tcPr>
            <w:tcW w:w="1134" w:type="dxa"/>
            <w:tcBorders>
              <w:left w:val="single" w:sz="12" w:space="0" w:color="auto"/>
            </w:tcBorders>
            <w:shd w:val="clear" w:color="auto" w:fill="ACB9CA" w:themeFill="text2" w:themeFillTint="66"/>
            <w:vAlign w:val="center"/>
          </w:tcPr>
          <w:p w14:paraId="75FA0409" w14:textId="77777777" w:rsidR="00270796" w:rsidRPr="002A461E" w:rsidRDefault="00270796" w:rsidP="00270796">
            <w:pPr>
              <w:jc w:val="right"/>
              <w:rPr>
                <w:rFonts w:cs="Arial"/>
                <w:sz w:val="16"/>
                <w:szCs w:val="16"/>
              </w:rPr>
            </w:pPr>
          </w:p>
        </w:tc>
        <w:tc>
          <w:tcPr>
            <w:tcW w:w="1276" w:type="dxa"/>
            <w:tcBorders>
              <w:right w:val="single" w:sz="4" w:space="0" w:color="auto"/>
            </w:tcBorders>
            <w:shd w:val="clear" w:color="auto" w:fill="ACB9CA" w:themeFill="text2" w:themeFillTint="66"/>
            <w:vAlign w:val="center"/>
          </w:tcPr>
          <w:p w14:paraId="1379B400" w14:textId="77777777" w:rsidR="00270796" w:rsidRPr="002A461E" w:rsidRDefault="00270796" w:rsidP="00270796">
            <w:pPr>
              <w:jc w:val="right"/>
              <w:rPr>
                <w:rFonts w:cs="Arial"/>
                <w:sz w:val="16"/>
                <w:szCs w:val="16"/>
              </w:rPr>
            </w:pPr>
          </w:p>
        </w:tc>
        <w:tc>
          <w:tcPr>
            <w:tcW w:w="1033" w:type="dxa"/>
            <w:tcBorders>
              <w:left w:val="single" w:sz="12" w:space="0" w:color="auto"/>
            </w:tcBorders>
          </w:tcPr>
          <w:p w14:paraId="3EFB18AD" w14:textId="28B16E6B" w:rsidR="00270796" w:rsidRPr="002A461E" w:rsidRDefault="00091085" w:rsidP="00270796">
            <w:pPr>
              <w:jc w:val="right"/>
              <w:rPr>
                <w:rFonts w:cs="Arial"/>
                <w:sz w:val="16"/>
                <w:szCs w:val="16"/>
              </w:rPr>
            </w:pPr>
            <w:r w:rsidRPr="002A461E">
              <w:rPr>
                <w:rFonts w:cs="Arial"/>
                <w:sz w:val="16"/>
                <w:szCs w:val="16"/>
              </w:rPr>
              <w:t>77,16</w:t>
            </w:r>
          </w:p>
        </w:tc>
        <w:tc>
          <w:tcPr>
            <w:tcW w:w="1237" w:type="dxa"/>
            <w:tcBorders>
              <w:right w:val="single" w:sz="4" w:space="0" w:color="auto"/>
            </w:tcBorders>
          </w:tcPr>
          <w:p w14:paraId="41EE72EC" w14:textId="671B8140" w:rsidR="00270796" w:rsidRPr="002A461E" w:rsidRDefault="00091085" w:rsidP="00270796">
            <w:pPr>
              <w:jc w:val="right"/>
              <w:rPr>
                <w:rFonts w:cs="Arial"/>
                <w:sz w:val="16"/>
                <w:szCs w:val="16"/>
              </w:rPr>
            </w:pPr>
            <w:r w:rsidRPr="002A461E">
              <w:rPr>
                <w:rFonts w:cs="Arial"/>
                <w:sz w:val="16"/>
                <w:szCs w:val="16"/>
              </w:rPr>
              <w:t>12939</w:t>
            </w:r>
          </w:p>
        </w:tc>
      </w:tr>
      <w:bookmarkEnd w:id="167"/>
      <w:tr w:rsidR="002A461E" w:rsidRPr="002A461E" w14:paraId="18A86F52" w14:textId="77777777" w:rsidTr="00B70AC2">
        <w:trPr>
          <w:gridAfter w:val="1"/>
          <w:wAfter w:w="14" w:type="dxa"/>
          <w:trHeight w:val="300"/>
        </w:trPr>
        <w:tc>
          <w:tcPr>
            <w:tcW w:w="0" w:type="auto"/>
            <w:gridSpan w:val="2"/>
            <w:tcBorders>
              <w:top w:val="single" w:sz="4" w:space="0" w:color="BFBFBF" w:themeColor="background1" w:themeShade="BF"/>
              <w:bottom w:val="single" w:sz="4" w:space="0" w:color="BFBFBF" w:themeColor="background1" w:themeShade="BF"/>
              <w:right w:val="single" w:sz="12" w:space="0" w:color="auto"/>
            </w:tcBorders>
            <w:vAlign w:val="center"/>
            <w:hideMark/>
          </w:tcPr>
          <w:p w14:paraId="01BF043B" w14:textId="77777777" w:rsidR="00270796" w:rsidRPr="002A461E" w:rsidRDefault="00270796" w:rsidP="00270796">
            <w:pPr>
              <w:rPr>
                <w:rFonts w:cs="Arial"/>
                <w:sz w:val="16"/>
                <w:szCs w:val="16"/>
              </w:rPr>
            </w:pPr>
            <w:r w:rsidRPr="002A461E">
              <w:rPr>
                <w:rFonts w:cs="Arial"/>
                <w:sz w:val="16"/>
                <w:szCs w:val="16"/>
              </w:rPr>
              <w:t>Lucrări de conservare</w:t>
            </w:r>
          </w:p>
        </w:tc>
        <w:tc>
          <w:tcPr>
            <w:tcW w:w="0" w:type="auto"/>
            <w:tcBorders>
              <w:left w:val="single" w:sz="12" w:space="0" w:color="auto"/>
            </w:tcBorders>
            <w:vAlign w:val="center"/>
          </w:tcPr>
          <w:p w14:paraId="18120535" w14:textId="218FD6F9" w:rsidR="00270796" w:rsidRPr="002A461E" w:rsidRDefault="00270796" w:rsidP="00270796">
            <w:pPr>
              <w:jc w:val="right"/>
              <w:rPr>
                <w:rFonts w:cs="Arial"/>
                <w:sz w:val="16"/>
                <w:szCs w:val="16"/>
              </w:rPr>
            </w:pPr>
            <w:r w:rsidRPr="002A461E">
              <w:rPr>
                <w:rFonts w:cs="Times New Roman"/>
                <w:sz w:val="16"/>
                <w:szCs w:val="16"/>
              </w:rPr>
              <w:t>79,44</w:t>
            </w:r>
          </w:p>
        </w:tc>
        <w:tc>
          <w:tcPr>
            <w:tcW w:w="1105" w:type="dxa"/>
            <w:tcBorders>
              <w:right w:val="single" w:sz="4" w:space="0" w:color="auto"/>
            </w:tcBorders>
            <w:vAlign w:val="center"/>
          </w:tcPr>
          <w:p w14:paraId="065E7776" w14:textId="1BFE1828" w:rsidR="00270796" w:rsidRPr="002A461E" w:rsidRDefault="00270796" w:rsidP="00270796">
            <w:pPr>
              <w:jc w:val="right"/>
              <w:rPr>
                <w:rFonts w:cs="Arial"/>
                <w:sz w:val="16"/>
                <w:szCs w:val="16"/>
              </w:rPr>
            </w:pPr>
            <w:r w:rsidRPr="002A461E">
              <w:rPr>
                <w:rFonts w:cs="Times New Roman"/>
                <w:sz w:val="16"/>
                <w:szCs w:val="16"/>
              </w:rPr>
              <w:t>3349</w:t>
            </w:r>
          </w:p>
        </w:tc>
        <w:tc>
          <w:tcPr>
            <w:tcW w:w="1562" w:type="dxa"/>
            <w:tcBorders>
              <w:left w:val="single" w:sz="12" w:space="0" w:color="auto"/>
            </w:tcBorders>
            <w:shd w:val="clear" w:color="auto" w:fill="FFF2CC" w:themeFill="accent4" w:themeFillTint="33"/>
            <w:vAlign w:val="center"/>
          </w:tcPr>
          <w:p w14:paraId="71198CA2" w14:textId="09F52650" w:rsidR="00270796" w:rsidRPr="002A461E" w:rsidRDefault="00270796" w:rsidP="00270796">
            <w:pPr>
              <w:jc w:val="right"/>
              <w:rPr>
                <w:rFonts w:cs="Arial"/>
                <w:sz w:val="16"/>
                <w:szCs w:val="16"/>
              </w:rPr>
            </w:pPr>
            <w:r w:rsidRPr="002A461E">
              <w:rPr>
                <w:rFonts w:cs="Arial"/>
                <w:sz w:val="16"/>
                <w:szCs w:val="16"/>
              </w:rPr>
              <w:t>44,32</w:t>
            </w:r>
          </w:p>
        </w:tc>
        <w:tc>
          <w:tcPr>
            <w:tcW w:w="1420" w:type="dxa"/>
            <w:tcBorders>
              <w:right w:val="single" w:sz="4" w:space="0" w:color="auto"/>
            </w:tcBorders>
            <w:shd w:val="clear" w:color="auto" w:fill="FFF2CC" w:themeFill="accent4" w:themeFillTint="33"/>
            <w:vAlign w:val="center"/>
          </w:tcPr>
          <w:p w14:paraId="7C35077A" w14:textId="377D1666" w:rsidR="00270796" w:rsidRPr="002A461E" w:rsidRDefault="00270796" w:rsidP="00270796">
            <w:pPr>
              <w:jc w:val="right"/>
              <w:rPr>
                <w:rFonts w:cs="Arial"/>
                <w:sz w:val="16"/>
                <w:szCs w:val="16"/>
              </w:rPr>
            </w:pPr>
            <w:r w:rsidRPr="002A461E">
              <w:rPr>
                <w:rFonts w:cs="Arial"/>
                <w:sz w:val="16"/>
                <w:szCs w:val="16"/>
              </w:rPr>
              <w:t>2175</w:t>
            </w:r>
          </w:p>
        </w:tc>
        <w:tc>
          <w:tcPr>
            <w:tcW w:w="1015" w:type="dxa"/>
            <w:tcBorders>
              <w:left w:val="single" w:sz="12" w:space="0" w:color="auto"/>
            </w:tcBorders>
            <w:shd w:val="clear" w:color="auto" w:fill="D9E2F3" w:themeFill="accent1" w:themeFillTint="33"/>
            <w:vAlign w:val="center"/>
          </w:tcPr>
          <w:p w14:paraId="196CD16D" w14:textId="1806E46A" w:rsidR="00270796" w:rsidRPr="002A461E" w:rsidRDefault="00270796" w:rsidP="00270796">
            <w:pPr>
              <w:jc w:val="right"/>
              <w:rPr>
                <w:rFonts w:cs="Arial"/>
                <w:sz w:val="16"/>
                <w:szCs w:val="16"/>
              </w:rPr>
            </w:pPr>
            <w:r w:rsidRPr="002A461E">
              <w:rPr>
                <w:rFonts w:cs="Arial"/>
                <w:sz w:val="16"/>
                <w:szCs w:val="16"/>
              </w:rPr>
              <w:t>1,61</w:t>
            </w:r>
          </w:p>
        </w:tc>
        <w:tc>
          <w:tcPr>
            <w:tcW w:w="1701" w:type="dxa"/>
            <w:tcBorders>
              <w:right w:val="single" w:sz="4" w:space="0" w:color="auto"/>
            </w:tcBorders>
            <w:shd w:val="clear" w:color="auto" w:fill="D9E2F3" w:themeFill="accent1" w:themeFillTint="33"/>
            <w:vAlign w:val="center"/>
          </w:tcPr>
          <w:p w14:paraId="7EAB110B" w14:textId="446103D8" w:rsidR="00270796" w:rsidRPr="002A461E" w:rsidRDefault="00270796" w:rsidP="00270796">
            <w:pPr>
              <w:jc w:val="right"/>
              <w:rPr>
                <w:rFonts w:cs="Arial"/>
                <w:sz w:val="16"/>
                <w:szCs w:val="16"/>
              </w:rPr>
            </w:pPr>
            <w:r w:rsidRPr="002A461E">
              <w:rPr>
                <w:rFonts w:cs="Arial"/>
                <w:sz w:val="16"/>
                <w:szCs w:val="16"/>
              </w:rPr>
              <w:t>36</w:t>
            </w:r>
          </w:p>
        </w:tc>
        <w:tc>
          <w:tcPr>
            <w:tcW w:w="1134" w:type="dxa"/>
            <w:tcBorders>
              <w:left w:val="single" w:sz="12" w:space="0" w:color="auto"/>
            </w:tcBorders>
            <w:shd w:val="clear" w:color="auto" w:fill="ACB9CA" w:themeFill="text2" w:themeFillTint="66"/>
            <w:vAlign w:val="center"/>
          </w:tcPr>
          <w:p w14:paraId="03B9DA05" w14:textId="77777777" w:rsidR="00270796" w:rsidRPr="002A461E" w:rsidRDefault="00270796" w:rsidP="00270796">
            <w:pPr>
              <w:jc w:val="right"/>
              <w:rPr>
                <w:rFonts w:cs="Arial"/>
                <w:sz w:val="16"/>
                <w:szCs w:val="16"/>
              </w:rPr>
            </w:pPr>
          </w:p>
        </w:tc>
        <w:tc>
          <w:tcPr>
            <w:tcW w:w="1276" w:type="dxa"/>
            <w:tcBorders>
              <w:right w:val="single" w:sz="4" w:space="0" w:color="auto"/>
            </w:tcBorders>
            <w:shd w:val="clear" w:color="auto" w:fill="ACB9CA" w:themeFill="text2" w:themeFillTint="66"/>
            <w:vAlign w:val="center"/>
          </w:tcPr>
          <w:p w14:paraId="0BEDB195" w14:textId="77777777" w:rsidR="00270796" w:rsidRPr="002A461E" w:rsidRDefault="00270796" w:rsidP="00270796">
            <w:pPr>
              <w:jc w:val="right"/>
              <w:rPr>
                <w:rFonts w:cs="Arial"/>
                <w:sz w:val="16"/>
                <w:szCs w:val="16"/>
              </w:rPr>
            </w:pPr>
          </w:p>
        </w:tc>
        <w:tc>
          <w:tcPr>
            <w:tcW w:w="1033" w:type="dxa"/>
            <w:tcBorders>
              <w:left w:val="single" w:sz="12" w:space="0" w:color="auto"/>
            </w:tcBorders>
            <w:vAlign w:val="center"/>
          </w:tcPr>
          <w:p w14:paraId="38C26AB6" w14:textId="5BA85D2E" w:rsidR="00270796" w:rsidRPr="002A461E" w:rsidRDefault="00091085" w:rsidP="00270796">
            <w:pPr>
              <w:jc w:val="right"/>
              <w:rPr>
                <w:rFonts w:cs="Arial"/>
                <w:sz w:val="16"/>
                <w:szCs w:val="16"/>
              </w:rPr>
            </w:pPr>
            <w:r w:rsidRPr="002A461E">
              <w:rPr>
                <w:rFonts w:cs="Arial"/>
                <w:sz w:val="16"/>
                <w:szCs w:val="16"/>
              </w:rPr>
              <w:t>33,51</w:t>
            </w:r>
          </w:p>
        </w:tc>
        <w:tc>
          <w:tcPr>
            <w:tcW w:w="1237" w:type="dxa"/>
            <w:vAlign w:val="center"/>
          </w:tcPr>
          <w:p w14:paraId="158489D5" w14:textId="087EC635" w:rsidR="00270796" w:rsidRPr="002A461E" w:rsidRDefault="00091085" w:rsidP="00270796">
            <w:pPr>
              <w:jc w:val="right"/>
              <w:rPr>
                <w:rFonts w:cs="Arial"/>
                <w:sz w:val="16"/>
                <w:szCs w:val="16"/>
              </w:rPr>
            </w:pPr>
            <w:r w:rsidRPr="002A461E">
              <w:rPr>
                <w:rFonts w:cs="Arial"/>
                <w:sz w:val="16"/>
                <w:szCs w:val="16"/>
              </w:rPr>
              <w:t>1138</w:t>
            </w:r>
          </w:p>
        </w:tc>
      </w:tr>
      <w:tr w:rsidR="002A461E" w:rsidRPr="002A461E" w14:paraId="7D1E3F16" w14:textId="77777777" w:rsidTr="00B70AC2">
        <w:trPr>
          <w:gridAfter w:val="1"/>
          <w:wAfter w:w="14" w:type="dxa"/>
          <w:trHeight w:val="300"/>
        </w:trPr>
        <w:tc>
          <w:tcPr>
            <w:tcW w:w="0" w:type="auto"/>
            <w:gridSpan w:val="2"/>
            <w:tcBorders>
              <w:top w:val="single" w:sz="4" w:space="0" w:color="BFBFBF" w:themeColor="background1" w:themeShade="BF"/>
              <w:bottom w:val="single" w:sz="12" w:space="0" w:color="auto"/>
              <w:right w:val="single" w:sz="12" w:space="0" w:color="auto"/>
            </w:tcBorders>
            <w:vAlign w:val="center"/>
            <w:hideMark/>
          </w:tcPr>
          <w:p w14:paraId="10C36672" w14:textId="77777777" w:rsidR="00270796" w:rsidRPr="002A461E" w:rsidRDefault="00270796" w:rsidP="00270796">
            <w:pPr>
              <w:rPr>
                <w:rFonts w:cs="Arial"/>
                <w:sz w:val="16"/>
                <w:szCs w:val="16"/>
              </w:rPr>
            </w:pPr>
            <w:r w:rsidRPr="002A461E">
              <w:rPr>
                <w:rFonts w:cs="Arial"/>
                <w:sz w:val="16"/>
                <w:szCs w:val="16"/>
              </w:rPr>
              <w:t>Tăieri de igienă</w:t>
            </w:r>
          </w:p>
        </w:tc>
        <w:tc>
          <w:tcPr>
            <w:tcW w:w="0" w:type="auto"/>
            <w:tcBorders>
              <w:left w:val="single" w:sz="12" w:space="0" w:color="auto"/>
              <w:bottom w:val="single" w:sz="12" w:space="0" w:color="auto"/>
            </w:tcBorders>
            <w:vAlign w:val="center"/>
          </w:tcPr>
          <w:p w14:paraId="333DEC18" w14:textId="24473167" w:rsidR="00270796" w:rsidRPr="002A461E" w:rsidRDefault="00270796" w:rsidP="00270796">
            <w:pPr>
              <w:jc w:val="right"/>
              <w:rPr>
                <w:rFonts w:cs="Arial"/>
                <w:sz w:val="16"/>
                <w:szCs w:val="16"/>
              </w:rPr>
            </w:pPr>
            <w:r w:rsidRPr="002A461E">
              <w:rPr>
                <w:rFonts w:cs="Times New Roman"/>
                <w:sz w:val="16"/>
                <w:szCs w:val="16"/>
              </w:rPr>
              <w:t>258,47</w:t>
            </w:r>
          </w:p>
        </w:tc>
        <w:tc>
          <w:tcPr>
            <w:tcW w:w="1105" w:type="dxa"/>
            <w:tcBorders>
              <w:bottom w:val="single" w:sz="12" w:space="0" w:color="auto"/>
              <w:right w:val="single" w:sz="4" w:space="0" w:color="auto"/>
            </w:tcBorders>
          </w:tcPr>
          <w:p w14:paraId="699735E6" w14:textId="1604D9AD" w:rsidR="00270796" w:rsidRPr="002A461E" w:rsidRDefault="00270796" w:rsidP="00270796">
            <w:pPr>
              <w:jc w:val="right"/>
              <w:rPr>
                <w:rFonts w:cs="Arial"/>
                <w:sz w:val="16"/>
                <w:szCs w:val="16"/>
              </w:rPr>
            </w:pPr>
            <w:r w:rsidRPr="002A461E">
              <w:rPr>
                <w:rFonts w:cs="Times New Roman"/>
                <w:sz w:val="16"/>
                <w:szCs w:val="16"/>
              </w:rPr>
              <w:t>2330</w:t>
            </w:r>
          </w:p>
        </w:tc>
        <w:tc>
          <w:tcPr>
            <w:tcW w:w="1562" w:type="dxa"/>
            <w:tcBorders>
              <w:left w:val="single" w:sz="12" w:space="0" w:color="auto"/>
              <w:bottom w:val="single" w:sz="12" w:space="0" w:color="auto"/>
            </w:tcBorders>
            <w:shd w:val="clear" w:color="auto" w:fill="FFF2CC" w:themeFill="accent4" w:themeFillTint="33"/>
            <w:vAlign w:val="center"/>
          </w:tcPr>
          <w:p w14:paraId="68FBA8F2" w14:textId="44104FCC" w:rsidR="00270796" w:rsidRPr="002A461E" w:rsidRDefault="00270796" w:rsidP="00270796">
            <w:pPr>
              <w:jc w:val="right"/>
              <w:rPr>
                <w:rFonts w:cs="Arial"/>
                <w:sz w:val="16"/>
                <w:szCs w:val="16"/>
              </w:rPr>
            </w:pPr>
            <w:r w:rsidRPr="002A461E">
              <w:rPr>
                <w:rFonts w:cs="Arial"/>
                <w:sz w:val="16"/>
                <w:szCs w:val="16"/>
              </w:rPr>
              <w:t>35,15</w:t>
            </w:r>
          </w:p>
        </w:tc>
        <w:tc>
          <w:tcPr>
            <w:tcW w:w="1420" w:type="dxa"/>
            <w:tcBorders>
              <w:bottom w:val="single" w:sz="12" w:space="0" w:color="auto"/>
              <w:right w:val="single" w:sz="4" w:space="0" w:color="auto"/>
            </w:tcBorders>
            <w:shd w:val="clear" w:color="auto" w:fill="FFF2CC" w:themeFill="accent4" w:themeFillTint="33"/>
            <w:vAlign w:val="center"/>
          </w:tcPr>
          <w:p w14:paraId="198D3770" w14:textId="680F4F8E" w:rsidR="00270796" w:rsidRPr="002A461E" w:rsidRDefault="00091085" w:rsidP="00270796">
            <w:pPr>
              <w:jc w:val="right"/>
              <w:rPr>
                <w:rFonts w:cs="Arial"/>
                <w:sz w:val="16"/>
                <w:szCs w:val="16"/>
              </w:rPr>
            </w:pPr>
            <w:r w:rsidRPr="002A461E">
              <w:rPr>
                <w:rFonts w:cs="Arial"/>
                <w:sz w:val="16"/>
                <w:szCs w:val="16"/>
              </w:rPr>
              <w:t>316</w:t>
            </w:r>
          </w:p>
        </w:tc>
        <w:tc>
          <w:tcPr>
            <w:tcW w:w="1015" w:type="dxa"/>
            <w:tcBorders>
              <w:left w:val="single" w:sz="12" w:space="0" w:color="auto"/>
              <w:bottom w:val="single" w:sz="12" w:space="0" w:color="auto"/>
            </w:tcBorders>
            <w:shd w:val="clear" w:color="auto" w:fill="D9E2F3" w:themeFill="accent1" w:themeFillTint="33"/>
            <w:vAlign w:val="center"/>
          </w:tcPr>
          <w:p w14:paraId="59949043" w14:textId="0D58FC94" w:rsidR="00270796" w:rsidRPr="002A461E" w:rsidRDefault="00270796" w:rsidP="00270796">
            <w:pPr>
              <w:jc w:val="right"/>
              <w:rPr>
                <w:rFonts w:cs="Arial"/>
                <w:sz w:val="16"/>
                <w:szCs w:val="16"/>
              </w:rPr>
            </w:pPr>
            <w:r w:rsidRPr="002A461E">
              <w:rPr>
                <w:rFonts w:cs="Arial"/>
                <w:sz w:val="16"/>
                <w:szCs w:val="16"/>
              </w:rPr>
              <w:t>57,81</w:t>
            </w:r>
          </w:p>
        </w:tc>
        <w:tc>
          <w:tcPr>
            <w:tcW w:w="1701" w:type="dxa"/>
            <w:tcBorders>
              <w:bottom w:val="single" w:sz="12" w:space="0" w:color="auto"/>
              <w:right w:val="single" w:sz="4" w:space="0" w:color="auto"/>
            </w:tcBorders>
            <w:shd w:val="clear" w:color="auto" w:fill="D9E2F3" w:themeFill="accent1" w:themeFillTint="33"/>
            <w:vAlign w:val="center"/>
          </w:tcPr>
          <w:p w14:paraId="336F4C9B" w14:textId="02295B08" w:rsidR="00270796" w:rsidRPr="002A461E" w:rsidRDefault="00091085" w:rsidP="00270796">
            <w:pPr>
              <w:jc w:val="right"/>
              <w:rPr>
                <w:rFonts w:cs="Arial"/>
                <w:sz w:val="16"/>
                <w:szCs w:val="16"/>
              </w:rPr>
            </w:pPr>
            <w:r w:rsidRPr="002A461E">
              <w:rPr>
                <w:rFonts w:cs="Arial"/>
                <w:sz w:val="16"/>
                <w:szCs w:val="16"/>
              </w:rPr>
              <w:t>521</w:t>
            </w:r>
          </w:p>
        </w:tc>
        <w:tc>
          <w:tcPr>
            <w:tcW w:w="1134" w:type="dxa"/>
            <w:tcBorders>
              <w:left w:val="single" w:sz="12" w:space="0" w:color="auto"/>
              <w:bottom w:val="single" w:sz="12" w:space="0" w:color="auto"/>
            </w:tcBorders>
            <w:shd w:val="clear" w:color="auto" w:fill="ACB9CA" w:themeFill="text2" w:themeFillTint="66"/>
            <w:vAlign w:val="center"/>
          </w:tcPr>
          <w:p w14:paraId="4FDAB039" w14:textId="4CF9743A" w:rsidR="00270796" w:rsidRPr="002A461E" w:rsidRDefault="00270796" w:rsidP="00270796">
            <w:pPr>
              <w:jc w:val="right"/>
              <w:rPr>
                <w:rFonts w:cs="Arial"/>
                <w:sz w:val="16"/>
                <w:szCs w:val="16"/>
              </w:rPr>
            </w:pPr>
            <w:r w:rsidRPr="002A461E">
              <w:rPr>
                <w:rFonts w:cs="Arial"/>
                <w:sz w:val="16"/>
                <w:szCs w:val="16"/>
              </w:rPr>
              <w:t>54,92</w:t>
            </w:r>
          </w:p>
        </w:tc>
        <w:tc>
          <w:tcPr>
            <w:tcW w:w="1276" w:type="dxa"/>
            <w:tcBorders>
              <w:bottom w:val="single" w:sz="12" w:space="0" w:color="auto"/>
              <w:right w:val="single" w:sz="4" w:space="0" w:color="auto"/>
            </w:tcBorders>
            <w:shd w:val="clear" w:color="auto" w:fill="ACB9CA" w:themeFill="text2" w:themeFillTint="66"/>
            <w:vAlign w:val="center"/>
          </w:tcPr>
          <w:p w14:paraId="13A7535A" w14:textId="0C681E7A" w:rsidR="00270796" w:rsidRPr="002A461E" w:rsidRDefault="00091085" w:rsidP="00270796">
            <w:pPr>
              <w:jc w:val="right"/>
              <w:rPr>
                <w:rFonts w:cs="Arial"/>
                <w:sz w:val="16"/>
                <w:szCs w:val="16"/>
              </w:rPr>
            </w:pPr>
            <w:r w:rsidRPr="002A461E">
              <w:rPr>
                <w:rFonts w:cs="Arial"/>
                <w:sz w:val="16"/>
                <w:szCs w:val="16"/>
              </w:rPr>
              <w:t>495</w:t>
            </w:r>
          </w:p>
        </w:tc>
        <w:tc>
          <w:tcPr>
            <w:tcW w:w="1033" w:type="dxa"/>
            <w:tcBorders>
              <w:left w:val="single" w:sz="12" w:space="0" w:color="auto"/>
              <w:bottom w:val="single" w:sz="12" w:space="0" w:color="auto"/>
            </w:tcBorders>
            <w:vAlign w:val="center"/>
          </w:tcPr>
          <w:p w14:paraId="1535529A" w14:textId="24238741" w:rsidR="00270796" w:rsidRPr="002A461E" w:rsidRDefault="00270796" w:rsidP="00270796">
            <w:pPr>
              <w:jc w:val="right"/>
              <w:rPr>
                <w:rFonts w:cs="Arial"/>
                <w:sz w:val="16"/>
                <w:szCs w:val="16"/>
              </w:rPr>
            </w:pPr>
            <w:r w:rsidRPr="002A461E">
              <w:rPr>
                <w:rFonts w:cs="Arial"/>
                <w:sz w:val="16"/>
                <w:szCs w:val="16"/>
              </w:rPr>
              <w:t>110,59</w:t>
            </w:r>
          </w:p>
        </w:tc>
        <w:tc>
          <w:tcPr>
            <w:tcW w:w="1237" w:type="dxa"/>
            <w:tcBorders>
              <w:bottom w:val="single" w:sz="12" w:space="0" w:color="auto"/>
            </w:tcBorders>
            <w:vAlign w:val="center"/>
          </w:tcPr>
          <w:p w14:paraId="39AEAC8C" w14:textId="72D883EF" w:rsidR="00270796" w:rsidRPr="002A461E" w:rsidRDefault="00091085" w:rsidP="00270796">
            <w:pPr>
              <w:jc w:val="right"/>
              <w:rPr>
                <w:rFonts w:cs="Arial"/>
                <w:sz w:val="16"/>
                <w:szCs w:val="16"/>
              </w:rPr>
            </w:pPr>
            <w:r w:rsidRPr="002A461E">
              <w:rPr>
                <w:rFonts w:cs="Arial"/>
                <w:sz w:val="16"/>
                <w:szCs w:val="16"/>
              </w:rPr>
              <w:t>998</w:t>
            </w:r>
          </w:p>
        </w:tc>
      </w:tr>
      <w:tr w:rsidR="002A461E" w:rsidRPr="002A461E" w14:paraId="71A4E4AD" w14:textId="77777777" w:rsidTr="00B70AC2">
        <w:trPr>
          <w:gridAfter w:val="1"/>
          <w:wAfter w:w="14" w:type="dxa"/>
          <w:trHeight w:val="300"/>
        </w:trPr>
        <w:tc>
          <w:tcPr>
            <w:tcW w:w="0" w:type="auto"/>
            <w:gridSpan w:val="2"/>
            <w:tcBorders>
              <w:top w:val="single" w:sz="4" w:space="0" w:color="BFBFBF" w:themeColor="background1" w:themeShade="BF"/>
              <w:bottom w:val="single" w:sz="12" w:space="0" w:color="auto"/>
              <w:right w:val="single" w:sz="12" w:space="0" w:color="auto"/>
            </w:tcBorders>
            <w:vAlign w:val="center"/>
          </w:tcPr>
          <w:p w14:paraId="0C673318" w14:textId="77777777" w:rsidR="00270796" w:rsidRPr="002A461E" w:rsidRDefault="00270796" w:rsidP="00270796">
            <w:pPr>
              <w:rPr>
                <w:rFonts w:cs="Arial"/>
                <w:sz w:val="16"/>
                <w:szCs w:val="16"/>
              </w:rPr>
            </w:pPr>
            <w:r w:rsidRPr="002A461E">
              <w:rPr>
                <w:rFonts w:cs="Arial"/>
                <w:sz w:val="16"/>
                <w:szCs w:val="16"/>
              </w:rPr>
              <w:t>TOTAL</w:t>
            </w:r>
          </w:p>
        </w:tc>
        <w:tc>
          <w:tcPr>
            <w:tcW w:w="0" w:type="auto"/>
            <w:tcBorders>
              <w:left w:val="single" w:sz="12" w:space="0" w:color="auto"/>
              <w:bottom w:val="single" w:sz="12" w:space="0" w:color="auto"/>
            </w:tcBorders>
            <w:vAlign w:val="center"/>
          </w:tcPr>
          <w:p w14:paraId="6E1FDC2F" w14:textId="4B4C5C59" w:rsidR="00270796" w:rsidRPr="002A461E" w:rsidRDefault="00091085" w:rsidP="00270796">
            <w:pPr>
              <w:jc w:val="right"/>
              <w:rPr>
                <w:rFonts w:ascii="Arial" w:hAnsi="Arial" w:cs="Arial"/>
                <w:sz w:val="16"/>
                <w:szCs w:val="16"/>
              </w:rPr>
            </w:pPr>
            <w:r w:rsidRPr="002A461E">
              <w:rPr>
                <w:rFonts w:ascii="Arial" w:hAnsi="Arial" w:cs="Arial"/>
                <w:sz w:val="16"/>
                <w:szCs w:val="16"/>
              </w:rPr>
              <w:t>921,18</w:t>
            </w:r>
          </w:p>
        </w:tc>
        <w:tc>
          <w:tcPr>
            <w:tcW w:w="1105" w:type="dxa"/>
            <w:tcBorders>
              <w:bottom w:val="single" w:sz="12" w:space="0" w:color="auto"/>
              <w:right w:val="single" w:sz="4" w:space="0" w:color="auto"/>
            </w:tcBorders>
          </w:tcPr>
          <w:p w14:paraId="574EE751" w14:textId="3C084EC3" w:rsidR="00270796" w:rsidRPr="002A461E" w:rsidRDefault="00091085" w:rsidP="00270796">
            <w:pPr>
              <w:jc w:val="right"/>
              <w:rPr>
                <w:rFonts w:ascii="Arial" w:hAnsi="Arial" w:cs="Arial"/>
                <w:sz w:val="16"/>
                <w:szCs w:val="16"/>
              </w:rPr>
            </w:pPr>
            <w:r w:rsidRPr="002A461E">
              <w:rPr>
                <w:rFonts w:ascii="Arial" w:hAnsi="Arial" w:cs="Arial"/>
                <w:sz w:val="16"/>
                <w:szCs w:val="16"/>
              </w:rPr>
              <w:t>50695</w:t>
            </w:r>
          </w:p>
        </w:tc>
        <w:tc>
          <w:tcPr>
            <w:tcW w:w="1562" w:type="dxa"/>
            <w:tcBorders>
              <w:left w:val="single" w:sz="12" w:space="0" w:color="auto"/>
              <w:bottom w:val="single" w:sz="12" w:space="0" w:color="auto"/>
            </w:tcBorders>
            <w:shd w:val="clear" w:color="auto" w:fill="FFF2CC" w:themeFill="accent4" w:themeFillTint="33"/>
            <w:vAlign w:val="center"/>
          </w:tcPr>
          <w:p w14:paraId="090CEC2A" w14:textId="06AF8338" w:rsidR="00270796" w:rsidRPr="002A461E" w:rsidRDefault="00091085" w:rsidP="00270796">
            <w:pPr>
              <w:jc w:val="right"/>
              <w:rPr>
                <w:rFonts w:cs="Arial"/>
                <w:sz w:val="16"/>
                <w:szCs w:val="16"/>
              </w:rPr>
            </w:pPr>
            <w:r w:rsidRPr="002A461E">
              <w:rPr>
                <w:rFonts w:cs="Arial"/>
                <w:sz w:val="16"/>
                <w:szCs w:val="16"/>
              </w:rPr>
              <w:t>354,32</w:t>
            </w:r>
          </w:p>
        </w:tc>
        <w:tc>
          <w:tcPr>
            <w:tcW w:w="1420" w:type="dxa"/>
            <w:tcBorders>
              <w:bottom w:val="single" w:sz="12" w:space="0" w:color="auto"/>
              <w:right w:val="single" w:sz="4" w:space="0" w:color="auto"/>
            </w:tcBorders>
            <w:shd w:val="clear" w:color="auto" w:fill="FFF2CC" w:themeFill="accent4" w:themeFillTint="33"/>
            <w:vAlign w:val="center"/>
          </w:tcPr>
          <w:p w14:paraId="4FCCC3A6" w14:textId="15A53822" w:rsidR="00270796" w:rsidRPr="002A461E" w:rsidRDefault="00091085" w:rsidP="00270796">
            <w:pPr>
              <w:jc w:val="right"/>
              <w:rPr>
                <w:rFonts w:cs="Arial"/>
                <w:sz w:val="16"/>
                <w:szCs w:val="16"/>
              </w:rPr>
            </w:pPr>
            <w:r w:rsidRPr="002A461E">
              <w:rPr>
                <w:rFonts w:cs="Arial"/>
                <w:sz w:val="16"/>
                <w:szCs w:val="16"/>
              </w:rPr>
              <w:t>17872</w:t>
            </w:r>
          </w:p>
        </w:tc>
        <w:tc>
          <w:tcPr>
            <w:tcW w:w="1015" w:type="dxa"/>
            <w:tcBorders>
              <w:left w:val="single" w:sz="12" w:space="0" w:color="auto"/>
              <w:bottom w:val="single" w:sz="12" w:space="0" w:color="auto"/>
            </w:tcBorders>
            <w:shd w:val="clear" w:color="auto" w:fill="D9E2F3" w:themeFill="accent1" w:themeFillTint="33"/>
            <w:vAlign w:val="center"/>
          </w:tcPr>
          <w:p w14:paraId="7D7AA093" w14:textId="547805E8" w:rsidR="00270796" w:rsidRPr="002A461E" w:rsidRDefault="00091085" w:rsidP="00270796">
            <w:pPr>
              <w:jc w:val="right"/>
              <w:rPr>
                <w:rFonts w:cs="Arial"/>
                <w:sz w:val="16"/>
                <w:szCs w:val="16"/>
              </w:rPr>
            </w:pPr>
            <w:r w:rsidRPr="002A461E">
              <w:rPr>
                <w:rFonts w:cs="Arial"/>
                <w:sz w:val="16"/>
                <w:szCs w:val="16"/>
              </w:rPr>
              <w:t>157,87</w:t>
            </w:r>
          </w:p>
        </w:tc>
        <w:tc>
          <w:tcPr>
            <w:tcW w:w="1701" w:type="dxa"/>
            <w:tcBorders>
              <w:bottom w:val="single" w:sz="12" w:space="0" w:color="auto"/>
              <w:right w:val="single" w:sz="4" w:space="0" w:color="auto"/>
            </w:tcBorders>
            <w:shd w:val="clear" w:color="auto" w:fill="D9E2F3" w:themeFill="accent1" w:themeFillTint="33"/>
            <w:vAlign w:val="center"/>
          </w:tcPr>
          <w:p w14:paraId="646F2F78" w14:textId="3A45887B" w:rsidR="00270796" w:rsidRPr="002A461E" w:rsidRDefault="00091085" w:rsidP="00270796">
            <w:pPr>
              <w:jc w:val="right"/>
              <w:rPr>
                <w:rFonts w:cs="Arial"/>
                <w:sz w:val="16"/>
                <w:szCs w:val="16"/>
              </w:rPr>
            </w:pPr>
            <w:r w:rsidRPr="002A461E">
              <w:rPr>
                <w:rFonts w:cs="Arial"/>
                <w:sz w:val="16"/>
                <w:szCs w:val="16"/>
              </w:rPr>
              <w:t>13470</w:t>
            </w:r>
          </w:p>
        </w:tc>
        <w:tc>
          <w:tcPr>
            <w:tcW w:w="1134" w:type="dxa"/>
            <w:tcBorders>
              <w:left w:val="single" w:sz="12" w:space="0" w:color="auto"/>
              <w:bottom w:val="single" w:sz="12" w:space="0" w:color="auto"/>
            </w:tcBorders>
            <w:shd w:val="clear" w:color="auto" w:fill="ACB9CA" w:themeFill="text2" w:themeFillTint="66"/>
            <w:vAlign w:val="center"/>
          </w:tcPr>
          <w:p w14:paraId="187D0967" w14:textId="3B3A4D2F" w:rsidR="00270796" w:rsidRPr="002A461E" w:rsidRDefault="00091085" w:rsidP="00270796">
            <w:pPr>
              <w:jc w:val="right"/>
              <w:rPr>
                <w:rFonts w:cs="Arial"/>
                <w:sz w:val="16"/>
                <w:szCs w:val="16"/>
              </w:rPr>
            </w:pPr>
            <w:r w:rsidRPr="002A461E">
              <w:rPr>
                <w:rFonts w:cs="Arial"/>
                <w:sz w:val="16"/>
                <w:szCs w:val="16"/>
              </w:rPr>
              <w:t>111</w:t>
            </w:r>
          </w:p>
        </w:tc>
        <w:tc>
          <w:tcPr>
            <w:tcW w:w="1276" w:type="dxa"/>
            <w:tcBorders>
              <w:bottom w:val="single" w:sz="12" w:space="0" w:color="auto"/>
              <w:right w:val="single" w:sz="4" w:space="0" w:color="auto"/>
            </w:tcBorders>
            <w:shd w:val="clear" w:color="auto" w:fill="ACB9CA" w:themeFill="text2" w:themeFillTint="66"/>
            <w:vAlign w:val="center"/>
          </w:tcPr>
          <w:p w14:paraId="0FDE8319" w14:textId="1A1333C1" w:rsidR="00270796" w:rsidRPr="002A461E" w:rsidRDefault="00091085" w:rsidP="00270796">
            <w:pPr>
              <w:jc w:val="right"/>
              <w:rPr>
                <w:rFonts w:cs="Arial"/>
                <w:sz w:val="16"/>
                <w:szCs w:val="16"/>
              </w:rPr>
            </w:pPr>
            <w:r w:rsidRPr="002A461E">
              <w:rPr>
                <w:rFonts w:cs="Arial"/>
                <w:sz w:val="16"/>
                <w:szCs w:val="16"/>
              </w:rPr>
              <w:t>1939</w:t>
            </w:r>
          </w:p>
        </w:tc>
        <w:tc>
          <w:tcPr>
            <w:tcW w:w="1033" w:type="dxa"/>
            <w:tcBorders>
              <w:left w:val="single" w:sz="12" w:space="0" w:color="auto"/>
              <w:bottom w:val="single" w:sz="12" w:space="0" w:color="auto"/>
            </w:tcBorders>
            <w:vAlign w:val="center"/>
          </w:tcPr>
          <w:p w14:paraId="6657FEEA" w14:textId="569455D9" w:rsidR="00270796" w:rsidRPr="002A461E" w:rsidRDefault="00091085" w:rsidP="00270796">
            <w:pPr>
              <w:jc w:val="right"/>
              <w:rPr>
                <w:rFonts w:cs="Arial"/>
                <w:sz w:val="16"/>
                <w:szCs w:val="16"/>
              </w:rPr>
            </w:pPr>
            <w:r w:rsidRPr="002A461E">
              <w:rPr>
                <w:rFonts w:cs="Arial"/>
                <w:sz w:val="16"/>
                <w:szCs w:val="16"/>
              </w:rPr>
              <w:t>297,99</w:t>
            </w:r>
          </w:p>
        </w:tc>
        <w:tc>
          <w:tcPr>
            <w:tcW w:w="1237" w:type="dxa"/>
            <w:tcBorders>
              <w:bottom w:val="single" w:sz="12" w:space="0" w:color="auto"/>
            </w:tcBorders>
            <w:vAlign w:val="center"/>
          </w:tcPr>
          <w:p w14:paraId="58DB56FC" w14:textId="7711F6C6" w:rsidR="00270796" w:rsidRPr="002A461E" w:rsidRDefault="00091085" w:rsidP="00270796">
            <w:pPr>
              <w:jc w:val="right"/>
              <w:rPr>
                <w:rFonts w:cs="Arial"/>
                <w:sz w:val="16"/>
                <w:szCs w:val="16"/>
              </w:rPr>
            </w:pPr>
            <w:r w:rsidRPr="002A461E">
              <w:rPr>
                <w:rFonts w:cs="Arial"/>
                <w:sz w:val="16"/>
                <w:szCs w:val="16"/>
              </w:rPr>
              <w:t>17414</w:t>
            </w:r>
          </w:p>
        </w:tc>
      </w:tr>
      <w:bookmarkEnd w:id="166"/>
    </w:tbl>
    <w:p w14:paraId="63957EEB" w14:textId="77777777" w:rsidR="00391419" w:rsidRPr="002A461E" w:rsidRDefault="00391419" w:rsidP="001C5471">
      <w:pPr>
        <w:pStyle w:val="BodyText"/>
        <w:spacing w:before="1"/>
        <w:ind w:firstLine="485"/>
        <w:rPr>
          <w:rFonts w:cs="Times New Roman"/>
          <w:sz w:val="22"/>
        </w:rPr>
        <w:sectPr w:rsidR="00391419" w:rsidRPr="002A461E" w:rsidSect="00391419">
          <w:pgSz w:w="16838" w:h="11906" w:orient="landscape"/>
          <w:pgMar w:top="1440" w:right="1440" w:bottom="1440" w:left="1440" w:header="709" w:footer="709" w:gutter="0"/>
          <w:cols w:space="708"/>
          <w:docGrid w:linePitch="360"/>
        </w:sectPr>
      </w:pPr>
    </w:p>
    <w:p w14:paraId="3E54CF16" w14:textId="77777777" w:rsidR="001C5471" w:rsidRPr="002A461E" w:rsidRDefault="001C5471" w:rsidP="001C5471">
      <w:pPr>
        <w:spacing w:after="0" w:line="240" w:lineRule="auto"/>
        <w:ind w:firstLine="720"/>
        <w:rPr>
          <w:szCs w:val="24"/>
        </w:rPr>
      </w:pPr>
    </w:p>
    <w:p w14:paraId="2190AD30" w14:textId="07328E83" w:rsidR="001C5471" w:rsidRPr="002A461E" w:rsidRDefault="001C5471" w:rsidP="001C5471">
      <w:pPr>
        <w:ind w:firstLine="720"/>
        <w:rPr>
          <w:szCs w:val="24"/>
        </w:rPr>
      </w:pPr>
      <w:r w:rsidRPr="002A461E">
        <w:rPr>
          <w:szCs w:val="24"/>
        </w:rPr>
        <w:t xml:space="preserve">În tabelul următor sunt prezentate efectele generate de implementarea “lucrărilor propuse” de planul Amenajamentului Silvic al </w:t>
      </w:r>
      <w:r w:rsidRPr="002A461E">
        <w:rPr>
          <w:b/>
          <w:bCs/>
          <w:szCs w:val="24"/>
        </w:rPr>
        <w:t>U.P. XII Mândra</w:t>
      </w:r>
      <w:r w:rsidRPr="002A461E">
        <w:rPr>
          <w:szCs w:val="24"/>
        </w:rPr>
        <w:t>, respectiv efectele generate de lucrările de exploatare forestieră:</w:t>
      </w:r>
    </w:p>
    <w:p w14:paraId="4650CC00" w14:textId="77777777" w:rsidR="001C5471" w:rsidRPr="002A461E" w:rsidRDefault="001C5471" w:rsidP="001C5471">
      <w:pPr>
        <w:spacing w:after="0" w:line="240" w:lineRule="auto"/>
        <w:ind w:firstLine="720"/>
        <w:rPr>
          <w:b/>
          <w:bCs/>
          <w:i/>
          <w:iCs/>
          <w:sz w:val="20"/>
        </w:rPr>
      </w:pPr>
      <w:r w:rsidRPr="002A461E">
        <w:rPr>
          <w:b/>
          <w:bCs/>
          <w:i/>
          <w:iCs/>
          <w:sz w:val="20"/>
        </w:rPr>
        <w:t>Tabel Sumarul efectelor generate de implementarea PP (tabel nr. 11 conform O.M.M.A.P. nr. 1682/2023)</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394"/>
        <w:gridCol w:w="1070"/>
        <w:gridCol w:w="1164"/>
        <w:gridCol w:w="1091"/>
        <w:gridCol w:w="1482"/>
        <w:gridCol w:w="941"/>
        <w:gridCol w:w="909"/>
        <w:gridCol w:w="929"/>
      </w:tblGrid>
      <w:tr w:rsidR="002A461E" w:rsidRPr="002A461E" w14:paraId="6A8C9333" w14:textId="77777777" w:rsidTr="0071137B">
        <w:trPr>
          <w:trHeight w:val="948"/>
          <w:tblHeader/>
        </w:trPr>
        <w:tc>
          <w:tcPr>
            <w:tcW w:w="776" w:type="pct"/>
            <w:tcBorders>
              <w:top w:val="single" w:sz="18" w:space="0" w:color="auto"/>
              <w:bottom w:val="single" w:sz="18" w:space="0" w:color="auto"/>
            </w:tcBorders>
            <w:shd w:val="clear" w:color="auto" w:fill="E2EFD9" w:themeFill="accent6" w:themeFillTint="33"/>
            <w:vAlign w:val="center"/>
            <w:hideMark/>
          </w:tcPr>
          <w:p w14:paraId="24AEF35E" w14:textId="77777777" w:rsidR="001C5471" w:rsidRPr="002A461E" w:rsidRDefault="001C5471" w:rsidP="0071137B">
            <w:pPr>
              <w:spacing w:after="0" w:line="240" w:lineRule="auto"/>
              <w:jc w:val="center"/>
              <w:rPr>
                <w:b/>
                <w:bCs/>
                <w:sz w:val="16"/>
                <w:szCs w:val="16"/>
              </w:rPr>
            </w:pPr>
            <w:r w:rsidRPr="002A461E">
              <w:rPr>
                <w:b/>
                <w:bCs/>
                <w:sz w:val="16"/>
                <w:szCs w:val="16"/>
              </w:rPr>
              <w:t>Etapa</w:t>
            </w:r>
          </w:p>
        </w:tc>
        <w:tc>
          <w:tcPr>
            <w:tcW w:w="596" w:type="pct"/>
            <w:tcBorders>
              <w:top w:val="single" w:sz="18" w:space="0" w:color="auto"/>
              <w:bottom w:val="single" w:sz="18" w:space="0" w:color="auto"/>
            </w:tcBorders>
            <w:shd w:val="clear" w:color="auto" w:fill="E2EFD9" w:themeFill="accent6" w:themeFillTint="33"/>
            <w:vAlign w:val="center"/>
            <w:hideMark/>
          </w:tcPr>
          <w:p w14:paraId="66BB2F0B" w14:textId="77777777" w:rsidR="001C5471" w:rsidRPr="002A461E" w:rsidRDefault="001C5471" w:rsidP="0071137B">
            <w:pPr>
              <w:spacing w:after="0" w:line="240" w:lineRule="auto"/>
              <w:jc w:val="center"/>
              <w:rPr>
                <w:b/>
                <w:bCs/>
                <w:sz w:val="16"/>
                <w:szCs w:val="16"/>
              </w:rPr>
            </w:pPr>
            <w:r w:rsidRPr="002A461E">
              <w:rPr>
                <w:b/>
                <w:bCs/>
                <w:sz w:val="16"/>
                <w:szCs w:val="16"/>
              </w:rPr>
              <w:t>Efecte</w:t>
            </w:r>
          </w:p>
        </w:tc>
        <w:tc>
          <w:tcPr>
            <w:tcW w:w="648" w:type="pct"/>
            <w:tcBorders>
              <w:top w:val="single" w:sz="18" w:space="0" w:color="auto"/>
              <w:bottom w:val="single" w:sz="18" w:space="0" w:color="auto"/>
            </w:tcBorders>
            <w:shd w:val="clear" w:color="auto" w:fill="E2EFD9" w:themeFill="accent6" w:themeFillTint="33"/>
            <w:vAlign w:val="center"/>
            <w:hideMark/>
          </w:tcPr>
          <w:p w14:paraId="3608A74B" w14:textId="77777777" w:rsidR="001C5471" w:rsidRPr="002A461E" w:rsidRDefault="001C5471" w:rsidP="0071137B">
            <w:pPr>
              <w:spacing w:after="0" w:line="240" w:lineRule="auto"/>
              <w:jc w:val="center"/>
              <w:rPr>
                <w:b/>
                <w:bCs/>
                <w:sz w:val="16"/>
                <w:szCs w:val="16"/>
              </w:rPr>
            </w:pPr>
            <w:r w:rsidRPr="002A461E">
              <w:rPr>
                <w:b/>
                <w:bCs/>
                <w:sz w:val="16"/>
                <w:szCs w:val="16"/>
              </w:rPr>
              <w:t>Tip/ tipuri de intervenție care generează efectul</w:t>
            </w:r>
          </w:p>
        </w:tc>
        <w:tc>
          <w:tcPr>
            <w:tcW w:w="607" w:type="pct"/>
            <w:tcBorders>
              <w:top w:val="single" w:sz="18" w:space="0" w:color="auto"/>
              <w:bottom w:val="single" w:sz="18" w:space="0" w:color="auto"/>
            </w:tcBorders>
            <w:shd w:val="clear" w:color="auto" w:fill="E2EFD9" w:themeFill="accent6" w:themeFillTint="33"/>
            <w:vAlign w:val="center"/>
            <w:hideMark/>
          </w:tcPr>
          <w:p w14:paraId="0506AA1D" w14:textId="77777777" w:rsidR="001C5471" w:rsidRPr="002A461E" w:rsidRDefault="001C5471" w:rsidP="0071137B">
            <w:pPr>
              <w:spacing w:after="0" w:line="240" w:lineRule="auto"/>
              <w:jc w:val="center"/>
              <w:rPr>
                <w:b/>
                <w:bCs/>
                <w:sz w:val="16"/>
                <w:szCs w:val="16"/>
              </w:rPr>
            </w:pPr>
            <w:r w:rsidRPr="002A461E">
              <w:rPr>
                <w:b/>
                <w:bCs/>
                <w:sz w:val="16"/>
                <w:szCs w:val="16"/>
              </w:rPr>
              <w:t>Modalitatea de cuantificare</w:t>
            </w:r>
          </w:p>
        </w:tc>
        <w:tc>
          <w:tcPr>
            <w:tcW w:w="825" w:type="pct"/>
            <w:tcBorders>
              <w:top w:val="single" w:sz="18" w:space="0" w:color="auto"/>
              <w:bottom w:val="single" w:sz="18" w:space="0" w:color="auto"/>
            </w:tcBorders>
            <w:shd w:val="clear" w:color="auto" w:fill="E2EFD9" w:themeFill="accent6" w:themeFillTint="33"/>
            <w:vAlign w:val="center"/>
            <w:hideMark/>
          </w:tcPr>
          <w:p w14:paraId="6BB8C10C" w14:textId="77777777" w:rsidR="001C5471" w:rsidRPr="002A461E" w:rsidRDefault="001C5471" w:rsidP="0071137B">
            <w:pPr>
              <w:spacing w:after="0" w:line="240" w:lineRule="auto"/>
              <w:jc w:val="center"/>
              <w:rPr>
                <w:b/>
                <w:bCs/>
                <w:sz w:val="16"/>
                <w:szCs w:val="16"/>
              </w:rPr>
            </w:pPr>
            <w:r w:rsidRPr="002A461E">
              <w:rPr>
                <w:b/>
                <w:bCs/>
                <w:sz w:val="16"/>
                <w:szCs w:val="16"/>
              </w:rPr>
              <w:t>Cuantificarea efectelor</w:t>
            </w:r>
          </w:p>
        </w:tc>
        <w:tc>
          <w:tcPr>
            <w:tcW w:w="524" w:type="pct"/>
            <w:tcBorders>
              <w:top w:val="single" w:sz="18" w:space="0" w:color="auto"/>
              <w:bottom w:val="single" w:sz="18" w:space="0" w:color="auto"/>
            </w:tcBorders>
            <w:shd w:val="clear" w:color="auto" w:fill="E2EFD9" w:themeFill="accent6" w:themeFillTint="33"/>
            <w:vAlign w:val="center"/>
            <w:hideMark/>
          </w:tcPr>
          <w:p w14:paraId="29D2D123" w14:textId="77777777" w:rsidR="001C5471" w:rsidRPr="002A461E" w:rsidRDefault="001C5471" w:rsidP="0071137B">
            <w:pPr>
              <w:spacing w:after="0" w:line="240" w:lineRule="auto"/>
              <w:jc w:val="center"/>
              <w:rPr>
                <w:b/>
                <w:bCs/>
                <w:sz w:val="16"/>
                <w:szCs w:val="16"/>
              </w:rPr>
            </w:pPr>
            <w:r w:rsidRPr="002A461E">
              <w:rPr>
                <w:b/>
                <w:bCs/>
                <w:sz w:val="16"/>
                <w:szCs w:val="16"/>
              </w:rPr>
              <w:t>Distanța până la care se resimt efectele</w:t>
            </w:r>
          </w:p>
        </w:tc>
        <w:tc>
          <w:tcPr>
            <w:tcW w:w="506" w:type="pct"/>
            <w:tcBorders>
              <w:top w:val="single" w:sz="18" w:space="0" w:color="auto"/>
              <w:bottom w:val="single" w:sz="18" w:space="0" w:color="auto"/>
            </w:tcBorders>
            <w:shd w:val="clear" w:color="auto" w:fill="E2EFD9" w:themeFill="accent6" w:themeFillTint="33"/>
            <w:vAlign w:val="center"/>
            <w:hideMark/>
          </w:tcPr>
          <w:p w14:paraId="17ADF539" w14:textId="77777777" w:rsidR="001C5471" w:rsidRPr="002A461E" w:rsidRDefault="001C5471" w:rsidP="0071137B">
            <w:pPr>
              <w:spacing w:after="0" w:line="240" w:lineRule="auto"/>
              <w:jc w:val="center"/>
              <w:rPr>
                <w:b/>
                <w:bCs/>
                <w:sz w:val="16"/>
                <w:szCs w:val="16"/>
              </w:rPr>
            </w:pPr>
            <w:r w:rsidRPr="002A461E">
              <w:rPr>
                <w:b/>
                <w:bCs/>
                <w:sz w:val="16"/>
                <w:szCs w:val="16"/>
              </w:rPr>
              <w:t>ANPIC potențial afectate</w:t>
            </w:r>
          </w:p>
        </w:tc>
        <w:tc>
          <w:tcPr>
            <w:tcW w:w="517" w:type="pct"/>
            <w:tcBorders>
              <w:top w:val="single" w:sz="18" w:space="0" w:color="auto"/>
              <w:bottom w:val="single" w:sz="18" w:space="0" w:color="auto"/>
            </w:tcBorders>
            <w:shd w:val="clear" w:color="auto" w:fill="E2EFD9" w:themeFill="accent6" w:themeFillTint="33"/>
            <w:vAlign w:val="center"/>
            <w:hideMark/>
          </w:tcPr>
          <w:p w14:paraId="07A54674" w14:textId="77777777" w:rsidR="001C5471" w:rsidRPr="002A461E" w:rsidRDefault="001C5471" w:rsidP="0071137B">
            <w:pPr>
              <w:spacing w:after="0" w:line="240" w:lineRule="auto"/>
              <w:jc w:val="center"/>
              <w:rPr>
                <w:b/>
                <w:bCs/>
                <w:sz w:val="16"/>
                <w:szCs w:val="16"/>
              </w:rPr>
            </w:pPr>
            <w:r w:rsidRPr="002A461E">
              <w:rPr>
                <w:b/>
                <w:bCs/>
                <w:sz w:val="16"/>
                <w:szCs w:val="16"/>
              </w:rPr>
              <w:t>Alte informații suplimentare</w:t>
            </w:r>
          </w:p>
        </w:tc>
      </w:tr>
      <w:tr w:rsidR="002A461E" w:rsidRPr="002A461E" w14:paraId="51C08BB5" w14:textId="77777777" w:rsidTr="0071137B">
        <w:trPr>
          <w:trHeight w:val="1227"/>
        </w:trPr>
        <w:tc>
          <w:tcPr>
            <w:tcW w:w="776" w:type="pct"/>
            <w:vMerge w:val="restart"/>
            <w:tcBorders>
              <w:top w:val="single" w:sz="18" w:space="0" w:color="auto"/>
            </w:tcBorders>
            <w:vAlign w:val="center"/>
            <w:hideMark/>
          </w:tcPr>
          <w:p w14:paraId="2DF7FB2C" w14:textId="77777777" w:rsidR="001C5471" w:rsidRPr="002A461E" w:rsidRDefault="001C5471" w:rsidP="0071137B">
            <w:pPr>
              <w:spacing w:after="0" w:line="240" w:lineRule="auto"/>
              <w:jc w:val="center"/>
              <w:rPr>
                <w:sz w:val="16"/>
                <w:szCs w:val="16"/>
              </w:rPr>
            </w:pPr>
            <w:r w:rsidRPr="002A461E">
              <w:rPr>
                <w:sz w:val="16"/>
                <w:szCs w:val="16"/>
              </w:rPr>
              <w:t xml:space="preserve">Recoltarea produselor principale (tratamentul tăierilor progresive). </w:t>
            </w:r>
            <w:r w:rsidRPr="002A461E">
              <w:rPr>
                <w:sz w:val="16"/>
                <w:szCs w:val="16"/>
              </w:rPr>
              <w:br/>
              <w:t xml:space="preserve">Tăierile de îngrijire şi conducere a arboretelor </w:t>
            </w:r>
          </w:p>
        </w:tc>
        <w:tc>
          <w:tcPr>
            <w:tcW w:w="596" w:type="pct"/>
            <w:tcBorders>
              <w:top w:val="single" w:sz="18" w:space="0" w:color="auto"/>
            </w:tcBorders>
            <w:vAlign w:val="center"/>
            <w:hideMark/>
          </w:tcPr>
          <w:p w14:paraId="1D6B9330" w14:textId="77777777" w:rsidR="001C5471" w:rsidRPr="002A461E" w:rsidRDefault="001C5471" w:rsidP="0071137B">
            <w:pPr>
              <w:spacing w:after="0" w:line="240" w:lineRule="auto"/>
              <w:jc w:val="center"/>
              <w:rPr>
                <w:sz w:val="16"/>
                <w:szCs w:val="16"/>
              </w:rPr>
            </w:pPr>
            <w:r w:rsidRPr="002A461E">
              <w:rPr>
                <w:sz w:val="16"/>
                <w:szCs w:val="16"/>
              </w:rPr>
              <w:t>Îndepărtarea vegetației, prin activități de exploatare forestieră</w:t>
            </w:r>
          </w:p>
        </w:tc>
        <w:tc>
          <w:tcPr>
            <w:tcW w:w="648" w:type="pct"/>
            <w:tcBorders>
              <w:top w:val="single" w:sz="18" w:space="0" w:color="auto"/>
            </w:tcBorders>
            <w:vAlign w:val="center"/>
            <w:hideMark/>
          </w:tcPr>
          <w:p w14:paraId="42FA67DD" w14:textId="77777777" w:rsidR="001C5471" w:rsidRPr="002A461E" w:rsidRDefault="001C5471" w:rsidP="0071137B">
            <w:pPr>
              <w:spacing w:after="0" w:line="240" w:lineRule="auto"/>
              <w:jc w:val="center"/>
              <w:rPr>
                <w:sz w:val="16"/>
                <w:szCs w:val="16"/>
              </w:rPr>
            </w:pPr>
            <w:r w:rsidRPr="002A461E">
              <w:rPr>
                <w:sz w:val="16"/>
                <w:szCs w:val="16"/>
              </w:rPr>
              <w:t>Extragerea masei lemnoase; Îndepărtarea vegetației arbustive și a speciilor invazive</w:t>
            </w:r>
          </w:p>
        </w:tc>
        <w:tc>
          <w:tcPr>
            <w:tcW w:w="607" w:type="pct"/>
            <w:tcBorders>
              <w:top w:val="single" w:sz="18" w:space="0" w:color="auto"/>
            </w:tcBorders>
            <w:vAlign w:val="center"/>
            <w:hideMark/>
          </w:tcPr>
          <w:p w14:paraId="1B6F5172" w14:textId="77777777" w:rsidR="001C5471" w:rsidRPr="002A461E" w:rsidRDefault="001C5471" w:rsidP="0071137B">
            <w:pPr>
              <w:spacing w:after="0" w:line="240" w:lineRule="auto"/>
              <w:jc w:val="center"/>
              <w:rPr>
                <w:sz w:val="16"/>
                <w:szCs w:val="16"/>
              </w:rPr>
            </w:pPr>
            <w:r w:rsidRPr="002A461E">
              <w:rPr>
                <w:sz w:val="16"/>
                <w:szCs w:val="16"/>
              </w:rPr>
              <w:t>Conform normelor tehnice de amenajare a pădurilor</w:t>
            </w:r>
          </w:p>
        </w:tc>
        <w:tc>
          <w:tcPr>
            <w:tcW w:w="825" w:type="pct"/>
            <w:tcBorders>
              <w:top w:val="single" w:sz="18" w:space="0" w:color="auto"/>
            </w:tcBorders>
            <w:vAlign w:val="center"/>
            <w:hideMark/>
          </w:tcPr>
          <w:p w14:paraId="189432D2" w14:textId="77777777" w:rsidR="001C5471" w:rsidRPr="002A461E" w:rsidRDefault="001C5471" w:rsidP="0071137B">
            <w:pPr>
              <w:spacing w:after="0" w:line="240" w:lineRule="auto"/>
              <w:jc w:val="center"/>
              <w:rPr>
                <w:sz w:val="16"/>
                <w:szCs w:val="16"/>
              </w:rPr>
            </w:pPr>
            <w:r w:rsidRPr="002A461E">
              <w:rPr>
                <w:sz w:val="16"/>
                <w:szCs w:val="16"/>
              </w:rPr>
              <w:t>Reducerea temporară a calității habitatelor forestiere și a habitatelor speciilor</w:t>
            </w:r>
          </w:p>
        </w:tc>
        <w:tc>
          <w:tcPr>
            <w:tcW w:w="524" w:type="pct"/>
            <w:tcBorders>
              <w:top w:val="single" w:sz="18" w:space="0" w:color="auto"/>
            </w:tcBorders>
            <w:vAlign w:val="center"/>
            <w:hideMark/>
          </w:tcPr>
          <w:p w14:paraId="086E62CE" w14:textId="77777777" w:rsidR="001C5471" w:rsidRPr="002A461E" w:rsidRDefault="001C5471" w:rsidP="0071137B">
            <w:pPr>
              <w:spacing w:after="0" w:line="240" w:lineRule="auto"/>
              <w:jc w:val="center"/>
              <w:rPr>
                <w:sz w:val="16"/>
                <w:szCs w:val="16"/>
              </w:rPr>
            </w:pPr>
            <w:r w:rsidRPr="002A461E">
              <w:rPr>
                <w:sz w:val="16"/>
                <w:szCs w:val="16"/>
              </w:rPr>
              <w:t>local și cca 200 m în jurul parchetelor</w:t>
            </w:r>
          </w:p>
        </w:tc>
        <w:tc>
          <w:tcPr>
            <w:tcW w:w="506" w:type="pct"/>
            <w:tcBorders>
              <w:top w:val="single" w:sz="18" w:space="0" w:color="auto"/>
            </w:tcBorders>
            <w:vAlign w:val="center"/>
            <w:hideMark/>
          </w:tcPr>
          <w:p w14:paraId="2D8B5839" w14:textId="77777777" w:rsidR="00C7469A" w:rsidRPr="002A461E" w:rsidRDefault="001C5471" w:rsidP="0071137B">
            <w:pPr>
              <w:spacing w:after="0" w:line="240" w:lineRule="auto"/>
              <w:jc w:val="center"/>
              <w:rPr>
                <w:sz w:val="16"/>
                <w:szCs w:val="16"/>
              </w:rPr>
            </w:pPr>
            <w:r w:rsidRPr="002A461E">
              <w:rPr>
                <w:sz w:val="16"/>
                <w:szCs w:val="16"/>
              </w:rPr>
              <w:t>ROSAC0122,</w:t>
            </w:r>
          </w:p>
          <w:p w14:paraId="0DD13B60" w14:textId="2E75A594" w:rsidR="001C5471" w:rsidRPr="002A461E" w:rsidRDefault="00C7469A" w:rsidP="0071137B">
            <w:pPr>
              <w:spacing w:after="0" w:line="240" w:lineRule="auto"/>
              <w:jc w:val="center"/>
              <w:rPr>
                <w:sz w:val="16"/>
                <w:szCs w:val="16"/>
              </w:rPr>
            </w:pPr>
            <w:r w:rsidRPr="002A461E">
              <w:rPr>
                <w:sz w:val="16"/>
                <w:szCs w:val="16"/>
              </w:rPr>
              <w:t>ROSCI0303, ROSAC0352</w:t>
            </w:r>
            <w:r w:rsidR="001C5471" w:rsidRPr="002A461E">
              <w:rPr>
                <w:sz w:val="16"/>
                <w:szCs w:val="16"/>
              </w:rPr>
              <w:t xml:space="preserve"> ROSPA009</w:t>
            </w:r>
            <w:r w:rsidRPr="002A461E">
              <w:rPr>
                <w:sz w:val="16"/>
                <w:szCs w:val="16"/>
              </w:rPr>
              <w:t>9</w:t>
            </w:r>
          </w:p>
        </w:tc>
        <w:tc>
          <w:tcPr>
            <w:tcW w:w="517" w:type="pct"/>
            <w:tcBorders>
              <w:top w:val="single" w:sz="18" w:space="0" w:color="auto"/>
            </w:tcBorders>
            <w:vAlign w:val="center"/>
            <w:hideMark/>
          </w:tcPr>
          <w:p w14:paraId="2EDF90BE" w14:textId="77777777" w:rsidR="001C5471" w:rsidRPr="002A461E" w:rsidRDefault="001C5471" w:rsidP="0071137B">
            <w:pPr>
              <w:spacing w:after="0" w:line="240" w:lineRule="auto"/>
              <w:jc w:val="center"/>
              <w:rPr>
                <w:sz w:val="16"/>
                <w:szCs w:val="16"/>
              </w:rPr>
            </w:pPr>
            <w:r w:rsidRPr="002A461E">
              <w:rPr>
                <w:sz w:val="16"/>
                <w:szCs w:val="16"/>
              </w:rPr>
              <w:t> </w:t>
            </w:r>
          </w:p>
        </w:tc>
      </w:tr>
      <w:tr w:rsidR="002A461E" w:rsidRPr="002A461E" w14:paraId="427EF07B" w14:textId="77777777" w:rsidTr="0071137B">
        <w:trPr>
          <w:trHeight w:val="3274"/>
        </w:trPr>
        <w:tc>
          <w:tcPr>
            <w:tcW w:w="776" w:type="pct"/>
            <w:vMerge/>
            <w:vAlign w:val="center"/>
            <w:hideMark/>
          </w:tcPr>
          <w:p w14:paraId="62BC91EB" w14:textId="77777777" w:rsidR="001C5471" w:rsidRPr="002A461E" w:rsidRDefault="001C5471" w:rsidP="0071137B">
            <w:pPr>
              <w:spacing w:after="0" w:line="240" w:lineRule="auto"/>
              <w:rPr>
                <w:sz w:val="16"/>
                <w:szCs w:val="16"/>
              </w:rPr>
            </w:pPr>
          </w:p>
        </w:tc>
        <w:tc>
          <w:tcPr>
            <w:tcW w:w="596" w:type="pct"/>
            <w:vAlign w:val="center"/>
            <w:hideMark/>
          </w:tcPr>
          <w:p w14:paraId="7736C52D" w14:textId="77777777" w:rsidR="001C5471" w:rsidRPr="002A461E" w:rsidRDefault="001C5471" w:rsidP="0071137B">
            <w:pPr>
              <w:spacing w:after="0" w:line="240" w:lineRule="auto"/>
              <w:jc w:val="center"/>
              <w:rPr>
                <w:sz w:val="16"/>
                <w:szCs w:val="16"/>
              </w:rPr>
            </w:pPr>
            <w:r w:rsidRPr="002A461E">
              <w:rPr>
                <w:sz w:val="16"/>
                <w:szCs w:val="16"/>
              </w:rPr>
              <w:t>Zgomot.</w:t>
            </w:r>
            <w:r w:rsidRPr="002A461E">
              <w:rPr>
                <w:sz w:val="16"/>
                <w:szCs w:val="16"/>
              </w:rPr>
              <w:br/>
              <w:t>Zgomotul şi</w:t>
            </w:r>
            <w:r w:rsidRPr="002A461E">
              <w:rPr>
                <w:sz w:val="16"/>
                <w:szCs w:val="16"/>
              </w:rPr>
              <w:br/>
              <w:t>Vibraţiile sunt</w:t>
            </w:r>
            <w:r w:rsidRPr="002A461E">
              <w:rPr>
                <w:sz w:val="16"/>
                <w:szCs w:val="16"/>
              </w:rPr>
              <w:br/>
              <w:t>generate de funcţionarea motoarelor sculelor (ferăstraielor mecanice), utilajelor și a mijloacelor auto.</w:t>
            </w:r>
            <w:r w:rsidRPr="002A461E">
              <w:rPr>
                <w:sz w:val="16"/>
                <w:szCs w:val="16"/>
              </w:rPr>
              <w:br/>
              <w:t>Acesta se</w:t>
            </w:r>
            <w:r w:rsidRPr="002A461E">
              <w:rPr>
                <w:sz w:val="16"/>
                <w:szCs w:val="16"/>
              </w:rPr>
              <w:br/>
              <w:t>resimte cca.500m de la sursa de</w:t>
            </w:r>
            <w:r w:rsidRPr="002A461E">
              <w:rPr>
                <w:sz w:val="16"/>
                <w:szCs w:val="16"/>
              </w:rPr>
              <w:br/>
              <w:t>zgomot</w:t>
            </w:r>
          </w:p>
        </w:tc>
        <w:tc>
          <w:tcPr>
            <w:tcW w:w="648" w:type="pct"/>
            <w:vAlign w:val="center"/>
            <w:hideMark/>
          </w:tcPr>
          <w:p w14:paraId="0B374344" w14:textId="77777777" w:rsidR="001C5471" w:rsidRPr="002A461E" w:rsidRDefault="001C5471" w:rsidP="0071137B">
            <w:pPr>
              <w:spacing w:after="0" w:line="240" w:lineRule="auto"/>
              <w:jc w:val="center"/>
              <w:rPr>
                <w:sz w:val="16"/>
                <w:szCs w:val="16"/>
              </w:rPr>
            </w:pPr>
            <w:r w:rsidRPr="002A461E">
              <w:rPr>
                <w:sz w:val="16"/>
                <w:szCs w:val="16"/>
              </w:rPr>
              <w:t>Exploatare și transport a masei lemnoase</w:t>
            </w:r>
          </w:p>
        </w:tc>
        <w:tc>
          <w:tcPr>
            <w:tcW w:w="607" w:type="pct"/>
            <w:vAlign w:val="center"/>
            <w:hideMark/>
          </w:tcPr>
          <w:p w14:paraId="621C3B2D" w14:textId="77777777" w:rsidR="001C5471" w:rsidRPr="002A461E" w:rsidRDefault="001C5471" w:rsidP="0071137B">
            <w:pPr>
              <w:spacing w:after="0" w:line="240" w:lineRule="auto"/>
              <w:jc w:val="center"/>
              <w:rPr>
                <w:sz w:val="16"/>
                <w:szCs w:val="16"/>
              </w:rPr>
            </w:pPr>
            <w:r w:rsidRPr="002A461E">
              <w:rPr>
                <w:sz w:val="16"/>
                <w:szCs w:val="16"/>
              </w:rPr>
              <w:t>Conform Normelor în vigoare, măsurători și alte surse bibliografice</w:t>
            </w:r>
          </w:p>
        </w:tc>
        <w:tc>
          <w:tcPr>
            <w:tcW w:w="825" w:type="pct"/>
            <w:vAlign w:val="center"/>
            <w:hideMark/>
          </w:tcPr>
          <w:p w14:paraId="70172561" w14:textId="77777777" w:rsidR="001C5471" w:rsidRPr="002A461E" w:rsidRDefault="001C5471" w:rsidP="0071137B">
            <w:pPr>
              <w:spacing w:after="0" w:line="240" w:lineRule="auto"/>
              <w:jc w:val="center"/>
              <w:rPr>
                <w:sz w:val="16"/>
                <w:szCs w:val="16"/>
              </w:rPr>
            </w:pPr>
            <w:r w:rsidRPr="002A461E">
              <w:rPr>
                <w:sz w:val="16"/>
                <w:szCs w:val="16"/>
              </w:rPr>
              <w:br/>
              <w:t>încărcător frontal:110dB</w:t>
            </w:r>
            <w:r w:rsidRPr="002A461E">
              <w:rPr>
                <w:sz w:val="16"/>
                <w:szCs w:val="16"/>
              </w:rPr>
              <w:br/>
              <w:t>autocamioane / basculante/autotrenuri: 70-90dB</w:t>
            </w:r>
            <w:r w:rsidRPr="002A461E">
              <w:rPr>
                <w:sz w:val="16"/>
                <w:szCs w:val="16"/>
              </w:rPr>
              <w:br/>
              <w:t>motofierăstrău:116 dB</w:t>
            </w:r>
          </w:p>
        </w:tc>
        <w:tc>
          <w:tcPr>
            <w:tcW w:w="524" w:type="pct"/>
            <w:vAlign w:val="center"/>
            <w:hideMark/>
          </w:tcPr>
          <w:p w14:paraId="4301F9FE" w14:textId="77777777" w:rsidR="001C5471" w:rsidRPr="002A461E" w:rsidRDefault="001C5471" w:rsidP="0071137B">
            <w:pPr>
              <w:spacing w:after="0" w:line="240" w:lineRule="auto"/>
              <w:jc w:val="center"/>
              <w:rPr>
                <w:sz w:val="16"/>
                <w:szCs w:val="16"/>
              </w:rPr>
            </w:pPr>
            <w:r w:rsidRPr="002A461E">
              <w:rPr>
                <w:sz w:val="16"/>
                <w:szCs w:val="16"/>
              </w:rPr>
              <w:t>cca 200 m</w:t>
            </w:r>
          </w:p>
        </w:tc>
        <w:tc>
          <w:tcPr>
            <w:tcW w:w="506" w:type="pct"/>
            <w:vAlign w:val="center"/>
            <w:hideMark/>
          </w:tcPr>
          <w:p w14:paraId="3C5A0390" w14:textId="77777777" w:rsidR="00C7469A" w:rsidRPr="002A461E" w:rsidRDefault="00C7469A" w:rsidP="00C7469A">
            <w:pPr>
              <w:spacing w:after="0" w:line="240" w:lineRule="auto"/>
              <w:jc w:val="center"/>
              <w:rPr>
                <w:sz w:val="16"/>
                <w:szCs w:val="16"/>
              </w:rPr>
            </w:pPr>
            <w:r w:rsidRPr="002A461E">
              <w:rPr>
                <w:sz w:val="16"/>
                <w:szCs w:val="16"/>
              </w:rPr>
              <w:t>ROSAC0122,</w:t>
            </w:r>
          </w:p>
          <w:p w14:paraId="3DE05393" w14:textId="64478992" w:rsidR="001C5471" w:rsidRPr="002A461E" w:rsidRDefault="00C7469A" w:rsidP="00C7469A">
            <w:pPr>
              <w:spacing w:after="0" w:line="240" w:lineRule="auto"/>
              <w:jc w:val="center"/>
              <w:rPr>
                <w:sz w:val="16"/>
                <w:szCs w:val="16"/>
                <w:highlight w:val="yellow"/>
              </w:rPr>
            </w:pPr>
            <w:r w:rsidRPr="002A461E">
              <w:rPr>
                <w:sz w:val="16"/>
                <w:szCs w:val="16"/>
              </w:rPr>
              <w:t>ROSCI0303, ROSAC0352 ROSPA0099</w:t>
            </w:r>
          </w:p>
        </w:tc>
        <w:tc>
          <w:tcPr>
            <w:tcW w:w="517" w:type="pct"/>
            <w:vAlign w:val="center"/>
            <w:hideMark/>
          </w:tcPr>
          <w:p w14:paraId="61F3011F" w14:textId="77777777" w:rsidR="001C5471" w:rsidRPr="002A461E" w:rsidRDefault="001C5471" w:rsidP="0071137B">
            <w:pPr>
              <w:spacing w:after="0" w:line="240" w:lineRule="auto"/>
              <w:jc w:val="center"/>
              <w:rPr>
                <w:sz w:val="16"/>
                <w:szCs w:val="16"/>
              </w:rPr>
            </w:pPr>
            <w:r w:rsidRPr="002A461E">
              <w:rPr>
                <w:sz w:val="16"/>
                <w:szCs w:val="16"/>
              </w:rPr>
              <w:t> </w:t>
            </w:r>
          </w:p>
        </w:tc>
      </w:tr>
      <w:tr w:rsidR="002A461E" w:rsidRPr="002A461E" w14:paraId="6B7F1F29" w14:textId="77777777" w:rsidTr="0071137B">
        <w:trPr>
          <w:trHeight w:val="1104"/>
        </w:trPr>
        <w:tc>
          <w:tcPr>
            <w:tcW w:w="776" w:type="pct"/>
            <w:vMerge/>
            <w:vAlign w:val="center"/>
            <w:hideMark/>
          </w:tcPr>
          <w:p w14:paraId="1ADC7FF1" w14:textId="77777777" w:rsidR="001C5471" w:rsidRPr="002A461E" w:rsidRDefault="001C5471" w:rsidP="0071137B">
            <w:pPr>
              <w:spacing w:after="0" w:line="240" w:lineRule="auto"/>
              <w:rPr>
                <w:sz w:val="16"/>
                <w:szCs w:val="16"/>
              </w:rPr>
            </w:pPr>
          </w:p>
        </w:tc>
        <w:tc>
          <w:tcPr>
            <w:tcW w:w="596" w:type="pct"/>
            <w:vAlign w:val="center"/>
            <w:hideMark/>
          </w:tcPr>
          <w:p w14:paraId="1825118D" w14:textId="77777777" w:rsidR="001C5471" w:rsidRPr="002A461E" w:rsidRDefault="001C5471" w:rsidP="0071137B">
            <w:pPr>
              <w:spacing w:after="0" w:line="240" w:lineRule="auto"/>
              <w:jc w:val="center"/>
              <w:rPr>
                <w:sz w:val="16"/>
                <w:szCs w:val="16"/>
              </w:rPr>
            </w:pPr>
            <w:r w:rsidRPr="002A461E">
              <w:rPr>
                <w:sz w:val="16"/>
                <w:szCs w:val="16"/>
              </w:rPr>
              <w:t xml:space="preserve"> poluare punctiformă prin emisii în aer - emisii din surse mobile</w:t>
            </w:r>
          </w:p>
        </w:tc>
        <w:tc>
          <w:tcPr>
            <w:tcW w:w="648" w:type="pct"/>
            <w:vAlign w:val="center"/>
            <w:hideMark/>
          </w:tcPr>
          <w:p w14:paraId="611F0F42" w14:textId="77777777" w:rsidR="001C5471" w:rsidRPr="002A461E" w:rsidRDefault="001C5471" w:rsidP="0071137B">
            <w:pPr>
              <w:spacing w:after="0" w:line="240" w:lineRule="auto"/>
              <w:jc w:val="center"/>
              <w:rPr>
                <w:sz w:val="16"/>
                <w:szCs w:val="16"/>
              </w:rPr>
            </w:pPr>
            <w:r w:rsidRPr="002A461E">
              <w:rPr>
                <w:sz w:val="16"/>
                <w:szCs w:val="16"/>
              </w:rPr>
              <w:t>Exploatare și transport a masei lemnoase</w:t>
            </w:r>
          </w:p>
        </w:tc>
        <w:tc>
          <w:tcPr>
            <w:tcW w:w="607" w:type="pct"/>
            <w:vAlign w:val="center"/>
            <w:hideMark/>
          </w:tcPr>
          <w:p w14:paraId="7F994A4A" w14:textId="77777777" w:rsidR="001C5471" w:rsidRPr="002A461E" w:rsidRDefault="001C5471" w:rsidP="0071137B">
            <w:pPr>
              <w:spacing w:after="0" w:line="240" w:lineRule="auto"/>
              <w:jc w:val="center"/>
              <w:rPr>
                <w:sz w:val="16"/>
                <w:szCs w:val="16"/>
              </w:rPr>
            </w:pPr>
            <w:r w:rsidRPr="002A461E">
              <w:rPr>
                <w:sz w:val="16"/>
                <w:szCs w:val="16"/>
              </w:rPr>
              <w:t>Conform Normelor în vigoare, măsurători și alte surse bibliografice</w:t>
            </w:r>
          </w:p>
        </w:tc>
        <w:tc>
          <w:tcPr>
            <w:tcW w:w="825" w:type="pct"/>
            <w:vAlign w:val="center"/>
            <w:hideMark/>
          </w:tcPr>
          <w:p w14:paraId="36C3E7A1" w14:textId="77777777" w:rsidR="001C5471" w:rsidRPr="002A461E" w:rsidRDefault="001C5471" w:rsidP="0071137B">
            <w:pPr>
              <w:spacing w:after="0" w:line="240" w:lineRule="auto"/>
              <w:jc w:val="center"/>
              <w:rPr>
                <w:sz w:val="16"/>
                <w:szCs w:val="16"/>
              </w:rPr>
            </w:pPr>
            <w:r w:rsidRPr="002A461E">
              <w:rPr>
                <w:sz w:val="16"/>
                <w:szCs w:val="16"/>
              </w:rPr>
              <w:t>Poluanţi caracteristici:</w:t>
            </w:r>
            <w:r w:rsidRPr="002A461E">
              <w:rPr>
                <w:sz w:val="16"/>
                <w:szCs w:val="16"/>
              </w:rPr>
              <w:br/>
              <w:t>PM10, SOx, NOx, CO, COV</w:t>
            </w:r>
          </w:p>
        </w:tc>
        <w:tc>
          <w:tcPr>
            <w:tcW w:w="524" w:type="pct"/>
            <w:vAlign w:val="center"/>
            <w:hideMark/>
          </w:tcPr>
          <w:p w14:paraId="1499D0F3" w14:textId="77777777" w:rsidR="001C5471" w:rsidRPr="002A461E" w:rsidRDefault="001C5471" w:rsidP="0071137B">
            <w:pPr>
              <w:spacing w:after="0" w:line="240" w:lineRule="auto"/>
              <w:jc w:val="center"/>
              <w:rPr>
                <w:sz w:val="16"/>
                <w:szCs w:val="16"/>
              </w:rPr>
            </w:pPr>
            <w:r w:rsidRPr="002A461E">
              <w:rPr>
                <w:sz w:val="16"/>
                <w:szCs w:val="16"/>
              </w:rPr>
              <w:t>100 m</w:t>
            </w:r>
          </w:p>
        </w:tc>
        <w:tc>
          <w:tcPr>
            <w:tcW w:w="506" w:type="pct"/>
            <w:vAlign w:val="center"/>
            <w:hideMark/>
          </w:tcPr>
          <w:p w14:paraId="649D4B0B" w14:textId="77777777" w:rsidR="00C7469A" w:rsidRPr="002A461E" w:rsidRDefault="00C7469A" w:rsidP="00C7469A">
            <w:pPr>
              <w:spacing w:after="0" w:line="240" w:lineRule="auto"/>
              <w:jc w:val="center"/>
              <w:rPr>
                <w:sz w:val="16"/>
                <w:szCs w:val="16"/>
              </w:rPr>
            </w:pPr>
            <w:r w:rsidRPr="002A461E">
              <w:rPr>
                <w:sz w:val="16"/>
                <w:szCs w:val="16"/>
              </w:rPr>
              <w:t>ROSAC0122,</w:t>
            </w:r>
          </w:p>
          <w:p w14:paraId="6BF1BC5D" w14:textId="0154C954" w:rsidR="001C5471" w:rsidRPr="002A461E" w:rsidRDefault="00C7469A" w:rsidP="00C7469A">
            <w:pPr>
              <w:spacing w:after="0" w:line="240" w:lineRule="auto"/>
              <w:jc w:val="center"/>
              <w:rPr>
                <w:sz w:val="16"/>
                <w:szCs w:val="16"/>
                <w:highlight w:val="yellow"/>
              </w:rPr>
            </w:pPr>
            <w:r w:rsidRPr="002A461E">
              <w:rPr>
                <w:sz w:val="16"/>
                <w:szCs w:val="16"/>
              </w:rPr>
              <w:t>ROSCI0303, ROSAC0352 ROSPA0099</w:t>
            </w:r>
          </w:p>
        </w:tc>
        <w:tc>
          <w:tcPr>
            <w:tcW w:w="517" w:type="pct"/>
            <w:vAlign w:val="center"/>
            <w:hideMark/>
          </w:tcPr>
          <w:p w14:paraId="33D41D91" w14:textId="77777777" w:rsidR="001C5471" w:rsidRPr="002A461E" w:rsidRDefault="001C5471" w:rsidP="0071137B">
            <w:pPr>
              <w:spacing w:after="0" w:line="240" w:lineRule="auto"/>
              <w:jc w:val="center"/>
              <w:rPr>
                <w:sz w:val="16"/>
                <w:szCs w:val="16"/>
              </w:rPr>
            </w:pPr>
            <w:r w:rsidRPr="002A461E">
              <w:rPr>
                <w:sz w:val="16"/>
                <w:szCs w:val="16"/>
              </w:rPr>
              <w:t> </w:t>
            </w:r>
          </w:p>
        </w:tc>
      </w:tr>
      <w:tr w:rsidR="002A461E" w:rsidRPr="002A461E" w14:paraId="0545B098" w14:textId="77777777" w:rsidTr="0071137B">
        <w:trPr>
          <w:trHeight w:val="1318"/>
        </w:trPr>
        <w:tc>
          <w:tcPr>
            <w:tcW w:w="776" w:type="pct"/>
            <w:vMerge/>
            <w:vAlign w:val="center"/>
            <w:hideMark/>
          </w:tcPr>
          <w:p w14:paraId="06DB5FC9" w14:textId="77777777" w:rsidR="001C5471" w:rsidRPr="002A461E" w:rsidRDefault="001C5471" w:rsidP="0071137B">
            <w:pPr>
              <w:spacing w:after="0" w:line="240" w:lineRule="auto"/>
              <w:rPr>
                <w:sz w:val="16"/>
                <w:szCs w:val="16"/>
              </w:rPr>
            </w:pPr>
          </w:p>
        </w:tc>
        <w:tc>
          <w:tcPr>
            <w:tcW w:w="596" w:type="pct"/>
            <w:vAlign w:val="center"/>
            <w:hideMark/>
          </w:tcPr>
          <w:p w14:paraId="28F6471C" w14:textId="77777777" w:rsidR="001C5471" w:rsidRPr="002A461E" w:rsidRDefault="001C5471" w:rsidP="0071137B">
            <w:pPr>
              <w:spacing w:after="0" w:line="240" w:lineRule="auto"/>
              <w:jc w:val="center"/>
              <w:rPr>
                <w:sz w:val="16"/>
                <w:szCs w:val="16"/>
              </w:rPr>
            </w:pPr>
            <w:r w:rsidRPr="002A461E">
              <w:rPr>
                <w:sz w:val="16"/>
                <w:szCs w:val="16"/>
              </w:rPr>
              <w:t>poluare luminoasă</w:t>
            </w:r>
          </w:p>
        </w:tc>
        <w:tc>
          <w:tcPr>
            <w:tcW w:w="648" w:type="pct"/>
            <w:vAlign w:val="center"/>
            <w:hideMark/>
          </w:tcPr>
          <w:p w14:paraId="0B12D3A5" w14:textId="77777777" w:rsidR="001C5471" w:rsidRPr="002A461E" w:rsidRDefault="001C5471" w:rsidP="0071137B">
            <w:pPr>
              <w:spacing w:after="0" w:line="240" w:lineRule="auto"/>
              <w:jc w:val="center"/>
              <w:rPr>
                <w:sz w:val="16"/>
                <w:szCs w:val="16"/>
              </w:rPr>
            </w:pPr>
            <w:r w:rsidRPr="002A461E">
              <w:rPr>
                <w:sz w:val="16"/>
                <w:szCs w:val="16"/>
              </w:rPr>
              <w:t>transport a masei lemnoase</w:t>
            </w:r>
          </w:p>
        </w:tc>
        <w:tc>
          <w:tcPr>
            <w:tcW w:w="607" w:type="pct"/>
            <w:vAlign w:val="center"/>
            <w:hideMark/>
          </w:tcPr>
          <w:p w14:paraId="6C4E0594" w14:textId="77777777" w:rsidR="001C5471" w:rsidRPr="002A461E" w:rsidRDefault="001C5471" w:rsidP="0071137B">
            <w:pPr>
              <w:spacing w:after="0" w:line="240" w:lineRule="auto"/>
              <w:jc w:val="center"/>
              <w:rPr>
                <w:sz w:val="16"/>
                <w:szCs w:val="16"/>
              </w:rPr>
            </w:pPr>
            <w:r w:rsidRPr="002A461E">
              <w:rPr>
                <w:sz w:val="16"/>
                <w:szCs w:val="16"/>
              </w:rPr>
              <w:t>numărul transporturilor</w:t>
            </w:r>
          </w:p>
        </w:tc>
        <w:tc>
          <w:tcPr>
            <w:tcW w:w="825" w:type="pct"/>
            <w:vAlign w:val="center"/>
            <w:hideMark/>
          </w:tcPr>
          <w:p w14:paraId="0838F827" w14:textId="77777777" w:rsidR="001C5471" w:rsidRPr="002A461E" w:rsidRDefault="001C5471" w:rsidP="0071137B">
            <w:pPr>
              <w:spacing w:after="0" w:line="240" w:lineRule="auto"/>
              <w:jc w:val="center"/>
              <w:rPr>
                <w:sz w:val="16"/>
                <w:szCs w:val="16"/>
              </w:rPr>
            </w:pPr>
            <w:r w:rsidRPr="002A461E">
              <w:rPr>
                <w:sz w:val="16"/>
                <w:szCs w:val="16"/>
              </w:rPr>
              <w:t>cca 2 transporturi/zi în perioada fără lumină naturală (dimineața)</w:t>
            </w:r>
          </w:p>
        </w:tc>
        <w:tc>
          <w:tcPr>
            <w:tcW w:w="524" w:type="pct"/>
            <w:vAlign w:val="center"/>
            <w:hideMark/>
          </w:tcPr>
          <w:p w14:paraId="0C94AD8A" w14:textId="77777777" w:rsidR="001C5471" w:rsidRPr="002A461E" w:rsidRDefault="001C5471" w:rsidP="0071137B">
            <w:pPr>
              <w:spacing w:after="0" w:line="240" w:lineRule="auto"/>
              <w:jc w:val="center"/>
              <w:rPr>
                <w:sz w:val="16"/>
                <w:szCs w:val="16"/>
              </w:rPr>
            </w:pPr>
            <w:r w:rsidRPr="002A461E">
              <w:rPr>
                <w:sz w:val="16"/>
                <w:szCs w:val="16"/>
              </w:rPr>
              <w:t>100 m</w:t>
            </w:r>
          </w:p>
        </w:tc>
        <w:tc>
          <w:tcPr>
            <w:tcW w:w="506" w:type="pct"/>
            <w:vAlign w:val="center"/>
            <w:hideMark/>
          </w:tcPr>
          <w:p w14:paraId="506E4997" w14:textId="77777777" w:rsidR="00C7469A" w:rsidRPr="002A461E" w:rsidRDefault="00C7469A" w:rsidP="00C7469A">
            <w:pPr>
              <w:spacing w:after="0" w:line="240" w:lineRule="auto"/>
              <w:jc w:val="center"/>
              <w:rPr>
                <w:sz w:val="16"/>
                <w:szCs w:val="16"/>
              </w:rPr>
            </w:pPr>
            <w:r w:rsidRPr="002A461E">
              <w:rPr>
                <w:sz w:val="16"/>
                <w:szCs w:val="16"/>
              </w:rPr>
              <w:t>ROSAC0122,</w:t>
            </w:r>
          </w:p>
          <w:p w14:paraId="3ED2318B" w14:textId="320A0DAB" w:rsidR="001C5471" w:rsidRPr="002A461E" w:rsidRDefault="00C7469A" w:rsidP="00C7469A">
            <w:pPr>
              <w:spacing w:after="0" w:line="240" w:lineRule="auto"/>
              <w:jc w:val="center"/>
              <w:rPr>
                <w:sz w:val="16"/>
                <w:szCs w:val="16"/>
                <w:highlight w:val="yellow"/>
              </w:rPr>
            </w:pPr>
            <w:r w:rsidRPr="002A461E">
              <w:rPr>
                <w:sz w:val="16"/>
                <w:szCs w:val="16"/>
              </w:rPr>
              <w:t>ROSCI0303, ROSAC0352 ROSPA0099</w:t>
            </w:r>
          </w:p>
        </w:tc>
        <w:tc>
          <w:tcPr>
            <w:tcW w:w="517" w:type="pct"/>
            <w:vAlign w:val="center"/>
            <w:hideMark/>
          </w:tcPr>
          <w:p w14:paraId="20C373FF" w14:textId="77777777" w:rsidR="001C5471" w:rsidRPr="002A461E" w:rsidRDefault="001C5471" w:rsidP="0071137B">
            <w:pPr>
              <w:spacing w:after="0" w:line="240" w:lineRule="auto"/>
              <w:jc w:val="center"/>
              <w:rPr>
                <w:sz w:val="16"/>
                <w:szCs w:val="16"/>
              </w:rPr>
            </w:pPr>
            <w:r w:rsidRPr="002A461E">
              <w:rPr>
                <w:sz w:val="16"/>
                <w:szCs w:val="16"/>
              </w:rPr>
              <w:t>Exploatarea și Transportul masei lemnoase sunt interzise pe timpul nopții</w:t>
            </w:r>
          </w:p>
        </w:tc>
      </w:tr>
      <w:tr w:rsidR="002A461E" w:rsidRPr="002A461E" w14:paraId="0E4B7083" w14:textId="77777777" w:rsidTr="0071137B">
        <w:trPr>
          <w:trHeight w:val="553"/>
        </w:trPr>
        <w:tc>
          <w:tcPr>
            <w:tcW w:w="776" w:type="pct"/>
            <w:vMerge/>
            <w:vAlign w:val="center"/>
            <w:hideMark/>
          </w:tcPr>
          <w:p w14:paraId="5D94581C" w14:textId="77777777" w:rsidR="001C5471" w:rsidRPr="002A461E" w:rsidRDefault="001C5471" w:rsidP="0071137B">
            <w:pPr>
              <w:spacing w:after="0" w:line="240" w:lineRule="auto"/>
              <w:rPr>
                <w:sz w:val="16"/>
                <w:szCs w:val="16"/>
              </w:rPr>
            </w:pPr>
          </w:p>
        </w:tc>
        <w:tc>
          <w:tcPr>
            <w:tcW w:w="596" w:type="pct"/>
            <w:vAlign w:val="center"/>
            <w:hideMark/>
          </w:tcPr>
          <w:p w14:paraId="1F052069" w14:textId="77777777" w:rsidR="001C5471" w:rsidRPr="002A461E" w:rsidRDefault="001C5471" w:rsidP="0071137B">
            <w:pPr>
              <w:spacing w:after="0" w:line="240" w:lineRule="auto"/>
              <w:jc w:val="center"/>
              <w:rPr>
                <w:sz w:val="16"/>
                <w:szCs w:val="16"/>
              </w:rPr>
            </w:pPr>
            <w:r w:rsidRPr="002A461E">
              <w:rPr>
                <w:sz w:val="16"/>
                <w:szCs w:val="16"/>
              </w:rPr>
              <w:t>Deșeuri:</w:t>
            </w:r>
            <w:r w:rsidRPr="002A461E">
              <w:rPr>
                <w:sz w:val="16"/>
                <w:szCs w:val="16"/>
              </w:rPr>
              <w:br/>
              <w:t>Grupa 20- deşeuri municipale şi asimilabile din comerţ, industrie, instituţii, inclusiv</w:t>
            </w:r>
            <w:r w:rsidRPr="002A461E">
              <w:rPr>
                <w:sz w:val="16"/>
                <w:szCs w:val="16"/>
              </w:rPr>
              <w:br/>
              <w:t>fracţiuni</w:t>
            </w:r>
            <w:r w:rsidRPr="002A461E">
              <w:rPr>
                <w:sz w:val="16"/>
                <w:szCs w:val="16"/>
              </w:rPr>
              <w:br/>
              <w:t>colectate</w:t>
            </w:r>
            <w:r w:rsidRPr="002A461E">
              <w:rPr>
                <w:sz w:val="16"/>
                <w:szCs w:val="16"/>
              </w:rPr>
              <w:br/>
              <w:t>separat: Deşeurile tehnologice: 16</w:t>
            </w:r>
            <w:r w:rsidRPr="002A461E">
              <w:rPr>
                <w:sz w:val="16"/>
                <w:szCs w:val="16"/>
              </w:rPr>
              <w:br/>
              <w:t>01 03 anvelope</w:t>
            </w:r>
            <w:r w:rsidRPr="002A461E">
              <w:rPr>
                <w:sz w:val="16"/>
                <w:szCs w:val="16"/>
              </w:rPr>
              <w:br/>
              <w:t>scoase din uz</w:t>
            </w:r>
          </w:p>
        </w:tc>
        <w:tc>
          <w:tcPr>
            <w:tcW w:w="648" w:type="pct"/>
            <w:vAlign w:val="center"/>
            <w:hideMark/>
          </w:tcPr>
          <w:p w14:paraId="22B927C0" w14:textId="77777777" w:rsidR="001C5471" w:rsidRPr="002A461E" w:rsidRDefault="001C5471" w:rsidP="0071137B">
            <w:pPr>
              <w:spacing w:after="0" w:line="240" w:lineRule="auto"/>
              <w:jc w:val="center"/>
              <w:rPr>
                <w:sz w:val="16"/>
                <w:szCs w:val="16"/>
              </w:rPr>
            </w:pPr>
            <w:r w:rsidRPr="002A461E">
              <w:rPr>
                <w:sz w:val="16"/>
                <w:szCs w:val="16"/>
              </w:rPr>
              <w:t>Exploatare și transport a masei lemnoase</w:t>
            </w:r>
          </w:p>
        </w:tc>
        <w:tc>
          <w:tcPr>
            <w:tcW w:w="607" w:type="pct"/>
            <w:vAlign w:val="center"/>
            <w:hideMark/>
          </w:tcPr>
          <w:p w14:paraId="3436AECB" w14:textId="77777777" w:rsidR="001C5471" w:rsidRPr="002A461E" w:rsidRDefault="001C5471" w:rsidP="0071137B">
            <w:pPr>
              <w:spacing w:after="0" w:line="240" w:lineRule="auto"/>
              <w:jc w:val="center"/>
              <w:rPr>
                <w:sz w:val="16"/>
                <w:szCs w:val="16"/>
              </w:rPr>
            </w:pPr>
            <w:r w:rsidRPr="002A461E">
              <w:rPr>
                <w:sz w:val="16"/>
                <w:szCs w:val="16"/>
              </w:rPr>
              <w:t>Conform Normelor în vigoare, măsurători și alte surse bibliografice</w:t>
            </w:r>
          </w:p>
        </w:tc>
        <w:tc>
          <w:tcPr>
            <w:tcW w:w="825" w:type="pct"/>
            <w:vAlign w:val="center"/>
            <w:hideMark/>
          </w:tcPr>
          <w:p w14:paraId="30DC6482" w14:textId="77777777" w:rsidR="001C5471" w:rsidRPr="002A461E" w:rsidRDefault="001C5471" w:rsidP="0071137B">
            <w:pPr>
              <w:spacing w:after="0" w:line="240" w:lineRule="auto"/>
              <w:jc w:val="center"/>
              <w:rPr>
                <w:sz w:val="16"/>
                <w:szCs w:val="16"/>
              </w:rPr>
            </w:pPr>
            <w:r w:rsidRPr="002A461E">
              <w:rPr>
                <w:sz w:val="16"/>
                <w:szCs w:val="16"/>
              </w:rPr>
              <w:t> </w:t>
            </w:r>
          </w:p>
        </w:tc>
        <w:tc>
          <w:tcPr>
            <w:tcW w:w="524" w:type="pct"/>
            <w:vAlign w:val="center"/>
            <w:hideMark/>
          </w:tcPr>
          <w:p w14:paraId="1208A300" w14:textId="77777777" w:rsidR="001C5471" w:rsidRPr="002A461E" w:rsidRDefault="001C5471" w:rsidP="0071137B">
            <w:pPr>
              <w:spacing w:after="0" w:line="240" w:lineRule="auto"/>
              <w:jc w:val="center"/>
              <w:rPr>
                <w:sz w:val="16"/>
                <w:szCs w:val="16"/>
              </w:rPr>
            </w:pPr>
            <w:r w:rsidRPr="002A461E">
              <w:rPr>
                <w:sz w:val="16"/>
                <w:szCs w:val="16"/>
              </w:rPr>
              <w:t>100 m</w:t>
            </w:r>
          </w:p>
        </w:tc>
        <w:tc>
          <w:tcPr>
            <w:tcW w:w="506" w:type="pct"/>
            <w:vAlign w:val="center"/>
            <w:hideMark/>
          </w:tcPr>
          <w:p w14:paraId="178D6E4F" w14:textId="77777777" w:rsidR="00C7469A" w:rsidRPr="002A461E" w:rsidRDefault="00C7469A" w:rsidP="00C7469A">
            <w:pPr>
              <w:spacing w:after="0" w:line="240" w:lineRule="auto"/>
              <w:jc w:val="center"/>
              <w:rPr>
                <w:sz w:val="16"/>
                <w:szCs w:val="16"/>
              </w:rPr>
            </w:pPr>
            <w:r w:rsidRPr="002A461E">
              <w:rPr>
                <w:sz w:val="16"/>
                <w:szCs w:val="16"/>
              </w:rPr>
              <w:t>ROSAC0122,</w:t>
            </w:r>
          </w:p>
          <w:p w14:paraId="7061ED52" w14:textId="27CD82F3" w:rsidR="001C5471" w:rsidRPr="002A461E" w:rsidRDefault="00C7469A" w:rsidP="00C7469A">
            <w:pPr>
              <w:spacing w:after="0" w:line="240" w:lineRule="auto"/>
              <w:jc w:val="center"/>
              <w:rPr>
                <w:sz w:val="16"/>
                <w:szCs w:val="16"/>
                <w:highlight w:val="yellow"/>
              </w:rPr>
            </w:pPr>
            <w:r w:rsidRPr="002A461E">
              <w:rPr>
                <w:sz w:val="16"/>
                <w:szCs w:val="16"/>
              </w:rPr>
              <w:t>ROSCI0303, ROSAC0352 ROSPA0099</w:t>
            </w:r>
          </w:p>
        </w:tc>
        <w:tc>
          <w:tcPr>
            <w:tcW w:w="517" w:type="pct"/>
            <w:vAlign w:val="center"/>
            <w:hideMark/>
          </w:tcPr>
          <w:p w14:paraId="77DA5713" w14:textId="77777777" w:rsidR="001C5471" w:rsidRPr="002A461E" w:rsidRDefault="001C5471" w:rsidP="0071137B">
            <w:pPr>
              <w:spacing w:after="0" w:line="240" w:lineRule="auto"/>
              <w:jc w:val="center"/>
              <w:rPr>
                <w:sz w:val="16"/>
                <w:szCs w:val="16"/>
              </w:rPr>
            </w:pPr>
            <w:r w:rsidRPr="002A461E">
              <w:rPr>
                <w:sz w:val="16"/>
                <w:szCs w:val="16"/>
              </w:rPr>
              <w:t> </w:t>
            </w:r>
          </w:p>
        </w:tc>
      </w:tr>
      <w:tr w:rsidR="002A461E" w:rsidRPr="002A461E" w14:paraId="5FA1FD04" w14:textId="77777777" w:rsidTr="0071137B">
        <w:trPr>
          <w:trHeight w:val="2208"/>
        </w:trPr>
        <w:tc>
          <w:tcPr>
            <w:tcW w:w="776" w:type="pct"/>
            <w:vMerge/>
            <w:vAlign w:val="center"/>
            <w:hideMark/>
          </w:tcPr>
          <w:p w14:paraId="7F2807C2" w14:textId="77777777" w:rsidR="001C5471" w:rsidRPr="002A461E" w:rsidRDefault="001C5471" w:rsidP="0071137B">
            <w:pPr>
              <w:spacing w:after="0" w:line="240" w:lineRule="auto"/>
              <w:rPr>
                <w:sz w:val="16"/>
                <w:szCs w:val="16"/>
              </w:rPr>
            </w:pPr>
          </w:p>
        </w:tc>
        <w:tc>
          <w:tcPr>
            <w:tcW w:w="596" w:type="pct"/>
            <w:vAlign w:val="center"/>
            <w:hideMark/>
          </w:tcPr>
          <w:p w14:paraId="3DBEAA31" w14:textId="77777777" w:rsidR="001C5471" w:rsidRPr="002A461E" w:rsidRDefault="001C5471" w:rsidP="0071137B">
            <w:pPr>
              <w:spacing w:after="0" w:line="240" w:lineRule="auto"/>
              <w:jc w:val="center"/>
              <w:rPr>
                <w:sz w:val="16"/>
                <w:szCs w:val="16"/>
              </w:rPr>
            </w:pPr>
            <w:r w:rsidRPr="002A461E">
              <w:rPr>
                <w:sz w:val="16"/>
                <w:szCs w:val="16"/>
              </w:rPr>
              <w:t>Poluarea apelor: suspensii</w:t>
            </w:r>
            <w:r w:rsidRPr="002A461E">
              <w:rPr>
                <w:sz w:val="16"/>
                <w:szCs w:val="16"/>
              </w:rPr>
              <w:br/>
              <w:t>solide în urma exploatării și transportului masei lemnoase</w:t>
            </w:r>
          </w:p>
        </w:tc>
        <w:tc>
          <w:tcPr>
            <w:tcW w:w="648" w:type="pct"/>
            <w:vAlign w:val="center"/>
            <w:hideMark/>
          </w:tcPr>
          <w:p w14:paraId="5693F86F" w14:textId="77777777" w:rsidR="001C5471" w:rsidRPr="002A461E" w:rsidRDefault="001C5471" w:rsidP="0071137B">
            <w:pPr>
              <w:spacing w:after="0" w:line="240" w:lineRule="auto"/>
              <w:jc w:val="center"/>
              <w:rPr>
                <w:sz w:val="16"/>
                <w:szCs w:val="16"/>
              </w:rPr>
            </w:pPr>
            <w:r w:rsidRPr="002A461E">
              <w:rPr>
                <w:sz w:val="16"/>
                <w:szCs w:val="16"/>
              </w:rPr>
              <w:t>Exploatare și transport a masei lemnoase; mobilizarea solului, extragerea seminţişului şi tineretului neutilizabil preexistent, extragerea parţială a</w:t>
            </w:r>
            <w:r w:rsidRPr="002A461E">
              <w:rPr>
                <w:sz w:val="16"/>
                <w:szCs w:val="16"/>
              </w:rPr>
              <w:br/>
              <w:t>subarboretului;</w:t>
            </w:r>
          </w:p>
        </w:tc>
        <w:tc>
          <w:tcPr>
            <w:tcW w:w="607" w:type="pct"/>
            <w:vAlign w:val="center"/>
            <w:hideMark/>
          </w:tcPr>
          <w:p w14:paraId="05AEA3FA" w14:textId="77777777" w:rsidR="001C5471" w:rsidRPr="002A461E" w:rsidRDefault="001C5471" w:rsidP="0071137B">
            <w:pPr>
              <w:spacing w:after="0" w:line="240" w:lineRule="auto"/>
              <w:jc w:val="center"/>
              <w:rPr>
                <w:sz w:val="16"/>
                <w:szCs w:val="16"/>
              </w:rPr>
            </w:pPr>
            <w:r w:rsidRPr="002A461E">
              <w:rPr>
                <w:sz w:val="16"/>
                <w:szCs w:val="16"/>
              </w:rPr>
              <w:t>Conform Normelor în vigoare, măsurători și alte surse bibliografice</w:t>
            </w:r>
          </w:p>
        </w:tc>
        <w:tc>
          <w:tcPr>
            <w:tcW w:w="825" w:type="pct"/>
            <w:vAlign w:val="center"/>
            <w:hideMark/>
          </w:tcPr>
          <w:p w14:paraId="17D565A5" w14:textId="77777777" w:rsidR="001C5471" w:rsidRPr="002A461E" w:rsidRDefault="001C5471" w:rsidP="0071137B">
            <w:pPr>
              <w:spacing w:after="0" w:line="240" w:lineRule="auto"/>
              <w:jc w:val="center"/>
              <w:rPr>
                <w:sz w:val="16"/>
                <w:szCs w:val="16"/>
              </w:rPr>
            </w:pPr>
            <w:r w:rsidRPr="002A461E">
              <w:rPr>
                <w:sz w:val="16"/>
                <w:szCs w:val="16"/>
              </w:rPr>
              <w:t>30-50 g/mc</w:t>
            </w:r>
          </w:p>
        </w:tc>
        <w:tc>
          <w:tcPr>
            <w:tcW w:w="524" w:type="pct"/>
            <w:vAlign w:val="center"/>
            <w:hideMark/>
          </w:tcPr>
          <w:p w14:paraId="70A92AC7" w14:textId="77777777" w:rsidR="001C5471" w:rsidRPr="002A461E" w:rsidRDefault="001C5471" w:rsidP="0071137B">
            <w:pPr>
              <w:spacing w:after="0" w:line="240" w:lineRule="auto"/>
              <w:jc w:val="center"/>
              <w:rPr>
                <w:sz w:val="16"/>
                <w:szCs w:val="16"/>
              </w:rPr>
            </w:pPr>
            <w:r w:rsidRPr="002A461E">
              <w:rPr>
                <w:sz w:val="16"/>
                <w:szCs w:val="16"/>
              </w:rPr>
              <w:t>1000-2000</w:t>
            </w:r>
            <w:r w:rsidRPr="002A461E">
              <w:rPr>
                <w:sz w:val="16"/>
                <w:szCs w:val="16"/>
              </w:rPr>
              <w:br/>
              <w:t>m</w:t>
            </w:r>
          </w:p>
        </w:tc>
        <w:tc>
          <w:tcPr>
            <w:tcW w:w="506" w:type="pct"/>
            <w:vAlign w:val="center"/>
            <w:hideMark/>
          </w:tcPr>
          <w:p w14:paraId="408FB729" w14:textId="77777777" w:rsidR="00C7469A" w:rsidRPr="002A461E" w:rsidRDefault="00C7469A" w:rsidP="00C7469A">
            <w:pPr>
              <w:spacing w:after="0" w:line="240" w:lineRule="auto"/>
              <w:jc w:val="center"/>
              <w:rPr>
                <w:sz w:val="16"/>
                <w:szCs w:val="16"/>
              </w:rPr>
            </w:pPr>
            <w:r w:rsidRPr="002A461E">
              <w:rPr>
                <w:sz w:val="16"/>
                <w:szCs w:val="16"/>
              </w:rPr>
              <w:t>ROSAC0122,</w:t>
            </w:r>
          </w:p>
          <w:p w14:paraId="24DB0B35" w14:textId="64727BFB" w:rsidR="001C5471" w:rsidRPr="002A461E" w:rsidRDefault="00C7469A" w:rsidP="00C7469A">
            <w:pPr>
              <w:spacing w:after="0" w:line="240" w:lineRule="auto"/>
              <w:jc w:val="center"/>
              <w:rPr>
                <w:sz w:val="16"/>
                <w:szCs w:val="16"/>
              </w:rPr>
            </w:pPr>
            <w:r w:rsidRPr="002A461E">
              <w:rPr>
                <w:sz w:val="16"/>
                <w:szCs w:val="16"/>
              </w:rPr>
              <w:t>ROSCI0303, ROSAC0352 ROSPA0099</w:t>
            </w:r>
          </w:p>
        </w:tc>
        <w:tc>
          <w:tcPr>
            <w:tcW w:w="517" w:type="pct"/>
            <w:vAlign w:val="center"/>
            <w:hideMark/>
          </w:tcPr>
          <w:p w14:paraId="0249ADED" w14:textId="77777777" w:rsidR="001C5471" w:rsidRPr="002A461E" w:rsidRDefault="001C5471" w:rsidP="0071137B">
            <w:pPr>
              <w:spacing w:after="0" w:line="240" w:lineRule="auto"/>
              <w:jc w:val="center"/>
              <w:rPr>
                <w:sz w:val="16"/>
                <w:szCs w:val="16"/>
              </w:rPr>
            </w:pPr>
            <w:r w:rsidRPr="002A461E">
              <w:rPr>
                <w:sz w:val="16"/>
                <w:szCs w:val="16"/>
              </w:rPr>
              <w:t> </w:t>
            </w:r>
          </w:p>
        </w:tc>
      </w:tr>
      <w:tr w:rsidR="00C7469A" w:rsidRPr="002A461E" w14:paraId="6E5D9BC3" w14:textId="77777777" w:rsidTr="0071137B">
        <w:trPr>
          <w:trHeight w:val="3048"/>
        </w:trPr>
        <w:tc>
          <w:tcPr>
            <w:tcW w:w="776" w:type="pct"/>
            <w:vMerge/>
            <w:vAlign w:val="center"/>
            <w:hideMark/>
          </w:tcPr>
          <w:p w14:paraId="64746AD4" w14:textId="77777777" w:rsidR="001C5471" w:rsidRPr="002A461E" w:rsidRDefault="001C5471" w:rsidP="0071137B">
            <w:pPr>
              <w:spacing w:after="0" w:line="240" w:lineRule="auto"/>
              <w:rPr>
                <w:sz w:val="16"/>
                <w:szCs w:val="16"/>
              </w:rPr>
            </w:pPr>
          </w:p>
        </w:tc>
        <w:tc>
          <w:tcPr>
            <w:tcW w:w="596" w:type="pct"/>
            <w:vAlign w:val="center"/>
            <w:hideMark/>
          </w:tcPr>
          <w:p w14:paraId="613338D4" w14:textId="77777777" w:rsidR="001C5471" w:rsidRPr="002A461E" w:rsidRDefault="001C5471" w:rsidP="0071137B">
            <w:pPr>
              <w:spacing w:after="0" w:line="240" w:lineRule="auto"/>
              <w:jc w:val="center"/>
              <w:rPr>
                <w:sz w:val="16"/>
                <w:szCs w:val="16"/>
              </w:rPr>
            </w:pPr>
            <w:r w:rsidRPr="002A461E">
              <w:rPr>
                <w:sz w:val="16"/>
                <w:szCs w:val="16"/>
              </w:rPr>
              <w:t>Schimbări climatice</w:t>
            </w:r>
          </w:p>
        </w:tc>
        <w:tc>
          <w:tcPr>
            <w:tcW w:w="648" w:type="pct"/>
            <w:vAlign w:val="center"/>
            <w:hideMark/>
          </w:tcPr>
          <w:p w14:paraId="051819DA" w14:textId="77777777" w:rsidR="001C5471" w:rsidRPr="002A461E" w:rsidRDefault="001C5471" w:rsidP="0071137B">
            <w:pPr>
              <w:spacing w:after="0" w:line="240" w:lineRule="auto"/>
              <w:jc w:val="center"/>
              <w:rPr>
                <w:sz w:val="16"/>
                <w:szCs w:val="16"/>
              </w:rPr>
            </w:pPr>
            <w:r w:rsidRPr="002A461E">
              <w:rPr>
                <w:sz w:val="16"/>
                <w:szCs w:val="16"/>
              </w:rPr>
              <w:t>Reducerea temporară și locală a gradului de retenție a apei din precipitații</w:t>
            </w:r>
          </w:p>
        </w:tc>
        <w:tc>
          <w:tcPr>
            <w:tcW w:w="607" w:type="pct"/>
            <w:vAlign w:val="center"/>
            <w:hideMark/>
          </w:tcPr>
          <w:p w14:paraId="08A464D7" w14:textId="77777777" w:rsidR="001C5471" w:rsidRPr="002A461E" w:rsidRDefault="001C5471" w:rsidP="0071137B">
            <w:pPr>
              <w:spacing w:after="0" w:line="240" w:lineRule="auto"/>
              <w:jc w:val="center"/>
              <w:rPr>
                <w:sz w:val="16"/>
                <w:szCs w:val="16"/>
              </w:rPr>
            </w:pPr>
            <w:r w:rsidRPr="002A461E">
              <w:rPr>
                <w:sz w:val="16"/>
                <w:szCs w:val="16"/>
              </w:rPr>
              <w:t>Precipitații mm/an/suprafață parcursă cu</w:t>
            </w:r>
            <w:r w:rsidRPr="002A461E">
              <w:rPr>
                <w:sz w:val="16"/>
                <w:szCs w:val="16"/>
              </w:rPr>
              <w:br/>
              <w:t>lucrări de</w:t>
            </w:r>
            <w:r w:rsidRPr="002A461E">
              <w:rPr>
                <w:sz w:val="16"/>
                <w:szCs w:val="16"/>
              </w:rPr>
              <w:br/>
              <w:t>extragere a masei lemnoase</w:t>
            </w:r>
          </w:p>
        </w:tc>
        <w:tc>
          <w:tcPr>
            <w:tcW w:w="825" w:type="pct"/>
            <w:vAlign w:val="center"/>
            <w:hideMark/>
          </w:tcPr>
          <w:p w14:paraId="25BD38C4" w14:textId="77777777" w:rsidR="001C5471" w:rsidRPr="002A461E" w:rsidRDefault="001C5471" w:rsidP="0071137B">
            <w:pPr>
              <w:spacing w:after="0" w:line="240" w:lineRule="auto"/>
              <w:jc w:val="center"/>
              <w:rPr>
                <w:sz w:val="16"/>
                <w:szCs w:val="16"/>
              </w:rPr>
            </w:pPr>
            <w:r w:rsidRPr="002A461E">
              <w:rPr>
                <w:sz w:val="16"/>
                <w:szCs w:val="16"/>
              </w:rPr>
              <w:t>1000 mm/an/ ha (suprafață afectată anual)</w:t>
            </w:r>
          </w:p>
        </w:tc>
        <w:tc>
          <w:tcPr>
            <w:tcW w:w="524" w:type="pct"/>
            <w:vAlign w:val="center"/>
            <w:hideMark/>
          </w:tcPr>
          <w:p w14:paraId="67377491" w14:textId="77777777" w:rsidR="001C5471" w:rsidRPr="002A461E" w:rsidRDefault="001C5471" w:rsidP="0071137B">
            <w:pPr>
              <w:spacing w:after="0" w:line="240" w:lineRule="auto"/>
              <w:jc w:val="center"/>
              <w:rPr>
                <w:sz w:val="16"/>
                <w:szCs w:val="16"/>
              </w:rPr>
            </w:pPr>
            <w:r w:rsidRPr="002A461E">
              <w:rPr>
                <w:sz w:val="16"/>
                <w:szCs w:val="16"/>
              </w:rPr>
              <w:t>1000-2000</w:t>
            </w:r>
            <w:r w:rsidRPr="002A461E">
              <w:rPr>
                <w:sz w:val="16"/>
                <w:szCs w:val="16"/>
              </w:rPr>
              <w:br/>
              <w:t>m aval</w:t>
            </w:r>
          </w:p>
        </w:tc>
        <w:tc>
          <w:tcPr>
            <w:tcW w:w="506" w:type="pct"/>
            <w:vAlign w:val="center"/>
            <w:hideMark/>
          </w:tcPr>
          <w:p w14:paraId="231A5635" w14:textId="77777777" w:rsidR="00C7469A" w:rsidRPr="002A461E" w:rsidRDefault="00C7469A" w:rsidP="00C7469A">
            <w:pPr>
              <w:spacing w:after="0" w:line="240" w:lineRule="auto"/>
              <w:jc w:val="center"/>
              <w:rPr>
                <w:sz w:val="16"/>
                <w:szCs w:val="16"/>
              </w:rPr>
            </w:pPr>
            <w:r w:rsidRPr="002A461E">
              <w:rPr>
                <w:sz w:val="16"/>
                <w:szCs w:val="16"/>
              </w:rPr>
              <w:t>ROSAC0122,</w:t>
            </w:r>
          </w:p>
          <w:p w14:paraId="557FD5D0" w14:textId="4469E25B" w:rsidR="001C5471" w:rsidRPr="002A461E" w:rsidRDefault="00C7469A" w:rsidP="00C7469A">
            <w:pPr>
              <w:spacing w:after="0" w:line="240" w:lineRule="auto"/>
              <w:jc w:val="center"/>
              <w:rPr>
                <w:sz w:val="16"/>
                <w:szCs w:val="16"/>
              </w:rPr>
            </w:pPr>
            <w:r w:rsidRPr="002A461E">
              <w:rPr>
                <w:sz w:val="16"/>
                <w:szCs w:val="16"/>
              </w:rPr>
              <w:t>ROSCI0303, ROSAC0352 ROSPA0099</w:t>
            </w:r>
          </w:p>
        </w:tc>
        <w:tc>
          <w:tcPr>
            <w:tcW w:w="517" w:type="pct"/>
            <w:vAlign w:val="center"/>
            <w:hideMark/>
          </w:tcPr>
          <w:p w14:paraId="243A5F10" w14:textId="77777777" w:rsidR="001C5471" w:rsidRPr="002A461E" w:rsidRDefault="001C5471" w:rsidP="0071137B">
            <w:pPr>
              <w:spacing w:after="0" w:line="240" w:lineRule="auto"/>
              <w:jc w:val="center"/>
              <w:rPr>
                <w:sz w:val="16"/>
                <w:szCs w:val="16"/>
              </w:rPr>
            </w:pPr>
            <w:r w:rsidRPr="002A461E">
              <w:rPr>
                <w:sz w:val="16"/>
                <w:szCs w:val="16"/>
              </w:rPr>
              <w:t>Efectul la nivel zonal este neutru, întrucât efectul pierderii de masă lemnoasă este</w:t>
            </w:r>
            <w:r w:rsidRPr="002A461E">
              <w:rPr>
                <w:sz w:val="16"/>
                <w:szCs w:val="16"/>
              </w:rPr>
              <w:br/>
              <w:t>compensate de creșterea anuală a vegetației din proximitate, volumul biomasei rămânând</w:t>
            </w:r>
            <w:r w:rsidRPr="002A461E">
              <w:rPr>
                <w:sz w:val="16"/>
                <w:szCs w:val="16"/>
              </w:rPr>
              <w:br/>
              <w:t>constant.</w:t>
            </w:r>
          </w:p>
        </w:tc>
      </w:tr>
    </w:tbl>
    <w:p w14:paraId="7378D60B" w14:textId="77777777" w:rsidR="00E96F91" w:rsidRPr="002A461E" w:rsidRDefault="00E96F91" w:rsidP="00AA3C16">
      <w:pPr>
        <w:spacing w:after="0" w:line="240" w:lineRule="auto"/>
      </w:pPr>
    </w:p>
    <w:p w14:paraId="4A523EDB" w14:textId="43EA534B" w:rsidR="00E96F91" w:rsidRPr="002A461E" w:rsidRDefault="00E96F91" w:rsidP="007B4D57">
      <w:pPr>
        <w:pStyle w:val="Heading2"/>
        <w:ind w:left="709"/>
        <w:jc w:val="center"/>
        <w:rPr>
          <w:color w:val="auto"/>
          <w:sz w:val="28"/>
        </w:rPr>
      </w:pPr>
      <w:bookmarkStart w:id="168" w:name="_Toc146632797"/>
      <w:bookmarkStart w:id="169" w:name="_Toc158637545"/>
      <w:bookmarkStart w:id="170" w:name="_Toc174533495"/>
      <w:bookmarkStart w:id="171" w:name="_Toc178675199"/>
      <w:bookmarkStart w:id="172" w:name="_Toc181705023"/>
      <w:bookmarkStart w:id="173" w:name="_Toc192065495"/>
      <w:bookmarkStart w:id="174" w:name="_Toc227673450"/>
      <w:bookmarkStart w:id="175" w:name="_Toc237439276"/>
      <w:r w:rsidRPr="002A461E">
        <w:rPr>
          <w:color w:val="auto"/>
          <w:sz w:val="28"/>
        </w:rPr>
        <w:t>A.3. Alte planuri cu care planul Amenajamentului Silvic poate genera impact cumulat</w:t>
      </w:r>
      <w:bookmarkEnd w:id="168"/>
      <w:bookmarkEnd w:id="169"/>
      <w:bookmarkEnd w:id="170"/>
      <w:bookmarkEnd w:id="171"/>
      <w:bookmarkEnd w:id="172"/>
      <w:bookmarkEnd w:id="173"/>
      <w:bookmarkEnd w:id="174"/>
      <w:bookmarkEnd w:id="175"/>
    </w:p>
    <w:p w14:paraId="50423DE9" w14:textId="77777777" w:rsidR="00E96F91" w:rsidRPr="002A461E" w:rsidRDefault="00E96F91" w:rsidP="001C5471">
      <w:pPr>
        <w:spacing w:after="0" w:line="240" w:lineRule="auto"/>
        <w:rPr>
          <w:szCs w:val="24"/>
        </w:rPr>
      </w:pPr>
    </w:p>
    <w:p w14:paraId="014EB7B4" w14:textId="77777777" w:rsidR="00E96F91" w:rsidRPr="002A461E" w:rsidRDefault="00E96F91" w:rsidP="001C5471">
      <w:pPr>
        <w:spacing w:after="0" w:line="240" w:lineRule="auto"/>
        <w:ind w:firstLine="562"/>
        <w:rPr>
          <w:szCs w:val="24"/>
        </w:rPr>
      </w:pPr>
      <w:r w:rsidRPr="002A461E">
        <w:rPr>
          <w:szCs w:val="24"/>
        </w:rPr>
        <w:t>Având în vedere poziționarea sa, planul de amenajament silvic poate genera impact cumulativ cu alte planuri de amenajament silvic vecine.</w:t>
      </w:r>
    </w:p>
    <w:p w14:paraId="43EA3474" w14:textId="5744A6B3" w:rsidR="00E96F91" w:rsidRPr="002A461E" w:rsidRDefault="00E96F91" w:rsidP="001C5471">
      <w:pPr>
        <w:spacing w:after="0" w:line="240" w:lineRule="auto"/>
        <w:ind w:firstLine="562"/>
        <w:rPr>
          <w:b/>
          <w:bCs/>
          <w:i/>
          <w:iCs/>
          <w:szCs w:val="24"/>
        </w:rPr>
      </w:pPr>
      <w:r w:rsidRPr="002A461E">
        <w:rPr>
          <w:szCs w:val="24"/>
        </w:rPr>
        <w:t>Conform legislaţiei naționale, toate amenajamentele silvice se realizează în baza unor norme silvice de amenajare a pădurilor ce stabilesc cadrul în care se stabilesc funcţiile pădurii, respectiv obiectivele de protecţie sau producţie. Normele silvice stabilesc de asemenea şi cadrul tehnic în care soluţiile tehnice pot fi stabilite. În condiţiile în care amenajamentele vecine au fost realizate în conformitate cu normele tehnice şi cu legislația de mediu, ţinând cont de realităţile existente în teren, putem estima că nu există impact cumulat al acestor amenajamente asupra integrităţii ariei naturale protejate</w:t>
      </w:r>
      <w:r w:rsidRPr="002A461E">
        <w:rPr>
          <w:b/>
          <w:bCs/>
          <w:i/>
          <w:iCs/>
          <w:szCs w:val="24"/>
        </w:rPr>
        <w:t>.</w:t>
      </w:r>
    </w:p>
    <w:p w14:paraId="3410D562" w14:textId="77777777" w:rsidR="009633C2" w:rsidRPr="002A461E" w:rsidRDefault="009633C2" w:rsidP="00E96F91">
      <w:pPr>
        <w:ind w:firstLine="567"/>
        <w:rPr>
          <w:b/>
          <w:bCs/>
          <w:i/>
          <w:iCs/>
          <w:szCs w:val="24"/>
        </w:rPr>
      </w:pPr>
    </w:p>
    <w:p w14:paraId="3320A8DE" w14:textId="77777777" w:rsidR="001061BB" w:rsidRPr="002A461E" w:rsidRDefault="001061BB" w:rsidP="00E96F91">
      <w:pPr>
        <w:ind w:firstLine="567"/>
        <w:rPr>
          <w:b/>
          <w:bCs/>
          <w:i/>
          <w:iCs/>
          <w:szCs w:val="24"/>
        </w:rPr>
      </w:pPr>
    </w:p>
    <w:p w14:paraId="6B98DFBC" w14:textId="77777777" w:rsidR="001061BB" w:rsidRPr="002A461E" w:rsidRDefault="001061BB" w:rsidP="00E96F91">
      <w:pPr>
        <w:ind w:firstLine="567"/>
        <w:rPr>
          <w:b/>
          <w:bCs/>
          <w:i/>
          <w:iCs/>
          <w:szCs w:val="24"/>
        </w:rPr>
      </w:pPr>
    </w:p>
    <w:p w14:paraId="38F1A518" w14:textId="77777777" w:rsidR="001061BB" w:rsidRPr="002A461E" w:rsidRDefault="001061BB" w:rsidP="00E96F91">
      <w:pPr>
        <w:ind w:firstLine="567"/>
        <w:rPr>
          <w:b/>
          <w:bCs/>
          <w:i/>
          <w:iCs/>
          <w:szCs w:val="24"/>
        </w:rPr>
      </w:pPr>
    </w:p>
    <w:p w14:paraId="0D5950F2" w14:textId="77777777" w:rsidR="001061BB" w:rsidRPr="002A461E" w:rsidRDefault="001061BB" w:rsidP="00E96F91">
      <w:pPr>
        <w:ind w:firstLine="567"/>
        <w:rPr>
          <w:b/>
          <w:bCs/>
          <w:i/>
          <w:iCs/>
          <w:szCs w:val="24"/>
        </w:rPr>
      </w:pPr>
    </w:p>
    <w:p w14:paraId="104EFA32" w14:textId="6F2D93D1" w:rsidR="009633C2" w:rsidRPr="002A461E" w:rsidRDefault="009633C2" w:rsidP="009633C2">
      <w:pPr>
        <w:pStyle w:val="Heading1"/>
        <w:numPr>
          <w:ilvl w:val="0"/>
          <w:numId w:val="14"/>
        </w:numPr>
        <w:tabs>
          <w:tab w:val="clear" w:pos="1080"/>
          <w:tab w:val="num" w:pos="720"/>
        </w:tabs>
        <w:ind w:left="720"/>
        <w:rPr>
          <w:color w:val="auto"/>
          <w:sz w:val="36"/>
          <w:szCs w:val="36"/>
        </w:rPr>
      </w:pPr>
      <w:bookmarkStart w:id="176" w:name="_Toc109654097"/>
      <w:bookmarkStart w:id="177" w:name="_Toc130819403"/>
      <w:bookmarkStart w:id="178" w:name="_Toc146632798"/>
      <w:bookmarkStart w:id="179" w:name="_Toc149657955"/>
      <w:bookmarkStart w:id="180" w:name="_Toc158637546"/>
      <w:bookmarkStart w:id="181" w:name="_Toc174533496"/>
      <w:bookmarkStart w:id="182" w:name="_Toc178675200"/>
      <w:bookmarkStart w:id="183" w:name="_Toc181705024"/>
      <w:bookmarkStart w:id="184" w:name="_Toc192065496"/>
      <w:bookmarkStart w:id="185" w:name="_Toc227673451"/>
      <w:bookmarkStart w:id="186" w:name="_Toc237439277"/>
      <w:r w:rsidRPr="002A461E">
        <w:rPr>
          <w:color w:val="auto"/>
          <w:sz w:val="36"/>
          <w:szCs w:val="36"/>
        </w:rPr>
        <w:lastRenderedPageBreak/>
        <w:t>Informații privind ariile naturale protejate afectate de implementarea planului Amenajamentului Silvic</w:t>
      </w:r>
      <w:bookmarkEnd w:id="176"/>
      <w:bookmarkEnd w:id="177"/>
      <w:r w:rsidRPr="002A461E">
        <w:rPr>
          <w:color w:val="auto"/>
          <w:sz w:val="36"/>
          <w:szCs w:val="36"/>
        </w:rPr>
        <w:t xml:space="preserve"> al U.P. </w:t>
      </w:r>
      <w:bookmarkEnd w:id="178"/>
      <w:bookmarkEnd w:id="179"/>
      <w:bookmarkEnd w:id="180"/>
      <w:bookmarkEnd w:id="181"/>
      <w:bookmarkEnd w:id="182"/>
      <w:bookmarkEnd w:id="183"/>
      <w:bookmarkEnd w:id="184"/>
      <w:bookmarkEnd w:id="185"/>
      <w:r w:rsidR="00845172" w:rsidRPr="002A461E">
        <w:rPr>
          <w:color w:val="auto"/>
          <w:sz w:val="36"/>
          <w:szCs w:val="36"/>
        </w:rPr>
        <w:t>XII Mândra</w:t>
      </w:r>
      <w:bookmarkEnd w:id="186"/>
    </w:p>
    <w:p w14:paraId="40E10B22" w14:textId="77777777" w:rsidR="009633C2" w:rsidRPr="002A461E" w:rsidRDefault="009633C2" w:rsidP="009633C2"/>
    <w:p w14:paraId="650DD9B4" w14:textId="77777777" w:rsidR="009633C2" w:rsidRPr="002A461E" w:rsidRDefault="009633C2" w:rsidP="009633C2">
      <w:pPr>
        <w:pStyle w:val="Heading2"/>
        <w:ind w:left="720" w:hanging="360"/>
        <w:rPr>
          <w:color w:val="auto"/>
          <w:sz w:val="28"/>
        </w:rPr>
      </w:pPr>
      <w:bookmarkStart w:id="187" w:name="_Toc146632799"/>
      <w:bookmarkStart w:id="188" w:name="_Toc149657956"/>
      <w:bookmarkStart w:id="189" w:name="_Toc158637547"/>
      <w:bookmarkStart w:id="190" w:name="_Toc174533497"/>
      <w:bookmarkStart w:id="191" w:name="_Toc178675201"/>
      <w:bookmarkStart w:id="192" w:name="_Toc181705025"/>
      <w:bookmarkStart w:id="193" w:name="_Toc192065497"/>
      <w:bookmarkStart w:id="194" w:name="_Toc227673452"/>
      <w:bookmarkStart w:id="195" w:name="_Toc237439278"/>
      <w:bookmarkStart w:id="196" w:name="_Toc1074794"/>
      <w:r w:rsidRPr="002A461E">
        <w:rPr>
          <w:color w:val="auto"/>
          <w:sz w:val="28"/>
        </w:rPr>
        <w:t>B.1. Date privind ariile naturale protejate de interes comunitar</w:t>
      </w:r>
      <w:bookmarkEnd w:id="187"/>
      <w:bookmarkEnd w:id="188"/>
      <w:bookmarkEnd w:id="189"/>
      <w:bookmarkEnd w:id="190"/>
      <w:bookmarkEnd w:id="191"/>
      <w:bookmarkEnd w:id="192"/>
      <w:bookmarkEnd w:id="193"/>
      <w:bookmarkEnd w:id="194"/>
      <w:bookmarkEnd w:id="195"/>
      <w:r w:rsidRPr="002A461E">
        <w:rPr>
          <w:color w:val="auto"/>
          <w:sz w:val="28"/>
        </w:rPr>
        <w:t xml:space="preserve"> </w:t>
      </w:r>
      <w:bookmarkEnd w:id="196"/>
    </w:p>
    <w:p w14:paraId="5DD3647D" w14:textId="77777777" w:rsidR="009633C2" w:rsidRPr="002A461E" w:rsidRDefault="009633C2" w:rsidP="00A476BC">
      <w:pPr>
        <w:spacing w:after="0" w:line="240" w:lineRule="auto"/>
      </w:pPr>
      <w:bookmarkStart w:id="197" w:name="_Hlk239399058"/>
    </w:p>
    <w:p w14:paraId="11C2E67B" w14:textId="0698609B" w:rsidR="009633C2" w:rsidRPr="002A461E" w:rsidRDefault="009633C2" w:rsidP="00A476BC">
      <w:pPr>
        <w:spacing w:after="0" w:line="240" w:lineRule="auto"/>
        <w:ind w:firstLine="567"/>
      </w:pPr>
      <w:r w:rsidRPr="002A461E">
        <w:t xml:space="preserve">În urma suprapunerii limitelor amenajamentului silvic al </w:t>
      </w:r>
      <w:r w:rsidRPr="002A461E">
        <w:rPr>
          <w:b/>
          <w:bCs/>
        </w:rPr>
        <w:t xml:space="preserve">U.P. </w:t>
      </w:r>
      <w:r w:rsidR="00A476BC" w:rsidRPr="002A461E">
        <w:rPr>
          <w:b/>
          <w:bCs/>
        </w:rPr>
        <w:t>XII Mândra</w:t>
      </w:r>
      <w:r w:rsidRPr="002A461E">
        <w:t xml:space="preserve"> cu limitele ariilor naturale publicate pe site-ul autorității publice centrale ce răspunde de protecția mediului conform prevederilor legale a rezultat că suprafața analizată se suprapune parțial cu aria specială de conservare </w:t>
      </w:r>
      <w:r w:rsidRPr="002A461E">
        <w:rPr>
          <w:b/>
          <w:bCs/>
        </w:rPr>
        <w:t>ROSAC0122 Munții Făgăraș</w:t>
      </w:r>
      <w:r w:rsidRPr="002A461E">
        <w:t xml:space="preserve"> </w:t>
      </w:r>
      <w:r w:rsidR="0044005F" w:rsidRPr="002A461E">
        <w:t>(</w:t>
      </w:r>
      <w:r w:rsidR="00A476BC" w:rsidRPr="002A461E">
        <w:rPr>
          <w:b/>
          <w:bCs/>
        </w:rPr>
        <w:t>354,50</w:t>
      </w:r>
      <w:r w:rsidRPr="002A461E">
        <w:rPr>
          <w:b/>
          <w:bCs/>
        </w:rPr>
        <w:t xml:space="preserve"> ha - </w:t>
      </w:r>
      <w:r w:rsidR="00A476BC" w:rsidRPr="002A461E">
        <w:rPr>
          <w:rFonts w:eastAsia="Times New Roman" w:cs="Times New Roman"/>
          <w:b/>
          <w:bCs/>
          <w:kern w:val="0"/>
          <w:szCs w:val="24"/>
          <w:lang w:eastAsia="ro-RO"/>
          <w14:ligatures w14:val="none"/>
        </w:rPr>
        <w:t>38</w:t>
      </w:r>
      <w:r w:rsidR="00392920" w:rsidRPr="002A461E">
        <w:rPr>
          <w:rFonts w:eastAsia="Times New Roman" w:cs="Times New Roman"/>
          <w:b/>
          <w:bCs/>
          <w:kern w:val="0"/>
          <w:szCs w:val="24"/>
          <w:lang w:eastAsia="ro-RO"/>
          <w14:ligatures w14:val="none"/>
        </w:rPr>
        <w:t>%</w:t>
      </w:r>
      <w:r w:rsidRPr="002A461E">
        <w:t xml:space="preserve"> - </w:t>
      </w:r>
      <w:r w:rsidRPr="002A461E">
        <w:rPr>
          <w:szCs w:val="24"/>
        </w:rPr>
        <w:t xml:space="preserve">u.a. </w:t>
      </w:r>
      <w:r w:rsidR="00A476BC" w:rsidRPr="002A461E">
        <w:rPr>
          <w:szCs w:val="24"/>
        </w:rPr>
        <w:t>9-21</w:t>
      </w:r>
      <w:r w:rsidRPr="002A461E">
        <w:t xml:space="preserve">), </w:t>
      </w:r>
      <w:r w:rsidR="00A476BC" w:rsidRPr="002A461E">
        <w:t xml:space="preserve">parțial cu aria specială de conservare </w:t>
      </w:r>
      <w:r w:rsidR="00A476BC" w:rsidRPr="002A461E">
        <w:rPr>
          <w:b/>
          <w:bCs/>
          <w:lang w:val="en-GB"/>
        </w:rPr>
        <w:t xml:space="preserve">ROSCI0303 </w:t>
      </w:r>
      <w:r w:rsidR="00A476BC" w:rsidRPr="002A461E">
        <w:rPr>
          <w:b/>
          <w:bCs/>
          <w:i/>
          <w:lang w:val="en-GB"/>
        </w:rPr>
        <w:t>Hârtibaciu Sud-Est</w:t>
      </w:r>
      <w:r w:rsidR="00A476BC" w:rsidRPr="002A461E">
        <w:rPr>
          <w:b/>
          <w:bCs/>
        </w:rPr>
        <w:t xml:space="preserve"> </w:t>
      </w:r>
      <w:r w:rsidR="00A476BC" w:rsidRPr="002A461E">
        <w:t>(</w:t>
      </w:r>
      <w:r w:rsidR="00A476BC" w:rsidRPr="002A461E">
        <w:rPr>
          <w:b/>
          <w:bCs/>
        </w:rPr>
        <w:t xml:space="preserve">110,68 ha - </w:t>
      </w:r>
      <w:r w:rsidR="00A476BC" w:rsidRPr="002A461E">
        <w:rPr>
          <w:rFonts w:eastAsia="Times New Roman" w:cs="Times New Roman"/>
          <w:b/>
          <w:bCs/>
          <w:kern w:val="0"/>
          <w:szCs w:val="24"/>
          <w:lang w:eastAsia="ro-RO"/>
          <w14:ligatures w14:val="none"/>
        </w:rPr>
        <w:t>12%</w:t>
      </w:r>
      <w:r w:rsidR="00A476BC" w:rsidRPr="002A461E">
        <w:t xml:space="preserve"> - </w:t>
      </w:r>
      <w:r w:rsidR="00A476BC" w:rsidRPr="002A461E">
        <w:rPr>
          <w:szCs w:val="24"/>
        </w:rPr>
        <w:t>u.a. 5-8</w:t>
      </w:r>
      <w:r w:rsidR="00A476BC" w:rsidRPr="002A461E">
        <w:t xml:space="preserve">), parțial cu aria specială de conservare </w:t>
      </w:r>
      <w:r w:rsidR="00A476BC" w:rsidRPr="002A461E">
        <w:rPr>
          <w:b/>
          <w:bCs/>
          <w:lang w:val="en-GB"/>
        </w:rPr>
        <w:t xml:space="preserve">ROSAC0352 </w:t>
      </w:r>
      <w:r w:rsidR="00A476BC" w:rsidRPr="002A461E">
        <w:rPr>
          <w:b/>
          <w:bCs/>
          <w:i/>
          <w:lang w:val="en-GB"/>
        </w:rPr>
        <w:t>Perșani</w:t>
      </w:r>
      <w:r w:rsidR="00A476BC" w:rsidRPr="002A461E">
        <w:rPr>
          <w:b/>
          <w:bCs/>
        </w:rPr>
        <w:t xml:space="preserve"> </w:t>
      </w:r>
      <w:r w:rsidR="00A476BC" w:rsidRPr="002A461E">
        <w:t>(</w:t>
      </w:r>
      <w:r w:rsidR="00A476BC" w:rsidRPr="002A461E">
        <w:rPr>
          <w:b/>
          <w:bCs/>
        </w:rPr>
        <w:t xml:space="preserve">111,00 ha - </w:t>
      </w:r>
      <w:r w:rsidR="00A476BC" w:rsidRPr="002A461E">
        <w:rPr>
          <w:rFonts w:eastAsia="Times New Roman" w:cs="Times New Roman"/>
          <w:b/>
          <w:bCs/>
          <w:kern w:val="0"/>
          <w:szCs w:val="24"/>
          <w:lang w:eastAsia="ro-RO"/>
          <w14:ligatures w14:val="none"/>
        </w:rPr>
        <w:t>12%</w:t>
      </w:r>
      <w:r w:rsidR="00A476BC" w:rsidRPr="002A461E">
        <w:t xml:space="preserve"> - </w:t>
      </w:r>
      <w:r w:rsidR="00A476BC" w:rsidRPr="002A461E">
        <w:rPr>
          <w:szCs w:val="24"/>
        </w:rPr>
        <w:t>u.a. 33-38</w:t>
      </w:r>
      <w:r w:rsidR="00A476BC" w:rsidRPr="002A461E">
        <w:t xml:space="preserve">) </w:t>
      </w:r>
      <w:r w:rsidRPr="002A461E">
        <w:t xml:space="preserve">și parțial cu </w:t>
      </w:r>
      <w:r w:rsidR="00A476BC" w:rsidRPr="002A461E">
        <w:t xml:space="preserve">aria de protecție specială avifaunistică </w:t>
      </w:r>
      <w:r w:rsidRPr="002A461E">
        <w:rPr>
          <w:b/>
          <w:bCs/>
        </w:rPr>
        <w:t>ROSPA0099 Podișul Hârtibaciului</w:t>
      </w:r>
      <w:r w:rsidRPr="002A461E">
        <w:t xml:space="preserve"> (</w:t>
      </w:r>
      <w:r w:rsidR="00A476BC" w:rsidRPr="002A461E">
        <w:rPr>
          <w:b/>
          <w:bCs/>
        </w:rPr>
        <w:t>159,10</w:t>
      </w:r>
      <w:r w:rsidRPr="002A461E">
        <w:rPr>
          <w:b/>
          <w:bCs/>
        </w:rPr>
        <w:t xml:space="preserve"> ha – </w:t>
      </w:r>
      <w:r w:rsidR="00A476BC" w:rsidRPr="002A461E">
        <w:rPr>
          <w:b/>
          <w:bCs/>
        </w:rPr>
        <w:t>17</w:t>
      </w:r>
      <w:r w:rsidRPr="002A461E">
        <w:rPr>
          <w:b/>
          <w:bCs/>
        </w:rPr>
        <w:t>%</w:t>
      </w:r>
      <w:r w:rsidRPr="002A461E">
        <w:t xml:space="preserve"> – u.a. </w:t>
      </w:r>
      <w:r w:rsidR="00A476BC" w:rsidRPr="002A461E">
        <w:rPr>
          <w:rFonts w:eastAsia="Times New Roman" w:cs="Times New Roman"/>
          <w:kern w:val="0"/>
          <w:szCs w:val="24"/>
          <w:lang w:eastAsia="ro-RO"/>
          <w14:ligatures w14:val="none"/>
        </w:rPr>
        <w:t>1-8</w:t>
      </w:r>
      <w:r w:rsidRPr="002A461E">
        <w:t xml:space="preserve">). </w:t>
      </w:r>
    </w:p>
    <w:bookmarkEnd w:id="197"/>
    <w:p w14:paraId="72EA2137" w14:textId="77777777" w:rsidR="009633C2" w:rsidRPr="002A461E" w:rsidRDefault="009633C2" w:rsidP="00E96F91">
      <w:pPr>
        <w:ind w:firstLine="567"/>
        <w:rPr>
          <w:b/>
          <w:bCs/>
          <w:i/>
          <w:iCs/>
          <w:szCs w:val="24"/>
        </w:rPr>
      </w:pPr>
    </w:p>
    <w:p w14:paraId="54890400" w14:textId="77777777" w:rsidR="005E50AA" w:rsidRPr="002A461E" w:rsidRDefault="005E50AA" w:rsidP="005E50AA">
      <w:pPr>
        <w:ind w:right="237" w:firstLine="567"/>
        <w:jc w:val="center"/>
        <w:rPr>
          <w:b/>
          <w:bCs/>
          <w:i/>
          <w:iCs/>
          <w:szCs w:val="24"/>
        </w:rPr>
        <w:sectPr w:rsidR="005E50AA" w:rsidRPr="002A461E" w:rsidSect="00BC71D7">
          <w:pgSz w:w="11906" w:h="16838"/>
          <w:pgMar w:top="1440" w:right="1440" w:bottom="1440" w:left="1440" w:header="709" w:footer="709" w:gutter="0"/>
          <w:cols w:space="708"/>
          <w:docGrid w:linePitch="360"/>
        </w:sectPr>
      </w:pPr>
    </w:p>
    <w:p w14:paraId="424DA3CD" w14:textId="1171052C" w:rsidR="005E50AA" w:rsidRPr="002A461E" w:rsidRDefault="005E50AA" w:rsidP="005E50AA">
      <w:pPr>
        <w:pStyle w:val="Caption"/>
        <w:keepNext/>
        <w:jc w:val="left"/>
        <w:rPr>
          <w:color w:val="auto"/>
        </w:rPr>
      </w:pPr>
      <w:r w:rsidRPr="002A461E">
        <w:rPr>
          <w:color w:val="auto"/>
        </w:rPr>
        <w:lastRenderedPageBreak/>
        <w:t xml:space="preserve">Hartă U.P. </w:t>
      </w:r>
      <w:r w:rsidR="00B33502" w:rsidRPr="002A461E">
        <w:rPr>
          <w:color w:val="auto"/>
        </w:rPr>
        <w:t>XII Mandra</w:t>
      </w:r>
      <w:r w:rsidR="00A76A54" w:rsidRPr="002A461E">
        <w:rPr>
          <w:color w:val="auto"/>
        </w:rPr>
        <w:t xml:space="preserve"> și suprapunerea cu arii protejate</w:t>
      </w:r>
    </w:p>
    <w:p w14:paraId="589DBB35" w14:textId="79034C7A" w:rsidR="009633C2" w:rsidRPr="002A461E" w:rsidRDefault="00B33502" w:rsidP="005E50AA">
      <w:pPr>
        <w:ind w:left="-284" w:right="237"/>
        <w:jc w:val="center"/>
        <w:rPr>
          <w:b/>
          <w:bCs/>
          <w:i/>
          <w:iCs/>
          <w:szCs w:val="24"/>
        </w:rPr>
      </w:pPr>
      <w:r w:rsidRPr="002A461E">
        <w:rPr>
          <w:b/>
          <w:bCs/>
          <w:i/>
          <w:iCs/>
          <w:noProof/>
          <w:szCs w:val="24"/>
        </w:rPr>
        <w:drawing>
          <wp:inline distT="0" distB="0" distL="0" distR="0" wp14:anchorId="0E99CDE6" wp14:editId="734BF4B0">
            <wp:extent cx="7205764" cy="5382705"/>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210913" cy="5386551"/>
                    </a:xfrm>
                    <a:prstGeom prst="rect">
                      <a:avLst/>
                    </a:prstGeom>
                  </pic:spPr>
                </pic:pic>
              </a:graphicData>
            </a:graphic>
          </wp:inline>
        </w:drawing>
      </w:r>
    </w:p>
    <w:p w14:paraId="7E5F1554" w14:textId="0E0C09FB" w:rsidR="00A76A54" w:rsidRPr="002A461E" w:rsidRDefault="00A76A54" w:rsidP="00A76A54">
      <w:pPr>
        <w:pStyle w:val="Caption"/>
        <w:keepNext/>
        <w:rPr>
          <w:color w:val="auto"/>
        </w:rPr>
      </w:pPr>
      <w:r w:rsidRPr="002A461E">
        <w:rPr>
          <w:color w:val="auto"/>
        </w:rPr>
        <w:lastRenderedPageBreak/>
        <w:t xml:space="preserve">Hartă UP </w:t>
      </w:r>
      <w:r w:rsidR="00B33502" w:rsidRPr="002A461E">
        <w:rPr>
          <w:color w:val="auto"/>
        </w:rPr>
        <w:t xml:space="preserve">XII </w:t>
      </w:r>
      <w:r w:rsidR="00B97990" w:rsidRPr="002A461E">
        <w:rPr>
          <w:color w:val="auto"/>
        </w:rPr>
        <w:t xml:space="preserve">Mndra </w:t>
      </w:r>
      <w:r w:rsidRPr="002A461E">
        <w:rPr>
          <w:color w:val="auto"/>
        </w:rPr>
        <w:t xml:space="preserve">și suprapunerea cu ROSAC0122 </w:t>
      </w:r>
    </w:p>
    <w:p w14:paraId="63B7BE0C" w14:textId="2CC4ACA2" w:rsidR="005E50AA" w:rsidRPr="002A461E" w:rsidRDefault="00B33502" w:rsidP="005E50AA">
      <w:pPr>
        <w:pStyle w:val="Caption"/>
        <w:keepNext/>
        <w:rPr>
          <w:color w:val="auto"/>
        </w:rPr>
      </w:pPr>
      <w:r w:rsidRPr="002A461E">
        <w:rPr>
          <w:noProof/>
          <w:color w:val="auto"/>
        </w:rPr>
        <w:drawing>
          <wp:inline distT="0" distB="0" distL="0" distR="0" wp14:anchorId="101F9EB8" wp14:editId="3E2A6622">
            <wp:extent cx="7534333" cy="52978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544308" cy="5304878"/>
                    </a:xfrm>
                    <a:prstGeom prst="rect">
                      <a:avLst/>
                    </a:prstGeom>
                  </pic:spPr>
                </pic:pic>
              </a:graphicData>
            </a:graphic>
          </wp:inline>
        </w:drawing>
      </w:r>
    </w:p>
    <w:p w14:paraId="35683993" w14:textId="620CD55A" w:rsidR="00E96F91" w:rsidRPr="002A461E" w:rsidRDefault="00E96F91" w:rsidP="00E63F24">
      <w:pPr>
        <w:rPr>
          <w:noProof/>
        </w:rPr>
      </w:pPr>
    </w:p>
    <w:p w14:paraId="12302545" w14:textId="35117620" w:rsidR="00A76A54" w:rsidRPr="002A461E" w:rsidRDefault="00A76A54" w:rsidP="00A76A54">
      <w:pPr>
        <w:pStyle w:val="Caption"/>
        <w:keepNext/>
        <w:rPr>
          <w:color w:val="auto"/>
        </w:rPr>
      </w:pPr>
      <w:r w:rsidRPr="002A461E">
        <w:rPr>
          <w:color w:val="auto"/>
        </w:rPr>
        <w:t xml:space="preserve">Hartă UP </w:t>
      </w:r>
      <w:r w:rsidR="00B33502" w:rsidRPr="002A461E">
        <w:rPr>
          <w:color w:val="auto"/>
        </w:rPr>
        <w:t>XII Mandra</w:t>
      </w:r>
      <w:r w:rsidRPr="002A461E">
        <w:rPr>
          <w:color w:val="auto"/>
        </w:rPr>
        <w:t xml:space="preserve"> și suprapunerea cu ROSPA0099</w:t>
      </w:r>
      <w:r w:rsidR="00B33502" w:rsidRPr="002A461E">
        <w:rPr>
          <w:color w:val="auto"/>
        </w:rPr>
        <w:t>si ROSCI0303 Hartibaciu sud Est</w:t>
      </w:r>
    </w:p>
    <w:p w14:paraId="4C3BF719" w14:textId="77777777" w:rsidR="005E50AA" w:rsidRPr="002A461E" w:rsidRDefault="00B33502" w:rsidP="005E50AA">
      <w:r w:rsidRPr="002A461E">
        <w:rPr>
          <w:noProof/>
        </w:rPr>
        <w:drawing>
          <wp:inline distT="0" distB="0" distL="0" distR="0" wp14:anchorId="3C1B2F4F" wp14:editId="6ADE0236">
            <wp:extent cx="7886058" cy="5029418"/>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892822" cy="5033732"/>
                    </a:xfrm>
                    <a:prstGeom prst="rect">
                      <a:avLst/>
                    </a:prstGeom>
                  </pic:spPr>
                </pic:pic>
              </a:graphicData>
            </a:graphic>
          </wp:inline>
        </w:drawing>
      </w:r>
    </w:p>
    <w:p w14:paraId="4D551891" w14:textId="77777777" w:rsidR="00B33502" w:rsidRPr="002A461E" w:rsidRDefault="00B33502" w:rsidP="005E50AA"/>
    <w:p w14:paraId="549C48B1" w14:textId="3E1F85A0" w:rsidR="00B33502" w:rsidRPr="002A461E" w:rsidRDefault="00B33502" w:rsidP="00B33502">
      <w:pPr>
        <w:pStyle w:val="Caption"/>
        <w:keepNext/>
        <w:rPr>
          <w:color w:val="auto"/>
        </w:rPr>
      </w:pPr>
      <w:r w:rsidRPr="002A461E">
        <w:rPr>
          <w:color w:val="auto"/>
        </w:rPr>
        <w:t>Hartă UP XII Mandra și suprapunerea cu ROSAC0352-Persani</w:t>
      </w:r>
    </w:p>
    <w:p w14:paraId="5B7EFC17" w14:textId="77777777" w:rsidR="00B33502" w:rsidRPr="002A461E" w:rsidRDefault="00B33502" w:rsidP="005E50AA"/>
    <w:p w14:paraId="6DB29A78" w14:textId="6F28F4E7" w:rsidR="00B33502" w:rsidRPr="002A461E" w:rsidRDefault="00B33502" w:rsidP="00B33502">
      <w:pPr>
        <w:jc w:val="center"/>
        <w:sectPr w:rsidR="00B33502" w:rsidRPr="002A461E" w:rsidSect="005E50AA">
          <w:pgSz w:w="16838" w:h="11906" w:orient="landscape"/>
          <w:pgMar w:top="1440" w:right="1440" w:bottom="1440" w:left="1440" w:header="709" w:footer="709" w:gutter="0"/>
          <w:cols w:space="708"/>
          <w:docGrid w:linePitch="360"/>
        </w:sectPr>
      </w:pPr>
      <w:r w:rsidRPr="002A461E">
        <w:rPr>
          <w:noProof/>
        </w:rPr>
        <w:drawing>
          <wp:inline distT="0" distB="0" distL="0" distR="0" wp14:anchorId="1148280C" wp14:editId="11E8D2B9">
            <wp:extent cx="4198152" cy="46002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07780" cy="4610831"/>
                    </a:xfrm>
                    <a:prstGeom prst="rect">
                      <a:avLst/>
                    </a:prstGeom>
                  </pic:spPr>
                </pic:pic>
              </a:graphicData>
            </a:graphic>
          </wp:inline>
        </w:drawing>
      </w:r>
    </w:p>
    <w:p w14:paraId="526DB2B3" w14:textId="77777777" w:rsidR="000179E2" w:rsidRPr="002A461E" w:rsidRDefault="000179E2" w:rsidP="000179E2">
      <w:pPr>
        <w:pStyle w:val="Heading3"/>
        <w:rPr>
          <w:rFonts w:cs="Times New Roman"/>
        </w:rPr>
      </w:pPr>
      <w:bookmarkStart w:id="198" w:name="_Toc227673453"/>
      <w:bookmarkStart w:id="199" w:name="_Toc237439279"/>
      <w:r w:rsidRPr="002A461E">
        <w:rPr>
          <w:rFonts w:cs="Times New Roman"/>
        </w:rPr>
        <w:lastRenderedPageBreak/>
        <w:t>B.1.1. Aria specială de conservare ROSAC0122 Munții Făgăraș</w:t>
      </w:r>
      <w:bookmarkEnd w:id="198"/>
      <w:bookmarkEnd w:id="199"/>
    </w:p>
    <w:p w14:paraId="556D4FD2" w14:textId="77777777" w:rsidR="000179E2" w:rsidRPr="002A461E" w:rsidRDefault="000179E2" w:rsidP="00E12016">
      <w:pPr>
        <w:spacing w:after="0" w:line="240" w:lineRule="auto"/>
      </w:pPr>
    </w:p>
    <w:p w14:paraId="5D9C207A" w14:textId="77777777" w:rsidR="000179E2" w:rsidRPr="002A461E" w:rsidRDefault="000179E2" w:rsidP="00E12016">
      <w:pPr>
        <w:spacing w:after="0" w:line="240" w:lineRule="auto"/>
        <w:ind w:firstLine="567"/>
        <w:rPr>
          <w:szCs w:val="24"/>
        </w:rPr>
      </w:pPr>
      <w:r w:rsidRPr="002A461E">
        <w:rPr>
          <w:szCs w:val="24"/>
        </w:rPr>
        <w:t xml:space="preserve">Situl Natura 2000 ROSCI0122 Munţii Făgăraş, în suprafaţă de 198620,50 ha, reprezintă unul dintre cele mai mari situri de importanţă comunitară la nivel naţional, fiind situat în zona centrală a ţării, în raza administrativă a judeţelor Sibiu, Braşov, Vâlcea şi Argeş. Punctul geometric central al sitului are coordonatele 477.753 longitudine E şi 451.796 latitudine N, iar accesul în sit se poate face de pe Valea Oltului, culoarul Rucăr-Bran, respectiv din Subcarpaţii Getici.  </w:t>
      </w:r>
    </w:p>
    <w:p w14:paraId="4996C575" w14:textId="77777777" w:rsidR="000179E2" w:rsidRPr="002A461E" w:rsidRDefault="000179E2" w:rsidP="00E12016">
      <w:pPr>
        <w:spacing w:after="0" w:line="240" w:lineRule="auto"/>
        <w:ind w:firstLine="567"/>
        <w:rPr>
          <w:szCs w:val="24"/>
        </w:rPr>
      </w:pPr>
      <w:r w:rsidRPr="002A461E">
        <w:rPr>
          <w:szCs w:val="24"/>
        </w:rPr>
        <w:t xml:space="preserve">ROSCI0122 Munţii Făgăraş include cel mai înalt şi mai sălbatic sector al Carpaţilor româneşti, cu una dintre cele mai mari extensii ale reliefului glaciar şi periglaciar, cu o vastă suită de unităţi peisagistice unice, cu condiţii ecologice specifice ca urmare a diversităţii geologice, pedologice şi climatice reflectate în biodiversitatea foarte ridicată a acestei zone.  </w:t>
      </w:r>
    </w:p>
    <w:p w14:paraId="3821EAE0" w14:textId="77777777" w:rsidR="000179E2" w:rsidRPr="002A461E" w:rsidRDefault="000179E2" w:rsidP="00E12016">
      <w:pPr>
        <w:spacing w:after="0" w:line="240" w:lineRule="auto"/>
        <w:ind w:firstLine="567"/>
        <w:rPr>
          <w:szCs w:val="24"/>
        </w:rPr>
      </w:pPr>
      <w:r w:rsidRPr="002A461E">
        <w:rPr>
          <w:szCs w:val="24"/>
        </w:rPr>
        <w:t xml:space="preserve">În acest masiv muntos al Carpaţilor Meridionali, se află fragmente reprezentative de păduri naturale virgine şi cvasivirgine, astăzi practic dispărute din Europa, habitate ce polarizează o diversitate biologică terestră deosebită, constituind o avuţie naţională inestimabilă. Situl este deosebit de important şi prin faptul că include habitate naturale ce găzduiesc specii de plante şi animale sălbatice periclitate, vulnerabile, endemice şi rare, specii de plante şi animale sălbatice aflate sub regim special de protecţie, precum şi specii cu o valoare ştiinţifică şi ecologică deosebită.  </w:t>
      </w:r>
    </w:p>
    <w:p w14:paraId="083C7742" w14:textId="77777777" w:rsidR="000179E2" w:rsidRPr="002A461E" w:rsidRDefault="000179E2" w:rsidP="00E12016">
      <w:pPr>
        <w:spacing w:after="0" w:line="240" w:lineRule="auto"/>
        <w:ind w:firstLine="567"/>
        <w:rPr>
          <w:szCs w:val="24"/>
        </w:rPr>
      </w:pPr>
      <w:r w:rsidRPr="002A461E">
        <w:rPr>
          <w:szCs w:val="24"/>
        </w:rPr>
        <w:t xml:space="preserve">ROSCI0122 Munţii Făgăraş a fost desemnat în vederea conservării a 27 de habitate de interes comunitar, dintre care 5 prioritare, precum şi a unui număr de 33 de specii de plante şi animale de interes comunitar. Ponderea suprafeţei cumulate estimate a acestor habitate reprezintă 88,8% din suprafaţa totală a sitului. În formularul standard al sitului mai sunt listate 326 de specii de floră şi faună importante din punct de vedere protectiv sau conservativ, dintre care 16 specii de mamifere, 86 de păsări, 10 de amfibieni, 7 de reptile, 3 de peşti, 3 de nevertebrate şi 201 de plante, conform Formularului standard al sitului.  </w:t>
      </w:r>
    </w:p>
    <w:p w14:paraId="12B7D753" w14:textId="77777777" w:rsidR="000179E2" w:rsidRPr="002A461E" w:rsidRDefault="000179E2" w:rsidP="00E12016">
      <w:pPr>
        <w:spacing w:after="0" w:line="240" w:lineRule="auto"/>
        <w:rPr>
          <w:szCs w:val="24"/>
        </w:rPr>
      </w:pPr>
      <w:r w:rsidRPr="002A461E">
        <w:rPr>
          <w:szCs w:val="24"/>
        </w:rPr>
        <w:t>În urma H.G. 685/2022, situl de importanță comunitară ROSCI0122 Munții Făgăraș a devenit arie specială de conservare ROSAC0122 Munții Făgăraș</w:t>
      </w:r>
    </w:p>
    <w:p w14:paraId="06F550D9" w14:textId="77777777" w:rsidR="000179E2" w:rsidRPr="002A461E" w:rsidRDefault="000179E2" w:rsidP="00E12016">
      <w:pPr>
        <w:spacing w:after="0" w:line="240" w:lineRule="auto"/>
      </w:pPr>
    </w:p>
    <w:p w14:paraId="0C2B550D" w14:textId="74E21588" w:rsidR="000179E2" w:rsidRPr="002A461E" w:rsidRDefault="000179E2" w:rsidP="00E12016">
      <w:pPr>
        <w:pStyle w:val="Heading3"/>
        <w:spacing w:before="0" w:line="240" w:lineRule="auto"/>
      </w:pPr>
      <w:bookmarkStart w:id="200" w:name="_Toc227673454"/>
      <w:bookmarkStart w:id="201" w:name="_Toc237439280"/>
      <w:r w:rsidRPr="002A461E">
        <w:t xml:space="preserve">B.1.2. Aria de </w:t>
      </w:r>
      <w:r w:rsidR="00E12016" w:rsidRPr="002A461E">
        <w:t xml:space="preserve">specială de conservare </w:t>
      </w:r>
      <w:bookmarkEnd w:id="200"/>
      <w:r w:rsidR="00303C00" w:rsidRPr="002A461E">
        <w:t>ROSAC</w:t>
      </w:r>
      <w:r w:rsidR="00E12016" w:rsidRPr="002A461E">
        <w:t>0352 Perșani</w:t>
      </w:r>
      <w:bookmarkEnd w:id="201"/>
    </w:p>
    <w:p w14:paraId="10E5F751" w14:textId="77777777" w:rsidR="000179E2" w:rsidRPr="002A461E" w:rsidRDefault="000179E2" w:rsidP="00E12016">
      <w:pPr>
        <w:spacing w:after="0" w:line="240" w:lineRule="auto"/>
      </w:pPr>
    </w:p>
    <w:p w14:paraId="3A3D65EF" w14:textId="77777777" w:rsidR="00E12016" w:rsidRPr="002A461E" w:rsidRDefault="00E12016" w:rsidP="00E12016">
      <w:pPr>
        <w:spacing w:after="0" w:line="240" w:lineRule="auto"/>
        <w:ind w:firstLine="567"/>
      </w:pPr>
      <w:r w:rsidRPr="002A461E">
        <w:t xml:space="preserve">ROSCI0352 Perșani a fost declarat prin Ordinul Ministerului Mediului și Dezvoltării Durabile 1964/2007 privind instituirea regimului de arie naturală protejată a siturilor de importanță comunitară, ca parte integrantă a rețelei ecologice europene Natura 2000 în România. </w:t>
      </w:r>
    </w:p>
    <w:p w14:paraId="1DAD1C3E" w14:textId="77777777" w:rsidR="00E12016" w:rsidRPr="002A461E" w:rsidRDefault="00E12016" w:rsidP="00E12016">
      <w:pPr>
        <w:spacing w:after="0" w:line="240" w:lineRule="auto"/>
        <w:ind w:firstLine="567"/>
      </w:pPr>
      <w:r w:rsidRPr="002A461E">
        <w:t xml:space="preserve">Situl are o suprafață totală de 2261 ha și este amplasat în sud-estul Transilvaniei, în sectorul sudic al Munților Perșani, fiind alcătuit din trei trupuri având coordonate centrale Stereo 70: trupul nord-estic - 522.126 longitudine E și 472.676 latid. N.; trupul vestic - longitudine E 517.112 470.877 latid. N.; trupul sudic - longitudine E 517.989 și 468.108 latitudine N. Sub aspect administrativ ROSCI0352 Perșani este situat în județul Brașov, în raza administrativă a comunelor Șinca Veche, Șinca Nouă și Dumbrăvița. Situl se suprapune pe o suprafață de 757,6 ha în sectorul dintre Șinca Veche și Șinca Nouă cu ROSPA0098 Piemontul Făgăraș. </w:t>
      </w:r>
    </w:p>
    <w:p w14:paraId="2168C221" w14:textId="607C5A9D" w:rsidR="000179E2" w:rsidRPr="002A461E" w:rsidRDefault="00E12016" w:rsidP="00E12016">
      <w:pPr>
        <w:spacing w:after="0" w:line="240" w:lineRule="auto"/>
        <w:ind w:firstLine="567"/>
      </w:pPr>
      <w:r w:rsidRPr="002A461E">
        <w:t xml:space="preserve">Situl a fost desemnat pentru conservarea următoarelor specii de interes comunitar: Canis lupus, Lynx lynx, Ursus arctos și Lucanus cervus, reprezentând un culoar ecologic pentru carnivorele mari dintre ROSCI0122 Munții Făgăraș și ROSCI0137 Pădurea Bogății. Sit important desemnat pentru habitatele forestiere 9130 - Asperulo-Fagetum beech forests și 91Y0 - Dacian oak &amp; hornbeam forests. De importanță ridicată și pentru Lutra lutra, și speciile de amfibieni Bombina sp. și Triturus sp. </w:t>
      </w:r>
    </w:p>
    <w:p w14:paraId="21120DA3" w14:textId="20F33CD1" w:rsidR="000179E2" w:rsidRPr="002A461E" w:rsidRDefault="008A1DC0" w:rsidP="008A1DC0">
      <w:pPr>
        <w:spacing w:after="0" w:line="240" w:lineRule="auto"/>
        <w:ind w:firstLine="567"/>
        <w:rPr>
          <w:b/>
          <w:bCs/>
        </w:rPr>
      </w:pPr>
      <w:r w:rsidRPr="002A461E">
        <w:rPr>
          <w:b/>
          <w:bCs/>
        </w:rPr>
        <w:lastRenderedPageBreak/>
        <w:t xml:space="preserve">Aria specială de conservare ROSAC0122 Munții Făgăraș </w:t>
      </w:r>
      <w:r w:rsidR="00303C00" w:rsidRPr="002A461E">
        <w:rPr>
          <w:b/>
          <w:bCs/>
        </w:rPr>
        <w:t xml:space="preserve">și </w:t>
      </w:r>
      <w:r w:rsidRPr="002A461E">
        <w:rPr>
          <w:b/>
          <w:bCs/>
        </w:rPr>
        <w:t xml:space="preserve">Aria </w:t>
      </w:r>
      <w:r w:rsidR="00303C00" w:rsidRPr="002A461E">
        <w:rPr>
          <w:b/>
          <w:bCs/>
        </w:rPr>
        <w:t>specială de conservare ROSAC</w:t>
      </w:r>
      <w:r w:rsidRPr="002A461E">
        <w:rPr>
          <w:b/>
          <w:bCs/>
        </w:rPr>
        <w:t xml:space="preserve">0352 Perșani </w:t>
      </w:r>
      <w:r w:rsidR="000179E2" w:rsidRPr="002A461E">
        <w:rPr>
          <w:b/>
          <w:bCs/>
        </w:rPr>
        <w:t>au plan de management aprobat prin Ordinul ministrului mediului, apelor și pădurilor nr. 1156/2016 privind aprobarea Planului de management și Regulamentului siturilor Natura 2000 ROSAC0122 Munții Făgăraș ROSPA0098 Piemontul Făgăraș.</w:t>
      </w:r>
    </w:p>
    <w:p w14:paraId="66364E4D" w14:textId="77777777" w:rsidR="00E12016" w:rsidRPr="002A461E" w:rsidRDefault="00E12016" w:rsidP="00E12016">
      <w:pPr>
        <w:spacing w:after="0" w:line="240" w:lineRule="auto"/>
        <w:ind w:firstLine="567"/>
        <w:rPr>
          <w:b/>
          <w:bCs/>
        </w:rPr>
      </w:pPr>
    </w:p>
    <w:p w14:paraId="0774EE71" w14:textId="307E467A" w:rsidR="00E12016" w:rsidRPr="002A461E" w:rsidRDefault="00E12016" w:rsidP="004660B3">
      <w:pPr>
        <w:pStyle w:val="Heading3"/>
        <w:spacing w:line="240" w:lineRule="auto"/>
      </w:pPr>
      <w:bookmarkStart w:id="202" w:name="_Toc237439281"/>
      <w:r w:rsidRPr="002A461E">
        <w:t xml:space="preserve">B.1.3. Aria de specială de conservare </w:t>
      </w:r>
      <w:r w:rsidR="004660B3" w:rsidRPr="002A461E">
        <w:rPr>
          <w:bCs/>
          <w:lang w:val="en-GB"/>
        </w:rPr>
        <w:t>ROSCI0303 Hârtibaciu Sud-Est</w:t>
      </w:r>
      <w:bookmarkEnd w:id="202"/>
    </w:p>
    <w:p w14:paraId="7C8A3A88" w14:textId="77777777" w:rsidR="000179E2" w:rsidRPr="002A461E" w:rsidRDefault="000179E2" w:rsidP="008A1DC0">
      <w:pPr>
        <w:spacing w:after="0" w:line="240" w:lineRule="auto"/>
      </w:pPr>
    </w:p>
    <w:p w14:paraId="6F1422A8" w14:textId="3872CF64" w:rsidR="00E12016" w:rsidRPr="002A461E" w:rsidRDefault="008A1DC0" w:rsidP="008A1DC0">
      <w:pPr>
        <w:spacing w:after="0" w:line="240" w:lineRule="auto"/>
        <w:ind w:firstLine="709"/>
      </w:pPr>
      <w:r w:rsidRPr="002A461E">
        <w:t>Suprafața totală a sitului ROSCI0303 Hârtibaciu Sud-Est, conform mențiunilor din formularul standard este de 25.830,60 ha. Inventarierea habitatelor forestiere s-a facut pentru suprafața de 24.042,4 ha care se suprapune cu ROSPA0099 Podişul Hârtibaciului. Conform formularului standard, situl ROSCI0303 Hârtibaciu Sud-Est a fost desemnat pentru prezența a 4 tipuri de habitate forestiere: 9130, 9170, 9110*, 91YO şi pentru prezența a 16 categorii de specii. Au mai fost identificate şi inventariere în urma studiilor care au stat la baza planului de management încă 3 tipuri noi de habitate forestiere: 9110, 91V0, 92A0.</w:t>
      </w:r>
    </w:p>
    <w:p w14:paraId="441442FD" w14:textId="77777777" w:rsidR="00841CC8" w:rsidRPr="002A461E" w:rsidRDefault="00841CC8" w:rsidP="00841CC8">
      <w:pPr>
        <w:spacing w:after="0" w:line="240" w:lineRule="auto"/>
        <w:ind w:firstLine="709"/>
        <w:rPr>
          <w:lang w:val="en-GB"/>
        </w:rPr>
      </w:pPr>
      <w:r w:rsidRPr="002A461E">
        <w:rPr>
          <w:lang w:val="en-GB"/>
        </w:rPr>
        <w:t>Situl Hârtibaciu de Sud-Est este situat în zona Subcarpa</w:t>
      </w:r>
      <w:r w:rsidRPr="002A461E">
        <w:rPr>
          <w:rFonts w:eastAsia="Times New Roman" w:cs="Times New Roman"/>
          <w:lang w:val="en-GB"/>
        </w:rPr>
        <w:t>ț</w:t>
      </w:r>
      <w:r w:rsidRPr="002A461E">
        <w:rPr>
          <w:lang w:val="en-GB"/>
        </w:rPr>
        <w:t>ilor interni ai Transilvaniei, districtul Homoroadelor. Substratul geologic apar</w:t>
      </w:r>
      <w:r w:rsidRPr="002A461E">
        <w:rPr>
          <w:rFonts w:eastAsia="Times New Roman" w:cs="Times New Roman"/>
          <w:lang w:val="en-GB"/>
        </w:rPr>
        <w:t>ț</w:t>
      </w:r>
      <w:r w:rsidRPr="002A461E">
        <w:rPr>
          <w:lang w:val="en-GB"/>
        </w:rPr>
        <w:t>ine Miocenului din Neogen. În partea vestic</w:t>
      </w:r>
      <w:r w:rsidRPr="002A461E">
        <w:rPr>
          <w:rFonts w:eastAsia="Times New Roman" w:cs="Times New Roman"/>
          <w:lang w:val="en-GB"/>
        </w:rPr>
        <w:t xml:space="preserve">ă </w:t>
      </w:r>
      <w:r w:rsidRPr="002A461E">
        <w:rPr>
          <w:lang w:val="en-GB"/>
        </w:rPr>
        <w:t>apa</w:t>
      </w:r>
      <w:r w:rsidRPr="002A461E">
        <w:rPr>
          <w:rFonts w:eastAsia="Times New Roman" w:cs="Times New Roman"/>
          <w:lang w:val="en-GB"/>
        </w:rPr>
        <w:t>rț</w:t>
      </w:r>
      <w:r w:rsidRPr="002A461E">
        <w:rPr>
          <w:lang w:val="en-GB"/>
        </w:rPr>
        <w:t>ine Sarma</w:t>
      </w:r>
      <w:r w:rsidRPr="002A461E">
        <w:rPr>
          <w:rFonts w:eastAsia="Times New Roman" w:cs="Times New Roman"/>
          <w:lang w:val="en-GB"/>
        </w:rPr>
        <w:t>ț</w:t>
      </w:r>
      <w:r w:rsidRPr="002A461E">
        <w:rPr>
          <w:lang w:val="en-GB"/>
        </w:rPr>
        <w:t>ianului format din argile, marne, nisipuri, gresii, tufuri, iar partea estic</w:t>
      </w:r>
      <w:r w:rsidRPr="002A461E">
        <w:rPr>
          <w:rFonts w:eastAsia="Times New Roman" w:cs="Times New Roman"/>
          <w:lang w:val="en-GB"/>
        </w:rPr>
        <w:t xml:space="preserve">ă </w:t>
      </w:r>
      <w:r w:rsidRPr="002A461E">
        <w:rPr>
          <w:lang w:val="en-GB"/>
        </w:rPr>
        <w:t>apar</w:t>
      </w:r>
      <w:r w:rsidRPr="002A461E">
        <w:rPr>
          <w:rFonts w:eastAsia="Times New Roman" w:cs="Times New Roman"/>
          <w:lang w:val="en-GB"/>
        </w:rPr>
        <w:t>ț</w:t>
      </w:r>
      <w:r w:rsidRPr="002A461E">
        <w:rPr>
          <w:lang w:val="en-GB"/>
        </w:rPr>
        <w:t xml:space="preserve">ine Tortonianului format din tufuri dacitice, marne, gresii. Valea Oltului </w:t>
      </w:r>
      <w:r w:rsidRPr="002A461E">
        <w:rPr>
          <w:rFonts w:eastAsia="Times New Roman" w:cs="Times New Roman"/>
          <w:lang w:val="en-GB"/>
        </w:rPr>
        <w:t>ț</w:t>
      </w:r>
      <w:r w:rsidRPr="002A461E">
        <w:rPr>
          <w:lang w:val="en-GB"/>
        </w:rPr>
        <w:t>i luncile pâraielor interioare apar</w:t>
      </w:r>
      <w:r w:rsidRPr="002A461E">
        <w:rPr>
          <w:rFonts w:eastAsia="Times New Roman" w:cs="Times New Roman"/>
          <w:lang w:val="en-GB"/>
        </w:rPr>
        <w:t>ț</w:t>
      </w:r>
      <w:r w:rsidRPr="002A461E">
        <w:rPr>
          <w:lang w:val="en-GB"/>
        </w:rPr>
        <w:t xml:space="preserve">in holocenului din Cuaternar </w:t>
      </w:r>
      <w:r w:rsidRPr="002A461E">
        <w:rPr>
          <w:rFonts w:eastAsia="Times New Roman" w:cs="Times New Roman"/>
          <w:lang w:val="en-GB"/>
        </w:rPr>
        <w:t>ș</w:t>
      </w:r>
      <w:r w:rsidRPr="002A461E">
        <w:rPr>
          <w:lang w:val="en-GB"/>
        </w:rPr>
        <w:t>i sunt constituite din pietri</w:t>
      </w:r>
      <w:r w:rsidRPr="002A461E">
        <w:rPr>
          <w:rFonts w:eastAsia="Times New Roman" w:cs="Times New Roman"/>
          <w:lang w:val="en-GB"/>
        </w:rPr>
        <w:t>ș</w:t>
      </w:r>
      <w:r w:rsidRPr="002A461E">
        <w:rPr>
          <w:lang w:val="en-GB"/>
        </w:rPr>
        <w:t xml:space="preserve">uri, nisipuri </w:t>
      </w:r>
      <w:r w:rsidRPr="002A461E">
        <w:rPr>
          <w:rFonts w:eastAsia="Times New Roman" w:cs="Times New Roman"/>
          <w:lang w:val="en-GB"/>
        </w:rPr>
        <w:t>ș</w:t>
      </w:r>
      <w:r w:rsidRPr="002A461E">
        <w:rPr>
          <w:lang w:val="en-GB"/>
        </w:rPr>
        <w:t xml:space="preserve">i aluviuni recente. </w:t>
      </w:r>
    </w:p>
    <w:p w14:paraId="367292DA" w14:textId="37FA6554" w:rsidR="00841CC8" w:rsidRPr="002A461E" w:rsidRDefault="00841CC8" w:rsidP="00841CC8">
      <w:pPr>
        <w:spacing w:after="0" w:line="240" w:lineRule="auto"/>
        <w:ind w:firstLine="709"/>
        <w:rPr>
          <w:lang w:val="en-GB"/>
        </w:rPr>
      </w:pPr>
      <w:r w:rsidRPr="002A461E">
        <w:rPr>
          <w:lang w:val="en-GB"/>
        </w:rPr>
        <w:t>Altitudinea variaz</w:t>
      </w:r>
      <w:r w:rsidRPr="002A461E">
        <w:rPr>
          <w:rFonts w:eastAsia="Times New Roman" w:cs="Times New Roman"/>
          <w:lang w:val="en-GB"/>
        </w:rPr>
        <w:t>ă î</w:t>
      </w:r>
      <w:r w:rsidRPr="002A461E">
        <w:rPr>
          <w:lang w:val="en-GB"/>
        </w:rPr>
        <w:t xml:space="preserve">ntre 430 m, în apropierea Luncii Oltului, </w:t>
      </w:r>
      <w:r w:rsidRPr="002A461E">
        <w:rPr>
          <w:rFonts w:eastAsia="Times New Roman" w:cs="Times New Roman"/>
          <w:lang w:val="en-GB"/>
        </w:rPr>
        <w:t>ș</w:t>
      </w:r>
      <w:r w:rsidRPr="002A461E">
        <w:rPr>
          <w:lang w:val="en-GB"/>
        </w:rPr>
        <w:t>i cca. 700 m (pe Dealul Capului). Înclinarea versantilor este medie, iar expozi</w:t>
      </w:r>
      <w:r w:rsidRPr="002A461E">
        <w:rPr>
          <w:rFonts w:eastAsia="Times New Roman" w:cs="Times New Roman"/>
          <w:lang w:val="en-GB"/>
        </w:rPr>
        <w:t>ț</w:t>
      </w:r>
      <w:r w:rsidRPr="002A461E">
        <w:rPr>
          <w:lang w:val="en-GB"/>
        </w:rPr>
        <w:t>ia predominant</w:t>
      </w:r>
      <w:r w:rsidRPr="002A461E">
        <w:rPr>
          <w:rFonts w:eastAsia="Times New Roman" w:cs="Times New Roman"/>
          <w:lang w:val="en-GB"/>
        </w:rPr>
        <w:t xml:space="preserve">ă </w:t>
      </w:r>
      <w:r w:rsidRPr="002A461E">
        <w:rPr>
          <w:lang w:val="en-GB"/>
        </w:rPr>
        <w:t>este par</w:t>
      </w:r>
      <w:r w:rsidRPr="002A461E">
        <w:rPr>
          <w:rFonts w:eastAsia="Times New Roman" w:cs="Times New Roman"/>
          <w:lang w:val="en-GB"/>
        </w:rPr>
        <w:t>ț</w:t>
      </w:r>
      <w:r w:rsidRPr="002A461E">
        <w:rPr>
          <w:lang w:val="en-GB"/>
        </w:rPr>
        <w:t>ial însorit</w:t>
      </w:r>
      <w:r w:rsidRPr="002A461E">
        <w:rPr>
          <w:rFonts w:eastAsia="Times New Roman" w:cs="Times New Roman"/>
          <w:lang w:val="en-GB"/>
        </w:rPr>
        <w:t>ă</w:t>
      </w:r>
      <w:r w:rsidRPr="002A461E">
        <w:rPr>
          <w:lang w:val="en-GB"/>
        </w:rPr>
        <w:t>. Din punct de vedere hidrologic, situl se încadreaz</w:t>
      </w:r>
      <w:r w:rsidRPr="002A461E">
        <w:rPr>
          <w:rFonts w:eastAsia="Times New Roman" w:cs="Times New Roman"/>
          <w:lang w:val="en-GB"/>
        </w:rPr>
        <w:t>ă î</w:t>
      </w:r>
      <w:r w:rsidRPr="002A461E">
        <w:rPr>
          <w:lang w:val="en-GB"/>
        </w:rPr>
        <w:t>n bazinul hidrologic al râului Olt, în sectorul s</w:t>
      </w:r>
      <w:r w:rsidRPr="002A461E">
        <w:rPr>
          <w:rFonts w:eastAsia="Times New Roman" w:cs="Times New Roman"/>
          <w:lang w:val="en-GB"/>
        </w:rPr>
        <w:t>ă</w:t>
      </w:r>
      <w:r w:rsidRPr="002A461E">
        <w:rPr>
          <w:lang w:val="en-GB"/>
        </w:rPr>
        <w:t>u mijlociu. Pâraiele mai importante sunt: Ticu</w:t>
      </w:r>
      <w:r w:rsidRPr="002A461E">
        <w:rPr>
          <w:rFonts w:eastAsia="Times New Roman" w:cs="Times New Roman"/>
          <w:lang w:val="en-GB"/>
        </w:rPr>
        <w:t>ș</w:t>
      </w:r>
      <w:r w:rsidRPr="002A461E">
        <w:rPr>
          <w:lang w:val="en-GB"/>
        </w:rPr>
        <w:t>u, Iufa, Cozdului, Jilbert, Vântu. Condi</w:t>
      </w:r>
      <w:r w:rsidRPr="002A461E">
        <w:rPr>
          <w:rFonts w:eastAsia="Times New Roman" w:cs="Times New Roman"/>
          <w:lang w:val="en-GB"/>
        </w:rPr>
        <w:t>ț</w:t>
      </w:r>
      <w:r w:rsidRPr="002A461E">
        <w:rPr>
          <w:lang w:val="en-GB"/>
        </w:rPr>
        <w:t>iile climatice caracteristice sunt cele ale subprovinciei climatice temperat moderat</w:t>
      </w:r>
      <w:r w:rsidRPr="002A461E">
        <w:rPr>
          <w:rFonts w:eastAsia="Times New Roman" w:cs="Times New Roman"/>
          <w:lang w:val="en-GB"/>
        </w:rPr>
        <w:t>ă</w:t>
      </w:r>
      <w:r w:rsidRPr="002A461E">
        <w:rPr>
          <w:lang w:val="en-GB"/>
        </w:rPr>
        <w:t>, precipita</w:t>
      </w:r>
      <w:r w:rsidRPr="002A461E">
        <w:rPr>
          <w:rFonts w:eastAsia="Times New Roman" w:cs="Times New Roman"/>
          <w:lang w:val="en-GB"/>
        </w:rPr>
        <w:t>ț</w:t>
      </w:r>
      <w:r w:rsidRPr="002A461E">
        <w:rPr>
          <w:lang w:val="en-GB"/>
        </w:rPr>
        <w:t xml:space="preserve">ii anuale de 660-700 mm. Solurile întâlnite sunt preluvosoluri, luvosoluri, prepodzol, podzol, regosol </w:t>
      </w:r>
      <w:r w:rsidRPr="002A461E">
        <w:rPr>
          <w:rFonts w:eastAsia="Times New Roman" w:cs="Times New Roman"/>
          <w:lang w:val="en-GB"/>
        </w:rPr>
        <w:t>ș</w:t>
      </w:r>
      <w:r w:rsidRPr="002A461E">
        <w:rPr>
          <w:lang w:val="en-GB"/>
        </w:rPr>
        <w:t xml:space="preserve">i aluviosol. Din punct de vedere fitogeografic, situl este localizat in etajul fitoclimic al gorunetelor, fagetelor si amestecurilor de gorun si fag (FD3). </w:t>
      </w:r>
    </w:p>
    <w:p w14:paraId="55A016D7" w14:textId="47249073" w:rsidR="00841CC8" w:rsidRPr="002A461E" w:rsidRDefault="00841CC8" w:rsidP="00841CC8">
      <w:pPr>
        <w:spacing w:after="0" w:line="240" w:lineRule="auto"/>
        <w:ind w:firstLine="709"/>
        <w:rPr>
          <w:lang w:val="en-GB"/>
        </w:rPr>
      </w:pPr>
      <w:r w:rsidRPr="002A461E">
        <w:rPr>
          <w:lang w:val="en-GB"/>
        </w:rPr>
        <w:t>P</w:t>
      </w:r>
      <w:r w:rsidR="003F55CD" w:rsidRPr="002A461E">
        <w:rPr>
          <w:lang w:val="en-GB"/>
        </w:rPr>
        <w:t>ă</w:t>
      </w:r>
      <w:r w:rsidRPr="002A461E">
        <w:rPr>
          <w:lang w:val="en-GB"/>
        </w:rPr>
        <w:t>durile detin cca. 31% din suprafa</w:t>
      </w:r>
      <w:r w:rsidR="003F55CD" w:rsidRPr="002A461E">
        <w:rPr>
          <w:lang w:val="en-GB"/>
        </w:rPr>
        <w:t>ț</w:t>
      </w:r>
      <w:r w:rsidRPr="002A461E">
        <w:rPr>
          <w:lang w:val="en-GB"/>
        </w:rPr>
        <w:t>a sitului, restul suprafet</w:t>
      </w:r>
      <w:r w:rsidR="003F55CD" w:rsidRPr="002A461E">
        <w:rPr>
          <w:lang w:val="en-GB"/>
        </w:rPr>
        <w:t>ț</w:t>
      </w:r>
      <w:r w:rsidRPr="002A461E">
        <w:rPr>
          <w:lang w:val="en-GB"/>
        </w:rPr>
        <w:t>i fiind ocupat</w:t>
      </w:r>
      <w:r w:rsidR="003F55CD" w:rsidRPr="002A461E">
        <w:rPr>
          <w:lang w:val="en-GB"/>
        </w:rPr>
        <w:t>ă</w:t>
      </w:r>
      <w:r w:rsidRPr="002A461E">
        <w:rPr>
          <w:lang w:val="en-GB"/>
        </w:rPr>
        <w:t xml:space="preserve"> de paji</w:t>
      </w:r>
      <w:r w:rsidR="003F55CD" w:rsidRPr="002A461E">
        <w:rPr>
          <w:lang w:val="en-GB"/>
        </w:rPr>
        <w:t>ș</w:t>
      </w:r>
      <w:r w:rsidRPr="002A461E">
        <w:rPr>
          <w:lang w:val="en-GB"/>
        </w:rPr>
        <w:t>ti, f</w:t>
      </w:r>
      <w:r w:rsidR="003F55CD" w:rsidRPr="002A461E">
        <w:rPr>
          <w:lang w:val="en-GB"/>
        </w:rPr>
        <w:t>â</w:t>
      </w:r>
      <w:r w:rsidRPr="002A461E">
        <w:rPr>
          <w:lang w:val="en-GB"/>
        </w:rPr>
        <w:t>nete, terenuri agricole, ape curg</w:t>
      </w:r>
      <w:r w:rsidR="003F55CD" w:rsidRPr="002A461E">
        <w:rPr>
          <w:lang w:val="en-GB"/>
        </w:rPr>
        <w:t>ă</w:t>
      </w:r>
      <w:r w:rsidRPr="002A461E">
        <w:rPr>
          <w:lang w:val="en-GB"/>
        </w:rPr>
        <w:t>toare.</w:t>
      </w:r>
    </w:p>
    <w:p w14:paraId="121DF67B" w14:textId="6BEF9A33" w:rsidR="00E12016" w:rsidRPr="002A461E" w:rsidRDefault="008A1DC0" w:rsidP="00730AF7">
      <w:pPr>
        <w:spacing w:after="0" w:line="240" w:lineRule="auto"/>
        <w:ind w:firstLine="709"/>
      </w:pPr>
      <w:r w:rsidRPr="002A461E">
        <w:t>Planul de management al sitului Natura 2000 ROSCI0303 Hârtibaciu Sud-Est, oferă date de referință detaliate pentru habitatele şi speciile de interes comunitar ce se regăsesc pe suprafața acestuia şi un set de măsuri de conservare pentru aceste habitate şi specii.</w:t>
      </w:r>
    </w:p>
    <w:p w14:paraId="5955C03E" w14:textId="77777777" w:rsidR="00E12016" w:rsidRPr="002A461E" w:rsidRDefault="00E12016" w:rsidP="00730AF7">
      <w:pPr>
        <w:spacing w:after="0" w:line="240" w:lineRule="auto"/>
      </w:pPr>
    </w:p>
    <w:p w14:paraId="5DF47734" w14:textId="23A72556" w:rsidR="000179E2" w:rsidRPr="002A461E" w:rsidRDefault="000179E2" w:rsidP="00730AF7">
      <w:pPr>
        <w:pStyle w:val="Heading3"/>
        <w:spacing w:before="0" w:line="240" w:lineRule="auto"/>
      </w:pPr>
      <w:bookmarkStart w:id="203" w:name="_Toc156560932"/>
      <w:bookmarkStart w:id="204" w:name="_Toc160265553"/>
      <w:bookmarkStart w:id="205" w:name="_Toc193372147"/>
      <w:bookmarkStart w:id="206" w:name="_Toc227673455"/>
      <w:bookmarkStart w:id="207" w:name="_Toc237439282"/>
      <w:bookmarkStart w:id="208" w:name="_Hlk236904805"/>
      <w:r w:rsidRPr="002A461E">
        <w:t>B.1.</w:t>
      </w:r>
      <w:r w:rsidR="00E12016" w:rsidRPr="002A461E">
        <w:t>4</w:t>
      </w:r>
      <w:r w:rsidRPr="002A461E">
        <w:t>. Aria de protecție specială avifaunistică ROSPA0099 Podișul Hârtibaciului</w:t>
      </w:r>
      <w:bookmarkEnd w:id="203"/>
      <w:bookmarkEnd w:id="204"/>
      <w:bookmarkEnd w:id="205"/>
      <w:bookmarkEnd w:id="206"/>
      <w:bookmarkEnd w:id="207"/>
    </w:p>
    <w:bookmarkEnd w:id="208"/>
    <w:p w14:paraId="068DF337" w14:textId="77777777" w:rsidR="000179E2" w:rsidRPr="002A461E" w:rsidRDefault="000179E2" w:rsidP="00730AF7">
      <w:pPr>
        <w:spacing w:after="0" w:line="240" w:lineRule="auto"/>
      </w:pPr>
    </w:p>
    <w:p w14:paraId="0EB838FC" w14:textId="1D6D8F50" w:rsidR="000179E2" w:rsidRPr="002A461E" w:rsidRDefault="000179E2" w:rsidP="00730AF7">
      <w:pPr>
        <w:spacing w:after="0" w:line="240" w:lineRule="auto"/>
        <w:ind w:firstLine="720"/>
      </w:pPr>
      <w:r w:rsidRPr="002A461E">
        <w:t>Podișul Hârtibaciului - ROSPA0099 - a fost desemnat prin  Hotărârea Guvernului nr. 1284/2007,</w:t>
      </w:r>
      <w:r w:rsidR="00E12016" w:rsidRPr="002A461E">
        <w:t xml:space="preserve"> </w:t>
      </w:r>
      <w:r w:rsidRPr="002A461E">
        <w:t xml:space="preserve">cu modificările și completările ulterioare. Peste Podișul Hârtibaciului - ROSPA0099, se suprapun mai multe arii protejate printre care: “Rezervația de stejar pufos”-comuna Daneș, Rezervația monument la naturii  Canionul Mihăileni“comuna Mihăileni, Pădurea de stejar și gorun de la Dosul Fânațului - ROSCI0143, Pădurea de stejar și gorun de pe Dealul Purcăretul - ROSCI0144  care sunt  incluse integral în Podișul Hârtibaciului. </w:t>
      </w:r>
    </w:p>
    <w:p w14:paraId="4C6ED145" w14:textId="77777777" w:rsidR="000179E2" w:rsidRPr="002A461E" w:rsidRDefault="000179E2" w:rsidP="00E12016">
      <w:pPr>
        <w:spacing w:after="0" w:line="240" w:lineRule="auto"/>
        <w:ind w:firstLine="720"/>
      </w:pPr>
      <w:r w:rsidRPr="002A461E">
        <w:t xml:space="preserve">Având o suprafață destul de mare, peste Podișului Hârtibaciului se suprapun parțial în proporții mai mari sau mai mici Hârtibaciu Sud – Est - ROSCI0303, Sighișoara Târnava Mare - ROSCI0227, Oltul Mijlociu-Cibin-Hârtibaciu - ROSCI0132, Hârtibaciu Sud - Vest ROSCI0304 și Rezervația Naturală “Stejarii seculari de la Breite Municipiul Sighișoara”. </w:t>
      </w:r>
    </w:p>
    <w:p w14:paraId="525F26F9" w14:textId="77777777" w:rsidR="000179E2" w:rsidRPr="002A461E" w:rsidRDefault="000179E2" w:rsidP="00E12016">
      <w:pPr>
        <w:spacing w:after="0" w:line="240" w:lineRule="auto"/>
        <w:ind w:firstLine="720"/>
      </w:pPr>
      <w:r w:rsidRPr="002A461E">
        <w:t xml:space="preserve">Situl cuprinde cea mai mare parte a Podișului Hârtibaciului, care este o subunitate a Podișului Târnavelor și cea mai întinsă subunitate a Podișului Transilvaniei. Teritoriul inclus în sit se desfășoară la altitudini cuprinse între 300 și 700 m, media de altitudine fiind de 528 m. </w:t>
      </w:r>
      <w:r w:rsidRPr="002A461E">
        <w:lastRenderedPageBreak/>
        <w:t xml:space="preserve">Relieful se caracterizează prin culmi deluroase întrerupte de șei corespunzătoare suprafețelor de eroziune. Zonele umede sunt localizate pe râurile Târnava Mare și Hârtibaciu, care sunt principalele cursuri de apă din sit, și pe văile afluenților acestora, formând adesea zone inundabile și mlaștini. </w:t>
      </w:r>
    </w:p>
    <w:p w14:paraId="2766EF4E" w14:textId="77777777" w:rsidR="000179E2" w:rsidRPr="002A461E" w:rsidRDefault="000179E2" w:rsidP="00E12016">
      <w:pPr>
        <w:spacing w:after="0" w:line="240" w:lineRule="auto"/>
        <w:ind w:firstLine="720"/>
      </w:pPr>
      <w:r w:rsidRPr="002A461E">
        <w:t xml:space="preserve">Pe teritoriul sitului există și câteva acumulări de apă de origine antropică, cele mai mari fiind heleșteiele de la Brădeni-peste 170 ha, amenajate în scop piscicol pe locul unor vechi mlaștini. În toate aceste zone umede sunt foarte frecvente stufărișurile, care adesea sunt însoțite de mlaștini cu pipirig și bumbăcariță. Aceste asociații ocupă suprafețe întinse pe terenurile plane cu nivel ridicat al pânzei freatice din Valea Criș și Valea Mălâncrav. În compoziția comunităților acestor mlaștini intră și coada calului, rogozul și mlăștinița.  </w:t>
      </w:r>
    </w:p>
    <w:p w14:paraId="32F75CCD" w14:textId="77777777" w:rsidR="000179E2" w:rsidRPr="002A461E" w:rsidRDefault="000179E2" w:rsidP="00E12016">
      <w:pPr>
        <w:spacing w:after="0" w:line="240" w:lineRule="auto"/>
        <w:ind w:firstLine="720"/>
      </w:pPr>
      <w:r w:rsidRPr="002A461E">
        <w:t xml:space="preserve">De-a lungul văilor, aceste zone umede sunt presărate cu arbuști și arbori aparținând diferitelor specii de arini, plopi, frasini, sălcii și răchite. În lunca Târnavei Mari zonele mlăștinoase au dispărut aproape complet ca urmare a lucrărilor de regularizare, păstrându- se doar câteva porțiuni mlăștinoase acoperite de vegetație specifică.   </w:t>
      </w:r>
    </w:p>
    <w:p w14:paraId="56AFF9AA" w14:textId="77777777" w:rsidR="000179E2" w:rsidRPr="002A461E" w:rsidRDefault="000179E2" w:rsidP="00E12016">
      <w:pPr>
        <w:spacing w:after="0" w:line="240" w:lineRule="auto"/>
        <w:ind w:firstLine="720"/>
        <w:rPr>
          <w:b/>
          <w:bCs/>
        </w:rPr>
      </w:pPr>
      <w:r w:rsidRPr="002A461E">
        <w:rPr>
          <w:b/>
          <w:bCs/>
        </w:rPr>
        <w:t xml:space="preserve">Prezentarea elementelor de interes conservativ: </w:t>
      </w:r>
    </w:p>
    <w:p w14:paraId="3809DCC1" w14:textId="77777777" w:rsidR="000179E2" w:rsidRPr="002A461E" w:rsidRDefault="000179E2" w:rsidP="00E12016">
      <w:pPr>
        <w:spacing w:after="0" w:line="240" w:lineRule="auto"/>
        <w:ind w:firstLine="720"/>
      </w:pPr>
      <w:r w:rsidRPr="002A461E">
        <w:t>Specii de interes comunitar prezente în sit: Ciocănitoare de grădini-</w:t>
      </w:r>
      <w:r w:rsidRPr="002A461E">
        <w:rPr>
          <w:i/>
          <w:iCs/>
        </w:rPr>
        <w:t>Dendrocopos Syriacus</w:t>
      </w:r>
      <w:r w:rsidRPr="002A461E">
        <w:t>, Cresteț de camp-</w:t>
      </w:r>
      <w:r w:rsidRPr="002A461E">
        <w:rPr>
          <w:i/>
          <w:iCs/>
        </w:rPr>
        <w:t>Crex crex</w:t>
      </w:r>
      <w:r w:rsidRPr="002A461E">
        <w:t>, Acvilă țipătoare mica-</w:t>
      </w:r>
      <w:r w:rsidRPr="002A461E">
        <w:rPr>
          <w:i/>
          <w:iCs/>
        </w:rPr>
        <w:t>Aquila pomarina</w:t>
      </w:r>
      <w:r w:rsidRPr="002A461E">
        <w:t>, Viespar-</w:t>
      </w:r>
      <w:r w:rsidRPr="002A461E">
        <w:rPr>
          <w:i/>
          <w:iCs/>
        </w:rPr>
        <w:t>Pernis apivorus</w:t>
      </w:r>
      <w:r w:rsidRPr="002A461E">
        <w:t>, Huhurez mare-</w:t>
      </w:r>
      <w:r w:rsidRPr="002A461E">
        <w:rPr>
          <w:i/>
          <w:iCs/>
        </w:rPr>
        <w:t>Strix uralensis</w:t>
      </w:r>
      <w:r w:rsidRPr="002A461E">
        <w:t>, Caprimulg-</w:t>
      </w:r>
      <w:r w:rsidRPr="002A461E">
        <w:rPr>
          <w:i/>
          <w:iCs/>
        </w:rPr>
        <w:t>Caprimulgus europaeus</w:t>
      </w:r>
      <w:r w:rsidRPr="002A461E">
        <w:t>, Ciocănitoare de stejar-</w:t>
      </w:r>
      <w:r w:rsidRPr="002A461E">
        <w:rPr>
          <w:i/>
          <w:iCs/>
        </w:rPr>
        <w:t>Dendrocopos medius</w:t>
      </w:r>
      <w:r w:rsidRPr="002A461E">
        <w:t>, Ciocănitoare cu spatele alb-</w:t>
      </w:r>
      <w:r w:rsidRPr="002A461E">
        <w:rPr>
          <w:i/>
          <w:iCs/>
        </w:rPr>
        <w:t>Dendrocopos leucotos</w:t>
      </w:r>
      <w:r w:rsidRPr="002A461E">
        <w:t>, Ghionoaie sură-</w:t>
      </w:r>
      <w:r w:rsidRPr="002A461E">
        <w:rPr>
          <w:i/>
          <w:iCs/>
        </w:rPr>
        <w:t>Picus canus</w:t>
      </w:r>
      <w:r w:rsidRPr="002A461E">
        <w:t>, Barză alba-</w:t>
      </w:r>
      <w:r w:rsidRPr="002A461E">
        <w:rPr>
          <w:i/>
          <w:iCs/>
        </w:rPr>
        <w:t>Ciconia ciconia</w:t>
      </w:r>
      <w:r w:rsidRPr="002A461E">
        <w:t>, Barză neagră-</w:t>
      </w:r>
      <w:r w:rsidRPr="002A461E">
        <w:rPr>
          <w:i/>
          <w:iCs/>
        </w:rPr>
        <w:t>Ciconia nigra</w:t>
      </w:r>
      <w:r w:rsidRPr="002A461E">
        <w:t xml:space="preserve">, Şerpar - </w:t>
      </w:r>
      <w:r w:rsidRPr="002A461E">
        <w:rPr>
          <w:i/>
          <w:iCs/>
        </w:rPr>
        <w:t>Circaetus gallicus</w:t>
      </w:r>
      <w:r w:rsidRPr="002A461E">
        <w:t>, Ciocârlie de pădure-</w:t>
      </w:r>
      <w:r w:rsidRPr="002A461E">
        <w:rPr>
          <w:i/>
          <w:iCs/>
        </w:rPr>
        <w:t>Lullula arborea</w:t>
      </w:r>
      <w:r w:rsidRPr="002A461E">
        <w:t xml:space="preserve">, Erete de stuf - </w:t>
      </w:r>
      <w:r w:rsidRPr="002A461E">
        <w:rPr>
          <w:i/>
          <w:iCs/>
        </w:rPr>
        <w:t>Circus aeruginosus</w:t>
      </w:r>
      <w:r w:rsidRPr="002A461E">
        <w:t>, Erete vânăt-</w:t>
      </w:r>
      <w:r w:rsidRPr="002A461E">
        <w:rPr>
          <w:i/>
          <w:iCs/>
        </w:rPr>
        <w:t>Circus cyaneus</w:t>
      </w:r>
      <w:r w:rsidRPr="002A461E">
        <w:t>, Fâsă de camp-</w:t>
      </w:r>
      <w:r w:rsidRPr="002A461E">
        <w:rPr>
          <w:i/>
          <w:iCs/>
        </w:rPr>
        <w:t>Anthus campestris</w:t>
      </w:r>
      <w:r w:rsidRPr="002A461E">
        <w:t>, Sfrâncioc cu frunte neagră-</w:t>
      </w:r>
      <w:r w:rsidRPr="002A461E">
        <w:rPr>
          <w:i/>
          <w:iCs/>
        </w:rPr>
        <w:t>Lanius minor</w:t>
      </w:r>
      <w:r w:rsidRPr="002A461E">
        <w:t>, Sfrâncioc roșiatic-</w:t>
      </w:r>
      <w:r w:rsidRPr="002A461E">
        <w:rPr>
          <w:i/>
          <w:iCs/>
        </w:rPr>
        <w:t>Lanius collurio</w:t>
      </w:r>
      <w:r w:rsidRPr="002A461E">
        <w:t>, Buhă mare-</w:t>
      </w:r>
      <w:r w:rsidRPr="002A461E">
        <w:rPr>
          <w:i/>
          <w:iCs/>
        </w:rPr>
        <w:t>Bubo bubo</w:t>
      </w:r>
      <w:r w:rsidRPr="002A461E">
        <w:t>, Rață roșie-</w:t>
      </w:r>
      <w:r w:rsidRPr="002A461E">
        <w:rPr>
          <w:i/>
          <w:iCs/>
        </w:rPr>
        <w:t>Aythya nyroca</w:t>
      </w:r>
      <w:r w:rsidRPr="002A461E">
        <w:t>, Bătăuș-</w:t>
      </w:r>
      <w:r w:rsidRPr="002A461E">
        <w:rPr>
          <w:i/>
          <w:iCs/>
        </w:rPr>
        <w:t>Philomachus pugnax</w:t>
      </w:r>
      <w:r w:rsidRPr="002A461E">
        <w:t>, Chirighiță cu obraji alb-</w:t>
      </w:r>
      <w:r w:rsidRPr="002A461E">
        <w:rPr>
          <w:i/>
          <w:iCs/>
        </w:rPr>
        <w:t>Chlidonias hybridus</w:t>
      </w:r>
      <w:r w:rsidRPr="002A461E">
        <w:t>, Cataligă-</w:t>
      </w:r>
      <w:r w:rsidRPr="002A461E">
        <w:rPr>
          <w:i/>
          <w:iCs/>
        </w:rPr>
        <w:t>Himantopus himantopus</w:t>
      </w:r>
      <w:r w:rsidRPr="002A461E">
        <w:t>, Stârc de noapte-</w:t>
      </w:r>
      <w:r w:rsidRPr="002A461E">
        <w:rPr>
          <w:i/>
          <w:iCs/>
        </w:rPr>
        <w:t>Nycticorax nycticorax</w:t>
      </w:r>
      <w:r w:rsidRPr="002A461E">
        <w:t>, Egretă alba-</w:t>
      </w:r>
      <w:r w:rsidRPr="002A461E">
        <w:rPr>
          <w:i/>
          <w:iCs/>
        </w:rPr>
        <w:t>Egretta alba</w:t>
      </w:r>
      <w:r w:rsidRPr="002A461E">
        <w:t>, Chiră de baltă-</w:t>
      </w:r>
      <w:r w:rsidRPr="002A461E">
        <w:rPr>
          <w:i/>
          <w:iCs/>
        </w:rPr>
        <w:t>Sterna hirundo</w:t>
      </w:r>
      <w:r w:rsidRPr="002A461E">
        <w:t>, Vânturel de seară-</w:t>
      </w:r>
      <w:r w:rsidRPr="002A461E">
        <w:rPr>
          <w:i/>
          <w:iCs/>
        </w:rPr>
        <w:t>Falco vespertinus</w:t>
      </w:r>
      <w:r w:rsidRPr="002A461E">
        <w:t>, Fluierar de mlaștină-</w:t>
      </w:r>
      <w:r w:rsidRPr="002A461E">
        <w:rPr>
          <w:i/>
          <w:iCs/>
        </w:rPr>
        <w:t>Tringa glareola</w:t>
      </w:r>
      <w:r w:rsidRPr="002A461E">
        <w:t xml:space="preserve">.  </w:t>
      </w:r>
    </w:p>
    <w:p w14:paraId="6D66A476" w14:textId="77777777" w:rsidR="000179E2" w:rsidRPr="002A461E" w:rsidRDefault="000179E2" w:rsidP="00E12016">
      <w:pPr>
        <w:spacing w:after="0" w:line="240" w:lineRule="auto"/>
        <w:ind w:firstLine="720"/>
      </w:pPr>
      <w:r w:rsidRPr="002A461E">
        <w:t>Această arie protejată a fost de prioritate numărul 1 dintre cele 68 de situri propuse de Grupul Milvus în 22 de județe ale țării. Situl conține o populație importantă pe plan global a cristelului de camp-Crex crex, iar populații importante ale zece specii de păsări care sunt amenințate Uniunii Europene: acvilă țipatoare mica-</w:t>
      </w:r>
      <w:r w:rsidRPr="002A461E">
        <w:rPr>
          <w:i/>
          <w:iCs/>
        </w:rPr>
        <w:t>Aquila pomarina</w:t>
      </w:r>
      <w:r w:rsidRPr="002A461E">
        <w:t>, viespar-</w:t>
      </w:r>
      <w:r w:rsidRPr="002A461E">
        <w:rPr>
          <w:i/>
          <w:iCs/>
        </w:rPr>
        <w:t>Pernis apivorus</w:t>
      </w:r>
      <w:r w:rsidRPr="002A461E">
        <w:t>, huhurez mare-</w:t>
      </w:r>
      <w:r w:rsidRPr="002A461E">
        <w:rPr>
          <w:i/>
          <w:iCs/>
        </w:rPr>
        <w:t>Strix uralensis</w:t>
      </w:r>
      <w:r w:rsidRPr="002A461E">
        <w:t>, caprimulg-</w:t>
      </w:r>
      <w:r w:rsidRPr="002A461E">
        <w:rPr>
          <w:i/>
          <w:iCs/>
        </w:rPr>
        <w:t>Caprimulgus europaeus</w:t>
      </w:r>
      <w:r w:rsidRPr="002A461E">
        <w:t>, ciocănitoare de stejar-</w:t>
      </w:r>
      <w:r w:rsidRPr="002A461E">
        <w:rPr>
          <w:i/>
          <w:iCs/>
        </w:rPr>
        <w:t>Dendrocopos medius</w:t>
      </w:r>
      <w:r w:rsidRPr="002A461E">
        <w:t>, ciocănitoarea de grădini-</w:t>
      </w:r>
      <w:r w:rsidRPr="002A461E">
        <w:rPr>
          <w:i/>
          <w:iCs/>
        </w:rPr>
        <w:t>Dendrocopos syriacus</w:t>
      </w:r>
      <w:r w:rsidRPr="002A461E">
        <w:t>, ghionoaie sură-</w:t>
      </w:r>
      <w:r w:rsidRPr="002A461E">
        <w:rPr>
          <w:i/>
          <w:iCs/>
        </w:rPr>
        <w:t>Picus canus</w:t>
      </w:r>
      <w:r w:rsidRPr="002A461E">
        <w:t>, ciocârlia de pădure-</w:t>
      </w:r>
      <w:r w:rsidRPr="002A461E">
        <w:rPr>
          <w:i/>
          <w:iCs/>
        </w:rPr>
        <w:t>Lullula arborea</w:t>
      </w:r>
      <w:r w:rsidRPr="002A461E">
        <w:t>, sfrâncioc roșiatic-</w:t>
      </w:r>
      <w:r w:rsidRPr="002A461E">
        <w:rPr>
          <w:i/>
          <w:iCs/>
        </w:rPr>
        <w:t>Lanius collurio</w:t>
      </w:r>
      <w:r w:rsidRPr="002A461E">
        <w:t xml:space="preserve">.  </w:t>
      </w:r>
    </w:p>
    <w:p w14:paraId="15C04698" w14:textId="77777777" w:rsidR="000179E2" w:rsidRPr="002A461E" w:rsidRDefault="000179E2" w:rsidP="00E12016">
      <w:pPr>
        <w:spacing w:after="0" w:line="240" w:lineRule="auto"/>
        <w:ind w:firstLine="720"/>
      </w:pPr>
      <w:r w:rsidRPr="002A461E">
        <w:t xml:space="preserve">Situl a fost desemnat pentru conservarea efectivelor populaționale a 28 de specii de păsări protejate în spațiul european, întreaga avifaună a Podișului Hârtibaciului fiind formată din peste 160 de specii. În cadrul acestei componente faunistice sunt bine reprezentate păsările de pădure, păsările specific habitatelor de tufărișuri și pajiștilor, dar și speciile caracteristice zonelor umede. </w:t>
      </w:r>
    </w:p>
    <w:p w14:paraId="0C60F549" w14:textId="77777777" w:rsidR="000179E2" w:rsidRPr="002A461E" w:rsidRDefault="000179E2" w:rsidP="00E12016">
      <w:pPr>
        <w:spacing w:after="0" w:line="240" w:lineRule="auto"/>
        <w:ind w:firstLine="720"/>
      </w:pPr>
      <w:r w:rsidRPr="002A461E">
        <w:t xml:space="preserve">Heterogenitatea habitatelor este o caracteristică a acestui sit, consecință a suprafeței foarte mari a sitului, dar și a modului tradițional de utilizare și gestionare a terenurilor care s-a păstrat încă din evul mediu timpuriu și continuă în prezent. Dintre păsările protejate, cristelul de câmp este specie de interes conservativ global, iar următoarele nouă specii sunt amenințate la nivelul Uniunii Europene: viespar, huhurez mare, caprimulg, ciocănitoare de stejar, ciocănitoare de grădini, ghionoaie sură, ciocârlie de pădure, sfrâncioc roșiatic și acvilă țipătoare mică. Sunt remarcabile chiar la nivel național efectivele cuibăritoare ale cristelului de câmp, ciocârliei de pădure, sfrânciocului roșiatic și viesparului. Situl se află printre primele zece din țară în ordinea ca importanță pentru conservarea ghionoaiei sure. Este semnificativ din punct de vedere cantitativ și efectivul cuibăritor al ciocănitorii de stejar. </w:t>
      </w:r>
    </w:p>
    <w:p w14:paraId="7EAEB09B" w14:textId="77777777" w:rsidR="000179E2" w:rsidRPr="002A461E" w:rsidRDefault="000179E2" w:rsidP="00E12016">
      <w:pPr>
        <w:spacing w:after="0" w:line="240" w:lineRule="auto"/>
        <w:ind w:firstLine="720"/>
      </w:pPr>
      <w:r w:rsidRPr="002A461E">
        <w:t xml:space="preserve">Populații mari  cuibăritoare în sit au și două specii răpitoare de noapte, buha și huhurezul mare. Pentru toate aceste specii forestiere este foarte importantă prezența în </w:t>
      </w:r>
      <w:r w:rsidRPr="002A461E">
        <w:lastRenderedPageBreak/>
        <w:t xml:space="preserve">interiorul sitului a două arii protejate de interes național, respectiv rezervațiile naturale Pădurea de stejar pufos de la Criș-Daneș și Stejarii multiseculari de la Breite, de lângă Sighișoara. Aceasta din urmă este o rezervație unică în țară datorită prezenței a peste 300 de stejari multiseculari într-un habitat de pajiște împădurită aproape complet dispărut din restul Europei. </w:t>
      </w:r>
    </w:p>
    <w:p w14:paraId="0EBA2844" w14:textId="77777777" w:rsidR="000179E2" w:rsidRPr="002A461E" w:rsidRDefault="000179E2" w:rsidP="00E12016">
      <w:pPr>
        <w:spacing w:after="0" w:line="240" w:lineRule="auto"/>
        <w:ind w:firstLine="720"/>
      </w:pPr>
      <w:r w:rsidRPr="002A461E">
        <w:t xml:space="preserve">O altă specie care cuibărește în aceste păduri este acvila țipătoare mică, specie care a devenit pasărea emblematică pentru acest sit. Îndeplinirea tuturor cerințelor ecologice ale acestei specii periclitate este reflectată în numărul mare de perechi cuibăritoare, motiv pentru care acest sit a devenit un punct focal pentru conservarea speciei la nivel național. Luând în considerare că pe teritoriul României cuibărește 22% din populația globală a acestei specii, importanța sitului pentru conservarea speciei ajunge să depășească granițele țării. Includerea lacurilor de la Brădeni, un loc important pentru păsările de apă atât în timpul sezonului de cuibărit cât și în timpul pasajului, sporește rolul acestui sit în cadrul rețelei Natura 2000 din România. Deși la nivelul întregului sit zonele umede ocupă suprafețe reduse, aici trăiesc circa 80 de specii de păsări, cele mai multe dintre ele fiind specii de pasaj. </w:t>
      </w:r>
    </w:p>
    <w:p w14:paraId="16A77938" w14:textId="77777777" w:rsidR="000179E2" w:rsidRPr="002A461E" w:rsidRDefault="000179E2" w:rsidP="00E12016">
      <w:pPr>
        <w:spacing w:after="0" w:line="240" w:lineRule="auto"/>
        <w:ind w:firstLine="720"/>
      </w:pPr>
      <w:r w:rsidRPr="002A461E">
        <w:t xml:space="preserve">Atât primăvara cât mai ales toamna situl este tranzitat de peste 20000 de exemplare aparținând diferitelor specii de păsări legate de mediul acvatic. Ecosistemele de pădure sunt cel mai bine reprezentate, ele acoperind 39% din suprafața sitului. Sunt dispuse de-a lungul culmilor de deal și sunt extrem de heterogene în ceea ce privește vârsta și compoziția în specii de arbori, fiind în marea lor majoritate păduri naturale. În locuri greu accesibile din văi abrupte sunt prezente păduri bătrâne în care există cantități foarte mari de lemn mort, ceea ce le face extrem de importante pentru ciocănitori, în vederea hrănirii sau a cuibăritului. </w:t>
      </w:r>
    </w:p>
    <w:p w14:paraId="31E21BE2" w14:textId="77777777" w:rsidR="000179E2" w:rsidRPr="002A461E" w:rsidRDefault="000179E2" w:rsidP="00E12016">
      <w:pPr>
        <w:spacing w:after="0" w:line="240" w:lineRule="auto"/>
        <w:ind w:firstLine="720"/>
      </w:pPr>
      <w:r w:rsidRPr="002A461E">
        <w:t xml:space="preserve">Dintre aceste specii care se hrănesc aproape în exclusivitate cu insecte xilofage se remarcă în mod deosebit ciocănitoarea de stejar, ale cărei populații ajung la 1300 de perechi cuibăritoare. Sunt prezente și câteva sute de exemplare cuibăritoare de ghionoaie sură, ciocănitoare de grădină și ciocănitoare cu spate alb. Toate aceste populații sunt rezidente în pădurile din sit. </w:t>
      </w:r>
    </w:p>
    <w:p w14:paraId="4A546BF7" w14:textId="77777777" w:rsidR="000179E2" w:rsidRPr="002A461E" w:rsidRDefault="000179E2" w:rsidP="00E12016">
      <w:pPr>
        <w:spacing w:after="0" w:line="240" w:lineRule="auto"/>
        <w:ind w:firstLine="720"/>
      </w:pPr>
      <w:r w:rsidRPr="002A461E">
        <w:t xml:space="preserve">În habitatele forestiere cele mai frecvent întâlnite specii sunt carpenul, gorunul, fagul, cireșul sălbatic, jugastrul și stejarul pedunculat. În stratul arbustiv al acestor păduri vegetează alunul, sângerul și lemnul câinesc, iar în stratul ierbos sunt comune rogozul, pochivnicul și vinarița. Comună în sit este și asociația de gorun, tei pucios, stejar pedunculat, cer, ulm și mai multe specii de paltini, dar și asociația de fag, carpen, cireș sălbatic, paltin, ulm, frasin și tei pucios. În toate aceste habitate forestiere trăiesc circa 44 de specii. Păsările care cuibăresc pe solul lizierelor precum caprimulgul și mai ales ciocârlia de pădure realizează densități mari, fiind foarte întâlnite în sit. </w:t>
      </w:r>
    </w:p>
    <w:p w14:paraId="23BECBC8" w14:textId="77777777" w:rsidR="000179E2" w:rsidRPr="002A461E" w:rsidRDefault="000179E2" w:rsidP="00E12016">
      <w:pPr>
        <w:spacing w:after="0" w:line="240" w:lineRule="auto"/>
        <w:ind w:firstLine="720"/>
      </w:pPr>
      <w:r w:rsidRPr="002A461E">
        <w:t xml:space="preserve">Efectivele populaționale ale acestor două specii de insectivore sunt impresionante, ajungând până la 900 de perechi în cazul caprimulgului și peste 15000 de perechi în cazul ciocârliei de pădure. Dintre păsările de pradă este foarte frecvent întâlnit viesparul. Acesta este larg răspândit în special pe văile largi cu versanți despăduriți unde se întâlnesc între 100 și 120 de perechi cuibăritoare. Huhurezul mare este o pasăre de pradă nocturnă cu efective formate din 80-110 perechi cuibăritoare rezidente în pădurile de foioase ale sitului. Buha este o altă specie de prădător nocturn care este prezentă în special în pădurile din jurul râpelor mari. În acest sit au fost identificate în cadrul unor activități de inventariere a speciei un număr de cel puțin 35-40 de teritorii aflate în special pe Valea Şaeș. Efectivele foarte mari prezente în condiții bune de habitat au determinat acordarea unei stări excelente de conservare pentru populația de buhă din sit. Şerparul este o specie de răpitor diurn care cuibărește cu efective mici, 2-4 perechi, dar constante, în condiții optime de habitat și cu o ofertă trofică abundentă. Populația acestei specii are în sit o stare favorabilă de conservare. Alte specii de răpitoare diurne care cuibăresc în sit sunt șorecarul comun, uliul păsărar, uliul porumbar, vânturelul roșu și șoimul rândunelelor, iar dintre răpitoarele de noapte se întâlnesc frecvent ciușul, ciuful de pădure, striga și cucuveaua. Doar iarna se pot vedea și exemplare de erete vânăt. Toate aceste răpitoare </w:t>
      </w:r>
      <w:r w:rsidRPr="002A461E">
        <w:lastRenderedPageBreak/>
        <w:t xml:space="preserve">diurne sau nocturne se bazează pe oferta trofică bogată generată de mozaicul de habitate, în care abundența cea mai mare o au șoarecele de pădure și șoarecele de câmp, alături de care se mai găsesc și alte rozătoare și insectivore.  Prezența habitatului optim de cuibărit alături de existent unei oferte bogată de hrană au realizat premizele menținerii în acest sit a unei populații semnificative numeric de acvilă țipătoare mică, formată din 70-90 de perechi. Această specie care odinioară era una dintre cele mai larg răspândite și mai numeroase pasări de pradă din țară a suferit un declin semnificativ la nivel național și global din cauza puternicei presiuni antropice manifestate prin împușcare, distrugerea cuiburilor, degradarea habitatelor de cuibărit, intoxicarea cu pesticide și reducerea resurselor trofice. </w:t>
      </w:r>
    </w:p>
    <w:p w14:paraId="699C8475" w14:textId="77777777" w:rsidR="000179E2" w:rsidRPr="002A461E" w:rsidRDefault="000179E2" w:rsidP="00E12016">
      <w:pPr>
        <w:spacing w:after="0" w:line="240" w:lineRule="auto"/>
        <w:ind w:firstLine="720"/>
      </w:pPr>
      <w:r w:rsidRPr="002A461E">
        <w:t xml:space="preserve">În urma celor mai recente studii, populația de acvilă țipătoare mică din România este estimată între 2000 și 2300 de perechi, reprezentând aproximativ 22% din populația speciei la nivelul Uniunii Europene și 10% din întreaga populație la nivel global. În acest context, situl, prin efectivele de acvilă țipătoare mică ce cuibăresc aici, reprezintă unul din punctele focale ale conservării speciei. Acesta este și motivul pentru care a fost ales printre cele trei situri cheie în care se derulează un proiect axat pe această specie. În biologia acvilei țipătoare mici, aleasă și emblema sitului, un rol important îl au zonele de pășune, terenurile cultivate și pajiștile umede, pe care le folosește ca terenuri de vânătoare, prada sa fiind formată din șoareci de câmp, hârciogi, popândăi, broaște, ciocârlii, presuri, prepelițe, șopârle, șerpi și chiar lăcuste mari. Pajiștile pe care găsește astfel de specii sunt bine reprezentate în sit, fiind formate din părușcă, iarba calului, salvie, frăsinel, brăbănoc, ruscuță de primăvară, coada mielului și orhidee, precum ploșnițoasă și untul vacii. </w:t>
      </w:r>
    </w:p>
    <w:p w14:paraId="34925D50" w14:textId="77777777" w:rsidR="000179E2" w:rsidRPr="002A461E" w:rsidRDefault="000179E2" w:rsidP="00E12016">
      <w:pPr>
        <w:spacing w:after="0" w:line="240" w:lineRule="auto"/>
        <w:ind w:firstLine="720"/>
      </w:pPr>
      <w:r w:rsidRPr="002A461E">
        <w:t xml:space="preserve">Pajiștile umede sunt dominate de iarba albastră, fiind prezente și pălămida, sorbestreaua și iarba îngerilor. Şi acestea sunt bogate în specii de orhidee precum mlăștinița, mâna Maicii Domnului, orhideea de mlaștină sau bujorelul. Toate aceste pajiști sunt foarte importante din punct de vedere conservativ prin populația de cristel de câmp care cuibărește aici și care este reprezentată printr-un număr impresionant de perechi cuibăritoare cuprins între 150 și 250. Această prezență semnificativă atribuie un rol important sitului în protejarea acestei specii de interes conservativ la nivel global. </w:t>
      </w:r>
    </w:p>
    <w:p w14:paraId="6E12939C" w14:textId="77777777" w:rsidR="000179E2" w:rsidRPr="002A461E" w:rsidRDefault="000179E2" w:rsidP="00E12016">
      <w:pPr>
        <w:spacing w:after="0" w:line="240" w:lineRule="auto"/>
        <w:ind w:firstLine="720"/>
      </w:pPr>
      <w:r w:rsidRPr="002A461E">
        <w:t xml:space="preserve">Caracteristică pentru sit este și prezența arbuștilor în cadrul pajiștilor, realizând un mozaic deosebit de important pentru hrănirea și cuibăritul mai multor specii de interes european pentru conservare. Tufărișurile de porumbar și păducel sunt relativ comune aici, alături de aceste specii fiind frecvente și măceșul, lemnul câinesc, cornul și socul. În aceste habitate deschise întrepătrunse de tufărișuri trăiesc 69 de specii de păsări, unele dintre ele generaliste, altele strict dependente de aceste zone. </w:t>
      </w:r>
    </w:p>
    <w:p w14:paraId="59B5C7CC" w14:textId="77777777" w:rsidR="000179E2" w:rsidRPr="002A461E" w:rsidRDefault="000179E2" w:rsidP="00E12016">
      <w:pPr>
        <w:spacing w:after="0" w:line="240" w:lineRule="auto"/>
        <w:ind w:firstLine="720"/>
      </w:pPr>
      <w:r w:rsidRPr="002A461E">
        <w:t>Se remarcă fâsa de câmp, sfrânciocul roșiatic și sfrânciocul cu frunte neagră, toate trei fiind specii protejate la nivel european. Populația de sfrâncioc roșiatic, formată dintr- un număr impresionant de perechi cuibăritoare-34000- 38000 de perechi, reprezintă una dintre cele mai mari la nivelul tuturor siturilor din țară.</w:t>
      </w:r>
    </w:p>
    <w:p w14:paraId="7E4AA280" w14:textId="77777777" w:rsidR="00E12016" w:rsidRPr="002A461E" w:rsidRDefault="00E12016" w:rsidP="00E12016">
      <w:pPr>
        <w:spacing w:after="0" w:line="240" w:lineRule="auto"/>
        <w:ind w:firstLine="720"/>
      </w:pPr>
    </w:p>
    <w:p w14:paraId="2DBECE54" w14:textId="77777777" w:rsidR="000179E2" w:rsidRPr="002A461E" w:rsidRDefault="000179E2" w:rsidP="00E12016">
      <w:pPr>
        <w:spacing w:after="0" w:line="240" w:lineRule="auto"/>
        <w:rPr>
          <w:i/>
          <w:iCs/>
        </w:rPr>
      </w:pPr>
      <w:bookmarkStart w:id="209" w:name="_Toc135240372"/>
      <w:r w:rsidRPr="002A461E">
        <w:rPr>
          <w:i/>
          <w:iCs/>
        </w:rPr>
        <w:t>Tabel cu Lista specilor prezente în Sit conform Formularului Standard</w:t>
      </w:r>
      <w:bookmarkEnd w:id="209"/>
    </w:p>
    <w:tbl>
      <w:tblPr>
        <w:tblStyle w:val="TableNormal1"/>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449"/>
        <w:gridCol w:w="410"/>
        <w:gridCol w:w="1954"/>
        <w:gridCol w:w="384"/>
        <w:gridCol w:w="250"/>
        <w:gridCol w:w="326"/>
        <w:gridCol w:w="376"/>
        <w:gridCol w:w="460"/>
        <w:gridCol w:w="590"/>
        <w:gridCol w:w="721"/>
        <w:gridCol w:w="535"/>
        <w:gridCol w:w="731"/>
        <w:gridCol w:w="695"/>
        <w:gridCol w:w="550"/>
        <w:gridCol w:w="549"/>
      </w:tblGrid>
      <w:tr w:rsidR="002A461E" w:rsidRPr="002A461E" w14:paraId="6889EB36" w14:textId="77777777" w:rsidTr="00E12016">
        <w:trPr>
          <w:trHeight w:val="20"/>
          <w:tblHeader/>
        </w:trPr>
        <w:tc>
          <w:tcPr>
            <w:tcW w:w="1930" w:type="pct"/>
            <w:gridSpan w:val="5"/>
            <w:tcBorders>
              <w:top w:val="single" w:sz="18" w:space="0" w:color="auto"/>
              <w:bottom w:val="single" w:sz="4" w:space="0" w:color="auto"/>
            </w:tcBorders>
            <w:shd w:val="clear" w:color="auto" w:fill="E2EFD9" w:themeFill="accent6" w:themeFillTint="33"/>
            <w:vAlign w:val="center"/>
          </w:tcPr>
          <w:p w14:paraId="0BFE319A"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Specie</w:t>
            </w:r>
          </w:p>
        </w:tc>
        <w:tc>
          <w:tcPr>
            <w:tcW w:w="1680" w:type="pct"/>
            <w:gridSpan w:val="6"/>
            <w:tcBorders>
              <w:top w:val="single" w:sz="18" w:space="0" w:color="auto"/>
              <w:bottom w:val="single" w:sz="4" w:space="0" w:color="auto"/>
            </w:tcBorders>
            <w:shd w:val="clear" w:color="auto" w:fill="E2EFD9" w:themeFill="accent6" w:themeFillTint="33"/>
            <w:vAlign w:val="center"/>
          </w:tcPr>
          <w:p w14:paraId="31C1A68E"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Populatie</w:t>
            </w:r>
          </w:p>
        </w:tc>
        <w:tc>
          <w:tcPr>
            <w:tcW w:w="1390" w:type="pct"/>
            <w:gridSpan w:val="4"/>
            <w:tcBorders>
              <w:top w:val="single" w:sz="18" w:space="0" w:color="auto"/>
              <w:bottom w:val="single" w:sz="4" w:space="0" w:color="auto"/>
            </w:tcBorders>
            <w:shd w:val="clear" w:color="auto" w:fill="E2EFD9" w:themeFill="accent6" w:themeFillTint="33"/>
            <w:vAlign w:val="center"/>
          </w:tcPr>
          <w:p w14:paraId="6D1F659B"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Sit</w:t>
            </w:r>
          </w:p>
        </w:tc>
      </w:tr>
      <w:tr w:rsidR="002A461E" w:rsidRPr="002A461E" w14:paraId="7A435615" w14:textId="77777777" w:rsidTr="00E12016">
        <w:trPr>
          <w:trHeight w:val="20"/>
          <w:tblHeader/>
        </w:trPr>
        <w:tc>
          <w:tcPr>
            <w:tcW w:w="238" w:type="pct"/>
            <w:vMerge w:val="restart"/>
            <w:tcBorders>
              <w:top w:val="single" w:sz="4" w:space="0" w:color="auto"/>
              <w:bottom w:val="single" w:sz="4" w:space="0" w:color="auto"/>
            </w:tcBorders>
            <w:shd w:val="clear" w:color="auto" w:fill="E2EFD9" w:themeFill="accent6" w:themeFillTint="33"/>
            <w:vAlign w:val="center"/>
          </w:tcPr>
          <w:p w14:paraId="0E1152DB"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Grup</w:t>
            </w:r>
          </w:p>
        </w:tc>
        <w:tc>
          <w:tcPr>
            <w:tcW w:w="230" w:type="pct"/>
            <w:vMerge w:val="restart"/>
            <w:tcBorders>
              <w:top w:val="single" w:sz="4" w:space="0" w:color="auto"/>
              <w:bottom w:val="single" w:sz="4" w:space="0" w:color="auto"/>
            </w:tcBorders>
            <w:shd w:val="clear" w:color="auto" w:fill="E2EFD9" w:themeFill="accent6" w:themeFillTint="33"/>
            <w:vAlign w:val="center"/>
          </w:tcPr>
          <w:p w14:paraId="49A46609"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Cod</w:t>
            </w:r>
          </w:p>
        </w:tc>
        <w:tc>
          <w:tcPr>
            <w:tcW w:w="1102" w:type="pct"/>
            <w:vMerge w:val="restart"/>
            <w:tcBorders>
              <w:top w:val="single" w:sz="4" w:space="0" w:color="auto"/>
              <w:bottom w:val="single" w:sz="4" w:space="0" w:color="auto"/>
            </w:tcBorders>
            <w:shd w:val="clear" w:color="auto" w:fill="E2EFD9" w:themeFill="accent6" w:themeFillTint="33"/>
            <w:vAlign w:val="center"/>
          </w:tcPr>
          <w:p w14:paraId="42EB563D"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Denumire ştiinţifică</w:t>
            </w:r>
          </w:p>
        </w:tc>
        <w:tc>
          <w:tcPr>
            <w:tcW w:w="222" w:type="pct"/>
            <w:vMerge w:val="restart"/>
            <w:tcBorders>
              <w:top w:val="single" w:sz="4" w:space="0" w:color="auto"/>
              <w:bottom w:val="single" w:sz="4" w:space="0" w:color="auto"/>
            </w:tcBorders>
            <w:shd w:val="clear" w:color="auto" w:fill="E2EFD9" w:themeFill="accent6" w:themeFillTint="33"/>
            <w:vAlign w:val="center"/>
          </w:tcPr>
          <w:p w14:paraId="59583C5F"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S</w:t>
            </w:r>
          </w:p>
        </w:tc>
        <w:tc>
          <w:tcPr>
            <w:tcW w:w="138" w:type="pct"/>
            <w:vMerge w:val="restart"/>
            <w:tcBorders>
              <w:top w:val="single" w:sz="4" w:space="0" w:color="auto"/>
              <w:bottom w:val="single" w:sz="4" w:space="0" w:color="auto"/>
            </w:tcBorders>
            <w:shd w:val="clear" w:color="auto" w:fill="E2EFD9" w:themeFill="accent6" w:themeFillTint="33"/>
            <w:vAlign w:val="center"/>
          </w:tcPr>
          <w:p w14:paraId="2910FD07"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NP</w:t>
            </w:r>
          </w:p>
        </w:tc>
        <w:tc>
          <w:tcPr>
            <w:tcW w:w="190" w:type="pct"/>
            <w:vMerge w:val="restart"/>
            <w:tcBorders>
              <w:top w:val="single" w:sz="4" w:space="0" w:color="auto"/>
              <w:bottom w:val="single" w:sz="4" w:space="0" w:color="auto"/>
            </w:tcBorders>
            <w:shd w:val="clear" w:color="auto" w:fill="E2EFD9" w:themeFill="accent6" w:themeFillTint="33"/>
            <w:vAlign w:val="center"/>
          </w:tcPr>
          <w:p w14:paraId="0BC7BA55"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Tip</w:t>
            </w:r>
          </w:p>
        </w:tc>
        <w:tc>
          <w:tcPr>
            <w:tcW w:w="461" w:type="pct"/>
            <w:gridSpan w:val="2"/>
            <w:tcBorders>
              <w:top w:val="single" w:sz="4" w:space="0" w:color="auto"/>
              <w:bottom w:val="single" w:sz="4" w:space="0" w:color="auto"/>
            </w:tcBorders>
            <w:shd w:val="clear" w:color="auto" w:fill="E2EFD9" w:themeFill="accent6" w:themeFillTint="33"/>
            <w:vAlign w:val="center"/>
          </w:tcPr>
          <w:p w14:paraId="0843F89E"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Marime</w:t>
            </w:r>
          </w:p>
        </w:tc>
        <w:tc>
          <w:tcPr>
            <w:tcW w:w="326" w:type="pct"/>
            <w:vMerge w:val="restart"/>
            <w:tcBorders>
              <w:top w:val="single" w:sz="4" w:space="0" w:color="auto"/>
              <w:bottom w:val="single" w:sz="4" w:space="0" w:color="auto"/>
            </w:tcBorders>
            <w:shd w:val="clear" w:color="auto" w:fill="E2EFD9" w:themeFill="accent6" w:themeFillTint="33"/>
            <w:vAlign w:val="center"/>
          </w:tcPr>
          <w:p w14:paraId="32A57F8B"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Unit.</w:t>
            </w:r>
          </w:p>
          <w:p w14:paraId="121ACF8A"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masura</w:t>
            </w:r>
          </w:p>
        </w:tc>
        <w:tc>
          <w:tcPr>
            <w:tcW w:w="398" w:type="pct"/>
            <w:tcBorders>
              <w:top w:val="single" w:sz="4" w:space="0" w:color="auto"/>
              <w:bottom w:val="single" w:sz="4" w:space="0" w:color="auto"/>
            </w:tcBorders>
            <w:shd w:val="clear" w:color="auto" w:fill="E2EFD9" w:themeFill="accent6" w:themeFillTint="33"/>
            <w:vAlign w:val="center"/>
          </w:tcPr>
          <w:p w14:paraId="2998A505"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Categ.</w:t>
            </w:r>
          </w:p>
        </w:tc>
        <w:tc>
          <w:tcPr>
            <w:tcW w:w="305" w:type="pct"/>
            <w:vMerge w:val="restart"/>
            <w:tcBorders>
              <w:top w:val="single" w:sz="4" w:space="0" w:color="auto"/>
              <w:bottom w:val="single" w:sz="4" w:space="0" w:color="auto"/>
            </w:tcBorders>
            <w:shd w:val="clear" w:color="auto" w:fill="E2EFD9" w:themeFill="accent6" w:themeFillTint="33"/>
            <w:vAlign w:val="center"/>
          </w:tcPr>
          <w:p w14:paraId="5FFF7A05"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Calit.</w:t>
            </w:r>
          </w:p>
          <w:p w14:paraId="66F8FD69"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date</w:t>
            </w:r>
          </w:p>
        </w:tc>
        <w:tc>
          <w:tcPr>
            <w:tcW w:w="403" w:type="pct"/>
            <w:tcBorders>
              <w:top w:val="single" w:sz="4" w:space="0" w:color="auto"/>
              <w:bottom w:val="single" w:sz="4" w:space="0" w:color="auto"/>
            </w:tcBorders>
            <w:shd w:val="clear" w:color="auto" w:fill="E2EFD9" w:themeFill="accent6" w:themeFillTint="33"/>
            <w:vAlign w:val="center"/>
          </w:tcPr>
          <w:p w14:paraId="791E9F0D"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AIBICID</w:t>
            </w:r>
          </w:p>
        </w:tc>
        <w:tc>
          <w:tcPr>
            <w:tcW w:w="987" w:type="pct"/>
            <w:gridSpan w:val="3"/>
            <w:tcBorders>
              <w:top w:val="single" w:sz="4" w:space="0" w:color="auto"/>
              <w:bottom w:val="single" w:sz="4" w:space="0" w:color="auto"/>
            </w:tcBorders>
            <w:shd w:val="clear" w:color="auto" w:fill="E2EFD9" w:themeFill="accent6" w:themeFillTint="33"/>
            <w:vAlign w:val="center"/>
          </w:tcPr>
          <w:p w14:paraId="26C8A3DE"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AIBIC</w:t>
            </w:r>
          </w:p>
        </w:tc>
      </w:tr>
      <w:tr w:rsidR="002A461E" w:rsidRPr="002A461E" w14:paraId="7A2BD626" w14:textId="77777777" w:rsidTr="00E12016">
        <w:trPr>
          <w:trHeight w:val="20"/>
          <w:tblHeader/>
        </w:trPr>
        <w:tc>
          <w:tcPr>
            <w:tcW w:w="238" w:type="pct"/>
            <w:vMerge/>
            <w:tcBorders>
              <w:top w:val="single" w:sz="4" w:space="0" w:color="auto"/>
              <w:bottom w:val="single" w:sz="12" w:space="0" w:color="auto"/>
            </w:tcBorders>
            <w:shd w:val="clear" w:color="auto" w:fill="E2EFD9" w:themeFill="accent6" w:themeFillTint="33"/>
            <w:vAlign w:val="center"/>
          </w:tcPr>
          <w:p w14:paraId="044A6D0D" w14:textId="77777777" w:rsidR="000179E2" w:rsidRPr="002A461E" w:rsidRDefault="000179E2" w:rsidP="00CE0875">
            <w:pPr>
              <w:jc w:val="center"/>
              <w:rPr>
                <w:rFonts w:eastAsia="Calibri"/>
                <w:b/>
                <w:bCs/>
                <w:noProof/>
                <w:sz w:val="18"/>
                <w:szCs w:val="18"/>
              </w:rPr>
            </w:pPr>
          </w:p>
        </w:tc>
        <w:tc>
          <w:tcPr>
            <w:tcW w:w="230" w:type="pct"/>
            <w:vMerge/>
            <w:tcBorders>
              <w:top w:val="single" w:sz="4" w:space="0" w:color="auto"/>
              <w:bottom w:val="single" w:sz="12" w:space="0" w:color="auto"/>
            </w:tcBorders>
            <w:shd w:val="clear" w:color="auto" w:fill="E2EFD9" w:themeFill="accent6" w:themeFillTint="33"/>
            <w:vAlign w:val="center"/>
          </w:tcPr>
          <w:p w14:paraId="3646444B" w14:textId="77777777" w:rsidR="000179E2" w:rsidRPr="002A461E" w:rsidRDefault="000179E2" w:rsidP="00CE0875">
            <w:pPr>
              <w:jc w:val="center"/>
              <w:rPr>
                <w:rFonts w:eastAsia="Calibri"/>
                <w:b/>
                <w:bCs/>
                <w:noProof/>
                <w:sz w:val="18"/>
                <w:szCs w:val="18"/>
              </w:rPr>
            </w:pPr>
          </w:p>
        </w:tc>
        <w:tc>
          <w:tcPr>
            <w:tcW w:w="1102" w:type="pct"/>
            <w:vMerge/>
            <w:tcBorders>
              <w:top w:val="single" w:sz="4" w:space="0" w:color="auto"/>
              <w:bottom w:val="single" w:sz="12" w:space="0" w:color="auto"/>
            </w:tcBorders>
            <w:shd w:val="clear" w:color="auto" w:fill="E2EFD9" w:themeFill="accent6" w:themeFillTint="33"/>
            <w:vAlign w:val="center"/>
          </w:tcPr>
          <w:p w14:paraId="40B6D068" w14:textId="77777777" w:rsidR="000179E2" w:rsidRPr="002A461E" w:rsidRDefault="000179E2" w:rsidP="00CE0875">
            <w:pPr>
              <w:jc w:val="center"/>
              <w:rPr>
                <w:rFonts w:eastAsia="Calibri"/>
                <w:b/>
                <w:bCs/>
                <w:noProof/>
                <w:sz w:val="18"/>
                <w:szCs w:val="18"/>
              </w:rPr>
            </w:pPr>
          </w:p>
        </w:tc>
        <w:tc>
          <w:tcPr>
            <w:tcW w:w="222" w:type="pct"/>
            <w:vMerge/>
            <w:tcBorders>
              <w:top w:val="single" w:sz="4" w:space="0" w:color="auto"/>
              <w:bottom w:val="single" w:sz="12" w:space="0" w:color="auto"/>
            </w:tcBorders>
            <w:shd w:val="clear" w:color="auto" w:fill="E2EFD9" w:themeFill="accent6" w:themeFillTint="33"/>
            <w:vAlign w:val="center"/>
          </w:tcPr>
          <w:p w14:paraId="4065F37B" w14:textId="77777777" w:rsidR="000179E2" w:rsidRPr="002A461E" w:rsidRDefault="000179E2" w:rsidP="00CE0875">
            <w:pPr>
              <w:jc w:val="center"/>
              <w:rPr>
                <w:rFonts w:eastAsia="Calibri"/>
                <w:b/>
                <w:bCs/>
                <w:noProof/>
                <w:sz w:val="18"/>
                <w:szCs w:val="18"/>
              </w:rPr>
            </w:pPr>
          </w:p>
        </w:tc>
        <w:tc>
          <w:tcPr>
            <w:tcW w:w="138" w:type="pct"/>
            <w:vMerge/>
            <w:tcBorders>
              <w:top w:val="single" w:sz="4" w:space="0" w:color="auto"/>
              <w:bottom w:val="single" w:sz="12" w:space="0" w:color="auto"/>
            </w:tcBorders>
            <w:shd w:val="clear" w:color="auto" w:fill="E2EFD9" w:themeFill="accent6" w:themeFillTint="33"/>
            <w:vAlign w:val="center"/>
          </w:tcPr>
          <w:p w14:paraId="223A9D63" w14:textId="77777777" w:rsidR="000179E2" w:rsidRPr="002A461E" w:rsidRDefault="000179E2" w:rsidP="00CE0875">
            <w:pPr>
              <w:jc w:val="center"/>
              <w:rPr>
                <w:rFonts w:eastAsia="Calibri"/>
                <w:b/>
                <w:bCs/>
                <w:noProof/>
                <w:sz w:val="18"/>
                <w:szCs w:val="18"/>
              </w:rPr>
            </w:pPr>
          </w:p>
        </w:tc>
        <w:tc>
          <w:tcPr>
            <w:tcW w:w="190" w:type="pct"/>
            <w:vMerge/>
            <w:tcBorders>
              <w:top w:val="single" w:sz="4" w:space="0" w:color="auto"/>
              <w:bottom w:val="single" w:sz="12" w:space="0" w:color="auto"/>
            </w:tcBorders>
            <w:shd w:val="clear" w:color="auto" w:fill="E2EFD9" w:themeFill="accent6" w:themeFillTint="33"/>
            <w:vAlign w:val="center"/>
          </w:tcPr>
          <w:p w14:paraId="3DB4A16D" w14:textId="77777777" w:rsidR="000179E2" w:rsidRPr="002A461E" w:rsidRDefault="000179E2" w:rsidP="00CE0875">
            <w:pPr>
              <w:jc w:val="center"/>
              <w:rPr>
                <w:rFonts w:eastAsia="Calibri"/>
                <w:b/>
                <w:bCs/>
                <w:noProof/>
                <w:sz w:val="18"/>
                <w:szCs w:val="18"/>
              </w:rPr>
            </w:pPr>
          </w:p>
        </w:tc>
        <w:tc>
          <w:tcPr>
            <w:tcW w:w="207" w:type="pct"/>
            <w:tcBorders>
              <w:top w:val="single" w:sz="4" w:space="0" w:color="auto"/>
              <w:bottom w:val="single" w:sz="12" w:space="0" w:color="auto"/>
            </w:tcBorders>
            <w:shd w:val="clear" w:color="auto" w:fill="E2EFD9" w:themeFill="accent6" w:themeFillTint="33"/>
            <w:vAlign w:val="center"/>
          </w:tcPr>
          <w:p w14:paraId="55A1B0DB"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Min.</w:t>
            </w:r>
          </w:p>
        </w:tc>
        <w:tc>
          <w:tcPr>
            <w:tcW w:w="254" w:type="pct"/>
            <w:tcBorders>
              <w:top w:val="single" w:sz="4" w:space="0" w:color="auto"/>
              <w:bottom w:val="single" w:sz="12" w:space="0" w:color="auto"/>
            </w:tcBorders>
            <w:shd w:val="clear" w:color="auto" w:fill="E2EFD9" w:themeFill="accent6" w:themeFillTint="33"/>
            <w:vAlign w:val="center"/>
          </w:tcPr>
          <w:p w14:paraId="370AAEBB"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Max.</w:t>
            </w:r>
          </w:p>
        </w:tc>
        <w:tc>
          <w:tcPr>
            <w:tcW w:w="326" w:type="pct"/>
            <w:vMerge/>
            <w:tcBorders>
              <w:top w:val="single" w:sz="4" w:space="0" w:color="auto"/>
              <w:bottom w:val="single" w:sz="12" w:space="0" w:color="auto"/>
            </w:tcBorders>
            <w:shd w:val="clear" w:color="auto" w:fill="E2EFD9" w:themeFill="accent6" w:themeFillTint="33"/>
            <w:vAlign w:val="center"/>
          </w:tcPr>
          <w:p w14:paraId="2FDE085D" w14:textId="77777777" w:rsidR="000179E2" w:rsidRPr="002A461E" w:rsidRDefault="000179E2" w:rsidP="00CE0875">
            <w:pPr>
              <w:jc w:val="center"/>
              <w:rPr>
                <w:rFonts w:eastAsia="Calibri"/>
                <w:b/>
                <w:bCs/>
                <w:noProof/>
                <w:sz w:val="18"/>
                <w:szCs w:val="18"/>
              </w:rPr>
            </w:pPr>
          </w:p>
        </w:tc>
        <w:tc>
          <w:tcPr>
            <w:tcW w:w="398" w:type="pct"/>
            <w:tcBorders>
              <w:top w:val="single" w:sz="4" w:space="0" w:color="auto"/>
              <w:bottom w:val="single" w:sz="12" w:space="0" w:color="auto"/>
            </w:tcBorders>
            <w:shd w:val="clear" w:color="auto" w:fill="E2EFD9" w:themeFill="accent6" w:themeFillTint="33"/>
            <w:vAlign w:val="center"/>
          </w:tcPr>
          <w:p w14:paraId="73F395BF"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CIRIVIP</w:t>
            </w:r>
          </w:p>
        </w:tc>
        <w:tc>
          <w:tcPr>
            <w:tcW w:w="305" w:type="pct"/>
            <w:vMerge/>
            <w:tcBorders>
              <w:top w:val="single" w:sz="4" w:space="0" w:color="auto"/>
              <w:bottom w:val="single" w:sz="12" w:space="0" w:color="auto"/>
            </w:tcBorders>
            <w:shd w:val="clear" w:color="auto" w:fill="E2EFD9" w:themeFill="accent6" w:themeFillTint="33"/>
            <w:vAlign w:val="center"/>
          </w:tcPr>
          <w:p w14:paraId="62C4C8E7" w14:textId="77777777" w:rsidR="000179E2" w:rsidRPr="002A461E" w:rsidRDefault="000179E2" w:rsidP="00CE0875">
            <w:pPr>
              <w:jc w:val="center"/>
              <w:rPr>
                <w:rFonts w:eastAsia="Calibri"/>
                <w:b/>
                <w:bCs/>
                <w:noProof/>
                <w:sz w:val="18"/>
                <w:szCs w:val="18"/>
              </w:rPr>
            </w:pPr>
          </w:p>
        </w:tc>
        <w:tc>
          <w:tcPr>
            <w:tcW w:w="403" w:type="pct"/>
            <w:tcBorders>
              <w:top w:val="single" w:sz="4" w:space="0" w:color="auto"/>
              <w:bottom w:val="single" w:sz="12" w:space="0" w:color="auto"/>
            </w:tcBorders>
            <w:shd w:val="clear" w:color="auto" w:fill="E2EFD9" w:themeFill="accent6" w:themeFillTint="33"/>
            <w:vAlign w:val="center"/>
          </w:tcPr>
          <w:p w14:paraId="325C4453"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Pop.</w:t>
            </w:r>
          </w:p>
        </w:tc>
        <w:tc>
          <w:tcPr>
            <w:tcW w:w="390" w:type="pct"/>
            <w:tcBorders>
              <w:top w:val="single" w:sz="4" w:space="0" w:color="auto"/>
              <w:bottom w:val="single" w:sz="12" w:space="0" w:color="auto"/>
            </w:tcBorders>
            <w:shd w:val="clear" w:color="auto" w:fill="E2EFD9" w:themeFill="accent6" w:themeFillTint="33"/>
            <w:vAlign w:val="center"/>
          </w:tcPr>
          <w:p w14:paraId="18B5E80A"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Conserv.</w:t>
            </w:r>
          </w:p>
        </w:tc>
        <w:tc>
          <w:tcPr>
            <w:tcW w:w="303" w:type="pct"/>
            <w:tcBorders>
              <w:top w:val="single" w:sz="4" w:space="0" w:color="auto"/>
              <w:bottom w:val="single" w:sz="12" w:space="0" w:color="auto"/>
            </w:tcBorders>
            <w:shd w:val="clear" w:color="auto" w:fill="E2EFD9" w:themeFill="accent6" w:themeFillTint="33"/>
            <w:vAlign w:val="center"/>
          </w:tcPr>
          <w:p w14:paraId="159390D7"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Izolare</w:t>
            </w:r>
          </w:p>
        </w:tc>
        <w:tc>
          <w:tcPr>
            <w:tcW w:w="293" w:type="pct"/>
            <w:tcBorders>
              <w:top w:val="single" w:sz="4" w:space="0" w:color="auto"/>
              <w:bottom w:val="single" w:sz="12" w:space="0" w:color="auto"/>
            </w:tcBorders>
            <w:shd w:val="clear" w:color="auto" w:fill="E2EFD9" w:themeFill="accent6" w:themeFillTint="33"/>
            <w:vAlign w:val="center"/>
          </w:tcPr>
          <w:p w14:paraId="59284D57" w14:textId="77777777" w:rsidR="000179E2" w:rsidRPr="002A461E" w:rsidRDefault="000179E2" w:rsidP="00CE0875">
            <w:pPr>
              <w:jc w:val="center"/>
              <w:rPr>
                <w:rFonts w:eastAsia="Calibri"/>
                <w:b/>
                <w:bCs/>
                <w:noProof/>
                <w:sz w:val="18"/>
                <w:szCs w:val="18"/>
              </w:rPr>
            </w:pPr>
            <w:r w:rsidRPr="002A461E">
              <w:rPr>
                <w:rFonts w:eastAsia="Calibri"/>
                <w:b/>
                <w:bCs/>
                <w:noProof/>
                <w:sz w:val="18"/>
                <w:szCs w:val="18"/>
              </w:rPr>
              <w:t>Global</w:t>
            </w:r>
          </w:p>
        </w:tc>
      </w:tr>
      <w:tr w:rsidR="002A461E" w:rsidRPr="002A461E" w14:paraId="5162F24C" w14:textId="77777777" w:rsidTr="00E12016">
        <w:trPr>
          <w:trHeight w:val="20"/>
        </w:trPr>
        <w:tc>
          <w:tcPr>
            <w:tcW w:w="238" w:type="pct"/>
            <w:tcBorders>
              <w:top w:val="single" w:sz="12" w:space="0" w:color="auto"/>
            </w:tcBorders>
            <w:vAlign w:val="center"/>
          </w:tcPr>
          <w:p w14:paraId="7EC35DF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tcBorders>
              <w:top w:val="single" w:sz="12" w:space="0" w:color="auto"/>
            </w:tcBorders>
            <w:vAlign w:val="center"/>
          </w:tcPr>
          <w:p w14:paraId="27F80DB8" w14:textId="77777777" w:rsidR="000179E2" w:rsidRPr="002A461E" w:rsidRDefault="000179E2" w:rsidP="00CE0875">
            <w:pPr>
              <w:jc w:val="center"/>
              <w:rPr>
                <w:rFonts w:eastAsia="Calibri"/>
                <w:noProof/>
                <w:sz w:val="18"/>
                <w:szCs w:val="18"/>
              </w:rPr>
            </w:pPr>
            <w:r w:rsidRPr="002A461E">
              <w:rPr>
                <w:rFonts w:eastAsia="Calibri"/>
                <w:noProof/>
                <w:sz w:val="18"/>
                <w:szCs w:val="18"/>
              </w:rPr>
              <w:t>A085</w:t>
            </w:r>
          </w:p>
        </w:tc>
        <w:tc>
          <w:tcPr>
            <w:tcW w:w="1102" w:type="pct"/>
            <w:tcBorders>
              <w:top w:val="single" w:sz="12" w:space="0" w:color="auto"/>
            </w:tcBorders>
            <w:vAlign w:val="center"/>
          </w:tcPr>
          <w:p w14:paraId="7233089C"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Accipiter gentilis  (Uliu porumbar)</w:t>
            </w:r>
          </w:p>
        </w:tc>
        <w:tc>
          <w:tcPr>
            <w:tcW w:w="222" w:type="pct"/>
            <w:tcBorders>
              <w:top w:val="single" w:sz="12" w:space="0" w:color="auto"/>
            </w:tcBorders>
            <w:vAlign w:val="center"/>
          </w:tcPr>
          <w:p w14:paraId="2ADE2E6D" w14:textId="77777777" w:rsidR="000179E2" w:rsidRPr="002A461E" w:rsidRDefault="000179E2" w:rsidP="00CE0875">
            <w:pPr>
              <w:jc w:val="center"/>
              <w:rPr>
                <w:rFonts w:eastAsia="Calibri"/>
                <w:noProof/>
                <w:sz w:val="18"/>
                <w:szCs w:val="18"/>
              </w:rPr>
            </w:pPr>
          </w:p>
        </w:tc>
        <w:tc>
          <w:tcPr>
            <w:tcW w:w="138" w:type="pct"/>
            <w:tcBorders>
              <w:top w:val="single" w:sz="12" w:space="0" w:color="auto"/>
            </w:tcBorders>
            <w:vAlign w:val="center"/>
          </w:tcPr>
          <w:p w14:paraId="28A7D8DA" w14:textId="77777777" w:rsidR="000179E2" w:rsidRPr="002A461E" w:rsidRDefault="000179E2" w:rsidP="00CE0875">
            <w:pPr>
              <w:jc w:val="center"/>
              <w:rPr>
                <w:rFonts w:eastAsia="Calibri"/>
                <w:noProof/>
                <w:sz w:val="18"/>
                <w:szCs w:val="18"/>
              </w:rPr>
            </w:pPr>
          </w:p>
        </w:tc>
        <w:tc>
          <w:tcPr>
            <w:tcW w:w="190" w:type="pct"/>
            <w:tcBorders>
              <w:top w:val="single" w:sz="12" w:space="0" w:color="auto"/>
            </w:tcBorders>
            <w:vAlign w:val="center"/>
          </w:tcPr>
          <w:p w14:paraId="4A36E116"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tcBorders>
              <w:top w:val="single" w:sz="12" w:space="0" w:color="auto"/>
            </w:tcBorders>
            <w:vAlign w:val="center"/>
          </w:tcPr>
          <w:p w14:paraId="3665E42E" w14:textId="77777777" w:rsidR="000179E2" w:rsidRPr="002A461E" w:rsidRDefault="000179E2" w:rsidP="00CE0875">
            <w:pPr>
              <w:jc w:val="center"/>
              <w:rPr>
                <w:rFonts w:eastAsia="Calibri"/>
                <w:noProof/>
                <w:sz w:val="18"/>
                <w:szCs w:val="18"/>
              </w:rPr>
            </w:pPr>
          </w:p>
        </w:tc>
        <w:tc>
          <w:tcPr>
            <w:tcW w:w="254" w:type="pct"/>
            <w:tcBorders>
              <w:top w:val="single" w:sz="12" w:space="0" w:color="auto"/>
            </w:tcBorders>
            <w:vAlign w:val="center"/>
          </w:tcPr>
          <w:p w14:paraId="7DEF94B8" w14:textId="77777777" w:rsidR="000179E2" w:rsidRPr="002A461E" w:rsidRDefault="000179E2" w:rsidP="00CE0875">
            <w:pPr>
              <w:jc w:val="center"/>
              <w:rPr>
                <w:rFonts w:eastAsia="Calibri"/>
                <w:noProof/>
                <w:sz w:val="18"/>
                <w:szCs w:val="18"/>
              </w:rPr>
            </w:pPr>
          </w:p>
        </w:tc>
        <w:tc>
          <w:tcPr>
            <w:tcW w:w="326" w:type="pct"/>
            <w:tcBorders>
              <w:top w:val="single" w:sz="12" w:space="0" w:color="auto"/>
            </w:tcBorders>
            <w:vAlign w:val="center"/>
          </w:tcPr>
          <w:p w14:paraId="6B295924" w14:textId="77777777" w:rsidR="000179E2" w:rsidRPr="002A461E" w:rsidRDefault="000179E2" w:rsidP="00CE0875">
            <w:pPr>
              <w:jc w:val="center"/>
              <w:rPr>
                <w:rFonts w:eastAsia="Calibri"/>
                <w:noProof/>
                <w:sz w:val="18"/>
                <w:szCs w:val="18"/>
              </w:rPr>
            </w:pPr>
          </w:p>
        </w:tc>
        <w:tc>
          <w:tcPr>
            <w:tcW w:w="398" w:type="pct"/>
            <w:tcBorders>
              <w:top w:val="single" w:sz="12" w:space="0" w:color="auto"/>
            </w:tcBorders>
            <w:vAlign w:val="center"/>
          </w:tcPr>
          <w:p w14:paraId="2C4DB57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tcBorders>
              <w:top w:val="single" w:sz="12" w:space="0" w:color="auto"/>
            </w:tcBorders>
            <w:vAlign w:val="center"/>
          </w:tcPr>
          <w:p w14:paraId="3C38362E" w14:textId="77777777" w:rsidR="000179E2" w:rsidRPr="002A461E" w:rsidRDefault="000179E2" w:rsidP="00CE0875">
            <w:pPr>
              <w:jc w:val="center"/>
              <w:rPr>
                <w:rFonts w:eastAsia="Calibri"/>
                <w:noProof/>
                <w:sz w:val="18"/>
                <w:szCs w:val="18"/>
              </w:rPr>
            </w:pPr>
          </w:p>
        </w:tc>
        <w:tc>
          <w:tcPr>
            <w:tcW w:w="403" w:type="pct"/>
            <w:tcBorders>
              <w:top w:val="single" w:sz="12" w:space="0" w:color="auto"/>
            </w:tcBorders>
            <w:vAlign w:val="center"/>
          </w:tcPr>
          <w:p w14:paraId="53835E4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tcBorders>
              <w:top w:val="single" w:sz="12" w:space="0" w:color="auto"/>
            </w:tcBorders>
            <w:vAlign w:val="center"/>
          </w:tcPr>
          <w:p w14:paraId="71C47BEB" w14:textId="77777777" w:rsidR="000179E2" w:rsidRPr="002A461E" w:rsidRDefault="000179E2" w:rsidP="00CE0875">
            <w:pPr>
              <w:jc w:val="center"/>
              <w:rPr>
                <w:rFonts w:eastAsia="Calibri"/>
                <w:noProof/>
                <w:sz w:val="18"/>
                <w:szCs w:val="18"/>
              </w:rPr>
            </w:pPr>
          </w:p>
        </w:tc>
        <w:tc>
          <w:tcPr>
            <w:tcW w:w="303" w:type="pct"/>
            <w:tcBorders>
              <w:top w:val="single" w:sz="12" w:space="0" w:color="auto"/>
            </w:tcBorders>
            <w:vAlign w:val="center"/>
          </w:tcPr>
          <w:p w14:paraId="19D2D412" w14:textId="77777777" w:rsidR="000179E2" w:rsidRPr="002A461E" w:rsidRDefault="000179E2" w:rsidP="00CE0875">
            <w:pPr>
              <w:jc w:val="center"/>
              <w:rPr>
                <w:rFonts w:eastAsia="Calibri"/>
                <w:noProof/>
                <w:sz w:val="18"/>
                <w:szCs w:val="18"/>
              </w:rPr>
            </w:pPr>
          </w:p>
        </w:tc>
        <w:tc>
          <w:tcPr>
            <w:tcW w:w="293" w:type="pct"/>
            <w:tcBorders>
              <w:top w:val="single" w:sz="12" w:space="0" w:color="auto"/>
            </w:tcBorders>
            <w:vAlign w:val="center"/>
          </w:tcPr>
          <w:p w14:paraId="481E6704" w14:textId="77777777" w:rsidR="000179E2" w:rsidRPr="002A461E" w:rsidRDefault="000179E2" w:rsidP="00CE0875">
            <w:pPr>
              <w:jc w:val="center"/>
              <w:rPr>
                <w:rFonts w:eastAsia="Calibri"/>
                <w:noProof/>
                <w:sz w:val="18"/>
                <w:szCs w:val="18"/>
              </w:rPr>
            </w:pPr>
          </w:p>
        </w:tc>
      </w:tr>
      <w:tr w:rsidR="002A461E" w:rsidRPr="002A461E" w14:paraId="5F87DE48" w14:textId="77777777" w:rsidTr="00E12016">
        <w:trPr>
          <w:trHeight w:val="20"/>
        </w:trPr>
        <w:tc>
          <w:tcPr>
            <w:tcW w:w="238" w:type="pct"/>
            <w:vAlign w:val="center"/>
          </w:tcPr>
          <w:p w14:paraId="5BF6326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EF7E592" w14:textId="77777777" w:rsidR="000179E2" w:rsidRPr="002A461E" w:rsidRDefault="000179E2" w:rsidP="00CE0875">
            <w:pPr>
              <w:jc w:val="center"/>
              <w:rPr>
                <w:rFonts w:eastAsia="Calibri"/>
                <w:noProof/>
                <w:sz w:val="18"/>
                <w:szCs w:val="18"/>
              </w:rPr>
            </w:pPr>
            <w:r w:rsidRPr="002A461E">
              <w:rPr>
                <w:rFonts w:eastAsia="Calibri"/>
                <w:noProof/>
                <w:sz w:val="18"/>
                <w:szCs w:val="18"/>
              </w:rPr>
              <w:t>A085</w:t>
            </w:r>
          </w:p>
        </w:tc>
        <w:tc>
          <w:tcPr>
            <w:tcW w:w="1102" w:type="pct"/>
            <w:vAlign w:val="center"/>
          </w:tcPr>
          <w:p w14:paraId="572ED134"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Accipiter gentilis  (Uliu porumbar)</w:t>
            </w:r>
          </w:p>
        </w:tc>
        <w:tc>
          <w:tcPr>
            <w:tcW w:w="222" w:type="pct"/>
            <w:vAlign w:val="center"/>
          </w:tcPr>
          <w:p w14:paraId="3A1C9673" w14:textId="77777777" w:rsidR="000179E2" w:rsidRPr="002A461E" w:rsidRDefault="000179E2" w:rsidP="00CE0875">
            <w:pPr>
              <w:jc w:val="center"/>
              <w:rPr>
                <w:rFonts w:eastAsia="Calibri"/>
                <w:noProof/>
                <w:sz w:val="18"/>
                <w:szCs w:val="18"/>
              </w:rPr>
            </w:pPr>
          </w:p>
        </w:tc>
        <w:tc>
          <w:tcPr>
            <w:tcW w:w="138" w:type="pct"/>
            <w:vAlign w:val="center"/>
          </w:tcPr>
          <w:p w14:paraId="75C49C74" w14:textId="77777777" w:rsidR="000179E2" w:rsidRPr="002A461E" w:rsidRDefault="000179E2" w:rsidP="00CE0875">
            <w:pPr>
              <w:jc w:val="center"/>
              <w:rPr>
                <w:rFonts w:eastAsia="Calibri"/>
                <w:noProof/>
                <w:sz w:val="18"/>
                <w:szCs w:val="18"/>
              </w:rPr>
            </w:pPr>
          </w:p>
        </w:tc>
        <w:tc>
          <w:tcPr>
            <w:tcW w:w="190" w:type="pct"/>
            <w:vAlign w:val="center"/>
          </w:tcPr>
          <w:p w14:paraId="12B316D0"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7B7EE906" w14:textId="77777777" w:rsidR="000179E2" w:rsidRPr="002A461E" w:rsidRDefault="000179E2" w:rsidP="00CE0875">
            <w:pPr>
              <w:jc w:val="center"/>
              <w:rPr>
                <w:rFonts w:eastAsia="Calibri"/>
                <w:noProof/>
                <w:sz w:val="18"/>
                <w:szCs w:val="18"/>
              </w:rPr>
            </w:pPr>
          </w:p>
        </w:tc>
        <w:tc>
          <w:tcPr>
            <w:tcW w:w="254" w:type="pct"/>
            <w:vAlign w:val="center"/>
          </w:tcPr>
          <w:p w14:paraId="4EBE859D" w14:textId="77777777" w:rsidR="000179E2" w:rsidRPr="002A461E" w:rsidRDefault="000179E2" w:rsidP="00CE0875">
            <w:pPr>
              <w:jc w:val="center"/>
              <w:rPr>
                <w:rFonts w:eastAsia="Calibri"/>
                <w:noProof/>
                <w:sz w:val="18"/>
                <w:szCs w:val="18"/>
              </w:rPr>
            </w:pPr>
          </w:p>
        </w:tc>
        <w:tc>
          <w:tcPr>
            <w:tcW w:w="326" w:type="pct"/>
            <w:vAlign w:val="center"/>
          </w:tcPr>
          <w:p w14:paraId="7E18AA61" w14:textId="77777777" w:rsidR="000179E2" w:rsidRPr="002A461E" w:rsidRDefault="000179E2" w:rsidP="00CE0875">
            <w:pPr>
              <w:jc w:val="center"/>
              <w:rPr>
                <w:rFonts w:eastAsia="Calibri"/>
                <w:noProof/>
                <w:sz w:val="18"/>
                <w:szCs w:val="18"/>
              </w:rPr>
            </w:pPr>
          </w:p>
        </w:tc>
        <w:tc>
          <w:tcPr>
            <w:tcW w:w="398" w:type="pct"/>
            <w:vAlign w:val="center"/>
          </w:tcPr>
          <w:p w14:paraId="134D3CF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52938D6" w14:textId="77777777" w:rsidR="000179E2" w:rsidRPr="002A461E" w:rsidRDefault="000179E2" w:rsidP="00CE0875">
            <w:pPr>
              <w:jc w:val="center"/>
              <w:rPr>
                <w:rFonts w:eastAsia="Calibri"/>
                <w:noProof/>
                <w:sz w:val="18"/>
                <w:szCs w:val="18"/>
              </w:rPr>
            </w:pPr>
          </w:p>
        </w:tc>
        <w:tc>
          <w:tcPr>
            <w:tcW w:w="403" w:type="pct"/>
            <w:vAlign w:val="center"/>
          </w:tcPr>
          <w:p w14:paraId="69762070"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3C75974" w14:textId="77777777" w:rsidR="000179E2" w:rsidRPr="002A461E" w:rsidRDefault="000179E2" w:rsidP="00CE0875">
            <w:pPr>
              <w:jc w:val="center"/>
              <w:rPr>
                <w:rFonts w:eastAsia="Calibri"/>
                <w:noProof/>
                <w:sz w:val="18"/>
                <w:szCs w:val="18"/>
              </w:rPr>
            </w:pPr>
          </w:p>
        </w:tc>
        <w:tc>
          <w:tcPr>
            <w:tcW w:w="303" w:type="pct"/>
            <w:vAlign w:val="center"/>
          </w:tcPr>
          <w:p w14:paraId="41BF9F24" w14:textId="77777777" w:rsidR="000179E2" w:rsidRPr="002A461E" w:rsidRDefault="000179E2" w:rsidP="00CE0875">
            <w:pPr>
              <w:jc w:val="center"/>
              <w:rPr>
                <w:rFonts w:eastAsia="Calibri"/>
                <w:noProof/>
                <w:sz w:val="18"/>
                <w:szCs w:val="18"/>
              </w:rPr>
            </w:pPr>
          </w:p>
        </w:tc>
        <w:tc>
          <w:tcPr>
            <w:tcW w:w="293" w:type="pct"/>
            <w:vAlign w:val="center"/>
          </w:tcPr>
          <w:p w14:paraId="6F490669" w14:textId="77777777" w:rsidR="000179E2" w:rsidRPr="002A461E" w:rsidRDefault="000179E2" w:rsidP="00CE0875">
            <w:pPr>
              <w:jc w:val="center"/>
              <w:rPr>
                <w:rFonts w:eastAsia="Calibri"/>
                <w:noProof/>
                <w:sz w:val="18"/>
                <w:szCs w:val="18"/>
              </w:rPr>
            </w:pPr>
          </w:p>
        </w:tc>
      </w:tr>
      <w:tr w:rsidR="002A461E" w:rsidRPr="002A461E" w14:paraId="1278AABA" w14:textId="77777777" w:rsidTr="00E12016">
        <w:trPr>
          <w:trHeight w:val="20"/>
        </w:trPr>
        <w:tc>
          <w:tcPr>
            <w:tcW w:w="238" w:type="pct"/>
            <w:vAlign w:val="center"/>
          </w:tcPr>
          <w:p w14:paraId="7A675EF9"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AB36918" w14:textId="77777777" w:rsidR="000179E2" w:rsidRPr="002A461E" w:rsidRDefault="000179E2" w:rsidP="00CE0875">
            <w:pPr>
              <w:jc w:val="center"/>
              <w:rPr>
                <w:rFonts w:eastAsia="Calibri"/>
                <w:noProof/>
                <w:sz w:val="18"/>
                <w:szCs w:val="18"/>
              </w:rPr>
            </w:pPr>
            <w:r w:rsidRPr="002A461E">
              <w:rPr>
                <w:rFonts w:eastAsia="Calibri"/>
                <w:noProof/>
                <w:sz w:val="18"/>
                <w:szCs w:val="18"/>
              </w:rPr>
              <w:t>A298</w:t>
            </w:r>
          </w:p>
        </w:tc>
        <w:tc>
          <w:tcPr>
            <w:tcW w:w="1102" w:type="pct"/>
            <w:vAlign w:val="center"/>
          </w:tcPr>
          <w:p w14:paraId="7FD3BA9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Acrocephalus arundinaceus  (Lăcar mare)</w:t>
            </w:r>
          </w:p>
        </w:tc>
        <w:tc>
          <w:tcPr>
            <w:tcW w:w="222" w:type="pct"/>
            <w:vAlign w:val="center"/>
          </w:tcPr>
          <w:p w14:paraId="78AB5E18" w14:textId="77777777" w:rsidR="000179E2" w:rsidRPr="002A461E" w:rsidRDefault="000179E2" w:rsidP="00CE0875">
            <w:pPr>
              <w:jc w:val="center"/>
              <w:rPr>
                <w:rFonts w:eastAsia="Calibri"/>
                <w:noProof/>
                <w:sz w:val="18"/>
                <w:szCs w:val="18"/>
              </w:rPr>
            </w:pPr>
          </w:p>
        </w:tc>
        <w:tc>
          <w:tcPr>
            <w:tcW w:w="138" w:type="pct"/>
            <w:vAlign w:val="center"/>
          </w:tcPr>
          <w:p w14:paraId="6145B421" w14:textId="77777777" w:rsidR="000179E2" w:rsidRPr="002A461E" w:rsidRDefault="000179E2" w:rsidP="00CE0875">
            <w:pPr>
              <w:jc w:val="center"/>
              <w:rPr>
                <w:rFonts w:eastAsia="Calibri"/>
                <w:noProof/>
                <w:sz w:val="18"/>
                <w:szCs w:val="18"/>
              </w:rPr>
            </w:pPr>
          </w:p>
        </w:tc>
        <w:tc>
          <w:tcPr>
            <w:tcW w:w="190" w:type="pct"/>
            <w:vAlign w:val="center"/>
          </w:tcPr>
          <w:p w14:paraId="4A1C481B"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A06FFC9" w14:textId="77777777" w:rsidR="000179E2" w:rsidRPr="002A461E" w:rsidRDefault="000179E2" w:rsidP="00CE0875">
            <w:pPr>
              <w:jc w:val="center"/>
              <w:rPr>
                <w:rFonts w:eastAsia="Calibri"/>
                <w:noProof/>
                <w:sz w:val="18"/>
                <w:szCs w:val="18"/>
              </w:rPr>
            </w:pPr>
          </w:p>
        </w:tc>
        <w:tc>
          <w:tcPr>
            <w:tcW w:w="254" w:type="pct"/>
            <w:vAlign w:val="center"/>
          </w:tcPr>
          <w:p w14:paraId="398FA2E7" w14:textId="77777777" w:rsidR="000179E2" w:rsidRPr="002A461E" w:rsidRDefault="000179E2" w:rsidP="00CE0875">
            <w:pPr>
              <w:jc w:val="center"/>
              <w:rPr>
                <w:rFonts w:eastAsia="Calibri"/>
                <w:noProof/>
                <w:sz w:val="18"/>
                <w:szCs w:val="18"/>
              </w:rPr>
            </w:pPr>
          </w:p>
        </w:tc>
        <w:tc>
          <w:tcPr>
            <w:tcW w:w="326" w:type="pct"/>
            <w:vAlign w:val="center"/>
          </w:tcPr>
          <w:p w14:paraId="56694C70" w14:textId="77777777" w:rsidR="000179E2" w:rsidRPr="002A461E" w:rsidRDefault="000179E2" w:rsidP="00CE0875">
            <w:pPr>
              <w:jc w:val="center"/>
              <w:rPr>
                <w:rFonts w:eastAsia="Calibri"/>
                <w:noProof/>
                <w:sz w:val="18"/>
                <w:szCs w:val="18"/>
              </w:rPr>
            </w:pPr>
          </w:p>
        </w:tc>
        <w:tc>
          <w:tcPr>
            <w:tcW w:w="398" w:type="pct"/>
            <w:vAlign w:val="center"/>
          </w:tcPr>
          <w:p w14:paraId="20A63A55"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241899F6" w14:textId="77777777" w:rsidR="000179E2" w:rsidRPr="002A461E" w:rsidRDefault="000179E2" w:rsidP="00CE0875">
            <w:pPr>
              <w:jc w:val="center"/>
              <w:rPr>
                <w:rFonts w:eastAsia="Calibri"/>
                <w:noProof/>
                <w:sz w:val="18"/>
                <w:szCs w:val="18"/>
              </w:rPr>
            </w:pPr>
          </w:p>
        </w:tc>
        <w:tc>
          <w:tcPr>
            <w:tcW w:w="403" w:type="pct"/>
            <w:vAlign w:val="center"/>
          </w:tcPr>
          <w:p w14:paraId="5ED725FE"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ED960E1" w14:textId="77777777" w:rsidR="000179E2" w:rsidRPr="002A461E" w:rsidRDefault="000179E2" w:rsidP="00CE0875">
            <w:pPr>
              <w:jc w:val="center"/>
              <w:rPr>
                <w:rFonts w:eastAsia="Calibri"/>
                <w:noProof/>
                <w:sz w:val="18"/>
                <w:szCs w:val="18"/>
              </w:rPr>
            </w:pPr>
          </w:p>
        </w:tc>
        <w:tc>
          <w:tcPr>
            <w:tcW w:w="303" w:type="pct"/>
            <w:vAlign w:val="center"/>
          </w:tcPr>
          <w:p w14:paraId="74668F3F" w14:textId="77777777" w:rsidR="000179E2" w:rsidRPr="002A461E" w:rsidRDefault="000179E2" w:rsidP="00CE0875">
            <w:pPr>
              <w:jc w:val="center"/>
              <w:rPr>
                <w:rFonts w:eastAsia="Calibri"/>
                <w:noProof/>
                <w:sz w:val="18"/>
                <w:szCs w:val="18"/>
              </w:rPr>
            </w:pPr>
          </w:p>
        </w:tc>
        <w:tc>
          <w:tcPr>
            <w:tcW w:w="293" w:type="pct"/>
            <w:vAlign w:val="center"/>
          </w:tcPr>
          <w:p w14:paraId="1D92594D" w14:textId="77777777" w:rsidR="000179E2" w:rsidRPr="002A461E" w:rsidRDefault="000179E2" w:rsidP="00CE0875">
            <w:pPr>
              <w:jc w:val="center"/>
              <w:rPr>
                <w:rFonts w:eastAsia="Calibri"/>
                <w:noProof/>
                <w:sz w:val="18"/>
                <w:szCs w:val="18"/>
              </w:rPr>
            </w:pPr>
          </w:p>
        </w:tc>
      </w:tr>
      <w:tr w:rsidR="002A461E" w:rsidRPr="002A461E" w14:paraId="1D856055" w14:textId="77777777" w:rsidTr="00E12016">
        <w:trPr>
          <w:trHeight w:val="20"/>
        </w:trPr>
        <w:tc>
          <w:tcPr>
            <w:tcW w:w="238" w:type="pct"/>
            <w:vAlign w:val="center"/>
          </w:tcPr>
          <w:p w14:paraId="3A3A6D8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E8974BD" w14:textId="77777777" w:rsidR="000179E2" w:rsidRPr="002A461E" w:rsidRDefault="000179E2" w:rsidP="00CE0875">
            <w:pPr>
              <w:jc w:val="center"/>
              <w:rPr>
                <w:rFonts w:eastAsia="Calibri"/>
                <w:noProof/>
                <w:sz w:val="18"/>
                <w:szCs w:val="18"/>
              </w:rPr>
            </w:pPr>
            <w:r w:rsidRPr="002A461E">
              <w:rPr>
                <w:rFonts w:eastAsia="Calibri"/>
                <w:noProof/>
                <w:sz w:val="18"/>
                <w:szCs w:val="18"/>
              </w:rPr>
              <w:t>A296</w:t>
            </w:r>
          </w:p>
        </w:tc>
        <w:tc>
          <w:tcPr>
            <w:tcW w:w="1102" w:type="pct"/>
            <w:vAlign w:val="center"/>
          </w:tcPr>
          <w:p w14:paraId="2A50718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Acrocephalus palustris (Lăcar de mlastină)</w:t>
            </w:r>
          </w:p>
        </w:tc>
        <w:tc>
          <w:tcPr>
            <w:tcW w:w="222" w:type="pct"/>
            <w:vAlign w:val="center"/>
          </w:tcPr>
          <w:p w14:paraId="6B20B723" w14:textId="77777777" w:rsidR="000179E2" w:rsidRPr="002A461E" w:rsidRDefault="000179E2" w:rsidP="00CE0875">
            <w:pPr>
              <w:jc w:val="center"/>
              <w:rPr>
                <w:rFonts w:eastAsia="Calibri"/>
                <w:noProof/>
                <w:sz w:val="18"/>
                <w:szCs w:val="18"/>
              </w:rPr>
            </w:pPr>
          </w:p>
        </w:tc>
        <w:tc>
          <w:tcPr>
            <w:tcW w:w="138" w:type="pct"/>
            <w:vAlign w:val="center"/>
          </w:tcPr>
          <w:p w14:paraId="611EAB28" w14:textId="77777777" w:rsidR="000179E2" w:rsidRPr="002A461E" w:rsidRDefault="000179E2" w:rsidP="00CE0875">
            <w:pPr>
              <w:jc w:val="center"/>
              <w:rPr>
                <w:rFonts w:eastAsia="Calibri"/>
                <w:noProof/>
                <w:sz w:val="18"/>
                <w:szCs w:val="18"/>
              </w:rPr>
            </w:pPr>
          </w:p>
        </w:tc>
        <w:tc>
          <w:tcPr>
            <w:tcW w:w="190" w:type="pct"/>
            <w:vAlign w:val="center"/>
          </w:tcPr>
          <w:p w14:paraId="7098F7AB"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76248AB" w14:textId="77777777" w:rsidR="000179E2" w:rsidRPr="002A461E" w:rsidRDefault="000179E2" w:rsidP="00CE0875">
            <w:pPr>
              <w:jc w:val="center"/>
              <w:rPr>
                <w:rFonts w:eastAsia="Calibri"/>
                <w:noProof/>
                <w:sz w:val="18"/>
                <w:szCs w:val="18"/>
              </w:rPr>
            </w:pPr>
          </w:p>
        </w:tc>
        <w:tc>
          <w:tcPr>
            <w:tcW w:w="254" w:type="pct"/>
            <w:vAlign w:val="center"/>
          </w:tcPr>
          <w:p w14:paraId="508A912D" w14:textId="77777777" w:rsidR="000179E2" w:rsidRPr="002A461E" w:rsidRDefault="000179E2" w:rsidP="00CE0875">
            <w:pPr>
              <w:jc w:val="center"/>
              <w:rPr>
                <w:rFonts w:eastAsia="Calibri"/>
                <w:noProof/>
                <w:sz w:val="18"/>
                <w:szCs w:val="18"/>
              </w:rPr>
            </w:pPr>
          </w:p>
        </w:tc>
        <w:tc>
          <w:tcPr>
            <w:tcW w:w="326" w:type="pct"/>
            <w:vAlign w:val="center"/>
          </w:tcPr>
          <w:p w14:paraId="6EF04901" w14:textId="77777777" w:rsidR="000179E2" w:rsidRPr="002A461E" w:rsidRDefault="000179E2" w:rsidP="00CE0875">
            <w:pPr>
              <w:jc w:val="center"/>
              <w:rPr>
                <w:rFonts w:eastAsia="Calibri"/>
                <w:noProof/>
                <w:sz w:val="18"/>
                <w:szCs w:val="18"/>
              </w:rPr>
            </w:pPr>
          </w:p>
        </w:tc>
        <w:tc>
          <w:tcPr>
            <w:tcW w:w="398" w:type="pct"/>
            <w:vAlign w:val="center"/>
          </w:tcPr>
          <w:p w14:paraId="132DAD8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A66680F" w14:textId="77777777" w:rsidR="000179E2" w:rsidRPr="002A461E" w:rsidRDefault="000179E2" w:rsidP="00CE0875">
            <w:pPr>
              <w:jc w:val="center"/>
              <w:rPr>
                <w:rFonts w:eastAsia="Calibri"/>
                <w:noProof/>
                <w:sz w:val="18"/>
                <w:szCs w:val="18"/>
              </w:rPr>
            </w:pPr>
          </w:p>
        </w:tc>
        <w:tc>
          <w:tcPr>
            <w:tcW w:w="403" w:type="pct"/>
            <w:vAlign w:val="center"/>
          </w:tcPr>
          <w:p w14:paraId="25B2EFC0"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CA46C98" w14:textId="77777777" w:rsidR="000179E2" w:rsidRPr="002A461E" w:rsidRDefault="000179E2" w:rsidP="00CE0875">
            <w:pPr>
              <w:jc w:val="center"/>
              <w:rPr>
                <w:rFonts w:eastAsia="Calibri"/>
                <w:noProof/>
                <w:sz w:val="18"/>
                <w:szCs w:val="18"/>
              </w:rPr>
            </w:pPr>
          </w:p>
        </w:tc>
        <w:tc>
          <w:tcPr>
            <w:tcW w:w="303" w:type="pct"/>
            <w:vAlign w:val="center"/>
          </w:tcPr>
          <w:p w14:paraId="2AE6E6E0" w14:textId="77777777" w:rsidR="000179E2" w:rsidRPr="002A461E" w:rsidRDefault="000179E2" w:rsidP="00CE0875">
            <w:pPr>
              <w:jc w:val="center"/>
              <w:rPr>
                <w:rFonts w:eastAsia="Calibri"/>
                <w:noProof/>
                <w:sz w:val="18"/>
                <w:szCs w:val="18"/>
              </w:rPr>
            </w:pPr>
          </w:p>
        </w:tc>
        <w:tc>
          <w:tcPr>
            <w:tcW w:w="293" w:type="pct"/>
            <w:vAlign w:val="center"/>
          </w:tcPr>
          <w:p w14:paraId="7733E92D" w14:textId="77777777" w:rsidR="000179E2" w:rsidRPr="002A461E" w:rsidRDefault="000179E2" w:rsidP="00CE0875">
            <w:pPr>
              <w:jc w:val="center"/>
              <w:rPr>
                <w:rFonts w:eastAsia="Calibri"/>
                <w:noProof/>
                <w:sz w:val="18"/>
                <w:szCs w:val="18"/>
              </w:rPr>
            </w:pPr>
          </w:p>
        </w:tc>
      </w:tr>
      <w:tr w:rsidR="002A461E" w:rsidRPr="002A461E" w14:paraId="51A577F2" w14:textId="77777777" w:rsidTr="00E12016">
        <w:trPr>
          <w:trHeight w:val="20"/>
        </w:trPr>
        <w:tc>
          <w:tcPr>
            <w:tcW w:w="238" w:type="pct"/>
            <w:vAlign w:val="center"/>
          </w:tcPr>
          <w:p w14:paraId="20CD4F7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F6E0647" w14:textId="77777777" w:rsidR="000179E2" w:rsidRPr="002A461E" w:rsidRDefault="000179E2" w:rsidP="00CE0875">
            <w:pPr>
              <w:jc w:val="center"/>
              <w:rPr>
                <w:rFonts w:eastAsia="Calibri"/>
                <w:noProof/>
                <w:sz w:val="18"/>
                <w:szCs w:val="18"/>
              </w:rPr>
            </w:pPr>
            <w:r w:rsidRPr="002A461E">
              <w:rPr>
                <w:rFonts w:eastAsia="Calibri"/>
                <w:noProof/>
                <w:sz w:val="18"/>
                <w:szCs w:val="18"/>
              </w:rPr>
              <w:t>A295</w:t>
            </w:r>
          </w:p>
        </w:tc>
        <w:tc>
          <w:tcPr>
            <w:tcW w:w="1102" w:type="pct"/>
            <w:vAlign w:val="center"/>
          </w:tcPr>
          <w:p w14:paraId="3AF3DCA3"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 xml:space="preserve">Acrocephalus </w:t>
            </w:r>
            <w:r w:rsidRPr="002A461E">
              <w:rPr>
                <w:rFonts w:eastAsia="Calibri"/>
                <w:i/>
                <w:iCs/>
                <w:noProof/>
                <w:sz w:val="18"/>
                <w:szCs w:val="18"/>
              </w:rPr>
              <w:lastRenderedPageBreak/>
              <w:t>schoenobaenus (Lăcar mic)</w:t>
            </w:r>
          </w:p>
        </w:tc>
        <w:tc>
          <w:tcPr>
            <w:tcW w:w="222" w:type="pct"/>
            <w:vAlign w:val="center"/>
          </w:tcPr>
          <w:p w14:paraId="38642305" w14:textId="77777777" w:rsidR="000179E2" w:rsidRPr="002A461E" w:rsidRDefault="000179E2" w:rsidP="00CE0875">
            <w:pPr>
              <w:jc w:val="center"/>
              <w:rPr>
                <w:rFonts w:eastAsia="Calibri"/>
                <w:noProof/>
                <w:sz w:val="18"/>
                <w:szCs w:val="18"/>
              </w:rPr>
            </w:pPr>
          </w:p>
        </w:tc>
        <w:tc>
          <w:tcPr>
            <w:tcW w:w="138" w:type="pct"/>
            <w:vAlign w:val="center"/>
          </w:tcPr>
          <w:p w14:paraId="74A04D6E" w14:textId="77777777" w:rsidR="000179E2" w:rsidRPr="002A461E" w:rsidRDefault="000179E2" w:rsidP="00CE0875">
            <w:pPr>
              <w:jc w:val="center"/>
              <w:rPr>
                <w:rFonts w:eastAsia="Calibri"/>
                <w:noProof/>
                <w:sz w:val="18"/>
                <w:szCs w:val="18"/>
              </w:rPr>
            </w:pPr>
          </w:p>
        </w:tc>
        <w:tc>
          <w:tcPr>
            <w:tcW w:w="190" w:type="pct"/>
            <w:vAlign w:val="center"/>
          </w:tcPr>
          <w:p w14:paraId="44C77444"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2C41F8F" w14:textId="77777777" w:rsidR="000179E2" w:rsidRPr="002A461E" w:rsidRDefault="000179E2" w:rsidP="00CE0875">
            <w:pPr>
              <w:jc w:val="center"/>
              <w:rPr>
                <w:rFonts w:eastAsia="Calibri"/>
                <w:noProof/>
                <w:sz w:val="18"/>
                <w:szCs w:val="18"/>
              </w:rPr>
            </w:pPr>
          </w:p>
        </w:tc>
        <w:tc>
          <w:tcPr>
            <w:tcW w:w="254" w:type="pct"/>
            <w:vAlign w:val="center"/>
          </w:tcPr>
          <w:p w14:paraId="28FB7609" w14:textId="77777777" w:rsidR="000179E2" w:rsidRPr="002A461E" w:rsidRDefault="000179E2" w:rsidP="00CE0875">
            <w:pPr>
              <w:jc w:val="center"/>
              <w:rPr>
                <w:rFonts w:eastAsia="Calibri"/>
                <w:noProof/>
                <w:sz w:val="18"/>
                <w:szCs w:val="18"/>
              </w:rPr>
            </w:pPr>
          </w:p>
        </w:tc>
        <w:tc>
          <w:tcPr>
            <w:tcW w:w="326" w:type="pct"/>
            <w:vAlign w:val="center"/>
          </w:tcPr>
          <w:p w14:paraId="51EBFCE1" w14:textId="77777777" w:rsidR="000179E2" w:rsidRPr="002A461E" w:rsidRDefault="000179E2" w:rsidP="00CE0875">
            <w:pPr>
              <w:jc w:val="center"/>
              <w:rPr>
                <w:rFonts w:eastAsia="Calibri"/>
                <w:noProof/>
                <w:sz w:val="18"/>
                <w:szCs w:val="18"/>
              </w:rPr>
            </w:pPr>
          </w:p>
        </w:tc>
        <w:tc>
          <w:tcPr>
            <w:tcW w:w="398" w:type="pct"/>
            <w:vAlign w:val="center"/>
          </w:tcPr>
          <w:p w14:paraId="655113C2"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26FF960" w14:textId="77777777" w:rsidR="000179E2" w:rsidRPr="002A461E" w:rsidRDefault="000179E2" w:rsidP="00CE0875">
            <w:pPr>
              <w:jc w:val="center"/>
              <w:rPr>
                <w:rFonts w:eastAsia="Calibri"/>
                <w:noProof/>
                <w:sz w:val="18"/>
                <w:szCs w:val="18"/>
              </w:rPr>
            </w:pPr>
          </w:p>
        </w:tc>
        <w:tc>
          <w:tcPr>
            <w:tcW w:w="403" w:type="pct"/>
            <w:vAlign w:val="center"/>
          </w:tcPr>
          <w:p w14:paraId="4CBEDA6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0CD6514" w14:textId="77777777" w:rsidR="000179E2" w:rsidRPr="002A461E" w:rsidRDefault="000179E2" w:rsidP="00CE0875">
            <w:pPr>
              <w:jc w:val="center"/>
              <w:rPr>
                <w:rFonts w:eastAsia="Calibri"/>
                <w:noProof/>
                <w:sz w:val="18"/>
                <w:szCs w:val="18"/>
              </w:rPr>
            </w:pPr>
          </w:p>
        </w:tc>
        <w:tc>
          <w:tcPr>
            <w:tcW w:w="303" w:type="pct"/>
            <w:vAlign w:val="center"/>
          </w:tcPr>
          <w:p w14:paraId="72AB8AED" w14:textId="77777777" w:rsidR="000179E2" w:rsidRPr="002A461E" w:rsidRDefault="000179E2" w:rsidP="00CE0875">
            <w:pPr>
              <w:jc w:val="center"/>
              <w:rPr>
                <w:rFonts w:eastAsia="Calibri"/>
                <w:noProof/>
                <w:sz w:val="18"/>
                <w:szCs w:val="18"/>
              </w:rPr>
            </w:pPr>
          </w:p>
        </w:tc>
        <w:tc>
          <w:tcPr>
            <w:tcW w:w="293" w:type="pct"/>
            <w:vAlign w:val="center"/>
          </w:tcPr>
          <w:p w14:paraId="39FD9E0F" w14:textId="77777777" w:rsidR="000179E2" w:rsidRPr="002A461E" w:rsidRDefault="000179E2" w:rsidP="00CE0875">
            <w:pPr>
              <w:jc w:val="center"/>
              <w:rPr>
                <w:rFonts w:eastAsia="Calibri"/>
                <w:noProof/>
                <w:sz w:val="18"/>
                <w:szCs w:val="18"/>
              </w:rPr>
            </w:pPr>
          </w:p>
        </w:tc>
      </w:tr>
      <w:tr w:rsidR="002A461E" w:rsidRPr="002A461E" w14:paraId="66AE8F53" w14:textId="77777777" w:rsidTr="00E12016">
        <w:trPr>
          <w:trHeight w:val="20"/>
        </w:trPr>
        <w:tc>
          <w:tcPr>
            <w:tcW w:w="238" w:type="pct"/>
            <w:vAlign w:val="center"/>
          </w:tcPr>
          <w:p w14:paraId="53F7583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30096B1" w14:textId="77777777" w:rsidR="000179E2" w:rsidRPr="002A461E" w:rsidRDefault="000179E2" w:rsidP="00CE0875">
            <w:pPr>
              <w:jc w:val="center"/>
              <w:rPr>
                <w:rFonts w:eastAsia="Calibri"/>
                <w:noProof/>
                <w:sz w:val="18"/>
                <w:szCs w:val="18"/>
              </w:rPr>
            </w:pPr>
            <w:r w:rsidRPr="002A461E">
              <w:rPr>
                <w:rFonts w:eastAsia="Calibri"/>
                <w:noProof/>
                <w:sz w:val="18"/>
                <w:szCs w:val="18"/>
              </w:rPr>
              <w:t>A297</w:t>
            </w:r>
          </w:p>
        </w:tc>
        <w:tc>
          <w:tcPr>
            <w:tcW w:w="1102" w:type="pct"/>
            <w:vAlign w:val="center"/>
          </w:tcPr>
          <w:p w14:paraId="58A1D42C"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Acrocephalus scirpaceus (Lăcar de stuf)</w:t>
            </w:r>
          </w:p>
        </w:tc>
        <w:tc>
          <w:tcPr>
            <w:tcW w:w="222" w:type="pct"/>
            <w:vAlign w:val="center"/>
          </w:tcPr>
          <w:p w14:paraId="53558DF3" w14:textId="77777777" w:rsidR="000179E2" w:rsidRPr="002A461E" w:rsidRDefault="000179E2" w:rsidP="00CE0875">
            <w:pPr>
              <w:jc w:val="center"/>
              <w:rPr>
                <w:rFonts w:eastAsia="Calibri"/>
                <w:noProof/>
                <w:sz w:val="18"/>
                <w:szCs w:val="18"/>
              </w:rPr>
            </w:pPr>
          </w:p>
        </w:tc>
        <w:tc>
          <w:tcPr>
            <w:tcW w:w="138" w:type="pct"/>
            <w:vAlign w:val="center"/>
          </w:tcPr>
          <w:p w14:paraId="143387AF" w14:textId="77777777" w:rsidR="000179E2" w:rsidRPr="002A461E" w:rsidRDefault="000179E2" w:rsidP="00CE0875">
            <w:pPr>
              <w:jc w:val="center"/>
              <w:rPr>
                <w:rFonts w:eastAsia="Calibri"/>
                <w:noProof/>
                <w:sz w:val="18"/>
                <w:szCs w:val="18"/>
              </w:rPr>
            </w:pPr>
          </w:p>
        </w:tc>
        <w:tc>
          <w:tcPr>
            <w:tcW w:w="190" w:type="pct"/>
            <w:vAlign w:val="center"/>
          </w:tcPr>
          <w:p w14:paraId="17E90757"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61CB4203" w14:textId="77777777" w:rsidR="000179E2" w:rsidRPr="002A461E" w:rsidRDefault="000179E2" w:rsidP="00CE0875">
            <w:pPr>
              <w:jc w:val="center"/>
              <w:rPr>
                <w:rFonts w:eastAsia="Calibri"/>
                <w:noProof/>
                <w:sz w:val="18"/>
                <w:szCs w:val="18"/>
              </w:rPr>
            </w:pPr>
          </w:p>
        </w:tc>
        <w:tc>
          <w:tcPr>
            <w:tcW w:w="254" w:type="pct"/>
            <w:vAlign w:val="center"/>
          </w:tcPr>
          <w:p w14:paraId="4DB049C7" w14:textId="77777777" w:rsidR="000179E2" w:rsidRPr="002A461E" w:rsidRDefault="000179E2" w:rsidP="00CE0875">
            <w:pPr>
              <w:jc w:val="center"/>
              <w:rPr>
                <w:rFonts w:eastAsia="Calibri"/>
                <w:noProof/>
                <w:sz w:val="18"/>
                <w:szCs w:val="18"/>
              </w:rPr>
            </w:pPr>
          </w:p>
        </w:tc>
        <w:tc>
          <w:tcPr>
            <w:tcW w:w="326" w:type="pct"/>
            <w:vAlign w:val="center"/>
          </w:tcPr>
          <w:p w14:paraId="7F0B2537" w14:textId="77777777" w:rsidR="000179E2" w:rsidRPr="002A461E" w:rsidRDefault="000179E2" w:rsidP="00CE0875">
            <w:pPr>
              <w:jc w:val="center"/>
              <w:rPr>
                <w:rFonts w:eastAsia="Calibri"/>
                <w:noProof/>
                <w:sz w:val="18"/>
                <w:szCs w:val="18"/>
              </w:rPr>
            </w:pPr>
          </w:p>
        </w:tc>
        <w:tc>
          <w:tcPr>
            <w:tcW w:w="398" w:type="pct"/>
            <w:vAlign w:val="center"/>
          </w:tcPr>
          <w:p w14:paraId="699FAB96"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2D867608" w14:textId="77777777" w:rsidR="000179E2" w:rsidRPr="002A461E" w:rsidRDefault="000179E2" w:rsidP="00CE0875">
            <w:pPr>
              <w:jc w:val="center"/>
              <w:rPr>
                <w:rFonts w:eastAsia="Calibri"/>
                <w:noProof/>
                <w:sz w:val="18"/>
                <w:szCs w:val="18"/>
              </w:rPr>
            </w:pPr>
          </w:p>
        </w:tc>
        <w:tc>
          <w:tcPr>
            <w:tcW w:w="403" w:type="pct"/>
            <w:vAlign w:val="center"/>
          </w:tcPr>
          <w:p w14:paraId="1A6AD0E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EDCBFAE" w14:textId="77777777" w:rsidR="000179E2" w:rsidRPr="002A461E" w:rsidRDefault="000179E2" w:rsidP="00CE0875">
            <w:pPr>
              <w:jc w:val="center"/>
              <w:rPr>
                <w:rFonts w:eastAsia="Calibri"/>
                <w:noProof/>
                <w:sz w:val="18"/>
                <w:szCs w:val="18"/>
              </w:rPr>
            </w:pPr>
          </w:p>
        </w:tc>
        <w:tc>
          <w:tcPr>
            <w:tcW w:w="303" w:type="pct"/>
            <w:vAlign w:val="center"/>
          </w:tcPr>
          <w:p w14:paraId="45B22B8F" w14:textId="77777777" w:rsidR="000179E2" w:rsidRPr="002A461E" w:rsidRDefault="000179E2" w:rsidP="00CE0875">
            <w:pPr>
              <w:jc w:val="center"/>
              <w:rPr>
                <w:rFonts w:eastAsia="Calibri"/>
                <w:noProof/>
                <w:sz w:val="18"/>
                <w:szCs w:val="18"/>
              </w:rPr>
            </w:pPr>
          </w:p>
        </w:tc>
        <w:tc>
          <w:tcPr>
            <w:tcW w:w="293" w:type="pct"/>
            <w:vAlign w:val="center"/>
          </w:tcPr>
          <w:p w14:paraId="5F3DF360" w14:textId="77777777" w:rsidR="000179E2" w:rsidRPr="002A461E" w:rsidRDefault="000179E2" w:rsidP="00CE0875">
            <w:pPr>
              <w:jc w:val="center"/>
              <w:rPr>
                <w:rFonts w:eastAsia="Calibri"/>
                <w:noProof/>
                <w:sz w:val="18"/>
                <w:szCs w:val="18"/>
              </w:rPr>
            </w:pPr>
          </w:p>
        </w:tc>
      </w:tr>
      <w:tr w:rsidR="002A461E" w:rsidRPr="002A461E" w14:paraId="6B136FEC" w14:textId="77777777" w:rsidTr="00E12016">
        <w:trPr>
          <w:trHeight w:val="20"/>
        </w:trPr>
        <w:tc>
          <w:tcPr>
            <w:tcW w:w="238" w:type="pct"/>
            <w:vAlign w:val="center"/>
          </w:tcPr>
          <w:p w14:paraId="51BD611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9432F9C" w14:textId="77777777" w:rsidR="000179E2" w:rsidRPr="002A461E" w:rsidRDefault="000179E2" w:rsidP="00CE0875">
            <w:pPr>
              <w:jc w:val="center"/>
              <w:rPr>
                <w:rFonts w:eastAsia="Calibri"/>
                <w:noProof/>
                <w:sz w:val="18"/>
                <w:szCs w:val="18"/>
              </w:rPr>
            </w:pPr>
            <w:r w:rsidRPr="002A461E">
              <w:rPr>
                <w:rFonts w:eastAsia="Calibri"/>
                <w:noProof/>
                <w:sz w:val="18"/>
                <w:szCs w:val="18"/>
              </w:rPr>
              <w:t>A168</w:t>
            </w:r>
          </w:p>
        </w:tc>
        <w:tc>
          <w:tcPr>
            <w:tcW w:w="1102" w:type="pct"/>
            <w:vAlign w:val="center"/>
          </w:tcPr>
          <w:p w14:paraId="5186559A"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Actitis hypoleucos (Fluierar de munte)</w:t>
            </w:r>
          </w:p>
        </w:tc>
        <w:tc>
          <w:tcPr>
            <w:tcW w:w="222" w:type="pct"/>
            <w:vAlign w:val="center"/>
          </w:tcPr>
          <w:p w14:paraId="298EDE4C" w14:textId="77777777" w:rsidR="000179E2" w:rsidRPr="002A461E" w:rsidRDefault="000179E2" w:rsidP="00CE0875">
            <w:pPr>
              <w:jc w:val="center"/>
              <w:rPr>
                <w:rFonts w:eastAsia="Calibri"/>
                <w:noProof/>
                <w:sz w:val="18"/>
                <w:szCs w:val="18"/>
              </w:rPr>
            </w:pPr>
          </w:p>
        </w:tc>
        <w:tc>
          <w:tcPr>
            <w:tcW w:w="138" w:type="pct"/>
            <w:vAlign w:val="center"/>
          </w:tcPr>
          <w:p w14:paraId="68F2CBEB" w14:textId="77777777" w:rsidR="000179E2" w:rsidRPr="002A461E" w:rsidRDefault="000179E2" w:rsidP="00CE0875">
            <w:pPr>
              <w:jc w:val="center"/>
              <w:rPr>
                <w:rFonts w:eastAsia="Calibri"/>
                <w:noProof/>
                <w:sz w:val="18"/>
                <w:szCs w:val="18"/>
              </w:rPr>
            </w:pPr>
          </w:p>
        </w:tc>
        <w:tc>
          <w:tcPr>
            <w:tcW w:w="190" w:type="pct"/>
            <w:vAlign w:val="center"/>
          </w:tcPr>
          <w:p w14:paraId="4585ED0F"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DE42780" w14:textId="77777777" w:rsidR="000179E2" w:rsidRPr="002A461E" w:rsidRDefault="000179E2" w:rsidP="00CE0875">
            <w:pPr>
              <w:jc w:val="center"/>
              <w:rPr>
                <w:rFonts w:eastAsia="Calibri"/>
                <w:noProof/>
                <w:sz w:val="18"/>
                <w:szCs w:val="18"/>
              </w:rPr>
            </w:pPr>
          </w:p>
        </w:tc>
        <w:tc>
          <w:tcPr>
            <w:tcW w:w="254" w:type="pct"/>
            <w:vAlign w:val="center"/>
          </w:tcPr>
          <w:p w14:paraId="74CC252D" w14:textId="77777777" w:rsidR="000179E2" w:rsidRPr="002A461E" w:rsidRDefault="000179E2" w:rsidP="00CE0875">
            <w:pPr>
              <w:jc w:val="center"/>
              <w:rPr>
                <w:rFonts w:eastAsia="Calibri"/>
                <w:noProof/>
                <w:sz w:val="18"/>
                <w:szCs w:val="18"/>
              </w:rPr>
            </w:pPr>
          </w:p>
        </w:tc>
        <w:tc>
          <w:tcPr>
            <w:tcW w:w="326" w:type="pct"/>
            <w:vAlign w:val="center"/>
          </w:tcPr>
          <w:p w14:paraId="56BB1AB8" w14:textId="77777777" w:rsidR="000179E2" w:rsidRPr="002A461E" w:rsidRDefault="000179E2" w:rsidP="00CE0875">
            <w:pPr>
              <w:jc w:val="center"/>
              <w:rPr>
                <w:rFonts w:eastAsia="Calibri"/>
                <w:noProof/>
                <w:sz w:val="18"/>
                <w:szCs w:val="18"/>
              </w:rPr>
            </w:pPr>
          </w:p>
        </w:tc>
        <w:tc>
          <w:tcPr>
            <w:tcW w:w="398" w:type="pct"/>
            <w:vAlign w:val="center"/>
          </w:tcPr>
          <w:p w14:paraId="62FCE9EC"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1BA6DDDA" w14:textId="77777777" w:rsidR="000179E2" w:rsidRPr="002A461E" w:rsidRDefault="000179E2" w:rsidP="00CE0875">
            <w:pPr>
              <w:jc w:val="center"/>
              <w:rPr>
                <w:rFonts w:eastAsia="Calibri"/>
                <w:noProof/>
                <w:sz w:val="18"/>
                <w:szCs w:val="18"/>
              </w:rPr>
            </w:pPr>
          </w:p>
        </w:tc>
        <w:tc>
          <w:tcPr>
            <w:tcW w:w="403" w:type="pct"/>
            <w:vAlign w:val="center"/>
          </w:tcPr>
          <w:p w14:paraId="6B99A2E0"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00A4B70" w14:textId="77777777" w:rsidR="000179E2" w:rsidRPr="002A461E" w:rsidRDefault="000179E2" w:rsidP="00CE0875">
            <w:pPr>
              <w:jc w:val="center"/>
              <w:rPr>
                <w:rFonts w:eastAsia="Calibri"/>
                <w:noProof/>
                <w:sz w:val="18"/>
                <w:szCs w:val="18"/>
              </w:rPr>
            </w:pPr>
          </w:p>
        </w:tc>
        <w:tc>
          <w:tcPr>
            <w:tcW w:w="303" w:type="pct"/>
            <w:vAlign w:val="center"/>
          </w:tcPr>
          <w:p w14:paraId="25FCB612" w14:textId="77777777" w:rsidR="000179E2" w:rsidRPr="002A461E" w:rsidRDefault="000179E2" w:rsidP="00CE0875">
            <w:pPr>
              <w:jc w:val="center"/>
              <w:rPr>
                <w:rFonts w:eastAsia="Calibri"/>
                <w:noProof/>
                <w:sz w:val="18"/>
                <w:szCs w:val="18"/>
              </w:rPr>
            </w:pPr>
          </w:p>
        </w:tc>
        <w:tc>
          <w:tcPr>
            <w:tcW w:w="293" w:type="pct"/>
            <w:vAlign w:val="center"/>
          </w:tcPr>
          <w:p w14:paraId="6AE194B9" w14:textId="77777777" w:rsidR="000179E2" w:rsidRPr="002A461E" w:rsidRDefault="000179E2" w:rsidP="00CE0875">
            <w:pPr>
              <w:jc w:val="center"/>
              <w:rPr>
                <w:rFonts w:eastAsia="Calibri"/>
                <w:noProof/>
                <w:sz w:val="18"/>
                <w:szCs w:val="18"/>
              </w:rPr>
            </w:pPr>
          </w:p>
        </w:tc>
      </w:tr>
      <w:tr w:rsidR="002A461E" w:rsidRPr="002A461E" w14:paraId="269CE926" w14:textId="77777777" w:rsidTr="00E12016">
        <w:trPr>
          <w:trHeight w:val="20"/>
        </w:trPr>
        <w:tc>
          <w:tcPr>
            <w:tcW w:w="238" w:type="pct"/>
            <w:vAlign w:val="center"/>
          </w:tcPr>
          <w:p w14:paraId="63B98E2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08FF4F1" w14:textId="77777777" w:rsidR="000179E2" w:rsidRPr="002A461E" w:rsidRDefault="000179E2" w:rsidP="00CE0875">
            <w:pPr>
              <w:jc w:val="center"/>
              <w:rPr>
                <w:rFonts w:eastAsia="Calibri"/>
                <w:noProof/>
                <w:sz w:val="18"/>
                <w:szCs w:val="18"/>
              </w:rPr>
            </w:pPr>
            <w:r w:rsidRPr="002A461E">
              <w:rPr>
                <w:rFonts w:eastAsia="Calibri"/>
                <w:noProof/>
                <w:sz w:val="18"/>
                <w:szCs w:val="18"/>
              </w:rPr>
              <w:t>A168</w:t>
            </w:r>
          </w:p>
        </w:tc>
        <w:tc>
          <w:tcPr>
            <w:tcW w:w="1102" w:type="pct"/>
            <w:vAlign w:val="center"/>
          </w:tcPr>
          <w:p w14:paraId="0DB49BE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Actitis hypoleucos (Fluierar de munte)</w:t>
            </w:r>
          </w:p>
        </w:tc>
        <w:tc>
          <w:tcPr>
            <w:tcW w:w="222" w:type="pct"/>
            <w:vAlign w:val="center"/>
          </w:tcPr>
          <w:p w14:paraId="64CE3C18" w14:textId="77777777" w:rsidR="000179E2" w:rsidRPr="002A461E" w:rsidRDefault="000179E2" w:rsidP="00CE0875">
            <w:pPr>
              <w:jc w:val="center"/>
              <w:rPr>
                <w:rFonts w:eastAsia="Calibri"/>
                <w:noProof/>
                <w:sz w:val="18"/>
                <w:szCs w:val="18"/>
              </w:rPr>
            </w:pPr>
          </w:p>
        </w:tc>
        <w:tc>
          <w:tcPr>
            <w:tcW w:w="138" w:type="pct"/>
            <w:vAlign w:val="center"/>
          </w:tcPr>
          <w:p w14:paraId="56E4479F" w14:textId="77777777" w:rsidR="000179E2" w:rsidRPr="002A461E" w:rsidRDefault="000179E2" w:rsidP="00CE0875">
            <w:pPr>
              <w:jc w:val="center"/>
              <w:rPr>
                <w:rFonts w:eastAsia="Calibri"/>
                <w:noProof/>
                <w:sz w:val="18"/>
                <w:szCs w:val="18"/>
              </w:rPr>
            </w:pPr>
          </w:p>
        </w:tc>
        <w:tc>
          <w:tcPr>
            <w:tcW w:w="190" w:type="pct"/>
            <w:vAlign w:val="center"/>
          </w:tcPr>
          <w:p w14:paraId="0E9C95F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28324AEC"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254" w:type="pct"/>
            <w:vAlign w:val="center"/>
          </w:tcPr>
          <w:p w14:paraId="2C7114EE" w14:textId="77777777" w:rsidR="000179E2" w:rsidRPr="002A461E" w:rsidRDefault="000179E2" w:rsidP="00CE0875">
            <w:pPr>
              <w:jc w:val="center"/>
              <w:rPr>
                <w:rFonts w:eastAsia="Calibri"/>
                <w:noProof/>
                <w:sz w:val="18"/>
                <w:szCs w:val="18"/>
              </w:rPr>
            </w:pPr>
            <w:r w:rsidRPr="002A461E">
              <w:rPr>
                <w:rFonts w:eastAsia="Calibri"/>
                <w:noProof/>
                <w:sz w:val="18"/>
                <w:szCs w:val="18"/>
              </w:rPr>
              <w:t>30</w:t>
            </w:r>
          </w:p>
        </w:tc>
        <w:tc>
          <w:tcPr>
            <w:tcW w:w="326" w:type="pct"/>
            <w:vAlign w:val="center"/>
          </w:tcPr>
          <w:p w14:paraId="093CB619"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79228311"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3C0B26E6" w14:textId="77777777" w:rsidR="000179E2" w:rsidRPr="002A461E" w:rsidRDefault="000179E2" w:rsidP="00CE0875">
            <w:pPr>
              <w:jc w:val="center"/>
              <w:rPr>
                <w:rFonts w:eastAsia="Calibri"/>
                <w:noProof/>
                <w:sz w:val="18"/>
                <w:szCs w:val="18"/>
              </w:rPr>
            </w:pPr>
          </w:p>
        </w:tc>
        <w:tc>
          <w:tcPr>
            <w:tcW w:w="403" w:type="pct"/>
            <w:vAlign w:val="center"/>
          </w:tcPr>
          <w:p w14:paraId="12E02BFC"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D0421A3" w14:textId="77777777" w:rsidR="000179E2" w:rsidRPr="002A461E" w:rsidRDefault="000179E2" w:rsidP="00CE0875">
            <w:pPr>
              <w:jc w:val="center"/>
              <w:rPr>
                <w:rFonts w:eastAsia="Calibri"/>
                <w:noProof/>
                <w:sz w:val="18"/>
                <w:szCs w:val="18"/>
              </w:rPr>
            </w:pPr>
          </w:p>
        </w:tc>
        <w:tc>
          <w:tcPr>
            <w:tcW w:w="303" w:type="pct"/>
            <w:vAlign w:val="center"/>
          </w:tcPr>
          <w:p w14:paraId="628B41CE" w14:textId="77777777" w:rsidR="000179E2" w:rsidRPr="002A461E" w:rsidRDefault="000179E2" w:rsidP="00CE0875">
            <w:pPr>
              <w:jc w:val="center"/>
              <w:rPr>
                <w:rFonts w:eastAsia="Calibri"/>
                <w:noProof/>
                <w:sz w:val="18"/>
                <w:szCs w:val="18"/>
              </w:rPr>
            </w:pPr>
          </w:p>
        </w:tc>
        <w:tc>
          <w:tcPr>
            <w:tcW w:w="293" w:type="pct"/>
            <w:vAlign w:val="center"/>
          </w:tcPr>
          <w:p w14:paraId="136862A4" w14:textId="77777777" w:rsidR="000179E2" w:rsidRPr="002A461E" w:rsidRDefault="000179E2" w:rsidP="00CE0875">
            <w:pPr>
              <w:jc w:val="center"/>
              <w:rPr>
                <w:rFonts w:eastAsia="Calibri"/>
                <w:noProof/>
                <w:sz w:val="18"/>
                <w:szCs w:val="18"/>
              </w:rPr>
            </w:pPr>
          </w:p>
        </w:tc>
      </w:tr>
      <w:tr w:rsidR="002A461E" w:rsidRPr="002A461E" w14:paraId="4502A35C" w14:textId="77777777" w:rsidTr="00E12016">
        <w:trPr>
          <w:trHeight w:val="20"/>
        </w:trPr>
        <w:tc>
          <w:tcPr>
            <w:tcW w:w="238" w:type="pct"/>
            <w:vAlign w:val="center"/>
          </w:tcPr>
          <w:p w14:paraId="6CA919C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E4F430F" w14:textId="77777777" w:rsidR="000179E2" w:rsidRPr="002A461E" w:rsidRDefault="000179E2" w:rsidP="00CE0875">
            <w:pPr>
              <w:jc w:val="center"/>
              <w:rPr>
                <w:rFonts w:eastAsia="Calibri"/>
                <w:noProof/>
                <w:sz w:val="18"/>
                <w:szCs w:val="18"/>
              </w:rPr>
            </w:pPr>
            <w:r w:rsidRPr="002A461E">
              <w:rPr>
                <w:rFonts w:eastAsia="Calibri"/>
                <w:noProof/>
                <w:sz w:val="18"/>
                <w:szCs w:val="18"/>
              </w:rPr>
              <w:t>A247</w:t>
            </w:r>
          </w:p>
        </w:tc>
        <w:tc>
          <w:tcPr>
            <w:tcW w:w="1102" w:type="pct"/>
            <w:vAlign w:val="center"/>
          </w:tcPr>
          <w:p w14:paraId="31CC66D9"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Alauda arvensis (Ciocârlie de câmp)</w:t>
            </w:r>
          </w:p>
        </w:tc>
        <w:tc>
          <w:tcPr>
            <w:tcW w:w="222" w:type="pct"/>
            <w:vAlign w:val="center"/>
          </w:tcPr>
          <w:p w14:paraId="099268DA" w14:textId="77777777" w:rsidR="000179E2" w:rsidRPr="002A461E" w:rsidRDefault="000179E2" w:rsidP="00CE0875">
            <w:pPr>
              <w:jc w:val="center"/>
              <w:rPr>
                <w:rFonts w:eastAsia="Calibri"/>
                <w:noProof/>
                <w:sz w:val="18"/>
                <w:szCs w:val="18"/>
              </w:rPr>
            </w:pPr>
          </w:p>
        </w:tc>
        <w:tc>
          <w:tcPr>
            <w:tcW w:w="138" w:type="pct"/>
            <w:vAlign w:val="center"/>
          </w:tcPr>
          <w:p w14:paraId="50CD3AC0" w14:textId="77777777" w:rsidR="000179E2" w:rsidRPr="002A461E" w:rsidRDefault="000179E2" w:rsidP="00CE0875">
            <w:pPr>
              <w:jc w:val="center"/>
              <w:rPr>
                <w:rFonts w:eastAsia="Calibri"/>
                <w:noProof/>
                <w:sz w:val="18"/>
                <w:szCs w:val="18"/>
              </w:rPr>
            </w:pPr>
          </w:p>
        </w:tc>
        <w:tc>
          <w:tcPr>
            <w:tcW w:w="190" w:type="pct"/>
            <w:vAlign w:val="center"/>
          </w:tcPr>
          <w:p w14:paraId="6C53C37F"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647FC09E" w14:textId="77777777" w:rsidR="000179E2" w:rsidRPr="002A461E" w:rsidRDefault="000179E2" w:rsidP="00CE0875">
            <w:pPr>
              <w:jc w:val="center"/>
              <w:rPr>
                <w:rFonts w:eastAsia="Calibri"/>
                <w:noProof/>
                <w:sz w:val="18"/>
                <w:szCs w:val="18"/>
              </w:rPr>
            </w:pPr>
          </w:p>
        </w:tc>
        <w:tc>
          <w:tcPr>
            <w:tcW w:w="254" w:type="pct"/>
            <w:vAlign w:val="center"/>
          </w:tcPr>
          <w:p w14:paraId="140D5361" w14:textId="77777777" w:rsidR="000179E2" w:rsidRPr="002A461E" w:rsidRDefault="000179E2" w:rsidP="00CE0875">
            <w:pPr>
              <w:jc w:val="center"/>
              <w:rPr>
                <w:rFonts w:eastAsia="Calibri"/>
                <w:noProof/>
                <w:sz w:val="18"/>
                <w:szCs w:val="18"/>
              </w:rPr>
            </w:pPr>
          </w:p>
        </w:tc>
        <w:tc>
          <w:tcPr>
            <w:tcW w:w="326" w:type="pct"/>
            <w:vAlign w:val="center"/>
          </w:tcPr>
          <w:p w14:paraId="5E446BE1" w14:textId="77777777" w:rsidR="000179E2" w:rsidRPr="002A461E" w:rsidRDefault="000179E2" w:rsidP="00CE0875">
            <w:pPr>
              <w:jc w:val="center"/>
              <w:rPr>
                <w:rFonts w:eastAsia="Calibri"/>
                <w:noProof/>
                <w:sz w:val="18"/>
                <w:szCs w:val="18"/>
              </w:rPr>
            </w:pPr>
          </w:p>
        </w:tc>
        <w:tc>
          <w:tcPr>
            <w:tcW w:w="398" w:type="pct"/>
            <w:vAlign w:val="center"/>
          </w:tcPr>
          <w:p w14:paraId="01EB870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43A908A4" w14:textId="77777777" w:rsidR="000179E2" w:rsidRPr="002A461E" w:rsidRDefault="000179E2" w:rsidP="00CE0875">
            <w:pPr>
              <w:jc w:val="center"/>
              <w:rPr>
                <w:rFonts w:eastAsia="Calibri"/>
                <w:noProof/>
                <w:sz w:val="18"/>
                <w:szCs w:val="18"/>
              </w:rPr>
            </w:pPr>
          </w:p>
        </w:tc>
        <w:tc>
          <w:tcPr>
            <w:tcW w:w="403" w:type="pct"/>
            <w:vAlign w:val="center"/>
          </w:tcPr>
          <w:p w14:paraId="46BD4C47"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7242252" w14:textId="77777777" w:rsidR="000179E2" w:rsidRPr="002A461E" w:rsidRDefault="000179E2" w:rsidP="00CE0875">
            <w:pPr>
              <w:jc w:val="center"/>
              <w:rPr>
                <w:rFonts w:eastAsia="Calibri"/>
                <w:noProof/>
                <w:sz w:val="18"/>
                <w:szCs w:val="18"/>
              </w:rPr>
            </w:pPr>
          </w:p>
        </w:tc>
        <w:tc>
          <w:tcPr>
            <w:tcW w:w="303" w:type="pct"/>
            <w:vAlign w:val="center"/>
          </w:tcPr>
          <w:p w14:paraId="70459E85" w14:textId="77777777" w:rsidR="000179E2" w:rsidRPr="002A461E" w:rsidRDefault="000179E2" w:rsidP="00CE0875">
            <w:pPr>
              <w:jc w:val="center"/>
              <w:rPr>
                <w:rFonts w:eastAsia="Calibri"/>
                <w:noProof/>
                <w:sz w:val="18"/>
                <w:szCs w:val="18"/>
              </w:rPr>
            </w:pPr>
          </w:p>
        </w:tc>
        <w:tc>
          <w:tcPr>
            <w:tcW w:w="293" w:type="pct"/>
            <w:vAlign w:val="center"/>
          </w:tcPr>
          <w:p w14:paraId="39DF4263" w14:textId="77777777" w:rsidR="000179E2" w:rsidRPr="002A461E" w:rsidRDefault="000179E2" w:rsidP="00CE0875">
            <w:pPr>
              <w:jc w:val="center"/>
              <w:rPr>
                <w:rFonts w:eastAsia="Calibri"/>
                <w:noProof/>
                <w:sz w:val="18"/>
                <w:szCs w:val="18"/>
              </w:rPr>
            </w:pPr>
          </w:p>
        </w:tc>
      </w:tr>
      <w:tr w:rsidR="002A461E" w:rsidRPr="002A461E" w14:paraId="6B6D79CA" w14:textId="77777777" w:rsidTr="00E12016">
        <w:trPr>
          <w:trHeight w:val="20"/>
        </w:trPr>
        <w:tc>
          <w:tcPr>
            <w:tcW w:w="238" w:type="pct"/>
            <w:vAlign w:val="center"/>
          </w:tcPr>
          <w:p w14:paraId="1141E0A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7536305" w14:textId="77777777" w:rsidR="000179E2" w:rsidRPr="002A461E" w:rsidRDefault="000179E2" w:rsidP="00CE0875">
            <w:pPr>
              <w:jc w:val="center"/>
              <w:rPr>
                <w:rFonts w:eastAsia="Calibri"/>
                <w:noProof/>
                <w:sz w:val="18"/>
                <w:szCs w:val="18"/>
              </w:rPr>
            </w:pPr>
            <w:r w:rsidRPr="002A461E">
              <w:rPr>
                <w:rFonts w:eastAsia="Calibri"/>
                <w:noProof/>
                <w:sz w:val="18"/>
                <w:szCs w:val="18"/>
              </w:rPr>
              <w:t>A229</w:t>
            </w:r>
          </w:p>
        </w:tc>
        <w:tc>
          <w:tcPr>
            <w:tcW w:w="1102" w:type="pct"/>
            <w:vAlign w:val="center"/>
          </w:tcPr>
          <w:p w14:paraId="450A8B30"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Alcedo atthis</w:t>
            </w:r>
          </w:p>
        </w:tc>
        <w:tc>
          <w:tcPr>
            <w:tcW w:w="222" w:type="pct"/>
            <w:vAlign w:val="center"/>
          </w:tcPr>
          <w:p w14:paraId="408A7825" w14:textId="77777777" w:rsidR="000179E2" w:rsidRPr="002A461E" w:rsidRDefault="000179E2" w:rsidP="00CE0875">
            <w:pPr>
              <w:jc w:val="center"/>
              <w:rPr>
                <w:rFonts w:eastAsia="Calibri"/>
                <w:noProof/>
                <w:sz w:val="18"/>
                <w:szCs w:val="18"/>
              </w:rPr>
            </w:pPr>
          </w:p>
        </w:tc>
        <w:tc>
          <w:tcPr>
            <w:tcW w:w="138" w:type="pct"/>
            <w:vAlign w:val="center"/>
          </w:tcPr>
          <w:p w14:paraId="1B2FF6C4" w14:textId="77777777" w:rsidR="000179E2" w:rsidRPr="002A461E" w:rsidRDefault="000179E2" w:rsidP="00CE0875">
            <w:pPr>
              <w:jc w:val="center"/>
              <w:rPr>
                <w:rFonts w:eastAsia="Calibri"/>
                <w:noProof/>
                <w:sz w:val="18"/>
                <w:szCs w:val="18"/>
              </w:rPr>
            </w:pPr>
          </w:p>
        </w:tc>
        <w:tc>
          <w:tcPr>
            <w:tcW w:w="190" w:type="pct"/>
            <w:vAlign w:val="center"/>
          </w:tcPr>
          <w:p w14:paraId="1A1A7015"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34A95EC"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254" w:type="pct"/>
            <w:vAlign w:val="center"/>
          </w:tcPr>
          <w:p w14:paraId="5F662C5D" w14:textId="77777777" w:rsidR="000179E2" w:rsidRPr="002A461E" w:rsidRDefault="000179E2" w:rsidP="00CE0875">
            <w:pPr>
              <w:jc w:val="center"/>
              <w:rPr>
                <w:rFonts w:eastAsia="Calibri"/>
                <w:noProof/>
                <w:sz w:val="18"/>
                <w:szCs w:val="18"/>
              </w:rPr>
            </w:pPr>
            <w:r w:rsidRPr="002A461E">
              <w:rPr>
                <w:rFonts w:eastAsia="Calibri"/>
                <w:noProof/>
                <w:sz w:val="18"/>
                <w:szCs w:val="18"/>
              </w:rPr>
              <w:t>10</w:t>
            </w:r>
          </w:p>
        </w:tc>
        <w:tc>
          <w:tcPr>
            <w:tcW w:w="326" w:type="pct"/>
            <w:vAlign w:val="center"/>
          </w:tcPr>
          <w:p w14:paraId="6DC0DD60"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1AF9AACE" w14:textId="77777777" w:rsidR="000179E2" w:rsidRPr="002A461E" w:rsidRDefault="000179E2" w:rsidP="00CE0875">
            <w:pPr>
              <w:jc w:val="center"/>
              <w:rPr>
                <w:rFonts w:eastAsia="Calibri"/>
                <w:noProof/>
                <w:sz w:val="18"/>
                <w:szCs w:val="18"/>
              </w:rPr>
            </w:pPr>
          </w:p>
        </w:tc>
        <w:tc>
          <w:tcPr>
            <w:tcW w:w="305" w:type="pct"/>
            <w:vAlign w:val="center"/>
          </w:tcPr>
          <w:p w14:paraId="771A6F48" w14:textId="77777777" w:rsidR="000179E2" w:rsidRPr="002A461E" w:rsidRDefault="000179E2" w:rsidP="00CE0875">
            <w:pPr>
              <w:jc w:val="center"/>
              <w:rPr>
                <w:rFonts w:eastAsia="Calibri"/>
                <w:noProof/>
                <w:sz w:val="18"/>
                <w:szCs w:val="18"/>
              </w:rPr>
            </w:pPr>
            <w:r w:rsidRPr="002A461E">
              <w:rPr>
                <w:rFonts w:eastAsia="Calibri"/>
                <w:noProof/>
                <w:sz w:val="18"/>
                <w:szCs w:val="18"/>
              </w:rPr>
              <w:t>G</w:t>
            </w:r>
          </w:p>
        </w:tc>
        <w:tc>
          <w:tcPr>
            <w:tcW w:w="403" w:type="pct"/>
            <w:vAlign w:val="center"/>
          </w:tcPr>
          <w:p w14:paraId="4C2C242D"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474B879" w14:textId="77777777" w:rsidR="000179E2" w:rsidRPr="002A461E" w:rsidRDefault="000179E2" w:rsidP="00CE0875">
            <w:pPr>
              <w:jc w:val="center"/>
              <w:rPr>
                <w:rFonts w:eastAsia="Calibri"/>
                <w:noProof/>
                <w:sz w:val="18"/>
                <w:szCs w:val="18"/>
              </w:rPr>
            </w:pPr>
          </w:p>
        </w:tc>
        <w:tc>
          <w:tcPr>
            <w:tcW w:w="303" w:type="pct"/>
            <w:vAlign w:val="center"/>
          </w:tcPr>
          <w:p w14:paraId="1CD5E9E7" w14:textId="77777777" w:rsidR="000179E2" w:rsidRPr="002A461E" w:rsidRDefault="000179E2" w:rsidP="00CE0875">
            <w:pPr>
              <w:jc w:val="center"/>
              <w:rPr>
                <w:rFonts w:eastAsia="Calibri"/>
                <w:noProof/>
                <w:sz w:val="18"/>
                <w:szCs w:val="18"/>
              </w:rPr>
            </w:pPr>
          </w:p>
        </w:tc>
        <w:tc>
          <w:tcPr>
            <w:tcW w:w="293" w:type="pct"/>
            <w:vAlign w:val="center"/>
          </w:tcPr>
          <w:p w14:paraId="557B04A1" w14:textId="77777777" w:rsidR="000179E2" w:rsidRPr="002A461E" w:rsidRDefault="000179E2" w:rsidP="00CE0875">
            <w:pPr>
              <w:jc w:val="center"/>
              <w:rPr>
                <w:rFonts w:eastAsia="Calibri"/>
                <w:noProof/>
                <w:sz w:val="18"/>
                <w:szCs w:val="18"/>
              </w:rPr>
            </w:pPr>
          </w:p>
        </w:tc>
      </w:tr>
      <w:tr w:rsidR="002A461E" w:rsidRPr="002A461E" w14:paraId="0248BFAC" w14:textId="77777777" w:rsidTr="00E12016">
        <w:trPr>
          <w:trHeight w:val="20"/>
        </w:trPr>
        <w:tc>
          <w:tcPr>
            <w:tcW w:w="238" w:type="pct"/>
            <w:vAlign w:val="center"/>
          </w:tcPr>
          <w:p w14:paraId="61E62A6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5F57A2C" w14:textId="77777777" w:rsidR="000179E2" w:rsidRPr="002A461E" w:rsidRDefault="000179E2" w:rsidP="00CE0875">
            <w:pPr>
              <w:jc w:val="center"/>
              <w:rPr>
                <w:rFonts w:eastAsia="Calibri"/>
                <w:noProof/>
                <w:sz w:val="18"/>
                <w:szCs w:val="18"/>
              </w:rPr>
            </w:pPr>
            <w:r w:rsidRPr="002A461E">
              <w:rPr>
                <w:rFonts w:eastAsia="Calibri"/>
                <w:noProof/>
                <w:sz w:val="18"/>
                <w:szCs w:val="18"/>
              </w:rPr>
              <w:t>A054</w:t>
            </w:r>
          </w:p>
        </w:tc>
        <w:tc>
          <w:tcPr>
            <w:tcW w:w="1102" w:type="pct"/>
            <w:vAlign w:val="center"/>
          </w:tcPr>
          <w:p w14:paraId="455CD22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acuta(Rață sulițar)</w:t>
            </w:r>
          </w:p>
        </w:tc>
        <w:tc>
          <w:tcPr>
            <w:tcW w:w="222" w:type="pct"/>
            <w:vAlign w:val="center"/>
          </w:tcPr>
          <w:p w14:paraId="14F64EA0" w14:textId="77777777" w:rsidR="000179E2" w:rsidRPr="002A461E" w:rsidRDefault="000179E2" w:rsidP="00CE0875">
            <w:pPr>
              <w:jc w:val="center"/>
              <w:rPr>
                <w:rFonts w:eastAsia="Calibri"/>
                <w:noProof/>
                <w:sz w:val="18"/>
                <w:szCs w:val="18"/>
              </w:rPr>
            </w:pPr>
          </w:p>
        </w:tc>
        <w:tc>
          <w:tcPr>
            <w:tcW w:w="138" w:type="pct"/>
            <w:vAlign w:val="center"/>
          </w:tcPr>
          <w:p w14:paraId="483315A9" w14:textId="77777777" w:rsidR="000179E2" w:rsidRPr="002A461E" w:rsidRDefault="000179E2" w:rsidP="00CE0875">
            <w:pPr>
              <w:jc w:val="center"/>
              <w:rPr>
                <w:rFonts w:eastAsia="Calibri"/>
                <w:noProof/>
                <w:sz w:val="18"/>
                <w:szCs w:val="18"/>
              </w:rPr>
            </w:pPr>
          </w:p>
        </w:tc>
        <w:tc>
          <w:tcPr>
            <w:tcW w:w="190" w:type="pct"/>
            <w:vAlign w:val="center"/>
          </w:tcPr>
          <w:p w14:paraId="6AD2BD7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31BAC270" w14:textId="77777777" w:rsidR="000179E2" w:rsidRPr="002A461E" w:rsidRDefault="000179E2" w:rsidP="00CE0875">
            <w:pPr>
              <w:jc w:val="center"/>
              <w:rPr>
                <w:rFonts w:eastAsia="Calibri"/>
                <w:noProof/>
                <w:sz w:val="18"/>
                <w:szCs w:val="18"/>
              </w:rPr>
            </w:pPr>
            <w:r w:rsidRPr="002A461E">
              <w:rPr>
                <w:rFonts w:eastAsia="Calibri"/>
                <w:noProof/>
                <w:sz w:val="18"/>
                <w:szCs w:val="18"/>
              </w:rPr>
              <w:t>50</w:t>
            </w:r>
          </w:p>
        </w:tc>
        <w:tc>
          <w:tcPr>
            <w:tcW w:w="254" w:type="pct"/>
            <w:vAlign w:val="center"/>
          </w:tcPr>
          <w:p w14:paraId="64C21E9F" w14:textId="77777777" w:rsidR="000179E2" w:rsidRPr="002A461E" w:rsidRDefault="000179E2" w:rsidP="00CE0875">
            <w:pPr>
              <w:jc w:val="center"/>
              <w:rPr>
                <w:rFonts w:eastAsia="Calibri"/>
                <w:noProof/>
                <w:sz w:val="18"/>
                <w:szCs w:val="18"/>
              </w:rPr>
            </w:pPr>
            <w:r w:rsidRPr="002A461E">
              <w:rPr>
                <w:rFonts w:eastAsia="Calibri"/>
                <w:noProof/>
                <w:sz w:val="18"/>
                <w:szCs w:val="18"/>
              </w:rPr>
              <w:t>150</w:t>
            </w:r>
          </w:p>
        </w:tc>
        <w:tc>
          <w:tcPr>
            <w:tcW w:w="326" w:type="pct"/>
            <w:vAlign w:val="center"/>
          </w:tcPr>
          <w:p w14:paraId="061DB519"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3CB932CF"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27DF07EB" w14:textId="77777777" w:rsidR="000179E2" w:rsidRPr="002A461E" w:rsidRDefault="000179E2" w:rsidP="00CE0875">
            <w:pPr>
              <w:jc w:val="center"/>
              <w:rPr>
                <w:rFonts w:eastAsia="Calibri"/>
                <w:noProof/>
                <w:sz w:val="18"/>
                <w:szCs w:val="18"/>
              </w:rPr>
            </w:pPr>
          </w:p>
        </w:tc>
        <w:tc>
          <w:tcPr>
            <w:tcW w:w="403" w:type="pct"/>
            <w:vAlign w:val="center"/>
          </w:tcPr>
          <w:p w14:paraId="323F783F"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7F4D35E" w14:textId="77777777" w:rsidR="000179E2" w:rsidRPr="002A461E" w:rsidRDefault="000179E2" w:rsidP="00CE0875">
            <w:pPr>
              <w:jc w:val="center"/>
              <w:rPr>
                <w:rFonts w:eastAsia="Calibri"/>
                <w:noProof/>
                <w:sz w:val="18"/>
                <w:szCs w:val="18"/>
              </w:rPr>
            </w:pPr>
          </w:p>
        </w:tc>
        <w:tc>
          <w:tcPr>
            <w:tcW w:w="303" w:type="pct"/>
            <w:vAlign w:val="center"/>
          </w:tcPr>
          <w:p w14:paraId="165D85C2" w14:textId="77777777" w:rsidR="000179E2" w:rsidRPr="002A461E" w:rsidRDefault="000179E2" w:rsidP="00CE0875">
            <w:pPr>
              <w:jc w:val="center"/>
              <w:rPr>
                <w:rFonts w:eastAsia="Calibri"/>
                <w:noProof/>
                <w:sz w:val="18"/>
                <w:szCs w:val="18"/>
              </w:rPr>
            </w:pPr>
          </w:p>
        </w:tc>
        <w:tc>
          <w:tcPr>
            <w:tcW w:w="293" w:type="pct"/>
            <w:vAlign w:val="center"/>
          </w:tcPr>
          <w:p w14:paraId="1CE11754" w14:textId="77777777" w:rsidR="000179E2" w:rsidRPr="002A461E" w:rsidRDefault="000179E2" w:rsidP="00CE0875">
            <w:pPr>
              <w:jc w:val="center"/>
              <w:rPr>
                <w:rFonts w:eastAsia="Calibri"/>
                <w:noProof/>
                <w:sz w:val="18"/>
                <w:szCs w:val="18"/>
              </w:rPr>
            </w:pPr>
          </w:p>
        </w:tc>
      </w:tr>
      <w:tr w:rsidR="002A461E" w:rsidRPr="002A461E" w14:paraId="1929DC36" w14:textId="77777777" w:rsidTr="00E12016">
        <w:trPr>
          <w:trHeight w:val="20"/>
        </w:trPr>
        <w:tc>
          <w:tcPr>
            <w:tcW w:w="238" w:type="pct"/>
            <w:vAlign w:val="center"/>
          </w:tcPr>
          <w:p w14:paraId="3BEDC7E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C1ADF62" w14:textId="77777777" w:rsidR="000179E2" w:rsidRPr="002A461E" w:rsidRDefault="000179E2" w:rsidP="00CE0875">
            <w:pPr>
              <w:jc w:val="center"/>
              <w:rPr>
                <w:rFonts w:eastAsia="Calibri"/>
                <w:noProof/>
                <w:sz w:val="18"/>
                <w:szCs w:val="18"/>
              </w:rPr>
            </w:pPr>
            <w:r w:rsidRPr="002A461E">
              <w:rPr>
                <w:rFonts w:eastAsia="Calibri"/>
                <w:noProof/>
                <w:sz w:val="18"/>
                <w:szCs w:val="18"/>
              </w:rPr>
              <w:t>A056</w:t>
            </w:r>
          </w:p>
        </w:tc>
        <w:tc>
          <w:tcPr>
            <w:tcW w:w="1102" w:type="pct"/>
            <w:vAlign w:val="center"/>
          </w:tcPr>
          <w:p w14:paraId="1DF883C0"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clypeata(Rață lingurar)</w:t>
            </w:r>
          </w:p>
        </w:tc>
        <w:tc>
          <w:tcPr>
            <w:tcW w:w="222" w:type="pct"/>
            <w:vAlign w:val="center"/>
          </w:tcPr>
          <w:p w14:paraId="61E32BB9" w14:textId="77777777" w:rsidR="000179E2" w:rsidRPr="002A461E" w:rsidRDefault="000179E2" w:rsidP="00CE0875">
            <w:pPr>
              <w:jc w:val="center"/>
              <w:rPr>
                <w:rFonts w:eastAsia="Calibri"/>
                <w:noProof/>
                <w:sz w:val="18"/>
                <w:szCs w:val="18"/>
              </w:rPr>
            </w:pPr>
          </w:p>
        </w:tc>
        <w:tc>
          <w:tcPr>
            <w:tcW w:w="138" w:type="pct"/>
            <w:vAlign w:val="center"/>
          </w:tcPr>
          <w:p w14:paraId="63114347" w14:textId="77777777" w:rsidR="000179E2" w:rsidRPr="002A461E" w:rsidRDefault="000179E2" w:rsidP="00CE0875">
            <w:pPr>
              <w:jc w:val="center"/>
              <w:rPr>
                <w:rFonts w:eastAsia="Calibri"/>
                <w:noProof/>
                <w:sz w:val="18"/>
                <w:szCs w:val="18"/>
              </w:rPr>
            </w:pPr>
          </w:p>
        </w:tc>
        <w:tc>
          <w:tcPr>
            <w:tcW w:w="190" w:type="pct"/>
            <w:vAlign w:val="center"/>
          </w:tcPr>
          <w:p w14:paraId="284EEA4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67ED725" w14:textId="77777777" w:rsidR="000179E2" w:rsidRPr="002A461E" w:rsidRDefault="000179E2" w:rsidP="00CE0875">
            <w:pPr>
              <w:jc w:val="center"/>
              <w:rPr>
                <w:rFonts w:eastAsia="Calibri"/>
                <w:noProof/>
                <w:sz w:val="18"/>
                <w:szCs w:val="18"/>
              </w:rPr>
            </w:pPr>
            <w:r w:rsidRPr="002A461E">
              <w:rPr>
                <w:rFonts w:eastAsia="Calibri"/>
                <w:noProof/>
                <w:sz w:val="18"/>
                <w:szCs w:val="18"/>
              </w:rPr>
              <w:t>100</w:t>
            </w:r>
          </w:p>
        </w:tc>
        <w:tc>
          <w:tcPr>
            <w:tcW w:w="254" w:type="pct"/>
            <w:vAlign w:val="center"/>
          </w:tcPr>
          <w:p w14:paraId="7B10A478" w14:textId="77777777" w:rsidR="000179E2" w:rsidRPr="002A461E" w:rsidRDefault="000179E2" w:rsidP="00CE0875">
            <w:pPr>
              <w:jc w:val="center"/>
              <w:rPr>
                <w:rFonts w:eastAsia="Calibri"/>
                <w:noProof/>
                <w:sz w:val="18"/>
                <w:szCs w:val="18"/>
              </w:rPr>
            </w:pPr>
            <w:r w:rsidRPr="002A461E">
              <w:rPr>
                <w:rFonts w:eastAsia="Calibri"/>
                <w:noProof/>
                <w:sz w:val="18"/>
                <w:szCs w:val="18"/>
              </w:rPr>
              <w:t>200</w:t>
            </w:r>
          </w:p>
        </w:tc>
        <w:tc>
          <w:tcPr>
            <w:tcW w:w="326" w:type="pct"/>
            <w:vAlign w:val="center"/>
          </w:tcPr>
          <w:p w14:paraId="48827D83"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115F669"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529B0298" w14:textId="77777777" w:rsidR="000179E2" w:rsidRPr="002A461E" w:rsidRDefault="000179E2" w:rsidP="00CE0875">
            <w:pPr>
              <w:jc w:val="center"/>
              <w:rPr>
                <w:rFonts w:eastAsia="Calibri"/>
                <w:noProof/>
                <w:sz w:val="18"/>
                <w:szCs w:val="18"/>
              </w:rPr>
            </w:pPr>
          </w:p>
        </w:tc>
        <w:tc>
          <w:tcPr>
            <w:tcW w:w="403" w:type="pct"/>
            <w:vAlign w:val="center"/>
          </w:tcPr>
          <w:p w14:paraId="1FBF6301"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C45D26A" w14:textId="77777777" w:rsidR="000179E2" w:rsidRPr="002A461E" w:rsidRDefault="000179E2" w:rsidP="00CE0875">
            <w:pPr>
              <w:jc w:val="center"/>
              <w:rPr>
                <w:rFonts w:eastAsia="Calibri"/>
                <w:noProof/>
                <w:sz w:val="18"/>
                <w:szCs w:val="18"/>
              </w:rPr>
            </w:pPr>
          </w:p>
        </w:tc>
        <w:tc>
          <w:tcPr>
            <w:tcW w:w="303" w:type="pct"/>
            <w:vAlign w:val="center"/>
          </w:tcPr>
          <w:p w14:paraId="6DA5F70F" w14:textId="77777777" w:rsidR="000179E2" w:rsidRPr="002A461E" w:rsidRDefault="000179E2" w:rsidP="00CE0875">
            <w:pPr>
              <w:jc w:val="center"/>
              <w:rPr>
                <w:rFonts w:eastAsia="Calibri"/>
                <w:noProof/>
                <w:sz w:val="18"/>
                <w:szCs w:val="18"/>
              </w:rPr>
            </w:pPr>
          </w:p>
        </w:tc>
        <w:tc>
          <w:tcPr>
            <w:tcW w:w="293" w:type="pct"/>
            <w:vAlign w:val="center"/>
          </w:tcPr>
          <w:p w14:paraId="1303F064" w14:textId="77777777" w:rsidR="000179E2" w:rsidRPr="002A461E" w:rsidRDefault="000179E2" w:rsidP="00CE0875">
            <w:pPr>
              <w:jc w:val="center"/>
              <w:rPr>
                <w:rFonts w:eastAsia="Calibri"/>
                <w:noProof/>
                <w:sz w:val="18"/>
                <w:szCs w:val="18"/>
              </w:rPr>
            </w:pPr>
          </w:p>
        </w:tc>
      </w:tr>
      <w:tr w:rsidR="002A461E" w:rsidRPr="002A461E" w14:paraId="38F0FF13" w14:textId="77777777" w:rsidTr="00E12016">
        <w:trPr>
          <w:trHeight w:val="20"/>
        </w:trPr>
        <w:tc>
          <w:tcPr>
            <w:tcW w:w="238" w:type="pct"/>
            <w:vAlign w:val="center"/>
          </w:tcPr>
          <w:p w14:paraId="75F1B9B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56E80DD" w14:textId="77777777" w:rsidR="000179E2" w:rsidRPr="002A461E" w:rsidRDefault="000179E2" w:rsidP="00CE0875">
            <w:pPr>
              <w:jc w:val="center"/>
              <w:rPr>
                <w:rFonts w:eastAsia="Calibri"/>
                <w:noProof/>
                <w:sz w:val="18"/>
                <w:szCs w:val="18"/>
              </w:rPr>
            </w:pPr>
            <w:r w:rsidRPr="002A461E">
              <w:rPr>
                <w:rFonts w:eastAsia="Calibri"/>
                <w:noProof/>
                <w:sz w:val="18"/>
                <w:szCs w:val="18"/>
              </w:rPr>
              <w:t>A050</w:t>
            </w:r>
          </w:p>
        </w:tc>
        <w:tc>
          <w:tcPr>
            <w:tcW w:w="1102" w:type="pct"/>
            <w:vAlign w:val="center"/>
          </w:tcPr>
          <w:p w14:paraId="0B5280F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penelope (Rață fluierătoare)</w:t>
            </w:r>
          </w:p>
        </w:tc>
        <w:tc>
          <w:tcPr>
            <w:tcW w:w="222" w:type="pct"/>
            <w:vAlign w:val="center"/>
          </w:tcPr>
          <w:p w14:paraId="772A6609" w14:textId="77777777" w:rsidR="000179E2" w:rsidRPr="002A461E" w:rsidRDefault="000179E2" w:rsidP="00CE0875">
            <w:pPr>
              <w:jc w:val="center"/>
              <w:rPr>
                <w:rFonts w:eastAsia="Calibri"/>
                <w:noProof/>
                <w:sz w:val="18"/>
                <w:szCs w:val="18"/>
              </w:rPr>
            </w:pPr>
          </w:p>
        </w:tc>
        <w:tc>
          <w:tcPr>
            <w:tcW w:w="138" w:type="pct"/>
            <w:vAlign w:val="center"/>
          </w:tcPr>
          <w:p w14:paraId="30994D19" w14:textId="77777777" w:rsidR="000179E2" w:rsidRPr="002A461E" w:rsidRDefault="000179E2" w:rsidP="00CE0875">
            <w:pPr>
              <w:jc w:val="center"/>
              <w:rPr>
                <w:rFonts w:eastAsia="Calibri"/>
                <w:noProof/>
                <w:sz w:val="18"/>
                <w:szCs w:val="18"/>
              </w:rPr>
            </w:pPr>
          </w:p>
        </w:tc>
        <w:tc>
          <w:tcPr>
            <w:tcW w:w="190" w:type="pct"/>
            <w:vAlign w:val="center"/>
          </w:tcPr>
          <w:p w14:paraId="042F8C3B"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2F23663D" w14:textId="77777777" w:rsidR="000179E2" w:rsidRPr="002A461E" w:rsidRDefault="000179E2" w:rsidP="00CE0875">
            <w:pPr>
              <w:jc w:val="center"/>
              <w:rPr>
                <w:rFonts w:eastAsia="Calibri"/>
                <w:noProof/>
                <w:sz w:val="18"/>
                <w:szCs w:val="18"/>
              </w:rPr>
            </w:pPr>
            <w:r w:rsidRPr="002A461E">
              <w:rPr>
                <w:rFonts w:eastAsia="Calibri"/>
                <w:noProof/>
                <w:sz w:val="18"/>
                <w:szCs w:val="18"/>
              </w:rPr>
              <w:t>500</w:t>
            </w:r>
          </w:p>
        </w:tc>
        <w:tc>
          <w:tcPr>
            <w:tcW w:w="254" w:type="pct"/>
            <w:vAlign w:val="center"/>
          </w:tcPr>
          <w:p w14:paraId="7C15EB7A" w14:textId="77777777" w:rsidR="000179E2" w:rsidRPr="002A461E" w:rsidRDefault="000179E2" w:rsidP="00CE0875">
            <w:pPr>
              <w:jc w:val="center"/>
              <w:rPr>
                <w:rFonts w:eastAsia="Calibri"/>
                <w:noProof/>
                <w:sz w:val="18"/>
                <w:szCs w:val="18"/>
              </w:rPr>
            </w:pPr>
            <w:r w:rsidRPr="002A461E">
              <w:rPr>
                <w:rFonts w:eastAsia="Calibri"/>
                <w:noProof/>
                <w:sz w:val="18"/>
                <w:szCs w:val="18"/>
              </w:rPr>
              <w:t>850</w:t>
            </w:r>
          </w:p>
        </w:tc>
        <w:tc>
          <w:tcPr>
            <w:tcW w:w="326" w:type="pct"/>
            <w:vAlign w:val="center"/>
          </w:tcPr>
          <w:p w14:paraId="6FF7A5C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0AA0745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489B7FAD" w14:textId="77777777" w:rsidR="000179E2" w:rsidRPr="002A461E" w:rsidRDefault="000179E2" w:rsidP="00CE0875">
            <w:pPr>
              <w:jc w:val="center"/>
              <w:rPr>
                <w:rFonts w:eastAsia="Calibri"/>
                <w:noProof/>
                <w:sz w:val="18"/>
                <w:szCs w:val="18"/>
              </w:rPr>
            </w:pPr>
          </w:p>
        </w:tc>
        <w:tc>
          <w:tcPr>
            <w:tcW w:w="403" w:type="pct"/>
            <w:vAlign w:val="center"/>
          </w:tcPr>
          <w:p w14:paraId="107DDC6D"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77E0D80" w14:textId="77777777" w:rsidR="000179E2" w:rsidRPr="002A461E" w:rsidRDefault="000179E2" w:rsidP="00CE0875">
            <w:pPr>
              <w:jc w:val="center"/>
              <w:rPr>
                <w:rFonts w:eastAsia="Calibri"/>
                <w:noProof/>
                <w:sz w:val="18"/>
                <w:szCs w:val="18"/>
              </w:rPr>
            </w:pPr>
          </w:p>
        </w:tc>
        <w:tc>
          <w:tcPr>
            <w:tcW w:w="303" w:type="pct"/>
            <w:vAlign w:val="center"/>
          </w:tcPr>
          <w:p w14:paraId="49D8C16A" w14:textId="77777777" w:rsidR="000179E2" w:rsidRPr="002A461E" w:rsidRDefault="000179E2" w:rsidP="00CE0875">
            <w:pPr>
              <w:jc w:val="center"/>
              <w:rPr>
                <w:rFonts w:eastAsia="Calibri"/>
                <w:noProof/>
                <w:sz w:val="18"/>
                <w:szCs w:val="18"/>
              </w:rPr>
            </w:pPr>
          </w:p>
        </w:tc>
        <w:tc>
          <w:tcPr>
            <w:tcW w:w="293" w:type="pct"/>
            <w:vAlign w:val="center"/>
          </w:tcPr>
          <w:p w14:paraId="1B80D827" w14:textId="77777777" w:rsidR="000179E2" w:rsidRPr="002A461E" w:rsidRDefault="000179E2" w:rsidP="00CE0875">
            <w:pPr>
              <w:jc w:val="center"/>
              <w:rPr>
                <w:rFonts w:eastAsia="Calibri"/>
                <w:noProof/>
                <w:sz w:val="18"/>
                <w:szCs w:val="18"/>
              </w:rPr>
            </w:pPr>
          </w:p>
        </w:tc>
      </w:tr>
      <w:tr w:rsidR="002A461E" w:rsidRPr="002A461E" w14:paraId="7BBD5BDC" w14:textId="77777777" w:rsidTr="00E12016">
        <w:trPr>
          <w:trHeight w:val="20"/>
        </w:trPr>
        <w:tc>
          <w:tcPr>
            <w:tcW w:w="238" w:type="pct"/>
            <w:vAlign w:val="center"/>
          </w:tcPr>
          <w:p w14:paraId="10764A8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514FF19" w14:textId="77777777" w:rsidR="000179E2" w:rsidRPr="002A461E" w:rsidRDefault="000179E2" w:rsidP="00CE0875">
            <w:pPr>
              <w:jc w:val="center"/>
              <w:rPr>
                <w:rFonts w:eastAsia="Calibri"/>
                <w:noProof/>
                <w:sz w:val="18"/>
                <w:szCs w:val="18"/>
              </w:rPr>
            </w:pPr>
            <w:r w:rsidRPr="002A461E">
              <w:rPr>
                <w:rFonts w:eastAsia="Calibri"/>
                <w:noProof/>
                <w:sz w:val="18"/>
                <w:szCs w:val="18"/>
              </w:rPr>
              <w:t>A053</w:t>
            </w:r>
          </w:p>
        </w:tc>
        <w:tc>
          <w:tcPr>
            <w:tcW w:w="1102" w:type="pct"/>
            <w:vAlign w:val="center"/>
          </w:tcPr>
          <w:p w14:paraId="318B197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platyrhynchos (Rață mare)</w:t>
            </w:r>
          </w:p>
        </w:tc>
        <w:tc>
          <w:tcPr>
            <w:tcW w:w="222" w:type="pct"/>
            <w:vAlign w:val="center"/>
          </w:tcPr>
          <w:p w14:paraId="405C59E5" w14:textId="77777777" w:rsidR="000179E2" w:rsidRPr="002A461E" w:rsidRDefault="000179E2" w:rsidP="00CE0875">
            <w:pPr>
              <w:jc w:val="center"/>
              <w:rPr>
                <w:rFonts w:eastAsia="Calibri"/>
                <w:noProof/>
                <w:sz w:val="18"/>
                <w:szCs w:val="18"/>
              </w:rPr>
            </w:pPr>
          </w:p>
        </w:tc>
        <w:tc>
          <w:tcPr>
            <w:tcW w:w="138" w:type="pct"/>
            <w:vAlign w:val="center"/>
          </w:tcPr>
          <w:p w14:paraId="31F18F78" w14:textId="77777777" w:rsidR="000179E2" w:rsidRPr="002A461E" w:rsidRDefault="000179E2" w:rsidP="00CE0875">
            <w:pPr>
              <w:jc w:val="center"/>
              <w:rPr>
                <w:rFonts w:eastAsia="Calibri"/>
                <w:noProof/>
                <w:sz w:val="18"/>
                <w:szCs w:val="18"/>
              </w:rPr>
            </w:pPr>
          </w:p>
        </w:tc>
        <w:tc>
          <w:tcPr>
            <w:tcW w:w="190" w:type="pct"/>
            <w:vAlign w:val="center"/>
          </w:tcPr>
          <w:p w14:paraId="1B19A9F1"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429930A2" w14:textId="77777777" w:rsidR="000179E2" w:rsidRPr="002A461E" w:rsidRDefault="000179E2" w:rsidP="00CE0875">
            <w:pPr>
              <w:jc w:val="center"/>
              <w:rPr>
                <w:rFonts w:eastAsia="Calibri"/>
                <w:noProof/>
                <w:sz w:val="18"/>
                <w:szCs w:val="18"/>
              </w:rPr>
            </w:pPr>
          </w:p>
        </w:tc>
        <w:tc>
          <w:tcPr>
            <w:tcW w:w="254" w:type="pct"/>
            <w:vAlign w:val="center"/>
          </w:tcPr>
          <w:p w14:paraId="09EB8588" w14:textId="77777777" w:rsidR="000179E2" w:rsidRPr="002A461E" w:rsidRDefault="000179E2" w:rsidP="00CE0875">
            <w:pPr>
              <w:jc w:val="center"/>
              <w:rPr>
                <w:rFonts w:eastAsia="Calibri"/>
                <w:noProof/>
                <w:sz w:val="18"/>
                <w:szCs w:val="18"/>
              </w:rPr>
            </w:pPr>
          </w:p>
        </w:tc>
        <w:tc>
          <w:tcPr>
            <w:tcW w:w="326" w:type="pct"/>
            <w:vAlign w:val="center"/>
          </w:tcPr>
          <w:p w14:paraId="2B6E5B3E" w14:textId="77777777" w:rsidR="000179E2" w:rsidRPr="002A461E" w:rsidRDefault="000179E2" w:rsidP="00CE0875">
            <w:pPr>
              <w:jc w:val="center"/>
              <w:rPr>
                <w:rFonts w:eastAsia="Calibri"/>
                <w:noProof/>
                <w:sz w:val="18"/>
                <w:szCs w:val="18"/>
              </w:rPr>
            </w:pPr>
          </w:p>
        </w:tc>
        <w:tc>
          <w:tcPr>
            <w:tcW w:w="398" w:type="pct"/>
            <w:vAlign w:val="center"/>
          </w:tcPr>
          <w:p w14:paraId="43AF332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349A8D9" w14:textId="77777777" w:rsidR="000179E2" w:rsidRPr="002A461E" w:rsidRDefault="000179E2" w:rsidP="00CE0875">
            <w:pPr>
              <w:jc w:val="center"/>
              <w:rPr>
                <w:rFonts w:eastAsia="Calibri"/>
                <w:noProof/>
                <w:sz w:val="18"/>
                <w:szCs w:val="18"/>
              </w:rPr>
            </w:pPr>
          </w:p>
        </w:tc>
        <w:tc>
          <w:tcPr>
            <w:tcW w:w="403" w:type="pct"/>
            <w:vAlign w:val="center"/>
          </w:tcPr>
          <w:p w14:paraId="2BDF4C3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07BF3CF" w14:textId="77777777" w:rsidR="000179E2" w:rsidRPr="002A461E" w:rsidRDefault="000179E2" w:rsidP="00CE0875">
            <w:pPr>
              <w:jc w:val="center"/>
              <w:rPr>
                <w:rFonts w:eastAsia="Calibri"/>
                <w:noProof/>
                <w:sz w:val="18"/>
                <w:szCs w:val="18"/>
              </w:rPr>
            </w:pPr>
          </w:p>
        </w:tc>
        <w:tc>
          <w:tcPr>
            <w:tcW w:w="303" w:type="pct"/>
            <w:vAlign w:val="center"/>
          </w:tcPr>
          <w:p w14:paraId="1E452285" w14:textId="77777777" w:rsidR="000179E2" w:rsidRPr="002A461E" w:rsidRDefault="000179E2" w:rsidP="00CE0875">
            <w:pPr>
              <w:jc w:val="center"/>
              <w:rPr>
                <w:rFonts w:eastAsia="Calibri"/>
                <w:noProof/>
                <w:sz w:val="18"/>
                <w:szCs w:val="18"/>
              </w:rPr>
            </w:pPr>
          </w:p>
        </w:tc>
        <w:tc>
          <w:tcPr>
            <w:tcW w:w="293" w:type="pct"/>
            <w:vAlign w:val="center"/>
          </w:tcPr>
          <w:p w14:paraId="5D4A0562" w14:textId="77777777" w:rsidR="000179E2" w:rsidRPr="002A461E" w:rsidRDefault="000179E2" w:rsidP="00CE0875">
            <w:pPr>
              <w:jc w:val="center"/>
              <w:rPr>
                <w:rFonts w:eastAsia="Calibri"/>
                <w:noProof/>
                <w:sz w:val="18"/>
                <w:szCs w:val="18"/>
              </w:rPr>
            </w:pPr>
          </w:p>
        </w:tc>
      </w:tr>
      <w:tr w:rsidR="002A461E" w:rsidRPr="002A461E" w14:paraId="5778F521" w14:textId="77777777" w:rsidTr="00E12016">
        <w:trPr>
          <w:trHeight w:val="20"/>
        </w:trPr>
        <w:tc>
          <w:tcPr>
            <w:tcW w:w="238" w:type="pct"/>
            <w:vAlign w:val="center"/>
          </w:tcPr>
          <w:p w14:paraId="2A7A104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7CED899" w14:textId="77777777" w:rsidR="000179E2" w:rsidRPr="002A461E" w:rsidRDefault="000179E2" w:rsidP="00CE0875">
            <w:pPr>
              <w:jc w:val="center"/>
              <w:rPr>
                <w:rFonts w:eastAsia="Calibri"/>
                <w:noProof/>
                <w:sz w:val="18"/>
                <w:szCs w:val="18"/>
              </w:rPr>
            </w:pPr>
            <w:r w:rsidRPr="002A461E">
              <w:rPr>
                <w:rFonts w:eastAsia="Calibri"/>
                <w:noProof/>
                <w:sz w:val="18"/>
                <w:szCs w:val="18"/>
              </w:rPr>
              <w:t>A053</w:t>
            </w:r>
          </w:p>
        </w:tc>
        <w:tc>
          <w:tcPr>
            <w:tcW w:w="1102" w:type="pct"/>
            <w:vAlign w:val="center"/>
          </w:tcPr>
          <w:p w14:paraId="45581B8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platyrhynchos (Rață mare)</w:t>
            </w:r>
          </w:p>
        </w:tc>
        <w:tc>
          <w:tcPr>
            <w:tcW w:w="222" w:type="pct"/>
            <w:vAlign w:val="center"/>
          </w:tcPr>
          <w:p w14:paraId="602501DA" w14:textId="77777777" w:rsidR="000179E2" w:rsidRPr="002A461E" w:rsidRDefault="000179E2" w:rsidP="00CE0875">
            <w:pPr>
              <w:jc w:val="center"/>
              <w:rPr>
                <w:rFonts w:eastAsia="Calibri"/>
                <w:noProof/>
                <w:sz w:val="18"/>
                <w:szCs w:val="18"/>
              </w:rPr>
            </w:pPr>
          </w:p>
        </w:tc>
        <w:tc>
          <w:tcPr>
            <w:tcW w:w="138" w:type="pct"/>
            <w:vAlign w:val="center"/>
          </w:tcPr>
          <w:p w14:paraId="06C4F30C" w14:textId="77777777" w:rsidR="000179E2" w:rsidRPr="002A461E" w:rsidRDefault="000179E2" w:rsidP="00CE0875">
            <w:pPr>
              <w:jc w:val="center"/>
              <w:rPr>
                <w:rFonts w:eastAsia="Calibri"/>
                <w:noProof/>
                <w:sz w:val="18"/>
                <w:szCs w:val="18"/>
              </w:rPr>
            </w:pPr>
          </w:p>
        </w:tc>
        <w:tc>
          <w:tcPr>
            <w:tcW w:w="190" w:type="pct"/>
            <w:vAlign w:val="center"/>
          </w:tcPr>
          <w:p w14:paraId="4CACC795"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B719020" w14:textId="77777777" w:rsidR="000179E2" w:rsidRPr="002A461E" w:rsidRDefault="000179E2" w:rsidP="00CE0875">
            <w:pPr>
              <w:jc w:val="center"/>
              <w:rPr>
                <w:rFonts w:eastAsia="Calibri"/>
                <w:noProof/>
                <w:sz w:val="18"/>
                <w:szCs w:val="18"/>
              </w:rPr>
            </w:pPr>
            <w:r w:rsidRPr="002A461E">
              <w:rPr>
                <w:rFonts w:eastAsia="Calibri"/>
                <w:noProof/>
                <w:sz w:val="18"/>
                <w:szCs w:val="18"/>
              </w:rPr>
              <w:t>8000</w:t>
            </w:r>
          </w:p>
        </w:tc>
        <w:tc>
          <w:tcPr>
            <w:tcW w:w="254" w:type="pct"/>
            <w:vAlign w:val="center"/>
          </w:tcPr>
          <w:p w14:paraId="6EB2CBCD" w14:textId="77777777" w:rsidR="000179E2" w:rsidRPr="002A461E" w:rsidRDefault="000179E2" w:rsidP="00CE0875">
            <w:pPr>
              <w:jc w:val="center"/>
              <w:rPr>
                <w:rFonts w:eastAsia="Calibri"/>
                <w:noProof/>
                <w:sz w:val="18"/>
                <w:szCs w:val="18"/>
              </w:rPr>
            </w:pPr>
            <w:r w:rsidRPr="002A461E">
              <w:rPr>
                <w:rFonts w:eastAsia="Calibri"/>
                <w:noProof/>
                <w:sz w:val="18"/>
                <w:szCs w:val="18"/>
              </w:rPr>
              <w:t>10000</w:t>
            </w:r>
          </w:p>
        </w:tc>
        <w:tc>
          <w:tcPr>
            <w:tcW w:w="326" w:type="pct"/>
            <w:vAlign w:val="center"/>
          </w:tcPr>
          <w:p w14:paraId="5C416FCE"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56B273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0ACD8DEE" w14:textId="77777777" w:rsidR="000179E2" w:rsidRPr="002A461E" w:rsidRDefault="000179E2" w:rsidP="00CE0875">
            <w:pPr>
              <w:jc w:val="center"/>
              <w:rPr>
                <w:rFonts w:eastAsia="Calibri"/>
                <w:noProof/>
                <w:sz w:val="18"/>
                <w:szCs w:val="18"/>
              </w:rPr>
            </w:pPr>
          </w:p>
        </w:tc>
        <w:tc>
          <w:tcPr>
            <w:tcW w:w="403" w:type="pct"/>
            <w:vAlign w:val="center"/>
          </w:tcPr>
          <w:p w14:paraId="0ACAA87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BADE89A" w14:textId="77777777" w:rsidR="000179E2" w:rsidRPr="002A461E" w:rsidRDefault="000179E2" w:rsidP="00CE0875">
            <w:pPr>
              <w:jc w:val="center"/>
              <w:rPr>
                <w:rFonts w:eastAsia="Calibri"/>
                <w:noProof/>
                <w:sz w:val="18"/>
                <w:szCs w:val="18"/>
              </w:rPr>
            </w:pPr>
          </w:p>
        </w:tc>
        <w:tc>
          <w:tcPr>
            <w:tcW w:w="303" w:type="pct"/>
            <w:vAlign w:val="center"/>
          </w:tcPr>
          <w:p w14:paraId="79C109B9" w14:textId="77777777" w:rsidR="000179E2" w:rsidRPr="002A461E" w:rsidRDefault="000179E2" w:rsidP="00CE0875">
            <w:pPr>
              <w:jc w:val="center"/>
              <w:rPr>
                <w:rFonts w:eastAsia="Calibri"/>
                <w:noProof/>
                <w:sz w:val="18"/>
                <w:szCs w:val="18"/>
              </w:rPr>
            </w:pPr>
          </w:p>
        </w:tc>
        <w:tc>
          <w:tcPr>
            <w:tcW w:w="293" w:type="pct"/>
            <w:vAlign w:val="center"/>
          </w:tcPr>
          <w:p w14:paraId="7D9EFDBB" w14:textId="77777777" w:rsidR="000179E2" w:rsidRPr="002A461E" w:rsidRDefault="000179E2" w:rsidP="00CE0875">
            <w:pPr>
              <w:jc w:val="center"/>
              <w:rPr>
                <w:rFonts w:eastAsia="Calibri"/>
                <w:noProof/>
                <w:sz w:val="18"/>
                <w:szCs w:val="18"/>
              </w:rPr>
            </w:pPr>
          </w:p>
        </w:tc>
      </w:tr>
      <w:tr w:rsidR="002A461E" w:rsidRPr="002A461E" w14:paraId="155A799A" w14:textId="77777777" w:rsidTr="00E12016">
        <w:trPr>
          <w:trHeight w:val="20"/>
        </w:trPr>
        <w:tc>
          <w:tcPr>
            <w:tcW w:w="238" w:type="pct"/>
            <w:vAlign w:val="center"/>
          </w:tcPr>
          <w:p w14:paraId="5660D91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C761D7A" w14:textId="77777777" w:rsidR="000179E2" w:rsidRPr="002A461E" w:rsidRDefault="000179E2" w:rsidP="00CE0875">
            <w:pPr>
              <w:jc w:val="center"/>
              <w:rPr>
                <w:rFonts w:eastAsia="Calibri"/>
                <w:noProof/>
                <w:sz w:val="18"/>
                <w:szCs w:val="18"/>
              </w:rPr>
            </w:pPr>
            <w:r w:rsidRPr="002A461E">
              <w:rPr>
                <w:rFonts w:eastAsia="Calibri"/>
                <w:noProof/>
                <w:sz w:val="18"/>
                <w:szCs w:val="18"/>
              </w:rPr>
              <w:t>A055</w:t>
            </w:r>
          </w:p>
        </w:tc>
        <w:tc>
          <w:tcPr>
            <w:tcW w:w="1102" w:type="pct"/>
            <w:vAlign w:val="center"/>
          </w:tcPr>
          <w:p w14:paraId="3A55B96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querquedula (Rață cârâitoare)</w:t>
            </w:r>
          </w:p>
        </w:tc>
        <w:tc>
          <w:tcPr>
            <w:tcW w:w="222" w:type="pct"/>
            <w:vAlign w:val="center"/>
          </w:tcPr>
          <w:p w14:paraId="05B63D00" w14:textId="77777777" w:rsidR="000179E2" w:rsidRPr="002A461E" w:rsidRDefault="000179E2" w:rsidP="00CE0875">
            <w:pPr>
              <w:jc w:val="center"/>
              <w:rPr>
                <w:rFonts w:eastAsia="Calibri"/>
                <w:noProof/>
                <w:sz w:val="18"/>
                <w:szCs w:val="18"/>
              </w:rPr>
            </w:pPr>
          </w:p>
        </w:tc>
        <w:tc>
          <w:tcPr>
            <w:tcW w:w="138" w:type="pct"/>
            <w:vAlign w:val="center"/>
          </w:tcPr>
          <w:p w14:paraId="3B4ECC4B" w14:textId="77777777" w:rsidR="000179E2" w:rsidRPr="002A461E" w:rsidRDefault="000179E2" w:rsidP="00CE0875">
            <w:pPr>
              <w:jc w:val="center"/>
              <w:rPr>
                <w:rFonts w:eastAsia="Calibri"/>
                <w:noProof/>
                <w:sz w:val="18"/>
                <w:szCs w:val="18"/>
              </w:rPr>
            </w:pPr>
          </w:p>
        </w:tc>
        <w:tc>
          <w:tcPr>
            <w:tcW w:w="190" w:type="pct"/>
            <w:vAlign w:val="center"/>
          </w:tcPr>
          <w:p w14:paraId="590021ED"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75226247" w14:textId="77777777" w:rsidR="000179E2" w:rsidRPr="002A461E" w:rsidRDefault="000179E2" w:rsidP="00CE0875">
            <w:pPr>
              <w:jc w:val="center"/>
              <w:rPr>
                <w:rFonts w:eastAsia="Calibri"/>
                <w:noProof/>
                <w:sz w:val="18"/>
                <w:szCs w:val="18"/>
              </w:rPr>
            </w:pPr>
          </w:p>
        </w:tc>
        <w:tc>
          <w:tcPr>
            <w:tcW w:w="254" w:type="pct"/>
            <w:vAlign w:val="center"/>
          </w:tcPr>
          <w:p w14:paraId="43212E2F" w14:textId="77777777" w:rsidR="000179E2" w:rsidRPr="002A461E" w:rsidRDefault="000179E2" w:rsidP="00CE0875">
            <w:pPr>
              <w:jc w:val="center"/>
              <w:rPr>
                <w:rFonts w:eastAsia="Calibri"/>
                <w:noProof/>
                <w:sz w:val="18"/>
                <w:szCs w:val="18"/>
              </w:rPr>
            </w:pPr>
          </w:p>
        </w:tc>
        <w:tc>
          <w:tcPr>
            <w:tcW w:w="326" w:type="pct"/>
            <w:vAlign w:val="center"/>
          </w:tcPr>
          <w:p w14:paraId="6AF5AC98" w14:textId="77777777" w:rsidR="000179E2" w:rsidRPr="002A461E" w:rsidRDefault="000179E2" w:rsidP="00CE0875">
            <w:pPr>
              <w:jc w:val="center"/>
              <w:rPr>
                <w:rFonts w:eastAsia="Calibri"/>
                <w:noProof/>
                <w:sz w:val="18"/>
                <w:szCs w:val="18"/>
              </w:rPr>
            </w:pPr>
          </w:p>
        </w:tc>
        <w:tc>
          <w:tcPr>
            <w:tcW w:w="398" w:type="pct"/>
            <w:vAlign w:val="center"/>
          </w:tcPr>
          <w:p w14:paraId="6DEB3628"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73898EF2" w14:textId="77777777" w:rsidR="000179E2" w:rsidRPr="002A461E" w:rsidRDefault="000179E2" w:rsidP="00CE0875">
            <w:pPr>
              <w:jc w:val="center"/>
              <w:rPr>
                <w:rFonts w:eastAsia="Calibri"/>
                <w:noProof/>
                <w:sz w:val="18"/>
                <w:szCs w:val="18"/>
              </w:rPr>
            </w:pPr>
          </w:p>
        </w:tc>
        <w:tc>
          <w:tcPr>
            <w:tcW w:w="403" w:type="pct"/>
            <w:vAlign w:val="center"/>
          </w:tcPr>
          <w:p w14:paraId="7F3DC1D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F422C8B" w14:textId="77777777" w:rsidR="000179E2" w:rsidRPr="002A461E" w:rsidRDefault="000179E2" w:rsidP="00CE0875">
            <w:pPr>
              <w:jc w:val="center"/>
              <w:rPr>
                <w:rFonts w:eastAsia="Calibri"/>
                <w:noProof/>
                <w:sz w:val="18"/>
                <w:szCs w:val="18"/>
              </w:rPr>
            </w:pPr>
          </w:p>
        </w:tc>
        <w:tc>
          <w:tcPr>
            <w:tcW w:w="303" w:type="pct"/>
            <w:vAlign w:val="center"/>
          </w:tcPr>
          <w:p w14:paraId="28B3CFCD" w14:textId="77777777" w:rsidR="000179E2" w:rsidRPr="002A461E" w:rsidRDefault="000179E2" w:rsidP="00CE0875">
            <w:pPr>
              <w:jc w:val="center"/>
              <w:rPr>
                <w:rFonts w:eastAsia="Calibri"/>
                <w:noProof/>
                <w:sz w:val="18"/>
                <w:szCs w:val="18"/>
              </w:rPr>
            </w:pPr>
          </w:p>
        </w:tc>
        <w:tc>
          <w:tcPr>
            <w:tcW w:w="293" w:type="pct"/>
            <w:vAlign w:val="center"/>
          </w:tcPr>
          <w:p w14:paraId="1537B654" w14:textId="77777777" w:rsidR="000179E2" w:rsidRPr="002A461E" w:rsidRDefault="000179E2" w:rsidP="00CE0875">
            <w:pPr>
              <w:jc w:val="center"/>
              <w:rPr>
                <w:rFonts w:eastAsia="Calibri"/>
                <w:noProof/>
                <w:sz w:val="18"/>
                <w:szCs w:val="18"/>
              </w:rPr>
            </w:pPr>
          </w:p>
        </w:tc>
      </w:tr>
      <w:tr w:rsidR="002A461E" w:rsidRPr="002A461E" w14:paraId="5B650E29" w14:textId="77777777" w:rsidTr="00E12016">
        <w:tblPrEx>
          <w:tblLook w:val="04A0" w:firstRow="1" w:lastRow="0" w:firstColumn="1" w:lastColumn="0" w:noHBand="0" w:noVBand="1"/>
        </w:tblPrEx>
        <w:trPr>
          <w:trHeight w:val="20"/>
        </w:trPr>
        <w:tc>
          <w:tcPr>
            <w:tcW w:w="238" w:type="pct"/>
            <w:vAlign w:val="center"/>
          </w:tcPr>
          <w:p w14:paraId="4AF7CE8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FBBED9D" w14:textId="77777777" w:rsidR="000179E2" w:rsidRPr="002A461E" w:rsidRDefault="000179E2" w:rsidP="00CE0875">
            <w:pPr>
              <w:jc w:val="center"/>
              <w:rPr>
                <w:rFonts w:eastAsia="Calibri"/>
                <w:noProof/>
                <w:sz w:val="18"/>
                <w:szCs w:val="18"/>
              </w:rPr>
            </w:pPr>
            <w:r w:rsidRPr="002A461E">
              <w:rPr>
                <w:rFonts w:eastAsia="Calibri"/>
                <w:noProof/>
                <w:sz w:val="18"/>
                <w:szCs w:val="18"/>
              </w:rPr>
              <w:t>A055</w:t>
            </w:r>
          </w:p>
        </w:tc>
        <w:tc>
          <w:tcPr>
            <w:tcW w:w="1102" w:type="pct"/>
            <w:vAlign w:val="center"/>
          </w:tcPr>
          <w:p w14:paraId="0797533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querquedula (Rață cârâitoare)</w:t>
            </w:r>
          </w:p>
        </w:tc>
        <w:tc>
          <w:tcPr>
            <w:tcW w:w="222" w:type="pct"/>
            <w:vAlign w:val="center"/>
          </w:tcPr>
          <w:p w14:paraId="53601AC7" w14:textId="77777777" w:rsidR="000179E2" w:rsidRPr="002A461E" w:rsidRDefault="000179E2" w:rsidP="00CE0875">
            <w:pPr>
              <w:jc w:val="center"/>
              <w:rPr>
                <w:rFonts w:eastAsia="Calibri"/>
                <w:noProof/>
                <w:sz w:val="18"/>
                <w:szCs w:val="18"/>
              </w:rPr>
            </w:pPr>
          </w:p>
        </w:tc>
        <w:tc>
          <w:tcPr>
            <w:tcW w:w="138" w:type="pct"/>
            <w:vAlign w:val="center"/>
          </w:tcPr>
          <w:p w14:paraId="28F02E2B" w14:textId="77777777" w:rsidR="000179E2" w:rsidRPr="002A461E" w:rsidRDefault="000179E2" w:rsidP="00CE0875">
            <w:pPr>
              <w:jc w:val="center"/>
              <w:rPr>
                <w:rFonts w:eastAsia="Calibri"/>
                <w:noProof/>
                <w:sz w:val="18"/>
                <w:szCs w:val="18"/>
              </w:rPr>
            </w:pPr>
          </w:p>
        </w:tc>
        <w:tc>
          <w:tcPr>
            <w:tcW w:w="190" w:type="pct"/>
            <w:vAlign w:val="center"/>
          </w:tcPr>
          <w:p w14:paraId="2127F45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4D5D42D" w14:textId="77777777" w:rsidR="000179E2" w:rsidRPr="002A461E" w:rsidRDefault="000179E2" w:rsidP="00CE0875">
            <w:pPr>
              <w:jc w:val="center"/>
              <w:rPr>
                <w:rFonts w:eastAsia="Calibri"/>
                <w:noProof/>
                <w:sz w:val="18"/>
                <w:szCs w:val="18"/>
              </w:rPr>
            </w:pPr>
            <w:r w:rsidRPr="002A461E">
              <w:rPr>
                <w:rFonts w:eastAsia="Calibri"/>
                <w:noProof/>
                <w:sz w:val="18"/>
                <w:szCs w:val="18"/>
              </w:rPr>
              <w:t>850</w:t>
            </w:r>
          </w:p>
        </w:tc>
        <w:tc>
          <w:tcPr>
            <w:tcW w:w="254" w:type="pct"/>
            <w:vAlign w:val="center"/>
          </w:tcPr>
          <w:p w14:paraId="6A396DA7" w14:textId="77777777" w:rsidR="000179E2" w:rsidRPr="002A461E" w:rsidRDefault="000179E2" w:rsidP="00CE0875">
            <w:pPr>
              <w:jc w:val="center"/>
              <w:rPr>
                <w:rFonts w:eastAsia="Calibri"/>
                <w:noProof/>
                <w:sz w:val="18"/>
                <w:szCs w:val="18"/>
              </w:rPr>
            </w:pPr>
            <w:r w:rsidRPr="002A461E">
              <w:rPr>
                <w:rFonts w:eastAsia="Calibri"/>
                <w:noProof/>
                <w:sz w:val="18"/>
                <w:szCs w:val="18"/>
              </w:rPr>
              <w:t>1200</w:t>
            </w:r>
          </w:p>
        </w:tc>
        <w:tc>
          <w:tcPr>
            <w:tcW w:w="326" w:type="pct"/>
            <w:vAlign w:val="center"/>
          </w:tcPr>
          <w:p w14:paraId="38309F6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3C60C07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6C43A9E" w14:textId="77777777" w:rsidR="000179E2" w:rsidRPr="002A461E" w:rsidRDefault="000179E2" w:rsidP="00CE0875">
            <w:pPr>
              <w:jc w:val="center"/>
              <w:rPr>
                <w:rFonts w:eastAsia="Calibri"/>
                <w:noProof/>
                <w:sz w:val="18"/>
                <w:szCs w:val="18"/>
              </w:rPr>
            </w:pPr>
          </w:p>
        </w:tc>
        <w:tc>
          <w:tcPr>
            <w:tcW w:w="403" w:type="pct"/>
            <w:vAlign w:val="center"/>
          </w:tcPr>
          <w:p w14:paraId="1109B1BE"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BF4808B" w14:textId="77777777" w:rsidR="000179E2" w:rsidRPr="002A461E" w:rsidRDefault="000179E2" w:rsidP="00CE0875">
            <w:pPr>
              <w:jc w:val="center"/>
              <w:rPr>
                <w:rFonts w:eastAsia="Calibri"/>
                <w:noProof/>
                <w:sz w:val="18"/>
                <w:szCs w:val="18"/>
              </w:rPr>
            </w:pPr>
          </w:p>
        </w:tc>
        <w:tc>
          <w:tcPr>
            <w:tcW w:w="303" w:type="pct"/>
            <w:vAlign w:val="center"/>
          </w:tcPr>
          <w:p w14:paraId="2DF42904" w14:textId="77777777" w:rsidR="000179E2" w:rsidRPr="002A461E" w:rsidRDefault="000179E2" w:rsidP="00CE0875">
            <w:pPr>
              <w:jc w:val="center"/>
              <w:rPr>
                <w:rFonts w:eastAsia="Calibri"/>
                <w:noProof/>
                <w:sz w:val="18"/>
                <w:szCs w:val="18"/>
              </w:rPr>
            </w:pPr>
          </w:p>
        </w:tc>
        <w:tc>
          <w:tcPr>
            <w:tcW w:w="293" w:type="pct"/>
            <w:vAlign w:val="center"/>
          </w:tcPr>
          <w:p w14:paraId="0AD6541A" w14:textId="77777777" w:rsidR="000179E2" w:rsidRPr="002A461E" w:rsidRDefault="000179E2" w:rsidP="00CE0875">
            <w:pPr>
              <w:jc w:val="center"/>
              <w:rPr>
                <w:rFonts w:eastAsia="Calibri"/>
                <w:noProof/>
                <w:sz w:val="18"/>
                <w:szCs w:val="18"/>
              </w:rPr>
            </w:pPr>
          </w:p>
        </w:tc>
      </w:tr>
      <w:tr w:rsidR="002A461E" w:rsidRPr="002A461E" w14:paraId="0928BF66" w14:textId="77777777" w:rsidTr="00E12016">
        <w:tblPrEx>
          <w:tblLook w:val="04A0" w:firstRow="1" w:lastRow="0" w:firstColumn="1" w:lastColumn="0" w:noHBand="0" w:noVBand="1"/>
        </w:tblPrEx>
        <w:trPr>
          <w:trHeight w:val="20"/>
        </w:trPr>
        <w:tc>
          <w:tcPr>
            <w:tcW w:w="238" w:type="pct"/>
            <w:vAlign w:val="center"/>
          </w:tcPr>
          <w:p w14:paraId="4EDD14E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27701B7" w14:textId="77777777" w:rsidR="000179E2" w:rsidRPr="002A461E" w:rsidRDefault="000179E2" w:rsidP="00CE0875">
            <w:pPr>
              <w:jc w:val="center"/>
              <w:rPr>
                <w:rFonts w:eastAsia="Calibri"/>
                <w:noProof/>
                <w:sz w:val="18"/>
                <w:szCs w:val="18"/>
              </w:rPr>
            </w:pPr>
            <w:r w:rsidRPr="002A461E">
              <w:rPr>
                <w:rFonts w:eastAsia="Calibri"/>
                <w:noProof/>
                <w:sz w:val="18"/>
                <w:szCs w:val="18"/>
              </w:rPr>
              <w:t>A051</w:t>
            </w:r>
          </w:p>
        </w:tc>
        <w:tc>
          <w:tcPr>
            <w:tcW w:w="1102" w:type="pct"/>
            <w:vAlign w:val="center"/>
          </w:tcPr>
          <w:p w14:paraId="7A897443"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Anas strepera (Rață pestriță)</w:t>
            </w:r>
          </w:p>
        </w:tc>
        <w:tc>
          <w:tcPr>
            <w:tcW w:w="222" w:type="pct"/>
            <w:vAlign w:val="center"/>
          </w:tcPr>
          <w:p w14:paraId="063E23AE" w14:textId="77777777" w:rsidR="000179E2" w:rsidRPr="002A461E" w:rsidRDefault="000179E2" w:rsidP="00CE0875">
            <w:pPr>
              <w:jc w:val="center"/>
              <w:rPr>
                <w:rFonts w:eastAsia="Calibri"/>
                <w:noProof/>
                <w:sz w:val="18"/>
                <w:szCs w:val="18"/>
              </w:rPr>
            </w:pPr>
          </w:p>
        </w:tc>
        <w:tc>
          <w:tcPr>
            <w:tcW w:w="138" w:type="pct"/>
            <w:vAlign w:val="center"/>
          </w:tcPr>
          <w:p w14:paraId="18EB8F13" w14:textId="77777777" w:rsidR="000179E2" w:rsidRPr="002A461E" w:rsidRDefault="000179E2" w:rsidP="00CE0875">
            <w:pPr>
              <w:jc w:val="center"/>
              <w:rPr>
                <w:rFonts w:eastAsia="Calibri"/>
                <w:noProof/>
                <w:sz w:val="18"/>
                <w:szCs w:val="18"/>
              </w:rPr>
            </w:pPr>
          </w:p>
        </w:tc>
        <w:tc>
          <w:tcPr>
            <w:tcW w:w="190" w:type="pct"/>
            <w:vAlign w:val="center"/>
          </w:tcPr>
          <w:p w14:paraId="1FDC7C9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68A522B1"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254" w:type="pct"/>
            <w:vAlign w:val="center"/>
          </w:tcPr>
          <w:p w14:paraId="2230DF15" w14:textId="77777777" w:rsidR="000179E2" w:rsidRPr="002A461E" w:rsidRDefault="000179E2" w:rsidP="00CE0875">
            <w:pPr>
              <w:jc w:val="center"/>
              <w:rPr>
                <w:rFonts w:eastAsia="Calibri"/>
                <w:noProof/>
                <w:sz w:val="18"/>
                <w:szCs w:val="18"/>
              </w:rPr>
            </w:pPr>
            <w:r w:rsidRPr="002A461E">
              <w:rPr>
                <w:rFonts w:eastAsia="Calibri"/>
                <w:noProof/>
                <w:sz w:val="18"/>
                <w:szCs w:val="18"/>
              </w:rPr>
              <w:t>30</w:t>
            </w:r>
          </w:p>
        </w:tc>
        <w:tc>
          <w:tcPr>
            <w:tcW w:w="326" w:type="pct"/>
            <w:vAlign w:val="center"/>
          </w:tcPr>
          <w:p w14:paraId="47EAE8FE"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19F9333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082F7245" w14:textId="77777777" w:rsidR="000179E2" w:rsidRPr="002A461E" w:rsidRDefault="000179E2" w:rsidP="00CE0875">
            <w:pPr>
              <w:jc w:val="center"/>
              <w:rPr>
                <w:rFonts w:eastAsia="Calibri"/>
                <w:noProof/>
                <w:sz w:val="18"/>
                <w:szCs w:val="18"/>
              </w:rPr>
            </w:pPr>
          </w:p>
        </w:tc>
        <w:tc>
          <w:tcPr>
            <w:tcW w:w="403" w:type="pct"/>
            <w:vAlign w:val="center"/>
          </w:tcPr>
          <w:p w14:paraId="1F3F8301"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2919135" w14:textId="77777777" w:rsidR="000179E2" w:rsidRPr="002A461E" w:rsidRDefault="000179E2" w:rsidP="00CE0875">
            <w:pPr>
              <w:jc w:val="center"/>
              <w:rPr>
                <w:rFonts w:eastAsia="Calibri"/>
                <w:noProof/>
                <w:sz w:val="18"/>
                <w:szCs w:val="18"/>
              </w:rPr>
            </w:pPr>
          </w:p>
        </w:tc>
        <w:tc>
          <w:tcPr>
            <w:tcW w:w="303" w:type="pct"/>
            <w:vAlign w:val="center"/>
          </w:tcPr>
          <w:p w14:paraId="057C81EA" w14:textId="77777777" w:rsidR="000179E2" w:rsidRPr="002A461E" w:rsidRDefault="000179E2" w:rsidP="00CE0875">
            <w:pPr>
              <w:jc w:val="center"/>
              <w:rPr>
                <w:rFonts w:eastAsia="Calibri"/>
                <w:noProof/>
                <w:sz w:val="18"/>
                <w:szCs w:val="18"/>
              </w:rPr>
            </w:pPr>
          </w:p>
        </w:tc>
        <w:tc>
          <w:tcPr>
            <w:tcW w:w="293" w:type="pct"/>
            <w:vAlign w:val="center"/>
          </w:tcPr>
          <w:p w14:paraId="14909174" w14:textId="77777777" w:rsidR="000179E2" w:rsidRPr="002A461E" w:rsidRDefault="000179E2" w:rsidP="00CE0875">
            <w:pPr>
              <w:jc w:val="center"/>
              <w:rPr>
                <w:rFonts w:eastAsia="Calibri"/>
                <w:noProof/>
                <w:sz w:val="18"/>
                <w:szCs w:val="18"/>
              </w:rPr>
            </w:pPr>
          </w:p>
        </w:tc>
      </w:tr>
      <w:tr w:rsidR="002A461E" w:rsidRPr="002A461E" w14:paraId="69B22874" w14:textId="77777777" w:rsidTr="00E12016">
        <w:tblPrEx>
          <w:tblLook w:val="04A0" w:firstRow="1" w:lastRow="0" w:firstColumn="1" w:lastColumn="0" w:noHBand="0" w:noVBand="1"/>
        </w:tblPrEx>
        <w:trPr>
          <w:trHeight w:val="20"/>
        </w:trPr>
        <w:tc>
          <w:tcPr>
            <w:tcW w:w="238" w:type="pct"/>
            <w:vAlign w:val="center"/>
          </w:tcPr>
          <w:p w14:paraId="7B435EA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29237A1" w14:textId="77777777" w:rsidR="000179E2" w:rsidRPr="002A461E" w:rsidRDefault="000179E2" w:rsidP="00CE0875">
            <w:pPr>
              <w:jc w:val="center"/>
              <w:rPr>
                <w:rFonts w:eastAsia="Calibri"/>
                <w:noProof/>
                <w:sz w:val="18"/>
                <w:szCs w:val="18"/>
              </w:rPr>
            </w:pPr>
            <w:r w:rsidRPr="002A461E">
              <w:rPr>
                <w:rFonts w:eastAsia="Calibri"/>
                <w:noProof/>
                <w:sz w:val="18"/>
                <w:szCs w:val="18"/>
              </w:rPr>
              <w:t>A255</w:t>
            </w:r>
          </w:p>
        </w:tc>
        <w:tc>
          <w:tcPr>
            <w:tcW w:w="1102" w:type="pct"/>
            <w:vAlign w:val="center"/>
          </w:tcPr>
          <w:p w14:paraId="1E6D001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Anthus campestris</w:t>
            </w:r>
          </w:p>
        </w:tc>
        <w:tc>
          <w:tcPr>
            <w:tcW w:w="222" w:type="pct"/>
            <w:vAlign w:val="center"/>
          </w:tcPr>
          <w:p w14:paraId="56AA5690" w14:textId="77777777" w:rsidR="000179E2" w:rsidRPr="002A461E" w:rsidRDefault="000179E2" w:rsidP="00CE0875">
            <w:pPr>
              <w:jc w:val="center"/>
              <w:rPr>
                <w:rFonts w:eastAsia="Calibri"/>
                <w:noProof/>
                <w:sz w:val="18"/>
                <w:szCs w:val="18"/>
              </w:rPr>
            </w:pPr>
          </w:p>
        </w:tc>
        <w:tc>
          <w:tcPr>
            <w:tcW w:w="138" w:type="pct"/>
            <w:vAlign w:val="center"/>
          </w:tcPr>
          <w:p w14:paraId="5FC7C015" w14:textId="77777777" w:rsidR="000179E2" w:rsidRPr="002A461E" w:rsidRDefault="000179E2" w:rsidP="00CE0875">
            <w:pPr>
              <w:jc w:val="center"/>
              <w:rPr>
                <w:rFonts w:eastAsia="Calibri"/>
                <w:noProof/>
                <w:sz w:val="18"/>
                <w:szCs w:val="18"/>
              </w:rPr>
            </w:pPr>
          </w:p>
        </w:tc>
        <w:tc>
          <w:tcPr>
            <w:tcW w:w="190" w:type="pct"/>
            <w:vAlign w:val="center"/>
          </w:tcPr>
          <w:p w14:paraId="0D20C371"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CF68969" w14:textId="77777777" w:rsidR="000179E2" w:rsidRPr="002A461E" w:rsidRDefault="000179E2" w:rsidP="00CE0875">
            <w:pPr>
              <w:jc w:val="center"/>
              <w:rPr>
                <w:rFonts w:eastAsia="Calibri"/>
                <w:noProof/>
                <w:sz w:val="18"/>
                <w:szCs w:val="18"/>
              </w:rPr>
            </w:pPr>
            <w:r w:rsidRPr="002A461E">
              <w:rPr>
                <w:rFonts w:eastAsia="Calibri"/>
                <w:noProof/>
                <w:sz w:val="18"/>
                <w:szCs w:val="18"/>
              </w:rPr>
              <w:t>240</w:t>
            </w:r>
          </w:p>
        </w:tc>
        <w:tc>
          <w:tcPr>
            <w:tcW w:w="254" w:type="pct"/>
            <w:vAlign w:val="center"/>
          </w:tcPr>
          <w:p w14:paraId="5902664C" w14:textId="77777777" w:rsidR="000179E2" w:rsidRPr="002A461E" w:rsidRDefault="000179E2" w:rsidP="00CE0875">
            <w:pPr>
              <w:jc w:val="center"/>
              <w:rPr>
                <w:rFonts w:eastAsia="Calibri"/>
                <w:noProof/>
                <w:sz w:val="18"/>
                <w:szCs w:val="18"/>
              </w:rPr>
            </w:pPr>
            <w:r w:rsidRPr="002A461E">
              <w:rPr>
                <w:rFonts w:eastAsia="Calibri"/>
                <w:noProof/>
                <w:sz w:val="18"/>
                <w:szCs w:val="18"/>
              </w:rPr>
              <w:t>1350</w:t>
            </w:r>
          </w:p>
        </w:tc>
        <w:tc>
          <w:tcPr>
            <w:tcW w:w="326" w:type="pct"/>
            <w:vAlign w:val="center"/>
          </w:tcPr>
          <w:p w14:paraId="4C1B53B1"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4F667E3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2A053124" w14:textId="77777777" w:rsidR="000179E2" w:rsidRPr="002A461E" w:rsidRDefault="000179E2" w:rsidP="00CE0875">
            <w:pPr>
              <w:jc w:val="center"/>
              <w:rPr>
                <w:rFonts w:eastAsia="Calibri"/>
                <w:noProof/>
                <w:sz w:val="18"/>
                <w:szCs w:val="18"/>
              </w:rPr>
            </w:pPr>
          </w:p>
        </w:tc>
        <w:tc>
          <w:tcPr>
            <w:tcW w:w="403" w:type="pct"/>
            <w:vAlign w:val="center"/>
          </w:tcPr>
          <w:p w14:paraId="243B032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06F4B72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7524022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0174677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55F9B8F6" w14:textId="77777777" w:rsidTr="00E12016">
        <w:tblPrEx>
          <w:tblLook w:val="04A0" w:firstRow="1" w:lastRow="0" w:firstColumn="1" w:lastColumn="0" w:noHBand="0" w:noVBand="1"/>
        </w:tblPrEx>
        <w:trPr>
          <w:trHeight w:val="20"/>
        </w:trPr>
        <w:tc>
          <w:tcPr>
            <w:tcW w:w="238" w:type="pct"/>
            <w:vAlign w:val="center"/>
          </w:tcPr>
          <w:p w14:paraId="72C6DD6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227C57A" w14:textId="77777777" w:rsidR="000179E2" w:rsidRPr="002A461E" w:rsidRDefault="000179E2" w:rsidP="00CE0875">
            <w:pPr>
              <w:jc w:val="center"/>
              <w:rPr>
                <w:rFonts w:eastAsia="Calibri"/>
                <w:noProof/>
                <w:sz w:val="18"/>
                <w:szCs w:val="18"/>
              </w:rPr>
            </w:pPr>
            <w:r w:rsidRPr="002A461E">
              <w:rPr>
                <w:rFonts w:eastAsia="Calibri"/>
                <w:noProof/>
                <w:sz w:val="18"/>
                <w:szCs w:val="18"/>
              </w:rPr>
              <w:t>A257</w:t>
            </w:r>
          </w:p>
        </w:tc>
        <w:tc>
          <w:tcPr>
            <w:tcW w:w="1102" w:type="pct"/>
            <w:vAlign w:val="center"/>
          </w:tcPr>
          <w:p w14:paraId="5ACFC13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Anthus pratensis (Fâsă de luncă)</w:t>
            </w:r>
          </w:p>
        </w:tc>
        <w:tc>
          <w:tcPr>
            <w:tcW w:w="222" w:type="pct"/>
            <w:vAlign w:val="center"/>
          </w:tcPr>
          <w:p w14:paraId="6F356540" w14:textId="77777777" w:rsidR="000179E2" w:rsidRPr="002A461E" w:rsidRDefault="000179E2" w:rsidP="00CE0875">
            <w:pPr>
              <w:jc w:val="center"/>
              <w:rPr>
                <w:rFonts w:eastAsia="Calibri"/>
                <w:noProof/>
                <w:sz w:val="18"/>
                <w:szCs w:val="18"/>
              </w:rPr>
            </w:pPr>
          </w:p>
        </w:tc>
        <w:tc>
          <w:tcPr>
            <w:tcW w:w="138" w:type="pct"/>
            <w:vAlign w:val="center"/>
          </w:tcPr>
          <w:p w14:paraId="6E7A4082" w14:textId="77777777" w:rsidR="000179E2" w:rsidRPr="002A461E" w:rsidRDefault="000179E2" w:rsidP="00CE0875">
            <w:pPr>
              <w:jc w:val="center"/>
              <w:rPr>
                <w:rFonts w:eastAsia="Calibri"/>
                <w:noProof/>
                <w:sz w:val="18"/>
                <w:szCs w:val="18"/>
              </w:rPr>
            </w:pPr>
          </w:p>
        </w:tc>
        <w:tc>
          <w:tcPr>
            <w:tcW w:w="190" w:type="pct"/>
            <w:vAlign w:val="center"/>
          </w:tcPr>
          <w:p w14:paraId="6309A99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04BC1B7E" w14:textId="77777777" w:rsidR="000179E2" w:rsidRPr="002A461E" w:rsidRDefault="000179E2" w:rsidP="00CE0875">
            <w:pPr>
              <w:jc w:val="center"/>
              <w:rPr>
                <w:rFonts w:eastAsia="Calibri"/>
                <w:noProof/>
                <w:sz w:val="18"/>
                <w:szCs w:val="18"/>
              </w:rPr>
            </w:pPr>
          </w:p>
        </w:tc>
        <w:tc>
          <w:tcPr>
            <w:tcW w:w="254" w:type="pct"/>
            <w:vAlign w:val="center"/>
          </w:tcPr>
          <w:p w14:paraId="3F775A22" w14:textId="77777777" w:rsidR="000179E2" w:rsidRPr="002A461E" w:rsidRDefault="000179E2" w:rsidP="00CE0875">
            <w:pPr>
              <w:jc w:val="center"/>
              <w:rPr>
                <w:rFonts w:eastAsia="Calibri"/>
                <w:noProof/>
                <w:sz w:val="18"/>
                <w:szCs w:val="18"/>
              </w:rPr>
            </w:pPr>
          </w:p>
        </w:tc>
        <w:tc>
          <w:tcPr>
            <w:tcW w:w="326" w:type="pct"/>
            <w:vAlign w:val="center"/>
          </w:tcPr>
          <w:p w14:paraId="60C9AE61" w14:textId="77777777" w:rsidR="000179E2" w:rsidRPr="002A461E" w:rsidRDefault="000179E2" w:rsidP="00CE0875">
            <w:pPr>
              <w:jc w:val="center"/>
              <w:rPr>
                <w:rFonts w:eastAsia="Calibri"/>
                <w:noProof/>
                <w:sz w:val="18"/>
                <w:szCs w:val="18"/>
              </w:rPr>
            </w:pPr>
          </w:p>
        </w:tc>
        <w:tc>
          <w:tcPr>
            <w:tcW w:w="398" w:type="pct"/>
            <w:vAlign w:val="center"/>
          </w:tcPr>
          <w:p w14:paraId="3433ABE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D55E57A" w14:textId="77777777" w:rsidR="000179E2" w:rsidRPr="002A461E" w:rsidRDefault="000179E2" w:rsidP="00CE0875">
            <w:pPr>
              <w:jc w:val="center"/>
              <w:rPr>
                <w:rFonts w:eastAsia="Calibri"/>
                <w:noProof/>
                <w:sz w:val="18"/>
                <w:szCs w:val="18"/>
              </w:rPr>
            </w:pPr>
          </w:p>
        </w:tc>
        <w:tc>
          <w:tcPr>
            <w:tcW w:w="403" w:type="pct"/>
            <w:vAlign w:val="center"/>
          </w:tcPr>
          <w:p w14:paraId="23515423"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2157BE4" w14:textId="77777777" w:rsidR="000179E2" w:rsidRPr="002A461E" w:rsidRDefault="000179E2" w:rsidP="00CE0875">
            <w:pPr>
              <w:jc w:val="center"/>
              <w:rPr>
                <w:rFonts w:eastAsia="Calibri"/>
                <w:noProof/>
                <w:sz w:val="18"/>
                <w:szCs w:val="18"/>
              </w:rPr>
            </w:pPr>
          </w:p>
        </w:tc>
        <w:tc>
          <w:tcPr>
            <w:tcW w:w="303" w:type="pct"/>
            <w:vAlign w:val="center"/>
          </w:tcPr>
          <w:p w14:paraId="0D3E7DA6" w14:textId="77777777" w:rsidR="000179E2" w:rsidRPr="002A461E" w:rsidRDefault="000179E2" w:rsidP="00CE0875">
            <w:pPr>
              <w:jc w:val="center"/>
              <w:rPr>
                <w:rFonts w:eastAsia="Calibri"/>
                <w:noProof/>
                <w:sz w:val="18"/>
                <w:szCs w:val="18"/>
              </w:rPr>
            </w:pPr>
          </w:p>
        </w:tc>
        <w:tc>
          <w:tcPr>
            <w:tcW w:w="293" w:type="pct"/>
            <w:vAlign w:val="center"/>
          </w:tcPr>
          <w:p w14:paraId="3166F60A" w14:textId="77777777" w:rsidR="000179E2" w:rsidRPr="002A461E" w:rsidRDefault="000179E2" w:rsidP="00CE0875">
            <w:pPr>
              <w:jc w:val="center"/>
              <w:rPr>
                <w:rFonts w:eastAsia="Calibri"/>
                <w:noProof/>
                <w:sz w:val="18"/>
                <w:szCs w:val="18"/>
              </w:rPr>
            </w:pPr>
          </w:p>
        </w:tc>
      </w:tr>
      <w:tr w:rsidR="002A461E" w:rsidRPr="002A461E" w14:paraId="4FB9698D" w14:textId="77777777" w:rsidTr="00E12016">
        <w:tblPrEx>
          <w:tblLook w:val="04A0" w:firstRow="1" w:lastRow="0" w:firstColumn="1" w:lastColumn="0" w:noHBand="0" w:noVBand="1"/>
        </w:tblPrEx>
        <w:trPr>
          <w:trHeight w:val="20"/>
        </w:trPr>
        <w:tc>
          <w:tcPr>
            <w:tcW w:w="238" w:type="pct"/>
            <w:vAlign w:val="center"/>
          </w:tcPr>
          <w:p w14:paraId="6839901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358C47B" w14:textId="77777777" w:rsidR="000179E2" w:rsidRPr="002A461E" w:rsidRDefault="000179E2" w:rsidP="00CE0875">
            <w:pPr>
              <w:jc w:val="center"/>
              <w:rPr>
                <w:rFonts w:eastAsia="Calibri"/>
                <w:noProof/>
                <w:sz w:val="18"/>
                <w:szCs w:val="18"/>
              </w:rPr>
            </w:pPr>
            <w:r w:rsidRPr="002A461E">
              <w:rPr>
                <w:rFonts w:eastAsia="Calibri"/>
                <w:noProof/>
                <w:sz w:val="18"/>
                <w:szCs w:val="18"/>
              </w:rPr>
              <w:t>A259</w:t>
            </w:r>
          </w:p>
        </w:tc>
        <w:tc>
          <w:tcPr>
            <w:tcW w:w="1102" w:type="pct"/>
            <w:vAlign w:val="center"/>
          </w:tcPr>
          <w:p w14:paraId="7F765029"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Anthus spinoletta (Fâsă de munte)</w:t>
            </w:r>
          </w:p>
        </w:tc>
        <w:tc>
          <w:tcPr>
            <w:tcW w:w="222" w:type="pct"/>
            <w:vAlign w:val="center"/>
          </w:tcPr>
          <w:p w14:paraId="78EE3EE9" w14:textId="77777777" w:rsidR="000179E2" w:rsidRPr="002A461E" w:rsidRDefault="000179E2" w:rsidP="00CE0875">
            <w:pPr>
              <w:jc w:val="center"/>
              <w:rPr>
                <w:rFonts w:eastAsia="Calibri"/>
                <w:noProof/>
                <w:sz w:val="18"/>
                <w:szCs w:val="18"/>
              </w:rPr>
            </w:pPr>
          </w:p>
        </w:tc>
        <w:tc>
          <w:tcPr>
            <w:tcW w:w="138" w:type="pct"/>
            <w:vAlign w:val="center"/>
          </w:tcPr>
          <w:p w14:paraId="66F060F6" w14:textId="77777777" w:rsidR="000179E2" w:rsidRPr="002A461E" w:rsidRDefault="000179E2" w:rsidP="00CE0875">
            <w:pPr>
              <w:jc w:val="center"/>
              <w:rPr>
                <w:rFonts w:eastAsia="Calibri"/>
                <w:noProof/>
                <w:sz w:val="18"/>
                <w:szCs w:val="18"/>
              </w:rPr>
            </w:pPr>
          </w:p>
        </w:tc>
        <w:tc>
          <w:tcPr>
            <w:tcW w:w="190" w:type="pct"/>
            <w:vAlign w:val="center"/>
          </w:tcPr>
          <w:p w14:paraId="2EC4A1F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48878B4D" w14:textId="77777777" w:rsidR="000179E2" w:rsidRPr="002A461E" w:rsidRDefault="000179E2" w:rsidP="00CE0875">
            <w:pPr>
              <w:jc w:val="center"/>
              <w:rPr>
                <w:rFonts w:eastAsia="Calibri"/>
                <w:noProof/>
                <w:sz w:val="18"/>
                <w:szCs w:val="18"/>
              </w:rPr>
            </w:pPr>
          </w:p>
        </w:tc>
        <w:tc>
          <w:tcPr>
            <w:tcW w:w="254" w:type="pct"/>
            <w:vAlign w:val="center"/>
          </w:tcPr>
          <w:p w14:paraId="12F7F6BF" w14:textId="77777777" w:rsidR="000179E2" w:rsidRPr="002A461E" w:rsidRDefault="000179E2" w:rsidP="00CE0875">
            <w:pPr>
              <w:jc w:val="center"/>
              <w:rPr>
                <w:rFonts w:eastAsia="Calibri"/>
                <w:noProof/>
                <w:sz w:val="18"/>
                <w:szCs w:val="18"/>
              </w:rPr>
            </w:pPr>
          </w:p>
        </w:tc>
        <w:tc>
          <w:tcPr>
            <w:tcW w:w="326" w:type="pct"/>
            <w:vAlign w:val="center"/>
          </w:tcPr>
          <w:p w14:paraId="4DC1B4D5" w14:textId="77777777" w:rsidR="000179E2" w:rsidRPr="002A461E" w:rsidRDefault="000179E2" w:rsidP="00CE0875">
            <w:pPr>
              <w:jc w:val="center"/>
              <w:rPr>
                <w:rFonts w:eastAsia="Calibri"/>
                <w:noProof/>
                <w:sz w:val="18"/>
                <w:szCs w:val="18"/>
              </w:rPr>
            </w:pPr>
          </w:p>
        </w:tc>
        <w:tc>
          <w:tcPr>
            <w:tcW w:w="398" w:type="pct"/>
            <w:vAlign w:val="center"/>
          </w:tcPr>
          <w:p w14:paraId="1B43391B"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CF27F98" w14:textId="77777777" w:rsidR="000179E2" w:rsidRPr="002A461E" w:rsidRDefault="000179E2" w:rsidP="00CE0875">
            <w:pPr>
              <w:jc w:val="center"/>
              <w:rPr>
                <w:rFonts w:eastAsia="Calibri"/>
                <w:noProof/>
                <w:sz w:val="18"/>
                <w:szCs w:val="18"/>
              </w:rPr>
            </w:pPr>
          </w:p>
        </w:tc>
        <w:tc>
          <w:tcPr>
            <w:tcW w:w="403" w:type="pct"/>
            <w:vAlign w:val="center"/>
          </w:tcPr>
          <w:p w14:paraId="7E15F2A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2B0B34C2" w14:textId="77777777" w:rsidR="000179E2" w:rsidRPr="002A461E" w:rsidRDefault="000179E2" w:rsidP="00CE0875">
            <w:pPr>
              <w:jc w:val="center"/>
              <w:rPr>
                <w:rFonts w:eastAsia="Calibri"/>
                <w:noProof/>
                <w:sz w:val="18"/>
                <w:szCs w:val="18"/>
              </w:rPr>
            </w:pPr>
          </w:p>
        </w:tc>
        <w:tc>
          <w:tcPr>
            <w:tcW w:w="303" w:type="pct"/>
            <w:vAlign w:val="center"/>
          </w:tcPr>
          <w:p w14:paraId="67F3B796" w14:textId="77777777" w:rsidR="000179E2" w:rsidRPr="002A461E" w:rsidRDefault="000179E2" w:rsidP="00CE0875">
            <w:pPr>
              <w:jc w:val="center"/>
              <w:rPr>
                <w:rFonts w:eastAsia="Calibri"/>
                <w:noProof/>
                <w:sz w:val="18"/>
                <w:szCs w:val="18"/>
              </w:rPr>
            </w:pPr>
          </w:p>
        </w:tc>
        <w:tc>
          <w:tcPr>
            <w:tcW w:w="293" w:type="pct"/>
            <w:vAlign w:val="center"/>
          </w:tcPr>
          <w:p w14:paraId="0BD6EFC7" w14:textId="77777777" w:rsidR="000179E2" w:rsidRPr="002A461E" w:rsidRDefault="000179E2" w:rsidP="00CE0875">
            <w:pPr>
              <w:jc w:val="center"/>
              <w:rPr>
                <w:rFonts w:eastAsia="Calibri"/>
                <w:noProof/>
                <w:sz w:val="18"/>
                <w:szCs w:val="18"/>
              </w:rPr>
            </w:pPr>
          </w:p>
        </w:tc>
      </w:tr>
      <w:tr w:rsidR="002A461E" w:rsidRPr="002A461E" w14:paraId="72CB1D81" w14:textId="77777777" w:rsidTr="00E12016">
        <w:tblPrEx>
          <w:tblLook w:val="04A0" w:firstRow="1" w:lastRow="0" w:firstColumn="1" w:lastColumn="0" w:noHBand="0" w:noVBand="1"/>
        </w:tblPrEx>
        <w:trPr>
          <w:trHeight w:val="20"/>
        </w:trPr>
        <w:tc>
          <w:tcPr>
            <w:tcW w:w="238" w:type="pct"/>
            <w:vAlign w:val="center"/>
          </w:tcPr>
          <w:p w14:paraId="1713324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67C580F" w14:textId="77777777" w:rsidR="000179E2" w:rsidRPr="002A461E" w:rsidRDefault="000179E2" w:rsidP="00CE0875">
            <w:pPr>
              <w:jc w:val="center"/>
              <w:rPr>
                <w:rFonts w:eastAsia="Calibri"/>
                <w:noProof/>
                <w:sz w:val="18"/>
                <w:szCs w:val="18"/>
              </w:rPr>
            </w:pPr>
            <w:r w:rsidRPr="002A461E">
              <w:rPr>
                <w:rFonts w:eastAsia="Calibri"/>
                <w:noProof/>
                <w:sz w:val="18"/>
                <w:szCs w:val="18"/>
              </w:rPr>
              <w:t>A259</w:t>
            </w:r>
          </w:p>
        </w:tc>
        <w:tc>
          <w:tcPr>
            <w:tcW w:w="1102" w:type="pct"/>
            <w:vAlign w:val="center"/>
          </w:tcPr>
          <w:p w14:paraId="7B4B0CDD"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Anthus spinoletta (Fâsă de munte)</w:t>
            </w:r>
          </w:p>
        </w:tc>
        <w:tc>
          <w:tcPr>
            <w:tcW w:w="222" w:type="pct"/>
            <w:vAlign w:val="center"/>
          </w:tcPr>
          <w:p w14:paraId="09397D30" w14:textId="77777777" w:rsidR="000179E2" w:rsidRPr="002A461E" w:rsidRDefault="000179E2" w:rsidP="00CE0875">
            <w:pPr>
              <w:jc w:val="center"/>
              <w:rPr>
                <w:rFonts w:eastAsia="Calibri"/>
                <w:noProof/>
                <w:sz w:val="18"/>
                <w:szCs w:val="18"/>
              </w:rPr>
            </w:pPr>
          </w:p>
        </w:tc>
        <w:tc>
          <w:tcPr>
            <w:tcW w:w="138" w:type="pct"/>
            <w:vAlign w:val="center"/>
          </w:tcPr>
          <w:p w14:paraId="7D845A7F" w14:textId="77777777" w:rsidR="000179E2" w:rsidRPr="002A461E" w:rsidRDefault="000179E2" w:rsidP="00CE0875">
            <w:pPr>
              <w:jc w:val="center"/>
              <w:rPr>
                <w:rFonts w:eastAsia="Calibri"/>
                <w:noProof/>
                <w:sz w:val="18"/>
                <w:szCs w:val="18"/>
              </w:rPr>
            </w:pPr>
          </w:p>
        </w:tc>
        <w:tc>
          <w:tcPr>
            <w:tcW w:w="190" w:type="pct"/>
            <w:vAlign w:val="center"/>
          </w:tcPr>
          <w:p w14:paraId="5990C5F4"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2206F962" w14:textId="77777777" w:rsidR="000179E2" w:rsidRPr="002A461E" w:rsidRDefault="000179E2" w:rsidP="00CE0875">
            <w:pPr>
              <w:jc w:val="center"/>
              <w:rPr>
                <w:rFonts w:eastAsia="Calibri"/>
                <w:noProof/>
                <w:sz w:val="18"/>
                <w:szCs w:val="18"/>
              </w:rPr>
            </w:pPr>
          </w:p>
        </w:tc>
        <w:tc>
          <w:tcPr>
            <w:tcW w:w="254" w:type="pct"/>
            <w:vAlign w:val="center"/>
          </w:tcPr>
          <w:p w14:paraId="0099F2FB" w14:textId="77777777" w:rsidR="000179E2" w:rsidRPr="002A461E" w:rsidRDefault="000179E2" w:rsidP="00CE0875">
            <w:pPr>
              <w:jc w:val="center"/>
              <w:rPr>
                <w:rFonts w:eastAsia="Calibri"/>
                <w:noProof/>
                <w:sz w:val="18"/>
                <w:szCs w:val="18"/>
              </w:rPr>
            </w:pPr>
          </w:p>
        </w:tc>
        <w:tc>
          <w:tcPr>
            <w:tcW w:w="326" w:type="pct"/>
            <w:vAlign w:val="center"/>
          </w:tcPr>
          <w:p w14:paraId="2D0B3A83" w14:textId="77777777" w:rsidR="000179E2" w:rsidRPr="002A461E" w:rsidRDefault="000179E2" w:rsidP="00CE0875">
            <w:pPr>
              <w:jc w:val="center"/>
              <w:rPr>
                <w:rFonts w:eastAsia="Calibri"/>
                <w:noProof/>
                <w:sz w:val="18"/>
                <w:szCs w:val="18"/>
              </w:rPr>
            </w:pPr>
          </w:p>
        </w:tc>
        <w:tc>
          <w:tcPr>
            <w:tcW w:w="398" w:type="pct"/>
            <w:vAlign w:val="center"/>
          </w:tcPr>
          <w:p w14:paraId="22D07754"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327E9849" w14:textId="77777777" w:rsidR="000179E2" w:rsidRPr="002A461E" w:rsidRDefault="000179E2" w:rsidP="00CE0875">
            <w:pPr>
              <w:jc w:val="center"/>
              <w:rPr>
                <w:rFonts w:eastAsia="Calibri"/>
                <w:noProof/>
                <w:sz w:val="18"/>
                <w:szCs w:val="18"/>
              </w:rPr>
            </w:pPr>
          </w:p>
        </w:tc>
        <w:tc>
          <w:tcPr>
            <w:tcW w:w="403" w:type="pct"/>
            <w:vAlign w:val="center"/>
          </w:tcPr>
          <w:p w14:paraId="3DA504A5"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EB00125" w14:textId="77777777" w:rsidR="000179E2" w:rsidRPr="002A461E" w:rsidRDefault="000179E2" w:rsidP="00CE0875">
            <w:pPr>
              <w:jc w:val="center"/>
              <w:rPr>
                <w:rFonts w:eastAsia="Calibri"/>
                <w:noProof/>
                <w:sz w:val="18"/>
                <w:szCs w:val="18"/>
              </w:rPr>
            </w:pPr>
          </w:p>
        </w:tc>
        <w:tc>
          <w:tcPr>
            <w:tcW w:w="303" w:type="pct"/>
            <w:vAlign w:val="center"/>
          </w:tcPr>
          <w:p w14:paraId="4128F0D0" w14:textId="77777777" w:rsidR="000179E2" w:rsidRPr="002A461E" w:rsidRDefault="000179E2" w:rsidP="00CE0875">
            <w:pPr>
              <w:jc w:val="center"/>
              <w:rPr>
                <w:rFonts w:eastAsia="Calibri"/>
                <w:noProof/>
                <w:sz w:val="18"/>
                <w:szCs w:val="18"/>
              </w:rPr>
            </w:pPr>
          </w:p>
        </w:tc>
        <w:tc>
          <w:tcPr>
            <w:tcW w:w="293" w:type="pct"/>
            <w:vAlign w:val="center"/>
          </w:tcPr>
          <w:p w14:paraId="5AAB2584" w14:textId="77777777" w:rsidR="000179E2" w:rsidRPr="002A461E" w:rsidRDefault="000179E2" w:rsidP="00CE0875">
            <w:pPr>
              <w:jc w:val="center"/>
              <w:rPr>
                <w:rFonts w:eastAsia="Calibri"/>
                <w:noProof/>
                <w:sz w:val="18"/>
                <w:szCs w:val="18"/>
              </w:rPr>
            </w:pPr>
          </w:p>
        </w:tc>
      </w:tr>
      <w:tr w:rsidR="002A461E" w:rsidRPr="002A461E" w14:paraId="52F8C9AA" w14:textId="77777777" w:rsidTr="00E12016">
        <w:tblPrEx>
          <w:tblLook w:val="04A0" w:firstRow="1" w:lastRow="0" w:firstColumn="1" w:lastColumn="0" w:noHBand="0" w:noVBand="1"/>
        </w:tblPrEx>
        <w:trPr>
          <w:trHeight w:val="20"/>
        </w:trPr>
        <w:tc>
          <w:tcPr>
            <w:tcW w:w="238" w:type="pct"/>
            <w:vAlign w:val="center"/>
          </w:tcPr>
          <w:p w14:paraId="7537D4E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9F053B2" w14:textId="77777777" w:rsidR="000179E2" w:rsidRPr="002A461E" w:rsidRDefault="000179E2" w:rsidP="00CE0875">
            <w:pPr>
              <w:jc w:val="center"/>
              <w:rPr>
                <w:rFonts w:eastAsia="Calibri"/>
                <w:noProof/>
                <w:sz w:val="18"/>
                <w:szCs w:val="18"/>
              </w:rPr>
            </w:pPr>
            <w:r w:rsidRPr="002A461E">
              <w:rPr>
                <w:rFonts w:eastAsia="Calibri"/>
                <w:noProof/>
                <w:sz w:val="18"/>
                <w:szCs w:val="18"/>
              </w:rPr>
              <w:t>A256</w:t>
            </w:r>
          </w:p>
        </w:tc>
        <w:tc>
          <w:tcPr>
            <w:tcW w:w="1102" w:type="pct"/>
            <w:vAlign w:val="center"/>
          </w:tcPr>
          <w:p w14:paraId="13C7DE8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Anthus trivialis (Fâsă de pădure)</w:t>
            </w:r>
          </w:p>
        </w:tc>
        <w:tc>
          <w:tcPr>
            <w:tcW w:w="222" w:type="pct"/>
            <w:vAlign w:val="center"/>
          </w:tcPr>
          <w:p w14:paraId="75AFEB07" w14:textId="77777777" w:rsidR="000179E2" w:rsidRPr="002A461E" w:rsidRDefault="000179E2" w:rsidP="00CE0875">
            <w:pPr>
              <w:jc w:val="center"/>
              <w:rPr>
                <w:rFonts w:eastAsia="Calibri"/>
                <w:noProof/>
                <w:sz w:val="18"/>
                <w:szCs w:val="18"/>
              </w:rPr>
            </w:pPr>
          </w:p>
        </w:tc>
        <w:tc>
          <w:tcPr>
            <w:tcW w:w="138" w:type="pct"/>
            <w:vAlign w:val="center"/>
          </w:tcPr>
          <w:p w14:paraId="78D86885" w14:textId="77777777" w:rsidR="000179E2" w:rsidRPr="002A461E" w:rsidRDefault="000179E2" w:rsidP="00CE0875">
            <w:pPr>
              <w:jc w:val="center"/>
              <w:rPr>
                <w:rFonts w:eastAsia="Calibri"/>
                <w:noProof/>
                <w:sz w:val="18"/>
                <w:szCs w:val="18"/>
              </w:rPr>
            </w:pPr>
          </w:p>
        </w:tc>
        <w:tc>
          <w:tcPr>
            <w:tcW w:w="190" w:type="pct"/>
            <w:vAlign w:val="center"/>
          </w:tcPr>
          <w:p w14:paraId="212EB59F"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17FA5F9E" w14:textId="77777777" w:rsidR="000179E2" w:rsidRPr="002A461E" w:rsidRDefault="000179E2" w:rsidP="00CE0875">
            <w:pPr>
              <w:jc w:val="center"/>
              <w:rPr>
                <w:rFonts w:eastAsia="Calibri"/>
                <w:noProof/>
                <w:sz w:val="18"/>
                <w:szCs w:val="18"/>
              </w:rPr>
            </w:pPr>
          </w:p>
        </w:tc>
        <w:tc>
          <w:tcPr>
            <w:tcW w:w="254" w:type="pct"/>
            <w:vAlign w:val="center"/>
          </w:tcPr>
          <w:p w14:paraId="7B32F57B" w14:textId="77777777" w:rsidR="000179E2" w:rsidRPr="002A461E" w:rsidRDefault="000179E2" w:rsidP="00CE0875">
            <w:pPr>
              <w:jc w:val="center"/>
              <w:rPr>
                <w:rFonts w:eastAsia="Calibri"/>
                <w:noProof/>
                <w:sz w:val="18"/>
                <w:szCs w:val="18"/>
              </w:rPr>
            </w:pPr>
          </w:p>
        </w:tc>
        <w:tc>
          <w:tcPr>
            <w:tcW w:w="326" w:type="pct"/>
            <w:vAlign w:val="center"/>
          </w:tcPr>
          <w:p w14:paraId="6D005BA7" w14:textId="77777777" w:rsidR="000179E2" w:rsidRPr="002A461E" w:rsidRDefault="000179E2" w:rsidP="00CE0875">
            <w:pPr>
              <w:jc w:val="center"/>
              <w:rPr>
                <w:rFonts w:eastAsia="Calibri"/>
                <w:noProof/>
                <w:sz w:val="18"/>
                <w:szCs w:val="18"/>
              </w:rPr>
            </w:pPr>
          </w:p>
        </w:tc>
        <w:tc>
          <w:tcPr>
            <w:tcW w:w="398" w:type="pct"/>
            <w:vAlign w:val="center"/>
          </w:tcPr>
          <w:p w14:paraId="41C90C2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8E32E92" w14:textId="77777777" w:rsidR="000179E2" w:rsidRPr="002A461E" w:rsidRDefault="000179E2" w:rsidP="00CE0875">
            <w:pPr>
              <w:jc w:val="center"/>
              <w:rPr>
                <w:rFonts w:eastAsia="Calibri"/>
                <w:noProof/>
                <w:sz w:val="18"/>
                <w:szCs w:val="18"/>
              </w:rPr>
            </w:pPr>
          </w:p>
        </w:tc>
        <w:tc>
          <w:tcPr>
            <w:tcW w:w="403" w:type="pct"/>
            <w:vAlign w:val="center"/>
          </w:tcPr>
          <w:p w14:paraId="1E7E760D"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483907C" w14:textId="77777777" w:rsidR="000179E2" w:rsidRPr="002A461E" w:rsidRDefault="000179E2" w:rsidP="00CE0875">
            <w:pPr>
              <w:jc w:val="center"/>
              <w:rPr>
                <w:rFonts w:eastAsia="Calibri"/>
                <w:noProof/>
                <w:sz w:val="18"/>
                <w:szCs w:val="18"/>
              </w:rPr>
            </w:pPr>
          </w:p>
        </w:tc>
        <w:tc>
          <w:tcPr>
            <w:tcW w:w="303" w:type="pct"/>
            <w:vAlign w:val="center"/>
          </w:tcPr>
          <w:p w14:paraId="764AD4FD" w14:textId="77777777" w:rsidR="000179E2" w:rsidRPr="002A461E" w:rsidRDefault="000179E2" w:rsidP="00CE0875">
            <w:pPr>
              <w:jc w:val="center"/>
              <w:rPr>
                <w:rFonts w:eastAsia="Calibri"/>
                <w:noProof/>
                <w:sz w:val="18"/>
                <w:szCs w:val="18"/>
              </w:rPr>
            </w:pPr>
          </w:p>
        </w:tc>
        <w:tc>
          <w:tcPr>
            <w:tcW w:w="293" w:type="pct"/>
            <w:vAlign w:val="center"/>
          </w:tcPr>
          <w:p w14:paraId="2FD9D623" w14:textId="77777777" w:rsidR="000179E2" w:rsidRPr="002A461E" w:rsidRDefault="000179E2" w:rsidP="00CE0875">
            <w:pPr>
              <w:jc w:val="center"/>
              <w:rPr>
                <w:rFonts w:eastAsia="Calibri"/>
                <w:noProof/>
                <w:sz w:val="18"/>
                <w:szCs w:val="18"/>
              </w:rPr>
            </w:pPr>
          </w:p>
        </w:tc>
      </w:tr>
      <w:tr w:rsidR="002A461E" w:rsidRPr="002A461E" w14:paraId="769AC006" w14:textId="77777777" w:rsidTr="00E12016">
        <w:tblPrEx>
          <w:tblLook w:val="04A0" w:firstRow="1" w:lastRow="0" w:firstColumn="1" w:lastColumn="0" w:noHBand="0" w:noVBand="1"/>
        </w:tblPrEx>
        <w:trPr>
          <w:trHeight w:val="20"/>
        </w:trPr>
        <w:tc>
          <w:tcPr>
            <w:tcW w:w="238" w:type="pct"/>
            <w:vAlign w:val="center"/>
          </w:tcPr>
          <w:p w14:paraId="2D5D6D8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43EB32B" w14:textId="77777777" w:rsidR="000179E2" w:rsidRPr="002A461E" w:rsidRDefault="000179E2" w:rsidP="00CE0875">
            <w:pPr>
              <w:jc w:val="center"/>
              <w:rPr>
                <w:rFonts w:eastAsia="Calibri"/>
                <w:noProof/>
                <w:sz w:val="18"/>
                <w:szCs w:val="18"/>
              </w:rPr>
            </w:pPr>
            <w:r w:rsidRPr="002A461E">
              <w:rPr>
                <w:rFonts w:eastAsia="Calibri"/>
                <w:noProof/>
                <w:sz w:val="18"/>
                <w:szCs w:val="18"/>
              </w:rPr>
              <w:t>A089</w:t>
            </w:r>
          </w:p>
        </w:tc>
        <w:tc>
          <w:tcPr>
            <w:tcW w:w="1102" w:type="pct"/>
            <w:vAlign w:val="center"/>
          </w:tcPr>
          <w:p w14:paraId="246C7980"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Aquila pomarina</w:t>
            </w:r>
          </w:p>
        </w:tc>
        <w:tc>
          <w:tcPr>
            <w:tcW w:w="222" w:type="pct"/>
            <w:vAlign w:val="center"/>
          </w:tcPr>
          <w:p w14:paraId="707DE728" w14:textId="77777777" w:rsidR="000179E2" w:rsidRPr="002A461E" w:rsidRDefault="000179E2" w:rsidP="00CE0875">
            <w:pPr>
              <w:jc w:val="center"/>
              <w:rPr>
                <w:rFonts w:eastAsia="Calibri"/>
                <w:noProof/>
                <w:sz w:val="18"/>
                <w:szCs w:val="18"/>
              </w:rPr>
            </w:pPr>
          </w:p>
        </w:tc>
        <w:tc>
          <w:tcPr>
            <w:tcW w:w="138" w:type="pct"/>
            <w:vAlign w:val="center"/>
          </w:tcPr>
          <w:p w14:paraId="2919EA8F" w14:textId="77777777" w:rsidR="000179E2" w:rsidRPr="002A461E" w:rsidRDefault="000179E2" w:rsidP="00CE0875">
            <w:pPr>
              <w:jc w:val="center"/>
              <w:rPr>
                <w:rFonts w:eastAsia="Calibri"/>
                <w:noProof/>
                <w:sz w:val="18"/>
                <w:szCs w:val="18"/>
              </w:rPr>
            </w:pPr>
          </w:p>
        </w:tc>
        <w:tc>
          <w:tcPr>
            <w:tcW w:w="190" w:type="pct"/>
            <w:vAlign w:val="center"/>
          </w:tcPr>
          <w:p w14:paraId="624841B2"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90D2A07" w14:textId="77777777" w:rsidR="000179E2" w:rsidRPr="002A461E" w:rsidRDefault="000179E2" w:rsidP="00CE0875">
            <w:pPr>
              <w:jc w:val="center"/>
              <w:rPr>
                <w:rFonts w:eastAsia="Calibri"/>
                <w:noProof/>
                <w:sz w:val="18"/>
                <w:szCs w:val="18"/>
              </w:rPr>
            </w:pPr>
            <w:r w:rsidRPr="002A461E">
              <w:rPr>
                <w:rFonts w:eastAsia="Calibri"/>
                <w:noProof/>
                <w:sz w:val="18"/>
                <w:szCs w:val="18"/>
              </w:rPr>
              <w:t>70</w:t>
            </w:r>
          </w:p>
        </w:tc>
        <w:tc>
          <w:tcPr>
            <w:tcW w:w="254" w:type="pct"/>
            <w:vAlign w:val="center"/>
          </w:tcPr>
          <w:p w14:paraId="5911F248" w14:textId="77777777" w:rsidR="000179E2" w:rsidRPr="002A461E" w:rsidRDefault="000179E2" w:rsidP="00CE0875">
            <w:pPr>
              <w:jc w:val="center"/>
              <w:rPr>
                <w:rFonts w:eastAsia="Calibri"/>
                <w:noProof/>
                <w:sz w:val="18"/>
                <w:szCs w:val="18"/>
              </w:rPr>
            </w:pPr>
            <w:r w:rsidRPr="002A461E">
              <w:rPr>
                <w:rFonts w:eastAsia="Calibri"/>
                <w:noProof/>
                <w:sz w:val="18"/>
                <w:szCs w:val="18"/>
              </w:rPr>
              <w:t>90</w:t>
            </w:r>
          </w:p>
        </w:tc>
        <w:tc>
          <w:tcPr>
            <w:tcW w:w="326" w:type="pct"/>
            <w:vAlign w:val="center"/>
          </w:tcPr>
          <w:p w14:paraId="2088A6A6"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356DF6C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6A0631E" w14:textId="77777777" w:rsidR="000179E2" w:rsidRPr="002A461E" w:rsidRDefault="000179E2" w:rsidP="00CE0875">
            <w:pPr>
              <w:jc w:val="center"/>
              <w:rPr>
                <w:rFonts w:eastAsia="Calibri"/>
                <w:noProof/>
                <w:sz w:val="18"/>
                <w:szCs w:val="18"/>
              </w:rPr>
            </w:pPr>
          </w:p>
        </w:tc>
        <w:tc>
          <w:tcPr>
            <w:tcW w:w="403" w:type="pct"/>
            <w:vAlign w:val="center"/>
          </w:tcPr>
          <w:p w14:paraId="62074C4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4D069D4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11CCAA4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3AE08F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380C0C4A" w14:textId="77777777" w:rsidTr="00E12016">
        <w:tblPrEx>
          <w:tblLook w:val="04A0" w:firstRow="1" w:lastRow="0" w:firstColumn="1" w:lastColumn="0" w:noHBand="0" w:noVBand="1"/>
        </w:tblPrEx>
        <w:trPr>
          <w:trHeight w:val="20"/>
        </w:trPr>
        <w:tc>
          <w:tcPr>
            <w:tcW w:w="238" w:type="pct"/>
            <w:vAlign w:val="center"/>
          </w:tcPr>
          <w:p w14:paraId="29C58D5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ACCBA8C" w14:textId="77777777" w:rsidR="000179E2" w:rsidRPr="002A461E" w:rsidRDefault="000179E2" w:rsidP="00CE0875">
            <w:pPr>
              <w:jc w:val="center"/>
              <w:rPr>
                <w:rFonts w:eastAsia="Calibri"/>
                <w:noProof/>
                <w:sz w:val="18"/>
                <w:szCs w:val="18"/>
              </w:rPr>
            </w:pPr>
            <w:r w:rsidRPr="002A461E">
              <w:rPr>
                <w:rFonts w:eastAsia="Calibri"/>
                <w:noProof/>
                <w:sz w:val="18"/>
                <w:szCs w:val="18"/>
              </w:rPr>
              <w:t>A028</w:t>
            </w:r>
          </w:p>
        </w:tc>
        <w:tc>
          <w:tcPr>
            <w:tcW w:w="1102" w:type="pct"/>
            <w:vAlign w:val="center"/>
          </w:tcPr>
          <w:p w14:paraId="3B1D423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Ardea cinerea (Stârc cenuşiu)</w:t>
            </w:r>
          </w:p>
        </w:tc>
        <w:tc>
          <w:tcPr>
            <w:tcW w:w="222" w:type="pct"/>
            <w:vAlign w:val="center"/>
          </w:tcPr>
          <w:p w14:paraId="6C81D1AE" w14:textId="77777777" w:rsidR="000179E2" w:rsidRPr="002A461E" w:rsidRDefault="000179E2" w:rsidP="00CE0875">
            <w:pPr>
              <w:jc w:val="center"/>
              <w:rPr>
                <w:rFonts w:eastAsia="Calibri"/>
                <w:noProof/>
                <w:sz w:val="18"/>
                <w:szCs w:val="18"/>
              </w:rPr>
            </w:pPr>
          </w:p>
        </w:tc>
        <w:tc>
          <w:tcPr>
            <w:tcW w:w="138" w:type="pct"/>
            <w:vAlign w:val="center"/>
          </w:tcPr>
          <w:p w14:paraId="4B55E5AA" w14:textId="77777777" w:rsidR="000179E2" w:rsidRPr="002A461E" w:rsidRDefault="000179E2" w:rsidP="00CE0875">
            <w:pPr>
              <w:jc w:val="center"/>
              <w:rPr>
                <w:rFonts w:eastAsia="Calibri"/>
                <w:noProof/>
                <w:sz w:val="18"/>
                <w:szCs w:val="18"/>
              </w:rPr>
            </w:pPr>
          </w:p>
        </w:tc>
        <w:tc>
          <w:tcPr>
            <w:tcW w:w="190" w:type="pct"/>
            <w:vAlign w:val="center"/>
          </w:tcPr>
          <w:p w14:paraId="39588280"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139336E1" w14:textId="77777777" w:rsidR="000179E2" w:rsidRPr="002A461E" w:rsidRDefault="000179E2" w:rsidP="00CE0875">
            <w:pPr>
              <w:jc w:val="center"/>
              <w:rPr>
                <w:rFonts w:eastAsia="Calibri"/>
                <w:noProof/>
                <w:sz w:val="18"/>
                <w:szCs w:val="18"/>
              </w:rPr>
            </w:pPr>
          </w:p>
        </w:tc>
        <w:tc>
          <w:tcPr>
            <w:tcW w:w="254" w:type="pct"/>
            <w:vAlign w:val="center"/>
          </w:tcPr>
          <w:p w14:paraId="11AD0911" w14:textId="77777777" w:rsidR="000179E2" w:rsidRPr="002A461E" w:rsidRDefault="000179E2" w:rsidP="00CE0875">
            <w:pPr>
              <w:jc w:val="center"/>
              <w:rPr>
                <w:rFonts w:eastAsia="Calibri"/>
                <w:noProof/>
                <w:sz w:val="18"/>
                <w:szCs w:val="18"/>
              </w:rPr>
            </w:pPr>
          </w:p>
        </w:tc>
        <w:tc>
          <w:tcPr>
            <w:tcW w:w="326" w:type="pct"/>
            <w:vAlign w:val="center"/>
          </w:tcPr>
          <w:p w14:paraId="364194E9" w14:textId="77777777" w:rsidR="000179E2" w:rsidRPr="002A461E" w:rsidRDefault="000179E2" w:rsidP="00CE0875">
            <w:pPr>
              <w:jc w:val="center"/>
              <w:rPr>
                <w:rFonts w:eastAsia="Calibri"/>
                <w:noProof/>
                <w:sz w:val="18"/>
                <w:szCs w:val="18"/>
              </w:rPr>
            </w:pPr>
          </w:p>
        </w:tc>
        <w:tc>
          <w:tcPr>
            <w:tcW w:w="398" w:type="pct"/>
            <w:vAlign w:val="center"/>
          </w:tcPr>
          <w:p w14:paraId="0CFA9048"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037DC146" w14:textId="77777777" w:rsidR="000179E2" w:rsidRPr="002A461E" w:rsidRDefault="000179E2" w:rsidP="00CE0875">
            <w:pPr>
              <w:jc w:val="center"/>
              <w:rPr>
                <w:rFonts w:eastAsia="Calibri"/>
                <w:noProof/>
                <w:sz w:val="18"/>
                <w:szCs w:val="18"/>
              </w:rPr>
            </w:pPr>
          </w:p>
        </w:tc>
        <w:tc>
          <w:tcPr>
            <w:tcW w:w="403" w:type="pct"/>
            <w:vAlign w:val="center"/>
          </w:tcPr>
          <w:p w14:paraId="0A6C46DE"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6E75B1B" w14:textId="77777777" w:rsidR="000179E2" w:rsidRPr="002A461E" w:rsidRDefault="000179E2" w:rsidP="00CE0875">
            <w:pPr>
              <w:jc w:val="center"/>
              <w:rPr>
                <w:rFonts w:eastAsia="Calibri"/>
                <w:noProof/>
                <w:sz w:val="18"/>
                <w:szCs w:val="18"/>
              </w:rPr>
            </w:pPr>
          </w:p>
        </w:tc>
        <w:tc>
          <w:tcPr>
            <w:tcW w:w="303" w:type="pct"/>
            <w:vAlign w:val="center"/>
          </w:tcPr>
          <w:p w14:paraId="249F1E4F" w14:textId="77777777" w:rsidR="000179E2" w:rsidRPr="002A461E" w:rsidRDefault="000179E2" w:rsidP="00CE0875">
            <w:pPr>
              <w:jc w:val="center"/>
              <w:rPr>
                <w:rFonts w:eastAsia="Calibri"/>
                <w:noProof/>
                <w:sz w:val="18"/>
                <w:szCs w:val="18"/>
              </w:rPr>
            </w:pPr>
          </w:p>
        </w:tc>
        <w:tc>
          <w:tcPr>
            <w:tcW w:w="293" w:type="pct"/>
            <w:vAlign w:val="center"/>
          </w:tcPr>
          <w:p w14:paraId="075A8E26" w14:textId="77777777" w:rsidR="000179E2" w:rsidRPr="002A461E" w:rsidRDefault="000179E2" w:rsidP="00CE0875">
            <w:pPr>
              <w:jc w:val="center"/>
              <w:rPr>
                <w:rFonts w:eastAsia="Calibri"/>
                <w:noProof/>
                <w:sz w:val="18"/>
                <w:szCs w:val="18"/>
              </w:rPr>
            </w:pPr>
          </w:p>
        </w:tc>
      </w:tr>
      <w:tr w:rsidR="002A461E" w:rsidRPr="002A461E" w14:paraId="261F8FDA" w14:textId="77777777" w:rsidTr="00E12016">
        <w:tblPrEx>
          <w:tblLook w:val="04A0" w:firstRow="1" w:lastRow="0" w:firstColumn="1" w:lastColumn="0" w:noHBand="0" w:noVBand="1"/>
        </w:tblPrEx>
        <w:trPr>
          <w:trHeight w:val="20"/>
        </w:trPr>
        <w:tc>
          <w:tcPr>
            <w:tcW w:w="238" w:type="pct"/>
            <w:vAlign w:val="center"/>
          </w:tcPr>
          <w:p w14:paraId="41404D79"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AE8E596" w14:textId="77777777" w:rsidR="000179E2" w:rsidRPr="002A461E" w:rsidRDefault="000179E2" w:rsidP="00CE0875">
            <w:pPr>
              <w:jc w:val="center"/>
              <w:rPr>
                <w:rFonts w:eastAsia="Calibri"/>
                <w:noProof/>
                <w:sz w:val="18"/>
                <w:szCs w:val="18"/>
              </w:rPr>
            </w:pPr>
            <w:r w:rsidRPr="002A461E">
              <w:rPr>
                <w:rFonts w:eastAsia="Calibri"/>
                <w:noProof/>
                <w:sz w:val="18"/>
                <w:szCs w:val="18"/>
              </w:rPr>
              <w:t>A028</w:t>
            </w:r>
          </w:p>
        </w:tc>
        <w:tc>
          <w:tcPr>
            <w:tcW w:w="1102" w:type="pct"/>
            <w:vAlign w:val="center"/>
          </w:tcPr>
          <w:p w14:paraId="33BC8209"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Ardea cinerea (Stârc cenuşiu)</w:t>
            </w:r>
          </w:p>
        </w:tc>
        <w:tc>
          <w:tcPr>
            <w:tcW w:w="222" w:type="pct"/>
            <w:vAlign w:val="center"/>
          </w:tcPr>
          <w:p w14:paraId="61D5653D" w14:textId="77777777" w:rsidR="000179E2" w:rsidRPr="002A461E" w:rsidRDefault="000179E2" w:rsidP="00CE0875">
            <w:pPr>
              <w:jc w:val="center"/>
              <w:rPr>
                <w:rFonts w:eastAsia="Calibri"/>
                <w:noProof/>
                <w:sz w:val="18"/>
                <w:szCs w:val="18"/>
              </w:rPr>
            </w:pPr>
          </w:p>
        </w:tc>
        <w:tc>
          <w:tcPr>
            <w:tcW w:w="138" w:type="pct"/>
            <w:vAlign w:val="center"/>
          </w:tcPr>
          <w:p w14:paraId="5299CA6C" w14:textId="77777777" w:rsidR="000179E2" w:rsidRPr="002A461E" w:rsidRDefault="000179E2" w:rsidP="00CE0875">
            <w:pPr>
              <w:jc w:val="center"/>
              <w:rPr>
                <w:rFonts w:eastAsia="Calibri"/>
                <w:noProof/>
                <w:sz w:val="18"/>
                <w:szCs w:val="18"/>
              </w:rPr>
            </w:pPr>
          </w:p>
        </w:tc>
        <w:tc>
          <w:tcPr>
            <w:tcW w:w="190" w:type="pct"/>
            <w:vAlign w:val="center"/>
          </w:tcPr>
          <w:p w14:paraId="70F7755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605D57DB" w14:textId="77777777" w:rsidR="000179E2" w:rsidRPr="002A461E" w:rsidRDefault="000179E2" w:rsidP="00CE0875">
            <w:pPr>
              <w:jc w:val="center"/>
              <w:rPr>
                <w:rFonts w:eastAsia="Calibri"/>
                <w:noProof/>
                <w:sz w:val="18"/>
                <w:szCs w:val="18"/>
              </w:rPr>
            </w:pPr>
            <w:r w:rsidRPr="002A461E">
              <w:rPr>
                <w:rFonts w:eastAsia="Calibri"/>
                <w:noProof/>
                <w:sz w:val="18"/>
                <w:szCs w:val="18"/>
              </w:rPr>
              <w:t>400</w:t>
            </w:r>
          </w:p>
        </w:tc>
        <w:tc>
          <w:tcPr>
            <w:tcW w:w="254" w:type="pct"/>
            <w:vAlign w:val="center"/>
          </w:tcPr>
          <w:p w14:paraId="780050E2" w14:textId="77777777" w:rsidR="000179E2" w:rsidRPr="002A461E" w:rsidRDefault="000179E2" w:rsidP="00CE0875">
            <w:pPr>
              <w:jc w:val="center"/>
              <w:rPr>
                <w:rFonts w:eastAsia="Calibri"/>
                <w:noProof/>
                <w:sz w:val="18"/>
                <w:szCs w:val="18"/>
              </w:rPr>
            </w:pPr>
            <w:r w:rsidRPr="002A461E">
              <w:rPr>
                <w:rFonts w:eastAsia="Calibri"/>
                <w:noProof/>
                <w:sz w:val="18"/>
                <w:szCs w:val="18"/>
              </w:rPr>
              <w:t>600</w:t>
            </w:r>
          </w:p>
        </w:tc>
        <w:tc>
          <w:tcPr>
            <w:tcW w:w="326" w:type="pct"/>
            <w:vAlign w:val="center"/>
          </w:tcPr>
          <w:p w14:paraId="3F2BF69F"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14A109C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0101E7BA" w14:textId="77777777" w:rsidR="000179E2" w:rsidRPr="002A461E" w:rsidRDefault="000179E2" w:rsidP="00CE0875">
            <w:pPr>
              <w:jc w:val="center"/>
              <w:rPr>
                <w:rFonts w:eastAsia="Calibri"/>
                <w:noProof/>
                <w:sz w:val="18"/>
                <w:szCs w:val="18"/>
              </w:rPr>
            </w:pPr>
          </w:p>
        </w:tc>
        <w:tc>
          <w:tcPr>
            <w:tcW w:w="403" w:type="pct"/>
            <w:vAlign w:val="center"/>
          </w:tcPr>
          <w:p w14:paraId="41236D6A"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72940BF" w14:textId="77777777" w:rsidR="000179E2" w:rsidRPr="002A461E" w:rsidRDefault="000179E2" w:rsidP="00CE0875">
            <w:pPr>
              <w:jc w:val="center"/>
              <w:rPr>
                <w:rFonts w:eastAsia="Calibri"/>
                <w:noProof/>
                <w:sz w:val="18"/>
                <w:szCs w:val="18"/>
              </w:rPr>
            </w:pPr>
          </w:p>
        </w:tc>
        <w:tc>
          <w:tcPr>
            <w:tcW w:w="303" w:type="pct"/>
            <w:vAlign w:val="center"/>
          </w:tcPr>
          <w:p w14:paraId="54A59808" w14:textId="77777777" w:rsidR="000179E2" w:rsidRPr="002A461E" w:rsidRDefault="000179E2" w:rsidP="00CE0875">
            <w:pPr>
              <w:jc w:val="center"/>
              <w:rPr>
                <w:rFonts w:eastAsia="Calibri"/>
                <w:noProof/>
                <w:sz w:val="18"/>
                <w:szCs w:val="18"/>
              </w:rPr>
            </w:pPr>
          </w:p>
        </w:tc>
        <w:tc>
          <w:tcPr>
            <w:tcW w:w="293" w:type="pct"/>
            <w:vAlign w:val="center"/>
          </w:tcPr>
          <w:p w14:paraId="6FC65108" w14:textId="77777777" w:rsidR="000179E2" w:rsidRPr="002A461E" w:rsidRDefault="000179E2" w:rsidP="00CE0875">
            <w:pPr>
              <w:jc w:val="center"/>
              <w:rPr>
                <w:rFonts w:eastAsia="Calibri"/>
                <w:noProof/>
                <w:sz w:val="18"/>
                <w:szCs w:val="18"/>
              </w:rPr>
            </w:pPr>
          </w:p>
        </w:tc>
      </w:tr>
      <w:tr w:rsidR="002A461E" w:rsidRPr="002A461E" w14:paraId="05F6844C" w14:textId="77777777" w:rsidTr="00E12016">
        <w:tblPrEx>
          <w:tblLook w:val="04A0" w:firstRow="1" w:lastRow="0" w:firstColumn="1" w:lastColumn="0" w:noHBand="0" w:noVBand="1"/>
        </w:tblPrEx>
        <w:trPr>
          <w:trHeight w:val="20"/>
        </w:trPr>
        <w:tc>
          <w:tcPr>
            <w:tcW w:w="238" w:type="pct"/>
            <w:vAlign w:val="center"/>
          </w:tcPr>
          <w:p w14:paraId="23DE600F"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517EC54" w14:textId="77777777" w:rsidR="000179E2" w:rsidRPr="002A461E" w:rsidRDefault="000179E2" w:rsidP="00CE0875">
            <w:pPr>
              <w:jc w:val="center"/>
              <w:rPr>
                <w:rFonts w:eastAsia="Calibri"/>
                <w:noProof/>
                <w:sz w:val="18"/>
                <w:szCs w:val="18"/>
              </w:rPr>
            </w:pPr>
            <w:r w:rsidRPr="002A461E">
              <w:rPr>
                <w:rFonts w:eastAsia="Calibri"/>
                <w:noProof/>
                <w:sz w:val="18"/>
                <w:szCs w:val="18"/>
              </w:rPr>
              <w:t>A028</w:t>
            </w:r>
          </w:p>
        </w:tc>
        <w:tc>
          <w:tcPr>
            <w:tcW w:w="1102" w:type="pct"/>
            <w:vAlign w:val="center"/>
          </w:tcPr>
          <w:p w14:paraId="21D213EE"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Ardea cinerea (Stârc cenuşiu)</w:t>
            </w:r>
          </w:p>
        </w:tc>
        <w:tc>
          <w:tcPr>
            <w:tcW w:w="222" w:type="pct"/>
            <w:vAlign w:val="center"/>
          </w:tcPr>
          <w:p w14:paraId="13535AE5" w14:textId="77777777" w:rsidR="000179E2" w:rsidRPr="002A461E" w:rsidRDefault="000179E2" w:rsidP="00CE0875">
            <w:pPr>
              <w:jc w:val="center"/>
              <w:rPr>
                <w:rFonts w:eastAsia="Calibri"/>
                <w:noProof/>
                <w:sz w:val="18"/>
                <w:szCs w:val="18"/>
              </w:rPr>
            </w:pPr>
          </w:p>
        </w:tc>
        <w:tc>
          <w:tcPr>
            <w:tcW w:w="138" w:type="pct"/>
            <w:vAlign w:val="center"/>
          </w:tcPr>
          <w:p w14:paraId="7FD2B6F7" w14:textId="77777777" w:rsidR="000179E2" w:rsidRPr="002A461E" w:rsidRDefault="000179E2" w:rsidP="00CE0875">
            <w:pPr>
              <w:jc w:val="center"/>
              <w:rPr>
                <w:rFonts w:eastAsia="Calibri"/>
                <w:noProof/>
                <w:sz w:val="18"/>
                <w:szCs w:val="18"/>
              </w:rPr>
            </w:pPr>
          </w:p>
        </w:tc>
        <w:tc>
          <w:tcPr>
            <w:tcW w:w="190" w:type="pct"/>
            <w:vAlign w:val="center"/>
          </w:tcPr>
          <w:p w14:paraId="51C20F46"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1CD0DFDA" w14:textId="77777777" w:rsidR="000179E2" w:rsidRPr="002A461E" w:rsidRDefault="000179E2" w:rsidP="00CE0875">
            <w:pPr>
              <w:jc w:val="center"/>
              <w:rPr>
                <w:rFonts w:eastAsia="Calibri"/>
                <w:noProof/>
                <w:sz w:val="18"/>
                <w:szCs w:val="18"/>
              </w:rPr>
            </w:pPr>
          </w:p>
        </w:tc>
        <w:tc>
          <w:tcPr>
            <w:tcW w:w="254" w:type="pct"/>
            <w:vAlign w:val="center"/>
          </w:tcPr>
          <w:p w14:paraId="1428657F" w14:textId="77777777" w:rsidR="000179E2" w:rsidRPr="002A461E" w:rsidRDefault="000179E2" w:rsidP="00CE0875">
            <w:pPr>
              <w:jc w:val="center"/>
              <w:rPr>
                <w:rFonts w:eastAsia="Calibri"/>
                <w:noProof/>
                <w:sz w:val="18"/>
                <w:szCs w:val="18"/>
              </w:rPr>
            </w:pPr>
          </w:p>
        </w:tc>
        <w:tc>
          <w:tcPr>
            <w:tcW w:w="326" w:type="pct"/>
            <w:vAlign w:val="center"/>
          </w:tcPr>
          <w:p w14:paraId="6CCA6E8F" w14:textId="77777777" w:rsidR="000179E2" w:rsidRPr="002A461E" w:rsidRDefault="000179E2" w:rsidP="00CE0875">
            <w:pPr>
              <w:jc w:val="center"/>
              <w:rPr>
                <w:rFonts w:eastAsia="Calibri"/>
                <w:noProof/>
                <w:sz w:val="18"/>
                <w:szCs w:val="18"/>
              </w:rPr>
            </w:pPr>
          </w:p>
        </w:tc>
        <w:tc>
          <w:tcPr>
            <w:tcW w:w="398" w:type="pct"/>
            <w:vAlign w:val="center"/>
          </w:tcPr>
          <w:p w14:paraId="2D00515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003D7E4E" w14:textId="77777777" w:rsidR="000179E2" w:rsidRPr="002A461E" w:rsidRDefault="000179E2" w:rsidP="00CE0875">
            <w:pPr>
              <w:jc w:val="center"/>
              <w:rPr>
                <w:rFonts w:eastAsia="Calibri"/>
                <w:noProof/>
                <w:sz w:val="18"/>
                <w:szCs w:val="18"/>
              </w:rPr>
            </w:pPr>
          </w:p>
        </w:tc>
        <w:tc>
          <w:tcPr>
            <w:tcW w:w="403" w:type="pct"/>
            <w:vAlign w:val="center"/>
          </w:tcPr>
          <w:p w14:paraId="522327F0"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29C00578" w14:textId="77777777" w:rsidR="000179E2" w:rsidRPr="002A461E" w:rsidRDefault="000179E2" w:rsidP="00CE0875">
            <w:pPr>
              <w:jc w:val="center"/>
              <w:rPr>
                <w:rFonts w:eastAsia="Calibri"/>
                <w:noProof/>
                <w:sz w:val="18"/>
                <w:szCs w:val="18"/>
              </w:rPr>
            </w:pPr>
          </w:p>
        </w:tc>
        <w:tc>
          <w:tcPr>
            <w:tcW w:w="303" w:type="pct"/>
            <w:vAlign w:val="center"/>
          </w:tcPr>
          <w:p w14:paraId="469EA84E" w14:textId="77777777" w:rsidR="000179E2" w:rsidRPr="002A461E" w:rsidRDefault="000179E2" w:rsidP="00CE0875">
            <w:pPr>
              <w:jc w:val="center"/>
              <w:rPr>
                <w:rFonts w:eastAsia="Calibri"/>
                <w:noProof/>
                <w:sz w:val="18"/>
                <w:szCs w:val="18"/>
              </w:rPr>
            </w:pPr>
          </w:p>
        </w:tc>
        <w:tc>
          <w:tcPr>
            <w:tcW w:w="293" w:type="pct"/>
            <w:vAlign w:val="center"/>
          </w:tcPr>
          <w:p w14:paraId="4FAB9EC3" w14:textId="77777777" w:rsidR="000179E2" w:rsidRPr="002A461E" w:rsidRDefault="000179E2" w:rsidP="00CE0875">
            <w:pPr>
              <w:jc w:val="center"/>
              <w:rPr>
                <w:rFonts w:eastAsia="Calibri"/>
                <w:noProof/>
                <w:sz w:val="18"/>
                <w:szCs w:val="18"/>
              </w:rPr>
            </w:pPr>
          </w:p>
        </w:tc>
      </w:tr>
      <w:tr w:rsidR="002A461E" w:rsidRPr="002A461E" w14:paraId="167D4411" w14:textId="77777777" w:rsidTr="00E12016">
        <w:tblPrEx>
          <w:tblLook w:val="04A0" w:firstRow="1" w:lastRow="0" w:firstColumn="1" w:lastColumn="0" w:noHBand="0" w:noVBand="1"/>
        </w:tblPrEx>
        <w:trPr>
          <w:trHeight w:val="20"/>
        </w:trPr>
        <w:tc>
          <w:tcPr>
            <w:tcW w:w="238" w:type="pct"/>
            <w:vAlign w:val="center"/>
          </w:tcPr>
          <w:p w14:paraId="5D3E08D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FE5E08C" w14:textId="77777777" w:rsidR="000179E2" w:rsidRPr="002A461E" w:rsidRDefault="000179E2" w:rsidP="00CE0875">
            <w:pPr>
              <w:jc w:val="center"/>
              <w:rPr>
                <w:rFonts w:eastAsia="Calibri"/>
                <w:noProof/>
                <w:sz w:val="18"/>
                <w:szCs w:val="18"/>
              </w:rPr>
            </w:pPr>
            <w:r w:rsidRPr="002A461E">
              <w:rPr>
                <w:rFonts w:eastAsia="Calibri"/>
                <w:noProof/>
                <w:sz w:val="18"/>
                <w:szCs w:val="18"/>
              </w:rPr>
              <w:t>A221</w:t>
            </w:r>
          </w:p>
        </w:tc>
        <w:tc>
          <w:tcPr>
            <w:tcW w:w="1102" w:type="pct"/>
            <w:vAlign w:val="center"/>
          </w:tcPr>
          <w:p w14:paraId="20E4166E"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Asio otus (Ciuf de pădure)</w:t>
            </w:r>
          </w:p>
        </w:tc>
        <w:tc>
          <w:tcPr>
            <w:tcW w:w="222" w:type="pct"/>
            <w:vAlign w:val="center"/>
          </w:tcPr>
          <w:p w14:paraId="693D3CF2" w14:textId="77777777" w:rsidR="000179E2" w:rsidRPr="002A461E" w:rsidRDefault="000179E2" w:rsidP="00CE0875">
            <w:pPr>
              <w:jc w:val="center"/>
              <w:rPr>
                <w:rFonts w:eastAsia="Calibri"/>
                <w:noProof/>
                <w:sz w:val="18"/>
                <w:szCs w:val="18"/>
              </w:rPr>
            </w:pPr>
          </w:p>
        </w:tc>
        <w:tc>
          <w:tcPr>
            <w:tcW w:w="138" w:type="pct"/>
            <w:vAlign w:val="center"/>
          </w:tcPr>
          <w:p w14:paraId="6D57F896" w14:textId="77777777" w:rsidR="000179E2" w:rsidRPr="002A461E" w:rsidRDefault="000179E2" w:rsidP="00CE0875">
            <w:pPr>
              <w:jc w:val="center"/>
              <w:rPr>
                <w:rFonts w:eastAsia="Calibri"/>
                <w:noProof/>
                <w:sz w:val="18"/>
                <w:szCs w:val="18"/>
              </w:rPr>
            </w:pPr>
          </w:p>
        </w:tc>
        <w:tc>
          <w:tcPr>
            <w:tcW w:w="190" w:type="pct"/>
            <w:vAlign w:val="center"/>
          </w:tcPr>
          <w:p w14:paraId="62E8892D"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DE378C3" w14:textId="77777777" w:rsidR="000179E2" w:rsidRPr="002A461E" w:rsidRDefault="000179E2" w:rsidP="00CE0875">
            <w:pPr>
              <w:jc w:val="center"/>
              <w:rPr>
                <w:rFonts w:eastAsia="Calibri"/>
                <w:noProof/>
                <w:sz w:val="18"/>
                <w:szCs w:val="18"/>
              </w:rPr>
            </w:pPr>
          </w:p>
        </w:tc>
        <w:tc>
          <w:tcPr>
            <w:tcW w:w="254" w:type="pct"/>
            <w:vAlign w:val="center"/>
          </w:tcPr>
          <w:p w14:paraId="6A9C9C84" w14:textId="77777777" w:rsidR="000179E2" w:rsidRPr="002A461E" w:rsidRDefault="000179E2" w:rsidP="00CE0875">
            <w:pPr>
              <w:jc w:val="center"/>
              <w:rPr>
                <w:rFonts w:eastAsia="Calibri"/>
                <w:noProof/>
                <w:sz w:val="18"/>
                <w:szCs w:val="18"/>
              </w:rPr>
            </w:pPr>
          </w:p>
        </w:tc>
        <w:tc>
          <w:tcPr>
            <w:tcW w:w="326" w:type="pct"/>
            <w:vAlign w:val="center"/>
          </w:tcPr>
          <w:p w14:paraId="152D5F54" w14:textId="77777777" w:rsidR="000179E2" w:rsidRPr="002A461E" w:rsidRDefault="000179E2" w:rsidP="00CE0875">
            <w:pPr>
              <w:jc w:val="center"/>
              <w:rPr>
                <w:rFonts w:eastAsia="Calibri"/>
                <w:noProof/>
                <w:sz w:val="18"/>
                <w:szCs w:val="18"/>
              </w:rPr>
            </w:pPr>
          </w:p>
        </w:tc>
        <w:tc>
          <w:tcPr>
            <w:tcW w:w="398" w:type="pct"/>
            <w:vAlign w:val="center"/>
          </w:tcPr>
          <w:p w14:paraId="08AED82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6A74AAD" w14:textId="77777777" w:rsidR="000179E2" w:rsidRPr="002A461E" w:rsidRDefault="000179E2" w:rsidP="00CE0875">
            <w:pPr>
              <w:jc w:val="center"/>
              <w:rPr>
                <w:rFonts w:eastAsia="Calibri"/>
                <w:noProof/>
                <w:sz w:val="18"/>
                <w:szCs w:val="18"/>
              </w:rPr>
            </w:pPr>
          </w:p>
        </w:tc>
        <w:tc>
          <w:tcPr>
            <w:tcW w:w="403" w:type="pct"/>
            <w:vAlign w:val="center"/>
          </w:tcPr>
          <w:p w14:paraId="4AE8A803"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A825AC6" w14:textId="77777777" w:rsidR="000179E2" w:rsidRPr="002A461E" w:rsidRDefault="000179E2" w:rsidP="00CE0875">
            <w:pPr>
              <w:jc w:val="center"/>
              <w:rPr>
                <w:rFonts w:eastAsia="Calibri"/>
                <w:noProof/>
                <w:sz w:val="18"/>
                <w:szCs w:val="18"/>
              </w:rPr>
            </w:pPr>
          </w:p>
        </w:tc>
        <w:tc>
          <w:tcPr>
            <w:tcW w:w="303" w:type="pct"/>
            <w:vAlign w:val="center"/>
          </w:tcPr>
          <w:p w14:paraId="55E1360B" w14:textId="77777777" w:rsidR="000179E2" w:rsidRPr="002A461E" w:rsidRDefault="000179E2" w:rsidP="00CE0875">
            <w:pPr>
              <w:jc w:val="center"/>
              <w:rPr>
                <w:rFonts w:eastAsia="Calibri"/>
                <w:noProof/>
                <w:sz w:val="18"/>
                <w:szCs w:val="18"/>
              </w:rPr>
            </w:pPr>
          </w:p>
        </w:tc>
        <w:tc>
          <w:tcPr>
            <w:tcW w:w="293" w:type="pct"/>
            <w:vAlign w:val="center"/>
          </w:tcPr>
          <w:p w14:paraId="3BE33537" w14:textId="77777777" w:rsidR="000179E2" w:rsidRPr="002A461E" w:rsidRDefault="000179E2" w:rsidP="00CE0875">
            <w:pPr>
              <w:jc w:val="center"/>
              <w:rPr>
                <w:rFonts w:eastAsia="Calibri"/>
                <w:noProof/>
                <w:sz w:val="18"/>
                <w:szCs w:val="18"/>
              </w:rPr>
            </w:pPr>
          </w:p>
        </w:tc>
      </w:tr>
      <w:tr w:rsidR="002A461E" w:rsidRPr="002A461E" w14:paraId="251DD54A" w14:textId="77777777" w:rsidTr="00E12016">
        <w:tblPrEx>
          <w:tblLook w:val="04A0" w:firstRow="1" w:lastRow="0" w:firstColumn="1" w:lastColumn="0" w:noHBand="0" w:noVBand="1"/>
        </w:tblPrEx>
        <w:trPr>
          <w:trHeight w:val="20"/>
        </w:trPr>
        <w:tc>
          <w:tcPr>
            <w:tcW w:w="238" w:type="pct"/>
            <w:vAlign w:val="center"/>
          </w:tcPr>
          <w:p w14:paraId="5EA905C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54FC00C" w14:textId="77777777" w:rsidR="000179E2" w:rsidRPr="002A461E" w:rsidRDefault="000179E2" w:rsidP="00CE0875">
            <w:pPr>
              <w:jc w:val="center"/>
              <w:rPr>
                <w:rFonts w:eastAsia="Calibri"/>
                <w:noProof/>
                <w:sz w:val="18"/>
                <w:szCs w:val="18"/>
              </w:rPr>
            </w:pPr>
            <w:r w:rsidRPr="002A461E">
              <w:rPr>
                <w:rFonts w:eastAsia="Calibri"/>
                <w:noProof/>
                <w:sz w:val="18"/>
                <w:szCs w:val="18"/>
              </w:rPr>
              <w:t>A218</w:t>
            </w:r>
          </w:p>
        </w:tc>
        <w:tc>
          <w:tcPr>
            <w:tcW w:w="1102" w:type="pct"/>
            <w:vAlign w:val="center"/>
          </w:tcPr>
          <w:p w14:paraId="2F873F89"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Athene noctua (Cucuvea)</w:t>
            </w:r>
          </w:p>
        </w:tc>
        <w:tc>
          <w:tcPr>
            <w:tcW w:w="222" w:type="pct"/>
            <w:vAlign w:val="center"/>
          </w:tcPr>
          <w:p w14:paraId="729D46EE" w14:textId="77777777" w:rsidR="000179E2" w:rsidRPr="002A461E" w:rsidRDefault="000179E2" w:rsidP="00CE0875">
            <w:pPr>
              <w:jc w:val="center"/>
              <w:rPr>
                <w:rFonts w:eastAsia="Calibri"/>
                <w:noProof/>
                <w:sz w:val="18"/>
                <w:szCs w:val="18"/>
              </w:rPr>
            </w:pPr>
          </w:p>
        </w:tc>
        <w:tc>
          <w:tcPr>
            <w:tcW w:w="138" w:type="pct"/>
            <w:vAlign w:val="center"/>
          </w:tcPr>
          <w:p w14:paraId="16B70256" w14:textId="77777777" w:rsidR="000179E2" w:rsidRPr="002A461E" w:rsidRDefault="000179E2" w:rsidP="00CE0875">
            <w:pPr>
              <w:jc w:val="center"/>
              <w:rPr>
                <w:rFonts w:eastAsia="Calibri"/>
                <w:noProof/>
                <w:sz w:val="18"/>
                <w:szCs w:val="18"/>
              </w:rPr>
            </w:pPr>
          </w:p>
        </w:tc>
        <w:tc>
          <w:tcPr>
            <w:tcW w:w="190" w:type="pct"/>
            <w:vAlign w:val="center"/>
          </w:tcPr>
          <w:p w14:paraId="05E16A0C"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3AE08CE" w14:textId="77777777" w:rsidR="000179E2" w:rsidRPr="002A461E" w:rsidRDefault="000179E2" w:rsidP="00CE0875">
            <w:pPr>
              <w:jc w:val="center"/>
              <w:rPr>
                <w:rFonts w:eastAsia="Calibri"/>
                <w:noProof/>
                <w:sz w:val="18"/>
                <w:szCs w:val="18"/>
              </w:rPr>
            </w:pPr>
          </w:p>
        </w:tc>
        <w:tc>
          <w:tcPr>
            <w:tcW w:w="254" w:type="pct"/>
            <w:vAlign w:val="center"/>
          </w:tcPr>
          <w:p w14:paraId="36949463" w14:textId="77777777" w:rsidR="000179E2" w:rsidRPr="002A461E" w:rsidRDefault="000179E2" w:rsidP="00CE0875">
            <w:pPr>
              <w:jc w:val="center"/>
              <w:rPr>
                <w:rFonts w:eastAsia="Calibri"/>
                <w:noProof/>
                <w:sz w:val="18"/>
                <w:szCs w:val="18"/>
              </w:rPr>
            </w:pPr>
          </w:p>
        </w:tc>
        <w:tc>
          <w:tcPr>
            <w:tcW w:w="326" w:type="pct"/>
            <w:vAlign w:val="center"/>
          </w:tcPr>
          <w:p w14:paraId="7D0D73BA" w14:textId="77777777" w:rsidR="000179E2" w:rsidRPr="002A461E" w:rsidRDefault="000179E2" w:rsidP="00CE0875">
            <w:pPr>
              <w:jc w:val="center"/>
              <w:rPr>
                <w:rFonts w:eastAsia="Calibri"/>
                <w:noProof/>
                <w:sz w:val="18"/>
                <w:szCs w:val="18"/>
              </w:rPr>
            </w:pPr>
          </w:p>
        </w:tc>
        <w:tc>
          <w:tcPr>
            <w:tcW w:w="398" w:type="pct"/>
            <w:vAlign w:val="center"/>
          </w:tcPr>
          <w:p w14:paraId="081D97A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24F25CC" w14:textId="77777777" w:rsidR="000179E2" w:rsidRPr="002A461E" w:rsidRDefault="000179E2" w:rsidP="00CE0875">
            <w:pPr>
              <w:jc w:val="center"/>
              <w:rPr>
                <w:rFonts w:eastAsia="Calibri"/>
                <w:noProof/>
                <w:sz w:val="18"/>
                <w:szCs w:val="18"/>
              </w:rPr>
            </w:pPr>
          </w:p>
        </w:tc>
        <w:tc>
          <w:tcPr>
            <w:tcW w:w="403" w:type="pct"/>
            <w:vAlign w:val="center"/>
          </w:tcPr>
          <w:p w14:paraId="6169FE4A"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A4D4E66" w14:textId="77777777" w:rsidR="000179E2" w:rsidRPr="002A461E" w:rsidRDefault="000179E2" w:rsidP="00CE0875">
            <w:pPr>
              <w:jc w:val="center"/>
              <w:rPr>
                <w:rFonts w:eastAsia="Calibri"/>
                <w:noProof/>
                <w:sz w:val="18"/>
                <w:szCs w:val="18"/>
              </w:rPr>
            </w:pPr>
          </w:p>
        </w:tc>
        <w:tc>
          <w:tcPr>
            <w:tcW w:w="303" w:type="pct"/>
            <w:vAlign w:val="center"/>
          </w:tcPr>
          <w:p w14:paraId="42C58003" w14:textId="77777777" w:rsidR="000179E2" w:rsidRPr="002A461E" w:rsidRDefault="000179E2" w:rsidP="00CE0875">
            <w:pPr>
              <w:jc w:val="center"/>
              <w:rPr>
                <w:rFonts w:eastAsia="Calibri"/>
                <w:noProof/>
                <w:sz w:val="18"/>
                <w:szCs w:val="18"/>
              </w:rPr>
            </w:pPr>
          </w:p>
        </w:tc>
        <w:tc>
          <w:tcPr>
            <w:tcW w:w="293" w:type="pct"/>
            <w:vAlign w:val="center"/>
          </w:tcPr>
          <w:p w14:paraId="2DCCCE94" w14:textId="77777777" w:rsidR="000179E2" w:rsidRPr="002A461E" w:rsidRDefault="000179E2" w:rsidP="00CE0875">
            <w:pPr>
              <w:jc w:val="center"/>
              <w:rPr>
                <w:rFonts w:eastAsia="Calibri"/>
                <w:noProof/>
                <w:sz w:val="18"/>
                <w:szCs w:val="18"/>
              </w:rPr>
            </w:pPr>
          </w:p>
        </w:tc>
      </w:tr>
      <w:tr w:rsidR="002A461E" w:rsidRPr="002A461E" w14:paraId="0FE1D717" w14:textId="77777777" w:rsidTr="00E12016">
        <w:tblPrEx>
          <w:tblLook w:val="04A0" w:firstRow="1" w:lastRow="0" w:firstColumn="1" w:lastColumn="0" w:noHBand="0" w:noVBand="1"/>
        </w:tblPrEx>
        <w:trPr>
          <w:trHeight w:val="20"/>
        </w:trPr>
        <w:tc>
          <w:tcPr>
            <w:tcW w:w="238" w:type="pct"/>
            <w:vAlign w:val="center"/>
          </w:tcPr>
          <w:p w14:paraId="048C435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40010B6" w14:textId="77777777" w:rsidR="000179E2" w:rsidRPr="002A461E" w:rsidRDefault="000179E2" w:rsidP="00CE0875">
            <w:pPr>
              <w:jc w:val="center"/>
              <w:rPr>
                <w:rFonts w:eastAsia="Calibri"/>
                <w:noProof/>
                <w:sz w:val="18"/>
                <w:szCs w:val="18"/>
              </w:rPr>
            </w:pPr>
            <w:r w:rsidRPr="002A461E">
              <w:rPr>
                <w:rFonts w:eastAsia="Calibri"/>
                <w:noProof/>
                <w:sz w:val="18"/>
                <w:szCs w:val="18"/>
              </w:rPr>
              <w:t>A059</w:t>
            </w:r>
          </w:p>
        </w:tc>
        <w:tc>
          <w:tcPr>
            <w:tcW w:w="1102" w:type="pct"/>
            <w:vAlign w:val="center"/>
          </w:tcPr>
          <w:p w14:paraId="618DE11E"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Aythya ferina (Rață cu cap castaniu)</w:t>
            </w:r>
          </w:p>
        </w:tc>
        <w:tc>
          <w:tcPr>
            <w:tcW w:w="222" w:type="pct"/>
            <w:vAlign w:val="center"/>
          </w:tcPr>
          <w:p w14:paraId="1B023549" w14:textId="77777777" w:rsidR="000179E2" w:rsidRPr="002A461E" w:rsidRDefault="000179E2" w:rsidP="00CE0875">
            <w:pPr>
              <w:jc w:val="center"/>
              <w:rPr>
                <w:rFonts w:eastAsia="Calibri"/>
                <w:noProof/>
                <w:sz w:val="18"/>
                <w:szCs w:val="18"/>
              </w:rPr>
            </w:pPr>
          </w:p>
        </w:tc>
        <w:tc>
          <w:tcPr>
            <w:tcW w:w="138" w:type="pct"/>
            <w:vAlign w:val="center"/>
          </w:tcPr>
          <w:p w14:paraId="3EC2EEE3" w14:textId="77777777" w:rsidR="000179E2" w:rsidRPr="002A461E" w:rsidRDefault="000179E2" w:rsidP="00CE0875">
            <w:pPr>
              <w:jc w:val="center"/>
              <w:rPr>
                <w:rFonts w:eastAsia="Calibri"/>
                <w:noProof/>
                <w:sz w:val="18"/>
                <w:szCs w:val="18"/>
              </w:rPr>
            </w:pPr>
          </w:p>
        </w:tc>
        <w:tc>
          <w:tcPr>
            <w:tcW w:w="190" w:type="pct"/>
            <w:vAlign w:val="center"/>
          </w:tcPr>
          <w:p w14:paraId="57534B3D"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17A35A8" w14:textId="77777777" w:rsidR="000179E2" w:rsidRPr="002A461E" w:rsidRDefault="000179E2" w:rsidP="00CE0875">
            <w:pPr>
              <w:jc w:val="center"/>
              <w:rPr>
                <w:rFonts w:eastAsia="Calibri"/>
                <w:noProof/>
                <w:sz w:val="18"/>
                <w:szCs w:val="18"/>
              </w:rPr>
            </w:pPr>
          </w:p>
        </w:tc>
        <w:tc>
          <w:tcPr>
            <w:tcW w:w="254" w:type="pct"/>
            <w:vAlign w:val="center"/>
          </w:tcPr>
          <w:p w14:paraId="38694759" w14:textId="77777777" w:rsidR="000179E2" w:rsidRPr="002A461E" w:rsidRDefault="000179E2" w:rsidP="00CE0875">
            <w:pPr>
              <w:jc w:val="center"/>
              <w:rPr>
                <w:rFonts w:eastAsia="Calibri"/>
                <w:noProof/>
                <w:sz w:val="18"/>
                <w:szCs w:val="18"/>
              </w:rPr>
            </w:pPr>
          </w:p>
        </w:tc>
        <w:tc>
          <w:tcPr>
            <w:tcW w:w="326" w:type="pct"/>
            <w:vAlign w:val="center"/>
          </w:tcPr>
          <w:p w14:paraId="39E2E897" w14:textId="77777777" w:rsidR="000179E2" w:rsidRPr="002A461E" w:rsidRDefault="000179E2" w:rsidP="00CE0875">
            <w:pPr>
              <w:jc w:val="center"/>
              <w:rPr>
                <w:rFonts w:eastAsia="Calibri"/>
                <w:noProof/>
                <w:sz w:val="18"/>
                <w:szCs w:val="18"/>
              </w:rPr>
            </w:pPr>
          </w:p>
        </w:tc>
        <w:tc>
          <w:tcPr>
            <w:tcW w:w="398" w:type="pct"/>
            <w:vAlign w:val="center"/>
          </w:tcPr>
          <w:p w14:paraId="5101B8B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4A18A989" w14:textId="77777777" w:rsidR="000179E2" w:rsidRPr="002A461E" w:rsidRDefault="000179E2" w:rsidP="00CE0875">
            <w:pPr>
              <w:jc w:val="center"/>
              <w:rPr>
                <w:rFonts w:eastAsia="Calibri"/>
                <w:noProof/>
                <w:sz w:val="18"/>
                <w:szCs w:val="18"/>
              </w:rPr>
            </w:pPr>
          </w:p>
        </w:tc>
        <w:tc>
          <w:tcPr>
            <w:tcW w:w="403" w:type="pct"/>
            <w:vAlign w:val="center"/>
          </w:tcPr>
          <w:p w14:paraId="2F2CD12D"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5616E1B" w14:textId="77777777" w:rsidR="000179E2" w:rsidRPr="002A461E" w:rsidRDefault="000179E2" w:rsidP="00CE0875">
            <w:pPr>
              <w:jc w:val="center"/>
              <w:rPr>
                <w:rFonts w:eastAsia="Calibri"/>
                <w:noProof/>
                <w:sz w:val="18"/>
                <w:szCs w:val="18"/>
              </w:rPr>
            </w:pPr>
          </w:p>
        </w:tc>
        <w:tc>
          <w:tcPr>
            <w:tcW w:w="303" w:type="pct"/>
            <w:vAlign w:val="center"/>
          </w:tcPr>
          <w:p w14:paraId="65C9FBF1" w14:textId="77777777" w:rsidR="000179E2" w:rsidRPr="002A461E" w:rsidRDefault="000179E2" w:rsidP="00CE0875">
            <w:pPr>
              <w:jc w:val="center"/>
              <w:rPr>
                <w:rFonts w:eastAsia="Calibri"/>
                <w:noProof/>
                <w:sz w:val="18"/>
                <w:szCs w:val="18"/>
              </w:rPr>
            </w:pPr>
          </w:p>
        </w:tc>
        <w:tc>
          <w:tcPr>
            <w:tcW w:w="293" w:type="pct"/>
            <w:vAlign w:val="center"/>
          </w:tcPr>
          <w:p w14:paraId="10D3293E" w14:textId="77777777" w:rsidR="000179E2" w:rsidRPr="002A461E" w:rsidRDefault="000179E2" w:rsidP="00CE0875">
            <w:pPr>
              <w:jc w:val="center"/>
              <w:rPr>
                <w:rFonts w:eastAsia="Calibri"/>
                <w:noProof/>
                <w:sz w:val="18"/>
                <w:szCs w:val="18"/>
              </w:rPr>
            </w:pPr>
          </w:p>
        </w:tc>
      </w:tr>
      <w:tr w:rsidR="002A461E" w:rsidRPr="002A461E" w14:paraId="426E76C1" w14:textId="77777777" w:rsidTr="00E12016">
        <w:tblPrEx>
          <w:tblLook w:val="04A0" w:firstRow="1" w:lastRow="0" w:firstColumn="1" w:lastColumn="0" w:noHBand="0" w:noVBand="1"/>
        </w:tblPrEx>
        <w:trPr>
          <w:trHeight w:val="20"/>
        </w:trPr>
        <w:tc>
          <w:tcPr>
            <w:tcW w:w="238" w:type="pct"/>
            <w:vAlign w:val="center"/>
          </w:tcPr>
          <w:p w14:paraId="66053D3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20B0341" w14:textId="77777777" w:rsidR="000179E2" w:rsidRPr="002A461E" w:rsidRDefault="000179E2" w:rsidP="00CE0875">
            <w:pPr>
              <w:jc w:val="center"/>
              <w:rPr>
                <w:rFonts w:eastAsia="Calibri"/>
                <w:noProof/>
                <w:sz w:val="18"/>
                <w:szCs w:val="18"/>
              </w:rPr>
            </w:pPr>
            <w:r w:rsidRPr="002A461E">
              <w:rPr>
                <w:rFonts w:eastAsia="Calibri"/>
                <w:noProof/>
                <w:sz w:val="18"/>
                <w:szCs w:val="18"/>
              </w:rPr>
              <w:t>A059</w:t>
            </w:r>
          </w:p>
        </w:tc>
        <w:tc>
          <w:tcPr>
            <w:tcW w:w="1102" w:type="pct"/>
            <w:vAlign w:val="center"/>
          </w:tcPr>
          <w:p w14:paraId="2B88DA5D"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Aythya ferina (Rață cu cap castaniu)</w:t>
            </w:r>
          </w:p>
        </w:tc>
        <w:tc>
          <w:tcPr>
            <w:tcW w:w="222" w:type="pct"/>
            <w:vAlign w:val="center"/>
          </w:tcPr>
          <w:p w14:paraId="3C2DDE1A" w14:textId="77777777" w:rsidR="000179E2" w:rsidRPr="002A461E" w:rsidRDefault="000179E2" w:rsidP="00CE0875">
            <w:pPr>
              <w:jc w:val="center"/>
              <w:rPr>
                <w:rFonts w:eastAsia="Calibri"/>
                <w:noProof/>
                <w:sz w:val="18"/>
                <w:szCs w:val="18"/>
              </w:rPr>
            </w:pPr>
          </w:p>
        </w:tc>
        <w:tc>
          <w:tcPr>
            <w:tcW w:w="138" w:type="pct"/>
            <w:vAlign w:val="center"/>
          </w:tcPr>
          <w:p w14:paraId="46AE6DC0" w14:textId="77777777" w:rsidR="000179E2" w:rsidRPr="002A461E" w:rsidRDefault="000179E2" w:rsidP="00CE0875">
            <w:pPr>
              <w:jc w:val="center"/>
              <w:rPr>
                <w:rFonts w:eastAsia="Calibri"/>
                <w:noProof/>
                <w:sz w:val="18"/>
                <w:szCs w:val="18"/>
              </w:rPr>
            </w:pPr>
          </w:p>
        </w:tc>
        <w:tc>
          <w:tcPr>
            <w:tcW w:w="190" w:type="pct"/>
            <w:vAlign w:val="center"/>
          </w:tcPr>
          <w:p w14:paraId="2CB5449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4114B5D6" w14:textId="77777777" w:rsidR="000179E2" w:rsidRPr="002A461E" w:rsidRDefault="000179E2" w:rsidP="00CE0875">
            <w:pPr>
              <w:jc w:val="center"/>
              <w:rPr>
                <w:rFonts w:eastAsia="Calibri"/>
                <w:noProof/>
                <w:sz w:val="18"/>
                <w:szCs w:val="18"/>
              </w:rPr>
            </w:pPr>
            <w:r w:rsidRPr="002A461E">
              <w:rPr>
                <w:rFonts w:eastAsia="Calibri"/>
                <w:noProof/>
                <w:sz w:val="18"/>
                <w:szCs w:val="18"/>
              </w:rPr>
              <w:t>500</w:t>
            </w:r>
          </w:p>
        </w:tc>
        <w:tc>
          <w:tcPr>
            <w:tcW w:w="254" w:type="pct"/>
            <w:vAlign w:val="center"/>
          </w:tcPr>
          <w:p w14:paraId="5290A4F0" w14:textId="77777777" w:rsidR="000179E2" w:rsidRPr="002A461E" w:rsidRDefault="000179E2" w:rsidP="00CE0875">
            <w:pPr>
              <w:jc w:val="center"/>
              <w:rPr>
                <w:rFonts w:eastAsia="Calibri"/>
                <w:noProof/>
                <w:sz w:val="18"/>
                <w:szCs w:val="18"/>
              </w:rPr>
            </w:pPr>
            <w:r w:rsidRPr="002A461E">
              <w:rPr>
                <w:rFonts w:eastAsia="Calibri"/>
                <w:noProof/>
                <w:sz w:val="18"/>
                <w:szCs w:val="18"/>
              </w:rPr>
              <w:t>600</w:t>
            </w:r>
          </w:p>
        </w:tc>
        <w:tc>
          <w:tcPr>
            <w:tcW w:w="326" w:type="pct"/>
            <w:vAlign w:val="center"/>
          </w:tcPr>
          <w:p w14:paraId="12146EFF"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34F2DE0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43C0DD4" w14:textId="77777777" w:rsidR="000179E2" w:rsidRPr="002A461E" w:rsidRDefault="000179E2" w:rsidP="00CE0875">
            <w:pPr>
              <w:jc w:val="center"/>
              <w:rPr>
                <w:rFonts w:eastAsia="Calibri"/>
                <w:noProof/>
                <w:sz w:val="18"/>
                <w:szCs w:val="18"/>
              </w:rPr>
            </w:pPr>
          </w:p>
        </w:tc>
        <w:tc>
          <w:tcPr>
            <w:tcW w:w="403" w:type="pct"/>
            <w:vAlign w:val="center"/>
          </w:tcPr>
          <w:p w14:paraId="6EEB57B4"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5907E7D" w14:textId="77777777" w:rsidR="000179E2" w:rsidRPr="002A461E" w:rsidRDefault="000179E2" w:rsidP="00CE0875">
            <w:pPr>
              <w:jc w:val="center"/>
              <w:rPr>
                <w:rFonts w:eastAsia="Calibri"/>
                <w:noProof/>
                <w:sz w:val="18"/>
                <w:szCs w:val="18"/>
              </w:rPr>
            </w:pPr>
          </w:p>
        </w:tc>
        <w:tc>
          <w:tcPr>
            <w:tcW w:w="303" w:type="pct"/>
            <w:vAlign w:val="center"/>
          </w:tcPr>
          <w:p w14:paraId="2351630B" w14:textId="77777777" w:rsidR="000179E2" w:rsidRPr="002A461E" w:rsidRDefault="000179E2" w:rsidP="00CE0875">
            <w:pPr>
              <w:jc w:val="center"/>
              <w:rPr>
                <w:rFonts w:eastAsia="Calibri"/>
                <w:noProof/>
                <w:sz w:val="18"/>
                <w:szCs w:val="18"/>
              </w:rPr>
            </w:pPr>
          </w:p>
        </w:tc>
        <w:tc>
          <w:tcPr>
            <w:tcW w:w="293" w:type="pct"/>
            <w:vAlign w:val="center"/>
          </w:tcPr>
          <w:p w14:paraId="04516A7A" w14:textId="77777777" w:rsidR="000179E2" w:rsidRPr="002A461E" w:rsidRDefault="000179E2" w:rsidP="00CE0875">
            <w:pPr>
              <w:jc w:val="center"/>
              <w:rPr>
                <w:rFonts w:eastAsia="Calibri"/>
                <w:noProof/>
                <w:sz w:val="18"/>
                <w:szCs w:val="18"/>
              </w:rPr>
            </w:pPr>
          </w:p>
        </w:tc>
      </w:tr>
      <w:tr w:rsidR="002A461E" w:rsidRPr="002A461E" w14:paraId="6957EB93" w14:textId="77777777" w:rsidTr="00E12016">
        <w:tblPrEx>
          <w:tblLook w:val="04A0" w:firstRow="1" w:lastRow="0" w:firstColumn="1" w:lastColumn="0" w:noHBand="0" w:noVBand="1"/>
        </w:tblPrEx>
        <w:trPr>
          <w:trHeight w:val="20"/>
        </w:trPr>
        <w:tc>
          <w:tcPr>
            <w:tcW w:w="238" w:type="pct"/>
            <w:vAlign w:val="center"/>
          </w:tcPr>
          <w:p w14:paraId="22CE98F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ACE0C52" w14:textId="77777777" w:rsidR="000179E2" w:rsidRPr="002A461E" w:rsidRDefault="000179E2" w:rsidP="00CE0875">
            <w:pPr>
              <w:jc w:val="center"/>
              <w:rPr>
                <w:rFonts w:eastAsia="Calibri"/>
                <w:noProof/>
                <w:sz w:val="18"/>
                <w:szCs w:val="18"/>
              </w:rPr>
            </w:pPr>
            <w:r w:rsidRPr="002A461E">
              <w:rPr>
                <w:rFonts w:eastAsia="Calibri"/>
                <w:noProof/>
                <w:sz w:val="18"/>
                <w:szCs w:val="18"/>
              </w:rPr>
              <w:t>A061</w:t>
            </w:r>
          </w:p>
        </w:tc>
        <w:tc>
          <w:tcPr>
            <w:tcW w:w="1102" w:type="pct"/>
            <w:vAlign w:val="center"/>
          </w:tcPr>
          <w:p w14:paraId="7DBB9D8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Aythya fuligula (Rață moțată)</w:t>
            </w:r>
          </w:p>
        </w:tc>
        <w:tc>
          <w:tcPr>
            <w:tcW w:w="222" w:type="pct"/>
            <w:vAlign w:val="center"/>
          </w:tcPr>
          <w:p w14:paraId="219701B6" w14:textId="77777777" w:rsidR="000179E2" w:rsidRPr="002A461E" w:rsidRDefault="000179E2" w:rsidP="00CE0875">
            <w:pPr>
              <w:jc w:val="center"/>
              <w:rPr>
                <w:rFonts w:eastAsia="Calibri"/>
                <w:noProof/>
                <w:sz w:val="18"/>
                <w:szCs w:val="18"/>
              </w:rPr>
            </w:pPr>
          </w:p>
        </w:tc>
        <w:tc>
          <w:tcPr>
            <w:tcW w:w="138" w:type="pct"/>
            <w:vAlign w:val="center"/>
          </w:tcPr>
          <w:p w14:paraId="3929697A" w14:textId="77777777" w:rsidR="000179E2" w:rsidRPr="002A461E" w:rsidRDefault="000179E2" w:rsidP="00CE0875">
            <w:pPr>
              <w:jc w:val="center"/>
              <w:rPr>
                <w:rFonts w:eastAsia="Calibri"/>
                <w:noProof/>
                <w:sz w:val="18"/>
                <w:szCs w:val="18"/>
              </w:rPr>
            </w:pPr>
          </w:p>
        </w:tc>
        <w:tc>
          <w:tcPr>
            <w:tcW w:w="190" w:type="pct"/>
            <w:vAlign w:val="center"/>
          </w:tcPr>
          <w:p w14:paraId="04C0364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5CEFFEAA" w14:textId="77777777" w:rsidR="000179E2" w:rsidRPr="002A461E" w:rsidRDefault="000179E2" w:rsidP="00CE0875">
            <w:pPr>
              <w:jc w:val="center"/>
              <w:rPr>
                <w:rFonts w:eastAsia="Calibri"/>
                <w:noProof/>
                <w:sz w:val="18"/>
                <w:szCs w:val="18"/>
              </w:rPr>
            </w:pPr>
            <w:r w:rsidRPr="002A461E">
              <w:rPr>
                <w:rFonts w:eastAsia="Calibri"/>
                <w:noProof/>
                <w:sz w:val="18"/>
                <w:szCs w:val="18"/>
              </w:rPr>
              <w:t>100</w:t>
            </w:r>
          </w:p>
        </w:tc>
        <w:tc>
          <w:tcPr>
            <w:tcW w:w="254" w:type="pct"/>
            <w:vAlign w:val="center"/>
          </w:tcPr>
          <w:p w14:paraId="7E099FAA" w14:textId="77777777" w:rsidR="000179E2" w:rsidRPr="002A461E" w:rsidRDefault="000179E2" w:rsidP="00CE0875">
            <w:pPr>
              <w:jc w:val="center"/>
              <w:rPr>
                <w:rFonts w:eastAsia="Calibri"/>
                <w:noProof/>
                <w:sz w:val="18"/>
                <w:szCs w:val="18"/>
              </w:rPr>
            </w:pPr>
            <w:r w:rsidRPr="002A461E">
              <w:rPr>
                <w:rFonts w:eastAsia="Calibri"/>
                <w:noProof/>
                <w:sz w:val="18"/>
                <w:szCs w:val="18"/>
              </w:rPr>
              <w:t>200</w:t>
            </w:r>
          </w:p>
        </w:tc>
        <w:tc>
          <w:tcPr>
            <w:tcW w:w="326" w:type="pct"/>
            <w:vAlign w:val="center"/>
          </w:tcPr>
          <w:p w14:paraId="523F29C7"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C329C3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CA003E3" w14:textId="77777777" w:rsidR="000179E2" w:rsidRPr="002A461E" w:rsidRDefault="000179E2" w:rsidP="00CE0875">
            <w:pPr>
              <w:jc w:val="center"/>
              <w:rPr>
                <w:rFonts w:eastAsia="Calibri"/>
                <w:noProof/>
                <w:sz w:val="18"/>
                <w:szCs w:val="18"/>
              </w:rPr>
            </w:pPr>
          </w:p>
        </w:tc>
        <w:tc>
          <w:tcPr>
            <w:tcW w:w="403" w:type="pct"/>
            <w:vAlign w:val="center"/>
          </w:tcPr>
          <w:p w14:paraId="41C1D263"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3B0FF46" w14:textId="77777777" w:rsidR="000179E2" w:rsidRPr="002A461E" w:rsidRDefault="000179E2" w:rsidP="00CE0875">
            <w:pPr>
              <w:jc w:val="center"/>
              <w:rPr>
                <w:rFonts w:eastAsia="Calibri"/>
                <w:noProof/>
                <w:sz w:val="18"/>
                <w:szCs w:val="18"/>
              </w:rPr>
            </w:pPr>
          </w:p>
        </w:tc>
        <w:tc>
          <w:tcPr>
            <w:tcW w:w="303" w:type="pct"/>
            <w:vAlign w:val="center"/>
          </w:tcPr>
          <w:p w14:paraId="783DFC10" w14:textId="77777777" w:rsidR="000179E2" w:rsidRPr="002A461E" w:rsidRDefault="000179E2" w:rsidP="00CE0875">
            <w:pPr>
              <w:jc w:val="center"/>
              <w:rPr>
                <w:rFonts w:eastAsia="Calibri"/>
                <w:noProof/>
                <w:sz w:val="18"/>
                <w:szCs w:val="18"/>
              </w:rPr>
            </w:pPr>
          </w:p>
        </w:tc>
        <w:tc>
          <w:tcPr>
            <w:tcW w:w="293" w:type="pct"/>
            <w:vAlign w:val="center"/>
          </w:tcPr>
          <w:p w14:paraId="7CFBF7A2" w14:textId="77777777" w:rsidR="000179E2" w:rsidRPr="002A461E" w:rsidRDefault="000179E2" w:rsidP="00CE0875">
            <w:pPr>
              <w:jc w:val="center"/>
              <w:rPr>
                <w:rFonts w:eastAsia="Calibri"/>
                <w:noProof/>
                <w:sz w:val="18"/>
                <w:szCs w:val="18"/>
              </w:rPr>
            </w:pPr>
          </w:p>
        </w:tc>
      </w:tr>
      <w:tr w:rsidR="002A461E" w:rsidRPr="002A461E" w14:paraId="43DD149B" w14:textId="77777777" w:rsidTr="00E12016">
        <w:tblPrEx>
          <w:tblLook w:val="04A0" w:firstRow="1" w:lastRow="0" w:firstColumn="1" w:lastColumn="0" w:noHBand="0" w:noVBand="1"/>
        </w:tblPrEx>
        <w:trPr>
          <w:trHeight w:val="20"/>
        </w:trPr>
        <w:tc>
          <w:tcPr>
            <w:tcW w:w="238" w:type="pct"/>
            <w:vAlign w:val="center"/>
          </w:tcPr>
          <w:p w14:paraId="6CF54BA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963488A" w14:textId="77777777" w:rsidR="000179E2" w:rsidRPr="002A461E" w:rsidRDefault="000179E2" w:rsidP="00CE0875">
            <w:pPr>
              <w:jc w:val="center"/>
              <w:rPr>
                <w:rFonts w:eastAsia="Calibri"/>
                <w:noProof/>
                <w:sz w:val="18"/>
                <w:szCs w:val="18"/>
              </w:rPr>
            </w:pPr>
            <w:r w:rsidRPr="002A461E">
              <w:rPr>
                <w:rFonts w:eastAsia="Calibri"/>
                <w:noProof/>
                <w:sz w:val="18"/>
                <w:szCs w:val="18"/>
              </w:rPr>
              <w:t>A060</w:t>
            </w:r>
          </w:p>
        </w:tc>
        <w:tc>
          <w:tcPr>
            <w:tcW w:w="1102" w:type="pct"/>
            <w:vAlign w:val="center"/>
          </w:tcPr>
          <w:p w14:paraId="10E2A316"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Aythya nyroca</w:t>
            </w:r>
          </w:p>
        </w:tc>
        <w:tc>
          <w:tcPr>
            <w:tcW w:w="222" w:type="pct"/>
            <w:vAlign w:val="center"/>
          </w:tcPr>
          <w:p w14:paraId="61974B5F" w14:textId="77777777" w:rsidR="000179E2" w:rsidRPr="002A461E" w:rsidRDefault="000179E2" w:rsidP="00CE0875">
            <w:pPr>
              <w:jc w:val="center"/>
              <w:rPr>
                <w:rFonts w:eastAsia="Calibri"/>
                <w:noProof/>
                <w:sz w:val="18"/>
                <w:szCs w:val="18"/>
              </w:rPr>
            </w:pPr>
          </w:p>
        </w:tc>
        <w:tc>
          <w:tcPr>
            <w:tcW w:w="138" w:type="pct"/>
            <w:vAlign w:val="center"/>
          </w:tcPr>
          <w:p w14:paraId="04336730" w14:textId="77777777" w:rsidR="000179E2" w:rsidRPr="002A461E" w:rsidRDefault="000179E2" w:rsidP="00CE0875">
            <w:pPr>
              <w:jc w:val="center"/>
              <w:rPr>
                <w:rFonts w:eastAsia="Calibri"/>
                <w:noProof/>
                <w:sz w:val="18"/>
                <w:szCs w:val="18"/>
              </w:rPr>
            </w:pPr>
          </w:p>
        </w:tc>
        <w:tc>
          <w:tcPr>
            <w:tcW w:w="190" w:type="pct"/>
            <w:vAlign w:val="center"/>
          </w:tcPr>
          <w:p w14:paraId="430A509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DC27483" w14:textId="77777777" w:rsidR="000179E2" w:rsidRPr="002A461E" w:rsidRDefault="000179E2" w:rsidP="00CE0875">
            <w:pPr>
              <w:jc w:val="center"/>
              <w:rPr>
                <w:rFonts w:eastAsia="Calibri"/>
                <w:noProof/>
                <w:sz w:val="18"/>
                <w:szCs w:val="18"/>
              </w:rPr>
            </w:pPr>
            <w:r w:rsidRPr="002A461E">
              <w:rPr>
                <w:rFonts w:eastAsia="Calibri"/>
                <w:noProof/>
                <w:sz w:val="18"/>
                <w:szCs w:val="18"/>
              </w:rPr>
              <w:t>15</w:t>
            </w:r>
          </w:p>
        </w:tc>
        <w:tc>
          <w:tcPr>
            <w:tcW w:w="254" w:type="pct"/>
            <w:vAlign w:val="center"/>
          </w:tcPr>
          <w:p w14:paraId="27FCC69E" w14:textId="77777777" w:rsidR="000179E2" w:rsidRPr="002A461E" w:rsidRDefault="000179E2" w:rsidP="00CE0875">
            <w:pPr>
              <w:jc w:val="center"/>
              <w:rPr>
                <w:rFonts w:eastAsia="Calibri"/>
                <w:noProof/>
                <w:sz w:val="18"/>
                <w:szCs w:val="18"/>
              </w:rPr>
            </w:pPr>
            <w:r w:rsidRPr="002A461E">
              <w:rPr>
                <w:rFonts w:eastAsia="Calibri"/>
                <w:noProof/>
                <w:sz w:val="18"/>
                <w:szCs w:val="18"/>
              </w:rPr>
              <w:t>90</w:t>
            </w:r>
          </w:p>
        </w:tc>
        <w:tc>
          <w:tcPr>
            <w:tcW w:w="326" w:type="pct"/>
            <w:vAlign w:val="center"/>
          </w:tcPr>
          <w:p w14:paraId="275C6D26"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1FD404CD" w14:textId="77777777" w:rsidR="000179E2" w:rsidRPr="002A461E" w:rsidRDefault="000179E2" w:rsidP="00CE0875">
            <w:pPr>
              <w:jc w:val="center"/>
              <w:rPr>
                <w:rFonts w:eastAsia="Calibri"/>
                <w:noProof/>
                <w:sz w:val="18"/>
                <w:szCs w:val="18"/>
              </w:rPr>
            </w:pPr>
          </w:p>
        </w:tc>
        <w:tc>
          <w:tcPr>
            <w:tcW w:w="305" w:type="pct"/>
            <w:vAlign w:val="center"/>
          </w:tcPr>
          <w:p w14:paraId="23C8F694" w14:textId="77777777" w:rsidR="000179E2" w:rsidRPr="002A461E" w:rsidRDefault="000179E2" w:rsidP="00CE0875">
            <w:pPr>
              <w:jc w:val="center"/>
              <w:rPr>
                <w:rFonts w:eastAsia="Calibri"/>
                <w:noProof/>
                <w:sz w:val="18"/>
                <w:szCs w:val="18"/>
              </w:rPr>
            </w:pPr>
          </w:p>
        </w:tc>
        <w:tc>
          <w:tcPr>
            <w:tcW w:w="403" w:type="pct"/>
            <w:vAlign w:val="center"/>
          </w:tcPr>
          <w:p w14:paraId="6FA857E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2840B4A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555F10A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3B0EDA6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37571E36" w14:textId="77777777" w:rsidTr="00E12016">
        <w:tblPrEx>
          <w:tblLook w:val="04A0" w:firstRow="1" w:lastRow="0" w:firstColumn="1" w:lastColumn="0" w:noHBand="0" w:noVBand="1"/>
        </w:tblPrEx>
        <w:trPr>
          <w:trHeight w:val="20"/>
        </w:trPr>
        <w:tc>
          <w:tcPr>
            <w:tcW w:w="238" w:type="pct"/>
            <w:vAlign w:val="center"/>
          </w:tcPr>
          <w:p w14:paraId="136C55D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E255F7C" w14:textId="77777777" w:rsidR="000179E2" w:rsidRPr="002A461E" w:rsidRDefault="000179E2" w:rsidP="00CE0875">
            <w:pPr>
              <w:jc w:val="center"/>
              <w:rPr>
                <w:rFonts w:eastAsia="Calibri"/>
                <w:noProof/>
                <w:sz w:val="18"/>
                <w:szCs w:val="18"/>
              </w:rPr>
            </w:pPr>
            <w:r w:rsidRPr="002A461E">
              <w:rPr>
                <w:rFonts w:eastAsia="Calibri"/>
                <w:noProof/>
                <w:sz w:val="18"/>
                <w:szCs w:val="18"/>
              </w:rPr>
              <w:t>A021</w:t>
            </w:r>
          </w:p>
        </w:tc>
        <w:tc>
          <w:tcPr>
            <w:tcW w:w="1102" w:type="pct"/>
            <w:vAlign w:val="center"/>
          </w:tcPr>
          <w:p w14:paraId="3ACCFE1A"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Botaurus stellaris</w:t>
            </w:r>
          </w:p>
        </w:tc>
        <w:tc>
          <w:tcPr>
            <w:tcW w:w="222" w:type="pct"/>
            <w:vAlign w:val="center"/>
          </w:tcPr>
          <w:p w14:paraId="653CEE0E" w14:textId="77777777" w:rsidR="000179E2" w:rsidRPr="002A461E" w:rsidRDefault="000179E2" w:rsidP="00CE0875">
            <w:pPr>
              <w:jc w:val="center"/>
              <w:rPr>
                <w:rFonts w:eastAsia="Calibri"/>
                <w:noProof/>
                <w:sz w:val="18"/>
                <w:szCs w:val="18"/>
              </w:rPr>
            </w:pPr>
          </w:p>
        </w:tc>
        <w:tc>
          <w:tcPr>
            <w:tcW w:w="138" w:type="pct"/>
            <w:vAlign w:val="center"/>
          </w:tcPr>
          <w:p w14:paraId="6D857B48" w14:textId="77777777" w:rsidR="000179E2" w:rsidRPr="002A461E" w:rsidRDefault="000179E2" w:rsidP="00CE0875">
            <w:pPr>
              <w:jc w:val="center"/>
              <w:rPr>
                <w:rFonts w:eastAsia="Calibri"/>
                <w:noProof/>
                <w:sz w:val="18"/>
                <w:szCs w:val="18"/>
              </w:rPr>
            </w:pPr>
          </w:p>
        </w:tc>
        <w:tc>
          <w:tcPr>
            <w:tcW w:w="190" w:type="pct"/>
            <w:vAlign w:val="center"/>
          </w:tcPr>
          <w:p w14:paraId="34D75E16"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45413F3E" w14:textId="77777777" w:rsidR="000179E2" w:rsidRPr="002A461E" w:rsidRDefault="000179E2" w:rsidP="00CE0875">
            <w:pPr>
              <w:jc w:val="center"/>
              <w:rPr>
                <w:rFonts w:eastAsia="Calibri"/>
                <w:noProof/>
                <w:sz w:val="18"/>
                <w:szCs w:val="18"/>
              </w:rPr>
            </w:pPr>
            <w:r w:rsidRPr="002A461E">
              <w:rPr>
                <w:rFonts w:eastAsia="Calibri"/>
                <w:noProof/>
                <w:sz w:val="18"/>
                <w:szCs w:val="18"/>
              </w:rPr>
              <w:t>1</w:t>
            </w:r>
          </w:p>
        </w:tc>
        <w:tc>
          <w:tcPr>
            <w:tcW w:w="254" w:type="pct"/>
            <w:vAlign w:val="center"/>
          </w:tcPr>
          <w:p w14:paraId="732411C6" w14:textId="77777777" w:rsidR="000179E2" w:rsidRPr="002A461E" w:rsidRDefault="000179E2" w:rsidP="00CE0875">
            <w:pPr>
              <w:jc w:val="center"/>
              <w:rPr>
                <w:rFonts w:eastAsia="Calibri"/>
                <w:noProof/>
                <w:sz w:val="18"/>
                <w:szCs w:val="18"/>
              </w:rPr>
            </w:pPr>
            <w:r w:rsidRPr="002A461E">
              <w:rPr>
                <w:rFonts w:eastAsia="Calibri"/>
                <w:noProof/>
                <w:sz w:val="18"/>
                <w:szCs w:val="18"/>
              </w:rPr>
              <w:t>2</w:t>
            </w:r>
          </w:p>
        </w:tc>
        <w:tc>
          <w:tcPr>
            <w:tcW w:w="326" w:type="pct"/>
            <w:vAlign w:val="center"/>
          </w:tcPr>
          <w:p w14:paraId="49CADA7B"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062C7CC6" w14:textId="77777777" w:rsidR="000179E2" w:rsidRPr="002A461E" w:rsidRDefault="000179E2" w:rsidP="00CE0875">
            <w:pPr>
              <w:jc w:val="center"/>
              <w:rPr>
                <w:rFonts w:eastAsia="Calibri"/>
                <w:noProof/>
                <w:sz w:val="18"/>
                <w:szCs w:val="18"/>
              </w:rPr>
            </w:pPr>
          </w:p>
        </w:tc>
        <w:tc>
          <w:tcPr>
            <w:tcW w:w="305" w:type="pct"/>
            <w:vAlign w:val="center"/>
          </w:tcPr>
          <w:p w14:paraId="73BB7478" w14:textId="77777777" w:rsidR="000179E2" w:rsidRPr="002A461E" w:rsidRDefault="000179E2" w:rsidP="00CE0875">
            <w:pPr>
              <w:jc w:val="center"/>
              <w:rPr>
                <w:rFonts w:eastAsia="Calibri"/>
                <w:noProof/>
                <w:sz w:val="18"/>
                <w:szCs w:val="18"/>
              </w:rPr>
            </w:pPr>
          </w:p>
        </w:tc>
        <w:tc>
          <w:tcPr>
            <w:tcW w:w="403" w:type="pct"/>
            <w:vAlign w:val="center"/>
          </w:tcPr>
          <w:p w14:paraId="797016C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5C27B660"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7A8C5D1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5DCEC0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36F031B2" w14:textId="77777777" w:rsidTr="00E12016">
        <w:tblPrEx>
          <w:tblLook w:val="04A0" w:firstRow="1" w:lastRow="0" w:firstColumn="1" w:lastColumn="0" w:noHBand="0" w:noVBand="1"/>
        </w:tblPrEx>
        <w:trPr>
          <w:trHeight w:val="20"/>
        </w:trPr>
        <w:tc>
          <w:tcPr>
            <w:tcW w:w="238" w:type="pct"/>
            <w:vAlign w:val="center"/>
          </w:tcPr>
          <w:p w14:paraId="242EBF7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0749E90" w14:textId="77777777" w:rsidR="000179E2" w:rsidRPr="002A461E" w:rsidRDefault="000179E2" w:rsidP="00CE0875">
            <w:pPr>
              <w:jc w:val="center"/>
              <w:rPr>
                <w:rFonts w:eastAsia="Calibri"/>
                <w:noProof/>
                <w:sz w:val="18"/>
                <w:szCs w:val="18"/>
              </w:rPr>
            </w:pPr>
            <w:r w:rsidRPr="002A461E">
              <w:rPr>
                <w:rFonts w:eastAsia="Calibri"/>
                <w:noProof/>
                <w:sz w:val="18"/>
                <w:szCs w:val="18"/>
              </w:rPr>
              <w:t>A215</w:t>
            </w:r>
          </w:p>
        </w:tc>
        <w:tc>
          <w:tcPr>
            <w:tcW w:w="1102" w:type="pct"/>
            <w:vAlign w:val="center"/>
          </w:tcPr>
          <w:p w14:paraId="04F3BBB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Bubo bubo</w:t>
            </w:r>
          </w:p>
        </w:tc>
        <w:tc>
          <w:tcPr>
            <w:tcW w:w="222" w:type="pct"/>
            <w:vAlign w:val="center"/>
          </w:tcPr>
          <w:p w14:paraId="15759801" w14:textId="77777777" w:rsidR="000179E2" w:rsidRPr="002A461E" w:rsidRDefault="000179E2" w:rsidP="00CE0875">
            <w:pPr>
              <w:jc w:val="center"/>
              <w:rPr>
                <w:rFonts w:eastAsia="Calibri"/>
                <w:noProof/>
                <w:sz w:val="18"/>
                <w:szCs w:val="18"/>
              </w:rPr>
            </w:pPr>
          </w:p>
        </w:tc>
        <w:tc>
          <w:tcPr>
            <w:tcW w:w="138" w:type="pct"/>
            <w:vAlign w:val="center"/>
          </w:tcPr>
          <w:p w14:paraId="5B551223" w14:textId="77777777" w:rsidR="000179E2" w:rsidRPr="002A461E" w:rsidRDefault="000179E2" w:rsidP="00CE0875">
            <w:pPr>
              <w:jc w:val="center"/>
              <w:rPr>
                <w:rFonts w:eastAsia="Calibri"/>
                <w:noProof/>
                <w:sz w:val="18"/>
                <w:szCs w:val="18"/>
              </w:rPr>
            </w:pPr>
          </w:p>
        </w:tc>
        <w:tc>
          <w:tcPr>
            <w:tcW w:w="190" w:type="pct"/>
            <w:vAlign w:val="center"/>
          </w:tcPr>
          <w:p w14:paraId="69A5B642"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154DF13F" w14:textId="77777777" w:rsidR="000179E2" w:rsidRPr="002A461E" w:rsidRDefault="000179E2" w:rsidP="00CE0875">
            <w:pPr>
              <w:jc w:val="center"/>
              <w:rPr>
                <w:rFonts w:eastAsia="Calibri"/>
                <w:noProof/>
                <w:sz w:val="18"/>
                <w:szCs w:val="18"/>
              </w:rPr>
            </w:pPr>
            <w:r w:rsidRPr="002A461E">
              <w:rPr>
                <w:rFonts w:eastAsia="Calibri"/>
                <w:noProof/>
                <w:sz w:val="18"/>
                <w:szCs w:val="18"/>
              </w:rPr>
              <w:t>2</w:t>
            </w:r>
          </w:p>
        </w:tc>
        <w:tc>
          <w:tcPr>
            <w:tcW w:w="254" w:type="pct"/>
            <w:vAlign w:val="center"/>
          </w:tcPr>
          <w:p w14:paraId="6A2CCD9C"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326" w:type="pct"/>
            <w:vAlign w:val="center"/>
          </w:tcPr>
          <w:p w14:paraId="53D8BDB3" w14:textId="77777777" w:rsidR="000179E2" w:rsidRPr="002A461E" w:rsidRDefault="000179E2" w:rsidP="00CE0875">
            <w:pPr>
              <w:jc w:val="center"/>
              <w:rPr>
                <w:rFonts w:eastAsia="Calibri"/>
                <w:noProof/>
                <w:sz w:val="18"/>
                <w:szCs w:val="18"/>
              </w:rPr>
            </w:pPr>
            <w:r w:rsidRPr="002A461E">
              <w:rPr>
                <w:rFonts w:eastAsia="Calibri"/>
                <w:noProof/>
                <w:sz w:val="18"/>
                <w:szCs w:val="18"/>
              </w:rPr>
              <w:t>m</w:t>
            </w:r>
          </w:p>
        </w:tc>
        <w:tc>
          <w:tcPr>
            <w:tcW w:w="398" w:type="pct"/>
            <w:vAlign w:val="center"/>
          </w:tcPr>
          <w:p w14:paraId="3CF268AD" w14:textId="77777777" w:rsidR="000179E2" w:rsidRPr="002A461E" w:rsidRDefault="000179E2" w:rsidP="00CE0875">
            <w:pPr>
              <w:jc w:val="center"/>
              <w:rPr>
                <w:rFonts w:eastAsia="Calibri"/>
                <w:noProof/>
                <w:sz w:val="18"/>
                <w:szCs w:val="18"/>
              </w:rPr>
            </w:pPr>
          </w:p>
        </w:tc>
        <w:tc>
          <w:tcPr>
            <w:tcW w:w="305" w:type="pct"/>
            <w:vAlign w:val="center"/>
          </w:tcPr>
          <w:p w14:paraId="3AA676DC" w14:textId="77777777" w:rsidR="000179E2" w:rsidRPr="002A461E" w:rsidRDefault="000179E2" w:rsidP="00CE0875">
            <w:pPr>
              <w:jc w:val="center"/>
              <w:rPr>
                <w:rFonts w:eastAsia="Calibri"/>
                <w:noProof/>
                <w:sz w:val="18"/>
                <w:szCs w:val="18"/>
              </w:rPr>
            </w:pPr>
          </w:p>
        </w:tc>
        <w:tc>
          <w:tcPr>
            <w:tcW w:w="403" w:type="pct"/>
            <w:vAlign w:val="center"/>
          </w:tcPr>
          <w:p w14:paraId="1F2AB0B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43CAFBD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5D2BE48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7EC150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2EFA5846" w14:textId="77777777" w:rsidTr="00E12016">
        <w:tblPrEx>
          <w:tblLook w:val="04A0" w:firstRow="1" w:lastRow="0" w:firstColumn="1" w:lastColumn="0" w:noHBand="0" w:noVBand="1"/>
        </w:tblPrEx>
        <w:trPr>
          <w:trHeight w:val="20"/>
        </w:trPr>
        <w:tc>
          <w:tcPr>
            <w:tcW w:w="238" w:type="pct"/>
            <w:vAlign w:val="center"/>
          </w:tcPr>
          <w:p w14:paraId="37AF465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A29644C" w14:textId="77777777" w:rsidR="000179E2" w:rsidRPr="002A461E" w:rsidRDefault="000179E2" w:rsidP="00CE0875">
            <w:pPr>
              <w:jc w:val="center"/>
              <w:rPr>
                <w:rFonts w:eastAsia="Calibri"/>
                <w:noProof/>
                <w:sz w:val="18"/>
                <w:szCs w:val="18"/>
              </w:rPr>
            </w:pPr>
            <w:r w:rsidRPr="002A461E">
              <w:rPr>
                <w:rFonts w:eastAsia="Calibri"/>
                <w:noProof/>
                <w:sz w:val="18"/>
                <w:szCs w:val="18"/>
              </w:rPr>
              <w:t>A087</w:t>
            </w:r>
          </w:p>
        </w:tc>
        <w:tc>
          <w:tcPr>
            <w:tcW w:w="1102" w:type="pct"/>
            <w:vAlign w:val="center"/>
          </w:tcPr>
          <w:p w14:paraId="00F98D6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Buteo buteo (Şorecar comun)</w:t>
            </w:r>
          </w:p>
        </w:tc>
        <w:tc>
          <w:tcPr>
            <w:tcW w:w="222" w:type="pct"/>
            <w:vAlign w:val="center"/>
          </w:tcPr>
          <w:p w14:paraId="00B28170" w14:textId="77777777" w:rsidR="000179E2" w:rsidRPr="002A461E" w:rsidRDefault="000179E2" w:rsidP="00CE0875">
            <w:pPr>
              <w:jc w:val="center"/>
              <w:rPr>
                <w:rFonts w:eastAsia="Calibri"/>
                <w:noProof/>
                <w:sz w:val="18"/>
                <w:szCs w:val="18"/>
              </w:rPr>
            </w:pPr>
          </w:p>
        </w:tc>
        <w:tc>
          <w:tcPr>
            <w:tcW w:w="138" w:type="pct"/>
            <w:vAlign w:val="center"/>
          </w:tcPr>
          <w:p w14:paraId="5B1C5112" w14:textId="77777777" w:rsidR="000179E2" w:rsidRPr="002A461E" w:rsidRDefault="000179E2" w:rsidP="00CE0875">
            <w:pPr>
              <w:jc w:val="center"/>
              <w:rPr>
                <w:rFonts w:eastAsia="Calibri"/>
                <w:noProof/>
                <w:sz w:val="18"/>
                <w:szCs w:val="18"/>
              </w:rPr>
            </w:pPr>
          </w:p>
        </w:tc>
        <w:tc>
          <w:tcPr>
            <w:tcW w:w="190" w:type="pct"/>
            <w:vAlign w:val="center"/>
          </w:tcPr>
          <w:p w14:paraId="685F0B65"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14509D8" w14:textId="77777777" w:rsidR="000179E2" w:rsidRPr="002A461E" w:rsidRDefault="000179E2" w:rsidP="00CE0875">
            <w:pPr>
              <w:jc w:val="center"/>
              <w:rPr>
                <w:rFonts w:eastAsia="Calibri"/>
                <w:noProof/>
                <w:sz w:val="18"/>
                <w:szCs w:val="18"/>
              </w:rPr>
            </w:pPr>
          </w:p>
        </w:tc>
        <w:tc>
          <w:tcPr>
            <w:tcW w:w="254" w:type="pct"/>
            <w:vAlign w:val="center"/>
          </w:tcPr>
          <w:p w14:paraId="70976960" w14:textId="77777777" w:rsidR="000179E2" w:rsidRPr="002A461E" w:rsidRDefault="000179E2" w:rsidP="00CE0875">
            <w:pPr>
              <w:jc w:val="center"/>
              <w:rPr>
                <w:rFonts w:eastAsia="Calibri"/>
                <w:noProof/>
                <w:sz w:val="18"/>
                <w:szCs w:val="18"/>
              </w:rPr>
            </w:pPr>
          </w:p>
        </w:tc>
        <w:tc>
          <w:tcPr>
            <w:tcW w:w="326" w:type="pct"/>
            <w:vAlign w:val="center"/>
          </w:tcPr>
          <w:p w14:paraId="7BB273C5" w14:textId="77777777" w:rsidR="000179E2" w:rsidRPr="002A461E" w:rsidRDefault="000179E2" w:rsidP="00CE0875">
            <w:pPr>
              <w:jc w:val="center"/>
              <w:rPr>
                <w:rFonts w:eastAsia="Calibri"/>
                <w:noProof/>
                <w:sz w:val="18"/>
                <w:szCs w:val="18"/>
              </w:rPr>
            </w:pPr>
          </w:p>
        </w:tc>
        <w:tc>
          <w:tcPr>
            <w:tcW w:w="398" w:type="pct"/>
            <w:vAlign w:val="center"/>
          </w:tcPr>
          <w:p w14:paraId="08103BF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1DA1048" w14:textId="77777777" w:rsidR="000179E2" w:rsidRPr="002A461E" w:rsidRDefault="000179E2" w:rsidP="00CE0875">
            <w:pPr>
              <w:jc w:val="center"/>
              <w:rPr>
                <w:rFonts w:eastAsia="Calibri"/>
                <w:noProof/>
                <w:sz w:val="18"/>
                <w:szCs w:val="18"/>
              </w:rPr>
            </w:pPr>
          </w:p>
        </w:tc>
        <w:tc>
          <w:tcPr>
            <w:tcW w:w="403" w:type="pct"/>
            <w:vAlign w:val="center"/>
          </w:tcPr>
          <w:p w14:paraId="55AF7CE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857E012" w14:textId="77777777" w:rsidR="000179E2" w:rsidRPr="002A461E" w:rsidRDefault="000179E2" w:rsidP="00CE0875">
            <w:pPr>
              <w:jc w:val="center"/>
              <w:rPr>
                <w:rFonts w:eastAsia="Calibri"/>
                <w:noProof/>
                <w:sz w:val="18"/>
                <w:szCs w:val="18"/>
              </w:rPr>
            </w:pPr>
          </w:p>
        </w:tc>
        <w:tc>
          <w:tcPr>
            <w:tcW w:w="303" w:type="pct"/>
            <w:vAlign w:val="center"/>
          </w:tcPr>
          <w:p w14:paraId="6E3BDBD1" w14:textId="77777777" w:rsidR="000179E2" w:rsidRPr="002A461E" w:rsidRDefault="000179E2" w:rsidP="00CE0875">
            <w:pPr>
              <w:jc w:val="center"/>
              <w:rPr>
                <w:rFonts w:eastAsia="Calibri"/>
                <w:noProof/>
                <w:sz w:val="18"/>
                <w:szCs w:val="18"/>
              </w:rPr>
            </w:pPr>
          </w:p>
        </w:tc>
        <w:tc>
          <w:tcPr>
            <w:tcW w:w="293" w:type="pct"/>
            <w:vAlign w:val="center"/>
          </w:tcPr>
          <w:p w14:paraId="096CD37F" w14:textId="77777777" w:rsidR="000179E2" w:rsidRPr="002A461E" w:rsidRDefault="000179E2" w:rsidP="00CE0875">
            <w:pPr>
              <w:jc w:val="center"/>
              <w:rPr>
                <w:rFonts w:eastAsia="Calibri"/>
                <w:noProof/>
                <w:sz w:val="18"/>
                <w:szCs w:val="18"/>
              </w:rPr>
            </w:pPr>
          </w:p>
        </w:tc>
      </w:tr>
      <w:tr w:rsidR="002A461E" w:rsidRPr="002A461E" w14:paraId="4FEF1C65" w14:textId="77777777" w:rsidTr="00E12016">
        <w:tblPrEx>
          <w:tblLook w:val="04A0" w:firstRow="1" w:lastRow="0" w:firstColumn="1" w:lastColumn="0" w:noHBand="0" w:noVBand="1"/>
        </w:tblPrEx>
        <w:trPr>
          <w:trHeight w:val="20"/>
        </w:trPr>
        <w:tc>
          <w:tcPr>
            <w:tcW w:w="238" w:type="pct"/>
            <w:vAlign w:val="center"/>
          </w:tcPr>
          <w:p w14:paraId="5519448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567CE3B" w14:textId="77777777" w:rsidR="000179E2" w:rsidRPr="002A461E" w:rsidRDefault="000179E2" w:rsidP="00CE0875">
            <w:pPr>
              <w:jc w:val="center"/>
              <w:rPr>
                <w:rFonts w:eastAsia="Calibri"/>
                <w:noProof/>
                <w:sz w:val="18"/>
                <w:szCs w:val="18"/>
              </w:rPr>
            </w:pPr>
            <w:r w:rsidRPr="002A461E">
              <w:rPr>
                <w:rFonts w:eastAsia="Calibri"/>
                <w:noProof/>
                <w:sz w:val="18"/>
                <w:szCs w:val="18"/>
              </w:rPr>
              <w:t>A087</w:t>
            </w:r>
          </w:p>
        </w:tc>
        <w:tc>
          <w:tcPr>
            <w:tcW w:w="1102" w:type="pct"/>
            <w:vAlign w:val="center"/>
          </w:tcPr>
          <w:p w14:paraId="3A5F94A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Buteo buteo (Şorecar comun)</w:t>
            </w:r>
          </w:p>
        </w:tc>
        <w:tc>
          <w:tcPr>
            <w:tcW w:w="222" w:type="pct"/>
            <w:vAlign w:val="center"/>
          </w:tcPr>
          <w:p w14:paraId="7FD7E2F3" w14:textId="77777777" w:rsidR="000179E2" w:rsidRPr="002A461E" w:rsidRDefault="000179E2" w:rsidP="00CE0875">
            <w:pPr>
              <w:jc w:val="center"/>
              <w:rPr>
                <w:rFonts w:eastAsia="Calibri"/>
                <w:noProof/>
                <w:sz w:val="18"/>
                <w:szCs w:val="18"/>
              </w:rPr>
            </w:pPr>
          </w:p>
        </w:tc>
        <w:tc>
          <w:tcPr>
            <w:tcW w:w="138" w:type="pct"/>
            <w:vAlign w:val="center"/>
          </w:tcPr>
          <w:p w14:paraId="182A7B44" w14:textId="77777777" w:rsidR="000179E2" w:rsidRPr="002A461E" w:rsidRDefault="000179E2" w:rsidP="00CE0875">
            <w:pPr>
              <w:jc w:val="center"/>
              <w:rPr>
                <w:rFonts w:eastAsia="Calibri"/>
                <w:noProof/>
                <w:sz w:val="18"/>
                <w:szCs w:val="18"/>
              </w:rPr>
            </w:pPr>
          </w:p>
        </w:tc>
        <w:tc>
          <w:tcPr>
            <w:tcW w:w="190" w:type="pct"/>
            <w:vAlign w:val="center"/>
          </w:tcPr>
          <w:p w14:paraId="30C7A44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5F57FE5" w14:textId="77777777" w:rsidR="000179E2" w:rsidRPr="002A461E" w:rsidRDefault="000179E2" w:rsidP="00CE0875">
            <w:pPr>
              <w:jc w:val="center"/>
              <w:rPr>
                <w:rFonts w:eastAsia="Calibri"/>
                <w:noProof/>
                <w:sz w:val="18"/>
                <w:szCs w:val="18"/>
              </w:rPr>
            </w:pPr>
          </w:p>
        </w:tc>
        <w:tc>
          <w:tcPr>
            <w:tcW w:w="254" w:type="pct"/>
            <w:vAlign w:val="center"/>
          </w:tcPr>
          <w:p w14:paraId="6638610F" w14:textId="77777777" w:rsidR="000179E2" w:rsidRPr="002A461E" w:rsidRDefault="000179E2" w:rsidP="00CE0875">
            <w:pPr>
              <w:jc w:val="center"/>
              <w:rPr>
                <w:rFonts w:eastAsia="Calibri"/>
                <w:noProof/>
                <w:sz w:val="18"/>
                <w:szCs w:val="18"/>
              </w:rPr>
            </w:pPr>
          </w:p>
        </w:tc>
        <w:tc>
          <w:tcPr>
            <w:tcW w:w="326" w:type="pct"/>
            <w:vAlign w:val="center"/>
          </w:tcPr>
          <w:p w14:paraId="1BF079CF" w14:textId="77777777" w:rsidR="000179E2" w:rsidRPr="002A461E" w:rsidRDefault="000179E2" w:rsidP="00CE0875">
            <w:pPr>
              <w:jc w:val="center"/>
              <w:rPr>
                <w:rFonts w:eastAsia="Calibri"/>
                <w:noProof/>
                <w:sz w:val="18"/>
                <w:szCs w:val="18"/>
              </w:rPr>
            </w:pPr>
          </w:p>
        </w:tc>
        <w:tc>
          <w:tcPr>
            <w:tcW w:w="398" w:type="pct"/>
            <w:vAlign w:val="center"/>
          </w:tcPr>
          <w:p w14:paraId="737DA94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6D2FF27" w14:textId="77777777" w:rsidR="000179E2" w:rsidRPr="002A461E" w:rsidRDefault="000179E2" w:rsidP="00CE0875">
            <w:pPr>
              <w:jc w:val="center"/>
              <w:rPr>
                <w:rFonts w:eastAsia="Calibri"/>
                <w:noProof/>
                <w:sz w:val="18"/>
                <w:szCs w:val="18"/>
              </w:rPr>
            </w:pPr>
          </w:p>
        </w:tc>
        <w:tc>
          <w:tcPr>
            <w:tcW w:w="403" w:type="pct"/>
            <w:vAlign w:val="center"/>
          </w:tcPr>
          <w:p w14:paraId="57933B3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6542BE3" w14:textId="77777777" w:rsidR="000179E2" w:rsidRPr="002A461E" w:rsidRDefault="000179E2" w:rsidP="00CE0875">
            <w:pPr>
              <w:jc w:val="center"/>
              <w:rPr>
                <w:rFonts w:eastAsia="Calibri"/>
                <w:noProof/>
                <w:sz w:val="18"/>
                <w:szCs w:val="18"/>
              </w:rPr>
            </w:pPr>
          </w:p>
        </w:tc>
        <w:tc>
          <w:tcPr>
            <w:tcW w:w="303" w:type="pct"/>
            <w:vAlign w:val="center"/>
          </w:tcPr>
          <w:p w14:paraId="26247B0F" w14:textId="77777777" w:rsidR="000179E2" w:rsidRPr="002A461E" w:rsidRDefault="000179E2" w:rsidP="00CE0875">
            <w:pPr>
              <w:jc w:val="center"/>
              <w:rPr>
                <w:rFonts w:eastAsia="Calibri"/>
                <w:noProof/>
                <w:sz w:val="18"/>
                <w:szCs w:val="18"/>
              </w:rPr>
            </w:pPr>
          </w:p>
        </w:tc>
        <w:tc>
          <w:tcPr>
            <w:tcW w:w="293" w:type="pct"/>
            <w:vAlign w:val="center"/>
          </w:tcPr>
          <w:p w14:paraId="6091AEE3" w14:textId="77777777" w:rsidR="000179E2" w:rsidRPr="002A461E" w:rsidRDefault="000179E2" w:rsidP="00CE0875">
            <w:pPr>
              <w:jc w:val="center"/>
              <w:rPr>
                <w:rFonts w:eastAsia="Calibri"/>
                <w:noProof/>
                <w:sz w:val="18"/>
                <w:szCs w:val="18"/>
              </w:rPr>
            </w:pPr>
          </w:p>
        </w:tc>
      </w:tr>
      <w:tr w:rsidR="002A461E" w:rsidRPr="002A461E" w14:paraId="479EACE5" w14:textId="77777777" w:rsidTr="00E12016">
        <w:tblPrEx>
          <w:tblLook w:val="04A0" w:firstRow="1" w:lastRow="0" w:firstColumn="1" w:lastColumn="0" w:noHBand="0" w:noVBand="1"/>
        </w:tblPrEx>
        <w:trPr>
          <w:trHeight w:val="20"/>
        </w:trPr>
        <w:tc>
          <w:tcPr>
            <w:tcW w:w="238" w:type="pct"/>
            <w:vAlign w:val="center"/>
          </w:tcPr>
          <w:p w14:paraId="2321380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C6FC04F" w14:textId="77777777" w:rsidR="000179E2" w:rsidRPr="002A461E" w:rsidRDefault="000179E2" w:rsidP="00CE0875">
            <w:pPr>
              <w:jc w:val="center"/>
              <w:rPr>
                <w:rFonts w:eastAsia="Calibri"/>
                <w:noProof/>
                <w:sz w:val="18"/>
                <w:szCs w:val="18"/>
              </w:rPr>
            </w:pPr>
            <w:r w:rsidRPr="002A461E">
              <w:rPr>
                <w:rFonts w:eastAsia="Calibri"/>
                <w:noProof/>
                <w:sz w:val="18"/>
                <w:szCs w:val="18"/>
              </w:rPr>
              <w:t>A087</w:t>
            </w:r>
          </w:p>
        </w:tc>
        <w:tc>
          <w:tcPr>
            <w:tcW w:w="1102" w:type="pct"/>
            <w:vAlign w:val="center"/>
          </w:tcPr>
          <w:p w14:paraId="7631670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Buteo buteo (Şorecar comun)</w:t>
            </w:r>
          </w:p>
        </w:tc>
        <w:tc>
          <w:tcPr>
            <w:tcW w:w="222" w:type="pct"/>
            <w:vAlign w:val="center"/>
          </w:tcPr>
          <w:p w14:paraId="604A203A" w14:textId="77777777" w:rsidR="000179E2" w:rsidRPr="002A461E" w:rsidRDefault="000179E2" w:rsidP="00CE0875">
            <w:pPr>
              <w:jc w:val="center"/>
              <w:rPr>
                <w:rFonts w:eastAsia="Calibri"/>
                <w:noProof/>
                <w:sz w:val="18"/>
                <w:szCs w:val="18"/>
              </w:rPr>
            </w:pPr>
          </w:p>
        </w:tc>
        <w:tc>
          <w:tcPr>
            <w:tcW w:w="138" w:type="pct"/>
            <w:vAlign w:val="center"/>
          </w:tcPr>
          <w:p w14:paraId="16C34330" w14:textId="77777777" w:rsidR="000179E2" w:rsidRPr="002A461E" w:rsidRDefault="000179E2" w:rsidP="00CE0875">
            <w:pPr>
              <w:jc w:val="center"/>
              <w:rPr>
                <w:rFonts w:eastAsia="Calibri"/>
                <w:noProof/>
                <w:sz w:val="18"/>
                <w:szCs w:val="18"/>
              </w:rPr>
            </w:pPr>
          </w:p>
        </w:tc>
        <w:tc>
          <w:tcPr>
            <w:tcW w:w="190" w:type="pct"/>
            <w:vAlign w:val="center"/>
          </w:tcPr>
          <w:p w14:paraId="5BF5546A"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6DB44763" w14:textId="77777777" w:rsidR="000179E2" w:rsidRPr="002A461E" w:rsidRDefault="000179E2" w:rsidP="00CE0875">
            <w:pPr>
              <w:jc w:val="center"/>
              <w:rPr>
                <w:rFonts w:eastAsia="Calibri"/>
                <w:noProof/>
                <w:sz w:val="18"/>
                <w:szCs w:val="18"/>
              </w:rPr>
            </w:pPr>
          </w:p>
        </w:tc>
        <w:tc>
          <w:tcPr>
            <w:tcW w:w="254" w:type="pct"/>
            <w:vAlign w:val="center"/>
          </w:tcPr>
          <w:p w14:paraId="38239BD9" w14:textId="77777777" w:rsidR="000179E2" w:rsidRPr="002A461E" w:rsidRDefault="000179E2" w:rsidP="00CE0875">
            <w:pPr>
              <w:jc w:val="center"/>
              <w:rPr>
                <w:rFonts w:eastAsia="Calibri"/>
                <w:noProof/>
                <w:sz w:val="18"/>
                <w:szCs w:val="18"/>
              </w:rPr>
            </w:pPr>
          </w:p>
        </w:tc>
        <w:tc>
          <w:tcPr>
            <w:tcW w:w="326" w:type="pct"/>
            <w:vAlign w:val="center"/>
          </w:tcPr>
          <w:p w14:paraId="491EA97A" w14:textId="77777777" w:rsidR="000179E2" w:rsidRPr="002A461E" w:rsidRDefault="000179E2" w:rsidP="00CE0875">
            <w:pPr>
              <w:jc w:val="center"/>
              <w:rPr>
                <w:rFonts w:eastAsia="Calibri"/>
                <w:noProof/>
                <w:sz w:val="18"/>
                <w:szCs w:val="18"/>
              </w:rPr>
            </w:pPr>
          </w:p>
        </w:tc>
        <w:tc>
          <w:tcPr>
            <w:tcW w:w="398" w:type="pct"/>
            <w:vAlign w:val="center"/>
          </w:tcPr>
          <w:p w14:paraId="3858786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50FBB0B" w14:textId="77777777" w:rsidR="000179E2" w:rsidRPr="002A461E" w:rsidRDefault="000179E2" w:rsidP="00CE0875">
            <w:pPr>
              <w:jc w:val="center"/>
              <w:rPr>
                <w:rFonts w:eastAsia="Calibri"/>
                <w:noProof/>
                <w:sz w:val="18"/>
                <w:szCs w:val="18"/>
              </w:rPr>
            </w:pPr>
          </w:p>
        </w:tc>
        <w:tc>
          <w:tcPr>
            <w:tcW w:w="403" w:type="pct"/>
            <w:vAlign w:val="center"/>
          </w:tcPr>
          <w:p w14:paraId="3787749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2912F74" w14:textId="77777777" w:rsidR="000179E2" w:rsidRPr="002A461E" w:rsidRDefault="000179E2" w:rsidP="00CE0875">
            <w:pPr>
              <w:jc w:val="center"/>
              <w:rPr>
                <w:rFonts w:eastAsia="Calibri"/>
                <w:noProof/>
                <w:sz w:val="18"/>
                <w:szCs w:val="18"/>
              </w:rPr>
            </w:pPr>
          </w:p>
        </w:tc>
        <w:tc>
          <w:tcPr>
            <w:tcW w:w="303" w:type="pct"/>
            <w:vAlign w:val="center"/>
          </w:tcPr>
          <w:p w14:paraId="76D66A7A" w14:textId="77777777" w:rsidR="000179E2" w:rsidRPr="002A461E" w:rsidRDefault="000179E2" w:rsidP="00CE0875">
            <w:pPr>
              <w:jc w:val="center"/>
              <w:rPr>
                <w:rFonts w:eastAsia="Calibri"/>
                <w:noProof/>
                <w:sz w:val="18"/>
                <w:szCs w:val="18"/>
              </w:rPr>
            </w:pPr>
          </w:p>
        </w:tc>
        <w:tc>
          <w:tcPr>
            <w:tcW w:w="293" w:type="pct"/>
            <w:vAlign w:val="center"/>
          </w:tcPr>
          <w:p w14:paraId="1ABFB565" w14:textId="77777777" w:rsidR="000179E2" w:rsidRPr="002A461E" w:rsidRDefault="000179E2" w:rsidP="00CE0875">
            <w:pPr>
              <w:jc w:val="center"/>
              <w:rPr>
                <w:rFonts w:eastAsia="Calibri"/>
                <w:noProof/>
                <w:sz w:val="18"/>
                <w:szCs w:val="18"/>
              </w:rPr>
            </w:pPr>
          </w:p>
        </w:tc>
      </w:tr>
      <w:tr w:rsidR="002A461E" w:rsidRPr="002A461E" w14:paraId="53462FD9" w14:textId="77777777" w:rsidTr="00E12016">
        <w:tblPrEx>
          <w:tblLook w:val="04A0" w:firstRow="1" w:lastRow="0" w:firstColumn="1" w:lastColumn="0" w:noHBand="0" w:noVBand="1"/>
        </w:tblPrEx>
        <w:trPr>
          <w:trHeight w:val="20"/>
        </w:trPr>
        <w:tc>
          <w:tcPr>
            <w:tcW w:w="238" w:type="pct"/>
            <w:vAlign w:val="center"/>
          </w:tcPr>
          <w:p w14:paraId="2D5BB8C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2CCF0EE" w14:textId="77777777" w:rsidR="000179E2" w:rsidRPr="002A461E" w:rsidRDefault="000179E2" w:rsidP="00CE0875">
            <w:pPr>
              <w:jc w:val="center"/>
              <w:rPr>
                <w:rFonts w:eastAsia="Calibri"/>
                <w:noProof/>
                <w:sz w:val="18"/>
                <w:szCs w:val="18"/>
              </w:rPr>
            </w:pPr>
            <w:r w:rsidRPr="002A461E">
              <w:rPr>
                <w:rFonts w:eastAsia="Calibri"/>
                <w:noProof/>
                <w:sz w:val="18"/>
                <w:szCs w:val="18"/>
              </w:rPr>
              <w:t>A224</w:t>
            </w:r>
          </w:p>
        </w:tc>
        <w:tc>
          <w:tcPr>
            <w:tcW w:w="1102" w:type="pct"/>
            <w:vAlign w:val="center"/>
          </w:tcPr>
          <w:p w14:paraId="7B43A23D"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Caprimulgus europaeus</w:t>
            </w:r>
          </w:p>
        </w:tc>
        <w:tc>
          <w:tcPr>
            <w:tcW w:w="222" w:type="pct"/>
            <w:vAlign w:val="center"/>
          </w:tcPr>
          <w:p w14:paraId="6CB3FECF" w14:textId="77777777" w:rsidR="000179E2" w:rsidRPr="002A461E" w:rsidRDefault="000179E2" w:rsidP="00CE0875">
            <w:pPr>
              <w:jc w:val="center"/>
              <w:rPr>
                <w:rFonts w:eastAsia="Calibri"/>
                <w:noProof/>
                <w:sz w:val="18"/>
                <w:szCs w:val="18"/>
              </w:rPr>
            </w:pPr>
          </w:p>
        </w:tc>
        <w:tc>
          <w:tcPr>
            <w:tcW w:w="138" w:type="pct"/>
            <w:vAlign w:val="center"/>
          </w:tcPr>
          <w:p w14:paraId="504346C1" w14:textId="77777777" w:rsidR="000179E2" w:rsidRPr="002A461E" w:rsidRDefault="000179E2" w:rsidP="00CE0875">
            <w:pPr>
              <w:jc w:val="center"/>
              <w:rPr>
                <w:rFonts w:eastAsia="Calibri"/>
                <w:noProof/>
                <w:sz w:val="18"/>
                <w:szCs w:val="18"/>
              </w:rPr>
            </w:pPr>
          </w:p>
        </w:tc>
        <w:tc>
          <w:tcPr>
            <w:tcW w:w="190" w:type="pct"/>
            <w:vAlign w:val="center"/>
          </w:tcPr>
          <w:p w14:paraId="3FFE482F"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19240666"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254" w:type="pct"/>
            <w:vAlign w:val="center"/>
          </w:tcPr>
          <w:p w14:paraId="161629EF" w14:textId="77777777" w:rsidR="000179E2" w:rsidRPr="002A461E" w:rsidRDefault="000179E2" w:rsidP="00CE0875">
            <w:pPr>
              <w:jc w:val="center"/>
              <w:rPr>
                <w:rFonts w:eastAsia="Calibri"/>
                <w:noProof/>
                <w:sz w:val="18"/>
                <w:szCs w:val="18"/>
              </w:rPr>
            </w:pPr>
            <w:r w:rsidRPr="002A461E">
              <w:rPr>
                <w:rFonts w:eastAsia="Calibri"/>
                <w:noProof/>
                <w:sz w:val="18"/>
                <w:szCs w:val="18"/>
              </w:rPr>
              <w:t>50</w:t>
            </w:r>
          </w:p>
        </w:tc>
        <w:tc>
          <w:tcPr>
            <w:tcW w:w="326" w:type="pct"/>
            <w:vAlign w:val="center"/>
          </w:tcPr>
          <w:p w14:paraId="6B53761C"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7BE70A87" w14:textId="77777777" w:rsidR="000179E2" w:rsidRPr="002A461E" w:rsidRDefault="000179E2" w:rsidP="00CE0875">
            <w:pPr>
              <w:jc w:val="center"/>
              <w:rPr>
                <w:rFonts w:eastAsia="Calibri"/>
                <w:noProof/>
                <w:sz w:val="18"/>
                <w:szCs w:val="18"/>
              </w:rPr>
            </w:pPr>
          </w:p>
        </w:tc>
        <w:tc>
          <w:tcPr>
            <w:tcW w:w="305" w:type="pct"/>
            <w:vAlign w:val="center"/>
          </w:tcPr>
          <w:p w14:paraId="698BCEB5" w14:textId="77777777" w:rsidR="000179E2" w:rsidRPr="002A461E" w:rsidRDefault="000179E2" w:rsidP="00CE0875">
            <w:pPr>
              <w:jc w:val="center"/>
              <w:rPr>
                <w:rFonts w:eastAsia="Calibri"/>
                <w:noProof/>
                <w:sz w:val="18"/>
                <w:szCs w:val="18"/>
              </w:rPr>
            </w:pPr>
          </w:p>
        </w:tc>
        <w:tc>
          <w:tcPr>
            <w:tcW w:w="403" w:type="pct"/>
            <w:vAlign w:val="center"/>
          </w:tcPr>
          <w:p w14:paraId="3385E4B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2A4676C" w14:textId="77777777" w:rsidR="000179E2" w:rsidRPr="002A461E" w:rsidRDefault="000179E2" w:rsidP="00CE0875">
            <w:pPr>
              <w:jc w:val="center"/>
              <w:rPr>
                <w:rFonts w:eastAsia="Calibri"/>
                <w:noProof/>
                <w:sz w:val="18"/>
                <w:szCs w:val="18"/>
              </w:rPr>
            </w:pPr>
          </w:p>
        </w:tc>
        <w:tc>
          <w:tcPr>
            <w:tcW w:w="303" w:type="pct"/>
            <w:vAlign w:val="center"/>
          </w:tcPr>
          <w:p w14:paraId="68206862" w14:textId="77777777" w:rsidR="000179E2" w:rsidRPr="002A461E" w:rsidRDefault="000179E2" w:rsidP="00CE0875">
            <w:pPr>
              <w:jc w:val="center"/>
              <w:rPr>
                <w:rFonts w:eastAsia="Calibri"/>
                <w:noProof/>
                <w:sz w:val="18"/>
                <w:szCs w:val="18"/>
              </w:rPr>
            </w:pPr>
          </w:p>
        </w:tc>
        <w:tc>
          <w:tcPr>
            <w:tcW w:w="293" w:type="pct"/>
            <w:vAlign w:val="center"/>
          </w:tcPr>
          <w:p w14:paraId="3E5162C0" w14:textId="77777777" w:rsidR="000179E2" w:rsidRPr="002A461E" w:rsidRDefault="000179E2" w:rsidP="00CE0875">
            <w:pPr>
              <w:jc w:val="center"/>
              <w:rPr>
                <w:rFonts w:eastAsia="Calibri"/>
                <w:noProof/>
                <w:sz w:val="18"/>
                <w:szCs w:val="18"/>
              </w:rPr>
            </w:pPr>
          </w:p>
        </w:tc>
      </w:tr>
      <w:tr w:rsidR="002A461E" w:rsidRPr="002A461E" w14:paraId="3723570C" w14:textId="77777777" w:rsidTr="00E12016">
        <w:tblPrEx>
          <w:tblLook w:val="04A0" w:firstRow="1" w:lastRow="0" w:firstColumn="1" w:lastColumn="0" w:noHBand="0" w:noVBand="1"/>
        </w:tblPrEx>
        <w:trPr>
          <w:trHeight w:val="20"/>
        </w:trPr>
        <w:tc>
          <w:tcPr>
            <w:tcW w:w="238" w:type="pct"/>
            <w:vAlign w:val="center"/>
          </w:tcPr>
          <w:p w14:paraId="46A6785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B6379A5" w14:textId="77777777" w:rsidR="000179E2" w:rsidRPr="002A461E" w:rsidRDefault="000179E2" w:rsidP="00CE0875">
            <w:pPr>
              <w:jc w:val="center"/>
              <w:rPr>
                <w:rFonts w:eastAsia="Calibri"/>
                <w:noProof/>
                <w:sz w:val="18"/>
                <w:szCs w:val="18"/>
              </w:rPr>
            </w:pPr>
            <w:r w:rsidRPr="002A461E">
              <w:rPr>
                <w:rFonts w:eastAsia="Calibri"/>
                <w:noProof/>
                <w:sz w:val="18"/>
                <w:szCs w:val="18"/>
              </w:rPr>
              <w:t>A196</w:t>
            </w:r>
          </w:p>
        </w:tc>
        <w:tc>
          <w:tcPr>
            <w:tcW w:w="1102" w:type="pct"/>
            <w:vAlign w:val="center"/>
          </w:tcPr>
          <w:p w14:paraId="323E9931"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Chlidonias hybridus</w:t>
            </w:r>
          </w:p>
        </w:tc>
        <w:tc>
          <w:tcPr>
            <w:tcW w:w="222" w:type="pct"/>
            <w:vAlign w:val="center"/>
          </w:tcPr>
          <w:p w14:paraId="2687B628" w14:textId="77777777" w:rsidR="000179E2" w:rsidRPr="002A461E" w:rsidRDefault="000179E2" w:rsidP="00CE0875">
            <w:pPr>
              <w:jc w:val="center"/>
              <w:rPr>
                <w:rFonts w:eastAsia="Calibri"/>
                <w:noProof/>
                <w:sz w:val="18"/>
                <w:szCs w:val="18"/>
              </w:rPr>
            </w:pPr>
          </w:p>
        </w:tc>
        <w:tc>
          <w:tcPr>
            <w:tcW w:w="138" w:type="pct"/>
            <w:vAlign w:val="center"/>
          </w:tcPr>
          <w:p w14:paraId="3F63EFB4" w14:textId="77777777" w:rsidR="000179E2" w:rsidRPr="002A461E" w:rsidRDefault="000179E2" w:rsidP="00CE0875">
            <w:pPr>
              <w:jc w:val="center"/>
              <w:rPr>
                <w:rFonts w:eastAsia="Calibri"/>
                <w:noProof/>
                <w:sz w:val="18"/>
                <w:szCs w:val="18"/>
              </w:rPr>
            </w:pPr>
          </w:p>
        </w:tc>
        <w:tc>
          <w:tcPr>
            <w:tcW w:w="190" w:type="pct"/>
            <w:vAlign w:val="center"/>
          </w:tcPr>
          <w:p w14:paraId="77EF97B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3D9B5032"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254" w:type="pct"/>
            <w:vAlign w:val="center"/>
          </w:tcPr>
          <w:p w14:paraId="0A60616A" w14:textId="77777777" w:rsidR="000179E2" w:rsidRPr="002A461E" w:rsidRDefault="000179E2" w:rsidP="00CE0875">
            <w:pPr>
              <w:jc w:val="center"/>
              <w:rPr>
                <w:rFonts w:eastAsia="Calibri"/>
                <w:noProof/>
                <w:sz w:val="18"/>
                <w:szCs w:val="18"/>
              </w:rPr>
            </w:pPr>
            <w:r w:rsidRPr="002A461E">
              <w:rPr>
                <w:rFonts w:eastAsia="Calibri"/>
                <w:noProof/>
                <w:sz w:val="18"/>
                <w:szCs w:val="18"/>
              </w:rPr>
              <w:t>45</w:t>
            </w:r>
          </w:p>
        </w:tc>
        <w:tc>
          <w:tcPr>
            <w:tcW w:w="326" w:type="pct"/>
            <w:vAlign w:val="center"/>
          </w:tcPr>
          <w:p w14:paraId="2E85CB6B"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DD98C47" w14:textId="77777777" w:rsidR="000179E2" w:rsidRPr="002A461E" w:rsidRDefault="000179E2" w:rsidP="00CE0875">
            <w:pPr>
              <w:jc w:val="center"/>
              <w:rPr>
                <w:rFonts w:eastAsia="Calibri"/>
                <w:noProof/>
                <w:sz w:val="18"/>
                <w:szCs w:val="18"/>
              </w:rPr>
            </w:pPr>
          </w:p>
        </w:tc>
        <w:tc>
          <w:tcPr>
            <w:tcW w:w="305" w:type="pct"/>
            <w:vAlign w:val="center"/>
          </w:tcPr>
          <w:p w14:paraId="7DE779C6" w14:textId="77777777" w:rsidR="000179E2" w:rsidRPr="002A461E" w:rsidRDefault="000179E2" w:rsidP="00CE0875">
            <w:pPr>
              <w:jc w:val="center"/>
              <w:rPr>
                <w:rFonts w:eastAsia="Calibri"/>
                <w:noProof/>
                <w:sz w:val="18"/>
                <w:szCs w:val="18"/>
              </w:rPr>
            </w:pPr>
          </w:p>
        </w:tc>
        <w:tc>
          <w:tcPr>
            <w:tcW w:w="403" w:type="pct"/>
            <w:vAlign w:val="center"/>
          </w:tcPr>
          <w:p w14:paraId="3437960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383FA3D" w14:textId="77777777" w:rsidR="000179E2" w:rsidRPr="002A461E" w:rsidRDefault="000179E2" w:rsidP="00CE0875">
            <w:pPr>
              <w:jc w:val="center"/>
              <w:rPr>
                <w:rFonts w:eastAsia="Calibri"/>
                <w:noProof/>
                <w:sz w:val="18"/>
                <w:szCs w:val="18"/>
              </w:rPr>
            </w:pPr>
          </w:p>
        </w:tc>
        <w:tc>
          <w:tcPr>
            <w:tcW w:w="303" w:type="pct"/>
            <w:vAlign w:val="center"/>
          </w:tcPr>
          <w:p w14:paraId="0923D2A0" w14:textId="77777777" w:rsidR="000179E2" w:rsidRPr="002A461E" w:rsidRDefault="000179E2" w:rsidP="00CE0875">
            <w:pPr>
              <w:jc w:val="center"/>
              <w:rPr>
                <w:rFonts w:eastAsia="Calibri"/>
                <w:noProof/>
                <w:sz w:val="18"/>
                <w:szCs w:val="18"/>
              </w:rPr>
            </w:pPr>
          </w:p>
        </w:tc>
        <w:tc>
          <w:tcPr>
            <w:tcW w:w="293" w:type="pct"/>
            <w:vAlign w:val="center"/>
          </w:tcPr>
          <w:p w14:paraId="3E53FD25" w14:textId="77777777" w:rsidR="000179E2" w:rsidRPr="002A461E" w:rsidRDefault="000179E2" w:rsidP="00CE0875">
            <w:pPr>
              <w:jc w:val="center"/>
              <w:rPr>
                <w:rFonts w:eastAsia="Calibri"/>
                <w:noProof/>
                <w:sz w:val="18"/>
                <w:szCs w:val="18"/>
              </w:rPr>
            </w:pPr>
          </w:p>
        </w:tc>
      </w:tr>
      <w:tr w:rsidR="002A461E" w:rsidRPr="002A461E" w14:paraId="649F2080" w14:textId="77777777" w:rsidTr="00E12016">
        <w:tblPrEx>
          <w:tblLook w:val="04A0" w:firstRow="1" w:lastRow="0" w:firstColumn="1" w:lastColumn="0" w:noHBand="0" w:noVBand="1"/>
        </w:tblPrEx>
        <w:trPr>
          <w:trHeight w:val="20"/>
        </w:trPr>
        <w:tc>
          <w:tcPr>
            <w:tcW w:w="238" w:type="pct"/>
            <w:vAlign w:val="center"/>
          </w:tcPr>
          <w:p w14:paraId="61CF42B2" w14:textId="77777777" w:rsidR="000179E2" w:rsidRPr="002A461E" w:rsidRDefault="000179E2" w:rsidP="00CE0875">
            <w:pPr>
              <w:jc w:val="center"/>
              <w:rPr>
                <w:rFonts w:eastAsia="Calibri"/>
                <w:noProof/>
                <w:sz w:val="18"/>
                <w:szCs w:val="18"/>
              </w:rPr>
            </w:pPr>
            <w:r w:rsidRPr="002A461E">
              <w:rPr>
                <w:rFonts w:eastAsia="Calibri"/>
                <w:noProof/>
                <w:sz w:val="18"/>
                <w:szCs w:val="18"/>
              </w:rPr>
              <w:lastRenderedPageBreak/>
              <w:t>B</w:t>
            </w:r>
          </w:p>
        </w:tc>
        <w:tc>
          <w:tcPr>
            <w:tcW w:w="230" w:type="pct"/>
            <w:vAlign w:val="center"/>
          </w:tcPr>
          <w:p w14:paraId="673E909C" w14:textId="77777777" w:rsidR="000179E2" w:rsidRPr="002A461E" w:rsidRDefault="000179E2" w:rsidP="00CE0875">
            <w:pPr>
              <w:jc w:val="center"/>
              <w:rPr>
                <w:rFonts w:eastAsia="Calibri"/>
                <w:noProof/>
                <w:sz w:val="18"/>
                <w:szCs w:val="18"/>
              </w:rPr>
            </w:pPr>
            <w:r w:rsidRPr="002A461E">
              <w:rPr>
                <w:rFonts w:eastAsia="Calibri"/>
                <w:noProof/>
                <w:sz w:val="18"/>
                <w:szCs w:val="18"/>
              </w:rPr>
              <w:t>A031</w:t>
            </w:r>
          </w:p>
        </w:tc>
        <w:tc>
          <w:tcPr>
            <w:tcW w:w="1102" w:type="pct"/>
            <w:vAlign w:val="center"/>
          </w:tcPr>
          <w:p w14:paraId="663EAABA"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Ciconia ciconia</w:t>
            </w:r>
          </w:p>
        </w:tc>
        <w:tc>
          <w:tcPr>
            <w:tcW w:w="222" w:type="pct"/>
            <w:vAlign w:val="center"/>
          </w:tcPr>
          <w:p w14:paraId="0D289DA8" w14:textId="77777777" w:rsidR="000179E2" w:rsidRPr="002A461E" w:rsidRDefault="000179E2" w:rsidP="00CE0875">
            <w:pPr>
              <w:jc w:val="center"/>
              <w:rPr>
                <w:rFonts w:eastAsia="Calibri"/>
                <w:noProof/>
                <w:sz w:val="18"/>
                <w:szCs w:val="18"/>
              </w:rPr>
            </w:pPr>
          </w:p>
        </w:tc>
        <w:tc>
          <w:tcPr>
            <w:tcW w:w="138" w:type="pct"/>
            <w:vAlign w:val="center"/>
          </w:tcPr>
          <w:p w14:paraId="6A34E1B6" w14:textId="77777777" w:rsidR="000179E2" w:rsidRPr="002A461E" w:rsidRDefault="000179E2" w:rsidP="00CE0875">
            <w:pPr>
              <w:jc w:val="center"/>
              <w:rPr>
                <w:rFonts w:eastAsia="Calibri"/>
                <w:noProof/>
                <w:sz w:val="18"/>
                <w:szCs w:val="18"/>
              </w:rPr>
            </w:pPr>
          </w:p>
        </w:tc>
        <w:tc>
          <w:tcPr>
            <w:tcW w:w="190" w:type="pct"/>
            <w:vAlign w:val="center"/>
          </w:tcPr>
          <w:p w14:paraId="09C3FF5A"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F27D951" w14:textId="77777777" w:rsidR="000179E2" w:rsidRPr="002A461E" w:rsidRDefault="000179E2" w:rsidP="00CE0875">
            <w:pPr>
              <w:jc w:val="center"/>
              <w:rPr>
                <w:rFonts w:eastAsia="Calibri"/>
                <w:noProof/>
                <w:sz w:val="18"/>
                <w:szCs w:val="18"/>
              </w:rPr>
            </w:pPr>
            <w:r w:rsidRPr="002A461E">
              <w:rPr>
                <w:rFonts w:eastAsia="Calibri"/>
                <w:noProof/>
                <w:sz w:val="18"/>
                <w:szCs w:val="18"/>
              </w:rPr>
              <w:t>130</w:t>
            </w:r>
          </w:p>
        </w:tc>
        <w:tc>
          <w:tcPr>
            <w:tcW w:w="254" w:type="pct"/>
            <w:vAlign w:val="center"/>
          </w:tcPr>
          <w:p w14:paraId="76C8C60C" w14:textId="77777777" w:rsidR="000179E2" w:rsidRPr="002A461E" w:rsidRDefault="000179E2" w:rsidP="00CE0875">
            <w:pPr>
              <w:jc w:val="center"/>
              <w:rPr>
                <w:rFonts w:eastAsia="Calibri"/>
                <w:noProof/>
                <w:sz w:val="18"/>
                <w:szCs w:val="18"/>
              </w:rPr>
            </w:pPr>
            <w:r w:rsidRPr="002A461E">
              <w:rPr>
                <w:rFonts w:eastAsia="Calibri"/>
                <w:noProof/>
                <w:sz w:val="18"/>
                <w:szCs w:val="18"/>
              </w:rPr>
              <w:t>140</w:t>
            </w:r>
          </w:p>
        </w:tc>
        <w:tc>
          <w:tcPr>
            <w:tcW w:w="326" w:type="pct"/>
            <w:vAlign w:val="center"/>
          </w:tcPr>
          <w:p w14:paraId="0F62C175"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5AA46C29" w14:textId="77777777" w:rsidR="000179E2" w:rsidRPr="002A461E" w:rsidRDefault="000179E2" w:rsidP="00CE0875">
            <w:pPr>
              <w:jc w:val="center"/>
              <w:rPr>
                <w:rFonts w:eastAsia="Calibri"/>
                <w:noProof/>
                <w:sz w:val="18"/>
                <w:szCs w:val="18"/>
              </w:rPr>
            </w:pPr>
          </w:p>
        </w:tc>
        <w:tc>
          <w:tcPr>
            <w:tcW w:w="305" w:type="pct"/>
            <w:vAlign w:val="center"/>
          </w:tcPr>
          <w:p w14:paraId="70D645BF" w14:textId="77777777" w:rsidR="000179E2" w:rsidRPr="002A461E" w:rsidRDefault="000179E2" w:rsidP="00CE0875">
            <w:pPr>
              <w:jc w:val="center"/>
              <w:rPr>
                <w:rFonts w:eastAsia="Calibri"/>
                <w:noProof/>
                <w:sz w:val="18"/>
                <w:szCs w:val="18"/>
              </w:rPr>
            </w:pPr>
          </w:p>
        </w:tc>
        <w:tc>
          <w:tcPr>
            <w:tcW w:w="403" w:type="pct"/>
            <w:vAlign w:val="center"/>
          </w:tcPr>
          <w:p w14:paraId="673E9CF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6818447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06082EF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02FDFB5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09FBBAA5" w14:textId="77777777" w:rsidTr="00E12016">
        <w:tblPrEx>
          <w:tblLook w:val="04A0" w:firstRow="1" w:lastRow="0" w:firstColumn="1" w:lastColumn="0" w:noHBand="0" w:noVBand="1"/>
        </w:tblPrEx>
        <w:trPr>
          <w:trHeight w:val="20"/>
        </w:trPr>
        <w:tc>
          <w:tcPr>
            <w:tcW w:w="238" w:type="pct"/>
            <w:vAlign w:val="center"/>
          </w:tcPr>
          <w:p w14:paraId="47AEB2A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409A870" w14:textId="77777777" w:rsidR="000179E2" w:rsidRPr="002A461E" w:rsidRDefault="000179E2" w:rsidP="00CE0875">
            <w:pPr>
              <w:jc w:val="center"/>
              <w:rPr>
                <w:rFonts w:eastAsia="Calibri"/>
                <w:noProof/>
                <w:sz w:val="18"/>
                <w:szCs w:val="18"/>
              </w:rPr>
            </w:pPr>
            <w:r w:rsidRPr="002A461E">
              <w:rPr>
                <w:rFonts w:eastAsia="Calibri"/>
                <w:noProof/>
                <w:sz w:val="18"/>
                <w:szCs w:val="18"/>
              </w:rPr>
              <w:t>A030</w:t>
            </w:r>
          </w:p>
        </w:tc>
        <w:tc>
          <w:tcPr>
            <w:tcW w:w="1102" w:type="pct"/>
            <w:vAlign w:val="center"/>
          </w:tcPr>
          <w:p w14:paraId="518F8164"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Ciconia nigra</w:t>
            </w:r>
          </w:p>
        </w:tc>
        <w:tc>
          <w:tcPr>
            <w:tcW w:w="222" w:type="pct"/>
            <w:vAlign w:val="center"/>
          </w:tcPr>
          <w:p w14:paraId="0963B5B8" w14:textId="77777777" w:rsidR="000179E2" w:rsidRPr="002A461E" w:rsidRDefault="000179E2" w:rsidP="00CE0875">
            <w:pPr>
              <w:jc w:val="center"/>
              <w:rPr>
                <w:rFonts w:eastAsia="Calibri"/>
                <w:noProof/>
                <w:sz w:val="18"/>
                <w:szCs w:val="18"/>
              </w:rPr>
            </w:pPr>
          </w:p>
        </w:tc>
        <w:tc>
          <w:tcPr>
            <w:tcW w:w="138" w:type="pct"/>
            <w:vAlign w:val="center"/>
          </w:tcPr>
          <w:p w14:paraId="513F05E5" w14:textId="77777777" w:rsidR="000179E2" w:rsidRPr="002A461E" w:rsidRDefault="000179E2" w:rsidP="00CE0875">
            <w:pPr>
              <w:jc w:val="center"/>
              <w:rPr>
                <w:rFonts w:eastAsia="Calibri"/>
                <w:noProof/>
                <w:sz w:val="18"/>
                <w:szCs w:val="18"/>
              </w:rPr>
            </w:pPr>
          </w:p>
        </w:tc>
        <w:tc>
          <w:tcPr>
            <w:tcW w:w="190" w:type="pct"/>
            <w:vAlign w:val="center"/>
          </w:tcPr>
          <w:p w14:paraId="79D208EA"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9ACFA56" w14:textId="77777777" w:rsidR="000179E2" w:rsidRPr="002A461E" w:rsidRDefault="000179E2" w:rsidP="00CE0875">
            <w:pPr>
              <w:jc w:val="center"/>
              <w:rPr>
                <w:rFonts w:eastAsia="Calibri"/>
                <w:noProof/>
                <w:sz w:val="18"/>
                <w:szCs w:val="18"/>
              </w:rPr>
            </w:pPr>
            <w:r w:rsidRPr="002A461E">
              <w:rPr>
                <w:rFonts w:eastAsia="Calibri"/>
                <w:noProof/>
                <w:sz w:val="18"/>
                <w:szCs w:val="18"/>
              </w:rPr>
              <w:t>8</w:t>
            </w:r>
          </w:p>
        </w:tc>
        <w:tc>
          <w:tcPr>
            <w:tcW w:w="254" w:type="pct"/>
            <w:vAlign w:val="center"/>
          </w:tcPr>
          <w:p w14:paraId="4C0C7C80" w14:textId="77777777" w:rsidR="000179E2" w:rsidRPr="002A461E" w:rsidRDefault="000179E2" w:rsidP="00CE0875">
            <w:pPr>
              <w:jc w:val="center"/>
              <w:rPr>
                <w:rFonts w:eastAsia="Calibri"/>
                <w:noProof/>
                <w:sz w:val="18"/>
                <w:szCs w:val="18"/>
              </w:rPr>
            </w:pPr>
            <w:r w:rsidRPr="002A461E">
              <w:rPr>
                <w:rFonts w:eastAsia="Calibri"/>
                <w:noProof/>
                <w:sz w:val="18"/>
                <w:szCs w:val="18"/>
              </w:rPr>
              <w:t>15</w:t>
            </w:r>
          </w:p>
        </w:tc>
        <w:tc>
          <w:tcPr>
            <w:tcW w:w="326" w:type="pct"/>
            <w:vAlign w:val="center"/>
          </w:tcPr>
          <w:p w14:paraId="16110A60"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26C7D07B" w14:textId="77777777" w:rsidR="000179E2" w:rsidRPr="002A461E" w:rsidRDefault="000179E2" w:rsidP="00CE0875">
            <w:pPr>
              <w:jc w:val="center"/>
              <w:rPr>
                <w:rFonts w:eastAsia="Calibri"/>
                <w:noProof/>
                <w:sz w:val="18"/>
                <w:szCs w:val="18"/>
              </w:rPr>
            </w:pPr>
          </w:p>
        </w:tc>
        <w:tc>
          <w:tcPr>
            <w:tcW w:w="305" w:type="pct"/>
            <w:vAlign w:val="center"/>
          </w:tcPr>
          <w:p w14:paraId="5A95BCB9" w14:textId="77777777" w:rsidR="000179E2" w:rsidRPr="002A461E" w:rsidRDefault="000179E2" w:rsidP="00CE0875">
            <w:pPr>
              <w:jc w:val="center"/>
              <w:rPr>
                <w:rFonts w:eastAsia="Calibri"/>
                <w:noProof/>
                <w:sz w:val="18"/>
                <w:szCs w:val="18"/>
              </w:rPr>
            </w:pPr>
          </w:p>
        </w:tc>
        <w:tc>
          <w:tcPr>
            <w:tcW w:w="403" w:type="pct"/>
            <w:vAlign w:val="center"/>
          </w:tcPr>
          <w:p w14:paraId="3D75EE5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704506A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231CEAF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276FE04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3C211D14" w14:textId="77777777" w:rsidTr="00E12016">
        <w:tblPrEx>
          <w:tblLook w:val="04A0" w:firstRow="1" w:lastRow="0" w:firstColumn="1" w:lastColumn="0" w:noHBand="0" w:noVBand="1"/>
        </w:tblPrEx>
        <w:trPr>
          <w:trHeight w:val="20"/>
        </w:trPr>
        <w:tc>
          <w:tcPr>
            <w:tcW w:w="238" w:type="pct"/>
            <w:vAlign w:val="center"/>
          </w:tcPr>
          <w:p w14:paraId="1933FDE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AA10020" w14:textId="77777777" w:rsidR="000179E2" w:rsidRPr="002A461E" w:rsidRDefault="000179E2" w:rsidP="00CE0875">
            <w:pPr>
              <w:jc w:val="center"/>
              <w:rPr>
                <w:rFonts w:eastAsia="Calibri"/>
                <w:noProof/>
                <w:sz w:val="18"/>
                <w:szCs w:val="18"/>
              </w:rPr>
            </w:pPr>
            <w:r w:rsidRPr="002A461E">
              <w:rPr>
                <w:rFonts w:eastAsia="Calibri"/>
                <w:noProof/>
                <w:sz w:val="18"/>
                <w:szCs w:val="18"/>
              </w:rPr>
              <w:t>A080</w:t>
            </w:r>
          </w:p>
        </w:tc>
        <w:tc>
          <w:tcPr>
            <w:tcW w:w="1102" w:type="pct"/>
            <w:vAlign w:val="center"/>
          </w:tcPr>
          <w:p w14:paraId="0D8ED113"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Circaetus gallicus</w:t>
            </w:r>
          </w:p>
        </w:tc>
        <w:tc>
          <w:tcPr>
            <w:tcW w:w="222" w:type="pct"/>
            <w:vAlign w:val="center"/>
          </w:tcPr>
          <w:p w14:paraId="3AF78CB6" w14:textId="77777777" w:rsidR="000179E2" w:rsidRPr="002A461E" w:rsidRDefault="000179E2" w:rsidP="00CE0875">
            <w:pPr>
              <w:jc w:val="center"/>
              <w:rPr>
                <w:rFonts w:eastAsia="Calibri"/>
                <w:noProof/>
                <w:sz w:val="18"/>
                <w:szCs w:val="18"/>
              </w:rPr>
            </w:pPr>
          </w:p>
        </w:tc>
        <w:tc>
          <w:tcPr>
            <w:tcW w:w="138" w:type="pct"/>
            <w:vAlign w:val="center"/>
          </w:tcPr>
          <w:p w14:paraId="45DDEE8B" w14:textId="77777777" w:rsidR="000179E2" w:rsidRPr="002A461E" w:rsidRDefault="000179E2" w:rsidP="00CE0875">
            <w:pPr>
              <w:jc w:val="center"/>
              <w:rPr>
                <w:rFonts w:eastAsia="Calibri"/>
                <w:noProof/>
                <w:sz w:val="18"/>
                <w:szCs w:val="18"/>
              </w:rPr>
            </w:pPr>
          </w:p>
        </w:tc>
        <w:tc>
          <w:tcPr>
            <w:tcW w:w="190" w:type="pct"/>
            <w:vAlign w:val="center"/>
          </w:tcPr>
          <w:p w14:paraId="6E152ED3"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DB236CF" w14:textId="77777777" w:rsidR="000179E2" w:rsidRPr="002A461E" w:rsidRDefault="000179E2" w:rsidP="00CE0875">
            <w:pPr>
              <w:jc w:val="center"/>
              <w:rPr>
                <w:rFonts w:eastAsia="Calibri"/>
                <w:noProof/>
                <w:sz w:val="18"/>
                <w:szCs w:val="18"/>
              </w:rPr>
            </w:pPr>
            <w:r w:rsidRPr="002A461E">
              <w:rPr>
                <w:rFonts w:eastAsia="Calibri"/>
                <w:noProof/>
                <w:sz w:val="18"/>
                <w:szCs w:val="18"/>
              </w:rPr>
              <w:t>2</w:t>
            </w:r>
          </w:p>
        </w:tc>
        <w:tc>
          <w:tcPr>
            <w:tcW w:w="254" w:type="pct"/>
            <w:vAlign w:val="center"/>
          </w:tcPr>
          <w:p w14:paraId="78ED7B3D" w14:textId="77777777" w:rsidR="000179E2" w:rsidRPr="002A461E" w:rsidRDefault="000179E2" w:rsidP="00CE0875">
            <w:pPr>
              <w:jc w:val="center"/>
              <w:rPr>
                <w:rFonts w:eastAsia="Calibri"/>
                <w:noProof/>
                <w:sz w:val="18"/>
                <w:szCs w:val="18"/>
              </w:rPr>
            </w:pPr>
            <w:r w:rsidRPr="002A461E">
              <w:rPr>
                <w:rFonts w:eastAsia="Calibri"/>
                <w:noProof/>
                <w:sz w:val="18"/>
                <w:szCs w:val="18"/>
              </w:rPr>
              <w:t>4</w:t>
            </w:r>
          </w:p>
        </w:tc>
        <w:tc>
          <w:tcPr>
            <w:tcW w:w="326" w:type="pct"/>
            <w:vAlign w:val="center"/>
          </w:tcPr>
          <w:p w14:paraId="499DBD69"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43782E8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49CB7AB" w14:textId="77777777" w:rsidR="000179E2" w:rsidRPr="002A461E" w:rsidRDefault="000179E2" w:rsidP="00CE0875">
            <w:pPr>
              <w:jc w:val="center"/>
              <w:rPr>
                <w:rFonts w:eastAsia="Calibri"/>
                <w:noProof/>
                <w:sz w:val="18"/>
                <w:szCs w:val="18"/>
              </w:rPr>
            </w:pPr>
          </w:p>
        </w:tc>
        <w:tc>
          <w:tcPr>
            <w:tcW w:w="403" w:type="pct"/>
            <w:vAlign w:val="center"/>
          </w:tcPr>
          <w:p w14:paraId="3B3F0CC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7CDA69F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6220E91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239C3EC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6E481955" w14:textId="77777777" w:rsidTr="00E12016">
        <w:tblPrEx>
          <w:tblLook w:val="04A0" w:firstRow="1" w:lastRow="0" w:firstColumn="1" w:lastColumn="0" w:noHBand="0" w:noVBand="1"/>
        </w:tblPrEx>
        <w:trPr>
          <w:trHeight w:val="20"/>
        </w:trPr>
        <w:tc>
          <w:tcPr>
            <w:tcW w:w="238" w:type="pct"/>
            <w:vAlign w:val="center"/>
          </w:tcPr>
          <w:p w14:paraId="5D65585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3FBC84C" w14:textId="77777777" w:rsidR="000179E2" w:rsidRPr="002A461E" w:rsidRDefault="000179E2" w:rsidP="00CE0875">
            <w:pPr>
              <w:jc w:val="center"/>
              <w:rPr>
                <w:rFonts w:eastAsia="Calibri"/>
                <w:noProof/>
                <w:sz w:val="18"/>
                <w:szCs w:val="18"/>
              </w:rPr>
            </w:pPr>
            <w:r w:rsidRPr="002A461E">
              <w:rPr>
                <w:rFonts w:eastAsia="Calibri"/>
                <w:noProof/>
                <w:sz w:val="18"/>
                <w:szCs w:val="18"/>
              </w:rPr>
              <w:t>A081</w:t>
            </w:r>
          </w:p>
        </w:tc>
        <w:tc>
          <w:tcPr>
            <w:tcW w:w="1102" w:type="pct"/>
            <w:vAlign w:val="center"/>
          </w:tcPr>
          <w:p w14:paraId="3D3FBD4A"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Circus aeruginosus</w:t>
            </w:r>
          </w:p>
        </w:tc>
        <w:tc>
          <w:tcPr>
            <w:tcW w:w="222" w:type="pct"/>
            <w:vAlign w:val="center"/>
          </w:tcPr>
          <w:p w14:paraId="514D83C4" w14:textId="77777777" w:rsidR="000179E2" w:rsidRPr="002A461E" w:rsidRDefault="000179E2" w:rsidP="00CE0875">
            <w:pPr>
              <w:jc w:val="center"/>
              <w:rPr>
                <w:rFonts w:eastAsia="Calibri"/>
                <w:noProof/>
                <w:sz w:val="18"/>
                <w:szCs w:val="18"/>
              </w:rPr>
            </w:pPr>
          </w:p>
        </w:tc>
        <w:tc>
          <w:tcPr>
            <w:tcW w:w="138" w:type="pct"/>
            <w:vAlign w:val="center"/>
          </w:tcPr>
          <w:p w14:paraId="25C4E5C6" w14:textId="77777777" w:rsidR="000179E2" w:rsidRPr="002A461E" w:rsidRDefault="000179E2" w:rsidP="00CE0875">
            <w:pPr>
              <w:jc w:val="center"/>
              <w:rPr>
                <w:rFonts w:eastAsia="Calibri"/>
                <w:noProof/>
                <w:sz w:val="18"/>
                <w:szCs w:val="18"/>
              </w:rPr>
            </w:pPr>
          </w:p>
        </w:tc>
        <w:tc>
          <w:tcPr>
            <w:tcW w:w="190" w:type="pct"/>
            <w:vAlign w:val="center"/>
          </w:tcPr>
          <w:p w14:paraId="0DAFA22B"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5ECF8CE" w14:textId="77777777" w:rsidR="000179E2" w:rsidRPr="002A461E" w:rsidRDefault="000179E2" w:rsidP="00CE0875">
            <w:pPr>
              <w:jc w:val="center"/>
              <w:rPr>
                <w:rFonts w:eastAsia="Calibri"/>
                <w:noProof/>
                <w:sz w:val="18"/>
                <w:szCs w:val="18"/>
              </w:rPr>
            </w:pPr>
            <w:r w:rsidRPr="002A461E">
              <w:rPr>
                <w:rFonts w:eastAsia="Calibri"/>
                <w:noProof/>
                <w:sz w:val="18"/>
                <w:szCs w:val="18"/>
              </w:rPr>
              <w:t>2</w:t>
            </w:r>
          </w:p>
        </w:tc>
        <w:tc>
          <w:tcPr>
            <w:tcW w:w="254" w:type="pct"/>
            <w:vAlign w:val="center"/>
          </w:tcPr>
          <w:p w14:paraId="0F11BE9F" w14:textId="77777777" w:rsidR="000179E2" w:rsidRPr="002A461E" w:rsidRDefault="000179E2" w:rsidP="00CE0875">
            <w:pPr>
              <w:jc w:val="center"/>
              <w:rPr>
                <w:rFonts w:eastAsia="Calibri"/>
                <w:noProof/>
                <w:sz w:val="18"/>
                <w:szCs w:val="18"/>
              </w:rPr>
            </w:pPr>
            <w:r w:rsidRPr="002A461E">
              <w:rPr>
                <w:rFonts w:eastAsia="Calibri"/>
                <w:noProof/>
                <w:sz w:val="18"/>
                <w:szCs w:val="18"/>
              </w:rPr>
              <w:t>4</w:t>
            </w:r>
          </w:p>
        </w:tc>
        <w:tc>
          <w:tcPr>
            <w:tcW w:w="326" w:type="pct"/>
            <w:vAlign w:val="center"/>
          </w:tcPr>
          <w:p w14:paraId="36CA8DB0"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13AA6E0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0C4CF61E" w14:textId="77777777" w:rsidR="000179E2" w:rsidRPr="002A461E" w:rsidRDefault="000179E2" w:rsidP="00CE0875">
            <w:pPr>
              <w:jc w:val="center"/>
              <w:rPr>
                <w:rFonts w:eastAsia="Calibri"/>
                <w:noProof/>
                <w:sz w:val="18"/>
                <w:szCs w:val="18"/>
              </w:rPr>
            </w:pPr>
          </w:p>
        </w:tc>
        <w:tc>
          <w:tcPr>
            <w:tcW w:w="403" w:type="pct"/>
            <w:vAlign w:val="center"/>
          </w:tcPr>
          <w:p w14:paraId="7F8A870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006A34B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057513F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78CC400"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06207378" w14:textId="77777777" w:rsidTr="00E12016">
        <w:tblPrEx>
          <w:tblLook w:val="04A0" w:firstRow="1" w:lastRow="0" w:firstColumn="1" w:lastColumn="0" w:noHBand="0" w:noVBand="1"/>
        </w:tblPrEx>
        <w:trPr>
          <w:trHeight w:val="20"/>
        </w:trPr>
        <w:tc>
          <w:tcPr>
            <w:tcW w:w="238" w:type="pct"/>
            <w:vAlign w:val="center"/>
          </w:tcPr>
          <w:p w14:paraId="5F00D10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D600330" w14:textId="77777777" w:rsidR="000179E2" w:rsidRPr="002A461E" w:rsidRDefault="000179E2" w:rsidP="00CE0875">
            <w:pPr>
              <w:jc w:val="center"/>
              <w:rPr>
                <w:rFonts w:eastAsia="Calibri"/>
                <w:noProof/>
                <w:sz w:val="18"/>
                <w:szCs w:val="18"/>
              </w:rPr>
            </w:pPr>
            <w:r w:rsidRPr="002A461E">
              <w:rPr>
                <w:rFonts w:eastAsia="Calibri"/>
                <w:noProof/>
                <w:sz w:val="18"/>
                <w:szCs w:val="18"/>
              </w:rPr>
              <w:t>A081</w:t>
            </w:r>
          </w:p>
        </w:tc>
        <w:tc>
          <w:tcPr>
            <w:tcW w:w="1102" w:type="pct"/>
            <w:vAlign w:val="center"/>
          </w:tcPr>
          <w:p w14:paraId="276715C4"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Circus aeruginosus</w:t>
            </w:r>
          </w:p>
        </w:tc>
        <w:tc>
          <w:tcPr>
            <w:tcW w:w="222" w:type="pct"/>
            <w:vAlign w:val="center"/>
          </w:tcPr>
          <w:p w14:paraId="38BAC510" w14:textId="77777777" w:rsidR="000179E2" w:rsidRPr="002A461E" w:rsidRDefault="000179E2" w:rsidP="00CE0875">
            <w:pPr>
              <w:jc w:val="center"/>
              <w:rPr>
                <w:rFonts w:eastAsia="Calibri"/>
                <w:noProof/>
                <w:sz w:val="18"/>
                <w:szCs w:val="18"/>
              </w:rPr>
            </w:pPr>
          </w:p>
        </w:tc>
        <w:tc>
          <w:tcPr>
            <w:tcW w:w="138" w:type="pct"/>
            <w:vAlign w:val="center"/>
          </w:tcPr>
          <w:p w14:paraId="7026CDE0" w14:textId="77777777" w:rsidR="000179E2" w:rsidRPr="002A461E" w:rsidRDefault="000179E2" w:rsidP="00CE0875">
            <w:pPr>
              <w:jc w:val="center"/>
              <w:rPr>
                <w:rFonts w:eastAsia="Calibri"/>
                <w:noProof/>
                <w:sz w:val="18"/>
                <w:szCs w:val="18"/>
              </w:rPr>
            </w:pPr>
          </w:p>
        </w:tc>
        <w:tc>
          <w:tcPr>
            <w:tcW w:w="190" w:type="pct"/>
            <w:vAlign w:val="center"/>
          </w:tcPr>
          <w:p w14:paraId="1BB50D2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0BC55D1E" w14:textId="77777777" w:rsidR="000179E2" w:rsidRPr="002A461E" w:rsidRDefault="000179E2" w:rsidP="00CE0875">
            <w:pPr>
              <w:jc w:val="center"/>
              <w:rPr>
                <w:rFonts w:eastAsia="Calibri"/>
                <w:noProof/>
                <w:sz w:val="18"/>
                <w:szCs w:val="18"/>
              </w:rPr>
            </w:pPr>
            <w:r w:rsidRPr="002A461E">
              <w:rPr>
                <w:rFonts w:eastAsia="Calibri"/>
                <w:noProof/>
                <w:sz w:val="18"/>
                <w:szCs w:val="18"/>
              </w:rPr>
              <w:t>100</w:t>
            </w:r>
          </w:p>
        </w:tc>
        <w:tc>
          <w:tcPr>
            <w:tcW w:w="254" w:type="pct"/>
            <w:vAlign w:val="center"/>
          </w:tcPr>
          <w:p w14:paraId="2D920F3B" w14:textId="77777777" w:rsidR="000179E2" w:rsidRPr="002A461E" w:rsidRDefault="000179E2" w:rsidP="00CE0875">
            <w:pPr>
              <w:jc w:val="center"/>
              <w:rPr>
                <w:rFonts w:eastAsia="Calibri"/>
                <w:noProof/>
                <w:sz w:val="18"/>
                <w:szCs w:val="18"/>
              </w:rPr>
            </w:pPr>
            <w:r w:rsidRPr="002A461E">
              <w:rPr>
                <w:rFonts w:eastAsia="Calibri"/>
                <w:noProof/>
                <w:sz w:val="18"/>
                <w:szCs w:val="18"/>
              </w:rPr>
              <w:t>200</w:t>
            </w:r>
          </w:p>
        </w:tc>
        <w:tc>
          <w:tcPr>
            <w:tcW w:w="326" w:type="pct"/>
            <w:vAlign w:val="center"/>
          </w:tcPr>
          <w:p w14:paraId="575F2146"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778C684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0892A35" w14:textId="77777777" w:rsidR="000179E2" w:rsidRPr="002A461E" w:rsidRDefault="000179E2" w:rsidP="00CE0875">
            <w:pPr>
              <w:jc w:val="center"/>
              <w:rPr>
                <w:rFonts w:eastAsia="Calibri"/>
                <w:noProof/>
                <w:sz w:val="18"/>
                <w:szCs w:val="18"/>
              </w:rPr>
            </w:pPr>
          </w:p>
        </w:tc>
        <w:tc>
          <w:tcPr>
            <w:tcW w:w="403" w:type="pct"/>
            <w:vAlign w:val="center"/>
          </w:tcPr>
          <w:p w14:paraId="092518E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6F3A4EF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2AF3E772"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6A02BD2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7DC9887F" w14:textId="77777777" w:rsidTr="00E12016">
        <w:tblPrEx>
          <w:tblLook w:val="04A0" w:firstRow="1" w:lastRow="0" w:firstColumn="1" w:lastColumn="0" w:noHBand="0" w:noVBand="1"/>
        </w:tblPrEx>
        <w:trPr>
          <w:trHeight w:val="20"/>
        </w:trPr>
        <w:tc>
          <w:tcPr>
            <w:tcW w:w="238" w:type="pct"/>
            <w:vAlign w:val="center"/>
          </w:tcPr>
          <w:p w14:paraId="25FA695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2A7B833" w14:textId="77777777" w:rsidR="000179E2" w:rsidRPr="002A461E" w:rsidRDefault="000179E2" w:rsidP="00CE0875">
            <w:pPr>
              <w:jc w:val="center"/>
              <w:rPr>
                <w:rFonts w:eastAsia="Calibri"/>
                <w:noProof/>
                <w:sz w:val="18"/>
                <w:szCs w:val="18"/>
              </w:rPr>
            </w:pPr>
            <w:r w:rsidRPr="002A461E">
              <w:rPr>
                <w:rFonts w:eastAsia="Calibri"/>
                <w:noProof/>
                <w:sz w:val="18"/>
                <w:szCs w:val="18"/>
              </w:rPr>
              <w:t>A082</w:t>
            </w:r>
          </w:p>
        </w:tc>
        <w:tc>
          <w:tcPr>
            <w:tcW w:w="1102" w:type="pct"/>
            <w:vAlign w:val="center"/>
          </w:tcPr>
          <w:p w14:paraId="4752399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Circus cyaneus</w:t>
            </w:r>
          </w:p>
        </w:tc>
        <w:tc>
          <w:tcPr>
            <w:tcW w:w="222" w:type="pct"/>
            <w:vAlign w:val="center"/>
          </w:tcPr>
          <w:p w14:paraId="3878577B" w14:textId="77777777" w:rsidR="000179E2" w:rsidRPr="002A461E" w:rsidRDefault="000179E2" w:rsidP="00CE0875">
            <w:pPr>
              <w:jc w:val="center"/>
              <w:rPr>
                <w:rFonts w:eastAsia="Calibri"/>
                <w:noProof/>
                <w:sz w:val="18"/>
                <w:szCs w:val="18"/>
              </w:rPr>
            </w:pPr>
          </w:p>
        </w:tc>
        <w:tc>
          <w:tcPr>
            <w:tcW w:w="138" w:type="pct"/>
            <w:vAlign w:val="center"/>
          </w:tcPr>
          <w:p w14:paraId="7BC0ECA9" w14:textId="77777777" w:rsidR="000179E2" w:rsidRPr="002A461E" w:rsidRDefault="000179E2" w:rsidP="00CE0875">
            <w:pPr>
              <w:jc w:val="center"/>
              <w:rPr>
                <w:rFonts w:eastAsia="Calibri"/>
                <w:noProof/>
                <w:sz w:val="18"/>
                <w:szCs w:val="18"/>
              </w:rPr>
            </w:pPr>
          </w:p>
        </w:tc>
        <w:tc>
          <w:tcPr>
            <w:tcW w:w="190" w:type="pct"/>
            <w:vAlign w:val="center"/>
          </w:tcPr>
          <w:p w14:paraId="33440D93"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54C995BF" w14:textId="77777777" w:rsidR="000179E2" w:rsidRPr="002A461E" w:rsidRDefault="000179E2" w:rsidP="00CE0875">
            <w:pPr>
              <w:jc w:val="center"/>
              <w:rPr>
                <w:rFonts w:eastAsia="Calibri"/>
                <w:noProof/>
                <w:sz w:val="18"/>
                <w:szCs w:val="18"/>
              </w:rPr>
            </w:pPr>
            <w:r w:rsidRPr="002A461E">
              <w:rPr>
                <w:rFonts w:eastAsia="Calibri"/>
                <w:noProof/>
                <w:sz w:val="18"/>
                <w:szCs w:val="18"/>
              </w:rPr>
              <w:t>40</w:t>
            </w:r>
          </w:p>
        </w:tc>
        <w:tc>
          <w:tcPr>
            <w:tcW w:w="254" w:type="pct"/>
            <w:vAlign w:val="center"/>
          </w:tcPr>
          <w:p w14:paraId="548295F4" w14:textId="77777777" w:rsidR="000179E2" w:rsidRPr="002A461E" w:rsidRDefault="000179E2" w:rsidP="00CE0875">
            <w:pPr>
              <w:jc w:val="center"/>
              <w:rPr>
                <w:rFonts w:eastAsia="Calibri"/>
                <w:noProof/>
                <w:sz w:val="18"/>
                <w:szCs w:val="18"/>
              </w:rPr>
            </w:pPr>
            <w:r w:rsidRPr="002A461E">
              <w:rPr>
                <w:rFonts w:eastAsia="Calibri"/>
                <w:noProof/>
                <w:sz w:val="18"/>
                <w:szCs w:val="18"/>
              </w:rPr>
              <w:t>90</w:t>
            </w:r>
          </w:p>
        </w:tc>
        <w:tc>
          <w:tcPr>
            <w:tcW w:w="326" w:type="pct"/>
            <w:vAlign w:val="center"/>
          </w:tcPr>
          <w:p w14:paraId="30BF9C1D"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41D4E2A5"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F07B32D" w14:textId="77777777" w:rsidR="000179E2" w:rsidRPr="002A461E" w:rsidRDefault="000179E2" w:rsidP="00CE0875">
            <w:pPr>
              <w:jc w:val="center"/>
              <w:rPr>
                <w:rFonts w:eastAsia="Calibri"/>
                <w:noProof/>
                <w:sz w:val="18"/>
                <w:szCs w:val="18"/>
              </w:rPr>
            </w:pPr>
          </w:p>
        </w:tc>
        <w:tc>
          <w:tcPr>
            <w:tcW w:w="403" w:type="pct"/>
            <w:vAlign w:val="center"/>
          </w:tcPr>
          <w:p w14:paraId="05719A05"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722E6F0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7A666F1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46C1398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564E4F60" w14:textId="77777777" w:rsidTr="00E12016">
        <w:tblPrEx>
          <w:tblLook w:val="04A0" w:firstRow="1" w:lastRow="0" w:firstColumn="1" w:lastColumn="0" w:noHBand="0" w:noVBand="1"/>
        </w:tblPrEx>
        <w:trPr>
          <w:trHeight w:val="20"/>
        </w:trPr>
        <w:tc>
          <w:tcPr>
            <w:tcW w:w="238" w:type="pct"/>
            <w:vAlign w:val="center"/>
          </w:tcPr>
          <w:p w14:paraId="37866BC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AE13351" w14:textId="77777777" w:rsidR="000179E2" w:rsidRPr="002A461E" w:rsidRDefault="000179E2" w:rsidP="00CE0875">
            <w:pPr>
              <w:jc w:val="center"/>
              <w:rPr>
                <w:rFonts w:eastAsia="Calibri"/>
                <w:noProof/>
                <w:sz w:val="18"/>
                <w:szCs w:val="18"/>
              </w:rPr>
            </w:pPr>
            <w:r w:rsidRPr="002A461E">
              <w:rPr>
                <w:rFonts w:eastAsia="Calibri"/>
                <w:noProof/>
                <w:sz w:val="18"/>
                <w:szCs w:val="18"/>
              </w:rPr>
              <w:t>A122</w:t>
            </w:r>
          </w:p>
        </w:tc>
        <w:tc>
          <w:tcPr>
            <w:tcW w:w="1102" w:type="pct"/>
            <w:vAlign w:val="center"/>
          </w:tcPr>
          <w:p w14:paraId="6C7A809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Crex crex</w:t>
            </w:r>
          </w:p>
        </w:tc>
        <w:tc>
          <w:tcPr>
            <w:tcW w:w="222" w:type="pct"/>
            <w:vAlign w:val="center"/>
          </w:tcPr>
          <w:p w14:paraId="32A41CB7" w14:textId="77777777" w:rsidR="000179E2" w:rsidRPr="002A461E" w:rsidRDefault="000179E2" w:rsidP="00CE0875">
            <w:pPr>
              <w:jc w:val="center"/>
              <w:rPr>
                <w:rFonts w:eastAsia="Calibri"/>
                <w:noProof/>
                <w:sz w:val="18"/>
                <w:szCs w:val="18"/>
              </w:rPr>
            </w:pPr>
          </w:p>
        </w:tc>
        <w:tc>
          <w:tcPr>
            <w:tcW w:w="138" w:type="pct"/>
            <w:vAlign w:val="center"/>
          </w:tcPr>
          <w:p w14:paraId="5CEE55B2" w14:textId="77777777" w:rsidR="000179E2" w:rsidRPr="002A461E" w:rsidRDefault="000179E2" w:rsidP="00CE0875">
            <w:pPr>
              <w:jc w:val="center"/>
              <w:rPr>
                <w:rFonts w:eastAsia="Calibri"/>
                <w:noProof/>
                <w:sz w:val="18"/>
                <w:szCs w:val="18"/>
              </w:rPr>
            </w:pPr>
          </w:p>
        </w:tc>
        <w:tc>
          <w:tcPr>
            <w:tcW w:w="190" w:type="pct"/>
            <w:vAlign w:val="center"/>
          </w:tcPr>
          <w:p w14:paraId="3E5A76DD"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F8ED706" w14:textId="77777777" w:rsidR="000179E2" w:rsidRPr="002A461E" w:rsidRDefault="000179E2" w:rsidP="00CE0875">
            <w:pPr>
              <w:jc w:val="center"/>
              <w:rPr>
                <w:rFonts w:eastAsia="Calibri"/>
                <w:noProof/>
                <w:sz w:val="18"/>
                <w:szCs w:val="18"/>
              </w:rPr>
            </w:pPr>
            <w:r w:rsidRPr="002A461E">
              <w:rPr>
                <w:rFonts w:eastAsia="Calibri"/>
                <w:noProof/>
                <w:sz w:val="18"/>
                <w:szCs w:val="18"/>
              </w:rPr>
              <w:t>500</w:t>
            </w:r>
          </w:p>
        </w:tc>
        <w:tc>
          <w:tcPr>
            <w:tcW w:w="254" w:type="pct"/>
            <w:vAlign w:val="center"/>
          </w:tcPr>
          <w:p w14:paraId="15DBD9BF" w14:textId="77777777" w:rsidR="000179E2" w:rsidRPr="002A461E" w:rsidRDefault="000179E2" w:rsidP="00CE0875">
            <w:pPr>
              <w:jc w:val="center"/>
              <w:rPr>
                <w:rFonts w:eastAsia="Calibri"/>
                <w:noProof/>
                <w:sz w:val="18"/>
                <w:szCs w:val="18"/>
              </w:rPr>
            </w:pPr>
            <w:r w:rsidRPr="002A461E">
              <w:rPr>
                <w:rFonts w:eastAsia="Calibri"/>
                <w:noProof/>
                <w:sz w:val="18"/>
                <w:szCs w:val="18"/>
              </w:rPr>
              <w:t>2000</w:t>
            </w:r>
          </w:p>
        </w:tc>
        <w:tc>
          <w:tcPr>
            <w:tcW w:w="326" w:type="pct"/>
            <w:vAlign w:val="center"/>
          </w:tcPr>
          <w:p w14:paraId="2E3D42B0"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7F342CA8" w14:textId="77777777" w:rsidR="000179E2" w:rsidRPr="002A461E" w:rsidRDefault="000179E2" w:rsidP="00CE0875">
            <w:pPr>
              <w:jc w:val="center"/>
              <w:rPr>
                <w:rFonts w:eastAsia="Calibri"/>
                <w:noProof/>
                <w:sz w:val="18"/>
                <w:szCs w:val="18"/>
              </w:rPr>
            </w:pPr>
          </w:p>
        </w:tc>
        <w:tc>
          <w:tcPr>
            <w:tcW w:w="305" w:type="pct"/>
            <w:vAlign w:val="center"/>
          </w:tcPr>
          <w:p w14:paraId="0FA21741" w14:textId="77777777" w:rsidR="000179E2" w:rsidRPr="002A461E" w:rsidRDefault="000179E2" w:rsidP="00CE0875">
            <w:pPr>
              <w:jc w:val="center"/>
              <w:rPr>
                <w:rFonts w:eastAsia="Calibri"/>
                <w:noProof/>
                <w:sz w:val="18"/>
                <w:szCs w:val="18"/>
              </w:rPr>
            </w:pPr>
          </w:p>
        </w:tc>
        <w:tc>
          <w:tcPr>
            <w:tcW w:w="403" w:type="pct"/>
            <w:vAlign w:val="center"/>
          </w:tcPr>
          <w:p w14:paraId="5862D39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625BD31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77BE22F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5451845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68794FC3" w14:textId="77777777" w:rsidTr="00E12016">
        <w:tblPrEx>
          <w:tblLook w:val="04A0" w:firstRow="1" w:lastRow="0" w:firstColumn="1" w:lastColumn="0" w:noHBand="0" w:noVBand="1"/>
        </w:tblPrEx>
        <w:trPr>
          <w:trHeight w:val="20"/>
        </w:trPr>
        <w:tc>
          <w:tcPr>
            <w:tcW w:w="238" w:type="pct"/>
            <w:vAlign w:val="center"/>
          </w:tcPr>
          <w:p w14:paraId="1547ECF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359B5F1" w14:textId="77777777" w:rsidR="000179E2" w:rsidRPr="002A461E" w:rsidRDefault="000179E2" w:rsidP="00CE0875">
            <w:pPr>
              <w:jc w:val="center"/>
              <w:rPr>
                <w:rFonts w:eastAsia="Calibri"/>
                <w:noProof/>
                <w:sz w:val="18"/>
                <w:szCs w:val="18"/>
              </w:rPr>
            </w:pPr>
            <w:r w:rsidRPr="002A461E">
              <w:rPr>
                <w:rFonts w:eastAsia="Calibri"/>
                <w:noProof/>
                <w:sz w:val="18"/>
                <w:szCs w:val="18"/>
              </w:rPr>
              <w:t>A036</w:t>
            </w:r>
          </w:p>
        </w:tc>
        <w:tc>
          <w:tcPr>
            <w:tcW w:w="1102" w:type="pct"/>
            <w:vAlign w:val="center"/>
          </w:tcPr>
          <w:p w14:paraId="23A5909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Cygnus olor (Lebădă cucuiată, Lebădă de vară, Lebădă mută)</w:t>
            </w:r>
          </w:p>
        </w:tc>
        <w:tc>
          <w:tcPr>
            <w:tcW w:w="222" w:type="pct"/>
            <w:vAlign w:val="center"/>
          </w:tcPr>
          <w:p w14:paraId="21A94AAD" w14:textId="77777777" w:rsidR="000179E2" w:rsidRPr="002A461E" w:rsidRDefault="000179E2" w:rsidP="00CE0875">
            <w:pPr>
              <w:jc w:val="center"/>
              <w:rPr>
                <w:rFonts w:eastAsia="Calibri"/>
                <w:noProof/>
                <w:sz w:val="18"/>
                <w:szCs w:val="18"/>
              </w:rPr>
            </w:pPr>
          </w:p>
        </w:tc>
        <w:tc>
          <w:tcPr>
            <w:tcW w:w="138" w:type="pct"/>
            <w:vAlign w:val="center"/>
          </w:tcPr>
          <w:p w14:paraId="76A28372" w14:textId="77777777" w:rsidR="000179E2" w:rsidRPr="002A461E" w:rsidRDefault="000179E2" w:rsidP="00CE0875">
            <w:pPr>
              <w:jc w:val="center"/>
              <w:rPr>
                <w:rFonts w:eastAsia="Calibri"/>
                <w:noProof/>
                <w:sz w:val="18"/>
                <w:szCs w:val="18"/>
              </w:rPr>
            </w:pPr>
          </w:p>
        </w:tc>
        <w:tc>
          <w:tcPr>
            <w:tcW w:w="190" w:type="pct"/>
            <w:vAlign w:val="center"/>
          </w:tcPr>
          <w:p w14:paraId="539999E2"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46B15B7A" w14:textId="77777777" w:rsidR="000179E2" w:rsidRPr="002A461E" w:rsidRDefault="000179E2" w:rsidP="00CE0875">
            <w:pPr>
              <w:jc w:val="center"/>
              <w:rPr>
                <w:rFonts w:eastAsia="Calibri"/>
                <w:noProof/>
                <w:sz w:val="18"/>
                <w:szCs w:val="18"/>
              </w:rPr>
            </w:pPr>
            <w:r w:rsidRPr="002A461E">
              <w:rPr>
                <w:rFonts w:eastAsia="Calibri"/>
                <w:noProof/>
                <w:sz w:val="18"/>
                <w:szCs w:val="18"/>
              </w:rPr>
              <w:t>1</w:t>
            </w:r>
          </w:p>
        </w:tc>
        <w:tc>
          <w:tcPr>
            <w:tcW w:w="254" w:type="pct"/>
            <w:vAlign w:val="center"/>
          </w:tcPr>
          <w:p w14:paraId="1D0F3223" w14:textId="77777777" w:rsidR="000179E2" w:rsidRPr="002A461E" w:rsidRDefault="000179E2" w:rsidP="00CE0875">
            <w:pPr>
              <w:jc w:val="center"/>
              <w:rPr>
                <w:rFonts w:eastAsia="Calibri"/>
                <w:noProof/>
                <w:sz w:val="18"/>
                <w:szCs w:val="18"/>
              </w:rPr>
            </w:pPr>
            <w:r w:rsidRPr="002A461E">
              <w:rPr>
                <w:rFonts w:eastAsia="Calibri"/>
                <w:noProof/>
                <w:sz w:val="18"/>
                <w:szCs w:val="18"/>
              </w:rPr>
              <w:t>1</w:t>
            </w:r>
          </w:p>
        </w:tc>
        <w:tc>
          <w:tcPr>
            <w:tcW w:w="326" w:type="pct"/>
            <w:vAlign w:val="center"/>
          </w:tcPr>
          <w:p w14:paraId="6B0321E2"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7237CBA4"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618C4C2F" w14:textId="77777777" w:rsidR="000179E2" w:rsidRPr="002A461E" w:rsidRDefault="000179E2" w:rsidP="00CE0875">
            <w:pPr>
              <w:jc w:val="center"/>
              <w:rPr>
                <w:rFonts w:eastAsia="Calibri"/>
                <w:noProof/>
                <w:sz w:val="18"/>
                <w:szCs w:val="18"/>
              </w:rPr>
            </w:pPr>
          </w:p>
        </w:tc>
        <w:tc>
          <w:tcPr>
            <w:tcW w:w="403" w:type="pct"/>
            <w:vAlign w:val="center"/>
          </w:tcPr>
          <w:p w14:paraId="5E539FC8"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925AD66" w14:textId="77777777" w:rsidR="000179E2" w:rsidRPr="002A461E" w:rsidRDefault="000179E2" w:rsidP="00CE0875">
            <w:pPr>
              <w:jc w:val="center"/>
              <w:rPr>
                <w:rFonts w:eastAsia="Calibri"/>
                <w:noProof/>
                <w:sz w:val="18"/>
                <w:szCs w:val="18"/>
              </w:rPr>
            </w:pPr>
          </w:p>
        </w:tc>
        <w:tc>
          <w:tcPr>
            <w:tcW w:w="303" w:type="pct"/>
            <w:vAlign w:val="center"/>
          </w:tcPr>
          <w:p w14:paraId="4579F18E" w14:textId="77777777" w:rsidR="000179E2" w:rsidRPr="002A461E" w:rsidRDefault="000179E2" w:rsidP="00CE0875">
            <w:pPr>
              <w:jc w:val="center"/>
              <w:rPr>
                <w:rFonts w:eastAsia="Calibri"/>
                <w:noProof/>
                <w:sz w:val="18"/>
                <w:szCs w:val="18"/>
              </w:rPr>
            </w:pPr>
          </w:p>
        </w:tc>
        <w:tc>
          <w:tcPr>
            <w:tcW w:w="293" w:type="pct"/>
            <w:vAlign w:val="center"/>
          </w:tcPr>
          <w:p w14:paraId="7234A3B5" w14:textId="77777777" w:rsidR="000179E2" w:rsidRPr="002A461E" w:rsidRDefault="000179E2" w:rsidP="00CE0875">
            <w:pPr>
              <w:jc w:val="center"/>
              <w:rPr>
                <w:rFonts w:eastAsia="Calibri"/>
                <w:noProof/>
                <w:sz w:val="18"/>
                <w:szCs w:val="18"/>
              </w:rPr>
            </w:pPr>
          </w:p>
        </w:tc>
      </w:tr>
      <w:tr w:rsidR="002A461E" w:rsidRPr="002A461E" w14:paraId="330D917D" w14:textId="77777777" w:rsidTr="00E12016">
        <w:tblPrEx>
          <w:tblLook w:val="04A0" w:firstRow="1" w:lastRow="0" w:firstColumn="1" w:lastColumn="0" w:noHBand="0" w:noVBand="1"/>
        </w:tblPrEx>
        <w:trPr>
          <w:trHeight w:val="20"/>
        </w:trPr>
        <w:tc>
          <w:tcPr>
            <w:tcW w:w="238" w:type="pct"/>
            <w:vAlign w:val="center"/>
          </w:tcPr>
          <w:p w14:paraId="10F5D32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1B2DE9B" w14:textId="77777777" w:rsidR="000179E2" w:rsidRPr="002A461E" w:rsidRDefault="000179E2" w:rsidP="00CE0875">
            <w:pPr>
              <w:jc w:val="center"/>
              <w:rPr>
                <w:rFonts w:eastAsia="Calibri"/>
                <w:noProof/>
                <w:sz w:val="18"/>
                <w:szCs w:val="18"/>
              </w:rPr>
            </w:pPr>
            <w:r w:rsidRPr="002A461E">
              <w:rPr>
                <w:rFonts w:eastAsia="Calibri"/>
                <w:noProof/>
                <w:sz w:val="18"/>
                <w:szCs w:val="18"/>
              </w:rPr>
              <w:t>A239</w:t>
            </w:r>
          </w:p>
        </w:tc>
        <w:tc>
          <w:tcPr>
            <w:tcW w:w="1102" w:type="pct"/>
            <w:vAlign w:val="center"/>
          </w:tcPr>
          <w:p w14:paraId="0612ACD0"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Dendrocopos leucotos</w:t>
            </w:r>
          </w:p>
        </w:tc>
        <w:tc>
          <w:tcPr>
            <w:tcW w:w="222" w:type="pct"/>
            <w:vAlign w:val="center"/>
          </w:tcPr>
          <w:p w14:paraId="157C6C80" w14:textId="77777777" w:rsidR="000179E2" w:rsidRPr="002A461E" w:rsidRDefault="000179E2" w:rsidP="00CE0875">
            <w:pPr>
              <w:jc w:val="center"/>
              <w:rPr>
                <w:rFonts w:eastAsia="Calibri"/>
                <w:noProof/>
                <w:sz w:val="18"/>
                <w:szCs w:val="18"/>
              </w:rPr>
            </w:pPr>
          </w:p>
        </w:tc>
        <w:tc>
          <w:tcPr>
            <w:tcW w:w="138" w:type="pct"/>
            <w:vAlign w:val="center"/>
          </w:tcPr>
          <w:p w14:paraId="615B222C" w14:textId="77777777" w:rsidR="000179E2" w:rsidRPr="002A461E" w:rsidRDefault="000179E2" w:rsidP="00CE0875">
            <w:pPr>
              <w:jc w:val="center"/>
              <w:rPr>
                <w:rFonts w:eastAsia="Calibri"/>
                <w:noProof/>
                <w:sz w:val="18"/>
                <w:szCs w:val="18"/>
              </w:rPr>
            </w:pPr>
          </w:p>
        </w:tc>
        <w:tc>
          <w:tcPr>
            <w:tcW w:w="190" w:type="pct"/>
            <w:vAlign w:val="center"/>
          </w:tcPr>
          <w:p w14:paraId="003ACA41"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6A6DD20A" w14:textId="77777777" w:rsidR="000179E2" w:rsidRPr="002A461E" w:rsidRDefault="000179E2" w:rsidP="00CE0875">
            <w:pPr>
              <w:jc w:val="center"/>
              <w:rPr>
                <w:rFonts w:eastAsia="Calibri"/>
                <w:noProof/>
                <w:sz w:val="18"/>
                <w:szCs w:val="18"/>
              </w:rPr>
            </w:pPr>
            <w:r w:rsidRPr="002A461E">
              <w:rPr>
                <w:rFonts w:eastAsia="Calibri"/>
                <w:noProof/>
                <w:sz w:val="18"/>
                <w:szCs w:val="18"/>
              </w:rPr>
              <w:t>285</w:t>
            </w:r>
          </w:p>
        </w:tc>
        <w:tc>
          <w:tcPr>
            <w:tcW w:w="254" w:type="pct"/>
            <w:vAlign w:val="center"/>
          </w:tcPr>
          <w:p w14:paraId="121FACD8" w14:textId="77777777" w:rsidR="000179E2" w:rsidRPr="002A461E" w:rsidRDefault="000179E2" w:rsidP="00CE0875">
            <w:pPr>
              <w:jc w:val="center"/>
              <w:rPr>
                <w:rFonts w:eastAsia="Calibri"/>
                <w:noProof/>
                <w:sz w:val="18"/>
                <w:szCs w:val="18"/>
              </w:rPr>
            </w:pPr>
            <w:r w:rsidRPr="002A461E">
              <w:rPr>
                <w:rFonts w:eastAsia="Calibri"/>
                <w:noProof/>
                <w:sz w:val="18"/>
                <w:szCs w:val="18"/>
              </w:rPr>
              <w:t>985</w:t>
            </w:r>
          </w:p>
        </w:tc>
        <w:tc>
          <w:tcPr>
            <w:tcW w:w="326" w:type="pct"/>
            <w:vAlign w:val="center"/>
          </w:tcPr>
          <w:p w14:paraId="643688D9"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1B2CD762" w14:textId="77777777" w:rsidR="000179E2" w:rsidRPr="002A461E" w:rsidRDefault="000179E2" w:rsidP="00CE0875">
            <w:pPr>
              <w:jc w:val="center"/>
              <w:rPr>
                <w:rFonts w:eastAsia="Calibri"/>
                <w:noProof/>
                <w:sz w:val="18"/>
                <w:szCs w:val="18"/>
              </w:rPr>
            </w:pPr>
          </w:p>
        </w:tc>
        <w:tc>
          <w:tcPr>
            <w:tcW w:w="305" w:type="pct"/>
            <w:vAlign w:val="center"/>
          </w:tcPr>
          <w:p w14:paraId="224F8952" w14:textId="77777777" w:rsidR="000179E2" w:rsidRPr="002A461E" w:rsidRDefault="000179E2" w:rsidP="00CE0875">
            <w:pPr>
              <w:jc w:val="center"/>
              <w:rPr>
                <w:rFonts w:eastAsia="Calibri"/>
                <w:noProof/>
                <w:sz w:val="18"/>
                <w:szCs w:val="18"/>
              </w:rPr>
            </w:pPr>
          </w:p>
        </w:tc>
        <w:tc>
          <w:tcPr>
            <w:tcW w:w="403" w:type="pct"/>
            <w:vAlign w:val="center"/>
          </w:tcPr>
          <w:p w14:paraId="6053C38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08815A2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656D506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2DB27A60"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4468E970" w14:textId="77777777" w:rsidTr="00E12016">
        <w:tblPrEx>
          <w:tblLook w:val="04A0" w:firstRow="1" w:lastRow="0" w:firstColumn="1" w:lastColumn="0" w:noHBand="0" w:noVBand="1"/>
        </w:tblPrEx>
        <w:trPr>
          <w:trHeight w:val="20"/>
        </w:trPr>
        <w:tc>
          <w:tcPr>
            <w:tcW w:w="238" w:type="pct"/>
            <w:vAlign w:val="center"/>
          </w:tcPr>
          <w:p w14:paraId="2A932F5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B8D0382" w14:textId="77777777" w:rsidR="000179E2" w:rsidRPr="002A461E" w:rsidRDefault="000179E2" w:rsidP="00CE0875">
            <w:pPr>
              <w:jc w:val="center"/>
              <w:rPr>
                <w:rFonts w:eastAsia="Calibri"/>
                <w:noProof/>
                <w:sz w:val="18"/>
                <w:szCs w:val="18"/>
              </w:rPr>
            </w:pPr>
            <w:r w:rsidRPr="002A461E">
              <w:rPr>
                <w:rFonts w:eastAsia="Calibri"/>
                <w:noProof/>
                <w:sz w:val="18"/>
                <w:szCs w:val="18"/>
              </w:rPr>
              <w:t>A238</w:t>
            </w:r>
          </w:p>
        </w:tc>
        <w:tc>
          <w:tcPr>
            <w:tcW w:w="1102" w:type="pct"/>
            <w:vAlign w:val="center"/>
          </w:tcPr>
          <w:p w14:paraId="1BCC94AE"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Dendrocopos medius</w:t>
            </w:r>
          </w:p>
        </w:tc>
        <w:tc>
          <w:tcPr>
            <w:tcW w:w="222" w:type="pct"/>
            <w:vAlign w:val="center"/>
          </w:tcPr>
          <w:p w14:paraId="127093D5" w14:textId="77777777" w:rsidR="000179E2" w:rsidRPr="002A461E" w:rsidRDefault="000179E2" w:rsidP="00CE0875">
            <w:pPr>
              <w:jc w:val="center"/>
              <w:rPr>
                <w:rFonts w:eastAsia="Calibri"/>
                <w:noProof/>
                <w:sz w:val="18"/>
                <w:szCs w:val="18"/>
              </w:rPr>
            </w:pPr>
          </w:p>
        </w:tc>
        <w:tc>
          <w:tcPr>
            <w:tcW w:w="138" w:type="pct"/>
            <w:vAlign w:val="center"/>
          </w:tcPr>
          <w:p w14:paraId="03E403D6" w14:textId="77777777" w:rsidR="000179E2" w:rsidRPr="002A461E" w:rsidRDefault="000179E2" w:rsidP="00CE0875">
            <w:pPr>
              <w:jc w:val="center"/>
              <w:rPr>
                <w:rFonts w:eastAsia="Calibri"/>
                <w:noProof/>
                <w:sz w:val="18"/>
                <w:szCs w:val="18"/>
              </w:rPr>
            </w:pPr>
          </w:p>
        </w:tc>
        <w:tc>
          <w:tcPr>
            <w:tcW w:w="190" w:type="pct"/>
            <w:vAlign w:val="center"/>
          </w:tcPr>
          <w:p w14:paraId="5D73D7B9"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4027A9C7" w14:textId="77777777" w:rsidR="000179E2" w:rsidRPr="002A461E" w:rsidRDefault="000179E2" w:rsidP="00CE0875">
            <w:pPr>
              <w:jc w:val="center"/>
              <w:rPr>
                <w:rFonts w:eastAsia="Calibri"/>
                <w:noProof/>
                <w:sz w:val="18"/>
                <w:szCs w:val="18"/>
              </w:rPr>
            </w:pPr>
            <w:r w:rsidRPr="002A461E">
              <w:rPr>
                <w:rFonts w:eastAsia="Calibri"/>
                <w:noProof/>
                <w:sz w:val="18"/>
                <w:szCs w:val="18"/>
              </w:rPr>
              <w:t>2225</w:t>
            </w:r>
          </w:p>
        </w:tc>
        <w:tc>
          <w:tcPr>
            <w:tcW w:w="254" w:type="pct"/>
            <w:vAlign w:val="center"/>
          </w:tcPr>
          <w:p w14:paraId="4CA8FB67" w14:textId="77777777" w:rsidR="000179E2" w:rsidRPr="002A461E" w:rsidRDefault="000179E2" w:rsidP="00CE0875">
            <w:pPr>
              <w:jc w:val="center"/>
              <w:rPr>
                <w:rFonts w:eastAsia="Calibri"/>
                <w:noProof/>
                <w:sz w:val="18"/>
                <w:szCs w:val="18"/>
              </w:rPr>
            </w:pPr>
            <w:r w:rsidRPr="002A461E">
              <w:rPr>
                <w:rFonts w:eastAsia="Calibri"/>
                <w:noProof/>
                <w:sz w:val="18"/>
                <w:szCs w:val="18"/>
              </w:rPr>
              <w:t>4240</w:t>
            </w:r>
          </w:p>
        </w:tc>
        <w:tc>
          <w:tcPr>
            <w:tcW w:w="326" w:type="pct"/>
            <w:vAlign w:val="center"/>
          </w:tcPr>
          <w:p w14:paraId="09C17C88"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5ED32646" w14:textId="77777777" w:rsidR="000179E2" w:rsidRPr="002A461E" w:rsidRDefault="000179E2" w:rsidP="00CE0875">
            <w:pPr>
              <w:jc w:val="center"/>
              <w:rPr>
                <w:rFonts w:eastAsia="Calibri"/>
                <w:noProof/>
                <w:sz w:val="18"/>
                <w:szCs w:val="18"/>
              </w:rPr>
            </w:pPr>
          </w:p>
        </w:tc>
        <w:tc>
          <w:tcPr>
            <w:tcW w:w="305" w:type="pct"/>
            <w:vAlign w:val="center"/>
          </w:tcPr>
          <w:p w14:paraId="65704676" w14:textId="77777777" w:rsidR="000179E2" w:rsidRPr="002A461E" w:rsidRDefault="000179E2" w:rsidP="00CE0875">
            <w:pPr>
              <w:jc w:val="center"/>
              <w:rPr>
                <w:rFonts w:eastAsia="Calibri"/>
                <w:noProof/>
                <w:sz w:val="18"/>
                <w:szCs w:val="18"/>
              </w:rPr>
            </w:pPr>
          </w:p>
        </w:tc>
        <w:tc>
          <w:tcPr>
            <w:tcW w:w="403" w:type="pct"/>
            <w:vAlign w:val="center"/>
          </w:tcPr>
          <w:p w14:paraId="1F4C007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41B9FE9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1769A7C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4B562F7F"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700C17C2" w14:textId="77777777" w:rsidTr="00E12016">
        <w:tblPrEx>
          <w:tblLook w:val="04A0" w:firstRow="1" w:lastRow="0" w:firstColumn="1" w:lastColumn="0" w:noHBand="0" w:noVBand="1"/>
        </w:tblPrEx>
        <w:trPr>
          <w:trHeight w:val="20"/>
        </w:trPr>
        <w:tc>
          <w:tcPr>
            <w:tcW w:w="238" w:type="pct"/>
            <w:vAlign w:val="center"/>
          </w:tcPr>
          <w:p w14:paraId="07D04069"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B43C400" w14:textId="77777777" w:rsidR="000179E2" w:rsidRPr="002A461E" w:rsidRDefault="000179E2" w:rsidP="00CE0875">
            <w:pPr>
              <w:jc w:val="center"/>
              <w:rPr>
                <w:rFonts w:eastAsia="Calibri"/>
                <w:noProof/>
                <w:sz w:val="18"/>
                <w:szCs w:val="18"/>
              </w:rPr>
            </w:pPr>
            <w:r w:rsidRPr="002A461E">
              <w:rPr>
                <w:rFonts w:eastAsia="Calibri"/>
                <w:noProof/>
                <w:sz w:val="18"/>
                <w:szCs w:val="18"/>
              </w:rPr>
              <w:t>A429</w:t>
            </w:r>
          </w:p>
        </w:tc>
        <w:tc>
          <w:tcPr>
            <w:tcW w:w="1102" w:type="pct"/>
            <w:vAlign w:val="center"/>
          </w:tcPr>
          <w:p w14:paraId="51C3154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Dendrocopos syriacus</w:t>
            </w:r>
          </w:p>
        </w:tc>
        <w:tc>
          <w:tcPr>
            <w:tcW w:w="222" w:type="pct"/>
            <w:vAlign w:val="center"/>
          </w:tcPr>
          <w:p w14:paraId="441355F9" w14:textId="77777777" w:rsidR="000179E2" w:rsidRPr="002A461E" w:rsidRDefault="000179E2" w:rsidP="00CE0875">
            <w:pPr>
              <w:jc w:val="center"/>
              <w:rPr>
                <w:rFonts w:eastAsia="Calibri"/>
                <w:noProof/>
                <w:sz w:val="18"/>
                <w:szCs w:val="18"/>
              </w:rPr>
            </w:pPr>
          </w:p>
        </w:tc>
        <w:tc>
          <w:tcPr>
            <w:tcW w:w="138" w:type="pct"/>
            <w:vAlign w:val="center"/>
          </w:tcPr>
          <w:p w14:paraId="34D618DC" w14:textId="77777777" w:rsidR="000179E2" w:rsidRPr="002A461E" w:rsidRDefault="000179E2" w:rsidP="00CE0875">
            <w:pPr>
              <w:jc w:val="center"/>
              <w:rPr>
                <w:rFonts w:eastAsia="Calibri"/>
                <w:noProof/>
                <w:sz w:val="18"/>
                <w:szCs w:val="18"/>
              </w:rPr>
            </w:pPr>
          </w:p>
        </w:tc>
        <w:tc>
          <w:tcPr>
            <w:tcW w:w="190" w:type="pct"/>
            <w:vAlign w:val="center"/>
          </w:tcPr>
          <w:p w14:paraId="14847CE0"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39B765C2"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254" w:type="pct"/>
            <w:vAlign w:val="center"/>
          </w:tcPr>
          <w:p w14:paraId="4BC788C9" w14:textId="77777777" w:rsidR="000179E2" w:rsidRPr="002A461E" w:rsidRDefault="000179E2" w:rsidP="00CE0875">
            <w:pPr>
              <w:jc w:val="center"/>
              <w:rPr>
                <w:rFonts w:eastAsia="Calibri"/>
                <w:noProof/>
                <w:sz w:val="18"/>
                <w:szCs w:val="18"/>
              </w:rPr>
            </w:pPr>
            <w:r w:rsidRPr="002A461E">
              <w:rPr>
                <w:rFonts w:eastAsia="Calibri"/>
                <w:noProof/>
                <w:sz w:val="18"/>
                <w:szCs w:val="18"/>
              </w:rPr>
              <w:t>25</w:t>
            </w:r>
          </w:p>
        </w:tc>
        <w:tc>
          <w:tcPr>
            <w:tcW w:w="326" w:type="pct"/>
            <w:vAlign w:val="center"/>
          </w:tcPr>
          <w:p w14:paraId="40D76188"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21C5886F" w14:textId="77777777" w:rsidR="000179E2" w:rsidRPr="002A461E" w:rsidRDefault="000179E2" w:rsidP="00CE0875">
            <w:pPr>
              <w:jc w:val="center"/>
              <w:rPr>
                <w:rFonts w:eastAsia="Calibri"/>
                <w:noProof/>
                <w:sz w:val="18"/>
                <w:szCs w:val="18"/>
              </w:rPr>
            </w:pPr>
          </w:p>
        </w:tc>
        <w:tc>
          <w:tcPr>
            <w:tcW w:w="305" w:type="pct"/>
            <w:vAlign w:val="center"/>
          </w:tcPr>
          <w:p w14:paraId="320FBEA0" w14:textId="77777777" w:rsidR="000179E2" w:rsidRPr="002A461E" w:rsidRDefault="000179E2" w:rsidP="00CE0875">
            <w:pPr>
              <w:jc w:val="center"/>
              <w:rPr>
                <w:rFonts w:eastAsia="Calibri"/>
                <w:noProof/>
                <w:sz w:val="18"/>
                <w:szCs w:val="18"/>
              </w:rPr>
            </w:pPr>
          </w:p>
        </w:tc>
        <w:tc>
          <w:tcPr>
            <w:tcW w:w="403" w:type="pct"/>
            <w:vAlign w:val="center"/>
          </w:tcPr>
          <w:p w14:paraId="2110D1B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D4A78A1" w14:textId="77777777" w:rsidR="000179E2" w:rsidRPr="002A461E" w:rsidRDefault="000179E2" w:rsidP="00CE0875">
            <w:pPr>
              <w:jc w:val="center"/>
              <w:rPr>
                <w:rFonts w:eastAsia="Calibri"/>
                <w:noProof/>
                <w:sz w:val="18"/>
                <w:szCs w:val="18"/>
              </w:rPr>
            </w:pPr>
          </w:p>
        </w:tc>
        <w:tc>
          <w:tcPr>
            <w:tcW w:w="303" w:type="pct"/>
            <w:vAlign w:val="center"/>
          </w:tcPr>
          <w:p w14:paraId="4D028AD6" w14:textId="77777777" w:rsidR="000179E2" w:rsidRPr="002A461E" w:rsidRDefault="000179E2" w:rsidP="00CE0875">
            <w:pPr>
              <w:jc w:val="center"/>
              <w:rPr>
                <w:rFonts w:eastAsia="Calibri"/>
                <w:noProof/>
                <w:sz w:val="18"/>
                <w:szCs w:val="18"/>
              </w:rPr>
            </w:pPr>
          </w:p>
        </w:tc>
        <w:tc>
          <w:tcPr>
            <w:tcW w:w="293" w:type="pct"/>
            <w:vAlign w:val="center"/>
          </w:tcPr>
          <w:p w14:paraId="7594FF1E" w14:textId="77777777" w:rsidR="000179E2" w:rsidRPr="002A461E" w:rsidRDefault="000179E2" w:rsidP="00CE0875">
            <w:pPr>
              <w:jc w:val="center"/>
              <w:rPr>
                <w:rFonts w:eastAsia="Calibri"/>
                <w:noProof/>
                <w:sz w:val="18"/>
                <w:szCs w:val="18"/>
              </w:rPr>
            </w:pPr>
          </w:p>
        </w:tc>
      </w:tr>
      <w:tr w:rsidR="002A461E" w:rsidRPr="002A461E" w14:paraId="25CCCCB6" w14:textId="77777777" w:rsidTr="00E12016">
        <w:tblPrEx>
          <w:tblLook w:val="04A0" w:firstRow="1" w:lastRow="0" w:firstColumn="1" w:lastColumn="0" w:noHBand="0" w:noVBand="1"/>
        </w:tblPrEx>
        <w:trPr>
          <w:trHeight w:val="20"/>
        </w:trPr>
        <w:tc>
          <w:tcPr>
            <w:tcW w:w="238" w:type="pct"/>
            <w:vAlign w:val="center"/>
          </w:tcPr>
          <w:p w14:paraId="1AF8630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5FC5052" w14:textId="77777777" w:rsidR="000179E2" w:rsidRPr="002A461E" w:rsidRDefault="000179E2" w:rsidP="00CE0875">
            <w:pPr>
              <w:jc w:val="center"/>
              <w:rPr>
                <w:rFonts w:eastAsia="Calibri"/>
                <w:noProof/>
                <w:sz w:val="18"/>
                <w:szCs w:val="18"/>
              </w:rPr>
            </w:pPr>
            <w:r w:rsidRPr="002A461E">
              <w:rPr>
                <w:rFonts w:eastAsia="Calibri"/>
                <w:noProof/>
                <w:sz w:val="18"/>
                <w:szCs w:val="18"/>
              </w:rPr>
              <w:t>A236</w:t>
            </w:r>
          </w:p>
        </w:tc>
        <w:tc>
          <w:tcPr>
            <w:tcW w:w="1102" w:type="pct"/>
            <w:vAlign w:val="center"/>
          </w:tcPr>
          <w:p w14:paraId="7BA243E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Dryocopus martius</w:t>
            </w:r>
          </w:p>
        </w:tc>
        <w:tc>
          <w:tcPr>
            <w:tcW w:w="222" w:type="pct"/>
            <w:vAlign w:val="center"/>
          </w:tcPr>
          <w:p w14:paraId="1B133D19" w14:textId="77777777" w:rsidR="000179E2" w:rsidRPr="002A461E" w:rsidRDefault="000179E2" w:rsidP="00CE0875">
            <w:pPr>
              <w:jc w:val="center"/>
              <w:rPr>
                <w:rFonts w:eastAsia="Calibri"/>
                <w:noProof/>
                <w:sz w:val="18"/>
                <w:szCs w:val="18"/>
              </w:rPr>
            </w:pPr>
          </w:p>
        </w:tc>
        <w:tc>
          <w:tcPr>
            <w:tcW w:w="138" w:type="pct"/>
            <w:vAlign w:val="center"/>
          </w:tcPr>
          <w:p w14:paraId="4C1BB5A2" w14:textId="77777777" w:rsidR="000179E2" w:rsidRPr="002A461E" w:rsidRDefault="000179E2" w:rsidP="00CE0875">
            <w:pPr>
              <w:jc w:val="center"/>
              <w:rPr>
                <w:rFonts w:eastAsia="Calibri"/>
                <w:noProof/>
                <w:sz w:val="18"/>
                <w:szCs w:val="18"/>
              </w:rPr>
            </w:pPr>
          </w:p>
        </w:tc>
        <w:tc>
          <w:tcPr>
            <w:tcW w:w="190" w:type="pct"/>
            <w:vAlign w:val="center"/>
          </w:tcPr>
          <w:p w14:paraId="5E13E19D"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3BC3351A" w14:textId="77777777" w:rsidR="000179E2" w:rsidRPr="002A461E" w:rsidRDefault="000179E2" w:rsidP="00CE0875">
            <w:pPr>
              <w:jc w:val="center"/>
              <w:rPr>
                <w:rFonts w:eastAsia="Calibri"/>
                <w:noProof/>
                <w:sz w:val="18"/>
                <w:szCs w:val="18"/>
              </w:rPr>
            </w:pPr>
            <w:r w:rsidRPr="002A461E">
              <w:rPr>
                <w:rFonts w:eastAsia="Calibri"/>
                <w:noProof/>
                <w:sz w:val="18"/>
                <w:szCs w:val="18"/>
              </w:rPr>
              <w:t>185</w:t>
            </w:r>
          </w:p>
        </w:tc>
        <w:tc>
          <w:tcPr>
            <w:tcW w:w="254" w:type="pct"/>
            <w:vAlign w:val="center"/>
          </w:tcPr>
          <w:p w14:paraId="4AD903F5" w14:textId="77777777" w:rsidR="000179E2" w:rsidRPr="002A461E" w:rsidRDefault="000179E2" w:rsidP="00CE0875">
            <w:pPr>
              <w:jc w:val="center"/>
              <w:rPr>
                <w:rFonts w:eastAsia="Calibri"/>
                <w:noProof/>
                <w:sz w:val="18"/>
                <w:szCs w:val="18"/>
              </w:rPr>
            </w:pPr>
            <w:r w:rsidRPr="002A461E">
              <w:rPr>
                <w:rFonts w:eastAsia="Calibri"/>
                <w:noProof/>
                <w:sz w:val="18"/>
                <w:szCs w:val="18"/>
              </w:rPr>
              <w:t>590</w:t>
            </w:r>
          </w:p>
        </w:tc>
        <w:tc>
          <w:tcPr>
            <w:tcW w:w="326" w:type="pct"/>
            <w:vAlign w:val="center"/>
          </w:tcPr>
          <w:p w14:paraId="02799BDC"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0E5CEFD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E699EF7" w14:textId="77777777" w:rsidR="000179E2" w:rsidRPr="002A461E" w:rsidRDefault="000179E2" w:rsidP="00CE0875">
            <w:pPr>
              <w:jc w:val="center"/>
              <w:rPr>
                <w:rFonts w:eastAsia="Calibri"/>
                <w:noProof/>
                <w:sz w:val="18"/>
                <w:szCs w:val="18"/>
              </w:rPr>
            </w:pPr>
          </w:p>
        </w:tc>
        <w:tc>
          <w:tcPr>
            <w:tcW w:w="403" w:type="pct"/>
            <w:vAlign w:val="center"/>
          </w:tcPr>
          <w:p w14:paraId="5504396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1E1A1B4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6A96236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1CD801E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11567CEA" w14:textId="77777777" w:rsidTr="00E12016">
        <w:tblPrEx>
          <w:tblLook w:val="04A0" w:firstRow="1" w:lastRow="0" w:firstColumn="1" w:lastColumn="0" w:noHBand="0" w:noVBand="1"/>
        </w:tblPrEx>
        <w:trPr>
          <w:trHeight w:val="20"/>
        </w:trPr>
        <w:tc>
          <w:tcPr>
            <w:tcW w:w="238" w:type="pct"/>
            <w:vAlign w:val="center"/>
          </w:tcPr>
          <w:p w14:paraId="3CD62FE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FF82C7E" w14:textId="77777777" w:rsidR="000179E2" w:rsidRPr="002A461E" w:rsidRDefault="000179E2" w:rsidP="00CE0875">
            <w:pPr>
              <w:jc w:val="center"/>
              <w:rPr>
                <w:rFonts w:eastAsia="Calibri"/>
                <w:noProof/>
                <w:sz w:val="18"/>
                <w:szCs w:val="18"/>
              </w:rPr>
            </w:pPr>
            <w:r w:rsidRPr="002A461E">
              <w:rPr>
                <w:rFonts w:eastAsia="Calibri"/>
                <w:noProof/>
                <w:sz w:val="18"/>
                <w:szCs w:val="18"/>
              </w:rPr>
              <w:t>A027</w:t>
            </w:r>
          </w:p>
        </w:tc>
        <w:tc>
          <w:tcPr>
            <w:tcW w:w="1102" w:type="pct"/>
            <w:vAlign w:val="center"/>
          </w:tcPr>
          <w:p w14:paraId="6ECFE8D6"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Egretta alba</w:t>
            </w:r>
          </w:p>
        </w:tc>
        <w:tc>
          <w:tcPr>
            <w:tcW w:w="222" w:type="pct"/>
            <w:vAlign w:val="center"/>
          </w:tcPr>
          <w:p w14:paraId="39245EBE" w14:textId="77777777" w:rsidR="000179E2" w:rsidRPr="002A461E" w:rsidRDefault="000179E2" w:rsidP="00CE0875">
            <w:pPr>
              <w:jc w:val="center"/>
              <w:rPr>
                <w:rFonts w:eastAsia="Calibri"/>
                <w:noProof/>
                <w:sz w:val="18"/>
                <w:szCs w:val="18"/>
              </w:rPr>
            </w:pPr>
          </w:p>
        </w:tc>
        <w:tc>
          <w:tcPr>
            <w:tcW w:w="138" w:type="pct"/>
            <w:vAlign w:val="center"/>
          </w:tcPr>
          <w:p w14:paraId="43536262" w14:textId="77777777" w:rsidR="000179E2" w:rsidRPr="002A461E" w:rsidRDefault="000179E2" w:rsidP="00CE0875">
            <w:pPr>
              <w:jc w:val="center"/>
              <w:rPr>
                <w:rFonts w:eastAsia="Calibri"/>
                <w:noProof/>
                <w:sz w:val="18"/>
                <w:szCs w:val="18"/>
              </w:rPr>
            </w:pPr>
          </w:p>
        </w:tc>
        <w:tc>
          <w:tcPr>
            <w:tcW w:w="190" w:type="pct"/>
            <w:vAlign w:val="center"/>
          </w:tcPr>
          <w:p w14:paraId="70F22EC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5F88433"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254" w:type="pct"/>
            <w:vAlign w:val="center"/>
          </w:tcPr>
          <w:p w14:paraId="79F44329" w14:textId="77777777" w:rsidR="000179E2" w:rsidRPr="002A461E" w:rsidRDefault="000179E2" w:rsidP="00CE0875">
            <w:pPr>
              <w:jc w:val="center"/>
              <w:rPr>
                <w:rFonts w:eastAsia="Calibri"/>
                <w:noProof/>
                <w:sz w:val="18"/>
                <w:szCs w:val="18"/>
              </w:rPr>
            </w:pPr>
            <w:r w:rsidRPr="002A461E">
              <w:rPr>
                <w:rFonts w:eastAsia="Calibri"/>
                <w:noProof/>
                <w:sz w:val="18"/>
                <w:szCs w:val="18"/>
              </w:rPr>
              <w:t>60</w:t>
            </w:r>
          </w:p>
        </w:tc>
        <w:tc>
          <w:tcPr>
            <w:tcW w:w="326" w:type="pct"/>
            <w:vAlign w:val="center"/>
          </w:tcPr>
          <w:p w14:paraId="2AC1634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80B278F" w14:textId="77777777" w:rsidR="000179E2" w:rsidRPr="002A461E" w:rsidRDefault="000179E2" w:rsidP="00CE0875">
            <w:pPr>
              <w:jc w:val="center"/>
              <w:rPr>
                <w:rFonts w:eastAsia="Calibri"/>
                <w:noProof/>
                <w:sz w:val="18"/>
                <w:szCs w:val="18"/>
              </w:rPr>
            </w:pPr>
          </w:p>
        </w:tc>
        <w:tc>
          <w:tcPr>
            <w:tcW w:w="305" w:type="pct"/>
            <w:vAlign w:val="center"/>
          </w:tcPr>
          <w:p w14:paraId="3EF987B2" w14:textId="77777777" w:rsidR="000179E2" w:rsidRPr="002A461E" w:rsidRDefault="000179E2" w:rsidP="00CE0875">
            <w:pPr>
              <w:jc w:val="center"/>
              <w:rPr>
                <w:rFonts w:eastAsia="Calibri"/>
                <w:noProof/>
                <w:sz w:val="18"/>
                <w:szCs w:val="18"/>
              </w:rPr>
            </w:pPr>
          </w:p>
        </w:tc>
        <w:tc>
          <w:tcPr>
            <w:tcW w:w="403" w:type="pct"/>
            <w:vAlign w:val="center"/>
          </w:tcPr>
          <w:p w14:paraId="05D77CFA"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6E236F9" w14:textId="77777777" w:rsidR="000179E2" w:rsidRPr="002A461E" w:rsidRDefault="000179E2" w:rsidP="00CE0875">
            <w:pPr>
              <w:jc w:val="center"/>
              <w:rPr>
                <w:rFonts w:eastAsia="Calibri"/>
                <w:noProof/>
                <w:sz w:val="18"/>
                <w:szCs w:val="18"/>
              </w:rPr>
            </w:pPr>
          </w:p>
        </w:tc>
        <w:tc>
          <w:tcPr>
            <w:tcW w:w="303" w:type="pct"/>
            <w:vAlign w:val="center"/>
          </w:tcPr>
          <w:p w14:paraId="1F63B21F" w14:textId="77777777" w:rsidR="000179E2" w:rsidRPr="002A461E" w:rsidRDefault="000179E2" w:rsidP="00CE0875">
            <w:pPr>
              <w:jc w:val="center"/>
              <w:rPr>
                <w:rFonts w:eastAsia="Calibri"/>
                <w:noProof/>
                <w:sz w:val="18"/>
                <w:szCs w:val="18"/>
              </w:rPr>
            </w:pPr>
          </w:p>
        </w:tc>
        <w:tc>
          <w:tcPr>
            <w:tcW w:w="293" w:type="pct"/>
            <w:vAlign w:val="center"/>
          </w:tcPr>
          <w:p w14:paraId="4EB50390" w14:textId="77777777" w:rsidR="000179E2" w:rsidRPr="002A461E" w:rsidRDefault="000179E2" w:rsidP="00CE0875">
            <w:pPr>
              <w:jc w:val="center"/>
              <w:rPr>
                <w:rFonts w:eastAsia="Calibri"/>
                <w:noProof/>
                <w:sz w:val="18"/>
                <w:szCs w:val="18"/>
              </w:rPr>
            </w:pPr>
          </w:p>
        </w:tc>
      </w:tr>
      <w:tr w:rsidR="002A461E" w:rsidRPr="002A461E" w14:paraId="4A9CB4D9" w14:textId="77777777" w:rsidTr="00E12016">
        <w:tblPrEx>
          <w:tblLook w:val="04A0" w:firstRow="1" w:lastRow="0" w:firstColumn="1" w:lastColumn="0" w:noHBand="0" w:noVBand="1"/>
        </w:tblPrEx>
        <w:trPr>
          <w:trHeight w:val="20"/>
        </w:trPr>
        <w:tc>
          <w:tcPr>
            <w:tcW w:w="238" w:type="pct"/>
            <w:vAlign w:val="center"/>
          </w:tcPr>
          <w:p w14:paraId="3E02C91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BE86387" w14:textId="77777777" w:rsidR="000179E2" w:rsidRPr="002A461E" w:rsidRDefault="000179E2" w:rsidP="00CE0875">
            <w:pPr>
              <w:jc w:val="center"/>
              <w:rPr>
                <w:rFonts w:eastAsia="Calibri"/>
                <w:noProof/>
                <w:sz w:val="18"/>
                <w:szCs w:val="18"/>
              </w:rPr>
            </w:pPr>
            <w:r w:rsidRPr="002A461E">
              <w:rPr>
                <w:rFonts w:eastAsia="Calibri"/>
                <w:noProof/>
                <w:sz w:val="18"/>
                <w:szCs w:val="18"/>
              </w:rPr>
              <w:t>A027</w:t>
            </w:r>
          </w:p>
        </w:tc>
        <w:tc>
          <w:tcPr>
            <w:tcW w:w="1102" w:type="pct"/>
            <w:vAlign w:val="center"/>
          </w:tcPr>
          <w:p w14:paraId="6D3ED70E"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Egretta alba</w:t>
            </w:r>
          </w:p>
        </w:tc>
        <w:tc>
          <w:tcPr>
            <w:tcW w:w="222" w:type="pct"/>
            <w:vAlign w:val="center"/>
          </w:tcPr>
          <w:p w14:paraId="1ECD29F3" w14:textId="77777777" w:rsidR="000179E2" w:rsidRPr="002A461E" w:rsidRDefault="000179E2" w:rsidP="00CE0875">
            <w:pPr>
              <w:jc w:val="center"/>
              <w:rPr>
                <w:rFonts w:eastAsia="Calibri"/>
                <w:noProof/>
                <w:sz w:val="18"/>
                <w:szCs w:val="18"/>
              </w:rPr>
            </w:pPr>
          </w:p>
        </w:tc>
        <w:tc>
          <w:tcPr>
            <w:tcW w:w="138" w:type="pct"/>
            <w:vAlign w:val="center"/>
          </w:tcPr>
          <w:p w14:paraId="3FCF1E7A" w14:textId="77777777" w:rsidR="000179E2" w:rsidRPr="002A461E" w:rsidRDefault="000179E2" w:rsidP="00CE0875">
            <w:pPr>
              <w:jc w:val="center"/>
              <w:rPr>
                <w:rFonts w:eastAsia="Calibri"/>
                <w:noProof/>
                <w:sz w:val="18"/>
                <w:szCs w:val="18"/>
              </w:rPr>
            </w:pPr>
          </w:p>
        </w:tc>
        <w:tc>
          <w:tcPr>
            <w:tcW w:w="190" w:type="pct"/>
            <w:vAlign w:val="center"/>
          </w:tcPr>
          <w:p w14:paraId="07D107F0"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792A3EF4" w14:textId="77777777" w:rsidR="000179E2" w:rsidRPr="002A461E" w:rsidRDefault="000179E2" w:rsidP="00CE0875">
            <w:pPr>
              <w:jc w:val="center"/>
              <w:rPr>
                <w:rFonts w:eastAsia="Calibri"/>
                <w:noProof/>
                <w:sz w:val="18"/>
                <w:szCs w:val="18"/>
              </w:rPr>
            </w:pPr>
          </w:p>
        </w:tc>
        <w:tc>
          <w:tcPr>
            <w:tcW w:w="254" w:type="pct"/>
            <w:vAlign w:val="center"/>
          </w:tcPr>
          <w:p w14:paraId="64BDFC64" w14:textId="77777777" w:rsidR="000179E2" w:rsidRPr="002A461E" w:rsidRDefault="000179E2" w:rsidP="00CE0875">
            <w:pPr>
              <w:jc w:val="center"/>
              <w:rPr>
                <w:rFonts w:eastAsia="Calibri"/>
                <w:noProof/>
                <w:sz w:val="18"/>
                <w:szCs w:val="18"/>
              </w:rPr>
            </w:pPr>
          </w:p>
        </w:tc>
        <w:tc>
          <w:tcPr>
            <w:tcW w:w="326" w:type="pct"/>
            <w:vAlign w:val="center"/>
          </w:tcPr>
          <w:p w14:paraId="67887BF1" w14:textId="77777777" w:rsidR="000179E2" w:rsidRPr="002A461E" w:rsidRDefault="000179E2" w:rsidP="00CE0875">
            <w:pPr>
              <w:jc w:val="center"/>
              <w:rPr>
                <w:rFonts w:eastAsia="Calibri"/>
                <w:noProof/>
                <w:sz w:val="18"/>
                <w:szCs w:val="18"/>
              </w:rPr>
            </w:pPr>
          </w:p>
        </w:tc>
        <w:tc>
          <w:tcPr>
            <w:tcW w:w="398" w:type="pct"/>
            <w:vAlign w:val="center"/>
          </w:tcPr>
          <w:p w14:paraId="7A07B0CD"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1416AA07" w14:textId="77777777" w:rsidR="000179E2" w:rsidRPr="002A461E" w:rsidRDefault="000179E2" w:rsidP="00CE0875">
            <w:pPr>
              <w:jc w:val="center"/>
              <w:rPr>
                <w:rFonts w:eastAsia="Calibri"/>
                <w:noProof/>
                <w:sz w:val="18"/>
                <w:szCs w:val="18"/>
              </w:rPr>
            </w:pPr>
          </w:p>
        </w:tc>
        <w:tc>
          <w:tcPr>
            <w:tcW w:w="403" w:type="pct"/>
            <w:vAlign w:val="center"/>
          </w:tcPr>
          <w:p w14:paraId="44858444"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130079C" w14:textId="77777777" w:rsidR="000179E2" w:rsidRPr="002A461E" w:rsidRDefault="000179E2" w:rsidP="00CE0875">
            <w:pPr>
              <w:jc w:val="center"/>
              <w:rPr>
                <w:rFonts w:eastAsia="Calibri"/>
                <w:noProof/>
                <w:sz w:val="18"/>
                <w:szCs w:val="18"/>
              </w:rPr>
            </w:pPr>
          </w:p>
        </w:tc>
        <w:tc>
          <w:tcPr>
            <w:tcW w:w="303" w:type="pct"/>
            <w:vAlign w:val="center"/>
          </w:tcPr>
          <w:p w14:paraId="3AA0BC85" w14:textId="77777777" w:rsidR="000179E2" w:rsidRPr="002A461E" w:rsidRDefault="000179E2" w:rsidP="00CE0875">
            <w:pPr>
              <w:jc w:val="center"/>
              <w:rPr>
                <w:rFonts w:eastAsia="Calibri"/>
                <w:noProof/>
                <w:sz w:val="18"/>
                <w:szCs w:val="18"/>
              </w:rPr>
            </w:pPr>
          </w:p>
        </w:tc>
        <w:tc>
          <w:tcPr>
            <w:tcW w:w="293" w:type="pct"/>
            <w:vAlign w:val="center"/>
          </w:tcPr>
          <w:p w14:paraId="436D13C8" w14:textId="77777777" w:rsidR="000179E2" w:rsidRPr="002A461E" w:rsidRDefault="000179E2" w:rsidP="00CE0875">
            <w:pPr>
              <w:jc w:val="center"/>
              <w:rPr>
                <w:rFonts w:eastAsia="Calibri"/>
                <w:noProof/>
                <w:sz w:val="18"/>
                <w:szCs w:val="18"/>
              </w:rPr>
            </w:pPr>
          </w:p>
        </w:tc>
      </w:tr>
      <w:tr w:rsidR="002A461E" w:rsidRPr="002A461E" w14:paraId="6625E3E2" w14:textId="77777777" w:rsidTr="00E12016">
        <w:tblPrEx>
          <w:tblLook w:val="04A0" w:firstRow="1" w:lastRow="0" w:firstColumn="1" w:lastColumn="0" w:noHBand="0" w:noVBand="1"/>
        </w:tblPrEx>
        <w:trPr>
          <w:trHeight w:val="20"/>
        </w:trPr>
        <w:tc>
          <w:tcPr>
            <w:tcW w:w="238" w:type="pct"/>
            <w:vAlign w:val="center"/>
          </w:tcPr>
          <w:p w14:paraId="78D2D6D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B884F5E" w14:textId="77777777" w:rsidR="000179E2" w:rsidRPr="002A461E" w:rsidRDefault="000179E2" w:rsidP="00CE0875">
            <w:pPr>
              <w:jc w:val="center"/>
              <w:rPr>
                <w:rFonts w:eastAsia="Calibri"/>
                <w:noProof/>
                <w:sz w:val="18"/>
                <w:szCs w:val="18"/>
              </w:rPr>
            </w:pPr>
            <w:r w:rsidRPr="002A461E">
              <w:rPr>
                <w:rFonts w:eastAsia="Calibri"/>
                <w:noProof/>
                <w:sz w:val="18"/>
                <w:szCs w:val="18"/>
              </w:rPr>
              <w:t>A099</w:t>
            </w:r>
          </w:p>
        </w:tc>
        <w:tc>
          <w:tcPr>
            <w:tcW w:w="1102" w:type="pct"/>
            <w:vAlign w:val="center"/>
          </w:tcPr>
          <w:p w14:paraId="4759A69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Falco subbuteo (Şoimul rândunelelor)</w:t>
            </w:r>
          </w:p>
        </w:tc>
        <w:tc>
          <w:tcPr>
            <w:tcW w:w="222" w:type="pct"/>
            <w:vAlign w:val="center"/>
          </w:tcPr>
          <w:p w14:paraId="55588F60" w14:textId="77777777" w:rsidR="000179E2" w:rsidRPr="002A461E" w:rsidRDefault="000179E2" w:rsidP="00CE0875">
            <w:pPr>
              <w:jc w:val="center"/>
              <w:rPr>
                <w:rFonts w:eastAsia="Calibri"/>
                <w:noProof/>
                <w:sz w:val="18"/>
                <w:szCs w:val="18"/>
              </w:rPr>
            </w:pPr>
          </w:p>
        </w:tc>
        <w:tc>
          <w:tcPr>
            <w:tcW w:w="138" w:type="pct"/>
            <w:vAlign w:val="center"/>
          </w:tcPr>
          <w:p w14:paraId="41812945" w14:textId="77777777" w:rsidR="000179E2" w:rsidRPr="002A461E" w:rsidRDefault="000179E2" w:rsidP="00CE0875">
            <w:pPr>
              <w:jc w:val="center"/>
              <w:rPr>
                <w:rFonts w:eastAsia="Calibri"/>
                <w:noProof/>
                <w:sz w:val="18"/>
                <w:szCs w:val="18"/>
              </w:rPr>
            </w:pPr>
          </w:p>
        </w:tc>
        <w:tc>
          <w:tcPr>
            <w:tcW w:w="190" w:type="pct"/>
            <w:vAlign w:val="center"/>
          </w:tcPr>
          <w:p w14:paraId="13191C47"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455E8BF6" w14:textId="77777777" w:rsidR="000179E2" w:rsidRPr="002A461E" w:rsidRDefault="000179E2" w:rsidP="00CE0875">
            <w:pPr>
              <w:jc w:val="center"/>
              <w:rPr>
                <w:rFonts w:eastAsia="Calibri"/>
                <w:noProof/>
                <w:sz w:val="18"/>
                <w:szCs w:val="18"/>
              </w:rPr>
            </w:pPr>
          </w:p>
        </w:tc>
        <w:tc>
          <w:tcPr>
            <w:tcW w:w="254" w:type="pct"/>
            <w:vAlign w:val="center"/>
          </w:tcPr>
          <w:p w14:paraId="572C30BC" w14:textId="77777777" w:rsidR="000179E2" w:rsidRPr="002A461E" w:rsidRDefault="000179E2" w:rsidP="00CE0875">
            <w:pPr>
              <w:jc w:val="center"/>
              <w:rPr>
                <w:rFonts w:eastAsia="Calibri"/>
                <w:noProof/>
                <w:sz w:val="18"/>
                <w:szCs w:val="18"/>
              </w:rPr>
            </w:pPr>
          </w:p>
        </w:tc>
        <w:tc>
          <w:tcPr>
            <w:tcW w:w="326" w:type="pct"/>
            <w:vAlign w:val="center"/>
          </w:tcPr>
          <w:p w14:paraId="55568A5E" w14:textId="77777777" w:rsidR="000179E2" w:rsidRPr="002A461E" w:rsidRDefault="000179E2" w:rsidP="00CE0875">
            <w:pPr>
              <w:jc w:val="center"/>
              <w:rPr>
                <w:rFonts w:eastAsia="Calibri"/>
                <w:noProof/>
                <w:sz w:val="18"/>
                <w:szCs w:val="18"/>
              </w:rPr>
            </w:pPr>
          </w:p>
        </w:tc>
        <w:tc>
          <w:tcPr>
            <w:tcW w:w="398" w:type="pct"/>
            <w:vAlign w:val="center"/>
          </w:tcPr>
          <w:p w14:paraId="74070B7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4D4FD3D5" w14:textId="77777777" w:rsidR="000179E2" w:rsidRPr="002A461E" w:rsidRDefault="000179E2" w:rsidP="00CE0875">
            <w:pPr>
              <w:jc w:val="center"/>
              <w:rPr>
                <w:rFonts w:eastAsia="Calibri"/>
                <w:noProof/>
                <w:sz w:val="18"/>
                <w:szCs w:val="18"/>
              </w:rPr>
            </w:pPr>
          </w:p>
        </w:tc>
        <w:tc>
          <w:tcPr>
            <w:tcW w:w="403" w:type="pct"/>
            <w:vAlign w:val="center"/>
          </w:tcPr>
          <w:p w14:paraId="0A7E791C"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0F8DBC6" w14:textId="77777777" w:rsidR="000179E2" w:rsidRPr="002A461E" w:rsidRDefault="000179E2" w:rsidP="00CE0875">
            <w:pPr>
              <w:jc w:val="center"/>
              <w:rPr>
                <w:rFonts w:eastAsia="Calibri"/>
                <w:noProof/>
                <w:sz w:val="18"/>
                <w:szCs w:val="18"/>
              </w:rPr>
            </w:pPr>
          </w:p>
        </w:tc>
        <w:tc>
          <w:tcPr>
            <w:tcW w:w="303" w:type="pct"/>
            <w:vAlign w:val="center"/>
          </w:tcPr>
          <w:p w14:paraId="56140209" w14:textId="77777777" w:rsidR="000179E2" w:rsidRPr="002A461E" w:rsidRDefault="000179E2" w:rsidP="00CE0875">
            <w:pPr>
              <w:jc w:val="center"/>
              <w:rPr>
                <w:rFonts w:eastAsia="Calibri"/>
                <w:noProof/>
                <w:sz w:val="18"/>
                <w:szCs w:val="18"/>
              </w:rPr>
            </w:pPr>
          </w:p>
        </w:tc>
        <w:tc>
          <w:tcPr>
            <w:tcW w:w="293" w:type="pct"/>
            <w:vAlign w:val="center"/>
          </w:tcPr>
          <w:p w14:paraId="589EFB92" w14:textId="77777777" w:rsidR="000179E2" w:rsidRPr="002A461E" w:rsidRDefault="000179E2" w:rsidP="00CE0875">
            <w:pPr>
              <w:jc w:val="center"/>
              <w:rPr>
                <w:rFonts w:eastAsia="Calibri"/>
                <w:noProof/>
                <w:sz w:val="18"/>
                <w:szCs w:val="18"/>
              </w:rPr>
            </w:pPr>
          </w:p>
        </w:tc>
      </w:tr>
      <w:tr w:rsidR="002A461E" w:rsidRPr="002A461E" w14:paraId="6A8A9628" w14:textId="77777777" w:rsidTr="00E12016">
        <w:tblPrEx>
          <w:tblLook w:val="04A0" w:firstRow="1" w:lastRow="0" w:firstColumn="1" w:lastColumn="0" w:noHBand="0" w:noVBand="1"/>
        </w:tblPrEx>
        <w:trPr>
          <w:trHeight w:val="20"/>
        </w:trPr>
        <w:tc>
          <w:tcPr>
            <w:tcW w:w="238" w:type="pct"/>
            <w:vAlign w:val="center"/>
          </w:tcPr>
          <w:p w14:paraId="56A438C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5223447" w14:textId="77777777" w:rsidR="000179E2" w:rsidRPr="002A461E" w:rsidRDefault="000179E2" w:rsidP="00CE0875">
            <w:pPr>
              <w:jc w:val="center"/>
              <w:rPr>
                <w:rFonts w:eastAsia="Calibri"/>
                <w:noProof/>
                <w:sz w:val="18"/>
                <w:szCs w:val="18"/>
              </w:rPr>
            </w:pPr>
            <w:r w:rsidRPr="002A461E">
              <w:rPr>
                <w:rFonts w:eastAsia="Calibri"/>
                <w:noProof/>
                <w:sz w:val="18"/>
                <w:szCs w:val="18"/>
              </w:rPr>
              <w:t>A097</w:t>
            </w:r>
          </w:p>
        </w:tc>
        <w:tc>
          <w:tcPr>
            <w:tcW w:w="1102" w:type="pct"/>
            <w:vAlign w:val="center"/>
          </w:tcPr>
          <w:p w14:paraId="3C3C84C6"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Falco vespertinus</w:t>
            </w:r>
          </w:p>
        </w:tc>
        <w:tc>
          <w:tcPr>
            <w:tcW w:w="222" w:type="pct"/>
            <w:vAlign w:val="center"/>
          </w:tcPr>
          <w:p w14:paraId="78BE78DE" w14:textId="77777777" w:rsidR="000179E2" w:rsidRPr="002A461E" w:rsidRDefault="000179E2" w:rsidP="00CE0875">
            <w:pPr>
              <w:jc w:val="center"/>
              <w:rPr>
                <w:rFonts w:eastAsia="Calibri"/>
                <w:noProof/>
                <w:sz w:val="18"/>
                <w:szCs w:val="18"/>
              </w:rPr>
            </w:pPr>
          </w:p>
        </w:tc>
        <w:tc>
          <w:tcPr>
            <w:tcW w:w="138" w:type="pct"/>
            <w:vAlign w:val="center"/>
          </w:tcPr>
          <w:p w14:paraId="3E2FCDCA" w14:textId="77777777" w:rsidR="000179E2" w:rsidRPr="002A461E" w:rsidRDefault="000179E2" w:rsidP="00CE0875">
            <w:pPr>
              <w:jc w:val="center"/>
              <w:rPr>
                <w:rFonts w:eastAsia="Calibri"/>
                <w:noProof/>
                <w:sz w:val="18"/>
                <w:szCs w:val="18"/>
              </w:rPr>
            </w:pPr>
          </w:p>
        </w:tc>
        <w:tc>
          <w:tcPr>
            <w:tcW w:w="190" w:type="pct"/>
            <w:vAlign w:val="center"/>
          </w:tcPr>
          <w:p w14:paraId="4AF6A30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2D881C1" w14:textId="77777777" w:rsidR="000179E2" w:rsidRPr="002A461E" w:rsidRDefault="000179E2" w:rsidP="00CE0875">
            <w:pPr>
              <w:jc w:val="center"/>
              <w:rPr>
                <w:rFonts w:eastAsia="Calibri"/>
                <w:noProof/>
                <w:sz w:val="18"/>
                <w:szCs w:val="18"/>
              </w:rPr>
            </w:pPr>
            <w:r w:rsidRPr="002A461E">
              <w:rPr>
                <w:rFonts w:eastAsia="Calibri"/>
                <w:noProof/>
                <w:sz w:val="18"/>
                <w:szCs w:val="18"/>
              </w:rPr>
              <w:t>2</w:t>
            </w:r>
          </w:p>
        </w:tc>
        <w:tc>
          <w:tcPr>
            <w:tcW w:w="254" w:type="pct"/>
            <w:vAlign w:val="center"/>
          </w:tcPr>
          <w:p w14:paraId="76F6B6E1"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326" w:type="pct"/>
            <w:vAlign w:val="center"/>
          </w:tcPr>
          <w:p w14:paraId="71D2D9F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41018950"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72FDAA23" w14:textId="77777777" w:rsidR="000179E2" w:rsidRPr="002A461E" w:rsidRDefault="000179E2" w:rsidP="00CE0875">
            <w:pPr>
              <w:jc w:val="center"/>
              <w:rPr>
                <w:rFonts w:eastAsia="Calibri"/>
                <w:noProof/>
                <w:sz w:val="18"/>
                <w:szCs w:val="18"/>
              </w:rPr>
            </w:pPr>
          </w:p>
        </w:tc>
        <w:tc>
          <w:tcPr>
            <w:tcW w:w="403" w:type="pct"/>
            <w:vAlign w:val="center"/>
          </w:tcPr>
          <w:p w14:paraId="0874E60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7A9177A" w14:textId="77777777" w:rsidR="000179E2" w:rsidRPr="002A461E" w:rsidRDefault="000179E2" w:rsidP="00CE0875">
            <w:pPr>
              <w:jc w:val="center"/>
              <w:rPr>
                <w:rFonts w:eastAsia="Calibri"/>
                <w:noProof/>
                <w:sz w:val="18"/>
                <w:szCs w:val="18"/>
              </w:rPr>
            </w:pPr>
          </w:p>
        </w:tc>
        <w:tc>
          <w:tcPr>
            <w:tcW w:w="303" w:type="pct"/>
            <w:vAlign w:val="center"/>
          </w:tcPr>
          <w:p w14:paraId="7CF645A2" w14:textId="77777777" w:rsidR="000179E2" w:rsidRPr="002A461E" w:rsidRDefault="000179E2" w:rsidP="00CE0875">
            <w:pPr>
              <w:jc w:val="center"/>
              <w:rPr>
                <w:rFonts w:eastAsia="Calibri"/>
                <w:noProof/>
                <w:sz w:val="18"/>
                <w:szCs w:val="18"/>
              </w:rPr>
            </w:pPr>
          </w:p>
        </w:tc>
        <w:tc>
          <w:tcPr>
            <w:tcW w:w="293" w:type="pct"/>
            <w:vAlign w:val="center"/>
          </w:tcPr>
          <w:p w14:paraId="0EDA5F66" w14:textId="77777777" w:rsidR="000179E2" w:rsidRPr="002A461E" w:rsidRDefault="000179E2" w:rsidP="00CE0875">
            <w:pPr>
              <w:jc w:val="center"/>
              <w:rPr>
                <w:rFonts w:eastAsia="Calibri"/>
                <w:noProof/>
                <w:sz w:val="18"/>
                <w:szCs w:val="18"/>
              </w:rPr>
            </w:pPr>
          </w:p>
        </w:tc>
      </w:tr>
      <w:tr w:rsidR="002A461E" w:rsidRPr="002A461E" w14:paraId="58D47EC4" w14:textId="77777777" w:rsidTr="00E12016">
        <w:tblPrEx>
          <w:tblLook w:val="04A0" w:firstRow="1" w:lastRow="0" w:firstColumn="1" w:lastColumn="0" w:noHBand="0" w:noVBand="1"/>
        </w:tblPrEx>
        <w:trPr>
          <w:trHeight w:val="20"/>
        </w:trPr>
        <w:tc>
          <w:tcPr>
            <w:tcW w:w="238" w:type="pct"/>
            <w:vAlign w:val="center"/>
          </w:tcPr>
          <w:p w14:paraId="61AF6F0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24301A3" w14:textId="77777777" w:rsidR="000179E2" w:rsidRPr="002A461E" w:rsidRDefault="000179E2" w:rsidP="00CE0875">
            <w:pPr>
              <w:jc w:val="center"/>
              <w:rPr>
                <w:rFonts w:eastAsia="Calibri"/>
                <w:noProof/>
                <w:sz w:val="18"/>
                <w:szCs w:val="18"/>
              </w:rPr>
            </w:pPr>
            <w:r w:rsidRPr="002A461E">
              <w:rPr>
                <w:rFonts w:eastAsia="Calibri"/>
                <w:noProof/>
                <w:sz w:val="18"/>
                <w:szCs w:val="18"/>
              </w:rPr>
              <w:t>A321</w:t>
            </w:r>
          </w:p>
        </w:tc>
        <w:tc>
          <w:tcPr>
            <w:tcW w:w="1102" w:type="pct"/>
            <w:vAlign w:val="center"/>
          </w:tcPr>
          <w:p w14:paraId="7FA2967D"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Ficedula albicollis</w:t>
            </w:r>
          </w:p>
        </w:tc>
        <w:tc>
          <w:tcPr>
            <w:tcW w:w="222" w:type="pct"/>
            <w:vAlign w:val="center"/>
          </w:tcPr>
          <w:p w14:paraId="1B74362B" w14:textId="77777777" w:rsidR="000179E2" w:rsidRPr="002A461E" w:rsidRDefault="000179E2" w:rsidP="00CE0875">
            <w:pPr>
              <w:jc w:val="center"/>
              <w:rPr>
                <w:rFonts w:eastAsia="Calibri"/>
                <w:noProof/>
                <w:sz w:val="18"/>
                <w:szCs w:val="18"/>
              </w:rPr>
            </w:pPr>
          </w:p>
        </w:tc>
        <w:tc>
          <w:tcPr>
            <w:tcW w:w="138" w:type="pct"/>
            <w:vAlign w:val="center"/>
          </w:tcPr>
          <w:p w14:paraId="544ED3BB" w14:textId="77777777" w:rsidR="000179E2" w:rsidRPr="002A461E" w:rsidRDefault="000179E2" w:rsidP="00CE0875">
            <w:pPr>
              <w:jc w:val="center"/>
              <w:rPr>
                <w:rFonts w:eastAsia="Calibri"/>
                <w:noProof/>
                <w:sz w:val="18"/>
                <w:szCs w:val="18"/>
              </w:rPr>
            </w:pPr>
          </w:p>
        </w:tc>
        <w:tc>
          <w:tcPr>
            <w:tcW w:w="190" w:type="pct"/>
            <w:vAlign w:val="center"/>
          </w:tcPr>
          <w:p w14:paraId="6F1D8B0A"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5B6C043B" w14:textId="77777777" w:rsidR="000179E2" w:rsidRPr="002A461E" w:rsidRDefault="000179E2" w:rsidP="00CE0875">
            <w:pPr>
              <w:jc w:val="center"/>
              <w:rPr>
                <w:rFonts w:eastAsia="Calibri"/>
                <w:noProof/>
                <w:sz w:val="18"/>
                <w:szCs w:val="18"/>
              </w:rPr>
            </w:pPr>
            <w:r w:rsidRPr="002A461E">
              <w:rPr>
                <w:rFonts w:eastAsia="Calibri"/>
                <w:noProof/>
                <w:sz w:val="18"/>
                <w:szCs w:val="18"/>
              </w:rPr>
              <w:t>2366</w:t>
            </w:r>
          </w:p>
          <w:p w14:paraId="59EB202D" w14:textId="77777777" w:rsidR="000179E2" w:rsidRPr="002A461E" w:rsidRDefault="000179E2" w:rsidP="00CE0875">
            <w:pPr>
              <w:jc w:val="center"/>
              <w:rPr>
                <w:rFonts w:eastAsia="Calibri"/>
                <w:noProof/>
                <w:sz w:val="18"/>
                <w:szCs w:val="18"/>
              </w:rPr>
            </w:pPr>
            <w:r w:rsidRPr="002A461E">
              <w:rPr>
                <w:rFonts w:eastAsia="Calibri"/>
                <w:noProof/>
                <w:sz w:val="18"/>
                <w:szCs w:val="18"/>
              </w:rPr>
              <w:t>0</w:t>
            </w:r>
          </w:p>
        </w:tc>
        <w:tc>
          <w:tcPr>
            <w:tcW w:w="254" w:type="pct"/>
            <w:vAlign w:val="center"/>
          </w:tcPr>
          <w:p w14:paraId="2C3E48E6" w14:textId="77777777" w:rsidR="000179E2" w:rsidRPr="002A461E" w:rsidRDefault="000179E2" w:rsidP="00CE0875">
            <w:pPr>
              <w:jc w:val="center"/>
              <w:rPr>
                <w:rFonts w:eastAsia="Calibri"/>
                <w:noProof/>
                <w:sz w:val="18"/>
                <w:szCs w:val="18"/>
              </w:rPr>
            </w:pPr>
            <w:r w:rsidRPr="002A461E">
              <w:rPr>
                <w:rFonts w:eastAsia="Calibri"/>
                <w:noProof/>
                <w:sz w:val="18"/>
                <w:szCs w:val="18"/>
              </w:rPr>
              <w:t>46530</w:t>
            </w:r>
          </w:p>
        </w:tc>
        <w:tc>
          <w:tcPr>
            <w:tcW w:w="326" w:type="pct"/>
            <w:vAlign w:val="center"/>
          </w:tcPr>
          <w:p w14:paraId="6C7F5E44"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6D50582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E53B1C1" w14:textId="77777777" w:rsidR="000179E2" w:rsidRPr="002A461E" w:rsidRDefault="000179E2" w:rsidP="00CE0875">
            <w:pPr>
              <w:jc w:val="center"/>
              <w:rPr>
                <w:rFonts w:eastAsia="Calibri"/>
                <w:noProof/>
                <w:sz w:val="18"/>
                <w:szCs w:val="18"/>
              </w:rPr>
            </w:pPr>
          </w:p>
        </w:tc>
        <w:tc>
          <w:tcPr>
            <w:tcW w:w="403" w:type="pct"/>
            <w:vAlign w:val="center"/>
          </w:tcPr>
          <w:p w14:paraId="2BD7193F"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75F0617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21D75145"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5C558B79"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186C4B2C" w14:textId="77777777" w:rsidTr="00E12016">
        <w:tblPrEx>
          <w:tblLook w:val="04A0" w:firstRow="1" w:lastRow="0" w:firstColumn="1" w:lastColumn="0" w:noHBand="0" w:noVBand="1"/>
        </w:tblPrEx>
        <w:trPr>
          <w:trHeight w:val="20"/>
        </w:trPr>
        <w:tc>
          <w:tcPr>
            <w:tcW w:w="238" w:type="pct"/>
            <w:vAlign w:val="center"/>
          </w:tcPr>
          <w:p w14:paraId="6B100EE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2197F40" w14:textId="77777777" w:rsidR="000179E2" w:rsidRPr="002A461E" w:rsidRDefault="000179E2" w:rsidP="00CE0875">
            <w:pPr>
              <w:jc w:val="center"/>
              <w:rPr>
                <w:rFonts w:eastAsia="Calibri"/>
                <w:noProof/>
                <w:sz w:val="18"/>
                <w:szCs w:val="18"/>
              </w:rPr>
            </w:pPr>
            <w:r w:rsidRPr="002A461E">
              <w:rPr>
                <w:rFonts w:eastAsia="Calibri"/>
                <w:noProof/>
                <w:sz w:val="18"/>
                <w:szCs w:val="18"/>
              </w:rPr>
              <w:t>A320</w:t>
            </w:r>
          </w:p>
        </w:tc>
        <w:tc>
          <w:tcPr>
            <w:tcW w:w="1102" w:type="pct"/>
            <w:vAlign w:val="center"/>
          </w:tcPr>
          <w:p w14:paraId="07339C7C"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Ficedula parva</w:t>
            </w:r>
          </w:p>
        </w:tc>
        <w:tc>
          <w:tcPr>
            <w:tcW w:w="222" w:type="pct"/>
            <w:vAlign w:val="center"/>
          </w:tcPr>
          <w:p w14:paraId="6206F98B" w14:textId="77777777" w:rsidR="000179E2" w:rsidRPr="002A461E" w:rsidRDefault="000179E2" w:rsidP="00CE0875">
            <w:pPr>
              <w:jc w:val="center"/>
              <w:rPr>
                <w:rFonts w:eastAsia="Calibri"/>
                <w:noProof/>
                <w:sz w:val="18"/>
                <w:szCs w:val="18"/>
              </w:rPr>
            </w:pPr>
          </w:p>
        </w:tc>
        <w:tc>
          <w:tcPr>
            <w:tcW w:w="138" w:type="pct"/>
            <w:vAlign w:val="center"/>
          </w:tcPr>
          <w:p w14:paraId="40A021B0" w14:textId="77777777" w:rsidR="000179E2" w:rsidRPr="002A461E" w:rsidRDefault="000179E2" w:rsidP="00CE0875">
            <w:pPr>
              <w:jc w:val="center"/>
              <w:rPr>
                <w:rFonts w:eastAsia="Calibri"/>
                <w:noProof/>
                <w:sz w:val="18"/>
                <w:szCs w:val="18"/>
              </w:rPr>
            </w:pPr>
          </w:p>
        </w:tc>
        <w:tc>
          <w:tcPr>
            <w:tcW w:w="190" w:type="pct"/>
            <w:vAlign w:val="center"/>
          </w:tcPr>
          <w:p w14:paraId="5A392EC2"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5EC3AFCD" w14:textId="77777777" w:rsidR="000179E2" w:rsidRPr="002A461E" w:rsidRDefault="000179E2" w:rsidP="00CE0875">
            <w:pPr>
              <w:jc w:val="center"/>
              <w:rPr>
                <w:rFonts w:eastAsia="Calibri"/>
                <w:noProof/>
                <w:sz w:val="18"/>
                <w:szCs w:val="18"/>
              </w:rPr>
            </w:pPr>
            <w:r w:rsidRPr="002A461E">
              <w:rPr>
                <w:rFonts w:eastAsia="Calibri"/>
                <w:noProof/>
                <w:sz w:val="18"/>
                <w:szCs w:val="18"/>
              </w:rPr>
              <w:t>300</w:t>
            </w:r>
          </w:p>
        </w:tc>
        <w:tc>
          <w:tcPr>
            <w:tcW w:w="254" w:type="pct"/>
            <w:vAlign w:val="center"/>
          </w:tcPr>
          <w:p w14:paraId="143C37D2" w14:textId="77777777" w:rsidR="000179E2" w:rsidRPr="002A461E" w:rsidRDefault="000179E2" w:rsidP="00CE0875">
            <w:pPr>
              <w:jc w:val="center"/>
              <w:rPr>
                <w:rFonts w:eastAsia="Calibri"/>
                <w:noProof/>
                <w:sz w:val="18"/>
                <w:szCs w:val="18"/>
              </w:rPr>
            </w:pPr>
            <w:r w:rsidRPr="002A461E">
              <w:rPr>
                <w:rFonts w:eastAsia="Calibri"/>
                <w:noProof/>
                <w:sz w:val="18"/>
                <w:szCs w:val="18"/>
              </w:rPr>
              <w:t>1200</w:t>
            </w:r>
          </w:p>
        </w:tc>
        <w:tc>
          <w:tcPr>
            <w:tcW w:w="326" w:type="pct"/>
            <w:vAlign w:val="center"/>
          </w:tcPr>
          <w:p w14:paraId="65363FCA"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6D3A13AD" w14:textId="77777777" w:rsidR="000179E2" w:rsidRPr="002A461E" w:rsidRDefault="000179E2" w:rsidP="00CE0875">
            <w:pPr>
              <w:jc w:val="center"/>
              <w:rPr>
                <w:rFonts w:eastAsia="Calibri"/>
                <w:noProof/>
                <w:sz w:val="18"/>
                <w:szCs w:val="18"/>
              </w:rPr>
            </w:pPr>
          </w:p>
        </w:tc>
        <w:tc>
          <w:tcPr>
            <w:tcW w:w="305" w:type="pct"/>
            <w:vAlign w:val="center"/>
          </w:tcPr>
          <w:p w14:paraId="6811D83E" w14:textId="77777777" w:rsidR="000179E2" w:rsidRPr="002A461E" w:rsidRDefault="000179E2" w:rsidP="00CE0875">
            <w:pPr>
              <w:jc w:val="center"/>
              <w:rPr>
                <w:rFonts w:eastAsia="Calibri"/>
                <w:noProof/>
                <w:sz w:val="18"/>
                <w:szCs w:val="18"/>
              </w:rPr>
            </w:pPr>
          </w:p>
        </w:tc>
        <w:tc>
          <w:tcPr>
            <w:tcW w:w="403" w:type="pct"/>
            <w:vAlign w:val="center"/>
          </w:tcPr>
          <w:p w14:paraId="0FA1C13B"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4B7EADD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55DF7D1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9CF152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312C0E7A" w14:textId="77777777" w:rsidTr="00E12016">
        <w:tblPrEx>
          <w:tblLook w:val="04A0" w:firstRow="1" w:lastRow="0" w:firstColumn="1" w:lastColumn="0" w:noHBand="0" w:noVBand="1"/>
        </w:tblPrEx>
        <w:trPr>
          <w:trHeight w:val="20"/>
        </w:trPr>
        <w:tc>
          <w:tcPr>
            <w:tcW w:w="238" w:type="pct"/>
            <w:vAlign w:val="center"/>
          </w:tcPr>
          <w:p w14:paraId="0D8C992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5DC0930" w14:textId="77777777" w:rsidR="000179E2" w:rsidRPr="002A461E" w:rsidRDefault="000179E2" w:rsidP="00CE0875">
            <w:pPr>
              <w:jc w:val="center"/>
              <w:rPr>
                <w:rFonts w:eastAsia="Calibri"/>
                <w:noProof/>
                <w:sz w:val="18"/>
                <w:szCs w:val="18"/>
              </w:rPr>
            </w:pPr>
            <w:r w:rsidRPr="002A461E">
              <w:rPr>
                <w:rFonts w:eastAsia="Calibri"/>
                <w:noProof/>
                <w:sz w:val="18"/>
                <w:szCs w:val="18"/>
              </w:rPr>
              <w:t>A360</w:t>
            </w:r>
          </w:p>
        </w:tc>
        <w:tc>
          <w:tcPr>
            <w:tcW w:w="1102" w:type="pct"/>
            <w:vAlign w:val="center"/>
          </w:tcPr>
          <w:p w14:paraId="4559741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Fringilla montifringilla (Cinteză de iarnă)</w:t>
            </w:r>
          </w:p>
        </w:tc>
        <w:tc>
          <w:tcPr>
            <w:tcW w:w="222" w:type="pct"/>
            <w:vAlign w:val="center"/>
          </w:tcPr>
          <w:p w14:paraId="13C787A6" w14:textId="77777777" w:rsidR="000179E2" w:rsidRPr="002A461E" w:rsidRDefault="000179E2" w:rsidP="00CE0875">
            <w:pPr>
              <w:jc w:val="center"/>
              <w:rPr>
                <w:rFonts w:eastAsia="Calibri"/>
                <w:noProof/>
                <w:sz w:val="18"/>
                <w:szCs w:val="18"/>
              </w:rPr>
            </w:pPr>
          </w:p>
        </w:tc>
        <w:tc>
          <w:tcPr>
            <w:tcW w:w="138" w:type="pct"/>
            <w:vAlign w:val="center"/>
          </w:tcPr>
          <w:p w14:paraId="68ABB75B" w14:textId="77777777" w:rsidR="000179E2" w:rsidRPr="002A461E" w:rsidRDefault="000179E2" w:rsidP="00CE0875">
            <w:pPr>
              <w:jc w:val="center"/>
              <w:rPr>
                <w:rFonts w:eastAsia="Calibri"/>
                <w:noProof/>
                <w:sz w:val="18"/>
                <w:szCs w:val="18"/>
              </w:rPr>
            </w:pPr>
          </w:p>
        </w:tc>
        <w:tc>
          <w:tcPr>
            <w:tcW w:w="190" w:type="pct"/>
            <w:vAlign w:val="center"/>
          </w:tcPr>
          <w:p w14:paraId="1EA605E9" w14:textId="77777777" w:rsidR="000179E2" w:rsidRPr="002A461E" w:rsidRDefault="000179E2" w:rsidP="00CE0875">
            <w:pPr>
              <w:jc w:val="center"/>
              <w:rPr>
                <w:rFonts w:eastAsia="Calibri"/>
                <w:noProof/>
                <w:sz w:val="18"/>
                <w:szCs w:val="18"/>
              </w:rPr>
            </w:pPr>
            <w:r w:rsidRPr="002A461E">
              <w:rPr>
                <w:rFonts w:eastAsia="Calibri"/>
                <w:noProof/>
                <w:sz w:val="18"/>
                <w:szCs w:val="18"/>
              </w:rPr>
              <w:t>W</w:t>
            </w:r>
          </w:p>
        </w:tc>
        <w:tc>
          <w:tcPr>
            <w:tcW w:w="207" w:type="pct"/>
            <w:vAlign w:val="center"/>
          </w:tcPr>
          <w:p w14:paraId="623D8C0A" w14:textId="77777777" w:rsidR="000179E2" w:rsidRPr="002A461E" w:rsidRDefault="000179E2" w:rsidP="00CE0875">
            <w:pPr>
              <w:jc w:val="center"/>
              <w:rPr>
                <w:rFonts w:eastAsia="Calibri"/>
                <w:noProof/>
                <w:sz w:val="18"/>
                <w:szCs w:val="18"/>
              </w:rPr>
            </w:pPr>
          </w:p>
        </w:tc>
        <w:tc>
          <w:tcPr>
            <w:tcW w:w="254" w:type="pct"/>
            <w:vAlign w:val="center"/>
          </w:tcPr>
          <w:p w14:paraId="6E325803" w14:textId="77777777" w:rsidR="000179E2" w:rsidRPr="002A461E" w:rsidRDefault="000179E2" w:rsidP="00CE0875">
            <w:pPr>
              <w:jc w:val="center"/>
              <w:rPr>
                <w:rFonts w:eastAsia="Calibri"/>
                <w:noProof/>
                <w:sz w:val="18"/>
                <w:szCs w:val="18"/>
              </w:rPr>
            </w:pPr>
          </w:p>
        </w:tc>
        <w:tc>
          <w:tcPr>
            <w:tcW w:w="326" w:type="pct"/>
            <w:vAlign w:val="center"/>
          </w:tcPr>
          <w:p w14:paraId="1C675903" w14:textId="77777777" w:rsidR="000179E2" w:rsidRPr="002A461E" w:rsidRDefault="000179E2" w:rsidP="00CE0875">
            <w:pPr>
              <w:jc w:val="center"/>
              <w:rPr>
                <w:rFonts w:eastAsia="Calibri"/>
                <w:noProof/>
                <w:sz w:val="18"/>
                <w:szCs w:val="18"/>
              </w:rPr>
            </w:pPr>
          </w:p>
        </w:tc>
        <w:tc>
          <w:tcPr>
            <w:tcW w:w="398" w:type="pct"/>
            <w:vAlign w:val="center"/>
          </w:tcPr>
          <w:p w14:paraId="43CE8D8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6191C4F" w14:textId="77777777" w:rsidR="000179E2" w:rsidRPr="002A461E" w:rsidRDefault="000179E2" w:rsidP="00CE0875">
            <w:pPr>
              <w:jc w:val="center"/>
              <w:rPr>
                <w:rFonts w:eastAsia="Calibri"/>
                <w:noProof/>
                <w:sz w:val="18"/>
                <w:szCs w:val="18"/>
              </w:rPr>
            </w:pPr>
          </w:p>
        </w:tc>
        <w:tc>
          <w:tcPr>
            <w:tcW w:w="403" w:type="pct"/>
            <w:vAlign w:val="center"/>
          </w:tcPr>
          <w:p w14:paraId="6C5FE47A"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5CD1E19" w14:textId="77777777" w:rsidR="000179E2" w:rsidRPr="002A461E" w:rsidRDefault="000179E2" w:rsidP="00CE0875">
            <w:pPr>
              <w:jc w:val="center"/>
              <w:rPr>
                <w:rFonts w:eastAsia="Calibri"/>
                <w:noProof/>
                <w:sz w:val="18"/>
                <w:szCs w:val="18"/>
              </w:rPr>
            </w:pPr>
          </w:p>
        </w:tc>
        <w:tc>
          <w:tcPr>
            <w:tcW w:w="303" w:type="pct"/>
            <w:vAlign w:val="center"/>
          </w:tcPr>
          <w:p w14:paraId="19086FA3" w14:textId="77777777" w:rsidR="000179E2" w:rsidRPr="002A461E" w:rsidRDefault="000179E2" w:rsidP="00CE0875">
            <w:pPr>
              <w:jc w:val="center"/>
              <w:rPr>
                <w:rFonts w:eastAsia="Calibri"/>
                <w:noProof/>
                <w:sz w:val="18"/>
                <w:szCs w:val="18"/>
              </w:rPr>
            </w:pPr>
          </w:p>
        </w:tc>
        <w:tc>
          <w:tcPr>
            <w:tcW w:w="293" w:type="pct"/>
            <w:vAlign w:val="center"/>
          </w:tcPr>
          <w:p w14:paraId="73AF8FC9" w14:textId="77777777" w:rsidR="000179E2" w:rsidRPr="002A461E" w:rsidRDefault="000179E2" w:rsidP="00CE0875">
            <w:pPr>
              <w:jc w:val="center"/>
              <w:rPr>
                <w:rFonts w:eastAsia="Calibri"/>
                <w:noProof/>
                <w:sz w:val="18"/>
                <w:szCs w:val="18"/>
              </w:rPr>
            </w:pPr>
          </w:p>
        </w:tc>
      </w:tr>
      <w:tr w:rsidR="002A461E" w:rsidRPr="002A461E" w14:paraId="17F1699F" w14:textId="77777777" w:rsidTr="00E12016">
        <w:tblPrEx>
          <w:tblLook w:val="04A0" w:firstRow="1" w:lastRow="0" w:firstColumn="1" w:lastColumn="0" w:noHBand="0" w:noVBand="1"/>
        </w:tblPrEx>
        <w:trPr>
          <w:trHeight w:val="20"/>
        </w:trPr>
        <w:tc>
          <w:tcPr>
            <w:tcW w:w="238" w:type="pct"/>
            <w:vAlign w:val="center"/>
          </w:tcPr>
          <w:p w14:paraId="02342CE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6AC21F8" w14:textId="77777777" w:rsidR="000179E2" w:rsidRPr="002A461E" w:rsidRDefault="000179E2" w:rsidP="00CE0875">
            <w:pPr>
              <w:jc w:val="center"/>
              <w:rPr>
                <w:rFonts w:eastAsia="Calibri"/>
                <w:noProof/>
                <w:sz w:val="18"/>
                <w:szCs w:val="18"/>
              </w:rPr>
            </w:pPr>
            <w:r w:rsidRPr="002A461E">
              <w:rPr>
                <w:rFonts w:eastAsia="Calibri"/>
                <w:noProof/>
                <w:sz w:val="18"/>
                <w:szCs w:val="18"/>
              </w:rPr>
              <w:t>A125</w:t>
            </w:r>
          </w:p>
        </w:tc>
        <w:tc>
          <w:tcPr>
            <w:tcW w:w="1102" w:type="pct"/>
            <w:vAlign w:val="center"/>
          </w:tcPr>
          <w:p w14:paraId="349FDE7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Fulica atra (Lişiță)</w:t>
            </w:r>
          </w:p>
        </w:tc>
        <w:tc>
          <w:tcPr>
            <w:tcW w:w="222" w:type="pct"/>
            <w:vAlign w:val="center"/>
          </w:tcPr>
          <w:p w14:paraId="742674FC" w14:textId="77777777" w:rsidR="000179E2" w:rsidRPr="002A461E" w:rsidRDefault="000179E2" w:rsidP="00CE0875">
            <w:pPr>
              <w:jc w:val="center"/>
              <w:rPr>
                <w:rFonts w:eastAsia="Calibri"/>
                <w:noProof/>
                <w:sz w:val="18"/>
                <w:szCs w:val="18"/>
              </w:rPr>
            </w:pPr>
          </w:p>
        </w:tc>
        <w:tc>
          <w:tcPr>
            <w:tcW w:w="138" w:type="pct"/>
            <w:vAlign w:val="center"/>
          </w:tcPr>
          <w:p w14:paraId="0262EE1F" w14:textId="77777777" w:rsidR="000179E2" w:rsidRPr="002A461E" w:rsidRDefault="000179E2" w:rsidP="00CE0875">
            <w:pPr>
              <w:jc w:val="center"/>
              <w:rPr>
                <w:rFonts w:eastAsia="Calibri"/>
                <w:noProof/>
                <w:sz w:val="18"/>
                <w:szCs w:val="18"/>
              </w:rPr>
            </w:pPr>
          </w:p>
        </w:tc>
        <w:tc>
          <w:tcPr>
            <w:tcW w:w="190" w:type="pct"/>
            <w:vAlign w:val="center"/>
          </w:tcPr>
          <w:p w14:paraId="2855D76E"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0366B56" w14:textId="77777777" w:rsidR="000179E2" w:rsidRPr="002A461E" w:rsidRDefault="000179E2" w:rsidP="00CE0875">
            <w:pPr>
              <w:jc w:val="center"/>
              <w:rPr>
                <w:rFonts w:eastAsia="Calibri"/>
                <w:noProof/>
                <w:sz w:val="18"/>
                <w:szCs w:val="18"/>
              </w:rPr>
            </w:pPr>
          </w:p>
        </w:tc>
        <w:tc>
          <w:tcPr>
            <w:tcW w:w="254" w:type="pct"/>
            <w:vAlign w:val="center"/>
          </w:tcPr>
          <w:p w14:paraId="42C07A97" w14:textId="77777777" w:rsidR="000179E2" w:rsidRPr="002A461E" w:rsidRDefault="000179E2" w:rsidP="00CE0875">
            <w:pPr>
              <w:jc w:val="center"/>
              <w:rPr>
                <w:rFonts w:eastAsia="Calibri"/>
                <w:noProof/>
                <w:sz w:val="18"/>
                <w:szCs w:val="18"/>
              </w:rPr>
            </w:pPr>
          </w:p>
        </w:tc>
        <w:tc>
          <w:tcPr>
            <w:tcW w:w="326" w:type="pct"/>
            <w:vAlign w:val="center"/>
          </w:tcPr>
          <w:p w14:paraId="6D2BBD1C" w14:textId="77777777" w:rsidR="000179E2" w:rsidRPr="002A461E" w:rsidRDefault="000179E2" w:rsidP="00CE0875">
            <w:pPr>
              <w:jc w:val="center"/>
              <w:rPr>
                <w:rFonts w:eastAsia="Calibri"/>
                <w:noProof/>
                <w:sz w:val="18"/>
                <w:szCs w:val="18"/>
              </w:rPr>
            </w:pPr>
          </w:p>
        </w:tc>
        <w:tc>
          <w:tcPr>
            <w:tcW w:w="398" w:type="pct"/>
            <w:vAlign w:val="center"/>
          </w:tcPr>
          <w:p w14:paraId="4202C39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F178CB1" w14:textId="77777777" w:rsidR="000179E2" w:rsidRPr="002A461E" w:rsidRDefault="000179E2" w:rsidP="00CE0875">
            <w:pPr>
              <w:jc w:val="center"/>
              <w:rPr>
                <w:rFonts w:eastAsia="Calibri"/>
                <w:noProof/>
                <w:sz w:val="18"/>
                <w:szCs w:val="18"/>
              </w:rPr>
            </w:pPr>
          </w:p>
        </w:tc>
        <w:tc>
          <w:tcPr>
            <w:tcW w:w="403" w:type="pct"/>
            <w:vAlign w:val="center"/>
          </w:tcPr>
          <w:p w14:paraId="457D4BA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2CC0820" w14:textId="77777777" w:rsidR="000179E2" w:rsidRPr="002A461E" w:rsidRDefault="000179E2" w:rsidP="00CE0875">
            <w:pPr>
              <w:jc w:val="center"/>
              <w:rPr>
                <w:rFonts w:eastAsia="Calibri"/>
                <w:noProof/>
                <w:sz w:val="18"/>
                <w:szCs w:val="18"/>
              </w:rPr>
            </w:pPr>
          </w:p>
        </w:tc>
        <w:tc>
          <w:tcPr>
            <w:tcW w:w="303" w:type="pct"/>
            <w:vAlign w:val="center"/>
          </w:tcPr>
          <w:p w14:paraId="1860B840" w14:textId="77777777" w:rsidR="000179E2" w:rsidRPr="002A461E" w:rsidRDefault="000179E2" w:rsidP="00CE0875">
            <w:pPr>
              <w:jc w:val="center"/>
              <w:rPr>
                <w:rFonts w:eastAsia="Calibri"/>
                <w:noProof/>
                <w:sz w:val="18"/>
                <w:szCs w:val="18"/>
              </w:rPr>
            </w:pPr>
          </w:p>
        </w:tc>
        <w:tc>
          <w:tcPr>
            <w:tcW w:w="293" w:type="pct"/>
            <w:vAlign w:val="center"/>
          </w:tcPr>
          <w:p w14:paraId="51893635" w14:textId="77777777" w:rsidR="000179E2" w:rsidRPr="002A461E" w:rsidRDefault="000179E2" w:rsidP="00CE0875">
            <w:pPr>
              <w:jc w:val="center"/>
              <w:rPr>
                <w:rFonts w:eastAsia="Calibri"/>
                <w:noProof/>
                <w:sz w:val="18"/>
                <w:szCs w:val="18"/>
              </w:rPr>
            </w:pPr>
          </w:p>
        </w:tc>
      </w:tr>
      <w:tr w:rsidR="002A461E" w:rsidRPr="002A461E" w14:paraId="259864A3" w14:textId="77777777" w:rsidTr="00E12016">
        <w:tblPrEx>
          <w:tblLook w:val="04A0" w:firstRow="1" w:lastRow="0" w:firstColumn="1" w:lastColumn="0" w:noHBand="0" w:noVBand="1"/>
        </w:tblPrEx>
        <w:trPr>
          <w:trHeight w:val="20"/>
        </w:trPr>
        <w:tc>
          <w:tcPr>
            <w:tcW w:w="238" w:type="pct"/>
            <w:vAlign w:val="center"/>
          </w:tcPr>
          <w:p w14:paraId="236DAE7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1CBADF4" w14:textId="77777777" w:rsidR="000179E2" w:rsidRPr="002A461E" w:rsidRDefault="000179E2" w:rsidP="00CE0875">
            <w:pPr>
              <w:jc w:val="center"/>
              <w:rPr>
                <w:rFonts w:eastAsia="Calibri"/>
                <w:noProof/>
                <w:sz w:val="18"/>
                <w:szCs w:val="18"/>
              </w:rPr>
            </w:pPr>
            <w:r w:rsidRPr="002A461E">
              <w:rPr>
                <w:rFonts w:eastAsia="Calibri"/>
                <w:noProof/>
                <w:sz w:val="18"/>
                <w:szCs w:val="18"/>
              </w:rPr>
              <w:t>A125</w:t>
            </w:r>
          </w:p>
        </w:tc>
        <w:tc>
          <w:tcPr>
            <w:tcW w:w="1102" w:type="pct"/>
            <w:vAlign w:val="center"/>
          </w:tcPr>
          <w:p w14:paraId="3DDD3A7D"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Fulica atra (Lişiță)</w:t>
            </w:r>
          </w:p>
        </w:tc>
        <w:tc>
          <w:tcPr>
            <w:tcW w:w="222" w:type="pct"/>
            <w:vAlign w:val="center"/>
          </w:tcPr>
          <w:p w14:paraId="6B19A6DF" w14:textId="77777777" w:rsidR="000179E2" w:rsidRPr="002A461E" w:rsidRDefault="000179E2" w:rsidP="00CE0875">
            <w:pPr>
              <w:jc w:val="center"/>
              <w:rPr>
                <w:rFonts w:eastAsia="Calibri"/>
                <w:noProof/>
                <w:sz w:val="18"/>
                <w:szCs w:val="18"/>
              </w:rPr>
            </w:pPr>
          </w:p>
        </w:tc>
        <w:tc>
          <w:tcPr>
            <w:tcW w:w="138" w:type="pct"/>
            <w:vAlign w:val="center"/>
          </w:tcPr>
          <w:p w14:paraId="5223B491" w14:textId="77777777" w:rsidR="000179E2" w:rsidRPr="002A461E" w:rsidRDefault="000179E2" w:rsidP="00CE0875">
            <w:pPr>
              <w:jc w:val="center"/>
              <w:rPr>
                <w:rFonts w:eastAsia="Calibri"/>
                <w:noProof/>
                <w:sz w:val="18"/>
                <w:szCs w:val="18"/>
              </w:rPr>
            </w:pPr>
          </w:p>
        </w:tc>
        <w:tc>
          <w:tcPr>
            <w:tcW w:w="190" w:type="pct"/>
            <w:vAlign w:val="center"/>
          </w:tcPr>
          <w:p w14:paraId="3ED30CB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419CCEB5" w14:textId="77777777" w:rsidR="000179E2" w:rsidRPr="002A461E" w:rsidRDefault="000179E2" w:rsidP="00CE0875">
            <w:pPr>
              <w:jc w:val="center"/>
              <w:rPr>
                <w:rFonts w:eastAsia="Calibri"/>
                <w:noProof/>
                <w:sz w:val="18"/>
                <w:szCs w:val="18"/>
              </w:rPr>
            </w:pPr>
            <w:r w:rsidRPr="002A461E">
              <w:rPr>
                <w:rFonts w:eastAsia="Calibri"/>
                <w:noProof/>
                <w:sz w:val="18"/>
                <w:szCs w:val="18"/>
              </w:rPr>
              <w:t>3000</w:t>
            </w:r>
          </w:p>
        </w:tc>
        <w:tc>
          <w:tcPr>
            <w:tcW w:w="254" w:type="pct"/>
            <w:vAlign w:val="center"/>
          </w:tcPr>
          <w:p w14:paraId="37B2CEFF" w14:textId="77777777" w:rsidR="000179E2" w:rsidRPr="002A461E" w:rsidRDefault="000179E2" w:rsidP="00CE0875">
            <w:pPr>
              <w:jc w:val="center"/>
              <w:rPr>
                <w:rFonts w:eastAsia="Calibri"/>
                <w:noProof/>
                <w:sz w:val="18"/>
                <w:szCs w:val="18"/>
              </w:rPr>
            </w:pPr>
            <w:r w:rsidRPr="002A461E">
              <w:rPr>
                <w:rFonts w:eastAsia="Calibri"/>
                <w:noProof/>
                <w:sz w:val="18"/>
                <w:szCs w:val="18"/>
              </w:rPr>
              <w:t>5000</w:t>
            </w:r>
          </w:p>
        </w:tc>
        <w:tc>
          <w:tcPr>
            <w:tcW w:w="326" w:type="pct"/>
            <w:vAlign w:val="center"/>
          </w:tcPr>
          <w:p w14:paraId="61BBCCE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7CB1741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EBF87F2" w14:textId="77777777" w:rsidR="000179E2" w:rsidRPr="002A461E" w:rsidRDefault="000179E2" w:rsidP="00CE0875">
            <w:pPr>
              <w:jc w:val="center"/>
              <w:rPr>
                <w:rFonts w:eastAsia="Calibri"/>
                <w:noProof/>
                <w:sz w:val="18"/>
                <w:szCs w:val="18"/>
              </w:rPr>
            </w:pPr>
          </w:p>
        </w:tc>
        <w:tc>
          <w:tcPr>
            <w:tcW w:w="403" w:type="pct"/>
            <w:vAlign w:val="center"/>
          </w:tcPr>
          <w:p w14:paraId="54CF36D7"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2C77AD79" w14:textId="77777777" w:rsidR="000179E2" w:rsidRPr="002A461E" w:rsidRDefault="000179E2" w:rsidP="00CE0875">
            <w:pPr>
              <w:jc w:val="center"/>
              <w:rPr>
                <w:rFonts w:eastAsia="Calibri"/>
                <w:noProof/>
                <w:sz w:val="18"/>
                <w:szCs w:val="18"/>
              </w:rPr>
            </w:pPr>
          </w:p>
        </w:tc>
        <w:tc>
          <w:tcPr>
            <w:tcW w:w="303" w:type="pct"/>
            <w:vAlign w:val="center"/>
          </w:tcPr>
          <w:p w14:paraId="0646CCDC" w14:textId="77777777" w:rsidR="000179E2" w:rsidRPr="002A461E" w:rsidRDefault="000179E2" w:rsidP="00CE0875">
            <w:pPr>
              <w:jc w:val="center"/>
              <w:rPr>
                <w:rFonts w:eastAsia="Calibri"/>
                <w:noProof/>
                <w:sz w:val="18"/>
                <w:szCs w:val="18"/>
              </w:rPr>
            </w:pPr>
          </w:p>
        </w:tc>
        <w:tc>
          <w:tcPr>
            <w:tcW w:w="293" w:type="pct"/>
            <w:vAlign w:val="center"/>
          </w:tcPr>
          <w:p w14:paraId="652DB57D" w14:textId="77777777" w:rsidR="000179E2" w:rsidRPr="002A461E" w:rsidRDefault="000179E2" w:rsidP="00CE0875">
            <w:pPr>
              <w:jc w:val="center"/>
              <w:rPr>
                <w:rFonts w:eastAsia="Calibri"/>
                <w:noProof/>
                <w:sz w:val="18"/>
                <w:szCs w:val="18"/>
              </w:rPr>
            </w:pPr>
          </w:p>
        </w:tc>
      </w:tr>
      <w:tr w:rsidR="002A461E" w:rsidRPr="002A461E" w14:paraId="68C53AFB" w14:textId="77777777" w:rsidTr="00E12016">
        <w:tblPrEx>
          <w:tblLook w:val="04A0" w:firstRow="1" w:lastRow="0" w:firstColumn="1" w:lastColumn="0" w:noHBand="0" w:noVBand="1"/>
        </w:tblPrEx>
        <w:trPr>
          <w:trHeight w:val="20"/>
        </w:trPr>
        <w:tc>
          <w:tcPr>
            <w:tcW w:w="238" w:type="pct"/>
            <w:vAlign w:val="center"/>
          </w:tcPr>
          <w:p w14:paraId="62598E1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0ACF022" w14:textId="77777777" w:rsidR="000179E2" w:rsidRPr="002A461E" w:rsidRDefault="000179E2" w:rsidP="00CE0875">
            <w:pPr>
              <w:jc w:val="center"/>
              <w:rPr>
                <w:rFonts w:eastAsia="Calibri"/>
                <w:noProof/>
                <w:sz w:val="18"/>
                <w:szCs w:val="18"/>
              </w:rPr>
            </w:pPr>
            <w:r w:rsidRPr="002A461E">
              <w:rPr>
                <w:rFonts w:eastAsia="Calibri"/>
                <w:noProof/>
                <w:sz w:val="18"/>
                <w:szCs w:val="18"/>
              </w:rPr>
              <w:t>A153</w:t>
            </w:r>
          </w:p>
        </w:tc>
        <w:tc>
          <w:tcPr>
            <w:tcW w:w="1102" w:type="pct"/>
            <w:vAlign w:val="center"/>
          </w:tcPr>
          <w:p w14:paraId="258511C9"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Gallinago gallinago (Becațină comună)</w:t>
            </w:r>
          </w:p>
        </w:tc>
        <w:tc>
          <w:tcPr>
            <w:tcW w:w="222" w:type="pct"/>
            <w:vAlign w:val="center"/>
          </w:tcPr>
          <w:p w14:paraId="7D07FFCB" w14:textId="77777777" w:rsidR="000179E2" w:rsidRPr="002A461E" w:rsidRDefault="000179E2" w:rsidP="00CE0875">
            <w:pPr>
              <w:jc w:val="center"/>
              <w:rPr>
                <w:rFonts w:eastAsia="Calibri"/>
                <w:noProof/>
                <w:sz w:val="18"/>
                <w:szCs w:val="18"/>
              </w:rPr>
            </w:pPr>
          </w:p>
        </w:tc>
        <w:tc>
          <w:tcPr>
            <w:tcW w:w="138" w:type="pct"/>
            <w:vAlign w:val="center"/>
          </w:tcPr>
          <w:p w14:paraId="36ECFC4B" w14:textId="77777777" w:rsidR="000179E2" w:rsidRPr="002A461E" w:rsidRDefault="000179E2" w:rsidP="00CE0875">
            <w:pPr>
              <w:jc w:val="center"/>
              <w:rPr>
                <w:rFonts w:eastAsia="Calibri"/>
                <w:noProof/>
                <w:sz w:val="18"/>
                <w:szCs w:val="18"/>
              </w:rPr>
            </w:pPr>
          </w:p>
        </w:tc>
        <w:tc>
          <w:tcPr>
            <w:tcW w:w="190" w:type="pct"/>
            <w:vAlign w:val="center"/>
          </w:tcPr>
          <w:p w14:paraId="3C97924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DD471A3" w14:textId="77777777" w:rsidR="000179E2" w:rsidRPr="002A461E" w:rsidRDefault="000179E2" w:rsidP="00CE0875">
            <w:pPr>
              <w:jc w:val="center"/>
              <w:rPr>
                <w:rFonts w:eastAsia="Calibri"/>
                <w:noProof/>
                <w:sz w:val="18"/>
                <w:szCs w:val="18"/>
              </w:rPr>
            </w:pPr>
            <w:r w:rsidRPr="002A461E">
              <w:rPr>
                <w:rFonts w:eastAsia="Calibri"/>
                <w:noProof/>
                <w:sz w:val="18"/>
                <w:szCs w:val="18"/>
              </w:rPr>
              <w:t>50</w:t>
            </w:r>
          </w:p>
        </w:tc>
        <w:tc>
          <w:tcPr>
            <w:tcW w:w="254" w:type="pct"/>
            <w:vAlign w:val="center"/>
          </w:tcPr>
          <w:p w14:paraId="7A182FA3" w14:textId="77777777" w:rsidR="000179E2" w:rsidRPr="002A461E" w:rsidRDefault="000179E2" w:rsidP="00CE0875">
            <w:pPr>
              <w:jc w:val="center"/>
              <w:rPr>
                <w:rFonts w:eastAsia="Calibri"/>
                <w:noProof/>
                <w:sz w:val="18"/>
                <w:szCs w:val="18"/>
              </w:rPr>
            </w:pPr>
            <w:r w:rsidRPr="002A461E">
              <w:rPr>
                <w:rFonts w:eastAsia="Calibri"/>
                <w:noProof/>
                <w:sz w:val="18"/>
                <w:szCs w:val="18"/>
              </w:rPr>
              <w:t>100</w:t>
            </w:r>
          </w:p>
        </w:tc>
        <w:tc>
          <w:tcPr>
            <w:tcW w:w="326" w:type="pct"/>
            <w:vAlign w:val="center"/>
          </w:tcPr>
          <w:p w14:paraId="0CE86D9D"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4BC1DB0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6FB8D54" w14:textId="77777777" w:rsidR="000179E2" w:rsidRPr="002A461E" w:rsidRDefault="000179E2" w:rsidP="00CE0875">
            <w:pPr>
              <w:jc w:val="center"/>
              <w:rPr>
                <w:rFonts w:eastAsia="Calibri"/>
                <w:noProof/>
                <w:sz w:val="18"/>
                <w:szCs w:val="18"/>
              </w:rPr>
            </w:pPr>
          </w:p>
        </w:tc>
        <w:tc>
          <w:tcPr>
            <w:tcW w:w="403" w:type="pct"/>
            <w:vAlign w:val="center"/>
          </w:tcPr>
          <w:p w14:paraId="5B69B2C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0FD0971" w14:textId="77777777" w:rsidR="000179E2" w:rsidRPr="002A461E" w:rsidRDefault="000179E2" w:rsidP="00CE0875">
            <w:pPr>
              <w:jc w:val="center"/>
              <w:rPr>
                <w:rFonts w:eastAsia="Calibri"/>
                <w:noProof/>
                <w:sz w:val="18"/>
                <w:szCs w:val="18"/>
              </w:rPr>
            </w:pPr>
          </w:p>
        </w:tc>
        <w:tc>
          <w:tcPr>
            <w:tcW w:w="303" w:type="pct"/>
            <w:vAlign w:val="center"/>
          </w:tcPr>
          <w:p w14:paraId="065FD28D" w14:textId="77777777" w:rsidR="000179E2" w:rsidRPr="002A461E" w:rsidRDefault="000179E2" w:rsidP="00CE0875">
            <w:pPr>
              <w:jc w:val="center"/>
              <w:rPr>
                <w:rFonts w:eastAsia="Calibri"/>
                <w:noProof/>
                <w:sz w:val="18"/>
                <w:szCs w:val="18"/>
              </w:rPr>
            </w:pPr>
          </w:p>
        </w:tc>
        <w:tc>
          <w:tcPr>
            <w:tcW w:w="293" w:type="pct"/>
            <w:vAlign w:val="center"/>
          </w:tcPr>
          <w:p w14:paraId="251D1BEE" w14:textId="77777777" w:rsidR="000179E2" w:rsidRPr="002A461E" w:rsidRDefault="000179E2" w:rsidP="00CE0875">
            <w:pPr>
              <w:jc w:val="center"/>
              <w:rPr>
                <w:rFonts w:eastAsia="Calibri"/>
                <w:noProof/>
                <w:sz w:val="18"/>
                <w:szCs w:val="18"/>
              </w:rPr>
            </w:pPr>
          </w:p>
        </w:tc>
      </w:tr>
      <w:tr w:rsidR="002A461E" w:rsidRPr="002A461E" w14:paraId="60818404" w14:textId="77777777" w:rsidTr="00E12016">
        <w:tblPrEx>
          <w:tblLook w:val="04A0" w:firstRow="1" w:lastRow="0" w:firstColumn="1" w:lastColumn="0" w:noHBand="0" w:noVBand="1"/>
        </w:tblPrEx>
        <w:trPr>
          <w:trHeight w:val="20"/>
        </w:trPr>
        <w:tc>
          <w:tcPr>
            <w:tcW w:w="238" w:type="pct"/>
            <w:vAlign w:val="center"/>
          </w:tcPr>
          <w:p w14:paraId="71748E9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F8FA32E" w14:textId="77777777" w:rsidR="000179E2" w:rsidRPr="002A461E" w:rsidRDefault="000179E2" w:rsidP="00CE0875">
            <w:pPr>
              <w:jc w:val="center"/>
              <w:rPr>
                <w:rFonts w:eastAsia="Calibri"/>
                <w:noProof/>
                <w:sz w:val="18"/>
                <w:szCs w:val="18"/>
              </w:rPr>
            </w:pPr>
            <w:r w:rsidRPr="002A461E">
              <w:rPr>
                <w:rFonts w:eastAsia="Calibri"/>
                <w:noProof/>
                <w:sz w:val="18"/>
                <w:szCs w:val="18"/>
              </w:rPr>
              <w:t>A123</w:t>
            </w:r>
          </w:p>
        </w:tc>
        <w:tc>
          <w:tcPr>
            <w:tcW w:w="1102" w:type="pct"/>
            <w:vAlign w:val="center"/>
          </w:tcPr>
          <w:p w14:paraId="6473F1A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Gallinula chloropus (Găinuşă de baltă)</w:t>
            </w:r>
          </w:p>
        </w:tc>
        <w:tc>
          <w:tcPr>
            <w:tcW w:w="222" w:type="pct"/>
            <w:vAlign w:val="center"/>
          </w:tcPr>
          <w:p w14:paraId="4F0A7A9E" w14:textId="77777777" w:rsidR="000179E2" w:rsidRPr="002A461E" w:rsidRDefault="000179E2" w:rsidP="00CE0875">
            <w:pPr>
              <w:jc w:val="center"/>
              <w:rPr>
                <w:rFonts w:eastAsia="Calibri"/>
                <w:noProof/>
                <w:sz w:val="18"/>
                <w:szCs w:val="18"/>
              </w:rPr>
            </w:pPr>
          </w:p>
        </w:tc>
        <w:tc>
          <w:tcPr>
            <w:tcW w:w="138" w:type="pct"/>
            <w:vAlign w:val="center"/>
          </w:tcPr>
          <w:p w14:paraId="600EEF44" w14:textId="77777777" w:rsidR="000179E2" w:rsidRPr="002A461E" w:rsidRDefault="000179E2" w:rsidP="00CE0875">
            <w:pPr>
              <w:jc w:val="center"/>
              <w:rPr>
                <w:rFonts w:eastAsia="Calibri"/>
                <w:noProof/>
                <w:sz w:val="18"/>
                <w:szCs w:val="18"/>
              </w:rPr>
            </w:pPr>
          </w:p>
        </w:tc>
        <w:tc>
          <w:tcPr>
            <w:tcW w:w="190" w:type="pct"/>
            <w:vAlign w:val="center"/>
          </w:tcPr>
          <w:p w14:paraId="37FDE4D0"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23FC2A0" w14:textId="77777777" w:rsidR="000179E2" w:rsidRPr="002A461E" w:rsidRDefault="000179E2" w:rsidP="00CE0875">
            <w:pPr>
              <w:jc w:val="center"/>
              <w:rPr>
                <w:rFonts w:eastAsia="Calibri"/>
                <w:noProof/>
                <w:sz w:val="18"/>
                <w:szCs w:val="18"/>
              </w:rPr>
            </w:pPr>
          </w:p>
        </w:tc>
        <w:tc>
          <w:tcPr>
            <w:tcW w:w="254" w:type="pct"/>
            <w:vAlign w:val="center"/>
          </w:tcPr>
          <w:p w14:paraId="031A3D69" w14:textId="77777777" w:rsidR="000179E2" w:rsidRPr="002A461E" w:rsidRDefault="000179E2" w:rsidP="00CE0875">
            <w:pPr>
              <w:jc w:val="center"/>
              <w:rPr>
                <w:rFonts w:eastAsia="Calibri"/>
                <w:noProof/>
                <w:sz w:val="18"/>
                <w:szCs w:val="18"/>
              </w:rPr>
            </w:pPr>
          </w:p>
        </w:tc>
        <w:tc>
          <w:tcPr>
            <w:tcW w:w="326" w:type="pct"/>
            <w:vAlign w:val="center"/>
          </w:tcPr>
          <w:p w14:paraId="20B28AFC" w14:textId="77777777" w:rsidR="000179E2" w:rsidRPr="002A461E" w:rsidRDefault="000179E2" w:rsidP="00CE0875">
            <w:pPr>
              <w:jc w:val="center"/>
              <w:rPr>
                <w:rFonts w:eastAsia="Calibri"/>
                <w:noProof/>
                <w:sz w:val="18"/>
                <w:szCs w:val="18"/>
              </w:rPr>
            </w:pPr>
          </w:p>
        </w:tc>
        <w:tc>
          <w:tcPr>
            <w:tcW w:w="398" w:type="pct"/>
            <w:vAlign w:val="center"/>
          </w:tcPr>
          <w:p w14:paraId="7C8AB4F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04D939D" w14:textId="77777777" w:rsidR="000179E2" w:rsidRPr="002A461E" w:rsidRDefault="000179E2" w:rsidP="00CE0875">
            <w:pPr>
              <w:jc w:val="center"/>
              <w:rPr>
                <w:rFonts w:eastAsia="Calibri"/>
                <w:noProof/>
                <w:sz w:val="18"/>
                <w:szCs w:val="18"/>
              </w:rPr>
            </w:pPr>
          </w:p>
        </w:tc>
        <w:tc>
          <w:tcPr>
            <w:tcW w:w="403" w:type="pct"/>
            <w:vAlign w:val="center"/>
          </w:tcPr>
          <w:p w14:paraId="6B24E23F"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108809A" w14:textId="77777777" w:rsidR="000179E2" w:rsidRPr="002A461E" w:rsidRDefault="000179E2" w:rsidP="00CE0875">
            <w:pPr>
              <w:jc w:val="center"/>
              <w:rPr>
                <w:rFonts w:eastAsia="Calibri"/>
                <w:noProof/>
                <w:sz w:val="18"/>
                <w:szCs w:val="18"/>
              </w:rPr>
            </w:pPr>
          </w:p>
        </w:tc>
        <w:tc>
          <w:tcPr>
            <w:tcW w:w="303" w:type="pct"/>
            <w:vAlign w:val="center"/>
          </w:tcPr>
          <w:p w14:paraId="3E3A5535" w14:textId="77777777" w:rsidR="000179E2" w:rsidRPr="002A461E" w:rsidRDefault="000179E2" w:rsidP="00CE0875">
            <w:pPr>
              <w:jc w:val="center"/>
              <w:rPr>
                <w:rFonts w:eastAsia="Calibri"/>
                <w:noProof/>
                <w:sz w:val="18"/>
                <w:szCs w:val="18"/>
              </w:rPr>
            </w:pPr>
          </w:p>
        </w:tc>
        <w:tc>
          <w:tcPr>
            <w:tcW w:w="293" w:type="pct"/>
            <w:vAlign w:val="center"/>
          </w:tcPr>
          <w:p w14:paraId="5EE3B41C" w14:textId="77777777" w:rsidR="000179E2" w:rsidRPr="002A461E" w:rsidRDefault="000179E2" w:rsidP="00CE0875">
            <w:pPr>
              <w:jc w:val="center"/>
              <w:rPr>
                <w:rFonts w:eastAsia="Calibri"/>
                <w:noProof/>
                <w:sz w:val="18"/>
                <w:szCs w:val="18"/>
              </w:rPr>
            </w:pPr>
          </w:p>
        </w:tc>
      </w:tr>
      <w:tr w:rsidR="002A461E" w:rsidRPr="002A461E" w14:paraId="50E27030" w14:textId="77777777" w:rsidTr="00E12016">
        <w:tblPrEx>
          <w:tblLook w:val="04A0" w:firstRow="1" w:lastRow="0" w:firstColumn="1" w:lastColumn="0" w:noHBand="0" w:noVBand="1"/>
        </w:tblPrEx>
        <w:trPr>
          <w:trHeight w:val="20"/>
        </w:trPr>
        <w:tc>
          <w:tcPr>
            <w:tcW w:w="238" w:type="pct"/>
            <w:vAlign w:val="center"/>
          </w:tcPr>
          <w:p w14:paraId="63B2723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FD52709" w14:textId="77777777" w:rsidR="000179E2" w:rsidRPr="002A461E" w:rsidRDefault="000179E2" w:rsidP="00CE0875">
            <w:pPr>
              <w:jc w:val="center"/>
              <w:rPr>
                <w:rFonts w:eastAsia="Calibri"/>
                <w:noProof/>
                <w:sz w:val="18"/>
                <w:szCs w:val="18"/>
              </w:rPr>
            </w:pPr>
            <w:r w:rsidRPr="002A461E">
              <w:rPr>
                <w:rFonts w:eastAsia="Calibri"/>
                <w:noProof/>
                <w:sz w:val="18"/>
                <w:szCs w:val="18"/>
              </w:rPr>
              <w:t>A123</w:t>
            </w:r>
          </w:p>
        </w:tc>
        <w:tc>
          <w:tcPr>
            <w:tcW w:w="1102" w:type="pct"/>
            <w:vAlign w:val="center"/>
          </w:tcPr>
          <w:p w14:paraId="3F4769CC"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Gallinula chloropus (Găinuşă de baltă)</w:t>
            </w:r>
          </w:p>
        </w:tc>
        <w:tc>
          <w:tcPr>
            <w:tcW w:w="222" w:type="pct"/>
            <w:vAlign w:val="center"/>
          </w:tcPr>
          <w:p w14:paraId="31B295AC" w14:textId="77777777" w:rsidR="000179E2" w:rsidRPr="002A461E" w:rsidRDefault="000179E2" w:rsidP="00CE0875">
            <w:pPr>
              <w:jc w:val="center"/>
              <w:rPr>
                <w:rFonts w:eastAsia="Calibri"/>
                <w:noProof/>
                <w:sz w:val="18"/>
                <w:szCs w:val="18"/>
              </w:rPr>
            </w:pPr>
          </w:p>
        </w:tc>
        <w:tc>
          <w:tcPr>
            <w:tcW w:w="138" w:type="pct"/>
            <w:vAlign w:val="center"/>
          </w:tcPr>
          <w:p w14:paraId="2B24A3CE" w14:textId="77777777" w:rsidR="000179E2" w:rsidRPr="002A461E" w:rsidRDefault="000179E2" w:rsidP="00CE0875">
            <w:pPr>
              <w:jc w:val="center"/>
              <w:rPr>
                <w:rFonts w:eastAsia="Calibri"/>
                <w:noProof/>
                <w:sz w:val="18"/>
                <w:szCs w:val="18"/>
              </w:rPr>
            </w:pPr>
          </w:p>
        </w:tc>
        <w:tc>
          <w:tcPr>
            <w:tcW w:w="190" w:type="pct"/>
            <w:vAlign w:val="center"/>
          </w:tcPr>
          <w:p w14:paraId="37ACD1C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BF8A51E" w14:textId="77777777" w:rsidR="000179E2" w:rsidRPr="002A461E" w:rsidRDefault="000179E2" w:rsidP="00CE0875">
            <w:pPr>
              <w:jc w:val="center"/>
              <w:rPr>
                <w:rFonts w:eastAsia="Calibri"/>
                <w:noProof/>
                <w:sz w:val="18"/>
                <w:szCs w:val="18"/>
              </w:rPr>
            </w:pPr>
          </w:p>
        </w:tc>
        <w:tc>
          <w:tcPr>
            <w:tcW w:w="254" w:type="pct"/>
            <w:vAlign w:val="center"/>
          </w:tcPr>
          <w:p w14:paraId="0CE36A56" w14:textId="77777777" w:rsidR="000179E2" w:rsidRPr="002A461E" w:rsidRDefault="000179E2" w:rsidP="00CE0875">
            <w:pPr>
              <w:jc w:val="center"/>
              <w:rPr>
                <w:rFonts w:eastAsia="Calibri"/>
                <w:noProof/>
                <w:sz w:val="18"/>
                <w:szCs w:val="18"/>
              </w:rPr>
            </w:pPr>
          </w:p>
        </w:tc>
        <w:tc>
          <w:tcPr>
            <w:tcW w:w="326" w:type="pct"/>
            <w:vAlign w:val="center"/>
          </w:tcPr>
          <w:p w14:paraId="0B73113B" w14:textId="77777777" w:rsidR="000179E2" w:rsidRPr="002A461E" w:rsidRDefault="000179E2" w:rsidP="00CE0875">
            <w:pPr>
              <w:jc w:val="center"/>
              <w:rPr>
                <w:rFonts w:eastAsia="Calibri"/>
                <w:noProof/>
                <w:sz w:val="18"/>
                <w:szCs w:val="18"/>
              </w:rPr>
            </w:pPr>
          </w:p>
        </w:tc>
        <w:tc>
          <w:tcPr>
            <w:tcW w:w="398" w:type="pct"/>
            <w:vAlign w:val="center"/>
          </w:tcPr>
          <w:p w14:paraId="5868A972"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42397047" w14:textId="77777777" w:rsidR="000179E2" w:rsidRPr="002A461E" w:rsidRDefault="000179E2" w:rsidP="00CE0875">
            <w:pPr>
              <w:jc w:val="center"/>
              <w:rPr>
                <w:rFonts w:eastAsia="Calibri"/>
                <w:noProof/>
                <w:sz w:val="18"/>
                <w:szCs w:val="18"/>
              </w:rPr>
            </w:pPr>
          </w:p>
        </w:tc>
        <w:tc>
          <w:tcPr>
            <w:tcW w:w="403" w:type="pct"/>
            <w:vAlign w:val="center"/>
          </w:tcPr>
          <w:p w14:paraId="309522E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4696404" w14:textId="77777777" w:rsidR="000179E2" w:rsidRPr="002A461E" w:rsidRDefault="000179E2" w:rsidP="00CE0875">
            <w:pPr>
              <w:jc w:val="center"/>
              <w:rPr>
                <w:rFonts w:eastAsia="Calibri"/>
                <w:noProof/>
                <w:sz w:val="18"/>
                <w:szCs w:val="18"/>
              </w:rPr>
            </w:pPr>
          </w:p>
        </w:tc>
        <w:tc>
          <w:tcPr>
            <w:tcW w:w="303" w:type="pct"/>
            <w:vAlign w:val="center"/>
          </w:tcPr>
          <w:p w14:paraId="3A2ED4B4" w14:textId="77777777" w:rsidR="000179E2" w:rsidRPr="002A461E" w:rsidRDefault="000179E2" w:rsidP="00CE0875">
            <w:pPr>
              <w:jc w:val="center"/>
              <w:rPr>
                <w:rFonts w:eastAsia="Calibri"/>
                <w:noProof/>
                <w:sz w:val="18"/>
                <w:szCs w:val="18"/>
              </w:rPr>
            </w:pPr>
          </w:p>
        </w:tc>
        <w:tc>
          <w:tcPr>
            <w:tcW w:w="293" w:type="pct"/>
            <w:vAlign w:val="center"/>
          </w:tcPr>
          <w:p w14:paraId="31A2E2C5" w14:textId="77777777" w:rsidR="000179E2" w:rsidRPr="002A461E" w:rsidRDefault="000179E2" w:rsidP="00CE0875">
            <w:pPr>
              <w:jc w:val="center"/>
              <w:rPr>
                <w:rFonts w:eastAsia="Calibri"/>
                <w:noProof/>
                <w:sz w:val="18"/>
                <w:szCs w:val="18"/>
              </w:rPr>
            </w:pPr>
          </w:p>
        </w:tc>
      </w:tr>
      <w:tr w:rsidR="002A461E" w:rsidRPr="002A461E" w14:paraId="21D2FF13" w14:textId="77777777" w:rsidTr="00E12016">
        <w:tblPrEx>
          <w:tblLook w:val="04A0" w:firstRow="1" w:lastRow="0" w:firstColumn="1" w:lastColumn="0" w:noHBand="0" w:noVBand="1"/>
        </w:tblPrEx>
        <w:trPr>
          <w:trHeight w:val="20"/>
        </w:trPr>
        <w:tc>
          <w:tcPr>
            <w:tcW w:w="238" w:type="pct"/>
            <w:vAlign w:val="center"/>
          </w:tcPr>
          <w:p w14:paraId="19F6CC5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C0AC6FB" w14:textId="77777777" w:rsidR="000179E2" w:rsidRPr="002A461E" w:rsidRDefault="000179E2" w:rsidP="00CE0875">
            <w:pPr>
              <w:jc w:val="center"/>
              <w:rPr>
                <w:rFonts w:eastAsia="Calibri"/>
                <w:noProof/>
                <w:sz w:val="18"/>
                <w:szCs w:val="18"/>
              </w:rPr>
            </w:pPr>
            <w:r w:rsidRPr="002A461E">
              <w:rPr>
                <w:rFonts w:eastAsia="Calibri"/>
                <w:noProof/>
                <w:sz w:val="18"/>
                <w:szCs w:val="18"/>
              </w:rPr>
              <w:t>A131</w:t>
            </w:r>
          </w:p>
        </w:tc>
        <w:tc>
          <w:tcPr>
            <w:tcW w:w="1102" w:type="pct"/>
            <w:vAlign w:val="center"/>
          </w:tcPr>
          <w:p w14:paraId="348051B1"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Himantopus himantopus</w:t>
            </w:r>
          </w:p>
        </w:tc>
        <w:tc>
          <w:tcPr>
            <w:tcW w:w="222" w:type="pct"/>
            <w:vAlign w:val="center"/>
          </w:tcPr>
          <w:p w14:paraId="39CACA38" w14:textId="77777777" w:rsidR="000179E2" w:rsidRPr="002A461E" w:rsidRDefault="000179E2" w:rsidP="00CE0875">
            <w:pPr>
              <w:jc w:val="center"/>
              <w:rPr>
                <w:rFonts w:eastAsia="Calibri"/>
                <w:noProof/>
                <w:sz w:val="18"/>
                <w:szCs w:val="18"/>
              </w:rPr>
            </w:pPr>
          </w:p>
        </w:tc>
        <w:tc>
          <w:tcPr>
            <w:tcW w:w="138" w:type="pct"/>
            <w:vAlign w:val="center"/>
          </w:tcPr>
          <w:p w14:paraId="33BC94CB" w14:textId="77777777" w:rsidR="000179E2" w:rsidRPr="002A461E" w:rsidRDefault="000179E2" w:rsidP="00CE0875">
            <w:pPr>
              <w:jc w:val="center"/>
              <w:rPr>
                <w:rFonts w:eastAsia="Calibri"/>
                <w:noProof/>
                <w:sz w:val="18"/>
                <w:szCs w:val="18"/>
              </w:rPr>
            </w:pPr>
          </w:p>
        </w:tc>
        <w:tc>
          <w:tcPr>
            <w:tcW w:w="190" w:type="pct"/>
            <w:vAlign w:val="center"/>
          </w:tcPr>
          <w:p w14:paraId="64A51067"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B732566" w14:textId="77777777" w:rsidR="000179E2" w:rsidRPr="002A461E" w:rsidRDefault="000179E2" w:rsidP="00CE0875">
            <w:pPr>
              <w:jc w:val="center"/>
              <w:rPr>
                <w:rFonts w:eastAsia="Calibri"/>
                <w:noProof/>
                <w:sz w:val="18"/>
                <w:szCs w:val="18"/>
              </w:rPr>
            </w:pPr>
            <w:r w:rsidRPr="002A461E">
              <w:rPr>
                <w:rFonts w:eastAsia="Calibri"/>
                <w:noProof/>
                <w:sz w:val="18"/>
                <w:szCs w:val="18"/>
              </w:rPr>
              <w:t>0</w:t>
            </w:r>
          </w:p>
        </w:tc>
        <w:tc>
          <w:tcPr>
            <w:tcW w:w="254" w:type="pct"/>
            <w:vAlign w:val="center"/>
          </w:tcPr>
          <w:p w14:paraId="7B6E75B2" w14:textId="77777777" w:rsidR="000179E2" w:rsidRPr="002A461E" w:rsidRDefault="000179E2" w:rsidP="00CE0875">
            <w:pPr>
              <w:jc w:val="center"/>
              <w:rPr>
                <w:rFonts w:eastAsia="Calibri"/>
                <w:noProof/>
                <w:sz w:val="18"/>
                <w:szCs w:val="18"/>
              </w:rPr>
            </w:pPr>
            <w:r w:rsidRPr="002A461E">
              <w:rPr>
                <w:rFonts w:eastAsia="Calibri"/>
                <w:noProof/>
                <w:sz w:val="18"/>
                <w:szCs w:val="18"/>
              </w:rPr>
              <w:t>3</w:t>
            </w:r>
          </w:p>
        </w:tc>
        <w:tc>
          <w:tcPr>
            <w:tcW w:w="326" w:type="pct"/>
            <w:vAlign w:val="center"/>
          </w:tcPr>
          <w:p w14:paraId="57A61DFB"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1AD90AD1" w14:textId="77777777" w:rsidR="000179E2" w:rsidRPr="002A461E" w:rsidRDefault="000179E2" w:rsidP="00CE0875">
            <w:pPr>
              <w:jc w:val="center"/>
              <w:rPr>
                <w:rFonts w:eastAsia="Calibri"/>
                <w:noProof/>
                <w:sz w:val="18"/>
                <w:szCs w:val="18"/>
              </w:rPr>
            </w:pPr>
          </w:p>
        </w:tc>
        <w:tc>
          <w:tcPr>
            <w:tcW w:w="305" w:type="pct"/>
            <w:vAlign w:val="center"/>
          </w:tcPr>
          <w:p w14:paraId="1380A53B" w14:textId="77777777" w:rsidR="000179E2" w:rsidRPr="002A461E" w:rsidRDefault="000179E2" w:rsidP="00CE0875">
            <w:pPr>
              <w:jc w:val="center"/>
              <w:rPr>
                <w:rFonts w:eastAsia="Calibri"/>
                <w:noProof/>
                <w:sz w:val="18"/>
                <w:szCs w:val="18"/>
              </w:rPr>
            </w:pPr>
          </w:p>
        </w:tc>
        <w:tc>
          <w:tcPr>
            <w:tcW w:w="403" w:type="pct"/>
            <w:vAlign w:val="center"/>
          </w:tcPr>
          <w:p w14:paraId="494F8FD7"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C4E08EB" w14:textId="77777777" w:rsidR="000179E2" w:rsidRPr="002A461E" w:rsidRDefault="000179E2" w:rsidP="00CE0875">
            <w:pPr>
              <w:jc w:val="center"/>
              <w:rPr>
                <w:rFonts w:eastAsia="Calibri"/>
                <w:noProof/>
                <w:sz w:val="18"/>
                <w:szCs w:val="18"/>
              </w:rPr>
            </w:pPr>
          </w:p>
        </w:tc>
        <w:tc>
          <w:tcPr>
            <w:tcW w:w="303" w:type="pct"/>
            <w:vAlign w:val="center"/>
          </w:tcPr>
          <w:p w14:paraId="28B8E2BC" w14:textId="77777777" w:rsidR="000179E2" w:rsidRPr="002A461E" w:rsidRDefault="000179E2" w:rsidP="00CE0875">
            <w:pPr>
              <w:jc w:val="center"/>
              <w:rPr>
                <w:rFonts w:eastAsia="Calibri"/>
                <w:noProof/>
                <w:sz w:val="18"/>
                <w:szCs w:val="18"/>
              </w:rPr>
            </w:pPr>
          </w:p>
        </w:tc>
        <w:tc>
          <w:tcPr>
            <w:tcW w:w="293" w:type="pct"/>
            <w:vAlign w:val="center"/>
          </w:tcPr>
          <w:p w14:paraId="57DF0516" w14:textId="77777777" w:rsidR="000179E2" w:rsidRPr="002A461E" w:rsidRDefault="000179E2" w:rsidP="00CE0875">
            <w:pPr>
              <w:jc w:val="center"/>
              <w:rPr>
                <w:rFonts w:eastAsia="Calibri"/>
                <w:noProof/>
                <w:sz w:val="18"/>
                <w:szCs w:val="18"/>
              </w:rPr>
            </w:pPr>
          </w:p>
        </w:tc>
      </w:tr>
      <w:tr w:rsidR="002A461E" w:rsidRPr="002A461E" w14:paraId="0EF1B577" w14:textId="77777777" w:rsidTr="00E12016">
        <w:tblPrEx>
          <w:tblLook w:val="04A0" w:firstRow="1" w:lastRow="0" w:firstColumn="1" w:lastColumn="0" w:noHBand="0" w:noVBand="1"/>
        </w:tblPrEx>
        <w:trPr>
          <w:trHeight w:val="20"/>
        </w:trPr>
        <w:tc>
          <w:tcPr>
            <w:tcW w:w="238" w:type="pct"/>
            <w:vAlign w:val="center"/>
          </w:tcPr>
          <w:p w14:paraId="36904CD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8E01B15" w14:textId="77777777" w:rsidR="000179E2" w:rsidRPr="002A461E" w:rsidRDefault="000179E2" w:rsidP="00CE0875">
            <w:pPr>
              <w:jc w:val="center"/>
              <w:rPr>
                <w:rFonts w:eastAsia="Calibri"/>
                <w:noProof/>
                <w:sz w:val="18"/>
                <w:szCs w:val="18"/>
              </w:rPr>
            </w:pPr>
            <w:r w:rsidRPr="002A461E">
              <w:rPr>
                <w:rFonts w:eastAsia="Calibri"/>
                <w:noProof/>
                <w:sz w:val="18"/>
                <w:szCs w:val="18"/>
              </w:rPr>
              <w:t>A022</w:t>
            </w:r>
          </w:p>
        </w:tc>
        <w:tc>
          <w:tcPr>
            <w:tcW w:w="1102" w:type="pct"/>
            <w:vAlign w:val="center"/>
          </w:tcPr>
          <w:p w14:paraId="287BEC11"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Ixobrychus minutus</w:t>
            </w:r>
          </w:p>
        </w:tc>
        <w:tc>
          <w:tcPr>
            <w:tcW w:w="222" w:type="pct"/>
            <w:vAlign w:val="center"/>
          </w:tcPr>
          <w:p w14:paraId="351C102F" w14:textId="77777777" w:rsidR="000179E2" w:rsidRPr="002A461E" w:rsidRDefault="000179E2" w:rsidP="00CE0875">
            <w:pPr>
              <w:jc w:val="center"/>
              <w:rPr>
                <w:rFonts w:eastAsia="Calibri"/>
                <w:noProof/>
                <w:sz w:val="18"/>
                <w:szCs w:val="18"/>
              </w:rPr>
            </w:pPr>
          </w:p>
        </w:tc>
        <w:tc>
          <w:tcPr>
            <w:tcW w:w="138" w:type="pct"/>
            <w:vAlign w:val="center"/>
          </w:tcPr>
          <w:p w14:paraId="10A5A3E8" w14:textId="77777777" w:rsidR="000179E2" w:rsidRPr="002A461E" w:rsidRDefault="000179E2" w:rsidP="00CE0875">
            <w:pPr>
              <w:jc w:val="center"/>
              <w:rPr>
                <w:rFonts w:eastAsia="Calibri"/>
                <w:noProof/>
                <w:sz w:val="18"/>
                <w:szCs w:val="18"/>
              </w:rPr>
            </w:pPr>
          </w:p>
        </w:tc>
        <w:tc>
          <w:tcPr>
            <w:tcW w:w="190" w:type="pct"/>
            <w:vAlign w:val="center"/>
          </w:tcPr>
          <w:p w14:paraId="3D8DC409"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2A6756D" w14:textId="77777777" w:rsidR="000179E2" w:rsidRPr="002A461E" w:rsidRDefault="000179E2" w:rsidP="00CE0875">
            <w:pPr>
              <w:jc w:val="center"/>
              <w:rPr>
                <w:rFonts w:eastAsia="Calibri"/>
                <w:noProof/>
                <w:sz w:val="18"/>
                <w:szCs w:val="18"/>
              </w:rPr>
            </w:pPr>
            <w:r w:rsidRPr="002A461E">
              <w:rPr>
                <w:rFonts w:eastAsia="Calibri"/>
                <w:noProof/>
                <w:sz w:val="18"/>
                <w:szCs w:val="18"/>
              </w:rPr>
              <w:t>10</w:t>
            </w:r>
          </w:p>
        </w:tc>
        <w:tc>
          <w:tcPr>
            <w:tcW w:w="254" w:type="pct"/>
            <w:vAlign w:val="center"/>
          </w:tcPr>
          <w:p w14:paraId="46F37624"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326" w:type="pct"/>
            <w:vAlign w:val="center"/>
          </w:tcPr>
          <w:p w14:paraId="05082EFB"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25FF0CE1" w14:textId="77777777" w:rsidR="000179E2" w:rsidRPr="002A461E" w:rsidRDefault="000179E2" w:rsidP="00CE0875">
            <w:pPr>
              <w:jc w:val="center"/>
              <w:rPr>
                <w:rFonts w:eastAsia="Calibri"/>
                <w:noProof/>
                <w:sz w:val="18"/>
                <w:szCs w:val="18"/>
              </w:rPr>
            </w:pPr>
          </w:p>
        </w:tc>
        <w:tc>
          <w:tcPr>
            <w:tcW w:w="305" w:type="pct"/>
            <w:vAlign w:val="center"/>
          </w:tcPr>
          <w:p w14:paraId="449DE855" w14:textId="77777777" w:rsidR="000179E2" w:rsidRPr="002A461E" w:rsidRDefault="000179E2" w:rsidP="00CE0875">
            <w:pPr>
              <w:jc w:val="center"/>
              <w:rPr>
                <w:rFonts w:eastAsia="Calibri"/>
                <w:noProof/>
                <w:sz w:val="18"/>
                <w:szCs w:val="18"/>
              </w:rPr>
            </w:pPr>
          </w:p>
        </w:tc>
        <w:tc>
          <w:tcPr>
            <w:tcW w:w="403" w:type="pct"/>
            <w:vAlign w:val="center"/>
          </w:tcPr>
          <w:p w14:paraId="78E6E17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4C6565B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68FC915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3C61CC9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5A1FED0C" w14:textId="77777777" w:rsidTr="00E12016">
        <w:tblPrEx>
          <w:tblLook w:val="04A0" w:firstRow="1" w:lastRow="0" w:firstColumn="1" w:lastColumn="0" w:noHBand="0" w:noVBand="1"/>
        </w:tblPrEx>
        <w:trPr>
          <w:trHeight w:val="20"/>
        </w:trPr>
        <w:tc>
          <w:tcPr>
            <w:tcW w:w="238" w:type="pct"/>
            <w:vAlign w:val="center"/>
          </w:tcPr>
          <w:p w14:paraId="69CB411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58CE54D" w14:textId="77777777" w:rsidR="000179E2" w:rsidRPr="002A461E" w:rsidRDefault="000179E2" w:rsidP="00CE0875">
            <w:pPr>
              <w:jc w:val="center"/>
              <w:rPr>
                <w:rFonts w:eastAsia="Calibri"/>
                <w:noProof/>
                <w:sz w:val="18"/>
                <w:szCs w:val="18"/>
              </w:rPr>
            </w:pPr>
            <w:r w:rsidRPr="002A461E">
              <w:rPr>
                <w:rFonts w:eastAsia="Calibri"/>
                <w:noProof/>
                <w:sz w:val="18"/>
                <w:szCs w:val="18"/>
              </w:rPr>
              <w:t>A338</w:t>
            </w:r>
          </w:p>
        </w:tc>
        <w:tc>
          <w:tcPr>
            <w:tcW w:w="1102" w:type="pct"/>
            <w:vAlign w:val="center"/>
          </w:tcPr>
          <w:p w14:paraId="79457B8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Lanius collurio</w:t>
            </w:r>
          </w:p>
        </w:tc>
        <w:tc>
          <w:tcPr>
            <w:tcW w:w="222" w:type="pct"/>
            <w:vAlign w:val="center"/>
          </w:tcPr>
          <w:p w14:paraId="79A20CD0" w14:textId="77777777" w:rsidR="000179E2" w:rsidRPr="002A461E" w:rsidRDefault="000179E2" w:rsidP="00CE0875">
            <w:pPr>
              <w:jc w:val="center"/>
              <w:rPr>
                <w:rFonts w:eastAsia="Calibri"/>
                <w:noProof/>
                <w:sz w:val="18"/>
                <w:szCs w:val="18"/>
              </w:rPr>
            </w:pPr>
          </w:p>
        </w:tc>
        <w:tc>
          <w:tcPr>
            <w:tcW w:w="138" w:type="pct"/>
            <w:vAlign w:val="center"/>
          </w:tcPr>
          <w:p w14:paraId="58D28F1B" w14:textId="77777777" w:rsidR="000179E2" w:rsidRPr="002A461E" w:rsidRDefault="000179E2" w:rsidP="00CE0875">
            <w:pPr>
              <w:jc w:val="center"/>
              <w:rPr>
                <w:rFonts w:eastAsia="Calibri"/>
                <w:noProof/>
                <w:sz w:val="18"/>
                <w:szCs w:val="18"/>
              </w:rPr>
            </w:pPr>
          </w:p>
        </w:tc>
        <w:tc>
          <w:tcPr>
            <w:tcW w:w="190" w:type="pct"/>
            <w:vAlign w:val="center"/>
          </w:tcPr>
          <w:p w14:paraId="20C8EF47"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579042EB" w14:textId="77777777" w:rsidR="000179E2" w:rsidRPr="002A461E" w:rsidRDefault="000179E2" w:rsidP="00CE0875">
            <w:pPr>
              <w:jc w:val="center"/>
              <w:rPr>
                <w:rFonts w:eastAsia="Calibri"/>
                <w:noProof/>
                <w:sz w:val="18"/>
                <w:szCs w:val="18"/>
              </w:rPr>
            </w:pPr>
            <w:r w:rsidRPr="002A461E">
              <w:rPr>
                <w:rFonts w:eastAsia="Calibri"/>
                <w:noProof/>
                <w:sz w:val="18"/>
                <w:szCs w:val="18"/>
              </w:rPr>
              <w:t>2760</w:t>
            </w:r>
          </w:p>
          <w:p w14:paraId="54642030" w14:textId="77777777" w:rsidR="000179E2" w:rsidRPr="002A461E" w:rsidRDefault="000179E2" w:rsidP="00CE0875">
            <w:pPr>
              <w:jc w:val="center"/>
              <w:rPr>
                <w:rFonts w:eastAsia="Calibri"/>
                <w:noProof/>
                <w:sz w:val="18"/>
                <w:szCs w:val="18"/>
              </w:rPr>
            </w:pPr>
            <w:r w:rsidRPr="002A461E">
              <w:rPr>
                <w:rFonts w:eastAsia="Calibri"/>
                <w:noProof/>
                <w:sz w:val="18"/>
                <w:szCs w:val="18"/>
              </w:rPr>
              <w:t>0</w:t>
            </w:r>
          </w:p>
        </w:tc>
        <w:tc>
          <w:tcPr>
            <w:tcW w:w="254" w:type="pct"/>
            <w:vAlign w:val="center"/>
          </w:tcPr>
          <w:p w14:paraId="2033C414" w14:textId="77777777" w:rsidR="000179E2" w:rsidRPr="002A461E" w:rsidRDefault="000179E2" w:rsidP="00CE0875">
            <w:pPr>
              <w:jc w:val="center"/>
              <w:rPr>
                <w:rFonts w:eastAsia="Calibri"/>
                <w:noProof/>
                <w:sz w:val="18"/>
                <w:szCs w:val="18"/>
              </w:rPr>
            </w:pPr>
            <w:r w:rsidRPr="002A461E">
              <w:rPr>
                <w:rFonts w:eastAsia="Calibri"/>
                <w:noProof/>
                <w:sz w:val="18"/>
                <w:szCs w:val="18"/>
              </w:rPr>
              <w:t>51700</w:t>
            </w:r>
          </w:p>
        </w:tc>
        <w:tc>
          <w:tcPr>
            <w:tcW w:w="326" w:type="pct"/>
            <w:vAlign w:val="center"/>
          </w:tcPr>
          <w:p w14:paraId="7CF609A8"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05DD5C6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82FBF1B" w14:textId="77777777" w:rsidR="000179E2" w:rsidRPr="002A461E" w:rsidRDefault="000179E2" w:rsidP="00CE0875">
            <w:pPr>
              <w:jc w:val="center"/>
              <w:rPr>
                <w:rFonts w:eastAsia="Calibri"/>
                <w:noProof/>
                <w:sz w:val="18"/>
                <w:szCs w:val="18"/>
              </w:rPr>
            </w:pPr>
          </w:p>
        </w:tc>
        <w:tc>
          <w:tcPr>
            <w:tcW w:w="403" w:type="pct"/>
            <w:vAlign w:val="center"/>
          </w:tcPr>
          <w:p w14:paraId="7AC32BC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2C742BC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7FBFE56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FCF98A5"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080BA0D6" w14:textId="77777777" w:rsidTr="00E12016">
        <w:tblPrEx>
          <w:tblLook w:val="04A0" w:firstRow="1" w:lastRow="0" w:firstColumn="1" w:lastColumn="0" w:noHBand="0" w:noVBand="1"/>
        </w:tblPrEx>
        <w:trPr>
          <w:trHeight w:val="20"/>
        </w:trPr>
        <w:tc>
          <w:tcPr>
            <w:tcW w:w="238" w:type="pct"/>
            <w:vAlign w:val="center"/>
          </w:tcPr>
          <w:p w14:paraId="15D5CFF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698BC3B" w14:textId="77777777" w:rsidR="000179E2" w:rsidRPr="002A461E" w:rsidRDefault="000179E2" w:rsidP="00CE0875">
            <w:pPr>
              <w:jc w:val="center"/>
              <w:rPr>
                <w:rFonts w:eastAsia="Calibri"/>
                <w:noProof/>
                <w:sz w:val="18"/>
                <w:szCs w:val="18"/>
              </w:rPr>
            </w:pPr>
            <w:r w:rsidRPr="002A461E">
              <w:rPr>
                <w:rFonts w:eastAsia="Calibri"/>
                <w:noProof/>
                <w:sz w:val="18"/>
                <w:szCs w:val="18"/>
              </w:rPr>
              <w:t>A339</w:t>
            </w:r>
          </w:p>
        </w:tc>
        <w:tc>
          <w:tcPr>
            <w:tcW w:w="1102" w:type="pct"/>
            <w:vAlign w:val="center"/>
          </w:tcPr>
          <w:p w14:paraId="6C79FA6C"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Lanius minor</w:t>
            </w:r>
          </w:p>
        </w:tc>
        <w:tc>
          <w:tcPr>
            <w:tcW w:w="222" w:type="pct"/>
            <w:vAlign w:val="center"/>
          </w:tcPr>
          <w:p w14:paraId="1E88FD05" w14:textId="77777777" w:rsidR="000179E2" w:rsidRPr="002A461E" w:rsidRDefault="000179E2" w:rsidP="00CE0875">
            <w:pPr>
              <w:jc w:val="center"/>
              <w:rPr>
                <w:rFonts w:eastAsia="Calibri"/>
                <w:noProof/>
                <w:sz w:val="18"/>
                <w:szCs w:val="18"/>
              </w:rPr>
            </w:pPr>
          </w:p>
        </w:tc>
        <w:tc>
          <w:tcPr>
            <w:tcW w:w="138" w:type="pct"/>
            <w:vAlign w:val="center"/>
          </w:tcPr>
          <w:p w14:paraId="085F5EFE" w14:textId="77777777" w:rsidR="000179E2" w:rsidRPr="002A461E" w:rsidRDefault="000179E2" w:rsidP="00CE0875">
            <w:pPr>
              <w:jc w:val="center"/>
              <w:rPr>
                <w:rFonts w:eastAsia="Calibri"/>
                <w:noProof/>
                <w:sz w:val="18"/>
                <w:szCs w:val="18"/>
              </w:rPr>
            </w:pPr>
          </w:p>
        </w:tc>
        <w:tc>
          <w:tcPr>
            <w:tcW w:w="190" w:type="pct"/>
            <w:vAlign w:val="center"/>
          </w:tcPr>
          <w:p w14:paraId="4DCBF643"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4B346D4" w14:textId="77777777" w:rsidR="000179E2" w:rsidRPr="002A461E" w:rsidRDefault="000179E2" w:rsidP="00CE0875">
            <w:pPr>
              <w:jc w:val="center"/>
              <w:rPr>
                <w:rFonts w:eastAsia="Calibri"/>
                <w:noProof/>
                <w:sz w:val="18"/>
                <w:szCs w:val="18"/>
              </w:rPr>
            </w:pPr>
            <w:r w:rsidRPr="002A461E">
              <w:rPr>
                <w:rFonts w:eastAsia="Calibri"/>
                <w:noProof/>
                <w:sz w:val="18"/>
                <w:szCs w:val="18"/>
              </w:rPr>
              <w:t>170</w:t>
            </w:r>
          </w:p>
        </w:tc>
        <w:tc>
          <w:tcPr>
            <w:tcW w:w="254" w:type="pct"/>
            <w:vAlign w:val="center"/>
          </w:tcPr>
          <w:p w14:paraId="0CB0E85E" w14:textId="77777777" w:rsidR="000179E2" w:rsidRPr="002A461E" w:rsidRDefault="000179E2" w:rsidP="00CE0875">
            <w:pPr>
              <w:jc w:val="center"/>
              <w:rPr>
                <w:rFonts w:eastAsia="Calibri"/>
                <w:noProof/>
                <w:sz w:val="18"/>
                <w:szCs w:val="18"/>
              </w:rPr>
            </w:pPr>
            <w:r w:rsidRPr="002A461E">
              <w:rPr>
                <w:rFonts w:eastAsia="Calibri"/>
                <w:noProof/>
                <w:sz w:val="18"/>
                <w:szCs w:val="18"/>
              </w:rPr>
              <w:t>200</w:t>
            </w:r>
          </w:p>
        </w:tc>
        <w:tc>
          <w:tcPr>
            <w:tcW w:w="326" w:type="pct"/>
            <w:vAlign w:val="center"/>
          </w:tcPr>
          <w:p w14:paraId="79CF1E35"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19C6E313"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7E020147" w14:textId="77777777" w:rsidR="000179E2" w:rsidRPr="002A461E" w:rsidRDefault="000179E2" w:rsidP="00CE0875">
            <w:pPr>
              <w:jc w:val="center"/>
              <w:rPr>
                <w:rFonts w:eastAsia="Calibri"/>
                <w:noProof/>
                <w:sz w:val="18"/>
                <w:szCs w:val="18"/>
              </w:rPr>
            </w:pPr>
          </w:p>
        </w:tc>
        <w:tc>
          <w:tcPr>
            <w:tcW w:w="403" w:type="pct"/>
            <w:vAlign w:val="center"/>
          </w:tcPr>
          <w:p w14:paraId="2DF7F58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1C933C3F"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577B0E8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26EA5D5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3841F66F" w14:textId="77777777" w:rsidTr="00E12016">
        <w:tblPrEx>
          <w:tblLook w:val="04A0" w:firstRow="1" w:lastRow="0" w:firstColumn="1" w:lastColumn="0" w:noHBand="0" w:noVBand="1"/>
        </w:tblPrEx>
        <w:trPr>
          <w:trHeight w:val="20"/>
        </w:trPr>
        <w:tc>
          <w:tcPr>
            <w:tcW w:w="238" w:type="pct"/>
            <w:vAlign w:val="center"/>
          </w:tcPr>
          <w:p w14:paraId="4125D72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3BAFF54" w14:textId="77777777" w:rsidR="000179E2" w:rsidRPr="002A461E" w:rsidRDefault="000179E2" w:rsidP="00CE0875">
            <w:pPr>
              <w:jc w:val="center"/>
              <w:rPr>
                <w:rFonts w:eastAsia="Calibri"/>
                <w:noProof/>
                <w:sz w:val="18"/>
                <w:szCs w:val="18"/>
              </w:rPr>
            </w:pPr>
            <w:r w:rsidRPr="002A461E">
              <w:rPr>
                <w:rFonts w:eastAsia="Calibri"/>
                <w:noProof/>
                <w:sz w:val="18"/>
                <w:szCs w:val="18"/>
              </w:rPr>
              <w:t>A459</w:t>
            </w:r>
          </w:p>
        </w:tc>
        <w:tc>
          <w:tcPr>
            <w:tcW w:w="1102" w:type="pct"/>
            <w:vAlign w:val="center"/>
          </w:tcPr>
          <w:p w14:paraId="17E21A6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Larus cachinnans (Pescăruş pontic)</w:t>
            </w:r>
          </w:p>
        </w:tc>
        <w:tc>
          <w:tcPr>
            <w:tcW w:w="222" w:type="pct"/>
            <w:vAlign w:val="center"/>
          </w:tcPr>
          <w:p w14:paraId="581B8F93" w14:textId="77777777" w:rsidR="000179E2" w:rsidRPr="002A461E" w:rsidRDefault="000179E2" w:rsidP="00CE0875">
            <w:pPr>
              <w:jc w:val="center"/>
              <w:rPr>
                <w:rFonts w:eastAsia="Calibri"/>
                <w:noProof/>
                <w:sz w:val="18"/>
                <w:szCs w:val="18"/>
              </w:rPr>
            </w:pPr>
          </w:p>
        </w:tc>
        <w:tc>
          <w:tcPr>
            <w:tcW w:w="138" w:type="pct"/>
            <w:vAlign w:val="center"/>
          </w:tcPr>
          <w:p w14:paraId="345FD00C" w14:textId="77777777" w:rsidR="000179E2" w:rsidRPr="002A461E" w:rsidRDefault="000179E2" w:rsidP="00CE0875">
            <w:pPr>
              <w:jc w:val="center"/>
              <w:rPr>
                <w:rFonts w:eastAsia="Calibri"/>
                <w:noProof/>
                <w:sz w:val="18"/>
                <w:szCs w:val="18"/>
              </w:rPr>
            </w:pPr>
          </w:p>
        </w:tc>
        <w:tc>
          <w:tcPr>
            <w:tcW w:w="190" w:type="pct"/>
            <w:vAlign w:val="center"/>
          </w:tcPr>
          <w:p w14:paraId="5ABD277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259ECDAE"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254" w:type="pct"/>
            <w:vAlign w:val="center"/>
          </w:tcPr>
          <w:p w14:paraId="58454574" w14:textId="77777777" w:rsidR="000179E2" w:rsidRPr="002A461E" w:rsidRDefault="000179E2" w:rsidP="00CE0875">
            <w:pPr>
              <w:jc w:val="center"/>
              <w:rPr>
                <w:rFonts w:eastAsia="Calibri"/>
                <w:noProof/>
                <w:sz w:val="18"/>
                <w:szCs w:val="18"/>
              </w:rPr>
            </w:pPr>
            <w:r w:rsidRPr="002A461E">
              <w:rPr>
                <w:rFonts w:eastAsia="Calibri"/>
                <w:noProof/>
                <w:sz w:val="18"/>
                <w:szCs w:val="18"/>
              </w:rPr>
              <w:t>100</w:t>
            </w:r>
          </w:p>
        </w:tc>
        <w:tc>
          <w:tcPr>
            <w:tcW w:w="326" w:type="pct"/>
            <w:vAlign w:val="center"/>
          </w:tcPr>
          <w:p w14:paraId="74866AA6"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63B657A4"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654D19CC" w14:textId="77777777" w:rsidR="000179E2" w:rsidRPr="002A461E" w:rsidRDefault="000179E2" w:rsidP="00CE0875">
            <w:pPr>
              <w:jc w:val="center"/>
              <w:rPr>
                <w:rFonts w:eastAsia="Calibri"/>
                <w:noProof/>
                <w:sz w:val="18"/>
                <w:szCs w:val="18"/>
              </w:rPr>
            </w:pPr>
          </w:p>
        </w:tc>
        <w:tc>
          <w:tcPr>
            <w:tcW w:w="403" w:type="pct"/>
            <w:vAlign w:val="center"/>
          </w:tcPr>
          <w:p w14:paraId="59E3A48A"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D2C1E86" w14:textId="77777777" w:rsidR="000179E2" w:rsidRPr="002A461E" w:rsidRDefault="000179E2" w:rsidP="00CE0875">
            <w:pPr>
              <w:jc w:val="center"/>
              <w:rPr>
                <w:rFonts w:eastAsia="Calibri"/>
                <w:noProof/>
                <w:sz w:val="18"/>
                <w:szCs w:val="18"/>
              </w:rPr>
            </w:pPr>
          </w:p>
        </w:tc>
        <w:tc>
          <w:tcPr>
            <w:tcW w:w="303" w:type="pct"/>
            <w:vAlign w:val="center"/>
          </w:tcPr>
          <w:p w14:paraId="709BACBB" w14:textId="77777777" w:rsidR="000179E2" w:rsidRPr="002A461E" w:rsidRDefault="000179E2" w:rsidP="00CE0875">
            <w:pPr>
              <w:jc w:val="center"/>
              <w:rPr>
                <w:rFonts w:eastAsia="Calibri"/>
                <w:noProof/>
                <w:sz w:val="18"/>
                <w:szCs w:val="18"/>
              </w:rPr>
            </w:pPr>
          </w:p>
        </w:tc>
        <w:tc>
          <w:tcPr>
            <w:tcW w:w="293" w:type="pct"/>
            <w:vAlign w:val="center"/>
          </w:tcPr>
          <w:p w14:paraId="1F3E68AA" w14:textId="77777777" w:rsidR="000179E2" w:rsidRPr="002A461E" w:rsidRDefault="000179E2" w:rsidP="00CE0875">
            <w:pPr>
              <w:jc w:val="center"/>
              <w:rPr>
                <w:rFonts w:eastAsia="Calibri"/>
                <w:noProof/>
                <w:sz w:val="18"/>
                <w:szCs w:val="18"/>
              </w:rPr>
            </w:pPr>
          </w:p>
        </w:tc>
      </w:tr>
      <w:tr w:rsidR="002A461E" w:rsidRPr="002A461E" w14:paraId="46E76294" w14:textId="77777777" w:rsidTr="00E12016">
        <w:tblPrEx>
          <w:tblLook w:val="04A0" w:firstRow="1" w:lastRow="0" w:firstColumn="1" w:lastColumn="0" w:noHBand="0" w:noVBand="1"/>
        </w:tblPrEx>
        <w:trPr>
          <w:trHeight w:val="20"/>
        </w:trPr>
        <w:tc>
          <w:tcPr>
            <w:tcW w:w="238" w:type="pct"/>
            <w:vAlign w:val="center"/>
          </w:tcPr>
          <w:p w14:paraId="5597CE6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BD6033C" w14:textId="77777777" w:rsidR="000179E2" w:rsidRPr="002A461E" w:rsidRDefault="000179E2" w:rsidP="00CE0875">
            <w:pPr>
              <w:jc w:val="center"/>
              <w:rPr>
                <w:rFonts w:eastAsia="Calibri"/>
                <w:noProof/>
                <w:sz w:val="18"/>
                <w:szCs w:val="18"/>
              </w:rPr>
            </w:pPr>
            <w:r w:rsidRPr="002A461E">
              <w:rPr>
                <w:rFonts w:eastAsia="Calibri"/>
                <w:noProof/>
                <w:sz w:val="18"/>
                <w:szCs w:val="18"/>
              </w:rPr>
              <w:t>A182</w:t>
            </w:r>
          </w:p>
        </w:tc>
        <w:tc>
          <w:tcPr>
            <w:tcW w:w="1102" w:type="pct"/>
            <w:vAlign w:val="center"/>
          </w:tcPr>
          <w:p w14:paraId="1C46E90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Larus canus (Pescăruş sur)</w:t>
            </w:r>
          </w:p>
        </w:tc>
        <w:tc>
          <w:tcPr>
            <w:tcW w:w="222" w:type="pct"/>
            <w:vAlign w:val="center"/>
          </w:tcPr>
          <w:p w14:paraId="67661E96" w14:textId="77777777" w:rsidR="000179E2" w:rsidRPr="002A461E" w:rsidRDefault="000179E2" w:rsidP="00CE0875">
            <w:pPr>
              <w:jc w:val="center"/>
              <w:rPr>
                <w:rFonts w:eastAsia="Calibri"/>
                <w:noProof/>
                <w:sz w:val="18"/>
                <w:szCs w:val="18"/>
              </w:rPr>
            </w:pPr>
          </w:p>
        </w:tc>
        <w:tc>
          <w:tcPr>
            <w:tcW w:w="138" w:type="pct"/>
            <w:vAlign w:val="center"/>
          </w:tcPr>
          <w:p w14:paraId="53B03C0E" w14:textId="77777777" w:rsidR="000179E2" w:rsidRPr="002A461E" w:rsidRDefault="000179E2" w:rsidP="00CE0875">
            <w:pPr>
              <w:jc w:val="center"/>
              <w:rPr>
                <w:rFonts w:eastAsia="Calibri"/>
                <w:noProof/>
                <w:sz w:val="18"/>
                <w:szCs w:val="18"/>
              </w:rPr>
            </w:pPr>
          </w:p>
        </w:tc>
        <w:tc>
          <w:tcPr>
            <w:tcW w:w="190" w:type="pct"/>
            <w:vAlign w:val="center"/>
          </w:tcPr>
          <w:p w14:paraId="2AFCBD9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3D019E19" w14:textId="77777777" w:rsidR="000179E2" w:rsidRPr="002A461E" w:rsidRDefault="000179E2" w:rsidP="00CE0875">
            <w:pPr>
              <w:jc w:val="center"/>
              <w:rPr>
                <w:rFonts w:eastAsia="Calibri"/>
                <w:noProof/>
                <w:sz w:val="18"/>
                <w:szCs w:val="18"/>
              </w:rPr>
            </w:pPr>
          </w:p>
        </w:tc>
        <w:tc>
          <w:tcPr>
            <w:tcW w:w="254" w:type="pct"/>
            <w:vAlign w:val="center"/>
          </w:tcPr>
          <w:p w14:paraId="021AFBEE" w14:textId="77777777" w:rsidR="000179E2" w:rsidRPr="002A461E" w:rsidRDefault="000179E2" w:rsidP="00CE0875">
            <w:pPr>
              <w:jc w:val="center"/>
              <w:rPr>
                <w:rFonts w:eastAsia="Calibri"/>
                <w:noProof/>
                <w:sz w:val="18"/>
                <w:szCs w:val="18"/>
              </w:rPr>
            </w:pPr>
          </w:p>
        </w:tc>
        <w:tc>
          <w:tcPr>
            <w:tcW w:w="326" w:type="pct"/>
            <w:vAlign w:val="center"/>
          </w:tcPr>
          <w:p w14:paraId="603F7A94" w14:textId="77777777" w:rsidR="000179E2" w:rsidRPr="002A461E" w:rsidRDefault="000179E2" w:rsidP="00CE0875">
            <w:pPr>
              <w:jc w:val="center"/>
              <w:rPr>
                <w:rFonts w:eastAsia="Calibri"/>
                <w:noProof/>
                <w:sz w:val="18"/>
                <w:szCs w:val="18"/>
              </w:rPr>
            </w:pPr>
          </w:p>
        </w:tc>
        <w:tc>
          <w:tcPr>
            <w:tcW w:w="398" w:type="pct"/>
            <w:vAlign w:val="center"/>
          </w:tcPr>
          <w:p w14:paraId="7E4E648B"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2074251B" w14:textId="77777777" w:rsidR="000179E2" w:rsidRPr="002A461E" w:rsidRDefault="000179E2" w:rsidP="00CE0875">
            <w:pPr>
              <w:jc w:val="center"/>
              <w:rPr>
                <w:rFonts w:eastAsia="Calibri"/>
                <w:noProof/>
                <w:sz w:val="18"/>
                <w:szCs w:val="18"/>
              </w:rPr>
            </w:pPr>
          </w:p>
        </w:tc>
        <w:tc>
          <w:tcPr>
            <w:tcW w:w="403" w:type="pct"/>
            <w:vAlign w:val="center"/>
          </w:tcPr>
          <w:p w14:paraId="22C032FC"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270AD89" w14:textId="77777777" w:rsidR="000179E2" w:rsidRPr="002A461E" w:rsidRDefault="000179E2" w:rsidP="00CE0875">
            <w:pPr>
              <w:jc w:val="center"/>
              <w:rPr>
                <w:rFonts w:eastAsia="Calibri"/>
                <w:noProof/>
                <w:sz w:val="18"/>
                <w:szCs w:val="18"/>
              </w:rPr>
            </w:pPr>
          </w:p>
        </w:tc>
        <w:tc>
          <w:tcPr>
            <w:tcW w:w="303" w:type="pct"/>
            <w:vAlign w:val="center"/>
          </w:tcPr>
          <w:p w14:paraId="77BE3F40" w14:textId="77777777" w:rsidR="000179E2" w:rsidRPr="002A461E" w:rsidRDefault="000179E2" w:rsidP="00CE0875">
            <w:pPr>
              <w:jc w:val="center"/>
              <w:rPr>
                <w:rFonts w:eastAsia="Calibri"/>
                <w:noProof/>
                <w:sz w:val="18"/>
                <w:szCs w:val="18"/>
              </w:rPr>
            </w:pPr>
          </w:p>
        </w:tc>
        <w:tc>
          <w:tcPr>
            <w:tcW w:w="293" w:type="pct"/>
            <w:vAlign w:val="center"/>
          </w:tcPr>
          <w:p w14:paraId="588D7C53" w14:textId="77777777" w:rsidR="000179E2" w:rsidRPr="002A461E" w:rsidRDefault="000179E2" w:rsidP="00CE0875">
            <w:pPr>
              <w:jc w:val="center"/>
              <w:rPr>
                <w:rFonts w:eastAsia="Calibri"/>
                <w:noProof/>
                <w:sz w:val="18"/>
                <w:szCs w:val="18"/>
              </w:rPr>
            </w:pPr>
          </w:p>
        </w:tc>
      </w:tr>
      <w:tr w:rsidR="002A461E" w:rsidRPr="002A461E" w14:paraId="6A194895" w14:textId="77777777" w:rsidTr="00E12016">
        <w:tblPrEx>
          <w:tblLook w:val="04A0" w:firstRow="1" w:lastRow="0" w:firstColumn="1" w:lastColumn="0" w:noHBand="0" w:noVBand="1"/>
        </w:tblPrEx>
        <w:trPr>
          <w:trHeight w:val="20"/>
        </w:trPr>
        <w:tc>
          <w:tcPr>
            <w:tcW w:w="238" w:type="pct"/>
            <w:vAlign w:val="center"/>
          </w:tcPr>
          <w:p w14:paraId="35BDAD3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8AB14EF" w14:textId="77777777" w:rsidR="000179E2" w:rsidRPr="002A461E" w:rsidRDefault="000179E2" w:rsidP="00CE0875">
            <w:pPr>
              <w:jc w:val="center"/>
              <w:rPr>
                <w:rFonts w:eastAsia="Calibri"/>
                <w:noProof/>
                <w:sz w:val="18"/>
                <w:szCs w:val="18"/>
              </w:rPr>
            </w:pPr>
            <w:r w:rsidRPr="002A461E">
              <w:rPr>
                <w:rFonts w:eastAsia="Calibri"/>
                <w:noProof/>
                <w:sz w:val="18"/>
                <w:szCs w:val="18"/>
              </w:rPr>
              <w:t>A179</w:t>
            </w:r>
          </w:p>
        </w:tc>
        <w:tc>
          <w:tcPr>
            <w:tcW w:w="1102" w:type="pct"/>
            <w:vAlign w:val="center"/>
          </w:tcPr>
          <w:p w14:paraId="664EFBA0"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Larus ridibundus (Pescăruş râzător)</w:t>
            </w:r>
          </w:p>
        </w:tc>
        <w:tc>
          <w:tcPr>
            <w:tcW w:w="222" w:type="pct"/>
            <w:vAlign w:val="center"/>
          </w:tcPr>
          <w:p w14:paraId="7F180B0E" w14:textId="77777777" w:rsidR="000179E2" w:rsidRPr="002A461E" w:rsidRDefault="000179E2" w:rsidP="00CE0875">
            <w:pPr>
              <w:jc w:val="center"/>
              <w:rPr>
                <w:rFonts w:eastAsia="Calibri"/>
                <w:noProof/>
                <w:sz w:val="18"/>
                <w:szCs w:val="18"/>
              </w:rPr>
            </w:pPr>
          </w:p>
        </w:tc>
        <w:tc>
          <w:tcPr>
            <w:tcW w:w="138" w:type="pct"/>
            <w:vAlign w:val="center"/>
          </w:tcPr>
          <w:p w14:paraId="586D016F" w14:textId="77777777" w:rsidR="000179E2" w:rsidRPr="002A461E" w:rsidRDefault="000179E2" w:rsidP="00CE0875">
            <w:pPr>
              <w:jc w:val="center"/>
              <w:rPr>
                <w:rFonts w:eastAsia="Calibri"/>
                <w:noProof/>
                <w:sz w:val="18"/>
                <w:szCs w:val="18"/>
              </w:rPr>
            </w:pPr>
          </w:p>
        </w:tc>
        <w:tc>
          <w:tcPr>
            <w:tcW w:w="190" w:type="pct"/>
            <w:vAlign w:val="center"/>
          </w:tcPr>
          <w:p w14:paraId="68DCE82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DC2D810" w14:textId="77777777" w:rsidR="000179E2" w:rsidRPr="002A461E" w:rsidRDefault="000179E2" w:rsidP="00CE0875">
            <w:pPr>
              <w:jc w:val="center"/>
              <w:rPr>
                <w:rFonts w:eastAsia="Calibri"/>
                <w:noProof/>
                <w:sz w:val="18"/>
                <w:szCs w:val="18"/>
              </w:rPr>
            </w:pPr>
            <w:r w:rsidRPr="002A461E">
              <w:rPr>
                <w:rFonts w:eastAsia="Calibri"/>
                <w:noProof/>
                <w:sz w:val="18"/>
                <w:szCs w:val="18"/>
              </w:rPr>
              <w:t>800</w:t>
            </w:r>
          </w:p>
        </w:tc>
        <w:tc>
          <w:tcPr>
            <w:tcW w:w="254" w:type="pct"/>
            <w:vAlign w:val="center"/>
          </w:tcPr>
          <w:p w14:paraId="36E7CAFC" w14:textId="77777777" w:rsidR="000179E2" w:rsidRPr="002A461E" w:rsidRDefault="000179E2" w:rsidP="00CE0875">
            <w:pPr>
              <w:jc w:val="center"/>
              <w:rPr>
                <w:rFonts w:eastAsia="Calibri"/>
                <w:noProof/>
                <w:sz w:val="18"/>
                <w:szCs w:val="18"/>
              </w:rPr>
            </w:pPr>
            <w:r w:rsidRPr="002A461E">
              <w:rPr>
                <w:rFonts w:eastAsia="Calibri"/>
                <w:noProof/>
                <w:sz w:val="18"/>
                <w:szCs w:val="18"/>
              </w:rPr>
              <w:t>1500</w:t>
            </w:r>
          </w:p>
        </w:tc>
        <w:tc>
          <w:tcPr>
            <w:tcW w:w="326" w:type="pct"/>
            <w:vAlign w:val="center"/>
          </w:tcPr>
          <w:p w14:paraId="7562F20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6FECA1A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4028810" w14:textId="77777777" w:rsidR="000179E2" w:rsidRPr="002A461E" w:rsidRDefault="000179E2" w:rsidP="00CE0875">
            <w:pPr>
              <w:jc w:val="center"/>
              <w:rPr>
                <w:rFonts w:eastAsia="Calibri"/>
                <w:noProof/>
                <w:sz w:val="18"/>
                <w:szCs w:val="18"/>
              </w:rPr>
            </w:pPr>
          </w:p>
        </w:tc>
        <w:tc>
          <w:tcPr>
            <w:tcW w:w="403" w:type="pct"/>
            <w:vAlign w:val="center"/>
          </w:tcPr>
          <w:p w14:paraId="502ACC84"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4F4C3B7" w14:textId="77777777" w:rsidR="000179E2" w:rsidRPr="002A461E" w:rsidRDefault="000179E2" w:rsidP="00CE0875">
            <w:pPr>
              <w:jc w:val="center"/>
              <w:rPr>
                <w:rFonts w:eastAsia="Calibri"/>
                <w:noProof/>
                <w:sz w:val="18"/>
                <w:szCs w:val="18"/>
              </w:rPr>
            </w:pPr>
          </w:p>
        </w:tc>
        <w:tc>
          <w:tcPr>
            <w:tcW w:w="303" w:type="pct"/>
            <w:vAlign w:val="center"/>
          </w:tcPr>
          <w:p w14:paraId="0D04FC34" w14:textId="77777777" w:rsidR="000179E2" w:rsidRPr="002A461E" w:rsidRDefault="000179E2" w:rsidP="00CE0875">
            <w:pPr>
              <w:jc w:val="center"/>
              <w:rPr>
                <w:rFonts w:eastAsia="Calibri"/>
                <w:noProof/>
                <w:sz w:val="18"/>
                <w:szCs w:val="18"/>
              </w:rPr>
            </w:pPr>
          </w:p>
        </w:tc>
        <w:tc>
          <w:tcPr>
            <w:tcW w:w="293" w:type="pct"/>
            <w:vAlign w:val="center"/>
          </w:tcPr>
          <w:p w14:paraId="134C1DA0" w14:textId="77777777" w:rsidR="000179E2" w:rsidRPr="002A461E" w:rsidRDefault="000179E2" w:rsidP="00CE0875">
            <w:pPr>
              <w:jc w:val="center"/>
              <w:rPr>
                <w:rFonts w:eastAsia="Calibri"/>
                <w:noProof/>
                <w:sz w:val="18"/>
                <w:szCs w:val="18"/>
              </w:rPr>
            </w:pPr>
          </w:p>
        </w:tc>
      </w:tr>
      <w:tr w:rsidR="002A461E" w:rsidRPr="002A461E" w14:paraId="0927EA7D" w14:textId="77777777" w:rsidTr="00E12016">
        <w:tblPrEx>
          <w:tblLook w:val="04A0" w:firstRow="1" w:lastRow="0" w:firstColumn="1" w:lastColumn="0" w:noHBand="0" w:noVBand="1"/>
        </w:tblPrEx>
        <w:trPr>
          <w:trHeight w:val="20"/>
        </w:trPr>
        <w:tc>
          <w:tcPr>
            <w:tcW w:w="238" w:type="pct"/>
            <w:vAlign w:val="center"/>
          </w:tcPr>
          <w:p w14:paraId="6702649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1D9638C" w14:textId="77777777" w:rsidR="000179E2" w:rsidRPr="002A461E" w:rsidRDefault="000179E2" w:rsidP="00CE0875">
            <w:pPr>
              <w:jc w:val="center"/>
              <w:rPr>
                <w:rFonts w:eastAsia="Calibri"/>
                <w:noProof/>
                <w:sz w:val="18"/>
                <w:szCs w:val="18"/>
              </w:rPr>
            </w:pPr>
            <w:r w:rsidRPr="002A461E">
              <w:rPr>
                <w:rFonts w:eastAsia="Calibri"/>
                <w:noProof/>
                <w:sz w:val="18"/>
                <w:szCs w:val="18"/>
              </w:rPr>
              <w:t>A156</w:t>
            </w:r>
          </w:p>
        </w:tc>
        <w:tc>
          <w:tcPr>
            <w:tcW w:w="1102" w:type="pct"/>
            <w:vAlign w:val="center"/>
          </w:tcPr>
          <w:p w14:paraId="6BCCCD45"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Limosa limosa (Sitar de mal)</w:t>
            </w:r>
          </w:p>
        </w:tc>
        <w:tc>
          <w:tcPr>
            <w:tcW w:w="222" w:type="pct"/>
            <w:vAlign w:val="center"/>
          </w:tcPr>
          <w:p w14:paraId="2AEBC0FC" w14:textId="77777777" w:rsidR="000179E2" w:rsidRPr="002A461E" w:rsidRDefault="000179E2" w:rsidP="00CE0875">
            <w:pPr>
              <w:jc w:val="center"/>
              <w:rPr>
                <w:rFonts w:eastAsia="Calibri"/>
                <w:noProof/>
                <w:sz w:val="18"/>
                <w:szCs w:val="18"/>
              </w:rPr>
            </w:pPr>
          </w:p>
        </w:tc>
        <w:tc>
          <w:tcPr>
            <w:tcW w:w="138" w:type="pct"/>
            <w:vAlign w:val="center"/>
          </w:tcPr>
          <w:p w14:paraId="31575332" w14:textId="77777777" w:rsidR="000179E2" w:rsidRPr="002A461E" w:rsidRDefault="000179E2" w:rsidP="00CE0875">
            <w:pPr>
              <w:jc w:val="center"/>
              <w:rPr>
                <w:rFonts w:eastAsia="Calibri"/>
                <w:noProof/>
                <w:sz w:val="18"/>
                <w:szCs w:val="18"/>
              </w:rPr>
            </w:pPr>
          </w:p>
        </w:tc>
        <w:tc>
          <w:tcPr>
            <w:tcW w:w="190" w:type="pct"/>
            <w:vAlign w:val="center"/>
          </w:tcPr>
          <w:p w14:paraId="7E1F823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9D3B57A" w14:textId="77777777" w:rsidR="000179E2" w:rsidRPr="002A461E" w:rsidRDefault="000179E2" w:rsidP="00CE0875">
            <w:pPr>
              <w:jc w:val="center"/>
              <w:rPr>
                <w:rFonts w:eastAsia="Calibri"/>
                <w:noProof/>
                <w:sz w:val="18"/>
                <w:szCs w:val="18"/>
              </w:rPr>
            </w:pPr>
          </w:p>
        </w:tc>
        <w:tc>
          <w:tcPr>
            <w:tcW w:w="254" w:type="pct"/>
            <w:vAlign w:val="center"/>
          </w:tcPr>
          <w:p w14:paraId="69E5CB08" w14:textId="77777777" w:rsidR="000179E2" w:rsidRPr="002A461E" w:rsidRDefault="000179E2" w:rsidP="00CE0875">
            <w:pPr>
              <w:jc w:val="center"/>
              <w:rPr>
                <w:rFonts w:eastAsia="Calibri"/>
                <w:noProof/>
                <w:sz w:val="18"/>
                <w:szCs w:val="18"/>
              </w:rPr>
            </w:pPr>
          </w:p>
        </w:tc>
        <w:tc>
          <w:tcPr>
            <w:tcW w:w="326" w:type="pct"/>
            <w:vAlign w:val="center"/>
          </w:tcPr>
          <w:p w14:paraId="2FAAD736" w14:textId="77777777" w:rsidR="000179E2" w:rsidRPr="002A461E" w:rsidRDefault="000179E2" w:rsidP="00CE0875">
            <w:pPr>
              <w:jc w:val="center"/>
              <w:rPr>
                <w:rFonts w:eastAsia="Calibri"/>
                <w:noProof/>
                <w:sz w:val="18"/>
                <w:szCs w:val="18"/>
              </w:rPr>
            </w:pPr>
          </w:p>
        </w:tc>
        <w:tc>
          <w:tcPr>
            <w:tcW w:w="398" w:type="pct"/>
            <w:vAlign w:val="center"/>
          </w:tcPr>
          <w:p w14:paraId="480EFC46"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01F0D21D" w14:textId="77777777" w:rsidR="000179E2" w:rsidRPr="002A461E" w:rsidRDefault="000179E2" w:rsidP="00CE0875">
            <w:pPr>
              <w:jc w:val="center"/>
              <w:rPr>
                <w:rFonts w:eastAsia="Calibri"/>
                <w:noProof/>
                <w:sz w:val="18"/>
                <w:szCs w:val="18"/>
              </w:rPr>
            </w:pPr>
          </w:p>
        </w:tc>
        <w:tc>
          <w:tcPr>
            <w:tcW w:w="403" w:type="pct"/>
            <w:vAlign w:val="center"/>
          </w:tcPr>
          <w:p w14:paraId="0EB95D5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83F3616" w14:textId="77777777" w:rsidR="000179E2" w:rsidRPr="002A461E" w:rsidRDefault="000179E2" w:rsidP="00CE0875">
            <w:pPr>
              <w:jc w:val="center"/>
              <w:rPr>
                <w:rFonts w:eastAsia="Calibri"/>
                <w:noProof/>
                <w:sz w:val="18"/>
                <w:szCs w:val="18"/>
              </w:rPr>
            </w:pPr>
          </w:p>
        </w:tc>
        <w:tc>
          <w:tcPr>
            <w:tcW w:w="303" w:type="pct"/>
            <w:vAlign w:val="center"/>
          </w:tcPr>
          <w:p w14:paraId="2C0AEC85" w14:textId="77777777" w:rsidR="000179E2" w:rsidRPr="002A461E" w:rsidRDefault="000179E2" w:rsidP="00CE0875">
            <w:pPr>
              <w:jc w:val="center"/>
              <w:rPr>
                <w:rFonts w:eastAsia="Calibri"/>
                <w:noProof/>
                <w:sz w:val="18"/>
                <w:szCs w:val="18"/>
              </w:rPr>
            </w:pPr>
          </w:p>
        </w:tc>
        <w:tc>
          <w:tcPr>
            <w:tcW w:w="293" w:type="pct"/>
            <w:vAlign w:val="center"/>
          </w:tcPr>
          <w:p w14:paraId="3A206DFA" w14:textId="77777777" w:rsidR="000179E2" w:rsidRPr="002A461E" w:rsidRDefault="000179E2" w:rsidP="00CE0875">
            <w:pPr>
              <w:jc w:val="center"/>
              <w:rPr>
                <w:rFonts w:eastAsia="Calibri"/>
                <w:noProof/>
                <w:sz w:val="18"/>
                <w:szCs w:val="18"/>
              </w:rPr>
            </w:pPr>
          </w:p>
        </w:tc>
      </w:tr>
      <w:tr w:rsidR="002A461E" w:rsidRPr="002A461E" w14:paraId="4BB9E82F" w14:textId="77777777" w:rsidTr="00E12016">
        <w:tblPrEx>
          <w:tblLook w:val="04A0" w:firstRow="1" w:lastRow="0" w:firstColumn="1" w:lastColumn="0" w:noHBand="0" w:noVBand="1"/>
        </w:tblPrEx>
        <w:trPr>
          <w:trHeight w:val="20"/>
        </w:trPr>
        <w:tc>
          <w:tcPr>
            <w:tcW w:w="238" w:type="pct"/>
            <w:vAlign w:val="center"/>
          </w:tcPr>
          <w:p w14:paraId="5B5B68A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CCA545C" w14:textId="77777777" w:rsidR="000179E2" w:rsidRPr="002A461E" w:rsidRDefault="000179E2" w:rsidP="00CE0875">
            <w:pPr>
              <w:jc w:val="center"/>
              <w:rPr>
                <w:rFonts w:eastAsia="Calibri"/>
                <w:noProof/>
                <w:sz w:val="18"/>
                <w:szCs w:val="18"/>
              </w:rPr>
            </w:pPr>
            <w:r w:rsidRPr="002A461E">
              <w:rPr>
                <w:rFonts w:eastAsia="Calibri"/>
                <w:noProof/>
                <w:sz w:val="18"/>
                <w:szCs w:val="18"/>
              </w:rPr>
              <w:t>A291</w:t>
            </w:r>
          </w:p>
        </w:tc>
        <w:tc>
          <w:tcPr>
            <w:tcW w:w="1102" w:type="pct"/>
            <w:vAlign w:val="center"/>
          </w:tcPr>
          <w:p w14:paraId="59134621"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Locustella fluviatilis (Greluşel de zăvoi)</w:t>
            </w:r>
          </w:p>
        </w:tc>
        <w:tc>
          <w:tcPr>
            <w:tcW w:w="222" w:type="pct"/>
            <w:vAlign w:val="center"/>
          </w:tcPr>
          <w:p w14:paraId="537651BB" w14:textId="77777777" w:rsidR="000179E2" w:rsidRPr="002A461E" w:rsidRDefault="000179E2" w:rsidP="00CE0875">
            <w:pPr>
              <w:jc w:val="center"/>
              <w:rPr>
                <w:rFonts w:eastAsia="Calibri"/>
                <w:noProof/>
                <w:sz w:val="18"/>
                <w:szCs w:val="18"/>
              </w:rPr>
            </w:pPr>
          </w:p>
        </w:tc>
        <w:tc>
          <w:tcPr>
            <w:tcW w:w="138" w:type="pct"/>
            <w:vAlign w:val="center"/>
          </w:tcPr>
          <w:p w14:paraId="7D2A426E" w14:textId="77777777" w:rsidR="000179E2" w:rsidRPr="002A461E" w:rsidRDefault="000179E2" w:rsidP="00CE0875">
            <w:pPr>
              <w:jc w:val="center"/>
              <w:rPr>
                <w:rFonts w:eastAsia="Calibri"/>
                <w:noProof/>
                <w:sz w:val="18"/>
                <w:szCs w:val="18"/>
              </w:rPr>
            </w:pPr>
          </w:p>
        </w:tc>
        <w:tc>
          <w:tcPr>
            <w:tcW w:w="190" w:type="pct"/>
            <w:vAlign w:val="center"/>
          </w:tcPr>
          <w:p w14:paraId="59436B73"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A7DED6D" w14:textId="77777777" w:rsidR="000179E2" w:rsidRPr="002A461E" w:rsidRDefault="000179E2" w:rsidP="00CE0875">
            <w:pPr>
              <w:jc w:val="center"/>
              <w:rPr>
                <w:rFonts w:eastAsia="Calibri"/>
                <w:noProof/>
                <w:sz w:val="18"/>
                <w:szCs w:val="18"/>
              </w:rPr>
            </w:pPr>
          </w:p>
        </w:tc>
        <w:tc>
          <w:tcPr>
            <w:tcW w:w="254" w:type="pct"/>
            <w:vAlign w:val="center"/>
          </w:tcPr>
          <w:p w14:paraId="1C0A2F7D" w14:textId="77777777" w:rsidR="000179E2" w:rsidRPr="002A461E" w:rsidRDefault="000179E2" w:rsidP="00CE0875">
            <w:pPr>
              <w:jc w:val="center"/>
              <w:rPr>
                <w:rFonts w:eastAsia="Calibri"/>
                <w:noProof/>
                <w:sz w:val="18"/>
                <w:szCs w:val="18"/>
              </w:rPr>
            </w:pPr>
          </w:p>
        </w:tc>
        <w:tc>
          <w:tcPr>
            <w:tcW w:w="326" w:type="pct"/>
            <w:vAlign w:val="center"/>
          </w:tcPr>
          <w:p w14:paraId="4DCC8D6D" w14:textId="77777777" w:rsidR="000179E2" w:rsidRPr="002A461E" w:rsidRDefault="000179E2" w:rsidP="00CE0875">
            <w:pPr>
              <w:jc w:val="center"/>
              <w:rPr>
                <w:rFonts w:eastAsia="Calibri"/>
                <w:noProof/>
                <w:sz w:val="18"/>
                <w:szCs w:val="18"/>
              </w:rPr>
            </w:pPr>
          </w:p>
        </w:tc>
        <w:tc>
          <w:tcPr>
            <w:tcW w:w="398" w:type="pct"/>
            <w:vAlign w:val="center"/>
          </w:tcPr>
          <w:p w14:paraId="3B5A5F3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503D245" w14:textId="77777777" w:rsidR="000179E2" w:rsidRPr="002A461E" w:rsidRDefault="000179E2" w:rsidP="00CE0875">
            <w:pPr>
              <w:jc w:val="center"/>
              <w:rPr>
                <w:rFonts w:eastAsia="Calibri"/>
                <w:noProof/>
                <w:sz w:val="18"/>
                <w:szCs w:val="18"/>
              </w:rPr>
            </w:pPr>
          </w:p>
        </w:tc>
        <w:tc>
          <w:tcPr>
            <w:tcW w:w="403" w:type="pct"/>
            <w:vAlign w:val="center"/>
          </w:tcPr>
          <w:p w14:paraId="4EA65C42"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F2E3CD9" w14:textId="77777777" w:rsidR="000179E2" w:rsidRPr="002A461E" w:rsidRDefault="000179E2" w:rsidP="00CE0875">
            <w:pPr>
              <w:jc w:val="center"/>
              <w:rPr>
                <w:rFonts w:eastAsia="Calibri"/>
                <w:noProof/>
                <w:sz w:val="18"/>
                <w:szCs w:val="18"/>
              </w:rPr>
            </w:pPr>
          </w:p>
        </w:tc>
        <w:tc>
          <w:tcPr>
            <w:tcW w:w="303" w:type="pct"/>
            <w:vAlign w:val="center"/>
          </w:tcPr>
          <w:p w14:paraId="0BE127C1" w14:textId="77777777" w:rsidR="000179E2" w:rsidRPr="002A461E" w:rsidRDefault="000179E2" w:rsidP="00CE0875">
            <w:pPr>
              <w:jc w:val="center"/>
              <w:rPr>
                <w:rFonts w:eastAsia="Calibri"/>
                <w:noProof/>
                <w:sz w:val="18"/>
                <w:szCs w:val="18"/>
              </w:rPr>
            </w:pPr>
          </w:p>
        </w:tc>
        <w:tc>
          <w:tcPr>
            <w:tcW w:w="293" w:type="pct"/>
            <w:vAlign w:val="center"/>
          </w:tcPr>
          <w:p w14:paraId="57BEBF33" w14:textId="77777777" w:rsidR="000179E2" w:rsidRPr="002A461E" w:rsidRDefault="000179E2" w:rsidP="00CE0875">
            <w:pPr>
              <w:jc w:val="center"/>
              <w:rPr>
                <w:rFonts w:eastAsia="Calibri"/>
                <w:noProof/>
                <w:sz w:val="18"/>
                <w:szCs w:val="18"/>
              </w:rPr>
            </w:pPr>
          </w:p>
        </w:tc>
      </w:tr>
      <w:tr w:rsidR="002A461E" w:rsidRPr="002A461E" w14:paraId="090C1CEE" w14:textId="77777777" w:rsidTr="00E12016">
        <w:tblPrEx>
          <w:tblLook w:val="04A0" w:firstRow="1" w:lastRow="0" w:firstColumn="1" w:lastColumn="0" w:noHBand="0" w:noVBand="1"/>
        </w:tblPrEx>
        <w:trPr>
          <w:trHeight w:val="20"/>
        </w:trPr>
        <w:tc>
          <w:tcPr>
            <w:tcW w:w="238" w:type="pct"/>
            <w:vAlign w:val="center"/>
          </w:tcPr>
          <w:p w14:paraId="360D390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45289BB" w14:textId="77777777" w:rsidR="000179E2" w:rsidRPr="002A461E" w:rsidRDefault="000179E2" w:rsidP="00CE0875">
            <w:pPr>
              <w:jc w:val="center"/>
              <w:rPr>
                <w:rFonts w:eastAsia="Calibri"/>
                <w:noProof/>
                <w:sz w:val="18"/>
                <w:szCs w:val="18"/>
              </w:rPr>
            </w:pPr>
            <w:r w:rsidRPr="002A461E">
              <w:rPr>
                <w:rFonts w:eastAsia="Calibri"/>
                <w:noProof/>
                <w:sz w:val="18"/>
                <w:szCs w:val="18"/>
              </w:rPr>
              <w:t>A292</w:t>
            </w:r>
          </w:p>
        </w:tc>
        <w:tc>
          <w:tcPr>
            <w:tcW w:w="1102" w:type="pct"/>
            <w:vAlign w:val="center"/>
          </w:tcPr>
          <w:p w14:paraId="5D7A94E3"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Locustella luscinioides (Greluşel de stuf)</w:t>
            </w:r>
          </w:p>
        </w:tc>
        <w:tc>
          <w:tcPr>
            <w:tcW w:w="222" w:type="pct"/>
            <w:vAlign w:val="center"/>
          </w:tcPr>
          <w:p w14:paraId="42AEAD05" w14:textId="77777777" w:rsidR="000179E2" w:rsidRPr="002A461E" w:rsidRDefault="000179E2" w:rsidP="00CE0875">
            <w:pPr>
              <w:jc w:val="center"/>
              <w:rPr>
                <w:rFonts w:eastAsia="Calibri"/>
                <w:noProof/>
                <w:sz w:val="18"/>
                <w:szCs w:val="18"/>
              </w:rPr>
            </w:pPr>
          </w:p>
        </w:tc>
        <w:tc>
          <w:tcPr>
            <w:tcW w:w="138" w:type="pct"/>
            <w:vAlign w:val="center"/>
          </w:tcPr>
          <w:p w14:paraId="42306984" w14:textId="77777777" w:rsidR="000179E2" w:rsidRPr="002A461E" w:rsidRDefault="000179E2" w:rsidP="00CE0875">
            <w:pPr>
              <w:jc w:val="center"/>
              <w:rPr>
                <w:rFonts w:eastAsia="Calibri"/>
                <w:noProof/>
                <w:sz w:val="18"/>
                <w:szCs w:val="18"/>
              </w:rPr>
            </w:pPr>
          </w:p>
        </w:tc>
        <w:tc>
          <w:tcPr>
            <w:tcW w:w="190" w:type="pct"/>
            <w:vAlign w:val="center"/>
          </w:tcPr>
          <w:p w14:paraId="564CB87B"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584E241E" w14:textId="77777777" w:rsidR="000179E2" w:rsidRPr="002A461E" w:rsidRDefault="000179E2" w:rsidP="00CE0875">
            <w:pPr>
              <w:jc w:val="center"/>
              <w:rPr>
                <w:rFonts w:eastAsia="Calibri"/>
                <w:noProof/>
                <w:sz w:val="18"/>
                <w:szCs w:val="18"/>
              </w:rPr>
            </w:pPr>
          </w:p>
        </w:tc>
        <w:tc>
          <w:tcPr>
            <w:tcW w:w="254" w:type="pct"/>
            <w:vAlign w:val="center"/>
          </w:tcPr>
          <w:p w14:paraId="48CC8025" w14:textId="77777777" w:rsidR="000179E2" w:rsidRPr="002A461E" w:rsidRDefault="000179E2" w:rsidP="00CE0875">
            <w:pPr>
              <w:jc w:val="center"/>
              <w:rPr>
                <w:rFonts w:eastAsia="Calibri"/>
                <w:noProof/>
                <w:sz w:val="18"/>
                <w:szCs w:val="18"/>
              </w:rPr>
            </w:pPr>
          </w:p>
        </w:tc>
        <w:tc>
          <w:tcPr>
            <w:tcW w:w="326" w:type="pct"/>
            <w:vAlign w:val="center"/>
          </w:tcPr>
          <w:p w14:paraId="685CDED6" w14:textId="77777777" w:rsidR="000179E2" w:rsidRPr="002A461E" w:rsidRDefault="000179E2" w:rsidP="00CE0875">
            <w:pPr>
              <w:jc w:val="center"/>
              <w:rPr>
                <w:rFonts w:eastAsia="Calibri"/>
                <w:noProof/>
                <w:sz w:val="18"/>
                <w:szCs w:val="18"/>
              </w:rPr>
            </w:pPr>
          </w:p>
        </w:tc>
        <w:tc>
          <w:tcPr>
            <w:tcW w:w="398" w:type="pct"/>
            <w:vAlign w:val="center"/>
          </w:tcPr>
          <w:p w14:paraId="4DDD97F3"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491B27CF" w14:textId="77777777" w:rsidR="000179E2" w:rsidRPr="002A461E" w:rsidRDefault="000179E2" w:rsidP="00CE0875">
            <w:pPr>
              <w:jc w:val="center"/>
              <w:rPr>
                <w:rFonts w:eastAsia="Calibri"/>
                <w:noProof/>
                <w:sz w:val="18"/>
                <w:szCs w:val="18"/>
              </w:rPr>
            </w:pPr>
          </w:p>
        </w:tc>
        <w:tc>
          <w:tcPr>
            <w:tcW w:w="403" w:type="pct"/>
            <w:vAlign w:val="center"/>
          </w:tcPr>
          <w:p w14:paraId="31D30492"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7631CC0" w14:textId="77777777" w:rsidR="000179E2" w:rsidRPr="002A461E" w:rsidRDefault="000179E2" w:rsidP="00CE0875">
            <w:pPr>
              <w:jc w:val="center"/>
              <w:rPr>
                <w:rFonts w:eastAsia="Calibri"/>
                <w:noProof/>
                <w:sz w:val="18"/>
                <w:szCs w:val="18"/>
              </w:rPr>
            </w:pPr>
          </w:p>
        </w:tc>
        <w:tc>
          <w:tcPr>
            <w:tcW w:w="303" w:type="pct"/>
            <w:vAlign w:val="center"/>
          </w:tcPr>
          <w:p w14:paraId="00529EB6" w14:textId="77777777" w:rsidR="000179E2" w:rsidRPr="002A461E" w:rsidRDefault="000179E2" w:rsidP="00CE0875">
            <w:pPr>
              <w:jc w:val="center"/>
              <w:rPr>
                <w:rFonts w:eastAsia="Calibri"/>
                <w:noProof/>
                <w:sz w:val="18"/>
                <w:szCs w:val="18"/>
              </w:rPr>
            </w:pPr>
          </w:p>
        </w:tc>
        <w:tc>
          <w:tcPr>
            <w:tcW w:w="293" w:type="pct"/>
            <w:vAlign w:val="center"/>
          </w:tcPr>
          <w:p w14:paraId="7C9F5EFD" w14:textId="77777777" w:rsidR="000179E2" w:rsidRPr="002A461E" w:rsidRDefault="000179E2" w:rsidP="00CE0875">
            <w:pPr>
              <w:jc w:val="center"/>
              <w:rPr>
                <w:rFonts w:eastAsia="Calibri"/>
                <w:noProof/>
                <w:sz w:val="18"/>
                <w:szCs w:val="18"/>
              </w:rPr>
            </w:pPr>
          </w:p>
        </w:tc>
      </w:tr>
      <w:tr w:rsidR="002A461E" w:rsidRPr="002A461E" w14:paraId="049A4417" w14:textId="77777777" w:rsidTr="00E12016">
        <w:tblPrEx>
          <w:tblLook w:val="04A0" w:firstRow="1" w:lastRow="0" w:firstColumn="1" w:lastColumn="0" w:noHBand="0" w:noVBand="1"/>
        </w:tblPrEx>
        <w:trPr>
          <w:trHeight w:val="20"/>
        </w:trPr>
        <w:tc>
          <w:tcPr>
            <w:tcW w:w="238" w:type="pct"/>
            <w:vAlign w:val="center"/>
          </w:tcPr>
          <w:p w14:paraId="30BE927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A063F1E" w14:textId="77777777" w:rsidR="000179E2" w:rsidRPr="002A461E" w:rsidRDefault="000179E2" w:rsidP="00CE0875">
            <w:pPr>
              <w:jc w:val="center"/>
              <w:rPr>
                <w:rFonts w:eastAsia="Calibri"/>
                <w:noProof/>
                <w:sz w:val="18"/>
                <w:szCs w:val="18"/>
              </w:rPr>
            </w:pPr>
            <w:r w:rsidRPr="002A461E">
              <w:rPr>
                <w:rFonts w:eastAsia="Calibri"/>
                <w:noProof/>
                <w:sz w:val="18"/>
                <w:szCs w:val="18"/>
              </w:rPr>
              <w:t>A246</w:t>
            </w:r>
          </w:p>
        </w:tc>
        <w:tc>
          <w:tcPr>
            <w:tcW w:w="1102" w:type="pct"/>
            <w:vAlign w:val="center"/>
          </w:tcPr>
          <w:p w14:paraId="7CB031D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Lullula arborea (Ciocarlia de padure)</w:t>
            </w:r>
          </w:p>
        </w:tc>
        <w:tc>
          <w:tcPr>
            <w:tcW w:w="222" w:type="pct"/>
            <w:vAlign w:val="center"/>
          </w:tcPr>
          <w:p w14:paraId="0E752468" w14:textId="77777777" w:rsidR="000179E2" w:rsidRPr="002A461E" w:rsidRDefault="000179E2" w:rsidP="00CE0875">
            <w:pPr>
              <w:jc w:val="center"/>
              <w:rPr>
                <w:rFonts w:eastAsia="Calibri"/>
                <w:noProof/>
                <w:sz w:val="18"/>
                <w:szCs w:val="18"/>
              </w:rPr>
            </w:pPr>
          </w:p>
        </w:tc>
        <w:tc>
          <w:tcPr>
            <w:tcW w:w="138" w:type="pct"/>
            <w:vAlign w:val="center"/>
          </w:tcPr>
          <w:p w14:paraId="3F0263DA" w14:textId="77777777" w:rsidR="000179E2" w:rsidRPr="002A461E" w:rsidRDefault="000179E2" w:rsidP="00CE0875">
            <w:pPr>
              <w:jc w:val="center"/>
              <w:rPr>
                <w:rFonts w:eastAsia="Calibri"/>
                <w:noProof/>
                <w:sz w:val="18"/>
                <w:szCs w:val="18"/>
              </w:rPr>
            </w:pPr>
          </w:p>
        </w:tc>
        <w:tc>
          <w:tcPr>
            <w:tcW w:w="190" w:type="pct"/>
            <w:vAlign w:val="center"/>
          </w:tcPr>
          <w:p w14:paraId="59BD7344"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53FBE612" w14:textId="77777777" w:rsidR="000179E2" w:rsidRPr="002A461E" w:rsidRDefault="000179E2" w:rsidP="00CE0875">
            <w:pPr>
              <w:jc w:val="center"/>
              <w:rPr>
                <w:rFonts w:eastAsia="Calibri"/>
                <w:noProof/>
                <w:sz w:val="18"/>
                <w:szCs w:val="18"/>
              </w:rPr>
            </w:pPr>
            <w:r w:rsidRPr="002A461E">
              <w:rPr>
                <w:rFonts w:eastAsia="Calibri"/>
                <w:noProof/>
                <w:sz w:val="18"/>
                <w:szCs w:val="18"/>
              </w:rPr>
              <w:t>2060</w:t>
            </w:r>
          </w:p>
        </w:tc>
        <w:tc>
          <w:tcPr>
            <w:tcW w:w="254" w:type="pct"/>
            <w:vAlign w:val="center"/>
          </w:tcPr>
          <w:p w14:paraId="01B62FBD" w14:textId="77777777" w:rsidR="000179E2" w:rsidRPr="002A461E" w:rsidRDefault="000179E2" w:rsidP="00CE0875">
            <w:pPr>
              <w:jc w:val="center"/>
              <w:rPr>
                <w:rFonts w:eastAsia="Calibri"/>
                <w:noProof/>
                <w:sz w:val="18"/>
                <w:szCs w:val="18"/>
              </w:rPr>
            </w:pPr>
            <w:r w:rsidRPr="002A461E">
              <w:rPr>
                <w:rFonts w:eastAsia="Calibri"/>
                <w:noProof/>
                <w:sz w:val="18"/>
                <w:szCs w:val="18"/>
              </w:rPr>
              <w:t>4240</w:t>
            </w:r>
          </w:p>
        </w:tc>
        <w:tc>
          <w:tcPr>
            <w:tcW w:w="326" w:type="pct"/>
            <w:vAlign w:val="center"/>
          </w:tcPr>
          <w:p w14:paraId="4552080D"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770BC2D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93FE84A" w14:textId="77777777" w:rsidR="000179E2" w:rsidRPr="002A461E" w:rsidRDefault="000179E2" w:rsidP="00CE0875">
            <w:pPr>
              <w:jc w:val="center"/>
              <w:rPr>
                <w:rFonts w:eastAsia="Calibri"/>
                <w:noProof/>
                <w:sz w:val="18"/>
                <w:szCs w:val="18"/>
              </w:rPr>
            </w:pPr>
          </w:p>
        </w:tc>
        <w:tc>
          <w:tcPr>
            <w:tcW w:w="403" w:type="pct"/>
            <w:vAlign w:val="center"/>
          </w:tcPr>
          <w:p w14:paraId="43BF1B5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1589159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470D85F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6CDA0FB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7A31844D" w14:textId="77777777" w:rsidTr="00E12016">
        <w:tblPrEx>
          <w:tblLook w:val="04A0" w:firstRow="1" w:lastRow="0" w:firstColumn="1" w:lastColumn="0" w:noHBand="0" w:noVBand="1"/>
        </w:tblPrEx>
        <w:trPr>
          <w:trHeight w:val="20"/>
        </w:trPr>
        <w:tc>
          <w:tcPr>
            <w:tcW w:w="238" w:type="pct"/>
            <w:vAlign w:val="center"/>
          </w:tcPr>
          <w:p w14:paraId="2D32E10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3EF85A3" w14:textId="77777777" w:rsidR="000179E2" w:rsidRPr="002A461E" w:rsidRDefault="000179E2" w:rsidP="00CE0875">
            <w:pPr>
              <w:jc w:val="center"/>
              <w:rPr>
                <w:rFonts w:eastAsia="Calibri"/>
                <w:noProof/>
                <w:sz w:val="18"/>
                <w:szCs w:val="18"/>
              </w:rPr>
            </w:pPr>
            <w:r w:rsidRPr="002A461E">
              <w:rPr>
                <w:rFonts w:eastAsia="Calibri"/>
                <w:noProof/>
                <w:sz w:val="18"/>
                <w:szCs w:val="18"/>
              </w:rPr>
              <w:t>A270</w:t>
            </w:r>
          </w:p>
        </w:tc>
        <w:tc>
          <w:tcPr>
            <w:tcW w:w="1102" w:type="pct"/>
            <w:vAlign w:val="center"/>
          </w:tcPr>
          <w:p w14:paraId="66E68B9D"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Luscinia luscinia (Privighetoare de zăvoi)</w:t>
            </w:r>
          </w:p>
        </w:tc>
        <w:tc>
          <w:tcPr>
            <w:tcW w:w="222" w:type="pct"/>
            <w:vAlign w:val="center"/>
          </w:tcPr>
          <w:p w14:paraId="3586F83A" w14:textId="77777777" w:rsidR="000179E2" w:rsidRPr="002A461E" w:rsidRDefault="000179E2" w:rsidP="00CE0875">
            <w:pPr>
              <w:jc w:val="center"/>
              <w:rPr>
                <w:rFonts w:eastAsia="Calibri"/>
                <w:noProof/>
                <w:sz w:val="18"/>
                <w:szCs w:val="18"/>
              </w:rPr>
            </w:pPr>
          </w:p>
        </w:tc>
        <w:tc>
          <w:tcPr>
            <w:tcW w:w="138" w:type="pct"/>
            <w:vAlign w:val="center"/>
          </w:tcPr>
          <w:p w14:paraId="15ED9C05" w14:textId="77777777" w:rsidR="000179E2" w:rsidRPr="002A461E" w:rsidRDefault="000179E2" w:rsidP="00CE0875">
            <w:pPr>
              <w:jc w:val="center"/>
              <w:rPr>
                <w:rFonts w:eastAsia="Calibri"/>
                <w:noProof/>
                <w:sz w:val="18"/>
                <w:szCs w:val="18"/>
              </w:rPr>
            </w:pPr>
          </w:p>
        </w:tc>
        <w:tc>
          <w:tcPr>
            <w:tcW w:w="190" w:type="pct"/>
            <w:vAlign w:val="center"/>
          </w:tcPr>
          <w:p w14:paraId="57872237"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76386CDF" w14:textId="77777777" w:rsidR="000179E2" w:rsidRPr="002A461E" w:rsidRDefault="000179E2" w:rsidP="00CE0875">
            <w:pPr>
              <w:jc w:val="center"/>
              <w:rPr>
                <w:rFonts w:eastAsia="Calibri"/>
                <w:noProof/>
                <w:sz w:val="18"/>
                <w:szCs w:val="18"/>
              </w:rPr>
            </w:pPr>
          </w:p>
        </w:tc>
        <w:tc>
          <w:tcPr>
            <w:tcW w:w="254" w:type="pct"/>
            <w:vAlign w:val="center"/>
          </w:tcPr>
          <w:p w14:paraId="6DB59F7E" w14:textId="77777777" w:rsidR="000179E2" w:rsidRPr="002A461E" w:rsidRDefault="000179E2" w:rsidP="00CE0875">
            <w:pPr>
              <w:jc w:val="center"/>
              <w:rPr>
                <w:rFonts w:eastAsia="Calibri"/>
                <w:noProof/>
                <w:sz w:val="18"/>
                <w:szCs w:val="18"/>
              </w:rPr>
            </w:pPr>
          </w:p>
        </w:tc>
        <w:tc>
          <w:tcPr>
            <w:tcW w:w="326" w:type="pct"/>
            <w:vAlign w:val="center"/>
          </w:tcPr>
          <w:p w14:paraId="6BB4A7F8" w14:textId="77777777" w:rsidR="000179E2" w:rsidRPr="002A461E" w:rsidRDefault="000179E2" w:rsidP="00CE0875">
            <w:pPr>
              <w:jc w:val="center"/>
              <w:rPr>
                <w:rFonts w:eastAsia="Calibri"/>
                <w:noProof/>
                <w:sz w:val="18"/>
                <w:szCs w:val="18"/>
              </w:rPr>
            </w:pPr>
          </w:p>
        </w:tc>
        <w:tc>
          <w:tcPr>
            <w:tcW w:w="398" w:type="pct"/>
            <w:vAlign w:val="center"/>
          </w:tcPr>
          <w:p w14:paraId="0C9CD766"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80012BB" w14:textId="77777777" w:rsidR="000179E2" w:rsidRPr="002A461E" w:rsidRDefault="000179E2" w:rsidP="00CE0875">
            <w:pPr>
              <w:jc w:val="center"/>
              <w:rPr>
                <w:rFonts w:eastAsia="Calibri"/>
                <w:noProof/>
                <w:sz w:val="18"/>
                <w:szCs w:val="18"/>
              </w:rPr>
            </w:pPr>
          </w:p>
        </w:tc>
        <w:tc>
          <w:tcPr>
            <w:tcW w:w="403" w:type="pct"/>
            <w:vAlign w:val="center"/>
          </w:tcPr>
          <w:p w14:paraId="35DB965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423F5CD" w14:textId="77777777" w:rsidR="000179E2" w:rsidRPr="002A461E" w:rsidRDefault="000179E2" w:rsidP="00CE0875">
            <w:pPr>
              <w:jc w:val="center"/>
              <w:rPr>
                <w:rFonts w:eastAsia="Calibri"/>
                <w:noProof/>
                <w:sz w:val="18"/>
                <w:szCs w:val="18"/>
              </w:rPr>
            </w:pPr>
          </w:p>
        </w:tc>
        <w:tc>
          <w:tcPr>
            <w:tcW w:w="303" w:type="pct"/>
            <w:vAlign w:val="center"/>
          </w:tcPr>
          <w:p w14:paraId="3299A406" w14:textId="77777777" w:rsidR="000179E2" w:rsidRPr="002A461E" w:rsidRDefault="000179E2" w:rsidP="00CE0875">
            <w:pPr>
              <w:jc w:val="center"/>
              <w:rPr>
                <w:rFonts w:eastAsia="Calibri"/>
                <w:noProof/>
                <w:sz w:val="18"/>
                <w:szCs w:val="18"/>
              </w:rPr>
            </w:pPr>
          </w:p>
        </w:tc>
        <w:tc>
          <w:tcPr>
            <w:tcW w:w="293" w:type="pct"/>
            <w:vAlign w:val="center"/>
          </w:tcPr>
          <w:p w14:paraId="4B3638E5" w14:textId="77777777" w:rsidR="000179E2" w:rsidRPr="002A461E" w:rsidRDefault="000179E2" w:rsidP="00CE0875">
            <w:pPr>
              <w:jc w:val="center"/>
              <w:rPr>
                <w:rFonts w:eastAsia="Calibri"/>
                <w:noProof/>
                <w:sz w:val="18"/>
                <w:szCs w:val="18"/>
              </w:rPr>
            </w:pPr>
          </w:p>
        </w:tc>
      </w:tr>
      <w:tr w:rsidR="002A461E" w:rsidRPr="002A461E" w14:paraId="2D8553A1" w14:textId="77777777" w:rsidTr="00E12016">
        <w:tblPrEx>
          <w:tblLook w:val="04A0" w:firstRow="1" w:lastRow="0" w:firstColumn="1" w:lastColumn="0" w:noHBand="0" w:noVBand="1"/>
        </w:tblPrEx>
        <w:trPr>
          <w:trHeight w:val="20"/>
        </w:trPr>
        <w:tc>
          <w:tcPr>
            <w:tcW w:w="238" w:type="pct"/>
            <w:vAlign w:val="center"/>
          </w:tcPr>
          <w:p w14:paraId="58AD796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2165E60" w14:textId="77777777" w:rsidR="000179E2" w:rsidRPr="002A461E" w:rsidRDefault="000179E2" w:rsidP="00CE0875">
            <w:pPr>
              <w:jc w:val="center"/>
              <w:rPr>
                <w:rFonts w:eastAsia="Calibri"/>
                <w:noProof/>
                <w:sz w:val="18"/>
                <w:szCs w:val="18"/>
              </w:rPr>
            </w:pPr>
            <w:r w:rsidRPr="002A461E">
              <w:rPr>
                <w:rFonts w:eastAsia="Calibri"/>
                <w:noProof/>
                <w:sz w:val="18"/>
                <w:szCs w:val="18"/>
              </w:rPr>
              <w:t>A383</w:t>
            </w:r>
          </w:p>
        </w:tc>
        <w:tc>
          <w:tcPr>
            <w:tcW w:w="1102" w:type="pct"/>
            <w:vAlign w:val="center"/>
          </w:tcPr>
          <w:p w14:paraId="7F2F3E1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Miliaria calandra (Presură sură)</w:t>
            </w:r>
          </w:p>
        </w:tc>
        <w:tc>
          <w:tcPr>
            <w:tcW w:w="222" w:type="pct"/>
            <w:vAlign w:val="center"/>
          </w:tcPr>
          <w:p w14:paraId="526D3764" w14:textId="77777777" w:rsidR="000179E2" w:rsidRPr="002A461E" w:rsidRDefault="000179E2" w:rsidP="00CE0875">
            <w:pPr>
              <w:jc w:val="center"/>
              <w:rPr>
                <w:rFonts w:eastAsia="Calibri"/>
                <w:noProof/>
                <w:sz w:val="18"/>
                <w:szCs w:val="18"/>
              </w:rPr>
            </w:pPr>
          </w:p>
        </w:tc>
        <w:tc>
          <w:tcPr>
            <w:tcW w:w="138" w:type="pct"/>
            <w:vAlign w:val="center"/>
          </w:tcPr>
          <w:p w14:paraId="42F2E519" w14:textId="77777777" w:rsidR="000179E2" w:rsidRPr="002A461E" w:rsidRDefault="000179E2" w:rsidP="00CE0875">
            <w:pPr>
              <w:jc w:val="center"/>
              <w:rPr>
                <w:rFonts w:eastAsia="Calibri"/>
                <w:noProof/>
                <w:sz w:val="18"/>
                <w:szCs w:val="18"/>
              </w:rPr>
            </w:pPr>
          </w:p>
        </w:tc>
        <w:tc>
          <w:tcPr>
            <w:tcW w:w="190" w:type="pct"/>
            <w:vAlign w:val="center"/>
          </w:tcPr>
          <w:p w14:paraId="7B4BCDE4"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26268D8E" w14:textId="77777777" w:rsidR="000179E2" w:rsidRPr="002A461E" w:rsidRDefault="000179E2" w:rsidP="00CE0875">
            <w:pPr>
              <w:jc w:val="center"/>
              <w:rPr>
                <w:rFonts w:eastAsia="Calibri"/>
                <w:noProof/>
                <w:sz w:val="18"/>
                <w:szCs w:val="18"/>
              </w:rPr>
            </w:pPr>
          </w:p>
        </w:tc>
        <w:tc>
          <w:tcPr>
            <w:tcW w:w="254" w:type="pct"/>
            <w:vAlign w:val="center"/>
          </w:tcPr>
          <w:p w14:paraId="30113F74" w14:textId="77777777" w:rsidR="000179E2" w:rsidRPr="002A461E" w:rsidRDefault="000179E2" w:rsidP="00CE0875">
            <w:pPr>
              <w:jc w:val="center"/>
              <w:rPr>
                <w:rFonts w:eastAsia="Calibri"/>
                <w:noProof/>
                <w:sz w:val="18"/>
                <w:szCs w:val="18"/>
              </w:rPr>
            </w:pPr>
          </w:p>
        </w:tc>
        <w:tc>
          <w:tcPr>
            <w:tcW w:w="326" w:type="pct"/>
            <w:vAlign w:val="center"/>
          </w:tcPr>
          <w:p w14:paraId="20BC07D4" w14:textId="77777777" w:rsidR="000179E2" w:rsidRPr="002A461E" w:rsidRDefault="000179E2" w:rsidP="00CE0875">
            <w:pPr>
              <w:jc w:val="center"/>
              <w:rPr>
                <w:rFonts w:eastAsia="Calibri"/>
                <w:noProof/>
                <w:sz w:val="18"/>
                <w:szCs w:val="18"/>
              </w:rPr>
            </w:pPr>
          </w:p>
        </w:tc>
        <w:tc>
          <w:tcPr>
            <w:tcW w:w="398" w:type="pct"/>
            <w:vAlign w:val="center"/>
          </w:tcPr>
          <w:p w14:paraId="68851CD1"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5AF5EBB" w14:textId="77777777" w:rsidR="000179E2" w:rsidRPr="002A461E" w:rsidRDefault="000179E2" w:rsidP="00CE0875">
            <w:pPr>
              <w:jc w:val="center"/>
              <w:rPr>
                <w:rFonts w:eastAsia="Calibri"/>
                <w:noProof/>
                <w:sz w:val="18"/>
                <w:szCs w:val="18"/>
              </w:rPr>
            </w:pPr>
          </w:p>
        </w:tc>
        <w:tc>
          <w:tcPr>
            <w:tcW w:w="403" w:type="pct"/>
            <w:vAlign w:val="center"/>
          </w:tcPr>
          <w:p w14:paraId="43D21FD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F1CA198" w14:textId="77777777" w:rsidR="000179E2" w:rsidRPr="002A461E" w:rsidRDefault="000179E2" w:rsidP="00CE0875">
            <w:pPr>
              <w:jc w:val="center"/>
              <w:rPr>
                <w:rFonts w:eastAsia="Calibri"/>
                <w:noProof/>
                <w:sz w:val="18"/>
                <w:szCs w:val="18"/>
              </w:rPr>
            </w:pPr>
          </w:p>
        </w:tc>
        <w:tc>
          <w:tcPr>
            <w:tcW w:w="303" w:type="pct"/>
            <w:vAlign w:val="center"/>
          </w:tcPr>
          <w:p w14:paraId="38703549" w14:textId="77777777" w:rsidR="000179E2" w:rsidRPr="002A461E" w:rsidRDefault="000179E2" w:rsidP="00CE0875">
            <w:pPr>
              <w:jc w:val="center"/>
              <w:rPr>
                <w:rFonts w:eastAsia="Calibri"/>
                <w:noProof/>
                <w:sz w:val="18"/>
                <w:szCs w:val="18"/>
              </w:rPr>
            </w:pPr>
          </w:p>
        </w:tc>
        <w:tc>
          <w:tcPr>
            <w:tcW w:w="293" w:type="pct"/>
            <w:vAlign w:val="center"/>
          </w:tcPr>
          <w:p w14:paraId="43B90F1B" w14:textId="77777777" w:rsidR="000179E2" w:rsidRPr="002A461E" w:rsidRDefault="000179E2" w:rsidP="00CE0875">
            <w:pPr>
              <w:jc w:val="center"/>
              <w:rPr>
                <w:rFonts w:eastAsia="Calibri"/>
                <w:noProof/>
                <w:sz w:val="18"/>
                <w:szCs w:val="18"/>
              </w:rPr>
            </w:pPr>
          </w:p>
        </w:tc>
      </w:tr>
      <w:tr w:rsidR="002A461E" w:rsidRPr="002A461E" w14:paraId="4E30F7FA" w14:textId="77777777" w:rsidTr="00E12016">
        <w:tblPrEx>
          <w:tblLook w:val="04A0" w:firstRow="1" w:lastRow="0" w:firstColumn="1" w:lastColumn="0" w:noHBand="0" w:noVBand="1"/>
        </w:tblPrEx>
        <w:trPr>
          <w:trHeight w:val="20"/>
        </w:trPr>
        <w:tc>
          <w:tcPr>
            <w:tcW w:w="238" w:type="pct"/>
            <w:vAlign w:val="center"/>
          </w:tcPr>
          <w:p w14:paraId="6EE612A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B65FE8A" w14:textId="77777777" w:rsidR="000179E2" w:rsidRPr="002A461E" w:rsidRDefault="000179E2" w:rsidP="00CE0875">
            <w:pPr>
              <w:jc w:val="center"/>
              <w:rPr>
                <w:rFonts w:eastAsia="Calibri"/>
                <w:noProof/>
                <w:sz w:val="18"/>
                <w:szCs w:val="18"/>
              </w:rPr>
            </w:pPr>
            <w:r w:rsidRPr="002A461E">
              <w:rPr>
                <w:rFonts w:eastAsia="Calibri"/>
                <w:noProof/>
                <w:sz w:val="18"/>
                <w:szCs w:val="18"/>
              </w:rPr>
              <w:t>A260</w:t>
            </w:r>
          </w:p>
        </w:tc>
        <w:tc>
          <w:tcPr>
            <w:tcW w:w="1102" w:type="pct"/>
            <w:vAlign w:val="center"/>
          </w:tcPr>
          <w:p w14:paraId="62E2A96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Motacilla flava (Codobatură galbenă)</w:t>
            </w:r>
          </w:p>
        </w:tc>
        <w:tc>
          <w:tcPr>
            <w:tcW w:w="222" w:type="pct"/>
            <w:vAlign w:val="center"/>
          </w:tcPr>
          <w:p w14:paraId="2C89DA3E" w14:textId="77777777" w:rsidR="000179E2" w:rsidRPr="002A461E" w:rsidRDefault="000179E2" w:rsidP="00CE0875">
            <w:pPr>
              <w:jc w:val="center"/>
              <w:rPr>
                <w:rFonts w:eastAsia="Calibri"/>
                <w:noProof/>
                <w:sz w:val="18"/>
                <w:szCs w:val="18"/>
              </w:rPr>
            </w:pPr>
          </w:p>
        </w:tc>
        <w:tc>
          <w:tcPr>
            <w:tcW w:w="138" w:type="pct"/>
            <w:vAlign w:val="center"/>
          </w:tcPr>
          <w:p w14:paraId="3F863FBC" w14:textId="77777777" w:rsidR="000179E2" w:rsidRPr="002A461E" w:rsidRDefault="000179E2" w:rsidP="00CE0875">
            <w:pPr>
              <w:jc w:val="center"/>
              <w:rPr>
                <w:rFonts w:eastAsia="Calibri"/>
                <w:noProof/>
                <w:sz w:val="18"/>
                <w:szCs w:val="18"/>
              </w:rPr>
            </w:pPr>
          </w:p>
        </w:tc>
        <w:tc>
          <w:tcPr>
            <w:tcW w:w="190" w:type="pct"/>
            <w:vAlign w:val="center"/>
          </w:tcPr>
          <w:p w14:paraId="1C47E684"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0D6319EB" w14:textId="77777777" w:rsidR="000179E2" w:rsidRPr="002A461E" w:rsidRDefault="000179E2" w:rsidP="00CE0875">
            <w:pPr>
              <w:jc w:val="center"/>
              <w:rPr>
                <w:rFonts w:eastAsia="Calibri"/>
                <w:noProof/>
                <w:sz w:val="18"/>
                <w:szCs w:val="18"/>
              </w:rPr>
            </w:pPr>
          </w:p>
        </w:tc>
        <w:tc>
          <w:tcPr>
            <w:tcW w:w="254" w:type="pct"/>
            <w:vAlign w:val="center"/>
          </w:tcPr>
          <w:p w14:paraId="2DE5F62F" w14:textId="77777777" w:rsidR="000179E2" w:rsidRPr="002A461E" w:rsidRDefault="000179E2" w:rsidP="00CE0875">
            <w:pPr>
              <w:jc w:val="center"/>
              <w:rPr>
                <w:rFonts w:eastAsia="Calibri"/>
                <w:noProof/>
                <w:sz w:val="18"/>
                <w:szCs w:val="18"/>
              </w:rPr>
            </w:pPr>
          </w:p>
        </w:tc>
        <w:tc>
          <w:tcPr>
            <w:tcW w:w="326" w:type="pct"/>
            <w:vAlign w:val="center"/>
          </w:tcPr>
          <w:p w14:paraId="6A222A2F" w14:textId="77777777" w:rsidR="000179E2" w:rsidRPr="002A461E" w:rsidRDefault="000179E2" w:rsidP="00CE0875">
            <w:pPr>
              <w:jc w:val="center"/>
              <w:rPr>
                <w:rFonts w:eastAsia="Calibri"/>
                <w:noProof/>
                <w:sz w:val="18"/>
                <w:szCs w:val="18"/>
              </w:rPr>
            </w:pPr>
          </w:p>
        </w:tc>
        <w:tc>
          <w:tcPr>
            <w:tcW w:w="398" w:type="pct"/>
            <w:vAlign w:val="center"/>
          </w:tcPr>
          <w:p w14:paraId="3BB9475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4DF358AE" w14:textId="77777777" w:rsidR="000179E2" w:rsidRPr="002A461E" w:rsidRDefault="000179E2" w:rsidP="00CE0875">
            <w:pPr>
              <w:jc w:val="center"/>
              <w:rPr>
                <w:rFonts w:eastAsia="Calibri"/>
                <w:noProof/>
                <w:sz w:val="18"/>
                <w:szCs w:val="18"/>
              </w:rPr>
            </w:pPr>
          </w:p>
        </w:tc>
        <w:tc>
          <w:tcPr>
            <w:tcW w:w="403" w:type="pct"/>
            <w:vAlign w:val="center"/>
          </w:tcPr>
          <w:p w14:paraId="0B9DF743"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62375F8" w14:textId="77777777" w:rsidR="000179E2" w:rsidRPr="002A461E" w:rsidRDefault="000179E2" w:rsidP="00CE0875">
            <w:pPr>
              <w:jc w:val="center"/>
              <w:rPr>
                <w:rFonts w:eastAsia="Calibri"/>
                <w:noProof/>
                <w:sz w:val="18"/>
                <w:szCs w:val="18"/>
              </w:rPr>
            </w:pPr>
          </w:p>
        </w:tc>
        <w:tc>
          <w:tcPr>
            <w:tcW w:w="303" w:type="pct"/>
            <w:vAlign w:val="center"/>
          </w:tcPr>
          <w:p w14:paraId="59718083" w14:textId="77777777" w:rsidR="000179E2" w:rsidRPr="002A461E" w:rsidRDefault="000179E2" w:rsidP="00CE0875">
            <w:pPr>
              <w:jc w:val="center"/>
              <w:rPr>
                <w:rFonts w:eastAsia="Calibri"/>
                <w:noProof/>
                <w:sz w:val="18"/>
                <w:szCs w:val="18"/>
              </w:rPr>
            </w:pPr>
          </w:p>
        </w:tc>
        <w:tc>
          <w:tcPr>
            <w:tcW w:w="293" w:type="pct"/>
            <w:vAlign w:val="center"/>
          </w:tcPr>
          <w:p w14:paraId="725BFE20" w14:textId="77777777" w:rsidR="000179E2" w:rsidRPr="002A461E" w:rsidRDefault="000179E2" w:rsidP="00CE0875">
            <w:pPr>
              <w:jc w:val="center"/>
              <w:rPr>
                <w:rFonts w:eastAsia="Calibri"/>
                <w:noProof/>
                <w:sz w:val="18"/>
                <w:szCs w:val="18"/>
              </w:rPr>
            </w:pPr>
          </w:p>
        </w:tc>
      </w:tr>
      <w:tr w:rsidR="002A461E" w:rsidRPr="002A461E" w14:paraId="09DD8A4B" w14:textId="77777777" w:rsidTr="00E12016">
        <w:tblPrEx>
          <w:tblLook w:val="04A0" w:firstRow="1" w:lastRow="0" w:firstColumn="1" w:lastColumn="0" w:noHBand="0" w:noVBand="1"/>
        </w:tblPrEx>
        <w:trPr>
          <w:trHeight w:val="20"/>
        </w:trPr>
        <w:tc>
          <w:tcPr>
            <w:tcW w:w="238" w:type="pct"/>
            <w:vAlign w:val="center"/>
          </w:tcPr>
          <w:p w14:paraId="47A6107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8D21BCA" w14:textId="77777777" w:rsidR="000179E2" w:rsidRPr="002A461E" w:rsidRDefault="000179E2" w:rsidP="00CE0875">
            <w:pPr>
              <w:jc w:val="center"/>
              <w:rPr>
                <w:rFonts w:eastAsia="Calibri"/>
                <w:noProof/>
                <w:sz w:val="18"/>
                <w:szCs w:val="18"/>
              </w:rPr>
            </w:pPr>
            <w:r w:rsidRPr="002A461E">
              <w:rPr>
                <w:rFonts w:eastAsia="Calibri"/>
                <w:noProof/>
                <w:sz w:val="18"/>
                <w:szCs w:val="18"/>
              </w:rPr>
              <w:t>A023</w:t>
            </w:r>
          </w:p>
        </w:tc>
        <w:tc>
          <w:tcPr>
            <w:tcW w:w="1102" w:type="pct"/>
            <w:vAlign w:val="center"/>
          </w:tcPr>
          <w:p w14:paraId="3F80F291"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Nycticorax nycticorax</w:t>
            </w:r>
          </w:p>
        </w:tc>
        <w:tc>
          <w:tcPr>
            <w:tcW w:w="222" w:type="pct"/>
            <w:vAlign w:val="center"/>
          </w:tcPr>
          <w:p w14:paraId="50E68AE1" w14:textId="77777777" w:rsidR="000179E2" w:rsidRPr="002A461E" w:rsidRDefault="000179E2" w:rsidP="00CE0875">
            <w:pPr>
              <w:jc w:val="center"/>
              <w:rPr>
                <w:rFonts w:eastAsia="Calibri"/>
                <w:noProof/>
                <w:sz w:val="18"/>
                <w:szCs w:val="18"/>
              </w:rPr>
            </w:pPr>
          </w:p>
        </w:tc>
        <w:tc>
          <w:tcPr>
            <w:tcW w:w="138" w:type="pct"/>
            <w:vAlign w:val="center"/>
          </w:tcPr>
          <w:p w14:paraId="376AAA49" w14:textId="77777777" w:rsidR="000179E2" w:rsidRPr="002A461E" w:rsidRDefault="000179E2" w:rsidP="00CE0875">
            <w:pPr>
              <w:jc w:val="center"/>
              <w:rPr>
                <w:rFonts w:eastAsia="Calibri"/>
                <w:noProof/>
                <w:sz w:val="18"/>
                <w:szCs w:val="18"/>
              </w:rPr>
            </w:pPr>
          </w:p>
        </w:tc>
        <w:tc>
          <w:tcPr>
            <w:tcW w:w="190" w:type="pct"/>
            <w:vAlign w:val="center"/>
          </w:tcPr>
          <w:p w14:paraId="1213967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48085A3" w14:textId="77777777" w:rsidR="000179E2" w:rsidRPr="002A461E" w:rsidRDefault="000179E2" w:rsidP="00CE0875">
            <w:pPr>
              <w:jc w:val="center"/>
              <w:rPr>
                <w:rFonts w:eastAsia="Calibri"/>
                <w:noProof/>
                <w:sz w:val="18"/>
                <w:szCs w:val="18"/>
              </w:rPr>
            </w:pPr>
            <w:r w:rsidRPr="002A461E">
              <w:rPr>
                <w:rFonts w:eastAsia="Calibri"/>
                <w:noProof/>
                <w:sz w:val="18"/>
                <w:szCs w:val="18"/>
              </w:rPr>
              <w:t>10</w:t>
            </w:r>
          </w:p>
        </w:tc>
        <w:tc>
          <w:tcPr>
            <w:tcW w:w="254" w:type="pct"/>
            <w:vAlign w:val="center"/>
          </w:tcPr>
          <w:p w14:paraId="2193845A" w14:textId="77777777" w:rsidR="000179E2" w:rsidRPr="002A461E" w:rsidRDefault="000179E2" w:rsidP="00CE0875">
            <w:pPr>
              <w:jc w:val="center"/>
              <w:rPr>
                <w:rFonts w:eastAsia="Calibri"/>
                <w:noProof/>
                <w:sz w:val="18"/>
                <w:szCs w:val="18"/>
              </w:rPr>
            </w:pPr>
            <w:r w:rsidRPr="002A461E">
              <w:rPr>
                <w:rFonts w:eastAsia="Calibri"/>
                <w:noProof/>
                <w:sz w:val="18"/>
                <w:szCs w:val="18"/>
              </w:rPr>
              <w:t>40</w:t>
            </w:r>
          </w:p>
        </w:tc>
        <w:tc>
          <w:tcPr>
            <w:tcW w:w="326" w:type="pct"/>
            <w:vAlign w:val="center"/>
          </w:tcPr>
          <w:p w14:paraId="334924C6"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18147CA0" w14:textId="77777777" w:rsidR="000179E2" w:rsidRPr="002A461E" w:rsidRDefault="000179E2" w:rsidP="00CE0875">
            <w:pPr>
              <w:jc w:val="center"/>
              <w:rPr>
                <w:rFonts w:eastAsia="Calibri"/>
                <w:noProof/>
                <w:sz w:val="18"/>
                <w:szCs w:val="18"/>
              </w:rPr>
            </w:pPr>
          </w:p>
        </w:tc>
        <w:tc>
          <w:tcPr>
            <w:tcW w:w="305" w:type="pct"/>
            <w:vAlign w:val="center"/>
          </w:tcPr>
          <w:p w14:paraId="64FDBE8B" w14:textId="77777777" w:rsidR="000179E2" w:rsidRPr="002A461E" w:rsidRDefault="000179E2" w:rsidP="00CE0875">
            <w:pPr>
              <w:jc w:val="center"/>
              <w:rPr>
                <w:rFonts w:eastAsia="Calibri"/>
                <w:noProof/>
                <w:sz w:val="18"/>
                <w:szCs w:val="18"/>
              </w:rPr>
            </w:pPr>
          </w:p>
        </w:tc>
        <w:tc>
          <w:tcPr>
            <w:tcW w:w="403" w:type="pct"/>
            <w:vAlign w:val="center"/>
          </w:tcPr>
          <w:p w14:paraId="7583D214"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D1F4592" w14:textId="77777777" w:rsidR="000179E2" w:rsidRPr="002A461E" w:rsidRDefault="000179E2" w:rsidP="00CE0875">
            <w:pPr>
              <w:jc w:val="center"/>
              <w:rPr>
                <w:rFonts w:eastAsia="Calibri"/>
                <w:noProof/>
                <w:sz w:val="18"/>
                <w:szCs w:val="18"/>
              </w:rPr>
            </w:pPr>
          </w:p>
        </w:tc>
        <w:tc>
          <w:tcPr>
            <w:tcW w:w="303" w:type="pct"/>
            <w:vAlign w:val="center"/>
          </w:tcPr>
          <w:p w14:paraId="13BCD912" w14:textId="77777777" w:rsidR="000179E2" w:rsidRPr="002A461E" w:rsidRDefault="000179E2" w:rsidP="00CE0875">
            <w:pPr>
              <w:jc w:val="center"/>
              <w:rPr>
                <w:rFonts w:eastAsia="Calibri"/>
                <w:noProof/>
                <w:sz w:val="18"/>
                <w:szCs w:val="18"/>
              </w:rPr>
            </w:pPr>
          </w:p>
        </w:tc>
        <w:tc>
          <w:tcPr>
            <w:tcW w:w="293" w:type="pct"/>
            <w:vAlign w:val="center"/>
          </w:tcPr>
          <w:p w14:paraId="4EE031A6" w14:textId="77777777" w:rsidR="000179E2" w:rsidRPr="002A461E" w:rsidRDefault="000179E2" w:rsidP="00CE0875">
            <w:pPr>
              <w:jc w:val="center"/>
              <w:rPr>
                <w:rFonts w:eastAsia="Calibri"/>
                <w:noProof/>
                <w:sz w:val="18"/>
                <w:szCs w:val="18"/>
              </w:rPr>
            </w:pPr>
          </w:p>
        </w:tc>
      </w:tr>
      <w:tr w:rsidR="002A461E" w:rsidRPr="002A461E" w14:paraId="50413811" w14:textId="77777777" w:rsidTr="00E12016">
        <w:tblPrEx>
          <w:tblLook w:val="04A0" w:firstRow="1" w:lastRow="0" w:firstColumn="1" w:lastColumn="0" w:noHBand="0" w:noVBand="1"/>
        </w:tblPrEx>
        <w:trPr>
          <w:trHeight w:val="20"/>
        </w:trPr>
        <w:tc>
          <w:tcPr>
            <w:tcW w:w="238" w:type="pct"/>
            <w:vAlign w:val="center"/>
          </w:tcPr>
          <w:p w14:paraId="130F22AF"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6B25955" w14:textId="77777777" w:rsidR="000179E2" w:rsidRPr="002A461E" w:rsidRDefault="000179E2" w:rsidP="00CE0875">
            <w:pPr>
              <w:jc w:val="center"/>
              <w:rPr>
                <w:rFonts w:eastAsia="Calibri"/>
                <w:noProof/>
                <w:sz w:val="18"/>
                <w:szCs w:val="18"/>
              </w:rPr>
            </w:pPr>
            <w:r w:rsidRPr="002A461E">
              <w:rPr>
                <w:rFonts w:eastAsia="Calibri"/>
                <w:noProof/>
                <w:sz w:val="18"/>
                <w:szCs w:val="18"/>
              </w:rPr>
              <w:t>A337</w:t>
            </w:r>
          </w:p>
        </w:tc>
        <w:tc>
          <w:tcPr>
            <w:tcW w:w="1102" w:type="pct"/>
            <w:vAlign w:val="center"/>
          </w:tcPr>
          <w:p w14:paraId="4319EFD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Oriolus oriolus (Grangur)</w:t>
            </w:r>
          </w:p>
        </w:tc>
        <w:tc>
          <w:tcPr>
            <w:tcW w:w="222" w:type="pct"/>
            <w:vAlign w:val="center"/>
          </w:tcPr>
          <w:p w14:paraId="5512DC67" w14:textId="77777777" w:rsidR="000179E2" w:rsidRPr="002A461E" w:rsidRDefault="000179E2" w:rsidP="00CE0875">
            <w:pPr>
              <w:jc w:val="center"/>
              <w:rPr>
                <w:rFonts w:eastAsia="Calibri"/>
                <w:noProof/>
                <w:sz w:val="18"/>
                <w:szCs w:val="18"/>
              </w:rPr>
            </w:pPr>
          </w:p>
        </w:tc>
        <w:tc>
          <w:tcPr>
            <w:tcW w:w="138" w:type="pct"/>
            <w:vAlign w:val="center"/>
          </w:tcPr>
          <w:p w14:paraId="4F9E3854" w14:textId="77777777" w:rsidR="000179E2" w:rsidRPr="002A461E" w:rsidRDefault="000179E2" w:rsidP="00CE0875">
            <w:pPr>
              <w:jc w:val="center"/>
              <w:rPr>
                <w:rFonts w:eastAsia="Calibri"/>
                <w:noProof/>
                <w:sz w:val="18"/>
                <w:szCs w:val="18"/>
              </w:rPr>
            </w:pPr>
          </w:p>
        </w:tc>
        <w:tc>
          <w:tcPr>
            <w:tcW w:w="190" w:type="pct"/>
            <w:vAlign w:val="center"/>
          </w:tcPr>
          <w:p w14:paraId="03E3D15A"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55E30D36" w14:textId="77777777" w:rsidR="000179E2" w:rsidRPr="002A461E" w:rsidRDefault="000179E2" w:rsidP="00CE0875">
            <w:pPr>
              <w:jc w:val="center"/>
              <w:rPr>
                <w:rFonts w:eastAsia="Calibri"/>
                <w:noProof/>
                <w:sz w:val="18"/>
                <w:szCs w:val="18"/>
              </w:rPr>
            </w:pPr>
          </w:p>
        </w:tc>
        <w:tc>
          <w:tcPr>
            <w:tcW w:w="254" w:type="pct"/>
            <w:vAlign w:val="center"/>
          </w:tcPr>
          <w:p w14:paraId="027EAE35" w14:textId="77777777" w:rsidR="000179E2" w:rsidRPr="002A461E" w:rsidRDefault="000179E2" w:rsidP="00CE0875">
            <w:pPr>
              <w:jc w:val="center"/>
              <w:rPr>
                <w:rFonts w:eastAsia="Calibri"/>
                <w:noProof/>
                <w:sz w:val="18"/>
                <w:szCs w:val="18"/>
              </w:rPr>
            </w:pPr>
          </w:p>
        </w:tc>
        <w:tc>
          <w:tcPr>
            <w:tcW w:w="326" w:type="pct"/>
            <w:vAlign w:val="center"/>
          </w:tcPr>
          <w:p w14:paraId="50EDD5B5" w14:textId="77777777" w:rsidR="000179E2" w:rsidRPr="002A461E" w:rsidRDefault="000179E2" w:rsidP="00CE0875">
            <w:pPr>
              <w:jc w:val="center"/>
              <w:rPr>
                <w:rFonts w:eastAsia="Calibri"/>
                <w:noProof/>
                <w:sz w:val="18"/>
                <w:szCs w:val="18"/>
              </w:rPr>
            </w:pPr>
          </w:p>
        </w:tc>
        <w:tc>
          <w:tcPr>
            <w:tcW w:w="398" w:type="pct"/>
            <w:vAlign w:val="center"/>
          </w:tcPr>
          <w:p w14:paraId="4F2C7246"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7728B906" w14:textId="77777777" w:rsidR="000179E2" w:rsidRPr="002A461E" w:rsidRDefault="000179E2" w:rsidP="00CE0875">
            <w:pPr>
              <w:jc w:val="center"/>
              <w:rPr>
                <w:rFonts w:eastAsia="Calibri"/>
                <w:noProof/>
                <w:sz w:val="18"/>
                <w:szCs w:val="18"/>
              </w:rPr>
            </w:pPr>
          </w:p>
        </w:tc>
        <w:tc>
          <w:tcPr>
            <w:tcW w:w="403" w:type="pct"/>
            <w:vAlign w:val="center"/>
          </w:tcPr>
          <w:p w14:paraId="704F13F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24BDBD14" w14:textId="77777777" w:rsidR="000179E2" w:rsidRPr="002A461E" w:rsidRDefault="000179E2" w:rsidP="00CE0875">
            <w:pPr>
              <w:jc w:val="center"/>
              <w:rPr>
                <w:rFonts w:eastAsia="Calibri"/>
                <w:noProof/>
                <w:sz w:val="18"/>
                <w:szCs w:val="18"/>
              </w:rPr>
            </w:pPr>
          </w:p>
        </w:tc>
        <w:tc>
          <w:tcPr>
            <w:tcW w:w="303" w:type="pct"/>
            <w:vAlign w:val="center"/>
          </w:tcPr>
          <w:p w14:paraId="1E0B73B9" w14:textId="77777777" w:rsidR="000179E2" w:rsidRPr="002A461E" w:rsidRDefault="000179E2" w:rsidP="00CE0875">
            <w:pPr>
              <w:jc w:val="center"/>
              <w:rPr>
                <w:rFonts w:eastAsia="Calibri"/>
                <w:noProof/>
                <w:sz w:val="18"/>
                <w:szCs w:val="18"/>
              </w:rPr>
            </w:pPr>
          </w:p>
        </w:tc>
        <w:tc>
          <w:tcPr>
            <w:tcW w:w="293" w:type="pct"/>
            <w:vAlign w:val="center"/>
          </w:tcPr>
          <w:p w14:paraId="38633050" w14:textId="77777777" w:rsidR="000179E2" w:rsidRPr="002A461E" w:rsidRDefault="000179E2" w:rsidP="00CE0875">
            <w:pPr>
              <w:jc w:val="center"/>
              <w:rPr>
                <w:rFonts w:eastAsia="Calibri"/>
                <w:noProof/>
                <w:sz w:val="18"/>
                <w:szCs w:val="18"/>
              </w:rPr>
            </w:pPr>
          </w:p>
        </w:tc>
      </w:tr>
      <w:tr w:rsidR="002A461E" w:rsidRPr="002A461E" w14:paraId="5E4BB001" w14:textId="77777777" w:rsidTr="00E12016">
        <w:tblPrEx>
          <w:tblLook w:val="04A0" w:firstRow="1" w:lastRow="0" w:firstColumn="1" w:lastColumn="0" w:noHBand="0" w:noVBand="1"/>
        </w:tblPrEx>
        <w:trPr>
          <w:trHeight w:val="20"/>
        </w:trPr>
        <w:tc>
          <w:tcPr>
            <w:tcW w:w="238" w:type="pct"/>
            <w:vAlign w:val="center"/>
          </w:tcPr>
          <w:p w14:paraId="7110B73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950DCE5" w14:textId="77777777" w:rsidR="000179E2" w:rsidRPr="002A461E" w:rsidRDefault="000179E2" w:rsidP="00CE0875">
            <w:pPr>
              <w:jc w:val="center"/>
              <w:rPr>
                <w:rFonts w:eastAsia="Calibri"/>
                <w:noProof/>
                <w:sz w:val="18"/>
                <w:szCs w:val="18"/>
              </w:rPr>
            </w:pPr>
            <w:r w:rsidRPr="002A461E">
              <w:rPr>
                <w:rFonts w:eastAsia="Calibri"/>
                <w:noProof/>
                <w:sz w:val="18"/>
                <w:szCs w:val="18"/>
              </w:rPr>
              <w:t>A214</w:t>
            </w:r>
          </w:p>
        </w:tc>
        <w:tc>
          <w:tcPr>
            <w:tcW w:w="1102" w:type="pct"/>
            <w:vAlign w:val="center"/>
          </w:tcPr>
          <w:p w14:paraId="1E370E0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Otus scops (Ciuş)</w:t>
            </w:r>
          </w:p>
        </w:tc>
        <w:tc>
          <w:tcPr>
            <w:tcW w:w="222" w:type="pct"/>
            <w:vAlign w:val="center"/>
          </w:tcPr>
          <w:p w14:paraId="41226F19" w14:textId="77777777" w:rsidR="000179E2" w:rsidRPr="002A461E" w:rsidRDefault="000179E2" w:rsidP="00CE0875">
            <w:pPr>
              <w:jc w:val="center"/>
              <w:rPr>
                <w:rFonts w:eastAsia="Calibri"/>
                <w:noProof/>
                <w:sz w:val="18"/>
                <w:szCs w:val="18"/>
              </w:rPr>
            </w:pPr>
          </w:p>
        </w:tc>
        <w:tc>
          <w:tcPr>
            <w:tcW w:w="138" w:type="pct"/>
            <w:vAlign w:val="center"/>
          </w:tcPr>
          <w:p w14:paraId="610CE746" w14:textId="77777777" w:rsidR="000179E2" w:rsidRPr="002A461E" w:rsidRDefault="000179E2" w:rsidP="00CE0875">
            <w:pPr>
              <w:jc w:val="center"/>
              <w:rPr>
                <w:rFonts w:eastAsia="Calibri"/>
                <w:noProof/>
                <w:sz w:val="18"/>
                <w:szCs w:val="18"/>
              </w:rPr>
            </w:pPr>
          </w:p>
        </w:tc>
        <w:tc>
          <w:tcPr>
            <w:tcW w:w="190" w:type="pct"/>
            <w:vAlign w:val="center"/>
          </w:tcPr>
          <w:p w14:paraId="4711566D"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7F2D5FF2" w14:textId="77777777" w:rsidR="000179E2" w:rsidRPr="002A461E" w:rsidRDefault="000179E2" w:rsidP="00CE0875">
            <w:pPr>
              <w:jc w:val="center"/>
              <w:rPr>
                <w:rFonts w:eastAsia="Calibri"/>
                <w:noProof/>
                <w:sz w:val="18"/>
                <w:szCs w:val="18"/>
              </w:rPr>
            </w:pPr>
          </w:p>
        </w:tc>
        <w:tc>
          <w:tcPr>
            <w:tcW w:w="254" w:type="pct"/>
            <w:vAlign w:val="center"/>
          </w:tcPr>
          <w:p w14:paraId="0AC6CAA4" w14:textId="77777777" w:rsidR="000179E2" w:rsidRPr="002A461E" w:rsidRDefault="000179E2" w:rsidP="00CE0875">
            <w:pPr>
              <w:jc w:val="center"/>
              <w:rPr>
                <w:rFonts w:eastAsia="Calibri"/>
                <w:noProof/>
                <w:sz w:val="18"/>
                <w:szCs w:val="18"/>
              </w:rPr>
            </w:pPr>
          </w:p>
        </w:tc>
        <w:tc>
          <w:tcPr>
            <w:tcW w:w="326" w:type="pct"/>
            <w:vAlign w:val="center"/>
          </w:tcPr>
          <w:p w14:paraId="0758B5A5" w14:textId="77777777" w:rsidR="000179E2" w:rsidRPr="002A461E" w:rsidRDefault="000179E2" w:rsidP="00CE0875">
            <w:pPr>
              <w:jc w:val="center"/>
              <w:rPr>
                <w:rFonts w:eastAsia="Calibri"/>
                <w:noProof/>
                <w:sz w:val="18"/>
                <w:szCs w:val="18"/>
              </w:rPr>
            </w:pPr>
          </w:p>
        </w:tc>
        <w:tc>
          <w:tcPr>
            <w:tcW w:w="398" w:type="pct"/>
            <w:vAlign w:val="center"/>
          </w:tcPr>
          <w:p w14:paraId="713D3A0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4E81C7F" w14:textId="77777777" w:rsidR="000179E2" w:rsidRPr="002A461E" w:rsidRDefault="000179E2" w:rsidP="00CE0875">
            <w:pPr>
              <w:jc w:val="center"/>
              <w:rPr>
                <w:rFonts w:eastAsia="Calibri"/>
                <w:noProof/>
                <w:sz w:val="18"/>
                <w:szCs w:val="18"/>
              </w:rPr>
            </w:pPr>
          </w:p>
        </w:tc>
        <w:tc>
          <w:tcPr>
            <w:tcW w:w="403" w:type="pct"/>
            <w:vAlign w:val="center"/>
          </w:tcPr>
          <w:p w14:paraId="679A1B03"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E0B2AFE" w14:textId="77777777" w:rsidR="000179E2" w:rsidRPr="002A461E" w:rsidRDefault="000179E2" w:rsidP="00CE0875">
            <w:pPr>
              <w:jc w:val="center"/>
              <w:rPr>
                <w:rFonts w:eastAsia="Calibri"/>
                <w:noProof/>
                <w:sz w:val="18"/>
                <w:szCs w:val="18"/>
              </w:rPr>
            </w:pPr>
          </w:p>
        </w:tc>
        <w:tc>
          <w:tcPr>
            <w:tcW w:w="303" w:type="pct"/>
            <w:vAlign w:val="center"/>
          </w:tcPr>
          <w:p w14:paraId="2D7D1124" w14:textId="77777777" w:rsidR="000179E2" w:rsidRPr="002A461E" w:rsidRDefault="000179E2" w:rsidP="00CE0875">
            <w:pPr>
              <w:jc w:val="center"/>
              <w:rPr>
                <w:rFonts w:eastAsia="Calibri"/>
                <w:noProof/>
                <w:sz w:val="18"/>
                <w:szCs w:val="18"/>
              </w:rPr>
            </w:pPr>
          </w:p>
        </w:tc>
        <w:tc>
          <w:tcPr>
            <w:tcW w:w="293" w:type="pct"/>
            <w:vAlign w:val="center"/>
          </w:tcPr>
          <w:p w14:paraId="320754C4" w14:textId="77777777" w:rsidR="000179E2" w:rsidRPr="002A461E" w:rsidRDefault="000179E2" w:rsidP="00CE0875">
            <w:pPr>
              <w:jc w:val="center"/>
              <w:rPr>
                <w:rFonts w:eastAsia="Calibri"/>
                <w:noProof/>
                <w:sz w:val="18"/>
                <w:szCs w:val="18"/>
              </w:rPr>
            </w:pPr>
          </w:p>
        </w:tc>
      </w:tr>
      <w:tr w:rsidR="002A461E" w:rsidRPr="002A461E" w14:paraId="39783CB3" w14:textId="77777777" w:rsidTr="00E12016">
        <w:tblPrEx>
          <w:tblLook w:val="04A0" w:firstRow="1" w:lastRow="0" w:firstColumn="1" w:lastColumn="0" w:noHBand="0" w:noVBand="1"/>
        </w:tblPrEx>
        <w:trPr>
          <w:trHeight w:val="20"/>
        </w:trPr>
        <w:tc>
          <w:tcPr>
            <w:tcW w:w="238" w:type="pct"/>
            <w:vAlign w:val="center"/>
          </w:tcPr>
          <w:p w14:paraId="18ABF72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836208A" w14:textId="77777777" w:rsidR="000179E2" w:rsidRPr="002A461E" w:rsidRDefault="000179E2" w:rsidP="00CE0875">
            <w:pPr>
              <w:jc w:val="center"/>
              <w:rPr>
                <w:rFonts w:eastAsia="Calibri"/>
                <w:noProof/>
                <w:sz w:val="18"/>
                <w:szCs w:val="18"/>
              </w:rPr>
            </w:pPr>
            <w:r w:rsidRPr="002A461E">
              <w:rPr>
                <w:rFonts w:eastAsia="Calibri"/>
                <w:noProof/>
                <w:sz w:val="18"/>
                <w:szCs w:val="18"/>
              </w:rPr>
              <w:t>A072</w:t>
            </w:r>
          </w:p>
        </w:tc>
        <w:tc>
          <w:tcPr>
            <w:tcW w:w="1102" w:type="pct"/>
            <w:vAlign w:val="center"/>
          </w:tcPr>
          <w:p w14:paraId="6F8B018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Pernis apivorus</w:t>
            </w:r>
          </w:p>
        </w:tc>
        <w:tc>
          <w:tcPr>
            <w:tcW w:w="222" w:type="pct"/>
            <w:vAlign w:val="center"/>
          </w:tcPr>
          <w:p w14:paraId="42C6AF79" w14:textId="77777777" w:rsidR="000179E2" w:rsidRPr="002A461E" w:rsidRDefault="000179E2" w:rsidP="00CE0875">
            <w:pPr>
              <w:jc w:val="center"/>
              <w:rPr>
                <w:rFonts w:eastAsia="Calibri"/>
                <w:noProof/>
                <w:sz w:val="18"/>
                <w:szCs w:val="18"/>
              </w:rPr>
            </w:pPr>
          </w:p>
        </w:tc>
        <w:tc>
          <w:tcPr>
            <w:tcW w:w="138" w:type="pct"/>
            <w:vAlign w:val="center"/>
          </w:tcPr>
          <w:p w14:paraId="5B46928B" w14:textId="77777777" w:rsidR="000179E2" w:rsidRPr="002A461E" w:rsidRDefault="000179E2" w:rsidP="00CE0875">
            <w:pPr>
              <w:jc w:val="center"/>
              <w:rPr>
                <w:rFonts w:eastAsia="Calibri"/>
                <w:noProof/>
                <w:sz w:val="18"/>
                <w:szCs w:val="18"/>
              </w:rPr>
            </w:pPr>
          </w:p>
        </w:tc>
        <w:tc>
          <w:tcPr>
            <w:tcW w:w="190" w:type="pct"/>
            <w:vAlign w:val="center"/>
          </w:tcPr>
          <w:p w14:paraId="3D70B351"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79BF595" w14:textId="77777777" w:rsidR="000179E2" w:rsidRPr="002A461E" w:rsidRDefault="000179E2" w:rsidP="00CE0875">
            <w:pPr>
              <w:jc w:val="center"/>
              <w:rPr>
                <w:rFonts w:eastAsia="Calibri"/>
                <w:noProof/>
                <w:sz w:val="18"/>
                <w:szCs w:val="18"/>
              </w:rPr>
            </w:pPr>
            <w:r w:rsidRPr="002A461E">
              <w:rPr>
                <w:rFonts w:eastAsia="Calibri"/>
                <w:noProof/>
                <w:sz w:val="18"/>
                <w:szCs w:val="18"/>
              </w:rPr>
              <w:t>307</w:t>
            </w:r>
          </w:p>
        </w:tc>
        <w:tc>
          <w:tcPr>
            <w:tcW w:w="254" w:type="pct"/>
            <w:vAlign w:val="center"/>
          </w:tcPr>
          <w:p w14:paraId="25290FBA" w14:textId="77777777" w:rsidR="000179E2" w:rsidRPr="002A461E" w:rsidRDefault="000179E2" w:rsidP="00CE0875">
            <w:pPr>
              <w:jc w:val="center"/>
              <w:rPr>
                <w:rFonts w:eastAsia="Calibri"/>
                <w:noProof/>
                <w:sz w:val="18"/>
                <w:szCs w:val="18"/>
              </w:rPr>
            </w:pPr>
            <w:r w:rsidRPr="002A461E">
              <w:rPr>
                <w:rFonts w:eastAsia="Calibri"/>
                <w:noProof/>
                <w:sz w:val="18"/>
                <w:szCs w:val="18"/>
              </w:rPr>
              <w:t>427</w:t>
            </w:r>
          </w:p>
        </w:tc>
        <w:tc>
          <w:tcPr>
            <w:tcW w:w="326" w:type="pct"/>
            <w:vAlign w:val="center"/>
          </w:tcPr>
          <w:p w14:paraId="334D07B2"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2D2D093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3C641E4" w14:textId="77777777" w:rsidR="000179E2" w:rsidRPr="002A461E" w:rsidRDefault="000179E2" w:rsidP="00CE0875">
            <w:pPr>
              <w:jc w:val="center"/>
              <w:rPr>
                <w:rFonts w:eastAsia="Calibri"/>
                <w:noProof/>
                <w:sz w:val="18"/>
                <w:szCs w:val="18"/>
              </w:rPr>
            </w:pPr>
          </w:p>
        </w:tc>
        <w:tc>
          <w:tcPr>
            <w:tcW w:w="403" w:type="pct"/>
            <w:vAlign w:val="center"/>
          </w:tcPr>
          <w:p w14:paraId="57DA9E4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78F7949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4D0D1E0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0B46E2D2"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678E9EB7" w14:textId="77777777" w:rsidTr="00E12016">
        <w:tblPrEx>
          <w:tblLook w:val="04A0" w:firstRow="1" w:lastRow="0" w:firstColumn="1" w:lastColumn="0" w:noHBand="0" w:noVBand="1"/>
        </w:tblPrEx>
        <w:trPr>
          <w:trHeight w:val="20"/>
        </w:trPr>
        <w:tc>
          <w:tcPr>
            <w:tcW w:w="238" w:type="pct"/>
            <w:vAlign w:val="center"/>
          </w:tcPr>
          <w:p w14:paraId="54BD7186" w14:textId="77777777" w:rsidR="000179E2" w:rsidRPr="002A461E" w:rsidRDefault="000179E2" w:rsidP="00CE0875">
            <w:pPr>
              <w:jc w:val="center"/>
              <w:rPr>
                <w:rFonts w:eastAsia="Calibri"/>
                <w:noProof/>
                <w:sz w:val="18"/>
                <w:szCs w:val="18"/>
              </w:rPr>
            </w:pPr>
            <w:r w:rsidRPr="002A461E">
              <w:rPr>
                <w:rFonts w:eastAsia="Calibri"/>
                <w:noProof/>
                <w:sz w:val="18"/>
                <w:szCs w:val="18"/>
              </w:rPr>
              <w:lastRenderedPageBreak/>
              <w:t>B</w:t>
            </w:r>
          </w:p>
        </w:tc>
        <w:tc>
          <w:tcPr>
            <w:tcW w:w="230" w:type="pct"/>
            <w:vAlign w:val="center"/>
          </w:tcPr>
          <w:p w14:paraId="02B8FB00" w14:textId="77777777" w:rsidR="000179E2" w:rsidRPr="002A461E" w:rsidRDefault="000179E2" w:rsidP="00CE0875">
            <w:pPr>
              <w:jc w:val="center"/>
              <w:rPr>
                <w:rFonts w:eastAsia="Calibri"/>
                <w:noProof/>
                <w:sz w:val="18"/>
                <w:szCs w:val="18"/>
              </w:rPr>
            </w:pPr>
            <w:r w:rsidRPr="002A461E">
              <w:rPr>
                <w:rFonts w:eastAsia="Calibri"/>
                <w:noProof/>
                <w:sz w:val="18"/>
                <w:szCs w:val="18"/>
              </w:rPr>
              <w:t>A017</w:t>
            </w:r>
          </w:p>
        </w:tc>
        <w:tc>
          <w:tcPr>
            <w:tcW w:w="1102" w:type="pct"/>
            <w:vAlign w:val="center"/>
          </w:tcPr>
          <w:p w14:paraId="0D81CFE6"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Phalacrocorax carbo (Cormoran mare)</w:t>
            </w:r>
          </w:p>
        </w:tc>
        <w:tc>
          <w:tcPr>
            <w:tcW w:w="222" w:type="pct"/>
            <w:vAlign w:val="center"/>
          </w:tcPr>
          <w:p w14:paraId="48115411" w14:textId="77777777" w:rsidR="000179E2" w:rsidRPr="002A461E" w:rsidRDefault="000179E2" w:rsidP="00CE0875">
            <w:pPr>
              <w:jc w:val="center"/>
              <w:rPr>
                <w:rFonts w:eastAsia="Calibri"/>
                <w:noProof/>
                <w:sz w:val="18"/>
                <w:szCs w:val="18"/>
              </w:rPr>
            </w:pPr>
          </w:p>
        </w:tc>
        <w:tc>
          <w:tcPr>
            <w:tcW w:w="138" w:type="pct"/>
            <w:vAlign w:val="center"/>
          </w:tcPr>
          <w:p w14:paraId="5BD2F2C8" w14:textId="77777777" w:rsidR="000179E2" w:rsidRPr="002A461E" w:rsidRDefault="000179E2" w:rsidP="00CE0875">
            <w:pPr>
              <w:jc w:val="center"/>
              <w:rPr>
                <w:rFonts w:eastAsia="Calibri"/>
                <w:noProof/>
                <w:sz w:val="18"/>
                <w:szCs w:val="18"/>
              </w:rPr>
            </w:pPr>
          </w:p>
        </w:tc>
        <w:tc>
          <w:tcPr>
            <w:tcW w:w="190" w:type="pct"/>
            <w:vAlign w:val="center"/>
          </w:tcPr>
          <w:p w14:paraId="46B8BDF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385DA339" w14:textId="77777777" w:rsidR="000179E2" w:rsidRPr="002A461E" w:rsidRDefault="000179E2" w:rsidP="00CE0875">
            <w:pPr>
              <w:jc w:val="center"/>
              <w:rPr>
                <w:rFonts w:eastAsia="Calibri"/>
                <w:noProof/>
                <w:sz w:val="18"/>
                <w:szCs w:val="18"/>
              </w:rPr>
            </w:pPr>
            <w:r w:rsidRPr="002A461E">
              <w:rPr>
                <w:rFonts w:eastAsia="Calibri"/>
                <w:noProof/>
                <w:sz w:val="18"/>
                <w:szCs w:val="18"/>
              </w:rPr>
              <w:t>50</w:t>
            </w:r>
          </w:p>
        </w:tc>
        <w:tc>
          <w:tcPr>
            <w:tcW w:w="254" w:type="pct"/>
            <w:vAlign w:val="center"/>
          </w:tcPr>
          <w:p w14:paraId="7B4B9566" w14:textId="77777777" w:rsidR="000179E2" w:rsidRPr="002A461E" w:rsidRDefault="000179E2" w:rsidP="00CE0875">
            <w:pPr>
              <w:jc w:val="center"/>
              <w:rPr>
                <w:rFonts w:eastAsia="Calibri"/>
                <w:noProof/>
                <w:sz w:val="18"/>
                <w:szCs w:val="18"/>
              </w:rPr>
            </w:pPr>
            <w:r w:rsidRPr="002A461E">
              <w:rPr>
                <w:rFonts w:eastAsia="Calibri"/>
                <w:noProof/>
                <w:sz w:val="18"/>
                <w:szCs w:val="18"/>
              </w:rPr>
              <w:t>120</w:t>
            </w:r>
          </w:p>
        </w:tc>
        <w:tc>
          <w:tcPr>
            <w:tcW w:w="326" w:type="pct"/>
            <w:vAlign w:val="center"/>
          </w:tcPr>
          <w:p w14:paraId="1DAF6623"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6CEE1EC2"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061EF4B6" w14:textId="77777777" w:rsidR="000179E2" w:rsidRPr="002A461E" w:rsidRDefault="000179E2" w:rsidP="00CE0875">
            <w:pPr>
              <w:jc w:val="center"/>
              <w:rPr>
                <w:rFonts w:eastAsia="Calibri"/>
                <w:noProof/>
                <w:sz w:val="18"/>
                <w:szCs w:val="18"/>
              </w:rPr>
            </w:pPr>
          </w:p>
        </w:tc>
        <w:tc>
          <w:tcPr>
            <w:tcW w:w="403" w:type="pct"/>
            <w:vAlign w:val="center"/>
          </w:tcPr>
          <w:p w14:paraId="6C9EA3E2"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D021708" w14:textId="77777777" w:rsidR="000179E2" w:rsidRPr="002A461E" w:rsidRDefault="000179E2" w:rsidP="00CE0875">
            <w:pPr>
              <w:jc w:val="center"/>
              <w:rPr>
                <w:rFonts w:eastAsia="Calibri"/>
                <w:noProof/>
                <w:sz w:val="18"/>
                <w:szCs w:val="18"/>
              </w:rPr>
            </w:pPr>
          </w:p>
        </w:tc>
        <w:tc>
          <w:tcPr>
            <w:tcW w:w="303" w:type="pct"/>
            <w:vAlign w:val="center"/>
          </w:tcPr>
          <w:p w14:paraId="743A402E" w14:textId="77777777" w:rsidR="000179E2" w:rsidRPr="002A461E" w:rsidRDefault="000179E2" w:rsidP="00CE0875">
            <w:pPr>
              <w:jc w:val="center"/>
              <w:rPr>
                <w:rFonts w:eastAsia="Calibri"/>
                <w:noProof/>
                <w:sz w:val="18"/>
                <w:szCs w:val="18"/>
              </w:rPr>
            </w:pPr>
          </w:p>
        </w:tc>
        <w:tc>
          <w:tcPr>
            <w:tcW w:w="293" w:type="pct"/>
            <w:vAlign w:val="center"/>
          </w:tcPr>
          <w:p w14:paraId="79BD2057" w14:textId="77777777" w:rsidR="000179E2" w:rsidRPr="002A461E" w:rsidRDefault="000179E2" w:rsidP="00CE0875">
            <w:pPr>
              <w:jc w:val="center"/>
              <w:rPr>
                <w:rFonts w:eastAsia="Calibri"/>
                <w:noProof/>
                <w:sz w:val="18"/>
                <w:szCs w:val="18"/>
              </w:rPr>
            </w:pPr>
          </w:p>
        </w:tc>
      </w:tr>
      <w:tr w:rsidR="002A461E" w:rsidRPr="002A461E" w14:paraId="00DA5DD8" w14:textId="77777777" w:rsidTr="00E12016">
        <w:tblPrEx>
          <w:tblLook w:val="04A0" w:firstRow="1" w:lastRow="0" w:firstColumn="1" w:lastColumn="0" w:noHBand="0" w:noVBand="1"/>
        </w:tblPrEx>
        <w:trPr>
          <w:trHeight w:val="20"/>
        </w:trPr>
        <w:tc>
          <w:tcPr>
            <w:tcW w:w="238" w:type="pct"/>
            <w:vAlign w:val="center"/>
          </w:tcPr>
          <w:p w14:paraId="656BCF1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3F45B73" w14:textId="77777777" w:rsidR="000179E2" w:rsidRPr="002A461E" w:rsidRDefault="000179E2" w:rsidP="00CE0875">
            <w:pPr>
              <w:jc w:val="center"/>
              <w:rPr>
                <w:rFonts w:eastAsia="Calibri"/>
                <w:noProof/>
                <w:sz w:val="18"/>
                <w:szCs w:val="18"/>
              </w:rPr>
            </w:pPr>
            <w:r w:rsidRPr="002A461E">
              <w:rPr>
                <w:rFonts w:eastAsia="Calibri"/>
                <w:noProof/>
                <w:sz w:val="18"/>
                <w:szCs w:val="18"/>
              </w:rPr>
              <w:t>A151</w:t>
            </w:r>
          </w:p>
        </w:tc>
        <w:tc>
          <w:tcPr>
            <w:tcW w:w="1102" w:type="pct"/>
            <w:vAlign w:val="center"/>
          </w:tcPr>
          <w:p w14:paraId="0065508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Philomachus pugnax</w:t>
            </w:r>
          </w:p>
        </w:tc>
        <w:tc>
          <w:tcPr>
            <w:tcW w:w="222" w:type="pct"/>
            <w:vAlign w:val="center"/>
          </w:tcPr>
          <w:p w14:paraId="49CF075C" w14:textId="77777777" w:rsidR="000179E2" w:rsidRPr="002A461E" w:rsidRDefault="000179E2" w:rsidP="00CE0875">
            <w:pPr>
              <w:jc w:val="center"/>
              <w:rPr>
                <w:rFonts w:eastAsia="Calibri"/>
                <w:noProof/>
                <w:sz w:val="18"/>
                <w:szCs w:val="18"/>
              </w:rPr>
            </w:pPr>
          </w:p>
        </w:tc>
        <w:tc>
          <w:tcPr>
            <w:tcW w:w="138" w:type="pct"/>
            <w:vAlign w:val="center"/>
          </w:tcPr>
          <w:p w14:paraId="265A36BB" w14:textId="77777777" w:rsidR="000179E2" w:rsidRPr="002A461E" w:rsidRDefault="000179E2" w:rsidP="00CE0875">
            <w:pPr>
              <w:jc w:val="center"/>
              <w:rPr>
                <w:rFonts w:eastAsia="Calibri"/>
                <w:noProof/>
                <w:sz w:val="18"/>
                <w:szCs w:val="18"/>
              </w:rPr>
            </w:pPr>
          </w:p>
        </w:tc>
        <w:tc>
          <w:tcPr>
            <w:tcW w:w="190" w:type="pct"/>
            <w:vAlign w:val="center"/>
          </w:tcPr>
          <w:p w14:paraId="6DF271C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0903FB4C" w14:textId="77777777" w:rsidR="000179E2" w:rsidRPr="002A461E" w:rsidRDefault="000179E2" w:rsidP="00CE0875">
            <w:pPr>
              <w:jc w:val="center"/>
              <w:rPr>
                <w:rFonts w:eastAsia="Calibri"/>
                <w:noProof/>
                <w:sz w:val="18"/>
                <w:szCs w:val="18"/>
              </w:rPr>
            </w:pPr>
            <w:r w:rsidRPr="002A461E">
              <w:rPr>
                <w:rFonts w:eastAsia="Calibri"/>
                <w:noProof/>
                <w:sz w:val="18"/>
                <w:szCs w:val="18"/>
              </w:rPr>
              <w:t>10</w:t>
            </w:r>
          </w:p>
        </w:tc>
        <w:tc>
          <w:tcPr>
            <w:tcW w:w="254" w:type="pct"/>
            <w:vAlign w:val="center"/>
          </w:tcPr>
          <w:p w14:paraId="78CC4CFA" w14:textId="77777777" w:rsidR="000179E2" w:rsidRPr="002A461E" w:rsidRDefault="000179E2" w:rsidP="00CE0875">
            <w:pPr>
              <w:jc w:val="center"/>
              <w:rPr>
                <w:rFonts w:eastAsia="Calibri"/>
                <w:noProof/>
                <w:sz w:val="18"/>
                <w:szCs w:val="18"/>
              </w:rPr>
            </w:pPr>
            <w:r w:rsidRPr="002A461E">
              <w:rPr>
                <w:rFonts w:eastAsia="Calibri"/>
                <w:noProof/>
                <w:sz w:val="18"/>
                <w:szCs w:val="18"/>
              </w:rPr>
              <w:t>250</w:t>
            </w:r>
          </w:p>
        </w:tc>
        <w:tc>
          <w:tcPr>
            <w:tcW w:w="326" w:type="pct"/>
            <w:vAlign w:val="center"/>
          </w:tcPr>
          <w:p w14:paraId="50B1FFC4"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7ADE03D" w14:textId="77777777" w:rsidR="000179E2" w:rsidRPr="002A461E" w:rsidRDefault="000179E2" w:rsidP="00CE0875">
            <w:pPr>
              <w:jc w:val="center"/>
              <w:rPr>
                <w:rFonts w:eastAsia="Calibri"/>
                <w:noProof/>
                <w:sz w:val="18"/>
                <w:szCs w:val="18"/>
              </w:rPr>
            </w:pPr>
          </w:p>
        </w:tc>
        <w:tc>
          <w:tcPr>
            <w:tcW w:w="305" w:type="pct"/>
            <w:vAlign w:val="center"/>
          </w:tcPr>
          <w:p w14:paraId="44805C6D" w14:textId="77777777" w:rsidR="000179E2" w:rsidRPr="002A461E" w:rsidRDefault="000179E2" w:rsidP="00CE0875">
            <w:pPr>
              <w:jc w:val="center"/>
              <w:rPr>
                <w:rFonts w:eastAsia="Calibri"/>
                <w:noProof/>
                <w:sz w:val="18"/>
                <w:szCs w:val="18"/>
              </w:rPr>
            </w:pPr>
          </w:p>
        </w:tc>
        <w:tc>
          <w:tcPr>
            <w:tcW w:w="403" w:type="pct"/>
            <w:vAlign w:val="center"/>
          </w:tcPr>
          <w:p w14:paraId="0B669A6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7A3DAB2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2ADC7D5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67C1620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0BA9D672" w14:textId="77777777" w:rsidTr="00E12016">
        <w:tblPrEx>
          <w:tblLook w:val="04A0" w:firstRow="1" w:lastRow="0" w:firstColumn="1" w:lastColumn="0" w:noHBand="0" w:noVBand="1"/>
        </w:tblPrEx>
        <w:trPr>
          <w:trHeight w:val="20"/>
        </w:trPr>
        <w:tc>
          <w:tcPr>
            <w:tcW w:w="238" w:type="pct"/>
            <w:vAlign w:val="center"/>
          </w:tcPr>
          <w:p w14:paraId="544EDCE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07D0439" w14:textId="77777777" w:rsidR="000179E2" w:rsidRPr="002A461E" w:rsidRDefault="000179E2" w:rsidP="00CE0875">
            <w:pPr>
              <w:jc w:val="center"/>
              <w:rPr>
                <w:rFonts w:eastAsia="Calibri"/>
                <w:noProof/>
                <w:sz w:val="18"/>
                <w:szCs w:val="18"/>
              </w:rPr>
            </w:pPr>
            <w:r w:rsidRPr="002A461E">
              <w:rPr>
                <w:rFonts w:eastAsia="Calibri"/>
                <w:noProof/>
                <w:sz w:val="18"/>
                <w:szCs w:val="18"/>
              </w:rPr>
              <w:t>A234</w:t>
            </w:r>
          </w:p>
        </w:tc>
        <w:tc>
          <w:tcPr>
            <w:tcW w:w="1102" w:type="pct"/>
            <w:vAlign w:val="center"/>
          </w:tcPr>
          <w:p w14:paraId="0717EB8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Picus canus</w:t>
            </w:r>
          </w:p>
        </w:tc>
        <w:tc>
          <w:tcPr>
            <w:tcW w:w="222" w:type="pct"/>
            <w:vAlign w:val="center"/>
          </w:tcPr>
          <w:p w14:paraId="3BB283D0" w14:textId="77777777" w:rsidR="000179E2" w:rsidRPr="002A461E" w:rsidRDefault="000179E2" w:rsidP="00CE0875">
            <w:pPr>
              <w:jc w:val="center"/>
              <w:rPr>
                <w:rFonts w:eastAsia="Calibri"/>
                <w:noProof/>
                <w:sz w:val="18"/>
                <w:szCs w:val="18"/>
              </w:rPr>
            </w:pPr>
          </w:p>
        </w:tc>
        <w:tc>
          <w:tcPr>
            <w:tcW w:w="138" w:type="pct"/>
            <w:vAlign w:val="center"/>
          </w:tcPr>
          <w:p w14:paraId="4A779522" w14:textId="77777777" w:rsidR="000179E2" w:rsidRPr="002A461E" w:rsidRDefault="000179E2" w:rsidP="00CE0875">
            <w:pPr>
              <w:jc w:val="center"/>
              <w:rPr>
                <w:rFonts w:eastAsia="Calibri"/>
                <w:noProof/>
                <w:sz w:val="18"/>
                <w:szCs w:val="18"/>
              </w:rPr>
            </w:pPr>
          </w:p>
        </w:tc>
        <w:tc>
          <w:tcPr>
            <w:tcW w:w="190" w:type="pct"/>
            <w:vAlign w:val="center"/>
          </w:tcPr>
          <w:p w14:paraId="68A119A2"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0761455B" w14:textId="77777777" w:rsidR="000179E2" w:rsidRPr="002A461E" w:rsidRDefault="000179E2" w:rsidP="00CE0875">
            <w:pPr>
              <w:jc w:val="center"/>
              <w:rPr>
                <w:rFonts w:eastAsia="Calibri"/>
                <w:noProof/>
                <w:sz w:val="18"/>
                <w:szCs w:val="18"/>
              </w:rPr>
            </w:pPr>
            <w:r w:rsidRPr="002A461E">
              <w:rPr>
                <w:rFonts w:eastAsia="Calibri"/>
                <w:noProof/>
                <w:sz w:val="18"/>
                <w:szCs w:val="18"/>
              </w:rPr>
              <w:t>630</w:t>
            </w:r>
          </w:p>
        </w:tc>
        <w:tc>
          <w:tcPr>
            <w:tcW w:w="254" w:type="pct"/>
            <w:vAlign w:val="center"/>
          </w:tcPr>
          <w:p w14:paraId="39AE5DF2" w14:textId="77777777" w:rsidR="000179E2" w:rsidRPr="002A461E" w:rsidRDefault="000179E2" w:rsidP="00CE0875">
            <w:pPr>
              <w:jc w:val="center"/>
              <w:rPr>
                <w:rFonts w:eastAsia="Calibri"/>
                <w:noProof/>
                <w:sz w:val="18"/>
                <w:szCs w:val="18"/>
              </w:rPr>
            </w:pPr>
            <w:r w:rsidRPr="002A461E">
              <w:rPr>
                <w:rFonts w:eastAsia="Calibri"/>
                <w:noProof/>
                <w:sz w:val="18"/>
                <w:szCs w:val="18"/>
              </w:rPr>
              <w:t>1670</w:t>
            </w:r>
          </w:p>
        </w:tc>
        <w:tc>
          <w:tcPr>
            <w:tcW w:w="326" w:type="pct"/>
            <w:vAlign w:val="center"/>
          </w:tcPr>
          <w:p w14:paraId="7156D4FE"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2B360A7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33B2F65" w14:textId="77777777" w:rsidR="000179E2" w:rsidRPr="002A461E" w:rsidRDefault="000179E2" w:rsidP="00CE0875">
            <w:pPr>
              <w:jc w:val="center"/>
              <w:rPr>
                <w:rFonts w:eastAsia="Calibri"/>
                <w:noProof/>
                <w:sz w:val="18"/>
                <w:szCs w:val="18"/>
              </w:rPr>
            </w:pPr>
          </w:p>
        </w:tc>
        <w:tc>
          <w:tcPr>
            <w:tcW w:w="403" w:type="pct"/>
            <w:vAlign w:val="center"/>
          </w:tcPr>
          <w:p w14:paraId="20962530"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3B1D60B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7113B10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1B7C53D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0EA57D24" w14:textId="77777777" w:rsidTr="00E12016">
        <w:tblPrEx>
          <w:tblLook w:val="04A0" w:firstRow="1" w:lastRow="0" w:firstColumn="1" w:lastColumn="0" w:noHBand="0" w:noVBand="1"/>
        </w:tblPrEx>
        <w:trPr>
          <w:trHeight w:val="20"/>
        </w:trPr>
        <w:tc>
          <w:tcPr>
            <w:tcW w:w="238" w:type="pct"/>
            <w:vAlign w:val="center"/>
          </w:tcPr>
          <w:p w14:paraId="0D949DBF"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974630F" w14:textId="77777777" w:rsidR="000179E2" w:rsidRPr="002A461E" w:rsidRDefault="000179E2" w:rsidP="00CE0875">
            <w:pPr>
              <w:jc w:val="center"/>
              <w:rPr>
                <w:rFonts w:eastAsia="Calibri"/>
                <w:noProof/>
                <w:sz w:val="18"/>
                <w:szCs w:val="18"/>
              </w:rPr>
            </w:pPr>
            <w:r w:rsidRPr="002A461E">
              <w:rPr>
                <w:rFonts w:eastAsia="Calibri"/>
                <w:noProof/>
                <w:sz w:val="18"/>
                <w:szCs w:val="18"/>
              </w:rPr>
              <w:t>A005</w:t>
            </w:r>
          </w:p>
        </w:tc>
        <w:tc>
          <w:tcPr>
            <w:tcW w:w="1102" w:type="pct"/>
            <w:vAlign w:val="center"/>
          </w:tcPr>
          <w:p w14:paraId="2108F28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Podiceps cristatus (Corocodel mare)</w:t>
            </w:r>
          </w:p>
        </w:tc>
        <w:tc>
          <w:tcPr>
            <w:tcW w:w="222" w:type="pct"/>
            <w:vAlign w:val="center"/>
          </w:tcPr>
          <w:p w14:paraId="6F4D8BE5" w14:textId="77777777" w:rsidR="000179E2" w:rsidRPr="002A461E" w:rsidRDefault="000179E2" w:rsidP="00CE0875">
            <w:pPr>
              <w:jc w:val="center"/>
              <w:rPr>
                <w:rFonts w:eastAsia="Calibri"/>
                <w:noProof/>
                <w:sz w:val="18"/>
                <w:szCs w:val="18"/>
              </w:rPr>
            </w:pPr>
          </w:p>
        </w:tc>
        <w:tc>
          <w:tcPr>
            <w:tcW w:w="138" w:type="pct"/>
            <w:vAlign w:val="center"/>
          </w:tcPr>
          <w:p w14:paraId="0CFCC263" w14:textId="77777777" w:rsidR="000179E2" w:rsidRPr="002A461E" w:rsidRDefault="000179E2" w:rsidP="00CE0875">
            <w:pPr>
              <w:jc w:val="center"/>
              <w:rPr>
                <w:rFonts w:eastAsia="Calibri"/>
                <w:noProof/>
                <w:sz w:val="18"/>
                <w:szCs w:val="18"/>
              </w:rPr>
            </w:pPr>
          </w:p>
        </w:tc>
        <w:tc>
          <w:tcPr>
            <w:tcW w:w="190" w:type="pct"/>
            <w:vAlign w:val="center"/>
          </w:tcPr>
          <w:p w14:paraId="57B9FC8C"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151A63A0" w14:textId="77777777" w:rsidR="000179E2" w:rsidRPr="002A461E" w:rsidRDefault="000179E2" w:rsidP="00CE0875">
            <w:pPr>
              <w:jc w:val="center"/>
              <w:rPr>
                <w:rFonts w:eastAsia="Calibri"/>
                <w:noProof/>
                <w:sz w:val="18"/>
                <w:szCs w:val="18"/>
              </w:rPr>
            </w:pPr>
          </w:p>
        </w:tc>
        <w:tc>
          <w:tcPr>
            <w:tcW w:w="254" w:type="pct"/>
            <w:vAlign w:val="center"/>
          </w:tcPr>
          <w:p w14:paraId="306C9FA8" w14:textId="77777777" w:rsidR="000179E2" w:rsidRPr="002A461E" w:rsidRDefault="000179E2" w:rsidP="00CE0875">
            <w:pPr>
              <w:jc w:val="center"/>
              <w:rPr>
                <w:rFonts w:eastAsia="Calibri"/>
                <w:noProof/>
                <w:sz w:val="18"/>
                <w:szCs w:val="18"/>
              </w:rPr>
            </w:pPr>
          </w:p>
        </w:tc>
        <w:tc>
          <w:tcPr>
            <w:tcW w:w="326" w:type="pct"/>
            <w:vAlign w:val="center"/>
          </w:tcPr>
          <w:p w14:paraId="5235C227" w14:textId="77777777" w:rsidR="000179E2" w:rsidRPr="002A461E" w:rsidRDefault="000179E2" w:rsidP="00CE0875">
            <w:pPr>
              <w:jc w:val="center"/>
              <w:rPr>
                <w:rFonts w:eastAsia="Calibri"/>
                <w:noProof/>
                <w:sz w:val="18"/>
                <w:szCs w:val="18"/>
              </w:rPr>
            </w:pPr>
          </w:p>
        </w:tc>
        <w:tc>
          <w:tcPr>
            <w:tcW w:w="398" w:type="pct"/>
            <w:vAlign w:val="center"/>
          </w:tcPr>
          <w:p w14:paraId="73662F0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226153A" w14:textId="77777777" w:rsidR="000179E2" w:rsidRPr="002A461E" w:rsidRDefault="000179E2" w:rsidP="00CE0875">
            <w:pPr>
              <w:jc w:val="center"/>
              <w:rPr>
                <w:rFonts w:eastAsia="Calibri"/>
                <w:noProof/>
                <w:sz w:val="18"/>
                <w:szCs w:val="18"/>
              </w:rPr>
            </w:pPr>
          </w:p>
        </w:tc>
        <w:tc>
          <w:tcPr>
            <w:tcW w:w="403" w:type="pct"/>
            <w:vAlign w:val="center"/>
          </w:tcPr>
          <w:p w14:paraId="7A092038"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B25EF7E" w14:textId="77777777" w:rsidR="000179E2" w:rsidRPr="002A461E" w:rsidRDefault="000179E2" w:rsidP="00CE0875">
            <w:pPr>
              <w:jc w:val="center"/>
              <w:rPr>
                <w:rFonts w:eastAsia="Calibri"/>
                <w:noProof/>
                <w:sz w:val="18"/>
                <w:szCs w:val="18"/>
              </w:rPr>
            </w:pPr>
          </w:p>
        </w:tc>
        <w:tc>
          <w:tcPr>
            <w:tcW w:w="303" w:type="pct"/>
            <w:vAlign w:val="center"/>
          </w:tcPr>
          <w:p w14:paraId="09618506" w14:textId="77777777" w:rsidR="000179E2" w:rsidRPr="002A461E" w:rsidRDefault="000179E2" w:rsidP="00CE0875">
            <w:pPr>
              <w:jc w:val="center"/>
              <w:rPr>
                <w:rFonts w:eastAsia="Calibri"/>
                <w:noProof/>
                <w:sz w:val="18"/>
                <w:szCs w:val="18"/>
              </w:rPr>
            </w:pPr>
          </w:p>
        </w:tc>
        <w:tc>
          <w:tcPr>
            <w:tcW w:w="293" w:type="pct"/>
            <w:vAlign w:val="center"/>
          </w:tcPr>
          <w:p w14:paraId="7D38FF42" w14:textId="77777777" w:rsidR="000179E2" w:rsidRPr="002A461E" w:rsidRDefault="000179E2" w:rsidP="00CE0875">
            <w:pPr>
              <w:jc w:val="center"/>
              <w:rPr>
                <w:rFonts w:eastAsia="Calibri"/>
                <w:noProof/>
                <w:sz w:val="18"/>
                <w:szCs w:val="18"/>
              </w:rPr>
            </w:pPr>
          </w:p>
        </w:tc>
      </w:tr>
      <w:tr w:rsidR="002A461E" w:rsidRPr="002A461E" w14:paraId="7B31A3DD" w14:textId="77777777" w:rsidTr="00E12016">
        <w:tblPrEx>
          <w:tblLook w:val="04A0" w:firstRow="1" w:lastRow="0" w:firstColumn="1" w:lastColumn="0" w:noHBand="0" w:noVBand="1"/>
        </w:tblPrEx>
        <w:trPr>
          <w:trHeight w:val="20"/>
        </w:trPr>
        <w:tc>
          <w:tcPr>
            <w:tcW w:w="238" w:type="pct"/>
            <w:vAlign w:val="center"/>
          </w:tcPr>
          <w:p w14:paraId="7DBE92C9"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3121884" w14:textId="77777777" w:rsidR="000179E2" w:rsidRPr="002A461E" w:rsidRDefault="000179E2" w:rsidP="00CE0875">
            <w:pPr>
              <w:jc w:val="center"/>
              <w:rPr>
                <w:rFonts w:eastAsia="Calibri"/>
                <w:noProof/>
                <w:sz w:val="18"/>
                <w:szCs w:val="18"/>
              </w:rPr>
            </w:pPr>
            <w:r w:rsidRPr="002A461E">
              <w:rPr>
                <w:rFonts w:eastAsia="Calibri"/>
                <w:noProof/>
                <w:sz w:val="18"/>
                <w:szCs w:val="18"/>
              </w:rPr>
              <w:t>A005</w:t>
            </w:r>
          </w:p>
        </w:tc>
        <w:tc>
          <w:tcPr>
            <w:tcW w:w="1102" w:type="pct"/>
            <w:vAlign w:val="center"/>
          </w:tcPr>
          <w:p w14:paraId="38433E3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Podiceps cristatus (Corocodel mare)</w:t>
            </w:r>
          </w:p>
        </w:tc>
        <w:tc>
          <w:tcPr>
            <w:tcW w:w="222" w:type="pct"/>
            <w:vAlign w:val="center"/>
          </w:tcPr>
          <w:p w14:paraId="06B6C204" w14:textId="77777777" w:rsidR="000179E2" w:rsidRPr="002A461E" w:rsidRDefault="000179E2" w:rsidP="00CE0875">
            <w:pPr>
              <w:jc w:val="center"/>
              <w:rPr>
                <w:rFonts w:eastAsia="Calibri"/>
                <w:noProof/>
                <w:sz w:val="18"/>
                <w:szCs w:val="18"/>
              </w:rPr>
            </w:pPr>
          </w:p>
        </w:tc>
        <w:tc>
          <w:tcPr>
            <w:tcW w:w="138" w:type="pct"/>
            <w:vAlign w:val="center"/>
          </w:tcPr>
          <w:p w14:paraId="2C3DB47F" w14:textId="77777777" w:rsidR="000179E2" w:rsidRPr="002A461E" w:rsidRDefault="000179E2" w:rsidP="00CE0875">
            <w:pPr>
              <w:jc w:val="center"/>
              <w:rPr>
                <w:rFonts w:eastAsia="Calibri"/>
                <w:noProof/>
                <w:sz w:val="18"/>
                <w:szCs w:val="18"/>
              </w:rPr>
            </w:pPr>
          </w:p>
        </w:tc>
        <w:tc>
          <w:tcPr>
            <w:tcW w:w="190" w:type="pct"/>
            <w:vAlign w:val="center"/>
          </w:tcPr>
          <w:p w14:paraId="564249F2"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481BB2A3" w14:textId="77777777" w:rsidR="000179E2" w:rsidRPr="002A461E" w:rsidRDefault="000179E2" w:rsidP="00CE0875">
            <w:pPr>
              <w:jc w:val="center"/>
              <w:rPr>
                <w:rFonts w:eastAsia="Calibri"/>
                <w:noProof/>
                <w:sz w:val="18"/>
                <w:szCs w:val="18"/>
              </w:rPr>
            </w:pPr>
            <w:r w:rsidRPr="002A461E">
              <w:rPr>
                <w:rFonts w:eastAsia="Calibri"/>
                <w:noProof/>
                <w:sz w:val="18"/>
                <w:szCs w:val="18"/>
              </w:rPr>
              <w:t>150</w:t>
            </w:r>
          </w:p>
        </w:tc>
        <w:tc>
          <w:tcPr>
            <w:tcW w:w="254" w:type="pct"/>
            <w:vAlign w:val="center"/>
          </w:tcPr>
          <w:p w14:paraId="69A0FC5E" w14:textId="77777777" w:rsidR="000179E2" w:rsidRPr="002A461E" w:rsidRDefault="000179E2" w:rsidP="00CE0875">
            <w:pPr>
              <w:jc w:val="center"/>
              <w:rPr>
                <w:rFonts w:eastAsia="Calibri"/>
                <w:noProof/>
                <w:sz w:val="18"/>
                <w:szCs w:val="18"/>
              </w:rPr>
            </w:pPr>
            <w:r w:rsidRPr="002A461E">
              <w:rPr>
                <w:rFonts w:eastAsia="Calibri"/>
                <w:noProof/>
                <w:sz w:val="18"/>
                <w:szCs w:val="18"/>
              </w:rPr>
              <w:t>300</w:t>
            </w:r>
          </w:p>
        </w:tc>
        <w:tc>
          <w:tcPr>
            <w:tcW w:w="326" w:type="pct"/>
            <w:vAlign w:val="center"/>
          </w:tcPr>
          <w:p w14:paraId="5FFE843A"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42239C5B"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B322F7D" w14:textId="77777777" w:rsidR="000179E2" w:rsidRPr="002A461E" w:rsidRDefault="000179E2" w:rsidP="00CE0875">
            <w:pPr>
              <w:jc w:val="center"/>
              <w:rPr>
                <w:rFonts w:eastAsia="Calibri"/>
                <w:noProof/>
                <w:sz w:val="18"/>
                <w:szCs w:val="18"/>
              </w:rPr>
            </w:pPr>
          </w:p>
        </w:tc>
        <w:tc>
          <w:tcPr>
            <w:tcW w:w="403" w:type="pct"/>
            <w:vAlign w:val="center"/>
          </w:tcPr>
          <w:p w14:paraId="7F54C5D8"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236DDFC" w14:textId="77777777" w:rsidR="000179E2" w:rsidRPr="002A461E" w:rsidRDefault="000179E2" w:rsidP="00CE0875">
            <w:pPr>
              <w:jc w:val="center"/>
              <w:rPr>
                <w:rFonts w:eastAsia="Calibri"/>
                <w:noProof/>
                <w:sz w:val="18"/>
                <w:szCs w:val="18"/>
              </w:rPr>
            </w:pPr>
          </w:p>
        </w:tc>
        <w:tc>
          <w:tcPr>
            <w:tcW w:w="303" w:type="pct"/>
            <w:vAlign w:val="center"/>
          </w:tcPr>
          <w:p w14:paraId="3DEF09C1" w14:textId="77777777" w:rsidR="000179E2" w:rsidRPr="002A461E" w:rsidRDefault="000179E2" w:rsidP="00CE0875">
            <w:pPr>
              <w:jc w:val="center"/>
              <w:rPr>
                <w:rFonts w:eastAsia="Calibri"/>
                <w:noProof/>
                <w:sz w:val="18"/>
                <w:szCs w:val="18"/>
              </w:rPr>
            </w:pPr>
          </w:p>
        </w:tc>
        <w:tc>
          <w:tcPr>
            <w:tcW w:w="293" w:type="pct"/>
            <w:vAlign w:val="center"/>
          </w:tcPr>
          <w:p w14:paraId="1655F8AC" w14:textId="77777777" w:rsidR="000179E2" w:rsidRPr="002A461E" w:rsidRDefault="000179E2" w:rsidP="00CE0875">
            <w:pPr>
              <w:jc w:val="center"/>
              <w:rPr>
                <w:rFonts w:eastAsia="Calibri"/>
                <w:noProof/>
                <w:sz w:val="18"/>
                <w:szCs w:val="18"/>
              </w:rPr>
            </w:pPr>
          </w:p>
        </w:tc>
      </w:tr>
      <w:tr w:rsidR="002A461E" w:rsidRPr="002A461E" w14:paraId="43877663" w14:textId="77777777" w:rsidTr="00E12016">
        <w:tblPrEx>
          <w:tblLook w:val="04A0" w:firstRow="1" w:lastRow="0" w:firstColumn="1" w:lastColumn="0" w:noHBand="0" w:noVBand="1"/>
        </w:tblPrEx>
        <w:trPr>
          <w:trHeight w:val="20"/>
        </w:trPr>
        <w:tc>
          <w:tcPr>
            <w:tcW w:w="238" w:type="pct"/>
            <w:vAlign w:val="center"/>
          </w:tcPr>
          <w:p w14:paraId="3A685D2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0C9A0F7" w14:textId="77777777" w:rsidR="000179E2" w:rsidRPr="002A461E" w:rsidRDefault="000179E2" w:rsidP="00CE0875">
            <w:pPr>
              <w:jc w:val="center"/>
              <w:rPr>
                <w:rFonts w:eastAsia="Calibri"/>
                <w:noProof/>
                <w:sz w:val="18"/>
                <w:szCs w:val="18"/>
              </w:rPr>
            </w:pPr>
            <w:r w:rsidRPr="002A461E">
              <w:rPr>
                <w:rFonts w:eastAsia="Calibri"/>
                <w:noProof/>
                <w:sz w:val="18"/>
                <w:szCs w:val="18"/>
              </w:rPr>
              <w:t>A006</w:t>
            </w:r>
          </w:p>
        </w:tc>
        <w:tc>
          <w:tcPr>
            <w:tcW w:w="1102" w:type="pct"/>
            <w:vAlign w:val="center"/>
          </w:tcPr>
          <w:p w14:paraId="623105BC"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Podiceps grisegena (Corocodel cu gât roşu)</w:t>
            </w:r>
          </w:p>
        </w:tc>
        <w:tc>
          <w:tcPr>
            <w:tcW w:w="222" w:type="pct"/>
            <w:vAlign w:val="center"/>
          </w:tcPr>
          <w:p w14:paraId="0DB5ED9E" w14:textId="77777777" w:rsidR="000179E2" w:rsidRPr="002A461E" w:rsidRDefault="000179E2" w:rsidP="00CE0875">
            <w:pPr>
              <w:jc w:val="center"/>
              <w:rPr>
                <w:rFonts w:eastAsia="Calibri"/>
                <w:noProof/>
                <w:sz w:val="18"/>
                <w:szCs w:val="18"/>
              </w:rPr>
            </w:pPr>
          </w:p>
        </w:tc>
        <w:tc>
          <w:tcPr>
            <w:tcW w:w="138" w:type="pct"/>
            <w:vAlign w:val="center"/>
          </w:tcPr>
          <w:p w14:paraId="17698497" w14:textId="77777777" w:rsidR="000179E2" w:rsidRPr="002A461E" w:rsidRDefault="000179E2" w:rsidP="00CE0875">
            <w:pPr>
              <w:jc w:val="center"/>
              <w:rPr>
                <w:rFonts w:eastAsia="Calibri"/>
                <w:noProof/>
                <w:sz w:val="18"/>
                <w:szCs w:val="18"/>
              </w:rPr>
            </w:pPr>
          </w:p>
        </w:tc>
        <w:tc>
          <w:tcPr>
            <w:tcW w:w="190" w:type="pct"/>
            <w:vAlign w:val="center"/>
          </w:tcPr>
          <w:p w14:paraId="4610658E"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7E14C41C" w14:textId="77777777" w:rsidR="000179E2" w:rsidRPr="002A461E" w:rsidRDefault="000179E2" w:rsidP="00CE0875">
            <w:pPr>
              <w:jc w:val="center"/>
              <w:rPr>
                <w:rFonts w:eastAsia="Calibri"/>
                <w:noProof/>
                <w:sz w:val="18"/>
                <w:szCs w:val="18"/>
              </w:rPr>
            </w:pPr>
            <w:r w:rsidRPr="002A461E">
              <w:rPr>
                <w:rFonts w:eastAsia="Calibri"/>
                <w:noProof/>
                <w:sz w:val="18"/>
                <w:szCs w:val="18"/>
              </w:rPr>
              <w:t>1</w:t>
            </w:r>
          </w:p>
        </w:tc>
        <w:tc>
          <w:tcPr>
            <w:tcW w:w="254" w:type="pct"/>
            <w:vAlign w:val="center"/>
          </w:tcPr>
          <w:p w14:paraId="7DB469F8" w14:textId="77777777" w:rsidR="000179E2" w:rsidRPr="002A461E" w:rsidRDefault="000179E2" w:rsidP="00CE0875">
            <w:pPr>
              <w:jc w:val="center"/>
              <w:rPr>
                <w:rFonts w:eastAsia="Calibri"/>
                <w:noProof/>
                <w:sz w:val="18"/>
                <w:szCs w:val="18"/>
              </w:rPr>
            </w:pPr>
            <w:r w:rsidRPr="002A461E">
              <w:rPr>
                <w:rFonts w:eastAsia="Calibri"/>
                <w:noProof/>
                <w:sz w:val="18"/>
                <w:szCs w:val="18"/>
              </w:rPr>
              <w:t>3</w:t>
            </w:r>
          </w:p>
        </w:tc>
        <w:tc>
          <w:tcPr>
            <w:tcW w:w="326" w:type="pct"/>
            <w:vAlign w:val="center"/>
          </w:tcPr>
          <w:p w14:paraId="0D523C6B"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26E488F3"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28668EF9" w14:textId="77777777" w:rsidR="000179E2" w:rsidRPr="002A461E" w:rsidRDefault="000179E2" w:rsidP="00CE0875">
            <w:pPr>
              <w:jc w:val="center"/>
              <w:rPr>
                <w:rFonts w:eastAsia="Calibri"/>
                <w:noProof/>
                <w:sz w:val="18"/>
                <w:szCs w:val="18"/>
              </w:rPr>
            </w:pPr>
          </w:p>
        </w:tc>
        <w:tc>
          <w:tcPr>
            <w:tcW w:w="403" w:type="pct"/>
            <w:vAlign w:val="center"/>
          </w:tcPr>
          <w:p w14:paraId="01879EE2"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AE6EEF6" w14:textId="77777777" w:rsidR="000179E2" w:rsidRPr="002A461E" w:rsidRDefault="000179E2" w:rsidP="00CE0875">
            <w:pPr>
              <w:jc w:val="center"/>
              <w:rPr>
                <w:rFonts w:eastAsia="Calibri"/>
                <w:noProof/>
                <w:sz w:val="18"/>
                <w:szCs w:val="18"/>
              </w:rPr>
            </w:pPr>
          </w:p>
        </w:tc>
        <w:tc>
          <w:tcPr>
            <w:tcW w:w="303" w:type="pct"/>
            <w:vAlign w:val="center"/>
          </w:tcPr>
          <w:p w14:paraId="186A2950" w14:textId="77777777" w:rsidR="000179E2" w:rsidRPr="002A461E" w:rsidRDefault="000179E2" w:rsidP="00CE0875">
            <w:pPr>
              <w:jc w:val="center"/>
              <w:rPr>
                <w:rFonts w:eastAsia="Calibri"/>
                <w:noProof/>
                <w:sz w:val="18"/>
                <w:szCs w:val="18"/>
              </w:rPr>
            </w:pPr>
          </w:p>
        </w:tc>
        <w:tc>
          <w:tcPr>
            <w:tcW w:w="293" w:type="pct"/>
            <w:vAlign w:val="center"/>
          </w:tcPr>
          <w:p w14:paraId="3BBFAE1E" w14:textId="77777777" w:rsidR="000179E2" w:rsidRPr="002A461E" w:rsidRDefault="000179E2" w:rsidP="00CE0875">
            <w:pPr>
              <w:jc w:val="center"/>
              <w:rPr>
                <w:rFonts w:eastAsia="Calibri"/>
                <w:noProof/>
                <w:sz w:val="18"/>
                <w:szCs w:val="18"/>
              </w:rPr>
            </w:pPr>
          </w:p>
        </w:tc>
      </w:tr>
      <w:tr w:rsidR="002A461E" w:rsidRPr="002A461E" w14:paraId="76B735F8" w14:textId="77777777" w:rsidTr="00E12016">
        <w:tblPrEx>
          <w:tblLook w:val="04A0" w:firstRow="1" w:lastRow="0" w:firstColumn="1" w:lastColumn="0" w:noHBand="0" w:noVBand="1"/>
        </w:tblPrEx>
        <w:trPr>
          <w:trHeight w:val="20"/>
        </w:trPr>
        <w:tc>
          <w:tcPr>
            <w:tcW w:w="238" w:type="pct"/>
            <w:vAlign w:val="center"/>
          </w:tcPr>
          <w:p w14:paraId="3ED5845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043B9CE" w14:textId="77777777" w:rsidR="000179E2" w:rsidRPr="002A461E" w:rsidRDefault="000179E2" w:rsidP="00CE0875">
            <w:pPr>
              <w:jc w:val="center"/>
              <w:rPr>
                <w:rFonts w:eastAsia="Calibri"/>
                <w:noProof/>
                <w:sz w:val="18"/>
                <w:szCs w:val="18"/>
              </w:rPr>
            </w:pPr>
            <w:r w:rsidRPr="002A461E">
              <w:rPr>
                <w:rFonts w:eastAsia="Calibri"/>
                <w:noProof/>
                <w:sz w:val="18"/>
                <w:szCs w:val="18"/>
              </w:rPr>
              <w:t>A008</w:t>
            </w:r>
          </w:p>
        </w:tc>
        <w:tc>
          <w:tcPr>
            <w:tcW w:w="1102" w:type="pct"/>
            <w:vAlign w:val="center"/>
          </w:tcPr>
          <w:p w14:paraId="613BDB64"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Podiceps nigricollis (Corocodel cu gât negru)</w:t>
            </w:r>
          </w:p>
        </w:tc>
        <w:tc>
          <w:tcPr>
            <w:tcW w:w="222" w:type="pct"/>
            <w:vAlign w:val="center"/>
          </w:tcPr>
          <w:p w14:paraId="505C7713" w14:textId="77777777" w:rsidR="000179E2" w:rsidRPr="002A461E" w:rsidRDefault="000179E2" w:rsidP="00CE0875">
            <w:pPr>
              <w:jc w:val="center"/>
              <w:rPr>
                <w:rFonts w:eastAsia="Calibri"/>
                <w:noProof/>
                <w:sz w:val="18"/>
                <w:szCs w:val="18"/>
              </w:rPr>
            </w:pPr>
          </w:p>
        </w:tc>
        <w:tc>
          <w:tcPr>
            <w:tcW w:w="138" w:type="pct"/>
            <w:vAlign w:val="center"/>
          </w:tcPr>
          <w:p w14:paraId="0650F563" w14:textId="77777777" w:rsidR="000179E2" w:rsidRPr="002A461E" w:rsidRDefault="000179E2" w:rsidP="00CE0875">
            <w:pPr>
              <w:jc w:val="center"/>
              <w:rPr>
                <w:rFonts w:eastAsia="Calibri"/>
                <w:noProof/>
                <w:sz w:val="18"/>
                <w:szCs w:val="18"/>
              </w:rPr>
            </w:pPr>
          </w:p>
        </w:tc>
        <w:tc>
          <w:tcPr>
            <w:tcW w:w="190" w:type="pct"/>
            <w:vAlign w:val="center"/>
          </w:tcPr>
          <w:p w14:paraId="6AE29680"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1B4ADE8" w14:textId="77777777" w:rsidR="000179E2" w:rsidRPr="002A461E" w:rsidRDefault="000179E2" w:rsidP="00CE0875">
            <w:pPr>
              <w:jc w:val="center"/>
              <w:rPr>
                <w:rFonts w:eastAsia="Calibri"/>
                <w:noProof/>
                <w:sz w:val="18"/>
                <w:szCs w:val="18"/>
              </w:rPr>
            </w:pPr>
            <w:r w:rsidRPr="002A461E">
              <w:rPr>
                <w:rFonts w:eastAsia="Calibri"/>
                <w:noProof/>
                <w:sz w:val="18"/>
                <w:szCs w:val="18"/>
              </w:rPr>
              <w:t>30</w:t>
            </w:r>
          </w:p>
        </w:tc>
        <w:tc>
          <w:tcPr>
            <w:tcW w:w="254" w:type="pct"/>
            <w:vAlign w:val="center"/>
          </w:tcPr>
          <w:p w14:paraId="5B804511" w14:textId="77777777" w:rsidR="000179E2" w:rsidRPr="002A461E" w:rsidRDefault="000179E2" w:rsidP="00CE0875">
            <w:pPr>
              <w:jc w:val="center"/>
              <w:rPr>
                <w:rFonts w:eastAsia="Calibri"/>
                <w:noProof/>
                <w:sz w:val="18"/>
                <w:szCs w:val="18"/>
              </w:rPr>
            </w:pPr>
            <w:r w:rsidRPr="002A461E">
              <w:rPr>
                <w:rFonts w:eastAsia="Calibri"/>
                <w:noProof/>
                <w:sz w:val="18"/>
                <w:szCs w:val="18"/>
              </w:rPr>
              <w:t>50</w:t>
            </w:r>
          </w:p>
        </w:tc>
        <w:tc>
          <w:tcPr>
            <w:tcW w:w="326" w:type="pct"/>
            <w:vAlign w:val="center"/>
          </w:tcPr>
          <w:p w14:paraId="62E68852"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4108A840" w14:textId="77777777" w:rsidR="000179E2" w:rsidRPr="002A461E" w:rsidRDefault="000179E2" w:rsidP="00CE0875">
            <w:pPr>
              <w:jc w:val="center"/>
              <w:rPr>
                <w:rFonts w:eastAsia="Calibri"/>
                <w:noProof/>
                <w:sz w:val="18"/>
                <w:szCs w:val="18"/>
              </w:rPr>
            </w:pPr>
            <w:r w:rsidRPr="002A461E">
              <w:rPr>
                <w:rFonts w:eastAsia="Calibri"/>
                <w:noProof/>
                <w:sz w:val="18"/>
                <w:szCs w:val="18"/>
              </w:rPr>
              <w:t>V</w:t>
            </w:r>
          </w:p>
        </w:tc>
        <w:tc>
          <w:tcPr>
            <w:tcW w:w="305" w:type="pct"/>
            <w:vAlign w:val="center"/>
          </w:tcPr>
          <w:p w14:paraId="042B7FC3" w14:textId="77777777" w:rsidR="000179E2" w:rsidRPr="002A461E" w:rsidRDefault="000179E2" w:rsidP="00CE0875">
            <w:pPr>
              <w:jc w:val="center"/>
              <w:rPr>
                <w:rFonts w:eastAsia="Calibri"/>
                <w:noProof/>
                <w:sz w:val="18"/>
                <w:szCs w:val="18"/>
              </w:rPr>
            </w:pPr>
          </w:p>
        </w:tc>
        <w:tc>
          <w:tcPr>
            <w:tcW w:w="403" w:type="pct"/>
            <w:vAlign w:val="center"/>
          </w:tcPr>
          <w:p w14:paraId="13D10D85"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56006B33" w14:textId="77777777" w:rsidR="000179E2" w:rsidRPr="002A461E" w:rsidRDefault="000179E2" w:rsidP="00CE0875">
            <w:pPr>
              <w:jc w:val="center"/>
              <w:rPr>
                <w:rFonts w:eastAsia="Calibri"/>
                <w:noProof/>
                <w:sz w:val="18"/>
                <w:szCs w:val="18"/>
              </w:rPr>
            </w:pPr>
          </w:p>
        </w:tc>
        <w:tc>
          <w:tcPr>
            <w:tcW w:w="303" w:type="pct"/>
            <w:vAlign w:val="center"/>
          </w:tcPr>
          <w:p w14:paraId="691D7318" w14:textId="77777777" w:rsidR="000179E2" w:rsidRPr="002A461E" w:rsidRDefault="000179E2" w:rsidP="00CE0875">
            <w:pPr>
              <w:jc w:val="center"/>
              <w:rPr>
                <w:rFonts w:eastAsia="Calibri"/>
                <w:noProof/>
                <w:sz w:val="18"/>
                <w:szCs w:val="18"/>
              </w:rPr>
            </w:pPr>
          </w:p>
        </w:tc>
        <w:tc>
          <w:tcPr>
            <w:tcW w:w="293" w:type="pct"/>
            <w:vAlign w:val="center"/>
          </w:tcPr>
          <w:p w14:paraId="29D54B51" w14:textId="77777777" w:rsidR="000179E2" w:rsidRPr="002A461E" w:rsidRDefault="000179E2" w:rsidP="00CE0875">
            <w:pPr>
              <w:jc w:val="center"/>
              <w:rPr>
                <w:rFonts w:eastAsia="Calibri"/>
                <w:noProof/>
                <w:sz w:val="18"/>
                <w:szCs w:val="18"/>
              </w:rPr>
            </w:pPr>
          </w:p>
        </w:tc>
      </w:tr>
      <w:tr w:rsidR="002A461E" w:rsidRPr="002A461E" w14:paraId="076D28BD" w14:textId="77777777" w:rsidTr="00E12016">
        <w:tblPrEx>
          <w:tblLook w:val="04A0" w:firstRow="1" w:lastRow="0" w:firstColumn="1" w:lastColumn="0" w:noHBand="0" w:noVBand="1"/>
        </w:tblPrEx>
        <w:trPr>
          <w:trHeight w:val="20"/>
        </w:trPr>
        <w:tc>
          <w:tcPr>
            <w:tcW w:w="238" w:type="pct"/>
            <w:vAlign w:val="center"/>
          </w:tcPr>
          <w:p w14:paraId="6D9E593C"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ED25399" w14:textId="77777777" w:rsidR="000179E2" w:rsidRPr="002A461E" w:rsidRDefault="000179E2" w:rsidP="00CE0875">
            <w:pPr>
              <w:jc w:val="center"/>
              <w:rPr>
                <w:rFonts w:eastAsia="Calibri"/>
                <w:noProof/>
                <w:sz w:val="18"/>
                <w:szCs w:val="18"/>
              </w:rPr>
            </w:pPr>
            <w:r w:rsidRPr="002A461E">
              <w:rPr>
                <w:rFonts w:eastAsia="Calibri"/>
                <w:noProof/>
                <w:sz w:val="18"/>
                <w:szCs w:val="18"/>
              </w:rPr>
              <w:t>A120</w:t>
            </w:r>
          </w:p>
        </w:tc>
        <w:tc>
          <w:tcPr>
            <w:tcW w:w="1102" w:type="pct"/>
            <w:vAlign w:val="center"/>
          </w:tcPr>
          <w:p w14:paraId="15DDF7B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Porzana parva</w:t>
            </w:r>
          </w:p>
        </w:tc>
        <w:tc>
          <w:tcPr>
            <w:tcW w:w="222" w:type="pct"/>
            <w:vAlign w:val="center"/>
          </w:tcPr>
          <w:p w14:paraId="7F74E6F1" w14:textId="77777777" w:rsidR="000179E2" w:rsidRPr="002A461E" w:rsidRDefault="000179E2" w:rsidP="00CE0875">
            <w:pPr>
              <w:jc w:val="center"/>
              <w:rPr>
                <w:rFonts w:eastAsia="Calibri"/>
                <w:noProof/>
                <w:sz w:val="18"/>
                <w:szCs w:val="18"/>
              </w:rPr>
            </w:pPr>
          </w:p>
        </w:tc>
        <w:tc>
          <w:tcPr>
            <w:tcW w:w="138" w:type="pct"/>
            <w:vAlign w:val="center"/>
          </w:tcPr>
          <w:p w14:paraId="42CCA5FC" w14:textId="77777777" w:rsidR="000179E2" w:rsidRPr="002A461E" w:rsidRDefault="000179E2" w:rsidP="00CE0875">
            <w:pPr>
              <w:jc w:val="center"/>
              <w:rPr>
                <w:rFonts w:eastAsia="Calibri"/>
                <w:noProof/>
                <w:sz w:val="18"/>
                <w:szCs w:val="18"/>
              </w:rPr>
            </w:pPr>
          </w:p>
        </w:tc>
        <w:tc>
          <w:tcPr>
            <w:tcW w:w="190" w:type="pct"/>
            <w:vAlign w:val="center"/>
          </w:tcPr>
          <w:p w14:paraId="400886E5"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222BCA92" w14:textId="77777777" w:rsidR="000179E2" w:rsidRPr="002A461E" w:rsidRDefault="000179E2" w:rsidP="00CE0875">
            <w:pPr>
              <w:jc w:val="center"/>
              <w:rPr>
                <w:rFonts w:eastAsia="Calibri"/>
                <w:noProof/>
                <w:sz w:val="18"/>
                <w:szCs w:val="18"/>
              </w:rPr>
            </w:pPr>
            <w:r w:rsidRPr="002A461E">
              <w:rPr>
                <w:rFonts w:eastAsia="Calibri"/>
                <w:noProof/>
                <w:sz w:val="18"/>
                <w:szCs w:val="18"/>
              </w:rPr>
              <w:t>1</w:t>
            </w:r>
          </w:p>
        </w:tc>
        <w:tc>
          <w:tcPr>
            <w:tcW w:w="254" w:type="pct"/>
            <w:vAlign w:val="center"/>
          </w:tcPr>
          <w:p w14:paraId="0507128B"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326" w:type="pct"/>
            <w:vAlign w:val="center"/>
          </w:tcPr>
          <w:p w14:paraId="7B5F0741"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07A641A0" w14:textId="77777777" w:rsidR="000179E2" w:rsidRPr="002A461E" w:rsidRDefault="000179E2" w:rsidP="00CE0875">
            <w:pPr>
              <w:jc w:val="center"/>
              <w:rPr>
                <w:rFonts w:eastAsia="Calibri"/>
                <w:noProof/>
                <w:sz w:val="18"/>
                <w:szCs w:val="18"/>
              </w:rPr>
            </w:pPr>
          </w:p>
        </w:tc>
        <w:tc>
          <w:tcPr>
            <w:tcW w:w="305" w:type="pct"/>
            <w:vAlign w:val="center"/>
          </w:tcPr>
          <w:p w14:paraId="10305817" w14:textId="77777777" w:rsidR="000179E2" w:rsidRPr="002A461E" w:rsidRDefault="000179E2" w:rsidP="00CE0875">
            <w:pPr>
              <w:jc w:val="center"/>
              <w:rPr>
                <w:rFonts w:eastAsia="Calibri"/>
                <w:noProof/>
                <w:sz w:val="18"/>
                <w:szCs w:val="18"/>
              </w:rPr>
            </w:pPr>
          </w:p>
        </w:tc>
        <w:tc>
          <w:tcPr>
            <w:tcW w:w="403" w:type="pct"/>
            <w:vAlign w:val="center"/>
          </w:tcPr>
          <w:p w14:paraId="29B03057"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673B461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67FD651B"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F1C9AD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184DA0E2" w14:textId="77777777" w:rsidTr="00E12016">
        <w:tblPrEx>
          <w:tblLook w:val="04A0" w:firstRow="1" w:lastRow="0" w:firstColumn="1" w:lastColumn="0" w:noHBand="0" w:noVBand="1"/>
        </w:tblPrEx>
        <w:trPr>
          <w:trHeight w:val="20"/>
        </w:trPr>
        <w:tc>
          <w:tcPr>
            <w:tcW w:w="238" w:type="pct"/>
            <w:vAlign w:val="center"/>
          </w:tcPr>
          <w:p w14:paraId="01C08D3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2F727F0" w14:textId="77777777" w:rsidR="000179E2" w:rsidRPr="002A461E" w:rsidRDefault="000179E2" w:rsidP="00CE0875">
            <w:pPr>
              <w:jc w:val="center"/>
              <w:rPr>
                <w:rFonts w:eastAsia="Calibri"/>
                <w:noProof/>
                <w:sz w:val="18"/>
                <w:szCs w:val="18"/>
              </w:rPr>
            </w:pPr>
            <w:r w:rsidRPr="002A461E">
              <w:rPr>
                <w:rFonts w:eastAsia="Calibri"/>
                <w:noProof/>
                <w:sz w:val="18"/>
                <w:szCs w:val="18"/>
              </w:rPr>
              <w:t>A193</w:t>
            </w:r>
          </w:p>
        </w:tc>
        <w:tc>
          <w:tcPr>
            <w:tcW w:w="1102" w:type="pct"/>
            <w:vAlign w:val="center"/>
          </w:tcPr>
          <w:p w14:paraId="6EC406A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Sterna hirundo</w:t>
            </w:r>
          </w:p>
        </w:tc>
        <w:tc>
          <w:tcPr>
            <w:tcW w:w="222" w:type="pct"/>
            <w:vAlign w:val="center"/>
          </w:tcPr>
          <w:p w14:paraId="7140AEDA" w14:textId="77777777" w:rsidR="000179E2" w:rsidRPr="002A461E" w:rsidRDefault="000179E2" w:rsidP="00CE0875">
            <w:pPr>
              <w:jc w:val="center"/>
              <w:rPr>
                <w:rFonts w:eastAsia="Calibri"/>
                <w:noProof/>
                <w:sz w:val="18"/>
                <w:szCs w:val="18"/>
              </w:rPr>
            </w:pPr>
          </w:p>
        </w:tc>
        <w:tc>
          <w:tcPr>
            <w:tcW w:w="138" w:type="pct"/>
            <w:vAlign w:val="center"/>
          </w:tcPr>
          <w:p w14:paraId="5980CE37" w14:textId="77777777" w:rsidR="000179E2" w:rsidRPr="002A461E" w:rsidRDefault="000179E2" w:rsidP="00CE0875">
            <w:pPr>
              <w:jc w:val="center"/>
              <w:rPr>
                <w:rFonts w:eastAsia="Calibri"/>
                <w:noProof/>
                <w:sz w:val="18"/>
                <w:szCs w:val="18"/>
              </w:rPr>
            </w:pPr>
          </w:p>
        </w:tc>
        <w:tc>
          <w:tcPr>
            <w:tcW w:w="190" w:type="pct"/>
            <w:vAlign w:val="center"/>
          </w:tcPr>
          <w:p w14:paraId="3D73F8E9"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2520CFD3" w14:textId="77777777" w:rsidR="000179E2" w:rsidRPr="002A461E" w:rsidRDefault="000179E2" w:rsidP="00CE0875">
            <w:pPr>
              <w:jc w:val="center"/>
              <w:rPr>
                <w:rFonts w:eastAsia="Calibri"/>
                <w:noProof/>
                <w:sz w:val="18"/>
                <w:szCs w:val="18"/>
              </w:rPr>
            </w:pPr>
          </w:p>
        </w:tc>
        <w:tc>
          <w:tcPr>
            <w:tcW w:w="254" w:type="pct"/>
            <w:vAlign w:val="center"/>
          </w:tcPr>
          <w:p w14:paraId="76D18892" w14:textId="77777777" w:rsidR="000179E2" w:rsidRPr="002A461E" w:rsidRDefault="000179E2" w:rsidP="00CE0875">
            <w:pPr>
              <w:jc w:val="center"/>
              <w:rPr>
                <w:rFonts w:eastAsia="Calibri"/>
                <w:noProof/>
                <w:sz w:val="18"/>
                <w:szCs w:val="18"/>
              </w:rPr>
            </w:pPr>
          </w:p>
        </w:tc>
        <w:tc>
          <w:tcPr>
            <w:tcW w:w="326" w:type="pct"/>
            <w:vAlign w:val="center"/>
          </w:tcPr>
          <w:p w14:paraId="5F714EB6" w14:textId="77777777" w:rsidR="000179E2" w:rsidRPr="002A461E" w:rsidRDefault="000179E2" w:rsidP="00CE0875">
            <w:pPr>
              <w:jc w:val="center"/>
              <w:rPr>
                <w:rFonts w:eastAsia="Calibri"/>
                <w:noProof/>
                <w:sz w:val="18"/>
                <w:szCs w:val="18"/>
              </w:rPr>
            </w:pPr>
          </w:p>
        </w:tc>
        <w:tc>
          <w:tcPr>
            <w:tcW w:w="398" w:type="pct"/>
            <w:vAlign w:val="center"/>
          </w:tcPr>
          <w:p w14:paraId="18E577C2"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305" w:type="pct"/>
            <w:vAlign w:val="center"/>
          </w:tcPr>
          <w:p w14:paraId="36300693" w14:textId="77777777" w:rsidR="000179E2" w:rsidRPr="002A461E" w:rsidRDefault="000179E2" w:rsidP="00CE0875">
            <w:pPr>
              <w:jc w:val="center"/>
              <w:rPr>
                <w:rFonts w:eastAsia="Calibri"/>
                <w:noProof/>
                <w:sz w:val="18"/>
                <w:szCs w:val="18"/>
              </w:rPr>
            </w:pPr>
          </w:p>
        </w:tc>
        <w:tc>
          <w:tcPr>
            <w:tcW w:w="403" w:type="pct"/>
            <w:vAlign w:val="center"/>
          </w:tcPr>
          <w:p w14:paraId="6B78F89C"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AE67641" w14:textId="77777777" w:rsidR="000179E2" w:rsidRPr="002A461E" w:rsidRDefault="000179E2" w:rsidP="00CE0875">
            <w:pPr>
              <w:jc w:val="center"/>
              <w:rPr>
                <w:rFonts w:eastAsia="Calibri"/>
                <w:noProof/>
                <w:sz w:val="18"/>
                <w:szCs w:val="18"/>
              </w:rPr>
            </w:pPr>
          </w:p>
        </w:tc>
        <w:tc>
          <w:tcPr>
            <w:tcW w:w="303" w:type="pct"/>
            <w:vAlign w:val="center"/>
          </w:tcPr>
          <w:p w14:paraId="16535F93" w14:textId="77777777" w:rsidR="000179E2" w:rsidRPr="002A461E" w:rsidRDefault="000179E2" w:rsidP="00CE0875">
            <w:pPr>
              <w:jc w:val="center"/>
              <w:rPr>
                <w:rFonts w:eastAsia="Calibri"/>
                <w:noProof/>
                <w:sz w:val="18"/>
                <w:szCs w:val="18"/>
              </w:rPr>
            </w:pPr>
          </w:p>
        </w:tc>
        <w:tc>
          <w:tcPr>
            <w:tcW w:w="293" w:type="pct"/>
            <w:vAlign w:val="center"/>
          </w:tcPr>
          <w:p w14:paraId="17865A94" w14:textId="77777777" w:rsidR="000179E2" w:rsidRPr="002A461E" w:rsidRDefault="000179E2" w:rsidP="00CE0875">
            <w:pPr>
              <w:jc w:val="center"/>
              <w:rPr>
                <w:rFonts w:eastAsia="Calibri"/>
                <w:noProof/>
                <w:sz w:val="18"/>
                <w:szCs w:val="18"/>
              </w:rPr>
            </w:pPr>
          </w:p>
        </w:tc>
      </w:tr>
      <w:tr w:rsidR="002A461E" w:rsidRPr="002A461E" w14:paraId="3973FE14" w14:textId="77777777" w:rsidTr="00E12016">
        <w:tblPrEx>
          <w:tblLook w:val="04A0" w:firstRow="1" w:lastRow="0" w:firstColumn="1" w:lastColumn="0" w:noHBand="0" w:noVBand="1"/>
        </w:tblPrEx>
        <w:trPr>
          <w:trHeight w:val="20"/>
        </w:trPr>
        <w:tc>
          <w:tcPr>
            <w:tcW w:w="238" w:type="pct"/>
            <w:vAlign w:val="center"/>
          </w:tcPr>
          <w:p w14:paraId="7521ABA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7C336A8" w14:textId="77777777" w:rsidR="000179E2" w:rsidRPr="002A461E" w:rsidRDefault="000179E2" w:rsidP="00CE0875">
            <w:pPr>
              <w:jc w:val="center"/>
              <w:rPr>
                <w:rFonts w:eastAsia="Calibri"/>
                <w:noProof/>
                <w:sz w:val="18"/>
                <w:szCs w:val="18"/>
              </w:rPr>
            </w:pPr>
            <w:r w:rsidRPr="002A461E">
              <w:rPr>
                <w:rFonts w:eastAsia="Calibri"/>
                <w:noProof/>
                <w:sz w:val="18"/>
                <w:szCs w:val="18"/>
              </w:rPr>
              <w:t>A210</w:t>
            </w:r>
          </w:p>
        </w:tc>
        <w:tc>
          <w:tcPr>
            <w:tcW w:w="1102" w:type="pct"/>
            <w:vAlign w:val="center"/>
          </w:tcPr>
          <w:p w14:paraId="071490CB"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Streptopelia turtur (Turturică)</w:t>
            </w:r>
          </w:p>
        </w:tc>
        <w:tc>
          <w:tcPr>
            <w:tcW w:w="222" w:type="pct"/>
            <w:vAlign w:val="center"/>
          </w:tcPr>
          <w:p w14:paraId="3B037358" w14:textId="77777777" w:rsidR="000179E2" w:rsidRPr="002A461E" w:rsidRDefault="000179E2" w:rsidP="00CE0875">
            <w:pPr>
              <w:jc w:val="center"/>
              <w:rPr>
                <w:rFonts w:eastAsia="Calibri"/>
                <w:noProof/>
                <w:sz w:val="18"/>
                <w:szCs w:val="18"/>
              </w:rPr>
            </w:pPr>
          </w:p>
        </w:tc>
        <w:tc>
          <w:tcPr>
            <w:tcW w:w="138" w:type="pct"/>
            <w:vAlign w:val="center"/>
          </w:tcPr>
          <w:p w14:paraId="0E6CC845" w14:textId="77777777" w:rsidR="000179E2" w:rsidRPr="002A461E" w:rsidRDefault="000179E2" w:rsidP="00CE0875">
            <w:pPr>
              <w:jc w:val="center"/>
              <w:rPr>
                <w:rFonts w:eastAsia="Calibri"/>
                <w:noProof/>
                <w:sz w:val="18"/>
                <w:szCs w:val="18"/>
              </w:rPr>
            </w:pPr>
          </w:p>
        </w:tc>
        <w:tc>
          <w:tcPr>
            <w:tcW w:w="190" w:type="pct"/>
            <w:vAlign w:val="center"/>
          </w:tcPr>
          <w:p w14:paraId="7E4BB59C"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9832ADE" w14:textId="77777777" w:rsidR="000179E2" w:rsidRPr="002A461E" w:rsidRDefault="000179E2" w:rsidP="00CE0875">
            <w:pPr>
              <w:jc w:val="center"/>
              <w:rPr>
                <w:rFonts w:eastAsia="Calibri"/>
                <w:noProof/>
                <w:sz w:val="18"/>
                <w:szCs w:val="18"/>
              </w:rPr>
            </w:pPr>
          </w:p>
        </w:tc>
        <w:tc>
          <w:tcPr>
            <w:tcW w:w="254" w:type="pct"/>
            <w:vAlign w:val="center"/>
          </w:tcPr>
          <w:p w14:paraId="78105099" w14:textId="77777777" w:rsidR="000179E2" w:rsidRPr="002A461E" w:rsidRDefault="000179E2" w:rsidP="00CE0875">
            <w:pPr>
              <w:jc w:val="center"/>
              <w:rPr>
                <w:rFonts w:eastAsia="Calibri"/>
                <w:noProof/>
                <w:sz w:val="18"/>
                <w:szCs w:val="18"/>
              </w:rPr>
            </w:pPr>
          </w:p>
        </w:tc>
        <w:tc>
          <w:tcPr>
            <w:tcW w:w="326" w:type="pct"/>
            <w:vAlign w:val="center"/>
          </w:tcPr>
          <w:p w14:paraId="24F10880" w14:textId="77777777" w:rsidR="000179E2" w:rsidRPr="002A461E" w:rsidRDefault="000179E2" w:rsidP="00CE0875">
            <w:pPr>
              <w:jc w:val="center"/>
              <w:rPr>
                <w:rFonts w:eastAsia="Calibri"/>
                <w:noProof/>
                <w:sz w:val="18"/>
                <w:szCs w:val="18"/>
              </w:rPr>
            </w:pPr>
          </w:p>
        </w:tc>
        <w:tc>
          <w:tcPr>
            <w:tcW w:w="398" w:type="pct"/>
            <w:vAlign w:val="center"/>
          </w:tcPr>
          <w:p w14:paraId="4DDFE759"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21BB1ACC" w14:textId="77777777" w:rsidR="000179E2" w:rsidRPr="002A461E" w:rsidRDefault="000179E2" w:rsidP="00CE0875">
            <w:pPr>
              <w:jc w:val="center"/>
              <w:rPr>
                <w:rFonts w:eastAsia="Calibri"/>
                <w:noProof/>
                <w:sz w:val="18"/>
                <w:szCs w:val="18"/>
              </w:rPr>
            </w:pPr>
          </w:p>
        </w:tc>
        <w:tc>
          <w:tcPr>
            <w:tcW w:w="403" w:type="pct"/>
            <w:vAlign w:val="center"/>
          </w:tcPr>
          <w:p w14:paraId="21FFD94E"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F404CF7" w14:textId="77777777" w:rsidR="000179E2" w:rsidRPr="002A461E" w:rsidRDefault="000179E2" w:rsidP="00CE0875">
            <w:pPr>
              <w:jc w:val="center"/>
              <w:rPr>
                <w:rFonts w:eastAsia="Calibri"/>
                <w:noProof/>
                <w:sz w:val="18"/>
                <w:szCs w:val="18"/>
              </w:rPr>
            </w:pPr>
          </w:p>
        </w:tc>
        <w:tc>
          <w:tcPr>
            <w:tcW w:w="303" w:type="pct"/>
            <w:vAlign w:val="center"/>
          </w:tcPr>
          <w:p w14:paraId="10D59273" w14:textId="77777777" w:rsidR="000179E2" w:rsidRPr="002A461E" w:rsidRDefault="000179E2" w:rsidP="00CE0875">
            <w:pPr>
              <w:jc w:val="center"/>
              <w:rPr>
                <w:rFonts w:eastAsia="Calibri"/>
                <w:noProof/>
                <w:sz w:val="18"/>
                <w:szCs w:val="18"/>
              </w:rPr>
            </w:pPr>
          </w:p>
        </w:tc>
        <w:tc>
          <w:tcPr>
            <w:tcW w:w="293" w:type="pct"/>
            <w:vAlign w:val="center"/>
          </w:tcPr>
          <w:p w14:paraId="6C5FFCD9" w14:textId="77777777" w:rsidR="000179E2" w:rsidRPr="002A461E" w:rsidRDefault="000179E2" w:rsidP="00CE0875">
            <w:pPr>
              <w:jc w:val="center"/>
              <w:rPr>
                <w:rFonts w:eastAsia="Calibri"/>
                <w:noProof/>
                <w:sz w:val="18"/>
                <w:szCs w:val="18"/>
              </w:rPr>
            </w:pPr>
          </w:p>
        </w:tc>
      </w:tr>
      <w:tr w:rsidR="002A461E" w:rsidRPr="002A461E" w14:paraId="052AB4DD" w14:textId="77777777" w:rsidTr="00E12016">
        <w:tblPrEx>
          <w:tblLook w:val="04A0" w:firstRow="1" w:lastRow="0" w:firstColumn="1" w:lastColumn="0" w:noHBand="0" w:noVBand="1"/>
        </w:tblPrEx>
        <w:trPr>
          <w:trHeight w:val="20"/>
        </w:trPr>
        <w:tc>
          <w:tcPr>
            <w:tcW w:w="238" w:type="pct"/>
            <w:vAlign w:val="center"/>
          </w:tcPr>
          <w:p w14:paraId="31E718D0"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9AFAB59" w14:textId="77777777" w:rsidR="000179E2" w:rsidRPr="002A461E" w:rsidRDefault="000179E2" w:rsidP="00CE0875">
            <w:pPr>
              <w:jc w:val="center"/>
              <w:rPr>
                <w:rFonts w:eastAsia="Calibri"/>
                <w:noProof/>
                <w:sz w:val="18"/>
                <w:szCs w:val="18"/>
              </w:rPr>
            </w:pPr>
            <w:r w:rsidRPr="002A461E">
              <w:rPr>
                <w:rFonts w:eastAsia="Calibri"/>
                <w:noProof/>
                <w:sz w:val="18"/>
                <w:szCs w:val="18"/>
              </w:rPr>
              <w:t>A220</w:t>
            </w:r>
          </w:p>
        </w:tc>
        <w:tc>
          <w:tcPr>
            <w:tcW w:w="1102" w:type="pct"/>
            <w:vAlign w:val="center"/>
          </w:tcPr>
          <w:p w14:paraId="334D294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Strix uralensis</w:t>
            </w:r>
          </w:p>
        </w:tc>
        <w:tc>
          <w:tcPr>
            <w:tcW w:w="222" w:type="pct"/>
            <w:vAlign w:val="center"/>
          </w:tcPr>
          <w:p w14:paraId="32349E19" w14:textId="77777777" w:rsidR="000179E2" w:rsidRPr="002A461E" w:rsidRDefault="000179E2" w:rsidP="00CE0875">
            <w:pPr>
              <w:jc w:val="center"/>
              <w:rPr>
                <w:rFonts w:eastAsia="Calibri"/>
                <w:noProof/>
                <w:sz w:val="18"/>
                <w:szCs w:val="18"/>
              </w:rPr>
            </w:pPr>
          </w:p>
        </w:tc>
        <w:tc>
          <w:tcPr>
            <w:tcW w:w="138" w:type="pct"/>
            <w:vAlign w:val="center"/>
          </w:tcPr>
          <w:p w14:paraId="27A1E5BF" w14:textId="77777777" w:rsidR="000179E2" w:rsidRPr="002A461E" w:rsidRDefault="000179E2" w:rsidP="00CE0875">
            <w:pPr>
              <w:jc w:val="center"/>
              <w:rPr>
                <w:rFonts w:eastAsia="Calibri"/>
                <w:noProof/>
                <w:sz w:val="18"/>
                <w:szCs w:val="18"/>
              </w:rPr>
            </w:pPr>
          </w:p>
        </w:tc>
        <w:tc>
          <w:tcPr>
            <w:tcW w:w="190" w:type="pct"/>
            <w:vAlign w:val="center"/>
          </w:tcPr>
          <w:p w14:paraId="08F7A0DD"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1EE2F4E9" w14:textId="77777777" w:rsidR="000179E2" w:rsidRPr="002A461E" w:rsidRDefault="000179E2" w:rsidP="00CE0875">
            <w:pPr>
              <w:jc w:val="center"/>
              <w:rPr>
                <w:rFonts w:eastAsia="Calibri"/>
                <w:noProof/>
                <w:sz w:val="18"/>
                <w:szCs w:val="18"/>
              </w:rPr>
            </w:pPr>
            <w:r w:rsidRPr="002A461E">
              <w:rPr>
                <w:rFonts w:eastAsia="Calibri"/>
                <w:noProof/>
                <w:sz w:val="18"/>
                <w:szCs w:val="18"/>
              </w:rPr>
              <w:t>80</w:t>
            </w:r>
          </w:p>
        </w:tc>
        <w:tc>
          <w:tcPr>
            <w:tcW w:w="254" w:type="pct"/>
            <w:vAlign w:val="center"/>
          </w:tcPr>
          <w:p w14:paraId="03DA5216" w14:textId="77777777" w:rsidR="000179E2" w:rsidRPr="002A461E" w:rsidRDefault="000179E2" w:rsidP="00CE0875">
            <w:pPr>
              <w:jc w:val="center"/>
              <w:rPr>
                <w:rFonts w:eastAsia="Calibri"/>
                <w:noProof/>
                <w:sz w:val="18"/>
                <w:szCs w:val="18"/>
              </w:rPr>
            </w:pPr>
            <w:r w:rsidRPr="002A461E">
              <w:rPr>
                <w:rFonts w:eastAsia="Calibri"/>
                <w:noProof/>
                <w:sz w:val="18"/>
                <w:szCs w:val="18"/>
              </w:rPr>
              <w:t>110</w:t>
            </w:r>
          </w:p>
        </w:tc>
        <w:tc>
          <w:tcPr>
            <w:tcW w:w="326" w:type="pct"/>
            <w:vAlign w:val="center"/>
          </w:tcPr>
          <w:p w14:paraId="698BB563"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2FBA74E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F247966" w14:textId="77777777" w:rsidR="000179E2" w:rsidRPr="002A461E" w:rsidRDefault="000179E2" w:rsidP="00CE0875">
            <w:pPr>
              <w:jc w:val="center"/>
              <w:rPr>
                <w:rFonts w:eastAsia="Calibri"/>
                <w:noProof/>
                <w:sz w:val="18"/>
                <w:szCs w:val="18"/>
              </w:rPr>
            </w:pPr>
          </w:p>
        </w:tc>
        <w:tc>
          <w:tcPr>
            <w:tcW w:w="403" w:type="pct"/>
            <w:vAlign w:val="center"/>
          </w:tcPr>
          <w:p w14:paraId="5551F49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44219AC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583B8E2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7FCA0B9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4F17E85C" w14:textId="77777777" w:rsidTr="00E12016">
        <w:tblPrEx>
          <w:tblLook w:val="04A0" w:firstRow="1" w:lastRow="0" w:firstColumn="1" w:lastColumn="0" w:noHBand="0" w:noVBand="1"/>
        </w:tblPrEx>
        <w:trPr>
          <w:trHeight w:val="20"/>
        </w:trPr>
        <w:tc>
          <w:tcPr>
            <w:tcW w:w="238" w:type="pct"/>
            <w:vAlign w:val="center"/>
          </w:tcPr>
          <w:p w14:paraId="52692713"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270CE4DD" w14:textId="77777777" w:rsidR="000179E2" w:rsidRPr="002A461E" w:rsidRDefault="000179E2" w:rsidP="00CE0875">
            <w:pPr>
              <w:jc w:val="center"/>
              <w:rPr>
                <w:rFonts w:eastAsia="Calibri"/>
                <w:noProof/>
                <w:sz w:val="18"/>
                <w:szCs w:val="18"/>
              </w:rPr>
            </w:pPr>
            <w:r w:rsidRPr="002A461E">
              <w:rPr>
                <w:rFonts w:eastAsia="Calibri"/>
                <w:noProof/>
                <w:sz w:val="18"/>
                <w:szCs w:val="18"/>
              </w:rPr>
              <w:t>A351</w:t>
            </w:r>
          </w:p>
        </w:tc>
        <w:tc>
          <w:tcPr>
            <w:tcW w:w="1102" w:type="pct"/>
            <w:vAlign w:val="center"/>
          </w:tcPr>
          <w:p w14:paraId="34B4A769"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Sturnus vulgaris (Graur)</w:t>
            </w:r>
          </w:p>
        </w:tc>
        <w:tc>
          <w:tcPr>
            <w:tcW w:w="222" w:type="pct"/>
            <w:vAlign w:val="center"/>
          </w:tcPr>
          <w:p w14:paraId="118738AB" w14:textId="77777777" w:rsidR="000179E2" w:rsidRPr="002A461E" w:rsidRDefault="000179E2" w:rsidP="00CE0875">
            <w:pPr>
              <w:jc w:val="center"/>
              <w:rPr>
                <w:rFonts w:eastAsia="Calibri"/>
                <w:noProof/>
                <w:sz w:val="18"/>
                <w:szCs w:val="18"/>
              </w:rPr>
            </w:pPr>
          </w:p>
        </w:tc>
        <w:tc>
          <w:tcPr>
            <w:tcW w:w="138" w:type="pct"/>
            <w:vAlign w:val="center"/>
          </w:tcPr>
          <w:p w14:paraId="0B95C394" w14:textId="77777777" w:rsidR="000179E2" w:rsidRPr="002A461E" w:rsidRDefault="000179E2" w:rsidP="00CE0875">
            <w:pPr>
              <w:jc w:val="center"/>
              <w:rPr>
                <w:rFonts w:eastAsia="Calibri"/>
                <w:noProof/>
                <w:sz w:val="18"/>
                <w:szCs w:val="18"/>
              </w:rPr>
            </w:pPr>
          </w:p>
        </w:tc>
        <w:tc>
          <w:tcPr>
            <w:tcW w:w="190" w:type="pct"/>
            <w:vAlign w:val="center"/>
          </w:tcPr>
          <w:p w14:paraId="0B7CB4E0"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4A339A04" w14:textId="77777777" w:rsidR="000179E2" w:rsidRPr="002A461E" w:rsidRDefault="000179E2" w:rsidP="00CE0875">
            <w:pPr>
              <w:jc w:val="center"/>
              <w:rPr>
                <w:rFonts w:eastAsia="Calibri"/>
                <w:noProof/>
                <w:sz w:val="18"/>
                <w:szCs w:val="18"/>
              </w:rPr>
            </w:pPr>
          </w:p>
        </w:tc>
        <w:tc>
          <w:tcPr>
            <w:tcW w:w="254" w:type="pct"/>
            <w:vAlign w:val="center"/>
          </w:tcPr>
          <w:p w14:paraId="38A85E79" w14:textId="77777777" w:rsidR="000179E2" w:rsidRPr="002A461E" w:rsidRDefault="000179E2" w:rsidP="00CE0875">
            <w:pPr>
              <w:jc w:val="center"/>
              <w:rPr>
                <w:rFonts w:eastAsia="Calibri"/>
                <w:noProof/>
                <w:sz w:val="18"/>
                <w:szCs w:val="18"/>
              </w:rPr>
            </w:pPr>
          </w:p>
        </w:tc>
        <w:tc>
          <w:tcPr>
            <w:tcW w:w="326" w:type="pct"/>
            <w:vAlign w:val="center"/>
          </w:tcPr>
          <w:p w14:paraId="2E3D2BB0" w14:textId="77777777" w:rsidR="000179E2" w:rsidRPr="002A461E" w:rsidRDefault="000179E2" w:rsidP="00CE0875">
            <w:pPr>
              <w:jc w:val="center"/>
              <w:rPr>
                <w:rFonts w:eastAsia="Calibri"/>
                <w:noProof/>
                <w:sz w:val="18"/>
                <w:szCs w:val="18"/>
              </w:rPr>
            </w:pPr>
          </w:p>
        </w:tc>
        <w:tc>
          <w:tcPr>
            <w:tcW w:w="398" w:type="pct"/>
            <w:vAlign w:val="center"/>
          </w:tcPr>
          <w:p w14:paraId="7BC1CFB5"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554A4B9D" w14:textId="77777777" w:rsidR="000179E2" w:rsidRPr="002A461E" w:rsidRDefault="000179E2" w:rsidP="00CE0875">
            <w:pPr>
              <w:jc w:val="center"/>
              <w:rPr>
                <w:rFonts w:eastAsia="Calibri"/>
                <w:noProof/>
                <w:sz w:val="18"/>
                <w:szCs w:val="18"/>
              </w:rPr>
            </w:pPr>
          </w:p>
        </w:tc>
        <w:tc>
          <w:tcPr>
            <w:tcW w:w="403" w:type="pct"/>
            <w:vAlign w:val="center"/>
          </w:tcPr>
          <w:p w14:paraId="1E439F6D"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2347E6D3" w14:textId="77777777" w:rsidR="000179E2" w:rsidRPr="002A461E" w:rsidRDefault="000179E2" w:rsidP="00CE0875">
            <w:pPr>
              <w:jc w:val="center"/>
              <w:rPr>
                <w:rFonts w:eastAsia="Calibri"/>
                <w:noProof/>
                <w:sz w:val="18"/>
                <w:szCs w:val="18"/>
              </w:rPr>
            </w:pPr>
          </w:p>
        </w:tc>
        <w:tc>
          <w:tcPr>
            <w:tcW w:w="303" w:type="pct"/>
            <w:vAlign w:val="center"/>
          </w:tcPr>
          <w:p w14:paraId="186EF868" w14:textId="77777777" w:rsidR="000179E2" w:rsidRPr="002A461E" w:rsidRDefault="000179E2" w:rsidP="00CE0875">
            <w:pPr>
              <w:jc w:val="center"/>
              <w:rPr>
                <w:rFonts w:eastAsia="Calibri"/>
                <w:noProof/>
                <w:sz w:val="18"/>
                <w:szCs w:val="18"/>
              </w:rPr>
            </w:pPr>
          </w:p>
        </w:tc>
        <w:tc>
          <w:tcPr>
            <w:tcW w:w="293" w:type="pct"/>
            <w:vAlign w:val="center"/>
          </w:tcPr>
          <w:p w14:paraId="743C79C1" w14:textId="77777777" w:rsidR="000179E2" w:rsidRPr="002A461E" w:rsidRDefault="000179E2" w:rsidP="00CE0875">
            <w:pPr>
              <w:jc w:val="center"/>
              <w:rPr>
                <w:rFonts w:eastAsia="Calibri"/>
                <w:noProof/>
                <w:sz w:val="18"/>
                <w:szCs w:val="18"/>
              </w:rPr>
            </w:pPr>
          </w:p>
        </w:tc>
      </w:tr>
      <w:tr w:rsidR="002A461E" w:rsidRPr="002A461E" w14:paraId="73E5E7B8" w14:textId="77777777" w:rsidTr="00E12016">
        <w:tblPrEx>
          <w:tblLook w:val="04A0" w:firstRow="1" w:lastRow="0" w:firstColumn="1" w:lastColumn="0" w:noHBand="0" w:noVBand="1"/>
        </w:tblPrEx>
        <w:trPr>
          <w:trHeight w:val="20"/>
        </w:trPr>
        <w:tc>
          <w:tcPr>
            <w:tcW w:w="238" w:type="pct"/>
            <w:vAlign w:val="center"/>
          </w:tcPr>
          <w:p w14:paraId="6339E60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F3A0411" w14:textId="77777777" w:rsidR="000179E2" w:rsidRPr="002A461E" w:rsidRDefault="000179E2" w:rsidP="00CE0875">
            <w:pPr>
              <w:jc w:val="center"/>
              <w:rPr>
                <w:rFonts w:eastAsia="Calibri"/>
                <w:noProof/>
                <w:sz w:val="18"/>
                <w:szCs w:val="18"/>
              </w:rPr>
            </w:pPr>
            <w:r w:rsidRPr="002A461E">
              <w:rPr>
                <w:rFonts w:eastAsia="Calibri"/>
                <w:noProof/>
                <w:sz w:val="18"/>
                <w:szCs w:val="18"/>
              </w:rPr>
              <w:t>A351</w:t>
            </w:r>
          </w:p>
        </w:tc>
        <w:tc>
          <w:tcPr>
            <w:tcW w:w="1102" w:type="pct"/>
            <w:vAlign w:val="center"/>
          </w:tcPr>
          <w:p w14:paraId="2FBAC72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Sturnus vulgaris (Graur)</w:t>
            </w:r>
          </w:p>
        </w:tc>
        <w:tc>
          <w:tcPr>
            <w:tcW w:w="222" w:type="pct"/>
            <w:vAlign w:val="center"/>
          </w:tcPr>
          <w:p w14:paraId="2B763DB7" w14:textId="77777777" w:rsidR="000179E2" w:rsidRPr="002A461E" w:rsidRDefault="000179E2" w:rsidP="00CE0875">
            <w:pPr>
              <w:jc w:val="center"/>
              <w:rPr>
                <w:rFonts w:eastAsia="Calibri"/>
                <w:noProof/>
                <w:sz w:val="18"/>
                <w:szCs w:val="18"/>
              </w:rPr>
            </w:pPr>
          </w:p>
        </w:tc>
        <w:tc>
          <w:tcPr>
            <w:tcW w:w="138" w:type="pct"/>
            <w:vAlign w:val="center"/>
          </w:tcPr>
          <w:p w14:paraId="722A7191" w14:textId="77777777" w:rsidR="000179E2" w:rsidRPr="002A461E" w:rsidRDefault="000179E2" w:rsidP="00CE0875">
            <w:pPr>
              <w:jc w:val="center"/>
              <w:rPr>
                <w:rFonts w:eastAsia="Calibri"/>
                <w:noProof/>
                <w:sz w:val="18"/>
                <w:szCs w:val="18"/>
              </w:rPr>
            </w:pPr>
          </w:p>
        </w:tc>
        <w:tc>
          <w:tcPr>
            <w:tcW w:w="190" w:type="pct"/>
            <w:vAlign w:val="center"/>
          </w:tcPr>
          <w:p w14:paraId="6153AA9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61C3E6FA" w14:textId="77777777" w:rsidR="000179E2" w:rsidRPr="002A461E" w:rsidRDefault="000179E2" w:rsidP="00CE0875">
            <w:pPr>
              <w:jc w:val="center"/>
              <w:rPr>
                <w:rFonts w:eastAsia="Calibri"/>
                <w:noProof/>
                <w:sz w:val="18"/>
                <w:szCs w:val="18"/>
              </w:rPr>
            </w:pPr>
          </w:p>
        </w:tc>
        <w:tc>
          <w:tcPr>
            <w:tcW w:w="254" w:type="pct"/>
            <w:vAlign w:val="center"/>
          </w:tcPr>
          <w:p w14:paraId="3380DE49" w14:textId="77777777" w:rsidR="000179E2" w:rsidRPr="002A461E" w:rsidRDefault="000179E2" w:rsidP="00CE0875">
            <w:pPr>
              <w:jc w:val="center"/>
              <w:rPr>
                <w:rFonts w:eastAsia="Calibri"/>
                <w:noProof/>
                <w:sz w:val="18"/>
                <w:szCs w:val="18"/>
              </w:rPr>
            </w:pPr>
          </w:p>
        </w:tc>
        <w:tc>
          <w:tcPr>
            <w:tcW w:w="326" w:type="pct"/>
            <w:vAlign w:val="center"/>
          </w:tcPr>
          <w:p w14:paraId="71DC6BB6" w14:textId="77777777" w:rsidR="000179E2" w:rsidRPr="002A461E" w:rsidRDefault="000179E2" w:rsidP="00CE0875">
            <w:pPr>
              <w:jc w:val="center"/>
              <w:rPr>
                <w:rFonts w:eastAsia="Calibri"/>
                <w:noProof/>
                <w:sz w:val="18"/>
                <w:szCs w:val="18"/>
              </w:rPr>
            </w:pPr>
          </w:p>
        </w:tc>
        <w:tc>
          <w:tcPr>
            <w:tcW w:w="398" w:type="pct"/>
            <w:vAlign w:val="center"/>
          </w:tcPr>
          <w:p w14:paraId="301D131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6730BE3" w14:textId="77777777" w:rsidR="000179E2" w:rsidRPr="002A461E" w:rsidRDefault="000179E2" w:rsidP="00CE0875">
            <w:pPr>
              <w:jc w:val="center"/>
              <w:rPr>
                <w:rFonts w:eastAsia="Calibri"/>
                <w:noProof/>
                <w:sz w:val="18"/>
                <w:szCs w:val="18"/>
              </w:rPr>
            </w:pPr>
          </w:p>
        </w:tc>
        <w:tc>
          <w:tcPr>
            <w:tcW w:w="403" w:type="pct"/>
            <w:vAlign w:val="center"/>
          </w:tcPr>
          <w:p w14:paraId="669BE0D3"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050CE4EF" w14:textId="77777777" w:rsidR="000179E2" w:rsidRPr="002A461E" w:rsidRDefault="000179E2" w:rsidP="00CE0875">
            <w:pPr>
              <w:jc w:val="center"/>
              <w:rPr>
                <w:rFonts w:eastAsia="Calibri"/>
                <w:noProof/>
                <w:sz w:val="18"/>
                <w:szCs w:val="18"/>
              </w:rPr>
            </w:pPr>
          </w:p>
        </w:tc>
        <w:tc>
          <w:tcPr>
            <w:tcW w:w="303" w:type="pct"/>
            <w:vAlign w:val="center"/>
          </w:tcPr>
          <w:p w14:paraId="5AB755FA" w14:textId="77777777" w:rsidR="000179E2" w:rsidRPr="002A461E" w:rsidRDefault="000179E2" w:rsidP="00CE0875">
            <w:pPr>
              <w:jc w:val="center"/>
              <w:rPr>
                <w:rFonts w:eastAsia="Calibri"/>
                <w:noProof/>
                <w:sz w:val="18"/>
                <w:szCs w:val="18"/>
              </w:rPr>
            </w:pPr>
          </w:p>
        </w:tc>
        <w:tc>
          <w:tcPr>
            <w:tcW w:w="293" w:type="pct"/>
            <w:vAlign w:val="center"/>
          </w:tcPr>
          <w:p w14:paraId="466A37A7" w14:textId="77777777" w:rsidR="000179E2" w:rsidRPr="002A461E" w:rsidRDefault="000179E2" w:rsidP="00CE0875">
            <w:pPr>
              <w:jc w:val="center"/>
              <w:rPr>
                <w:rFonts w:eastAsia="Calibri"/>
                <w:noProof/>
                <w:sz w:val="18"/>
                <w:szCs w:val="18"/>
              </w:rPr>
            </w:pPr>
          </w:p>
        </w:tc>
      </w:tr>
      <w:tr w:rsidR="002A461E" w:rsidRPr="002A461E" w14:paraId="7B325869" w14:textId="77777777" w:rsidTr="00E12016">
        <w:tblPrEx>
          <w:tblLook w:val="04A0" w:firstRow="1" w:lastRow="0" w:firstColumn="1" w:lastColumn="0" w:noHBand="0" w:noVBand="1"/>
        </w:tblPrEx>
        <w:trPr>
          <w:trHeight w:val="20"/>
        </w:trPr>
        <w:tc>
          <w:tcPr>
            <w:tcW w:w="238" w:type="pct"/>
            <w:vAlign w:val="center"/>
          </w:tcPr>
          <w:p w14:paraId="55F766D1"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F304C33" w14:textId="77777777" w:rsidR="000179E2" w:rsidRPr="002A461E" w:rsidRDefault="000179E2" w:rsidP="00CE0875">
            <w:pPr>
              <w:jc w:val="center"/>
              <w:rPr>
                <w:rFonts w:eastAsia="Calibri"/>
                <w:noProof/>
                <w:sz w:val="18"/>
                <w:szCs w:val="18"/>
              </w:rPr>
            </w:pPr>
            <w:r w:rsidRPr="002A461E">
              <w:rPr>
                <w:rFonts w:eastAsia="Calibri"/>
                <w:noProof/>
                <w:sz w:val="18"/>
                <w:szCs w:val="18"/>
              </w:rPr>
              <w:t>A310</w:t>
            </w:r>
          </w:p>
        </w:tc>
        <w:tc>
          <w:tcPr>
            <w:tcW w:w="1102" w:type="pct"/>
            <w:vAlign w:val="center"/>
          </w:tcPr>
          <w:p w14:paraId="4AE8060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Sylvia borin (Silvie de grădină)</w:t>
            </w:r>
          </w:p>
        </w:tc>
        <w:tc>
          <w:tcPr>
            <w:tcW w:w="222" w:type="pct"/>
            <w:vAlign w:val="center"/>
          </w:tcPr>
          <w:p w14:paraId="423D5CDE" w14:textId="77777777" w:rsidR="000179E2" w:rsidRPr="002A461E" w:rsidRDefault="000179E2" w:rsidP="00CE0875">
            <w:pPr>
              <w:jc w:val="center"/>
              <w:rPr>
                <w:rFonts w:eastAsia="Calibri"/>
                <w:noProof/>
                <w:sz w:val="18"/>
                <w:szCs w:val="18"/>
              </w:rPr>
            </w:pPr>
          </w:p>
        </w:tc>
        <w:tc>
          <w:tcPr>
            <w:tcW w:w="138" w:type="pct"/>
            <w:vAlign w:val="center"/>
          </w:tcPr>
          <w:p w14:paraId="47208E4F" w14:textId="77777777" w:rsidR="000179E2" w:rsidRPr="002A461E" w:rsidRDefault="000179E2" w:rsidP="00CE0875">
            <w:pPr>
              <w:jc w:val="center"/>
              <w:rPr>
                <w:rFonts w:eastAsia="Calibri"/>
                <w:noProof/>
                <w:sz w:val="18"/>
                <w:szCs w:val="18"/>
              </w:rPr>
            </w:pPr>
          </w:p>
        </w:tc>
        <w:tc>
          <w:tcPr>
            <w:tcW w:w="190" w:type="pct"/>
            <w:vAlign w:val="center"/>
          </w:tcPr>
          <w:p w14:paraId="4700487C"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70E9AA71" w14:textId="77777777" w:rsidR="000179E2" w:rsidRPr="002A461E" w:rsidRDefault="000179E2" w:rsidP="00CE0875">
            <w:pPr>
              <w:jc w:val="center"/>
              <w:rPr>
                <w:rFonts w:eastAsia="Calibri"/>
                <w:noProof/>
                <w:sz w:val="18"/>
                <w:szCs w:val="18"/>
              </w:rPr>
            </w:pPr>
          </w:p>
        </w:tc>
        <w:tc>
          <w:tcPr>
            <w:tcW w:w="254" w:type="pct"/>
            <w:vAlign w:val="center"/>
          </w:tcPr>
          <w:p w14:paraId="4F3C9262" w14:textId="77777777" w:rsidR="000179E2" w:rsidRPr="002A461E" w:rsidRDefault="000179E2" w:rsidP="00CE0875">
            <w:pPr>
              <w:jc w:val="center"/>
              <w:rPr>
                <w:rFonts w:eastAsia="Calibri"/>
                <w:noProof/>
                <w:sz w:val="18"/>
                <w:szCs w:val="18"/>
              </w:rPr>
            </w:pPr>
          </w:p>
        </w:tc>
        <w:tc>
          <w:tcPr>
            <w:tcW w:w="326" w:type="pct"/>
            <w:vAlign w:val="center"/>
          </w:tcPr>
          <w:p w14:paraId="61C891A4" w14:textId="77777777" w:rsidR="000179E2" w:rsidRPr="002A461E" w:rsidRDefault="000179E2" w:rsidP="00CE0875">
            <w:pPr>
              <w:jc w:val="center"/>
              <w:rPr>
                <w:rFonts w:eastAsia="Calibri"/>
                <w:noProof/>
                <w:sz w:val="18"/>
                <w:szCs w:val="18"/>
              </w:rPr>
            </w:pPr>
          </w:p>
        </w:tc>
        <w:tc>
          <w:tcPr>
            <w:tcW w:w="398" w:type="pct"/>
            <w:vAlign w:val="center"/>
          </w:tcPr>
          <w:p w14:paraId="66882AD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10DFD039" w14:textId="77777777" w:rsidR="000179E2" w:rsidRPr="002A461E" w:rsidRDefault="000179E2" w:rsidP="00CE0875">
            <w:pPr>
              <w:jc w:val="center"/>
              <w:rPr>
                <w:rFonts w:eastAsia="Calibri"/>
                <w:noProof/>
                <w:sz w:val="18"/>
                <w:szCs w:val="18"/>
              </w:rPr>
            </w:pPr>
          </w:p>
        </w:tc>
        <w:tc>
          <w:tcPr>
            <w:tcW w:w="403" w:type="pct"/>
            <w:vAlign w:val="center"/>
          </w:tcPr>
          <w:p w14:paraId="7543DFF0"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47F2F418" w14:textId="77777777" w:rsidR="000179E2" w:rsidRPr="002A461E" w:rsidRDefault="000179E2" w:rsidP="00CE0875">
            <w:pPr>
              <w:jc w:val="center"/>
              <w:rPr>
                <w:rFonts w:eastAsia="Calibri"/>
                <w:noProof/>
                <w:sz w:val="18"/>
                <w:szCs w:val="18"/>
              </w:rPr>
            </w:pPr>
          </w:p>
        </w:tc>
        <w:tc>
          <w:tcPr>
            <w:tcW w:w="303" w:type="pct"/>
            <w:vAlign w:val="center"/>
          </w:tcPr>
          <w:p w14:paraId="4E8B2AF0" w14:textId="77777777" w:rsidR="000179E2" w:rsidRPr="002A461E" w:rsidRDefault="000179E2" w:rsidP="00CE0875">
            <w:pPr>
              <w:jc w:val="center"/>
              <w:rPr>
                <w:rFonts w:eastAsia="Calibri"/>
                <w:noProof/>
                <w:sz w:val="18"/>
                <w:szCs w:val="18"/>
              </w:rPr>
            </w:pPr>
          </w:p>
        </w:tc>
        <w:tc>
          <w:tcPr>
            <w:tcW w:w="293" w:type="pct"/>
            <w:vAlign w:val="center"/>
          </w:tcPr>
          <w:p w14:paraId="4BFB1A72" w14:textId="77777777" w:rsidR="000179E2" w:rsidRPr="002A461E" w:rsidRDefault="000179E2" w:rsidP="00CE0875">
            <w:pPr>
              <w:jc w:val="center"/>
              <w:rPr>
                <w:rFonts w:eastAsia="Calibri"/>
                <w:noProof/>
                <w:sz w:val="18"/>
                <w:szCs w:val="18"/>
              </w:rPr>
            </w:pPr>
          </w:p>
        </w:tc>
      </w:tr>
      <w:tr w:rsidR="002A461E" w:rsidRPr="002A461E" w14:paraId="4F82FE5D" w14:textId="77777777" w:rsidTr="00E12016">
        <w:tblPrEx>
          <w:tblLook w:val="04A0" w:firstRow="1" w:lastRow="0" w:firstColumn="1" w:lastColumn="0" w:noHBand="0" w:noVBand="1"/>
        </w:tblPrEx>
        <w:trPr>
          <w:trHeight w:val="20"/>
        </w:trPr>
        <w:tc>
          <w:tcPr>
            <w:tcW w:w="238" w:type="pct"/>
            <w:vAlign w:val="center"/>
          </w:tcPr>
          <w:p w14:paraId="55769B8B"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23A16D0" w14:textId="77777777" w:rsidR="000179E2" w:rsidRPr="002A461E" w:rsidRDefault="000179E2" w:rsidP="00CE0875">
            <w:pPr>
              <w:jc w:val="center"/>
              <w:rPr>
                <w:rFonts w:eastAsia="Calibri"/>
                <w:noProof/>
                <w:sz w:val="18"/>
                <w:szCs w:val="18"/>
              </w:rPr>
            </w:pPr>
            <w:r w:rsidRPr="002A461E">
              <w:rPr>
                <w:rFonts w:eastAsia="Calibri"/>
                <w:noProof/>
                <w:sz w:val="18"/>
                <w:szCs w:val="18"/>
              </w:rPr>
              <w:t>A307</w:t>
            </w:r>
          </w:p>
        </w:tc>
        <w:tc>
          <w:tcPr>
            <w:tcW w:w="1102" w:type="pct"/>
            <w:vAlign w:val="center"/>
          </w:tcPr>
          <w:p w14:paraId="4989F1F1"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Sylvia nisoria</w:t>
            </w:r>
          </w:p>
        </w:tc>
        <w:tc>
          <w:tcPr>
            <w:tcW w:w="222" w:type="pct"/>
            <w:vAlign w:val="center"/>
          </w:tcPr>
          <w:p w14:paraId="4C139639" w14:textId="77777777" w:rsidR="000179E2" w:rsidRPr="002A461E" w:rsidRDefault="000179E2" w:rsidP="00CE0875">
            <w:pPr>
              <w:jc w:val="center"/>
              <w:rPr>
                <w:rFonts w:eastAsia="Calibri"/>
                <w:noProof/>
                <w:sz w:val="18"/>
                <w:szCs w:val="18"/>
              </w:rPr>
            </w:pPr>
          </w:p>
        </w:tc>
        <w:tc>
          <w:tcPr>
            <w:tcW w:w="138" w:type="pct"/>
            <w:vAlign w:val="center"/>
          </w:tcPr>
          <w:p w14:paraId="2676E339" w14:textId="77777777" w:rsidR="000179E2" w:rsidRPr="002A461E" w:rsidRDefault="000179E2" w:rsidP="00CE0875">
            <w:pPr>
              <w:jc w:val="center"/>
              <w:rPr>
                <w:rFonts w:eastAsia="Calibri"/>
                <w:noProof/>
                <w:sz w:val="18"/>
                <w:szCs w:val="18"/>
              </w:rPr>
            </w:pPr>
          </w:p>
        </w:tc>
        <w:tc>
          <w:tcPr>
            <w:tcW w:w="190" w:type="pct"/>
            <w:vAlign w:val="center"/>
          </w:tcPr>
          <w:p w14:paraId="39F7C55E"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715B81CF" w14:textId="77777777" w:rsidR="000179E2" w:rsidRPr="002A461E" w:rsidRDefault="000179E2" w:rsidP="00CE0875">
            <w:pPr>
              <w:jc w:val="center"/>
              <w:rPr>
                <w:rFonts w:eastAsia="Calibri"/>
                <w:noProof/>
                <w:sz w:val="18"/>
                <w:szCs w:val="18"/>
              </w:rPr>
            </w:pPr>
            <w:r w:rsidRPr="002A461E">
              <w:rPr>
                <w:rFonts w:eastAsia="Calibri"/>
                <w:noProof/>
                <w:sz w:val="18"/>
                <w:szCs w:val="18"/>
              </w:rPr>
              <w:t>635</w:t>
            </w:r>
          </w:p>
        </w:tc>
        <w:tc>
          <w:tcPr>
            <w:tcW w:w="254" w:type="pct"/>
            <w:vAlign w:val="center"/>
          </w:tcPr>
          <w:p w14:paraId="5E8FDA28" w14:textId="77777777" w:rsidR="000179E2" w:rsidRPr="002A461E" w:rsidRDefault="000179E2" w:rsidP="00CE0875">
            <w:pPr>
              <w:jc w:val="center"/>
              <w:rPr>
                <w:rFonts w:eastAsia="Calibri"/>
                <w:noProof/>
                <w:sz w:val="18"/>
                <w:szCs w:val="18"/>
              </w:rPr>
            </w:pPr>
            <w:r w:rsidRPr="002A461E">
              <w:rPr>
                <w:rFonts w:eastAsia="Calibri"/>
                <w:noProof/>
                <w:sz w:val="18"/>
                <w:szCs w:val="18"/>
              </w:rPr>
              <w:t>2140</w:t>
            </w:r>
          </w:p>
        </w:tc>
        <w:tc>
          <w:tcPr>
            <w:tcW w:w="326" w:type="pct"/>
            <w:vAlign w:val="center"/>
          </w:tcPr>
          <w:p w14:paraId="4FB12964"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98" w:type="pct"/>
            <w:vAlign w:val="center"/>
          </w:tcPr>
          <w:p w14:paraId="5A8DBAA4" w14:textId="77777777" w:rsidR="000179E2" w:rsidRPr="002A461E" w:rsidRDefault="000179E2" w:rsidP="00CE0875">
            <w:pPr>
              <w:jc w:val="center"/>
              <w:rPr>
                <w:rFonts w:eastAsia="Calibri"/>
                <w:noProof/>
                <w:sz w:val="18"/>
                <w:szCs w:val="18"/>
              </w:rPr>
            </w:pPr>
          </w:p>
        </w:tc>
        <w:tc>
          <w:tcPr>
            <w:tcW w:w="305" w:type="pct"/>
            <w:vAlign w:val="center"/>
          </w:tcPr>
          <w:p w14:paraId="0A3E1334" w14:textId="77777777" w:rsidR="000179E2" w:rsidRPr="002A461E" w:rsidRDefault="000179E2" w:rsidP="00CE0875">
            <w:pPr>
              <w:jc w:val="center"/>
              <w:rPr>
                <w:rFonts w:eastAsia="Calibri"/>
                <w:noProof/>
                <w:sz w:val="18"/>
                <w:szCs w:val="18"/>
              </w:rPr>
            </w:pPr>
          </w:p>
        </w:tc>
        <w:tc>
          <w:tcPr>
            <w:tcW w:w="403" w:type="pct"/>
            <w:vAlign w:val="center"/>
          </w:tcPr>
          <w:p w14:paraId="0A735B68"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90" w:type="pct"/>
            <w:vAlign w:val="center"/>
          </w:tcPr>
          <w:p w14:paraId="06864A06"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303" w:type="pct"/>
            <w:vAlign w:val="center"/>
          </w:tcPr>
          <w:p w14:paraId="68D2863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6F73FB7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r>
      <w:tr w:rsidR="002A461E" w:rsidRPr="002A461E" w14:paraId="5D2F164C" w14:textId="77777777" w:rsidTr="00E12016">
        <w:tblPrEx>
          <w:tblLook w:val="04A0" w:firstRow="1" w:lastRow="0" w:firstColumn="1" w:lastColumn="0" w:noHBand="0" w:noVBand="1"/>
        </w:tblPrEx>
        <w:trPr>
          <w:trHeight w:val="20"/>
        </w:trPr>
        <w:tc>
          <w:tcPr>
            <w:tcW w:w="238" w:type="pct"/>
            <w:vAlign w:val="center"/>
          </w:tcPr>
          <w:p w14:paraId="6F65129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138839A0" w14:textId="77777777" w:rsidR="000179E2" w:rsidRPr="002A461E" w:rsidRDefault="000179E2" w:rsidP="00CE0875">
            <w:pPr>
              <w:jc w:val="center"/>
              <w:rPr>
                <w:rFonts w:eastAsia="Calibri"/>
                <w:noProof/>
                <w:sz w:val="18"/>
                <w:szCs w:val="18"/>
              </w:rPr>
            </w:pPr>
            <w:r w:rsidRPr="002A461E">
              <w:rPr>
                <w:rFonts w:eastAsia="Calibri"/>
                <w:noProof/>
                <w:sz w:val="18"/>
                <w:szCs w:val="18"/>
              </w:rPr>
              <w:t>A004</w:t>
            </w:r>
          </w:p>
        </w:tc>
        <w:tc>
          <w:tcPr>
            <w:tcW w:w="1102" w:type="pct"/>
            <w:vAlign w:val="center"/>
          </w:tcPr>
          <w:p w14:paraId="6C177D46"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Tachybaptus ruficollis (Corcodel mic)</w:t>
            </w:r>
          </w:p>
        </w:tc>
        <w:tc>
          <w:tcPr>
            <w:tcW w:w="222" w:type="pct"/>
            <w:vAlign w:val="center"/>
          </w:tcPr>
          <w:p w14:paraId="5C2DD193" w14:textId="77777777" w:rsidR="000179E2" w:rsidRPr="002A461E" w:rsidRDefault="000179E2" w:rsidP="00CE0875">
            <w:pPr>
              <w:jc w:val="center"/>
              <w:rPr>
                <w:rFonts w:eastAsia="Calibri"/>
                <w:noProof/>
                <w:sz w:val="18"/>
                <w:szCs w:val="18"/>
              </w:rPr>
            </w:pPr>
          </w:p>
        </w:tc>
        <w:tc>
          <w:tcPr>
            <w:tcW w:w="138" w:type="pct"/>
            <w:vAlign w:val="center"/>
          </w:tcPr>
          <w:p w14:paraId="64CDEB03" w14:textId="77777777" w:rsidR="000179E2" w:rsidRPr="002A461E" w:rsidRDefault="000179E2" w:rsidP="00CE0875">
            <w:pPr>
              <w:jc w:val="center"/>
              <w:rPr>
                <w:rFonts w:eastAsia="Calibri"/>
                <w:noProof/>
                <w:sz w:val="18"/>
                <w:szCs w:val="18"/>
              </w:rPr>
            </w:pPr>
          </w:p>
        </w:tc>
        <w:tc>
          <w:tcPr>
            <w:tcW w:w="190" w:type="pct"/>
            <w:vAlign w:val="center"/>
          </w:tcPr>
          <w:p w14:paraId="4ABDC089"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6C901791" w14:textId="77777777" w:rsidR="000179E2" w:rsidRPr="002A461E" w:rsidRDefault="000179E2" w:rsidP="00CE0875">
            <w:pPr>
              <w:jc w:val="center"/>
              <w:rPr>
                <w:rFonts w:eastAsia="Calibri"/>
                <w:noProof/>
                <w:sz w:val="18"/>
                <w:szCs w:val="18"/>
              </w:rPr>
            </w:pPr>
            <w:r w:rsidRPr="002A461E">
              <w:rPr>
                <w:rFonts w:eastAsia="Calibri"/>
                <w:noProof/>
                <w:sz w:val="18"/>
                <w:szCs w:val="18"/>
              </w:rPr>
              <w:t>10</w:t>
            </w:r>
          </w:p>
        </w:tc>
        <w:tc>
          <w:tcPr>
            <w:tcW w:w="254" w:type="pct"/>
            <w:vAlign w:val="center"/>
          </w:tcPr>
          <w:p w14:paraId="6EE500AC"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326" w:type="pct"/>
            <w:vAlign w:val="center"/>
          </w:tcPr>
          <w:p w14:paraId="6257AF02"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58E1C88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8D7A77B" w14:textId="77777777" w:rsidR="000179E2" w:rsidRPr="002A461E" w:rsidRDefault="000179E2" w:rsidP="00CE0875">
            <w:pPr>
              <w:jc w:val="center"/>
              <w:rPr>
                <w:rFonts w:eastAsia="Calibri"/>
                <w:noProof/>
                <w:sz w:val="18"/>
                <w:szCs w:val="18"/>
              </w:rPr>
            </w:pPr>
          </w:p>
        </w:tc>
        <w:tc>
          <w:tcPr>
            <w:tcW w:w="403" w:type="pct"/>
            <w:vAlign w:val="center"/>
          </w:tcPr>
          <w:p w14:paraId="344106DB"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DB0CBFC" w14:textId="77777777" w:rsidR="000179E2" w:rsidRPr="002A461E" w:rsidRDefault="000179E2" w:rsidP="00CE0875">
            <w:pPr>
              <w:jc w:val="center"/>
              <w:rPr>
                <w:rFonts w:eastAsia="Calibri"/>
                <w:noProof/>
                <w:sz w:val="18"/>
                <w:szCs w:val="18"/>
              </w:rPr>
            </w:pPr>
          </w:p>
        </w:tc>
        <w:tc>
          <w:tcPr>
            <w:tcW w:w="303" w:type="pct"/>
            <w:vAlign w:val="center"/>
          </w:tcPr>
          <w:p w14:paraId="428E66E0" w14:textId="77777777" w:rsidR="000179E2" w:rsidRPr="002A461E" w:rsidRDefault="000179E2" w:rsidP="00CE0875">
            <w:pPr>
              <w:jc w:val="center"/>
              <w:rPr>
                <w:rFonts w:eastAsia="Calibri"/>
                <w:noProof/>
                <w:sz w:val="18"/>
                <w:szCs w:val="18"/>
              </w:rPr>
            </w:pPr>
          </w:p>
        </w:tc>
        <w:tc>
          <w:tcPr>
            <w:tcW w:w="293" w:type="pct"/>
            <w:vAlign w:val="center"/>
          </w:tcPr>
          <w:p w14:paraId="6C0D8187" w14:textId="77777777" w:rsidR="000179E2" w:rsidRPr="002A461E" w:rsidRDefault="000179E2" w:rsidP="00CE0875">
            <w:pPr>
              <w:jc w:val="center"/>
              <w:rPr>
                <w:rFonts w:eastAsia="Calibri"/>
                <w:noProof/>
                <w:sz w:val="18"/>
                <w:szCs w:val="18"/>
              </w:rPr>
            </w:pPr>
          </w:p>
        </w:tc>
      </w:tr>
      <w:tr w:rsidR="002A461E" w:rsidRPr="002A461E" w14:paraId="041D87DA" w14:textId="77777777" w:rsidTr="00E12016">
        <w:tblPrEx>
          <w:tblLook w:val="04A0" w:firstRow="1" w:lastRow="0" w:firstColumn="1" w:lastColumn="0" w:noHBand="0" w:noVBand="1"/>
        </w:tblPrEx>
        <w:trPr>
          <w:trHeight w:val="20"/>
        </w:trPr>
        <w:tc>
          <w:tcPr>
            <w:tcW w:w="238" w:type="pct"/>
            <w:vAlign w:val="center"/>
          </w:tcPr>
          <w:p w14:paraId="72773DF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392380D" w14:textId="77777777" w:rsidR="000179E2" w:rsidRPr="002A461E" w:rsidRDefault="000179E2" w:rsidP="00CE0875">
            <w:pPr>
              <w:jc w:val="center"/>
              <w:rPr>
                <w:rFonts w:eastAsia="Calibri"/>
                <w:noProof/>
                <w:sz w:val="18"/>
                <w:szCs w:val="18"/>
              </w:rPr>
            </w:pPr>
            <w:r w:rsidRPr="002A461E">
              <w:rPr>
                <w:rFonts w:eastAsia="Calibri"/>
                <w:noProof/>
                <w:sz w:val="18"/>
                <w:szCs w:val="18"/>
              </w:rPr>
              <w:t>A004</w:t>
            </w:r>
          </w:p>
        </w:tc>
        <w:tc>
          <w:tcPr>
            <w:tcW w:w="1102" w:type="pct"/>
            <w:vAlign w:val="center"/>
          </w:tcPr>
          <w:p w14:paraId="7B7D317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Tachybaptus ruficollis (Corcodel mic)</w:t>
            </w:r>
          </w:p>
        </w:tc>
        <w:tc>
          <w:tcPr>
            <w:tcW w:w="222" w:type="pct"/>
            <w:vAlign w:val="center"/>
          </w:tcPr>
          <w:p w14:paraId="0CDEE3BE" w14:textId="77777777" w:rsidR="000179E2" w:rsidRPr="002A461E" w:rsidRDefault="000179E2" w:rsidP="00CE0875">
            <w:pPr>
              <w:jc w:val="center"/>
              <w:rPr>
                <w:rFonts w:eastAsia="Calibri"/>
                <w:noProof/>
                <w:sz w:val="18"/>
                <w:szCs w:val="18"/>
              </w:rPr>
            </w:pPr>
          </w:p>
        </w:tc>
        <w:tc>
          <w:tcPr>
            <w:tcW w:w="138" w:type="pct"/>
            <w:vAlign w:val="center"/>
          </w:tcPr>
          <w:p w14:paraId="5DD3B747" w14:textId="77777777" w:rsidR="000179E2" w:rsidRPr="002A461E" w:rsidRDefault="000179E2" w:rsidP="00CE0875">
            <w:pPr>
              <w:jc w:val="center"/>
              <w:rPr>
                <w:rFonts w:eastAsia="Calibri"/>
                <w:noProof/>
                <w:sz w:val="18"/>
                <w:szCs w:val="18"/>
              </w:rPr>
            </w:pPr>
          </w:p>
        </w:tc>
        <w:tc>
          <w:tcPr>
            <w:tcW w:w="190" w:type="pct"/>
            <w:vAlign w:val="center"/>
          </w:tcPr>
          <w:p w14:paraId="1E2B1508"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75D29F82" w14:textId="77777777" w:rsidR="000179E2" w:rsidRPr="002A461E" w:rsidRDefault="000179E2" w:rsidP="00CE0875">
            <w:pPr>
              <w:jc w:val="center"/>
              <w:rPr>
                <w:rFonts w:eastAsia="Calibri"/>
                <w:noProof/>
                <w:sz w:val="18"/>
                <w:szCs w:val="18"/>
              </w:rPr>
            </w:pPr>
            <w:r w:rsidRPr="002A461E">
              <w:rPr>
                <w:rFonts w:eastAsia="Calibri"/>
                <w:noProof/>
                <w:sz w:val="18"/>
                <w:szCs w:val="18"/>
              </w:rPr>
              <w:t>30</w:t>
            </w:r>
          </w:p>
        </w:tc>
        <w:tc>
          <w:tcPr>
            <w:tcW w:w="254" w:type="pct"/>
            <w:vAlign w:val="center"/>
          </w:tcPr>
          <w:p w14:paraId="2C3E22A2" w14:textId="77777777" w:rsidR="000179E2" w:rsidRPr="002A461E" w:rsidRDefault="000179E2" w:rsidP="00CE0875">
            <w:pPr>
              <w:jc w:val="center"/>
              <w:rPr>
                <w:rFonts w:eastAsia="Calibri"/>
                <w:noProof/>
                <w:sz w:val="18"/>
                <w:szCs w:val="18"/>
              </w:rPr>
            </w:pPr>
            <w:r w:rsidRPr="002A461E">
              <w:rPr>
                <w:rFonts w:eastAsia="Calibri"/>
                <w:noProof/>
                <w:sz w:val="18"/>
                <w:szCs w:val="18"/>
              </w:rPr>
              <w:t>60</w:t>
            </w:r>
          </w:p>
        </w:tc>
        <w:tc>
          <w:tcPr>
            <w:tcW w:w="326" w:type="pct"/>
            <w:vAlign w:val="center"/>
          </w:tcPr>
          <w:p w14:paraId="66C3639C"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70D151CD"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293C2886" w14:textId="77777777" w:rsidR="000179E2" w:rsidRPr="002A461E" w:rsidRDefault="000179E2" w:rsidP="00CE0875">
            <w:pPr>
              <w:jc w:val="center"/>
              <w:rPr>
                <w:rFonts w:eastAsia="Calibri"/>
                <w:noProof/>
                <w:sz w:val="18"/>
                <w:szCs w:val="18"/>
              </w:rPr>
            </w:pPr>
          </w:p>
        </w:tc>
        <w:tc>
          <w:tcPr>
            <w:tcW w:w="403" w:type="pct"/>
            <w:vAlign w:val="center"/>
          </w:tcPr>
          <w:p w14:paraId="03EB6AAF"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7968726B" w14:textId="77777777" w:rsidR="000179E2" w:rsidRPr="002A461E" w:rsidRDefault="000179E2" w:rsidP="00CE0875">
            <w:pPr>
              <w:jc w:val="center"/>
              <w:rPr>
                <w:rFonts w:eastAsia="Calibri"/>
                <w:noProof/>
                <w:sz w:val="18"/>
                <w:szCs w:val="18"/>
              </w:rPr>
            </w:pPr>
          </w:p>
        </w:tc>
        <w:tc>
          <w:tcPr>
            <w:tcW w:w="303" w:type="pct"/>
            <w:vAlign w:val="center"/>
          </w:tcPr>
          <w:p w14:paraId="36FA7193" w14:textId="77777777" w:rsidR="000179E2" w:rsidRPr="002A461E" w:rsidRDefault="000179E2" w:rsidP="00CE0875">
            <w:pPr>
              <w:jc w:val="center"/>
              <w:rPr>
                <w:rFonts w:eastAsia="Calibri"/>
                <w:noProof/>
                <w:sz w:val="18"/>
                <w:szCs w:val="18"/>
              </w:rPr>
            </w:pPr>
          </w:p>
        </w:tc>
        <w:tc>
          <w:tcPr>
            <w:tcW w:w="293" w:type="pct"/>
            <w:vAlign w:val="center"/>
          </w:tcPr>
          <w:p w14:paraId="40E3F43C" w14:textId="77777777" w:rsidR="000179E2" w:rsidRPr="002A461E" w:rsidRDefault="000179E2" w:rsidP="00CE0875">
            <w:pPr>
              <w:jc w:val="center"/>
              <w:rPr>
                <w:rFonts w:eastAsia="Calibri"/>
                <w:noProof/>
                <w:sz w:val="18"/>
                <w:szCs w:val="18"/>
              </w:rPr>
            </w:pPr>
          </w:p>
        </w:tc>
      </w:tr>
      <w:tr w:rsidR="002A461E" w:rsidRPr="002A461E" w14:paraId="24FD9BA5" w14:textId="77777777" w:rsidTr="00E12016">
        <w:tblPrEx>
          <w:tblLook w:val="04A0" w:firstRow="1" w:lastRow="0" w:firstColumn="1" w:lastColumn="0" w:noHBand="0" w:noVBand="1"/>
        </w:tblPrEx>
        <w:trPr>
          <w:trHeight w:val="20"/>
        </w:trPr>
        <w:tc>
          <w:tcPr>
            <w:tcW w:w="238" w:type="pct"/>
            <w:vAlign w:val="center"/>
          </w:tcPr>
          <w:p w14:paraId="7BF178C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9B46307" w14:textId="77777777" w:rsidR="000179E2" w:rsidRPr="002A461E" w:rsidRDefault="000179E2" w:rsidP="00CE0875">
            <w:pPr>
              <w:jc w:val="center"/>
              <w:rPr>
                <w:rFonts w:eastAsia="Calibri"/>
                <w:noProof/>
                <w:sz w:val="18"/>
                <w:szCs w:val="18"/>
              </w:rPr>
            </w:pPr>
            <w:r w:rsidRPr="002A461E">
              <w:rPr>
                <w:rFonts w:eastAsia="Calibri"/>
                <w:noProof/>
                <w:sz w:val="18"/>
                <w:szCs w:val="18"/>
              </w:rPr>
              <w:t>A161</w:t>
            </w:r>
          </w:p>
        </w:tc>
        <w:tc>
          <w:tcPr>
            <w:tcW w:w="1102" w:type="pct"/>
            <w:vAlign w:val="center"/>
          </w:tcPr>
          <w:p w14:paraId="18480ED6"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Tringa erythropus (Fluierar negru)</w:t>
            </w:r>
          </w:p>
        </w:tc>
        <w:tc>
          <w:tcPr>
            <w:tcW w:w="222" w:type="pct"/>
            <w:vAlign w:val="center"/>
          </w:tcPr>
          <w:p w14:paraId="1F6DF4FF" w14:textId="77777777" w:rsidR="000179E2" w:rsidRPr="002A461E" w:rsidRDefault="000179E2" w:rsidP="00CE0875">
            <w:pPr>
              <w:jc w:val="center"/>
              <w:rPr>
                <w:rFonts w:eastAsia="Calibri"/>
                <w:noProof/>
                <w:sz w:val="18"/>
                <w:szCs w:val="18"/>
              </w:rPr>
            </w:pPr>
          </w:p>
        </w:tc>
        <w:tc>
          <w:tcPr>
            <w:tcW w:w="138" w:type="pct"/>
            <w:vAlign w:val="center"/>
          </w:tcPr>
          <w:p w14:paraId="585C9887" w14:textId="77777777" w:rsidR="000179E2" w:rsidRPr="002A461E" w:rsidRDefault="000179E2" w:rsidP="00CE0875">
            <w:pPr>
              <w:jc w:val="center"/>
              <w:rPr>
                <w:rFonts w:eastAsia="Calibri"/>
                <w:noProof/>
                <w:sz w:val="18"/>
                <w:szCs w:val="18"/>
              </w:rPr>
            </w:pPr>
          </w:p>
        </w:tc>
        <w:tc>
          <w:tcPr>
            <w:tcW w:w="190" w:type="pct"/>
            <w:vAlign w:val="center"/>
          </w:tcPr>
          <w:p w14:paraId="73544E3A"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044A0973" w14:textId="77777777" w:rsidR="000179E2" w:rsidRPr="002A461E" w:rsidRDefault="000179E2" w:rsidP="00CE0875">
            <w:pPr>
              <w:jc w:val="center"/>
              <w:rPr>
                <w:rFonts w:eastAsia="Calibri"/>
                <w:noProof/>
                <w:sz w:val="18"/>
                <w:szCs w:val="18"/>
              </w:rPr>
            </w:pPr>
            <w:r w:rsidRPr="002A461E">
              <w:rPr>
                <w:rFonts w:eastAsia="Calibri"/>
                <w:noProof/>
                <w:sz w:val="18"/>
                <w:szCs w:val="18"/>
              </w:rPr>
              <w:t>30</w:t>
            </w:r>
          </w:p>
        </w:tc>
        <w:tc>
          <w:tcPr>
            <w:tcW w:w="254" w:type="pct"/>
            <w:vAlign w:val="center"/>
          </w:tcPr>
          <w:p w14:paraId="2759365A" w14:textId="77777777" w:rsidR="000179E2" w:rsidRPr="002A461E" w:rsidRDefault="000179E2" w:rsidP="00CE0875">
            <w:pPr>
              <w:jc w:val="center"/>
              <w:rPr>
                <w:rFonts w:eastAsia="Calibri"/>
                <w:noProof/>
                <w:sz w:val="18"/>
                <w:szCs w:val="18"/>
              </w:rPr>
            </w:pPr>
            <w:r w:rsidRPr="002A461E">
              <w:rPr>
                <w:rFonts w:eastAsia="Calibri"/>
                <w:noProof/>
                <w:sz w:val="18"/>
                <w:szCs w:val="18"/>
              </w:rPr>
              <w:t>100</w:t>
            </w:r>
          </w:p>
        </w:tc>
        <w:tc>
          <w:tcPr>
            <w:tcW w:w="326" w:type="pct"/>
            <w:vAlign w:val="center"/>
          </w:tcPr>
          <w:p w14:paraId="2486EFAA"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67A525D8"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45A9CE8C" w14:textId="77777777" w:rsidR="000179E2" w:rsidRPr="002A461E" w:rsidRDefault="000179E2" w:rsidP="00CE0875">
            <w:pPr>
              <w:jc w:val="center"/>
              <w:rPr>
                <w:rFonts w:eastAsia="Calibri"/>
                <w:noProof/>
                <w:sz w:val="18"/>
                <w:szCs w:val="18"/>
              </w:rPr>
            </w:pPr>
          </w:p>
        </w:tc>
        <w:tc>
          <w:tcPr>
            <w:tcW w:w="403" w:type="pct"/>
            <w:vAlign w:val="center"/>
          </w:tcPr>
          <w:p w14:paraId="1E65AD19"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DAE6290" w14:textId="77777777" w:rsidR="000179E2" w:rsidRPr="002A461E" w:rsidRDefault="000179E2" w:rsidP="00CE0875">
            <w:pPr>
              <w:jc w:val="center"/>
              <w:rPr>
                <w:rFonts w:eastAsia="Calibri"/>
                <w:noProof/>
                <w:sz w:val="18"/>
                <w:szCs w:val="18"/>
              </w:rPr>
            </w:pPr>
          </w:p>
        </w:tc>
        <w:tc>
          <w:tcPr>
            <w:tcW w:w="303" w:type="pct"/>
            <w:vAlign w:val="center"/>
          </w:tcPr>
          <w:p w14:paraId="6607F6EB" w14:textId="77777777" w:rsidR="000179E2" w:rsidRPr="002A461E" w:rsidRDefault="000179E2" w:rsidP="00CE0875">
            <w:pPr>
              <w:jc w:val="center"/>
              <w:rPr>
                <w:rFonts w:eastAsia="Calibri"/>
                <w:noProof/>
                <w:sz w:val="18"/>
                <w:szCs w:val="18"/>
              </w:rPr>
            </w:pPr>
          </w:p>
        </w:tc>
        <w:tc>
          <w:tcPr>
            <w:tcW w:w="293" w:type="pct"/>
            <w:vAlign w:val="center"/>
          </w:tcPr>
          <w:p w14:paraId="5A986F95" w14:textId="77777777" w:rsidR="000179E2" w:rsidRPr="002A461E" w:rsidRDefault="000179E2" w:rsidP="00CE0875">
            <w:pPr>
              <w:jc w:val="center"/>
              <w:rPr>
                <w:rFonts w:eastAsia="Calibri"/>
                <w:noProof/>
                <w:sz w:val="18"/>
                <w:szCs w:val="18"/>
              </w:rPr>
            </w:pPr>
          </w:p>
        </w:tc>
      </w:tr>
      <w:tr w:rsidR="002A461E" w:rsidRPr="002A461E" w14:paraId="7868FEB2" w14:textId="77777777" w:rsidTr="00E12016">
        <w:tblPrEx>
          <w:tblLook w:val="04A0" w:firstRow="1" w:lastRow="0" w:firstColumn="1" w:lastColumn="0" w:noHBand="0" w:noVBand="1"/>
        </w:tblPrEx>
        <w:trPr>
          <w:trHeight w:val="20"/>
        </w:trPr>
        <w:tc>
          <w:tcPr>
            <w:tcW w:w="238" w:type="pct"/>
            <w:vAlign w:val="center"/>
          </w:tcPr>
          <w:p w14:paraId="3048CDBA"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740928AA" w14:textId="77777777" w:rsidR="000179E2" w:rsidRPr="002A461E" w:rsidRDefault="000179E2" w:rsidP="00CE0875">
            <w:pPr>
              <w:jc w:val="center"/>
              <w:rPr>
                <w:rFonts w:eastAsia="Calibri"/>
                <w:noProof/>
                <w:sz w:val="18"/>
                <w:szCs w:val="18"/>
              </w:rPr>
            </w:pPr>
            <w:r w:rsidRPr="002A461E">
              <w:rPr>
                <w:rFonts w:eastAsia="Calibri"/>
                <w:noProof/>
                <w:sz w:val="18"/>
                <w:szCs w:val="18"/>
              </w:rPr>
              <w:t>A166</w:t>
            </w:r>
          </w:p>
        </w:tc>
        <w:tc>
          <w:tcPr>
            <w:tcW w:w="1102" w:type="pct"/>
            <w:vAlign w:val="center"/>
          </w:tcPr>
          <w:p w14:paraId="1E6A08A2"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Tringa glareola</w:t>
            </w:r>
          </w:p>
        </w:tc>
        <w:tc>
          <w:tcPr>
            <w:tcW w:w="222" w:type="pct"/>
            <w:vAlign w:val="center"/>
          </w:tcPr>
          <w:p w14:paraId="64D9E087" w14:textId="77777777" w:rsidR="000179E2" w:rsidRPr="002A461E" w:rsidRDefault="000179E2" w:rsidP="00CE0875">
            <w:pPr>
              <w:jc w:val="center"/>
              <w:rPr>
                <w:rFonts w:eastAsia="Calibri"/>
                <w:noProof/>
                <w:sz w:val="18"/>
                <w:szCs w:val="18"/>
              </w:rPr>
            </w:pPr>
          </w:p>
        </w:tc>
        <w:tc>
          <w:tcPr>
            <w:tcW w:w="138" w:type="pct"/>
            <w:vAlign w:val="center"/>
          </w:tcPr>
          <w:p w14:paraId="1587854B" w14:textId="77777777" w:rsidR="000179E2" w:rsidRPr="002A461E" w:rsidRDefault="000179E2" w:rsidP="00CE0875">
            <w:pPr>
              <w:jc w:val="center"/>
              <w:rPr>
                <w:rFonts w:eastAsia="Calibri"/>
                <w:noProof/>
                <w:sz w:val="18"/>
                <w:szCs w:val="18"/>
              </w:rPr>
            </w:pPr>
          </w:p>
        </w:tc>
        <w:tc>
          <w:tcPr>
            <w:tcW w:w="190" w:type="pct"/>
            <w:vAlign w:val="center"/>
          </w:tcPr>
          <w:p w14:paraId="0B115774"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3354C260" w14:textId="77777777" w:rsidR="000179E2" w:rsidRPr="002A461E" w:rsidRDefault="000179E2" w:rsidP="00CE0875">
            <w:pPr>
              <w:jc w:val="center"/>
              <w:rPr>
                <w:rFonts w:eastAsia="Calibri"/>
                <w:noProof/>
                <w:sz w:val="18"/>
                <w:szCs w:val="18"/>
              </w:rPr>
            </w:pPr>
            <w:r w:rsidRPr="002A461E">
              <w:rPr>
                <w:rFonts w:eastAsia="Calibri"/>
                <w:noProof/>
                <w:sz w:val="18"/>
                <w:szCs w:val="18"/>
              </w:rPr>
              <w:t>80</w:t>
            </w:r>
          </w:p>
        </w:tc>
        <w:tc>
          <w:tcPr>
            <w:tcW w:w="254" w:type="pct"/>
            <w:vAlign w:val="center"/>
          </w:tcPr>
          <w:p w14:paraId="55B1B06B" w14:textId="77777777" w:rsidR="000179E2" w:rsidRPr="002A461E" w:rsidRDefault="000179E2" w:rsidP="00CE0875">
            <w:pPr>
              <w:jc w:val="center"/>
              <w:rPr>
                <w:rFonts w:eastAsia="Calibri"/>
                <w:noProof/>
                <w:sz w:val="18"/>
                <w:szCs w:val="18"/>
              </w:rPr>
            </w:pPr>
            <w:r w:rsidRPr="002A461E">
              <w:rPr>
                <w:rFonts w:eastAsia="Calibri"/>
                <w:noProof/>
                <w:sz w:val="18"/>
                <w:szCs w:val="18"/>
              </w:rPr>
              <w:t>150</w:t>
            </w:r>
          </w:p>
        </w:tc>
        <w:tc>
          <w:tcPr>
            <w:tcW w:w="326" w:type="pct"/>
            <w:vAlign w:val="center"/>
          </w:tcPr>
          <w:p w14:paraId="1CC9E705"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08B05EBF"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712F7424" w14:textId="77777777" w:rsidR="000179E2" w:rsidRPr="002A461E" w:rsidRDefault="000179E2" w:rsidP="00CE0875">
            <w:pPr>
              <w:jc w:val="center"/>
              <w:rPr>
                <w:rFonts w:eastAsia="Calibri"/>
                <w:noProof/>
                <w:sz w:val="18"/>
                <w:szCs w:val="18"/>
              </w:rPr>
            </w:pPr>
          </w:p>
        </w:tc>
        <w:tc>
          <w:tcPr>
            <w:tcW w:w="403" w:type="pct"/>
            <w:vAlign w:val="center"/>
          </w:tcPr>
          <w:p w14:paraId="4487701B"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90" w:type="pct"/>
            <w:vAlign w:val="center"/>
          </w:tcPr>
          <w:p w14:paraId="1AE48C5C"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3" w:type="pct"/>
            <w:vAlign w:val="center"/>
          </w:tcPr>
          <w:p w14:paraId="4CE96303"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93" w:type="pct"/>
            <w:vAlign w:val="center"/>
          </w:tcPr>
          <w:p w14:paraId="30884FC5"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r>
      <w:tr w:rsidR="002A461E" w:rsidRPr="002A461E" w14:paraId="487AD6B7" w14:textId="77777777" w:rsidTr="00E12016">
        <w:tblPrEx>
          <w:tblLook w:val="04A0" w:firstRow="1" w:lastRow="0" w:firstColumn="1" w:lastColumn="0" w:noHBand="0" w:noVBand="1"/>
        </w:tblPrEx>
        <w:trPr>
          <w:trHeight w:val="20"/>
        </w:trPr>
        <w:tc>
          <w:tcPr>
            <w:tcW w:w="238" w:type="pct"/>
            <w:vAlign w:val="center"/>
          </w:tcPr>
          <w:p w14:paraId="6EFFF377"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6C2BFF5C" w14:textId="77777777" w:rsidR="000179E2" w:rsidRPr="002A461E" w:rsidRDefault="000179E2" w:rsidP="00CE0875">
            <w:pPr>
              <w:jc w:val="center"/>
              <w:rPr>
                <w:rFonts w:eastAsia="Calibri"/>
                <w:noProof/>
                <w:sz w:val="18"/>
                <w:szCs w:val="18"/>
              </w:rPr>
            </w:pPr>
            <w:r w:rsidRPr="002A461E">
              <w:rPr>
                <w:rFonts w:eastAsia="Calibri"/>
                <w:noProof/>
                <w:sz w:val="18"/>
                <w:szCs w:val="18"/>
              </w:rPr>
              <w:t>A165</w:t>
            </w:r>
          </w:p>
        </w:tc>
        <w:tc>
          <w:tcPr>
            <w:tcW w:w="1102" w:type="pct"/>
            <w:vAlign w:val="center"/>
          </w:tcPr>
          <w:p w14:paraId="6EF0523F"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Tringa ochropus (Fluierar de de zăvoi)</w:t>
            </w:r>
          </w:p>
        </w:tc>
        <w:tc>
          <w:tcPr>
            <w:tcW w:w="222" w:type="pct"/>
            <w:vAlign w:val="center"/>
          </w:tcPr>
          <w:p w14:paraId="14903566" w14:textId="77777777" w:rsidR="000179E2" w:rsidRPr="002A461E" w:rsidRDefault="000179E2" w:rsidP="00CE0875">
            <w:pPr>
              <w:jc w:val="center"/>
              <w:rPr>
                <w:rFonts w:eastAsia="Calibri"/>
                <w:noProof/>
                <w:sz w:val="18"/>
                <w:szCs w:val="18"/>
              </w:rPr>
            </w:pPr>
          </w:p>
        </w:tc>
        <w:tc>
          <w:tcPr>
            <w:tcW w:w="138" w:type="pct"/>
            <w:vAlign w:val="center"/>
          </w:tcPr>
          <w:p w14:paraId="7B5D3CED" w14:textId="77777777" w:rsidR="000179E2" w:rsidRPr="002A461E" w:rsidRDefault="000179E2" w:rsidP="00CE0875">
            <w:pPr>
              <w:jc w:val="center"/>
              <w:rPr>
                <w:rFonts w:eastAsia="Calibri"/>
                <w:noProof/>
                <w:sz w:val="18"/>
                <w:szCs w:val="18"/>
              </w:rPr>
            </w:pPr>
          </w:p>
        </w:tc>
        <w:tc>
          <w:tcPr>
            <w:tcW w:w="190" w:type="pct"/>
            <w:vAlign w:val="center"/>
          </w:tcPr>
          <w:p w14:paraId="42F75D1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26BBF5AE" w14:textId="77777777" w:rsidR="000179E2" w:rsidRPr="002A461E" w:rsidRDefault="000179E2" w:rsidP="00CE0875">
            <w:pPr>
              <w:jc w:val="center"/>
              <w:rPr>
                <w:rFonts w:eastAsia="Calibri"/>
                <w:noProof/>
                <w:sz w:val="18"/>
                <w:szCs w:val="18"/>
              </w:rPr>
            </w:pPr>
            <w:r w:rsidRPr="002A461E">
              <w:rPr>
                <w:rFonts w:eastAsia="Calibri"/>
                <w:noProof/>
                <w:sz w:val="18"/>
                <w:szCs w:val="18"/>
              </w:rPr>
              <w:t>5</w:t>
            </w:r>
          </w:p>
        </w:tc>
        <w:tc>
          <w:tcPr>
            <w:tcW w:w="254" w:type="pct"/>
            <w:vAlign w:val="center"/>
          </w:tcPr>
          <w:p w14:paraId="13CCED61" w14:textId="77777777" w:rsidR="000179E2" w:rsidRPr="002A461E" w:rsidRDefault="000179E2" w:rsidP="00CE0875">
            <w:pPr>
              <w:jc w:val="center"/>
              <w:rPr>
                <w:rFonts w:eastAsia="Calibri"/>
                <w:noProof/>
                <w:sz w:val="18"/>
                <w:szCs w:val="18"/>
              </w:rPr>
            </w:pPr>
            <w:r w:rsidRPr="002A461E">
              <w:rPr>
                <w:rFonts w:eastAsia="Calibri"/>
                <w:noProof/>
                <w:sz w:val="18"/>
                <w:szCs w:val="18"/>
              </w:rPr>
              <w:t>20</w:t>
            </w:r>
          </w:p>
        </w:tc>
        <w:tc>
          <w:tcPr>
            <w:tcW w:w="326" w:type="pct"/>
            <w:vAlign w:val="center"/>
          </w:tcPr>
          <w:p w14:paraId="37BB5B8F"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29B45511"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06303808" w14:textId="77777777" w:rsidR="000179E2" w:rsidRPr="002A461E" w:rsidRDefault="000179E2" w:rsidP="00CE0875">
            <w:pPr>
              <w:jc w:val="center"/>
              <w:rPr>
                <w:rFonts w:eastAsia="Calibri"/>
                <w:noProof/>
                <w:sz w:val="18"/>
                <w:szCs w:val="18"/>
              </w:rPr>
            </w:pPr>
          </w:p>
        </w:tc>
        <w:tc>
          <w:tcPr>
            <w:tcW w:w="403" w:type="pct"/>
            <w:vAlign w:val="center"/>
          </w:tcPr>
          <w:p w14:paraId="02E24FFF"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F2388E2" w14:textId="77777777" w:rsidR="000179E2" w:rsidRPr="002A461E" w:rsidRDefault="000179E2" w:rsidP="00CE0875">
            <w:pPr>
              <w:jc w:val="center"/>
              <w:rPr>
                <w:rFonts w:eastAsia="Calibri"/>
                <w:noProof/>
                <w:sz w:val="18"/>
                <w:szCs w:val="18"/>
              </w:rPr>
            </w:pPr>
          </w:p>
        </w:tc>
        <w:tc>
          <w:tcPr>
            <w:tcW w:w="303" w:type="pct"/>
            <w:vAlign w:val="center"/>
          </w:tcPr>
          <w:p w14:paraId="51471620" w14:textId="77777777" w:rsidR="000179E2" w:rsidRPr="002A461E" w:rsidRDefault="000179E2" w:rsidP="00CE0875">
            <w:pPr>
              <w:jc w:val="center"/>
              <w:rPr>
                <w:rFonts w:eastAsia="Calibri"/>
                <w:noProof/>
                <w:sz w:val="18"/>
                <w:szCs w:val="18"/>
              </w:rPr>
            </w:pPr>
          </w:p>
        </w:tc>
        <w:tc>
          <w:tcPr>
            <w:tcW w:w="293" w:type="pct"/>
            <w:vAlign w:val="center"/>
          </w:tcPr>
          <w:p w14:paraId="2F28BA2B" w14:textId="77777777" w:rsidR="000179E2" w:rsidRPr="002A461E" w:rsidRDefault="000179E2" w:rsidP="00CE0875">
            <w:pPr>
              <w:jc w:val="center"/>
              <w:rPr>
                <w:rFonts w:eastAsia="Calibri"/>
                <w:noProof/>
                <w:sz w:val="18"/>
                <w:szCs w:val="18"/>
              </w:rPr>
            </w:pPr>
          </w:p>
        </w:tc>
      </w:tr>
      <w:tr w:rsidR="002A461E" w:rsidRPr="002A461E" w14:paraId="10B723FF" w14:textId="77777777" w:rsidTr="00E12016">
        <w:tblPrEx>
          <w:tblLook w:val="04A0" w:firstRow="1" w:lastRow="0" w:firstColumn="1" w:lastColumn="0" w:noHBand="0" w:noVBand="1"/>
        </w:tblPrEx>
        <w:trPr>
          <w:trHeight w:val="20"/>
        </w:trPr>
        <w:tc>
          <w:tcPr>
            <w:tcW w:w="238" w:type="pct"/>
            <w:vAlign w:val="center"/>
          </w:tcPr>
          <w:p w14:paraId="2B8C152E"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3815525D" w14:textId="77777777" w:rsidR="000179E2" w:rsidRPr="002A461E" w:rsidRDefault="000179E2" w:rsidP="00CE0875">
            <w:pPr>
              <w:jc w:val="center"/>
              <w:rPr>
                <w:rFonts w:eastAsia="Calibri"/>
                <w:noProof/>
                <w:sz w:val="18"/>
                <w:szCs w:val="18"/>
              </w:rPr>
            </w:pPr>
            <w:r w:rsidRPr="002A461E">
              <w:rPr>
                <w:rFonts w:eastAsia="Calibri"/>
                <w:noProof/>
                <w:sz w:val="18"/>
                <w:szCs w:val="18"/>
              </w:rPr>
              <w:t>A287</w:t>
            </w:r>
          </w:p>
        </w:tc>
        <w:tc>
          <w:tcPr>
            <w:tcW w:w="1102" w:type="pct"/>
            <w:vAlign w:val="center"/>
          </w:tcPr>
          <w:p w14:paraId="25058CA8"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Turdus viscivorus (Sturz de vâsc)</w:t>
            </w:r>
          </w:p>
        </w:tc>
        <w:tc>
          <w:tcPr>
            <w:tcW w:w="222" w:type="pct"/>
            <w:vAlign w:val="center"/>
          </w:tcPr>
          <w:p w14:paraId="60F1DED3" w14:textId="77777777" w:rsidR="000179E2" w:rsidRPr="002A461E" w:rsidRDefault="000179E2" w:rsidP="00CE0875">
            <w:pPr>
              <w:jc w:val="center"/>
              <w:rPr>
                <w:rFonts w:eastAsia="Calibri"/>
                <w:noProof/>
                <w:sz w:val="18"/>
                <w:szCs w:val="18"/>
              </w:rPr>
            </w:pPr>
          </w:p>
        </w:tc>
        <w:tc>
          <w:tcPr>
            <w:tcW w:w="138" w:type="pct"/>
            <w:vAlign w:val="center"/>
          </w:tcPr>
          <w:p w14:paraId="39FE1DAB" w14:textId="77777777" w:rsidR="000179E2" w:rsidRPr="002A461E" w:rsidRDefault="000179E2" w:rsidP="00CE0875">
            <w:pPr>
              <w:jc w:val="center"/>
              <w:rPr>
                <w:rFonts w:eastAsia="Calibri"/>
                <w:noProof/>
                <w:sz w:val="18"/>
                <w:szCs w:val="18"/>
              </w:rPr>
            </w:pPr>
          </w:p>
        </w:tc>
        <w:tc>
          <w:tcPr>
            <w:tcW w:w="190" w:type="pct"/>
            <w:vAlign w:val="center"/>
          </w:tcPr>
          <w:p w14:paraId="64C4FADE"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207" w:type="pct"/>
            <w:vAlign w:val="center"/>
          </w:tcPr>
          <w:p w14:paraId="73D8F701" w14:textId="77777777" w:rsidR="000179E2" w:rsidRPr="002A461E" w:rsidRDefault="000179E2" w:rsidP="00CE0875">
            <w:pPr>
              <w:jc w:val="center"/>
              <w:rPr>
                <w:rFonts w:eastAsia="Calibri"/>
                <w:noProof/>
                <w:sz w:val="18"/>
                <w:szCs w:val="18"/>
              </w:rPr>
            </w:pPr>
          </w:p>
        </w:tc>
        <w:tc>
          <w:tcPr>
            <w:tcW w:w="254" w:type="pct"/>
            <w:vAlign w:val="center"/>
          </w:tcPr>
          <w:p w14:paraId="6588D1D4" w14:textId="77777777" w:rsidR="000179E2" w:rsidRPr="002A461E" w:rsidRDefault="000179E2" w:rsidP="00CE0875">
            <w:pPr>
              <w:jc w:val="center"/>
              <w:rPr>
                <w:rFonts w:eastAsia="Calibri"/>
                <w:noProof/>
                <w:sz w:val="18"/>
                <w:szCs w:val="18"/>
              </w:rPr>
            </w:pPr>
          </w:p>
        </w:tc>
        <w:tc>
          <w:tcPr>
            <w:tcW w:w="326" w:type="pct"/>
            <w:vAlign w:val="center"/>
          </w:tcPr>
          <w:p w14:paraId="4CE6A495" w14:textId="77777777" w:rsidR="000179E2" w:rsidRPr="002A461E" w:rsidRDefault="000179E2" w:rsidP="00CE0875">
            <w:pPr>
              <w:jc w:val="center"/>
              <w:rPr>
                <w:rFonts w:eastAsia="Calibri"/>
                <w:noProof/>
                <w:sz w:val="18"/>
                <w:szCs w:val="18"/>
              </w:rPr>
            </w:pPr>
          </w:p>
        </w:tc>
        <w:tc>
          <w:tcPr>
            <w:tcW w:w="398" w:type="pct"/>
            <w:vAlign w:val="center"/>
          </w:tcPr>
          <w:p w14:paraId="4744B78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32428ABE" w14:textId="77777777" w:rsidR="000179E2" w:rsidRPr="002A461E" w:rsidRDefault="000179E2" w:rsidP="00CE0875">
            <w:pPr>
              <w:jc w:val="center"/>
              <w:rPr>
                <w:rFonts w:eastAsia="Calibri"/>
                <w:noProof/>
                <w:sz w:val="18"/>
                <w:szCs w:val="18"/>
              </w:rPr>
            </w:pPr>
          </w:p>
        </w:tc>
        <w:tc>
          <w:tcPr>
            <w:tcW w:w="403" w:type="pct"/>
            <w:vAlign w:val="center"/>
          </w:tcPr>
          <w:p w14:paraId="3DD171CA"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27073943" w14:textId="77777777" w:rsidR="000179E2" w:rsidRPr="002A461E" w:rsidRDefault="000179E2" w:rsidP="00CE0875">
            <w:pPr>
              <w:jc w:val="center"/>
              <w:rPr>
                <w:rFonts w:eastAsia="Calibri"/>
                <w:noProof/>
                <w:sz w:val="18"/>
                <w:szCs w:val="18"/>
              </w:rPr>
            </w:pPr>
          </w:p>
        </w:tc>
        <w:tc>
          <w:tcPr>
            <w:tcW w:w="303" w:type="pct"/>
            <w:vAlign w:val="center"/>
          </w:tcPr>
          <w:p w14:paraId="5B2C81E0" w14:textId="77777777" w:rsidR="000179E2" w:rsidRPr="002A461E" w:rsidRDefault="000179E2" w:rsidP="00CE0875">
            <w:pPr>
              <w:jc w:val="center"/>
              <w:rPr>
                <w:rFonts w:eastAsia="Calibri"/>
                <w:noProof/>
                <w:sz w:val="18"/>
                <w:szCs w:val="18"/>
              </w:rPr>
            </w:pPr>
          </w:p>
        </w:tc>
        <w:tc>
          <w:tcPr>
            <w:tcW w:w="293" w:type="pct"/>
            <w:vAlign w:val="center"/>
          </w:tcPr>
          <w:p w14:paraId="557F539A" w14:textId="77777777" w:rsidR="000179E2" w:rsidRPr="002A461E" w:rsidRDefault="000179E2" w:rsidP="00CE0875">
            <w:pPr>
              <w:jc w:val="center"/>
              <w:rPr>
                <w:rFonts w:eastAsia="Calibri"/>
                <w:noProof/>
                <w:sz w:val="18"/>
                <w:szCs w:val="18"/>
              </w:rPr>
            </w:pPr>
          </w:p>
        </w:tc>
      </w:tr>
      <w:tr w:rsidR="002A461E" w:rsidRPr="002A461E" w14:paraId="5F58D855" w14:textId="77777777" w:rsidTr="00E12016">
        <w:tblPrEx>
          <w:tblLook w:val="04A0" w:firstRow="1" w:lastRow="0" w:firstColumn="1" w:lastColumn="0" w:noHBand="0" w:noVBand="1"/>
        </w:tblPrEx>
        <w:trPr>
          <w:trHeight w:val="20"/>
        </w:trPr>
        <w:tc>
          <w:tcPr>
            <w:tcW w:w="238" w:type="pct"/>
            <w:vAlign w:val="center"/>
          </w:tcPr>
          <w:p w14:paraId="5CECBA70"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00B93B80" w14:textId="77777777" w:rsidR="000179E2" w:rsidRPr="002A461E" w:rsidRDefault="000179E2" w:rsidP="00CE0875">
            <w:pPr>
              <w:jc w:val="center"/>
              <w:rPr>
                <w:rFonts w:eastAsia="Calibri"/>
                <w:noProof/>
                <w:sz w:val="18"/>
                <w:szCs w:val="18"/>
              </w:rPr>
            </w:pPr>
            <w:r w:rsidRPr="002A461E">
              <w:rPr>
                <w:rFonts w:eastAsia="Calibri"/>
                <w:noProof/>
                <w:sz w:val="18"/>
                <w:szCs w:val="18"/>
              </w:rPr>
              <w:t>A232</w:t>
            </w:r>
          </w:p>
        </w:tc>
        <w:tc>
          <w:tcPr>
            <w:tcW w:w="1102" w:type="pct"/>
            <w:vAlign w:val="center"/>
          </w:tcPr>
          <w:p w14:paraId="5D2C44B0"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Upupa epops (Pupăză)</w:t>
            </w:r>
          </w:p>
        </w:tc>
        <w:tc>
          <w:tcPr>
            <w:tcW w:w="222" w:type="pct"/>
            <w:vAlign w:val="center"/>
          </w:tcPr>
          <w:p w14:paraId="0653EDB5" w14:textId="77777777" w:rsidR="000179E2" w:rsidRPr="002A461E" w:rsidRDefault="000179E2" w:rsidP="00CE0875">
            <w:pPr>
              <w:jc w:val="center"/>
              <w:rPr>
                <w:rFonts w:eastAsia="Calibri"/>
                <w:noProof/>
                <w:sz w:val="18"/>
                <w:szCs w:val="18"/>
              </w:rPr>
            </w:pPr>
          </w:p>
        </w:tc>
        <w:tc>
          <w:tcPr>
            <w:tcW w:w="138" w:type="pct"/>
            <w:vAlign w:val="center"/>
          </w:tcPr>
          <w:p w14:paraId="5CD2E88F" w14:textId="77777777" w:rsidR="000179E2" w:rsidRPr="002A461E" w:rsidRDefault="000179E2" w:rsidP="00CE0875">
            <w:pPr>
              <w:jc w:val="center"/>
              <w:rPr>
                <w:rFonts w:eastAsia="Calibri"/>
                <w:noProof/>
                <w:sz w:val="18"/>
                <w:szCs w:val="18"/>
              </w:rPr>
            </w:pPr>
          </w:p>
        </w:tc>
        <w:tc>
          <w:tcPr>
            <w:tcW w:w="190" w:type="pct"/>
            <w:vAlign w:val="center"/>
          </w:tcPr>
          <w:p w14:paraId="22308B72"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B62518E" w14:textId="77777777" w:rsidR="000179E2" w:rsidRPr="002A461E" w:rsidRDefault="000179E2" w:rsidP="00CE0875">
            <w:pPr>
              <w:jc w:val="center"/>
              <w:rPr>
                <w:rFonts w:eastAsia="Calibri"/>
                <w:noProof/>
                <w:sz w:val="18"/>
                <w:szCs w:val="18"/>
              </w:rPr>
            </w:pPr>
          </w:p>
        </w:tc>
        <w:tc>
          <w:tcPr>
            <w:tcW w:w="254" w:type="pct"/>
            <w:vAlign w:val="center"/>
          </w:tcPr>
          <w:p w14:paraId="45DF96D1" w14:textId="77777777" w:rsidR="000179E2" w:rsidRPr="002A461E" w:rsidRDefault="000179E2" w:rsidP="00CE0875">
            <w:pPr>
              <w:jc w:val="center"/>
              <w:rPr>
                <w:rFonts w:eastAsia="Calibri"/>
                <w:noProof/>
                <w:sz w:val="18"/>
                <w:szCs w:val="18"/>
              </w:rPr>
            </w:pPr>
          </w:p>
        </w:tc>
        <w:tc>
          <w:tcPr>
            <w:tcW w:w="326" w:type="pct"/>
            <w:vAlign w:val="center"/>
          </w:tcPr>
          <w:p w14:paraId="2DA9AEC9" w14:textId="77777777" w:rsidR="000179E2" w:rsidRPr="002A461E" w:rsidRDefault="000179E2" w:rsidP="00CE0875">
            <w:pPr>
              <w:jc w:val="center"/>
              <w:rPr>
                <w:rFonts w:eastAsia="Calibri"/>
                <w:noProof/>
                <w:sz w:val="18"/>
                <w:szCs w:val="18"/>
              </w:rPr>
            </w:pPr>
          </w:p>
        </w:tc>
        <w:tc>
          <w:tcPr>
            <w:tcW w:w="398" w:type="pct"/>
            <w:vAlign w:val="center"/>
          </w:tcPr>
          <w:p w14:paraId="61A32D35"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4C0A4270" w14:textId="77777777" w:rsidR="000179E2" w:rsidRPr="002A461E" w:rsidRDefault="000179E2" w:rsidP="00CE0875">
            <w:pPr>
              <w:jc w:val="center"/>
              <w:rPr>
                <w:rFonts w:eastAsia="Calibri"/>
                <w:noProof/>
                <w:sz w:val="18"/>
                <w:szCs w:val="18"/>
              </w:rPr>
            </w:pPr>
          </w:p>
        </w:tc>
        <w:tc>
          <w:tcPr>
            <w:tcW w:w="403" w:type="pct"/>
            <w:vAlign w:val="center"/>
          </w:tcPr>
          <w:p w14:paraId="40A3AA04"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61BE216F" w14:textId="77777777" w:rsidR="000179E2" w:rsidRPr="002A461E" w:rsidRDefault="000179E2" w:rsidP="00CE0875">
            <w:pPr>
              <w:jc w:val="center"/>
              <w:rPr>
                <w:rFonts w:eastAsia="Calibri"/>
                <w:noProof/>
                <w:sz w:val="18"/>
                <w:szCs w:val="18"/>
              </w:rPr>
            </w:pPr>
          </w:p>
        </w:tc>
        <w:tc>
          <w:tcPr>
            <w:tcW w:w="303" w:type="pct"/>
            <w:vAlign w:val="center"/>
          </w:tcPr>
          <w:p w14:paraId="56159230" w14:textId="77777777" w:rsidR="000179E2" w:rsidRPr="002A461E" w:rsidRDefault="000179E2" w:rsidP="00CE0875">
            <w:pPr>
              <w:jc w:val="center"/>
              <w:rPr>
                <w:rFonts w:eastAsia="Calibri"/>
                <w:noProof/>
                <w:sz w:val="18"/>
                <w:szCs w:val="18"/>
              </w:rPr>
            </w:pPr>
          </w:p>
        </w:tc>
        <w:tc>
          <w:tcPr>
            <w:tcW w:w="293" w:type="pct"/>
            <w:vAlign w:val="center"/>
          </w:tcPr>
          <w:p w14:paraId="149626BD" w14:textId="77777777" w:rsidR="000179E2" w:rsidRPr="002A461E" w:rsidRDefault="000179E2" w:rsidP="00CE0875">
            <w:pPr>
              <w:jc w:val="center"/>
              <w:rPr>
                <w:rFonts w:eastAsia="Calibri"/>
                <w:noProof/>
                <w:sz w:val="18"/>
                <w:szCs w:val="18"/>
              </w:rPr>
            </w:pPr>
          </w:p>
        </w:tc>
      </w:tr>
      <w:tr w:rsidR="002A461E" w:rsidRPr="002A461E" w14:paraId="53F58D44" w14:textId="77777777" w:rsidTr="00E12016">
        <w:tblPrEx>
          <w:tblLook w:val="04A0" w:firstRow="1" w:lastRow="0" w:firstColumn="1" w:lastColumn="0" w:noHBand="0" w:noVBand="1"/>
        </w:tblPrEx>
        <w:trPr>
          <w:trHeight w:val="20"/>
        </w:trPr>
        <w:tc>
          <w:tcPr>
            <w:tcW w:w="238" w:type="pct"/>
            <w:vAlign w:val="center"/>
          </w:tcPr>
          <w:p w14:paraId="6E700D24"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5BB51D3B" w14:textId="77777777" w:rsidR="000179E2" w:rsidRPr="002A461E" w:rsidRDefault="000179E2" w:rsidP="00CE0875">
            <w:pPr>
              <w:jc w:val="center"/>
              <w:rPr>
                <w:rFonts w:eastAsia="Calibri"/>
                <w:noProof/>
                <w:sz w:val="18"/>
                <w:szCs w:val="18"/>
              </w:rPr>
            </w:pPr>
            <w:r w:rsidRPr="002A461E">
              <w:rPr>
                <w:rFonts w:eastAsia="Calibri"/>
                <w:noProof/>
                <w:sz w:val="18"/>
                <w:szCs w:val="18"/>
              </w:rPr>
              <w:t>A142</w:t>
            </w:r>
          </w:p>
        </w:tc>
        <w:tc>
          <w:tcPr>
            <w:tcW w:w="1102" w:type="pct"/>
            <w:vAlign w:val="center"/>
          </w:tcPr>
          <w:p w14:paraId="4E2F43B7"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Vanellus vanellus (Nagâț)</w:t>
            </w:r>
          </w:p>
        </w:tc>
        <w:tc>
          <w:tcPr>
            <w:tcW w:w="222" w:type="pct"/>
            <w:vAlign w:val="center"/>
          </w:tcPr>
          <w:p w14:paraId="064590CF" w14:textId="77777777" w:rsidR="000179E2" w:rsidRPr="002A461E" w:rsidRDefault="000179E2" w:rsidP="00CE0875">
            <w:pPr>
              <w:jc w:val="center"/>
              <w:rPr>
                <w:rFonts w:eastAsia="Calibri"/>
                <w:noProof/>
                <w:sz w:val="18"/>
                <w:szCs w:val="18"/>
              </w:rPr>
            </w:pPr>
          </w:p>
        </w:tc>
        <w:tc>
          <w:tcPr>
            <w:tcW w:w="138" w:type="pct"/>
            <w:vAlign w:val="center"/>
          </w:tcPr>
          <w:p w14:paraId="35D11A0F" w14:textId="77777777" w:rsidR="000179E2" w:rsidRPr="002A461E" w:rsidRDefault="000179E2" w:rsidP="00CE0875">
            <w:pPr>
              <w:jc w:val="center"/>
              <w:rPr>
                <w:rFonts w:eastAsia="Calibri"/>
                <w:noProof/>
                <w:sz w:val="18"/>
                <w:szCs w:val="18"/>
              </w:rPr>
            </w:pPr>
          </w:p>
        </w:tc>
        <w:tc>
          <w:tcPr>
            <w:tcW w:w="190" w:type="pct"/>
            <w:vAlign w:val="center"/>
          </w:tcPr>
          <w:p w14:paraId="31E18884" w14:textId="77777777" w:rsidR="000179E2" w:rsidRPr="002A461E" w:rsidRDefault="000179E2" w:rsidP="00CE0875">
            <w:pPr>
              <w:jc w:val="center"/>
              <w:rPr>
                <w:rFonts w:eastAsia="Calibri"/>
                <w:noProof/>
                <w:sz w:val="18"/>
                <w:szCs w:val="18"/>
              </w:rPr>
            </w:pPr>
            <w:r w:rsidRPr="002A461E">
              <w:rPr>
                <w:rFonts w:eastAsia="Calibri"/>
                <w:noProof/>
                <w:sz w:val="18"/>
                <w:szCs w:val="18"/>
              </w:rPr>
              <w:t>R</w:t>
            </w:r>
          </w:p>
        </w:tc>
        <w:tc>
          <w:tcPr>
            <w:tcW w:w="207" w:type="pct"/>
            <w:vAlign w:val="center"/>
          </w:tcPr>
          <w:p w14:paraId="343F0C57" w14:textId="77777777" w:rsidR="000179E2" w:rsidRPr="002A461E" w:rsidRDefault="000179E2" w:rsidP="00CE0875">
            <w:pPr>
              <w:jc w:val="center"/>
              <w:rPr>
                <w:rFonts w:eastAsia="Calibri"/>
                <w:noProof/>
                <w:sz w:val="18"/>
                <w:szCs w:val="18"/>
              </w:rPr>
            </w:pPr>
          </w:p>
        </w:tc>
        <w:tc>
          <w:tcPr>
            <w:tcW w:w="254" w:type="pct"/>
            <w:vAlign w:val="center"/>
          </w:tcPr>
          <w:p w14:paraId="71C93E05" w14:textId="77777777" w:rsidR="000179E2" w:rsidRPr="002A461E" w:rsidRDefault="000179E2" w:rsidP="00CE0875">
            <w:pPr>
              <w:jc w:val="center"/>
              <w:rPr>
                <w:rFonts w:eastAsia="Calibri"/>
                <w:noProof/>
                <w:sz w:val="18"/>
                <w:szCs w:val="18"/>
              </w:rPr>
            </w:pPr>
          </w:p>
        </w:tc>
        <w:tc>
          <w:tcPr>
            <w:tcW w:w="326" w:type="pct"/>
            <w:vAlign w:val="center"/>
          </w:tcPr>
          <w:p w14:paraId="505D2C8B" w14:textId="77777777" w:rsidR="000179E2" w:rsidRPr="002A461E" w:rsidRDefault="000179E2" w:rsidP="00CE0875">
            <w:pPr>
              <w:jc w:val="center"/>
              <w:rPr>
                <w:rFonts w:eastAsia="Calibri"/>
                <w:noProof/>
                <w:sz w:val="18"/>
                <w:szCs w:val="18"/>
              </w:rPr>
            </w:pPr>
          </w:p>
        </w:tc>
        <w:tc>
          <w:tcPr>
            <w:tcW w:w="398" w:type="pct"/>
            <w:vAlign w:val="center"/>
          </w:tcPr>
          <w:p w14:paraId="2182AB89" w14:textId="77777777" w:rsidR="000179E2" w:rsidRPr="002A461E" w:rsidRDefault="000179E2" w:rsidP="00CE0875">
            <w:pPr>
              <w:jc w:val="center"/>
              <w:rPr>
                <w:rFonts w:eastAsia="Calibri"/>
                <w:noProof/>
                <w:sz w:val="18"/>
                <w:szCs w:val="18"/>
              </w:rPr>
            </w:pPr>
            <w:r w:rsidRPr="002A461E">
              <w:rPr>
                <w:rFonts w:eastAsia="Calibri"/>
                <w:noProof/>
                <w:sz w:val="18"/>
                <w:szCs w:val="18"/>
              </w:rPr>
              <w:t>P</w:t>
            </w:r>
          </w:p>
        </w:tc>
        <w:tc>
          <w:tcPr>
            <w:tcW w:w="305" w:type="pct"/>
            <w:vAlign w:val="center"/>
          </w:tcPr>
          <w:p w14:paraId="2CFB74D9" w14:textId="77777777" w:rsidR="000179E2" w:rsidRPr="002A461E" w:rsidRDefault="000179E2" w:rsidP="00CE0875">
            <w:pPr>
              <w:jc w:val="center"/>
              <w:rPr>
                <w:rFonts w:eastAsia="Calibri"/>
                <w:noProof/>
                <w:sz w:val="18"/>
                <w:szCs w:val="18"/>
              </w:rPr>
            </w:pPr>
          </w:p>
        </w:tc>
        <w:tc>
          <w:tcPr>
            <w:tcW w:w="403" w:type="pct"/>
            <w:vAlign w:val="center"/>
          </w:tcPr>
          <w:p w14:paraId="45BE66A6"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3474C286" w14:textId="77777777" w:rsidR="000179E2" w:rsidRPr="002A461E" w:rsidRDefault="000179E2" w:rsidP="00CE0875">
            <w:pPr>
              <w:jc w:val="center"/>
              <w:rPr>
                <w:rFonts w:eastAsia="Calibri"/>
                <w:noProof/>
                <w:sz w:val="18"/>
                <w:szCs w:val="18"/>
              </w:rPr>
            </w:pPr>
          </w:p>
        </w:tc>
        <w:tc>
          <w:tcPr>
            <w:tcW w:w="303" w:type="pct"/>
            <w:vAlign w:val="center"/>
          </w:tcPr>
          <w:p w14:paraId="7E576ECF" w14:textId="77777777" w:rsidR="000179E2" w:rsidRPr="002A461E" w:rsidRDefault="000179E2" w:rsidP="00CE0875">
            <w:pPr>
              <w:jc w:val="center"/>
              <w:rPr>
                <w:rFonts w:eastAsia="Calibri"/>
                <w:noProof/>
                <w:sz w:val="18"/>
                <w:szCs w:val="18"/>
              </w:rPr>
            </w:pPr>
          </w:p>
        </w:tc>
        <w:tc>
          <w:tcPr>
            <w:tcW w:w="293" w:type="pct"/>
            <w:vAlign w:val="center"/>
          </w:tcPr>
          <w:p w14:paraId="7B42FD1F" w14:textId="77777777" w:rsidR="000179E2" w:rsidRPr="002A461E" w:rsidRDefault="000179E2" w:rsidP="00CE0875">
            <w:pPr>
              <w:jc w:val="center"/>
              <w:rPr>
                <w:rFonts w:eastAsia="Calibri"/>
                <w:noProof/>
                <w:sz w:val="18"/>
                <w:szCs w:val="18"/>
              </w:rPr>
            </w:pPr>
          </w:p>
        </w:tc>
      </w:tr>
      <w:tr w:rsidR="00E12016" w:rsidRPr="002A461E" w14:paraId="0AE5B1FF" w14:textId="77777777" w:rsidTr="00E12016">
        <w:tblPrEx>
          <w:tblLook w:val="04A0" w:firstRow="1" w:lastRow="0" w:firstColumn="1" w:lastColumn="0" w:noHBand="0" w:noVBand="1"/>
        </w:tblPrEx>
        <w:trPr>
          <w:trHeight w:val="20"/>
        </w:trPr>
        <w:tc>
          <w:tcPr>
            <w:tcW w:w="238" w:type="pct"/>
            <w:vAlign w:val="center"/>
          </w:tcPr>
          <w:p w14:paraId="0E393F0D" w14:textId="77777777" w:rsidR="000179E2" w:rsidRPr="002A461E" w:rsidRDefault="000179E2" w:rsidP="00CE0875">
            <w:pPr>
              <w:jc w:val="center"/>
              <w:rPr>
                <w:rFonts w:eastAsia="Calibri"/>
                <w:noProof/>
                <w:sz w:val="18"/>
                <w:szCs w:val="18"/>
              </w:rPr>
            </w:pPr>
            <w:r w:rsidRPr="002A461E">
              <w:rPr>
                <w:rFonts w:eastAsia="Calibri"/>
                <w:noProof/>
                <w:sz w:val="18"/>
                <w:szCs w:val="18"/>
              </w:rPr>
              <w:t>B</w:t>
            </w:r>
          </w:p>
        </w:tc>
        <w:tc>
          <w:tcPr>
            <w:tcW w:w="230" w:type="pct"/>
            <w:vAlign w:val="center"/>
          </w:tcPr>
          <w:p w14:paraId="453484ED" w14:textId="77777777" w:rsidR="000179E2" w:rsidRPr="002A461E" w:rsidRDefault="000179E2" w:rsidP="00CE0875">
            <w:pPr>
              <w:jc w:val="center"/>
              <w:rPr>
                <w:rFonts w:eastAsia="Calibri"/>
                <w:noProof/>
                <w:sz w:val="18"/>
                <w:szCs w:val="18"/>
              </w:rPr>
            </w:pPr>
            <w:r w:rsidRPr="002A461E">
              <w:rPr>
                <w:rFonts w:eastAsia="Calibri"/>
                <w:noProof/>
                <w:sz w:val="18"/>
                <w:szCs w:val="18"/>
              </w:rPr>
              <w:t>A142</w:t>
            </w:r>
          </w:p>
        </w:tc>
        <w:tc>
          <w:tcPr>
            <w:tcW w:w="1102" w:type="pct"/>
            <w:vAlign w:val="center"/>
          </w:tcPr>
          <w:p w14:paraId="0ADC6293" w14:textId="77777777" w:rsidR="000179E2" w:rsidRPr="002A461E" w:rsidRDefault="000179E2" w:rsidP="00CE0875">
            <w:pPr>
              <w:jc w:val="center"/>
              <w:rPr>
                <w:rFonts w:eastAsia="Calibri"/>
                <w:i/>
                <w:iCs/>
                <w:noProof/>
                <w:sz w:val="18"/>
                <w:szCs w:val="18"/>
              </w:rPr>
            </w:pPr>
            <w:r w:rsidRPr="002A461E">
              <w:rPr>
                <w:rFonts w:eastAsia="Calibri"/>
                <w:i/>
                <w:iCs/>
                <w:noProof/>
                <w:sz w:val="18"/>
                <w:szCs w:val="18"/>
              </w:rPr>
              <w:t>Vanellus vanellus (Nagâț)</w:t>
            </w:r>
          </w:p>
        </w:tc>
        <w:tc>
          <w:tcPr>
            <w:tcW w:w="222" w:type="pct"/>
            <w:vAlign w:val="center"/>
          </w:tcPr>
          <w:p w14:paraId="43BE5926" w14:textId="77777777" w:rsidR="000179E2" w:rsidRPr="002A461E" w:rsidRDefault="000179E2" w:rsidP="00CE0875">
            <w:pPr>
              <w:jc w:val="center"/>
              <w:rPr>
                <w:rFonts w:eastAsia="Calibri"/>
                <w:noProof/>
                <w:sz w:val="18"/>
                <w:szCs w:val="18"/>
              </w:rPr>
            </w:pPr>
          </w:p>
        </w:tc>
        <w:tc>
          <w:tcPr>
            <w:tcW w:w="138" w:type="pct"/>
            <w:vAlign w:val="center"/>
          </w:tcPr>
          <w:p w14:paraId="786EE609" w14:textId="77777777" w:rsidR="000179E2" w:rsidRPr="002A461E" w:rsidRDefault="000179E2" w:rsidP="00CE0875">
            <w:pPr>
              <w:jc w:val="center"/>
              <w:rPr>
                <w:rFonts w:eastAsia="Calibri"/>
                <w:noProof/>
                <w:sz w:val="18"/>
                <w:szCs w:val="18"/>
              </w:rPr>
            </w:pPr>
          </w:p>
        </w:tc>
        <w:tc>
          <w:tcPr>
            <w:tcW w:w="190" w:type="pct"/>
            <w:vAlign w:val="center"/>
          </w:tcPr>
          <w:p w14:paraId="517BE24D"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207" w:type="pct"/>
            <w:vAlign w:val="center"/>
          </w:tcPr>
          <w:p w14:paraId="18A587B4" w14:textId="77777777" w:rsidR="000179E2" w:rsidRPr="002A461E" w:rsidRDefault="000179E2" w:rsidP="00CE0875">
            <w:pPr>
              <w:jc w:val="center"/>
              <w:rPr>
                <w:rFonts w:eastAsia="Calibri"/>
                <w:noProof/>
                <w:sz w:val="18"/>
                <w:szCs w:val="18"/>
              </w:rPr>
            </w:pPr>
            <w:r w:rsidRPr="002A461E">
              <w:rPr>
                <w:rFonts w:eastAsia="Calibri"/>
                <w:noProof/>
                <w:sz w:val="18"/>
                <w:szCs w:val="18"/>
              </w:rPr>
              <w:t>500</w:t>
            </w:r>
          </w:p>
        </w:tc>
        <w:tc>
          <w:tcPr>
            <w:tcW w:w="254" w:type="pct"/>
            <w:vAlign w:val="center"/>
          </w:tcPr>
          <w:p w14:paraId="2153D52A" w14:textId="77777777" w:rsidR="000179E2" w:rsidRPr="002A461E" w:rsidRDefault="000179E2" w:rsidP="00CE0875">
            <w:pPr>
              <w:jc w:val="center"/>
              <w:rPr>
                <w:rFonts w:eastAsia="Calibri"/>
                <w:noProof/>
                <w:sz w:val="18"/>
                <w:szCs w:val="18"/>
              </w:rPr>
            </w:pPr>
            <w:r w:rsidRPr="002A461E">
              <w:rPr>
                <w:rFonts w:eastAsia="Calibri"/>
                <w:noProof/>
                <w:sz w:val="18"/>
                <w:szCs w:val="18"/>
              </w:rPr>
              <w:t>800</w:t>
            </w:r>
          </w:p>
        </w:tc>
        <w:tc>
          <w:tcPr>
            <w:tcW w:w="326" w:type="pct"/>
            <w:vAlign w:val="center"/>
          </w:tcPr>
          <w:p w14:paraId="28257EC1" w14:textId="77777777" w:rsidR="000179E2" w:rsidRPr="002A461E" w:rsidRDefault="000179E2" w:rsidP="00CE0875">
            <w:pPr>
              <w:jc w:val="center"/>
              <w:rPr>
                <w:rFonts w:eastAsia="Calibri"/>
                <w:noProof/>
                <w:sz w:val="18"/>
                <w:szCs w:val="18"/>
              </w:rPr>
            </w:pPr>
            <w:r w:rsidRPr="002A461E">
              <w:rPr>
                <w:rFonts w:eastAsia="Calibri"/>
                <w:noProof/>
                <w:sz w:val="18"/>
                <w:szCs w:val="18"/>
              </w:rPr>
              <w:t>i</w:t>
            </w:r>
          </w:p>
        </w:tc>
        <w:tc>
          <w:tcPr>
            <w:tcW w:w="398" w:type="pct"/>
            <w:vAlign w:val="center"/>
          </w:tcPr>
          <w:p w14:paraId="417C8B6E" w14:textId="77777777" w:rsidR="000179E2" w:rsidRPr="002A461E" w:rsidRDefault="000179E2" w:rsidP="00CE0875">
            <w:pPr>
              <w:jc w:val="center"/>
              <w:rPr>
                <w:rFonts w:eastAsia="Calibri"/>
                <w:noProof/>
                <w:sz w:val="18"/>
                <w:szCs w:val="18"/>
              </w:rPr>
            </w:pPr>
            <w:r w:rsidRPr="002A461E">
              <w:rPr>
                <w:rFonts w:eastAsia="Calibri"/>
                <w:noProof/>
                <w:sz w:val="18"/>
                <w:szCs w:val="18"/>
              </w:rPr>
              <w:t>C</w:t>
            </w:r>
          </w:p>
        </w:tc>
        <w:tc>
          <w:tcPr>
            <w:tcW w:w="305" w:type="pct"/>
            <w:vAlign w:val="center"/>
          </w:tcPr>
          <w:p w14:paraId="61FDC237" w14:textId="77777777" w:rsidR="000179E2" w:rsidRPr="002A461E" w:rsidRDefault="000179E2" w:rsidP="00CE0875">
            <w:pPr>
              <w:jc w:val="center"/>
              <w:rPr>
                <w:rFonts w:eastAsia="Calibri"/>
                <w:noProof/>
                <w:sz w:val="18"/>
                <w:szCs w:val="18"/>
              </w:rPr>
            </w:pPr>
          </w:p>
        </w:tc>
        <w:tc>
          <w:tcPr>
            <w:tcW w:w="403" w:type="pct"/>
            <w:vAlign w:val="center"/>
          </w:tcPr>
          <w:p w14:paraId="5F10AE37" w14:textId="77777777" w:rsidR="000179E2" w:rsidRPr="002A461E" w:rsidRDefault="000179E2" w:rsidP="00CE0875">
            <w:pPr>
              <w:jc w:val="center"/>
              <w:rPr>
                <w:rFonts w:eastAsia="Calibri"/>
                <w:noProof/>
                <w:sz w:val="18"/>
                <w:szCs w:val="18"/>
              </w:rPr>
            </w:pPr>
            <w:r w:rsidRPr="002A461E">
              <w:rPr>
                <w:rFonts w:eastAsia="Calibri"/>
                <w:noProof/>
                <w:sz w:val="18"/>
                <w:szCs w:val="18"/>
              </w:rPr>
              <w:t>D</w:t>
            </w:r>
          </w:p>
        </w:tc>
        <w:tc>
          <w:tcPr>
            <w:tcW w:w="390" w:type="pct"/>
            <w:vAlign w:val="center"/>
          </w:tcPr>
          <w:p w14:paraId="1DF865F3" w14:textId="77777777" w:rsidR="000179E2" w:rsidRPr="002A461E" w:rsidRDefault="000179E2" w:rsidP="00CE0875">
            <w:pPr>
              <w:jc w:val="center"/>
              <w:rPr>
                <w:rFonts w:eastAsia="Calibri"/>
                <w:noProof/>
                <w:sz w:val="18"/>
                <w:szCs w:val="18"/>
              </w:rPr>
            </w:pPr>
          </w:p>
        </w:tc>
        <w:tc>
          <w:tcPr>
            <w:tcW w:w="303" w:type="pct"/>
            <w:vAlign w:val="center"/>
          </w:tcPr>
          <w:p w14:paraId="5D6BD951" w14:textId="77777777" w:rsidR="000179E2" w:rsidRPr="002A461E" w:rsidRDefault="000179E2" w:rsidP="00CE0875">
            <w:pPr>
              <w:jc w:val="center"/>
              <w:rPr>
                <w:rFonts w:eastAsia="Calibri"/>
                <w:noProof/>
                <w:sz w:val="18"/>
                <w:szCs w:val="18"/>
              </w:rPr>
            </w:pPr>
          </w:p>
        </w:tc>
        <w:tc>
          <w:tcPr>
            <w:tcW w:w="293" w:type="pct"/>
            <w:vAlign w:val="center"/>
          </w:tcPr>
          <w:p w14:paraId="0D7CE18E" w14:textId="77777777" w:rsidR="000179E2" w:rsidRPr="002A461E" w:rsidRDefault="000179E2" w:rsidP="00CE0875">
            <w:pPr>
              <w:jc w:val="center"/>
              <w:rPr>
                <w:rFonts w:eastAsia="Calibri"/>
                <w:noProof/>
                <w:sz w:val="18"/>
                <w:szCs w:val="18"/>
              </w:rPr>
            </w:pPr>
          </w:p>
        </w:tc>
      </w:tr>
    </w:tbl>
    <w:p w14:paraId="28EA39F6" w14:textId="77777777" w:rsidR="000179E2" w:rsidRPr="002A461E" w:rsidRDefault="000179E2" w:rsidP="000179E2"/>
    <w:p w14:paraId="6E80F37C" w14:textId="57086B41" w:rsidR="000179E2" w:rsidRPr="002A461E" w:rsidRDefault="00AA1424" w:rsidP="00AA1424">
      <w:pPr>
        <w:spacing w:after="0" w:line="240" w:lineRule="auto"/>
        <w:ind w:firstLine="709"/>
        <w:rPr>
          <w:b/>
          <w:bCs/>
        </w:rPr>
      </w:pPr>
      <w:r w:rsidRPr="002A461E">
        <w:rPr>
          <w:b/>
          <w:bCs/>
        </w:rPr>
        <w:t>Aria de protecție specială avifaunistică ROSPA0099 Podișul Hârtibaciului  și aria de specială de conservare</w:t>
      </w:r>
      <w:r w:rsidRPr="002A461E">
        <w:t xml:space="preserve"> </w:t>
      </w:r>
      <w:r w:rsidRPr="002A461E">
        <w:rPr>
          <w:b/>
          <w:bCs/>
          <w:i/>
          <w:iCs/>
        </w:rPr>
        <w:t>ROSCI0303 Hârtibaciu Sud-Est</w:t>
      </w:r>
      <w:r w:rsidRPr="002A461E">
        <w:rPr>
          <w:b/>
          <w:bCs/>
        </w:rPr>
        <w:t xml:space="preserve"> au</w:t>
      </w:r>
      <w:r w:rsidR="000179E2" w:rsidRPr="002A461E">
        <w:rPr>
          <w:b/>
          <w:bCs/>
        </w:rPr>
        <w:t xml:space="preserve"> plan de management integrat aprobat prin </w:t>
      </w:r>
      <w:r w:rsidR="000179E2" w:rsidRPr="002A461E">
        <w:rPr>
          <w:b/>
          <w:bCs/>
          <w:i/>
          <w:iCs/>
        </w:rPr>
        <w:t>OMMAP 1166/2016 privind aprobarea Planului de management al ariilor naturale protejate ROSPA0099 Podişul Hârtibaciului, ROSCI0227 Sighişoara-Târnava Mare, ROSCI0144 Pădurea de gorun şi stejar de pe Dealul Purcăreţului, ROSCI0143 Pădurea de gorun şi stejar de la Dosul Fânaţului, ROSCI0132 Oltul Mijlociu-Cibin-Hârtibaciu, ROSCI0303 Hârtibaciu Sud-Est, ROSCI0304 Hârtibaciu Sud-Vest, Rezervaţia Naturală "Stejarii seculari de la Breite municipiul Sighişoara", Rezervaţia "Canionul Mihăileni", "Rezervaţia de stejar pufos" - sat Criş</w:t>
      </w:r>
      <w:r w:rsidR="000179E2" w:rsidRPr="002A461E">
        <w:rPr>
          <w:b/>
          <w:bCs/>
        </w:rPr>
        <w:t>, din 5 octombrie 2016.</w:t>
      </w:r>
    </w:p>
    <w:p w14:paraId="43E0A9E2" w14:textId="77777777" w:rsidR="005E50AA" w:rsidRPr="002A461E" w:rsidRDefault="005E50AA" w:rsidP="005E50AA"/>
    <w:p w14:paraId="3EFA5B89" w14:textId="77777777" w:rsidR="000179E2" w:rsidRPr="002A461E" w:rsidRDefault="000179E2" w:rsidP="005E50AA"/>
    <w:p w14:paraId="1479C43B" w14:textId="77777777" w:rsidR="000179E2" w:rsidRPr="002A461E" w:rsidRDefault="000179E2" w:rsidP="005E50AA"/>
    <w:p w14:paraId="6BDBB874" w14:textId="77777777" w:rsidR="000179E2" w:rsidRPr="002A461E" w:rsidRDefault="000179E2" w:rsidP="005E50AA">
      <w:pPr>
        <w:sectPr w:rsidR="000179E2" w:rsidRPr="002A461E" w:rsidSect="005E50AA">
          <w:pgSz w:w="11906" w:h="16838"/>
          <w:pgMar w:top="1440" w:right="1440" w:bottom="1440" w:left="1440" w:header="709" w:footer="709" w:gutter="0"/>
          <w:cols w:space="708"/>
          <w:docGrid w:linePitch="360"/>
        </w:sectPr>
      </w:pPr>
    </w:p>
    <w:p w14:paraId="67401A7F" w14:textId="77777777" w:rsidR="000179E2" w:rsidRPr="002A461E" w:rsidRDefault="000179E2" w:rsidP="000179E2">
      <w:pPr>
        <w:pStyle w:val="Caption"/>
        <w:keepNext/>
        <w:rPr>
          <w:b/>
          <w:bCs/>
          <w:color w:val="auto"/>
        </w:rPr>
      </w:pPr>
      <w:r w:rsidRPr="002A461E">
        <w:rPr>
          <w:b/>
          <w:bCs/>
          <w:color w:val="auto"/>
        </w:rPr>
        <w:lastRenderedPageBreak/>
        <w:t>Tabel cu informații privind ariile naturale protejate peste care se suprapune AS</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257"/>
        <w:gridCol w:w="1054"/>
        <w:gridCol w:w="1427"/>
        <w:gridCol w:w="1880"/>
        <w:gridCol w:w="2298"/>
        <w:gridCol w:w="1349"/>
        <w:gridCol w:w="1581"/>
        <w:gridCol w:w="1834"/>
        <w:gridCol w:w="1232"/>
      </w:tblGrid>
      <w:tr w:rsidR="002A461E" w:rsidRPr="002A461E" w14:paraId="6B76A6A0" w14:textId="77777777" w:rsidTr="00BB761E">
        <w:trPr>
          <w:trHeight w:val="954"/>
          <w:tblHeader/>
        </w:trPr>
        <w:tc>
          <w:tcPr>
            <w:tcW w:w="452" w:type="pct"/>
            <w:tcBorders>
              <w:top w:val="single" w:sz="18" w:space="0" w:color="auto"/>
              <w:bottom w:val="single" w:sz="12" w:space="0" w:color="auto"/>
            </w:tcBorders>
            <w:shd w:val="clear" w:color="auto" w:fill="E2EFD9" w:themeFill="accent6" w:themeFillTint="33"/>
            <w:vAlign w:val="center"/>
            <w:hideMark/>
          </w:tcPr>
          <w:p w14:paraId="21456AC2"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Numele și codul ANP</w:t>
            </w:r>
          </w:p>
        </w:tc>
        <w:tc>
          <w:tcPr>
            <w:tcW w:w="385" w:type="pct"/>
            <w:tcBorders>
              <w:top w:val="single" w:sz="18" w:space="0" w:color="auto"/>
              <w:bottom w:val="single" w:sz="12" w:space="0" w:color="auto"/>
            </w:tcBorders>
            <w:shd w:val="clear" w:color="auto" w:fill="E2EFD9" w:themeFill="accent6" w:themeFillTint="33"/>
            <w:vAlign w:val="center"/>
            <w:hideMark/>
          </w:tcPr>
          <w:p w14:paraId="7F1D482C"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Suprafața (ha)</w:t>
            </w:r>
          </w:p>
        </w:tc>
        <w:tc>
          <w:tcPr>
            <w:tcW w:w="516" w:type="pct"/>
            <w:tcBorders>
              <w:top w:val="single" w:sz="18" w:space="0" w:color="auto"/>
              <w:bottom w:val="single" w:sz="12" w:space="0" w:color="auto"/>
            </w:tcBorders>
            <w:shd w:val="clear" w:color="auto" w:fill="E2EFD9" w:themeFill="accent6" w:themeFillTint="33"/>
            <w:vAlign w:val="center"/>
            <w:hideMark/>
          </w:tcPr>
          <w:p w14:paraId="2166CCED"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Importanță /  Rol</w:t>
            </w:r>
          </w:p>
        </w:tc>
        <w:tc>
          <w:tcPr>
            <w:tcW w:w="679" w:type="pct"/>
            <w:tcBorders>
              <w:top w:val="single" w:sz="18" w:space="0" w:color="auto"/>
              <w:bottom w:val="single" w:sz="12" w:space="0" w:color="auto"/>
            </w:tcBorders>
            <w:shd w:val="clear" w:color="auto" w:fill="E2EFD9" w:themeFill="accent6" w:themeFillTint="33"/>
            <w:vAlign w:val="center"/>
            <w:hideMark/>
          </w:tcPr>
          <w:p w14:paraId="7FD06D32"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Plan de management și nr. O.M. prin care a fost aprobat</w:t>
            </w:r>
          </w:p>
        </w:tc>
        <w:tc>
          <w:tcPr>
            <w:tcW w:w="829" w:type="pct"/>
            <w:tcBorders>
              <w:top w:val="single" w:sz="18" w:space="0" w:color="auto"/>
              <w:bottom w:val="single" w:sz="12" w:space="0" w:color="auto"/>
            </w:tcBorders>
            <w:shd w:val="clear" w:color="auto" w:fill="E2EFD9" w:themeFill="accent6" w:themeFillTint="33"/>
            <w:vAlign w:val="center"/>
            <w:hideMark/>
          </w:tcPr>
          <w:p w14:paraId="79FA13D7"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Decizia / Nota de aprobare a obiectivelor specifice de conservare</w:t>
            </w:r>
          </w:p>
        </w:tc>
        <w:tc>
          <w:tcPr>
            <w:tcW w:w="488" w:type="pct"/>
            <w:tcBorders>
              <w:top w:val="single" w:sz="18" w:space="0" w:color="auto"/>
              <w:bottom w:val="single" w:sz="12" w:space="0" w:color="auto"/>
            </w:tcBorders>
            <w:shd w:val="clear" w:color="auto" w:fill="E2EFD9" w:themeFill="accent6" w:themeFillTint="33"/>
            <w:vAlign w:val="center"/>
            <w:hideMark/>
          </w:tcPr>
          <w:p w14:paraId="09D828E7"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Regiunea / regiunile biogeografice în care ANP este localizată</w:t>
            </w:r>
          </w:p>
        </w:tc>
        <w:tc>
          <w:tcPr>
            <w:tcW w:w="568" w:type="pct"/>
            <w:tcBorders>
              <w:top w:val="single" w:sz="18" w:space="0" w:color="auto"/>
              <w:bottom w:val="single" w:sz="12" w:space="0" w:color="auto"/>
            </w:tcBorders>
            <w:shd w:val="clear" w:color="auto" w:fill="E2EFD9" w:themeFill="accent6" w:themeFillTint="33"/>
            <w:vAlign w:val="center"/>
            <w:hideMark/>
          </w:tcPr>
          <w:p w14:paraId="44A5DAE4"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Tipuri de ecosisteme</w:t>
            </w:r>
          </w:p>
        </w:tc>
        <w:tc>
          <w:tcPr>
            <w:tcW w:w="662" w:type="pct"/>
            <w:tcBorders>
              <w:top w:val="single" w:sz="18" w:space="0" w:color="auto"/>
              <w:bottom w:val="single" w:sz="12" w:space="0" w:color="auto"/>
            </w:tcBorders>
            <w:shd w:val="clear" w:color="auto" w:fill="E2EFD9" w:themeFill="accent6" w:themeFillTint="33"/>
            <w:vAlign w:val="center"/>
            <w:hideMark/>
          </w:tcPr>
          <w:p w14:paraId="29CB46C7" w14:textId="7AF35736"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Suprapunerea cu alte ANP</w:t>
            </w:r>
            <w:r w:rsidR="001405B9" w:rsidRPr="002A461E">
              <w:rPr>
                <w:rFonts w:cs="Times New Roman"/>
                <w:b/>
                <w:bCs/>
                <w:sz w:val="18"/>
                <w:szCs w:val="18"/>
                <w:lang w:eastAsia="ro-RO"/>
              </w:rPr>
              <w:t>IC</w:t>
            </w:r>
          </w:p>
        </w:tc>
        <w:tc>
          <w:tcPr>
            <w:tcW w:w="421" w:type="pct"/>
            <w:tcBorders>
              <w:top w:val="single" w:sz="18" w:space="0" w:color="auto"/>
              <w:bottom w:val="single" w:sz="12" w:space="0" w:color="auto"/>
            </w:tcBorders>
            <w:shd w:val="clear" w:color="auto" w:fill="E2EFD9" w:themeFill="accent6" w:themeFillTint="33"/>
            <w:vAlign w:val="center"/>
            <w:hideMark/>
          </w:tcPr>
          <w:p w14:paraId="766713FC" w14:textId="68C4C6E0"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Relațiile ANP</w:t>
            </w:r>
            <w:r w:rsidR="001405B9" w:rsidRPr="002A461E">
              <w:rPr>
                <w:rFonts w:cs="Times New Roman"/>
                <w:b/>
                <w:bCs/>
                <w:sz w:val="18"/>
                <w:szCs w:val="18"/>
                <w:lang w:eastAsia="ro-RO"/>
              </w:rPr>
              <w:t>IC</w:t>
            </w:r>
            <w:r w:rsidRPr="002A461E">
              <w:rPr>
                <w:rFonts w:cs="Times New Roman"/>
                <w:b/>
                <w:bCs/>
                <w:sz w:val="18"/>
                <w:szCs w:val="18"/>
                <w:lang w:eastAsia="ro-RO"/>
              </w:rPr>
              <w:t xml:space="preserve"> cu alte ANP</w:t>
            </w:r>
            <w:r w:rsidR="001405B9" w:rsidRPr="002A461E">
              <w:rPr>
                <w:rFonts w:cs="Times New Roman"/>
                <w:b/>
                <w:bCs/>
                <w:sz w:val="18"/>
                <w:szCs w:val="18"/>
                <w:lang w:eastAsia="ro-RO"/>
              </w:rPr>
              <w:t>IC</w:t>
            </w:r>
          </w:p>
        </w:tc>
      </w:tr>
      <w:tr w:rsidR="002A461E" w:rsidRPr="002A461E" w14:paraId="62B85A0B" w14:textId="77777777" w:rsidTr="00E12016">
        <w:trPr>
          <w:trHeight w:val="2799"/>
        </w:trPr>
        <w:tc>
          <w:tcPr>
            <w:tcW w:w="452" w:type="pct"/>
            <w:tcBorders>
              <w:top w:val="single" w:sz="12" w:space="0" w:color="auto"/>
              <w:bottom w:val="single" w:sz="4" w:space="0" w:color="auto"/>
            </w:tcBorders>
            <w:vAlign w:val="center"/>
            <w:hideMark/>
          </w:tcPr>
          <w:p w14:paraId="41E34089"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ROSAC0122 Munții Făgăraș</w:t>
            </w:r>
          </w:p>
        </w:tc>
        <w:tc>
          <w:tcPr>
            <w:tcW w:w="385" w:type="pct"/>
            <w:tcBorders>
              <w:top w:val="single" w:sz="12" w:space="0" w:color="auto"/>
              <w:bottom w:val="single" w:sz="4" w:space="0" w:color="auto"/>
            </w:tcBorders>
            <w:vAlign w:val="center"/>
            <w:hideMark/>
          </w:tcPr>
          <w:p w14:paraId="462F9DB6" w14:textId="2090718D" w:rsidR="000179E2" w:rsidRPr="002A461E" w:rsidRDefault="000179E2" w:rsidP="00BB761E">
            <w:pPr>
              <w:spacing w:after="0" w:line="240" w:lineRule="auto"/>
              <w:jc w:val="center"/>
              <w:rPr>
                <w:rFonts w:cs="Times New Roman"/>
                <w:sz w:val="18"/>
                <w:szCs w:val="18"/>
                <w:lang w:eastAsia="ro-RO"/>
              </w:rPr>
            </w:pPr>
            <w:r w:rsidRPr="002A461E">
              <w:rPr>
                <w:rFonts w:cs="Times New Roman"/>
                <w:sz w:val="18"/>
                <w:szCs w:val="18"/>
                <w:lang w:eastAsia="ro-RO"/>
              </w:rPr>
              <w:t>198620,5</w:t>
            </w:r>
            <w:r w:rsidR="0058639F" w:rsidRPr="002A461E">
              <w:rPr>
                <w:rFonts w:cs="Times New Roman"/>
                <w:sz w:val="18"/>
                <w:szCs w:val="18"/>
                <w:lang w:eastAsia="ro-RO"/>
              </w:rPr>
              <w:t xml:space="preserve"> ha</w:t>
            </w:r>
          </w:p>
        </w:tc>
        <w:tc>
          <w:tcPr>
            <w:tcW w:w="516" w:type="pct"/>
            <w:tcBorders>
              <w:top w:val="single" w:sz="12" w:space="0" w:color="auto"/>
              <w:bottom w:val="single" w:sz="4" w:space="0" w:color="auto"/>
            </w:tcBorders>
            <w:vAlign w:val="center"/>
            <w:hideMark/>
          </w:tcPr>
          <w:p w14:paraId="2BC23612"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Arie specială de conservare</w:t>
            </w:r>
          </w:p>
        </w:tc>
        <w:tc>
          <w:tcPr>
            <w:tcW w:w="679" w:type="pct"/>
            <w:tcBorders>
              <w:top w:val="single" w:sz="12" w:space="0" w:color="auto"/>
              <w:bottom w:val="single" w:sz="4" w:space="0" w:color="auto"/>
            </w:tcBorders>
            <w:vAlign w:val="center"/>
            <w:hideMark/>
          </w:tcPr>
          <w:p w14:paraId="54A11A0B" w14:textId="77777777" w:rsidR="000179E2" w:rsidRPr="002A461E" w:rsidRDefault="000179E2" w:rsidP="00BB761E">
            <w:pPr>
              <w:spacing w:after="0" w:line="240" w:lineRule="auto"/>
              <w:jc w:val="center"/>
              <w:rPr>
                <w:rFonts w:cs="Times New Roman"/>
                <w:sz w:val="18"/>
                <w:szCs w:val="18"/>
                <w:lang w:eastAsia="ro-RO"/>
              </w:rPr>
            </w:pPr>
            <w:r w:rsidRPr="002A461E">
              <w:rPr>
                <w:rFonts w:cs="Times New Roman"/>
                <w:sz w:val="18"/>
                <w:szCs w:val="18"/>
                <w:lang w:eastAsia="ro-RO"/>
              </w:rPr>
              <w:t>Ordinul ministrului mediului, apelor și pădurilor nr. 1156/2016 privind aprobarea Planului de management și Regulamentului siturilor Natura 2000 ROSAC0122 Munții Făgăraș ROSPA0098 Piemontul Făgăraș</w:t>
            </w:r>
          </w:p>
        </w:tc>
        <w:tc>
          <w:tcPr>
            <w:tcW w:w="829" w:type="pct"/>
            <w:tcBorders>
              <w:top w:val="single" w:sz="12" w:space="0" w:color="auto"/>
              <w:bottom w:val="single" w:sz="4" w:space="0" w:color="auto"/>
            </w:tcBorders>
            <w:vAlign w:val="center"/>
            <w:hideMark/>
          </w:tcPr>
          <w:p w14:paraId="4370F91A" w14:textId="77777777" w:rsidR="000179E2" w:rsidRPr="002A461E" w:rsidRDefault="000179E2" w:rsidP="00BB761E">
            <w:pPr>
              <w:spacing w:after="0" w:line="240" w:lineRule="auto"/>
              <w:jc w:val="center"/>
              <w:rPr>
                <w:rFonts w:cs="Times New Roman"/>
                <w:sz w:val="18"/>
                <w:szCs w:val="18"/>
                <w:lang w:eastAsia="ro-RO"/>
              </w:rPr>
            </w:pPr>
            <w:r w:rsidRPr="002A461E">
              <w:rPr>
                <w:rFonts w:cs="Times New Roman"/>
                <w:sz w:val="18"/>
                <w:szCs w:val="18"/>
                <w:lang w:eastAsia="ro-RO"/>
              </w:rPr>
              <w:t>Decizia ANANP nr. 574/27.10.2021 privind aprobarea Normelor metodologice privind implementarea obiectivelor de conservare din Anexa la Ordinul ministrului mediului, apelor și pădurilor nr. 1156/2016 privind aprobarea Planului de management și Regulamentului siturilor Natura 2000 ROSAC0122 Munții Făgăraș ROSPA0098 Piemontul Făgăraș</w:t>
            </w:r>
          </w:p>
        </w:tc>
        <w:tc>
          <w:tcPr>
            <w:tcW w:w="488" w:type="pct"/>
            <w:tcBorders>
              <w:top w:val="single" w:sz="12" w:space="0" w:color="auto"/>
              <w:bottom w:val="single" w:sz="4" w:space="0" w:color="auto"/>
            </w:tcBorders>
            <w:vAlign w:val="center"/>
            <w:hideMark/>
          </w:tcPr>
          <w:p w14:paraId="601143DE" w14:textId="77777777" w:rsidR="000179E2" w:rsidRPr="002A461E" w:rsidRDefault="000179E2" w:rsidP="00BB761E">
            <w:pPr>
              <w:spacing w:after="0" w:line="240" w:lineRule="auto"/>
              <w:jc w:val="center"/>
              <w:rPr>
                <w:rFonts w:cs="Times New Roman"/>
                <w:sz w:val="18"/>
                <w:szCs w:val="18"/>
                <w:lang w:eastAsia="ro-RO"/>
              </w:rPr>
            </w:pPr>
            <w:r w:rsidRPr="002A461E">
              <w:rPr>
                <w:rFonts w:cs="Times New Roman"/>
                <w:sz w:val="18"/>
                <w:szCs w:val="18"/>
                <w:lang w:eastAsia="ro-RO"/>
              </w:rPr>
              <w:t>Alpină</w:t>
            </w:r>
          </w:p>
        </w:tc>
        <w:tc>
          <w:tcPr>
            <w:tcW w:w="568" w:type="pct"/>
            <w:tcBorders>
              <w:top w:val="single" w:sz="12" w:space="0" w:color="auto"/>
              <w:bottom w:val="single" w:sz="4" w:space="0" w:color="auto"/>
            </w:tcBorders>
            <w:vAlign w:val="center"/>
            <w:hideMark/>
          </w:tcPr>
          <w:p w14:paraId="11658B4B" w14:textId="77777777" w:rsidR="000179E2" w:rsidRPr="002A461E" w:rsidRDefault="000179E2" w:rsidP="00BB761E">
            <w:pPr>
              <w:spacing w:after="0" w:line="240" w:lineRule="auto"/>
              <w:jc w:val="center"/>
              <w:rPr>
                <w:rFonts w:cs="Times New Roman"/>
                <w:sz w:val="18"/>
                <w:szCs w:val="18"/>
                <w:lang w:eastAsia="ro-RO"/>
              </w:rPr>
            </w:pPr>
            <w:r w:rsidRPr="002A461E">
              <w:rPr>
                <w:rFonts w:cs="Times New Roman"/>
                <w:sz w:val="18"/>
                <w:szCs w:val="18"/>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2" w:type="pct"/>
            <w:tcBorders>
              <w:top w:val="single" w:sz="12" w:space="0" w:color="auto"/>
              <w:bottom w:val="single" w:sz="4" w:space="0" w:color="auto"/>
            </w:tcBorders>
            <w:vAlign w:val="center"/>
            <w:hideMark/>
          </w:tcPr>
          <w:p w14:paraId="7F9D8872" w14:textId="77777777" w:rsidR="000179E2" w:rsidRPr="002A461E" w:rsidRDefault="000179E2" w:rsidP="00BB761E">
            <w:pPr>
              <w:spacing w:after="0" w:line="240" w:lineRule="auto"/>
              <w:jc w:val="center"/>
              <w:rPr>
                <w:rFonts w:cs="Times New Roman"/>
                <w:sz w:val="18"/>
                <w:szCs w:val="18"/>
                <w:lang w:eastAsia="ro-RO"/>
              </w:rPr>
            </w:pPr>
            <w:r w:rsidRPr="002A461E">
              <w:rPr>
                <w:rFonts w:cs="Times New Roman"/>
                <w:sz w:val="18"/>
                <w:szCs w:val="18"/>
                <w:lang w:eastAsia="ro-RO"/>
              </w:rPr>
              <w:t>DA. Cu ROSPA0098 Piemontul Făgăraș și Parcul Național Piatra Craiului</w:t>
            </w:r>
          </w:p>
        </w:tc>
        <w:tc>
          <w:tcPr>
            <w:tcW w:w="421" w:type="pct"/>
            <w:tcBorders>
              <w:top w:val="single" w:sz="12" w:space="0" w:color="auto"/>
              <w:bottom w:val="single" w:sz="4" w:space="0" w:color="auto"/>
            </w:tcBorders>
            <w:vAlign w:val="center"/>
            <w:hideMark/>
          </w:tcPr>
          <w:p w14:paraId="59887333" w14:textId="77777777" w:rsidR="000179E2" w:rsidRPr="002A461E" w:rsidRDefault="000179E2" w:rsidP="00BB761E">
            <w:pPr>
              <w:spacing w:after="0" w:line="240" w:lineRule="auto"/>
              <w:jc w:val="center"/>
              <w:rPr>
                <w:rFonts w:cs="Times New Roman"/>
                <w:b/>
                <w:bCs/>
                <w:sz w:val="18"/>
                <w:szCs w:val="18"/>
                <w:lang w:eastAsia="ro-RO"/>
              </w:rPr>
            </w:pPr>
            <w:r w:rsidRPr="002A461E">
              <w:rPr>
                <w:rFonts w:cs="Times New Roman"/>
                <w:sz w:val="18"/>
                <w:szCs w:val="18"/>
                <w:lang w:eastAsia="ro-RO"/>
              </w:rPr>
              <w:t xml:space="preserve">Se învecinează cu: </w:t>
            </w:r>
            <w:r w:rsidRPr="002A461E">
              <w:rPr>
                <w:rFonts w:cs="Times New Roman"/>
                <w:b/>
                <w:bCs/>
                <w:sz w:val="18"/>
                <w:szCs w:val="18"/>
                <w:lang w:eastAsia="ro-RO"/>
              </w:rPr>
              <w:t>ROSCI0381, ROSCI0258, ROSCI0268, ROSCI0046, ROSPA0025, ROSCI0085, ROSPA0043, ROSCI0132, ROSCI0304, ROSCI0282, ROSCI0205, ROSCI0325, ROSPA0037</w:t>
            </w:r>
          </w:p>
        </w:tc>
      </w:tr>
      <w:tr w:rsidR="002A461E" w:rsidRPr="002A461E" w14:paraId="693ECDF4" w14:textId="77777777" w:rsidTr="00E12016">
        <w:trPr>
          <w:trHeight w:val="878"/>
        </w:trPr>
        <w:tc>
          <w:tcPr>
            <w:tcW w:w="452" w:type="pct"/>
            <w:tcBorders>
              <w:top w:val="single" w:sz="4" w:space="0" w:color="auto"/>
              <w:left w:val="single" w:sz="18" w:space="0" w:color="auto"/>
              <w:bottom w:val="single" w:sz="4" w:space="0" w:color="auto"/>
            </w:tcBorders>
            <w:vAlign w:val="center"/>
          </w:tcPr>
          <w:p w14:paraId="55635520" w14:textId="296E092F" w:rsidR="00E12016" w:rsidRPr="002A461E" w:rsidRDefault="00E12016" w:rsidP="00BB761E">
            <w:pPr>
              <w:spacing w:after="0" w:line="240" w:lineRule="auto"/>
              <w:jc w:val="center"/>
              <w:rPr>
                <w:rFonts w:cs="Times New Roman"/>
                <w:b/>
                <w:bCs/>
                <w:sz w:val="18"/>
                <w:szCs w:val="18"/>
                <w:lang w:eastAsia="ro-RO"/>
              </w:rPr>
            </w:pPr>
            <w:r w:rsidRPr="002A461E">
              <w:rPr>
                <w:rFonts w:cs="Times New Roman"/>
                <w:b/>
                <w:bCs/>
                <w:sz w:val="18"/>
                <w:szCs w:val="18"/>
                <w:lang w:val="hu-HU" w:eastAsia="en-GB"/>
              </w:rPr>
              <w:t xml:space="preserve">ROSAC0352 - </w:t>
            </w:r>
            <w:r w:rsidRPr="002A461E">
              <w:rPr>
                <w:rFonts w:cs="Times New Roman"/>
                <w:b/>
                <w:bCs/>
                <w:sz w:val="18"/>
                <w:szCs w:val="18"/>
                <w:lang w:eastAsia="en-GB"/>
              </w:rPr>
              <w:t>Perșani</w:t>
            </w:r>
          </w:p>
        </w:tc>
        <w:tc>
          <w:tcPr>
            <w:tcW w:w="385" w:type="pct"/>
            <w:tcBorders>
              <w:top w:val="single" w:sz="4" w:space="0" w:color="auto"/>
              <w:bottom w:val="single" w:sz="4" w:space="0" w:color="auto"/>
            </w:tcBorders>
            <w:vAlign w:val="center"/>
          </w:tcPr>
          <w:p w14:paraId="5EC59380" w14:textId="7D6328C9" w:rsidR="00E12016" w:rsidRPr="002A461E" w:rsidRDefault="00E12016" w:rsidP="00BB761E">
            <w:pPr>
              <w:spacing w:after="0" w:line="240" w:lineRule="auto"/>
              <w:jc w:val="center"/>
              <w:rPr>
                <w:rFonts w:cs="Times New Roman"/>
                <w:sz w:val="18"/>
                <w:szCs w:val="18"/>
                <w:lang w:eastAsia="ro-RO"/>
              </w:rPr>
            </w:pPr>
            <w:r w:rsidRPr="002A461E">
              <w:rPr>
                <w:rFonts w:cs="Times New Roman"/>
                <w:sz w:val="18"/>
                <w:szCs w:val="18"/>
                <w:lang w:val="en-GB" w:eastAsia="en-GB"/>
              </w:rPr>
              <w:t>2261 ha</w:t>
            </w:r>
          </w:p>
        </w:tc>
        <w:tc>
          <w:tcPr>
            <w:tcW w:w="516" w:type="pct"/>
            <w:tcBorders>
              <w:top w:val="single" w:sz="4" w:space="0" w:color="auto"/>
              <w:bottom w:val="single" w:sz="4" w:space="0" w:color="auto"/>
            </w:tcBorders>
            <w:vAlign w:val="center"/>
          </w:tcPr>
          <w:p w14:paraId="5CB87E66" w14:textId="60180350" w:rsidR="00E12016" w:rsidRPr="002A461E" w:rsidRDefault="00E12016" w:rsidP="00BB761E">
            <w:pPr>
              <w:spacing w:after="0" w:line="240" w:lineRule="auto"/>
              <w:jc w:val="center"/>
              <w:rPr>
                <w:rFonts w:cs="Times New Roman"/>
                <w:b/>
                <w:bCs/>
                <w:sz w:val="18"/>
                <w:szCs w:val="18"/>
                <w:lang w:eastAsia="ro-RO"/>
              </w:rPr>
            </w:pPr>
            <w:r w:rsidRPr="002A461E">
              <w:rPr>
                <w:rFonts w:cs="Times New Roman"/>
                <w:b/>
                <w:bCs/>
                <w:sz w:val="18"/>
                <w:szCs w:val="18"/>
                <w:lang w:eastAsia="ro-RO"/>
              </w:rPr>
              <w:t>Arie specială de conservare</w:t>
            </w:r>
          </w:p>
        </w:tc>
        <w:tc>
          <w:tcPr>
            <w:tcW w:w="679" w:type="pct"/>
            <w:tcBorders>
              <w:top w:val="single" w:sz="4" w:space="0" w:color="auto"/>
              <w:bottom w:val="single" w:sz="4" w:space="0" w:color="auto"/>
            </w:tcBorders>
            <w:vAlign w:val="center"/>
          </w:tcPr>
          <w:p w14:paraId="2CD5F449" w14:textId="103FAB65" w:rsidR="00E12016" w:rsidRPr="002A461E" w:rsidRDefault="00E12016" w:rsidP="00BB761E">
            <w:pPr>
              <w:spacing w:after="0" w:line="240" w:lineRule="auto"/>
              <w:jc w:val="center"/>
              <w:rPr>
                <w:rFonts w:cs="Times New Roman"/>
                <w:sz w:val="18"/>
                <w:szCs w:val="18"/>
                <w:lang w:eastAsia="ro-RO"/>
              </w:rPr>
            </w:pPr>
            <w:r w:rsidRPr="002A461E">
              <w:rPr>
                <w:rFonts w:cs="Times New Roman"/>
                <w:sz w:val="18"/>
                <w:szCs w:val="18"/>
                <w:lang w:eastAsia="ro-RO"/>
              </w:rPr>
              <w:t>Ordinul ministrului mediului, apelor și pădurilor nr. 1156/2016 privind aprobarea Planului de management și Regulamentului siturilor Natura 2000 ROSAC0122 Munții Făgăraș ROSPA0098 Piemontul Făgăraș</w:t>
            </w:r>
          </w:p>
        </w:tc>
        <w:tc>
          <w:tcPr>
            <w:tcW w:w="829" w:type="pct"/>
            <w:tcBorders>
              <w:top w:val="single" w:sz="4" w:space="0" w:color="auto"/>
              <w:bottom w:val="single" w:sz="4" w:space="0" w:color="auto"/>
            </w:tcBorders>
            <w:vAlign w:val="center"/>
          </w:tcPr>
          <w:p w14:paraId="27095735" w14:textId="3281AE8C" w:rsidR="00E12016" w:rsidRPr="002A461E" w:rsidRDefault="00592DF4" w:rsidP="00BB761E">
            <w:pPr>
              <w:spacing w:after="0" w:line="240" w:lineRule="auto"/>
              <w:jc w:val="center"/>
              <w:rPr>
                <w:rFonts w:cs="Times New Roman"/>
                <w:sz w:val="18"/>
                <w:szCs w:val="18"/>
                <w:lang w:eastAsia="ro-RO"/>
              </w:rPr>
            </w:pPr>
            <w:r w:rsidRPr="002A461E">
              <w:rPr>
                <w:rFonts w:cs="Times New Roman"/>
                <w:sz w:val="18"/>
                <w:szCs w:val="18"/>
                <w:lang w:eastAsia="ro-RO"/>
              </w:rPr>
              <w:t xml:space="preserve">Decizia </w:t>
            </w:r>
            <w:r w:rsidR="000307B4" w:rsidRPr="002A461E">
              <w:rPr>
                <w:rFonts w:cs="Times New Roman"/>
                <w:sz w:val="18"/>
                <w:szCs w:val="18"/>
                <w:lang w:eastAsia="ro-RO"/>
              </w:rPr>
              <w:t xml:space="preserve">ANANP </w:t>
            </w:r>
            <w:r w:rsidRPr="002A461E">
              <w:rPr>
                <w:rFonts w:cs="Times New Roman"/>
                <w:sz w:val="18"/>
                <w:szCs w:val="18"/>
                <w:lang w:eastAsia="ro-RO"/>
              </w:rPr>
              <w:t>483</w:t>
            </w:r>
            <w:r w:rsidR="00E12016" w:rsidRPr="002A461E">
              <w:rPr>
                <w:rFonts w:cs="Times New Roman"/>
                <w:sz w:val="18"/>
                <w:szCs w:val="18"/>
                <w:lang w:eastAsia="ro-RO"/>
              </w:rPr>
              <w:t>/</w:t>
            </w:r>
            <w:r w:rsidRPr="002A461E">
              <w:rPr>
                <w:rFonts w:cs="Times New Roman"/>
                <w:sz w:val="18"/>
                <w:szCs w:val="18"/>
                <w:lang w:eastAsia="ro-RO"/>
              </w:rPr>
              <w:t xml:space="preserve">19.10.2020 </w:t>
            </w:r>
            <w:r w:rsidR="000307B4" w:rsidRPr="002A461E">
              <w:rPr>
                <w:rFonts w:cs="Times New Roman"/>
                <w:sz w:val="18"/>
                <w:szCs w:val="18"/>
                <w:lang w:eastAsia="ro-RO"/>
              </w:rPr>
              <w:t xml:space="preserve">completare la Decizia nr. 35/05.02.2020 </w:t>
            </w:r>
            <w:r w:rsidR="00E12016" w:rsidRPr="002A461E">
              <w:rPr>
                <w:rFonts w:cs="Times New Roman"/>
                <w:sz w:val="18"/>
                <w:szCs w:val="18"/>
                <w:lang w:eastAsia="ro-RO"/>
              </w:rPr>
              <w:t>privind aprobarea Normelor metodologice privind implementarea obiectivelor de conservare din Anexa la Ordinul ministrului mediului, apelor și pădurilor nr. 1156/2016 privind aprobarea Planului de management și Regulamentului siturilor Natura 2000 ROSAC0122 Munții Făgăraș ROSPA0098 Piemontul Făgăraș</w:t>
            </w:r>
          </w:p>
        </w:tc>
        <w:tc>
          <w:tcPr>
            <w:tcW w:w="488" w:type="pct"/>
            <w:tcBorders>
              <w:top w:val="single" w:sz="4" w:space="0" w:color="auto"/>
              <w:bottom w:val="single" w:sz="4" w:space="0" w:color="auto"/>
            </w:tcBorders>
            <w:vAlign w:val="center"/>
          </w:tcPr>
          <w:p w14:paraId="2BE9DED3" w14:textId="77777777" w:rsidR="00E12016" w:rsidRPr="002A461E" w:rsidRDefault="00E12016" w:rsidP="00BB761E">
            <w:pPr>
              <w:spacing w:after="0" w:line="240" w:lineRule="auto"/>
              <w:jc w:val="center"/>
              <w:rPr>
                <w:rFonts w:cs="Times New Roman"/>
                <w:sz w:val="18"/>
                <w:szCs w:val="18"/>
                <w:lang w:val="en-GB" w:eastAsia="ro-RO"/>
              </w:rPr>
            </w:pPr>
            <w:r w:rsidRPr="002A461E">
              <w:rPr>
                <w:rFonts w:cs="Times New Roman"/>
                <w:sz w:val="18"/>
                <w:szCs w:val="18"/>
                <w:lang w:val="en-GB" w:eastAsia="ro-RO"/>
              </w:rPr>
              <w:t>Alpină / Continentală</w:t>
            </w:r>
          </w:p>
          <w:p w14:paraId="2C63590F" w14:textId="1482FBA0" w:rsidR="00E12016" w:rsidRPr="002A461E" w:rsidRDefault="00E12016" w:rsidP="00BB761E">
            <w:pPr>
              <w:spacing w:after="0" w:line="240" w:lineRule="auto"/>
              <w:jc w:val="center"/>
              <w:rPr>
                <w:rFonts w:cs="Times New Roman"/>
                <w:sz w:val="18"/>
                <w:szCs w:val="18"/>
                <w:lang w:eastAsia="ro-RO"/>
              </w:rPr>
            </w:pPr>
          </w:p>
        </w:tc>
        <w:tc>
          <w:tcPr>
            <w:tcW w:w="568" w:type="pct"/>
            <w:tcBorders>
              <w:top w:val="single" w:sz="4" w:space="0" w:color="auto"/>
              <w:bottom w:val="single" w:sz="4" w:space="0" w:color="auto"/>
            </w:tcBorders>
            <w:vAlign w:val="center"/>
          </w:tcPr>
          <w:p w14:paraId="7A5C4EE4" w14:textId="6820BF60" w:rsidR="00E12016" w:rsidRPr="002A461E" w:rsidRDefault="00D45B8B" w:rsidP="00BB761E">
            <w:pPr>
              <w:spacing w:after="0" w:line="240" w:lineRule="auto"/>
              <w:jc w:val="center"/>
              <w:rPr>
                <w:rFonts w:cs="Times New Roman"/>
                <w:sz w:val="18"/>
                <w:szCs w:val="18"/>
                <w:lang w:eastAsia="ro-RO"/>
              </w:rPr>
            </w:pPr>
            <w:r w:rsidRPr="002A461E">
              <w:rPr>
                <w:rFonts w:cs="Times New Roman"/>
                <w:sz w:val="18"/>
                <w:szCs w:val="18"/>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2" w:type="pct"/>
            <w:tcBorders>
              <w:top w:val="single" w:sz="4" w:space="0" w:color="auto"/>
              <w:bottom w:val="single" w:sz="4" w:space="0" w:color="auto"/>
            </w:tcBorders>
            <w:vAlign w:val="center"/>
            <w:hideMark/>
          </w:tcPr>
          <w:p w14:paraId="424B74BE" w14:textId="4FB37D6D" w:rsidR="00E12016" w:rsidRPr="002A461E" w:rsidRDefault="00E12016" w:rsidP="00BB761E">
            <w:pPr>
              <w:spacing w:after="0" w:line="240" w:lineRule="auto"/>
              <w:jc w:val="center"/>
              <w:rPr>
                <w:rFonts w:cs="Times New Roman"/>
                <w:sz w:val="18"/>
                <w:szCs w:val="18"/>
                <w:lang w:eastAsia="ro-RO"/>
              </w:rPr>
            </w:pPr>
            <w:r w:rsidRPr="002A461E">
              <w:rPr>
                <w:rFonts w:cs="Times New Roman"/>
                <w:sz w:val="18"/>
                <w:szCs w:val="18"/>
                <w:lang w:eastAsia="ro-RO"/>
              </w:rPr>
              <w:t>DA. Cu ROSAC0122 Munții Făgăraș și ROSPA0098 Piemontul Făgăraș</w:t>
            </w:r>
          </w:p>
        </w:tc>
        <w:tc>
          <w:tcPr>
            <w:tcW w:w="421" w:type="pct"/>
            <w:tcBorders>
              <w:top w:val="single" w:sz="4" w:space="0" w:color="auto"/>
              <w:bottom w:val="single" w:sz="4" w:space="0" w:color="auto"/>
            </w:tcBorders>
            <w:vAlign w:val="center"/>
            <w:hideMark/>
          </w:tcPr>
          <w:p w14:paraId="63CA76DC" w14:textId="6860233D" w:rsidR="00E12016" w:rsidRPr="002A461E" w:rsidRDefault="00730AF7" w:rsidP="00BB761E">
            <w:pPr>
              <w:spacing w:after="0" w:line="240" w:lineRule="auto"/>
              <w:jc w:val="center"/>
              <w:rPr>
                <w:rFonts w:cs="Times New Roman"/>
                <w:sz w:val="18"/>
                <w:szCs w:val="18"/>
                <w:lang w:eastAsia="ro-RO"/>
              </w:rPr>
            </w:pPr>
            <w:r w:rsidRPr="002A461E">
              <w:rPr>
                <w:rFonts w:cs="Times New Roman"/>
                <w:sz w:val="18"/>
                <w:szCs w:val="18"/>
                <w:lang w:eastAsia="ro-RO"/>
              </w:rPr>
              <w:t xml:space="preserve">Se învecinează cu: </w:t>
            </w:r>
            <w:r w:rsidRPr="002A461E">
              <w:rPr>
                <w:rFonts w:cs="Times New Roman"/>
                <w:b/>
                <w:bCs/>
                <w:sz w:val="18"/>
                <w:szCs w:val="18"/>
                <w:lang w:eastAsia="ro-RO"/>
              </w:rPr>
              <w:t>ROSCI0381, ROSCI0258, ROSCI0268, ROSCI0046, ROSPA0025, ROSCI0085, ROSPA0043, ROSCI0132, ROSCI0304, ROSCI0282, ROSCI0205, ROSCI0325, ROSPA0037</w:t>
            </w:r>
          </w:p>
        </w:tc>
      </w:tr>
      <w:tr w:rsidR="002A461E" w:rsidRPr="002A461E" w14:paraId="6EE81CE3" w14:textId="77777777" w:rsidTr="00E12016">
        <w:trPr>
          <w:trHeight w:val="1020"/>
        </w:trPr>
        <w:tc>
          <w:tcPr>
            <w:tcW w:w="452" w:type="pct"/>
            <w:tcBorders>
              <w:top w:val="single" w:sz="4" w:space="0" w:color="auto"/>
            </w:tcBorders>
            <w:vAlign w:val="center"/>
          </w:tcPr>
          <w:p w14:paraId="09765577" w14:textId="77777777" w:rsidR="00D45B8B" w:rsidRPr="002A461E" w:rsidRDefault="000864F6" w:rsidP="00BB761E">
            <w:pPr>
              <w:spacing w:after="0" w:line="240" w:lineRule="auto"/>
              <w:jc w:val="center"/>
              <w:rPr>
                <w:rFonts w:cs="Times New Roman"/>
                <w:b/>
                <w:bCs/>
                <w:sz w:val="18"/>
                <w:szCs w:val="18"/>
              </w:rPr>
            </w:pPr>
            <w:r w:rsidRPr="002A461E">
              <w:rPr>
                <w:rFonts w:cs="Times New Roman"/>
                <w:b/>
                <w:bCs/>
                <w:sz w:val="18"/>
                <w:szCs w:val="18"/>
              </w:rPr>
              <w:lastRenderedPageBreak/>
              <w:t>ROSCI0303</w:t>
            </w:r>
          </w:p>
          <w:p w14:paraId="37362CDC" w14:textId="2F81F99C" w:rsidR="000864F6" w:rsidRPr="002A461E" w:rsidRDefault="000864F6" w:rsidP="00BB761E">
            <w:pPr>
              <w:spacing w:after="0" w:line="240" w:lineRule="auto"/>
              <w:jc w:val="center"/>
              <w:rPr>
                <w:rFonts w:cs="Times New Roman"/>
                <w:b/>
                <w:bCs/>
                <w:sz w:val="18"/>
                <w:szCs w:val="18"/>
              </w:rPr>
            </w:pPr>
            <w:r w:rsidRPr="002A461E">
              <w:rPr>
                <w:rFonts w:cs="Times New Roman"/>
                <w:b/>
                <w:bCs/>
                <w:sz w:val="18"/>
                <w:szCs w:val="18"/>
              </w:rPr>
              <w:t>Hârtibaciu Sud-Est</w:t>
            </w:r>
          </w:p>
        </w:tc>
        <w:tc>
          <w:tcPr>
            <w:tcW w:w="385" w:type="pct"/>
            <w:tcBorders>
              <w:top w:val="single" w:sz="4" w:space="0" w:color="auto"/>
            </w:tcBorders>
            <w:vAlign w:val="center"/>
          </w:tcPr>
          <w:p w14:paraId="3463C2AC" w14:textId="04C27773" w:rsidR="00D45B8B" w:rsidRPr="002A461E" w:rsidRDefault="00730AF7" w:rsidP="00BB761E">
            <w:pPr>
              <w:spacing w:after="0" w:line="240" w:lineRule="auto"/>
              <w:jc w:val="center"/>
              <w:rPr>
                <w:rFonts w:cs="Times New Roman"/>
                <w:sz w:val="18"/>
                <w:szCs w:val="18"/>
              </w:rPr>
            </w:pPr>
            <w:r w:rsidRPr="002A461E">
              <w:rPr>
                <w:rFonts w:cs="Times New Roman"/>
                <w:sz w:val="18"/>
                <w:szCs w:val="18"/>
              </w:rPr>
              <w:t>25830,60 ha</w:t>
            </w:r>
          </w:p>
        </w:tc>
        <w:tc>
          <w:tcPr>
            <w:tcW w:w="516" w:type="pct"/>
            <w:tcBorders>
              <w:top w:val="single" w:sz="4" w:space="0" w:color="auto"/>
            </w:tcBorders>
            <w:vAlign w:val="center"/>
          </w:tcPr>
          <w:p w14:paraId="723016A6" w14:textId="480B00E8" w:rsidR="00D45B8B" w:rsidRPr="002A461E" w:rsidRDefault="00D45B8B" w:rsidP="00BB761E">
            <w:pPr>
              <w:spacing w:after="0" w:line="240" w:lineRule="auto"/>
              <w:jc w:val="center"/>
              <w:rPr>
                <w:rFonts w:cs="Times New Roman"/>
                <w:b/>
                <w:bCs/>
                <w:sz w:val="18"/>
                <w:szCs w:val="18"/>
              </w:rPr>
            </w:pPr>
            <w:r w:rsidRPr="002A461E">
              <w:rPr>
                <w:rFonts w:cs="Times New Roman"/>
                <w:b/>
                <w:bCs/>
                <w:sz w:val="18"/>
                <w:szCs w:val="18"/>
              </w:rPr>
              <w:t>Arie specială de conservare</w:t>
            </w:r>
          </w:p>
        </w:tc>
        <w:tc>
          <w:tcPr>
            <w:tcW w:w="679" w:type="pct"/>
            <w:tcBorders>
              <w:top w:val="single" w:sz="4" w:space="0" w:color="auto"/>
            </w:tcBorders>
            <w:vAlign w:val="center"/>
          </w:tcPr>
          <w:p w14:paraId="39E1DA29" w14:textId="73264E45" w:rsidR="00D45B8B" w:rsidRPr="002A461E" w:rsidRDefault="00D45B8B" w:rsidP="00BB761E">
            <w:pPr>
              <w:spacing w:after="0" w:line="240" w:lineRule="auto"/>
              <w:jc w:val="center"/>
              <w:rPr>
                <w:rFonts w:eastAsia="Calibri" w:cs="Times New Roman"/>
                <w:i/>
                <w:iCs/>
                <w:noProof/>
                <w:sz w:val="18"/>
                <w:szCs w:val="18"/>
                <w:shd w:val="clear" w:color="auto" w:fill="FFFFFF"/>
              </w:rPr>
            </w:pPr>
            <w:r w:rsidRPr="002A461E">
              <w:rPr>
                <w:rFonts w:eastAsia="Calibri" w:cs="Times New Roman"/>
                <w:i/>
                <w:iCs/>
                <w:noProof/>
                <w:sz w:val="18"/>
                <w:szCs w:val="18"/>
                <w:shd w:val="clear" w:color="auto" w:fill="FFFFFF"/>
              </w:rPr>
              <w:t>Planul de management al ariilor naturale protejate ROSPA0099 Podişul Hârtibaciului, ROSCI0227 Sighişoara-Târnava Mare, ROSCI0144 Pădurea de gorun şi stejar de pe Dealul Purcăreţului, ROSCI0143 Pădurea de gorun şi stejar de la Dosul Fânaţului, ROSCI0132 Oltul Mijlociu-Cibin-Hârtibaciu, ROSCI0303 Hârtibaciu Sud-Est, ROSCI0304 Hârtibaciu Sud-Vest, Rezervaţia Naturală "Stejarii seculari de la Breite municipiul Sighişoara", Rezervaţia "Canionul Mihăileni", "Rezervaţia de stejar pufos" - sat Criş</w:t>
            </w:r>
            <w:r w:rsidRPr="002A461E">
              <w:rPr>
                <w:rFonts w:cs="Times New Roman"/>
                <w:sz w:val="18"/>
                <w:szCs w:val="18"/>
              </w:rPr>
              <w:t>, aprobat prin OMMAP nr. 1166/2016</w:t>
            </w:r>
          </w:p>
        </w:tc>
        <w:tc>
          <w:tcPr>
            <w:tcW w:w="829" w:type="pct"/>
            <w:tcBorders>
              <w:top w:val="single" w:sz="4" w:space="0" w:color="auto"/>
            </w:tcBorders>
            <w:vAlign w:val="center"/>
          </w:tcPr>
          <w:p w14:paraId="287B3A7A" w14:textId="5AC960D2" w:rsidR="00D45B8B" w:rsidRPr="002A461E" w:rsidRDefault="00730AF7" w:rsidP="00BB761E">
            <w:pPr>
              <w:spacing w:after="0" w:line="240" w:lineRule="auto"/>
              <w:jc w:val="center"/>
              <w:rPr>
                <w:rFonts w:cs="Times New Roman"/>
                <w:sz w:val="18"/>
                <w:szCs w:val="18"/>
                <w:lang w:eastAsia="ro-RO"/>
              </w:rPr>
            </w:pPr>
            <w:r w:rsidRPr="002A461E">
              <w:rPr>
                <w:rFonts w:cs="Times New Roman"/>
                <w:sz w:val="18"/>
                <w:szCs w:val="18"/>
                <w:lang w:eastAsia="ro-RO"/>
              </w:rPr>
              <w:t>Decizia 522/18.10.2021 completată de Decizia 198/30.03.2023, privind aprobarea normelor metodologice de implementare a obiectivelor de conservare</w:t>
            </w:r>
          </w:p>
        </w:tc>
        <w:tc>
          <w:tcPr>
            <w:tcW w:w="488" w:type="pct"/>
            <w:tcBorders>
              <w:top w:val="single" w:sz="4" w:space="0" w:color="auto"/>
            </w:tcBorders>
            <w:vAlign w:val="center"/>
          </w:tcPr>
          <w:p w14:paraId="1A7F1D29" w14:textId="3CD19012" w:rsidR="00D45B8B" w:rsidRPr="002A461E" w:rsidRDefault="004668DF" w:rsidP="00BB761E">
            <w:pPr>
              <w:spacing w:after="0" w:line="240" w:lineRule="auto"/>
              <w:jc w:val="center"/>
              <w:rPr>
                <w:rFonts w:cs="Times New Roman"/>
                <w:sz w:val="18"/>
                <w:szCs w:val="18"/>
              </w:rPr>
            </w:pPr>
            <w:r w:rsidRPr="002A461E">
              <w:rPr>
                <w:rFonts w:cs="Times New Roman"/>
                <w:sz w:val="18"/>
                <w:szCs w:val="18"/>
              </w:rPr>
              <w:t xml:space="preserve">Continentală </w:t>
            </w:r>
          </w:p>
        </w:tc>
        <w:tc>
          <w:tcPr>
            <w:tcW w:w="568" w:type="pct"/>
            <w:tcBorders>
              <w:top w:val="single" w:sz="4" w:space="0" w:color="auto"/>
            </w:tcBorders>
            <w:vAlign w:val="center"/>
          </w:tcPr>
          <w:p w14:paraId="198E6246" w14:textId="75F55A14" w:rsidR="00D45B8B" w:rsidRPr="002A461E" w:rsidRDefault="00D45B8B" w:rsidP="00BB761E">
            <w:pPr>
              <w:spacing w:after="0" w:line="240" w:lineRule="auto"/>
              <w:jc w:val="center"/>
              <w:rPr>
                <w:rFonts w:cs="Times New Roman"/>
                <w:sz w:val="18"/>
                <w:szCs w:val="18"/>
                <w:lang w:eastAsia="ro-RO"/>
              </w:rPr>
            </w:pPr>
            <w:r w:rsidRPr="002A461E">
              <w:rPr>
                <w:rFonts w:cs="Times New Roman"/>
                <w:sz w:val="18"/>
                <w:szCs w:val="18"/>
                <w:lang w:eastAsia="ro-RO"/>
              </w:rPr>
              <w:t>Terenuri agricole; Ecosisteme forestiere/păduri de foioase, amestecuri, răşinoase; Ecosisteme de păşune şi fâneţe/păşuni montane, fâneţe; Ecosisteme de ape/ape repezi, pâraie temporare; Ecosisteme artificiale/drumuri, construcţii, diverse amenjări; Zone umede.</w:t>
            </w:r>
          </w:p>
        </w:tc>
        <w:tc>
          <w:tcPr>
            <w:tcW w:w="662" w:type="pct"/>
            <w:tcBorders>
              <w:top w:val="single" w:sz="4" w:space="0" w:color="auto"/>
            </w:tcBorders>
            <w:vAlign w:val="center"/>
          </w:tcPr>
          <w:p w14:paraId="065CC9A3" w14:textId="45E9E239" w:rsidR="00D45B8B" w:rsidRPr="002A461E" w:rsidRDefault="00D02CC4" w:rsidP="00BB761E">
            <w:pPr>
              <w:spacing w:after="0" w:line="240" w:lineRule="auto"/>
              <w:jc w:val="center"/>
              <w:rPr>
                <w:rFonts w:eastAsia="Calibri" w:cs="Times New Roman"/>
                <w:i/>
                <w:iCs/>
                <w:noProof/>
                <w:sz w:val="18"/>
                <w:szCs w:val="18"/>
                <w:shd w:val="clear" w:color="auto" w:fill="FFFFFF"/>
              </w:rPr>
            </w:pPr>
            <w:r w:rsidRPr="002A461E">
              <w:rPr>
                <w:rFonts w:eastAsia="Calibri" w:cs="Times New Roman"/>
                <w:i/>
                <w:iCs/>
                <w:noProof/>
                <w:sz w:val="18"/>
                <w:szCs w:val="18"/>
                <w:shd w:val="clear" w:color="auto" w:fill="FFFFFF"/>
              </w:rPr>
              <w:t xml:space="preserve">DA. Cu </w:t>
            </w:r>
            <w:r w:rsidR="00D45B8B" w:rsidRPr="002A461E">
              <w:rPr>
                <w:rFonts w:eastAsia="Calibri" w:cs="Times New Roman"/>
                <w:i/>
                <w:iCs/>
                <w:noProof/>
                <w:sz w:val="18"/>
                <w:szCs w:val="18"/>
                <w:shd w:val="clear" w:color="auto" w:fill="FFFFFF"/>
              </w:rPr>
              <w:t>ROSPA0099 Podişul Hârtibaciului</w:t>
            </w:r>
          </w:p>
        </w:tc>
        <w:tc>
          <w:tcPr>
            <w:tcW w:w="421" w:type="pct"/>
            <w:tcBorders>
              <w:top w:val="single" w:sz="4" w:space="0" w:color="auto"/>
            </w:tcBorders>
            <w:vAlign w:val="center"/>
          </w:tcPr>
          <w:p w14:paraId="6FFED531" w14:textId="77777777" w:rsidR="00D02CC4" w:rsidRPr="002A461E" w:rsidRDefault="00D02CC4" w:rsidP="00BB761E">
            <w:pPr>
              <w:spacing w:after="0" w:line="240" w:lineRule="auto"/>
              <w:jc w:val="center"/>
              <w:rPr>
                <w:rFonts w:cs="Times New Roman"/>
                <w:sz w:val="18"/>
                <w:szCs w:val="18"/>
              </w:rPr>
            </w:pPr>
            <w:r w:rsidRPr="002A461E">
              <w:rPr>
                <w:rFonts w:cs="Times New Roman"/>
                <w:sz w:val="18"/>
                <w:szCs w:val="18"/>
              </w:rPr>
              <w:t>Se învecinează</w:t>
            </w:r>
          </w:p>
          <w:p w14:paraId="4FF906D8" w14:textId="4EE98778" w:rsidR="00D02CC4" w:rsidRPr="002A461E" w:rsidRDefault="00D02CC4" w:rsidP="00BB761E">
            <w:pPr>
              <w:spacing w:after="0" w:line="240" w:lineRule="auto"/>
              <w:jc w:val="center"/>
              <w:rPr>
                <w:rFonts w:cs="Times New Roman"/>
                <w:sz w:val="18"/>
                <w:szCs w:val="18"/>
              </w:rPr>
            </w:pPr>
            <w:r w:rsidRPr="002A461E">
              <w:rPr>
                <w:rFonts w:cs="Times New Roman"/>
                <w:sz w:val="18"/>
                <w:szCs w:val="18"/>
              </w:rPr>
              <w:t xml:space="preserve"> cu:</w:t>
            </w:r>
          </w:p>
          <w:p w14:paraId="30B01A27" w14:textId="4FDF91CF" w:rsidR="00D45B8B" w:rsidRPr="002A461E" w:rsidRDefault="00D02CC4" w:rsidP="00BB761E">
            <w:pPr>
              <w:spacing w:after="0" w:line="240" w:lineRule="auto"/>
              <w:jc w:val="center"/>
              <w:rPr>
                <w:rFonts w:cs="Times New Roman"/>
                <w:sz w:val="18"/>
                <w:szCs w:val="18"/>
              </w:rPr>
            </w:pPr>
            <w:r w:rsidRPr="002A461E">
              <w:rPr>
                <w:rFonts w:cs="Times New Roman"/>
                <w:b/>
                <w:bCs/>
                <w:sz w:val="18"/>
                <w:szCs w:val="18"/>
              </w:rPr>
              <w:t>ROSCI0418, ROSCI0383, ROSCI0357, ROSCI0186, ROSCI0118, ROSPA0027, ROSPA0028, ROSCI0148, ROSCI0132, ROSPA0003, ROSCI0122, ROSPA0098, ROSCI0137, ROSAP0093, ROSCI0304</w:t>
            </w:r>
          </w:p>
        </w:tc>
      </w:tr>
      <w:tr w:rsidR="00D45B8B" w:rsidRPr="002A461E" w14:paraId="09FB4666" w14:textId="77777777" w:rsidTr="00E12016">
        <w:trPr>
          <w:trHeight w:val="1020"/>
        </w:trPr>
        <w:tc>
          <w:tcPr>
            <w:tcW w:w="452" w:type="pct"/>
            <w:tcBorders>
              <w:top w:val="single" w:sz="4" w:space="0" w:color="auto"/>
            </w:tcBorders>
            <w:vAlign w:val="center"/>
          </w:tcPr>
          <w:p w14:paraId="608807F1" w14:textId="77777777" w:rsidR="00D45B8B" w:rsidRPr="002A461E" w:rsidRDefault="00D45B8B" w:rsidP="00BB761E">
            <w:pPr>
              <w:spacing w:after="0" w:line="240" w:lineRule="auto"/>
              <w:jc w:val="center"/>
              <w:rPr>
                <w:rFonts w:cs="Times New Roman"/>
                <w:b/>
                <w:bCs/>
                <w:sz w:val="18"/>
                <w:szCs w:val="18"/>
              </w:rPr>
            </w:pPr>
            <w:r w:rsidRPr="002A461E">
              <w:rPr>
                <w:rFonts w:cs="Times New Roman"/>
                <w:b/>
                <w:bCs/>
                <w:sz w:val="18"/>
                <w:szCs w:val="18"/>
              </w:rPr>
              <w:t>ROSPA0099</w:t>
            </w:r>
          </w:p>
          <w:p w14:paraId="29700965" w14:textId="3D08734E" w:rsidR="00D45B8B" w:rsidRPr="002A461E" w:rsidRDefault="00D45B8B" w:rsidP="00BB761E">
            <w:pPr>
              <w:spacing w:after="0" w:line="240" w:lineRule="auto"/>
              <w:jc w:val="center"/>
              <w:rPr>
                <w:rFonts w:cs="Times New Roman"/>
                <w:sz w:val="18"/>
                <w:szCs w:val="18"/>
                <w:lang w:eastAsia="ro-RO"/>
              </w:rPr>
            </w:pPr>
            <w:r w:rsidRPr="002A461E">
              <w:rPr>
                <w:rFonts w:cs="Times New Roman"/>
                <w:b/>
                <w:bCs/>
                <w:sz w:val="18"/>
                <w:szCs w:val="18"/>
                <w:lang w:eastAsia="ro-RO"/>
              </w:rPr>
              <w:t>Podișul Hârtibaciului</w:t>
            </w:r>
          </w:p>
        </w:tc>
        <w:tc>
          <w:tcPr>
            <w:tcW w:w="385" w:type="pct"/>
            <w:tcBorders>
              <w:top w:val="single" w:sz="4" w:space="0" w:color="auto"/>
            </w:tcBorders>
            <w:vAlign w:val="center"/>
          </w:tcPr>
          <w:p w14:paraId="4A2535EB" w14:textId="34249174" w:rsidR="00D45B8B" w:rsidRPr="002A461E" w:rsidRDefault="00D45B8B" w:rsidP="00BB761E">
            <w:pPr>
              <w:spacing w:after="0" w:line="240" w:lineRule="auto"/>
              <w:jc w:val="center"/>
              <w:rPr>
                <w:rFonts w:cs="Times New Roman"/>
                <w:sz w:val="18"/>
                <w:szCs w:val="18"/>
                <w:lang w:eastAsia="ro-RO"/>
              </w:rPr>
            </w:pPr>
            <w:r w:rsidRPr="002A461E">
              <w:rPr>
                <w:rFonts w:cs="Times New Roman"/>
                <w:sz w:val="18"/>
                <w:szCs w:val="18"/>
              </w:rPr>
              <w:t>237779</w:t>
            </w:r>
            <w:r w:rsidR="0058639F" w:rsidRPr="002A461E">
              <w:rPr>
                <w:rFonts w:cs="Times New Roman"/>
                <w:sz w:val="18"/>
                <w:szCs w:val="18"/>
              </w:rPr>
              <w:t>,</w:t>
            </w:r>
            <w:r w:rsidRPr="002A461E">
              <w:rPr>
                <w:rFonts w:cs="Times New Roman"/>
                <w:sz w:val="18"/>
                <w:szCs w:val="18"/>
              </w:rPr>
              <w:t>80</w:t>
            </w:r>
            <w:r w:rsidR="0058639F" w:rsidRPr="002A461E">
              <w:rPr>
                <w:rFonts w:cs="Times New Roman"/>
                <w:sz w:val="18"/>
                <w:szCs w:val="18"/>
              </w:rPr>
              <w:t xml:space="preserve"> ha</w:t>
            </w:r>
          </w:p>
        </w:tc>
        <w:tc>
          <w:tcPr>
            <w:tcW w:w="516" w:type="pct"/>
            <w:tcBorders>
              <w:top w:val="single" w:sz="4" w:space="0" w:color="auto"/>
            </w:tcBorders>
            <w:vAlign w:val="center"/>
          </w:tcPr>
          <w:p w14:paraId="10924420" w14:textId="77777777" w:rsidR="00D45B8B" w:rsidRPr="002A461E" w:rsidRDefault="00D45B8B" w:rsidP="00BB761E">
            <w:pPr>
              <w:spacing w:after="0" w:line="240" w:lineRule="auto"/>
              <w:jc w:val="center"/>
              <w:rPr>
                <w:rFonts w:cs="Times New Roman"/>
                <w:b/>
                <w:bCs/>
                <w:sz w:val="18"/>
                <w:szCs w:val="18"/>
                <w:lang w:eastAsia="ro-RO"/>
              </w:rPr>
            </w:pPr>
            <w:r w:rsidRPr="002A461E">
              <w:rPr>
                <w:rFonts w:cs="Times New Roman"/>
                <w:b/>
                <w:bCs/>
                <w:sz w:val="18"/>
                <w:szCs w:val="18"/>
              </w:rPr>
              <w:t>Arie de protecție specială avifaunistică</w:t>
            </w:r>
          </w:p>
        </w:tc>
        <w:tc>
          <w:tcPr>
            <w:tcW w:w="679" w:type="pct"/>
            <w:tcBorders>
              <w:top w:val="single" w:sz="4" w:space="0" w:color="auto"/>
            </w:tcBorders>
            <w:vAlign w:val="center"/>
          </w:tcPr>
          <w:p w14:paraId="564C4B9A" w14:textId="77777777" w:rsidR="00D45B8B" w:rsidRPr="002A461E" w:rsidRDefault="00D45B8B" w:rsidP="00BB761E">
            <w:pPr>
              <w:spacing w:after="0" w:line="240" w:lineRule="auto"/>
              <w:jc w:val="center"/>
              <w:rPr>
                <w:rFonts w:cs="Times New Roman"/>
                <w:sz w:val="18"/>
                <w:szCs w:val="18"/>
                <w:lang w:eastAsia="ro-RO"/>
              </w:rPr>
            </w:pPr>
            <w:r w:rsidRPr="002A461E">
              <w:rPr>
                <w:rFonts w:eastAsia="Calibri" w:cs="Times New Roman"/>
                <w:i/>
                <w:iCs/>
                <w:noProof/>
                <w:sz w:val="18"/>
                <w:szCs w:val="18"/>
                <w:shd w:val="clear" w:color="auto" w:fill="FFFFFF"/>
              </w:rPr>
              <w:t xml:space="preserve">Planul de management al ariilor naturale protejate ROSPA0099 Podişul Hârtibaciului, ROSCI0227 Sighişoara-Târnava Mare, ROSCI0144 Pădurea de gorun şi </w:t>
            </w:r>
            <w:r w:rsidRPr="002A461E">
              <w:rPr>
                <w:rFonts w:eastAsia="Calibri" w:cs="Times New Roman"/>
                <w:i/>
                <w:iCs/>
                <w:noProof/>
                <w:sz w:val="18"/>
                <w:szCs w:val="18"/>
                <w:shd w:val="clear" w:color="auto" w:fill="FFFFFF"/>
              </w:rPr>
              <w:lastRenderedPageBreak/>
              <w:t>stejar de pe Dealul Purcăreţului, ROSCI0143 Pădurea de gorun şi stejar de la Dosul Fânaţului, ROSCI0132 Oltul Mijlociu-Cibin-Hârtibaciu, ROSCI0303 Hârtibaciu Sud-Est, ROSCI0304 Hârtibaciu Sud-Vest, Rezervaţia Naturală "Stejarii seculari de la Breite municipiul Sighişoara", Rezervaţia "Canionul Mihăileni", "Rezervaţia de stejar pufos" - sat Criş</w:t>
            </w:r>
            <w:r w:rsidRPr="002A461E">
              <w:rPr>
                <w:rFonts w:cs="Times New Roman"/>
                <w:sz w:val="18"/>
                <w:szCs w:val="18"/>
              </w:rPr>
              <w:t>, aprobat prin OMMAP nr. 1166/2016</w:t>
            </w:r>
          </w:p>
        </w:tc>
        <w:tc>
          <w:tcPr>
            <w:tcW w:w="829" w:type="pct"/>
            <w:tcBorders>
              <w:top w:val="single" w:sz="4" w:space="0" w:color="auto"/>
            </w:tcBorders>
            <w:vAlign w:val="center"/>
          </w:tcPr>
          <w:p w14:paraId="47FD33D4" w14:textId="77777777" w:rsidR="00D45B8B" w:rsidRPr="002A461E" w:rsidRDefault="00D45B8B" w:rsidP="00BB761E">
            <w:pPr>
              <w:spacing w:after="0" w:line="240" w:lineRule="auto"/>
              <w:jc w:val="center"/>
              <w:rPr>
                <w:rFonts w:cs="Times New Roman"/>
                <w:sz w:val="18"/>
                <w:szCs w:val="18"/>
                <w:lang w:eastAsia="ro-RO"/>
              </w:rPr>
            </w:pPr>
            <w:r w:rsidRPr="002A461E">
              <w:rPr>
                <w:rFonts w:cs="Times New Roman"/>
                <w:sz w:val="18"/>
                <w:szCs w:val="18"/>
                <w:lang w:eastAsia="ro-RO"/>
              </w:rPr>
              <w:lastRenderedPageBreak/>
              <w:t>Decizia 522/18.10.2021 completată de Decizia 198/30.03.2023, privind aprobarea normelor metodologice de implementare a obiectivelor de conservare</w:t>
            </w:r>
          </w:p>
        </w:tc>
        <w:tc>
          <w:tcPr>
            <w:tcW w:w="488" w:type="pct"/>
            <w:tcBorders>
              <w:top w:val="single" w:sz="4" w:space="0" w:color="auto"/>
            </w:tcBorders>
            <w:vAlign w:val="center"/>
          </w:tcPr>
          <w:p w14:paraId="57BA2089" w14:textId="4E90C54D" w:rsidR="00D45B8B" w:rsidRPr="002A461E" w:rsidRDefault="00D45B8B" w:rsidP="00BB761E">
            <w:pPr>
              <w:spacing w:after="0" w:line="240" w:lineRule="auto"/>
              <w:jc w:val="center"/>
              <w:rPr>
                <w:rFonts w:cs="Times New Roman"/>
                <w:sz w:val="18"/>
                <w:szCs w:val="18"/>
                <w:lang w:eastAsia="ro-RO"/>
              </w:rPr>
            </w:pPr>
            <w:r w:rsidRPr="002A461E">
              <w:rPr>
                <w:rFonts w:cs="Times New Roman"/>
                <w:sz w:val="18"/>
                <w:szCs w:val="18"/>
              </w:rPr>
              <w:t xml:space="preserve">Continentală </w:t>
            </w:r>
          </w:p>
        </w:tc>
        <w:tc>
          <w:tcPr>
            <w:tcW w:w="568" w:type="pct"/>
            <w:tcBorders>
              <w:top w:val="single" w:sz="4" w:space="0" w:color="auto"/>
            </w:tcBorders>
            <w:vAlign w:val="center"/>
          </w:tcPr>
          <w:p w14:paraId="1A7EFD6A" w14:textId="77777777" w:rsidR="00D45B8B" w:rsidRPr="002A461E" w:rsidRDefault="00D45B8B" w:rsidP="00BB761E">
            <w:pPr>
              <w:spacing w:after="0" w:line="240" w:lineRule="auto"/>
              <w:jc w:val="center"/>
              <w:rPr>
                <w:rFonts w:cs="Times New Roman"/>
                <w:sz w:val="18"/>
                <w:szCs w:val="18"/>
                <w:lang w:eastAsia="ro-RO"/>
              </w:rPr>
            </w:pPr>
            <w:r w:rsidRPr="002A461E">
              <w:rPr>
                <w:rFonts w:cs="Times New Roman"/>
                <w:sz w:val="18"/>
                <w:szCs w:val="18"/>
                <w:lang w:eastAsia="ro-RO"/>
              </w:rPr>
              <w:t xml:space="preserve">Terenuri agricole; Ecosisteme forestiere/păduri de foioase, amestecuri, răşinoase; Ecosisteme de păşune şi </w:t>
            </w:r>
            <w:r w:rsidRPr="002A461E">
              <w:rPr>
                <w:rFonts w:cs="Times New Roman"/>
                <w:sz w:val="18"/>
                <w:szCs w:val="18"/>
                <w:lang w:eastAsia="ro-RO"/>
              </w:rPr>
              <w:lastRenderedPageBreak/>
              <w:t>fâneţe/păşuni montane, fâneţe; Ecosisteme de ape/ape repezi, pâraie temporare; Ecosisteme artificiale/drumuri, construcţii, diverse amenjări; Zone umede.</w:t>
            </w:r>
          </w:p>
        </w:tc>
        <w:tc>
          <w:tcPr>
            <w:tcW w:w="662" w:type="pct"/>
            <w:tcBorders>
              <w:top w:val="single" w:sz="4" w:space="0" w:color="auto"/>
            </w:tcBorders>
            <w:vAlign w:val="center"/>
          </w:tcPr>
          <w:p w14:paraId="14CC9697" w14:textId="77777777" w:rsidR="00D45B8B" w:rsidRPr="002A461E" w:rsidRDefault="00D45B8B" w:rsidP="00BB761E">
            <w:pPr>
              <w:spacing w:after="0" w:line="240" w:lineRule="auto"/>
              <w:jc w:val="center"/>
              <w:rPr>
                <w:rFonts w:cs="Times New Roman"/>
                <w:sz w:val="18"/>
                <w:szCs w:val="18"/>
                <w:lang w:eastAsia="ro-RO"/>
              </w:rPr>
            </w:pPr>
            <w:r w:rsidRPr="002A461E">
              <w:rPr>
                <w:rFonts w:eastAsia="Calibri" w:cs="Times New Roman"/>
                <w:i/>
                <w:iCs/>
                <w:noProof/>
                <w:sz w:val="18"/>
                <w:szCs w:val="18"/>
                <w:shd w:val="clear" w:color="auto" w:fill="FFFFFF"/>
              </w:rPr>
              <w:lastRenderedPageBreak/>
              <w:t xml:space="preserve">ROSCI0227 Sighişoara-Târnava Mare, ROSCI0144 Pădurea de gorun şi stejar de pe Dealul Purcăreţului, ROSCI0143 Pădurea de gorun şi stejar de </w:t>
            </w:r>
            <w:r w:rsidRPr="002A461E">
              <w:rPr>
                <w:rFonts w:eastAsia="Calibri" w:cs="Times New Roman"/>
                <w:i/>
                <w:iCs/>
                <w:noProof/>
                <w:sz w:val="18"/>
                <w:szCs w:val="18"/>
                <w:shd w:val="clear" w:color="auto" w:fill="FFFFFF"/>
              </w:rPr>
              <w:lastRenderedPageBreak/>
              <w:t>la Dosul Fânaţului, ROSCI0132 Oltul Mijlociu-Cibin-Hârtibaciu, ROSCI0303 Hârtibaciu Sud-Est, ROSCI0304 Hârtibaciu Sud-Vest, Rezervaţia Naturală "Stejarii seculari de la Breite municipiul Sighişoara", Rezervaţia "Canionul Mihăileni", "Rezervaţia de stejar pufos" - sat Criş</w:t>
            </w:r>
          </w:p>
        </w:tc>
        <w:tc>
          <w:tcPr>
            <w:tcW w:w="421" w:type="pct"/>
            <w:tcBorders>
              <w:top w:val="single" w:sz="4" w:space="0" w:color="auto"/>
            </w:tcBorders>
            <w:vAlign w:val="center"/>
          </w:tcPr>
          <w:p w14:paraId="07B9D27C" w14:textId="77777777" w:rsidR="00D45B8B" w:rsidRPr="002A461E" w:rsidRDefault="00D45B8B" w:rsidP="00BB761E">
            <w:pPr>
              <w:spacing w:after="0" w:line="240" w:lineRule="auto"/>
              <w:jc w:val="center"/>
              <w:rPr>
                <w:rFonts w:cs="Times New Roman"/>
                <w:sz w:val="18"/>
                <w:szCs w:val="18"/>
              </w:rPr>
            </w:pPr>
            <w:r w:rsidRPr="002A461E">
              <w:rPr>
                <w:rFonts w:cs="Times New Roman"/>
                <w:sz w:val="18"/>
                <w:szCs w:val="18"/>
              </w:rPr>
              <w:lastRenderedPageBreak/>
              <w:t>Se învecinează cu:</w:t>
            </w:r>
          </w:p>
          <w:p w14:paraId="7ECC984A" w14:textId="77777777" w:rsidR="00D45B8B" w:rsidRPr="002A461E" w:rsidRDefault="00D45B8B" w:rsidP="00BB761E">
            <w:pPr>
              <w:spacing w:after="0" w:line="240" w:lineRule="auto"/>
              <w:jc w:val="center"/>
              <w:rPr>
                <w:rFonts w:cs="Times New Roman"/>
                <w:sz w:val="18"/>
                <w:szCs w:val="18"/>
                <w:lang w:eastAsia="ro-RO"/>
              </w:rPr>
            </w:pPr>
            <w:r w:rsidRPr="002A461E">
              <w:rPr>
                <w:rFonts w:cs="Times New Roman"/>
                <w:b/>
                <w:bCs/>
                <w:sz w:val="18"/>
                <w:szCs w:val="18"/>
                <w:lang w:eastAsia="ro-RO"/>
              </w:rPr>
              <w:t xml:space="preserve">ROSCI0418, ROSCI0383, ROSCI0357, ROSCI0186, ROSCI0118, </w:t>
            </w:r>
            <w:r w:rsidRPr="002A461E">
              <w:rPr>
                <w:rFonts w:cs="Times New Roman"/>
                <w:b/>
                <w:bCs/>
                <w:sz w:val="18"/>
                <w:szCs w:val="18"/>
                <w:lang w:eastAsia="ro-RO"/>
              </w:rPr>
              <w:lastRenderedPageBreak/>
              <w:t>ROSCI0303, ROSPA0027, ROSPA0028, ROSCI0148, ROSCI0132, ROSPA0003, ROSCI0122, ROSPA0098, ROSCI0137, ROSAP0093, ROSCI0304</w:t>
            </w:r>
          </w:p>
        </w:tc>
      </w:tr>
    </w:tbl>
    <w:p w14:paraId="083C5513" w14:textId="77777777" w:rsidR="000179E2" w:rsidRPr="002A461E" w:rsidRDefault="000179E2" w:rsidP="005E50AA">
      <w:pPr>
        <w:sectPr w:rsidR="000179E2" w:rsidRPr="002A461E" w:rsidSect="000179E2">
          <w:pgSz w:w="16838" w:h="11906" w:orient="landscape"/>
          <w:pgMar w:top="1440" w:right="1440" w:bottom="1440" w:left="1440" w:header="709" w:footer="709" w:gutter="0"/>
          <w:cols w:space="708"/>
          <w:docGrid w:linePitch="360"/>
        </w:sectPr>
      </w:pPr>
    </w:p>
    <w:p w14:paraId="71205E84" w14:textId="5FADE082" w:rsidR="00B55F06" w:rsidRPr="002A461E" w:rsidRDefault="00B55F06" w:rsidP="00937926">
      <w:pPr>
        <w:pStyle w:val="Heading2"/>
        <w:ind w:left="720" w:hanging="360"/>
        <w:jc w:val="center"/>
        <w:rPr>
          <w:color w:val="auto"/>
          <w:sz w:val="28"/>
        </w:rPr>
      </w:pPr>
      <w:bookmarkStart w:id="210" w:name="_Toc146632803"/>
      <w:bookmarkStart w:id="211" w:name="_Toc1074795"/>
      <w:bookmarkStart w:id="212" w:name="_Toc158637550"/>
      <w:bookmarkStart w:id="213" w:name="_Toc181705028"/>
      <w:bookmarkStart w:id="214" w:name="_Toc192065502"/>
      <w:bookmarkStart w:id="215" w:name="_Toc227673456"/>
      <w:bookmarkStart w:id="216" w:name="_Toc237439283"/>
      <w:r w:rsidRPr="002A461E">
        <w:rPr>
          <w:color w:val="auto"/>
          <w:sz w:val="28"/>
        </w:rPr>
        <w:lastRenderedPageBreak/>
        <w:t>B.2. Date despre habitatele/speciile din ANPIC posibil afectate de amenajament</w:t>
      </w:r>
      <w:bookmarkEnd w:id="210"/>
      <w:bookmarkEnd w:id="211"/>
      <w:bookmarkEnd w:id="212"/>
      <w:bookmarkEnd w:id="213"/>
      <w:bookmarkEnd w:id="214"/>
      <w:bookmarkEnd w:id="215"/>
      <w:bookmarkEnd w:id="216"/>
    </w:p>
    <w:p w14:paraId="302DA9A4" w14:textId="77777777" w:rsidR="00766427" w:rsidRPr="002A461E" w:rsidRDefault="00766427" w:rsidP="001C5471">
      <w:pPr>
        <w:spacing w:after="0" w:line="240" w:lineRule="auto"/>
        <w:ind w:firstLine="567"/>
      </w:pPr>
    </w:p>
    <w:p w14:paraId="7CCA1D06" w14:textId="1CAC75FF" w:rsidR="004702DE" w:rsidRPr="002A461E" w:rsidRDefault="004702DE" w:rsidP="001C5471">
      <w:pPr>
        <w:spacing w:after="0" w:line="240" w:lineRule="auto"/>
        <w:ind w:firstLine="567"/>
      </w:pPr>
      <w:r w:rsidRPr="002A461E">
        <w:t>Din analiza hărților de distribuție din Planul de management al siturilor Natura 2000 ROSAC0122 Munții Făgăraș, aprobat prin Ordinul ministrului mediului, apelor și pădurilor nr. 1156/2016, precum și din Planul de management al ariilor naturale protejate ROSPA0099 Podișul Hârtibaciului, ROSCI0227 Sighișoara-Târnava Mare, ROSCI0144 Pădurea de gorun și stejar de pe Dealul Purcărețului, ROSCI0143 Pădurea de gorun și stejar de la Dosul Fânațului, ROSCI0132 Oltul Mijlociu-Cibin-Hârtibaciu, ROSCI0303 Hârtibaciu Sud-Est, ROSCI0304 Hârtibaciu Sud-Vest, Rezervația Naturală „Stejarii seculari de la Breite - municipiul Sighișoara”, Rezervația „Canionul Mihăileni” și „Rezervația de stejar pufos - sat Criș”, aprobat prin Ordinul ministrului mediului, apelor și pădurilor nr. 1166/2016, coroborată cu corespondența dintre tipurile de pădure naturale (descrise de Pașcovschi și Leandru în 1958) și cele de habitate de importanță comunitară („Habitate Natura 2000”), realizată conform lucrării „Habitatele din România – Modificări conform amendamentelor propuse de România și Bulgaria la Directiva Habitate (92/43/EEC)” (Doniță et al., 2005b), rezultă că amenajamentul silvic se suprapune cu următoarele habitate</w:t>
      </w:r>
    </w:p>
    <w:p w14:paraId="5CF6A9F5" w14:textId="77777777" w:rsidR="001C5471" w:rsidRPr="002A461E" w:rsidRDefault="001C5471" w:rsidP="001C5471">
      <w:pPr>
        <w:spacing w:after="0" w:line="240" w:lineRule="auto"/>
        <w:ind w:firstLine="567"/>
      </w:pPr>
    </w:p>
    <w:tbl>
      <w:tblPr>
        <w:tblpPr w:leftFromText="180" w:rightFromText="180" w:vertAnchor="text" w:horzAnchor="margin" w:tblpY="20"/>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262"/>
        <w:gridCol w:w="568"/>
        <w:gridCol w:w="2259"/>
        <w:gridCol w:w="1130"/>
        <w:gridCol w:w="1130"/>
        <w:gridCol w:w="851"/>
        <w:gridCol w:w="988"/>
        <w:gridCol w:w="792"/>
      </w:tblGrid>
      <w:tr w:rsidR="002A461E" w:rsidRPr="002A461E" w14:paraId="69206FDD" w14:textId="77777777" w:rsidTr="00C152C7">
        <w:trPr>
          <w:trHeight w:val="20"/>
          <w:tblHeader/>
        </w:trPr>
        <w:tc>
          <w:tcPr>
            <w:tcW w:w="703" w:type="pct"/>
            <w:vMerge w:val="restart"/>
            <w:tcBorders>
              <w:top w:val="single" w:sz="18" w:space="0" w:color="auto"/>
            </w:tcBorders>
            <w:shd w:val="clear" w:color="auto" w:fill="E2EFD9" w:themeFill="accent6" w:themeFillTint="33"/>
            <w:vAlign w:val="center"/>
            <w:hideMark/>
          </w:tcPr>
          <w:p w14:paraId="3F6E58C4" w14:textId="77777777" w:rsidR="00C152C7" w:rsidRPr="002A461E" w:rsidRDefault="00C152C7" w:rsidP="00C152C7">
            <w:pPr>
              <w:spacing w:after="0" w:line="240" w:lineRule="auto"/>
              <w:jc w:val="center"/>
              <w:rPr>
                <w:b/>
                <w:bCs/>
                <w:sz w:val="18"/>
                <w:szCs w:val="18"/>
                <w:lang w:eastAsia="ro-RO"/>
              </w:rPr>
            </w:pPr>
            <w:bookmarkStart w:id="217" w:name="_Hlk239175015"/>
            <w:bookmarkStart w:id="218" w:name="_Hlk239421914"/>
            <w:r w:rsidRPr="002A461E">
              <w:rPr>
                <w:b/>
                <w:bCs/>
                <w:sz w:val="18"/>
                <w:szCs w:val="18"/>
                <w:lang w:eastAsia="ro-RO"/>
              </w:rPr>
              <w:t>Sit N2000</w:t>
            </w:r>
          </w:p>
        </w:tc>
        <w:tc>
          <w:tcPr>
            <w:tcW w:w="3306" w:type="pct"/>
            <w:gridSpan w:val="5"/>
            <w:tcBorders>
              <w:top w:val="single" w:sz="18" w:space="0" w:color="auto"/>
            </w:tcBorders>
            <w:shd w:val="clear" w:color="auto" w:fill="E2EFD9" w:themeFill="accent6" w:themeFillTint="33"/>
            <w:noWrap/>
            <w:vAlign w:val="center"/>
            <w:hideMark/>
          </w:tcPr>
          <w:p w14:paraId="07502894"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Habitate naturale Romania</w:t>
            </w:r>
          </w:p>
        </w:tc>
        <w:tc>
          <w:tcPr>
            <w:tcW w:w="991" w:type="pct"/>
            <w:gridSpan w:val="2"/>
            <w:tcBorders>
              <w:top w:val="single" w:sz="18" w:space="0" w:color="auto"/>
            </w:tcBorders>
            <w:shd w:val="clear" w:color="auto" w:fill="E2EFD9" w:themeFill="accent6" w:themeFillTint="33"/>
            <w:noWrap/>
            <w:vAlign w:val="center"/>
            <w:hideMark/>
          </w:tcPr>
          <w:p w14:paraId="29317349"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Habitate Natura 2000</w:t>
            </w:r>
          </w:p>
        </w:tc>
      </w:tr>
      <w:tr w:rsidR="002A461E" w:rsidRPr="002A461E" w14:paraId="0B91AB33" w14:textId="77777777" w:rsidTr="00C152C7">
        <w:trPr>
          <w:trHeight w:val="20"/>
          <w:tblHeader/>
        </w:trPr>
        <w:tc>
          <w:tcPr>
            <w:tcW w:w="703" w:type="pct"/>
            <w:vMerge/>
            <w:tcBorders>
              <w:bottom w:val="single" w:sz="12" w:space="0" w:color="auto"/>
            </w:tcBorders>
            <w:shd w:val="clear" w:color="auto" w:fill="E2EFD9" w:themeFill="accent6" w:themeFillTint="33"/>
            <w:vAlign w:val="center"/>
            <w:hideMark/>
          </w:tcPr>
          <w:p w14:paraId="1C7061E8" w14:textId="77777777" w:rsidR="00C152C7" w:rsidRPr="002A461E" w:rsidRDefault="00C152C7" w:rsidP="00C152C7">
            <w:pPr>
              <w:spacing w:after="0" w:line="240" w:lineRule="auto"/>
              <w:ind w:left="-57" w:right="-57"/>
              <w:jc w:val="center"/>
              <w:rPr>
                <w:b/>
                <w:bCs/>
                <w:sz w:val="18"/>
                <w:szCs w:val="18"/>
                <w:lang w:eastAsia="ro-RO"/>
              </w:rPr>
            </w:pPr>
          </w:p>
        </w:tc>
        <w:tc>
          <w:tcPr>
            <w:tcW w:w="316" w:type="pct"/>
            <w:tcBorders>
              <w:bottom w:val="single" w:sz="12" w:space="0" w:color="auto"/>
            </w:tcBorders>
            <w:shd w:val="clear" w:color="auto" w:fill="E2EFD9" w:themeFill="accent6" w:themeFillTint="33"/>
            <w:noWrap/>
            <w:vAlign w:val="center"/>
            <w:hideMark/>
          </w:tcPr>
          <w:p w14:paraId="1E68B4FC"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Cod</w:t>
            </w:r>
          </w:p>
        </w:tc>
        <w:tc>
          <w:tcPr>
            <w:tcW w:w="1258" w:type="pct"/>
            <w:tcBorders>
              <w:bottom w:val="single" w:sz="12" w:space="0" w:color="auto"/>
            </w:tcBorders>
            <w:shd w:val="clear" w:color="auto" w:fill="E2EFD9" w:themeFill="accent6" w:themeFillTint="33"/>
            <w:noWrap/>
            <w:vAlign w:val="center"/>
            <w:hideMark/>
          </w:tcPr>
          <w:p w14:paraId="31F3E7C3" w14:textId="28F6C68A"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Corespond. Habitate</w:t>
            </w:r>
          </w:p>
          <w:p w14:paraId="750EF0DD"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Romania</w:t>
            </w:r>
          </w:p>
        </w:tc>
        <w:tc>
          <w:tcPr>
            <w:tcW w:w="629" w:type="pct"/>
            <w:tcBorders>
              <w:bottom w:val="single" w:sz="12" w:space="0" w:color="auto"/>
            </w:tcBorders>
            <w:shd w:val="clear" w:color="auto" w:fill="E2EFD9" w:themeFill="accent6" w:themeFillTint="33"/>
            <w:noWrap/>
            <w:vAlign w:val="center"/>
            <w:hideMark/>
          </w:tcPr>
          <w:p w14:paraId="593B43FF"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Tip de pădure</w:t>
            </w:r>
          </w:p>
        </w:tc>
        <w:tc>
          <w:tcPr>
            <w:tcW w:w="629" w:type="pct"/>
            <w:tcBorders>
              <w:bottom w:val="single" w:sz="12" w:space="0" w:color="auto"/>
            </w:tcBorders>
            <w:shd w:val="clear" w:color="auto" w:fill="E2EFD9" w:themeFill="accent6" w:themeFillTint="33"/>
            <w:noWrap/>
            <w:vAlign w:val="center"/>
            <w:hideMark/>
          </w:tcPr>
          <w:p w14:paraId="51AC7543"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u.a.</w:t>
            </w:r>
          </w:p>
        </w:tc>
        <w:tc>
          <w:tcPr>
            <w:tcW w:w="474" w:type="pct"/>
            <w:tcBorders>
              <w:bottom w:val="single" w:sz="12" w:space="0" w:color="auto"/>
            </w:tcBorders>
            <w:shd w:val="clear" w:color="auto" w:fill="E2EFD9" w:themeFill="accent6" w:themeFillTint="33"/>
            <w:noWrap/>
            <w:vAlign w:val="center"/>
            <w:hideMark/>
          </w:tcPr>
          <w:p w14:paraId="601B6D32"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Supraf ha</w:t>
            </w:r>
          </w:p>
        </w:tc>
        <w:tc>
          <w:tcPr>
            <w:tcW w:w="550" w:type="pct"/>
            <w:tcBorders>
              <w:bottom w:val="single" w:sz="12" w:space="0" w:color="auto"/>
            </w:tcBorders>
            <w:shd w:val="clear" w:color="auto" w:fill="E2EFD9" w:themeFill="accent6" w:themeFillTint="33"/>
            <w:noWrap/>
            <w:vAlign w:val="center"/>
            <w:hideMark/>
          </w:tcPr>
          <w:p w14:paraId="1738F98C"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Denumire</w:t>
            </w:r>
          </w:p>
        </w:tc>
        <w:tc>
          <w:tcPr>
            <w:tcW w:w="441" w:type="pct"/>
            <w:tcBorders>
              <w:bottom w:val="single" w:sz="12" w:space="0" w:color="auto"/>
            </w:tcBorders>
            <w:shd w:val="clear" w:color="auto" w:fill="E2EFD9" w:themeFill="accent6" w:themeFillTint="33"/>
            <w:noWrap/>
            <w:vAlign w:val="center"/>
            <w:hideMark/>
          </w:tcPr>
          <w:p w14:paraId="7FCA364A"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Supraf ha</w:t>
            </w:r>
          </w:p>
        </w:tc>
      </w:tr>
      <w:tr w:rsidR="002A461E" w:rsidRPr="002A461E" w14:paraId="03A37842" w14:textId="77777777" w:rsidTr="00C152C7">
        <w:trPr>
          <w:trHeight w:val="20"/>
          <w:tblHeader/>
        </w:trPr>
        <w:tc>
          <w:tcPr>
            <w:tcW w:w="703" w:type="pct"/>
            <w:vMerge w:val="restart"/>
            <w:tcBorders>
              <w:top w:val="single" w:sz="12" w:space="0" w:color="auto"/>
            </w:tcBorders>
            <w:shd w:val="clear" w:color="auto" w:fill="E2EFD9" w:themeFill="accent6" w:themeFillTint="33"/>
            <w:noWrap/>
            <w:vAlign w:val="center"/>
          </w:tcPr>
          <w:p w14:paraId="6E616FCF" w14:textId="77777777" w:rsidR="00C152C7" w:rsidRPr="002A461E" w:rsidRDefault="00C152C7" w:rsidP="00C152C7">
            <w:pPr>
              <w:spacing w:after="0" w:line="240" w:lineRule="auto"/>
              <w:jc w:val="center"/>
              <w:rPr>
                <w:b/>
                <w:bCs/>
                <w:sz w:val="18"/>
                <w:szCs w:val="18"/>
                <w:lang w:eastAsia="ro-RO"/>
              </w:rPr>
            </w:pPr>
            <w:r w:rsidRPr="002A461E">
              <w:rPr>
                <w:b/>
                <w:bCs/>
                <w:sz w:val="18"/>
                <w:szCs w:val="18"/>
                <w:lang w:eastAsia="ro-RO"/>
              </w:rPr>
              <w:t>ROSAC0122</w:t>
            </w:r>
          </w:p>
          <w:p w14:paraId="2B0B3F74" w14:textId="77777777" w:rsidR="00C152C7" w:rsidRPr="002A461E" w:rsidRDefault="00C152C7" w:rsidP="00C152C7">
            <w:pPr>
              <w:spacing w:after="0" w:line="240" w:lineRule="auto"/>
              <w:jc w:val="center"/>
              <w:rPr>
                <w:sz w:val="18"/>
                <w:szCs w:val="18"/>
                <w:lang w:eastAsia="ro-RO"/>
              </w:rPr>
            </w:pPr>
            <w:r w:rsidRPr="002A461E">
              <w:rPr>
                <w:b/>
                <w:bCs/>
                <w:sz w:val="18"/>
                <w:szCs w:val="18"/>
                <w:lang w:eastAsia="ro-RO"/>
              </w:rPr>
              <w:t>Munții Făgăraș</w:t>
            </w:r>
          </w:p>
        </w:tc>
        <w:tc>
          <w:tcPr>
            <w:tcW w:w="316" w:type="pct"/>
            <w:tcBorders>
              <w:top w:val="single" w:sz="12" w:space="0" w:color="auto"/>
              <w:left w:val="single" w:sz="8" w:space="0" w:color="auto"/>
              <w:bottom w:val="single" w:sz="2" w:space="0" w:color="auto"/>
            </w:tcBorders>
            <w:noWrap/>
            <w:vAlign w:val="center"/>
          </w:tcPr>
          <w:p w14:paraId="698E044E" w14:textId="77777777" w:rsidR="00C152C7" w:rsidRPr="002A461E" w:rsidRDefault="00C152C7" w:rsidP="00C152C7">
            <w:pPr>
              <w:spacing w:after="0" w:line="240" w:lineRule="auto"/>
              <w:ind w:left="-113" w:right="-113"/>
              <w:jc w:val="center"/>
              <w:rPr>
                <w:b/>
                <w:sz w:val="18"/>
                <w:szCs w:val="18"/>
              </w:rPr>
            </w:pPr>
            <w:r w:rsidRPr="002A461E">
              <w:rPr>
                <w:rFonts w:cs="Arial"/>
                <w:b/>
                <w:sz w:val="18"/>
                <w:szCs w:val="18"/>
              </w:rPr>
              <w:t>R4102</w:t>
            </w:r>
          </w:p>
        </w:tc>
        <w:tc>
          <w:tcPr>
            <w:tcW w:w="1258" w:type="pct"/>
            <w:tcBorders>
              <w:top w:val="single" w:sz="12" w:space="0" w:color="auto"/>
              <w:bottom w:val="single" w:sz="2" w:space="0" w:color="auto"/>
            </w:tcBorders>
            <w:vAlign w:val="center"/>
          </w:tcPr>
          <w:p w14:paraId="084802E6" w14:textId="77777777" w:rsidR="00C152C7" w:rsidRPr="002A461E" w:rsidRDefault="00C152C7" w:rsidP="00C152C7">
            <w:pPr>
              <w:spacing w:after="0" w:line="240" w:lineRule="auto"/>
              <w:ind w:left="-57" w:right="-57"/>
              <w:jc w:val="center"/>
              <w:rPr>
                <w:rFonts w:cs="Arial"/>
                <w:sz w:val="18"/>
                <w:szCs w:val="18"/>
              </w:rPr>
            </w:pPr>
            <w:r w:rsidRPr="002A461E">
              <w:rPr>
                <w:rFonts w:cs="Arial"/>
                <w:sz w:val="18"/>
                <w:szCs w:val="18"/>
              </w:rPr>
              <w:t>Păduri sud-est carpatice de molid (</w:t>
            </w:r>
            <w:r w:rsidRPr="002A461E">
              <w:rPr>
                <w:rFonts w:cs="Arial"/>
                <w:i/>
                <w:iCs/>
                <w:sz w:val="18"/>
                <w:szCs w:val="18"/>
              </w:rPr>
              <w:t>Picea abies</w:t>
            </w:r>
            <w:r w:rsidRPr="002A461E">
              <w:rPr>
                <w:rFonts w:cs="Arial"/>
                <w:sz w:val="18"/>
                <w:szCs w:val="18"/>
              </w:rPr>
              <w:t>), fag (</w:t>
            </w:r>
            <w:r w:rsidRPr="002A461E">
              <w:rPr>
                <w:rFonts w:cs="Arial"/>
                <w:i/>
                <w:iCs/>
                <w:sz w:val="18"/>
                <w:szCs w:val="18"/>
              </w:rPr>
              <w:t>Fagus sylvatica</w:t>
            </w:r>
            <w:r w:rsidRPr="002A461E">
              <w:rPr>
                <w:rFonts w:cs="Arial"/>
                <w:sz w:val="18"/>
                <w:szCs w:val="18"/>
              </w:rPr>
              <w:t>) și</w:t>
            </w:r>
          </w:p>
          <w:p w14:paraId="4DA3EDDF" w14:textId="77777777" w:rsidR="00C152C7" w:rsidRPr="002A461E" w:rsidRDefault="00C152C7" w:rsidP="00C152C7">
            <w:pPr>
              <w:spacing w:after="0" w:line="240" w:lineRule="auto"/>
              <w:ind w:left="-57" w:right="-57"/>
              <w:jc w:val="center"/>
              <w:rPr>
                <w:sz w:val="18"/>
                <w:szCs w:val="18"/>
              </w:rPr>
            </w:pPr>
            <w:r w:rsidRPr="002A461E">
              <w:rPr>
                <w:rFonts w:cs="Arial"/>
                <w:sz w:val="18"/>
                <w:szCs w:val="18"/>
              </w:rPr>
              <w:t>brad (</w:t>
            </w:r>
            <w:r w:rsidRPr="002A461E">
              <w:rPr>
                <w:rFonts w:cs="Arial"/>
                <w:i/>
                <w:iCs/>
                <w:sz w:val="18"/>
                <w:szCs w:val="18"/>
              </w:rPr>
              <w:t>Abies alba</w:t>
            </w:r>
            <w:r w:rsidRPr="002A461E">
              <w:rPr>
                <w:rFonts w:cs="Arial"/>
                <w:sz w:val="18"/>
                <w:szCs w:val="18"/>
              </w:rPr>
              <w:t xml:space="preserve">) cu </w:t>
            </w:r>
            <w:r w:rsidRPr="002A461E">
              <w:rPr>
                <w:rFonts w:cs="Arial"/>
                <w:i/>
                <w:iCs/>
                <w:sz w:val="18"/>
                <w:szCs w:val="18"/>
              </w:rPr>
              <w:t>Hieracium rotundatum</w:t>
            </w:r>
          </w:p>
        </w:tc>
        <w:tc>
          <w:tcPr>
            <w:tcW w:w="629" w:type="pct"/>
            <w:vAlign w:val="center"/>
          </w:tcPr>
          <w:p w14:paraId="24E96652" w14:textId="77777777" w:rsidR="00C152C7" w:rsidRPr="002A461E" w:rsidRDefault="00C152C7" w:rsidP="00C152C7">
            <w:pPr>
              <w:spacing w:after="0" w:line="240" w:lineRule="auto"/>
              <w:ind w:left="-57" w:right="-57"/>
              <w:jc w:val="center"/>
              <w:rPr>
                <w:sz w:val="18"/>
                <w:szCs w:val="18"/>
              </w:rPr>
            </w:pPr>
            <w:r w:rsidRPr="002A461E">
              <w:rPr>
                <w:rFonts w:cs="Arial"/>
                <w:sz w:val="18"/>
                <w:szCs w:val="18"/>
              </w:rPr>
              <w:t>134.1 Amestec de rășinoase și fag pe soluri schelete (m)</w:t>
            </w:r>
          </w:p>
        </w:tc>
        <w:tc>
          <w:tcPr>
            <w:tcW w:w="629" w:type="pct"/>
            <w:tcBorders>
              <w:top w:val="single" w:sz="12" w:space="0" w:color="auto"/>
              <w:bottom w:val="single" w:sz="2" w:space="0" w:color="auto"/>
            </w:tcBorders>
            <w:vAlign w:val="center"/>
          </w:tcPr>
          <w:p w14:paraId="29071741" w14:textId="77777777" w:rsidR="00C152C7" w:rsidRPr="002A461E" w:rsidRDefault="00C152C7" w:rsidP="00C152C7">
            <w:pPr>
              <w:spacing w:after="0" w:line="240" w:lineRule="auto"/>
              <w:ind w:left="-57" w:right="-57"/>
              <w:jc w:val="center"/>
              <w:rPr>
                <w:sz w:val="18"/>
                <w:szCs w:val="18"/>
              </w:rPr>
            </w:pPr>
            <w:r w:rsidRPr="002A461E">
              <w:rPr>
                <w:sz w:val="18"/>
                <w:szCs w:val="18"/>
              </w:rPr>
              <w:t>9E, 15B, 16, 17A, 20A</w:t>
            </w:r>
          </w:p>
        </w:tc>
        <w:tc>
          <w:tcPr>
            <w:tcW w:w="474" w:type="pct"/>
            <w:tcBorders>
              <w:top w:val="single" w:sz="12" w:space="0" w:color="auto"/>
              <w:bottom w:val="single" w:sz="2" w:space="0" w:color="auto"/>
            </w:tcBorders>
            <w:noWrap/>
            <w:vAlign w:val="center"/>
          </w:tcPr>
          <w:p w14:paraId="1013ECB0" w14:textId="77777777" w:rsidR="00C152C7" w:rsidRPr="002A461E" w:rsidRDefault="00C152C7" w:rsidP="00C152C7">
            <w:pPr>
              <w:spacing w:after="0" w:line="240" w:lineRule="auto"/>
              <w:ind w:left="-57" w:right="-57"/>
              <w:jc w:val="center"/>
              <w:rPr>
                <w:sz w:val="18"/>
                <w:szCs w:val="18"/>
              </w:rPr>
            </w:pPr>
            <w:r w:rsidRPr="002A461E">
              <w:rPr>
                <w:sz w:val="18"/>
                <w:szCs w:val="18"/>
              </w:rPr>
              <w:t>100,64</w:t>
            </w:r>
          </w:p>
        </w:tc>
        <w:tc>
          <w:tcPr>
            <w:tcW w:w="550" w:type="pct"/>
            <w:vMerge w:val="restart"/>
            <w:tcBorders>
              <w:top w:val="single" w:sz="12" w:space="0" w:color="auto"/>
            </w:tcBorders>
            <w:vAlign w:val="center"/>
          </w:tcPr>
          <w:p w14:paraId="676BC7C5" w14:textId="77777777" w:rsidR="00C152C7" w:rsidRPr="002A461E" w:rsidRDefault="00C152C7" w:rsidP="00C152C7">
            <w:pPr>
              <w:spacing w:after="0" w:line="240" w:lineRule="auto"/>
              <w:ind w:left="-57" w:right="-57"/>
              <w:jc w:val="center"/>
              <w:rPr>
                <w:b/>
                <w:bCs/>
                <w:sz w:val="16"/>
                <w:szCs w:val="16"/>
              </w:rPr>
            </w:pPr>
            <w:r w:rsidRPr="002A461E">
              <w:rPr>
                <w:b/>
                <w:bCs/>
                <w:sz w:val="16"/>
                <w:szCs w:val="16"/>
              </w:rPr>
              <w:t xml:space="preserve">9110 Păduri de fag de tip </w:t>
            </w:r>
            <w:r w:rsidRPr="002A461E">
              <w:rPr>
                <w:b/>
                <w:bCs/>
                <w:i/>
                <w:iCs/>
                <w:sz w:val="16"/>
                <w:szCs w:val="16"/>
              </w:rPr>
              <w:t>Luzulo-Fagetum</w:t>
            </w:r>
          </w:p>
        </w:tc>
        <w:tc>
          <w:tcPr>
            <w:tcW w:w="441" w:type="pct"/>
            <w:vMerge w:val="restart"/>
            <w:tcBorders>
              <w:top w:val="single" w:sz="12" w:space="0" w:color="auto"/>
            </w:tcBorders>
            <w:vAlign w:val="center"/>
          </w:tcPr>
          <w:p w14:paraId="2CDBB45F" w14:textId="77777777" w:rsidR="00C152C7" w:rsidRPr="002A461E" w:rsidRDefault="00C152C7" w:rsidP="00C152C7">
            <w:pPr>
              <w:spacing w:after="0" w:line="240" w:lineRule="auto"/>
              <w:ind w:left="-57" w:right="-57"/>
              <w:jc w:val="center"/>
              <w:rPr>
                <w:b/>
                <w:bCs/>
                <w:sz w:val="18"/>
                <w:szCs w:val="18"/>
              </w:rPr>
            </w:pPr>
            <w:r w:rsidRPr="002A461E">
              <w:rPr>
                <w:b/>
                <w:bCs/>
                <w:sz w:val="18"/>
                <w:szCs w:val="18"/>
              </w:rPr>
              <w:t>149,18</w:t>
            </w:r>
          </w:p>
        </w:tc>
      </w:tr>
      <w:tr w:rsidR="002A461E" w:rsidRPr="002A461E" w14:paraId="28EA2563" w14:textId="77777777" w:rsidTr="00C152C7">
        <w:trPr>
          <w:trHeight w:val="20"/>
          <w:tblHeader/>
        </w:trPr>
        <w:tc>
          <w:tcPr>
            <w:tcW w:w="703" w:type="pct"/>
            <w:vMerge/>
            <w:shd w:val="clear" w:color="auto" w:fill="E2EFD9" w:themeFill="accent6" w:themeFillTint="33"/>
            <w:noWrap/>
            <w:vAlign w:val="center"/>
          </w:tcPr>
          <w:p w14:paraId="314923FD" w14:textId="77777777" w:rsidR="00C152C7" w:rsidRPr="002A461E" w:rsidRDefault="00C152C7" w:rsidP="00C152C7">
            <w:pPr>
              <w:spacing w:after="0" w:line="240" w:lineRule="auto"/>
              <w:jc w:val="center"/>
              <w:rPr>
                <w:b/>
                <w:bCs/>
                <w:sz w:val="18"/>
                <w:szCs w:val="18"/>
                <w:lang w:eastAsia="ro-RO"/>
              </w:rPr>
            </w:pPr>
          </w:p>
        </w:tc>
        <w:tc>
          <w:tcPr>
            <w:tcW w:w="316" w:type="pct"/>
            <w:tcBorders>
              <w:top w:val="single" w:sz="2" w:space="0" w:color="auto"/>
              <w:left w:val="single" w:sz="8" w:space="0" w:color="auto"/>
              <w:bottom w:val="single" w:sz="2" w:space="0" w:color="auto"/>
            </w:tcBorders>
            <w:noWrap/>
            <w:vAlign w:val="center"/>
          </w:tcPr>
          <w:p w14:paraId="5DF67A99" w14:textId="77777777" w:rsidR="00C152C7" w:rsidRPr="002A461E" w:rsidRDefault="00C152C7" w:rsidP="00C152C7">
            <w:pPr>
              <w:spacing w:after="0" w:line="240" w:lineRule="auto"/>
              <w:ind w:left="-113" w:right="-113"/>
              <w:jc w:val="center"/>
              <w:rPr>
                <w:b/>
                <w:sz w:val="18"/>
                <w:szCs w:val="18"/>
              </w:rPr>
            </w:pPr>
            <w:r w:rsidRPr="002A461E">
              <w:rPr>
                <w:rFonts w:cs="Arial"/>
                <w:b/>
                <w:sz w:val="18"/>
                <w:szCs w:val="18"/>
              </w:rPr>
              <w:t>R4105</w:t>
            </w:r>
          </w:p>
        </w:tc>
        <w:tc>
          <w:tcPr>
            <w:tcW w:w="1258" w:type="pct"/>
            <w:tcBorders>
              <w:top w:val="single" w:sz="2" w:space="0" w:color="auto"/>
              <w:bottom w:val="single" w:sz="2" w:space="0" w:color="auto"/>
            </w:tcBorders>
            <w:vAlign w:val="center"/>
          </w:tcPr>
          <w:p w14:paraId="53CA29AE" w14:textId="77777777" w:rsidR="00C152C7" w:rsidRPr="002A461E" w:rsidRDefault="00C152C7" w:rsidP="00C152C7">
            <w:pPr>
              <w:spacing w:after="0" w:line="240" w:lineRule="auto"/>
              <w:ind w:left="-57" w:right="-57"/>
              <w:jc w:val="center"/>
              <w:rPr>
                <w:sz w:val="18"/>
                <w:szCs w:val="18"/>
              </w:rPr>
            </w:pPr>
            <w:r w:rsidRPr="002A461E">
              <w:rPr>
                <w:rFonts w:cs="Arial"/>
                <w:sz w:val="18"/>
                <w:szCs w:val="18"/>
              </w:rPr>
              <w:t>Păduri sud-est carpatice de fag (</w:t>
            </w:r>
            <w:r w:rsidRPr="002A461E">
              <w:rPr>
                <w:rFonts w:cs="Arial"/>
                <w:i/>
                <w:sz w:val="18"/>
                <w:szCs w:val="18"/>
              </w:rPr>
              <w:t>Fagus sylvatica</w:t>
            </w:r>
            <w:r w:rsidRPr="002A461E">
              <w:rPr>
                <w:rFonts w:cs="Arial"/>
                <w:sz w:val="18"/>
                <w:szCs w:val="18"/>
              </w:rPr>
              <w:t>) și brad (</w:t>
            </w:r>
            <w:r w:rsidRPr="002A461E">
              <w:rPr>
                <w:rFonts w:cs="Arial"/>
                <w:i/>
                <w:sz w:val="18"/>
                <w:szCs w:val="18"/>
              </w:rPr>
              <w:t>Abies alba</w:t>
            </w:r>
            <w:r w:rsidRPr="002A461E">
              <w:rPr>
                <w:rFonts w:cs="Arial"/>
                <w:sz w:val="18"/>
                <w:szCs w:val="18"/>
              </w:rPr>
              <w:t xml:space="preserve">) cu </w:t>
            </w:r>
            <w:r w:rsidRPr="002A461E">
              <w:rPr>
                <w:rFonts w:cs="Arial"/>
                <w:i/>
                <w:sz w:val="18"/>
                <w:szCs w:val="18"/>
              </w:rPr>
              <w:t>Festuca drymeia</w:t>
            </w:r>
          </w:p>
        </w:tc>
        <w:tc>
          <w:tcPr>
            <w:tcW w:w="629" w:type="pct"/>
            <w:tcBorders>
              <w:top w:val="single" w:sz="8" w:space="0" w:color="auto"/>
            </w:tcBorders>
            <w:vAlign w:val="center"/>
          </w:tcPr>
          <w:p w14:paraId="0DADD9D9" w14:textId="77777777" w:rsidR="00C152C7" w:rsidRPr="002A461E" w:rsidRDefault="00C152C7" w:rsidP="00C152C7">
            <w:pPr>
              <w:spacing w:after="0" w:line="240" w:lineRule="auto"/>
              <w:ind w:left="-57" w:right="-57"/>
              <w:jc w:val="center"/>
              <w:rPr>
                <w:sz w:val="18"/>
                <w:szCs w:val="18"/>
              </w:rPr>
            </w:pPr>
            <w:r w:rsidRPr="002A461E">
              <w:rPr>
                <w:rFonts w:cs="Arial"/>
                <w:sz w:val="18"/>
                <w:szCs w:val="18"/>
                <w:lang w:eastAsia="ro-RO"/>
              </w:rPr>
              <w:t xml:space="preserve">223.1 Brădeto-făget cu </w:t>
            </w:r>
            <w:r w:rsidRPr="002A461E">
              <w:rPr>
                <w:rFonts w:cs="Arial"/>
                <w:i/>
                <w:iCs/>
                <w:sz w:val="18"/>
                <w:szCs w:val="18"/>
                <w:lang w:eastAsia="ro-RO"/>
              </w:rPr>
              <w:t>Festuca altissima</w:t>
            </w:r>
            <w:r w:rsidRPr="002A461E">
              <w:rPr>
                <w:rFonts w:cs="Arial"/>
                <w:sz w:val="18"/>
                <w:szCs w:val="18"/>
                <w:lang w:eastAsia="ro-RO"/>
              </w:rPr>
              <w:t xml:space="preserve"> (m)</w:t>
            </w:r>
          </w:p>
        </w:tc>
        <w:tc>
          <w:tcPr>
            <w:tcW w:w="629" w:type="pct"/>
            <w:tcBorders>
              <w:top w:val="single" w:sz="2" w:space="0" w:color="auto"/>
            </w:tcBorders>
            <w:vAlign w:val="center"/>
          </w:tcPr>
          <w:p w14:paraId="618B00F1" w14:textId="77777777" w:rsidR="00C152C7" w:rsidRPr="002A461E" w:rsidRDefault="00C152C7" w:rsidP="00C152C7">
            <w:pPr>
              <w:spacing w:after="0" w:line="240" w:lineRule="auto"/>
              <w:ind w:left="-57" w:right="-57"/>
              <w:jc w:val="center"/>
              <w:rPr>
                <w:sz w:val="18"/>
                <w:szCs w:val="18"/>
              </w:rPr>
            </w:pPr>
            <w:r w:rsidRPr="002A461E">
              <w:rPr>
                <w:sz w:val="18"/>
                <w:szCs w:val="18"/>
              </w:rPr>
              <w:t>12A, 12B, 13A, 13B, 13C, 13D</w:t>
            </w:r>
          </w:p>
        </w:tc>
        <w:tc>
          <w:tcPr>
            <w:tcW w:w="474" w:type="pct"/>
            <w:tcBorders>
              <w:top w:val="single" w:sz="2" w:space="0" w:color="auto"/>
            </w:tcBorders>
            <w:noWrap/>
            <w:vAlign w:val="center"/>
          </w:tcPr>
          <w:p w14:paraId="2CB016B6" w14:textId="77777777" w:rsidR="00C152C7" w:rsidRPr="002A461E" w:rsidRDefault="00C152C7" w:rsidP="00C152C7">
            <w:pPr>
              <w:spacing w:after="0" w:line="240" w:lineRule="auto"/>
              <w:ind w:left="-57" w:right="-57"/>
              <w:jc w:val="center"/>
              <w:rPr>
                <w:sz w:val="18"/>
                <w:szCs w:val="18"/>
              </w:rPr>
            </w:pPr>
            <w:r w:rsidRPr="002A461E">
              <w:rPr>
                <w:sz w:val="18"/>
                <w:szCs w:val="18"/>
              </w:rPr>
              <w:t>48,54</w:t>
            </w:r>
          </w:p>
        </w:tc>
        <w:tc>
          <w:tcPr>
            <w:tcW w:w="550" w:type="pct"/>
            <w:vMerge/>
            <w:vAlign w:val="center"/>
          </w:tcPr>
          <w:p w14:paraId="7A6412F0" w14:textId="77777777" w:rsidR="00C152C7" w:rsidRPr="002A461E" w:rsidRDefault="00C152C7" w:rsidP="00C152C7">
            <w:pPr>
              <w:spacing w:after="0" w:line="240" w:lineRule="auto"/>
              <w:ind w:left="-57" w:right="-57"/>
              <w:jc w:val="center"/>
              <w:rPr>
                <w:b/>
                <w:bCs/>
                <w:sz w:val="16"/>
                <w:szCs w:val="16"/>
              </w:rPr>
            </w:pPr>
          </w:p>
        </w:tc>
        <w:tc>
          <w:tcPr>
            <w:tcW w:w="441" w:type="pct"/>
            <w:vMerge/>
            <w:vAlign w:val="center"/>
          </w:tcPr>
          <w:p w14:paraId="6C3784AF" w14:textId="77777777" w:rsidR="00C152C7" w:rsidRPr="002A461E" w:rsidRDefault="00C152C7" w:rsidP="00C152C7">
            <w:pPr>
              <w:spacing w:after="0" w:line="240" w:lineRule="auto"/>
              <w:ind w:left="-57" w:right="-57"/>
              <w:jc w:val="center"/>
              <w:rPr>
                <w:b/>
                <w:bCs/>
                <w:sz w:val="18"/>
                <w:szCs w:val="18"/>
              </w:rPr>
            </w:pPr>
          </w:p>
        </w:tc>
      </w:tr>
      <w:tr w:rsidR="002A461E" w:rsidRPr="002A461E" w14:paraId="5AB0D23E" w14:textId="77777777" w:rsidTr="00C152C7">
        <w:trPr>
          <w:trHeight w:val="20"/>
          <w:tblHeader/>
        </w:trPr>
        <w:tc>
          <w:tcPr>
            <w:tcW w:w="703" w:type="pct"/>
            <w:vMerge/>
            <w:shd w:val="clear" w:color="auto" w:fill="E2EFD9" w:themeFill="accent6" w:themeFillTint="33"/>
            <w:noWrap/>
            <w:vAlign w:val="center"/>
          </w:tcPr>
          <w:p w14:paraId="39A90B86" w14:textId="77777777" w:rsidR="00C152C7" w:rsidRPr="002A461E" w:rsidRDefault="00C152C7" w:rsidP="00C152C7">
            <w:pPr>
              <w:jc w:val="center"/>
              <w:rPr>
                <w:sz w:val="18"/>
                <w:szCs w:val="18"/>
                <w:lang w:eastAsia="ro-RO"/>
              </w:rPr>
            </w:pPr>
          </w:p>
        </w:tc>
        <w:tc>
          <w:tcPr>
            <w:tcW w:w="316" w:type="pct"/>
            <w:tcBorders>
              <w:top w:val="single" w:sz="8" w:space="0" w:color="auto"/>
              <w:left w:val="single" w:sz="8" w:space="0" w:color="auto"/>
              <w:bottom w:val="single" w:sz="8" w:space="0" w:color="auto"/>
            </w:tcBorders>
            <w:noWrap/>
            <w:vAlign w:val="center"/>
          </w:tcPr>
          <w:p w14:paraId="252BF53D" w14:textId="77777777" w:rsidR="00C152C7" w:rsidRPr="002A461E" w:rsidRDefault="00C152C7" w:rsidP="00C152C7">
            <w:pPr>
              <w:spacing w:after="0" w:line="240" w:lineRule="auto"/>
              <w:ind w:left="-113" w:right="-113"/>
              <w:jc w:val="center"/>
              <w:rPr>
                <w:b/>
                <w:sz w:val="18"/>
                <w:szCs w:val="18"/>
              </w:rPr>
            </w:pPr>
            <w:r w:rsidRPr="002A461E">
              <w:rPr>
                <w:rFonts w:cs="Arial"/>
                <w:b/>
                <w:sz w:val="18"/>
                <w:szCs w:val="18"/>
              </w:rPr>
              <w:t>R4101</w:t>
            </w:r>
          </w:p>
        </w:tc>
        <w:tc>
          <w:tcPr>
            <w:tcW w:w="1258" w:type="pct"/>
            <w:tcBorders>
              <w:top w:val="single" w:sz="8" w:space="0" w:color="auto"/>
              <w:bottom w:val="single" w:sz="8" w:space="0" w:color="auto"/>
            </w:tcBorders>
            <w:vAlign w:val="center"/>
          </w:tcPr>
          <w:p w14:paraId="226BEBAB" w14:textId="77777777" w:rsidR="00C152C7" w:rsidRPr="002A461E" w:rsidRDefault="00C152C7" w:rsidP="00C152C7">
            <w:pPr>
              <w:spacing w:after="0" w:line="240" w:lineRule="auto"/>
              <w:ind w:left="-57" w:right="-57"/>
              <w:jc w:val="center"/>
              <w:rPr>
                <w:sz w:val="18"/>
                <w:szCs w:val="18"/>
              </w:rPr>
            </w:pPr>
            <w:r w:rsidRPr="002A461E">
              <w:rPr>
                <w:rFonts w:cs="Arial"/>
                <w:bCs/>
                <w:iCs/>
                <w:sz w:val="18"/>
                <w:szCs w:val="18"/>
              </w:rPr>
              <w:t>Păduri sud-est carpatice de molid (</w:t>
            </w:r>
            <w:r w:rsidRPr="002A461E">
              <w:rPr>
                <w:rFonts w:cs="Arial"/>
                <w:bCs/>
                <w:i/>
                <w:iCs/>
                <w:sz w:val="18"/>
                <w:szCs w:val="18"/>
              </w:rPr>
              <w:t xml:space="preserve">Picea </w:t>
            </w:r>
            <w:r w:rsidRPr="002A461E">
              <w:rPr>
                <w:rFonts w:cs="Arial"/>
                <w:bCs/>
                <w:iCs/>
                <w:sz w:val="18"/>
                <w:szCs w:val="18"/>
              </w:rPr>
              <w:t>abies), fag (Fagus sylvatica) şi brad (</w:t>
            </w:r>
            <w:r w:rsidRPr="002A461E">
              <w:rPr>
                <w:rFonts w:cs="Arial"/>
                <w:bCs/>
                <w:i/>
                <w:iCs/>
                <w:sz w:val="18"/>
                <w:szCs w:val="18"/>
              </w:rPr>
              <w:t>Abies alba</w:t>
            </w:r>
            <w:r w:rsidRPr="002A461E">
              <w:rPr>
                <w:rFonts w:cs="Arial"/>
                <w:bCs/>
                <w:iCs/>
                <w:sz w:val="18"/>
                <w:szCs w:val="18"/>
              </w:rPr>
              <w:t xml:space="preserve">) cu </w:t>
            </w:r>
            <w:r w:rsidRPr="002A461E">
              <w:rPr>
                <w:rFonts w:cs="Arial"/>
                <w:bCs/>
                <w:i/>
                <w:iCs/>
                <w:sz w:val="18"/>
                <w:szCs w:val="18"/>
              </w:rPr>
              <w:t>Pulmonaria rubra</w:t>
            </w:r>
          </w:p>
        </w:tc>
        <w:tc>
          <w:tcPr>
            <w:tcW w:w="629" w:type="pct"/>
            <w:tcBorders>
              <w:top w:val="single" w:sz="8" w:space="0" w:color="auto"/>
              <w:bottom w:val="single" w:sz="8" w:space="0" w:color="auto"/>
            </w:tcBorders>
            <w:vAlign w:val="center"/>
          </w:tcPr>
          <w:p w14:paraId="213CD60A" w14:textId="028823B9" w:rsidR="00C152C7" w:rsidRPr="002A461E" w:rsidRDefault="00C152C7" w:rsidP="00C152C7">
            <w:pPr>
              <w:spacing w:after="0" w:line="240" w:lineRule="auto"/>
              <w:ind w:left="-57" w:right="-57"/>
              <w:jc w:val="center"/>
              <w:rPr>
                <w:sz w:val="18"/>
                <w:szCs w:val="18"/>
              </w:rPr>
            </w:pPr>
            <w:r w:rsidRPr="002A461E">
              <w:rPr>
                <w:rFonts w:cs="Arial"/>
                <w:sz w:val="18"/>
                <w:szCs w:val="18"/>
              </w:rPr>
              <w:t>131.1 Amestec normal de rășinoase și fag cu floră de mull (s)</w:t>
            </w:r>
          </w:p>
        </w:tc>
        <w:tc>
          <w:tcPr>
            <w:tcW w:w="629" w:type="pct"/>
            <w:vAlign w:val="center"/>
          </w:tcPr>
          <w:p w14:paraId="35EC0C15" w14:textId="1D618BFD" w:rsidR="00C152C7" w:rsidRPr="002A461E" w:rsidRDefault="00C152C7" w:rsidP="00C152C7">
            <w:pPr>
              <w:spacing w:after="0" w:line="240" w:lineRule="auto"/>
              <w:ind w:left="-57" w:right="-57"/>
              <w:jc w:val="center"/>
              <w:rPr>
                <w:sz w:val="18"/>
                <w:szCs w:val="18"/>
              </w:rPr>
            </w:pPr>
            <w:r w:rsidRPr="002A461E">
              <w:rPr>
                <w:sz w:val="18"/>
                <w:szCs w:val="18"/>
              </w:rPr>
              <w:t>10A, 11A</w:t>
            </w:r>
          </w:p>
          <w:p w14:paraId="3B986249" w14:textId="77777777" w:rsidR="00C152C7" w:rsidRPr="002A461E" w:rsidRDefault="00C152C7" w:rsidP="00C152C7">
            <w:pPr>
              <w:spacing w:after="0" w:line="240" w:lineRule="auto"/>
              <w:ind w:left="-57" w:right="-57"/>
              <w:jc w:val="center"/>
              <w:rPr>
                <w:sz w:val="18"/>
                <w:szCs w:val="18"/>
                <w:lang w:eastAsia="ro-RO"/>
              </w:rPr>
            </w:pPr>
          </w:p>
        </w:tc>
        <w:tc>
          <w:tcPr>
            <w:tcW w:w="474" w:type="pct"/>
            <w:noWrap/>
            <w:vAlign w:val="center"/>
          </w:tcPr>
          <w:p w14:paraId="5FFF707F" w14:textId="0B15F249" w:rsidR="00C152C7" w:rsidRPr="002A461E" w:rsidRDefault="00C152C7" w:rsidP="00C152C7">
            <w:pPr>
              <w:spacing w:after="0" w:line="240" w:lineRule="auto"/>
              <w:ind w:left="-57" w:right="-57"/>
              <w:jc w:val="center"/>
              <w:rPr>
                <w:sz w:val="18"/>
                <w:szCs w:val="18"/>
              </w:rPr>
            </w:pPr>
            <w:r w:rsidRPr="002A461E">
              <w:rPr>
                <w:sz w:val="18"/>
                <w:szCs w:val="18"/>
              </w:rPr>
              <w:t>20,70</w:t>
            </w:r>
          </w:p>
        </w:tc>
        <w:tc>
          <w:tcPr>
            <w:tcW w:w="550" w:type="pct"/>
            <w:vMerge w:val="restart"/>
            <w:vAlign w:val="center"/>
          </w:tcPr>
          <w:p w14:paraId="658B9A24" w14:textId="77777777" w:rsidR="00C152C7" w:rsidRPr="002A461E" w:rsidRDefault="00C152C7" w:rsidP="00C152C7">
            <w:pPr>
              <w:spacing w:after="0" w:line="240" w:lineRule="auto"/>
              <w:ind w:left="-57" w:right="-57"/>
              <w:jc w:val="center"/>
              <w:rPr>
                <w:b/>
                <w:bCs/>
                <w:sz w:val="16"/>
                <w:szCs w:val="16"/>
              </w:rPr>
            </w:pPr>
            <w:r w:rsidRPr="002A461E">
              <w:rPr>
                <w:b/>
                <w:bCs/>
                <w:sz w:val="16"/>
                <w:szCs w:val="16"/>
              </w:rPr>
              <w:t>91V0 Păduri dacice de fag (</w:t>
            </w:r>
            <w:r w:rsidRPr="002A461E">
              <w:rPr>
                <w:b/>
                <w:bCs/>
                <w:i/>
                <w:iCs/>
                <w:sz w:val="16"/>
                <w:szCs w:val="16"/>
              </w:rPr>
              <w:t>Symphyto-Fagion</w:t>
            </w:r>
            <w:r w:rsidRPr="002A461E">
              <w:rPr>
                <w:b/>
                <w:bCs/>
                <w:sz w:val="16"/>
                <w:szCs w:val="16"/>
              </w:rPr>
              <w:t>)</w:t>
            </w:r>
          </w:p>
        </w:tc>
        <w:tc>
          <w:tcPr>
            <w:tcW w:w="441" w:type="pct"/>
            <w:vMerge w:val="restart"/>
            <w:vAlign w:val="center"/>
          </w:tcPr>
          <w:p w14:paraId="37A54765" w14:textId="4ADE7261" w:rsidR="00C152C7" w:rsidRPr="002A461E" w:rsidRDefault="00C152C7" w:rsidP="00C152C7">
            <w:pPr>
              <w:spacing w:after="0" w:line="240" w:lineRule="auto"/>
              <w:ind w:left="-57" w:right="-57"/>
              <w:jc w:val="center"/>
              <w:rPr>
                <w:b/>
                <w:bCs/>
                <w:sz w:val="18"/>
                <w:szCs w:val="18"/>
              </w:rPr>
            </w:pPr>
            <w:r w:rsidRPr="002A461E">
              <w:rPr>
                <w:b/>
                <w:bCs/>
                <w:sz w:val="18"/>
                <w:szCs w:val="18"/>
              </w:rPr>
              <w:t>129,91</w:t>
            </w:r>
          </w:p>
        </w:tc>
      </w:tr>
      <w:tr w:rsidR="002A461E" w:rsidRPr="002A461E" w14:paraId="78D40A44" w14:textId="77777777" w:rsidTr="00C152C7">
        <w:trPr>
          <w:trHeight w:val="20"/>
          <w:tblHeader/>
        </w:trPr>
        <w:tc>
          <w:tcPr>
            <w:tcW w:w="703" w:type="pct"/>
            <w:vMerge/>
            <w:shd w:val="clear" w:color="auto" w:fill="E2EFD9" w:themeFill="accent6" w:themeFillTint="33"/>
            <w:noWrap/>
            <w:vAlign w:val="center"/>
          </w:tcPr>
          <w:p w14:paraId="4C7E8B96" w14:textId="77777777" w:rsidR="00C152C7" w:rsidRPr="002A461E" w:rsidRDefault="00C152C7" w:rsidP="00C152C7">
            <w:pPr>
              <w:jc w:val="center"/>
              <w:rPr>
                <w:sz w:val="18"/>
                <w:szCs w:val="18"/>
                <w:lang w:eastAsia="ro-RO"/>
              </w:rPr>
            </w:pPr>
          </w:p>
        </w:tc>
        <w:tc>
          <w:tcPr>
            <w:tcW w:w="316" w:type="pct"/>
            <w:tcBorders>
              <w:top w:val="single" w:sz="8" w:space="0" w:color="auto"/>
              <w:left w:val="single" w:sz="8" w:space="0" w:color="auto"/>
              <w:bottom w:val="single" w:sz="8" w:space="0" w:color="auto"/>
            </w:tcBorders>
            <w:noWrap/>
            <w:vAlign w:val="center"/>
          </w:tcPr>
          <w:p w14:paraId="2DBDC505" w14:textId="77777777" w:rsidR="00C152C7" w:rsidRPr="002A461E" w:rsidRDefault="00C152C7" w:rsidP="00C152C7">
            <w:pPr>
              <w:spacing w:after="0" w:line="240" w:lineRule="auto"/>
              <w:ind w:left="-113" w:right="-113"/>
              <w:jc w:val="center"/>
              <w:rPr>
                <w:b/>
                <w:sz w:val="18"/>
                <w:szCs w:val="18"/>
              </w:rPr>
            </w:pPr>
            <w:r w:rsidRPr="002A461E">
              <w:rPr>
                <w:rFonts w:cs="Arial"/>
                <w:b/>
                <w:sz w:val="18"/>
                <w:szCs w:val="18"/>
              </w:rPr>
              <w:t>R4104</w:t>
            </w:r>
          </w:p>
        </w:tc>
        <w:tc>
          <w:tcPr>
            <w:tcW w:w="1258" w:type="pct"/>
            <w:tcBorders>
              <w:top w:val="single" w:sz="8" w:space="0" w:color="auto"/>
              <w:bottom w:val="single" w:sz="8" w:space="0" w:color="auto"/>
            </w:tcBorders>
            <w:vAlign w:val="center"/>
          </w:tcPr>
          <w:p w14:paraId="643C2E40" w14:textId="77777777" w:rsidR="00C152C7" w:rsidRPr="002A461E" w:rsidRDefault="00C152C7" w:rsidP="00C152C7">
            <w:pPr>
              <w:spacing w:after="0" w:line="240" w:lineRule="auto"/>
              <w:ind w:left="-57" w:right="-57"/>
              <w:jc w:val="center"/>
              <w:rPr>
                <w:sz w:val="18"/>
                <w:szCs w:val="18"/>
              </w:rPr>
            </w:pPr>
            <w:r w:rsidRPr="002A461E">
              <w:rPr>
                <w:rFonts w:cs="Arial"/>
                <w:sz w:val="18"/>
                <w:szCs w:val="18"/>
              </w:rPr>
              <w:t>Păduri sud-est carpatice de fag (</w:t>
            </w:r>
            <w:r w:rsidRPr="002A461E">
              <w:rPr>
                <w:rFonts w:cs="Arial"/>
                <w:i/>
                <w:sz w:val="18"/>
                <w:szCs w:val="18"/>
              </w:rPr>
              <w:t>Fagus sylvatica</w:t>
            </w:r>
            <w:r w:rsidRPr="002A461E">
              <w:rPr>
                <w:rFonts w:cs="Arial"/>
                <w:sz w:val="18"/>
                <w:szCs w:val="18"/>
              </w:rPr>
              <w:t>) şi brad (</w:t>
            </w:r>
            <w:r w:rsidRPr="002A461E">
              <w:rPr>
                <w:rFonts w:cs="Arial"/>
                <w:i/>
                <w:sz w:val="18"/>
                <w:szCs w:val="18"/>
              </w:rPr>
              <w:t>Abies alba</w:t>
            </w:r>
            <w:r w:rsidRPr="002A461E">
              <w:rPr>
                <w:rFonts w:cs="Arial"/>
                <w:sz w:val="18"/>
                <w:szCs w:val="18"/>
              </w:rPr>
              <w:t xml:space="preserve">) cu </w:t>
            </w:r>
            <w:r w:rsidRPr="002A461E">
              <w:rPr>
                <w:rFonts w:cs="Arial"/>
                <w:i/>
                <w:sz w:val="18"/>
                <w:szCs w:val="18"/>
              </w:rPr>
              <w:t>Pulmonaria rubra</w:t>
            </w:r>
          </w:p>
        </w:tc>
        <w:tc>
          <w:tcPr>
            <w:tcW w:w="629" w:type="pct"/>
            <w:tcBorders>
              <w:top w:val="single" w:sz="8" w:space="0" w:color="auto"/>
              <w:bottom w:val="single" w:sz="8" w:space="0" w:color="auto"/>
            </w:tcBorders>
            <w:vAlign w:val="center"/>
          </w:tcPr>
          <w:p w14:paraId="73C73A7E" w14:textId="03FEDBED" w:rsidR="00C152C7" w:rsidRPr="002A461E" w:rsidRDefault="00C152C7" w:rsidP="00C152C7">
            <w:pPr>
              <w:spacing w:after="0" w:line="240" w:lineRule="auto"/>
              <w:ind w:left="-57" w:right="-57"/>
              <w:jc w:val="center"/>
              <w:rPr>
                <w:sz w:val="18"/>
                <w:szCs w:val="18"/>
              </w:rPr>
            </w:pPr>
            <w:r w:rsidRPr="002A461E">
              <w:rPr>
                <w:rFonts w:cs="Arial"/>
                <w:sz w:val="18"/>
                <w:szCs w:val="18"/>
              </w:rPr>
              <w:t>221.2 Brădeto-făget cu floră de mull de productivitate mijlocie (m)</w:t>
            </w:r>
          </w:p>
        </w:tc>
        <w:tc>
          <w:tcPr>
            <w:tcW w:w="629" w:type="pct"/>
            <w:vAlign w:val="center"/>
          </w:tcPr>
          <w:p w14:paraId="3D1BED88" w14:textId="7E7ED1C7" w:rsidR="00C152C7" w:rsidRPr="002A461E" w:rsidRDefault="00C152C7" w:rsidP="00C152C7">
            <w:pPr>
              <w:spacing w:after="0" w:line="240" w:lineRule="auto"/>
              <w:ind w:left="-57" w:right="-57"/>
              <w:jc w:val="center"/>
              <w:rPr>
                <w:sz w:val="18"/>
                <w:szCs w:val="18"/>
              </w:rPr>
            </w:pPr>
            <w:r w:rsidRPr="002A461E">
              <w:rPr>
                <w:sz w:val="18"/>
                <w:szCs w:val="18"/>
              </w:rPr>
              <w:t>9A, 9B, 9C, 9D, 10B, 10C, 11B, 17B, 17C, 18A, 18B, 19A, 19B, 19C</w:t>
            </w:r>
          </w:p>
        </w:tc>
        <w:tc>
          <w:tcPr>
            <w:tcW w:w="474" w:type="pct"/>
            <w:noWrap/>
            <w:vAlign w:val="center"/>
          </w:tcPr>
          <w:p w14:paraId="73745AB0" w14:textId="37F970C6" w:rsidR="00C152C7" w:rsidRPr="002A461E" w:rsidRDefault="00C152C7" w:rsidP="00C152C7">
            <w:pPr>
              <w:spacing w:after="0" w:line="240" w:lineRule="auto"/>
              <w:ind w:left="-57" w:right="-57"/>
              <w:jc w:val="center"/>
              <w:rPr>
                <w:sz w:val="18"/>
                <w:szCs w:val="18"/>
              </w:rPr>
            </w:pPr>
            <w:r w:rsidRPr="002A461E">
              <w:rPr>
                <w:sz w:val="18"/>
                <w:szCs w:val="18"/>
              </w:rPr>
              <w:t>105,49</w:t>
            </w:r>
          </w:p>
        </w:tc>
        <w:tc>
          <w:tcPr>
            <w:tcW w:w="550" w:type="pct"/>
            <w:vMerge/>
            <w:vAlign w:val="center"/>
          </w:tcPr>
          <w:p w14:paraId="51C7FB70" w14:textId="77777777" w:rsidR="00C152C7" w:rsidRPr="002A461E" w:rsidRDefault="00C152C7" w:rsidP="00C152C7">
            <w:pPr>
              <w:spacing w:after="0" w:line="240" w:lineRule="auto"/>
              <w:ind w:left="-57" w:right="-57"/>
              <w:jc w:val="center"/>
              <w:rPr>
                <w:b/>
                <w:bCs/>
                <w:sz w:val="16"/>
                <w:szCs w:val="16"/>
              </w:rPr>
            </w:pPr>
          </w:p>
        </w:tc>
        <w:tc>
          <w:tcPr>
            <w:tcW w:w="441" w:type="pct"/>
            <w:vMerge/>
            <w:vAlign w:val="center"/>
          </w:tcPr>
          <w:p w14:paraId="0005C7F1" w14:textId="77777777" w:rsidR="00C152C7" w:rsidRPr="002A461E" w:rsidRDefault="00C152C7" w:rsidP="00C152C7">
            <w:pPr>
              <w:spacing w:after="0" w:line="240" w:lineRule="auto"/>
              <w:ind w:left="-57" w:right="-57"/>
              <w:jc w:val="center"/>
              <w:rPr>
                <w:b/>
                <w:bCs/>
                <w:sz w:val="18"/>
                <w:szCs w:val="18"/>
              </w:rPr>
            </w:pPr>
          </w:p>
        </w:tc>
      </w:tr>
      <w:tr w:rsidR="002A461E" w:rsidRPr="002A461E" w14:paraId="6DCD9659" w14:textId="77777777" w:rsidTr="00C152C7">
        <w:trPr>
          <w:trHeight w:val="20"/>
          <w:tblHeader/>
        </w:trPr>
        <w:tc>
          <w:tcPr>
            <w:tcW w:w="703" w:type="pct"/>
            <w:vMerge/>
            <w:shd w:val="clear" w:color="auto" w:fill="E2EFD9" w:themeFill="accent6" w:themeFillTint="33"/>
            <w:noWrap/>
            <w:vAlign w:val="center"/>
          </w:tcPr>
          <w:p w14:paraId="799AC8DD" w14:textId="77777777" w:rsidR="00C152C7" w:rsidRPr="002A461E" w:rsidRDefault="00C152C7" w:rsidP="00C152C7">
            <w:pPr>
              <w:jc w:val="center"/>
              <w:rPr>
                <w:sz w:val="18"/>
                <w:szCs w:val="18"/>
                <w:lang w:eastAsia="ro-RO"/>
              </w:rPr>
            </w:pPr>
          </w:p>
        </w:tc>
        <w:tc>
          <w:tcPr>
            <w:tcW w:w="316" w:type="pct"/>
            <w:tcBorders>
              <w:top w:val="single" w:sz="8" w:space="0" w:color="auto"/>
              <w:left w:val="single" w:sz="8" w:space="0" w:color="auto"/>
              <w:bottom w:val="single" w:sz="8" w:space="0" w:color="auto"/>
            </w:tcBorders>
            <w:noWrap/>
            <w:vAlign w:val="center"/>
          </w:tcPr>
          <w:p w14:paraId="4218BF25" w14:textId="77777777" w:rsidR="00C152C7" w:rsidRPr="002A461E" w:rsidRDefault="00C152C7" w:rsidP="00C152C7">
            <w:pPr>
              <w:spacing w:after="0" w:line="240" w:lineRule="auto"/>
              <w:ind w:left="-113" w:right="-113"/>
              <w:jc w:val="center"/>
              <w:rPr>
                <w:b/>
                <w:sz w:val="18"/>
                <w:szCs w:val="18"/>
              </w:rPr>
            </w:pPr>
            <w:r w:rsidRPr="002A461E">
              <w:rPr>
                <w:rFonts w:cs="Arial"/>
                <w:b/>
                <w:sz w:val="18"/>
                <w:szCs w:val="18"/>
              </w:rPr>
              <w:t>R4109</w:t>
            </w:r>
          </w:p>
        </w:tc>
        <w:tc>
          <w:tcPr>
            <w:tcW w:w="1258" w:type="pct"/>
            <w:tcBorders>
              <w:top w:val="single" w:sz="8" w:space="0" w:color="auto"/>
              <w:bottom w:val="single" w:sz="8" w:space="0" w:color="auto"/>
            </w:tcBorders>
            <w:vAlign w:val="center"/>
          </w:tcPr>
          <w:p w14:paraId="4A69C7D5" w14:textId="77777777" w:rsidR="00C152C7" w:rsidRPr="002A461E" w:rsidRDefault="00C152C7" w:rsidP="00C152C7">
            <w:pPr>
              <w:spacing w:after="0" w:line="240" w:lineRule="auto"/>
              <w:ind w:left="-57" w:right="-57"/>
              <w:jc w:val="center"/>
              <w:rPr>
                <w:sz w:val="18"/>
                <w:szCs w:val="18"/>
              </w:rPr>
            </w:pPr>
            <w:r w:rsidRPr="002A461E">
              <w:rPr>
                <w:rFonts w:cs="Arial"/>
                <w:sz w:val="18"/>
                <w:szCs w:val="18"/>
              </w:rPr>
              <w:t>Păduri sud-est carpatice de fag (</w:t>
            </w:r>
            <w:r w:rsidRPr="002A461E">
              <w:rPr>
                <w:rFonts w:cs="Arial"/>
                <w:i/>
                <w:sz w:val="18"/>
                <w:szCs w:val="18"/>
              </w:rPr>
              <w:t>Fagus sylvatica</w:t>
            </w:r>
            <w:r w:rsidRPr="002A461E">
              <w:rPr>
                <w:rFonts w:cs="Arial"/>
                <w:sz w:val="18"/>
                <w:szCs w:val="18"/>
              </w:rPr>
              <w:t xml:space="preserve">) cu </w:t>
            </w:r>
            <w:r w:rsidRPr="002A461E">
              <w:rPr>
                <w:rFonts w:cs="Arial"/>
                <w:i/>
                <w:sz w:val="18"/>
                <w:szCs w:val="18"/>
              </w:rPr>
              <w:t>Symphytum cordatum</w:t>
            </w:r>
          </w:p>
        </w:tc>
        <w:tc>
          <w:tcPr>
            <w:tcW w:w="629" w:type="pct"/>
            <w:tcBorders>
              <w:top w:val="single" w:sz="8" w:space="0" w:color="auto"/>
              <w:bottom w:val="single" w:sz="8" w:space="0" w:color="auto"/>
            </w:tcBorders>
            <w:vAlign w:val="center"/>
          </w:tcPr>
          <w:p w14:paraId="5724049A" w14:textId="120B4560" w:rsidR="00C152C7" w:rsidRPr="002A461E" w:rsidRDefault="00C152C7" w:rsidP="00C152C7">
            <w:pPr>
              <w:spacing w:after="0" w:line="240" w:lineRule="auto"/>
              <w:ind w:left="-57" w:right="-57"/>
              <w:jc w:val="center"/>
              <w:rPr>
                <w:sz w:val="18"/>
                <w:szCs w:val="18"/>
              </w:rPr>
            </w:pPr>
            <w:r w:rsidRPr="002A461E">
              <w:rPr>
                <w:rFonts w:cs="Arial"/>
                <w:sz w:val="18"/>
                <w:szCs w:val="18"/>
              </w:rPr>
              <w:t>411.4 Făget montan pe soluri schelete, cu floră de mull (m)</w:t>
            </w:r>
          </w:p>
        </w:tc>
        <w:tc>
          <w:tcPr>
            <w:tcW w:w="629" w:type="pct"/>
            <w:vAlign w:val="center"/>
          </w:tcPr>
          <w:p w14:paraId="1BD17A10" w14:textId="2FBDC940" w:rsidR="00C152C7" w:rsidRPr="002A461E" w:rsidRDefault="00C152C7" w:rsidP="00C152C7">
            <w:pPr>
              <w:spacing w:after="0" w:line="240" w:lineRule="auto"/>
              <w:ind w:left="-57" w:right="-57"/>
              <w:jc w:val="center"/>
              <w:rPr>
                <w:sz w:val="18"/>
                <w:szCs w:val="18"/>
              </w:rPr>
            </w:pPr>
            <w:r w:rsidRPr="002A461E">
              <w:rPr>
                <w:sz w:val="18"/>
                <w:szCs w:val="18"/>
              </w:rPr>
              <w:t>12C</w:t>
            </w:r>
          </w:p>
        </w:tc>
        <w:tc>
          <w:tcPr>
            <w:tcW w:w="474" w:type="pct"/>
            <w:noWrap/>
            <w:vAlign w:val="center"/>
          </w:tcPr>
          <w:p w14:paraId="4E4483CA" w14:textId="3F09CC85" w:rsidR="00C152C7" w:rsidRPr="002A461E" w:rsidRDefault="00C152C7" w:rsidP="00C152C7">
            <w:pPr>
              <w:spacing w:after="0" w:line="240" w:lineRule="auto"/>
              <w:ind w:left="-57" w:right="-57"/>
              <w:jc w:val="center"/>
              <w:rPr>
                <w:sz w:val="18"/>
                <w:szCs w:val="18"/>
              </w:rPr>
            </w:pPr>
            <w:r w:rsidRPr="002A461E">
              <w:rPr>
                <w:sz w:val="18"/>
                <w:szCs w:val="18"/>
              </w:rPr>
              <w:t>3,72</w:t>
            </w:r>
          </w:p>
        </w:tc>
        <w:tc>
          <w:tcPr>
            <w:tcW w:w="550" w:type="pct"/>
            <w:vMerge/>
            <w:vAlign w:val="center"/>
          </w:tcPr>
          <w:p w14:paraId="3580BD44" w14:textId="77777777" w:rsidR="00C152C7" w:rsidRPr="002A461E" w:rsidRDefault="00C152C7" w:rsidP="00C152C7">
            <w:pPr>
              <w:spacing w:after="0" w:line="240" w:lineRule="auto"/>
              <w:ind w:left="-57" w:right="-57"/>
              <w:jc w:val="center"/>
              <w:rPr>
                <w:b/>
                <w:bCs/>
                <w:sz w:val="16"/>
                <w:szCs w:val="16"/>
              </w:rPr>
            </w:pPr>
          </w:p>
        </w:tc>
        <w:tc>
          <w:tcPr>
            <w:tcW w:w="441" w:type="pct"/>
            <w:vMerge/>
            <w:vAlign w:val="center"/>
          </w:tcPr>
          <w:p w14:paraId="26E9AE39" w14:textId="77777777" w:rsidR="00C152C7" w:rsidRPr="002A461E" w:rsidRDefault="00C152C7" w:rsidP="00C152C7">
            <w:pPr>
              <w:spacing w:after="0" w:line="240" w:lineRule="auto"/>
              <w:ind w:left="-57" w:right="-57"/>
              <w:jc w:val="center"/>
              <w:rPr>
                <w:b/>
                <w:bCs/>
                <w:sz w:val="18"/>
                <w:szCs w:val="18"/>
              </w:rPr>
            </w:pPr>
          </w:p>
        </w:tc>
      </w:tr>
      <w:tr w:rsidR="002A461E" w:rsidRPr="002A461E" w14:paraId="4FB20525" w14:textId="77777777" w:rsidTr="00C152C7">
        <w:trPr>
          <w:trHeight w:val="20"/>
          <w:tblHeader/>
        </w:trPr>
        <w:tc>
          <w:tcPr>
            <w:tcW w:w="703" w:type="pct"/>
            <w:vMerge/>
            <w:tcBorders>
              <w:bottom w:val="single" w:sz="18" w:space="0" w:color="auto"/>
            </w:tcBorders>
            <w:shd w:val="clear" w:color="auto" w:fill="E2EFD9" w:themeFill="accent6" w:themeFillTint="33"/>
            <w:noWrap/>
            <w:vAlign w:val="center"/>
          </w:tcPr>
          <w:p w14:paraId="20397A7F" w14:textId="77777777" w:rsidR="00C152C7" w:rsidRPr="002A461E" w:rsidRDefault="00C152C7" w:rsidP="00C152C7">
            <w:pPr>
              <w:jc w:val="center"/>
              <w:rPr>
                <w:sz w:val="18"/>
                <w:szCs w:val="18"/>
                <w:lang w:eastAsia="ro-RO"/>
              </w:rPr>
            </w:pPr>
          </w:p>
        </w:tc>
        <w:tc>
          <w:tcPr>
            <w:tcW w:w="316" w:type="pct"/>
            <w:tcBorders>
              <w:top w:val="single" w:sz="8" w:space="0" w:color="auto"/>
              <w:left w:val="single" w:sz="8" w:space="0" w:color="auto"/>
              <w:bottom w:val="single" w:sz="18" w:space="0" w:color="auto"/>
            </w:tcBorders>
            <w:noWrap/>
            <w:vAlign w:val="center"/>
          </w:tcPr>
          <w:p w14:paraId="581D116F" w14:textId="532B962B" w:rsidR="00C152C7" w:rsidRPr="002A461E" w:rsidRDefault="00C152C7" w:rsidP="00C152C7">
            <w:pPr>
              <w:spacing w:after="0" w:line="240" w:lineRule="auto"/>
              <w:ind w:left="-113" w:right="-113"/>
              <w:jc w:val="center"/>
              <w:rPr>
                <w:rFonts w:cs="Arial"/>
                <w:b/>
                <w:sz w:val="18"/>
                <w:szCs w:val="18"/>
              </w:rPr>
            </w:pPr>
            <w:r w:rsidRPr="002A461E">
              <w:rPr>
                <w:rFonts w:cs="Arial"/>
                <w:b/>
                <w:sz w:val="16"/>
                <w:szCs w:val="16"/>
              </w:rPr>
              <w:t>R4205</w:t>
            </w:r>
          </w:p>
        </w:tc>
        <w:tc>
          <w:tcPr>
            <w:tcW w:w="1258" w:type="pct"/>
            <w:tcBorders>
              <w:top w:val="single" w:sz="8" w:space="0" w:color="auto"/>
              <w:bottom w:val="single" w:sz="18" w:space="0" w:color="auto"/>
            </w:tcBorders>
            <w:vAlign w:val="center"/>
          </w:tcPr>
          <w:p w14:paraId="6E32AB1C" w14:textId="4A2CCEDB" w:rsidR="00C152C7" w:rsidRPr="002A461E" w:rsidRDefault="00C152C7" w:rsidP="00C152C7">
            <w:pPr>
              <w:spacing w:after="0" w:line="240" w:lineRule="auto"/>
              <w:ind w:left="-57" w:right="-57"/>
              <w:jc w:val="center"/>
              <w:rPr>
                <w:rFonts w:cs="Arial"/>
                <w:sz w:val="18"/>
                <w:szCs w:val="18"/>
              </w:rPr>
            </w:pPr>
            <w:r w:rsidRPr="002A461E">
              <w:rPr>
                <w:rFonts w:cs="Arial"/>
                <w:sz w:val="16"/>
                <w:szCs w:val="16"/>
              </w:rPr>
              <w:t>Păduri sud-est carpatice de molid (</w:t>
            </w:r>
            <w:r w:rsidRPr="002A461E">
              <w:rPr>
                <w:rFonts w:cs="Arial"/>
                <w:i/>
                <w:sz w:val="16"/>
                <w:szCs w:val="16"/>
              </w:rPr>
              <w:t>Picea abies</w:t>
            </w:r>
            <w:r w:rsidRPr="002A461E">
              <w:rPr>
                <w:rFonts w:cs="Arial"/>
                <w:sz w:val="16"/>
                <w:szCs w:val="16"/>
              </w:rPr>
              <w:t xml:space="preserve">) cu </w:t>
            </w:r>
            <w:r w:rsidRPr="002A461E">
              <w:rPr>
                <w:rFonts w:cs="Arial"/>
                <w:i/>
                <w:sz w:val="16"/>
                <w:szCs w:val="16"/>
              </w:rPr>
              <w:t>Oxalis acetosella</w:t>
            </w:r>
          </w:p>
        </w:tc>
        <w:tc>
          <w:tcPr>
            <w:tcW w:w="629" w:type="pct"/>
            <w:tcBorders>
              <w:top w:val="single" w:sz="8" w:space="0" w:color="auto"/>
              <w:bottom w:val="single" w:sz="18" w:space="0" w:color="auto"/>
            </w:tcBorders>
            <w:vAlign w:val="center"/>
          </w:tcPr>
          <w:p w14:paraId="28DB3E92" w14:textId="3E083D69" w:rsidR="00C152C7" w:rsidRPr="002A461E" w:rsidRDefault="00C152C7" w:rsidP="00C152C7">
            <w:pPr>
              <w:spacing w:after="0" w:line="240" w:lineRule="auto"/>
              <w:ind w:left="-57" w:right="-57"/>
              <w:jc w:val="center"/>
              <w:rPr>
                <w:rFonts w:cs="Arial"/>
                <w:sz w:val="18"/>
                <w:szCs w:val="18"/>
              </w:rPr>
            </w:pPr>
            <w:r w:rsidRPr="002A461E">
              <w:rPr>
                <w:rFonts w:cs="Arial"/>
                <w:sz w:val="18"/>
                <w:szCs w:val="18"/>
                <w:lang w:val="en-GB"/>
              </w:rPr>
              <w:t xml:space="preserve">111.3 Molidiș de altitudine mare cu </w:t>
            </w:r>
            <w:r w:rsidRPr="002A461E">
              <w:rPr>
                <w:rFonts w:cs="Arial"/>
                <w:i/>
                <w:iCs/>
                <w:sz w:val="18"/>
                <w:szCs w:val="18"/>
                <w:lang w:val="en-GB"/>
              </w:rPr>
              <w:t>Oxalis acetosella</w:t>
            </w:r>
            <w:r w:rsidRPr="002A461E">
              <w:rPr>
                <w:rFonts w:cs="Arial"/>
                <w:sz w:val="18"/>
                <w:szCs w:val="18"/>
                <w:lang w:val="en-GB"/>
              </w:rPr>
              <w:t xml:space="preserve"> (m)</w:t>
            </w:r>
          </w:p>
        </w:tc>
        <w:tc>
          <w:tcPr>
            <w:tcW w:w="629" w:type="pct"/>
            <w:tcBorders>
              <w:bottom w:val="single" w:sz="18" w:space="0" w:color="auto"/>
            </w:tcBorders>
            <w:vAlign w:val="center"/>
          </w:tcPr>
          <w:p w14:paraId="7DFC2201" w14:textId="6323A134" w:rsidR="00C152C7" w:rsidRPr="002A461E" w:rsidRDefault="00C152C7" w:rsidP="00C152C7">
            <w:pPr>
              <w:spacing w:after="0" w:line="240" w:lineRule="auto"/>
              <w:ind w:left="-57" w:right="-57"/>
              <w:jc w:val="center"/>
              <w:rPr>
                <w:sz w:val="18"/>
                <w:szCs w:val="18"/>
              </w:rPr>
            </w:pPr>
            <w:r w:rsidRPr="002A461E">
              <w:rPr>
                <w:sz w:val="18"/>
                <w:szCs w:val="18"/>
              </w:rPr>
              <w:t>9F, 14, 15A, 20B, 21A, 21B</w:t>
            </w:r>
          </w:p>
        </w:tc>
        <w:tc>
          <w:tcPr>
            <w:tcW w:w="474" w:type="pct"/>
            <w:tcBorders>
              <w:bottom w:val="single" w:sz="18" w:space="0" w:color="auto"/>
            </w:tcBorders>
            <w:noWrap/>
            <w:vAlign w:val="center"/>
          </w:tcPr>
          <w:p w14:paraId="4CB17EB1" w14:textId="21729E38" w:rsidR="00C152C7" w:rsidRPr="002A461E" w:rsidRDefault="00C152C7" w:rsidP="00C152C7">
            <w:pPr>
              <w:spacing w:after="0" w:line="240" w:lineRule="auto"/>
              <w:ind w:left="-57" w:right="-57"/>
              <w:jc w:val="center"/>
              <w:rPr>
                <w:sz w:val="18"/>
                <w:szCs w:val="18"/>
              </w:rPr>
            </w:pPr>
            <w:r w:rsidRPr="002A461E">
              <w:rPr>
                <w:sz w:val="18"/>
                <w:szCs w:val="18"/>
              </w:rPr>
              <w:t>75,41</w:t>
            </w:r>
          </w:p>
        </w:tc>
        <w:tc>
          <w:tcPr>
            <w:tcW w:w="550" w:type="pct"/>
            <w:tcBorders>
              <w:bottom w:val="single" w:sz="18" w:space="0" w:color="auto"/>
            </w:tcBorders>
            <w:vAlign w:val="center"/>
          </w:tcPr>
          <w:p w14:paraId="50562FBB" w14:textId="3F84F3F2" w:rsidR="00C152C7" w:rsidRPr="002A461E" w:rsidRDefault="00C152C7" w:rsidP="00C152C7">
            <w:pPr>
              <w:spacing w:after="0" w:line="240" w:lineRule="auto"/>
              <w:ind w:left="-57" w:right="-57"/>
              <w:jc w:val="center"/>
              <w:rPr>
                <w:b/>
                <w:bCs/>
                <w:sz w:val="16"/>
                <w:szCs w:val="16"/>
              </w:rPr>
            </w:pPr>
            <w:r w:rsidRPr="002A461E">
              <w:rPr>
                <w:b/>
                <w:bCs/>
                <w:sz w:val="16"/>
                <w:szCs w:val="16"/>
              </w:rPr>
              <w:t>9410 Păduri acidofile de molid (</w:t>
            </w:r>
            <w:r w:rsidRPr="002A461E">
              <w:rPr>
                <w:b/>
                <w:bCs/>
                <w:i/>
                <w:iCs/>
                <w:sz w:val="16"/>
                <w:szCs w:val="16"/>
              </w:rPr>
              <w:t>Picea</w:t>
            </w:r>
            <w:r w:rsidRPr="002A461E">
              <w:rPr>
                <w:b/>
                <w:bCs/>
                <w:sz w:val="16"/>
                <w:szCs w:val="16"/>
              </w:rPr>
              <w:t>) din etajul montan până în cel alpin (</w:t>
            </w:r>
            <w:r w:rsidRPr="002A461E">
              <w:rPr>
                <w:b/>
                <w:bCs/>
                <w:i/>
                <w:iCs/>
                <w:sz w:val="16"/>
                <w:szCs w:val="16"/>
              </w:rPr>
              <w:t>Vaccinio - Piceetea</w:t>
            </w:r>
            <w:r w:rsidRPr="002A461E">
              <w:rPr>
                <w:b/>
                <w:bCs/>
                <w:sz w:val="16"/>
                <w:szCs w:val="16"/>
              </w:rPr>
              <w:t>)</w:t>
            </w:r>
          </w:p>
        </w:tc>
        <w:tc>
          <w:tcPr>
            <w:tcW w:w="441" w:type="pct"/>
            <w:tcBorders>
              <w:bottom w:val="single" w:sz="18" w:space="0" w:color="auto"/>
            </w:tcBorders>
            <w:vAlign w:val="center"/>
          </w:tcPr>
          <w:p w14:paraId="1571F433" w14:textId="5129AAC5" w:rsidR="00C152C7" w:rsidRPr="002A461E" w:rsidRDefault="00C152C7" w:rsidP="00C152C7">
            <w:pPr>
              <w:spacing w:after="0" w:line="240" w:lineRule="auto"/>
              <w:ind w:left="-57" w:right="-57"/>
              <w:jc w:val="center"/>
              <w:rPr>
                <w:b/>
                <w:bCs/>
                <w:sz w:val="18"/>
                <w:szCs w:val="18"/>
              </w:rPr>
            </w:pPr>
            <w:r w:rsidRPr="002A461E">
              <w:rPr>
                <w:b/>
                <w:bCs/>
                <w:sz w:val="18"/>
                <w:szCs w:val="18"/>
              </w:rPr>
              <w:t>75,41</w:t>
            </w:r>
          </w:p>
        </w:tc>
      </w:tr>
      <w:bookmarkEnd w:id="217"/>
    </w:tbl>
    <w:p w14:paraId="5A579B7A" w14:textId="77777777" w:rsidR="00AA3375" w:rsidRPr="002A461E" w:rsidRDefault="00AA3375" w:rsidP="001C5471">
      <w:pPr>
        <w:spacing w:after="0" w:line="240" w:lineRule="auto"/>
        <w:ind w:firstLine="567"/>
      </w:pPr>
    </w:p>
    <w:tbl>
      <w:tblPr>
        <w:tblpPr w:leftFromText="180" w:rightFromText="180" w:vertAnchor="text" w:horzAnchor="margin" w:tblpY="29"/>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262"/>
        <w:gridCol w:w="568"/>
        <w:gridCol w:w="2259"/>
        <w:gridCol w:w="1130"/>
        <w:gridCol w:w="1130"/>
        <w:gridCol w:w="851"/>
        <w:gridCol w:w="988"/>
        <w:gridCol w:w="792"/>
      </w:tblGrid>
      <w:tr w:rsidR="002A461E" w:rsidRPr="002A461E" w14:paraId="40F86B70" w14:textId="77777777" w:rsidTr="000B0639">
        <w:trPr>
          <w:trHeight w:val="20"/>
          <w:tblHeader/>
        </w:trPr>
        <w:tc>
          <w:tcPr>
            <w:tcW w:w="703" w:type="pct"/>
            <w:vMerge w:val="restart"/>
            <w:tcBorders>
              <w:top w:val="single" w:sz="18" w:space="0" w:color="auto"/>
            </w:tcBorders>
            <w:shd w:val="clear" w:color="auto" w:fill="E2EFD9" w:themeFill="accent6" w:themeFillTint="33"/>
            <w:vAlign w:val="center"/>
            <w:hideMark/>
          </w:tcPr>
          <w:p w14:paraId="41B7391A" w14:textId="77777777" w:rsidR="00C152C7" w:rsidRPr="002A461E" w:rsidRDefault="00C152C7" w:rsidP="00C152C7">
            <w:pPr>
              <w:spacing w:after="0" w:line="240" w:lineRule="auto"/>
              <w:jc w:val="center"/>
              <w:rPr>
                <w:b/>
                <w:bCs/>
                <w:sz w:val="18"/>
                <w:szCs w:val="18"/>
                <w:lang w:eastAsia="ro-RO"/>
              </w:rPr>
            </w:pPr>
            <w:bookmarkStart w:id="219" w:name="_Hlk157244179"/>
            <w:r w:rsidRPr="002A461E">
              <w:rPr>
                <w:b/>
                <w:bCs/>
                <w:sz w:val="18"/>
                <w:szCs w:val="18"/>
                <w:lang w:eastAsia="ro-RO"/>
              </w:rPr>
              <w:lastRenderedPageBreak/>
              <w:t>Sit N2000</w:t>
            </w:r>
          </w:p>
        </w:tc>
        <w:tc>
          <w:tcPr>
            <w:tcW w:w="3306" w:type="pct"/>
            <w:gridSpan w:val="5"/>
            <w:tcBorders>
              <w:top w:val="single" w:sz="18" w:space="0" w:color="auto"/>
            </w:tcBorders>
            <w:shd w:val="clear" w:color="auto" w:fill="E2EFD9" w:themeFill="accent6" w:themeFillTint="33"/>
            <w:noWrap/>
            <w:vAlign w:val="center"/>
            <w:hideMark/>
          </w:tcPr>
          <w:p w14:paraId="2D166BE5"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Habitate naturale Romania</w:t>
            </w:r>
          </w:p>
        </w:tc>
        <w:tc>
          <w:tcPr>
            <w:tcW w:w="991" w:type="pct"/>
            <w:gridSpan w:val="2"/>
            <w:tcBorders>
              <w:top w:val="single" w:sz="18" w:space="0" w:color="auto"/>
            </w:tcBorders>
            <w:shd w:val="clear" w:color="auto" w:fill="E2EFD9" w:themeFill="accent6" w:themeFillTint="33"/>
            <w:noWrap/>
            <w:vAlign w:val="center"/>
            <w:hideMark/>
          </w:tcPr>
          <w:p w14:paraId="5035F4AD"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Habitate Natura 2000</w:t>
            </w:r>
          </w:p>
        </w:tc>
      </w:tr>
      <w:tr w:rsidR="002A461E" w:rsidRPr="002A461E" w14:paraId="48B3D9FE" w14:textId="77777777" w:rsidTr="00C152C7">
        <w:trPr>
          <w:trHeight w:val="20"/>
          <w:tblHeader/>
        </w:trPr>
        <w:tc>
          <w:tcPr>
            <w:tcW w:w="703" w:type="pct"/>
            <w:vMerge/>
            <w:tcBorders>
              <w:bottom w:val="single" w:sz="12" w:space="0" w:color="auto"/>
            </w:tcBorders>
            <w:shd w:val="clear" w:color="auto" w:fill="E2EFD9" w:themeFill="accent6" w:themeFillTint="33"/>
            <w:vAlign w:val="center"/>
            <w:hideMark/>
          </w:tcPr>
          <w:p w14:paraId="153E7252" w14:textId="77777777" w:rsidR="00C152C7" w:rsidRPr="002A461E" w:rsidRDefault="00C152C7" w:rsidP="00C152C7">
            <w:pPr>
              <w:spacing w:after="0" w:line="240" w:lineRule="auto"/>
              <w:ind w:left="-57" w:right="-57"/>
              <w:jc w:val="center"/>
              <w:rPr>
                <w:b/>
                <w:bCs/>
                <w:sz w:val="18"/>
                <w:szCs w:val="18"/>
                <w:lang w:eastAsia="ro-RO"/>
              </w:rPr>
            </w:pPr>
          </w:p>
        </w:tc>
        <w:tc>
          <w:tcPr>
            <w:tcW w:w="316" w:type="pct"/>
            <w:tcBorders>
              <w:bottom w:val="single" w:sz="12" w:space="0" w:color="auto"/>
            </w:tcBorders>
            <w:shd w:val="clear" w:color="auto" w:fill="E2EFD9" w:themeFill="accent6" w:themeFillTint="33"/>
            <w:noWrap/>
            <w:vAlign w:val="center"/>
            <w:hideMark/>
          </w:tcPr>
          <w:p w14:paraId="17B463F9"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Cod</w:t>
            </w:r>
          </w:p>
        </w:tc>
        <w:tc>
          <w:tcPr>
            <w:tcW w:w="1258" w:type="pct"/>
            <w:tcBorders>
              <w:bottom w:val="single" w:sz="12" w:space="0" w:color="auto"/>
            </w:tcBorders>
            <w:shd w:val="clear" w:color="auto" w:fill="E2EFD9" w:themeFill="accent6" w:themeFillTint="33"/>
            <w:noWrap/>
            <w:vAlign w:val="center"/>
            <w:hideMark/>
          </w:tcPr>
          <w:p w14:paraId="7E6BF310"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 xml:space="preserve">Corespond. Habitate </w:t>
            </w:r>
          </w:p>
          <w:p w14:paraId="0E58A214"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Romania</w:t>
            </w:r>
          </w:p>
        </w:tc>
        <w:tc>
          <w:tcPr>
            <w:tcW w:w="629" w:type="pct"/>
            <w:tcBorders>
              <w:bottom w:val="single" w:sz="12" w:space="0" w:color="auto"/>
            </w:tcBorders>
            <w:shd w:val="clear" w:color="auto" w:fill="E2EFD9" w:themeFill="accent6" w:themeFillTint="33"/>
            <w:noWrap/>
            <w:vAlign w:val="center"/>
            <w:hideMark/>
          </w:tcPr>
          <w:p w14:paraId="794E9714"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Tip de pădure</w:t>
            </w:r>
          </w:p>
        </w:tc>
        <w:tc>
          <w:tcPr>
            <w:tcW w:w="629" w:type="pct"/>
            <w:tcBorders>
              <w:bottom w:val="single" w:sz="12" w:space="0" w:color="auto"/>
            </w:tcBorders>
            <w:shd w:val="clear" w:color="auto" w:fill="E2EFD9" w:themeFill="accent6" w:themeFillTint="33"/>
            <w:noWrap/>
            <w:vAlign w:val="center"/>
            <w:hideMark/>
          </w:tcPr>
          <w:p w14:paraId="5706D4D9"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u.a.</w:t>
            </w:r>
          </w:p>
        </w:tc>
        <w:tc>
          <w:tcPr>
            <w:tcW w:w="474" w:type="pct"/>
            <w:tcBorders>
              <w:bottom w:val="single" w:sz="12" w:space="0" w:color="auto"/>
            </w:tcBorders>
            <w:shd w:val="clear" w:color="auto" w:fill="E2EFD9" w:themeFill="accent6" w:themeFillTint="33"/>
            <w:noWrap/>
            <w:vAlign w:val="center"/>
            <w:hideMark/>
          </w:tcPr>
          <w:p w14:paraId="3C2068F7"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Supraf ha</w:t>
            </w:r>
          </w:p>
        </w:tc>
        <w:tc>
          <w:tcPr>
            <w:tcW w:w="550" w:type="pct"/>
            <w:tcBorders>
              <w:bottom w:val="single" w:sz="12" w:space="0" w:color="auto"/>
            </w:tcBorders>
            <w:shd w:val="clear" w:color="auto" w:fill="E2EFD9" w:themeFill="accent6" w:themeFillTint="33"/>
            <w:noWrap/>
            <w:vAlign w:val="center"/>
            <w:hideMark/>
          </w:tcPr>
          <w:p w14:paraId="4267A74B"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Denumire</w:t>
            </w:r>
          </w:p>
        </w:tc>
        <w:tc>
          <w:tcPr>
            <w:tcW w:w="441" w:type="pct"/>
            <w:tcBorders>
              <w:bottom w:val="single" w:sz="12" w:space="0" w:color="auto"/>
            </w:tcBorders>
            <w:shd w:val="clear" w:color="auto" w:fill="E2EFD9" w:themeFill="accent6" w:themeFillTint="33"/>
            <w:noWrap/>
            <w:vAlign w:val="center"/>
            <w:hideMark/>
          </w:tcPr>
          <w:p w14:paraId="1D89C0BD" w14:textId="77777777" w:rsidR="00C152C7" w:rsidRPr="002A461E" w:rsidRDefault="00C152C7" w:rsidP="00C152C7">
            <w:pPr>
              <w:spacing w:after="0" w:line="240" w:lineRule="auto"/>
              <w:ind w:left="-57" w:right="-57"/>
              <w:jc w:val="center"/>
              <w:rPr>
                <w:b/>
                <w:bCs/>
                <w:sz w:val="18"/>
                <w:szCs w:val="18"/>
                <w:lang w:eastAsia="ro-RO"/>
              </w:rPr>
            </w:pPr>
            <w:r w:rsidRPr="002A461E">
              <w:rPr>
                <w:b/>
                <w:bCs/>
                <w:sz w:val="18"/>
                <w:szCs w:val="18"/>
                <w:lang w:eastAsia="ro-RO"/>
              </w:rPr>
              <w:t>Supraf ha</w:t>
            </w:r>
          </w:p>
        </w:tc>
      </w:tr>
      <w:tr w:rsidR="002A461E" w:rsidRPr="002A461E" w14:paraId="1161EAD3" w14:textId="77777777" w:rsidTr="000B0639">
        <w:trPr>
          <w:trHeight w:val="20"/>
          <w:tblHeader/>
        </w:trPr>
        <w:tc>
          <w:tcPr>
            <w:tcW w:w="703" w:type="pct"/>
            <w:vMerge w:val="restart"/>
            <w:tcBorders>
              <w:top w:val="single" w:sz="12" w:space="0" w:color="auto"/>
            </w:tcBorders>
            <w:shd w:val="clear" w:color="auto" w:fill="E2EFD9" w:themeFill="accent6" w:themeFillTint="33"/>
            <w:noWrap/>
            <w:vAlign w:val="center"/>
          </w:tcPr>
          <w:p w14:paraId="380E2945" w14:textId="77777777" w:rsidR="0091707D" w:rsidRPr="002A461E" w:rsidRDefault="0091707D" w:rsidP="0091707D">
            <w:pPr>
              <w:spacing w:after="0" w:line="240" w:lineRule="auto"/>
              <w:jc w:val="center"/>
              <w:rPr>
                <w:b/>
                <w:bCs/>
                <w:sz w:val="18"/>
                <w:szCs w:val="18"/>
                <w:lang w:eastAsia="ro-RO"/>
              </w:rPr>
            </w:pPr>
            <w:r w:rsidRPr="002A461E">
              <w:rPr>
                <w:b/>
                <w:bCs/>
                <w:sz w:val="18"/>
                <w:szCs w:val="18"/>
                <w:lang w:eastAsia="ro-RO"/>
              </w:rPr>
              <w:t>ROSCI0303</w:t>
            </w:r>
          </w:p>
          <w:p w14:paraId="36BEBC1E" w14:textId="12520D97" w:rsidR="0091707D" w:rsidRPr="002A461E" w:rsidRDefault="0091707D" w:rsidP="0091707D">
            <w:pPr>
              <w:spacing w:after="0" w:line="240" w:lineRule="auto"/>
              <w:jc w:val="center"/>
              <w:rPr>
                <w:sz w:val="18"/>
                <w:szCs w:val="18"/>
                <w:lang w:eastAsia="ro-RO"/>
              </w:rPr>
            </w:pPr>
            <w:r w:rsidRPr="002A461E">
              <w:rPr>
                <w:b/>
                <w:bCs/>
                <w:sz w:val="18"/>
                <w:szCs w:val="18"/>
                <w:lang w:eastAsia="ro-RO"/>
              </w:rPr>
              <w:t>Hârtibaciu Sud-Est</w:t>
            </w:r>
          </w:p>
        </w:tc>
        <w:tc>
          <w:tcPr>
            <w:tcW w:w="316" w:type="pct"/>
            <w:tcBorders>
              <w:top w:val="single" w:sz="8" w:space="0" w:color="auto"/>
              <w:left w:val="single" w:sz="8" w:space="0" w:color="auto"/>
              <w:bottom w:val="single" w:sz="8" w:space="0" w:color="auto"/>
            </w:tcBorders>
            <w:noWrap/>
            <w:vAlign w:val="center"/>
          </w:tcPr>
          <w:p w14:paraId="4E439261" w14:textId="009F08DD" w:rsidR="0091707D" w:rsidRPr="002A461E" w:rsidRDefault="0091707D" w:rsidP="000B0639">
            <w:pPr>
              <w:spacing w:after="0" w:line="240" w:lineRule="auto"/>
              <w:ind w:left="-113" w:right="-113"/>
              <w:jc w:val="center"/>
              <w:rPr>
                <w:b/>
                <w:sz w:val="18"/>
                <w:szCs w:val="18"/>
              </w:rPr>
            </w:pPr>
            <w:r w:rsidRPr="002A461E">
              <w:rPr>
                <w:rFonts w:cs="Arial"/>
                <w:b/>
                <w:sz w:val="18"/>
                <w:szCs w:val="18"/>
              </w:rPr>
              <w:t>R4128</w:t>
            </w:r>
          </w:p>
        </w:tc>
        <w:tc>
          <w:tcPr>
            <w:tcW w:w="1258" w:type="pct"/>
            <w:tcBorders>
              <w:top w:val="single" w:sz="8" w:space="0" w:color="auto"/>
              <w:bottom w:val="single" w:sz="8" w:space="0" w:color="auto"/>
            </w:tcBorders>
            <w:vAlign w:val="center"/>
          </w:tcPr>
          <w:p w14:paraId="4A30170E" w14:textId="7023B9FC" w:rsidR="0091707D" w:rsidRPr="002A461E" w:rsidRDefault="0091707D" w:rsidP="000B0639">
            <w:pPr>
              <w:spacing w:after="0" w:line="240" w:lineRule="auto"/>
              <w:ind w:left="-57" w:right="-57"/>
              <w:jc w:val="center"/>
              <w:rPr>
                <w:sz w:val="18"/>
                <w:szCs w:val="18"/>
              </w:rPr>
            </w:pPr>
            <w:r w:rsidRPr="002A461E">
              <w:rPr>
                <w:rFonts w:cs="Arial"/>
                <w:sz w:val="18"/>
                <w:szCs w:val="18"/>
              </w:rPr>
              <w:t>Păduri getice – dacice de gorun (</w:t>
            </w:r>
            <w:r w:rsidRPr="002A461E">
              <w:rPr>
                <w:rFonts w:cs="Arial"/>
                <w:i/>
                <w:sz w:val="18"/>
                <w:szCs w:val="18"/>
              </w:rPr>
              <w:t>Quercus petraea</w:t>
            </w:r>
            <w:r w:rsidRPr="002A461E">
              <w:rPr>
                <w:rFonts w:cs="Arial"/>
                <w:sz w:val="18"/>
                <w:szCs w:val="18"/>
              </w:rPr>
              <w:t xml:space="preserve">) cu </w:t>
            </w:r>
            <w:r w:rsidRPr="002A461E">
              <w:rPr>
                <w:rFonts w:cs="Arial"/>
                <w:i/>
                <w:sz w:val="18"/>
                <w:szCs w:val="18"/>
              </w:rPr>
              <w:t>Dentaria bulbifera</w:t>
            </w:r>
          </w:p>
        </w:tc>
        <w:tc>
          <w:tcPr>
            <w:tcW w:w="629" w:type="pct"/>
            <w:vAlign w:val="center"/>
          </w:tcPr>
          <w:p w14:paraId="31F1599D" w14:textId="198853DF" w:rsidR="0091707D" w:rsidRPr="002A461E" w:rsidRDefault="0091707D" w:rsidP="0091707D">
            <w:pPr>
              <w:spacing w:after="0" w:line="240" w:lineRule="auto"/>
              <w:ind w:left="-57" w:right="-57"/>
              <w:jc w:val="center"/>
              <w:rPr>
                <w:sz w:val="18"/>
                <w:szCs w:val="18"/>
              </w:rPr>
            </w:pPr>
            <w:r w:rsidRPr="002A461E">
              <w:rPr>
                <w:sz w:val="18"/>
                <w:szCs w:val="18"/>
                <w:lang w:val="en-GB"/>
              </w:rPr>
              <w:t>511.1 Gorunet normal cu floră de mull (s)</w:t>
            </w:r>
          </w:p>
        </w:tc>
        <w:tc>
          <w:tcPr>
            <w:tcW w:w="629" w:type="pct"/>
            <w:tcBorders>
              <w:top w:val="single" w:sz="12" w:space="0" w:color="auto"/>
              <w:bottom w:val="single" w:sz="2" w:space="0" w:color="auto"/>
            </w:tcBorders>
            <w:vAlign w:val="center"/>
          </w:tcPr>
          <w:p w14:paraId="1307BA99" w14:textId="6A1006C4" w:rsidR="0091707D" w:rsidRPr="002A461E" w:rsidRDefault="0091707D" w:rsidP="0091707D">
            <w:pPr>
              <w:spacing w:after="0" w:line="240" w:lineRule="auto"/>
              <w:ind w:left="-57" w:right="-57"/>
              <w:jc w:val="center"/>
              <w:rPr>
                <w:sz w:val="18"/>
                <w:szCs w:val="18"/>
              </w:rPr>
            </w:pPr>
            <w:r w:rsidRPr="002A461E">
              <w:rPr>
                <w:sz w:val="18"/>
                <w:szCs w:val="18"/>
              </w:rPr>
              <w:t>5B, 7B, 8B</w:t>
            </w:r>
          </w:p>
        </w:tc>
        <w:tc>
          <w:tcPr>
            <w:tcW w:w="474" w:type="pct"/>
            <w:tcBorders>
              <w:top w:val="single" w:sz="12" w:space="0" w:color="auto"/>
              <w:bottom w:val="single" w:sz="2" w:space="0" w:color="auto"/>
            </w:tcBorders>
            <w:noWrap/>
            <w:vAlign w:val="center"/>
          </w:tcPr>
          <w:p w14:paraId="2A8E3BE7" w14:textId="05AC6D1F" w:rsidR="0091707D" w:rsidRPr="002A461E" w:rsidRDefault="0091707D" w:rsidP="0091707D">
            <w:pPr>
              <w:spacing w:after="0" w:line="240" w:lineRule="auto"/>
              <w:ind w:left="-57" w:right="-57"/>
              <w:jc w:val="center"/>
              <w:rPr>
                <w:sz w:val="18"/>
                <w:szCs w:val="18"/>
              </w:rPr>
            </w:pPr>
            <w:r w:rsidRPr="002A461E">
              <w:rPr>
                <w:sz w:val="18"/>
                <w:szCs w:val="18"/>
              </w:rPr>
              <w:t>64,48</w:t>
            </w:r>
          </w:p>
        </w:tc>
        <w:tc>
          <w:tcPr>
            <w:tcW w:w="550" w:type="pct"/>
            <w:tcBorders>
              <w:top w:val="single" w:sz="12" w:space="0" w:color="auto"/>
            </w:tcBorders>
            <w:vAlign w:val="center"/>
          </w:tcPr>
          <w:p w14:paraId="2D9CC8DD" w14:textId="092DE3D9" w:rsidR="0091707D" w:rsidRPr="002A461E" w:rsidRDefault="0091707D" w:rsidP="0091707D">
            <w:pPr>
              <w:spacing w:after="0" w:line="240" w:lineRule="auto"/>
              <w:ind w:left="-57" w:right="-57"/>
              <w:jc w:val="center"/>
              <w:rPr>
                <w:b/>
                <w:bCs/>
                <w:sz w:val="18"/>
                <w:szCs w:val="18"/>
              </w:rPr>
            </w:pPr>
            <w:r w:rsidRPr="002A461E">
              <w:rPr>
                <w:b/>
                <w:bCs/>
                <w:sz w:val="18"/>
                <w:szCs w:val="18"/>
                <w:lang w:val="en-GB"/>
              </w:rPr>
              <w:t>91Y0 - Păduri dacice de stejar si carpen</w:t>
            </w:r>
          </w:p>
        </w:tc>
        <w:tc>
          <w:tcPr>
            <w:tcW w:w="441" w:type="pct"/>
            <w:tcBorders>
              <w:top w:val="single" w:sz="12" w:space="0" w:color="auto"/>
            </w:tcBorders>
            <w:vAlign w:val="center"/>
          </w:tcPr>
          <w:p w14:paraId="72D285BF" w14:textId="59A861CB" w:rsidR="0091707D" w:rsidRPr="002A461E" w:rsidRDefault="0091707D" w:rsidP="0091707D">
            <w:pPr>
              <w:spacing w:after="0" w:line="240" w:lineRule="auto"/>
              <w:ind w:left="-57" w:right="-57"/>
              <w:jc w:val="center"/>
              <w:rPr>
                <w:b/>
                <w:bCs/>
                <w:sz w:val="18"/>
                <w:szCs w:val="18"/>
              </w:rPr>
            </w:pPr>
            <w:r w:rsidRPr="002A461E">
              <w:rPr>
                <w:b/>
                <w:bCs/>
                <w:sz w:val="18"/>
                <w:szCs w:val="18"/>
              </w:rPr>
              <w:t>64,48</w:t>
            </w:r>
          </w:p>
        </w:tc>
      </w:tr>
      <w:tr w:rsidR="002A461E" w:rsidRPr="002A461E" w14:paraId="652738F2" w14:textId="77777777" w:rsidTr="000B0639">
        <w:trPr>
          <w:trHeight w:val="20"/>
          <w:tblHeader/>
        </w:trPr>
        <w:tc>
          <w:tcPr>
            <w:tcW w:w="703" w:type="pct"/>
            <w:vMerge/>
            <w:shd w:val="clear" w:color="auto" w:fill="E2EFD9" w:themeFill="accent6" w:themeFillTint="33"/>
            <w:noWrap/>
            <w:vAlign w:val="center"/>
          </w:tcPr>
          <w:p w14:paraId="764AEB09" w14:textId="77777777" w:rsidR="0091707D" w:rsidRPr="002A461E" w:rsidRDefault="0091707D" w:rsidP="0091707D">
            <w:pPr>
              <w:jc w:val="center"/>
              <w:rPr>
                <w:sz w:val="18"/>
                <w:szCs w:val="18"/>
                <w:lang w:eastAsia="ro-RO"/>
              </w:rPr>
            </w:pPr>
          </w:p>
        </w:tc>
        <w:tc>
          <w:tcPr>
            <w:tcW w:w="316" w:type="pct"/>
            <w:tcBorders>
              <w:top w:val="single" w:sz="8" w:space="0" w:color="auto"/>
              <w:left w:val="single" w:sz="8" w:space="0" w:color="auto"/>
              <w:bottom w:val="single" w:sz="8" w:space="0" w:color="auto"/>
            </w:tcBorders>
            <w:noWrap/>
            <w:vAlign w:val="center"/>
          </w:tcPr>
          <w:p w14:paraId="3327B421" w14:textId="01E584F0" w:rsidR="0091707D" w:rsidRPr="002A461E" w:rsidRDefault="0091707D" w:rsidP="0091707D">
            <w:pPr>
              <w:spacing w:after="0" w:line="240" w:lineRule="auto"/>
              <w:ind w:left="-113" w:right="-113"/>
              <w:jc w:val="center"/>
              <w:rPr>
                <w:rFonts w:cs="Arial"/>
                <w:b/>
                <w:sz w:val="18"/>
                <w:szCs w:val="18"/>
              </w:rPr>
            </w:pPr>
            <w:r w:rsidRPr="002A461E">
              <w:rPr>
                <w:rFonts w:cs="Arial"/>
                <w:b/>
                <w:sz w:val="18"/>
                <w:szCs w:val="18"/>
              </w:rPr>
              <w:t>R4129</w:t>
            </w:r>
          </w:p>
        </w:tc>
        <w:tc>
          <w:tcPr>
            <w:tcW w:w="1258" w:type="pct"/>
            <w:tcBorders>
              <w:top w:val="single" w:sz="8" w:space="0" w:color="auto"/>
              <w:bottom w:val="single" w:sz="8" w:space="0" w:color="auto"/>
            </w:tcBorders>
            <w:vAlign w:val="center"/>
          </w:tcPr>
          <w:p w14:paraId="15361335" w14:textId="5D2996DF" w:rsidR="0091707D" w:rsidRPr="002A461E" w:rsidRDefault="0091707D" w:rsidP="000B0639">
            <w:pPr>
              <w:spacing w:after="0" w:line="240" w:lineRule="auto"/>
              <w:ind w:left="-57" w:right="-57"/>
              <w:jc w:val="center"/>
              <w:rPr>
                <w:rFonts w:cs="Arial"/>
                <w:bCs/>
                <w:iCs/>
                <w:sz w:val="18"/>
                <w:szCs w:val="18"/>
              </w:rPr>
            </w:pPr>
            <w:r w:rsidRPr="002A461E">
              <w:rPr>
                <w:rFonts w:cs="Arial"/>
                <w:sz w:val="18"/>
                <w:szCs w:val="18"/>
              </w:rPr>
              <w:t>Pãduri dacice de gorun (</w:t>
            </w:r>
            <w:r w:rsidRPr="002A461E">
              <w:rPr>
                <w:rFonts w:cs="Arial"/>
                <w:i/>
                <w:sz w:val="18"/>
                <w:szCs w:val="18"/>
              </w:rPr>
              <w:t>Quercus petraea</w:t>
            </w:r>
            <w:r w:rsidRPr="002A461E">
              <w:rPr>
                <w:rFonts w:cs="Arial"/>
                <w:sz w:val="18"/>
                <w:szCs w:val="18"/>
              </w:rPr>
              <w:t>) și fag (</w:t>
            </w:r>
            <w:r w:rsidRPr="002A461E">
              <w:rPr>
                <w:rFonts w:cs="Arial"/>
                <w:i/>
                <w:sz w:val="18"/>
                <w:szCs w:val="18"/>
              </w:rPr>
              <w:t>Fagus sylvatica</w:t>
            </w:r>
            <w:r w:rsidRPr="002A461E">
              <w:rPr>
                <w:rFonts w:cs="Arial"/>
                <w:sz w:val="18"/>
                <w:szCs w:val="18"/>
              </w:rPr>
              <w:t xml:space="preserve">) cu </w:t>
            </w:r>
            <w:r w:rsidRPr="002A461E">
              <w:rPr>
                <w:rFonts w:cs="Arial"/>
                <w:i/>
                <w:sz w:val="18"/>
                <w:szCs w:val="18"/>
              </w:rPr>
              <w:t>Festuca drymeia</w:t>
            </w:r>
          </w:p>
        </w:tc>
        <w:tc>
          <w:tcPr>
            <w:tcW w:w="629" w:type="pct"/>
            <w:tcBorders>
              <w:top w:val="single" w:sz="8" w:space="0" w:color="auto"/>
              <w:bottom w:val="single" w:sz="8" w:space="0" w:color="auto"/>
            </w:tcBorders>
            <w:vAlign w:val="center"/>
          </w:tcPr>
          <w:p w14:paraId="568B9B17" w14:textId="1EE6AA6C" w:rsidR="0091707D" w:rsidRPr="002A461E" w:rsidRDefault="0091707D" w:rsidP="0091707D">
            <w:pPr>
              <w:spacing w:after="0" w:line="240" w:lineRule="auto"/>
              <w:ind w:left="-57" w:right="-57"/>
              <w:jc w:val="center"/>
              <w:rPr>
                <w:rFonts w:cs="Arial"/>
                <w:sz w:val="18"/>
                <w:szCs w:val="18"/>
              </w:rPr>
            </w:pPr>
            <w:r w:rsidRPr="002A461E">
              <w:rPr>
                <w:rFonts w:cs="Arial"/>
                <w:sz w:val="18"/>
                <w:szCs w:val="18"/>
                <w:lang w:val="en-GB"/>
              </w:rPr>
              <w:t xml:space="preserve">513.1 Gorunet de coastă cu graminee și </w:t>
            </w:r>
            <w:r w:rsidRPr="002A461E">
              <w:rPr>
                <w:rFonts w:cs="Arial"/>
                <w:i/>
                <w:iCs/>
                <w:sz w:val="18"/>
                <w:szCs w:val="18"/>
                <w:lang w:val="en-GB"/>
              </w:rPr>
              <w:t>Luzula luzuloides</w:t>
            </w:r>
            <w:r w:rsidRPr="002A461E">
              <w:rPr>
                <w:rFonts w:cs="Arial"/>
                <w:sz w:val="18"/>
                <w:szCs w:val="18"/>
                <w:lang w:val="en-GB"/>
              </w:rPr>
              <w:t xml:space="preserve"> (m)</w:t>
            </w:r>
          </w:p>
        </w:tc>
        <w:tc>
          <w:tcPr>
            <w:tcW w:w="629" w:type="pct"/>
            <w:vAlign w:val="center"/>
          </w:tcPr>
          <w:p w14:paraId="44C99C18" w14:textId="58BD9F32" w:rsidR="0091707D" w:rsidRPr="002A461E" w:rsidRDefault="0091707D" w:rsidP="0091707D">
            <w:pPr>
              <w:spacing w:after="0" w:line="240" w:lineRule="auto"/>
              <w:ind w:left="-57" w:right="-57"/>
              <w:jc w:val="center"/>
              <w:rPr>
                <w:sz w:val="18"/>
                <w:szCs w:val="18"/>
              </w:rPr>
            </w:pPr>
            <w:r w:rsidRPr="002A461E">
              <w:rPr>
                <w:sz w:val="18"/>
                <w:szCs w:val="18"/>
              </w:rPr>
              <w:t>5A, 6A, 6B, 6C, 7A, 8A, 8C</w:t>
            </w:r>
          </w:p>
        </w:tc>
        <w:tc>
          <w:tcPr>
            <w:tcW w:w="474" w:type="pct"/>
            <w:noWrap/>
            <w:vAlign w:val="center"/>
          </w:tcPr>
          <w:p w14:paraId="05761D4A" w14:textId="19E0ABF0" w:rsidR="0091707D" w:rsidRPr="002A461E" w:rsidRDefault="0091707D" w:rsidP="0091707D">
            <w:pPr>
              <w:spacing w:after="0" w:line="240" w:lineRule="auto"/>
              <w:ind w:left="-57" w:right="-57"/>
              <w:jc w:val="center"/>
              <w:rPr>
                <w:sz w:val="18"/>
                <w:szCs w:val="18"/>
              </w:rPr>
            </w:pPr>
            <w:r w:rsidRPr="002A461E">
              <w:rPr>
                <w:sz w:val="18"/>
                <w:szCs w:val="18"/>
              </w:rPr>
              <w:t>46,20</w:t>
            </w:r>
          </w:p>
        </w:tc>
        <w:tc>
          <w:tcPr>
            <w:tcW w:w="550" w:type="pct"/>
            <w:vAlign w:val="center"/>
          </w:tcPr>
          <w:p w14:paraId="1F4E47D2" w14:textId="2EF85685" w:rsidR="0091707D" w:rsidRPr="002A461E" w:rsidRDefault="009B2E8E" w:rsidP="009B2E8E">
            <w:pPr>
              <w:spacing w:after="0" w:line="240" w:lineRule="auto"/>
              <w:ind w:left="-113" w:right="-113"/>
              <w:jc w:val="center"/>
              <w:rPr>
                <w:b/>
                <w:bCs/>
                <w:sz w:val="18"/>
                <w:szCs w:val="18"/>
              </w:rPr>
            </w:pPr>
            <w:r w:rsidRPr="002A461E">
              <w:rPr>
                <w:b/>
                <w:bCs/>
                <w:sz w:val="18"/>
                <w:szCs w:val="18"/>
              </w:rPr>
              <w:t>Fără corespon-dență</w:t>
            </w:r>
          </w:p>
        </w:tc>
        <w:tc>
          <w:tcPr>
            <w:tcW w:w="441" w:type="pct"/>
            <w:vAlign w:val="center"/>
          </w:tcPr>
          <w:p w14:paraId="19261603" w14:textId="1CDDCB64" w:rsidR="0091707D" w:rsidRPr="002A461E" w:rsidRDefault="0091707D" w:rsidP="0091707D">
            <w:pPr>
              <w:spacing w:after="0" w:line="240" w:lineRule="auto"/>
              <w:ind w:left="-57" w:right="-57"/>
              <w:jc w:val="center"/>
              <w:rPr>
                <w:b/>
                <w:bCs/>
                <w:sz w:val="18"/>
                <w:szCs w:val="18"/>
              </w:rPr>
            </w:pPr>
            <w:r w:rsidRPr="002A461E">
              <w:rPr>
                <w:b/>
                <w:bCs/>
                <w:sz w:val="18"/>
                <w:szCs w:val="18"/>
              </w:rPr>
              <w:t>46,20</w:t>
            </w:r>
          </w:p>
        </w:tc>
      </w:tr>
      <w:tr w:rsidR="002A461E" w:rsidRPr="002A461E" w14:paraId="581639B8" w14:textId="77777777" w:rsidTr="000B0639">
        <w:trPr>
          <w:trHeight w:val="20"/>
          <w:tblHeader/>
        </w:trPr>
        <w:tc>
          <w:tcPr>
            <w:tcW w:w="703" w:type="pct"/>
            <w:tcBorders>
              <w:bottom w:val="single" w:sz="18" w:space="0" w:color="auto"/>
            </w:tcBorders>
            <w:shd w:val="clear" w:color="auto" w:fill="E2EFD9" w:themeFill="accent6" w:themeFillTint="33"/>
            <w:noWrap/>
            <w:vAlign w:val="center"/>
          </w:tcPr>
          <w:p w14:paraId="640800E8" w14:textId="08BB2D63" w:rsidR="0091707D" w:rsidRPr="002A461E" w:rsidRDefault="0091707D" w:rsidP="0091707D">
            <w:pPr>
              <w:jc w:val="center"/>
              <w:rPr>
                <w:sz w:val="18"/>
                <w:szCs w:val="18"/>
                <w:lang w:eastAsia="ro-RO"/>
              </w:rPr>
            </w:pPr>
            <w:r w:rsidRPr="002A461E">
              <w:rPr>
                <w:b/>
                <w:bCs/>
                <w:sz w:val="18"/>
                <w:szCs w:val="18"/>
                <w:lang w:val="hu-HU" w:eastAsia="ro-RO"/>
              </w:rPr>
              <w:t xml:space="preserve">ROSAC0352 - </w:t>
            </w:r>
            <w:r w:rsidRPr="002A461E">
              <w:rPr>
                <w:b/>
                <w:bCs/>
                <w:sz w:val="18"/>
                <w:szCs w:val="18"/>
                <w:lang w:eastAsia="ro-RO"/>
              </w:rPr>
              <w:t>Perșani</w:t>
            </w:r>
          </w:p>
        </w:tc>
        <w:tc>
          <w:tcPr>
            <w:tcW w:w="316" w:type="pct"/>
            <w:tcBorders>
              <w:top w:val="single" w:sz="8" w:space="0" w:color="auto"/>
              <w:left w:val="single" w:sz="8" w:space="0" w:color="auto"/>
              <w:bottom w:val="single" w:sz="18" w:space="0" w:color="auto"/>
            </w:tcBorders>
            <w:noWrap/>
            <w:vAlign w:val="center"/>
          </w:tcPr>
          <w:p w14:paraId="2217A6AA" w14:textId="6066627B" w:rsidR="0091707D" w:rsidRPr="002A461E" w:rsidRDefault="0091707D" w:rsidP="0091707D">
            <w:pPr>
              <w:spacing w:after="0" w:line="240" w:lineRule="auto"/>
              <w:ind w:left="-113" w:right="-113"/>
              <w:jc w:val="center"/>
              <w:rPr>
                <w:b/>
                <w:bCs/>
                <w:sz w:val="18"/>
                <w:szCs w:val="18"/>
              </w:rPr>
            </w:pPr>
            <w:r w:rsidRPr="002A461E">
              <w:rPr>
                <w:rFonts w:cs="Arial"/>
                <w:b/>
                <w:bCs/>
                <w:sz w:val="18"/>
                <w:szCs w:val="18"/>
              </w:rPr>
              <w:t>R4118</w:t>
            </w:r>
          </w:p>
        </w:tc>
        <w:tc>
          <w:tcPr>
            <w:tcW w:w="1258" w:type="pct"/>
            <w:tcBorders>
              <w:top w:val="single" w:sz="8" w:space="0" w:color="auto"/>
              <w:bottom w:val="single" w:sz="18" w:space="0" w:color="auto"/>
            </w:tcBorders>
            <w:vAlign w:val="center"/>
          </w:tcPr>
          <w:p w14:paraId="00618E32" w14:textId="00974D16" w:rsidR="0091707D" w:rsidRPr="002A461E" w:rsidRDefault="0091707D" w:rsidP="000B0639">
            <w:pPr>
              <w:spacing w:after="0" w:line="240" w:lineRule="auto"/>
              <w:ind w:left="-57" w:right="-57"/>
              <w:jc w:val="center"/>
              <w:rPr>
                <w:sz w:val="18"/>
                <w:szCs w:val="18"/>
              </w:rPr>
            </w:pPr>
            <w:r w:rsidRPr="002A461E">
              <w:rPr>
                <w:rFonts w:cs="Arial"/>
                <w:sz w:val="18"/>
                <w:szCs w:val="18"/>
              </w:rPr>
              <w:t>Păduri dacice de fag (</w:t>
            </w:r>
            <w:r w:rsidRPr="002A461E">
              <w:rPr>
                <w:rFonts w:cs="Arial"/>
                <w:i/>
                <w:iCs/>
                <w:sz w:val="18"/>
                <w:szCs w:val="18"/>
              </w:rPr>
              <w:t>Fagus sylvatica</w:t>
            </w:r>
            <w:r w:rsidRPr="002A461E">
              <w:rPr>
                <w:rFonts w:cs="Arial"/>
                <w:sz w:val="18"/>
                <w:szCs w:val="18"/>
              </w:rPr>
              <w:t>) și carpen (</w:t>
            </w:r>
            <w:r w:rsidRPr="002A461E">
              <w:rPr>
                <w:rFonts w:cs="Arial"/>
                <w:i/>
                <w:iCs/>
                <w:sz w:val="18"/>
                <w:szCs w:val="18"/>
              </w:rPr>
              <w:t>Carpinus betulus</w:t>
            </w:r>
            <w:r w:rsidRPr="002A461E">
              <w:rPr>
                <w:rFonts w:cs="Arial"/>
                <w:sz w:val="18"/>
                <w:szCs w:val="18"/>
              </w:rPr>
              <w:t xml:space="preserve">) cu </w:t>
            </w:r>
            <w:r w:rsidRPr="002A461E">
              <w:rPr>
                <w:rFonts w:cs="Arial"/>
                <w:i/>
                <w:iCs/>
                <w:sz w:val="18"/>
                <w:szCs w:val="18"/>
              </w:rPr>
              <w:t>Dentaria bulbifera</w:t>
            </w:r>
          </w:p>
        </w:tc>
        <w:tc>
          <w:tcPr>
            <w:tcW w:w="629" w:type="pct"/>
            <w:tcBorders>
              <w:top w:val="single" w:sz="8" w:space="0" w:color="auto"/>
              <w:bottom w:val="single" w:sz="18" w:space="0" w:color="auto"/>
            </w:tcBorders>
            <w:vAlign w:val="center"/>
          </w:tcPr>
          <w:p w14:paraId="3998BDC0" w14:textId="0A4E6EB6" w:rsidR="0091707D" w:rsidRPr="002A461E" w:rsidRDefault="0091707D" w:rsidP="0091707D">
            <w:pPr>
              <w:spacing w:after="0" w:line="240" w:lineRule="auto"/>
              <w:ind w:left="-57" w:right="-57"/>
              <w:jc w:val="center"/>
              <w:rPr>
                <w:sz w:val="18"/>
                <w:szCs w:val="18"/>
              </w:rPr>
            </w:pPr>
            <w:r w:rsidRPr="002A461E">
              <w:rPr>
                <w:sz w:val="18"/>
                <w:szCs w:val="18"/>
                <w:lang w:val="en-GB"/>
              </w:rPr>
              <w:t>421.1 Făget de deal cu floră de mull (s)</w:t>
            </w:r>
          </w:p>
        </w:tc>
        <w:tc>
          <w:tcPr>
            <w:tcW w:w="629" w:type="pct"/>
            <w:tcBorders>
              <w:bottom w:val="single" w:sz="18" w:space="0" w:color="auto"/>
            </w:tcBorders>
            <w:vAlign w:val="center"/>
          </w:tcPr>
          <w:p w14:paraId="253AD576" w14:textId="64C16CC2" w:rsidR="0091707D" w:rsidRPr="002A461E" w:rsidRDefault="0091707D" w:rsidP="0091707D">
            <w:pPr>
              <w:spacing w:after="0" w:line="240" w:lineRule="auto"/>
              <w:ind w:left="-57" w:right="-57"/>
              <w:jc w:val="center"/>
              <w:rPr>
                <w:sz w:val="18"/>
                <w:szCs w:val="18"/>
                <w:lang w:eastAsia="ro-RO"/>
              </w:rPr>
            </w:pPr>
            <w:r w:rsidRPr="002A461E">
              <w:rPr>
                <w:sz w:val="18"/>
                <w:szCs w:val="18"/>
                <w:lang w:eastAsia="ro-RO"/>
              </w:rPr>
              <w:t>33, 34, 35, 36A, 36B, 37A, 37B, 37C, 38A, 38B</w:t>
            </w:r>
          </w:p>
        </w:tc>
        <w:tc>
          <w:tcPr>
            <w:tcW w:w="474" w:type="pct"/>
            <w:tcBorders>
              <w:bottom w:val="single" w:sz="18" w:space="0" w:color="auto"/>
            </w:tcBorders>
            <w:noWrap/>
            <w:vAlign w:val="center"/>
          </w:tcPr>
          <w:p w14:paraId="5D1BCE35" w14:textId="7ED83FB0" w:rsidR="0091707D" w:rsidRPr="002A461E" w:rsidRDefault="0091707D" w:rsidP="0091707D">
            <w:pPr>
              <w:spacing w:after="0" w:line="240" w:lineRule="auto"/>
              <w:ind w:left="-57" w:right="-57"/>
              <w:jc w:val="center"/>
              <w:rPr>
                <w:sz w:val="18"/>
                <w:szCs w:val="18"/>
              </w:rPr>
            </w:pPr>
            <w:r w:rsidRPr="002A461E">
              <w:rPr>
                <w:sz w:val="18"/>
                <w:szCs w:val="18"/>
              </w:rPr>
              <w:t>111,00</w:t>
            </w:r>
          </w:p>
        </w:tc>
        <w:tc>
          <w:tcPr>
            <w:tcW w:w="550" w:type="pct"/>
            <w:tcBorders>
              <w:bottom w:val="single" w:sz="18" w:space="0" w:color="auto"/>
            </w:tcBorders>
            <w:vAlign w:val="center"/>
          </w:tcPr>
          <w:p w14:paraId="0EC2A5E4" w14:textId="4C7F9EA6" w:rsidR="0091707D" w:rsidRPr="002A461E" w:rsidRDefault="0091707D" w:rsidP="0091707D">
            <w:pPr>
              <w:spacing w:after="0" w:line="240" w:lineRule="auto"/>
              <w:ind w:left="-57" w:right="-57"/>
              <w:jc w:val="center"/>
              <w:rPr>
                <w:b/>
                <w:bCs/>
                <w:sz w:val="18"/>
                <w:szCs w:val="18"/>
              </w:rPr>
            </w:pPr>
            <w:r w:rsidRPr="002A461E">
              <w:rPr>
                <w:b/>
                <w:bCs/>
                <w:sz w:val="18"/>
                <w:szCs w:val="18"/>
                <w:lang w:val="en-GB"/>
              </w:rPr>
              <w:t xml:space="preserve">9130 – Păduri de fag de tip </w:t>
            </w:r>
            <w:r w:rsidRPr="002A461E">
              <w:rPr>
                <w:b/>
                <w:bCs/>
                <w:i/>
                <w:iCs/>
                <w:sz w:val="18"/>
                <w:szCs w:val="18"/>
                <w:lang w:val="en-GB"/>
              </w:rPr>
              <w:t>Asperulo-Fagetum</w:t>
            </w:r>
          </w:p>
        </w:tc>
        <w:tc>
          <w:tcPr>
            <w:tcW w:w="441" w:type="pct"/>
            <w:tcBorders>
              <w:bottom w:val="single" w:sz="18" w:space="0" w:color="auto"/>
            </w:tcBorders>
            <w:vAlign w:val="center"/>
          </w:tcPr>
          <w:p w14:paraId="5C62DF1D" w14:textId="1C2DE42B" w:rsidR="0091707D" w:rsidRPr="002A461E" w:rsidRDefault="0091707D" w:rsidP="0091707D">
            <w:pPr>
              <w:spacing w:after="0" w:line="240" w:lineRule="auto"/>
              <w:ind w:left="-57" w:right="-57"/>
              <w:jc w:val="center"/>
              <w:rPr>
                <w:b/>
                <w:bCs/>
                <w:sz w:val="18"/>
                <w:szCs w:val="18"/>
              </w:rPr>
            </w:pPr>
            <w:r w:rsidRPr="002A461E">
              <w:rPr>
                <w:b/>
                <w:bCs/>
                <w:sz w:val="18"/>
                <w:szCs w:val="18"/>
              </w:rPr>
              <w:t>111,00</w:t>
            </w:r>
          </w:p>
        </w:tc>
      </w:tr>
      <w:bookmarkEnd w:id="219"/>
    </w:tbl>
    <w:p w14:paraId="1F6D741C" w14:textId="77777777" w:rsidR="000B0639" w:rsidRPr="002A461E" w:rsidRDefault="000B0639" w:rsidP="00B4662A">
      <w:pPr>
        <w:ind w:firstLine="567"/>
      </w:pPr>
    </w:p>
    <w:bookmarkEnd w:id="218"/>
    <w:p w14:paraId="1C1068C8" w14:textId="0E70FB82" w:rsidR="00B4662A" w:rsidRPr="002A461E" w:rsidRDefault="00B4662A" w:rsidP="000B0639">
      <w:pPr>
        <w:spacing w:after="0" w:line="240" w:lineRule="auto"/>
        <w:ind w:firstLine="567"/>
      </w:pPr>
      <w:r w:rsidRPr="002A461E">
        <w:t xml:space="preserve">După cum se vede pe suprafața amenajamentului silvic al </w:t>
      </w:r>
      <w:r w:rsidRPr="002A461E">
        <w:rPr>
          <w:b/>
          <w:bCs/>
        </w:rPr>
        <w:t xml:space="preserve">U.P. </w:t>
      </w:r>
      <w:r w:rsidR="004702DE" w:rsidRPr="002A461E">
        <w:rPr>
          <w:b/>
          <w:bCs/>
        </w:rPr>
        <w:t>XII Mândra</w:t>
      </w:r>
      <w:r w:rsidRPr="002A461E">
        <w:t xml:space="preserve"> ce se suprapune cu aria specială de conservare </w:t>
      </w:r>
      <w:r w:rsidRPr="002A461E">
        <w:rPr>
          <w:b/>
          <w:bCs/>
        </w:rPr>
        <w:t>ROSAC0122 Munții Făgăraș</w:t>
      </w:r>
      <w:r w:rsidRPr="002A461E">
        <w:rPr>
          <w:b/>
          <w:bCs/>
          <w:i/>
          <w:iCs/>
        </w:rPr>
        <w:t xml:space="preserve"> </w:t>
      </w:r>
      <w:r w:rsidRPr="002A461E">
        <w:t>sunt prezente următoarele tipuri de habitate forestiere:</w:t>
      </w:r>
    </w:p>
    <w:p w14:paraId="72F64D90" w14:textId="06B7FBB2" w:rsidR="00B4662A" w:rsidRPr="002A461E" w:rsidRDefault="00B4662A" w:rsidP="00DD6B3D">
      <w:pPr>
        <w:pStyle w:val="ListParagraph"/>
        <w:numPr>
          <w:ilvl w:val="0"/>
          <w:numId w:val="436"/>
        </w:numPr>
      </w:pPr>
      <w:r w:rsidRPr="002A461E">
        <w:rPr>
          <w:b/>
          <w:bCs/>
        </w:rPr>
        <w:t xml:space="preserve">9110 Păduri de fag de tip </w:t>
      </w:r>
      <w:r w:rsidRPr="002A461E">
        <w:rPr>
          <w:b/>
          <w:bCs/>
          <w:i/>
          <w:iCs/>
        </w:rPr>
        <w:t>Luzulo-Fagetum</w:t>
      </w:r>
      <w:r w:rsidRPr="002A461E">
        <w:rPr>
          <w:i/>
          <w:iCs/>
        </w:rPr>
        <w:t xml:space="preserve"> –</w:t>
      </w:r>
      <w:r w:rsidR="000B0639" w:rsidRPr="002A461E">
        <w:rPr>
          <w:i/>
          <w:iCs/>
        </w:rPr>
        <w:t xml:space="preserve"> </w:t>
      </w:r>
      <w:r w:rsidR="000B0639" w:rsidRPr="002A461E">
        <w:rPr>
          <w:b/>
          <w:bCs/>
        </w:rPr>
        <w:t>149,18</w:t>
      </w:r>
      <w:r w:rsidRPr="002A461E">
        <w:rPr>
          <w:b/>
          <w:bCs/>
        </w:rPr>
        <w:t xml:space="preserve"> ha</w:t>
      </w:r>
      <w:r w:rsidR="000B0639" w:rsidRPr="002A461E">
        <w:rPr>
          <w:b/>
          <w:bCs/>
        </w:rPr>
        <w:t>;</w:t>
      </w:r>
    </w:p>
    <w:p w14:paraId="119256AD" w14:textId="4D2E0842" w:rsidR="00B4662A" w:rsidRPr="002A461E" w:rsidRDefault="00B4662A" w:rsidP="00DD6B3D">
      <w:pPr>
        <w:pStyle w:val="ListParagraph"/>
        <w:numPr>
          <w:ilvl w:val="0"/>
          <w:numId w:val="436"/>
        </w:numPr>
        <w:rPr>
          <w:szCs w:val="22"/>
        </w:rPr>
      </w:pPr>
      <w:r w:rsidRPr="002A461E">
        <w:rPr>
          <w:b/>
          <w:bCs/>
          <w:szCs w:val="24"/>
        </w:rPr>
        <w:t>91V0 Păduri dacice de fag (</w:t>
      </w:r>
      <w:r w:rsidRPr="002A461E">
        <w:rPr>
          <w:b/>
          <w:bCs/>
          <w:i/>
          <w:iCs/>
          <w:szCs w:val="24"/>
        </w:rPr>
        <w:t>Symphyto-Fagion</w:t>
      </w:r>
      <w:r w:rsidRPr="002A461E">
        <w:rPr>
          <w:b/>
          <w:bCs/>
          <w:szCs w:val="24"/>
        </w:rPr>
        <w:t>)</w:t>
      </w:r>
      <w:r w:rsidR="000B0639" w:rsidRPr="002A461E">
        <w:rPr>
          <w:b/>
          <w:bCs/>
          <w:szCs w:val="24"/>
        </w:rPr>
        <w:t xml:space="preserve"> </w:t>
      </w:r>
      <w:r w:rsidRPr="002A461E">
        <w:rPr>
          <w:szCs w:val="24"/>
          <w:lang w:eastAsia="ro-RO"/>
        </w:rPr>
        <w:t xml:space="preserve">– </w:t>
      </w:r>
      <w:r w:rsidR="000B0639" w:rsidRPr="002A461E">
        <w:rPr>
          <w:b/>
          <w:bCs/>
          <w:szCs w:val="24"/>
          <w:lang w:eastAsia="ro-RO"/>
        </w:rPr>
        <w:t>129,91</w:t>
      </w:r>
      <w:r w:rsidRPr="002A461E">
        <w:rPr>
          <w:b/>
          <w:bCs/>
          <w:szCs w:val="24"/>
          <w:lang w:eastAsia="ro-RO"/>
        </w:rPr>
        <w:t xml:space="preserve"> ha</w:t>
      </w:r>
      <w:r w:rsidR="000B0639" w:rsidRPr="002A461E">
        <w:rPr>
          <w:b/>
          <w:bCs/>
          <w:szCs w:val="24"/>
          <w:lang w:eastAsia="ro-RO"/>
        </w:rPr>
        <w:t>;</w:t>
      </w:r>
    </w:p>
    <w:p w14:paraId="3613DEC6" w14:textId="324986F7" w:rsidR="00B4662A" w:rsidRPr="002A461E" w:rsidRDefault="00B4662A" w:rsidP="00DD6B3D">
      <w:pPr>
        <w:pStyle w:val="ListParagraph"/>
        <w:numPr>
          <w:ilvl w:val="0"/>
          <w:numId w:val="436"/>
        </w:numPr>
      </w:pPr>
      <w:r w:rsidRPr="002A461E">
        <w:rPr>
          <w:b/>
          <w:bCs/>
        </w:rPr>
        <w:t>9410 Păduri acidofile de molid (</w:t>
      </w:r>
      <w:r w:rsidRPr="002A461E">
        <w:rPr>
          <w:b/>
          <w:bCs/>
          <w:i/>
          <w:iCs/>
        </w:rPr>
        <w:t>Picea</w:t>
      </w:r>
      <w:r w:rsidRPr="002A461E">
        <w:rPr>
          <w:b/>
          <w:bCs/>
        </w:rPr>
        <w:t>) din etajul montan până în cel alpin (</w:t>
      </w:r>
      <w:r w:rsidRPr="002A461E">
        <w:rPr>
          <w:b/>
          <w:bCs/>
          <w:i/>
          <w:iCs/>
        </w:rPr>
        <w:t>Vaccinio - Piceetea</w:t>
      </w:r>
      <w:r w:rsidRPr="002A461E">
        <w:rPr>
          <w:b/>
          <w:bCs/>
        </w:rPr>
        <w:t>)</w:t>
      </w:r>
      <w:r w:rsidRPr="002A461E">
        <w:t xml:space="preserve"> – </w:t>
      </w:r>
      <w:r w:rsidR="000B0639" w:rsidRPr="002A461E">
        <w:rPr>
          <w:b/>
          <w:bCs/>
        </w:rPr>
        <w:t>75,41</w:t>
      </w:r>
      <w:r w:rsidRPr="002A461E">
        <w:rPr>
          <w:b/>
          <w:bCs/>
        </w:rPr>
        <w:t xml:space="preserve"> ha</w:t>
      </w:r>
      <w:r w:rsidR="000B0639" w:rsidRPr="002A461E">
        <w:rPr>
          <w:b/>
          <w:bCs/>
        </w:rPr>
        <w:t>.</w:t>
      </w:r>
    </w:p>
    <w:p w14:paraId="3356270D" w14:textId="77777777" w:rsidR="00B4662A" w:rsidRPr="002A461E" w:rsidRDefault="00B4662A" w:rsidP="000B0639">
      <w:pPr>
        <w:spacing w:after="0" w:line="240" w:lineRule="auto"/>
        <w:ind w:firstLine="567"/>
      </w:pPr>
    </w:p>
    <w:p w14:paraId="01636B2E" w14:textId="5556979A" w:rsidR="004702DE" w:rsidRPr="002A461E" w:rsidRDefault="004702DE" w:rsidP="000B0639">
      <w:pPr>
        <w:spacing w:after="0" w:line="240" w:lineRule="auto"/>
        <w:ind w:firstLine="567"/>
      </w:pPr>
      <w:r w:rsidRPr="002A461E">
        <w:t xml:space="preserve">După cum se vede pe suprafața amenajamentului silvic al </w:t>
      </w:r>
      <w:r w:rsidRPr="002A461E">
        <w:rPr>
          <w:b/>
          <w:bCs/>
        </w:rPr>
        <w:t xml:space="preserve">U.P. </w:t>
      </w:r>
      <w:r w:rsidR="000B0639" w:rsidRPr="002A461E">
        <w:rPr>
          <w:b/>
          <w:bCs/>
        </w:rPr>
        <w:t xml:space="preserve">XII Mândra </w:t>
      </w:r>
      <w:r w:rsidRPr="002A461E">
        <w:t xml:space="preserve">ce se suprapune cu aria specială de conservare </w:t>
      </w:r>
      <w:r w:rsidR="000B0639" w:rsidRPr="002A461E">
        <w:rPr>
          <w:b/>
          <w:bCs/>
        </w:rPr>
        <w:t xml:space="preserve">ROSCI0303 Hârtibaciu Sud-Est </w:t>
      </w:r>
      <w:r w:rsidRPr="002A461E">
        <w:t>sunt prezente următoarele tipuri de habitate forestiere:</w:t>
      </w:r>
    </w:p>
    <w:p w14:paraId="5E137649" w14:textId="5E3E07E8" w:rsidR="004702DE" w:rsidRPr="002A461E" w:rsidRDefault="000B0639" w:rsidP="00DD6B3D">
      <w:pPr>
        <w:pStyle w:val="ListParagraph"/>
        <w:numPr>
          <w:ilvl w:val="0"/>
          <w:numId w:val="436"/>
        </w:numPr>
      </w:pPr>
      <w:r w:rsidRPr="002A461E">
        <w:rPr>
          <w:b/>
          <w:bCs/>
          <w:lang w:val="en-GB"/>
        </w:rPr>
        <w:t>91Y0 - Păduri dacice de stejar si carpen</w:t>
      </w:r>
      <w:r w:rsidRPr="002A461E">
        <w:rPr>
          <w:b/>
          <w:bCs/>
          <w:i/>
          <w:iCs/>
        </w:rPr>
        <w:t xml:space="preserve"> </w:t>
      </w:r>
      <w:r w:rsidR="004702DE" w:rsidRPr="002A461E">
        <w:rPr>
          <w:i/>
          <w:iCs/>
        </w:rPr>
        <w:t xml:space="preserve">– </w:t>
      </w:r>
      <w:r w:rsidRPr="002A461E">
        <w:rPr>
          <w:b/>
          <w:bCs/>
        </w:rPr>
        <w:t>64,48</w:t>
      </w:r>
      <w:r w:rsidR="004702DE" w:rsidRPr="002A461E">
        <w:rPr>
          <w:b/>
          <w:bCs/>
        </w:rPr>
        <w:t xml:space="preserve"> ha</w:t>
      </w:r>
      <w:r w:rsidRPr="002A461E">
        <w:rPr>
          <w:b/>
          <w:bCs/>
        </w:rPr>
        <w:t>;</w:t>
      </w:r>
    </w:p>
    <w:p w14:paraId="55088769" w14:textId="42153D76" w:rsidR="000B0639" w:rsidRPr="002A461E" w:rsidRDefault="000B0639" w:rsidP="00DD6B3D">
      <w:pPr>
        <w:pStyle w:val="ListParagraph"/>
        <w:numPr>
          <w:ilvl w:val="0"/>
          <w:numId w:val="436"/>
        </w:numPr>
      </w:pPr>
      <w:r w:rsidRPr="002A461E">
        <w:rPr>
          <w:b/>
          <w:bCs/>
        </w:rPr>
        <w:t>Fără corespondență Habitat Natura2000 – 46,20 ha.</w:t>
      </w:r>
    </w:p>
    <w:p w14:paraId="2F954BAC" w14:textId="77777777" w:rsidR="004702DE" w:rsidRPr="002A461E" w:rsidRDefault="004702DE" w:rsidP="000B0639">
      <w:pPr>
        <w:spacing w:after="0" w:line="240" w:lineRule="auto"/>
        <w:ind w:firstLine="567"/>
      </w:pPr>
    </w:p>
    <w:p w14:paraId="38601952" w14:textId="5B0AA3F5" w:rsidR="004702DE" w:rsidRPr="002A461E" w:rsidRDefault="004702DE" w:rsidP="000B0639">
      <w:pPr>
        <w:spacing w:after="0" w:line="240" w:lineRule="auto"/>
        <w:ind w:firstLine="567"/>
      </w:pPr>
      <w:r w:rsidRPr="002A461E">
        <w:t xml:space="preserve">După cum se vede pe suprafața amenajamentului silvic al </w:t>
      </w:r>
      <w:r w:rsidRPr="002A461E">
        <w:rPr>
          <w:b/>
          <w:bCs/>
        </w:rPr>
        <w:t xml:space="preserve">U.P. </w:t>
      </w:r>
      <w:r w:rsidR="000B0639" w:rsidRPr="002A461E">
        <w:rPr>
          <w:b/>
          <w:bCs/>
        </w:rPr>
        <w:t xml:space="preserve">XII Mândra </w:t>
      </w:r>
      <w:r w:rsidRPr="002A461E">
        <w:t xml:space="preserve">ce se suprapune cu aria specială de conservare </w:t>
      </w:r>
      <w:r w:rsidR="0082109C" w:rsidRPr="002A461E">
        <w:rPr>
          <w:b/>
          <w:bCs/>
          <w:lang w:val="hu-HU"/>
        </w:rPr>
        <w:t>ROSAC0352</w:t>
      </w:r>
      <w:r w:rsidR="000B0639" w:rsidRPr="002A461E">
        <w:rPr>
          <w:b/>
          <w:bCs/>
          <w:lang w:val="hu-HU"/>
        </w:rPr>
        <w:t xml:space="preserve"> </w:t>
      </w:r>
      <w:r w:rsidR="000B0639" w:rsidRPr="002A461E">
        <w:rPr>
          <w:b/>
          <w:bCs/>
        </w:rPr>
        <w:t xml:space="preserve">Perșani </w:t>
      </w:r>
      <w:r w:rsidRPr="002A461E">
        <w:t>sunt prezente următoarele tipuri de habitate forestiere:</w:t>
      </w:r>
    </w:p>
    <w:p w14:paraId="59B81DBA" w14:textId="51E3136A" w:rsidR="004702DE" w:rsidRPr="002A461E" w:rsidRDefault="000B0639" w:rsidP="00DD6B3D">
      <w:pPr>
        <w:pStyle w:val="ListParagraph"/>
        <w:numPr>
          <w:ilvl w:val="0"/>
          <w:numId w:val="436"/>
        </w:numPr>
      </w:pPr>
      <w:r w:rsidRPr="002A461E">
        <w:rPr>
          <w:b/>
          <w:bCs/>
          <w:lang w:val="en-GB"/>
        </w:rPr>
        <w:t xml:space="preserve">9130 – Păduri de fag de tip </w:t>
      </w:r>
      <w:r w:rsidRPr="002A461E">
        <w:rPr>
          <w:b/>
          <w:bCs/>
          <w:i/>
          <w:iCs/>
          <w:lang w:val="en-GB"/>
        </w:rPr>
        <w:t>Asperulo-Fagetum</w:t>
      </w:r>
      <w:r w:rsidRPr="002A461E">
        <w:rPr>
          <w:b/>
          <w:bCs/>
          <w:i/>
          <w:iCs/>
        </w:rPr>
        <w:t xml:space="preserve"> </w:t>
      </w:r>
      <w:r w:rsidR="004702DE" w:rsidRPr="002A461E">
        <w:rPr>
          <w:i/>
          <w:iCs/>
        </w:rPr>
        <w:t xml:space="preserve">– </w:t>
      </w:r>
      <w:r w:rsidRPr="002A461E">
        <w:rPr>
          <w:b/>
          <w:bCs/>
        </w:rPr>
        <w:t>111,00</w:t>
      </w:r>
      <w:r w:rsidR="004702DE" w:rsidRPr="002A461E">
        <w:rPr>
          <w:b/>
          <w:bCs/>
        </w:rPr>
        <w:t xml:space="preserve"> ha</w:t>
      </w:r>
      <w:r w:rsidRPr="002A461E">
        <w:rPr>
          <w:b/>
          <w:bCs/>
        </w:rPr>
        <w:t>.</w:t>
      </w:r>
    </w:p>
    <w:p w14:paraId="7AA0AEEB" w14:textId="77777777" w:rsidR="004702DE" w:rsidRPr="002A461E" w:rsidRDefault="004702DE" w:rsidP="000B0639">
      <w:pPr>
        <w:spacing w:after="0" w:line="240" w:lineRule="auto"/>
        <w:ind w:firstLine="567"/>
      </w:pPr>
    </w:p>
    <w:p w14:paraId="11B0E1F5" w14:textId="119817EC" w:rsidR="001405B9" w:rsidRPr="002A461E" w:rsidRDefault="00B4662A" w:rsidP="000B0639">
      <w:pPr>
        <w:spacing w:after="0" w:line="240" w:lineRule="auto"/>
        <w:ind w:firstLine="567"/>
        <w:rPr>
          <w:rFonts w:eastAsia="Times New Roman" w:cs="Times New Roman"/>
          <w:b/>
          <w:bCs/>
          <w:i/>
          <w:iCs/>
          <w:kern w:val="0"/>
          <w:szCs w:val="24"/>
          <w:lang w:eastAsia="ro-RO"/>
          <w14:ligatures w14:val="none"/>
        </w:rPr>
      </w:pPr>
      <w:r w:rsidRPr="002A461E">
        <w:t xml:space="preserve">Conform observațiilor realizate pe teren a urmelor de prezență și a informațiilor oferite de studiile de cartare a speciilor ce stau la baza </w:t>
      </w:r>
      <w:r w:rsidRPr="002A461E">
        <w:rPr>
          <w:szCs w:val="24"/>
        </w:rPr>
        <w:t>întocmirii</w:t>
      </w:r>
      <w:r w:rsidRPr="002A461E">
        <w:t xml:space="preserve"> Planului de management al siturilor Natura 2000 </w:t>
      </w:r>
      <w:r w:rsidRPr="002A461E">
        <w:rPr>
          <w:b/>
          <w:bCs/>
        </w:rPr>
        <w:t>ROSAC0122 Munții Făgăraș</w:t>
      </w:r>
      <w:r w:rsidRPr="002A461E">
        <w:t xml:space="preserve"> aprobat prin Ordinul ministrului mediului, apelor și pădurilor nr. 1156/2016</w:t>
      </w:r>
      <w:r w:rsidRPr="002A461E">
        <w:rPr>
          <w:i/>
          <w:iCs/>
          <w:szCs w:val="24"/>
        </w:rPr>
        <w:t>,</w:t>
      </w:r>
      <w:r w:rsidRPr="002A461E">
        <w:rPr>
          <w:szCs w:val="24"/>
        </w:rPr>
        <w:t xml:space="preserve"> suprafața planului Amenajamentului Silvic al </w:t>
      </w:r>
      <w:r w:rsidRPr="002A461E">
        <w:rPr>
          <w:b/>
          <w:bCs/>
        </w:rPr>
        <w:t xml:space="preserve">U.P. II </w:t>
      </w:r>
      <w:r w:rsidR="000B348B" w:rsidRPr="002A461E">
        <w:rPr>
          <w:b/>
          <w:bCs/>
        </w:rPr>
        <w:t xml:space="preserve">XII Mândra </w:t>
      </w:r>
      <w:r w:rsidRPr="002A461E">
        <w:rPr>
          <w:szCs w:val="24"/>
        </w:rPr>
        <w:t xml:space="preserve">ce se suprapune peste aria specială de conservare </w:t>
      </w:r>
      <w:r w:rsidRPr="002A461E">
        <w:rPr>
          <w:b/>
          <w:bCs/>
          <w:szCs w:val="24"/>
        </w:rPr>
        <w:t>ROSAC0122 Munții Făgăraș</w:t>
      </w:r>
      <w:r w:rsidRPr="002A461E">
        <w:rPr>
          <w:szCs w:val="24"/>
        </w:rPr>
        <w:t xml:space="preserve"> reprezintă habitat favorabil pentru speciile </w:t>
      </w:r>
      <w:r w:rsidRPr="002A461E">
        <w:rPr>
          <w:b/>
          <w:bCs/>
          <w:i/>
          <w:iCs/>
          <w:szCs w:val="24"/>
        </w:rPr>
        <w:t>Ursus arctos (urs), Canis lupus (lup), Lynx lynx (râs),</w:t>
      </w:r>
      <w:r w:rsidR="00B33502" w:rsidRPr="002A461E">
        <w:rPr>
          <w:b/>
          <w:bCs/>
          <w:i/>
          <w:iCs/>
          <w:szCs w:val="24"/>
        </w:rPr>
        <w:t>Lutra lutra (vidra)</w:t>
      </w:r>
      <w:r w:rsidR="00670D13" w:rsidRPr="002A461E">
        <w:rPr>
          <w:b/>
          <w:bCs/>
          <w:i/>
          <w:iCs/>
          <w:szCs w:val="24"/>
        </w:rPr>
        <w:t>,bombina variegata</w:t>
      </w:r>
      <w:r w:rsidRPr="002A461E">
        <w:rPr>
          <w:b/>
          <w:bCs/>
          <w:i/>
          <w:iCs/>
          <w:szCs w:val="24"/>
        </w:rPr>
        <w:t xml:space="preserve"> </w:t>
      </w:r>
      <w:r w:rsidR="004C5111" w:rsidRPr="002A461E">
        <w:rPr>
          <w:b/>
          <w:bCs/>
          <w:i/>
          <w:iCs/>
          <w:szCs w:val="24"/>
        </w:rPr>
        <w:t>(</w:t>
      </w:r>
      <w:r w:rsidR="004C5111" w:rsidRPr="002A461E">
        <w:rPr>
          <w:b/>
          <w:bCs/>
          <w:szCs w:val="24"/>
        </w:rPr>
        <w:t>izvoraș cu burta galbenă)</w:t>
      </w:r>
    </w:p>
    <w:p w14:paraId="596D160F" w14:textId="13D6057D" w:rsidR="00670D13" w:rsidRPr="002A461E" w:rsidRDefault="00670D13" w:rsidP="000B0639">
      <w:pPr>
        <w:spacing w:after="0" w:line="240" w:lineRule="auto"/>
        <w:ind w:firstLine="567"/>
        <w:rPr>
          <w:i/>
          <w:iCs/>
          <w:szCs w:val="24"/>
        </w:rPr>
      </w:pPr>
      <w:r w:rsidRPr="002A461E">
        <w:rPr>
          <w:szCs w:val="24"/>
        </w:rPr>
        <w:t xml:space="preserve">In aria specială de conservare </w:t>
      </w:r>
      <w:r w:rsidRPr="002A461E">
        <w:rPr>
          <w:b/>
          <w:bCs/>
          <w:szCs w:val="24"/>
          <w:lang w:val="hu-HU"/>
        </w:rPr>
        <w:t xml:space="preserve">ROSAC0352 – </w:t>
      </w:r>
      <w:r w:rsidRPr="002A461E">
        <w:rPr>
          <w:b/>
          <w:bCs/>
          <w:szCs w:val="24"/>
        </w:rPr>
        <w:t xml:space="preserve">Perșani </w:t>
      </w:r>
      <w:r w:rsidRPr="002A461E">
        <w:rPr>
          <w:szCs w:val="24"/>
        </w:rPr>
        <w:t xml:space="preserve">speciile </w:t>
      </w:r>
      <w:r w:rsidRPr="002A461E">
        <w:rPr>
          <w:b/>
          <w:bCs/>
          <w:i/>
          <w:iCs/>
          <w:szCs w:val="24"/>
        </w:rPr>
        <w:t>Ursus arctos (urs), Canis lupus (lup), Lynx lynx (râs</w:t>
      </w:r>
      <w:r w:rsidRPr="002A461E">
        <w:rPr>
          <w:szCs w:val="24"/>
        </w:rPr>
        <w:t xml:space="preserve"> ) prezintă habitat favorabil</w:t>
      </w:r>
      <w:r w:rsidRPr="002A461E">
        <w:rPr>
          <w:b/>
          <w:bCs/>
          <w:i/>
          <w:iCs/>
          <w:szCs w:val="24"/>
        </w:rPr>
        <w:t>.</w:t>
      </w:r>
    </w:p>
    <w:p w14:paraId="40A0C152" w14:textId="382CC1FF" w:rsidR="000B348B" w:rsidRPr="002A461E" w:rsidRDefault="000B348B" w:rsidP="000B348B">
      <w:pPr>
        <w:spacing w:after="0" w:line="240" w:lineRule="auto"/>
        <w:ind w:firstLine="567"/>
        <w:rPr>
          <w:i/>
          <w:iCs/>
          <w:szCs w:val="24"/>
        </w:rPr>
      </w:pPr>
      <w:r w:rsidRPr="002A461E">
        <w:t xml:space="preserve">Conform observațiilor realizate pe teren a urmelor de prezență și a informațiilor oferite de studiile de cartare a speciilor ce stau la baza </w:t>
      </w:r>
      <w:r w:rsidRPr="002A461E">
        <w:rPr>
          <w:szCs w:val="24"/>
        </w:rPr>
        <w:t>întocmirii</w:t>
      </w:r>
      <w:r w:rsidRPr="002A461E">
        <w:t xml:space="preserve"> Planului de management al ariilor naturale protejate ROSPA0099 Podișul Hârtibaciului, ROSCI0227 Sighișoara-Târnava Mare, ROSCI0144 Pădurea de gorun și stejar de pe Dealul Purcărețului, ROSCI0143 Pădurea de </w:t>
      </w:r>
      <w:r w:rsidRPr="002A461E">
        <w:lastRenderedPageBreak/>
        <w:t>gorun și stejar de la Dosul Fânațului, ROSCI0132 Oltul Mijlociu-Cibin-Hârtibaciu, ROSCI0303 Hârtibaciu Sud-Est, ROSCI0304 Hârtibaciu Sud-Vest, Rezervația Naturală „Stejarii seculari de la Breite - municipiul Sighișoara”, Rezervația „Canionul Mihăileni” și „Rezervația de stejar pufos - sat Criș”, aprobat prin Ordinul ministrului mediului, apelor și pădurilor nr. 1166/2016</w:t>
      </w:r>
      <w:r w:rsidRPr="002A461E">
        <w:rPr>
          <w:i/>
          <w:iCs/>
          <w:szCs w:val="24"/>
        </w:rPr>
        <w:t>,</w:t>
      </w:r>
      <w:r w:rsidRPr="002A461E">
        <w:rPr>
          <w:szCs w:val="24"/>
        </w:rPr>
        <w:t xml:space="preserve"> suprafața planului Amenajamentului Silvic al </w:t>
      </w:r>
      <w:r w:rsidRPr="002A461E">
        <w:rPr>
          <w:b/>
          <w:bCs/>
        </w:rPr>
        <w:t xml:space="preserve">U.P. XII Mândra </w:t>
      </w:r>
      <w:r w:rsidRPr="002A461E">
        <w:rPr>
          <w:szCs w:val="24"/>
        </w:rPr>
        <w:t xml:space="preserve">ce se suprapune peste aria specială de conservare </w:t>
      </w:r>
      <w:r w:rsidRPr="002A461E">
        <w:rPr>
          <w:b/>
          <w:bCs/>
          <w:szCs w:val="24"/>
        </w:rPr>
        <w:t xml:space="preserve">ROSCI0303 Hârtibaciu Sud-Est </w:t>
      </w:r>
      <w:r w:rsidRPr="002A461E">
        <w:rPr>
          <w:szCs w:val="24"/>
        </w:rPr>
        <w:t xml:space="preserve">reprezintă habitat favorabil pentru speciile </w:t>
      </w:r>
      <w:r w:rsidR="00B33502" w:rsidRPr="002A461E">
        <w:rPr>
          <w:b/>
          <w:bCs/>
          <w:i/>
          <w:iCs/>
          <w:szCs w:val="24"/>
        </w:rPr>
        <w:t xml:space="preserve">Ursus arctos (urs), Canis lupus (lup), Lutra lutra (vidra) </w:t>
      </w:r>
      <w:r w:rsidR="00B33502" w:rsidRPr="002A461E">
        <w:rPr>
          <w:rFonts w:eastAsia="Times New Roman" w:cs="Times New Roman"/>
          <w:b/>
          <w:bCs/>
          <w:i/>
          <w:iCs/>
          <w:kern w:val="0"/>
          <w:szCs w:val="24"/>
          <w:lang w:eastAsia="ro-RO"/>
          <w14:ligatures w14:val="none"/>
        </w:rPr>
        <w:t xml:space="preserve">, </w:t>
      </w:r>
      <w:r w:rsidR="004C5111" w:rsidRPr="002A461E">
        <w:rPr>
          <w:b/>
          <w:bCs/>
          <w:szCs w:val="24"/>
          <w:lang w:eastAsia="ro-RO"/>
        </w:rPr>
        <w:t>barbastella barbastellus (liliac carn)</w:t>
      </w:r>
    </w:p>
    <w:p w14:paraId="753D02C9" w14:textId="77777777" w:rsidR="000B348B" w:rsidRPr="002A461E" w:rsidRDefault="000B348B" w:rsidP="000B0639">
      <w:pPr>
        <w:spacing w:after="0" w:line="240" w:lineRule="auto"/>
        <w:ind w:firstLine="567"/>
        <w:rPr>
          <w:i/>
          <w:iCs/>
          <w:szCs w:val="24"/>
        </w:rPr>
      </w:pPr>
    </w:p>
    <w:p w14:paraId="0B24DE64" w14:textId="74F082B2" w:rsidR="00B4662A" w:rsidRPr="002A461E" w:rsidRDefault="00B4662A" w:rsidP="00686A21">
      <w:pPr>
        <w:ind w:firstLine="567"/>
        <w:rPr>
          <w:rFonts w:cs="Times New Roman"/>
          <w:b/>
          <w:bCs/>
          <w:i/>
          <w:iCs/>
          <w:szCs w:val="24"/>
        </w:rPr>
      </w:pPr>
      <w:r w:rsidRPr="002A461E">
        <w:rPr>
          <w:rFonts w:cs="Times New Roman"/>
          <w:szCs w:val="24"/>
        </w:rPr>
        <w:t xml:space="preserve">În ceea ce privește speciile de păsări de pe suprafața  planului Amenajamentului Silvic al </w:t>
      </w:r>
      <w:r w:rsidRPr="002A461E">
        <w:rPr>
          <w:rFonts w:cs="Times New Roman"/>
          <w:b/>
          <w:bCs/>
          <w:szCs w:val="24"/>
        </w:rPr>
        <w:t xml:space="preserve">U.P. </w:t>
      </w:r>
      <w:r w:rsidR="000B348B" w:rsidRPr="002A461E">
        <w:rPr>
          <w:rFonts w:cs="Times New Roman"/>
          <w:b/>
          <w:bCs/>
          <w:szCs w:val="24"/>
        </w:rPr>
        <w:t xml:space="preserve">XII Mândra </w:t>
      </w:r>
      <w:r w:rsidRPr="002A461E">
        <w:rPr>
          <w:rFonts w:cs="Times New Roman"/>
          <w:szCs w:val="24"/>
        </w:rPr>
        <w:t xml:space="preserve">ce se suprapune peste aria de protecție specială avifaunistică </w:t>
      </w:r>
      <w:r w:rsidR="000B348B" w:rsidRPr="002A461E">
        <w:rPr>
          <w:rFonts w:cs="Times New Roman"/>
          <w:b/>
          <w:bCs/>
          <w:szCs w:val="24"/>
        </w:rPr>
        <w:t>ROSPA0099 Podișul Hârtibaciului</w:t>
      </w:r>
      <w:r w:rsidRPr="002A461E">
        <w:rPr>
          <w:rFonts w:cs="Times New Roman"/>
          <w:szCs w:val="24"/>
        </w:rPr>
        <w:t xml:space="preserve"> </w:t>
      </w:r>
      <w:r w:rsidR="001405B9" w:rsidRPr="002A461E">
        <w:rPr>
          <w:rFonts w:cs="Times New Roman"/>
          <w:szCs w:val="24"/>
        </w:rPr>
        <w:t>acesta reprezintă habitat favorabil pentru speciile</w:t>
      </w:r>
      <w:r w:rsidRPr="002A461E">
        <w:rPr>
          <w:rFonts w:cs="Times New Roman"/>
          <w:szCs w:val="24"/>
        </w:rPr>
        <w:t xml:space="preserve">: </w:t>
      </w:r>
      <w:bookmarkStart w:id="220" w:name="_Hlk173436558"/>
      <w:r w:rsidRPr="002A461E">
        <w:rPr>
          <w:rFonts w:cs="Times New Roman"/>
          <w:b/>
          <w:bCs/>
          <w:i/>
          <w:iCs/>
          <w:szCs w:val="24"/>
        </w:rPr>
        <w:t xml:space="preserve">Aquila pomarina (acvila țipătoare mică), </w:t>
      </w:r>
      <w:r w:rsidR="000B348B" w:rsidRPr="002A461E">
        <w:rPr>
          <w:rFonts w:cs="Times New Roman"/>
          <w:b/>
          <w:bCs/>
          <w:i/>
          <w:iCs/>
          <w:szCs w:val="24"/>
        </w:rPr>
        <w:t xml:space="preserve">Ciconia nigra (barză neagră) </w:t>
      </w:r>
      <w:r w:rsidRPr="002A461E">
        <w:rPr>
          <w:rFonts w:cs="Times New Roman"/>
          <w:b/>
          <w:bCs/>
          <w:i/>
          <w:iCs/>
          <w:szCs w:val="24"/>
        </w:rPr>
        <w:t xml:space="preserve">Dendrocopos medius (ciocănitoarea de stejar), </w:t>
      </w:r>
      <w:r w:rsidR="000B348B" w:rsidRPr="002A461E">
        <w:rPr>
          <w:rFonts w:cs="Times New Roman"/>
          <w:b/>
          <w:bCs/>
          <w:i/>
          <w:iCs/>
          <w:szCs w:val="24"/>
        </w:rPr>
        <w:t xml:space="preserve">Dryocopus martius (ciocănitoare neagră), </w:t>
      </w:r>
      <w:r w:rsidRPr="002A461E">
        <w:rPr>
          <w:rFonts w:cs="Times New Roman"/>
          <w:b/>
          <w:bCs/>
          <w:i/>
          <w:iCs/>
          <w:szCs w:val="24"/>
        </w:rPr>
        <w:t>Ficedula albicollis (muscar gulerat)</w:t>
      </w:r>
      <w:bookmarkEnd w:id="220"/>
      <w:r w:rsidR="00686A21" w:rsidRPr="002A461E">
        <w:rPr>
          <w:rFonts w:cs="Times New Roman"/>
          <w:b/>
          <w:bCs/>
          <w:i/>
          <w:iCs/>
          <w:szCs w:val="24"/>
        </w:rPr>
        <w:t>,</w:t>
      </w:r>
      <w:r w:rsidR="000B348B" w:rsidRPr="002A461E">
        <w:rPr>
          <w:rFonts w:cs="Times New Roman"/>
          <w:b/>
          <w:bCs/>
          <w:szCs w:val="24"/>
        </w:rPr>
        <w:t xml:space="preserve"> Lullula arborea (ciocârlia de pădure), Pernis apivorus (viespar), Picus canus (ghionoaie sură), </w:t>
      </w:r>
      <w:r w:rsidR="00686A21" w:rsidRPr="002A461E">
        <w:rPr>
          <w:rFonts w:cs="Times New Roman"/>
          <w:b/>
          <w:bCs/>
          <w:i/>
          <w:iCs/>
          <w:szCs w:val="24"/>
        </w:rPr>
        <w:t>Strix uralensis (huhurez mare)</w:t>
      </w:r>
      <w:r w:rsidR="00AE1EA6" w:rsidRPr="002A461E">
        <w:rPr>
          <w:rFonts w:cs="Times New Roman"/>
          <w:b/>
          <w:bCs/>
          <w:i/>
          <w:iCs/>
          <w:szCs w:val="24"/>
        </w:rPr>
        <w:t xml:space="preserve">, </w:t>
      </w:r>
      <w:r w:rsidR="00AE1EA6" w:rsidRPr="002A461E">
        <w:rPr>
          <w:rFonts w:cs="Times New Roman"/>
          <w:b/>
          <w:bCs/>
          <w:szCs w:val="24"/>
        </w:rPr>
        <w:t>Sylvia nisoria (Silvie porumbacă)</w:t>
      </w:r>
      <w:r w:rsidRPr="002A461E">
        <w:rPr>
          <w:rFonts w:cs="Times New Roman"/>
          <w:b/>
          <w:bCs/>
          <w:i/>
          <w:iCs/>
          <w:szCs w:val="24"/>
        </w:rPr>
        <w:t xml:space="preserve">. </w:t>
      </w:r>
    </w:p>
    <w:p w14:paraId="21915F1E" w14:textId="1E60973B" w:rsidR="00686A21" w:rsidRPr="002A461E" w:rsidRDefault="00686A21" w:rsidP="00686A21">
      <w:pPr>
        <w:pStyle w:val="textproiect"/>
        <w:ind w:firstLine="567"/>
        <w:rPr>
          <w:lang w:val="en-US"/>
        </w:rPr>
      </w:pPr>
      <w:r w:rsidRPr="002A461E">
        <w:t>Analiza habitatelor și speciilor de interes comunitar s-a facut la nivelul suprafeței aflate în interiorul ari</w:t>
      </w:r>
      <w:r w:rsidR="00AE1EA6" w:rsidRPr="002A461E">
        <w:t xml:space="preserve">ilor </w:t>
      </w:r>
      <w:r w:rsidRPr="002A461E">
        <w:t xml:space="preserve">speciale de conservare </w:t>
      </w:r>
      <w:r w:rsidR="00AE1EA6" w:rsidRPr="002A461E">
        <w:rPr>
          <w:rFonts w:eastAsia="Calibri"/>
          <w:b/>
          <w:bCs/>
          <w:shd w:val="clear" w:color="auto" w:fill="FFFFFF"/>
        </w:rPr>
        <w:t xml:space="preserve">ROSAC0122 Munții Făgăraș, ROSCI0303 Hârtibaciu Sud-Est, </w:t>
      </w:r>
      <w:r w:rsidR="00AE1EA6" w:rsidRPr="002A461E">
        <w:rPr>
          <w:rFonts w:eastAsia="Calibri"/>
          <w:b/>
          <w:bCs/>
          <w:shd w:val="clear" w:color="auto" w:fill="FFFFFF"/>
          <w:lang w:val="hu-HU"/>
        </w:rPr>
        <w:t xml:space="preserve">ROSAC0352 - </w:t>
      </w:r>
      <w:r w:rsidR="00AE1EA6" w:rsidRPr="002A461E">
        <w:rPr>
          <w:rFonts w:eastAsia="Calibri"/>
          <w:b/>
          <w:bCs/>
          <w:shd w:val="clear" w:color="auto" w:fill="FFFFFF"/>
        </w:rPr>
        <w:t xml:space="preserve">Perșani </w:t>
      </w:r>
      <w:r w:rsidRPr="002A461E">
        <w:t>și al ari</w:t>
      </w:r>
      <w:r w:rsidR="00AE1EA6" w:rsidRPr="002A461E">
        <w:t>ei</w:t>
      </w:r>
      <w:r w:rsidRPr="002A461E">
        <w:t xml:space="preserve"> de protecție specială avifaunistică </w:t>
      </w:r>
      <w:r w:rsidRPr="002A461E">
        <w:rPr>
          <w:b/>
          <w:bCs/>
        </w:rPr>
        <w:t>ROSPA0099 Podișul Hârtibaciului</w:t>
      </w:r>
      <w:r w:rsidRPr="002A461E">
        <w:t>.</w:t>
      </w:r>
    </w:p>
    <w:p w14:paraId="23BF82FE" w14:textId="77777777" w:rsidR="00AE1EA6" w:rsidRPr="002A461E" w:rsidRDefault="00AE1EA6" w:rsidP="00AE1EA6">
      <w:pPr>
        <w:pStyle w:val="Caption"/>
        <w:keepNext/>
        <w:spacing w:after="0"/>
        <w:rPr>
          <w:b/>
          <w:bCs/>
          <w:color w:val="auto"/>
          <w:sz w:val="20"/>
          <w:szCs w:val="20"/>
        </w:rPr>
      </w:pPr>
    </w:p>
    <w:p w14:paraId="7AFFBC98" w14:textId="77777777" w:rsidR="00AE1EA6" w:rsidRPr="002A461E" w:rsidRDefault="00AE1EA6" w:rsidP="00AE1EA6">
      <w:pPr>
        <w:pStyle w:val="Caption"/>
        <w:keepNext/>
        <w:spacing w:after="0"/>
        <w:rPr>
          <w:b/>
          <w:bCs/>
          <w:color w:val="auto"/>
          <w:sz w:val="20"/>
          <w:szCs w:val="20"/>
        </w:rPr>
      </w:pPr>
    </w:p>
    <w:p w14:paraId="742318C4" w14:textId="77777777" w:rsidR="00AE1EA6" w:rsidRPr="002A461E" w:rsidRDefault="00AE1EA6" w:rsidP="00AE1EA6">
      <w:pPr>
        <w:sectPr w:rsidR="00AE1EA6" w:rsidRPr="002A461E" w:rsidSect="00AE1EA6">
          <w:pgSz w:w="11906" w:h="16838"/>
          <w:pgMar w:top="1440" w:right="1440" w:bottom="1440" w:left="1440" w:header="709" w:footer="709" w:gutter="0"/>
          <w:cols w:space="708"/>
          <w:docGrid w:linePitch="360"/>
        </w:sectPr>
      </w:pPr>
    </w:p>
    <w:p w14:paraId="017A1AEE" w14:textId="35FBDAD2" w:rsidR="00AE1EA6" w:rsidRPr="002A461E" w:rsidRDefault="00AE1EA6" w:rsidP="00AE1EA6">
      <w:pPr>
        <w:pStyle w:val="Caption"/>
        <w:keepNext/>
        <w:spacing w:after="0"/>
        <w:rPr>
          <w:b/>
          <w:bCs/>
          <w:color w:val="auto"/>
          <w:sz w:val="20"/>
          <w:szCs w:val="20"/>
        </w:rPr>
      </w:pPr>
      <w:bookmarkStart w:id="221" w:name="_Hlk239390092"/>
      <w:r w:rsidRPr="002A461E">
        <w:rPr>
          <w:b/>
          <w:bCs/>
          <w:color w:val="auto"/>
          <w:sz w:val="20"/>
          <w:szCs w:val="20"/>
        </w:rPr>
        <w:lastRenderedPageBreak/>
        <w:t xml:space="preserve">Tabel cu habitatele de interes comunitar prezente pe suprafața planului AS al U.P. </w:t>
      </w:r>
      <w:r w:rsidR="00FB4DDE" w:rsidRPr="002A461E">
        <w:rPr>
          <w:b/>
          <w:bCs/>
          <w:color w:val="auto"/>
          <w:sz w:val="20"/>
          <w:szCs w:val="20"/>
        </w:rPr>
        <w:t>XII Mândra</w:t>
      </w:r>
      <w:r w:rsidRPr="002A461E">
        <w:rPr>
          <w:b/>
          <w:bCs/>
          <w:color w:val="auto"/>
          <w:sz w:val="20"/>
          <w:szCs w:val="20"/>
        </w:rPr>
        <w:t xml:space="preserve"> ce se suprapune cu ROSAC0122</w:t>
      </w:r>
    </w:p>
    <w:tbl>
      <w:tblPr>
        <w:tblStyle w:val="TableGrid"/>
        <w:tblW w:w="4978"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55"/>
        <w:gridCol w:w="2742"/>
        <w:gridCol w:w="845"/>
        <w:gridCol w:w="1230"/>
        <w:gridCol w:w="925"/>
        <w:gridCol w:w="1053"/>
        <w:gridCol w:w="1176"/>
        <w:gridCol w:w="914"/>
        <w:gridCol w:w="1618"/>
        <w:gridCol w:w="1216"/>
        <w:gridCol w:w="1177"/>
      </w:tblGrid>
      <w:tr w:rsidR="002A461E" w:rsidRPr="002A461E" w14:paraId="6DCB360B" w14:textId="77777777" w:rsidTr="00FB4DDE">
        <w:trPr>
          <w:trHeight w:val="20"/>
          <w:tblHeader/>
        </w:trPr>
        <w:tc>
          <w:tcPr>
            <w:tcW w:w="345" w:type="pct"/>
            <w:tcBorders>
              <w:top w:val="single" w:sz="18" w:space="0" w:color="auto"/>
              <w:bottom w:val="single" w:sz="12" w:space="0" w:color="auto"/>
            </w:tcBorders>
            <w:shd w:val="clear" w:color="auto" w:fill="E2EFD9" w:themeFill="accent6" w:themeFillTint="33"/>
            <w:vAlign w:val="center"/>
          </w:tcPr>
          <w:p w14:paraId="4467DC86" w14:textId="77777777" w:rsidR="00AE1EA6" w:rsidRPr="002A461E" w:rsidRDefault="00AE1EA6" w:rsidP="0071137B">
            <w:pPr>
              <w:ind w:left="-57" w:right="-57"/>
              <w:jc w:val="center"/>
              <w:rPr>
                <w:b/>
                <w:bCs/>
                <w:sz w:val="16"/>
                <w:szCs w:val="18"/>
                <w:lang w:eastAsia="ro-RO"/>
              </w:rPr>
            </w:pPr>
            <w:r w:rsidRPr="002A461E">
              <w:rPr>
                <w:b/>
                <w:bCs/>
                <w:sz w:val="16"/>
                <w:szCs w:val="18"/>
                <w:lang w:eastAsia="ro-RO"/>
              </w:rPr>
              <w:t>Habitat</w:t>
            </w:r>
          </w:p>
          <w:p w14:paraId="5F83E622" w14:textId="77777777" w:rsidR="00AE1EA6" w:rsidRPr="002A461E" w:rsidRDefault="00AE1EA6" w:rsidP="0071137B">
            <w:pPr>
              <w:ind w:left="-57" w:right="-57"/>
              <w:jc w:val="center"/>
              <w:rPr>
                <w:b/>
                <w:bCs/>
                <w:i/>
                <w:iCs/>
                <w:sz w:val="16"/>
                <w:szCs w:val="18"/>
              </w:rPr>
            </w:pPr>
            <w:r w:rsidRPr="002A461E">
              <w:rPr>
                <w:b/>
                <w:bCs/>
                <w:sz w:val="16"/>
                <w:szCs w:val="18"/>
                <w:lang w:eastAsia="ro-RO"/>
              </w:rPr>
              <w:t>N2000</w:t>
            </w:r>
          </w:p>
        </w:tc>
        <w:tc>
          <w:tcPr>
            <w:tcW w:w="990" w:type="pct"/>
            <w:tcBorders>
              <w:top w:val="single" w:sz="18" w:space="0" w:color="auto"/>
              <w:bottom w:val="single" w:sz="12" w:space="0" w:color="auto"/>
            </w:tcBorders>
            <w:shd w:val="clear" w:color="auto" w:fill="E2EFD9" w:themeFill="accent6" w:themeFillTint="33"/>
            <w:vAlign w:val="center"/>
          </w:tcPr>
          <w:p w14:paraId="62208968" w14:textId="77777777" w:rsidR="00AE1EA6" w:rsidRPr="002A461E" w:rsidRDefault="00AE1EA6" w:rsidP="0071137B">
            <w:pPr>
              <w:ind w:left="-57" w:right="-57"/>
              <w:jc w:val="center"/>
              <w:rPr>
                <w:b/>
                <w:bCs/>
                <w:i/>
                <w:iCs/>
                <w:sz w:val="16"/>
                <w:szCs w:val="18"/>
              </w:rPr>
            </w:pPr>
            <w:r w:rsidRPr="002A461E">
              <w:rPr>
                <w:b/>
                <w:bCs/>
                <w:sz w:val="16"/>
                <w:szCs w:val="18"/>
                <w:lang w:eastAsia="ro-RO"/>
              </w:rPr>
              <w:t>Localizare</w:t>
            </w:r>
          </w:p>
        </w:tc>
        <w:tc>
          <w:tcPr>
            <w:tcW w:w="305" w:type="pct"/>
            <w:tcBorders>
              <w:top w:val="single" w:sz="18" w:space="0" w:color="auto"/>
              <w:bottom w:val="single" w:sz="12" w:space="0" w:color="auto"/>
            </w:tcBorders>
            <w:shd w:val="clear" w:color="auto" w:fill="E2EFD9" w:themeFill="accent6" w:themeFillTint="33"/>
            <w:vAlign w:val="center"/>
          </w:tcPr>
          <w:p w14:paraId="15443992" w14:textId="77777777" w:rsidR="00AE1EA6" w:rsidRPr="002A461E" w:rsidRDefault="00AE1EA6" w:rsidP="0071137B">
            <w:pPr>
              <w:ind w:left="-57" w:right="-57"/>
              <w:jc w:val="center"/>
              <w:rPr>
                <w:b/>
                <w:bCs/>
                <w:i/>
                <w:iCs/>
                <w:sz w:val="16"/>
                <w:szCs w:val="18"/>
              </w:rPr>
            </w:pPr>
            <w:r w:rsidRPr="002A461E">
              <w:rPr>
                <w:b/>
                <w:bCs/>
                <w:sz w:val="16"/>
                <w:szCs w:val="18"/>
                <w:lang w:eastAsia="ro-RO"/>
              </w:rPr>
              <w:t>Mărimea populației (la nivel de sit)</w:t>
            </w:r>
          </w:p>
        </w:tc>
        <w:tc>
          <w:tcPr>
            <w:tcW w:w="444" w:type="pct"/>
            <w:tcBorders>
              <w:top w:val="single" w:sz="18" w:space="0" w:color="auto"/>
              <w:bottom w:val="single" w:sz="12" w:space="0" w:color="auto"/>
            </w:tcBorders>
            <w:shd w:val="clear" w:color="auto" w:fill="E2EFD9" w:themeFill="accent6" w:themeFillTint="33"/>
            <w:vAlign w:val="center"/>
          </w:tcPr>
          <w:p w14:paraId="756140E5" w14:textId="77777777" w:rsidR="00AE1EA6" w:rsidRPr="002A461E" w:rsidRDefault="00AE1EA6" w:rsidP="0071137B">
            <w:pPr>
              <w:ind w:left="-57" w:right="-57"/>
              <w:jc w:val="center"/>
              <w:rPr>
                <w:b/>
                <w:bCs/>
                <w:i/>
                <w:iCs/>
                <w:sz w:val="16"/>
                <w:szCs w:val="18"/>
              </w:rPr>
            </w:pPr>
            <w:r w:rsidRPr="002A461E">
              <w:rPr>
                <w:b/>
                <w:bCs/>
                <w:sz w:val="16"/>
                <w:szCs w:val="18"/>
                <w:lang w:eastAsia="ro-RO"/>
              </w:rPr>
              <w:t>Informații cuantificate privind prezenţa habitatului (pe suprafața planului)</w:t>
            </w:r>
          </w:p>
        </w:tc>
        <w:tc>
          <w:tcPr>
            <w:tcW w:w="334" w:type="pct"/>
            <w:tcBorders>
              <w:top w:val="single" w:sz="18" w:space="0" w:color="auto"/>
              <w:bottom w:val="single" w:sz="12" w:space="0" w:color="auto"/>
            </w:tcBorders>
            <w:shd w:val="clear" w:color="auto" w:fill="E2EFD9" w:themeFill="accent6" w:themeFillTint="33"/>
            <w:vAlign w:val="center"/>
          </w:tcPr>
          <w:p w14:paraId="2F038D80" w14:textId="77777777" w:rsidR="00AE1EA6" w:rsidRPr="002A461E" w:rsidRDefault="00AE1EA6" w:rsidP="0071137B">
            <w:pPr>
              <w:ind w:left="-57" w:right="-57"/>
              <w:jc w:val="center"/>
              <w:rPr>
                <w:b/>
                <w:bCs/>
                <w:i/>
                <w:iCs/>
                <w:sz w:val="16"/>
                <w:szCs w:val="18"/>
              </w:rPr>
            </w:pPr>
            <w:r w:rsidRPr="002A461E">
              <w:rPr>
                <w:b/>
                <w:bCs/>
                <w:sz w:val="16"/>
                <w:szCs w:val="18"/>
                <w:lang w:eastAsia="ro-RO"/>
              </w:rPr>
              <w:t>Dinamica populației</w:t>
            </w:r>
          </w:p>
        </w:tc>
        <w:tc>
          <w:tcPr>
            <w:tcW w:w="380" w:type="pct"/>
            <w:tcBorders>
              <w:top w:val="single" w:sz="18" w:space="0" w:color="auto"/>
              <w:bottom w:val="single" w:sz="12" w:space="0" w:color="auto"/>
            </w:tcBorders>
            <w:shd w:val="clear" w:color="auto" w:fill="E2EFD9" w:themeFill="accent6" w:themeFillTint="33"/>
            <w:vAlign w:val="center"/>
          </w:tcPr>
          <w:p w14:paraId="3658282A" w14:textId="77777777" w:rsidR="00AE1EA6" w:rsidRPr="002A461E" w:rsidRDefault="00AE1EA6" w:rsidP="0071137B">
            <w:pPr>
              <w:ind w:left="-57" w:right="-57"/>
              <w:jc w:val="center"/>
              <w:rPr>
                <w:b/>
                <w:bCs/>
                <w:i/>
                <w:iCs/>
                <w:sz w:val="16"/>
                <w:szCs w:val="18"/>
              </w:rPr>
            </w:pPr>
            <w:r w:rsidRPr="002A461E">
              <w:rPr>
                <w:b/>
                <w:bCs/>
                <w:sz w:val="16"/>
                <w:szCs w:val="18"/>
                <w:lang w:eastAsia="ro-RO"/>
              </w:rPr>
              <w:t>Suprafața habitatului (la nivel de sit)</w:t>
            </w:r>
          </w:p>
        </w:tc>
        <w:tc>
          <w:tcPr>
            <w:tcW w:w="424" w:type="pct"/>
            <w:tcBorders>
              <w:top w:val="single" w:sz="18" w:space="0" w:color="auto"/>
              <w:bottom w:val="single" w:sz="12" w:space="0" w:color="auto"/>
            </w:tcBorders>
            <w:shd w:val="clear" w:color="auto" w:fill="E2EFD9" w:themeFill="accent6" w:themeFillTint="33"/>
            <w:vAlign w:val="center"/>
          </w:tcPr>
          <w:p w14:paraId="6F09A3BA" w14:textId="77777777" w:rsidR="00AE1EA6" w:rsidRPr="002A461E" w:rsidRDefault="00AE1EA6" w:rsidP="0071137B">
            <w:pPr>
              <w:ind w:left="-57" w:right="-57"/>
              <w:jc w:val="center"/>
              <w:rPr>
                <w:b/>
                <w:bCs/>
                <w:i/>
                <w:iCs/>
                <w:sz w:val="16"/>
                <w:szCs w:val="18"/>
              </w:rPr>
            </w:pPr>
            <w:r w:rsidRPr="002A461E">
              <w:rPr>
                <w:b/>
                <w:bCs/>
                <w:sz w:val="16"/>
                <w:szCs w:val="18"/>
                <w:lang w:eastAsia="ro-RO"/>
              </w:rPr>
              <w:t>Starea de</w:t>
            </w:r>
            <w:r w:rsidRPr="002A461E">
              <w:rPr>
                <w:b/>
                <w:bCs/>
                <w:sz w:val="16"/>
                <w:szCs w:val="18"/>
                <w:lang w:eastAsia="ro-RO"/>
              </w:rPr>
              <w:br/>
              <w:t>conservare</w:t>
            </w:r>
          </w:p>
        </w:tc>
        <w:tc>
          <w:tcPr>
            <w:tcW w:w="330" w:type="pct"/>
            <w:tcBorders>
              <w:top w:val="single" w:sz="18" w:space="0" w:color="auto"/>
              <w:bottom w:val="single" w:sz="12" w:space="0" w:color="auto"/>
            </w:tcBorders>
            <w:shd w:val="clear" w:color="auto" w:fill="E2EFD9" w:themeFill="accent6" w:themeFillTint="33"/>
            <w:vAlign w:val="center"/>
          </w:tcPr>
          <w:p w14:paraId="5FDB19EB" w14:textId="77777777" w:rsidR="00AE1EA6" w:rsidRPr="002A461E" w:rsidRDefault="00AE1EA6" w:rsidP="0071137B">
            <w:pPr>
              <w:ind w:left="-57" w:right="-57"/>
              <w:jc w:val="center"/>
              <w:rPr>
                <w:b/>
                <w:bCs/>
                <w:i/>
                <w:iCs/>
                <w:sz w:val="16"/>
                <w:szCs w:val="18"/>
              </w:rPr>
            </w:pPr>
            <w:r w:rsidRPr="002A461E">
              <w:rPr>
                <w:b/>
                <w:bCs/>
                <w:sz w:val="16"/>
                <w:szCs w:val="18"/>
                <w:lang w:eastAsia="ro-RO"/>
              </w:rPr>
              <w:t>Tendințe</w:t>
            </w:r>
          </w:p>
        </w:tc>
        <w:tc>
          <w:tcPr>
            <w:tcW w:w="584" w:type="pct"/>
            <w:tcBorders>
              <w:top w:val="single" w:sz="18" w:space="0" w:color="auto"/>
              <w:bottom w:val="single" w:sz="12" w:space="0" w:color="auto"/>
            </w:tcBorders>
            <w:shd w:val="clear" w:color="auto" w:fill="E2EFD9" w:themeFill="accent6" w:themeFillTint="33"/>
            <w:vAlign w:val="center"/>
          </w:tcPr>
          <w:p w14:paraId="737E363E" w14:textId="77777777" w:rsidR="00AE1EA6" w:rsidRPr="002A461E" w:rsidRDefault="00AE1EA6" w:rsidP="0071137B">
            <w:pPr>
              <w:ind w:left="-57" w:right="-57"/>
              <w:jc w:val="center"/>
              <w:rPr>
                <w:b/>
                <w:bCs/>
                <w:i/>
                <w:iCs/>
                <w:sz w:val="16"/>
                <w:szCs w:val="18"/>
              </w:rPr>
            </w:pPr>
            <w:r w:rsidRPr="002A461E">
              <w:rPr>
                <w:b/>
                <w:bCs/>
                <w:sz w:val="16"/>
                <w:szCs w:val="18"/>
                <w:lang w:eastAsia="ro-RO"/>
              </w:rPr>
              <w:t>Ecologia speciei</w:t>
            </w:r>
          </w:p>
        </w:tc>
        <w:tc>
          <w:tcPr>
            <w:tcW w:w="439" w:type="pct"/>
            <w:tcBorders>
              <w:top w:val="single" w:sz="18" w:space="0" w:color="auto"/>
              <w:bottom w:val="single" w:sz="12" w:space="0" w:color="auto"/>
            </w:tcBorders>
            <w:shd w:val="clear" w:color="auto" w:fill="E2EFD9" w:themeFill="accent6" w:themeFillTint="33"/>
            <w:vAlign w:val="center"/>
          </w:tcPr>
          <w:p w14:paraId="4BF3DB9D" w14:textId="77777777" w:rsidR="00AE1EA6" w:rsidRPr="002A461E" w:rsidRDefault="00AE1EA6" w:rsidP="0071137B">
            <w:pPr>
              <w:ind w:left="-57" w:right="-57"/>
              <w:jc w:val="center"/>
              <w:rPr>
                <w:b/>
                <w:bCs/>
                <w:i/>
                <w:iCs/>
                <w:sz w:val="16"/>
                <w:szCs w:val="18"/>
              </w:rPr>
            </w:pPr>
            <w:r w:rsidRPr="002A461E">
              <w:rPr>
                <w:b/>
                <w:bCs/>
                <w:sz w:val="16"/>
                <w:szCs w:val="18"/>
                <w:lang w:eastAsia="ro-RO"/>
              </w:rPr>
              <w:t>Sensibilitatea față de efectele generate de plan</w:t>
            </w:r>
          </w:p>
        </w:tc>
        <w:tc>
          <w:tcPr>
            <w:tcW w:w="425" w:type="pct"/>
            <w:tcBorders>
              <w:top w:val="single" w:sz="18" w:space="0" w:color="auto"/>
              <w:bottom w:val="single" w:sz="12" w:space="0" w:color="auto"/>
            </w:tcBorders>
            <w:shd w:val="clear" w:color="auto" w:fill="E2EFD9" w:themeFill="accent6" w:themeFillTint="33"/>
            <w:vAlign w:val="center"/>
          </w:tcPr>
          <w:p w14:paraId="653CEFDF" w14:textId="77777777" w:rsidR="00AE1EA6" w:rsidRPr="002A461E" w:rsidRDefault="00AE1EA6" w:rsidP="0071137B">
            <w:pPr>
              <w:ind w:left="-57" w:right="-57"/>
              <w:jc w:val="center"/>
              <w:rPr>
                <w:b/>
                <w:bCs/>
                <w:i/>
                <w:iCs/>
                <w:sz w:val="16"/>
                <w:szCs w:val="18"/>
              </w:rPr>
            </w:pPr>
            <w:r w:rsidRPr="002A461E">
              <w:rPr>
                <w:b/>
                <w:bCs/>
                <w:sz w:val="16"/>
                <w:szCs w:val="18"/>
                <w:lang w:eastAsia="ro-RO"/>
              </w:rPr>
              <w:t>Perspective schimbări climatice</w:t>
            </w:r>
          </w:p>
        </w:tc>
      </w:tr>
      <w:tr w:rsidR="002A461E" w:rsidRPr="002A461E" w14:paraId="2AE238D3" w14:textId="77777777" w:rsidTr="00BB4184">
        <w:trPr>
          <w:trHeight w:val="850"/>
        </w:trPr>
        <w:tc>
          <w:tcPr>
            <w:tcW w:w="345" w:type="pct"/>
            <w:tcBorders>
              <w:top w:val="single" w:sz="12" w:space="0" w:color="auto"/>
            </w:tcBorders>
            <w:vAlign w:val="center"/>
          </w:tcPr>
          <w:p w14:paraId="27E543C0" w14:textId="77777777" w:rsidR="00AE1EA6" w:rsidRPr="002A461E" w:rsidRDefault="00AE1EA6" w:rsidP="0071137B">
            <w:pPr>
              <w:jc w:val="center"/>
              <w:rPr>
                <w:b/>
                <w:bCs/>
                <w:sz w:val="18"/>
                <w:szCs w:val="18"/>
              </w:rPr>
            </w:pPr>
            <w:r w:rsidRPr="002A461E">
              <w:rPr>
                <w:b/>
                <w:bCs/>
                <w:sz w:val="18"/>
                <w:szCs w:val="18"/>
              </w:rPr>
              <w:t>9110</w:t>
            </w:r>
          </w:p>
        </w:tc>
        <w:tc>
          <w:tcPr>
            <w:tcW w:w="990" w:type="pct"/>
            <w:tcBorders>
              <w:top w:val="single" w:sz="12" w:space="0" w:color="auto"/>
            </w:tcBorders>
            <w:vAlign w:val="center"/>
          </w:tcPr>
          <w:p w14:paraId="2164EB0D" w14:textId="77777777" w:rsidR="00AE1EA6" w:rsidRPr="002A461E" w:rsidRDefault="00AE1EA6" w:rsidP="0071137B">
            <w:pPr>
              <w:jc w:val="center"/>
              <w:rPr>
                <w:sz w:val="18"/>
                <w:szCs w:val="18"/>
              </w:rPr>
            </w:pPr>
            <w:r w:rsidRPr="002A461E">
              <w:rPr>
                <w:sz w:val="18"/>
                <w:szCs w:val="18"/>
              </w:rPr>
              <w:t>u.a. 9E, 12A, 12B, 13A, 13B, 13C, 13D, 15B, 16, 17A, 20A</w:t>
            </w:r>
          </w:p>
        </w:tc>
        <w:tc>
          <w:tcPr>
            <w:tcW w:w="305" w:type="pct"/>
            <w:tcBorders>
              <w:top w:val="single" w:sz="12" w:space="0" w:color="auto"/>
            </w:tcBorders>
            <w:vAlign w:val="center"/>
          </w:tcPr>
          <w:p w14:paraId="379A2472" w14:textId="77777777" w:rsidR="00AE1EA6" w:rsidRPr="002A461E" w:rsidRDefault="00AE1EA6" w:rsidP="0071137B">
            <w:pPr>
              <w:jc w:val="center"/>
              <w:rPr>
                <w:b/>
                <w:bCs/>
                <w:i/>
                <w:iCs/>
                <w:sz w:val="18"/>
                <w:szCs w:val="18"/>
              </w:rPr>
            </w:pPr>
            <w:r w:rsidRPr="002A461E">
              <w:rPr>
                <w:sz w:val="18"/>
                <w:szCs w:val="18"/>
                <w:lang w:eastAsia="ro-RO"/>
              </w:rPr>
              <w:t>-</w:t>
            </w:r>
          </w:p>
        </w:tc>
        <w:tc>
          <w:tcPr>
            <w:tcW w:w="444" w:type="pct"/>
            <w:tcBorders>
              <w:top w:val="single" w:sz="12" w:space="0" w:color="auto"/>
            </w:tcBorders>
            <w:vAlign w:val="center"/>
          </w:tcPr>
          <w:p w14:paraId="2F74F146" w14:textId="77777777" w:rsidR="00AE1EA6" w:rsidRPr="002A461E" w:rsidRDefault="00AE1EA6" w:rsidP="0071137B">
            <w:pPr>
              <w:jc w:val="center"/>
              <w:rPr>
                <w:b/>
                <w:bCs/>
                <w:sz w:val="18"/>
                <w:szCs w:val="18"/>
              </w:rPr>
            </w:pPr>
            <w:r w:rsidRPr="002A461E">
              <w:rPr>
                <w:b/>
                <w:bCs/>
                <w:sz w:val="18"/>
                <w:szCs w:val="18"/>
              </w:rPr>
              <w:t>149,18 ha</w:t>
            </w:r>
          </w:p>
        </w:tc>
        <w:tc>
          <w:tcPr>
            <w:tcW w:w="334" w:type="pct"/>
            <w:tcBorders>
              <w:top w:val="single" w:sz="12" w:space="0" w:color="auto"/>
            </w:tcBorders>
            <w:vAlign w:val="center"/>
          </w:tcPr>
          <w:p w14:paraId="3458C553" w14:textId="77777777" w:rsidR="00AE1EA6" w:rsidRPr="002A461E" w:rsidRDefault="00AE1EA6" w:rsidP="0071137B">
            <w:pPr>
              <w:jc w:val="center"/>
              <w:rPr>
                <w:b/>
                <w:bCs/>
                <w:i/>
                <w:iCs/>
                <w:sz w:val="18"/>
                <w:szCs w:val="18"/>
              </w:rPr>
            </w:pPr>
            <w:r w:rsidRPr="002A461E">
              <w:rPr>
                <w:sz w:val="18"/>
                <w:szCs w:val="18"/>
                <w:lang w:eastAsia="ro-RO"/>
                <w14:ligatures w14:val="none"/>
              </w:rPr>
              <w:t>-</w:t>
            </w:r>
          </w:p>
        </w:tc>
        <w:tc>
          <w:tcPr>
            <w:tcW w:w="380" w:type="pct"/>
            <w:tcBorders>
              <w:top w:val="single" w:sz="12" w:space="0" w:color="auto"/>
            </w:tcBorders>
            <w:vAlign w:val="center"/>
          </w:tcPr>
          <w:p w14:paraId="4C96D226" w14:textId="77777777" w:rsidR="00AE1EA6" w:rsidRPr="002A461E" w:rsidRDefault="00AE1EA6" w:rsidP="0071137B">
            <w:pPr>
              <w:jc w:val="center"/>
              <w:rPr>
                <w:b/>
                <w:bCs/>
                <w:i/>
                <w:iCs/>
                <w:sz w:val="18"/>
                <w:szCs w:val="18"/>
              </w:rPr>
            </w:pPr>
            <w:r w:rsidRPr="002A461E">
              <w:rPr>
                <w:sz w:val="18"/>
                <w:szCs w:val="18"/>
                <w:lang w:eastAsia="ro-RO"/>
                <w14:ligatures w14:val="none"/>
              </w:rPr>
              <w:t>24700-27300 ha</w:t>
            </w:r>
          </w:p>
        </w:tc>
        <w:tc>
          <w:tcPr>
            <w:tcW w:w="424" w:type="pct"/>
            <w:tcBorders>
              <w:top w:val="single" w:sz="12" w:space="0" w:color="auto"/>
            </w:tcBorders>
            <w:vAlign w:val="center"/>
          </w:tcPr>
          <w:p w14:paraId="5108E334" w14:textId="77777777" w:rsidR="00AE1EA6" w:rsidRPr="002A461E" w:rsidRDefault="00AE1EA6" w:rsidP="0071137B">
            <w:pPr>
              <w:jc w:val="center"/>
              <w:rPr>
                <w:b/>
                <w:bCs/>
                <w:i/>
                <w:iCs/>
                <w:sz w:val="18"/>
                <w:szCs w:val="18"/>
              </w:rPr>
            </w:pPr>
            <w:r w:rsidRPr="002A461E">
              <w:rPr>
                <w:sz w:val="18"/>
                <w:szCs w:val="18"/>
                <w:lang w:eastAsia="ro-RO"/>
                <w14:ligatures w14:val="none"/>
              </w:rPr>
              <w:t>favorabilă</w:t>
            </w:r>
          </w:p>
        </w:tc>
        <w:tc>
          <w:tcPr>
            <w:tcW w:w="330" w:type="pct"/>
            <w:tcBorders>
              <w:top w:val="single" w:sz="12" w:space="0" w:color="auto"/>
            </w:tcBorders>
            <w:vAlign w:val="center"/>
          </w:tcPr>
          <w:p w14:paraId="5D013534" w14:textId="77777777" w:rsidR="00AE1EA6" w:rsidRPr="002A461E" w:rsidRDefault="00AE1EA6" w:rsidP="0071137B">
            <w:pPr>
              <w:jc w:val="center"/>
              <w:rPr>
                <w:b/>
                <w:bCs/>
                <w:i/>
                <w:iCs/>
                <w:sz w:val="18"/>
                <w:szCs w:val="18"/>
              </w:rPr>
            </w:pPr>
            <w:r w:rsidRPr="002A461E">
              <w:rPr>
                <w:sz w:val="18"/>
                <w:szCs w:val="18"/>
                <w:lang w:eastAsia="ro-RO"/>
                <w14:ligatures w14:val="none"/>
              </w:rPr>
              <w:t>stabile</w:t>
            </w:r>
          </w:p>
        </w:tc>
        <w:tc>
          <w:tcPr>
            <w:tcW w:w="584" w:type="pct"/>
            <w:tcBorders>
              <w:top w:val="single" w:sz="12" w:space="0" w:color="auto"/>
            </w:tcBorders>
            <w:vAlign w:val="center"/>
          </w:tcPr>
          <w:p w14:paraId="1262FAA3" w14:textId="77777777" w:rsidR="00AE1EA6" w:rsidRPr="002A461E" w:rsidRDefault="00AE1EA6" w:rsidP="0071137B">
            <w:pPr>
              <w:jc w:val="center"/>
              <w:rPr>
                <w:b/>
                <w:bCs/>
                <w:i/>
                <w:iCs/>
                <w:sz w:val="18"/>
                <w:szCs w:val="18"/>
              </w:rPr>
            </w:pPr>
            <w:r w:rsidRPr="002A461E">
              <w:rPr>
                <w:b/>
                <w:bCs/>
                <w:sz w:val="18"/>
                <w:szCs w:val="18"/>
                <w:lang w:eastAsia="ro-RO"/>
                <w14:ligatures w14:val="none"/>
              </w:rPr>
              <w:t xml:space="preserve">Păduri de fag de tip </w:t>
            </w:r>
            <w:r w:rsidRPr="002A461E">
              <w:rPr>
                <w:b/>
                <w:bCs/>
                <w:i/>
                <w:iCs/>
                <w:sz w:val="18"/>
                <w:szCs w:val="18"/>
                <w:lang w:eastAsia="ro-RO"/>
                <w14:ligatures w14:val="none"/>
              </w:rPr>
              <w:t>Luzulo - Fagetum</w:t>
            </w:r>
          </w:p>
        </w:tc>
        <w:tc>
          <w:tcPr>
            <w:tcW w:w="439" w:type="pct"/>
            <w:tcBorders>
              <w:top w:val="single" w:sz="12" w:space="0" w:color="auto"/>
            </w:tcBorders>
            <w:vAlign w:val="center"/>
          </w:tcPr>
          <w:p w14:paraId="7A360485" w14:textId="77777777" w:rsidR="00AE1EA6" w:rsidRPr="002A461E" w:rsidRDefault="00AE1EA6" w:rsidP="0071137B">
            <w:pPr>
              <w:jc w:val="center"/>
              <w:rPr>
                <w:b/>
                <w:bCs/>
                <w:i/>
                <w:iCs/>
                <w:sz w:val="18"/>
                <w:szCs w:val="18"/>
              </w:rPr>
            </w:pPr>
            <w:r w:rsidRPr="002A461E">
              <w:rPr>
                <w:sz w:val="18"/>
                <w:szCs w:val="18"/>
                <w:lang w:eastAsia="ro-RO"/>
                <w14:ligatures w14:val="none"/>
              </w:rPr>
              <w:t>Semnificativă</w:t>
            </w:r>
          </w:p>
        </w:tc>
        <w:tc>
          <w:tcPr>
            <w:tcW w:w="425" w:type="pct"/>
            <w:tcBorders>
              <w:top w:val="single" w:sz="12" w:space="0" w:color="auto"/>
            </w:tcBorders>
            <w:vAlign w:val="center"/>
          </w:tcPr>
          <w:p w14:paraId="05586332" w14:textId="77777777" w:rsidR="00AE1EA6" w:rsidRPr="002A461E" w:rsidRDefault="00AE1EA6" w:rsidP="0071137B">
            <w:pPr>
              <w:jc w:val="center"/>
              <w:rPr>
                <w:b/>
                <w:bCs/>
                <w:i/>
                <w:iCs/>
                <w:sz w:val="18"/>
                <w:szCs w:val="18"/>
              </w:rPr>
            </w:pPr>
            <w:r w:rsidRPr="002A461E">
              <w:rPr>
                <w:sz w:val="18"/>
                <w:szCs w:val="18"/>
                <w:lang w:eastAsia="ro-RO"/>
                <w14:ligatures w14:val="none"/>
              </w:rPr>
              <w:t>stabile</w:t>
            </w:r>
          </w:p>
        </w:tc>
      </w:tr>
      <w:tr w:rsidR="002A461E" w:rsidRPr="002A461E" w14:paraId="08E2FC0E" w14:textId="77777777" w:rsidTr="00BB4184">
        <w:trPr>
          <w:trHeight w:val="850"/>
        </w:trPr>
        <w:tc>
          <w:tcPr>
            <w:tcW w:w="345" w:type="pct"/>
            <w:vAlign w:val="center"/>
          </w:tcPr>
          <w:p w14:paraId="43AAD151" w14:textId="77777777" w:rsidR="00AE1EA6" w:rsidRPr="002A461E" w:rsidRDefault="00AE1EA6" w:rsidP="0071137B">
            <w:pPr>
              <w:jc w:val="center"/>
              <w:rPr>
                <w:b/>
                <w:bCs/>
                <w:sz w:val="18"/>
                <w:szCs w:val="18"/>
              </w:rPr>
            </w:pPr>
            <w:r w:rsidRPr="002A461E">
              <w:rPr>
                <w:b/>
                <w:bCs/>
                <w:sz w:val="18"/>
                <w:szCs w:val="18"/>
              </w:rPr>
              <w:t>91V0</w:t>
            </w:r>
          </w:p>
        </w:tc>
        <w:tc>
          <w:tcPr>
            <w:tcW w:w="990" w:type="pct"/>
            <w:vAlign w:val="center"/>
          </w:tcPr>
          <w:p w14:paraId="53E7D29A" w14:textId="53977E38" w:rsidR="00AE1EA6" w:rsidRPr="002A461E" w:rsidRDefault="00AE1EA6" w:rsidP="00FB4DDE">
            <w:pPr>
              <w:jc w:val="center"/>
              <w:rPr>
                <w:sz w:val="18"/>
                <w:szCs w:val="18"/>
              </w:rPr>
            </w:pPr>
            <w:r w:rsidRPr="002A461E">
              <w:rPr>
                <w:sz w:val="18"/>
                <w:szCs w:val="18"/>
              </w:rPr>
              <w:t>u.a. 9A, 9B, 9C, 9D, 10A, 10B, 10C, 11A, 11B, 12C, 17B, 17C, 18A, 18B, 19A, 19B, 19C</w:t>
            </w:r>
          </w:p>
        </w:tc>
        <w:tc>
          <w:tcPr>
            <w:tcW w:w="305" w:type="pct"/>
            <w:vAlign w:val="center"/>
          </w:tcPr>
          <w:p w14:paraId="7F87304A" w14:textId="77777777" w:rsidR="00AE1EA6" w:rsidRPr="002A461E" w:rsidRDefault="00AE1EA6" w:rsidP="0071137B">
            <w:pPr>
              <w:jc w:val="center"/>
              <w:rPr>
                <w:sz w:val="18"/>
                <w:szCs w:val="18"/>
                <w:lang w:eastAsia="ro-RO"/>
              </w:rPr>
            </w:pPr>
            <w:r w:rsidRPr="002A461E">
              <w:rPr>
                <w:sz w:val="18"/>
                <w:szCs w:val="18"/>
                <w:lang w:eastAsia="ro-RO"/>
              </w:rPr>
              <w:t>-</w:t>
            </w:r>
          </w:p>
        </w:tc>
        <w:tc>
          <w:tcPr>
            <w:tcW w:w="444" w:type="pct"/>
            <w:vAlign w:val="center"/>
          </w:tcPr>
          <w:p w14:paraId="005478A1" w14:textId="77777777" w:rsidR="00AE1EA6" w:rsidRPr="002A461E" w:rsidRDefault="00AE1EA6" w:rsidP="0071137B">
            <w:pPr>
              <w:jc w:val="center"/>
              <w:rPr>
                <w:b/>
                <w:bCs/>
                <w:sz w:val="18"/>
                <w:szCs w:val="18"/>
                <w:lang w:eastAsia="ro-RO"/>
              </w:rPr>
            </w:pPr>
            <w:r w:rsidRPr="002A461E">
              <w:rPr>
                <w:b/>
                <w:bCs/>
                <w:sz w:val="18"/>
                <w:szCs w:val="18"/>
                <w:lang w:eastAsia="ro-RO"/>
              </w:rPr>
              <w:t>129,91 ha</w:t>
            </w:r>
          </w:p>
        </w:tc>
        <w:tc>
          <w:tcPr>
            <w:tcW w:w="334" w:type="pct"/>
            <w:vAlign w:val="center"/>
          </w:tcPr>
          <w:p w14:paraId="43A461C6" w14:textId="77777777" w:rsidR="00AE1EA6" w:rsidRPr="002A461E" w:rsidRDefault="00AE1EA6" w:rsidP="0071137B">
            <w:pPr>
              <w:jc w:val="center"/>
              <w:rPr>
                <w:sz w:val="18"/>
                <w:szCs w:val="18"/>
                <w:lang w:eastAsia="ro-RO"/>
              </w:rPr>
            </w:pPr>
            <w:r w:rsidRPr="002A461E">
              <w:rPr>
                <w:sz w:val="18"/>
                <w:szCs w:val="18"/>
                <w:lang w:eastAsia="ro-RO"/>
              </w:rPr>
              <w:t>-</w:t>
            </w:r>
          </w:p>
        </w:tc>
        <w:tc>
          <w:tcPr>
            <w:tcW w:w="380" w:type="pct"/>
            <w:vAlign w:val="center"/>
          </w:tcPr>
          <w:p w14:paraId="1447C5FF" w14:textId="77777777" w:rsidR="00AE1EA6" w:rsidRPr="002A461E" w:rsidRDefault="00AE1EA6" w:rsidP="0071137B">
            <w:pPr>
              <w:jc w:val="center"/>
              <w:rPr>
                <w:sz w:val="18"/>
                <w:szCs w:val="18"/>
                <w:lang w:eastAsia="ro-RO"/>
              </w:rPr>
            </w:pPr>
            <w:r w:rsidRPr="002A461E">
              <w:rPr>
                <w:sz w:val="18"/>
                <w:szCs w:val="18"/>
                <w:lang w:eastAsia="ro-RO"/>
              </w:rPr>
              <w:t>52275 ha</w:t>
            </w:r>
          </w:p>
        </w:tc>
        <w:tc>
          <w:tcPr>
            <w:tcW w:w="424" w:type="pct"/>
            <w:vAlign w:val="center"/>
          </w:tcPr>
          <w:p w14:paraId="20837A11" w14:textId="77777777" w:rsidR="00AE1EA6" w:rsidRPr="002A461E" w:rsidRDefault="00AE1EA6" w:rsidP="0071137B">
            <w:pPr>
              <w:jc w:val="center"/>
              <w:rPr>
                <w:sz w:val="18"/>
                <w:szCs w:val="18"/>
                <w:lang w:eastAsia="ro-RO"/>
              </w:rPr>
            </w:pPr>
            <w:r w:rsidRPr="002A461E">
              <w:rPr>
                <w:sz w:val="18"/>
                <w:szCs w:val="18"/>
                <w:lang w:eastAsia="ro-RO"/>
              </w:rPr>
              <w:t>nefavorabilă-inadecvată</w:t>
            </w:r>
          </w:p>
        </w:tc>
        <w:tc>
          <w:tcPr>
            <w:tcW w:w="330" w:type="pct"/>
            <w:vAlign w:val="center"/>
          </w:tcPr>
          <w:p w14:paraId="6EEE9B04" w14:textId="77777777" w:rsidR="00AE1EA6" w:rsidRPr="002A461E" w:rsidRDefault="00AE1EA6" w:rsidP="0071137B">
            <w:pPr>
              <w:jc w:val="center"/>
              <w:rPr>
                <w:sz w:val="18"/>
                <w:szCs w:val="18"/>
                <w:lang w:eastAsia="ro-RO"/>
              </w:rPr>
            </w:pPr>
            <w:r w:rsidRPr="002A461E">
              <w:rPr>
                <w:sz w:val="18"/>
                <w:szCs w:val="18"/>
                <w:lang w:eastAsia="ro-RO"/>
              </w:rPr>
              <w:t>stabile</w:t>
            </w:r>
          </w:p>
        </w:tc>
        <w:tc>
          <w:tcPr>
            <w:tcW w:w="584" w:type="pct"/>
            <w:vAlign w:val="center"/>
          </w:tcPr>
          <w:p w14:paraId="52BDD52C" w14:textId="77777777" w:rsidR="00AE1EA6" w:rsidRPr="002A461E" w:rsidRDefault="00AE1EA6" w:rsidP="0071137B">
            <w:pPr>
              <w:jc w:val="center"/>
              <w:rPr>
                <w:b/>
                <w:bCs/>
                <w:sz w:val="18"/>
                <w:szCs w:val="18"/>
                <w:lang w:eastAsia="ro-RO"/>
              </w:rPr>
            </w:pPr>
            <w:r w:rsidRPr="002A461E">
              <w:rPr>
                <w:b/>
                <w:bCs/>
                <w:sz w:val="18"/>
                <w:szCs w:val="18"/>
                <w:lang w:eastAsia="ro-RO"/>
              </w:rPr>
              <w:t>Păduri dacice de fag (</w:t>
            </w:r>
            <w:r w:rsidRPr="002A461E">
              <w:rPr>
                <w:b/>
                <w:bCs/>
                <w:i/>
                <w:iCs/>
                <w:sz w:val="18"/>
                <w:szCs w:val="18"/>
                <w:lang w:eastAsia="ro-RO"/>
              </w:rPr>
              <w:t>Symphyto-Fagion</w:t>
            </w:r>
            <w:r w:rsidRPr="002A461E">
              <w:rPr>
                <w:b/>
                <w:bCs/>
                <w:sz w:val="18"/>
                <w:szCs w:val="18"/>
                <w:lang w:eastAsia="ro-RO"/>
              </w:rPr>
              <w:t>)</w:t>
            </w:r>
          </w:p>
        </w:tc>
        <w:tc>
          <w:tcPr>
            <w:tcW w:w="439" w:type="pct"/>
            <w:vAlign w:val="center"/>
          </w:tcPr>
          <w:p w14:paraId="57A7E867" w14:textId="77777777" w:rsidR="00AE1EA6" w:rsidRPr="002A461E" w:rsidRDefault="00AE1EA6" w:rsidP="0071137B">
            <w:pPr>
              <w:jc w:val="center"/>
              <w:rPr>
                <w:sz w:val="18"/>
                <w:szCs w:val="18"/>
                <w:lang w:eastAsia="ro-RO"/>
              </w:rPr>
            </w:pPr>
            <w:r w:rsidRPr="002A461E">
              <w:rPr>
                <w:sz w:val="18"/>
                <w:szCs w:val="18"/>
                <w:lang w:eastAsia="ro-RO"/>
              </w:rPr>
              <w:t>Semnificativă</w:t>
            </w:r>
          </w:p>
        </w:tc>
        <w:tc>
          <w:tcPr>
            <w:tcW w:w="425" w:type="pct"/>
            <w:vAlign w:val="center"/>
          </w:tcPr>
          <w:p w14:paraId="5F8B9514" w14:textId="77777777" w:rsidR="00AE1EA6" w:rsidRPr="002A461E" w:rsidRDefault="00AE1EA6" w:rsidP="0071137B">
            <w:pPr>
              <w:jc w:val="center"/>
              <w:rPr>
                <w:sz w:val="18"/>
                <w:szCs w:val="18"/>
                <w:lang w:eastAsia="ro-RO"/>
              </w:rPr>
            </w:pPr>
            <w:r w:rsidRPr="002A461E">
              <w:rPr>
                <w:sz w:val="18"/>
                <w:szCs w:val="18"/>
                <w:lang w:eastAsia="ro-RO"/>
              </w:rPr>
              <w:t>stabile</w:t>
            </w:r>
          </w:p>
        </w:tc>
      </w:tr>
      <w:tr w:rsidR="00AE1EA6" w:rsidRPr="002A461E" w14:paraId="2F18BAE1" w14:textId="77777777" w:rsidTr="00BB4184">
        <w:trPr>
          <w:trHeight w:val="850"/>
        </w:trPr>
        <w:tc>
          <w:tcPr>
            <w:tcW w:w="345" w:type="pct"/>
            <w:vAlign w:val="center"/>
          </w:tcPr>
          <w:p w14:paraId="06EC6C1F" w14:textId="77777777" w:rsidR="00AE1EA6" w:rsidRPr="002A461E" w:rsidRDefault="00AE1EA6" w:rsidP="0071137B">
            <w:pPr>
              <w:jc w:val="center"/>
              <w:rPr>
                <w:b/>
                <w:bCs/>
                <w:sz w:val="18"/>
                <w:szCs w:val="18"/>
              </w:rPr>
            </w:pPr>
            <w:r w:rsidRPr="002A461E">
              <w:rPr>
                <w:b/>
                <w:bCs/>
                <w:sz w:val="18"/>
                <w:szCs w:val="18"/>
              </w:rPr>
              <w:t>9410</w:t>
            </w:r>
          </w:p>
        </w:tc>
        <w:tc>
          <w:tcPr>
            <w:tcW w:w="990" w:type="pct"/>
            <w:tcBorders>
              <w:bottom w:val="single" w:sz="18" w:space="0" w:color="auto"/>
            </w:tcBorders>
            <w:vAlign w:val="center"/>
          </w:tcPr>
          <w:p w14:paraId="36FC9C3B" w14:textId="77777777" w:rsidR="00AE1EA6" w:rsidRPr="002A461E" w:rsidRDefault="00AE1EA6" w:rsidP="0071137B">
            <w:pPr>
              <w:jc w:val="center"/>
              <w:rPr>
                <w:sz w:val="18"/>
                <w:szCs w:val="18"/>
              </w:rPr>
            </w:pPr>
            <w:r w:rsidRPr="002A461E">
              <w:rPr>
                <w:sz w:val="18"/>
                <w:szCs w:val="18"/>
              </w:rPr>
              <w:t>u.a. 9F, 14, 15A, 20B, 21A, 21B</w:t>
            </w:r>
          </w:p>
        </w:tc>
        <w:tc>
          <w:tcPr>
            <w:tcW w:w="305" w:type="pct"/>
            <w:vAlign w:val="center"/>
          </w:tcPr>
          <w:p w14:paraId="14025B67" w14:textId="77777777" w:rsidR="00AE1EA6" w:rsidRPr="002A461E" w:rsidRDefault="00AE1EA6" w:rsidP="0071137B">
            <w:pPr>
              <w:jc w:val="center"/>
              <w:rPr>
                <w:sz w:val="18"/>
                <w:szCs w:val="18"/>
                <w:lang w:eastAsia="ro-RO"/>
              </w:rPr>
            </w:pPr>
            <w:r w:rsidRPr="002A461E">
              <w:rPr>
                <w:sz w:val="18"/>
                <w:szCs w:val="18"/>
                <w:lang w:eastAsia="ro-RO"/>
              </w:rPr>
              <w:t>-</w:t>
            </w:r>
          </w:p>
        </w:tc>
        <w:tc>
          <w:tcPr>
            <w:tcW w:w="444" w:type="pct"/>
            <w:vAlign w:val="center"/>
          </w:tcPr>
          <w:p w14:paraId="39793B56" w14:textId="77777777" w:rsidR="00AE1EA6" w:rsidRPr="002A461E" w:rsidRDefault="00AE1EA6" w:rsidP="0071137B">
            <w:pPr>
              <w:jc w:val="center"/>
              <w:rPr>
                <w:b/>
                <w:bCs/>
                <w:sz w:val="18"/>
                <w:szCs w:val="18"/>
                <w:lang w:eastAsia="ro-RO"/>
              </w:rPr>
            </w:pPr>
            <w:r w:rsidRPr="002A461E">
              <w:rPr>
                <w:b/>
                <w:bCs/>
                <w:sz w:val="18"/>
                <w:szCs w:val="18"/>
                <w:lang w:eastAsia="ro-RO"/>
              </w:rPr>
              <w:t>75,41 ha</w:t>
            </w:r>
          </w:p>
        </w:tc>
        <w:tc>
          <w:tcPr>
            <w:tcW w:w="334" w:type="pct"/>
            <w:vAlign w:val="center"/>
          </w:tcPr>
          <w:p w14:paraId="7AE61F91" w14:textId="77777777" w:rsidR="00AE1EA6" w:rsidRPr="002A461E" w:rsidRDefault="00AE1EA6" w:rsidP="0071137B">
            <w:pPr>
              <w:jc w:val="center"/>
              <w:rPr>
                <w:sz w:val="18"/>
                <w:szCs w:val="18"/>
                <w:lang w:eastAsia="ro-RO"/>
              </w:rPr>
            </w:pPr>
            <w:r w:rsidRPr="002A461E">
              <w:rPr>
                <w:sz w:val="18"/>
                <w:szCs w:val="18"/>
                <w:lang w:eastAsia="ro-RO"/>
              </w:rPr>
              <w:t>-</w:t>
            </w:r>
          </w:p>
        </w:tc>
        <w:tc>
          <w:tcPr>
            <w:tcW w:w="380" w:type="pct"/>
            <w:vAlign w:val="center"/>
          </w:tcPr>
          <w:p w14:paraId="6955E8E5" w14:textId="77777777" w:rsidR="00AE1EA6" w:rsidRPr="002A461E" w:rsidRDefault="00AE1EA6" w:rsidP="0071137B">
            <w:pPr>
              <w:jc w:val="center"/>
              <w:rPr>
                <w:sz w:val="18"/>
                <w:szCs w:val="18"/>
                <w:lang w:eastAsia="ro-RO"/>
              </w:rPr>
            </w:pPr>
            <w:r w:rsidRPr="002A461E">
              <w:rPr>
                <w:sz w:val="18"/>
                <w:szCs w:val="18"/>
                <w:lang w:eastAsia="ro-RO"/>
                <w14:ligatures w14:val="none"/>
              </w:rPr>
              <w:t>45660 ha</w:t>
            </w:r>
          </w:p>
        </w:tc>
        <w:tc>
          <w:tcPr>
            <w:tcW w:w="424" w:type="pct"/>
            <w:vAlign w:val="center"/>
          </w:tcPr>
          <w:p w14:paraId="1FD496B3" w14:textId="77777777" w:rsidR="00AE1EA6" w:rsidRPr="002A461E" w:rsidRDefault="00AE1EA6" w:rsidP="0071137B">
            <w:pPr>
              <w:jc w:val="center"/>
              <w:rPr>
                <w:sz w:val="18"/>
                <w:szCs w:val="18"/>
                <w:lang w:eastAsia="ro-RO"/>
              </w:rPr>
            </w:pPr>
            <w:r w:rsidRPr="002A461E">
              <w:rPr>
                <w:sz w:val="18"/>
                <w:szCs w:val="18"/>
                <w:lang w:eastAsia="ro-RO"/>
                <w14:ligatures w14:val="none"/>
              </w:rPr>
              <w:t>nefavorabilă - inadecvată</w:t>
            </w:r>
          </w:p>
        </w:tc>
        <w:tc>
          <w:tcPr>
            <w:tcW w:w="330" w:type="pct"/>
            <w:vAlign w:val="center"/>
          </w:tcPr>
          <w:p w14:paraId="39A60E05" w14:textId="77777777" w:rsidR="00AE1EA6" w:rsidRPr="002A461E" w:rsidRDefault="00AE1EA6" w:rsidP="0071137B">
            <w:pPr>
              <w:jc w:val="center"/>
              <w:rPr>
                <w:sz w:val="18"/>
                <w:szCs w:val="18"/>
                <w:lang w:eastAsia="ro-RO"/>
              </w:rPr>
            </w:pPr>
            <w:r w:rsidRPr="002A461E">
              <w:rPr>
                <w:sz w:val="18"/>
                <w:szCs w:val="18"/>
                <w:lang w:eastAsia="ro-RO"/>
                <w14:ligatures w14:val="none"/>
              </w:rPr>
              <w:t>stabile</w:t>
            </w:r>
          </w:p>
        </w:tc>
        <w:tc>
          <w:tcPr>
            <w:tcW w:w="584" w:type="pct"/>
            <w:vAlign w:val="center"/>
          </w:tcPr>
          <w:p w14:paraId="3274AA1D" w14:textId="77777777" w:rsidR="00AE1EA6" w:rsidRPr="002A461E" w:rsidRDefault="00AE1EA6" w:rsidP="0071137B">
            <w:pPr>
              <w:jc w:val="center"/>
              <w:rPr>
                <w:sz w:val="18"/>
                <w:szCs w:val="18"/>
                <w:lang w:eastAsia="ro-RO"/>
              </w:rPr>
            </w:pPr>
            <w:r w:rsidRPr="002A461E">
              <w:rPr>
                <w:b/>
                <w:bCs/>
                <w:sz w:val="18"/>
                <w:szCs w:val="18"/>
                <w:lang w:eastAsia="ro-RO"/>
                <w14:ligatures w14:val="none"/>
              </w:rPr>
              <w:t>Păduri acidofile de molid (</w:t>
            </w:r>
            <w:r w:rsidRPr="002A461E">
              <w:rPr>
                <w:b/>
                <w:bCs/>
                <w:i/>
                <w:iCs/>
                <w:sz w:val="18"/>
                <w:szCs w:val="18"/>
                <w:lang w:eastAsia="ro-RO"/>
                <w14:ligatures w14:val="none"/>
              </w:rPr>
              <w:t>Picea</w:t>
            </w:r>
            <w:r w:rsidRPr="002A461E">
              <w:rPr>
                <w:b/>
                <w:bCs/>
                <w:sz w:val="18"/>
                <w:szCs w:val="18"/>
                <w:lang w:eastAsia="ro-RO"/>
                <w14:ligatures w14:val="none"/>
              </w:rPr>
              <w:t>) din etajul montan până în cel alpin (</w:t>
            </w:r>
            <w:r w:rsidRPr="002A461E">
              <w:rPr>
                <w:b/>
                <w:bCs/>
                <w:i/>
                <w:iCs/>
                <w:sz w:val="18"/>
                <w:szCs w:val="18"/>
                <w:lang w:eastAsia="ro-RO"/>
                <w14:ligatures w14:val="none"/>
              </w:rPr>
              <w:t xml:space="preserve">Vaccinio - </w:t>
            </w:r>
            <w:r w:rsidRPr="002A461E">
              <w:rPr>
                <w:b/>
                <w:bCs/>
                <w:i/>
                <w:iCs/>
                <w:sz w:val="18"/>
                <w:szCs w:val="18"/>
                <w:lang w:eastAsia="ro-RO"/>
                <w14:ligatures w14:val="none"/>
              </w:rPr>
              <w:br/>
              <w:t>Piceetea</w:t>
            </w:r>
            <w:r w:rsidRPr="002A461E">
              <w:rPr>
                <w:b/>
                <w:bCs/>
                <w:sz w:val="18"/>
                <w:szCs w:val="18"/>
                <w:lang w:eastAsia="ro-RO"/>
                <w14:ligatures w14:val="none"/>
              </w:rPr>
              <w:t>)</w:t>
            </w:r>
          </w:p>
        </w:tc>
        <w:tc>
          <w:tcPr>
            <w:tcW w:w="439" w:type="pct"/>
            <w:vAlign w:val="center"/>
          </w:tcPr>
          <w:p w14:paraId="40AEDB46" w14:textId="77777777" w:rsidR="00AE1EA6" w:rsidRPr="002A461E" w:rsidRDefault="00AE1EA6" w:rsidP="0071137B">
            <w:pPr>
              <w:jc w:val="center"/>
              <w:rPr>
                <w:sz w:val="18"/>
                <w:szCs w:val="18"/>
                <w:lang w:eastAsia="ro-RO"/>
              </w:rPr>
            </w:pPr>
            <w:r w:rsidRPr="002A461E">
              <w:rPr>
                <w:sz w:val="18"/>
                <w:szCs w:val="18"/>
                <w:lang w:eastAsia="ro-RO"/>
                <w14:ligatures w14:val="none"/>
              </w:rPr>
              <w:t>Semnificativ</w:t>
            </w:r>
            <w:r w:rsidRPr="002A461E">
              <w:rPr>
                <w:sz w:val="18"/>
                <w:szCs w:val="18"/>
                <w:lang w:val="en-US" w:eastAsia="ro-RO"/>
                <w14:ligatures w14:val="none"/>
              </w:rPr>
              <w:t>ă</w:t>
            </w:r>
          </w:p>
        </w:tc>
        <w:tc>
          <w:tcPr>
            <w:tcW w:w="425" w:type="pct"/>
            <w:vAlign w:val="center"/>
          </w:tcPr>
          <w:p w14:paraId="0F1EE3E0" w14:textId="77777777" w:rsidR="00AE1EA6" w:rsidRPr="002A461E" w:rsidRDefault="00AE1EA6" w:rsidP="0071137B">
            <w:pPr>
              <w:jc w:val="center"/>
              <w:rPr>
                <w:sz w:val="18"/>
                <w:szCs w:val="18"/>
                <w:lang w:eastAsia="ro-RO"/>
              </w:rPr>
            </w:pPr>
            <w:r w:rsidRPr="002A461E">
              <w:rPr>
                <w:sz w:val="18"/>
                <w:szCs w:val="18"/>
                <w:lang w:eastAsia="ro-RO"/>
                <w14:ligatures w14:val="none"/>
              </w:rPr>
              <w:t>stabile</w:t>
            </w:r>
          </w:p>
        </w:tc>
      </w:tr>
    </w:tbl>
    <w:p w14:paraId="2598FA06" w14:textId="77777777" w:rsidR="00FB4DDE" w:rsidRPr="002A461E" w:rsidRDefault="00FB4DDE" w:rsidP="00FB4DDE">
      <w:pPr>
        <w:spacing w:after="0" w:line="240" w:lineRule="auto"/>
        <w:rPr>
          <w:b/>
          <w:bCs/>
          <w:i/>
          <w:iCs/>
          <w:szCs w:val="24"/>
        </w:rPr>
      </w:pPr>
    </w:p>
    <w:p w14:paraId="5A21CC2A" w14:textId="5748F983" w:rsidR="00FB4DDE" w:rsidRPr="002A461E" w:rsidRDefault="00FB4DDE" w:rsidP="00FB4DDE">
      <w:pPr>
        <w:spacing w:after="0" w:line="240" w:lineRule="auto"/>
        <w:rPr>
          <w:b/>
          <w:bCs/>
          <w:i/>
          <w:iCs/>
          <w:sz w:val="20"/>
          <w:szCs w:val="20"/>
        </w:rPr>
      </w:pPr>
      <w:r w:rsidRPr="002A461E">
        <w:rPr>
          <w:b/>
          <w:bCs/>
          <w:i/>
          <w:iCs/>
          <w:sz w:val="20"/>
          <w:szCs w:val="20"/>
        </w:rPr>
        <w:t xml:space="preserve">Tabel cu habitatele de interes comunitar prezente pe suprafața planului AS al U.P. XII Mândra ce se suprapune cu ROSCI0303 </w:t>
      </w:r>
    </w:p>
    <w:tbl>
      <w:tblPr>
        <w:tblStyle w:val="TableGrid"/>
        <w:tblW w:w="4978"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333"/>
        <w:gridCol w:w="2700"/>
        <w:gridCol w:w="844"/>
        <w:gridCol w:w="1147"/>
        <w:gridCol w:w="883"/>
        <w:gridCol w:w="1011"/>
        <w:gridCol w:w="1133"/>
        <w:gridCol w:w="875"/>
        <w:gridCol w:w="1576"/>
        <w:gridCol w:w="1216"/>
        <w:gridCol w:w="1133"/>
      </w:tblGrid>
      <w:tr w:rsidR="002A461E" w:rsidRPr="002A461E" w14:paraId="4A7CD7A3" w14:textId="77777777" w:rsidTr="00FB4DDE">
        <w:trPr>
          <w:trHeight w:val="113"/>
          <w:tblHeader/>
        </w:trPr>
        <w:tc>
          <w:tcPr>
            <w:tcW w:w="345" w:type="pct"/>
            <w:tcBorders>
              <w:top w:val="single" w:sz="18" w:space="0" w:color="auto"/>
              <w:bottom w:val="single" w:sz="12" w:space="0" w:color="auto"/>
            </w:tcBorders>
            <w:shd w:val="clear" w:color="auto" w:fill="E2EFD9" w:themeFill="accent6" w:themeFillTint="33"/>
            <w:vAlign w:val="center"/>
          </w:tcPr>
          <w:p w14:paraId="564F55BC" w14:textId="77777777" w:rsidR="00E16EBF" w:rsidRPr="002A461E" w:rsidRDefault="00E16EBF" w:rsidP="00AE1EA6">
            <w:pPr>
              <w:ind w:left="-57" w:right="-57"/>
              <w:jc w:val="center"/>
              <w:rPr>
                <w:b/>
                <w:bCs/>
                <w:sz w:val="16"/>
                <w:szCs w:val="18"/>
                <w:lang w:eastAsia="ro-RO"/>
              </w:rPr>
            </w:pPr>
            <w:bookmarkStart w:id="222" w:name="_Hlk157244510"/>
            <w:r w:rsidRPr="002A461E">
              <w:rPr>
                <w:b/>
                <w:bCs/>
                <w:sz w:val="16"/>
                <w:szCs w:val="18"/>
                <w:lang w:eastAsia="ro-RO"/>
              </w:rPr>
              <w:t>Habitat</w:t>
            </w:r>
          </w:p>
          <w:p w14:paraId="3C98DF7E" w14:textId="77777777" w:rsidR="00E16EBF" w:rsidRPr="002A461E" w:rsidRDefault="00E16EBF" w:rsidP="00AE1EA6">
            <w:pPr>
              <w:ind w:left="-57" w:right="-57"/>
              <w:jc w:val="center"/>
              <w:rPr>
                <w:b/>
                <w:bCs/>
                <w:i/>
                <w:iCs/>
                <w:sz w:val="16"/>
                <w:szCs w:val="18"/>
              </w:rPr>
            </w:pPr>
            <w:r w:rsidRPr="002A461E">
              <w:rPr>
                <w:b/>
                <w:bCs/>
                <w:sz w:val="16"/>
                <w:szCs w:val="18"/>
                <w:lang w:eastAsia="ro-RO"/>
              </w:rPr>
              <w:t>N2000</w:t>
            </w:r>
          </w:p>
        </w:tc>
        <w:tc>
          <w:tcPr>
            <w:tcW w:w="990" w:type="pct"/>
            <w:tcBorders>
              <w:top w:val="single" w:sz="18" w:space="0" w:color="auto"/>
              <w:bottom w:val="single" w:sz="12" w:space="0" w:color="auto"/>
            </w:tcBorders>
            <w:shd w:val="clear" w:color="auto" w:fill="E2EFD9" w:themeFill="accent6" w:themeFillTint="33"/>
            <w:vAlign w:val="center"/>
          </w:tcPr>
          <w:p w14:paraId="4FC2C894" w14:textId="77777777" w:rsidR="00E16EBF" w:rsidRPr="002A461E" w:rsidRDefault="00E16EBF" w:rsidP="00AE1EA6">
            <w:pPr>
              <w:ind w:left="-57" w:right="-57"/>
              <w:jc w:val="center"/>
              <w:rPr>
                <w:b/>
                <w:bCs/>
                <w:i/>
                <w:iCs/>
                <w:sz w:val="16"/>
                <w:szCs w:val="18"/>
              </w:rPr>
            </w:pPr>
            <w:r w:rsidRPr="002A461E">
              <w:rPr>
                <w:b/>
                <w:bCs/>
                <w:sz w:val="16"/>
                <w:szCs w:val="18"/>
                <w:lang w:eastAsia="ro-RO"/>
              </w:rPr>
              <w:t>Localizare</w:t>
            </w:r>
          </w:p>
        </w:tc>
        <w:tc>
          <w:tcPr>
            <w:tcW w:w="305" w:type="pct"/>
            <w:tcBorders>
              <w:top w:val="single" w:sz="18" w:space="0" w:color="auto"/>
              <w:bottom w:val="single" w:sz="12" w:space="0" w:color="auto"/>
            </w:tcBorders>
            <w:shd w:val="clear" w:color="auto" w:fill="E2EFD9" w:themeFill="accent6" w:themeFillTint="33"/>
            <w:vAlign w:val="center"/>
          </w:tcPr>
          <w:p w14:paraId="7E95AD81" w14:textId="77777777" w:rsidR="00E16EBF" w:rsidRPr="002A461E" w:rsidRDefault="00E16EBF" w:rsidP="00AE1EA6">
            <w:pPr>
              <w:ind w:left="-57" w:right="-57"/>
              <w:jc w:val="center"/>
              <w:rPr>
                <w:b/>
                <w:bCs/>
                <w:i/>
                <w:iCs/>
                <w:sz w:val="16"/>
                <w:szCs w:val="18"/>
              </w:rPr>
            </w:pPr>
            <w:r w:rsidRPr="002A461E">
              <w:rPr>
                <w:b/>
                <w:bCs/>
                <w:sz w:val="16"/>
                <w:szCs w:val="18"/>
                <w:lang w:eastAsia="ro-RO"/>
              </w:rPr>
              <w:t>Mărimea populației (la nivel de sit)</w:t>
            </w:r>
          </w:p>
        </w:tc>
        <w:tc>
          <w:tcPr>
            <w:tcW w:w="444" w:type="pct"/>
            <w:tcBorders>
              <w:top w:val="single" w:sz="18" w:space="0" w:color="auto"/>
              <w:bottom w:val="single" w:sz="12" w:space="0" w:color="auto"/>
            </w:tcBorders>
            <w:shd w:val="clear" w:color="auto" w:fill="E2EFD9" w:themeFill="accent6" w:themeFillTint="33"/>
            <w:vAlign w:val="center"/>
          </w:tcPr>
          <w:p w14:paraId="4F2E229A" w14:textId="77777777" w:rsidR="00E16EBF" w:rsidRPr="002A461E" w:rsidRDefault="00E16EBF" w:rsidP="00AE1EA6">
            <w:pPr>
              <w:ind w:left="-57" w:right="-57"/>
              <w:jc w:val="center"/>
              <w:rPr>
                <w:b/>
                <w:bCs/>
                <w:i/>
                <w:iCs/>
                <w:sz w:val="16"/>
                <w:szCs w:val="18"/>
              </w:rPr>
            </w:pPr>
            <w:r w:rsidRPr="002A461E">
              <w:rPr>
                <w:b/>
                <w:bCs/>
                <w:sz w:val="16"/>
                <w:szCs w:val="18"/>
                <w:lang w:eastAsia="ro-RO"/>
              </w:rPr>
              <w:t>Informații cuantificate privind prezenţa habitatului (pe suprafața planului)</w:t>
            </w:r>
          </w:p>
        </w:tc>
        <w:tc>
          <w:tcPr>
            <w:tcW w:w="334" w:type="pct"/>
            <w:tcBorders>
              <w:top w:val="single" w:sz="18" w:space="0" w:color="auto"/>
              <w:bottom w:val="single" w:sz="12" w:space="0" w:color="auto"/>
            </w:tcBorders>
            <w:shd w:val="clear" w:color="auto" w:fill="E2EFD9" w:themeFill="accent6" w:themeFillTint="33"/>
            <w:vAlign w:val="center"/>
          </w:tcPr>
          <w:p w14:paraId="37F247C9" w14:textId="77777777" w:rsidR="00E16EBF" w:rsidRPr="002A461E" w:rsidRDefault="00E16EBF" w:rsidP="00AE1EA6">
            <w:pPr>
              <w:ind w:left="-57" w:right="-57"/>
              <w:jc w:val="center"/>
              <w:rPr>
                <w:b/>
                <w:bCs/>
                <w:i/>
                <w:iCs/>
                <w:sz w:val="16"/>
                <w:szCs w:val="18"/>
              </w:rPr>
            </w:pPr>
            <w:r w:rsidRPr="002A461E">
              <w:rPr>
                <w:b/>
                <w:bCs/>
                <w:sz w:val="16"/>
                <w:szCs w:val="18"/>
                <w:lang w:eastAsia="ro-RO"/>
              </w:rPr>
              <w:t>Dinamica populației</w:t>
            </w:r>
          </w:p>
        </w:tc>
        <w:tc>
          <w:tcPr>
            <w:tcW w:w="380" w:type="pct"/>
            <w:tcBorders>
              <w:top w:val="single" w:sz="18" w:space="0" w:color="auto"/>
              <w:bottom w:val="single" w:sz="12" w:space="0" w:color="auto"/>
            </w:tcBorders>
            <w:shd w:val="clear" w:color="auto" w:fill="E2EFD9" w:themeFill="accent6" w:themeFillTint="33"/>
            <w:vAlign w:val="center"/>
          </w:tcPr>
          <w:p w14:paraId="64B8BBB1" w14:textId="77777777" w:rsidR="00E16EBF" w:rsidRPr="002A461E" w:rsidRDefault="00E16EBF" w:rsidP="00AE1EA6">
            <w:pPr>
              <w:ind w:left="-57" w:right="-57"/>
              <w:jc w:val="center"/>
              <w:rPr>
                <w:b/>
                <w:bCs/>
                <w:i/>
                <w:iCs/>
                <w:sz w:val="16"/>
                <w:szCs w:val="18"/>
              </w:rPr>
            </w:pPr>
            <w:r w:rsidRPr="002A461E">
              <w:rPr>
                <w:b/>
                <w:bCs/>
                <w:sz w:val="16"/>
                <w:szCs w:val="18"/>
                <w:lang w:eastAsia="ro-RO"/>
              </w:rPr>
              <w:t>Suprafața habitatului (la nivel de sit)</w:t>
            </w:r>
          </w:p>
        </w:tc>
        <w:tc>
          <w:tcPr>
            <w:tcW w:w="424" w:type="pct"/>
            <w:tcBorders>
              <w:top w:val="single" w:sz="18" w:space="0" w:color="auto"/>
              <w:bottom w:val="single" w:sz="12" w:space="0" w:color="auto"/>
            </w:tcBorders>
            <w:shd w:val="clear" w:color="auto" w:fill="E2EFD9" w:themeFill="accent6" w:themeFillTint="33"/>
            <w:vAlign w:val="center"/>
          </w:tcPr>
          <w:p w14:paraId="1E054EB1" w14:textId="77777777" w:rsidR="00E16EBF" w:rsidRPr="002A461E" w:rsidRDefault="00E16EBF" w:rsidP="00AE1EA6">
            <w:pPr>
              <w:ind w:left="-57" w:right="-57"/>
              <w:jc w:val="center"/>
              <w:rPr>
                <w:b/>
                <w:bCs/>
                <w:i/>
                <w:iCs/>
                <w:sz w:val="16"/>
                <w:szCs w:val="18"/>
              </w:rPr>
            </w:pPr>
            <w:r w:rsidRPr="002A461E">
              <w:rPr>
                <w:b/>
                <w:bCs/>
                <w:sz w:val="16"/>
                <w:szCs w:val="18"/>
                <w:lang w:eastAsia="ro-RO"/>
              </w:rPr>
              <w:t>Starea de</w:t>
            </w:r>
            <w:r w:rsidRPr="002A461E">
              <w:rPr>
                <w:b/>
                <w:bCs/>
                <w:sz w:val="16"/>
                <w:szCs w:val="18"/>
                <w:lang w:eastAsia="ro-RO"/>
              </w:rPr>
              <w:br/>
              <w:t>conservare</w:t>
            </w:r>
          </w:p>
        </w:tc>
        <w:tc>
          <w:tcPr>
            <w:tcW w:w="331" w:type="pct"/>
            <w:tcBorders>
              <w:top w:val="single" w:sz="18" w:space="0" w:color="auto"/>
              <w:bottom w:val="single" w:sz="12" w:space="0" w:color="auto"/>
            </w:tcBorders>
            <w:shd w:val="clear" w:color="auto" w:fill="E2EFD9" w:themeFill="accent6" w:themeFillTint="33"/>
            <w:vAlign w:val="center"/>
          </w:tcPr>
          <w:p w14:paraId="4CA8AA87" w14:textId="77777777" w:rsidR="00E16EBF" w:rsidRPr="002A461E" w:rsidRDefault="00E16EBF" w:rsidP="00AE1EA6">
            <w:pPr>
              <w:ind w:left="-57" w:right="-57"/>
              <w:jc w:val="center"/>
              <w:rPr>
                <w:b/>
                <w:bCs/>
                <w:i/>
                <w:iCs/>
                <w:sz w:val="16"/>
                <w:szCs w:val="18"/>
              </w:rPr>
            </w:pPr>
            <w:r w:rsidRPr="002A461E">
              <w:rPr>
                <w:b/>
                <w:bCs/>
                <w:sz w:val="16"/>
                <w:szCs w:val="18"/>
                <w:lang w:eastAsia="ro-RO"/>
              </w:rPr>
              <w:t>Tendințe</w:t>
            </w:r>
          </w:p>
        </w:tc>
        <w:tc>
          <w:tcPr>
            <w:tcW w:w="584" w:type="pct"/>
            <w:tcBorders>
              <w:top w:val="single" w:sz="18" w:space="0" w:color="auto"/>
              <w:bottom w:val="single" w:sz="12" w:space="0" w:color="auto"/>
            </w:tcBorders>
            <w:shd w:val="clear" w:color="auto" w:fill="E2EFD9" w:themeFill="accent6" w:themeFillTint="33"/>
            <w:vAlign w:val="center"/>
          </w:tcPr>
          <w:p w14:paraId="7DA2C8CB" w14:textId="77777777" w:rsidR="00E16EBF" w:rsidRPr="002A461E" w:rsidRDefault="00E16EBF" w:rsidP="00AE1EA6">
            <w:pPr>
              <w:ind w:left="-57" w:right="-57"/>
              <w:jc w:val="center"/>
              <w:rPr>
                <w:b/>
                <w:bCs/>
                <w:i/>
                <w:iCs/>
                <w:sz w:val="16"/>
                <w:szCs w:val="18"/>
              </w:rPr>
            </w:pPr>
            <w:r w:rsidRPr="002A461E">
              <w:rPr>
                <w:b/>
                <w:bCs/>
                <w:sz w:val="16"/>
                <w:szCs w:val="18"/>
                <w:lang w:eastAsia="ro-RO"/>
              </w:rPr>
              <w:t>Ecologia speciei</w:t>
            </w:r>
          </w:p>
        </w:tc>
        <w:tc>
          <w:tcPr>
            <w:tcW w:w="439" w:type="pct"/>
            <w:tcBorders>
              <w:top w:val="single" w:sz="18" w:space="0" w:color="auto"/>
              <w:bottom w:val="single" w:sz="12" w:space="0" w:color="auto"/>
            </w:tcBorders>
            <w:shd w:val="clear" w:color="auto" w:fill="E2EFD9" w:themeFill="accent6" w:themeFillTint="33"/>
            <w:vAlign w:val="center"/>
          </w:tcPr>
          <w:p w14:paraId="68FE0616" w14:textId="77777777" w:rsidR="00E16EBF" w:rsidRPr="002A461E" w:rsidRDefault="00E16EBF" w:rsidP="00AE1EA6">
            <w:pPr>
              <w:ind w:left="-57" w:right="-57"/>
              <w:jc w:val="center"/>
              <w:rPr>
                <w:b/>
                <w:bCs/>
                <w:i/>
                <w:iCs/>
                <w:sz w:val="16"/>
                <w:szCs w:val="18"/>
              </w:rPr>
            </w:pPr>
            <w:r w:rsidRPr="002A461E">
              <w:rPr>
                <w:b/>
                <w:bCs/>
                <w:sz w:val="16"/>
                <w:szCs w:val="18"/>
                <w:lang w:eastAsia="ro-RO"/>
              </w:rPr>
              <w:t>Sensibilitatea față de efectele generate de plan</w:t>
            </w:r>
          </w:p>
        </w:tc>
        <w:tc>
          <w:tcPr>
            <w:tcW w:w="425" w:type="pct"/>
            <w:tcBorders>
              <w:top w:val="single" w:sz="18" w:space="0" w:color="auto"/>
              <w:bottom w:val="single" w:sz="12" w:space="0" w:color="auto"/>
            </w:tcBorders>
            <w:shd w:val="clear" w:color="auto" w:fill="E2EFD9" w:themeFill="accent6" w:themeFillTint="33"/>
            <w:vAlign w:val="center"/>
          </w:tcPr>
          <w:p w14:paraId="743C5B05" w14:textId="77777777" w:rsidR="00E16EBF" w:rsidRPr="002A461E" w:rsidRDefault="00E16EBF" w:rsidP="00AE1EA6">
            <w:pPr>
              <w:ind w:left="-57" w:right="-57"/>
              <w:jc w:val="center"/>
              <w:rPr>
                <w:b/>
                <w:bCs/>
                <w:i/>
                <w:iCs/>
                <w:sz w:val="16"/>
                <w:szCs w:val="18"/>
              </w:rPr>
            </w:pPr>
            <w:r w:rsidRPr="002A461E">
              <w:rPr>
                <w:b/>
                <w:bCs/>
                <w:sz w:val="16"/>
                <w:szCs w:val="18"/>
                <w:lang w:eastAsia="ro-RO"/>
              </w:rPr>
              <w:t>Perspective schimbări climatice</w:t>
            </w:r>
          </w:p>
        </w:tc>
      </w:tr>
      <w:tr w:rsidR="002A461E" w:rsidRPr="002A461E" w14:paraId="0761E746" w14:textId="77777777" w:rsidTr="00BB4184">
        <w:trPr>
          <w:trHeight w:val="850"/>
        </w:trPr>
        <w:tc>
          <w:tcPr>
            <w:tcW w:w="345" w:type="pct"/>
            <w:tcBorders>
              <w:top w:val="single" w:sz="12" w:space="0" w:color="auto"/>
            </w:tcBorders>
            <w:vAlign w:val="center"/>
          </w:tcPr>
          <w:p w14:paraId="326955C4" w14:textId="6199F769" w:rsidR="00AD1B50" w:rsidRPr="002A461E" w:rsidRDefault="00AD1B50" w:rsidP="00AE1EA6">
            <w:pPr>
              <w:jc w:val="center"/>
              <w:rPr>
                <w:b/>
                <w:bCs/>
                <w:sz w:val="18"/>
                <w:szCs w:val="18"/>
              </w:rPr>
            </w:pPr>
            <w:r w:rsidRPr="002A461E">
              <w:rPr>
                <w:b/>
                <w:bCs/>
                <w:sz w:val="18"/>
                <w:szCs w:val="18"/>
              </w:rPr>
              <w:t>91</w:t>
            </w:r>
            <w:r w:rsidR="00FB4DDE" w:rsidRPr="002A461E">
              <w:rPr>
                <w:b/>
                <w:bCs/>
                <w:sz w:val="18"/>
                <w:szCs w:val="18"/>
              </w:rPr>
              <w:t>Y0</w:t>
            </w:r>
          </w:p>
        </w:tc>
        <w:tc>
          <w:tcPr>
            <w:tcW w:w="990" w:type="pct"/>
            <w:tcBorders>
              <w:top w:val="single" w:sz="12" w:space="0" w:color="auto"/>
            </w:tcBorders>
            <w:vAlign w:val="center"/>
          </w:tcPr>
          <w:p w14:paraId="0E0C19F8" w14:textId="2D2CC1DD" w:rsidR="00AD1B50" w:rsidRPr="002A461E" w:rsidRDefault="00AD1B50" w:rsidP="00AE1EA6">
            <w:pPr>
              <w:jc w:val="center"/>
              <w:rPr>
                <w:sz w:val="18"/>
                <w:szCs w:val="18"/>
              </w:rPr>
            </w:pPr>
            <w:r w:rsidRPr="002A461E">
              <w:rPr>
                <w:sz w:val="18"/>
                <w:szCs w:val="18"/>
              </w:rPr>
              <w:t xml:space="preserve">u.a. </w:t>
            </w:r>
            <w:r w:rsidR="00FB4DDE" w:rsidRPr="002A461E">
              <w:rPr>
                <w:sz w:val="18"/>
                <w:szCs w:val="18"/>
              </w:rPr>
              <w:t>5B, 7B, 8B</w:t>
            </w:r>
          </w:p>
        </w:tc>
        <w:tc>
          <w:tcPr>
            <w:tcW w:w="305" w:type="pct"/>
            <w:tcBorders>
              <w:top w:val="single" w:sz="12" w:space="0" w:color="auto"/>
            </w:tcBorders>
            <w:vAlign w:val="center"/>
          </w:tcPr>
          <w:p w14:paraId="014D09CD" w14:textId="087C3703" w:rsidR="00AD1B50" w:rsidRPr="002A461E" w:rsidRDefault="00AD1B50" w:rsidP="00AE1EA6">
            <w:pPr>
              <w:jc w:val="center"/>
              <w:rPr>
                <w:b/>
                <w:bCs/>
                <w:i/>
                <w:iCs/>
                <w:sz w:val="18"/>
                <w:szCs w:val="18"/>
              </w:rPr>
            </w:pPr>
            <w:r w:rsidRPr="002A461E">
              <w:rPr>
                <w:sz w:val="18"/>
                <w:szCs w:val="18"/>
                <w:lang w:eastAsia="ro-RO"/>
              </w:rPr>
              <w:t>-</w:t>
            </w:r>
          </w:p>
        </w:tc>
        <w:tc>
          <w:tcPr>
            <w:tcW w:w="444" w:type="pct"/>
            <w:tcBorders>
              <w:top w:val="single" w:sz="12" w:space="0" w:color="auto"/>
            </w:tcBorders>
            <w:vAlign w:val="center"/>
          </w:tcPr>
          <w:p w14:paraId="037DB4A0" w14:textId="4F78B555" w:rsidR="00AD1B50" w:rsidRPr="002A461E" w:rsidRDefault="00FB4DDE" w:rsidP="00AE1EA6">
            <w:pPr>
              <w:jc w:val="center"/>
              <w:rPr>
                <w:b/>
                <w:bCs/>
                <w:sz w:val="18"/>
                <w:szCs w:val="18"/>
              </w:rPr>
            </w:pPr>
            <w:r w:rsidRPr="002A461E">
              <w:rPr>
                <w:b/>
                <w:bCs/>
                <w:sz w:val="18"/>
                <w:szCs w:val="18"/>
              </w:rPr>
              <w:t>64,48</w:t>
            </w:r>
            <w:r w:rsidR="00AD1B50" w:rsidRPr="002A461E">
              <w:rPr>
                <w:b/>
                <w:bCs/>
                <w:sz w:val="18"/>
                <w:szCs w:val="18"/>
              </w:rPr>
              <w:t xml:space="preserve"> ha</w:t>
            </w:r>
          </w:p>
        </w:tc>
        <w:tc>
          <w:tcPr>
            <w:tcW w:w="334" w:type="pct"/>
            <w:tcBorders>
              <w:top w:val="single" w:sz="12" w:space="0" w:color="auto"/>
            </w:tcBorders>
            <w:vAlign w:val="center"/>
          </w:tcPr>
          <w:p w14:paraId="0887059E" w14:textId="3E36CEBD" w:rsidR="00AD1B50" w:rsidRPr="002A461E" w:rsidRDefault="00AD1B50" w:rsidP="00AE1EA6">
            <w:pPr>
              <w:jc w:val="center"/>
              <w:rPr>
                <w:b/>
                <w:bCs/>
                <w:i/>
                <w:iCs/>
                <w:sz w:val="18"/>
                <w:szCs w:val="18"/>
              </w:rPr>
            </w:pPr>
            <w:r w:rsidRPr="002A461E">
              <w:rPr>
                <w:sz w:val="18"/>
                <w:szCs w:val="18"/>
                <w:lang w:eastAsia="ro-RO"/>
                <w14:ligatures w14:val="none"/>
              </w:rPr>
              <w:t>-</w:t>
            </w:r>
          </w:p>
        </w:tc>
        <w:tc>
          <w:tcPr>
            <w:tcW w:w="380" w:type="pct"/>
            <w:tcBorders>
              <w:top w:val="single" w:sz="12" w:space="0" w:color="auto"/>
            </w:tcBorders>
            <w:vAlign w:val="center"/>
          </w:tcPr>
          <w:p w14:paraId="3EEF32CE" w14:textId="641EB3DB" w:rsidR="00AD1B50" w:rsidRPr="002A461E" w:rsidRDefault="00BB4184" w:rsidP="00AE1EA6">
            <w:pPr>
              <w:jc w:val="center"/>
              <w:rPr>
                <w:b/>
                <w:bCs/>
                <w:i/>
                <w:iCs/>
                <w:sz w:val="18"/>
                <w:szCs w:val="18"/>
              </w:rPr>
            </w:pPr>
            <w:r w:rsidRPr="002A461E">
              <w:rPr>
                <w:sz w:val="18"/>
                <w:szCs w:val="18"/>
                <w:lang w:eastAsia="ro-RO"/>
                <w14:ligatures w14:val="none"/>
              </w:rPr>
              <w:t>2652,25</w:t>
            </w:r>
            <w:r w:rsidR="00AD1B50" w:rsidRPr="002A461E">
              <w:rPr>
                <w:sz w:val="18"/>
                <w:szCs w:val="18"/>
                <w:lang w:eastAsia="ro-RO"/>
                <w14:ligatures w14:val="none"/>
              </w:rPr>
              <w:t xml:space="preserve"> ha</w:t>
            </w:r>
          </w:p>
        </w:tc>
        <w:tc>
          <w:tcPr>
            <w:tcW w:w="424" w:type="pct"/>
            <w:tcBorders>
              <w:top w:val="single" w:sz="12" w:space="0" w:color="auto"/>
            </w:tcBorders>
            <w:vAlign w:val="center"/>
          </w:tcPr>
          <w:p w14:paraId="797CF071" w14:textId="154ACABA" w:rsidR="00AD1B50" w:rsidRPr="002A461E" w:rsidRDefault="00AD1B50" w:rsidP="00AE1EA6">
            <w:pPr>
              <w:jc w:val="center"/>
              <w:rPr>
                <w:b/>
                <w:bCs/>
                <w:i/>
                <w:iCs/>
                <w:sz w:val="18"/>
                <w:szCs w:val="18"/>
              </w:rPr>
            </w:pPr>
            <w:r w:rsidRPr="002A461E">
              <w:rPr>
                <w:sz w:val="18"/>
                <w:szCs w:val="18"/>
                <w:lang w:eastAsia="ro-RO"/>
                <w14:ligatures w14:val="none"/>
              </w:rPr>
              <w:t>favorabilă</w:t>
            </w:r>
          </w:p>
        </w:tc>
        <w:tc>
          <w:tcPr>
            <w:tcW w:w="331" w:type="pct"/>
            <w:tcBorders>
              <w:top w:val="single" w:sz="12" w:space="0" w:color="auto"/>
            </w:tcBorders>
            <w:vAlign w:val="center"/>
          </w:tcPr>
          <w:p w14:paraId="492108C6" w14:textId="7150115E" w:rsidR="00AD1B50" w:rsidRPr="002A461E" w:rsidRDefault="00AD1B50" w:rsidP="00AE1EA6">
            <w:pPr>
              <w:jc w:val="center"/>
              <w:rPr>
                <w:b/>
                <w:bCs/>
                <w:i/>
                <w:iCs/>
                <w:sz w:val="18"/>
                <w:szCs w:val="18"/>
              </w:rPr>
            </w:pPr>
            <w:r w:rsidRPr="002A461E">
              <w:rPr>
                <w:sz w:val="18"/>
                <w:szCs w:val="18"/>
                <w:lang w:eastAsia="ro-RO"/>
                <w14:ligatures w14:val="none"/>
              </w:rPr>
              <w:t>stabile</w:t>
            </w:r>
          </w:p>
        </w:tc>
        <w:tc>
          <w:tcPr>
            <w:tcW w:w="584" w:type="pct"/>
            <w:tcBorders>
              <w:top w:val="single" w:sz="12" w:space="0" w:color="auto"/>
            </w:tcBorders>
            <w:vAlign w:val="center"/>
          </w:tcPr>
          <w:p w14:paraId="135A7929" w14:textId="64D16DE5" w:rsidR="00AD1B50" w:rsidRPr="002A461E" w:rsidRDefault="00FB4DDE" w:rsidP="00AE1EA6">
            <w:pPr>
              <w:jc w:val="center"/>
              <w:rPr>
                <w:b/>
                <w:bCs/>
                <w:i/>
                <w:iCs/>
                <w:sz w:val="18"/>
                <w:szCs w:val="18"/>
              </w:rPr>
            </w:pPr>
            <w:r w:rsidRPr="002A461E">
              <w:rPr>
                <w:b/>
                <w:bCs/>
                <w:sz w:val="18"/>
                <w:szCs w:val="18"/>
                <w:lang w:val="en-GB" w:eastAsia="ro-RO"/>
                <w14:ligatures w14:val="none"/>
              </w:rPr>
              <w:t>Păduri dacice de stejar si carpen</w:t>
            </w:r>
          </w:p>
        </w:tc>
        <w:tc>
          <w:tcPr>
            <w:tcW w:w="439" w:type="pct"/>
            <w:tcBorders>
              <w:top w:val="single" w:sz="12" w:space="0" w:color="auto"/>
            </w:tcBorders>
            <w:vAlign w:val="center"/>
          </w:tcPr>
          <w:p w14:paraId="10E6DC95" w14:textId="397229F8" w:rsidR="00AD1B50" w:rsidRPr="002A461E" w:rsidRDefault="00AD1B50" w:rsidP="00AE1EA6">
            <w:pPr>
              <w:jc w:val="center"/>
              <w:rPr>
                <w:b/>
                <w:bCs/>
                <w:i/>
                <w:iCs/>
                <w:sz w:val="18"/>
                <w:szCs w:val="18"/>
              </w:rPr>
            </w:pPr>
            <w:r w:rsidRPr="002A461E">
              <w:rPr>
                <w:sz w:val="18"/>
                <w:szCs w:val="18"/>
                <w:lang w:eastAsia="ro-RO"/>
                <w14:ligatures w14:val="none"/>
              </w:rPr>
              <w:t>Semnificativă</w:t>
            </w:r>
          </w:p>
        </w:tc>
        <w:tc>
          <w:tcPr>
            <w:tcW w:w="425" w:type="pct"/>
            <w:tcBorders>
              <w:top w:val="single" w:sz="12" w:space="0" w:color="auto"/>
            </w:tcBorders>
            <w:vAlign w:val="center"/>
          </w:tcPr>
          <w:p w14:paraId="03A90CEF" w14:textId="6BC0D17A" w:rsidR="00AD1B50" w:rsidRPr="002A461E" w:rsidRDefault="00AD1B50" w:rsidP="00AE1EA6">
            <w:pPr>
              <w:jc w:val="center"/>
              <w:rPr>
                <w:b/>
                <w:bCs/>
                <w:i/>
                <w:iCs/>
                <w:sz w:val="18"/>
                <w:szCs w:val="18"/>
              </w:rPr>
            </w:pPr>
            <w:r w:rsidRPr="002A461E">
              <w:rPr>
                <w:sz w:val="18"/>
                <w:szCs w:val="18"/>
                <w:lang w:eastAsia="ro-RO"/>
                <w14:ligatures w14:val="none"/>
              </w:rPr>
              <w:t>stabile</w:t>
            </w:r>
          </w:p>
        </w:tc>
      </w:tr>
      <w:tr w:rsidR="002A461E" w:rsidRPr="002A461E" w14:paraId="3E0C028D" w14:textId="77777777" w:rsidTr="00BB4184">
        <w:trPr>
          <w:trHeight w:val="850"/>
        </w:trPr>
        <w:tc>
          <w:tcPr>
            <w:tcW w:w="345" w:type="pct"/>
            <w:vAlign w:val="center"/>
          </w:tcPr>
          <w:p w14:paraId="3479A452" w14:textId="0C51D702" w:rsidR="00AE1EA6" w:rsidRPr="002A461E" w:rsidRDefault="00FB4DDE" w:rsidP="00AE1EA6">
            <w:pPr>
              <w:jc w:val="center"/>
              <w:rPr>
                <w:b/>
                <w:bCs/>
                <w:sz w:val="18"/>
                <w:szCs w:val="18"/>
              </w:rPr>
            </w:pPr>
            <w:r w:rsidRPr="002A461E">
              <w:rPr>
                <w:b/>
                <w:bCs/>
                <w:sz w:val="18"/>
                <w:szCs w:val="18"/>
              </w:rPr>
              <w:t xml:space="preserve">Fără </w:t>
            </w:r>
            <w:r w:rsidR="009B2E8E" w:rsidRPr="002A461E">
              <w:rPr>
                <w:b/>
                <w:bCs/>
                <w:sz w:val="18"/>
                <w:szCs w:val="18"/>
              </w:rPr>
              <w:t>corespondență</w:t>
            </w:r>
          </w:p>
        </w:tc>
        <w:tc>
          <w:tcPr>
            <w:tcW w:w="990" w:type="pct"/>
            <w:tcBorders>
              <w:bottom w:val="single" w:sz="18" w:space="0" w:color="auto"/>
            </w:tcBorders>
            <w:vAlign w:val="center"/>
          </w:tcPr>
          <w:p w14:paraId="39A19B4E" w14:textId="466B7893" w:rsidR="00AE1EA6" w:rsidRPr="002A461E" w:rsidRDefault="00AE1EA6" w:rsidP="00AE1EA6">
            <w:pPr>
              <w:jc w:val="center"/>
              <w:rPr>
                <w:sz w:val="18"/>
                <w:szCs w:val="18"/>
              </w:rPr>
            </w:pPr>
            <w:r w:rsidRPr="002A461E">
              <w:rPr>
                <w:sz w:val="18"/>
                <w:szCs w:val="18"/>
              </w:rPr>
              <w:t xml:space="preserve">u.a. </w:t>
            </w:r>
            <w:r w:rsidR="00FB4DDE" w:rsidRPr="002A461E">
              <w:rPr>
                <w:sz w:val="18"/>
                <w:szCs w:val="18"/>
              </w:rPr>
              <w:t>5A, 6A, 6B, 6C, 7A, 8A, 8C</w:t>
            </w:r>
          </w:p>
        </w:tc>
        <w:tc>
          <w:tcPr>
            <w:tcW w:w="305" w:type="pct"/>
            <w:vAlign w:val="center"/>
          </w:tcPr>
          <w:p w14:paraId="07CFDE0D" w14:textId="6498863C" w:rsidR="00AE1EA6" w:rsidRPr="002A461E" w:rsidRDefault="00AE1EA6" w:rsidP="00AE1EA6">
            <w:pPr>
              <w:jc w:val="center"/>
              <w:rPr>
                <w:sz w:val="18"/>
                <w:szCs w:val="18"/>
                <w:lang w:eastAsia="ro-RO"/>
              </w:rPr>
            </w:pPr>
            <w:r w:rsidRPr="002A461E">
              <w:rPr>
                <w:sz w:val="18"/>
                <w:szCs w:val="18"/>
                <w:lang w:eastAsia="ro-RO"/>
              </w:rPr>
              <w:t>-</w:t>
            </w:r>
          </w:p>
        </w:tc>
        <w:tc>
          <w:tcPr>
            <w:tcW w:w="444" w:type="pct"/>
            <w:vAlign w:val="center"/>
          </w:tcPr>
          <w:p w14:paraId="4C863C9D" w14:textId="5CB650D3" w:rsidR="00AE1EA6" w:rsidRPr="002A461E" w:rsidRDefault="00FB4DDE" w:rsidP="00AE1EA6">
            <w:pPr>
              <w:jc w:val="center"/>
              <w:rPr>
                <w:b/>
                <w:bCs/>
                <w:sz w:val="18"/>
                <w:szCs w:val="18"/>
                <w:lang w:eastAsia="ro-RO"/>
              </w:rPr>
            </w:pPr>
            <w:r w:rsidRPr="002A461E">
              <w:rPr>
                <w:b/>
                <w:bCs/>
                <w:sz w:val="18"/>
                <w:szCs w:val="18"/>
                <w:lang w:eastAsia="ro-RO"/>
              </w:rPr>
              <w:t>46,20</w:t>
            </w:r>
            <w:r w:rsidR="00AE1EA6" w:rsidRPr="002A461E">
              <w:rPr>
                <w:b/>
                <w:bCs/>
                <w:sz w:val="18"/>
                <w:szCs w:val="18"/>
                <w:lang w:eastAsia="ro-RO"/>
              </w:rPr>
              <w:t xml:space="preserve"> ha</w:t>
            </w:r>
          </w:p>
        </w:tc>
        <w:tc>
          <w:tcPr>
            <w:tcW w:w="334" w:type="pct"/>
            <w:vAlign w:val="center"/>
          </w:tcPr>
          <w:p w14:paraId="54D02D19" w14:textId="4A62960B" w:rsidR="00AE1EA6" w:rsidRPr="002A461E" w:rsidRDefault="00AE1EA6" w:rsidP="00AE1EA6">
            <w:pPr>
              <w:jc w:val="center"/>
              <w:rPr>
                <w:sz w:val="18"/>
                <w:szCs w:val="18"/>
                <w:lang w:eastAsia="ro-RO"/>
              </w:rPr>
            </w:pPr>
            <w:r w:rsidRPr="002A461E">
              <w:rPr>
                <w:sz w:val="18"/>
                <w:szCs w:val="18"/>
                <w:lang w:eastAsia="ro-RO"/>
              </w:rPr>
              <w:t>-</w:t>
            </w:r>
          </w:p>
        </w:tc>
        <w:tc>
          <w:tcPr>
            <w:tcW w:w="380" w:type="pct"/>
            <w:vAlign w:val="center"/>
          </w:tcPr>
          <w:p w14:paraId="515EFEA8" w14:textId="7CE2A6A7" w:rsidR="00AE1EA6" w:rsidRPr="002A461E" w:rsidRDefault="00FB4DDE" w:rsidP="00AE1EA6">
            <w:pPr>
              <w:jc w:val="center"/>
              <w:rPr>
                <w:sz w:val="18"/>
                <w:szCs w:val="18"/>
                <w:lang w:eastAsia="ro-RO"/>
              </w:rPr>
            </w:pPr>
            <w:r w:rsidRPr="002A461E">
              <w:rPr>
                <w:sz w:val="18"/>
                <w:szCs w:val="18"/>
                <w:lang w:eastAsia="ro-RO"/>
                <w14:ligatures w14:val="none"/>
              </w:rPr>
              <w:t>-</w:t>
            </w:r>
          </w:p>
        </w:tc>
        <w:tc>
          <w:tcPr>
            <w:tcW w:w="424" w:type="pct"/>
            <w:vAlign w:val="center"/>
          </w:tcPr>
          <w:p w14:paraId="445C666C" w14:textId="574E18D0" w:rsidR="00AE1EA6" w:rsidRPr="002A461E" w:rsidRDefault="00FB4DDE" w:rsidP="00AE1EA6">
            <w:pPr>
              <w:jc w:val="center"/>
              <w:rPr>
                <w:sz w:val="18"/>
                <w:szCs w:val="18"/>
                <w:lang w:eastAsia="ro-RO"/>
              </w:rPr>
            </w:pPr>
            <w:r w:rsidRPr="002A461E">
              <w:rPr>
                <w:sz w:val="18"/>
                <w:szCs w:val="18"/>
                <w:lang w:eastAsia="ro-RO"/>
                <w14:ligatures w14:val="none"/>
              </w:rPr>
              <w:t>-</w:t>
            </w:r>
          </w:p>
        </w:tc>
        <w:tc>
          <w:tcPr>
            <w:tcW w:w="331" w:type="pct"/>
            <w:vAlign w:val="center"/>
          </w:tcPr>
          <w:p w14:paraId="27D20C96" w14:textId="1FBE4022" w:rsidR="00AE1EA6" w:rsidRPr="002A461E" w:rsidRDefault="00FB4DDE" w:rsidP="00AE1EA6">
            <w:pPr>
              <w:jc w:val="center"/>
              <w:rPr>
                <w:sz w:val="18"/>
                <w:szCs w:val="18"/>
                <w:lang w:eastAsia="ro-RO"/>
              </w:rPr>
            </w:pPr>
            <w:r w:rsidRPr="002A461E">
              <w:rPr>
                <w:sz w:val="18"/>
                <w:szCs w:val="18"/>
                <w:lang w:eastAsia="ro-RO"/>
                <w14:ligatures w14:val="none"/>
              </w:rPr>
              <w:t>-</w:t>
            </w:r>
          </w:p>
        </w:tc>
        <w:tc>
          <w:tcPr>
            <w:tcW w:w="584" w:type="pct"/>
            <w:vAlign w:val="center"/>
          </w:tcPr>
          <w:p w14:paraId="403997AE" w14:textId="17B06E37" w:rsidR="00AE1EA6" w:rsidRPr="002A461E" w:rsidRDefault="00FB4DDE" w:rsidP="00AE1EA6">
            <w:pPr>
              <w:jc w:val="center"/>
              <w:rPr>
                <w:sz w:val="18"/>
                <w:szCs w:val="18"/>
                <w:lang w:eastAsia="ro-RO"/>
              </w:rPr>
            </w:pPr>
            <w:r w:rsidRPr="002A461E">
              <w:rPr>
                <w:b/>
                <w:bCs/>
                <w:sz w:val="18"/>
                <w:szCs w:val="18"/>
                <w:lang w:eastAsia="ro-RO"/>
                <w14:ligatures w14:val="none"/>
              </w:rPr>
              <w:t>-</w:t>
            </w:r>
          </w:p>
        </w:tc>
        <w:tc>
          <w:tcPr>
            <w:tcW w:w="439" w:type="pct"/>
            <w:vAlign w:val="center"/>
          </w:tcPr>
          <w:p w14:paraId="7C7CC918" w14:textId="3A84863A" w:rsidR="00AE1EA6" w:rsidRPr="002A461E" w:rsidRDefault="00FB4DDE" w:rsidP="00AE1EA6">
            <w:pPr>
              <w:jc w:val="center"/>
              <w:rPr>
                <w:sz w:val="18"/>
                <w:szCs w:val="18"/>
                <w:lang w:eastAsia="ro-RO"/>
              </w:rPr>
            </w:pPr>
            <w:r w:rsidRPr="002A461E">
              <w:rPr>
                <w:sz w:val="18"/>
                <w:szCs w:val="18"/>
                <w:lang w:eastAsia="ro-RO"/>
                <w14:ligatures w14:val="none"/>
              </w:rPr>
              <w:t>-</w:t>
            </w:r>
          </w:p>
        </w:tc>
        <w:tc>
          <w:tcPr>
            <w:tcW w:w="425" w:type="pct"/>
            <w:vAlign w:val="center"/>
          </w:tcPr>
          <w:p w14:paraId="5A3BAA95" w14:textId="64F91127" w:rsidR="00AE1EA6" w:rsidRPr="002A461E" w:rsidRDefault="00FB4DDE" w:rsidP="00AE1EA6">
            <w:pPr>
              <w:jc w:val="center"/>
              <w:rPr>
                <w:sz w:val="18"/>
                <w:szCs w:val="18"/>
                <w:lang w:eastAsia="ro-RO"/>
              </w:rPr>
            </w:pPr>
            <w:r w:rsidRPr="002A461E">
              <w:rPr>
                <w:sz w:val="18"/>
                <w:szCs w:val="18"/>
                <w:lang w:eastAsia="ro-RO"/>
                <w14:ligatures w14:val="none"/>
              </w:rPr>
              <w:t>-</w:t>
            </w:r>
          </w:p>
        </w:tc>
      </w:tr>
    </w:tbl>
    <w:bookmarkEnd w:id="222"/>
    <w:p w14:paraId="6FB17B3E" w14:textId="77777777" w:rsidR="00FB4DDE" w:rsidRPr="002A461E" w:rsidRDefault="00E16EBF" w:rsidP="00FB4DDE">
      <w:pPr>
        <w:spacing w:after="0" w:line="240" w:lineRule="auto"/>
        <w:ind w:firstLine="567"/>
      </w:pPr>
      <w:r w:rsidRPr="002A461E">
        <w:t xml:space="preserve">  </w:t>
      </w:r>
    </w:p>
    <w:p w14:paraId="1AB1E70A" w14:textId="77777777" w:rsidR="00BB4184" w:rsidRPr="002A461E" w:rsidRDefault="00BB4184" w:rsidP="00FB4DDE">
      <w:pPr>
        <w:spacing w:after="0" w:line="240" w:lineRule="auto"/>
        <w:ind w:firstLine="567"/>
      </w:pPr>
    </w:p>
    <w:p w14:paraId="7E1DFF3F" w14:textId="77777777" w:rsidR="00BB4184" w:rsidRPr="002A461E" w:rsidRDefault="00BB4184" w:rsidP="00FB4DDE">
      <w:pPr>
        <w:spacing w:after="0" w:line="240" w:lineRule="auto"/>
        <w:ind w:firstLine="567"/>
      </w:pPr>
    </w:p>
    <w:p w14:paraId="25A5BA61" w14:textId="78BC6D13" w:rsidR="00AE1EA6" w:rsidRPr="002A461E" w:rsidRDefault="00AE1EA6" w:rsidP="00FB4DDE">
      <w:pPr>
        <w:spacing w:after="0" w:line="240" w:lineRule="auto"/>
        <w:rPr>
          <w:b/>
          <w:bCs/>
          <w:sz w:val="20"/>
          <w:szCs w:val="20"/>
        </w:rPr>
      </w:pPr>
      <w:r w:rsidRPr="002A461E">
        <w:rPr>
          <w:b/>
          <w:bCs/>
          <w:sz w:val="20"/>
          <w:szCs w:val="20"/>
        </w:rPr>
        <w:t xml:space="preserve">Tabel cu habitatele de interes comunitar prezente pe suprafața planului AS al U.P. XII Mândra ce se suprapune cu </w:t>
      </w:r>
      <w:r w:rsidRPr="002A461E">
        <w:rPr>
          <w:b/>
          <w:bCs/>
          <w:i/>
          <w:iCs/>
          <w:sz w:val="20"/>
          <w:szCs w:val="20"/>
        </w:rPr>
        <w:t>ROS</w:t>
      </w:r>
      <w:r w:rsidR="00FB4DDE" w:rsidRPr="002A461E">
        <w:rPr>
          <w:b/>
          <w:bCs/>
          <w:sz w:val="20"/>
          <w:szCs w:val="20"/>
        </w:rPr>
        <w:t>AC0352</w:t>
      </w:r>
    </w:p>
    <w:tbl>
      <w:tblPr>
        <w:tblStyle w:val="TableGrid"/>
        <w:tblW w:w="5021"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56"/>
        <w:gridCol w:w="2745"/>
        <w:gridCol w:w="844"/>
        <w:gridCol w:w="1231"/>
        <w:gridCol w:w="924"/>
        <w:gridCol w:w="1052"/>
        <w:gridCol w:w="1172"/>
        <w:gridCol w:w="915"/>
        <w:gridCol w:w="1742"/>
        <w:gridCol w:w="1216"/>
        <w:gridCol w:w="1173"/>
      </w:tblGrid>
      <w:tr w:rsidR="002A461E" w:rsidRPr="002A461E" w14:paraId="16C07AD4" w14:textId="77777777" w:rsidTr="00FB4DDE">
        <w:trPr>
          <w:tblHeader/>
        </w:trPr>
        <w:tc>
          <w:tcPr>
            <w:tcW w:w="344" w:type="pct"/>
            <w:tcBorders>
              <w:top w:val="single" w:sz="18" w:space="0" w:color="auto"/>
              <w:bottom w:val="single" w:sz="12" w:space="0" w:color="auto"/>
            </w:tcBorders>
            <w:shd w:val="clear" w:color="auto" w:fill="E2EFD9" w:themeFill="accent6" w:themeFillTint="33"/>
            <w:vAlign w:val="center"/>
          </w:tcPr>
          <w:p w14:paraId="61EBE258" w14:textId="77777777" w:rsidR="00AE1EA6" w:rsidRPr="002A461E" w:rsidRDefault="00AE1EA6" w:rsidP="0071137B">
            <w:pPr>
              <w:ind w:left="-57" w:right="-57"/>
              <w:jc w:val="center"/>
              <w:rPr>
                <w:b/>
                <w:bCs/>
                <w:sz w:val="16"/>
                <w:szCs w:val="18"/>
                <w:lang w:eastAsia="ro-RO"/>
              </w:rPr>
            </w:pPr>
            <w:r w:rsidRPr="002A461E">
              <w:rPr>
                <w:b/>
                <w:bCs/>
                <w:sz w:val="16"/>
                <w:szCs w:val="18"/>
                <w:lang w:eastAsia="ro-RO"/>
              </w:rPr>
              <w:t>Habitat</w:t>
            </w:r>
          </w:p>
          <w:p w14:paraId="31573245" w14:textId="77777777" w:rsidR="00AE1EA6" w:rsidRPr="002A461E" w:rsidRDefault="00AE1EA6" w:rsidP="0071137B">
            <w:pPr>
              <w:ind w:left="-57" w:right="-57"/>
              <w:jc w:val="center"/>
              <w:rPr>
                <w:b/>
                <w:bCs/>
                <w:i/>
                <w:iCs/>
                <w:sz w:val="16"/>
                <w:szCs w:val="18"/>
              </w:rPr>
            </w:pPr>
            <w:r w:rsidRPr="002A461E">
              <w:rPr>
                <w:b/>
                <w:bCs/>
                <w:sz w:val="16"/>
                <w:szCs w:val="18"/>
                <w:lang w:eastAsia="ro-RO"/>
              </w:rPr>
              <w:t>N2000</w:t>
            </w:r>
          </w:p>
        </w:tc>
        <w:tc>
          <w:tcPr>
            <w:tcW w:w="984" w:type="pct"/>
            <w:tcBorders>
              <w:top w:val="single" w:sz="18" w:space="0" w:color="auto"/>
              <w:bottom w:val="single" w:sz="12" w:space="0" w:color="auto"/>
            </w:tcBorders>
            <w:shd w:val="clear" w:color="auto" w:fill="E2EFD9" w:themeFill="accent6" w:themeFillTint="33"/>
            <w:vAlign w:val="center"/>
          </w:tcPr>
          <w:p w14:paraId="793054E8" w14:textId="77777777" w:rsidR="00AE1EA6" w:rsidRPr="002A461E" w:rsidRDefault="00AE1EA6" w:rsidP="0071137B">
            <w:pPr>
              <w:ind w:left="-57" w:right="-57"/>
              <w:jc w:val="center"/>
              <w:rPr>
                <w:b/>
                <w:bCs/>
                <w:i/>
                <w:iCs/>
                <w:sz w:val="16"/>
                <w:szCs w:val="18"/>
              </w:rPr>
            </w:pPr>
            <w:r w:rsidRPr="002A461E">
              <w:rPr>
                <w:b/>
                <w:bCs/>
                <w:sz w:val="16"/>
                <w:szCs w:val="18"/>
                <w:lang w:eastAsia="ro-RO"/>
              </w:rPr>
              <w:t>Localizare</w:t>
            </w:r>
          </w:p>
        </w:tc>
        <w:tc>
          <w:tcPr>
            <w:tcW w:w="287" w:type="pct"/>
            <w:tcBorders>
              <w:top w:val="single" w:sz="18" w:space="0" w:color="auto"/>
              <w:bottom w:val="single" w:sz="12" w:space="0" w:color="auto"/>
            </w:tcBorders>
            <w:shd w:val="clear" w:color="auto" w:fill="E2EFD9" w:themeFill="accent6" w:themeFillTint="33"/>
            <w:vAlign w:val="center"/>
          </w:tcPr>
          <w:p w14:paraId="4E36524C" w14:textId="77777777" w:rsidR="00AE1EA6" w:rsidRPr="002A461E" w:rsidRDefault="00AE1EA6" w:rsidP="0071137B">
            <w:pPr>
              <w:ind w:left="-57" w:right="-57"/>
              <w:jc w:val="center"/>
              <w:rPr>
                <w:b/>
                <w:bCs/>
                <w:i/>
                <w:iCs/>
                <w:sz w:val="16"/>
                <w:szCs w:val="18"/>
              </w:rPr>
            </w:pPr>
            <w:r w:rsidRPr="002A461E">
              <w:rPr>
                <w:b/>
                <w:bCs/>
                <w:sz w:val="16"/>
                <w:szCs w:val="18"/>
                <w:lang w:eastAsia="ro-RO"/>
              </w:rPr>
              <w:t>Mărimea populației (la nivel de sit)</w:t>
            </w:r>
          </w:p>
        </w:tc>
        <w:tc>
          <w:tcPr>
            <w:tcW w:w="442" w:type="pct"/>
            <w:tcBorders>
              <w:top w:val="single" w:sz="18" w:space="0" w:color="auto"/>
              <w:bottom w:val="single" w:sz="12" w:space="0" w:color="auto"/>
            </w:tcBorders>
            <w:shd w:val="clear" w:color="auto" w:fill="E2EFD9" w:themeFill="accent6" w:themeFillTint="33"/>
            <w:vAlign w:val="center"/>
          </w:tcPr>
          <w:p w14:paraId="15001DEE" w14:textId="77777777" w:rsidR="00AE1EA6" w:rsidRPr="002A461E" w:rsidRDefault="00AE1EA6" w:rsidP="0071137B">
            <w:pPr>
              <w:ind w:left="-57" w:right="-57"/>
              <w:jc w:val="center"/>
              <w:rPr>
                <w:b/>
                <w:bCs/>
                <w:i/>
                <w:iCs/>
                <w:sz w:val="16"/>
                <w:szCs w:val="18"/>
              </w:rPr>
            </w:pPr>
            <w:r w:rsidRPr="002A461E">
              <w:rPr>
                <w:b/>
                <w:bCs/>
                <w:sz w:val="16"/>
                <w:szCs w:val="18"/>
                <w:lang w:eastAsia="ro-RO"/>
              </w:rPr>
              <w:t>Informații cuantificate privind prezenţa habitatului (pe suprafața planului)</w:t>
            </w:r>
          </w:p>
        </w:tc>
        <w:tc>
          <w:tcPr>
            <w:tcW w:w="332" w:type="pct"/>
            <w:tcBorders>
              <w:top w:val="single" w:sz="18" w:space="0" w:color="auto"/>
              <w:bottom w:val="single" w:sz="12" w:space="0" w:color="auto"/>
            </w:tcBorders>
            <w:shd w:val="clear" w:color="auto" w:fill="E2EFD9" w:themeFill="accent6" w:themeFillTint="33"/>
            <w:vAlign w:val="center"/>
          </w:tcPr>
          <w:p w14:paraId="4088F1A7" w14:textId="77777777" w:rsidR="00AE1EA6" w:rsidRPr="002A461E" w:rsidRDefault="00AE1EA6" w:rsidP="0071137B">
            <w:pPr>
              <w:ind w:left="-57" w:right="-57"/>
              <w:jc w:val="center"/>
              <w:rPr>
                <w:b/>
                <w:bCs/>
                <w:i/>
                <w:iCs/>
                <w:sz w:val="16"/>
                <w:szCs w:val="18"/>
              </w:rPr>
            </w:pPr>
            <w:r w:rsidRPr="002A461E">
              <w:rPr>
                <w:b/>
                <w:bCs/>
                <w:sz w:val="16"/>
                <w:szCs w:val="18"/>
                <w:lang w:eastAsia="ro-RO"/>
              </w:rPr>
              <w:t>Dinamica populației</w:t>
            </w:r>
          </w:p>
        </w:tc>
        <w:tc>
          <w:tcPr>
            <w:tcW w:w="378" w:type="pct"/>
            <w:tcBorders>
              <w:top w:val="single" w:sz="18" w:space="0" w:color="auto"/>
              <w:bottom w:val="single" w:sz="12" w:space="0" w:color="auto"/>
            </w:tcBorders>
            <w:shd w:val="clear" w:color="auto" w:fill="E2EFD9" w:themeFill="accent6" w:themeFillTint="33"/>
            <w:vAlign w:val="center"/>
          </w:tcPr>
          <w:p w14:paraId="60AB645D" w14:textId="77777777" w:rsidR="00AE1EA6" w:rsidRPr="002A461E" w:rsidRDefault="00AE1EA6" w:rsidP="0071137B">
            <w:pPr>
              <w:ind w:left="-57" w:right="-57"/>
              <w:jc w:val="center"/>
              <w:rPr>
                <w:b/>
                <w:bCs/>
                <w:i/>
                <w:iCs/>
                <w:sz w:val="16"/>
                <w:szCs w:val="18"/>
              </w:rPr>
            </w:pPr>
            <w:r w:rsidRPr="002A461E">
              <w:rPr>
                <w:b/>
                <w:bCs/>
                <w:sz w:val="16"/>
                <w:szCs w:val="18"/>
                <w:lang w:eastAsia="ro-RO"/>
              </w:rPr>
              <w:t>Suprafața habitatului (la nivel de sit)</w:t>
            </w:r>
          </w:p>
        </w:tc>
        <w:tc>
          <w:tcPr>
            <w:tcW w:w="421" w:type="pct"/>
            <w:tcBorders>
              <w:top w:val="single" w:sz="18" w:space="0" w:color="auto"/>
              <w:bottom w:val="single" w:sz="12" w:space="0" w:color="auto"/>
            </w:tcBorders>
            <w:shd w:val="clear" w:color="auto" w:fill="E2EFD9" w:themeFill="accent6" w:themeFillTint="33"/>
            <w:vAlign w:val="center"/>
          </w:tcPr>
          <w:p w14:paraId="2A3635AE" w14:textId="77777777" w:rsidR="00AE1EA6" w:rsidRPr="002A461E" w:rsidRDefault="00AE1EA6" w:rsidP="0071137B">
            <w:pPr>
              <w:ind w:left="-57" w:right="-57"/>
              <w:jc w:val="center"/>
              <w:rPr>
                <w:b/>
                <w:bCs/>
                <w:i/>
                <w:iCs/>
                <w:sz w:val="16"/>
                <w:szCs w:val="18"/>
              </w:rPr>
            </w:pPr>
            <w:r w:rsidRPr="002A461E">
              <w:rPr>
                <w:b/>
                <w:bCs/>
                <w:sz w:val="16"/>
                <w:szCs w:val="18"/>
                <w:lang w:eastAsia="ro-RO"/>
              </w:rPr>
              <w:t>Starea de</w:t>
            </w:r>
            <w:r w:rsidRPr="002A461E">
              <w:rPr>
                <w:b/>
                <w:bCs/>
                <w:sz w:val="16"/>
                <w:szCs w:val="18"/>
                <w:lang w:eastAsia="ro-RO"/>
              </w:rPr>
              <w:br/>
              <w:t>conservare</w:t>
            </w:r>
          </w:p>
        </w:tc>
        <w:tc>
          <w:tcPr>
            <w:tcW w:w="329" w:type="pct"/>
            <w:tcBorders>
              <w:top w:val="single" w:sz="18" w:space="0" w:color="auto"/>
              <w:bottom w:val="single" w:sz="12" w:space="0" w:color="auto"/>
            </w:tcBorders>
            <w:shd w:val="clear" w:color="auto" w:fill="E2EFD9" w:themeFill="accent6" w:themeFillTint="33"/>
            <w:vAlign w:val="center"/>
          </w:tcPr>
          <w:p w14:paraId="7CB60B48" w14:textId="77777777" w:rsidR="00AE1EA6" w:rsidRPr="002A461E" w:rsidRDefault="00AE1EA6" w:rsidP="0071137B">
            <w:pPr>
              <w:ind w:left="-57" w:right="-57"/>
              <w:jc w:val="center"/>
              <w:rPr>
                <w:b/>
                <w:bCs/>
                <w:i/>
                <w:iCs/>
                <w:sz w:val="16"/>
                <w:szCs w:val="18"/>
              </w:rPr>
            </w:pPr>
            <w:r w:rsidRPr="002A461E">
              <w:rPr>
                <w:b/>
                <w:bCs/>
                <w:sz w:val="16"/>
                <w:szCs w:val="18"/>
                <w:lang w:eastAsia="ro-RO"/>
              </w:rPr>
              <w:t>Tendințe</w:t>
            </w:r>
          </w:p>
        </w:tc>
        <w:tc>
          <w:tcPr>
            <w:tcW w:w="625" w:type="pct"/>
            <w:tcBorders>
              <w:top w:val="single" w:sz="18" w:space="0" w:color="auto"/>
              <w:bottom w:val="single" w:sz="12" w:space="0" w:color="auto"/>
            </w:tcBorders>
            <w:shd w:val="clear" w:color="auto" w:fill="E2EFD9" w:themeFill="accent6" w:themeFillTint="33"/>
            <w:vAlign w:val="center"/>
          </w:tcPr>
          <w:p w14:paraId="6EDBB666" w14:textId="77777777" w:rsidR="00AE1EA6" w:rsidRPr="002A461E" w:rsidRDefault="00AE1EA6" w:rsidP="0071137B">
            <w:pPr>
              <w:ind w:left="-57" w:right="-57"/>
              <w:jc w:val="center"/>
              <w:rPr>
                <w:b/>
                <w:bCs/>
                <w:i/>
                <w:iCs/>
                <w:sz w:val="16"/>
                <w:szCs w:val="18"/>
              </w:rPr>
            </w:pPr>
            <w:r w:rsidRPr="002A461E">
              <w:rPr>
                <w:b/>
                <w:bCs/>
                <w:sz w:val="16"/>
                <w:szCs w:val="18"/>
                <w:lang w:eastAsia="ro-RO"/>
              </w:rPr>
              <w:t>Ecologia speciei</w:t>
            </w:r>
          </w:p>
        </w:tc>
        <w:tc>
          <w:tcPr>
            <w:tcW w:w="436" w:type="pct"/>
            <w:tcBorders>
              <w:top w:val="single" w:sz="18" w:space="0" w:color="auto"/>
              <w:bottom w:val="single" w:sz="12" w:space="0" w:color="auto"/>
            </w:tcBorders>
            <w:shd w:val="clear" w:color="auto" w:fill="E2EFD9" w:themeFill="accent6" w:themeFillTint="33"/>
            <w:vAlign w:val="center"/>
          </w:tcPr>
          <w:p w14:paraId="7DF160F6" w14:textId="77777777" w:rsidR="00AE1EA6" w:rsidRPr="002A461E" w:rsidRDefault="00AE1EA6" w:rsidP="0071137B">
            <w:pPr>
              <w:ind w:left="-57" w:right="-57"/>
              <w:jc w:val="center"/>
              <w:rPr>
                <w:b/>
                <w:bCs/>
                <w:i/>
                <w:iCs/>
                <w:sz w:val="16"/>
                <w:szCs w:val="18"/>
              </w:rPr>
            </w:pPr>
            <w:r w:rsidRPr="002A461E">
              <w:rPr>
                <w:b/>
                <w:bCs/>
                <w:sz w:val="16"/>
                <w:szCs w:val="18"/>
                <w:lang w:eastAsia="ro-RO"/>
              </w:rPr>
              <w:t>Sensibilitatea față de efectele generate de plan</w:t>
            </w:r>
          </w:p>
        </w:tc>
        <w:tc>
          <w:tcPr>
            <w:tcW w:w="422" w:type="pct"/>
            <w:tcBorders>
              <w:top w:val="single" w:sz="18" w:space="0" w:color="auto"/>
              <w:bottom w:val="single" w:sz="12" w:space="0" w:color="auto"/>
            </w:tcBorders>
            <w:shd w:val="clear" w:color="auto" w:fill="E2EFD9" w:themeFill="accent6" w:themeFillTint="33"/>
            <w:vAlign w:val="center"/>
          </w:tcPr>
          <w:p w14:paraId="3021AB97" w14:textId="77777777" w:rsidR="00AE1EA6" w:rsidRPr="002A461E" w:rsidRDefault="00AE1EA6" w:rsidP="0071137B">
            <w:pPr>
              <w:ind w:left="-57" w:right="-57"/>
              <w:jc w:val="center"/>
              <w:rPr>
                <w:b/>
                <w:bCs/>
                <w:i/>
                <w:iCs/>
                <w:sz w:val="16"/>
                <w:szCs w:val="18"/>
              </w:rPr>
            </w:pPr>
            <w:r w:rsidRPr="002A461E">
              <w:rPr>
                <w:b/>
                <w:bCs/>
                <w:sz w:val="16"/>
                <w:szCs w:val="18"/>
                <w:lang w:eastAsia="ro-RO"/>
              </w:rPr>
              <w:t>Perspective schimbări climatice</w:t>
            </w:r>
          </w:p>
        </w:tc>
      </w:tr>
      <w:tr w:rsidR="002A461E" w:rsidRPr="002A461E" w14:paraId="15B8A1F2" w14:textId="77777777" w:rsidTr="00BB4184">
        <w:trPr>
          <w:trHeight w:val="850"/>
        </w:trPr>
        <w:tc>
          <w:tcPr>
            <w:tcW w:w="344" w:type="pct"/>
            <w:tcBorders>
              <w:top w:val="single" w:sz="12" w:space="0" w:color="auto"/>
            </w:tcBorders>
            <w:vAlign w:val="center"/>
          </w:tcPr>
          <w:p w14:paraId="7134C89E" w14:textId="22BEA1D3" w:rsidR="00AE1EA6" w:rsidRPr="002A461E" w:rsidRDefault="00AE1EA6" w:rsidP="0071137B">
            <w:pPr>
              <w:jc w:val="center"/>
              <w:rPr>
                <w:b/>
                <w:bCs/>
                <w:sz w:val="18"/>
                <w:szCs w:val="18"/>
              </w:rPr>
            </w:pPr>
            <w:r w:rsidRPr="002A461E">
              <w:rPr>
                <w:b/>
                <w:bCs/>
                <w:sz w:val="18"/>
                <w:szCs w:val="18"/>
              </w:rPr>
              <w:t>91</w:t>
            </w:r>
            <w:r w:rsidR="00FB4DDE" w:rsidRPr="002A461E">
              <w:rPr>
                <w:b/>
                <w:bCs/>
                <w:sz w:val="18"/>
                <w:szCs w:val="18"/>
              </w:rPr>
              <w:t>30</w:t>
            </w:r>
          </w:p>
        </w:tc>
        <w:tc>
          <w:tcPr>
            <w:tcW w:w="984" w:type="pct"/>
            <w:tcBorders>
              <w:top w:val="single" w:sz="12" w:space="0" w:color="auto"/>
            </w:tcBorders>
            <w:vAlign w:val="center"/>
          </w:tcPr>
          <w:p w14:paraId="110138AE" w14:textId="2E566D8E" w:rsidR="00AE1EA6" w:rsidRPr="002A461E" w:rsidRDefault="00FB4DDE" w:rsidP="0071137B">
            <w:pPr>
              <w:jc w:val="center"/>
              <w:rPr>
                <w:sz w:val="18"/>
                <w:szCs w:val="18"/>
              </w:rPr>
            </w:pPr>
            <w:r w:rsidRPr="002A461E">
              <w:rPr>
                <w:sz w:val="18"/>
                <w:szCs w:val="18"/>
              </w:rPr>
              <w:t xml:space="preserve">u.a. </w:t>
            </w:r>
            <w:r w:rsidRPr="002A461E">
              <w:rPr>
                <w:sz w:val="18"/>
                <w:szCs w:val="18"/>
                <w:lang w:eastAsia="ro-RO"/>
              </w:rPr>
              <w:t>33, 34, 35, 36A, 36B, 37A, 37B, 37C, 38A, 38B</w:t>
            </w:r>
          </w:p>
        </w:tc>
        <w:tc>
          <w:tcPr>
            <w:tcW w:w="287" w:type="pct"/>
            <w:tcBorders>
              <w:top w:val="single" w:sz="12" w:space="0" w:color="auto"/>
            </w:tcBorders>
            <w:vAlign w:val="center"/>
          </w:tcPr>
          <w:p w14:paraId="76E8389C" w14:textId="77777777" w:rsidR="00AE1EA6" w:rsidRPr="002A461E" w:rsidRDefault="00AE1EA6" w:rsidP="0071137B">
            <w:pPr>
              <w:jc w:val="center"/>
              <w:rPr>
                <w:b/>
                <w:bCs/>
                <w:i/>
                <w:iCs/>
                <w:sz w:val="18"/>
                <w:szCs w:val="18"/>
              </w:rPr>
            </w:pPr>
            <w:r w:rsidRPr="002A461E">
              <w:rPr>
                <w:sz w:val="18"/>
                <w:szCs w:val="18"/>
                <w:lang w:eastAsia="ro-RO"/>
              </w:rPr>
              <w:t>-</w:t>
            </w:r>
          </w:p>
        </w:tc>
        <w:tc>
          <w:tcPr>
            <w:tcW w:w="442" w:type="pct"/>
            <w:tcBorders>
              <w:top w:val="single" w:sz="12" w:space="0" w:color="auto"/>
            </w:tcBorders>
            <w:vAlign w:val="center"/>
          </w:tcPr>
          <w:p w14:paraId="45D0AADD" w14:textId="48DD347C" w:rsidR="00AE1EA6" w:rsidRPr="002A461E" w:rsidRDefault="00FB4DDE" w:rsidP="0071137B">
            <w:pPr>
              <w:jc w:val="center"/>
              <w:rPr>
                <w:b/>
                <w:bCs/>
                <w:sz w:val="18"/>
                <w:szCs w:val="18"/>
              </w:rPr>
            </w:pPr>
            <w:r w:rsidRPr="002A461E">
              <w:rPr>
                <w:b/>
                <w:bCs/>
                <w:sz w:val="18"/>
                <w:szCs w:val="18"/>
              </w:rPr>
              <w:t>111,00</w:t>
            </w:r>
            <w:r w:rsidR="00AE1EA6" w:rsidRPr="002A461E">
              <w:rPr>
                <w:b/>
                <w:bCs/>
                <w:sz w:val="18"/>
                <w:szCs w:val="18"/>
              </w:rPr>
              <w:t xml:space="preserve"> ha</w:t>
            </w:r>
          </w:p>
        </w:tc>
        <w:tc>
          <w:tcPr>
            <w:tcW w:w="332" w:type="pct"/>
            <w:tcBorders>
              <w:top w:val="single" w:sz="12" w:space="0" w:color="auto"/>
            </w:tcBorders>
            <w:vAlign w:val="center"/>
          </w:tcPr>
          <w:p w14:paraId="7137B33A" w14:textId="77777777" w:rsidR="00AE1EA6" w:rsidRPr="002A461E" w:rsidRDefault="00AE1EA6" w:rsidP="0071137B">
            <w:pPr>
              <w:jc w:val="center"/>
              <w:rPr>
                <w:b/>
                <w:bCs/>
                <w:i/>
                <w:iCs/>
                <w:sz w:val="18"/>
                <w:szCs w:val="18"/>
              </w:rPr>
            </w:pPr>
            <w:r w:rsidRPr="002A461E">
              <w:rPr>
                <w:sz w:val="18"/>
                <w:szCs w:val="18"/>
                <w:lang w:eastAsia="ro-RO"/>
                <w14:ligatures w14:val="none"/>
              </w:rPr>
              <w:t>-</w:t>
            </w:r>
          </w:p>
        </w:tc>
        <w:tc>
          <w:tcPr>
            <w:tcW w:w="378" w:type="pct"/>
            <w:tcBorders>
              <w:top w:val="single" w:sz="12" w:space="0" w:color="auto"/>
            </w:tcBorders>
            <w:vAlign w:val="center"/>
          </w:tcPr>
          <w:p w14:paraId="00E3BB33" w14:textId="1F791CB4" w:rsidR="00AE1EA6" w:rsidRPr="002A461E" w:rsidRDefault="005E28B5" w:rsidP="0071137B">
            <w:pPr>
              <w:jc w:val="center"/>
              <w:rPr>
                <w:b/>
                <w:bCs/>
                <w:i/>
                <w:iCs/>
                <w:sz w:val="18"/>
                <w:szCs w:val="18"/>
              </w:rPr>
            </w:pPr>
            <w:r w:rsidRPr="002A461E">
              <w:rPr>
                <w:sz w:val="18"/>
                <w:szCs w:val="18"/>
                <w:lang w:eastAsia="ro-RO"/>
                <w14:ligatures w14:val="none"/>
              </w:rPr>
              <w:t>-</w:t>
            </w:r>
          </w:p>
        </w:tc>
        <w:tc>
          <w:tcPr>
            <w:tcW w:w="421" w:type="pct"/>
            <w:tcBorders>
              <w:top w:val="single" w:sz="12" w:space="0" w:color="auto"/>
            </w:tcBorders>
            <w:vAlign w:val="center"/>
          </w:tcPr>
          <w:p w14:paraId="3B914235" w14:textId="6091E66E" w:rsidR="00AE1EA6" w:rsidRPr="002A461E" w:rsidRDefault="005E28B5" w:rsidP="0071137B">
            <w:pPr>
              <w:jc w:val="center"/>
              <w:rPr>
                <w:b/>
                <w:bCs/>
                <w:i/>
                <w:iCs/>
                <w:sz w:val="18"/>
                <w:szCs w:val="18"/>
              </w:rPr>
            </w:pPr>
            <w:r w:rsidRPr="002A461E">
              <w:rPr>
                <w:sz w:val="18"/>
                <w:szCs w:val="18"/>
                <w:lang w:eastAsia="ro-RO"/>
                <w14:ligatures w14:val="none"/>
              </w:rPr>
              <w:t>-</w:t>
            </w:r>
          </w:p>
        </w:tc>
        <w:tc>
          <w:tcPr>
            <w:tcW w:w="329" w:type="pct"/>
            <w:tcBorders>
              <w:top w:val="single" w:sz="12" w:space="0" w:color="auto"/>
            </w:tcBorders>
            <w:vAlign w:val="center"/>
          </w:tcPr>
          <w:p w14:paraId="4EA5CB50" w14:textId="754E044D" w:rsidR="00AE1EA6" w:rsidRPr="002A461E" w:rsidRDefault="005E28B5" w:rsidP="0071137B">
            <w:pPr>
              <w:jc w:val="center"/>
              <w:rPr>
                <w:b/>
                <w:bCs/>
                <w:i/>
                <w:iCs/>
                <w:sz w:val="18"/>
                <w:szCs w:val="18"/>
              </w:rPr>
            </w:pPr>
            <w:r w:rsidRPr="002A461E">
              <w:rPr>
                <w:sz w:val="18"/>
                <w:szCs w:val="18"/>
                <w:lang w:eastAsia="ro-RO"/>
                <w14:ligatures w14:val="none"/>
              </w:rPr>
              <w:t>-</w:t>
            </w:r>
          </w:p>
        </w:tc>
        <w:tc>
          <w:tcPr>
            <w:tcW w:w="625" w:type="pct"/>
            <w:tcBorders>
              <w:top w:val="single" w:sz="12" w:space="0" w:color="auto"/>
            </w:tcBorders>
            <w:vAlign w:val="center"/>
          </w:tcPr>
          <w:p w14:paraId="49759C1F" w14:textId="6BD89EEB" w:rsidR="00AE1EA6" w:rsidRPr="002A461E" w:rsidRDefault="00FB4DDE" w:rsidP="0071137B">
            <w:pPr>
              <w:jc w:val="center"/>
              <w:rPr>
                <w:b/>
                <w:bCs/>
                <w:i/>
                <w:iCs/>
                <w:sz w:val="18"/>
                <w:szCs w:val="18"/>
              </w:rPr>
            </w:pPr>
            <w:r w:rsidRPr="002A461E">
              <w:rPr>
                <w:b/>
                <w:bCs/>
                <w:sz w:val="18"/>
                <w:szCs w:val="18"/>
                <w:lang w:val="en-GB" w:eastAsia="ro-RO"/>
                <w14:ligatures w14:val="none"/>
              </w:rPr>
              <w:t xml:space="preserve">Păduri de fag de tip </w:t>
            </w:r>
            <w:r w:rsidRPr="002A461E">
              <w:rPr>
                <w:b/>
                <w:bCs/>
                <w:i/>
                <w:iCs/>
                <w:sz w:val="18"/>
                <w:szCs w:val="18"/>
                <w:lang w:val="en-GB" w:eastAsia="ro-RO"/>
                <w14:ligatures w14:val="none"/>
              </w:rPr>
              <w:t>Asperulo-Fagetum</w:t>
            </w:r>
          </w:p>
        </w:tc>
        <w:tc>
          <w:tcPr>
            <w:tcW w:w="436" w:type="pct"/>
            <w:tcBorders>
              <w:top w:val="single" w:sz="12" w:space="0" w:color="auto"/>
            </w:tcBorders>
            <w:vAlign w:val="center"/>
          </w:tcPr>
          <w:p w14:paraId="3FF325DB" w14:textId="77777777" w:rsidR="00AE1EA6" w:rsidRPr="002A461E" w:rsidRDefault="00AE1EA6" w:rsidP="0071137B">
            <w:pPr>
              <w:jc w:val="center"/>
              <w:rPr>
                <w:b/>
                <w:bCs/>
                <w:i/>
                <w:iCs/>
                <w:sz w:val="18"/>
                <w:szCs w:val="18"/>
              </w:rPr>
            </w:pPr>
            <w:r w:rsidRPr="002A461E">
              <w:rPr>
                <w:sz w:val="18"/>
                <w:szCs w:val="18"/>
                <w:lang w:eastAsia="ro-RO"/>
                <w14:ligatures w14:val="none"/>
              </w:rPr>
              <w:t>Semnificativă</w:t>
            </w:r>
          </w:p>
        </w:tc>
        <w:tc>
          <w:tcPr>
            <w:tcW w:w="422" w:type="pct"/>
            <w:tcBorders>
              <w:top w:val="single" w:sz="12" w:space="0" w:color="auto"/>
            </w:tcBorders>
            <w:vAlign w:val="center"/>
          </w:tcPr>
          <w:p w14:paraId="6E001F2B" w14:textId="77777777" w:rsidR="00AE1EA6" w:rsidRPr="002A461E" w:rsidRDefault="00AE1EA6" w:rsidP="0071137B">
            <w:pPr>
              <w:jc w:val="center"/>
              <w:rPr>
                <w:b/>
                <w:bCs/>
                <w:i/>
                <w:iCs/>
                <w:sz w:val="18"/>
                <w:szCs w:val="18"/>
              </w:rPr>
            </w:pPr>
            <w:r w:rsidRPr="002A461E">
              <w:rPr>
                <w:sz w:val="18"/>
                <w:szCs w:val="18"/>
                <w:lang w:eastAsia="ro-RO"/>
                <w14:ligatures w14:val="none"/>
              </w:rPr>
              <w:t>stabile</w:t>
            </w:r>
          </w:p>
        </w:tc>
      </w:tr>
    </w:tbl>
    <w:p w14:paraId="59756A78" w14:textId="77777777" w:rsidR="00AE1EA6" w:rsidRPr="002A461E" w:rsidRDefault="00AE1EA6" w:rsidP="00AE1EA6">
      <w:pPr>
        <w:ind w:firstLine="567"/>
      </w:pPr>
      <w:r w:rsidRPr="002A461E">
        <w:t xml:space="preserve">  </w:t>
      </w:r>
    </w:p>
    <w:p w14:paraId="088256D6" w14:textId="77777777" w:rsidR="00AE1EA6" w:rsidRPr="002A461E" w:rsidRDefault="00AE1EA6" w:rsidP="00AE1EA6">
      <w:pPr>
        <w:ind w:firstLine="567"/>
      </w:pPr>
    </w:p>
    <w:p w14:paraId="0B4A1009" w14:textId="77777777" w:rsidR="00AE1EA6" w:rsidRPr="002A461E" w:rsidRDefault="00AE1EA6" w:rsidP="00AE1EA6">
      <w:pPr>
        <w:ind w:firstLine="567"/>
      </w:pPr>
    </w:p>
    <w:p w14:paraId="7F95EEE2" w14:textId="77777777" w:rsidR="00AE1EA6" w:rsidRPr="002A461E" w:rsidRDefault="00AE1EA6" w:rsidP="00E16EBF">
      <w:pPr>
        <w:ind w:firstLine="567"/>
      </w:pPr>
    </w:p>
    <w:p w14:paraId="6135F26C" w14:textId="77777777" w:rsidR="00AE1EA6" w:rsidRPr="002A461E" w:rsidRDefault="00AE1EA6" w:rsidP="00E16EBF">
      <w:pPr>
        <w:ind w:firstLine="567"/>
      </w:pPr>
    </w:p>
    <w:p w14:paraId="7DCDD9D5" w14:textId="77777777" w:rsidR="00AE1EA6" w:rsidRPr="002A461E" w:rsidRDefault="00AE1EA6" w:rsidP="00E16EBF">
      <w:pPr>
        <w:ind w:firstLine="567"/>
      </w:pPr>
    </w:p>
    <w:p w14:paraId="4A64BA4F" w14:textId="77777777" w:rsidR="00AE1EA6" w:rsidRPr="002A461E" w:rsidRDefault="00AE1EA6" w:rsidP="00E16EBF">
      <w:pPr>
        <w:ind w:firstLine="567"/>
      </w:pPr>
    </w:p>
    <w:p w14:paraId="2A73505E" w14:textId="77777777" w:rsidR="00AE1EA6" w:rsidRPr="002A461E" w:rsidRDefault="00AE1EA6" w:rsidP="00E16EBF">
      <w:pPr>
        <w:ind w:firstLine="567"/>
      </w:pPr>
    </w:p>
    <w:p w14:paraId="1527371A" w14:textId="77777777" w:rsidR="00AE1EA6" w:rsidRPr="002A461E" w:rsidRDefault="00AE1EA6" w:rsidP="00E16EBF">
      <w:pPr>
        <w:ind w:firstLine="567"/>
      </w:pPr>
    </w:p>
    <w:p w14:paraId="2082E7F7" w14:textId="0491BAFA" w:rsidR="00E16EBF" w:rsidRPr="002A461E" w:rsidRDefault="00E16EBF" w:rsidP="005E28B5">
      <w:pPr>
        <w:pStyle w:val="Caption"/>
        <w:keepNext/>
        <w:spacing w:after="0"/>
        <w:rPr>
          <w:color w:val="auto"/>
          <w:sz w:val="20"/>
          <w:szCs w:val="20"/>
        </w:rPr>
      </w:pPr>
      <w:r w:rsidRPr="002A461E">
        <w:rPr>
          <w:b/>
          <w:bCs/>
          <w:color w:val="auto"/>
          <w:sz w:val="20"/>
          <w:szCs w:val="20"/>
        </w:rPr>
        <w:lastRenderedPageBreak/>
        <w:t>Tabel cu speciile de interes comunitar prezente pe suprafața planului</w:t>
      </w:r>
      <w:r w:rsidRPr="002A461E">
        <w:rPr>
          <w:color w:val="auto"/>
          <w:sz w:val="20"/>
          <w:szCs w:val="20"/>
        </w:rPr>
        <w:t xml:space="preserve"> </w:t>
      </w:r>
      <w:r w:rsidRPr="002A461E">
        <w:rPr>
          <w:b/>
          <w:bCs/>
          <w:color w:val="auto"/>
          <w:sz w:val="20"/>
          <w:szCs w:val="20"/>
        </w:rPr>
        <w:t xml:space="preserve">AS al U.P. </w:t>
      </w:r>
      <w:r w:rsidR="005E28B5" w:rsidRPr="002A461E">
        <w:rPr>
          <w:b/>
          <w:bCs/>
          <w:color w:val="auto"/>
          <w:sz w:val="20"/>
          <w:szCs w:val="20"/>
        </w:rPr>
        <w:t>XII Mândra</w:t>
      </w:r>
      <w:r w:rsidRPr="002A461E">
        <w:rPr>
          <w:b/>
          <w:bCs/>
          <w:color w:val="auto"/>
          <w:sz w:val="20"/>
          <w:szCs w:val="20"/>
        </w:rPr>
        <w:t xml:space="preserve"> ce se suprapune cu ROSAC0122 și </w:t>
      </w:r>
      <w:r w:rsidR="005E28B5" w:rsidRPr="002A461E">
        <w:rPr>
          <w:b/>
          <w:bCs/>
          <w:color w:val="auto"/>
          <w:sz w:val="20"/>
          <w:szCs w:val="20"/>
        </w:rPr>
        <w:t>ROSAC0352</w:t>
      </w:r>
    </w:p>
    <w:tbl>
      <w:tblPr>
        <w:tblW w:w="5233"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106"/>
        <w:gridCol w:w="1208"/>
        <w:gridCol w:w="1127"/>
        <w:gridCol w:w="1896"/>
        <w:gridCol w:w="1037"/>
        <w:gridCol w:w="1238"/>
        <w:gridCol w:w="964"/>
        <w:gridCol w:w="760"/>
        <w:gridCol w:w="2554"/>
        <w:gridCol w:w="1514"/>
        <w:gridCol w:w="1139"/>
        <w:gridCol w:w="17"/>
      </w:tblGrid>
      <w:tr w:rsidR="002A461E" w:rsidRPr="002A461E" w14:paraId="354A634C" w14:textId="77777777" w:rsidTr="00CB4A48">
        <w:trPr>
          <w:gridAfter w:val="1"/>
          <w:wAfter w:w="6" w:type="pct"/>
          <w:trHeight w:val="1248"/>
          <w:tblHeader/>
        </w:trPr>
        <w:tc>
          <w:tcPr>
            <w:tcW w:w="380" w:type="pct"/>
            <w:tcBorders>
              <w:top w:val="single" w:sz="18" w:space="0" w:color="auto"/>
              <w:bottom w:val="single" w:sz="12" w:space="0" w:color="auto"/>
            </w:tcBorders>
            <w:shd w:val="clear" w:color="auto" w:fill="E2EFD9" w:themeFill="accent6" w:themeFillTint="33"/>
            <w:vAlign w:val="center"/>
            <w:hideMark/>
          </w:tcPr>
          <w:p w14:paraId="5909A5E0" w14:textId="77777777" w:rsidR="00E16EBF" w:rsidRPr="002A461E" w:rsidRDefault="00E16EBF" w:rsidP="005E28B5">
            <w:pPr>
              <w:spacing w:after="0" w:line="240" w:lineRule="auto"/>
              <w:ind w:left="-57" w:right="-57"/>
              <w:jc w:val="center"/>
              <w:rPr>
                <w:b/>
                <w:bCs/>
                <w:sz w:val="16"/>
                <w:szCs w:val="18"/>
                <w:lang w:eastAsia="ro-RO"/>
              </w:rPr>
            </w:pPr>
            <w:bookmarkStart w:id="223" w:name="_Hlk239179772"/>
            <w:r w:rsidRPr="002A461E">
              <w:rPr>
                <w:b/>
                <w:bCs/>
                <w:sz w:val="16"/>
                <w:szCs w:val="18"/>
                <w:lang w:eastAsia="ro-RO"/>
              </w:rPr>
              <w:t>Specie</w:t>
            </w:r>
          </w:p>
        </w:tc>
        <w:tc>
          <w:tcPr>
            <w:tcW w:w="415" w:type="pct"/>
            <w:tcBorders>
              <w:top w:val="single" w:sz="18" w:space="0" w:color="auto"/>
              <w:bottom w:val="single" w:sz="12" w:space="0" w:color="auto"/>
            </w:tcBorders>
            <w:shd w:val="clear" w:color="auto" w:fill="E2EFD9" w:themeFill="accent6" w:themeFillTint="33"/>
            <w:vAlign w:val="center"/>
            <w:hideMark/>
          </w:tcPr>
          <w:p w14:paraId="622D7696"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Localizare</w:t>
            </w:r>
          </w:p>
        </w:tc>
        <w:tc>
          <w:tcPr>
            <w:tcW w:w="387" w:type="pct"/>
            <w:tcBorders>
              <w:top w:val="single" w:sz="18" w:space="0" w:color="auto"/>
              <w:bottom w:val="single" w:sz="12" w:space="0" w:color="auto"/>
            </w:tcBorders>
            <w:shd w:val="clear" w:color="auto" w:fill="E2EFD9" w:themeFill="accent6" w:themeFillTint="33"/>
            <w:vAlign w:val="center"/>
            <w:hideMark/>
          </w:tcPr>
          <w:p w14:paraId="052B4E22"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Mărimea populației (la nivel de sit)</w:t>
            </w:r>
          </w:p>
        </w:tc>
        <w:tc>
          <w:tcPr>
            <w:tcW w:w="651" w:type="pct"/>
            <w:tcBorders>
              <w:top w:val="single" w:sz="18" w:space="0" w:color="auto"/>
              <w:bottom w:val="single" w:sz="12" w:space="0" w:color="auto"/>
            </w:tcBorders>
            <w:shd w:val="clear" w:color="auto" w:fill="E2EFD9" w:themeFill="accent6" w:themeFillTint="33"/>
            <w:vAlign w:val="center"/>
            <w:hideMark/>
          </w:tcPr>
          <w:p w14:paraId="69612892"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Informații cuantificate privind prezenţa indivizilor (pe suprafața planului)</w:t>
            </w:r>
          </w:p>
        </w:tc>
        <w:tc>
          <w:tcPr>
            <w:tcW w:w="356" w:type="pct"/>
            <w:tcBorders>
              <w:top w:val="single" w:sz="18" w:space="0" w:color="auto"/>
              <w:bottom w:val="single" w:sz="12" w:space="0" w:color="auto"/>
            </w:tcBorders>
            <w:shd w:val="clear" w:color="auto" w:fill="E2EFD9" w:themeFill="accent6" w:themeFillTint="33"/>
            <w:vAlign w:val="center"/>
            <w:hideMark/>
          </w:tcPr>
          <w:p w14:paraId="4F5E480C"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Dinamica populației</w:t>
            </w:r>
          </w:p>
        </w:tc>
        <w:tc>
          <w:tcPr>
            <w:tcW w:w="425" w:type="pct"/>
            <w:tcBorders>
              <w:top w:val="single" w:sz="18" w:space="0" w:color="auto"/>
              <w:bottom w:val="single" w:sz="12" w:space="0" w:color="auto"/>
            </w:tcBorders>
            <w:shd w:val="clear" w:color="auto" w:fill="E2EFD9" w:themeFill="accent6" w:themeFillTint="33"/>
            <w:vAlign w:val="center"/>
            <w:hideMark/>
          </w:tcPr>
          <w:p w14:paraId="6EFEDA7C"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Suprafața habitatului (la nivel de sit)</w:t>
            </w:r>
          </w:p>
        </w:tc>
        <w:tc>
          <w:tcPr>
            <w:tcW w:w="331" w:type="pct"/>
            <w:tcBorders>
              <w:top w:val="single" w:sz="18" w:space="0" w:color="auto"/>
              <w:bottom w:val="single" w:sz="12" w:space="0" w:color="auto"/>
            </w:tcBorders>
            <w:shd w:val="clear" w:color="auto" w:fill="E2EFD9" w:themeFill="accent6" w:themeFillTint="33"/>
            <w:vAlign w:val="center"/>
            <w:hideMark/>
          </w:tcPr>
          <w:p w14:paraId="4210B6FD"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Starea de conservare</w:t>
            </w:r>
          </w:p>
        </w:tc>
        <w:tc>
          <w:tcPr>
            <w:tcW w:w="261" w:type="pct"/>
            <w:tcBorders>
              <w:top w:val="single" w:sz="18" w:space="0" w:color="auto"/>
              <w:bottom w:val="single" w:sz="12" w:space="0" w:color="auto"/>
            </w:tcBorders>
            <w:shd w:val="clear" w:color="auto" w:fill="E2EFD9" w:themeFill="accent6" w:themeFillTint="33"/>
            <w:vAlign w:val="center"/>
            <w:hideMark/>
          </w:tcPr>
          <w:p w14:paraId="1648F023" w14:textId="77777777" w:rsidR="00E16EBF" w:rsidRPr="002A461E" w:rsidRDefault="00E16EBF" w:rsidP="005E28B5">
            <w:pPr>
              <w:spacing w:after="0" w:line="240" w:lineRule="auto"/>
              <w:ind w:left="-113" w:right="-113"/>
              <w:jc w:val="center"/>
              <w:rPr>
                <w:b/>
                <w:bCs/>
                <w:sz w:val="16"/>
                <w:szCs w:val="18"/>
                <w:lang w:eastAsia="ro-RO"/>
              </w:rPr>
            </w:pPr>
            <w:r w:rsidRPr="002A461E">
              <w:rPr>
                <w:b/>
                <w:bCs/>
                <w:sz w:val="16"/>
                <w:szCs w:val="18"/>
                <w:lang w:eastAsia="ro-RO"/>
              </w:rPr>
              <w:t>Tendințe</w:t>
            </w:r>
          </w:p>
        </w:tc>
        <w:tc>
          <w:tcPr>
            <w:tcW w:w="877" w:type="pct"/>
            <w:tcBorders>
              <w:top w:val="single" w:sz="18" w:space="0" w:color="auto"/>
              <w:bottom w:val="single" w:sz="12" w:space="0" w:color="auto"/>
            </w:tcBorders>
            <w:shd w:val="clear" w:color="auto" w:fill="E2EFD9" w:themeFill="accent6" w:themeFillTint="33"/>
            <w:vAlign w:val="center"/>
            <w:hideMark/>
          </w:tcPr>
          <w:p w14:paraId="07313B98"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Ecologia speciei</w:t>
            </w:r>
          </w:p>
        </w:tc>
        <w:tc>
          <w:tcPr>
            <w:tcW w:w="520" w:type="pct"/>
            <w:tcBorders>
              <w:top w:val="single" w:sz="18" w:space="0" w:color="auto"/>
              <w:bottom w:val="single" w:sz="12" w:space="0" w:color="auto"/>
            </w:tcBorders>
            <w:shd w:val="clear" w:color="auto" w:fill="E2EFD9" w:themeFill="accent6" w:themeFillTint="33"/>
            <w:vAlign w:val="center"/>
            <w:hideMark/>
          </w:tcPr>
          <w:p w14:paraId="06C7F7A3"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Sensibilitatea față de efectele generate de plan</w:t>
            </w:r>
          </w:p>
        </w:tc>
        <w:tc>
          <w:tcPr>
            <w:tcW w:w="391" w:type="pct"/>
            <w:tcBorders>
              <w:top w:val="single" w:sz="18" w:space="0" w:color="auto"/>
              <w:bottom w:val="single" w:sz="12" w:space="0" w:color="auto"/>
            </w:tcBorders>
            <w:shd w:val="clear" w:color="auto" w:fill="E2EFD9" w:themeFill="accent6" w:themeFillTint="33"/>
            <w:vAlign w:val="center"/>
            <w:hideMark/>
          </w:tcPr>
          <w:p w14:paraId="4073CB48" w14:textId="77777777" w:rsidR="00E16EBF" w:rsidRPr="002A461E" w:rsidRDefault="00E16EBF" w:rsidP="005E28B5">
            <w:pPr>
              <w:spacing w:after="0" w:line="240" w:lineRule="auto"/>
              <w:ind w:left="-57" w:right="-57"/>
              <w:jc w:val="center"/>
              <w:rPr>
                <w:b/>
                <w:bCs/>
                <w:sz w:val="16"/>
                <w:szCs w:val="18"/>
                <w:lang w:eastAsia="ro-RO"/>
              </w:rPr>
            </w:pPr>
            <w:r w:rsidRPr="002A461E">
              <w:rPr>
                <w:b/>
                <w:bCs/>
                <w:sz w:val="16"/>
                <w:szCs w:val="18"/>
                <w:lang w:eastAsia="ro-RO"/>
              </w:rPr>
              <w:t>Perspective schimbări climatice</w:t>
            </w:r>
          </w:p>
        </w:tc>
      </w:tr>
      <w:tr w:rsidR="002A461E" w:rsidRPr="002A461E" w14:paraId="6067DD91" w14:textId="77777777" w:rsidTr="00CB4A48">
        <w:trPr>
          <w:trHeight w:val="587"/>
        </w:trPr>
        <w:tc>
          <w:tcPr>
            <w:tcW w:w="5000" w:type="pct"/>
            <w:gridSpan w:val="12"/>
            <w:tcBorders>
              <w:top w:val="single" w:sz="12" w:space="0" w:color="auto"/>
            </w:tcBorders>
            <w:vAlign w:val="center"/>
          </w:tcPr>
          <w:p w14:paraId="773FA9F4" w14:textId="5C6F77B1" w:rsidR="00A01821" w:rsidRPr="002A461E" w:rsidRDefault="00A01821" w:rsidP="00E12B50">
            <w:pPr>
              <w:spacing w:after="0" w:line="240" w:lineRule="auto"/>
              <w:jc w:val="center"/>
              <w:rPr>
                <w:sz w:val="16"/>
                <w:szCs w:val="16"/>
                <w:lang w:eastAsia="ro-RO"/>
              </w:rPr>
            </w:pPr>
            <w:r w:rsidRPr="002A461E">
              <w:rPr>
                <w:b/>
                <w:bCs/>
                <w:sz w:val="20"/>
                <w:szCs w:val="20"/>
              </w:rPr>
              <w:t>ROSAC0122</w:t>
            </w:r>
          </w:p>
        </w:tc>
      </w:tr>
      <w:tr w:rsidR="002A461E" w:rsidRPr="002A461E" w14:paraId="1E6DAB42" w14:textId="77777777" w:rsidTr="00CB4A48">
        <w:trPr>
          <w:gridAfter w:val="1"/>
          <w:wAfter w:w="6" w:type="pct"/>
          <w:trHeight w:val="1308"/>
        </w:trPr>
        <w:tc>
          <w:tcPr>
            <w:tcW w:w="380" w:type="pct"/>
            <w:tcBorders>
              <w:top w:val="single" w:sz="12" w:space="0" w:color="auto"/>
            </w:tcBorders>
            <w:vAlign w:val="center"/>
            <w:hideMark/>
          </w:tcPr>
          <w:p w14:paraId="01D021CC" w14:textId="77777777" w:rsidR="00FF1E86" w:rsidRPr="002A461E" w:rsidRDefault="00FF1E86" w:rsidP="00E12B50">
            <w:pPr>
              <w:spacing w:after="0" w:line="240" w:lineRule="auto"/>
              <w:jc w:val="center"/>
              <w:rPr>
                <w:b/>
                <w:bCs/>
                <w:sz w:val="16"/>
                <w:szCs w:val="16"/>
                <w:lang w:eastAsia="ro-RO"/>
              </w:rPr>
            </w:pPr>
            <w:r w:rsidRPr="002A461E">
              <w:rPr>
                <w:b/>
                <w:bCs/>
                <w:sz w:val="16"/>
                <w:szCs w:val="16"/>
                <w:lang w:eastAsia="ro-RO"/>
              </w:rPr>
              <w:t xml:space="preserve">1354* </w:t>
            </w:r>
            <w:r w:rsidRPr="002A461E">
              <w:rPr>
                <w:b/>
                <w:bCs/>
                <w:i/>
                <w:iCs/>
                <w:sz w:val="16"/>
                <w:szCs w:val="16"/>
                <w:lang w:eastAsia="ro-RO"/>
              </w:rPr>
              <w:t>Ursus arctos</w:t>
            </w:r>
          </w:p>
        </w:tc>
        <w:tc>
          <w:tcPr>
            <w:tcW w:w="415" w:type="pct"/>
            <w:tcBorders>
              <w:top w:val="single" w:sz="12" w:space="0" w:color="auto"/>
            </w:tcBorders>
            <w:vAlign w:val="center"/>
            <w:hideMark/>
          </w:tcPr>
          <w:p w14:paraId="28AD31A7" w14:textId="6BEBC88E" w:rsidR="00FF1E86" w:rsidRPr="002A461E" w:rsidRDefault="00FF1E86" w:rsidP="00E12B50">
            <w:pPr>
              <w:spacing w:after="0" w:line="240" w:lineRule="auto"/>
              <w:jc w:val="center"/>
              <w:rPr>
                <w:sz w:val="16"/>
                <w:szCs w:val="16"/>
                <w:lang w:eastAsia="ro-RO"/>
              </w:rPr>
            </w:pPr>
            <w:r w:rsidRPr="002A461E">
              <w:rPr>
                <w:sz w:val="16"/>
                <w:szCs w:val="16"/>
                <w:lang w:eastAsia="ro-RO"/>
              </w:rPr>
              <w:t xml:space="preserve">Toată suprafața planului AS al UP </w:t>
            </w:r>
            <w:r w:rsidR="00A01821" w:rsidRPr="002A461E">
              <w:rPr>
                <w:b/>
                <w:bCs/>
                <w:sz w:val="16"/>
                <w:szCs w:val="16"/>
              </w:rPr>
              <w:t xml:space="preserve">XII Mândra </w:t>
            </w:r>
            <w:r w:rsidRPr="002A461E">
              <w:rPr>
                <w:sz w:val="16"/>
                <w:szCs w:val="16"/>
                <w:lang w:eastAsia="ro-RO"/>
              </w:rPr>
              <w:t xml:space="preserve">ce se suprapune cu ROSAC0122 – </w:t>
            </w:r>
            <w:r w:rsidR="00A01821" w:rsidRPr="002A461E">
              <w:rPr>
                <w:rFonts w:cs="Arial"/>
                <w:bCs/>
                <w:iCs/>
                <w:spacing w:val="-2"/>
                <w:sz w:val="16"/>
                <w:szCs w:val="16"/>
                <w:lang w:val="en-GB"/>
              </w:rPr>
              <w:t xml:space="preserve">354,50 </w:t>
            </w:r>
            <w:r w:rsidRPr="002A461E">
              <w:rPr>
                <w:sz w:val="16"/>
                <w:szCs w:val="16"/>
                <w:lang w:eastAsia="ro-RO"/>
              </w:rPr>
              <w:t>ha</w:t>
            </w:r>
          </w:p>
        </w:tc>
        <w:tc>
          <w:tcPr>
            <w:tcW w:w="387" w:type="pct"/>
            <w:tcBorders>
              <w:top w:val="single" w:sz="12" w:space="0" w:color="auto"/>
            </w:tcBorders>
            <w:noWrap/>
            <w:vAlign w:val="center"/>
            <w:hideMark/>
          </w:tcPr>
          <w:p w14:paraId="1756A366"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417-527 de exemplare</w:t>
            </w:r>
          </w:p>
        </w:tc>
        <w:tc>
          <w:tcPr>
            <w:tcW w:w="651" w:type="pct"/>
            <w:tcBorders>
              <w:top w:val="single" w:sz="12" w:space="0" w:color="auto"/>
            </w:tcBorders>
            <w:vAlign w:val="center"/>
            <w:hideMark/>
          </w:tcPr>
          <w:p w14:paraId="71C72E5C" w14:textId="5CEEAC3A" w:rsidR="00FF1E86" w:rsidRPr="002A461E" w:rsidRDefault="00FF1E86" w:rsidP="00E12B50">
            <w:pPr>
              <w:spacing w:after="0" w:line="240" w:lineRule="auto"/>
              <w:jc w:val="center"/>
              <w:rPr>
                <w:sz w:val="16"/>
                <w:szCs w:val="16"/>
                <w:lang w:eastAsia="ro-RO"/>
              </w:rPr>
            </w:pPr>
            <w:r w:rsidRPr="002A461E">
              <w:rPr>
                <w:sz w:val="16"/>
                <w:szCs w:val="16"/>
                <w:lang w:eastAsia="ro-RO"/>
              </w:rPr>
              <w:t>Se poate estima o populație de aprox 2 indivizi ce folosesc zona pentru hrană și odihnă</w:t>
            </w:r>
          </w:p>
        </w:tc>
        <w:tc>
          <w:tcPr>
            <w:tcW w:w="356" w:type="pct"/>
            <w:tcBorders>
              <w:top w:val="single" w:sz="12" w:space="0" w:color="auto"/>
            </w:tcBorders>
            <w:noWrap/>
            <w:vAlign w:val="center"/>
            <w:hideMark/>
          </w:tcPr>
          <w:p w14:paraId="014A6301"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Stabilă</w:t>
            </w:r>
          </w:p>
        </w:tc>
        <w:tc>
          <w:tcPr>
            <w:tcW w:w="425" w:type="pct"/>
            <w:tcBorders>
              <w:top w:val="single" w:sz="12" w:space="0" w:color="auto"/>
            </w:tcBorders>
            <w:noWrap/>
            <w:vAlign w:val="center"/>
            <w:hideMark/>
          </w:tcPr>
          <w:p w14:paraId="1DC4E047"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167000 ha</w:t>
            </w:r>
          </w:p>
        </w:tc>
        <w:tc>
          <w:tcPr>
            <w:tcW w:w="331" w:type="pct"/>
            <w:tcBorders>
              <w:top w:val="single" w:sz="12" w:space="0" w:color="auto"/>
            </w:tcBorders>
            <w:noWrap/>
            <w:vAlign w:val="center"/>
            <w:hideMark/>
          </w:tcPr>
          <w:p w14:paraId="24DCBF24" w14:textId="77777777" w:rsidR="00FF1E86" w:rsidRPr="002A461E" w:rsidRDefault="00FF1E86" w:rsidP="00E12B50">
            <w:pPr>
              <w:spacing w:after="0" w:line="240" w:lineRule="auto"/>
              <w:jc w:val="center"/>
              <w:rPr>
                <w:b/>
                <w:bCs/>
                <w:i/>
                <w:iCs/>
                <w:sz w:val="16"/>
                <w:szCs w:val="16"/>
                <w:lang w:eastAsia="ro-RO"/>
              </w:rPr>
            </w:pPr>
            <w:r w:rsidRPr="002A461E">
              <w:rPr>
                <w:b/>
                <w:bCs/>
                <w:i/>
                <w:iCs/>
                <w:sz w:val="16"/>
                <w:szCs w:val="16"/>
                <w:lang w:eastAsia="ro-RO"/>
              </w:rPr>
              <w:t>Favorabilă</w:t>
            </w:r>
          </w:p>
        </w:tc>
        <w:tc>
          <w:tcPr>
            <w:tcW w:w="261" w:type="pct"/>
            <w:tcBorders>
              <w:top w:val="single" w:sz="12" w:space="0" w:color="auto"/>
            </w:tcBorders>
            <w:noWrap/>
            <w:vAlign w:val="center"/>
            <w:hideMark/>
          </w:tcPr>
          <w:p w14:paraId="439D81A9"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Stabile</w:t>
            </w:r>
          </w:p>
        </w:tc>
        <w:tc>
          <w:tcPr>
            <w:tcW w:w="877" w:type="pct"/>
            <w:tcBorders>
              <w:top w:val="single" w:sz="12" w:space="0" w:color="auto"/>
            </w:tcBorders>
            <w:vAlign w:val="center"/>
            <w:hideMark/>
          </w:tcPr>
          <w:p w14:paraId="0C840DB9"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Ursul este un animal tipic al pădurilor montane întinse şi liniştite din cuprinsul arcului carpatic, preferând amestecurile de răşinoase şi foioase, bogate în specii arbustive şi vegetaţie erbacee.</w:t>
            </w:r>
          </w:p>
        </w:tc>
        <w:tc>
          <w:tcPr>
            <w:tcW w:w="520" w:type="pct"/>
            <w:tcBorders>
              <w:top w:val="single" w:sz="12" w:space="0" w:color="auto"/>
            </w:tcBorders>
            <w:noWrap/>
            <w:vAlign w:val="center"/>
            <w:hideMark/>
          </w:tcPr>
          <w:p w14:paraId="410F1B6B" w14:textId="65E45EE4" w:rsidR="00FF1E86" w:rsidRPr="002A461E" w:rsidRDefault="00FF1E86" w:rsidP="00E12B50">
            <w:pPr>
              <w:spacing w:after="0" w:line="240" w:lineRule="auto"/>
              <w:jc w:val="center"/>
              <w:rPr>
                <w:sz w:val="16"/>
                <w:szCs w:val="16"/>
                <w:lang w:eastAsia="ro-RO"/>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tcBorders>
              <w:top w:val="single" w:sz="12" w:space="0" w:color="auto"/>
            </w:tcBorders>
            <w:noWrap/>
            <w:vAlign w:val="center"/>
            <w:hideMark/>
          </w:tcPr>
          <w:p w14:paraId="7B9BADF6"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Stabile</w:t>
            </w:r>
          </w:p>
        </w:tc>
      </w:tr>
      <w:tr w:rsidR="002A461E" w:rsidRPr="002A461E" w14:paraId="093E9C82" w14:textId="77777777" w:rsidTr="00CB4A48">
        <w:trPr>
          <w:gridAfter w:val="1"/>
          <w:wAfter w:w="6" w:type="pct"/>
          <w:trHeight w:val="1272"/>
        </w:trPr>
        <w:tc>
          <w:tcPr>
            <w:tcW w:w="380" w:type="pct"/>
            <w:vAlign w:val="center"/>
            <w:hideMark/>
          </w:tcPr>
          <w:p w14:paraId="704FC43D" w14:textId="77777777" w:rsidR="00FF1E86" w:rsidRPr="002A461E" w:rsidRDefault="00FF1E86" w:rsidP="00E12B50">
            <w:pPr>
              <w:spacing w:after="0" w:line="240" w:lineRule="auto"/>
              <w:jc w:val="center"/>
              <w:rPr>
                <w:b/>
                <w:bCs/>
                <w:sz w:val="16"/>
                <w:szCs w:val="16"/>
                <w:lang w:eastAsia="ro-RO"/>
              </w:rPr>
            </w:pPr>
            <w:r w:rsidRPr="002A461E">
              <w:rPr>
                <w:b/>
                <w:bCs/>
                <w:sz w:val="16"/>
                <w:szCs w:val="16"/>
                <w:lang w:eastAsia="ro-RO"/>
              </w:rPr>
              <w:t xml:space="preserve">1352* </w:t>
            </w:r>
            <w:r w:rsidRPr="002A461E">
              <w:rPr>
                <w:b/>
                <w:bCs/>
                <w:i/>
                <w:iCs/>
                <w:sz w:val="16"/>
                <w:szCs w:val="16"/>
                <w:lang w:eastAsia="ro-RO"/>
              </w:rPr>
              <w:t>Canis lupus</w:t>
            </w:r>
          </w:p>
        </w:tc>
        <w:tc>
          <w:tcPr>
            <w:tcW w:w="415" w:type="pct"/>
            <w:vAlign w:val="center"/>
            <w:hideMark/>
          </w:tcPr>
          <w:p w14:paraId="3F283A04" w14:textId="5C7F015E" w:rsidR="00FF1E86" w:rsidRPr="002A461E" w:rsidRDefault="00FF1E86" w:rsidP="00E12B50">
            <w:pPr>
              <w:spacing w:after="0" w:line="240" w:lineRule="auto"/>
              <w:jc w:val="center"/>
              <w:rPr>
                <w:sz w:val="16"/>
                <w:szCs w:val="16"/>
                <w:lang w:eastAsia="ro-RO"/>
              </w:rPr>
            </w:pPr>
            <w:r w:rsidRPr="002A461E">
              <w:rPr>
                <w:sz w:val="16"/>
                <w:szCs w:val="16"/>
                <w:lang w:eastAsia="ro-RO"/>
              </w:rPr>
              <w:t xml:space="preserve">Toată suprafața planului AS al UP </w:t>
            </w:r>
            <w:r w:rsidR="00A01821" w:rsidRPr="002A461E">
              <w:rPr>
                <w:b/>
                <w:bCs/>
                <w:sz w:val="16"/>
                <w:szCs w:val="16"/>
              </w:rPr>
              <w:t xml:space="preserve">XII Mândra </w:t>
            </w:r>
            <w:r w:rsidRPr="002A461E">
              <w:rPr>
                <w:sz w:val="16"/>
                <w:szCs w:val="16"/>
                <w:lang w:eastAsia="ro-RO"/>
              </w:rPr>
              <w:t xml:space="preserve">ce se suprapune cu ROSAC0122 – </w:t>
            </w:r>
            <w:r w:rsidR="00A01821" w:rsidRPr="002A461E">
              <w:rPr>
                <w:rFonts w:cs="Arial"/>
                <w:bCs/>
                <w:iCs/>
                <w:spacing w:val="-2"/>
                <w:sz w:val="16"/>
                <w:szCs w:val="16"/>
                <w:lang w:val="en-GB"/>
              </w:rPr>
              <w:t xml:space="preserve">354,50 </w:t>
            </w:r>
            <w:r w:rsidRPr="002A461E">
              <w:rPr>
                <w:sz w:val="16"/>
                <w:szCs w:val="16"/>
                <w:lang w:eastAsia="ro-RO"/>
              </w:rPr>
              <w:t>ha</w:t>
            </w:r>
          </w:p>
        </w:tc>
        <w:tc>
          <w:tcPr>
            <w:tcW w:w="387" w:type="pct"/>
            <w:vAlign w:val="center"/>
            <w:hideMark/>
          </w:tcPr>
          <w:p w14:paraId="05468DFD"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121-161 de exemplare</w:t>
            </w:r>
          </w:p>
        </w:tc>
        <w:tc>
          <w:tcPr>
            <w:tcW w:w="651" w:type="pct"/>
            <w:vAlign w:val="center"/>
            <w:hideMark/>
          </w:tcPr>
          <w:p w14:paraId="7EC1D0EA" w14:textId="2D4D42E9" w:rsidR="00FF1E86" w:rsidRPr="002A461E" w:rsidRDefault="00FF1E86" w:rsidP="00E12B50">
            <w:pPr>
              <w:spacing w:after="0" w:line="240" w:lineRule="auto"/>
              <w:jc w:val="center"/>
              <w:rPr>
                <w:sz w:val="16"/>
                <w:szCs w:val="16"/>
                <w:lang w:eastAsia="ro-RO"/>
              </w:rPr>
            </w:pPr>
            <w:r w:rsidRPr="002A461E">
              <w:rPr>
                <w:sz w:val="16"/>
                <w:szCs w:val="16"/>
                <w:lang w:eastAsia="ro-RO"/>
              </w:rPr>
              <w:t>Suprafața UP este prea mică pentru a putea susține o populație de lup, se poate estima că o haită tranzitează zona în căutarea hranei</w:t>
            </w:r>
          </w:p>
        </w:tc>
        <w:tc>
          <w:tcPr>
            <w:tcW w:w="356" w:type="pct"/>
            <w:noWrap/>
            <w:vAlign w:val="center"/>
            <w:hideMark/>
          </w:tcPr>
          <w:p w14:paraId="6C788F13"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Stabilă</w:t>
            </w:r>
          </w:p>
        </w:tc>
        <w:tc>
          <w:tcPr>
            <w:tcW w:w="425" w:type="pct"/>
            <w:noWrap/>
            <w:vAlign w:val="center"/>
            <w:hideMark/>
          </w:tcPr>
          <w:p w14:paraId="6815C5A9"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145600 ha</w:t>
            </w:r>
          </w:p>
        </w:tc>
        <w:tc>
          <w:tcPr>
            <w:tcW w:w="331" w:type="pct"/>
            <w:noWrap/>
            <w:vAlign w:val="center"/>
            <w:hideMark/>
          </w:tcPr>
          <w:p w14:paraId="264CC4AE" w14:textId="77777777" w:rsidR="00FF1E86" w:rsidRPr="002A461E" w:rsidRDefault="00FF1E86" w:rsidP="00E12B50">
            <w:pPr>
              <w:spacing w:after="0" w:line="240" w:lineRule="auto"/>
              <w:jc w:val="center"/>
              <w:rPr>
                <w:b/>
                <w:bCs/>
                <w:i/>
                <w:iCs/>
                <w:sz w:val="16"/>
                <w:szCs w:val="16"/>
                <w:lang w:eastAsia="ro-RO"/>
              </w:rPr>
            </w:pPr>
            <w:r w:rsidRPr="002A461E">
              <w:rPr>
                <w:b/>
                <w:bCs/>
                <w:i/>
                <w:iCs/>
                <w:sz w:val="16"/>
                <w:szCs w:val="16"/>
                <w:lang w:eastAsia="ro-RO"/>
              </w:rPr>
              <w:t>Favorabilă</w:t>
            </w:r>
          </w:p>
        </w:tc>
        <w:tc>
          <w:tcPr>
            <w:tcW w:w="261" w:type="pct"/>
            <w:noWrap/>
            <w:vAlign w:val="center"/>
            <w:hideMark/>
          </w:tcPr>
          <w:p w14:paraId="6A220A58"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Stabile</w:t>
            </w:r>
          </w:p>
        </w:tc>
        <w:tc>
          <w:tcPr>
            <w:tcW w:w="877" w:type="pct"/>
            <w:vAlign w:val="center"/>
            <w:hideMark/>
          </w:tcPr>
          <w:p w14:paraId="36F3C895"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Este un animal care trăieşte în păduri relativ întinse, în zonele de deal şi munte, neavând cerinţe specifice pentru anumite habitate forestiere.</w:t>
            </w:r>
          </w:p>
        </w:tc>
        <w:tc>
          <w:tcPr>
            <w:tcW w:w="520" w:type="pct"/>
            <w:noWrap/>
            <w:vAlign w:val="center"/>
            <w:hideMark/>
          </w:tcPr>
          <w:p w14:paraId="4162C436" w14:textId="35F060F8" w:rsidR="00FF1E86" w:rsidRPr="002A461E" w:rsidRDefault="00FF1E86" w:rsidP="00E12B50">
            <w:pPr>
              <w:spacing w:after="0" w:line="240" w:lineRule="auto"/>
              <w:jc w:val="center"/>
              <w:rPr>
                <w:sz w:val="16"/>
                <w:szCs w:val="16"/>
                <w:lang w:eastAsia="ro-RO"/>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hideMark/>
          </w:tcPr>
          <w:p w14:paraId="050E1B6B" w14:textId="77777777" w:rsidR="00FF1E86" w:rsidRPr="002A461E" w:rsidRDefault="00FF1E86" w:rsidP="00E12B50">
            <w:pPr>
              <w:spacing w:after="0" w:line="240" w:lineRule="auto"/>
              <w:jc w:val="center"/>
              <w:rPr>
                <w:sz w:val="16"/>
                <w:szCs w:val="16"/>
                <w:lang w:eastAsia="ro-RO"/>
              </w:rPr>
            </w:pPr>
            <w:r w:rsidRPr="002A461E">
              <w:rPr>
                <w:sz w:val="16"/>
                <w:szCs w:val="16"/>
                <w:lang w:eastAsia="ro-RO"/>
              </w:rPr>
              <w:t>Stabile</w:t>
            </w:r>
          </w:p>
        </w:tc>
      </w:tr>
      <w:tr w:rsidR="002A461E" w:rsidRPr="002A461E" w14:paraId="4B73567C" w14:textId="77777777" w:rsidTr="00CB4A48">
        <w:trPr>
          <w:gridAfter w:val="1"/>
          <w:wAfter w:w="6" w:type="pct"/>
          <w:trHeight w:val="1272"/>
        </w:trPr>
        <w:tc>
          <w:tcPr>
            <w:tcW w:w="380" w:type="pct"/>
            <w:vAlign w:val="center"/>
          </w:tcPr>
          <w:p w14:paraId="2FFEE628" w14:textId="5B015B11" w:rsidR="00CB4A48" w:rsidRPr="002A461E" w:rsidRDefault="00CB4A48" w:rsidP="00CB4A48">
            <w:pPr>
              <w:spacing w:after="0" w:line="240" w:lineRule="auto"/>
              <w:jc w:val="center"/>
              <w:rPr>
                <w:b/>
                <w:bCs/>
                <w:sz w:val="16"/>
                <w:szCs w:val="16"/>
                <w:lang w:eastAsia="ro-RO"/>
              </w:rPr>
            </w:pPr>
            <w:r w:rsidRPr="002A461E">
              <w:rPr>
                <w:b/>
                <w:bCs/>
                <w:sz w:val="16"/>
                <w:szCs w:val="16"/>
                <w:lang w:eastAsia="ro-RO"/>
              </w:rPr>
              <w:t>1355</w:t>
            </w:r>
            <w:r w:rsidRPr="002A461E">
              <w:rPr>
                <w:sz w:val="16"/>
                <w:szCs w:val="16"/>
                <w:lang w:eastAsia="ro-RO"/>
              </w:rPr>
              <w:t xml:space="preserve"> Lutra lutra</w:t>
            </w:r>
          </w:p>
        </w:tc>
        <w:tc>
          <w:tcPr>
            <w:tcW w:w="415" w:type="pct"/>
            <w:vAlign w:val="center"/>
          </w:tcPr>
          <w:p w14:paraId="60D0597B" w14:textId="341E384C" w:rsidR="00CB4A48" w:rsidRPr="002A461E" w:rsidRDefault="00CB4A48" w:rsidP="00CB4A48">
            <w:pPr>
              <w:spacing w:after="0" w:line="240" w:lineRule="auto"/>
              <w:jc w:val="center"/>
              <w:rPr>
                <w:sz w:val="16"/>
                <w:szCs w:val="16"/>
                <w:lang w:eastAsia="ro-RO"/>
              </w:rPr>
            </w:pPr>
            <w:r w:rsidRPr="002A461E">
              <w:rPr>
                <w:sz w:val="16"/>
                <w:szCs w:val="16"/>
                <w:lang w:eastAsia="ro-RO"/>
              </w:rPr>
              <w:t>In ua 19B</w:t>
            </w:r>
          </w:p>
        </w:tc>
        <w:tc>
          <w:tcPr>
            <w:tcW w:w="387" w:type="pct"/>
            <w:vAlign w:val="center"/>
          </w:tcPr>
          <w:p w14:paraId="3405B26E" w14:textId="57389C68"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520indivizi</w:t>
            </w:r>
          </w:p>
        </w:tc>
        <w:tc>
          <w:tcPr>
            <w:tcW w:w="651" w:type="pct"/>
            <w:vAlign w:val="center"/>
          </w:tcPr>
          <w:p w14:paraId="599AEB45" w14:textId="23D3B334"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 xml:space="preserve">Cel putin </w:t>
            </w:r>
            <w:r w:rsidR="004C5111" w:rsidRPr="002A461E">
              <w:rPr>
                <w:rFonts w:cs="Times New Roman"/>
                <w:sz w:val="18"/>
                <w:szCs w:val="18"/>
                <w:lang w:eastAsia="ro-RO"/>
              </w:rPr>
              <w:t>2</w:t>
            </w:r>
            <w:r w:rsidRPr="002A461E">
              <w:rPr>
                <w:rFonts w:cs="Times New Roman"/>
                <w:sz w:val="18"/>
                <w:szCs w:val="18"/>
                <w:lang w:eastAsia="ro-RO"/>
              </w:rPr>
              <w:t xml:space="preserve"> </w:t>
            </w:r>
            <w:r w:rsidR="004C5111" w:rsidRPr="002A461E">
              <w:rPr>
                <w:rFonts w:cs="Times New Roman"/>
                <w:sz w:val="18"/>
                <w:szCs w:val="18"/>
                <w:lang w:eastAsia="ro-RO"/>
              </w:rPr>
              <w:t>indivizi</w:t>
            </w:r>
          </w:p>
        </w:tc>
        <w:tc>
          <w:tcPr>
            <w:tcW w:w="356" w:type="pct"/>
            <w:noWrap/>
            <w:vAlign w:val="center"/>
          </w:tcPr>
          <w:p w14:paraId="27409095" w14:textId="66D1782D" w:rsidR="00CB4A48" w:rsidRPr="002A461E" w:rsidRDefault="00CB4A48" w:rsidP="00CB4A48">
            <w:pPr>
              <w:spacing w:after="0" w:line="240" w:lineRule="auto"/>
              <w:jc w:val="center"/>
              <w:rPr>
                <w:sz w:val="16"/>
                <w:szCs w:val="16"/>
                <w:lang w:eastAsia="ro-RO"/>
              </w:rPr>
            </w:pPr>
            <w:r w:rsidRPr="002A461E">
              <w:rPr>
                <w:rFonts w:ascii="Arial" w:hAnsi="Arial" w:cs="Arial"/>
                <w:sz w:val="14"/>
                <w:szCs w:val="14"/>
                <w:lang w:eastAsia="ro-RO"/>
              </w:rPr>
              <w:t>stabila</w:t>
            </w:r>
          </w:p>
        </w:tc>
        <w:tc>
          <w:tcPr>
            <w:tcW w:w="425" w:type="pct"/>
            <w:noWrap/>
            <w:vAlign w:val="center"/>
          </w:tcPr>
          <w:p w14:paraId="72F767C9" w14:textId="452CEC71" w:rsidR="00CB4A48" w:rsidRPr="002A461E" w:rsidRDefault="00CB4A48" w:rsidP="00CB4A48">
            <w:pPr>
              <w:spacing w:after="0" w:line="240" w:lineRule="auto"/>
              <w:jc w:val="center"/>
              <w:rPr>
                <w:sz w:val="16"/>
                <w:szCs w:val="16"/>
                <w:lang w:eastAsia="ro-RO"/>
              </w:rPr>
            </w:pPr>
            <w:r w:rsidRPr="002A461E">
              <w:rPr>
                <w:rFonts w:ascii="Arial" w:hAnsi="Arial" w:cs="Arial"/>
                <w:sz w:val="14"/>
                <w:szCs w:val="14"/>
                <w:lang w:eastAsia="ro-RO"/>
              </w:rPr>
              <w:t>1040ha</w:t>
            </w:r>
          </w:p>
        </w:tc>
        <w:tc>
          <w:tcPr>
            <w:tcW w:w="331" w:type="pct"/>
            <w:noWrap/>
            <w:vAlign w:val="center"/>
          </w:tcPr>
          <w:p w14:paraId="18558B0C" w14:textId="6E71592A" w:rsidR="00CB4A48" w:rsidRPr="002A461E" w:rsidRDefault="00CB4A48" w:rsidP="00CB4A48">
            <w:pPr>
              <w:spacing w:after="0" w:line="240" w:lineRule="auto"/>
              <w:jc w:val="center"/>
              <w:rPr>
                <w:b/>
                <w:bCs/>
                <w:i/>
                <w:iCs/>
                <w:sz w:val="16"/>
                <w:szCs w:val="16"/>
                <w:lang w:eastAsia="ro-RO"/>
              </w:rPr>
            </w:pPr>
            <w:r w:rsidRPr="002A461E">
              <w:rPr>
                <w:rFonts w:ascii="Arial" w:hAnsi="Arial" w:cs="Arial"/>
                <w:sz w:val="14"/>
                <w:szCs w:val="14"/>
                <w:lang w:eastAsia="ro-RO"/>
              </w:rPr>
              <w:t>Nefavorabilă-inadecvagta</w:t>
            </w:r>
          </w:p>
        </w:tc>
        <w:tc>
          <w:tcPr>
            <w:tcW w:w="261" w:type="pct"/>
            <w:noWrap/>
            <w:vAlign w:val="center"/>
          </w:tcPr>
          <w:p w14:paraId="24C41D1C" w14:textId="1647F69F" w:rsidR="00CB4A48" w:rsidRPr="002A461E" w:rsidRDefault="00CB4A48" w:rsidP="00CB4A48">
            <w:pPr>
              <w:spacing w:after="0" w:line="240" w:lineRule="auto"/>
              <w:jc w:val="center"/>
              <w:rPr>
                <w:sz w:val="16"/>
                <w:szCs w:val="16"/>
                <w:lang w:eastAsia="ro-RO"/>
              </w:rPr>
            </w:pPr>
            <w:r w:rsidRPr="002A461E">
              <w:rPr>
                <w:rFonts w:ascii="Arial" w:hAnsi="Arial" w:cs="Arial"/>
                <w:sz w:val="14"/>
                <w:szCs w:val="14"/>
                <w:lang w:eastAsia="ro-RO"/>
              </w:rPr>
              <w:t>Stabile</w:t>
            </w:r>
          </w:p>
        </w:tc>
        <w:tc>
          <w:tcPr>
            <w:tcW w:w="877" w:type="pct"/>
            <w:vAlign w:val="center"/>
          </w:tcPr>
          <w:p w14:paraId="61CCEADB" w14:textId="77777777" w:rsidR="00CB4A48" w:rsidRPr="002A461E" w:rsidRDefault="00CB4A48" w:rsidP="00CB4A48">
            <w:pPr>
              <w:spacing w:after="0" w:line="240" w:lineRule="auto"/>
              <w:ind w:left="-57" w:right="-57"/>
              <w:jc w:val="center"/>
              <w:rPr>
                <w:rFonts w:ascii="Arial" w:hAnsi="Arial" w:cs="Arial"/>
                <w:sz w:val="14"/>
                <w:szCs w:val="14"/>
                <w:lang w:eastAsia="ro-RO"/>
              </w:rPr>
            </w:pPr>
            <w:r w:rsidRPr="002A461E">
              <w:rPr>
                <w:rFonts w:ascii="Arial" w:hAnsi="Arial" w:cs="Arial"/>
                <w:sz w:val="14"/>
                <w:szCs w:val="14"/>
                <w:lang w:eastAsia="ro-RO"/>
              </w:rPr>
              <w:t>Se hrăneşte cu peşti, broaşte, raci, mamifere mici, acvatice.</w:t>
            </w:r>
          </w:p>
          <w:p w14:paraId="129D752B" w14:textId="0D5ABD23" w:rsidR="00CB4A48" w:rsidRPr="002A461E" w:rsidRDefault="00CB4A48" w:rsidP="00CB4A48">
            <w:pPr>
              <w:spacing w:after="0" w:line="240" w:lineRule="auto"/>
              <w:jc w:val="center"/>
              <w:rPr>
                <w:sz w:val="16"/>
                <w:szCs w:val="16"/>
                <w:lang w:eastAsia="ro-RO"/>
              </w:rPr>
            </w:pPr>
            <w:r w:rsidRPr="002A461E">
              <w:rPr>
                <w:rFonts w:ascii="Arial" w:hAnsi="Arial" w:cs="Arial"/>
                <w:sz w:val="14"/>
                <w:szCs w:val="14"/>
                <w:lang w:eastAsia="ro-RO"/>
              </w:rPr>
              <w:t>Traieste pe ţărmurile împădurite ale apelor curgătoare şi stătătoare, fie ele de munte sau de şes, este un mamifer carnivor ce preferă ca habitat cursurile apelor de munte şi vecinătatea acestora.</w:t>
            </w:r>
          </w:p>
        </w:tc>
        <w:tc>
          <w:tcPr>
            <w:tcW w:w="520" w:type="pct"/>
            <w:noWrap/>
            <w:vAlign w:val="center"/>
          </w:tcPr>
          <w:p w14:paraId="3DA4BCBA" w14:textId="16E7DD00" w:rsidR="00CB4A48" w:rsidRPr="002A461E" w:rsidRDefault="00CB4A48" w:rsidP="00CB4A48">
            <w:pPr>
              <w:spacing w:after="0" w:line="240" w:lineRule="auto"/>
              <w:jc w:val="center"/>
              <w:rPr>
                <w:sz w:val="16"/>
                <w:szCs w:val="16"/>
                <w:lang w:eastAsia="ro-RO"/>
                <w14:ligatures w14:val="none"/>
              </w:rPr>
            </w:pPr>
            <w:r w:rsidRPr="002A461E">
              <w:rPr>
                <w:rFonts w:ascii="Arial" w:hAnsi="Arial" w:cs="Arial"/>
                <w:sz w:val="14"/>
                <w:szCs w:val="14"/>
                <w:lang w:eastAsia="ro-RO"/>
              </w:rPr>
              <w:t>Nesemnificative</w:t>
            </w:r>
          </w:p>
        </w:tc>
        <w:tc>
          <w:tcPr>
            <w:tcW w:w="391" w:type="pct"/>
            <w:noWrap/>
            <w:vAlign w:val="center"/>
          </w:tcPr>
          <w:p w14:paraId="73E8F7B2" w14:textId="62D37454" w:rsidR="00CB4A48" w:rsidRPr="002A461E" w:rsidRDefault="00CB4A48" w:rsidP="00CB4A48">
            <w:pPr>
              <w:spacing w:after="0" w:line="240" w:lineRule="auto"/>
              <w:jc w:val="center"/>
              <w:rPr>
                <w:sz w:val="16"/>
                <w:szCs w:val="16"/>
                <w:lang w:eastAsia="ro-RO"/>
              </w:rPr>
            </w:pPr>
            <w:r w:rsidRPr="002A461E">
              <w:rPr>
                <w:rFonts w:ascii="Arial" w:hAnsi="Arial" w:cs="Arial"/>
                <w:sz w:val="14"/>
                <w:szCs w:val="14"/>
                <w:lang w:eastAsia="ro-RO"/>
              </w:rPr>
              <w:t>Stabile</w:t>
            </w:r>
          </w:p>
        </w:tc>
      </w:tr>
      <w:tr w:rsidR="002A461E" w:rsidRPr="002A461E" w14:paraId="67DB745E" w14:textId="77777777" w:rsidTr="00CB4A48">
        <w:trPr>
          <w:gridAfter w:val="1"/>
          <w:wAfter w:w="6" w:type="pct"/>
          <w:trHeight w:val="1272"/>
        </w:trPr>
        <w:tc>
          <w:tcPr>
            <w:tcW w:w="380" w:type="pct"/>
            <w:vAlign w:val="center"/>
          </w:tcPr>
          <w:p w14:paraId="2DFC95D0" w14:textId="58466E46" w:rsidR="00CB4A48" w:rsidRPr="002A461E" w:rsidRDefault="00CB4A48" w:rsidP="00CB4A48">
            <w:pPr>
              <w:spacing w:after="0" w:line="240" w:lineRule="auto"/>
              <w:jc w:val="center"/>
              <w:rPr>
                <w:b/>
                <w:bCs/>
                <w:sz w:val="16"/>
                <w:szCs w:val="16"/>
                <w:lang w:eastAsia="ro-RO"/>
              </w:rPr>
            </w:pPr>
            <w:r w:rsidRPr="002A461E">
              <w:rPr>
                <w:b/>
                <w:bCs/>
                <w:sz w:val="16"/>
                <w:szCs w:val="16"/>
                <w:lang w:eastAsia="ro-RO"/>
              </w:rPr>
              <w:t>1361 lynx lynx</w:t>
            </w:r>
          </w:p>
        </w:tc>
        <w:tc>
          <w:tcPr>
            <w:tcW w:w="415" w:type="pct"/>
            <w:vAlign w:val="center"/>
          </w:tcPr>
          <w:p w14:paraId="4E0C249A" w14:textId="0A334F79" w:rsidR="00CB4A48" w:rsidRPr="002A461E" w:rsidRDefault="00CB4A48" w:rsidP="00CB4A48">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ROSAC0122 – </w:t>
            </w:r>
            <w:r w:rsidRPr="002A461E">
              <w:rPr>
                <w:rFonts w:cs="Arial"/>
                <w:bCs/>
                <w:iCs/>
                <w:spacing w:val="-2"/>
                <w:sz w:val="16"/>
                <w:szCs w:val="16"/>
                <w:lang w:val="en-GB"/>
              </w:rPr>
              <w:t xml:space="preserve">354,50 </w:t>
            </w:r>
            <w:r w:rsidRPr="002A461E">
              <w:rPr>
                <w:sz w:val="16"/>
                <w:szCs w:val="16"/>
                <w:lang w:eastAsia="ro-RO"/>
              </w:rPr>
              <w:t>ha</w:t>
            </w:r>
          </w:p>
        </w:tc>
        <w:tc>
          <w:tcPr>
            <w:tcW w:w="387" w:type="pct"/>
            <w:vAlign w:val="center"/>
          </w:tcPr>
          <w:p w14:paraId="42E51232" w14:textId="4421056F"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61-107 de exemplare</w:t>
            </w:r>
          </w:p>
        </w:tc>
        <w:tc>
          <w:tcPr>
            <w:tcW w:w="651" w:type="pct"/>
            <w:vAlign w:val="center"/>
          </w:tcPr>
          <w:p w14:paraId="68F7D15E" w14:textId="6522B0AD"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Suprafața UP este prea mică pentru a putea susține o populație de râs, se poate estima prezența unei perechi ce tranzitează zona în căutarea hranei</w:t>
            </w:r>
          </w:p>
        </w:tc>
        <w:tc>
          <w:tcPr>
            <w:tcW w:w="356" w:type="pct"/>
            <w:noWrap/>
            <w:vAlign w:val="center"/>
          </w:tcPr>
          <w:p w14:paraId="0627EEC0" w14:textId="3CFC5112"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Stabilă</w:t>
            </w:r>
          </w:p>
        </w:tc>
        <w:tc>
          <w:tcPr>
            <w:tcW w:w="425" w:type="pct"/>
            <w:noWrap/>
            <w:vAlign w:val="center"/>
          </w:tcPr>
          <w:p w14:paraId="44FEE8EF" w14:textId="559A651E"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145600 ha</w:t>
            </w:r>
          </w:p>
        </w:tc>
        <w:tc>
          <w:tcPr>
            <w:tcW w:w="331" w:type="pct"/>
            <w:noWrap/>
            <w:vAlign w:val="center"/>
          </w:tcPr>
          <w:p w14:paraId="023AE09C" w14:textId="14CB813E" w:rsidR="00CB4A48" w:rsidRPr="002A461E" w:rsidRDefault="00CB4A48" w:rsidP="00CB4A48">
            <w:pPr>
              <w:spacing w:after="0" w:line="240" w:lineRule="auto"/>
              <w:jc w:val="center"/>
              <w:rPr>
                <w:b/>
                <w:bCs/>
                <w:i/>
                <w:iCs/>
                <w:sz w:val="16"/>
                <w:szCs w:val="16"/>
                <w:lang w:eastAsia="ro-RO"/>
              </w:rPr>
            </w:pPr>
            <w:r w:rsidRPr="002A461E">
              <w:rPr>
                <w:rFonts w:cs="Times New Roman"/>
                <w:b/>
                <w:bCs/>
                <w:i/>
                <w:iCs/>
                <w:sz w:val="18"/>
                <w:szCs w:val="18"/>
                <w:lang w:eastAsia="ro-RO"/>
              </w:rPr>
              <w:t>Favorabilă</w:t>
            </w:r>
          </w:p>
        </w:tc>
        <w:tc>
          <w:tcPr>
            <w:tcW w:w="261" w:type="pct"/>
            <w:noWrap/>
            <w:vAlign w:val="center"/>
          </w:tcPr>
          <w:p w14:paraId="27C77499" w14:textId="0AB73327"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Stabile</w:t>
            </w:r>
          </w:p>
        </w:tc>
        <w:tc>
          <w:tcPr>
            <w:tcW w:w="877" w:type="pct"/>
            <w:vAlign w:val="center"/>
          </w:tcPr>
          <w:p w14:paraId="29D0E6B4" w14:textId="31321963"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Rasul prefera linistea oferita de masivele forestiere intinse, cu relief accidentat si poieni intercalate. Culmile scurte si abrupte ii permit observarea prazii si faciliteaza deplasarea in teren. Toate tipurile de vegetatie forestiera care ofera posibilitati de observare, panda si vanare a prazii sunt preferate de catre ras.</w:t>
            </w:r>
          </w:p>
        </w:tc>
        <w:tc>
          <w:tcPr>
            <w:tcW w:w="520" w:type="pct"/>
            <w:noWrap/>
            <w:vAlign w:val="center"/>
          </w:tcPr>
          <w:p w14:paraId="4E2F5F0E" w14:textId="54C53B95" w:rsidR="00CB4A48" w:rsidRPr="002A461E" w:rsidRDefault="00CB4A48" w:rsidP="00CB4A48">
            <w:pPr>
              <w:spacing w:after="0" w:line="240" w:lineRule="auto"/>
              <w:jc w:val="center"/>
              <w:rPr>
                <w:sz w:val="16"/>
                <w:szCs w:val="16"/>
                <w:lang w:eastAsia="ro-RO"/>
                <w14:ligatures w14:val="none"/>
              </w:rPr>
            </w:pPr>
            <w:r w:rsidRPr="002A461E">
              <w:rPr>
                <w:rFonts w:cs="Times New Roman"/>
                <w:sz w:val="18"/>
                <w:szCs w:val="18"/>
                <w:lang w:eastAsia="ro-RO"/>
                <w14:ligatures w14:val="none"/>
              </w:rPr>
              <w:t>Semnificativ</w:t>
            </w:r>
            <w:r w:rsidRPr="002A461E">
              <w:rPr>
                <w:rFonts w:cs="Times New Roman"/>
                <w:sz w:val="18"/>
                <w:szCs w:val="18"/>
                <w:lang w:val="en-US" w:eastAsia="ro-RO"/>
                <w14:ligatures w14:val="none"/>
              </w:rPr>
              <w:t>ă</w:t>
            </w:r>
          </w:p>
        </w:tc>
        <w:tc>
          <w:tcPr>
            <w:tcW w:w="391" w:type="pct"/>
            <w:noWrap/>
            <w:vAlign w:val="center"/>
          </w:tcPr>
          <w:p w14:paraId="0A5E89DC" w14:textId="6361A19D" w:rsidR="00CB4A48" w:rsidRPr="002A461E" w:rsidRDefault="00CB4A48" w:rsidP="00CB4A48">
            <w:pPr>
              <w:spacing w:after="0" w:line="240" w:lineRule="auto"/>
              <w:jc w:val="center"/>
              <w:rPr>
                <w:sz w:val="16"/>
                <w:szCs w:val="16"/>
                <w:lang w:eastAsia="ro-RO"/>
              </w:rPr>
            </w:pPr>
            <w:r w:rsidRPr="002A461E">
              <w:rPr>
                <w:rFonts w:cs="Times New Roman"/>
                <w:sz w:val="18"/>
                <w:szCs w:val="18"/>
                <w:lang w:eastAsia="ro-RO"/>
              </w:rPr>
              <w:t>Stabile</w:t>
            </w:r>
          </w:p>
        </w:tc>
      </w:tr>
      <w:tr w:rsidR="002A461E" w:rsidRPr="002A461E" w14:paraId="75F51888" w14:textId="77777777" w:rsidTr="00CB4A48">
        <w:trPr>
          <w:gridAfter w:val="1"/>
          <w:wAfter w:w="6" w:type="pct"/>
          <w:trHeight w:val="1272"/>
        </w:trPr>
        <w:tc>
          <w:tcPr>
            <w:tcW w:w="380" w:type="pct"/>
            <w:vAlign w:val="center"/>
          </w:tcPr>
          <w:p w14:paraId="23DD27F5" w14:textId="71206A00" w:rsidR="006E7B86" w:rsidRPr="002A461E" w:rsidRDefault="006E7B86" w:rsidP="006E7B86">
            <w:pPr>
              <w:spacing w:after="0" w:line="240" w:lineRule="auto"/>
              <w:jc w:val="center"/>
              <w:rPr>
                <w:b/>
                <w:bCs/>
                <w:sz w:val="16"/>
                <w:szCs w:val="16"/>
                <w:lang w:eastAsia="ro-RO"/>
              </w:rPr>
            </w:pPr>
            <w:r w:rsidRPr="002A461E">
              <w:rPr>
                <w:rFonts w:cs="Times New Roman"/>
                <w:b/>
                <w:bCs/>
                <w:sz w:val="18"/>
                <w:szCs w:val="18"/>
                <w:lang w:eastAsia="ro-RO"/>
                <w14:ligatures w14:val="none"/>
              </w:rPr>
              <w:lastRenderedPageBreak/>
              <w:t xml:space="preserve">1193 </w:t>
            </w:r>
            <w:r w:rsidRPr="002A461E">
              <w:rPr>
                <w:rFonts w:cs="Times New Roman"/>
                <w:b/>
                <w:bCs/>
                <w:i/>
                <w:iCs/>
                <w:sz w:val="18"/>
                <w:szCs w:val="18"/>
                <w:lang w:eastAsia="ro-RO"/>
                <w14:ligatures w14:val="none"/>
              </w:rPr>
              <w:t>Bombina variegata</w:t>
            </w:r>
          </w:p>
        </w:tc>
        <w:tc>
          <w:tcPr>
            <w:tcW w:w="415" w:type="pct"/>
            <w:vAlign w:val="center"/>
          </w:tcPr>
          <w:p w14:paraId="7652AFA0" w14:textId="038F650F" w:rsidR="006E7B86" w:rsidRPr="002A461E" w:rsidRDefault="006E7B86" w:rsidP="006E7B86">
            <w:pPr>
              <w:spacing w:after="0" w:line="240" w:lineRule="auto"/>
              <w:jc w:val="center"/>
              <w:rPr>
                <w:sz w:val="16"/>
                <w:szCs w:val="16"/>
                <w:lang w:eastAsia="ro-RO"/>
              </w:rPr>
            </w:pPr>
            <w:r w:rsidRPr="002A461E">
              <w:rPr>
                <w:rFonts w:cs="Times New Roman"/>
                <w:sz w:val="18"/>
                <w:szCs w:val="18"/>
                <w:lang w:eastAsia="ro-RO"/>
              </w:rPr>
              <w:t>Specia este                                                        prezentă pe amplasament în ua cu balti permanente</w:t>
            </w:r>
          </w:p>
        </w:tc>
        <w:tc>
          <w:tcPr>
            <w:tcW w:w="387" w:type="pct"/>
            <w:vAlign w:val="center"/>
          </w:tcPr>
          <w:p w14:paraId="5D289438" w14:textId="2F24A905"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5.000-10.000 exemplare</w:t>
            </w:r>
          </w:p>
        </w:tc>
        <w:tc>
          <w:tcPr>
            <w:tcW w:w="651" w:type="pct"/>
            <w:vAlign w:val="center"/>
          </w:tcPr>
          <w:p w14:paraId="78CB155C" w14:textId="1C0D4175"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conform hărților de distribuție din PM și a hărților de distribuție ale habitatelor și speciilor de interes comunitar prezentate pe site-ul M.M.A.P., pe suprafața ua-urilor din U.P. XII  Mandra sunt prezente microhabitate potențiale în care se pot dezvolta bălți permanente sau temporare caracteristice acestei specii, ce reprezintă habitate de reproducere ale speciei (suprafețele cu panta</w:t>
            </w:r>
            <w:r w:rsidRPr="002A461E">
              <w:rPr>
                <w:rFonts w:cs="Times New Roman"/>
                <w:sz w:val="18"/>
                <w:szCs w:val="18"/>
                <w:lang w:val="en-US" w:eastAsia="ro-RO"/>
                <w14:ligatures w14:val="none"/>
              </w:rPr>
              <w:t xml:space="preserve">&lt;15 grade din </w:t>
            </w:r>
            <w:r w:rsidRPr="002A461E">
              <w:rPr>
                <w:rFonts w:cs="Times New Roman"/>
                <w:sz w:val="18"/>
                <w:szCs w:val="18"/>
                <w:lang w:eastAsia="ro-RO"/>
                <w14:ligatures w14:val="none"/>
              </w:rPr>
              <w:t>u.a.-urile limitrofe pârâielor</w:t>
            </w:r>
            <w:r w:rsidRPr="002A461E">
              <w:rPr>
                <w:rFonts w:cs="Times New Roman"/>
                <w:sz w:val="18"/>
                <w:szCs w:val="18"/>
                <w:lang w:val="en-US" w:eastAsia="ro-RO"/>
                <w14:ligatures w14:val="none"/>
              </w:rPr>
              <w:t xml:space="preserve">) </w:t>
            </w:r>
          </w:p>
        </w:tc>
        <w:tc>
          <w:tcPr>
            <w:tcW w:w="356" w:type="pct"/>
            <w:noWrap/>
            <w:vAlign w:val="center"/>
          </w:tcPr>
          <w:p w14:paraId="21FF75A4" w14:textId="20265B86"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stabilă</w:t>
            </w:r>
          </w:p>
        </w:tc>
        <w:tc>
          <w:tcPr>
            <w:tcW w:w="425" w:type="pct"/>
            <w:noWrap/>
            <w:vAlign w:val="center"/>
          </w:tcPr>
          <w:p w14:paraId="6050DAEF" w14:textId="7A91E504"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3000 ha</w:t>
            </w:r>
          </w:p>
        </w:tc>
        <w:tc>
          <w:tcPr>
            <w:tcW w:w="331" w:type="pct"/>
            <w:noWrap/>
            <w:vAlign w:val="center"/>
          </w:tcPr>
          <w:p w14:paraId="18EBF22C" w14:textId="4A0BB347" w:rsidR="006E7B86" w:rsidRPr="002A461E" w:rsidRDefault="006E7B86" w:rsidP="006E7B86">
            <w:pPr>
              <w:spacing w:after="0" w:line="240" w:lineRule="auto"/>
              <w:jc w:val="center"/>
              <w:rPr>
                <w:rFonts w:cs="Times New Roman"/>
                <w:b/>
                <w:bCs/>
                <w:i/>
                <w:iCs/>
                <w:sz w:val="18"/>
                <w:szCs w:val="18"/>
                <w:lang w:eastAsia="ro-RO"/>
              </w:rPr>
            </w:pPr>
            <w:r w:rsidRPr="002A461E">
              <w:rPr>
                <w:rFonts w:cs="Times New Roman"/>
                <w:sz w:val="18"/>
                <w:szCs w:val="18"/>
                <w:lang w:eastAsia="ro-RO"/>
                <w14:ligatures w14:val="none"/>
              </w:rPr>
              <w:t>favorabilă</w:t>
            </w:r>
          </w:p>
        </w:tc>
        <w:tc>
          <w:tcPr>
            <w:tcW w:w="261" w:type="pct"/>
            <w:noWrap/>
            <w:vAlign w:val="center"/>
          </w:tcPr>
          <w:p w14:paraId="2EB63251" w14:textId="3DE98921"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stabile</w:t>
            </w:r>
          </w:p>
        </w:tc>
        <w:tc>
          <w:tcPr>
            <w:tcW w:w="877" w:type="pct"/>
            <w:vAlign w:val="center"/>
          </w:tcPr>
          <w:p w14:paraId="1EB506F9" w14:textId="433E84C4"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Specie de amfibian anur (broască) de talie mică, cu spatele rugos, cu</w:t>
            </w:r>
            <w:r w:rsidRPr="002A461E">
              <w:rPr>
                <w:rFonts w:cs="Times New Roman"/>
                <w:sz w:val="18"/>
                <w:szCs w:val="18"/>
                <w:lang w:eastAsia="ro-RO"/>
                <w14:ligatures w14:val="none"/>
              </w:rPr>
              <w:br/>
              <w:t>negi prevazuţi cu mici ţepi. Dorsal coloraţia este brun deschiscenuşiu,</w:t>
            </w:r>
            <w:r w:rsidRPr="002A461E">
              <w:rPr>
                <w:rFonts w:cs="Times New Roman"/>
                <w:sz w:val="18"/>
                <w:szCs w:val="18"/>
                <w:lang w:eastAsia="ro-RO"/>
                <w14:ligatures w14:val="none"/>
              </w:rPr>
              <w:br/>
              <w:t>cu pete mai închise. Ventral este colorată galben cu</w:t>
            </w:r>
            <w:r w:rsidRPr="002A461E">
              <w:rPr>
                <w:rFonts w:cs="Times New Roman"/>
                <w:sz w:val="18"/>
                <w:szCs w:val="18"/>
                <w:lang w:eastAsia="ro-RO"/>
                <w14:ligatures w14:val="none"/>
              </w:rPr>
              <w:br/>
              <w:t>marmoraţii gri-petrol, negricioase şi uneori albe. Trăieşte în zone de deal şi munte în general între 200-1800 m</w:t>
            </w:r>
            <w:r w:rsidRPr="002A461E">
              <w:rPr>
                <w:rFonts w:cs="Times New Roman"/>
                <w:sz w:val="18"/>
                <w:szCs w:val="18"/>
                <w:lang w:eastAsia="ro-RO"/>
                <w14:ligatures w14:val="none"/>
              </w:rPr>
              <w:br/>
              <w:t>altitudine, cu pantă până la 15 – 20 grade unde se pot dezvolta microhabitate de reproducere(bălți temporare/permanente), în şi pe lângă bălţi mici, şanţuri cu apă, pâraie şi alte ape</w:t>
            </w:r>
            <w:r w:rsidRPr="002A461E">
              <w:rPr>
                <w:rFonts w:cs="Times New Roman"/>
                <w:sz w:val="18"/>
                <w:szCs w:val="18"/>
                <w:lang w:eastAsia="ro-RO"/>
                <w14:ligatures w14:val="none"/>
              </w:rPr>
              <w:br/>
              <w:t>curgătoare.</w:t>
            </w:r>
          </w:p>
        </w:tc>
        <w:tc>
          <w:tcPr>
            <w:tcW w:w="520" w:type="pct"/>
            <w:noWrap/>
            <w:vAlign w:val="center"/>
          </w:tcPr>
          <w:p w14:paraId="21D9451E" w14:textId="50781B82" w:rsidR="006E7B86" w:rsidRPr="002A461E" w:rsidRDefault="006E7B86" w:rsidP="006E7B86">
            <w:pPr>
              <w:spacing w:after="0" w:line="240" w:lineRule="auto"/>
              <w:jc w:val="center"/>
              <w:rPr>
                <w:rFonts w:cs="Times New Roman"/>
                <w:sz w:val="18"/>
                <w:szCs w:val="18"/>
                <w:lang w:eastAsia="ro-RO"/>
                <w14:ligatures w14:val="none"/>
              </w:rPr>
            </w:pPr>
            <w:r w:rsidRPr="002A461E">
              <w:rPr>
                <w:rFonts w:cs="Times New Roman"/>
                <w:sz w:val="18"/>
                <w:szCs w:val="18"/>
                <w:lang w:eastAsia="ro-RO"/>
                <w14:ligatures w14:val="none"/>
              </w:rPr>
              <w:t>Semnificativ</w:t>
            </w:r>
            <w:r w:rsidRPr="002A461E">
              <w:rPr>
                <w:rFonts w:cs="Times New Roman"/>
                <w:sz w:val="18"/>
                <w:szCs w:val="18"/>
                <w:lang w:val="en-US" w:eastAsia="ro-RO"/>
                <w14:ligatures w14:val="none"/>
              </w:rPr>
              <w:t>ă</w:t>
            </w:r>
          </w:p>
        </w:tc>
        <w:tc>
          <w:tcPr>
            <w:tcW w:w="391" w:type="pct"/>
            <w:noWrap/>
            <w:vAlign w:val="center"/>
          </w:tcPr>
          <w:p w14:paraId="273D4E64" w14:textId="2AC42EEF" w:rsidR="006E7B86" w:rsidRPr="002A461E" w:rsidRDefault="006E7B86" w:rsidP="006E7B86">
            <w:pPr>
              <w:spacing w:after="0" w:line="240" w:lineRule="auto"/>
              <w:jc w:val="center"/>
              <w:rPr>
                <w:rFonts w:cs="Times New Roman"/>
                <w:sz w:val="18"/>
                <w:szCs w:val="18"/>
                <w:lang w:eastAsia="ro-RO"/>
              </w:rPr>
            </w:pPr>
            <w:r w:rsidRPr="002A461E">
              <w:rPr>
                <w:rFonts w:cs="Times New Roman"/>
                <w:sz w:val="18"/>
                <w:szCs w:val="18"/>
                <w:lang w:eastAsia="ro-RO"/>
                <w14:ligatures w14:val="none"/>
              </w:rPr>
              <w:t>stabile</w:t>
            </w:r>
          </w:p>
        </w:tc>
      </w:tr>
      <w:tr w:rsidR="002A461E" w:rsidRPr="002A461E" w14:paraId="136E3B52" w14:textId="77777777" w:rsidTr="00CB4A48">
        <w:trPr>
          <w:trHeight w:val="327"/>
        </w:trPr>
        <w:tc>
          <w:tcPr>
            <w:tcW w:w="5000" w:type="pct"/>
            <w:gridSpan w:val="12"/>
            <w:vAlign w:val="center"/>
          </w:tcPr>
          <w:p w14:paraId="51D5D58C" w14:textId="33907617" w:rsidR="006E7B86" w:rsidRPr="002A461E" w:rsidRDefault="00670D13" w:rsidP="006E7B86">
            <w:pPr>
              <w:spacing w:after="0" w:line="240" w:lineRule="auto"/>
              <w:jc w:val="center"/>
              <w:rPr>
                <w:sz w:val="16"/>
                <w:szCs w:val="16"/>
                <w:lang w:eastAsia="ro-RO"/>
              </w:rPr>
            </w:pPr>
            <w:r w:rsidRPr="002A461E">
              <w:rPr>
                <w:b/>
                <w:bCs/>
                <w:szCs w:val="24"/>
                <w:lang w:val="hu-HU"/>
              </w:rPr>
              <w:t xml:space="preserve">ROSAC0352 – </w:t>
            </w:r>
            <w:r w:rsidRPr="002A461E">
              <w:rPr>
                <w:b/>
                <w:bCs/>
                <w:szCs w:val="24"/>
              </w:rPr>
              <w:t>Perșani</w:t>
            </w:r>
          </w:p>
        </w:tc>
      </w:tr>
      <w:tr w:rsidR="002A461E" w:rsidRPr="002A461E" w14:paraId="7EF426B7" w14:textId="77777777" w:rsidTr="00CB4A48">
        <w:trPr>
          <w:gridAfter w:val="1"/>
          <w:wAfter w:w="6" w:type="pct"/>
          <w:trHeight w:val="1272"/>
        </w:trPr>
        <w:tc>
          <w:tcPr>
            <w:tcW w:w="380" w:type="pct"/>
            <w:vAlign w:val="center"/>
          </w:tcPr>
          <w:p w14:paraId="66025976" w14:textId="12D7751E"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t xml:space="preserve">1354* </w:t>
            </w:r>
            <w:r w:rsidRPr="002A461E">
              <w:rPr>
                <w:b/>
                <w:bCs/>
                <w:i/>
                <w:iCs/>
                <w:sz w:val="16"/>
                <w:szCs w:val="16"/>
                <w:lang w:eastAsia="ro-RO"/>
              </w:rPr>
              <w:t>Ursus arctos</w:t>
            </w:r>
          </w:p>
        </w:tc>
        <w:tc>
          <w:tcPr>
            <w:tcW w:w="415" w:type="pct"/>
            <w:vAlign w:val="center"/>
          </w:tcPr>
          <w:p w14:paraId="032EFE61" w14:textId="6315D61F" w:rsidR="006E7B86" w:rsidRPr="002A461E" w:rsidRDefault="006E7B86" w:rsidP="006E7B86">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ROSAC0352</w:t>
            </w:r>
            <w:r w:rsidRPr="002A461E">
              <w:rPr>
                <w:sz w:val="16"/>
                <w:szCs w:val="16"/>
                <w:lang w:eastAsia="ro-RO"/>
              </w:rPr>
              <w:t xml:space="preserve"> – </w:t>
            </w:r>
            <w:r w:rsidRPr="002A461E">
              <w:rPr>
                <w:rFonts w:cs="Arial"/>
                <w:bCs/>
                <w:iCs/>
                <w:sz w:val="16"/>
                <w:szCs w:val="16"/>
                <w:lang w:val="en-GB"/>
              </w:rPr>
              <w:t xml:space="preserve">111,00 </w:t>
            </w:r>
            <w:r w:rsidRPr="002A461E">
              <w:rPr>
                <w:rFonts w:cs="Arial"/>
                <w:bCs/>
                <w:iCs/>
                <w:spacing w:val="-2"/>
                <w:sz w:val="16"/>
                <w:szCs w:val="16"/>
                <w:lang w:val="en-GB"/>
              </w:rPr>
              <w:t xml:space="preserve"> </w:t>
            </w:r>
            <w:r w:rsidRPr="002A461E">
              <w:rPr>
                <w:sz w:val="16"/>
                <w:szCs w:val="16"/>
                <w:lang w:eastAsia="ro-RO"/>
              </w:rPr>
              <w:t>ha</w:t>
            </w:r>
          </w:p>
        </w:tc>
        <w:tc>
          <w:tcPr>
            <w:tcW w:w="387" w:type="pct"/>
            <w:vAlign w:val="center"/>
          </w:tcPr>
          <w:p w14:paraId="3CE1820A" w14:textId="17344C73"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32469952" w14:textId="36E6BD72" w:rsidR="006E7B86" w:rsidRPr="002A461E" w:rsidRDefault="006E7B86" w:rsidP="006E7B86">
            <w:pPr>
              <w:spacing w:after="0" w:line="240" w:lineRule="auto"/>
              <w:jc w:val="center"/>
              <w:rPr>
                <w:sz w:val="16"/>
                <w:szCs w:val="16"/>
                <w:lang w:eastAsia="ro-RO"/>
              </w:rPr>
            </w:pPr>
            <w:r w:rsidRPr="002A461E">
              <w:rPr>
                <w:sz w:val="16"/>
                <w:szCs w:val="16"/>
                <w:lang w:eastAsia="ro-RO"/>
              </w:rPr>
              <w:t>Se poate estima o populație de aprox 2 indivizi ce folosesc zona pentru hrană și odihnă</w:t>
            </w:r>
          </w:p>
        </w:tc>
        <w:tc>
          <w:tcPr>
            <w:tcW w:w="356" w:type="pct"/>
            <w:noWrap/>
            <w:vAlign w:val="center"/>
          </w:tcPr>
          <w:p w14:paraId="5974A78B" w14:textId="4CFE800D"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6B4C67A5" w14:textId="231A7E61" w:rsidR="006E7B86" w:rsidRPr="002A461E" w:rsidRDefault="006E7B86" w:rsidP="006E7B86">
            <w:pPr>
              <w:spacing w:after="0" w:line="240" w:lineRule="auto"/>
              <w:jc w:val="center"/>
              <w:rPr>
                <w:sz w:val="16"/>
                <w:szCs w:val="16"/>
                <w:lang w:eastAsia="ro-RO"/>
              </w:rPr>
            </w:pPr>
            <w:r w:rsidRPr="002A461E">
              <w:rPr>
                <w:sz w:val="16"/>
                <w:szCs w:val="16"/>
                <w:lang w:eastAsia="ro-RO"/>
              </w:rPr>
              <w:t>1351 ha</w:t>
            </w:r>
          </w:p>
        </w:tc>
        <w:tc>
          <w:tcPr>
            <w:tcW w:w="331" w:type="pct"/>
            <w:noWrap/>
            <w:vAlign w:val="center"/>
          </w:tcPr>
          <w:p w14:paraId="6D311136" w14:textId="7AC97A39"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Favorabilă</w:t>
            </w:r>
          </w:p>
        </w:tc>
        <w:tc>
          <w:tcPr>
            <w:tcW w:w="261" w:type="pct"/>
            <w:noWrap/>
            <w:vAlign w:val="center"/>
          </w:tcPr>
          <w:p w14:paraId="0E6E3098" w14:textId="1E62CB61"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344AE0F4" w14:textId="4F2106A7" w:rsidR="006E7B86" w:rsidRPr="002A461E" w:rsidRDefault="006E7B86" w:rsidP="006E7B86">
            <w:pPr>
              <w:spacing w:after="0" w:line="240" w:lineRule="auto"/>
              <w:jc w:val="center"/>
              <w:rPr>
                <w:sz w:val="16"/>
                <w:szCs w:val="16"/>
                <w:lang w:eastAsia="ro-RO"/>
              </w:rPr>
            </w:pPr>
            <w:r w:rsidRPr="002A461E">
              <w:rPr>
                <w:sz w:val="16"/>
                <w:szCs w:val="16"/>
                <w:lang w:eastAsia="ro-RO"/>
              </w:rPr>
              <w:t>Ursul este un animal tipic al pădurilor montane întinse şi liniştite din cuprinsul arcului carpatic, preferând amestecurile de răşinoase şi foioase, bogate în specii arbustive şi vegetaţie erbacee.</w:t>
            </w:r>
          </w:p>
        </w:tc>
        <w:tc>
          <w:tcPr>
            <w:tcW w:w="520" w:type="pct"/>
            <w:noWrap/>
            <w:vAlign w:val="center"/>
          </w:tcPr>
          <w:p w14:paraId="37A4D126" w14:textId="41091A45"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48F876D8" w14:textId="1541AE99"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tr w:rsidR="002A461E" w:rsidRPr="002A461E" w14:paraId="185E0595" w14:textId="77777777" w:rsidTr="00CB4A48">
        <w:trPr>
          <w:gridAfter w:val="1"/>
          <w:wAfter w:w="6" w:type="pct"/>
          <w:trHeight w:val="1272"/>
        </w:trPr>
        <w:tc>
          <w:tcPr>
            <w:tcW w:w="380" w:type="pct"/>
            <w:vAlign w:val="center"/>
          </w:tcPr>
          <w:p w14:paraId="74229BB8" w14:textId="6A08E74A"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t xml:space="preserve">1352* </w:t>
            </w:r>
            <w:r w:rsidRPr="002A461E">
              <w:rPr>
                <w:b/>
                <w:bCs/>
                <w:i/>
                <w:iCs/>
                <w:sz w:val="16"/>
                <w:szCs w:val="16"/>
                <w:lang w:eastAsia="ro-RO"/>
              </w:rPr>
              <w:t>Canis lupus</w:t>
            </w:r>
          </w:p>
        </w:tc>
        <w:tc>
          <w:tcPr>
            <w:tcW w:w="415" w:type="pct"/>
            <w:vAlign w:val="center"/>
          </w:tcPr>
          <w:p w14:paraId="6EBCDAB3" w14:textId="17E10C00" w:rsidR="006E7B86" w:rsidRPr="002A461E" w:rsidRDefault="006E7B86" w:rsidP="006E7B86">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ROSAC0352</w:t>
            </w:r>
            <w:r w:rsidRPr="002A461E">
              <w:rPr>
                <w:sz w:val="16"/>
                <w:szCs w:val="16"/>
                <w:lang w:eastAsia="ro-RO"/>
              </w:rPr>
              <w:t xml:space="preserve"> – </w:t>
            </w:r>
            <w:r w:rsidRPr="002A461E">
              <w:rPr>
                <w:rFonts w:cs="Arial"/>
                <w:bCs/>
                <w:iCs/>
                <w:sz w:val="16"/>
                <w:szCs w:val="16"/>
                <w:lang w:val="en-GB"/>
              </w:rPr>
              <w:t xml:space="preserve">111,00 </w:t>
            </w:r>
            <w:r w:rsidRPr="002A461E">
              <w:rPr>
                <w:rFonts w:cs="Arial"/>
                <w:bCs/>
                <w:iCs/>
                <w:spacing w:val="-2"/>
                <w:sz w:val="16"/>
                <w:szCs w:val="16"/>
                <w:lang w:val="en-GB"/>
              </w:rPr>
              <w:t xml:space="preserve"> </w:t>
            </w:r>
            <w:r w:rsidRPr="002A461E">
              <w:rPr>
                <w:sz w:val="16"/>
                <w:szCs w:val="16"/>
                <w:lang w:eastAsia="ro-RO"/>
              </w:rPr>
              <w:t>ha</w:t>
            </w:r>
          </w:p>
        </w:tc>
        <w:tc>
          <w:tcPr>
            <w:tcW w:w="387" w:type="pct"/>
            <w:vAlign w:val="center"/>
          </w:tcPr>
          <w:p w14:paraId="5E1F04C7" w14:textId="455DCB5C"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67073AF4" w14:textId="23C0F672" w:rsidR="006E7B86" w:rsidRPr="002A461E" w:rsidRDefault="006E7B86" w:rsidP="006E7B86">
            <w:pPr>
              <w:spacing w:after="0" w:line="240" w:lineRule="auto"/>
              <w:jc w:val="center"/>
              <w:rPr>
                <w:sz w:val="16"/>
                <w:szCs w:val="16"/>
                <w:lang w:eastAsia="ro-RO"/>
              </w:rPr>
            </w:pPr>
            <w:r w:rsidRPr="002A461E">
              <w:rPr>
                <w:sz w:val="16"/>
                <w:szCs w:val="16"/>
                <w:lang w:eastAsia="ro-RO"/>
              </w:rPr>
              <w:t>Suprafața UP este prea mică pentru a putea susține o populație de lup, se poate estima că o haită tranzitează zona în căutarea hranei</w:t>
            </w:r>
          </w:p>
        </w:tc>
        <w:tc>
          <w:tcPr>
            <w:tcW w:w="356" w:type="pct"/>
            <w:noWrap/>
            <w:vAlign w:val="center"/>
          </w:tcPr>
          <w:p w14:paraId="1B6D9BBA" w14:textId="3CBB466F"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56FBF66D" w14:textId="59B359CF" w:rsidR="006E7B86" w:rsidRPr="002A461E" w:rsidRDefault="006E7B86" w:rsidP="006E7B86">
            <w:pPr>
              <w:spacing w:after="0" w:line="240" w:lineRule="auto"/>
              <w:jc w:val="center"/>
              <w:rPr>
                <w:sz w:val="16"/>
                <w:szCs w:val="16"/>
                <w:lang w:eastAsia="ro-RO"/>
              </w:rPr>
            </w:pPr>
            <w:r w:rsidRPr="002A461E">
              <w:rPr>
                <w:sz w:val="16"/>
                <w:szCs w:val="16"/>
                <w:lang w:eastAsia="ro-RO"/>
              </w:rPr>
              <w:t>1351 ha</w:t>
            </w:r>
          </w:p>
        </w:tc>
        <w:tc>
          <w:tcPr>
            <w:tcW w:w="331" w:type="pct"/>
            <w:noWrap/>
            <w:vAlign w:val="center"/>
          </w:tcPr>
          <w:p w14:paraId="1B2994DB" w14:textId="02648DDD"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Favorabilă</w:t>
            </w:r>
          </w:p>
        </w:tc>
        <w:tc>
          <w:tcPr>
            <w:tcW w:w="261" w:type="pct"/>
            <w:noWrap/>
            <w:vAlign w:val="center"/>
          </w:tcPr>
          <w:p w14:paraId="2540668F" w14:textId="66A30391"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32AB3CFD" w14:textId="16CCB8EF" w:rsidR="006E7B86" w:rsidRPr="002A461E" w:rsidRDefault="006E7B86" w:rsidP="006E7B86">
            <w:pPr>
              <w:spacing w:after="0" w:line="240" w:lineRule="auto"/>
              <w:jc w:val="center"/>
              <w:rPr>
                <w:sz w:val="16"/>
                <w:szCs w:val="16"/>
                <w:lang w:eastAsia="ro-RO"/>
              </w:rPr>
            </w:pPr>
            <w:r w:rsidRPr="002A461E">
              <w:rPr>
                <w:sz w:val="16"/>
                <w:szCs w:val="16"/>
                <w:lang w:eastAsia="ro-RO"/>
              </w:rPr>
              <w:t>Este un animal care trăieşte în păduri relativ întinse, în zonele de deal şi munte, neavând cerinţe specifice pentru anumite habitate forestiere.</w:t>
            </w:r>
          </w:p>
        </w:tc>
        <w:tc>
          <w:tcPr>
            <w:tcW w:w="520" w:type="pct"/>
            <w:noWrap/>
            <w:vAlign w:val="center"/>
          </w:tcPr>
          <w:p w14:paraId="6E4F82DC" w14:textId="46DF587B"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7B5C20AA" w14:textId="01522E3F"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tr w:rsidR="002A461E" w:rsidRPr="002A461E" w14:paraId="55F49723" w14:textId="77777777" w:rsidTr="00CB4A48">
        <w:trPr>
          <w:gridAfter w:val="1"/>
          <w:wAfter w:w="6" w:type="pct"/>
          <w:trHeight w:val="1272"/>
        </w:trPr>
        <w:tc>
          <w:tcPr>
            <w:tcW w:w="380" w:type="pct"/>
            <w:vAlign w:val="center"/>
          </w:tcPr>
          <w:p w14:paraId="0EB54659" w14:textId="2356F056"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lastRenderedPageBreak/>
              <w:t>1361 lynx lynx</w:t>
            </w:r>
          </w:p>
        </w:tc>
        <w:tc>
          <w:tcPr>
            <w:tcW w:w="415" w:type="pct"/>
            <w:vAlign w:val="center"/>
          </w:tcPr>
          <w:p w14:paraId="5B5870EA" w14:textId="15825EC0" w:rsidR="006E7B86" w:rsidRPr="002A461E" w:rsidRDefault="006E7B86" w:rsidP="006E7B86">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ROSAC0352</w:t>
            </w:r>
            <w:r w:rsidRPr="002A461E">
              <w:rPr>
                <w:sz w:val="16"/>
                <w:szCs w:val="16"/>
                <w:lang w:eastAsia="ro-RO"/>
              </w:rPr>
              <w:t xml:space="preserve"> – </w:t>
            </w:r>
            <w:r w:rsidRPr="002A461E">
              <w:rPr>
                <w:rFonts w:cs="Arial"/>
                <w:bCs/>
                <w:iCs/>
                <w:sz w:val="16"/>
                <w:szCs w:val="16"/>
                <w:lang w:val="en-GB"/>
              </w:rPr>
              <w:t xml:space="preserve">111,00 </w:t>
            </w:r>
            <w:r w:rsidRPr="002A461E">
              <w:rPr>
                <w:rFonts w:cs="Arial"/>
                <w:bCs/>
                <w:iCs/>
                <w:spacing w:val="-2"/>
                <w:sz w:val="16"/>
                <w:szCs w:val="16"/>
                <w:lang w:val="en-GB"/>
              </w:rPr>
              <w:t xml:space="preserve"> </w:t>
            </w:r>
            <w:r w:rsidRPr="002A461E">
              <w:rPr>
                <w:sz w:val="16"/>
                <w:szCs w:val="16"/>
                <w:lang w:eastAsia="ro-RO"/>
              </w:rPr>
              <w:t>ha</w:t>
            </w:r>
          </w:p>
        </w:tc>
        <w:tc>
          <w:tcPr>
            <w:tcW w:w="387" w:type="pct"/>
            <w:vAlign w:val="center"/>
          </w:tcPr>
          <w:p w14:paraId="6AF09DC4" w14:textId="756A9E77"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2BE16376" w14:textId="5E7AFC3B" w:rsidR="006E7B86" w:rsidRPr="002A461E" w:rsidRDefault="006E7B86" w:rsidP="006E7B86">
            <w:pPr>
              <w:spacing w:after="0" w:line="240" w:lineRule="auto"/>
              <w:jc w:val="center"/>
              <w:rPr>
                <w:sz w:val="16"/>
                <w:szCs w:val="16"/>
                <w:lang w:eastAsia="ro-RO"/>
              </w:rPr>
            </w:pPr>
            <w:r w:rsidRPr="002A461E">
              <w:rPr>
                <w:rFonts w:cs="Times New Roman"/>
                <w:sz w:val="18"/>
                <w:szCs w:val="18"/>
                <w:lang w:eastAsia="ro-RO"/>
              </w:rPr>
              <w:t>Suprafața UP este prea mică pentru a putea susține o populație de râs, se poate estima prezența unei perechi ce tranzitează zona în căutarea hranei</w:t>
            </w:r>
          </w:p>
        </w:tc>
        <w:tc>
          <w:tcPr>
            <w:tcW w:w="356" w:type="pct"/>
            <w:noWrap/>
            <w:vAlign w:val="center"/>
          </w:tcPr>
          <w:p w14:paraId="00B17811" w14:textId="3EC99AF0"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3357E19E" w14:textId="446F8DD8" w:rsidR="006E7B86" w:rsidRPr="002A461E" w:rsidRDefault="006E7B86" w:rsidP="006E7B86">
            <w:pPr>
              <w:spacing w:after="0" w:line="240" w:lineRule="auto"/>
              <w:jc w:val="center"/>
              <w:rPr>
                <w:sz w:val="16"/>
                <w:szCs w:val="16"/>
                <w:lang w:eastAsia="ro-RO"/>
              </w:rPr>
            </w:pPr>
            <w:r w:rsidRPr="002A461E">
              <w:rPr>
                <w:sz w:val="16"/>
                <w:szCs w:val="16"/>
                <w:lang w:eastAsia="ro-RO"/>
              </w:rPr>
              <w:t>1351 ha</w:t>
            </w:r>
          </w:p>
        </w:tc>
        <w:tc>
          <w:tcPr>
            <w:tcW w:w="331" w:type="pct"/>
            <w:noWrap/>
            <w:vAlign w:val="center"/>
          </w:tcPr>
          <w:p w14:paraId="4D774224" w14:textId="51F0C0C5"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favorabila</w:t>
            </w:r>
          </w:p>
        </w:tc>
        <w:tc>
          <w:tcPr>
            <w:tcW w:w="261" w:type="pct"/>
            <w:noWrap/>
            <w:vAlign w:val="center"/>
          </w:tcPr>
          <w:p w14:paraId="733138F4" w14:textId="1C2026C0"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4262D0F1" w14:textId="105F91FF" w:rsidR="006E7B86" w:rsidRPr="002A461E" w:rsidRDefault="006E7B86" w:rsidP="006E7B86">
            <w:pPr>
              <w:spacing w:after="0" w:line="240" w:lineRule="auto"/>
              <w:jc w:val="center"/>
              <w:rPr>
                <w:sz w:val="16"/>
                <w:szCs w:val="16"/>
                <w:lang w:eastAsia="ro-RO"/>
              </w:rPr>
            </w:pPr>
            <w:r w:rsidRPr="002A461E">
              <w:rPr>
                <w:rFonts w:cs="Times New Roman"/>
                <w:sz w:val="18"/>
                <w:szCs w:val="18"/>
                <w:lang w:eastAsia="ro-RO"/>
              </w:rPr>
              <w:t>Rasul prefera linistea oferita de masivele forestiere intinse, cu relief accidentat si poieni intercalate. Culmile scurte si abrupte ii permit observarea prazii si faciliteaza deplasarea in teren. Toate tipurile de vegetatie forestiera care ofera posibilitati de observare, panda si vanare a prazii sunt preferate de catre ras.</w:t>
            </w:r>
          </w:p>
        </w:tc>
        <w:tc>
          <w:tcPr>
            <w:tcW w:w="520" w:type="pct"/>
            <w:noWrap/>
            <w:vAlign w:val="center"/>
          </w:tcPr>
          <w:p w14:paraId="63F68165" w14:textId="187B5DC8"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02CEE35A" w14:textId="4FC986D0"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tr w:rsidR="002A461E" w:rsidRPr="002A461E" w14:paraId="050A8848" w14:textId="77777777" w:rsidTr="00CB4A48">
        <w:trPr>
          <w:trHeight w:val="475"/>
        </w:trPr>
        <w:tc>
          <w:tcPr>
            <w:tcW w:w="5000" w:type="pct"/>
            <w:gridSpan w:val="12"/>
            <w:vAlign w:val="center"/>
          </w:tcPr>
          <w:p w14:paraId="6F5AAF78" w14:textId="10F303DF" w:rsidR="006E7B86" w:rsidRPr="002A461E" w:rsidRDefault="00670D13" w:rsidP="006E7B86">
            <w:pPr>
              <w:spacing w:after="0" w:line="240" w:lineRule="auto"/>
              <w:jc w:val="center"/>
              <w:rPr>
                <w:sz w:val="16"/>
                <w:szCs w:val="16"/>
                <w:lang w:eastAsia="ro-RO"/>
              </w:rPr>
            </w:pPr>
            <w:r w:rsidRPr="002A461E">
              <w:rPr>
                <w:rFonts w:eastAsia="Calibri"/>
                <w:b/>
                <w:bCs/>
                <w:shd w:val="clear" w:color="auto" w:fill="FFFFFF"/>
              </w:rPr>
              <w:t>ROSCI0303 Hârtibaciu Sud-Est</w:t>
            </w:r>
          </w:p>
        </w:tc>
      </w:tr>
      <w:tr w:rsidR="002A461E" w:rsidRPr="002A461E" w14:paraId="20D83759" w14:textId="77777777" w:rsidTr="00CB4A48">
        <w:trPr>
          <w:gridAfter w:val="1"/>
          <w:wAfter w:w="6" w:type="pct"/>
          <w:trHeight w:val="1272"/>
        </w:trPr>
        <w:tc>
          <w:tcPr>
            <w:tcW w:w="380" w:type="pct"/>
            <w:vAlign w:val="center"/>
          </w:tcPr>
          <w:p w14:paraId="6972B868" w14:textId="35CDCA86"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t xml:space="preserve">1354* </w:t>
            </w:r>
            <w:r w:rsidRPr="002A461E">
              <w:rPr>
                <w:b/>
                <w:bCs/>
                <w:i/>
                <w:iCs/>
                <w:sz w:val="16"/>
                <w:szCs w:val="16"/>
                <w:lang w:eastAsia="ro-RO"/>
              </w:rPr>
              <w:t>Ursus arctos</w:t>
            </w:r>
          </w:p>
        </w:tc>
        <w:tc>
          <w:tcPr>
            <w:tcW w:w="415" w:type="pct"/>
            <w:vAlign w:val="center"/>
          </w:tcPr>
          <w:p w14:paraId="7119697C" w14:textId="6F177E38" w:rsidR="006E7B86" w:rsidRPr="002A461E" w:rsidRDefault="006E7B86" w:rsidP="006E7B86">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ROSAC0303</w:t>
            </w:r>
            <w:r w:rsidRPr="002A461E">
              <w:rPr>
                <w:sz w:val="16"/>
                <w:szCs w:val="16"/>
                <w:lang w:eastAsia="ro-RO"/>
              </w:rPr>
              <w:t xml:space="preserve"> – </w:t>
            </w:r>
            <w:r w:rsidRPr="002A461E">
              <w:rPr>
                <w:rFonts w:cs="Arial"/>
                <w:bCs/>
                <w:iCs/>
                <w:lang w:val="en-GB"/>
              </w:rPr>
              <w:t xml:space="preserve">110,68 </w:t>
            </w:r>
            <w:r w:rsidRPr="002A461E">
              <w:rPr>
                <w:sz w:val="16"/>
                <w:szCs w:val="16"/>
                <w:lang w:eastAsia="ro-RO"/>
              </w:rPr>
              <w:t>ha</w:t>
            </w:r>
          </w:p>
        </w:tc>
        <w:tc>
          <w:tcPr>
            <w:tcW w:w="387" w:type="pct"/>
            <w:vAlign w:val="center"/>
          </w:tcPr>
          <w:p w14:paraId="76F0B5FA" w14:textId="3BB394E7"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0B822272" w14:textId="73643E74" w:rsidR="006E7B86" w:rsidRPr="002A461E" w:rsidRDefault="006E7B86" w:rsidP="006E7B86">
            <w:pPr>
              <w:spacing w:after="0" w:line="240" w:lineRule="auto"/>
              <w:jc w:val="center"/>
              <w:rPr>
                <w:sz w:val="16"/>
                <w:szCs w:val="16"/>
                <w:lang w:eastAsia="ro-RO"/>
              </w:rPr>
            </w:pPr>
            <w:r w:rsidRPr="002A461E">
              <w:rPr>
                <w:sz w:val="16"/>
                <w:szCs w:val="16"/>
                <w:lang w:eastAsia="ro-RO"/>
              </w:rPr>
              <w:t>Se poate estima o populație de aprox 2 indivizi ce folosesc zona pentru hrană și odihnă</w:t>
            </w:r>
          </w:p>
        </w:tc>
        <w:tc>
          <w:tcPr>
            <w:tcW w:w="356" w:type="pct"/>
            <w:noWrap/>
            <w:vAlign w:val="center"/>
          </w:tcPr>
          <w:p w14:paraId="1A70352D" w14:textId="67BCCE7E"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5DB4B6F1" w14:textId="3F799866"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331" w:type="pct"/>
            <w:noWrap/>
            <w:vAlign w:val="center"/>
          </w:tcPr>
          <w:p w14:paraId="78DB3335" w14:textId="5A9DC405"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Nefavorabila-inadecvata</w:t>
            </w:r>
          </w:p>
        </w:tc>
        <w:tc>
          <w:tcPr>
            <w:tcW w:w="261" w:type="pct"/>
            <w:noWrap/>
            <w:vAlign w:val="center"/>
          </w:tcPr>
          <w:p w14:paraId="0C487B88" w14:textId="7D9F4324"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53B7CCDF" w14:textId="61DFC8A4" w:rsidR="006E7B86" w:rsidRPr="002A461E" w:rsidRDefault="006E7B86" w:rsidP="006E7B86">
            <w:pPr>
              <w:spacing w:after="0" w:line="240" w:lineRule="auto"/>
              <w:jc w:val="center"/>
              <w:rPr>
                <w:sz w:val="16"/>
                <w:szCs w:val="16"/>
                <w:lang w:eastAsia="ro-RO"/>
              </w:rPr>
            </w:pPr>
            <w:r w:rsidRPr="002A461E">
              <w:rPr>
                <w:sz w:val="16"/>
                <w:szCs w:val="16"/>
                <w:lang w:eastAsia="ro-RO"/>
              </w:rPr>
              <w:t>Ursul este un animal tipic al pădurilor montane întinse şi liniştite din cuprinsul arcului carpatic, preferând amestecurile de răşinoase şi foioase, bogate în specii arbustive şi vegetaţie erbacee.</w:t>
            </w:r>
          </w:p>
        </w:tc>
        <w:tc>
          <w:tcPr>
            <w:tcW w:w="520" w:type="pct"/>
            <w:noWrap/>
            <w:vAlign w:val="center"/>
          </w:tcPr>
          <w:p w14:paraId="4D3B7741" w14:textId="6121327D"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7D5AD632" w14:textId="519AC95D"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tr w:rsidR="002A461E" w:rsidRPr="002A461E" w14:paraId="1B7E5C86" w14:textId="77777777" w:rsidTr="00CB4A48">
        <w:trPr>
          <w:gridAfter w:val="1"/>
          <w:wAfter w:w="6" w:type="pct"/>
          <w:trHeight w:val="1272"/>
        </w:trPr>
        <w:tc>
          <w:tcPr>
            <w:tcW w:w="380" w:type="pct"/>
            <w:vAlign w:val="center"/>
          </w:tcPr>
          <w:p w14:paraId="273B409B" w14:textId="59B03919"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t xml:space="preserve">1352* </w:t>
            </w:r>
            <w:r w:rsidRPr="002A461E">
              <w:rPr>
                <w:b/>
                <w:bCs/>
                <w:i/>
                <w:iCs/>
                <w:sz w:val="16"/>
                <w:szCs w:val="16"/>
                <w:lang w:eastAsia="ro-RO"/>
              </w:rPr>
              <w:t>Canis lupus</w:t>
            </w:r>
          </w:p>
        </w:tc>
        <w:tc>
          <w:tcPr>
            <w:tcW w:w="415" w:type="pct"/>
            <w:vAlign w:val="center"/>
          </w:tcPr>
          <w:p w14:paraId="272A4683" w14:textId="2ECBDE9F" w:rsidR="006E7B86" w:rsidRPr="002A461E" w:rsidRDefault="006E7B86" w:rsidP="006E7B86">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ROSAC0303</w:t>
            </w:r>
            <w:r w:rsidRPr="002A461E">
              <w:rPr>
                <w:sz w:val="16"/>
                <w:szCs w:val="16"/>
                <w:lang w:eastAsia="ro-RO"/>
              </w:rPr>
              <w:t xml:space="preserve"> – </w:t>
            </w:r>
            <w:r w:rsidRPr="002A461E">
              <w:rPr>
                <w:rFonts w:cs="Arial"/>
                <w:bCs/>
                <w:iCs/>
                <w:lang w:val="en-GB"/>
              </w:rPr>
              <w:t xml:space="preserve">110,68 </w:t>
            </w:r>
            <w:r w:rsidRPr="002A461E">
              <w:rPr>
                <w:sz w:val="16"/>
                <w:szCs w:val="16"/>
                <w:lang w:eastAsia="ro-RO"/>
              </w:rPr>
              <w:t>ha</w:t>
            </w:r>
          </w:p>
        </w:tc>
        <w:tc>
          <w:tcPr>
            <w:tcW w:w="387" w:type="pct"/>
            <w:vAlign w:val="center"/>
          </w:tcPr>
          <w:p w14:paraId="1BDFDF04" w14:textId="77AE5510"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767B649B" w14:textId="76022DC3" w:rsidR="006E7B86" w:rsidRPr="002A461E" w:rsidRDefault="006E7B86" w:rsidP="006E7B86">
            <w:pPr>
              <w:spacing w:after="0" w:line="240" w:lineRule="auto"/>
              <w:jc w:val="center"/>
              <w:rPr>
                <w:sz w:val="16"/>
                <w:szCs w:val="16"/>
                <w:lang w:eastAsia="ro-RO"/>
              </w:rPr>
            </w:pPr>
            <w:r w:rsidRPr="002A461E">
              <w:rPr>
                <w:sz w:val="16"/>
                <w:szCs w:val="16"/>
                <w:lang w:eastAsia="ro-RO"/>
              </w:rPr>
              <w:t>Suprafața UP este prea mică pentru a putea susține o populație de lup, se poate estima că o haită tranzitează zona în căutarea hranei</w:t>
            </w:r>
          </w:p>
        </w:tc>
        <w:tc>
          <w:tcPr>
            <w:tcW w:w="356" w:type="pct"/>
            <w:noWrap/>
            <w:vAlign w:val="center"/>
          </w:tcPr>
          <w:p w14:paraId="76CF8B70" w14:textId="4CA281DB"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13252EB8" w14:textId="2599AF90"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331" w:type="pct"/>
            <w:noWrap/>
            <w:vAlign w:val="center"/>
          </w:tcPr>
          <w:p w14:paraId="147DF308" w14:textId="4ED29E0A"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Nefavorabila-inadecvata</w:t>
            </w:r>
          </w:p>
        </w:tc>
        <w:tc>
          <w:tcPr>
            <w:tcW w:w="261" w:type="pct"/>
            <w:noWrap/>
            <w:vAlign w:val="center"/>
          </w:tcPr>
          <w:p w14:paraId="3EE1377F" w14:textId="60666BE8"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611AE8D0" w14:textId="54468F2D" w:rsidR="006E7B86" w:rsidRPr="002A461E" w:rsidRDefault="006E7B86" w:rsidP="006E7B86">
            <w:pPr>
              <w:spacing w:after="0" w:line="240" w:lineRule="auto"/>
              <w:jc w:val="center"/>
              <w:rPr>
                <w:sz w:val="16"/>
                <w:szCs w:val="16"/>
                <w:lang w:eastAsia="ro-RO"/>
              </w:rPr>
            </w:pPr>
            <w:r w:rsidRPr="002A461E">
              <w:rPr>
                <w:sz w:val="16"/>
                <w:szCs w:val="16"/>
                <w:lang w:eastAsia="ro-RO"/>
              </w:rPr>
              <w:t>Este un animal care trăieşte în păduri relativ întinse, în zonele de deal şi munte, neavând cerinţe specifice pentru anumite habitate forestiere.</w:t>
            </w:r>
          </w:p>
        </w:tc>
        <w:tc>
          <w:tcPr>
            <w:tcW w:w="520" w:type="pct"/>
            <w:noWrap/>
            <w:vAlign w:val="center"/>
          </w:tcPr>
          <w:p w14:paraId="6062600F" w14:textId="31EFA0C4"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390BF9E3" w14:textId="50F75CDD"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tr w:rsidR="002A461E" w:rsidRPr="002A461E" w14:paraId="369E5C6B" w14:textId="77777777" w:rsidTr="00B70AC2">
        <w:trPr>
          <w:gridAfter w:val="1"/>
          <w:wAfter w:w="6" w:type="pct"/>
          <w:trHeight w:val="1272"/>
        </w:trPr>
        <w:tc>
          <w:tcPr>
            <w:tcW w:w="380" w:type="pct"/>
            <w:vAlign w:val="center"/>
          </w:tcPr>
          <w:p w14:paraId="6B0A0749" w14:textId="554BAADB"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t>1355 lutra lutra</w:t>
            </w:r>
          </w:p>
        </w:tc>
        <w:tc>
          <w:tcPr>
            <w:tcW w:w="415" w:type="pct"/>
            <w:vAlign w:val="center"/>
          </w:tcPr>
          <w:p w14:paraId="7AC662C4" w14:textId="248C2660" w:rsidR="006E7B86" w:rsidRPr="002A461E" w:rsidRDefault="006E7B86" w:rsidP="006E7B86">
            <w:pPr>
              <w:spacing w:after="0" w:line="240" w:lineRule="auto"/>
              <w:jc w:val="center"/>
              <w:rPr>
                <w:sz w:val="16"/>
                <w:szCs w:val="16"/>
                <w:lang w:eastAsia="ro-RO"/>
              </w:rPr>
            </w:pPr>
            <w:r w:rsidRPr="002A461E">
              <w:rPr>
                <w:sz w:val="16"/>
                <w:szCs w:val="16"/>
                <w:lang w:eastAsia="ro-RO"/>
              </w:rPr>
              <w:t>Ua 5A,6A,6B,6C, 7A,8A</w:t>
            </w:r>
          </w:p>
        </w:tc>
        <w:tc>
          <w:tcPr>
            <w:tcW w:w="387" w:type="pct"/>
            <w:vAlign w:val="center"/>
          </w:tcPr>
          <w:p w14:paraId="27C80519" w14:textId="52E685AC"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3F78485B" w14:textId="094A6A80" w:rsidR="006E7B86" w:rsidRPr="002A461E" w:rsidRDefault="006E7B86" w:rsidP="006E7B86">
            <w:pPr>
              <w:spacing w:after="0" w:line="240" w:lineRule="auto"/>
              <w:jc w:val="center"/>
              <w:rPr>
                <w:sz w:val="16"/>
                <w:szCs w:val="16"/>
                <w:lang w:eastAsia="ro-RO"/>
              </w:rPr>
            </w:pPr>
            <w:r w:rsidRPr="002A461E">
              <w:rPr>
                <w:rFonts w:cs="Times New Roman"/>
                <w:sz w:val="18"/>
                <w:szCs w:val="18"/>
                <w:lang w:eastAsia="ro-RO"/>
              </w:rPr>
              <w:t xml:space="preserve">Cel putin </w:t>
            </w:r>
            <w:r w:rsidR="004C5111" w:rsidRPr="002A461E">
              <w:rPr>
                <w:rFonts w:cs="Times New Roman"/>
                <w:sz w:val="18"/>
                <w:szCs w:val="18"/>
                <w:lang w:eastAsia="ro-RO"/>
              </w:rPr>
              <w:t>2</w:t>
            </w:r>
            <w:r w:rsidRPr="002A461E">
              <w:rPr>
                <w:rFonts w:cs="Times New Roman"/>
                <w:sz w:val="18"/>
                <w:szCs w:val="18"/>
                <w:lang w:eastAsia="ro-RO"/>
              </w:rPr>
              <w:t xml:space="preserve"> </w:t>
            </w:r>
            <w:r w:rsidR="004C5111" w:rsidRPr="002A461E">
              <w:rPr>
                <w:rFonts w:cs="Times New Roman"/>
                <w:sz w:val="18"/>
                <w:szCs w:val="18"/>
                <w:lang w:eastAsia="ro-RO"/>
              </w:rPr>
              <w:t>indivizi</w:t>
            </w:r>
          </w:p>
        </w:tc>
        <w:tc>
          <w:tcPr>
            <w:tcW w:w="356" w:type="pct"/>
            <w:noWrap/>
          </w:tcPr>
          <w:p w14:paraId="047C8E59" w14:textId="557BC8A1"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396DA428" w14:textId="70A309D3"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331" w:type="pct"/>
            <w:noWrap/>
            <w:vAlign w:val="center"/>
          </w:tcPr>
          <w:p w14:paraId="3E3F525F" w14:textId="60FB4D58"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Nefavorabila-inadecvata</w:t>
            </w:r>
          </w:p>
        </w:tc>
        <w:tc>
          <w:tcPr>
            <w:tcW w:w="261" w:type="pct"/>
            <w:noWrap/>
            <w:vAlign w:val="center"/>
          </w:tcPr>
          <w:p w14:paraId="1E47D710" w14:textId="65D69959"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31058A03" w14:textId="77777777" w:rsidR="006E7B86" w:rsidRPr="002A461E" w:rsidRDefault="006E7B86" w:rsidP="006E7B86">
            <w:pPr>
              <w:spacing w:after="0" w:line="240" w:lineRule="auto"/>
              <w:ind w:left="-57" w:right="-57"/>
              <w:jc w:val="center"/>
              <w:rPr>
                <w:rFonts w:ascii="Arial" w:hAnsi="Arial" w:cs="Arial"/>
                <w:sz w:val="14"/>
                <w:szCs w:val="14"/>
                <w:lang w:eastAsia="ro-RO"/>
              </w:rPr>
            </w:pPr>
            <w:r w:rsidRPr="002A461E">
              <w:rPr>
                <w:rFonts w:ascii="Arial" w:hAnsi="Arial" w:cs="Arial"/>
                <w:sz w:val="14"/>
                <w:szCs w:val="14"/>
                <w:lang w:eastAsia="ro-RO"/>
              </w:rPr>
              <w:t>Se hrăneşte cu peşti, broaşte, raci, mamifere mici, acvatice.</w:t>
            </w:r>
          </w:p>
          <w:p w14:paraId="45123E67" w14:textId="3C8C6C15" w:rsidR="006E7B86" w:rsidRPr="002A461E" w:rsidRDefault="006E7B86" w:rsidP="006E7B86">
            <w:pPr>
              <w:spacing w:after="0" w:line="240" w:lineRule="auto"/>
              <w:jc w:val="center"/>
              <w:rPr>
                <w:sz w:val="16"/>
                <w:szCs w:val="16"/>
                <w:lang w:eastAsia="ro-RO"/>
              </w:rPr>
            </w:pPr>
            <w:r w:rsidRPr="002A461E">
              <w:rPr>
                <w:rFonts w:ascii="Arial" w:hAnsi="Arial" w:cs="Arial"/>
                <w:sz w:val="14"/>
                <w:szCs w:val="14"/>
                <w:lang w:eastAsia="ro-RO"/>
              </w:rPr>
              <w:t>Traieste pe ţărmurile împădurite ale apelor curgătoare şi stătătoare, fie ele de munte sau de şes, este un mamifer carnivor ce preferă ca habitat cursurile apelor de munte şi vecinătatea acestora.</w:t>
            </w:r>
          </w:p>
        </w:tc>
        <w:tc>
          <w:tcPr>
            <w:tcW w:w="520" w:type="pct"/>
            <w:noWrap/>
            <w:vAlign w:val="center"/>
          </w:tcPr>
          <w:p w14:paraId="67F0DB18" w14:textId="74C5CADD"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1E121438" w14:textId="630470D3"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tr w:rsidR="006E7B86" w:rsidRPr="002A461E" w14:paraId="45DB3C15" w14:textId="77777777" w:rsidTr="00B70AC2">
        <w:trPr>
          <w:gridAfter w:val="1"/>
          <w:wAfter w:w="6" w:type="pct"/>
          <w:trHeight w:val="1272"/>
        </w:trPr>
        <w:tc>
          <w:tcPr>
            <w:tcW w:w="380" w:type="pct"/>
            <w:vAlign w:val="center"/>
          </w:tcPr>
          <w:p w14:paraId="195B496E" w14:textId="77EFC4A1" w:rsidR="006E7B86" w:rsidRPr="002A461E" w:rsidRDefault="006E7B86" w:rsidP="006E7B86">
            <w:pPr>
              <w:spacing w:after="0" w:line="240" w:lineRule="auto"/>
              <w:jc w:val="center"/>
              <w:rPr>
                <w:b/>
                <w:bCs/>
                <w:sz w:val="16"/>
                <w:szCs w:val="16"/>
                <w:lang w:eastAsia="ro-RO"/>
              </w:rPr>
            </w:pPr>
            <w:r w:rsidRPr="002A461E">
              <w:rPr>
                <w:b/>
                <w:bCs/>
                <w:sz w:val="16"/>
                <w:szCs w:val="16"/>
                <w:lang w:eastAsia="ro-RO"/>
              </w:rPr>
              <w:lastRenderedPageBreak/>
              <w:t>1308 barbastella barbastellus</w:t>
            </w:r>
          </w:p>
        </w:tc>
        <w:tc>
          <w:tcPr>
            <w:tcW w:w="415" w:type="pct"/>
            <w:vAlign w:val="center"/>
          </w:tcPr>
          <w:p w14:paraId="5E1CD375" w14:textId="1ED3DC23" w:rsidR="006E7B86" w:rsidRPr="002A461E" w:rsidRDefault="006E7B86" w:rsidP="006E7B86">
            <w:pPr>
              <w:spacing w:after="0" w:line="240" w:lineRule="auto"/>
              <w:jc w:val="center"/>
              <w:rPr>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ROSAC0303</w:t>
            </w:r>
            <w:r w:rsidRPr="002A461E">
              <w:rPr>
                <w:sz w:val="16"/>
                <w:szCs w:val="16"/>
                <w:lang w:eastAsia="ro-RO"/>
              </w:rPr>
              <w:t xml:space="preserve"> – </w:t>
            </w:r>
            <w:r w:rsidRPr="002A461E">
              <w:rPr>
                <w:rFonts w:cs="Arial"/>
                <w:bCs/>
                <w:iCs/>
                <w:lang w:val="en-GB"/>
              </w:rPr>
              <w:t xml:space="preserve">110,68 </w:t>
            </w:r>
            <w:r w:rsidRPr="002A461E">
              <w:rPr>
                <w:sz w:val="16"/>
                <w:szCs w:val="16"/>
                <w:lang w:eastAsia="ro-RO"/>
              </w:rPr>
              <w:t>ha</w:t>
            </w:r>
          </w:p>
        </w:tc>
        <w:tc>
          <w:tcPr>
            <w:tcW w:w="387" w:type="pct"/>
            <w:vAlign w:val="center"/>
          </w:tcPr>
          <w:p w14:paraId="12E908D2" w14:textId="205218B6"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651" w:type="pct"/>
            <w:vAlign w:val="center"/>
          </w:tcPr>
          <w:p w14:paraId="1104278D" w14:textId="0E495080" w:rsidR="006E7B86" w:rsidRPr="002A461E" w:rsidRDefault="006E7B86" w:rsidP="006E7B86">
            <w:pPr>
              <w:spacing w:after="0" w:line="240" w:lineRule="auto"/>
              <w:jc w:val="center"/>
              <w:rPr>
                <w:sz w:val="16"/>
                <w:szCs w:val="16"/>
                <w:lang w:eastAsia="ro-RO"/>
              </w:rPr>
            </w:pPr>
            <w:r w:rsidRPr="002A461E">
              <w:rPr>
                <w:sz w:val="16"/>
                <w:szCs w:val="16"/>
                <w:lang w:eastAsia="ro-RO"/>
              </w:rPr>
              <w:t>Cel putin 2 perechi</w:t>
            </w:r>
          </w:p>
        </w:tc>
        <w:tc>
          <w:tcPr>
            <w:tcW w:w="356" w:type="pct"/>
            <w:noWrap/>
          </w:tcPr>
          <w:p w14:paraId="676DF5BB" w14:textId="08CCB581" w:rsidR="006E7B86" w:rsidRPr="002A461E" w:rsidRDefault="006E7B86" w:rsidP="006E7B86">
            <w:pPr>
              <w:spacing w:after="0" w:line="240" w:lineRule="auto"/>
              <w:jc w:val="center"/>
              <w:rPr>
                <w:sz w:val="16"/>
                <w:szCs w:val="16"/>
                <w:lang w:eastAsia="ro-RO"/>
              </w:rPr>
            </w:pPr>
            <w:r w:rsidRPr="002A461E">
              <w:rPr>
                <w:sz w:val="16"/>
                <w:szCs w:val="16"/>
                <w:lang w:eastAsia="ro-RO"/>
              </w:rPr>
              <w:t>Stabilă</w:t>
            </w:r>
          </w:p>
        </w:tc>
        <w:tc>
          <w:tcPr>
            <w:tcW w:w="425" w:type="pct"/>
            <w:noWrap/>
            <w:vAlign w:val="center"/>
          </w:tcPr>
          <w:p w14:paraId="0078F8E7" w14:textId="06F26199" w:rsidR="006E7B86" w:rsidRPr="002A461E" w:rsidRDefault="006E7B86" w:rsidP="006E7B86">
            <w:pPr>
              <w:spacing w:after="0" w:line="240" w:lineRule="auto"/>
              <w:jc w:val="center"/>
              <w:rPr>
                <w:sz w:val="16"/>
                <w:szCs w:val="16"/>
                <w:lang w:eastAsia="ro-RO"/>
              </w:rPr>
            </w:pPr>
            <w:r w:rsidRPr="002A461E">
              <w:rPr>
                <w:sz w:val="16"/>
                <w:szCs w:val="16"/>
                <w:lang w:eastAsia="ro-RO"/>
              </w:rPr>
              <w:t>Trebuie definit</w:t>
            </w:r>
          </w:p>
        </w:tc>
        <w:tc>
          <w:tcPr>
            <w:tcW w:w="331" w:type="pct"/>
            <w:noWrap/>
            <w:vAlign w:val="center"/>
          </w:tcPr>
          <w:p w14:paraId="3BF173F6" w14:textId="1B96DB10" w:rsidR="006E7B86" w:rsidRPr="002A461E" w:rsidRDefault="006E7B86" w:rsidP="006E7B86">
            <w:pPr>
              <w:spacing w:after="0" w:line="240" w:lineRule="auto"/>
              <w:jc w:val="center"/>
              <w:rPr>
                <w:b/>
                <w:bCs/>
                <w:i/>
                <w:iCs/>
                <w:sz w:val="16"/>
                <w:szCs w:val="16"/>
                <w:lang w:eastAsia="ro-RO"/>
              </w:rPr>
            </w:pPr>
            <w:r w:rsidRPr="002A461E">
              <w:rPr>
                <w:b/>
                <w:bCs/>
                <w:i/>
                <w:iCs/>
                <w:sz w:val="16"/>
                <w:szCs w:val="16"/>
                <w:lang w:eastAsia="ro-RO"/>
              </w:rPr>
              <w:t>Nefavorabila-inadecvata</w:t>
            </w:r>
          </w:p>
        </w:tc>
        <w:tc>
          <w:tcPr>
            <w:tcW w:w="261" w:type="pct"/>
            <w:noWrap/>
            <w:vAlign w:val="center"/>
          </w:tcPr>
          <w:p w14:paraId="38FA6721" w14:textId="055EBC4C"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c>
          <w:tcPr>
            <w:tcW w:w="877" w:type="pct"/>
            <w:vAlign w:val="center"/>
          </w:tcPr>
          <w:p w14:paraId="79533C38" w14:textId="1C51A498" w:rsidR="006E7B86" w:rsidRPr="002A461E" w:rsidRDefault="006E7B86" w:rsidP="006E7B86">
            <w:pPr>
              <w:spacing w:after="0" w:line="240" w:lineRule="auto"/>
              <w:jc w:val="center"/>
              <w:rPr>
                <w:sz w:val="16"/>
                <w:szCs w:val="16"/>
                <w:lang w:eastAsia="ro-RO"/>
              </w:rPr>
            </w:pPr>
            <w:r w:rsidRPr="002A461E">
              <w:rPr>
                <w:sz w:val="16"/>
                <w:szCs w:val="16"/>
                <w:lang w:eastAsia="ro-RO"/>
              </w:rPr>
              <w:t>Este o specie caracteristică de pădure, care însă poate fi întâlnită şi în grădini, situate în apropierea unor zone împădurite sau în zone cu tufărişuri Specia are nevoie de păduri mature de foioase, acestea funcționând ca habitate de hrănire în majoritatea timpului alocat pentru procurarea hranei.</w:t>
            </w:r>
          </w:p>
        </w:tc>
        <w:tc>
          <w:tcPr>
            <w:tcW w:w="520" w:type="pct"/>
            <w:noWrap/>
            <w:vAlign w:val="center"/>
          </w:tcPr>
          <w:p w14:paraId="093A2B61" w14:textId="1E6A6E07" w:rsidR="006E7B86" w:rsidRPr="002A461E" w:rsidRDefault="006E7B86" w:rsidP="006E7B86">
            <w:pPr>
              <w:spacing w:after="0" w:line="240" w:lineRule="auto"/>
              <w:jc w:val="center"/>
              <w:rPr>
                <w:sz w:val="16"/>
                <w:szCs w:val="16"/>
                <w:lang w:eastAsia="ro-RO"/>
                <w14:ligatures w14:val="none"/>
              </w:rPr>
            </w:pPr>
            <w:r w:rsidRPr="002A461E">
              <w:rPr>
                <w:sz w:val="16"/>
                <w:szCs w:val="16"/>
                <w:lang w:eastAsia="ro-RO"/>
                <w14:ligatures w14:val="none"/>
              </w:rPr>
              <w:t>Semnificativ</w:t>
            </w:r>
            <w:r w:rsidRPr="002A461E">
              <w:rPr>
                <w:sz w:val="16"/>
                <w:szCs w:val="16"/>
                <w:lang w:val="en-US" w:eastAsia="ro-RO"/>
                <w14:ligatures w14:val="none"/>
              </w:rPr>
              <w:t>ă</w:t>
            </w:r>
          </w:p>
        </w:tc>
        <w:tc>
          <w:tcPr>
            <w:tcW w:w="391" w:type="pct"/>
            <w:noWrap/>
            <w:vAlign w:val="center"/>
          </w:tcPr>
          <w:p w14:paraId="179EE59B" w14:textId="740BC1C8" w:rsidR="006E7B86" w:rsidRPr="002A461E" w:rsidRDefault="006E7B86" w:rsidP="006E7B86">
            <w:pPr>
              <w:spacing w:after="0" w:line="240" w:lineRule="auto"/>
              <w:jc w:val="center"/>
              <w:rPr>
                <w:sz w:val="16"/>
                <w:szCs w:val="16"/>
                <w:lang w:eastAsia="ro-RO"/>
              </w:rPr>
            </w:pPr>
            <w:r w:rsidRPr="002A461E">
              <w:rPr>
                <w:sz w:val="16"/>
                <w:szCs w:val="16"/>
                <w:lang w:eastAsia="ro-RO"/>
              </w:rPr>
              <w:t>Stabile</w:t>
            </w:r>
          </w:p>
        </w:tc>
      </w:tr>
      <w:bookmarkEnd w:id="223"/>
    </w:tbl>
    <w:p w14:paraId="56516FFD" w14:textId="77777777" w:rsidR="00E16EBF" w:rsidRPr="002A461E" w:rsidRDefault="00E16EBF" w:rsidP="007C49D2">
      <w:pPr>
        <w:pStyle w:val="BodyTextIndent"/>
        <w:ind w:left="0"/>
      </w:pPr>
    </w:p>
    <w:p w14:paraId="3AB7F12D" w14:textId="77777777" w:rsidR="005E28B5" w:rsidRPr="002A461E" w:rsidRDefault="005E28B5" w:rsidP="007C49D2">
      <w:pPr>
        <w:pStyle w:val="BodyTextIndent"/>
        <w:ind w:left="0"/>
      </w:pPr>
    </w:p>
    <w:p w14:paraId="0F329E97" w14:textId="77777777" w:rsidR="005E28B5" w:rsidRPr="002A461E" w:rsidRDefault="005E28B5" w:rsidP="007C49D2">
      <w:pPr>
        <w:pStyle w:val="BodyTextIndent"/>
        <w:ind w:left="0"/>
      </w:pPr>
    </w:p>
    <w:p w14:paraId="6302151D" w14:textId="77777777" w:rsidR="005E28B5" w:rsidRPr="002A461E" w:rsidRDefault="005E28B5" w:rsidP="007C49D2">
      <w:pPr>
        <w:pStyle w:val="BodyTextIndent"/>
        <w:ind w:left="0"/>
      </w:pPr>
    </w:p>
    <w:p w14:paraId="6F4E7705" w14:textId="4E5B8C2E" w:rsidR="005E28B5" w:rsidRPr="002A461E" w:rsidRDefault="005E28B5" w:rsidP="007C49D2">
      <w:pPr>
        <w:pStyle w:val="BodyTextIndent"/>
        <w:ind w:left="0"/>
      </w:pPr>
    </w:p>
    <w:p w14:paraId="291D9203" w14:textId="375D62C6" w:rsidR="00253704" w:rsidRPr="002A461E" w:rsidRDefault="00253704" w:rsidP="007C49D2">
      <w:pPr>
        <w:pStyle w:val="BodyTextIndent"/>
        <w:ind w:left="0"/>
      </w:pPr>
    </w:p>
    <w:p w14:paraId="1DE22EA0" w14:textId="77777777" w:rsidR="001061BB" w:rsidRPr="002A461E" w:rsidRDefault="001061BB" w:rsidP="007C49D2">
      <w:pPr>
        <w:pStyle w:val="BodyTextIndent"/>
        <w:ind w:left="0"/>
      </w:pPr>
    </w:p>
    <w:p w14:paraId="02811D43" w14:textId="77777777" w:rsidR="001061BB" w:rsidRPr="002A461E" w:rsidRDefault="001061BB" w:rsidP="007C49D2">
      <w:pPr>
        <w:pStyle w:val="BodyTextIndent"/>
        <w:ind w:left="0"/>
      </w:pPr>
    </w:p>
    <w:p w14:paraId="14A32611" w14:textId="73FAB78C" w:rsidR="00253704" w:rsidRPr="002A461E" w:rsidRDefault="00253704" w:rsidP="007C49D2">
      <w:pPr>
        <w:pStyle w:val="BodyTextIndent"/>
        <w:ind w:left="0"/>
      </w:pPr>
    </w:p>
    <w:p w14:paraId="74607D07" w14:textId="47EA6FA0" w:rsidR="00253704" w:rsidRPr="002A461E" w:rsidRDefault="00253704" w:rsidP="007C49D2">
      <w:pPr>
        <w:pStyle w:val="BodyTextIndent"/>
        <w:ind w:left="0"/>
      </w:pPr>
    </w:p>
    <w:p w14:paraId="41726D10" w14:textId="77777777" w:rsidR="00253704" w:rsidRPr="002A461E" w:rsidRDefault="00253704" w:rsidP="007C49D2">
      <w:pPr>
        <w:pStyle w:val="BodyTextIndent"/>
        <w:ind w:left="0"/>
      </w:pPr>
    </w:p>
    <w:p w14:paraId="0D421148" w14:textId="291C8927" w:rsidR="00E16EBF" w:rsidRPr="002A461E" w:rsidRDefault="00E16EBF" w:rsidP="005E28B5">
      <w:pPr>
        <w:pStyle w:val="Caption"/>
        <w:keepNext/>
        <w:spacing w:after="0"/>
        <w:rPr>
          <w:b/>
          <w:bCs/>
          <w:color w:val="auto"/>
          <w:sz w:val="20"/>
          <w:szCs w:val="20"/>
        </w:rPr>
      </w:pPr>
      <w:r w:rsidRPr="002A461E">
        <w:rPr>
          <w:b/>
          <w:bCs/>
          <w:color w:val="auto"/>
          <w:sz w:val="20"/>
          <w:szCs w:val="20"/>
        </w:rPr>
        <w:lastRenderedPageBreak/>
        <w:t>Tabel cu speciile de interes comunitar prezente pe suprafața planului</w:t>
      </w:r>
      <w:r w:rsidRPr="002A461E">
        <w:rPr>
          <w:color w:val="auto"/>
          <w:sz w:val="20"/>
          <w:szCs w:val="20"/>
        </w:rPr>
        <w:t xml:space="preserve"> </w:t>
      </w:r>
      <w:r w:rsidRPr="002A461E">
        <w:rPr>
          <w:b/>
          <w:bCs/>
          <w:color w:val="auto"/>
          <w:sz w:val="20"/>
          <w:szCs w:val="20"/>
        </w:rPr>
        <w:t xml:space="preserve">AS al U.P. </w:t>
      </w:r>
      <w:r w:rsidR="005E28B5" w:rsidRPr="002A461E">
        <w:rPr>
          <w:b/>
          <w:bCs/>
          <w:color w:val="auto"/>
          <w:sz w:val="20"/>
          <w:szCs w:val="20"/>
        </w:rPr>
        <w:t>XII Mândra</w:t>
      </w:r>
      <w:r w:rsidRPr="002A461E">
        <w:rPr>
          <w:b/>
          <w:bCs/>
          <w:color w:val="auto"/>
          <w:sz w:val="20"/>
          <w:szCs w:val="20"/>
        </w:rPr>
        <w:t xml:space="preserve"> ce se suprapune cu ROSPA0099</w:t>
      </w:r>
    </w:p>
    <w:tbl>
      <w:tblPr>
        <w:tblStyle w:val="TableGrid"/>
        <w:tblW w:w="14373"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907"/>
        <w:gridCol w:w="1134"/>
        <w:gridCol w:w="1134"/>
        <w:gridCol w:w="1843"/>
        <w:gridCol w:w="1134"/>
        <w:gridCol w:w="1275"/>
        <w:gridCol w:w="993"/>
        <w:gridCol w:w="789"/>
        <w:gridCol w:w="2754"/>
        <w:gridCol w:w="1276"/>
        <w:gridCol w:w="1134"/>
      </w:tblGrid>
      <w:tr w:rsidR="002A461E" w:rsidRPr="002A461E" w14:paraId="7397A66D" w14:textId="77777777" w:rsidTr="008A2E61">
        <w:trPr>
          <w:tblHeader/>
        </w:trPr>
        <w:tc>
          <w:tcPr>
            <w:tcW w:w="907" w:type="dxa"/>
            <w:tcBorders>
              <w:top w:val="single" w:sz="18" w:space="0" w:color="auto"/>
              <w:bottom w:val="single" w:sz="12" w:space="0" w:color="auto"/>
            </w:tcBorders>
            <w:shd w:val="clear" w:color="auto" w:fill="auto"/>
            <w:vAlign w:val="center"/>
          </w:tcPr>
          <w:p w14:paraId="3A9DBEDD" w14:textId="77777777" w:rsidR="00E16EBF" w:rsidRPr="002A461E" w:rsidRDefault="00E16EBF" w:rsidP="005E28B5">
            <w:pPr>
              <w:ind w:left="-57" w:right="-57"/>
              <w:jc w:val="center"/>
              <w:rPr>
                <w:rFonts w:cs="Times New Roman"/>
                <w:b/>
                <w:bCs/>
                <w:sz w:val="18"/>
                <w:szCs w:val="20"/>
                <w:lang w:eastAsia="ro-RO"/>
              </w:rPr>
            </w:pPr>
            <w:r w:rsidRPr="002A461E">
              <w:rPr>
                <w:rFonts w:cs="Times New Roman"/>
                <w:b/>
                <w:bCs/>
                <w:sz w:val="18"/>
                <w:szCs w:val="20"/>
                <w:lang w:eastAsia="ro-RO"/>
              </w:rPr>
              <w:t>Specii de păsări</w:t>
            </w:r>
          </w:p>
        </w:tc>
        <w:tc>
          <w:tcPr>
            <w:tcW w:w="1134" w:type="dxa"/>
            <w:tcBorders>
              <w:top w:val="single" w:sz="18" w:space="0" w:color="auto"/>
              <w:bottom w:val="single" w:sz="12" w:space="0" w:color="auto"/>
            </w:tcBorders>
            <w:shd w:val="clear" w:color="auto" w:fill="auto"/>
            <w:vAlign w:val="center"/>
          </w:tcPr>
          <w:p w14:paraId="50AFF79B"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Localizare</w:t>
            </w:r>
          </w:p>
        </w:tc>
        <w:tc>
          <w:tcPr>
            <w:tcW w:w="1134" w:type="dxa"/>
            <w:tcBorders>
              <w:top w:val="single" w:sz="18" w:space="0" w:color="auto"/>
              <w:bottom w:val="single" w:sz="12" w:space="0" w:color="auto"/>
            </w:tcBorders>
            <w:shd w:val="clear" w:color="auto" w:fill="auto"/>
            <w:vAlign w:val="center"/>
          </w:tcPr>
          <w:p w14:paraId="09BACE8D"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Mărimea populației (la nivel de sit)</w:t>
            </w:r>
          </w:p>
        </w:tc>
        <w:tc>
          <w:tcPr>
            <w:tcW w:w="1843" w:type="dxa"/>
            <w:tcBorders>
              <w:top w:val="single" w:sz="18" w:space="0" w:color="auto"/>
              <w:bottom w:val="single" w:sz="12" w:space="0" w:color="auto"/>
            </w:tcBorders>
            <w:shd w:val="clear" w:color="auto" w:fill="auto"/>
            <w:vAlign w:val="center"/>
          </w:tcPr>
          <w:p w14:paraId="5E92B782"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Informații cuantificate privind prezenţa indivizilor (pe suprafața planului)</w:t>
            </w:r>
          </w:p>
        </w:tc>
        <w:tc>
          <w:tcPr>
            <w:tcW w:w="1134" w:type="dxa"/>
            <w:tcBorders>
              <w:top w:val="single" w:sz="18" w:space="0" w:color="auto"/>
              <w:bottom w:val="single" w:sz="12" w:space="0" w:color="auto"/>
            </w:tcBorders>
            <w:shd w:val="clear" w:color="auto" w:fill="auto"/>
            <w:vAlign w:val="center"/>
          </w:tcPr>
          <w:p w14:paraId="3D96F096"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Dinamica populației</w:t>
            </w:r>
          </w:p>
        </w:tc>
        <w:tc>
          <w:tcPr>
            <w:tcW w:w="1275" w:type="dxa"/>
            <w:tcBorders>
              <w:top w:val="single" w:sz="18" w:space="0" w:color="auto"/>
              <w:bottom w:val="single" w:sz="12" w:space="0" w:color="auto"/>
            </w:tcBorders>
            <w:shd w:val="clear" w:color="auto" w:fill="auto"/>
            <w:vAlign w:val="center"/>
          </w:tcPr>
          <w:p w14:paraId="629875B8"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Suprafața habitatului (la nivel de sit)</w:t>
            </w:r>
          </w:p>
        </w:tc>
        <w:tc>
          <w:tcPr>
            <w:tcW w:w="993" w:type="dxa"/>
            <w:tcBorders>
              <w:top w:val="single" w:sz="18" w:space="0" w:color="auto"/>
              <w:bottom w:val="single" w:sz="12" w:space="0" w:color="auto"/>
            </w:tcBorders>
            <w:shd w:val="clear" w:color="auto" w:fill="auto"/>
            <w:vAlign w:val="center"/>
          </w:tcPr>
          <w:p w14:paraId="0DE8FBC6"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Starea de</w:t>
            </w:r>
            <w:r w:rsidRPr="002A461E">
              <w:rPr>
                <w:rFonts w:cs="Times New Roman"/>
                <w:b/>
                <w:bCs/>
                <w:sz w:val="18"/>
                <w:szCs w:val="20"/>
                <w:lang w:eastAsia="ro-RO"/>
              </w:rPr>
              <w:br/>
              <w:t>conservare</w:t>
            </w:r>
          </w:p>
        </w:tc>
        <w:tc>
          <w:tcPr>
            <w:tcW w:w="789" w:type="dxa"/>
            <w:tcBorders>
              <w:top w:val="single" w:sz="18" w:space="0" w:color="auto"/>
              <w:bottom w:val="single" w:sz="12" w:space="0" w:color="auto"/>
            </w:tcBorders>
            <w:shd w:val="clear" w:color="auto" w:fill="auto"/>
            <w:vAlign w:val="center"/>
          </w:tcPr>
          <w:p w14:paraId="3E0F8BEF"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Tendințe</w:t>
            </w:r>
          </w:p>
        </w:tc>
        <w:tc>
          <w:tcPr>
            <w:tcW w:w="2754" w:type="dxa"/>
            <w:tcBorders>
              <w:top w:val="single" w:sz="18" w:space="0" w:color="auto"/>
              <w:bottom w:val="single" w:sz="12" w:space="0" w:color="auto"/>
            </w:tcBorders>
            <w:shd w:val="clear" w:color="auto" w:fill="auto"/>
            <w:vAlign w:val="center"/>
          </w:tcPr>
          <w:p w14:paraId="757821B8"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Ecologia speciei</w:t>
            </w:r>
          </w:p>
        </w:tc>
        <w:tc>
          <w:tcPr>
            <w:tcW w:w="1276" w:type="dxa"/>
            <w:tcBorders>
              <w:top w:val="single" w:sz="18" w:space="0" w:color="auto"/>
              <w:bottom w:val="single" w:sz="12" w:space="0" w:color="auto"/>
            </w:tcBorders>
            <w:shd w:val="clear" w:color="auto" w:fill="auto"/>
            <w:vAlign w:val="center"/>
          </w:tcPr>
          <w:p w14:paraId="1CB27E24"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Sensibilitatea față de efectele generate de plan</w:t>
            </w:r>
          </w:p>
        </w:tc>
        <w:tc>
          <w:tcPr>
            <w:tcW w:w="1134" w:type="dxa"/>
            <w:tcBorders>
              <w:top w:val="single" w:sz="18" w:space="0" w:color="auto"/>
              <w:bottom w:val="single" w:sz="12" w:space="0" w:color="auto"/>
            </w:tcBorders>
            <w:shd w:val="clear" w:color="auto" w:fill="auto"/>
            <w:vAlign w:val="center"/>
          </w:tcPr>
          <w:p w14:paraId="069DECF2" w14:textId="77777777" w:rsidR="00E16EBF" w:rsidRPr="002A461E" w:rsidRDefault="00E16EBF" w:rsidP="005E28B5">
            <w:pPr>
              <w:ind w:left="-57" w:right="-57"/>
              <w:jc w:val="center"/>
              <w:rPr>
                <w:rFonts w:cs="Times New Roman"/>
                <w:b/>
                <w:bCs/>
                <w:i/>
                <w:iCs/>
                <w:sz w:val="18"/>
                <w:szCs w:val="20"/>
              </w:rPr>
            </w:pPr>
            <w:r w:rsidRPr="002A461E">
              <w:rPr>
                <w:rFonts w:cs="Times New Roman"/>
                <w:b/>
                <w:bCs/>
                <w:sz w:val="18"/>
                <w:szCs w:val="20"/>
                <w:lang w:eastAsia="ro-RO"/>
              </w:rPr>
              <w:t>Perspective schimbări climatice</w:t>
            </w:r>
          </w:p>
        </w:tc>
      </w:tr>
      <w:tr w:rsidR="002A461E" w:rsidRPr="002A461E" w14:paraId="5AB24E5F" w14:textId="77777777" w:rsidTr="008A2E61">
        <w:tc>
          <w:tcPr>
            <w:tcW w:w="907" w:type="dxa"/>
            <w:tcBorders>
              <w:top w:val="single" w:sz="12" w:space="0" w:color="auto"/>
              <w:bottom w:val="single" w:sz="4" w:space="0" w:color="auto"/>
            </w:tcBorders>
            <w:shd w:val="clear" w:color="auto" w:fill="auto"/>
            <w:vAlign w:val="center"/>
          </w:tcPr>
          <w:p w14:paraId="1BD88B60" w14:textId="1B5AD148" w:rsidR="000765BB" w:rsidRPr="002A461E" w:rsidRDefault="000765BB" w:rsidP="0003267B">
            <w:pPr>
              <w:jc w:val="center"/>
              <w:rPr>
                <w:rFonts w:cs="Times New Roman"/>
                <w:b/>
                <w:bCs/>
                <w:i/>
                <w:iCs/>
                <w:sz w:val="16"/>
                <w:szCs w:val="16"/>
              </w:rPr>
            </w:pPr>
            <w:r w:rsidRPr="002A461E">
              <w:rPr>
                <w:rFonts w:cs="Times New Roman"/>
                <w:b/>
                <w:bCs/>
                <w:sz w:val="16"/>
                <w:szCs w:val="16"/>
                <w:lang w:eastAsia="ro-RO"/>
              </w:rPr>
              <w:t xml:space="preserve">A089 </w:t>
            </w:r>
            <w:r w:rsidRPr="002A461E">
              <w:rPr>
                <w:rFonts w:cs="Times New Roman"/>
                <w:b/>
                <w:bCs/>
                <w:i/>
                <w:iCs/>
                <w:sz w:val="16"/>
                <w:szCs w:val="16"/>
                <w:lang w:eastAsia="ro-RO"/>
              </w:rPr>
              <w:t>Aquila pomarina</w:t>
            </w:r>
          </w:p>
        </w:tc>
        <w:tc>
          <w:tcPr>
            <w:tcW w:w="1134" w:type="dxa"/>
            <w:tcBorders>
              <w:top w:val="single" w:sz="12" w:space="0" w:color="auto"/>
              <w:bottom w:val="single" w:sz="4" w:space="0" w:color="auto"/>
            </w:tcBorders>
            <w:shd w:val="clear" w:color="auto" w:fill="auto"/>
            <w:vAlign w:val="center"/>
          </w:tcPr>
          <w:p w14:paraId="5D67AB61" w14:textId="299CA911" w:rsidR="000765BB" w:rsidRPr="002A461E" w:rsidRDefault="000765BB" w:rsidP="0003267B">
            <w:pPr>
              <w:jc w:val="center"/>
              <w:rPr>
                <w:rFonts w:cs="Times New Roman"/>
                <w:sz w:val="16"/>
                <w:szCs w:val="16"/>
                <w:lang w:eastAsia="ro-RO"/>
              </w:rPr>
            </w:pPr>
            <w:r w:rsidRPr="002A461E">
              <w:rPr>
                <w:rFonts w:cs="Times New Roman"/>
                <w:sz w:val="16"/>
                <w:szCs w:val="16"/>
                <w:lang w:eastAsia="ro-RO"/>
              </w:rPr>
              <w:t xml:space="preserve">Întreaga suprafață a U.P. </w:t>
            </w:r>
            <w:r w:rsidR="00022D5B" w:rsidRPr="002A461E">
              <w:rPr>
                <w:rFonts w:cs="Times New Roman"/>
                <w:sz w:val="16"/>
                <w:szCs w:val="16"/>
                <w:lang w:eastAsia="ro-RO"/>
              </w:rPr>
              <w:t>X</w:t>
            </w:r>
            <w:r w:rsidRPr="002A461E">
              <w:rPr>
                <w:rFonts w:cs="Times New Roman"/>
                <w:sz w:val="16"/>
                <w:szCs w:val="16"/>
                <w:lang w:eastAsia="ro-RO"/>
              </w:rPr>
              <w:t xml:space="preserve">II </w:t>
            </w:r>
            <w:r w:rsidR="00022D5B" w:rsidRPr="002A461E">
              <w:rPr>
                <w:rFonts w:cs="Times New Roman"/>
                <w:sz w:val="16"/>
                <w:szCs w:val="16"/>
                <w:lang w:eastAsia="ro-RO"/>
              </w:rPr>
              <w:t>Mîndra</w:t>
            </w:r>
            <w:r w:rsidRPr="002A461E">
              <w:rPr>
                <w:rFonts w:cs="Times New Roman"/>
                <w:sz w:val="16"/>
                <w:szCs w:val="16"/>
                <w:lang w:eastAsia="ro-RO"/>
              </w:rPr>
              <w:t xml:space="preserve"> ce se suprapune cu ROSPA0099 -  </w:t>
            </w:r>
            <w:r w:rsidR="00022D5B" w:rsidRPr="002A461E">
              <w:rPr>
                <w:rFonts w:cs="Times New Roman"/>
                <w:b/>
                <w:bCs/>
                <w:sz w:val="16"/>
                <w:szCs w:val="16"/>
                <w:lang w:eastAsia="ro-RO"/>
              </w:rPr>
              <w:t>159,10</w:t>
            </w:r>
            <w:r w:rsidRPr="002A461E">
              <w:rPr>
                <w:rFonts w:cs="Times New Roman"/>
                <w:b/>
                <w:bCs/>
                <w:sz w:val="16"/>
                <w:szCs w:val="16"/>
                <w:lang w:eastAsia="ro-RO"/>
              </w:rPr>
              <w:t xml:space="preserve"> ha</w:t>
            </w:r>
          </w:p>
        </w:tc>
        <w:tc>
          <w:tcPr>
            <w:tcW w:w="1134" w:type="dxa"/>
            <w:tcBorders>
              <w:top w:val="single" w:sz="12" w:space="0" w:color="auto"/>
              <w:bottom w:val="single" w:sz="4" w:space="0" w:color="auto"/>
            </w:tcBorders>
            <w:shd w:val="clear" w:color="auto" w:fill="auto"/>
            <w:vAlign w:val="center"/>
          </w:tcPr>
          <w:p w14:paraId="6D268958" w14:textId="3EA9F440" w:rsidR="000765BB" w:rsidRPr="002A461E" w:rsidRDefault="008C2BE4" w:rsidP="0003267B">
            <w:pPr>
              <w:jc w:val="center"/>
              <w:rPr>
                <w:rFonts w:cs="Times New Roman"/>
                <w:b/>
                <w:bCs/>
                <w:i/>
                <w:iCs/>
                <w:sz w:val="16"/>
                <w:szCs w:val="16"/>
              </w:rPr>
            </w:pPr>
            <w:r w:rsidRPr="002A461E">
              <w:rPr>
                <w:rFonts w:cs="Times New Roman"/>
                <w:sz w:val="16"/>
                <w:szCs w:val="16"/>
                <w:lang w:eastAsia="ro-RO"/>
              </w:rPr>
              <w:t>128-</w:t>
            </w:r>
            <w:r w:rsidR="000765BB" w:rsidRPr="002A461E">
              <w:rPr>
                <w:rFonts w:cs="Times New Roman"/>
                <w:sz w:val="16"/>
                <w:szCs w:val="16"/>
                <w:lang w:eastAsia="ro-RO"/>
              </w:rPr>
              <w:t>202 perechi</w:t>
            </w:r>
          </w:p>
        </w:tc>
        <w:tc>
          <w:tcPr>
            <w:tcW w:w="1843" w:type="dxa"/>
            <w:tcBorders>
              <w:top w:val="single" w:sz="12" w:space="0" w:color="auto"/>
              <w:bottom w:val="single" w:sz="4" w:space="0" w:color="auto"/>
            </w:tcBorders>
            <w:shd w:val="clear" w:color="auto" w:fill="auto"/>
            <w:vAlign w:val="center"/>
          </w:tcPr>
          <w:p w14:paraId="7A6FDE64" w14:textId="77777777" w:rsidR="000765BB" w:rsidRPr="002A461E" w:rsidRDefault="000765BB" w:rsidP="0003267B">
            <w:pPr>
              <w:jc w:val="center"/>
              <w:rPr>
                <w:rFonts w:cs="Times New Roman"/>
                <w:b/>
                <w:bCs/>
                <w:i/>
                <w:iCs/>
                <w:sz w:val="16"/>
                <w:szCs w:val="16"/>
              </w:rPr>
            </w:pPr>
            <w:r w:rsidRPr="002A461E">
              <w:rPr>
                <w:rFonts w:cs="Times New Roman"/>
                <w:sz w:val="16"/>
                <w:szCs w:val="16"/>
                <w:lang w:eastAsia="ro-RO"/>
              </w:rPr>
              <w:t>Se estimează prezența unei perechi ce folosește zona pentru odihnă și hrănire</w:t>
            </w:r>
          </w:p>
        </w:tc>
        <w:tc>
          <w:tcPr>
            <w:tcW w:w="1134" w:type="dxa"/>
            <w:tcBorders>
              <w:top w:val="single" w:sz="12" w:space="0" w:color="auto"/>
              <w:bottom w:val="single" w:sz="4" w:space="0" w:color="auto"/>
            </w:tcBorders>
            <w:shd w:val="clear" w:color="auto" w:fill="auto"/>
            <w:vAlign w:val="center"/>
          </w:tcPr>
          <w:p w14:paraId="30B3920C" w14:textId="77777777" w:rsidR="000765BB" w:rsidRPr="002A461E" w:rsidRDefault="000765BB" w:rsidP="0003267B">
            <w:pPr>
              <w:jc w:val="center"/>
              <w:rPr>
                <w:rFonts w:cs="Times New Roman"/>
                <w:b/>
                <w:bCs/>
                <w:i/>
                <w:iCs/>
                <w:sz w:val="16"/>
                <w:szCs w:val="16"/>
              </w:rPr>
            </w:pPr>
            <w:r w:rsidRPr="002A461E">
              <w:rPr>
                <w:rFonts w:cs="Times New Roman"/>
                <w:sz w:val="16"/>
                <w:szCs w:val="16"/>
                <w:lang w:eastAsia="ro-RO"/>
              </w:rPr>
              <w:t>Stabilă</w:t>
            </w:r>
          </w:p>
        </w:tc>
        <w:tc>
          <w:tcPr>
            <w:tcW w:w="1275" w:type="dxa"/>
            <w:tcBorders>
              <w:top w:val="single" w:sz="12" w:space="0" w:color="auto"/>
              <w:bottom w:val="single" w:sz="4" w:space="0" w:color="auto"/>
            </w:tcBorders>
            <w:shd w:val="clear" w:color="auto" w:fill="auto"/>
            <w:vAlign w:val="center"/>
          </w:tcPr>
          <w:p w14:paraId="73F6A99A" w14:textId="77777777" w:rsidR="000765BB" w:rsidRPr="002A461E" w:rsidRDefault="000765BB" w:rsidP="0003267B">
            <w:pPr>
              <w:jc w:val="center"/>
              <w:rPr>
                <w:rFonts w:cs="Times New Roman"/>
                <w:b/>
                <w:bCs/>
                <w:i/>
                <w:iCs/>
                <w:sz w:val="16"/>
                <w:szCs w:val="16"/>
              </w:rPr>
            </w:pPr>
            <w:r w:rsidRPr="002A461E">
              <w:rPr>
                <w:rFonts w:cs="Times New Roman"/>
                <w:sz w:val="16"/>
                <w:szCs w:val="16"/>
                <w:lang w:eastAsia="ro-RO"/>
              </w:rPr>
              <w:t>Nu sunt date referitoare la suprafața habitatului specie la nivelul sitului ROSPA0099 Podișul Hârtibaciului</w:t>
            </w:r>
          </w:p>
        </w:tc>
        <w:tc>
          <w:tcPr>
            <w:tcW w:w="993" w:type="dxa"/>
            <w:tcBorders>
              <w:top w:val="single" w:sz="12" w:space="0" w:color="auto"/>
              <w:bottom w:val="single" w:sz="4" w:space="0" w:color="auto"/>
            </w:tcBorders>
            <w:shd w:val="clear" w:color="auto" w:fill="auto"/>
            <w:vAlign w:val="center"/>
          </w:tcPr>
          <w:p w14:paraId="58D57194" w14:textId="77777777" w:rsidR="000765BB" w:rsidRPr="002A461E" w:rsidRDefault="000765BB" w:rsidP="0003267B">
            <w:pPr>
              <w:ind w:left="-57" w:right="-57"/>
              <w:jc w:val="center"/>
              <w:rPr>
                <w:rFonts w:cs="Times New Roman"/>
                <w:b/>
                <w:bCs/>
                <w:i/>
                <w:iCs/>
                <w:sz w:val="16"/>
                <w:szCs w:val="16"/>
              </w:rPr>
            </w:pPr>
            <w:r w:rsidRPr="002A461E">
              <w:rPr>
                <w:rFonts w:cs="Times New Roman"/>
                <w:b/>
                <w:bCs/>
                <w:i/>
                <w:iCs/>
                <w:sz w:val="16"/>
                <w:szCs w:val="16"/>
                <w:lang w:eastAsia="ro-RO"/>
              </w:rPr>
              <w:t>Nefavorabilă</w:t>
            </w:r>
          </w:p>
        </w:tc>
        <w:tc>
          <w:tcPr>
            <w:tcW w:w="789" w:type="dxa"/>
            <w:tcBorders>
              <w:top w:val="single" w:sz="12" w:space="0" w:color="auto"/>
              <w:bottom w:val="single" w:sz="4" w:space="0" w:color="auto"/>
            </w:tcBorders>
            <w:shd w:val="clear" w:color="auto" w:fill="auto"/>
            <w:vAlign w:val="center"/>
          </w:tcPr>
          <w:p w14:paraId="0F7325B1" w14:textId="77777777" w:rsidR="000765BB" w:rsidRPr="002A461E" w:rsidRDefault="000765BB" w:rsidP="0003267B">
            <w:pPr>
              <w:jc w:val="center"/>
              <w:rPr>
                <w:rFonts w:cs="Times New Roman"/>
                <w:b/>
                <w:bCs/>
                <w:i/>
                <w:iCs/>
                <w:sz w:val="16"/>
                <w:szCs w:val="16"/>
              </w:rPr>
            </w:pPr>
            <w:r w:rsidRPr="002A461E">
              <w:rPr>
                <w:rFonts w:cs="Times New Roman"/>
                <w:sz w:val="16"/>
                <w:szCs w:val="16"/>
                <w:lang w:eastAsia="ro-RO"/>
              </w:rPr>
              <w:t>Stabile</w:t>
            </w:r>
          </w:p>
        </w:tc>
        <w:tc>
          <w:tcPr>
            <w:tcW w:w="2754" w:type="dxa"/>
            <w:tcBorders>
              <w:top w:val="single" w:sz="12" w:space="0" w:color="auto"/>
              <w:bottom w:val="single" w:sz="4" w:space="0" w:color="auto"/>
            </w:tcBorders>
            <w:shd w:val="clear" w:color="auto" w:fill="auto"/>
            <w:vAlign w:val="center"/>
          </w:tcPr>
          <w:p w14:paraId="4F79B27E" w14:textId="77777777" w:rsidR="000765BB" w:rsidRPr="002A461E" w:rsidRDefault="000765BB" w:rsidP="009F1A5B">
            <w:pPr>
              <w:jc w:val="center"/>
              <w:rPr>
                <w:rFonts w:cs="Times New Roman"/>
                <w:b/>
                <w:bCs/>
                <w:i/>
                <w:iCs/>
                <w:sz w:val="16"/>
                <w:szCs w:val="16"/>
              </w:rPr>
            </w:pPr>
            <w:r w:rsidRPr="002A461E">
              <w:rPr>
                <w:rFonts w:cs="Times New Roman"/>
                <w:sz w:val="16"/>
                <w:szCs w:val="16"/>
                <w:lang w:eastAsia="ro-RO"/>
              </w:rPr>
              <w:t>În România preferă pădurile de foioase și de rășinoase bătrâne din zonele de deal și din munții joși, dar este prezentă și în unele păduri de câmpie sau de luncă. Preferă pădurile de dimensiuni medii, cuibărind de regulă aproape de lizieră sau în vecinătatea unei poieni. Un factor important în alegerea zonelor de amplasare a cuiburilor este prezența zonelor deschise pentru hrănire în apropiere. Se hrănește în fânațe, pășuni, terenuri arabile și alte zone deschise.</w:t>
            </w:r>
          </w:p>
        </w:tc>
        <w:tc>
          <w:tcPr>
            <w:tcW w:w="1276" w:type="dxa"/>
            <w:tcBorders>
              <w:top w:val="single" w:sz="12" w:space="0" w:color="auto"/>
              <w:bottom w:val="single" w:sz="4" w:space="0" w:color="auto"/>
            </w:tcBorders>
            <w:shd w:val="clear" w:color="auto" w:fill="auto"/>
            <w:vAlign w:val="center"/>
          </w:tcPr>
          <w:p w14:paraId="0AC178A6" w14:textId="5678AAB4" w:rsidR="000765BB" w:rsidRPr="002A461E" w:rsidRDefault="000765BB" w:rsidP="000765BB">
            <w:pPr>
              <w:jc w:val="center"/>
              <w:rPr>
                <w:rFonts w:cs="Times New Roman"/>
                <w:b/>
                <w:bCs/>
                <w:i/>
                <w:iCs/>
                <w:sz w:val="16"/>
                <w:szCs w:val="16"/>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tcBorders>
              <w:top w:val="single" w:sz="12" w:space="0" w:color="auto"/>
              <w:bottom w:val="single" w:sz="4" w:space="0" w:color="auto"/>
            </w:tcBorders>
            <w:shd w:val="clear" w:color="auto" w:fill="auto"/>
            <w:vAlign w:val="center"/>
          </w:tcPr>
          <w:p w14:paraId="3B3E28DC" w14:textId="77777777" w:rsidR="000765BB" w:rsidRPr="002A461E" w:rsidRDefault="000765BB" w:rsidP="000765BB">
            <w:pPr>
              <w:jc w:val="center"/>
              <w:rPr>
                <w:rFonts w:cs="Times New Roman"/>
                <w:b/>
                <w:bCs/>
                <w:i/>
                <w:iCs/>
                <w:sz w:val="16"/>
                <w:szCs w:val="16"/>
              </w:rPr>
            </w:pPr>
            <w:r w:rsidRPr="002A461E">
              <w:rPr>
                <w:rFonts w:cs="Times New Roman"/>
                <w:sz w:val="16"/>
                <w:szCs w:val="16"/>
                <w:lang w:eastAsia="ro-RO"/>
              </w:rPr>
              <w:t>Stabile</w:t>
            </w:r>
          </w:p>
        </w:tc>
      </w:tr>
      <w:tr w:rsidR="002A461E" w:rsidRPr="002A461E" w14:paraId="727E2C07" w14:textId="77777777" w:rsidTr="008A2E61">
        <w:tc>
          <w:tcPr>
            <w:tcW w:w="907" w:type="dxa"/>
            <w:tcBorders>
              <w:top w:val="single" w:sz="4" w:space="0" w:color="auto"/>
            </w:tcBorders>
            <w:shd w:val="clear" w:color="auto" w:fill="auto"/>
            <w:vAlign w:val="center"/>
          </w:tcPr>
          <w:p w14:paraId="4A62D16D" w14:textId="01361BA2" w:rsidR="0003267B" w:rsidRPr="002A461E" w:rsidRDefault="0003267B" w:rsidP="0003267B">
            <w:pPr>
              <w:jc w:val="center"/>
              <w:rPr>
                <w:rFonts w:cs="Times New Roman"/>
                <w:b/>
                <w:bCs/>
                <w:sz w:val="16"/>
                <w:szCs w:val="16"/>
                <w:lang w:eastAsia="ro-RO"/>
              </w:rPr>
            </w:pPr>
            <w:r w:rsidRPr="002A461E">
              <w:rPr>
                <w:rFonts w:cs="Times New Roman"/>
                <w:b/>
                <w:bCs/>
                <w:sz w:val="16"/>
                <w:szCs w:val="16"/>
                <w:lang w:eastAsia="ro-RO"/>
              </w:rPr>
              <w:t>A030 Ciconia nigra</w:t>
            </w:r>
          </w:p>
        </w:tc>
        <w:tc>
          <w:tcPr>
            <w:tcW w:w="1134" w:type="dxa"/>
            <w:tcBorders>
              <w:top w:val="single" w:sz="4" w:space="0" w:color="auto"/>
            </w:tcBorders>
            <w:shd w:val="clear" w:color="auto" w:fill="auto"/>
            <w:vAlign w:val="center"/>
          </w:tcPr>
          <w:p w14:paraId="4C091A43" w14:textId="66284A74" w:rsidR="0003267B" w:rsidRPr="002A461E" w:rsidRDefault="00022D5B" w:rsidP="0003267B">
            <w:pPr>
              <w:jc w:val="center"/>
              <w:rPr>
                <w:rFonts w:cs="Times New Roman"/>
                <w:sz w:val="16"/>
                <w:szCs w:val="16"/>
                <w:lang w:eastAsia="ro-RO"/>
              </w:rPr>
            </w:pPr>
            <w:r w:rsidRPr="002A461E">
              <w:rPr>
                <w:rFonts w:cs="Times New Roman"/>
                <w:sz w:val="16"/>
                <w:szCs w:val="16"/>
                <w:lang w:eastAsia="ro-RO"/>
              </w:rPr>
              <w:t xml:space="preserve">Întreaga suprafață a U.P. XII Mîndra ce se suprapune cu ROSPA0099 -  </w:t>
            </w:r>
            <w:r w:rsidRPr="002A461E">
              <w:rPr>
                <w:rFonts w:cs="Times New Roman"/>
                <w:b/>
                <w:bCs/>
                <w:sz w:val="16"/>
                <w:szCs w:val="16"/>
                <w:lang w:eastAsia="ro-RO"/>
              </w:rPr>
              <w:t>159,10 ha</w:t>
            </w:r>
          </w:p>
        </w:tc>
        <w:tc>
          <w:tcPr>
            <w:tcW w:w="1134" w:type="dxa"/>
            <w:tcBorders>
              <w:top w:val="single" w:sz="4" w:space="0" w:color="auto"/>
            </w:tcBorders>
            <w:shd w:val="clear" w:color="auto" w:fill="auto"/>
            <w:vAlign w:val="center"/>
          </w:tcPr>
          <w:p w14:paraId="14416A1D" w14:textId="66A02D3B" w:rsidR="0003267B" w:rsidRPr="002A461E" w:rsidRDefault="0003267B" w:rsidP="0003267B">
            <w:pPr>
              <w:jc w:val="center"/>
              <w:rPr>
                <w:rFonts w:cs="Times New Roman"/>
                <w:sz w:val="16"/>
                <w:szCs w:val="16"/>
                <w:lang w:eastAsia="ro-RO"/>
              </w:rPr>
            </w:pPr>
            <w:r w:rsidRPr="002A461E">
              <w:rPr>
                <w:rFonts w:cs="Times New Roman"/>
                <w:sz w:val="16"/>
                <w:szCs w:val="16"/>
                <w:lang w:eastAsia="ro-RO"/>
              </w:rPr>
              <w:t>8-15 perechi</w:t>
            </w:r>
          </w:p>
        </w:tc>
        <w:tc>
          <w:tcPr>
            <w:tcW w:w="1843" w:type="dxa"/>
            <w:tcBorders>
              <w:top w:val="single" w:sz="4" w:space="0" w:color="auto"/>
            </w:tcBorders>
            <w:shd w:val="clear" w:color="auto" w:fill="auto"/>
            <w:vAlign w:val="center"/>
          </w:tcPr>
          <w:p w14:paraId="2C9091FC" w14:textId="2BAA7224" w:rsidR="0003267B" w:rsidRPr="002A461E" w:rsidRDefault="008A2E61" w:rsidP="0003267B">
            <w:pPr>
              <w:jc w:val="center"/>
              <w:rPr>
                <w:rFonts w:cs="Times New Roman"/>
                <w:sz w:val="16"/>
                <w:szCs w:val="16"/>
                <w:lang w:eastAsia="ro-RO"/>
              </w:rPr>
            </w:pPr>
            <w:r w:rsidRPr="002A461E">
              <w:rPr>
                <w:rFonts w:cs="Times New Roman"/>
                <w:sz w:val="16"/>
                <w:szCs w:val="16"/>
                <w:lang w:eastAsia="ro-RO"/>
              </w:rPr>
              <w:t>Se estimează prezența unei perechi ce folosește zona pentru odihnă și hrănire</w:t>
            </w:r>
          </w:p>
        </w:tc>
        <w:tc>
          <w:tcPr>
            <w:tcW w:w="1134" w:type="dxa"/>
            <w:tcBorders>
              <w:top w:val="single" w:sz="4" w:space="0" w:color="auto"/>
            </w:tcBorders>
            <w:shd w:val="clear" w:color="auto" w:fill="auto"/>
            <w:vAlign w:val="center"/>
          </w:tcPr>
          <w:p w14:paraId="413D33E8" w14:textId="29F41DAE" w:rsidR="0003267B" w:rsidRPr="002A461E" w:rsidRDefault="0003267B" w:rsidP="0003267B">
            <w:pPr>
              <w:jc w:val="center"/>
              <w:rPr>
                <w:rFonts w:cs="Times New Roman"/>
                <w:sz w:val="16"/>
                <w:szCs w:val="16"/>
                <w:lang w:eastAsia="ro-RO"/>
              </w:rPr>
            </w:pPr>
            <w:r w:rsidRPr="002A461E">
              <w:rPr>
                <w:rFonts w:cs="Times New Roman"/>
                <w:sz w:val="16"/>
                <w:szCs w:val="16"/>
                <w:lang w:eastAsia="ro-RO"/>
              </w:rPr>
              <w:t>Stabilă</w:t>
            </w:r>
          </w:p>
        </w:tc>
        <w:tc>
          <w:tcPr>
            <w:tcW w:w="1275" w:type="dxa"/>
            <w:tcBorders>
              <w:top w:val="single" w:sz="4" w:space="0" w:color="auto"/>
            </w:tcBorders>
            <w:shd w:val="clear" w:color="auto" w:fill="auto"/>
            <w:vAlign w:val="center"/>
          </w:tcPr>
          <w:p w14:paraId="63FD306F" w14:textId="50011F59" w:rsidR="0003267B" w:rsidRPr="002A461E" w:rsidRDefault="0003267B" w:rsidP="0003267B">
            <w:pPr>
              <w:jc w:val="center"/>
              <w:rPr>
                <w:rFonts w:cs="Times New Roman"/>
                <w:sz w:val="16"/>
                <w:szCs w:val="16"/>
                <w:lang w:eastAsia="ro-RO"/>
              </w:rPr>
            </w:pPr>
            <w:r w:rsidRPr="002A461E">
              <w:rPr>
                <w:rFonts w:cs="Times New Roman"/>
                <w:sz w:val="16"/>
                <w:szCs w:val="16"/>
                <w:lang w:eastAsia="ro-RO"/>
              </w:rPr>
              <w:t>Nu sunt date referitoare la suprafața habitatului specie la nivelul sitului ROSPA0099 Podișul Hârtibaciului</w:t>
            </w:r>
          </w:p>
        </w:tc>
        <w:tc>
          <w:tcPr>
            <w:tcW w:w="993" w:type="dxa"/>
            <w:tcBorders>
              <w:top w:val="single" w:sz="4" w:space="0" w:color="auto"/>
            </w:tcBorders>
            <w:shd w:val="clear" w:color="auto" w:fill="auto"/>
            <w:vAlign w:val="center"/>
          </w:tcPr>
          <w:p w14:paraId="0337F469" w14:textId="0B7D6D85" w:rsidR="0003267B" w:rsidRPr="002A461E" w:rsidRDefault="0003267B" w:rsidP="0003267B">
            <w:pPr>
              <w:ind w:left="-57" w:right="-57"/>
              <w:jc w:val="center"/>
              <w:rPr>
                <w:rFonts w:cs="Times New Roman"/>
                <w:b/>
                <w:bCs/>
                <w:i/>
                <w:iCs/>
                <w:sz w:val="16"/>
                <w:szCs w:val="16"/>
                <w:lang w:eastAsia="ro-RO"/>
              </w:rPr>
            </w:pPr>
            <w:r w:rsidRPr="002A461E">
              <w:rPr>
                <w:rFonts w:cs="Times New Roman"/>
                <w:b/>
                <w:bCs/>
                <w:i/>
                <w:iCs/>
                <w:sz w:val="16"/>
                <w:szCs w:val="16"/>
                <w:lang w:eastAsia="ro-RO"/>
              </w:rPr>
              <w:t>Nefavorabilă</w:t>
            </w:r>
          </w:p>
        </w:tc>
        <w:tc>
          <w:tcPr>
            <w:tcW w:w="789" w:type="dxa"/>
            <w:tcBorders>
              <w:top w:val="single" w:sz="4" w:space="0" w:color="auto"/>
            </w:tcBorders>
            <w:shd w:val="clear" w:color="auto" w:fill="auto"/>
            <w:vAlign w:val="center"/>
          </w:tcPr>
          <w:p w14:paraId="14A80AB5" w14:textId="65DF437B" w:rsidR="0003267B" w:rsidRPr="002A461E" w:rsidRDefault="0003267B" w:rsidP="0003267B">
            <w:pPr>
              <w:jc w:val="center"/>
              <w:rPr>
                <w:rFonts w:cs="Times New Roman"/>
                <w:sz w:val="16"/>
                <w:szCs w:val="16"/>
                <w:lang w:eastAsia="ro-RO"/>
              </w:rPr>
            </w:pPr>
            <w:r w:rsidRPr="002A461E">
              <w:rPr>
                <w:rFonts w:cs="Times New Roman"/>
                <w:sz w:val="16"/>
                <w:szCs w:val="16"/>
                <w:lang w:eastAsia="ro-RO"/>
              </w:rPr>
              <w:t>Stabile</w:t>
            </w:r>
          </w:p>
        </w:tc>
        <w:tc>
          <w:tcPr>
            <w:tcW w:w="2754" w:type="dxa"/>
            <w:tcBorders>
              <w:top w:val="single" w:sz="4" w:space="0" w:color="auto"/>
            </w:tcBorders>
            <w:shd w:val="clear" w:color="auto" w:fill="auto"/>
            <w:vAlign w:val="center"/>
          </w:tcPr>
          <w:p w14:paraId="0DAF7BD4" w14:textId="412CC06B" w:rsidR="0003267B" w:rsidRPr="002A461E" w:rsidRDefault="0003267B" w:rsidP="009F1A5B">
            <w:pPr>
              <w:jc w:val="center"/>
              <w:rPr>
                <w:rFonts w:cs="Times New Roman"/>
                <w:sz w:val="16"/>
                <w:szCs w:val="16"/>
                <w:lang w:eastAsia="ro-RO"/>
              </w:rPr>
            </w:pPr>
            <w:r w:rsidRPr="002A461E">
              <w:rPr>
                <w:rFonts w:cs="Times New Roman"/>
                <w:sz w:val="16"/>
                <w:szCs w:val="16"/>
              </w:rPr>
              <w:t>Preferă pădurile deschise, bătrâne, care au în apropiere surse acvatice (bălți, mlaștini, pâraie).</w:t>
            </w:r>
          </w:p>
        </w:tc>
        <w:tc>
          <w:tcPr>
            <w:tcW w:w="1276" w:type="dxa"/>
            <w:shd w:val="clear" w:color="auto" w:fill="auto"/>
            <w:vAlign w:val="center"/>
          </w:tcPr>
          <w:p w14:paraId="202E35BB" w14:textId="5CC2BADD" w:rsidR="0003267B" w:rsidRPr="002A461E" w:rsidRDefault="0003267B" w:rsidP="0003267B">
            <w:pPr>
              <w:jc w:val="center"/>
              <w:rPr>
                <w:rFonts w:cs="Times New Roman"/>
                <w:sz w:val="16"/>
                <w:szCs w:val="16"/>
                <w:lang w:eastAsia="ro-RO"/>
                <w14:ligatures w14:val="none"/>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27D005E0" w14:textId="2BDEDE65" w:rsidR="0003267B" w:rsidRPr="002A461E" w:rsidRDefault="0003267B" w:rsidP="0003267B">
            <w:pPr>
              <w:jc w:val="center"/>
              <w:rPr>
                <w:rFonts w:cs="Times New Roman"/>
                <w:sz w:val="16"/>
                <w:szCs w:val="16"/>
                <w:lang w:eastAsia="ro-RO"/>
              </w:rPr>
            </w:pPr>
            <w:r w:rsidRPr="002A461E">
              <w:rPr>
                <w:rFonts w:cs="Times New Roman"/>
                <w:sz w:val="16"/>
                <w:szCs w:val="16"/>
                <w:lang w:eastAsia="ro-RO"/>
              </w:rPr>
              <w:t>stabile</w:t>
            </w:r>
          </w:p>
        </w:tc>
      </w:tr>
      <w:tr w:rsidR="002A461E" w:rsidRPr="002A461E" w14:paraId="5F0F323A" w14:textId="77777777" w:rsidTr="008A2E61">
        <w:tc>
          <w:tcPr>
            <w:tcW w:w="907" w:type="dxa"/>
            <w:shd w:val="clear" w:color="auto" w:fill="auto"/>
            <w:vAlign w:val="center"/>
          </w:tcPr>
          <w:p w14:paraId="0575732C" w14:textId="061B7BA5" w:rsidR="00022D5B" w:rsidRPr="002A461E" w:rsidRDefault="00022D5B" w:rsidP="00022D5B">
            <w:pPr>
              <w:ind w:left="-113" w:right="-113"/>
              <w:jc w:val="center"/>
              <w:rPr>
                <w:rFonts w:cs="Times New Roman"/>
                <w:b/>
                <w:bCs/>
                <w:i/>
                <w:iCs/>
                <w:sz w:val="16"/>
                <w:szCs w:val="16"/>
              </w:rPr>
            </w:pPr>
            <w:r w:rsidRPr="002A461E">
              <w:rPr>
                <w:rFonts w:cs="Times New Roman"/>
                <w:b/>
                <w:bCs/>
                <w:sz w:val="16"/>
                <w:szCs w:val="16"/>
                <w:lang w:eastAsia="ro-RO"/>
              </w:rPr>
              <w:t>A238</w:t>
            </w:r>
            <w:r w:rsidRPr="002A461E">
              <w:rPr>
                <w:rFonts w:cs="Times New Roman"/>
                <w:b/>
                <w:bCs/>
                <w:sz w:val="16"/>
                <w:szCs w:val="16"/>
                <w:lang w:eastAsia="ro-RO"/>
              </w:rPr>
              <w:br/>
            </w:r>
            <w:r w:rsidRPr="002A461E">
              <w:rPr>
                <w:rFonts w:cs="Times New Roman"/>
                <w:b/>
                <w:bCs/>
                <w:i/>
                <w:iCs/>
                <w:sz w:val="16"/>
                <w:szCs w:val="16"/>
                <w:lang w:eastAsia="ro-RO"/>
              </w:rPr>
              <w:t>Dendrocopos medius</w:t>
            </w:r>
          </w:p>
        </w:tc>
        <w:tc>
          <w:tcPr>
            <w:tcW w:w="1134" w:type="dxa"/>
            <w:shd w:val="clear" w:color="auto" w:fill="auto"/>
            <w:vAlign w:val="center"/>
          </w:tcPr>
          <w:p w14:paraId="05D01E9A" w14:textId="5D3ED32F" w:rsidR="00022D5B" w:rsidRPr="002A461E" w:rsidRDefault="00022D5B" w:rsidP="00022D5B">
            <w:pPr>
              <w:jc w:val="center"/>
              <w:rPr>
                <w:rFonts w:cs="Times New Roman"/>
                <w:sz w:val="16"/>
                <w:szCs w:val="16"/>
              </w:rPr>
            </w:pPr>
            <w:r w:rsidRPr="002A461E">
              <w:rPr>
                <w:rFonts w:cs="Times New Roman"/>
                <w:sz w:val="16"/>
                <w:szCs w:val="16"/>
                <w:lang w:eastAsia="ro-RO"/>
              </w:rPr>
              <w:t xml:space="preserve">Întreaga suprafață a U.P. XII Mîndra ce se suprapune cu ROSPA0099 -  </w:t>
            </w:r>
            <w:r w:rsidRPr="002A461E">
              <w:rPr>
                <w:rFonts w:cs="Times New Roman"/>
                <w:b/>
                <w:bCs/>
                <w:sz w:val="16"/>
                <w:szCs w:val="16"/>
                <w:lang w:eastAsia="ro-RO"/>
              </w:rPr>
              <w:t>159,10 ha</w:t>
            </w:r>
          </w:p>
        </w:tc>
        <w:tc>
          <w:tcPr>
            <w:tcW w:w="1134" w:type="dxa"/>
            <w:shd w:val="clear" w:color="auto" w:fill="auto"/>
            <w:vAlign w:val="center"/>
          </w:tcPr>
          <w:p w14:paraId="1C32B597" w14:textId="7B62CC34" w:rsidR="00022D5B" w:rsidRPr="002A461E" w:rsidRDefault="00022D5B" w:rsidP="00022D5B">
            <w:pPr>
              <w:jc w:val="center"/>
              <w:rPr>
                <w:rFonts w:cs="Times New Roman"/>
                <w:b/>
                <w:bCs/>
                <w:i/>
                <w:iCs/>
                <w:sz w:val="16"/>
                <w:szCs w:val="16"/>
              </w:rPr>
            </w:pPr>
            <w:r w:rsidRPr="002A461E">
              <w:rPr>
                <w:rFonts w:cs="Times New Roman"/>
                <w:sz w:val="16"/>
                <w:szCs w:val="16"/>
                <w:lang w:eastAsia="ro-RO"/>
              </w:rPr>
              <w:t>285-985 perechi</w:t>
            </w:r>
          </w:p>
        </w:tc>
        <w:tc>
          <w:tcPr>
            <w:tcW w:w="1843" w:type="dxa"/>
            <w:shd w:val="clear" w:color="auto" w:fill="auto"/>
            <w:vAlign w:val="center"/>
          </w:tcPr>
          <w:p w14:paraId="606D2BCF" w14:textId="78FC0EB4" w:rsidR="00022D5B" w:rsidRPr="002A461E" w:rsidRDefault="00022D5B" w:rsidP="00022D5B">
            <w:pPr>
              <w:jc w:val="center"/>
              <w:rPr>
                <w:rFonts w:cs="Times New Roman"/>
                <w:b/>
                <w:bCs/>
                <w:i/>
                <w:iCs/>
                <w:sz w:val="16"/>
                <w:szCs w:val="16"/>
              </w:rPr>
            </w:pPr>
            <w:r w:rsidRPr="002A461E">
              <w:rPr>
                <w:rFonts w:cs="Times New Roman"/>
                <w:sz w:val="16"/>
                <w:szCs w:val="16"/>
                <w:lang w:eastAsia="ro-RO"/>
              </w:rPr>
              <w:t>Se estimează prezența a 4 perechi</w:t>
            </w:r>
          </w:p>
        </w:tc>
        <w:tc>
          <w:tcPr>
            <w:tcW w:w="1134" w:type="dxa"/>
            <w:shd w:val="clear" w:color="auto" w:fill="auto"/>
            <w:vAlign w:val="center"/>
          </w:tcPr>
          <w:p w14:paraId="573688C0" w14:textId="5AB4E806" w:rsidR="00022D5B" w:rsidRPr="002A461E" w:rsidRDefault="00022D5B" w:rsidP="00022D5B">
            <w:pPr>
              <w:jc w:val="center"/>
              <w:rPr>
                <w:rFonts w:cs="Times New Roman"/>
                <w:b/>
                <w:bCs/>
                <w:i/>
                <w:iCs/>
                <w:sz w:val="16"/>
                <w:szCs w:val="16"/>
              </w:rPr>
            </w:pPr>
            <w:r w:rsidRPr="002A461E">
              <w:rPr>
                <w:rFonts w:cs="Times New Roman"/>
                <w:sz w:val="16"/>
                <w:szCs w:val="16"/>
                <w:lang w:eastAsia="ro-RO"/>
              </w:rPr>
              <w:t>stabilă</w:t>
            </w:r>
          </w:p>
        </w:tc>
        <w:tc>
          <w:tcPr>
            <w:tcW w:w="1275" w:type="dxa"/>
            <w:shd w:val="clear" w:color="auto" w:fill="auto"/>
            <w:vAlign w:val="center"/>
          </w:tcPr>
          <w:p w14:paraId="622924CF" w14:textId="3EA5BDB4" w:rsidR="00022D5B" w:rsidRPr="002A461E" w:rsidRDefault="00022D5B" w:rsidP="00022D5B">
            <w:pPr>
              <w:jc w:val="center"/>
              <w:rPr>
                <w:rFonts w:cs="Times New Roman"/>
                <w:b/>
                <w:bCs/>
                <w:i/>
                <w:iCs/>
                <w:sz w:val="16"/>
                <w:szCs w:val="16"/>
              </w:rPr>
            </w:pPr>
            <w:r w:rsidRPr="002A461E">
              <w:rPr>
                <w:rFonts w:cs="Times New Roman"/>
                <w:sz w:val="16"/>
                <w:szCs w:val="16"/>
                <w:lang w:eastAsia="ro-RO"/>
              </w:rPr>
              <w:t>Nu sunt date referitoare la suprafața habitatului specie la nivelul sitului ROSPA0099 Podișul Hârtibaciului</w:t>
            </w:r>
          </w:p>
        </w:tc>
        <w:tc>
          <w:tcPr>
            <w:tcW w:w="993" w:type="dxa"/>
            <w:shd w:val="clear" w:color="auto" w:fill="auto"/>
            <w:vAlign w:val="center"/>
          </w:tcPr>
          <w:p w14:paraId="5F760B17" w14:textId="77777777" w:rsidR="00022D5B" w:rsidRPr="002A461E" w:rsidRDefault="00022D5B" w:rsidP="00022D5B">
            <w:pPr>
              <w:ind w:left="-57" w:right="-57"/>
              <w:jc w:val="center"/>
              <w:rPr>
                <w:rFonts w:cs="Times New Roman"/>
                <w:b/>
                <w:bCs/>
                <w:i/>
                <w:iCs/>
                <w:sz w:val="16"/>
                <w:szCs w:val="16"/>
              </w:rPr>
            </w:pPr>
            <w:r w:rsidRPr="002A461E">
              <w:rPr>
                <w:rFonts w:cs="Times New Roman"/>
                <w:b/>
                <w:bCs/>
                <w:i/>
                <w:iCs/>
                <w:sz w:val="16"/>
                <w:szCs w:val="16"/>
                <w:lang w:eastAsia="ro-RO"/>
              </w:rPr>
              <w:t>Nefavorabilă</w:t>
            </w:r>
          </w:p>
        </w:tc>
        <w:tc>
          <w:tcPr>
            <w:tcW w:w="789" w:type="dxa"/>
            <w:shd w:val="clear" w:color="auto" w:fill="auto"/>
            <w:vAlign w:val="center"/>
          </w:tcPr>
          <w:p w14:paraId="4E944ECA" w14:textId="77777777" w:rsidR="00022D5B" w:rsidRPr="002A461E" w:rsidRDefault="00022D5B" w:rsidP="00022D5B">
            <w:pPr>
              <w:jc w:val="center"/>
              <w:rPr>
                <w:rFonts w:cs="Times New Roman"/>
                <w:b/>
                <w:bCs/>
                <w:i/>
                <w:iCs/>
                <w:sz w:val="16"/>
                <w:szCs w:val="16"/>
              </w:rPr>
            </w:pPr>
            <w:r w:rsidRPr="002A461E">
              <w:rPr>
                <w:rFonts w:cs="Times New Roman"/>
                <w:sz w:val="16"/>
                <w:szCs w:val="16"/>
                <w:lang w:eastAsia="ro-RO"/>
              </w:rPr>
              <w:t>stabile</w:t>
            </w:r>
          </w:p>
        </w:tc>
        <w:tc>
          <w:tcPr>
            <w:tcW w:w="2754" w:type="dxa"/>
            <w:shd w:val="clear" w:color="auto" w:fill="auto"/>
            <w:vAlign w:val="center"/>
          </w:tcPr>
          <w:p w14:paraId="2A9F88A1" w14:textId="77777777" w:rsidR="00022D5B" w:rsidRPr="002A461E" w:rsidRDefault="00022D5B" w:rsidP="009F1A5B">
            <w:pPr>
              <w:jc w:val="center"/>
              <w:rPr>
                <w:rFonts w:cs="Times New Roman"/>
                <w:b/>
                <w:bCs/>
                <w:i/>
                <w:iCs/>
                <w:sz w:val="16"/>
                <w:szCs w:val="16"/>
              </w:rPr>
            </w:pPr>
            <w:r w:rsidRPr="002A461E">
              <w:rPr>
                <w:rFonts w:cs="Times New Roman"/>
                <w:sz w:val="16"/>
                <w:szCs w:val="16"/>
                <w:lang w:eastAsia="ro-RO"/>
              </w:rPr>
              <w:t>Specia depinde în primul rând de prezența quercinetelor bătrâne, cu arbori de peste 30 cm diametru la înălțimea pieptului. Datele arată că specia evită tipurile de păduri, cu o compoziție de arbori din specii incluse în categoria „alte specii de arbori”. Hrana este alcătuită mai ales din insecte, în principal din larvele care trăiesc în trunchiul copacilor. Își caută hrana în primul rând în lemn mort, astfel sunt specii cu dependența cea mai mare față de existența în cantități mari a lemnului mort în păduri.</w:t>
            </w:r>
          </w:p>
        </w:tc>
        <w:tc>
          <w:tcPr>
            <w:tcW w:w="1276" w:type="dxa"/>
            <w:shd w:val="clear" w:color="auto" w:fill="auto"/>
            <w:vAlign w:val="center"/>
          </w:tcPr>
          <w:p w14:paraId="45495BE2" w14:textId="31109643" w:rsidR="00022D5B" w:rsidRPr="002A461E" w:rsidRDefault="00022D5B" w:rsidP="00022D5B">
            <w:pPr>
              <w:jc w:val="center"/>
              <w:rPr>
                <w:rFonts w:cs="Times New Roman"/>
                <w:b/>
                <w:bCs/>
                <w:i/>
                <w:iCs/>
                <w:sz w:val="16"/>
                <w:szCs w:val="16"/>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2A56CD50" w14:textId="77777777" w:rsidR="00022D5B" w:rsidRPr="002A461E" w:rsidRDefault="00022D5B" w:rsidP="00022D5B">
            <w:pPr>
              <w:keepNext/>
              <w:jc w:val="center"/>
              <w:rPr>
                <w:rFonts w:cs="Times New Roman"/>
                <w:b/>
                <w:bCs/>
                <w:i/>
                <w:iCs/>
                <w:sz w:val="16"/>
                <w:szCs w:val="16"/>
              </w:rPr>
            </w:pPr>
            <w:r w:rsidRPr="002A461E">
              <w:rPr>
                <w:rFonts w:cs="Times New Roman"/>
                <w:sz w:val="16"/>
                <w:szCs w:val="16"/>
                <w:lang w:eastAsia="ro-RO"/>
              </w:rPr>
              <w:t>stabile</w:t>
            </w:r>
          </w:p>
        </w:tc>
      </w:tr>
      <w:tr w:rsidR="002A461E" w:rsidRPr="002A461E" w14:paraId="48BAF4E0" w14:textId="77777777" w:rsidTr="008A2E61">
        <w:tc>
          <w:tcPr>
            <w:tcW w:w="907" w:type="dxa"/>
            <w:shd w:val="clear" w:color="auto" w:fill="auto"/>
            <w:vAlign w:val="center"/>
          </w:tcPr>
          <w:p w14:paraId="1AEA7BBB" w14:textId="67631D2A" w:rsidR="008A2E61" w:rsidRPr="002A461E" w:rsidRDefault="008A2E61" w:rsidP="008A2E61">
            <w:pPr>
              <w:jc w:val="center"/>
              <w:rPr>
                <w:rFonts w:cs="Times New Roman"/>
                <w:b/>
                <w:bCs/>
                <w:sz w:val="16"/>
                <w:szCs w:val="16"/>
                <w:lang w:eastAsia="ro-RO"/>
              </w:rPr>
            </w:pPr>
            <w:r w:rsidRPr="002A461E">
              <w:rPr>
                <w:rFonts w:cs="Times New Roman"/>
                <w:b/>
                <w:bCs/>
                <w:sz w:val="16"/>
                <w:szCs w:val="16"/>
                <w:lang w:eastAsia="ro-RO"/>
              </w:rPr>
              <w:t>A236</w:t>
            </w:r>
          </w:p>
          <w:p w14:paraId="0AB3896D" w14:textId="78173363" w:rsidR="008A2E61" w:rsidRPr="002A461E" w:rsidRDefault="008A2E61" w:rsidP="008A2E61">
            <w:pPr>
              <w:ind w:left="-113" w:right="-113"/>
              <w:jc w:val="center"/>
              <w:rPr>
                <w:rFonts w:cs="Times New Roman"/>
                <w:b/>
                <w:bCs/>
                <w:sz w:val="16"/>
                <w:szCs w:val="16"/>
                <w:lang w:eastAsia="ro-RO"/>
              </w:rPr>
            </w:pPr>
            <w:r w:rsidRPr="002A461E">
              <w:rPr>
                <w:rFonts w:cs="Times New Roman"/>
                <w:b/>
                <w:bCs/>
                <w:sz w:val="16"/>
                <w:szCs w:val="16"/>
                <w:lang w:eastAsia="ro-RO"/>
              </w:rPr>
              <w:t>Dryocopus martius</w:t>
            </w:r>
          </w:p>
        </w:tc>
        <w:tc>
          <w:tcPr>
            <w:tcW w:w="1134" w:type="dxa"/>
            <w:shd w:val="clear" w:color="auto" w:fill="auto"/>
            <w:vAlign w:val="center"/>
          </w:tcPr>
          <w:p w14:paraId="24ABCE60" w14:textId="6F52E884"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Întreaga suprafață a U.P. XII Mîndra ce se suprapune cu </w:t>
            </w:r>
            <w:r w:rsidRPr="002A461E">
              <w:rPr>
                <w:rFonts w:cs="Times New Roman"/>
                <w:sz w:val="16"/>
                <w:szCs w:val="16"/>
                <w:lang w:eastAsia="ro-RO"/>
              </w:rPr>
              <w:lastRenderedPageBreak/>
              <w:t xml:space="preserve">ROSPA0099 -  </w:t>
            </w:r>
            <w:r w:rsidRPr="002A461E">
              <w:rPr>
                <w:rFonts w:cs="Times New Roman"/>
                <w:b/>
                <w:bCs/>
                <w:sz w:val="16"/>
                <w:szCs w:val="16"/>
                <w:lang w:eastAsia="ro-RO"/>
              </w:rPr>
              <w:t>159,10 ha</w:t>
            </w:r>
          </w:p>
        </w:tc>
        <w:tc>
          <w:tcPr>
            <w:tcW w:w="1134" w:type="dxa"/>
            <w:shd w:val="clear" w:color="auto" w:fill="auto"/>
            <w:vAlign w:val="center"/>
          </w:tcPr>
          <w:p w14:paraId="6E19000E" w14:textId="237C6E8C" w:rsidR="008A2E61" w:rsidRPr="002A461E" w:rsidRDefault="008A2E61" w:rsidP="008A2E61">
            <w:pPr>
              <w:jc w:val="center"/>
              <w:rPr>
                <w:rFonts w:cs="Times New Roman"/>
                <w:sz w:val="16"/>
                <w:szCs w:val="16"/>
                <w:lang w:eastAsia="ro-RO"/>
              </w:rPr>
            </w:pPr>
            <w:r w:rsidRPr="002A461E">
              <w:rPr>
                <w:rFonts w:cs="Times New Roman"/>
                <w:sz w:val="16"/>
                <w:szCs w:val="16"/>
                <w:lang w:eastAsia="ro-RO"/>
              </w:rPr>
              <w:lastRenderedPageBreak/>
              <w:t>185-590 perechi</w:t>
            </w:r>
          </w:p>
        </w:tc>
        <w:tc>
          <w:tcPr>
            <w:tcW w:w="1843" w:type="dxa"/>
            <w:shd w:val="clear" w:color="auto" w:fill="auto"/>
            <w:vAlign w:val="center"/>
          </w:tcPr>
          <w:p w14:paraId="5024085B" w14:textId="2D2B1C43"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Se estimează prezența a cel putin 4 perechi </w:t>
            </w:r>
          </w:p>
        </w:tc>
        <w:tc>
          <w:tcPr>
            <w:tcW w:w="1134" w:type="dxa"/>
            <w:shd w:val="clear" w:color="auto" w:fill="auto"/>
            <w:vAlign w:val="center"/>
          </w:tcPr>
          <w:p w14:paraId="11615ADC" w14:textId="4348BAF2"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stabilă</w:t>
            </w:r>
          </w:p>
        </w:tc>
        <w:tc>
          <w:tcPr>
            <w:tcW w:w="1275" w:type="dxa"/>
            <w:shd w:val="clear" w:color="auto" w:fill="auto"/>
            <w:vAlign w:val="center"/>
          </w:tcPr>
          <w:p w14:paraId="5EE76E8E" w14:textId="7127F980"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Nu sunt date referitoare la suprafața habitatului specie la nivelul </w:t>
            </w:r>
            <w:r w:rsidRPr="002A461E">
              <w:rPr>
                <w:rFonts w:cs="Times New Roman"/>
                <w:sz w:val="16"/>
                <w:szCs w:val="16"/>
                <w:lang w:eastAsia="ro-RO"/>
              </w:rPr>
              <w:lastRenderedPageBreak/>
              <w:t>sitului ROSPA0099 Podișul Hârtibaciului</w:t>
            </w:r>
          </w:p>
        </w:tc>
        <w:tc>
          <w:tcPr>
            <w:tcW w:w="993" w:type="dxa"/>
            <w:shd w:val="clear" w:color="auto" w:fill="auto"/>
            <w:vAlign w:val="center"/>
          </w:tcPr>
          <w:p w14:paraId="6F89261C" w14:textId="2DFC9410" w:rsidR="008A2E61" w:rsidRPr="002A461E" w:rsidRDefault="008A2E61" w:rsidP="008A2E61">
            <w:pPr>
              <w:ind w:left="-57" w:right="-57"/>
              <w:jc w:val="center"/>
              <w:rPr>
                <w:rFonts w:cs="Times New Roman"/>
                <w:b/>
                <w:bCs/>
                <w:i/>
                <w:iCs/>
                <w:sz w:val="16"/>
                <w:szCs w:val="16"/>
                <w:lang w:eastAsia="ro-RO"/>
              </w:rPr>
            </w:pPr>
            <w:r w:rsidRPr="002A461E">
              <w:rPr>
                <w:rFonts w:cs="Times New Roman"/>
                <w:b/>
                <w:bCs/>
                <w:i/>
                <w:iCs/>
                <w:sz w:val="16"/>
                <w:szCs w:val="16"/>
                <w:lang w:eastAsia="ro-RO"/>
              </w:rPr>
              <w:lastRenderedPageBreak/>
              <w:t>Favorabilă</w:t>
            </w:r>
          </w:p>
        </w:tc>
        <w:tc>
          <w:tcPr>
            <w:tcW w:w="789" w:type="dxa"/>
            <w:shd w:val="clear" w:color="auto" w:fill="auto"/>
            <w:vAlign w:val="center"/>
          </w:tcPr>
          <w:p w14:paraId="7B87E8EB" w14:textId="36084C50"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Stabile</w:t>
            </w:r>
          </w:p>
        </w:tc>
        <w:tc>
          <w:tcPr>
            <w:tcW w:w="2754" w:type="dxa"/>
            <w:tcBorders>
              <w:top w:val="none" w:sz="6" w:space="0" w:color="auto"/>
              <w:bottom w:val="none" w:sz="6" w:space="0" w:color="auto"/>
            </w:tcBorders>
            <w:shd w:val="clear" w:color="auto" w:fill="auto"/>
            <w:vAlign w:val="center"/>
          </w:tcPr>
          <w:p w14:paraId="27FF7D2D" w14:textId="693619C6" w:rsidR="008A2E61" w:rsidRPr="002A461E" w:rsidRDefault="008A2E61" w:rsidP="008A2E61">
            <w:pPr>
              <w:jc w:val="left"/>
              <w:rPr>
                <w:rFonts w:cs="Times New Roman"/>
                <w:sz w:val="16"/>
                <w:szCs w:val="16"/>
                <w:lang w:eastAsia="ro-RO"/>
              </w:rPr>
            </w:pPr>
            <w:r w:rsidRPr="002A461E">
              <w:rPr>
                <w:rFonts w:cs="Times New Roman"/>
                <w:sz w:val="16"/>
                <w:szCs w:val="16"/>
              </w:rPr>
              <w:t>prezența arborilor bătrâni și a lemnului mort influențează pozitiv prezența speciei.</w:t>
            </w:r>
          </w:p>
        </w:tc>
        <w:tc>
          <w:tcPr>
            <w:tcW w:w="1276" w:type="dxa"/>
            <w:shd w:val="clear" w:color="auto" w:fill="auto"/>
            <w:vAlign w:val="center"/>
          </w:tcPr>
          <w:p w14:paraId="0F72004A" w14:textId="0C1A7601" w:rsidR="008A2E61" w:rsidRPr="002A461E" w:rsidRDefault="008A2E61" w:rsidP="008A2E61">
            <w:pPr>
              <w:jc w:val="center"/>
              <w:rPr>
                <w:rFonts w:cs="Times New Roman"/>
                <w:sz w:val="16"/>
                <w:szCs w:val="16"/>
                <w:lang w:eastAsia="ro-RO"/>
                <w14:ligatures w14:val="none"/>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2381E1AA" w14:textId="6E2DB7FD" w:rsidR="008A2E61" w:rsidRPr="002A461E" w:rsidRDefault="008A2E61" w:rsidP="008A2E61">
            <w:pPr>
              <w:keepNext/>
              <w:jc w:val="center"/>
              <w:rPr>
                <w:rFonts w:cs="Times New Roman"/>
                <w:sz w:val="16"/>
                <w:szCs w:val="16"/>
                <w:lang w:eastAsia="ro-RO"/>
              </w:rPr>
            </w:pPr>
            <w:r w:rsidRPr="002A461E">
              <w:rPr>
                <w:rFonts w:cs="Times New Roman"/>
                <w:sz w:val="16"/>
                <w:szCs w:val="16"/>
                <w:lang w:eastAsia="ro-RO"/>
              </w:rPr>
              <w:t>stabile</w:t>
            </w:r>
          </w:p>
        </w:tc>
      </w:tr>
      <w:tr w:rsidR="002A461E" w:rsidRPr="002A461E" w14:paraId="0D87FD50" w14:textId="77777777" w:rsidTr="008A2E61">
        <w:tc>
          <w:tcPr>
            <w:tcW w:w="907" w:type="dxa"/>
            <w:shd w:val="clear" w:color="auto" w:fill="auto"/>
            <w:vAlign w:val="center"/>
          </w:tcPr>
          <w:p w14:paraId="6506D5CD" w14:textId="6062C53F" w:rsidR="008A2E61" w:rsidRPr="002A461E" w:rsidRDefault="008A2E61" w:rsidP="008A2E61">
            <w:pPr>
              <w:jc w:val="center"/>
              <w:rPr>
                <w:rFonts w:cs="Times New Roman"/>
                <w:b/>
                <w:bCs/>
                <w:i/>
                <w:iCs/>
                <w:sz w:val="16"/>
                <w:szCs w:val="16"/>
              </w:rPr>
            </w:pPr>
            <w:r w:rsidRPr="002A461E">
              <w:rPr>
                <w:rFonts w:cs="Times New Roman"/>
                <w:b/>
                <w:bCs/>
                <w:sz w:val="16"/>
                <w:szCs w:val="16"/>
                <w:lang w:eastAsia="ro-RO"/>
              </w:rPr>
              <w:t xml:space="preserve">A321 </w:t>
            </w:r>
            <w:r w:rsidRPr="002A461E">
              <w:rPr>
                <w:rFonts w:cs="Times New Roman"/>
                <w:b/>
                <w:bCs/>
                <w:i/>
                <w:iCs/>
                <w:sz w:val="16"/>
                <w:szCs w:val="16"/>
                <w:lang w:eastAsia="ro-RO"/>
              </w:rPr>
              <w:t>Ficedula albicollis</w:t>
            </w:r>
          </w:p>
        </w:tc>
        <w:tc>
          <w:tcPr>
            <w:tcW w:w="1134" w:type="dxa"/>
            <w:shd w:val="clear" w:color="auto" w:fill="auto"/>
            <w:vAlign w:val="center"/>
          </w:tcPr>
          <w:p w14:paraId="5245078B" w14:textId="4057432D" w:rsidR="008A2E61" w:rsidRPr="002A461E" w:rsidRDefault="008A2E61" w:rsidP="008A2E61">
            <w:pPr>
              <w:jc w:val="center"/>
              <w:rPr>
                <w:rFonts w:cs="Times New Roman"/>
                <w:sz w:val="16"/>
                <w:szCs w:val="16"/>
              </w:rPr>
            </w:pPr>
            <w:r w:rsidRPr="002A461E">
              <w:rPr>
                <w:rFonts w:cs="Times New Roman"/>
                <w:sz w:val="16"/>
                <w:szCs w:val="16"/>
                <w:lang w:eastAsia="ro-RO"/>
              </w:rPr>
              <w:t xml:space="preserve">Întreaga suprafață a U.P. XII Mîndra ce se suprapune cu ROSPA0099 -  </w:t>
            </w:r>
            <w:r w:rsidRPr="002A461E">
              <w:rPr>
                <w:rFonts w:cs="Times New Roman"/>
                <w:b/>
                <w:bCs/>
                <w:sz w:val="16"/>
                <w:szCs w:val="16"/>
                <w:lang w:eastAsia="ro-RO"/>
              </w:rPr>
              <w:t>159,10 ha</w:t>
            </w:r>
          </w:p>
        </w:tc>
        <w:tc>
          <w:tcPr>
            <w:tcW w:w="1134" w:type="dxa"/>
            <w:shd w:val="clear" w:color="auto" w:fill="auto"/>
            <w:vAlign w:val="center"/>
          </w:tcPr>
          <w:p w14:paraId="66C8562E" w14:textId="4835FECB" w:rsidR="008A2E61" w:rsidRPr="002A461E" w:rsidRDefault="008A2E61" w:rsidP="008A2E61">
            <w:pPr>
              <w:jc w:val="center"/>
              <w:rPr>
                <w:rFonts w:cs="Times New Roman"/>
                <w:sz w:val="16"/>
                <w:szCs w:val="16"/>
                <w:lang w:eastAsia="ro-RO"/>
              </w:rPr>
            </w:pPr>
            <w:r w:rsidRPr="002A461E">
              <w:rPr>
                <w:rFonts w:cs="Times New Roman"/>
                <w:sz w:val="16"/>
                <w:szCs w:val="16"/>
                <w:lang w:eastAsia="ro-RO"/>
              </w:rPr>
              <w:t>23660-46530</w:t>
            </w:r>
          </w:p>
          <w:p w14:paraId="3D3F32D1" w14:textId="3E008B65" w:rsidR="008A2E61" w:rsidRPr="002A461E" w:rsidRDefault="008A2E61" w:rsidP="008A2E61">
            <w:pPr>
              <w:jc w:val="center"/>
              <w:rPr>
                <w:rFonts w:cs="Times New Roman"/>
                <w:b/>
                <w:bCs/>
                <w:i/>
                <w:iCs/>
                <w:sz w:val="16"/>
                <w:szCs w:val="16"/>
                <w:lang w:eastAsia="ro-RO"/>
              </w:rPr>
            </w:pPr>
          </w:p>
        </w:tc>
        <w:tc>
          <w:tcPr>
            <w:tcW w:w="1843" w:type="dxa"/>
            <w:shd w:val="clear" w:color="auto" w:fill="auto"/>
            <w:vAlign w:val="center"/>
          </w:tcPr>
          <w:p w14:paraId="3C8D552A" w14:textId="78CD082C"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Se estimează prezența a 13 perechi </w:t>
            </w:r>
          </w:p>
        </w:tc>
        <w:tc>
          <w:tcPr>
            <w:tcW w:w="1134" w:type="dxa"/>
            <w:shd w:val="clear" w:color="auto" w:fill="auto"/>
            <w:vAlign w:val="center"/>
          </w:tcPr>
          <w:p w14:paraId="150912EA" w14:textId="77777777"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stabilă</w:t>
            </w:r>
          </w:p>
        </w:tc>
        <w:tc>
          <w:tcPr>
            <w:tcW w:w="1275" w:type="dxa"/>
            <w:shd w:val="clear" w:color="auto" w:fill="auto"/>
            <w:vAlign w:val="center"/>
          </w:tcPr>
          <w:p w14:paraId="182748A4" w14:textId="571C05AC" w:rsidR="008A2E61" w:rsidRPr="002A461E" w:rsidRDefault="008A2E61" w:rsidP="008A2E61">
            <w:pPr>
              <w:jc w:val="center"/>
              <w:rPr>
                <w:rFonts w:cs="Times New Roman"/>
                <w:b/>
                <w:bCs/>
                <w:i/>
                <w:iCs/>
                <w:sz w:val="16"/>
                <w:szCs w:val="16"/>
              </w:rPr>
            </w:pPr>
            <w:r w:rsidRPr="002A461E">
              <w:rPr>
                <w:rFonts w:cs="Times New Roman"/>
                <w:sz w:val="16"/>
                <w:szCs w:val="16"/>
                <w:lang w:eastAsia="ro-RO"/>
              </w:rPr>
              <w:t>Nu sunt date referitoare la suprafața habitatului specie la nivelul sitului ROSPA0099 Podișul Hârtibaciului</w:t>
            </w:r>
          </w:p>
        </w:tc>
        <w:tc>
          <w:tcPr>
            <w:tcW w:w="993" w:type="dxa"/>
            <w:shd w:val="clear" w:color="auto" w:fill="auto"/>
            <w:vAlign w:val="center"/>
          </w:tcPr>
          <w:p w14:paraId="361A86CF" w14:textId="77777777" w:rsidR="008A2E61" w:rsidRPr="002A461E" w:rsidRDefault="008A2E61" w:rsidP="008A2E61">
            <w:pPr>
              <w:ind w:left="-57" w:right="-57"/>
              <w:jc w:val="center"/>
              <w:rPr>
                <w:rFonts w:cs="Times New Roman"/>
                <w:b/>
                <w:bCs/>
                <w:i/>
                <w:iCs/>
                <w:sz w:val="16"/>
                <w:szCs w:val="16"/>
              </w:rPr>
            </w:pPr>
            <w:r w:rsidRPr="002A461E">
              <w:rPr>
                <w:rFonts w:cs="Times New Roman"/>
                <w:b/>
                <w:bCs/>
                <w:i/>
                <w:iCs/>
                <w:sz w:val="16"/>
                <w:szCs w:val="16"/>
                <w:lang w:eastAsia="ro-RO"/>
              </w:rPr>
              <w:t>Nefavorabilă</w:t>
            </w:r>
          </w:p>
        </w:tc>
        <w:tc>
          <w:tcPr>
            <w:tcW w:w="789" w:type="dxa"/>
            <w:shd w:val="clear" w:color="auto" w:fill="auto"/>
            <w:vAlign w:val="center"/>
          </w:tcPr>
          <w:p w14:paraId="32B274C3" w14:textId="77777777"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stabile</w:t>
            </w:r>
          </w:p>
        </w:tc>
        <w:tc>
          <w:tcPr>
            <w:tcW w:w="2754" w:type="dxa"/>
            <w:tcBorders>
              <w:top w:val="single" w:sz="4" w:space="0" w:color="auto"/>
              <w:bottom w:val="single" w:sz="4" w:space="0" w:color="auto"/>
            </w:tcBorders>
            <w:shd w:val="clear" w:color="auto" w:fill="auto"/>
            <w:vAlign w:val="center"/>
          </w:tcPr>
          <w:p w14:paraId="03363436" w14:textId="284DD75B" w:rsidR="008A2E61" w:rsidRPr="002A461E" w:rsidRDefault="008A2E61" w:rsidP="008A2E61">
            <w:pPr>
              <w:jc w:val="left"/>
              <w:rPr>
                <w:rFonts w:cs="Times New Roman"/>
                <w:sz w:val="16"/>
                <w:szCs w:val="16"/>
                <w:lang w:eastAsia="ro-RO"/>
              </w:rPr>
            </w:pPr>
            <w:r w:rsidRPr="002A461E">
              <w:rPr>
                <w:rFonts w:cs="Times New Roman"/>
                <w:sz w:val="16"/>
                <w:szCs w:val="16"/>
              </w:rPr>
              <w:t xml:space="preserve">Preferă pădurile mature de foioase, cu luminișuri extinse, lizierele, uneori și livezile bătrâne, parcurile mari sau pâlcurile de arbori, acolo unde există cavități secundare necesare pentru cuibărit. </w:t>
            </w:r>
          </w:p>
        </w:tc>
        <w:tc>
          <w:tcPr>
            <w:tcW w:w="1276" w:type="dxa"/>
            <w:shd w:val="clear" w:color="auto" w:fill="auto"/>
            <w:vAlign w:val="center"/>
          </w:tcPr>
          <w:p w14:paraId="517DA726" w14:textId="077ECAB2" w:rsidR="008A2E61" w:rsidRPr="002A461E" w:rsidRDefault="008A2E61" w:rsidP="008A2E61">
            <w:pPr>
              <w:jc w:val="center"/>
              <w:rPr>
                <w:rFonts w:cs="Times New Roman"/>
                <w:sz w:val="16"/>
                <w:szCs w:val="16"/>
                <w:lang w:eastAsia="ro-RO"/>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5C824B1A" w14:textId="77777777" w:rsidR="008A2E61" w:rsidRPr="002A461E" w:rsidRDefault="008A2E61" w:rsidP="008A2E61">
            <w:pPr>
              <w:keepNext/>
              <w:jc w:val="center"/>
              <w:rPr>
                <w:rFonts w:cs="Times New Roman"/>
                <w:sz w:val="16"/>
                <w:szCs w:val="16"/>
                <w:lang w:eastAsia="ro-RO"/>
              </w:rPr>
            </w:pPr>
            <w:r w:rsidRPr="002A461E">
              <w:rPr>
                <w:rFonts w:cs="Times New Roman"/>
                <w:sz w:val="16"/>
                <w:szCs w:val="16"/>
                <w:lang w:eastAsia="ro-RO"/>
              </w:rPr>
              <w:t>stabile</w:t>
            </w:r>
          </w:p>
        </w:tc>
      </w:tr>
      <w:tr w:rsidR="002A461E" w:rsidRPr="002A461E" w14:paraId="25E4AC14" w14:textId="77777777" w:rsidTr="008A2E61">
        <w:tc>
          <w:tcPr>
            <w:tcW w:w="907" w:type="dxa"/>
            <w:shd w:val="clear" w:color="auto" w:fill="auto"/>
            <w:vAlign w:val="center"/>
          </w:tcPr>
          <w:p w14:paraId="4A36795E" w14:textId="77777777" w:rsidR="008A2E61" w:rsidRPr="002A461E" w:rsidRDefault="008A2E61" w:rsidP="008A2E61">
            <w:pPr>
              <w:jc w:val="center"/>
              <w:rPr>
                <w:rFonts w:cs="Times New Roman"/>
                <w:b/>
                <w:bCs/>
                <w:i/>
                <w:iCs/>
                <w:sz w:val="16"/>
                <w:szCs w:val="16"/>
                <w:lang w:eastAsia="ro-RO"/>
              </w:rPr>
            </w:pPr>
            <w:r w:rsidRPr="002A461E">
              <w:rPr>
                <w:rFonts w:cs="Times New Roman"/>
                <w:b/>
                <w:bCs/>
                <w:i/>
                <w:iCs/>
                <w:sz w:val="16"/>
                <w:szCs w:val="16"/>
                <w:lang w:eastAsia="ro-RO"/>
              </w:rPr>
              <w:t>A072</w:t>
            </w:r>
          </w:p>
          <w:p w14:paraId="0100AA5F" w14:textId="300F183C" w:rsidR="008A2E61" w:rsidRPr="002A461E" w:rsidRDefault="008A2E61" w:rsidP="008A2E61">
            <w:pPr>
              <w:jc w:val="center"/>
              <w:rPr>
                <w:rFonts w:cs="Times New Roman"/>
                <w:b/>
                <w:bCs/>
                <w:sz w:val="16"/>
                <w:szCs w:val="16"/>
                <w:lang w:eastAsia="ro-RO"/>
              </w:rPr>
            </w:pPr>
            <w:r w:rsidRPr="002A461E">
              <w:rPr>
                <w:rFonts w:cs="Times New Roman"/>
                <w:b/>
                <w:bCs/>
                <w:i/>
                <w:iCs/>
                <w:sz w:val="16"/>
                <w:szCs w:val="16"/>
                <w:lang w:eastAsia="ro-RO"/>
              </w:rPr>
              <w:t>Pernis apivorus</w:t>
            </w:r>
          </w:p>
        </w:tc>
        <w:tc>
          <w:tcPr>
            <w:tcW w:w="1134" w:type="dxa"/>
            <w:shd w:val="clear" w:color="auto" w:fill="auto"/>
            <w:vAlign w:val="center"/>
          </w:tcPr>
          <w:p w14:paraId="1194B177" w14:textId="6AB32C30"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Întreaga suprafață a U.P. XII Mîndra ce se suprapune cu ROSPA0099 -  </w:t>
            </w:r>
            <w:r w:rsidRPr="002A461E">
              <w:rPr>
                <w:rFonts w:cs="Times New Roman"/>
                <w:b/>
                <w:bCs/>
                <w:sz w:val="16"/>
                <w:szCs w:val="16"/>
                <w:lang w:eastAsia="ro-RO"/>
              </w:rPr>
              <w:t>159,10 ha</w:t>
            </w:r>
          </w:p>
        </w:tc>
        <w:tc>
          <w:tcPr>
            <w:tcW w:w="1134" w:type="dxa"/>
            <w:shd w:val="clear" w:color="auto" w:fill="auto"/>
            <w:vAlign w:val="center"/>
          </w:tcPr>
          <w:p w14:paraId="1068E97E" w14:textId="31D3623E" w:rsidR="008A2E61" w:rsidRPr="002A461E" w:rsidRDefault="008A2E61" w:rsidP="008A2E61">
            <w:pPr>
              <w:jc w:val="center"/>
              <w:rPr>
                <w:rFonts w:cs="Times New Roman"/>
                <w:sz w:val="16"/>
                <w:szCs w:val="16"/>
                <w:lang w:eastAsia="ro-RO"/>
              </w:rPr>
            </w:pPr>
            <w:r w:rsidRPr="002A461E">
              <w:rPr>
                <w:rFonts w:cs="Times New Roman"/>
                <w:sz w:val="16"/>
                <w:szCs w:val="16"/>
                <w:lang w:eastAsia="ro-RO"/>
              </w:rPr>
              <w:t>307-427 perechi</w:t>
            </w:r>
          </w:p>
        </w:tc>
        <w:tc>
          <w:tcPr>
            <w:tcW w:w="1843" w:type="dxa"/>
            <w:shd w:val="clear" w:color="auto" w:fill="auto"/>
            <w:vAlign w:val="center"/>
          </w:tcPr>
          <w:p w14:paraId="23D23BCA" w14:textId="2041C7C4"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Se estimează prezența a cel putin3 perechi </w:t>
            </w:r>
          </w:p>
        </w:tc>
        <w:tc>
          <w:tcPr>
            <w:tcW w:w="1134" w:type="dxa"/>
            <w:shd w:val="clear" w:color="auto" w:fill="auto"/>
            <w:vAlign w:val="center"/>
          </w:tcPr>
          <w:p w14:paraId="534C6845" w14:textId="275D32C6"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stabilă</w:t>
            </w:r>
          </w:p>
        </w:tc>
        <w:tc>
          <w:tcPr>
            <w:tcW w:w="1275" w:type="dxa"/>
            <w:shd w:val="clear" w:color="auto" w:fill="auto"/>
            <w:vAlign w:val="center"/>
          </w:tcPr>
          <w:p w14:paraId="354903E2" w14:textId="0B1D2E94" w:rsidR="008A2E61" w:rsidRPr="002A461E" w:rsidRDefault="008A2E61" w:rsidP="008A2E61">
            <w:pPr>
              <w:jc w:val="center"/>
              <w:rPr>
                <w:rFonts w:cs="Times New Roman"/>
                <w:sz w:val="16"/>
                <w:szCs w:val="16"/>
                <w:lang w:eastAsia="ro-RO"/>
              </w:rPr>
            </w:pPr>
            <w:r w:rsidRPr="002A461E">
              <w:rPr>
                <w:rFonts w:cs="Times New Roman"/>
                <w:sz w:val="16"/>
                <w:szCs w:val="16"/>
                <w:lang w:eastAsia="ro-RO"/>
              </w:rPr>
              <w:t>Nu sunt date referitoare la suprafața habitatului specie la nivelul sitului ROSPA0099 Podișul Hârtibaciului</w:t>
            </w:r>
          </w:p>
        </w:tc>
        <w:tc>
          <w:tcPr>
            <w:tcW w:w="993" w:type="dxa"/>
            <w:shd w:val="clear" w:color="auto" w:fill="auto"/>
            <w:vAlign w:val="center"/>
          </w:tcPr>
          <w:p w14:paraId="4D26CAF8" w14:textId="3D719E3C" w:rsidR="008A2E61" w:rsidRPr="002A461E" w:rsidRDefault="008A2E61" w:rsidP="008A2E61">
            <w:pPr>
              <w:ind w:left="-57" w:right="-57"/>
              <w:jc w:val="center"/>
              <w:rPr>
                <w:rFonts w:cs="Times New Roman"/>
                <w:b/>
                <w:bCs/>
                <w:i/>
                <w:iCs/>
                <w:sz w:val="16"/>
                <w:szCs w:val="16"/>
                <w:lang w:eastAsia="ro-RO"/>
              </w:rPr>
            </w:pPr>
            <w:r w:rsidRPr="002A461E">
              <w:rPr>
                <w:rFonts w:cs="Times New Roman"/>
                <w:b/>
                <w:bCs/>
                <w:i/>
                <w:iCs/>
                <w:sz w:val="16"/>
                <w:szCs w:val="16"/>
                <w:lang w:eastAsia="ro-RO"/>
              </w:rPr>
              <w:t>Nefavorabilă</w:t>
            </w:r>
          </w:p>
        </w:tc>
        <w:tc>
          <w:tcPr>
            <w:tcW w:w="789" w:type="dxa"/>
            <w:shd w:val="clear" w:color="auto" w:fill="auto"/>
            <w:vAlign w:val="center"/>
          </w:tcPr>
          <w:p w14:paraId="64456C13" w14:textId="4AD04880"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stabile</w:t>
            </w:r>
          </w:p>
        </w:tc>
        <w:tc>
          <w:tcPr>
            <w:tcW w:w="2754" w:type="dxa"/>
            <w:tcBorders>
              <w:top w:val="single" w:sz="4" w:space="0" w:color="auto"/>
              <w:bottom w:val="single" w:sz="4" w:space="0" w:color="auto"/>
            </w:tcBorders>
            <w:shd w:val="clear" w:color="auto" w:fill="auto"/>
            <w:vAlign w:val="center"/>
          </w:tcPr>
          <w:p w14:paraId="565008E4" w14:textId="444767EE" w:rsidR="008A2E61" w:rsidRPr="002A461E" w:rsidRDefault="008A2E61" w:rsidP="008A2E61">
            <w:pPr>
              <w:jc w:val="left"/>
              <w:rPr>
                <w:rFonts w:cs="Times New Roman"/>
                <w:sz w:val="16"/>
                <w:szCs w:val="16"/>
                <w:lang w:eastAsia="ro-RO"/>
              </w:rPr>
            </w:pPr>
            <w:r w:rsidRPr="002A461E">
              <w:rPr>
                <w:rFonts w:cs="Times New Roman"/>
                <w:sz w:val="16"/>
                <w:szCs w:val="16"/>
              </w:rPr>
              <w:t xml:space="preserve">caracteristică pădurilor de foioase cu poieni, aflate pe soluri ușoare și uscate, în care poate săpa ușor după hrană. </w:t>
            </w:r>
          </w:p>
        </w:tc>
        <w:tc>
          <w:tcPr>
            <w:tcW w:w="1276" w:type="dxa"/>
            <w:shd w:val="clear" w:color="auto" w:fill="auto"/>
            <w:vAlign w:val="center"/>
          </w:tcPr>
          <w:p w14:paraId="5771F38F" w14:textId="7E00FCE1" w:rsidR="008A2E61" w:rsidRPr="002A461E" w:rsidRDefault="008A2E61" w:rsidP="008A2E61">
            <w:pPr>
              <w:jc w:val="center"/>
              <w:rPr>
                <w:rFonts w:cs="Times New Roman"/>
                <w:sz w:val="16"/>
                <w:szCs w:val="16"/>
                <w:lang w:eastAsia="ro-RO"/>
                <w14:ligatures w14:val="none"/>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4999A1E5" w14:textId="06F24CCA" w:rsidR="008A2E61" w:rsidRPr="002A461E" w:rsidRDefault="008A2E61" w:rsidP="008A2E61">
            <w:pPr>
              <w:keepNext/>
              <w:jc w:val="center"/>
              <w:rPr>
                <w:rFonts w:cs="Times New Roman"/>
                <w:sz w:val="16"/>
                <w:szCs w:val="16"/>
                <w:lang w:eastAsia="ro-RO"/>
              </w:rPr>
            </w:pPr>
            <w:r w:rsidRPr="002A461E">
              <w:rPr>
                <w:rFonts w:cs="Times New Roman"/>
                <w:sz w:val="16"/>
                <w:szCs w:val="16"/>
                <w:lang w:eastAsia="ro-RO"/>
              </w:rPr>
              <w:t>stabile</w:t>
            </w:r>
          </w:p>
        </w:tc>
      </w:tr>
      <w:tr w:rsidR="002A461E" w:rsidRPr="002A461E" w14:paraId="3A5DD7D7" w14:textId="77777777" w:rsidTr="008A2E61">
        <w:tc>
          <w:tcPr>
            <w:tcW w:w="907" w:type="dxa"/>
            <w:shd w:val="clear" w:color="auto" w:fill="auto"/>
            <w:vAlign w:val="center"/>
          </w:tcPr>
          <w:p w14:paraId="65A42CF4" w14:textId="77777777" w:rsidR="008A2E61" w:rsidRPr="002A461E" w:rsidRDefault="008A2E61" w:rsidP="008A2E61">
            <w:pPr>
              <w:jc w:val="center"/>
              <w:rPr>
                <w:rFonts w:cs="Times New Roman"/>
                <w:b/>
                <w:bCs/>
                <w:sz w:val="16"/>
                <w:szCs w:val="16"/>
                <w:lang w:eastAsia="ro-RO"/>
              </w:rPr>
            </w:pPr>
            <w:r w:rsidRPr="002A461E">
              <w:rPr>
                <w:rFonts w:cs="Times New Roman"/>
                <w:b/>
                <w:bCs/>
                <w:sz w:val="16"/>
                <w:szCs w:val="16"/>
                <w:lang w:eastAsia="ro-RO"/>
              </w:rPr>
              <w:t>A234</w:t>
            </w:r>
          </w:p>
          <w:p w14:paraId="19146E64" w14:textId="1884F163" w:rsidR="008A2E61" w:rsidRPr="002A461E" w:rsidRDefault="008A2E61" w:rsidP="008A2E61">
            <w:pPr>
              <w:jc w:val="center"/>
              <w:rPr>
                <w:rFonts w:cs="Times New Roman"/>
                <w:b/>
                <w:bCs/>
                <w:sz w:val="16"/>
                <w:szCs w:val="16"/>
                <w:lang w:eastAsia="ro-RO"/>
              </w:rPr>
            </w:pPr>
            <w:r w:rsidRPr="002A461E">
              <w:rPr>
                <w:rFonts w:cs="Times New Roman"/>
                <w:b/>
                <w:bCs/>
                <w:sz w:val="16"/>
                <w:szCs w:val="16"/>
                <w:lang w:eastAsia="ro-RO"/>
              </w:rPr>
              <w:t>Picus canus</w:t>
            </w:r>
          </w:p>
        </w:tc>
        <w:tc>
          <w:tcPr>
            <w:tcW w:w="1134" w:type="dxa"/>
            <w:shd w:val="clear" w:color="auto" w:fill="auto"/>
            <w:vAlign w:val="center"/>
          </w:tcPr>
          <w:p w14:paraId="3FDBAE7F" w14:textId="7CAA8EBF"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Întreaga suprafață a U.P. XII Mîndra ce se suprapune cu ROSPA0099 -  </w:t>
            </w:r>
            <w:r w:rsidRPr="002A461E">
              <w:rPr>
                <w:rFonts w:cs="Times New Roman"/>
                <w:b/>
                <w:bCs/>
                <w:sz w:val="16"/>
                <w:szCs w:val="16"/>
                <w:lang w:eastAsia="ro-RO"/>
              </w:rPr>
              <w:t>159,10 ha</w:t>
            </w:r>
          </w:p>
        </w:tc>
        <w:tc>
          <w:tcPr>
            <w:tcW w:w="1134" w:type="dxa"/>
            <w:shd w:val="clear" w:color="auto" w:fill="auto"/>
            <w:vAlign w:val="center"/>
          </w:tcPr>
          <w:p w14:paraId="69C21281" w14:textId="2674DEBC" w:rsidR="008A2E61" w:rsidRPr="002A461E" w:rsidRDefault="008A2E61" w:rsidP="008A2E61">
            <w:pPr>
              <w:jc w:val="center"/>
              <w:rPr>
                <w:rFonts w:cs="Times New Roman"/>
                <w:sz w:val="16"/>
                <w:szCs w:val="16"/>
                <w:lang w:eastAsia="ro-RO"/>
              </w:rPr>
            </w:pPr>
            <w:r w:rsidRPr="002A461E">
              <w:rPr>
                <w:rFonts w:cs="Times New Roman"/>
                <w:sz w:val="16"/>
                <w:szCs w:val="16"/>
                <w:lang w:eastAsia="ro-RO"/>
              </w:rPr>
              <w:t>630-1670 perechi</w:t>
            </w:r>
          </w:p>
        </w:tc>
        <w:tc>
          <w:tcPr>
            <w:tcW w:w="1843" w:type="dxa"/>
            <w:shd w:val="clear" w:color="auto" w:fill="auto"/>
            <w:vAlign w:val="center"/>
          </w:tcPr>
          <w:p w14:paraId="554CCCEF" w14:textId="7F050572"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Se estimează prezența a cel putin 5 perechi </w:t>
            </w:r>
          </w:p>
        </w:tc>
        <w:tc>
          <w:tcPr>
            <w:tcW w:w="1134" w:type="dxa"/>
            <w:shd w:val="clear" w:color="auto" w:fill="auto"/>
            <w:vAlign w:val="center"/>
          </w:tcPr>
          <w:p w14:paraId="7E5EC024" w14:textId="27188FC3"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stabilă</w:t>
            </w:r>
          </w:p>
        </w:tc>
        <w:tc>
          <w:tcPr>
            <w:tcW w:w="1275" w:type="dxa"/>
            <w:shd w:val="clear" w:color="auto" w:fill="auto"/>
            <w:vAlign w:val="center"/>
          </w:tcPr>
          <w:p w14:paraId="13FE24AF" w14:textId="4B154BD4" w:rsidR="008A2E61" w:rsidRPr="002A461E" w:rsidRDefault="008A2E61" w:rsidP="008A2E61">
            <w:pPr>
              <w:jc w:val="center"/>
              <w:rPr>
                <w:rFonts w:cs="Times New Roman"/>
                <w:sz w:val="16"/>
                <w:szCs w:val="16"/>
                <w:lang w:eastAsia="ro-RO"/>
              </w:rPr>
            </w:pPr>
            <w:r w:rsidRPr="002A461E">
              <w:rPr>
                <w:rFonts w:cs="Times New Roman"/>
                <w:sz w:val="16"/>
                <w:szCs w:val="16"/>
                <w:lang w:eastAsia="ro-RO"/>
              </w:rPr>
              <w:t>Nu sunt date referitoare la suprafața habitatului specie la nivelul sitului ROSPA0099 Podișul Hârtibaciului</w:t>
            </w:r>
          </w:p>
        </w:tc>
        <w:tc>
          <w:tcPr>
            <w:tcW w:w="993" w:type="dxa"/>
            <w:shd w:val="clear" w:color="auto" w:fill="auto"/>
            <w:vAlign w:val="center"/>
          </w:tcPr>
          <w:p w14:paraId="17D20DF1" w14:textId="74500048" w:rsidR="008A2E61" w:rsidRPr="002A461E" w:rsidRDefault="008A2E61" w:rsidP="008A2E61">
            <w:pPr>
              <w:ind w:left="-57" w:right="-57"/>
              <w:jc w:val="center"/>
              <w:rPr>
                <w:rFonts w:cs="Times New Roman"/>
                <w:b/>
                <w:bCs/>
                <w:i/>
                <w:iCs/>
                <w:sz w:val="16"/>
                <w:szCs w:val="16"/>
                <w:lang w:eastAsia="ro-RO"/>
              </w:rPr>
            </w:pPr>
            <w:r w:rsidRPr="002A461E">
              <w:rPr>
                <w:rFonts w:cs="Times New Roman"/>
                <w:b/>
                <w:bCs/>
                <w:i/>
                <w:iCs/>
                <w:sz w:val="16"/>
                <w:szCs w:val="16"/>
                <w:lang w:eastAsia="ro-RO"/>
              </w:rPr>
              <w:t>Favorabilă</w:t>
            </w:r>
          </w:p>
        </w:tc>
        <w:tc>
          <w:tcPr>
            <w:tcW w:w="789" w:type="dxa"/>
            <w:shd w:val="clear" w:color="auto" w:fill="auto"/>
            <w:vAlign w:val="center"/>
          </w:tcPr>
          <w:p w14:paraId="706D8B26" w14:textId="3C27BF32"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stabile</w:t>
            </w:r>
          </w:p>
        </w:tc>
        <w:tc>
          <w:tcPr>
            <w:tcW w:w="2754" w:type="dxa"/>
            <w:tcBorders>
              <w:top w:val="single" w:sz="4" w:space="0" w:color="auto"/>
              <w:bottom w:val="single" w:sz="4" w:space="0" w:color="auto"/>
            </w:tcBorders>
            <w:shd w:val="clear" w:color="auto" w:fill="auto"/>
            <w:vAlign w:val="center"/>
          </w:tcPr>
          <w:p w14:paraId="35801E47" w14:textId="4195220B" w:rsidR="008A2E61" w:rsidRPr="002A461E" w:rsidRDefault="008A2E61" w:rsidP="008A2E61">
            <w:pPr>
              <w:jc w:val="center"/>
              <w:rPr>
                <w:rFonts w:cs="Times New Roman"/>
                <w:sz w:val="16"/>
                <w:szCs w:val="16"/>
                <w:lang w:eastAsia="ro-RO"/>
              </w:rPr>
            </w:pPr>
            <w:r w:rsidRPr="002A461E">
              <w:rPr>
                <w:rFonts w:cs="Times New Roman"/>
                <w:sz w:val="16"/>
                <w:szCs w:val="16"/>
              </w:rPr>
              <w:t>caracteristică zonelor acoperite cu păduri de foioase şi mixte, care au largi suprafeţe deschise</w:t>
            </w:r>
          </w:p>
        </w:tc>
        <w:tc>
          <w:tcPr>
            <w:tcW w:w="1276" w:type="dxa"/>
            <w:shd w:val="clear" w:color="auto" w:fill="auto"/>
            <w:vAlign w:val="center"/>
          </w:tcPr>
          <w:p w14:paraId="0F164BCF" w14:textId="4215A7B7" w:rsidR="008A2E61" w:rsidRPr="002A461E" w:rsidRDefault="008A2E61" w:rsidP="008A2E61">
            <w:pPr>
              <w:jc w:val="center"/>
              <w:rPr>
                <w:rFonts w:cs="Times New Roman"/>
                <w:sz w:val="16"/>
                <w:szCs w:val="16"/>
                <w:lang w:eastAsia="ro-RO"/>
                <w14:ligatures w14:val="none"/>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6566F8A6" w14:textId="53CFF13E" w:rsidR="008A2E61" w:rsidRPr="002A461E" w:rsidRDefault="008A2E61" w:rsidP="008A2E61">
            <w:pPr>
              <w:keepNext/>
              <w:jc w:val="center"/>
              <w:rPr>
                <w:rFonts w:cs="Times New Roman"/>
                <w:sz w:val="16"/>
                <w:szCs w:val="16"/>
                <w:lang w:eastAsia="ro-RO"/>
              </w:rPr>
            </w:pPr>
            <w:r w:rsidRPr="002A461E">
              <w:rPr>
                <w:rFonts w:cs="Times New Roman"/>
                <w:sz w:val="16"/>
                <w:szCs w:val="16"/>
                <w:lang w:eastAsia="ro-RO"/>
              </w:rPr>
              <w:t>stabile</w:t>
            </w:r>
          </w:p>
        </w:tc>
      </w:tr>
      <w:tr w:rsidR="002A461E" w:rsidRPr="002A461E" w14:paraId="2A844422" w14:textId="77777777" w:rsidTr="008A2E61">
        <w:tc>
          <w:tcPr>
            <w:tcW w:w="907" w:type="dxa"/>
            <w:shd w:val="clear" w:color="auto" w:fill="auto"/>
            <w:vAlign w:val="center"/>
          </w:tcPr>
          <w:p w14:paraId="08E7C30C" w14:textId="7ED2F32A" w:rsidR="008A2E61" w:rsidRPr="002A461E" w:rsidRDefault="008A2E61" w:rsidP="008A2E61">
            <w:pPr>
              <w:jc w:val="center"/>
              <w:rPr>
                <w:rFonts w:cs="Times New Roman"/>
                <w:b/>
                <w:bCs/>
                <w:i/>
                <w:iCs/>
                <w:sz w:val="16"/>
                <w:szCs w:val="16"/>
              </w:rPr>
            </w:pPr>
            <w:r w:rsidRPr="002A461E">
              <w:rPr>
                <w:rFonts w:cs="Times New Roman"/>
                <w:b/>
                <w:bCs/>
                <w:i/>
                <w:iCs/>
                <w:sz w:val="16"/>
                <w:szCs w:val="16"/>
              </w:rPr>
              <w:t>A220 Strix uralensis</w:t>
            </w:r>
          </w:p>
        </w:tc>
        <w:tc>
          <w:tcPr>
            <w:tcW w:w="1134" w:type="dxa"/>
            <w:shd w:val="clear" w:color="auto" w:fill="auto"/>
            <w:vAlign w:val="center"/>
          </w:tcPr>
          <w:p w14:paraId="3E32696B" w14:textId="633D2ED0"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Întreaga suprafață a U.P. XII Mîndra ce se suprapune cu ROSPA0099 -  </w:t>
            </w:r>
            <w:r w:rsidRPr="002A461E">
              <w:rPr>
                <w:rFonts w:cs="Times New Roman"/>
                <w:b/>
                <w:bCs/>
                <w:sz w:val="16"/>
                <w:szCs w:val="16"/>
                <w:lang w:eastAsia="ro-RO"/>
              </w:rPr>
              <w:t>159,10 ha</w:t>
            </w:r>
          </w:p>
        </w:tc>
        <w:tc>
          <w:tcPr>
            <w:tcW w:w="1134" w:type="dxa"/>
            <w:shd w:val="clear" w:color="auto" w:fill="auto"/>
            <w:vAlign w:val="center"/>
          </w:tcPr>
          <w:p w14:paraId="2F030158" w14:textId="3CE5BEF4" w:rsidR="008A2E61" w:rsidRPr="002A461E" w:rsidRDefault="008A2E61" w:rsidP="008A2E61">
            <w:pPr>
              <w:jc w:val="center"/>
              <w:rPr>
                <w:rFonts w:cs="Times New Roman"/>
                <w:sz w:val="16"/>
                <w:szCs w:val="16"/>
                <w:lang w:eastAsia="ro-RO"/>
              </w:rPr>
            </w:pPr>
            <w:r w:rsidRPr="002A461E">
              <w:rPr>
                <w:rFonts w:cs="Times New Roman"/>
                <w:sz w:val="16"/>
                <w:szCs w:val="16"/>
                <w:lang w:eastAsia="ro-RO"/>
              </w:rPr>
              <w:t>320-800 perechi</w:t>
            </w:r>
          </w:p>
        </w:tc>
        <w:tc>
          <w:tcPr>
            <w:tcW w:w="1843" w:type="dxa"/>
            <w:shd w:val="clear" w:color="auto" w:fill="auto"/>
            <w:vAlign w:val="center"/>
          </w:tcPr>
          <w:p w14:paraId="21574DC9" w14:textId="0F16CAB6"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Se estimează prezența a unei perechi ce folosește zona pentru odihnă și hrănire</w:t>
            </w:r>
          </w:p>
        </w:tc>
        <w:tc>
          <w:tcPr>
            <w:tcW w:w="1134" w:type="dxa"/>
            <w:shd w:val="clear" w:color="auto" w:fill="auto"/>
            <w:vAlign w:val="center"/>
          </w:tcPr>
          <w:p w14:paraId="2D4FD011" w14:textId="786B5406"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stabilă</w:t>
            </w:r>
          </w:p>
        </w:tc>
        <w:tc>
          <w:tcPr>
            <w:tcW w:w="1275" w:type="dxa"/>
            <w:shd w:val="clear" w:color="auto" w:fill="auto"/>
            <w:vAlign w:val="center"/>
          </w:tcPr>
          <w:p w14:paraId="69EDF0EB" w14:textId="488354F4" w:rsidR="008A2E61" w:rsidRPr="002A461E" w:rsidRDefault="008A2E61" w:rsidP="008A2E61">
            <w:pPr>
              <w:jc w:val="center"/>
              <w:rPr>
                <w:rFonts w:cs="Times New Roman"/>
                <w:sz w:val="16"/>
                <w:szCs w:val="16"/>
                <w:lang w:eastAsia="ro-RO"/>
              </w:rPr>
            </w:pPr>
            <w:r w:rsidRPr="002A461E">
              <w:rPr>
                <w:rFonts w:cs="Times New Roman"/>
                <w:sz w:val="16"/>
                <w:szCs w:val="16"/>
                <w:lang w:eastAsia="ro-RO"/>
              </w:rPr>
              <w:t>Nu sunt date referitoare la suprafața habitatului specie la nivelul sitului ROSPA0099 Podișul Hârtibaciului</w:t>
            </w:r>
          </w:p>
        </w:tc>
        <w:tc>
          <w:tcPr>
            <w:tcW w:w="993" w:type="dxa"/>
            <w:shd w:val="clear" w:color="auto" w:fill="auto"/>
            <w:vAlign w:val="center"/>
          </w:tcPr>
          <w:p w14:paraId="684051EB" w14:textId="715EE855" w:rsidR="008A2E61" w:rsidRPr="002A461E" w:rsidRDefault="008A2E61" w:rsidP="008A2E61">
            <w:pPr>
              <w:jc w:val="center"/>
              <w:rPr>
                <w:rFonts w:cs="Times New Roman"/>
                <w:b/>
                <w:bCs/>
                <w:i/>
                <w:iCs/>
                <w:sz w:val="16"/>
                <w:szCs w:val="16"/>
                <w:lang w:eastAsia="ro-RO"/>
              </w:rPr>
            </w:pPr>
            <w:r w:rsidRPr="002A461E">
              <w:rPr>
                <w:rFonts w:cs="Times New Roman"/>
                <w:b/>
                <w:bCs/>
                <w:i/>
                <w:iCs/>
                <w:sz w:val="16"/>
                <w:szCs w:val="16"/>
                <w:lang w:eastAsia="ro-RO"/>
              </w:rPr>
              <w:t>Favorabilă</w:t>
            </w:r>
          </w:p>
        </w:tc>
        <w:tc>
          <w:tcPr>
            <w:tcW w:w="789" w:type="dxa"/>
            <w:shd w:val="clear" w:color="auto" w:fill="auto"/>
            <w:vAlign w:val="center"/>
          </w:tcPr>
          <w:p w14:paraId="06938974" w14:textId="610400F5"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stabile</w:t>
            </w:r>
          </w:p>
        </w:tc>
        <w:tc>
          <w:tcPr>
            <w:tcW w:w="2754" w:type="dxa"/>
            <w:tcBorders>
              <w:top w:val="single" w:sz="4" w:space="0" w:color="auto"/>
            </w:tcBorders>
            <w:shd w:val="clear" w:color="auto" w:fill="auto"/>
            <w:vAlign w:val="center"/>
          </w:tcPr>
          <w:p w14:paraId="650CDBE3" w14:textId="71A5AF69" w:rsidR="008A2E61" w:rsidRPr="002A461E" w:rsidRDefault="008A2E61" w:rsidP="008A2E61">
            <w:pPr>
              <w:jc w:val="left"/>
              <w:rPr>
                <w:rFonts w:eastAsia="TTE2BC68D0t00" w:cs="Times New Roman"/>
                <w:sz w:val="16"/>
                <w:szCs w:val="16"/>
              </w:rPr>
            </w:pPr>
            <w:r w:rsidRPr="002A461E">
              <w:rPr>
                <w:rFonts w:eastAsia="TTE2BC68D0t00" w:cs="Times New Roman"/>
                <w:sz w:val="16"/>
                <w:szCs w:val="16"/>
              </w:rPr>
              <w:t>Prefera padurile de foioase, cu precadere cele de fag, fiind insa intalnit si in cele de amestec. Unele populatii cuibaresc in paduri pure de conifere si chiar in cele de stejar cu carpen.</w:t>
            </w:r>
          </w:p>
        </w:tc>
        <w:tc>
          <w:tcPr>
            <w:tcW w:w="1276" w:type="dxa"/>
            <w:shd w:val="clear" w:color="auto" w:fill="auto"/>
            <w:vAlign w:val="center"/>
          </w:tcPr>
          <w:p w14:paraId="395C8EDF" w14:textId="7C474B5F" w:rsidR="008A2E61" w:rsidRPr="002A461E" w:rsidRDefault="008A2E61" w:rsidP="008A2E61">
            <w:pPr>
              <w:jc w:val="center"/>
              <w:rPr>
                <w:rFonts w:cs="Times New Roman"/>
                <w:sz w:val="16"/>
                <w:szCs w:val="16"/>
                <w:lang w:eastAsia="ro-RO"/>
                <w14:ligatures w14:val="none"/>
              </w:rPr>
            </w:pPr>
            <w:r w:rsidRPr="002A461E">
              <w:rPr>
                <w:rFonts w:cs="Times New Roman"/>
                <w:sz w:val="16"/>
                <w:szCs w:val="16"/>
                <w:lang w:eastAsia="ro-RO"/>
                <w14:ligatures w14:val="none"/>
              </w:rPr>
              <w:t>Semnificativ</w:t>
            </w:r>
            <w:r w:rsidRPr="002A461E">
              <w:rPr>
                <w:rFonts w:cs="Times New Roman"/>
                <w:sz w:val="16"/>
                <w:szCs w:val="16"/>
                <w:lang w:val="en-US" w:eastAsia="ro-RO"/>
                <w14:ligatures w14:val="none"/>
              </w:rPr>
              <w:t>ă</w:t>
            </w:r>
          </w:p>
        </w:tc>
        <w:tc>
          <w:tcPr>
            <w:tcW w:w="1134" w:type="dxa"/>
            <w:shd w:val="clear" w:color="auto" w:fill="auto"/>
            <w:vAlign w:val="center"/>
          </w:tcPr>
          <w:p w14:paraId="2EE1E112" w14:textId="56238202" w:rsidR="008A2E61" w:rsidRPr="002A461E" w:rsidRDefault="008A2E61" w:rsidP="008A2E61">
            <w:pPr>
              <w:keepNext/>
              <w:jc w:val="center"/>
              <w:rPr>
                <w:rFonts w:cs="Times New Roman"/>
                <w:sz w:val="16"/>
                <w:szCs w:val="16"/>
                <w:lang w:eastAsia="ro-RO"/>
              </w:rPr>
            </w:pPr>
            <w:r w:rsidRPr="002A461E">
              <w:rPr>
                <w:rFonts w:cs="Times New Roman"/>
                <w:sz w:val="16"/>
                <w:szCs w:val="16"/>
                <w:lang w:eastAsia="ro-RO"/>
              </w:rPr>
              <w:t>stabile</w:t>
            </w:r>
          </w:p>
        </w:tc>
      </w:tr>
      <w:tr w:rsidR="008A2E61" w:rsidRPr="002A461E" w14:paraId="71ED3940" w14:textId="77777777" w:rsidTr="008A2E61">
        <w:tc>
          <w:tcPr>
            <w:tcW w:w="907" w:type="dxa"/>
            <w:shd w:val="clear" w:color="auto" w:fill="auto"/>
            <w:vAlign w:val="center"/>
          </w:tcPr>
          <w:p w14:paraId="24C04A1E" w14:textId="77777777" w:rsidR="008A2E61" w:rsidRPr="002A461E" w:rsidRDefault="008A2E61" w:rsidP="008A2E61">
            <w:pPr>
              <w:jc w:val="center"/>
              <w:rPr>
                <w:rFonts w:cs="Times New Roman"/>
                <w:b/>
                <w:bCs/>
                <w:sz w:val="16"/>
                <w:szCs w:val="16"/>
                <w:lang w:eastAsia="ro-RO"/>
              </w:rPr>
            </w:pPr>
            <w:r w:rsidRPr="002A461E">
              <w:rPr>
                <w:rFonts w:cs="Times New Roman"/>
                <w:b/>
                <w:bCs/>
                <w:sz w:val="16"/>
                <w:szCs w:val="16"/>
                <w:lang w:eastAsia="ro-RO"/>
              </w:rPr>
              <w:t>A037</w:t>
            </w:r>
          </w:p>
          <w:p w14:paraId="3200F0F9" w14:textId="4305BFB4" w:rsidR="008A2E61" w:rsidRPr="002A461E" w:rsidRDefault="008A2E61" w:rsidP="008A2E61">
            <w:pPr>
              <w:jc w:val="center"/>
              <w:rPr>
                <w:rFonts w:cs="Times New Roman"/>
                <w:b/>
                <w:bCs/>
                <w:sz w:val="16"/>
                <w:szCs w:val="16"/>
                <w:lang w:eastAsia="ro-RO"/>
              </w:rPr>
            </w:pPr>
            <w:r w:rsidRPr="002A461E">
              <w:rPr>
                <w:rFonts w:cs="Times New Roman"/>
                <w:b/>
                <w:bCs/>
                <w:sz w:val="16"/>
                <w:szCs w:val="16"/>
                <w:lang w:eastAsia="ro-RO"/>
              </w:rPr>
              <w:lastRenderedPageBreak/>
              <w:t>Sylvia nisoria</w:t>
            </w:r>
          </w:p>
        </w:tc>
        <w:tc>
          <w:tcPr>
            <w:tcW w:w="1134" w:type="dxa"/>
            <w:shd w:val="clear" w:color="auto" w:fill="auto"/>
            <w:vAlign w:val="center"/>
          </w:tcPr>
          <w:p w14:paraId="69295E31" w14:textId="6E9A24C3" w:rsidR="008A2E61" w:rsidRPr="002A461E" w:rsidRDefault="008A2E61" w:rsidP="008A2E61">
            <w:pPr>
              <w:jc w:val="center"/>
              <w:rPr>
                <w:rFonts w:cs="Times New Roman"/>
                <w:sz w:val="16"/>
                <w:szCs w:val="16"/>
                <w:lang w:eastAsia="ro-RO"/>
              </w:rPr>
            </w:pPr>
            <w:r w:rsidRPr="002A461E">
              <w:rPr>
                <w:rFonts w:cs="Times New Roman"/>
                <w:sz w:val="16"/>
                <w:szCs w:val="16"/>
                <w:lang w:eastAsia="ro-RO"/>
              </w:rPr>
              <w:lastRenderedPageBreak/>
              <w:t xml:space="preserve">Întreaga suprafață a </w:t>
            </w:r>
            <w:r w:rsidRPr="002A461E">
              <w:rPr>
                <w:rFonts w:cs="Times New Roman"/>
                <w:sz w:val="16"/>
                <w:szCs w:val="16"/>
                <w:lang w:eastAsia="ro-RO"/>
              </w:rPr>
              <w:lastRenderedPageBreak/>
              <w:t xml:space="preserve">U.P. XII Mîndra ce se suprapune cu ROSPA0099 -  </w:t>
            </w:r>
            <w:r w:rsidRPr="002A461E">
              <w:rPr>
                <w:rFonts w:cs="Times New Roman"/>
                <w:b/>
                <w:bCs/>
                <w:sz w:val="16"/>
                <w:szCs w:val="16"/>
                <w:lang w:eastAsia="ro-RO"/>
              </w:rPr>
              <w:t>159,10 ha</w:t>
            </w:r>
          </w:p>
        </w:tc>
        <w:tc>
          <w:tcPr>
            <w:tcW w:w="1134" w:type="dxa"/>
            <w:shd w:val="clear" w:color="auto" w:fill="auto"/>
            <w:vAlign w:val="center"/>
          </w:tcPr>
          <w:p w14:paraId="730F608E" w14:textId="055CE17B" w:rsidR="008A2E61" w:rsidRPr="002A461E" w:rsidRDefault="008A2E61" w:rsidP="008A2E61">
            <w:pPr>
              <w:jc w:val="center"/>
              <w:rPr>
                <w:rFonts w:cs="Times New Roman"/>
                <w:sz w:val="16"/>
                <w:szCs w:val="16"/>
                <w:lang w:eastAsia="ro-RO"/>
              </w:rPr>
            </w:pPr>
            <w:r w:rsidRPr="002A461E">
              <w:rPr>
                <w:rFonts w:cs="Times New Roman"/>
                <w:sz w:val="16"/>
                <w:szCs w:val="16"/>
                <w:lang w:eastAsia="ro-RO"/>
              </w:rPr>
              <w:lastRenderedPageBreak/>
              <w:t>635-2140 perechi</w:t>
            </w:r>
          </w:p>
        </w:tc>
        <w:tc>
          <w:tcPr>
            <w:tcW w:w="1843" w:type="dxa"/>
            <w:shd w:val="clear" w:color="auto" w:fill="auto"/>
            <w:vAlign w:val="center"/>
          </w:tcPr>
          <w:p w14:paraId="2FF810DD" w14:textId="4D22E7CE"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Se estimează prezența a cel putin 6 perechi </w:t>
            </w:r>
          </w:p>
        </w:tc>
        <w:tc>
          <w:tcPr>
            <w:tcW w:w="1134" w:type="dxa"/>
            <w:shd w:val="clear" w:color="auto" w:fill="auto"/>
            <w:vAlign w:val="center"/>
          </w:tcPr>
          <w:p w14:paraId="5AABA9B4" w14:textId="521E953E"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stabilă</w:t>
            </w:r>
          </w:p>
        </w:tc>
        <w:tc>
          <w:tcPr>
            <w:tcW w:w="1275" w:type="dxa"/>
            <w:shd w:val="clear" w:color="auto" w:fill="auto"/>
            <w:vAlign w:val="center"/>
          </w:tcPr>
          <w:p w14:paraId="069A39CF" w14:textId="5E634B56" w:rsidR="008A2E61" w:rsidRPr="002A461E" w:rsidRDefault="008A2E61" w:rsidP="008A2E61">
            <w:pPr>
              <w:jc w:val="center"/>
              <w:rPr>
                <w:rFonts w:cs="Times New Roman"/>
                <w:sz w:val="16"/>
                <w:szCs w:val="16"/>
                <w:lang w:eastAsia="ro-RO"/>
              </w:rPr>
            </w:pPr>
            <w:r w:rsidRPr="002A461E">
              <w:rPr>
                <w:rFonts w:cs="Times New Roman"/>
                <w:sz w:val="16"/>
                <w:szCs w:val="16"/>
                <w:lang w:eastAsia="ro-RO"/>
              </w:rPr>
              <w:t xml:space="preserve">Nu sunt date referitoare la </w:t>
            </w:r>
            <w:r w:rsidRPr="002A461E">
              <w:rPr>
                <w:rFonts w:cs="Times New Roman"/>
                <w:sz w:val="16"/>
                <w:szCs w:val="16"/>
                <w:lang w:eastAsia="ro-RO"/>
              </w:rPr>
              <w:lastRenderedPageBreak/>
              <w:t>suprafața habitatului specie la nivelul sitului ROSPA0099 Podișul Hârtibaciului</w:t>
            </w:r>
          </w:p>
        </w:tc>
        <w:tc>
          <w:tcPr>
            <w:tcW w:w="993" w:type="dxa"/>
            <w:shd w:val="clear" w:color="auto" w:fill="auto"/>
            <w:vAlign w:val="center"/>
          </w:tcPr>
          <w:p w14:paraId="65A85E63" w14:textId="0B7105C5" w:rsidR="008A2E61" w:rsidRPr="002A461E" w:rsidRDefault="008A2E61" w:rsidP="008A2E61">
            <w:pPr>
              <w:jc w:val="center"/>
              <w:rPr>
                <w:rFonts w:cs="Times New Roman"/>
                <w:b/>
                <w:bCs/>
                <w:i/>
                <w:iCs/>
                <w:sz w:val="16"/>
                <w:szCs w:val="16"/>
                <w:lang w:eastAsia="ro-RO"/>
              </w:rPr>
            </w:pPr>
            <w:r w:rsidRPr="002A461E">
              <w:rPr>
                <w:rFonts w:cs="Times New Roman"/>
                <w:b/>
                <w:bCs/>
                <w:i/>
                <w:iCs/>
                <w:sz w:val="16"/>
                <w:szCs w:val="16"/>
                <w:lang w:eastAsia="ro-RO"/>
              </w:rPr>
              <w:lastRenderedPageBreak/>
              <w:t>Favorabilă</w:t>
            </w:r>
          </w:p>
        </w:tc>
        <w:tc>
          <w:tcPr>
            <w:tcW w:w="789" w:type="dxa"/>
            <w:shd w:val="clear" w:color="auto" w:fill="auto"/>
            <w:vAlign w:val="center"/>
          </w:tcPr>
          <w:p w14:paraId="0739F1E8" w14:textId="09F715A9" w:rsidR="008A2E61" w:rsidRPr="002A461E" w:rsidRDefault="008A2E61" w:rsidP="008A2E61">
            <w:pPr>
              <w:jc w:val="center"/>
              <w:rPr>
                <w:rFonts w:cs="Times New Roman"/>
                <w:sz w:val="16"/>
                <w:szCs w:val="16"/>
                <w:lang w:eastAsia="ro-RO"/>
              </w:rPr>
            </w:pPr>
            <w:r w:rsidRPr="002A461E">
              <w:rPr>
                <w:rFonts w:cs="Times New Roman"/>
                <w:sz w:val="16"/>
                <w:szCs w:val="16"/>
                <w:lang w:eastAsia="ro-RO"/>
              </w:rPr>
              <w:t>stabile</w:t>
            </w:r>
          </w:p>
        </w:tc>
        <w:tc>
          <w:tcPr>
            <w:tcW w:w="2754" w:type="dxa"/>
            <w:shd w:val="clear" w:color="auto" w:fill="auto"/>
            <w:vAlign w:val="center"/>
          </w:tcPr>
          <w:p w14:paraId="55020102" w14:textId="55FD9B21" w:rsidR="008A2E61" w:rsidRPr="002A461E" w:rsidRDefault="008A2E61" w:rsidP="008A2E61">
            <w:pPr>
              <w:jc w:val="left"/>
              <w:rPr>
                <w:rFonts w:cs="Times New Roman"/>
                <w:sz w:val="16"/>
                <w:szCs w:val="16"/>
                <w:lang w:eastAsia="ro-RO"/>
              </w:rPr>
            </w:pPr>
            <w:r w:rsidRPr="002A461E">
              <w:rPr>
                <w:rFonts w:cs="Times New Roman"/>
                <w:sz w:val="16"/>
                <w:szCs w:val="16"/>
                <w:lang w:eastAsia="ro-RO"/>
              </w:rPr>
              <w:t xml:space="preserve">Specia este des întâlnită în zone cu tufișuri dese, zăvoaie, crânguri tinere, </w:t>
            </w:r>
            <w:r w:rsidRPr="002A461E">
              <w:rPr>
                <w:rFonts w:cs="Times New Roman"/>
                <w:sz w:val="16"/>
                <w:szCs w:val="16"/>
                <w:lang w:eastAsia="ro-RO"/>
              </w:rPr>
              <w:lastRenderedPageBreak/>
              <w:t>liziere. Cuibărește în special în zone de pajiști cu tufăriș abundent. Ocazional cuibărește în zone agricole tradiționale, mozaicate (cu șiruri de tufe între parcele).</w:t>
            </w:r>
          </w:p>
        </w:tc>
        <w:tc>
          <w:tcPr>
            <w:tcW w:w="1276" w:type="dxa"/>
            <w:shd w:val="clear" w:color="auto" w:fill="auto"/>
            <w:vAlign w:val="center"/>
          </w:tcPr>
          <w:p w14:paraId="48ED9E9D" w14:textId="522305E5" w:rsidR="008A2E61" w:rsidRPr="002A461E" w:rsidRDefault="008A2E61" w:rsidP="008A2E61">
            <w:pPr>
              <w:jc w:val="center"/>
              <w:rPr>
                <w:rFonts w:cs="Times New Roman"/>
                <w:sz w:val="16"/>
                <w:szCs w:val="16"/>
                <w:lang w:eastAsia="ro-RO"/>
              </w:rPr>
            </w:pPr>
            <w:r w:rsidRPr="002A461E">
              <w:rPr>
                <w:rFonts w:cs="Times New Roman"/>
                <w:sz w:val="16"/>
                <w:szCs w:val="16"/>
                <w:lang w:eastAsia="ro-RO"/>
                <w14:ligatures w14:val="none"/>
              </w:rPr>
              <w:lastRenderedPageBreak/>
              <w:t>Semnificativ</w:t>
            </w:r>
            <w:r w:rsidRPr="002A461E">
              <w:rPr>
                <w:rFonts w:cs="Times New Roman"/>
                <w:sz w:val="16"/>
                <w:szCs w:val="16"/>
                <w:lang w:val="en-US" w:eastAsia="ro-RO"/>
                <w14:ligatures w14:val="none"/>
              </w:rPr>
              <w:t>ă</w:t>
            </w:r>
          </w:p>
        </w:tc>
        <w:tc>
          <w:tcPr>
            <w:tcW w:w="1134" w:type="dxa"/>
            <w:shd w:val="clear" w:color="auto" w:fill="auto"/>
            <w:vAlign w:val="center"/>
          </w:tcPr>
          <w:p w14:paraId="5EEAD4A9" w14:textId="24A60972" w:rsidR="008A2E61" w:rsidRPr="002A461E" w:rsidRDefault="008A2E61" w:rsidP="008A2E61">
            <w:pPr>
              <w:keepNext/>
              <w:jc w:val="center"/>
              <w:rPr>
                <w:rFonts w:cs="Times New Roman"/>
                <w:sz w:val="16"/>
                <w:szCs w:val="16"/>
                <w:lang w:eastAsia="ro-RO"/>
              </w:rPr>
            </w:pPr>
            <w:r w:rsidRPr="002A461E">
              <w:rPr>
                <w:rFonts w:cs="Times New Roman"/>
                <w:sz w:val="16"/>
                <w:szCs w:val="16"/>
                <w:lang w:eastAsia="ro-RO"/>
              </w:rPr>
              <w:t>stabile</w:t>
            </w:r>
          </w:p>
        </w:tc>
      </w:tr>
    </w:tbl>
    <w:p w14:paraId="71A94569" w14:textId="01CAD10C" w:rsidR="000179E2" w:rsidRPr="002A461E" w:rsidRDefault="000179E2" w:rsidP="00937926"/>
    <w:p w14:paraId="0A7E855F" w14:textId="77777777" w:rsidR="004A4B6D" w:rsidRPr="002A461E" w:rsidRDefault="004A4B6D" w:rsidP="00937926"/>
    <w:p w14:paraId="56B49C49" w14:textId="77777777" w:rsidR="004A4B6D" w:rsidRPr="002A461E" w:rsidRDefault="004A4B6D" w:rsidP="00937926"/>
    <w:bookmarkEnd w:id="221"/>
    <w:p w14:paraId="2CC57C42" w14:textId="0D31C1E1" w:rsidR="004A4B6D" w:rsidRPr="002A461E" w:rsidRDefault="004A4B6D" w:rsidP="004A4B6D">
      <w:pPr>
        <w:pStyle w:val="Caption"/>
        <w:keepNext/>
        <w:rPr>
          <w:b/>
          <w:bCs/>
          <w:color w:val="auto"/>
        </w:rPr>
      </w:pPr>
      <w:r w:rsidRPr="002A461E">
        <w:rPr>
          <w:b/>
          <w:bCs/>
          <w:color w:val="auto"/>
        </w:rPr>
        <w:lastRenderedPageBreak/>
        <w:t xml:space="preserve">Hartă cu distribuția habitatelor forestiere de pe suprafața AS ce se suprapune cu ROSAC0122 </w:t>
      </w:r>
    </w:p>
    <w:p w14:paraId="49A9F99C" w14:textId="02A72209" w:rsidR="004A4B6D" w:rsidRPr="002A461E" w:rsidRDefault="003D3C7F" w:rsidP="00937926">
      <w:pPr>
        <w:rPr>
          <w:noProof/>
        </w:rPr>
      </w:pPr>
      <w:r w:rsidRPr="002A461E">
        <w:rPr>
          <w:noProof/>
        </w:rPr>
        <w:drawing>
          <wp:inline distT="0" distB="0" distL="0" distR="0" wp14:anchorId="7C8F7439" wp14:editId="64F24F29">
            <wp:extent cx="7942217" cy="523526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942217" cy="5235263"/>
                    </a:xfrm>
                    <a:prstGeom prst="rect">
                      <a:avLst/>
                    </a:prstGeom>
                    <a:noFill/>
                    <a:ln>
                      <a:noFill/>
                    </a:ln>
                  </pic:spPr>
                </pic:pic>
              </a:graphicData>
            </a:graphic>
          </wp:inline>
        </w:drawing>
      </w:r>
    </w:p>
    <w:p w14:paraId="38A49D9B" w14:textId="1DB9B9A5" w:rsidR="004A4B6D" w:rsidRPr="002A461E" w:rsidRDefault="004A4B6D" w:rsidP="004A4B6D">
      <w:pPr>
        <w:pStyle w:val="Caption"/>
        <w:keepNext/>
        <w:rPr>
          <w:b/>
          <w:bCs/>
          <w:color w:val="auto"/>
        </w:rPr>
      </w:pPr>
      <w:r w:rsidRPr="002A461E">
        <w:rPr>
          <w:b/>
          <w:bCs/>
          <w:color w:val="auto"/>
        </w:rPr>
        <w:lastRenderedPageBreak/>
        <w:t xml:space="preserve">Hartă cu distribuția habitatelor forestiere de pe suprafața AS ce se suprapune cu </w:t>
      </w:r>
      <w:r w:rsidR="003D3C7F" w:rsidRPr="002A461E">
        <w:rPr>
          <w:rFonts w:eastAsia="Calibri"/>
          <w:b/>
          <w:bCs/>
          <w:color w:val="auto"/>
          <w:shd w:val="clear" w:color="auto" w:fill="FFFFFF"/>
        </w:rPr>
        <w:t>ROSCI0303 Hârtibaciu Sud-Est</w:t>
      </w:r>
    </w:p>
    <w:p w14:paraId="55B23D35" w14:textId="3F7A0B7A" w:rsidR="003D3C7F" w:rsidRPr="002A461E" w:rsidRDefault="003D3C7F" w:rsidP="003D3C7F">
      <w:r w:rsidRPr="002A461E">
        <w:rPr>
          <w:noProof/>
        </w:rPr>
        <w:drawing>
          <wp:inline distT="0" distB="0" distL="0" distR="0" wp14:anchorId="500DEA7F" wp14:editId="198A2D23">
            <wp:extent cx="8856345" cy="518604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56345" cy="5186045"/>
                    </a:xfrm>
                    <a:prstGeom prst="rect">
                      <a:avLst/>
                    </a:prstGeom>
                    <a:noFill/>
                    <a:ln>
                      <a:noFill/>
                    </a:ln>
                  </pic:spPr>
                </pic:pic>
              </a:graphicData>
            </a:graphic>
          </wp:inline>
        </w:drawing>
      </w:r>
    </w:p>
    <w:p w14:paraId="55F07D59" w14:textId="20586264" w:rsidR="003D3C7F" w:rsidRPr="002A461E" w:rsidRDefault="003D3C7F" w:rsidP="003D3C7F">
      <w:r w:rsidRPr="002A461E">
        <w:rPr>
          <w:b/>
          <w:bCs/>
        </w:rPr>
        <w:lastRenderedPageBreak/>
        <w:t>Hartă cu distribuția habitatelor forestiere de pe suprafața AS ce se suprapune cu</w:t>
      </w:r>
      <w:r w:rsidRPr="002A461E">
        <w:rPr>
          <w:rFonts w:eastAsia="Calibri"/>
          <w:b/>
          <w:bCs/>
          <w:shd w:val="clear" w:color="auto" w:fill="FFFFFF"/>
          <w:lang w:val="hu-HU"/>
        </w:rPr>
        <w:t xml:space="preserve"> ROSAC0352 - </w:t>
      </w:r>
      <w:r w:rsidRPr="002A461E">
        <w:rPr>
          <w:rFonts w:eastAsia="Calibri"/>
          <w:b/>
          <w:bCs/>
          <w:shd w:val="clear" w:color="auto" w:fill="FFFFFF"/>
        </w:rPr>
        <w:t>Perșani</w:t>
      </w:r>
    </w:p>
    <w:p w14:paraId="594CF93B" w14:textId="34C422B7" w:rsidR="004A4B6D" w:rsidRPr="002A461E" w:rsidRDefault="003D3C7F" w:rsidP="004A4B6D">
      <w:pPr>
        <w:rPr>
          <w:noProof/>
        </w:rPr>
      </w:pPr>
      <w:r w:rsidRPr="002A461E">
        <w:rPr>
          <w:noProof/>
        </w:rPr>
        <w:drawing>
          <wp:inline distT="0" distB="0" distL="0" distR="0" wp14:anchorId="29316EA0" wp14:editId="3A850F25">
            <wp:extent cx="7968343" cy="5252484"/>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73529" cy="5255902"/>
                    </a:xfrm>
                    <a:prstGeom prst="rect">
                      <a:avLst/>
                    </a:prstGeom>
                    <a:noFill/>
                    <a:ln>
                      <a:noFill/>
                    </a:ln>
                  </pic:spPr>
                </pic:pic>
              </a:graphicData>
            </a:graphic>
          </wp:inline>
        </w:drawing>
      </w:r>
    </w:p>
    <w:p w14:paraId="2DE57B7E" w14:textId="2F5F3041" w:rsidR="004A4B6D" w:rsidRPr="002A461E" w:rsidRDefault="004A4B6D" w:rsidP="004A4B6D">
      <w:pPr>
        <w:jc w:val="left"/>
        <w:rPr>
          <w:noProof/>
        </w:rPr>
      </w:pPr>
      <w:r w:rsidRPr="002A461E">
        <w:rPr>
          <w:b/>
          <w:bCs/>
          <w:i/>
          <w:iCs/>
          <w:sz w:val="18"/>
          <w:szCs w:val="18"/>
        </w:rPr>
        <w:lastRenderedPageBreak/>
        <w:t>Hartă cu distribuția habitatului speciilor de pe suprafața AS ce se suprapune cu ROSAC0122</w:t>
      </w:r>
      <w:r w:rsidRPr="002A461E">
        <w:rPr>
          <w:b/>
          <w:bCs/>
        </w:rPr>
        <w:t xml:space="preserve"> </w:t>
      </w:r>
      <w:r w:rsidR="00516A64" w:rsidRPr="002A461E">
        <w:rPr>
          <w:b/>
          <w:bCs/>
          <w:noProof/>
        </w:rPr>
        <w:drawing>
          <wp:inline distT="0" distB="0" distL="0" distR="0" wp14:anchorId="484CA9F5" wp14:editId="0011365D">
            <wp:extent cx="7785463" cy="5238675"/>
            <wp:effectExtent l="0" t="0" r="635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790245" cy="5241893"/>
                    </a:xfrm>
                    <a:prstGeom prst="rect">
                      <a:avLst/>
                    </a:prstGeom>
                  </pic:spPr>
                </pic:pic>
              </a:graphicData>
            </a:graphic>
          </wp:inline>
        </w:drawing>
      </w:r>
    </w:p>
    <w:p w14:paraId="52CD3CC2" w14:textId="77777777" w:rsidR="004A4B6D" w:rsidRPr="002A461E" w:rsidRDefault="004A4B6D" w:rsidP="004A4B6D"/>
    <w:p w14:paraId="55C96D1C" w14:textId="77777777" w:rsidR="00BE4C54" w:rsidRPr="002A461E" w:rsidRDefault="00BE4C54" w:rsidP="004A4B6D">
      <w:pPr>
        <w:sectPr w:rsidR="00BE4C54" w:rsidRPr="002A461E" w:rsidSect="00E16EBF">
          <w:pgSz w:w="16838" w:h="11906" w:orient="landscape"/>
          <w:pgMar w:top="1440" w:right="1440" w:bottom="1440" w:left="1440" w:header="709" w:footer="709" w:gutter="0"/>
          <w:cols w:space="708"/>
          <w:docGrid w:linePitch="360"/>
        </w:sectPr>
      </w:pPr>
    </w:p>
    <w:p w14:paraId="013B910A" w14:textId="77777777" w:rsidR="004A4B6D" w:rsidRPr="002A461E" w:rsidRDefault="004A4B6D" w:rsidP="004A4B6D"/>
    <w:p w14:paraId="440B15C8" w14:textId="77777777" w:rsidR="002F2038" w:rsidRPr="002A461E" w:rsidRDefault="00A2477C" w:rsidP="00A2477C">
      <w:pPr>
        <w:jc w:val="left"/>
        <w:rPr>
          <w:noProof/>
        </w:rPr>
      </w:pPr>
      <w:r w:rsidRPr="002A461E">
        <w:rPr>
          <w:b/>
          <w:bCs/>
          <w:i/>
          <w:iCs/>
          <w:sz w:val="22"/>
        </w:rPr>
        <w:t xml:space="preserve">Hartă cu distribuția habitatului speciilor de pe suprafața AS ce se suprapune cu   </w:t>
      </w:r>
      <w:r w:rsidRPr="002A461E">
        <w:rPr>
          <w:rFonts w:eastAsia="Calibri"/>
          <w:b/>
          <w:bCs/>
          <w:i/>
          <w:iCs/>
          <w:sz w:val="22"/>
          <w:shd w:val="clear" w:color="auto" w:fill="FFFFFF"/>
        </w:rPr>
        <w:t>ROSCI0303 Hârtibaciu Sud-Est</w:t>
      </w:r>
      <w:r w:rsidRPr="002A461E">
        <w:rPr>
          <w:noProof/>
        </w:rPr>
        <w:t xml:space="preserve"> </w:t>
      </w:r>
    </w:p>
    <w:p w14:paraId="1C845000" w14:textId="6F69C226" w:rsidR="002F2038" w:rsidRPr="002A461E" w:rsidRDefault="002F2038" w:rsidP="00A2477C">
      <w:pPr>
        <w:jc w:val="left"/>
        <w:rPr>
          <w:noProof/>
        </w:rPr>
      </w:pPr>
      <w:r w:rsidRPr="002A461E">
        <w:rPr>
          <w:noProof/>
        </w:rPr>
        <w:drawing>
          <wp:inline distT="0" distB="0" distL="0" distR="0" wp14:anchorId="474A2929" wp14:editId="6303B05D">
            <wp:extent cx="5722360" cy="38992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0200" cy="3904592"/>
                    </a:xfrm>
                    <a:prstGeom prst="rect">
                      <a:avLst/>
                    </a:prstGeom>
                  </pic:spPr>
                </pic:pic>
              </a:graphicData>
            </a:graphic>
          </wp:inline>
        </w:drawing>
      </w:r>
    </w:p>
    <w:p w14:paraId="470FCD41" w14:textId="77777777" w:rsidR="002F2038" w:rsidRPr="002A461E" w:rsidRDefault="002F2038" w:rsidP="00A2477C">
      <w:pPr>
        <w:jc w:val="left"/>
        <w:rPr>
          <w:noProof/>
        </w:rPr>
      </w:pPr>
    </w:p>
    <w:p w14:paraId="341C73B8" w14:textId="656A8AC5" w:rsidR="002F2038" w:rsidRPr="002A461E" w:rsidRDefault="002F2038" w:rsidP="00A2477C">
      <w:pPr>
        <w:jc w:val="left"/>
        <w:rPr>
          <w:noProof/>
        </w:rPr>
      </w:pPr>
      <w:r w:rsidRPr="002A461E">
        <w:rPr>
          <w:noProof/>
        </w:rPr>
        <w:drawing>
          <wp:inline distT="0" distB="0" distL="0" distR="0" wp14:anchorId="3E12D29F" wp14:editId="1650F6C9">
            <wp:extent cx="5155195" cy="3504243"/>
            <wp:effectExtent l="0" t="0" r="762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65388" cy="3511172"/>
                    </a:xfrm>
                    <a:prstGeom prst="rect">
                      <a:avLst/>
                    </a:prstGeom>
                    <a:noFill/>
                    <a:ln>
                      <a:noFill/>
                    </a:ln>
                  </pic:spPr>
                </pic:pic>
              </a:graphicData>
            </a:graphic>
          </wp:inline>
        </w:drawing>
      </w:r>
    </w:p>
    <w:p w14:paraId="21ADE5C9" w14:textId="492B3CDC" w:rsidR="002F2038" w:rsidRPr="002A461E" w:rsidRDefault="002F2038" w:rsidP="00A2477C">
      <w:pPr>
        <w:jc w:val="left"/>
        <w:rPr>
          <w:noProof/>
        </w:rPr>
      </w:pPr>
      <w:r w:rsidRPr="002A461E">
        <w:rPr>
          <w:noProof/>
        </w:rPr>
        <w:lastRenderedPageBreak/>
        <w:drawing>
          <wp:inline distT="0" distB="0" distL="0" distR="0" wp14:anchorId="20EEB00A" wp14:editId="0C8C37F3">
            <wp:extent cx="5218386" cy="4038826"/>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26467" cy="4045080"/>
                    </a:xfrm>
                    <a:prstGeom prst="rect">
                      <a:avLst/>
                    </a:prstGeom>
                    <a:noFill/>
                    <a:ln>
                      <a:noFill/>
                    </a:ln>
                  </pic:spPr>
                </pic:pic>
              </a:graphicData>
            </a:graphic>
          </wp:inline>
        </w:drawing>
      </w:r>
    </w:p>
    <w:p w14:paraId="14636F71" w14:textId="77777777" w:rsidR="002F2038" w:rsidRPr="002A461E" w:rsidRDefault="002F2038" w:rsidP="00A2477C">
      <w:pPr>
        <w:jc w:val="left"/>
        <w:rPr>
          <w:noProof/>
        </w:rPr>
      </w:pPr>
    </w:p>
    <w:p w14:paraId="531A5F05" w14:textId="2810CF0F" w:rsidR="004A4B6D" w:rsidRPr="002A461E" w:rsidRDefault="002F2038" w:rsidP="00A2477C">
      <w:pPr>
        <w:jc w:val="left"/>
      </w:pPr>
      <w:r w:rsidRPr="002A461E">
        <w:drawing>
          <wp:inline distT="0" distB="0" distL="0" distR="0" wp14:anchorId="27E444F2" wp14:editId="2AF09586">
            <wp:extent cx="5391807" cy="4052498"/>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08820" cy="4065285"/>
                    </a:xfrm>
                    <a:prstGeom prst="rect">
                      <a:avLst/>
                    </a:prstGeom>
                  </pic:spPr>
                </pic:pic>
              </a:graphicData>
            </a:graphic>
          </wp:inline>
        </w:drawing>
      </w:r>
    </w:p>
    <w:p w14:paraId="184FBF7D" w14:textId="77777777" w:rsidR="004A4B6D" w:rsidRPr="002A461E" w:rsidRDefault="004A4B6D" w:rsidP="004A4B6D"/>
    <w:p w14:paraId="77B17A34" w14:textId="77777777" w:rsidR="00BE4C54" w:rsidRPr="002A461E" w:rsidRDefault="00BE4C54" w:rsidP="004A4B6D">
      <w:r w:rsidRPr="002A461E">
        <w:rPr>
          <w:noProof/>
          <w:szCs w:val="24"/>
          <w:lang w:eastAsia="ro-RO"/>
        </w:rPr>
        <w:lastRenderedPageBreak/>
        <w:drawing>
          <wp:inline distT="0" distB="0" distL="0" distR="0" wp14:anchorId="1ED51E7D" wp14:editId="5B6A0777">
            <wp:extent cx="5234152" cy="3869074"/>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36383" cy="3870723"/>
                    </a:xfrm>
                    <a:prstGeom prst="rect">
                      <a:avLst/>
                    </a:prstGeom>
                  </pic:spPr>
                </pic:pic>
              </a:graphicData>
            </a:graphic>
          </wp:inline>
        </w:drawing>
      </w:r>
    </w:p>
    <w:p w14:paraId="0D0F9FAB" w14:textId="77777777" w:rsidR="00BE4C54" w:rsidRPr="002A461E" w:rsidRDefault="00BE4C54" w:rsidP="004A4B6D"/>
    <w:p w14:paraId="3C4339C4" w14:textId="77777777" w:rsidR="00BE4C54" w:rsidRPr="002A461E" w:rsidRDefault="00BE4C54" w:rsidP="004A4B6D">
      <w:r w:rsidRPr="002A461E">
        <w:rPr>
          <w:noProof/>
          <w:sz w:val="16"/>
          <w:szCs w:val="16"/>
          <w:lang w:eastAsia="ro-RO"/>
        </w:rPr>
        <w:drawing>
          <wp:inline distT="0" distB="0" distL="0" distR="0" wp14:anchorId="13FFF223" wp14:editId="5CF8D299">
            <wp:extent cx="5731510" cy="455485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4554855"/>
                    </a:xfrm>
                    <a:prstGeom prst="rect">
                      <a:avLst/>
                    </a:prstGeom>
                  </pic:spPr>
                </pic:pic>
              </a:graphicData>
            </a:graphic>
          </wp:inline>
        </w:drawing>
      </w:r>
    </w:p>
    <w:p w14:paraId="376465E9" w14:textId="77777777" w:rsidR="00BE4C54" w:rsidRPr="002A461E" w:rsidRDefault="00BE4C54" w:rsidP="004A4B6D"/>
    <w:p w14:paraId="1796674A" w14:textId="77777777" w:rsidR="00BE4C54" w:rsidRPr="002A461E" w:rsidRDefault="00BE4C54" w:rsidP="004A4B6D">
      <w:r w:rsidRPr="002A461E">
        <w:rPr>
          <w:rFonts w:cs="Times New Roman"/>
          <w:noProof/>
        </w:rPr>
        <w:drawing>
          <wp:inline distT="0" distB="0" distL="0" distR="0" wp14:anchorId="075B05BA" wp14:editId="49F76099">
            <wp:extent cx="5731510" cy="358394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3583940"/>
                    </a:xfrm>
                    <a:prstGeom prst="rect">
                      <a:avLst/>
                    </a:prstGeom>
                  </pic:spPr>
                </pic:pic>
              </a:graphicData>
            </a:graphic>
          </wp:inline>
        </w:drawing>
      </w:r>
    </w:p>
    <w:p w14:paraId="022F2F3A" w14:textId="77777777" w:rsidR="00BE4C54" w:rsidRPr="002A461E" w:rsidRDefault="00BE4C54" w:rsidP="004A4B6D">
      <w:r w:rsidRPr="002A461E">
        <w:rPr>
          <w:rFonts w:cs="Times New Roman"/>
          <w:noProof/>
        </w:rPr>
        <w:drawing>
          <wp:inline distT="0" distB="0" distL="0" distR="0" wp14:anchorId="250077EF" wp14:editId="68AFB88A">
            <wp:extent cx="5518878" cy="3578772"/>
            <wp:effectExtent l="0" t="0" r="571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40961" cy="3593092"/>
                    </a:xfrm>
                    <a:prstGeom prst="rect">
                      <a:avLst/>
                    </a:prstGeom>
                  </pic:spPr>
                </pic:pic>
              </a:graphicData>
            </a:graphic>
          </wp:inline>
        </w:drawing>
      </w:r>
    </w:p>
    <w:p w14:paraId="3D445E9C" w14:textId="77777777" w:rsidR="00BE4C54" w:rsidRPr="002A461E" w:rsidRDefault="00BE4C54" w:rsidP="004A4B6D"/>
    <w:p w14:paraId="2B6BBE6A" w14:textId="77777777" w:rsidR="00BE4C54" w:rsidRPr="002A461E" w:rsidRDefault="00BE4C54" w:rsidP="004A4B6D">
      <w:pPr>
        <w:sectPr w:rsidR="00BE4C54" w:rsidRPr="002A461E" w:rsidSect="00BE4C54">
          <w:pgSz w:w="11906" w:h="16838"/>
          <w:pgMar w:top="1440" w:right="1440" w:bottom="1440" w:left="1440" w:header="709" w:footer="709" w:gutter="0"/>
          <w:cols w:space="708"/>
          <w:docGrid w:linePitch="360"/>
        </w:sectPr>
      </w:pPr>
    </w:p>
    <w:p w14:paraId="2AEDE36F" w14:textId="77777777" w:rsidR="00BE4C54" w:rsidRPr="002A461E" w:rsidRDefault="00BE4C54" w:rsidP="004A4B6D">
      <w:r w:rsidRPr="002A461E">
        <w:rPr>
          <w:noProof/>
          <w:szCs w:val="24"/>
        </w:rPr>
        <w:lastRenderedPageBreak/>
        <w:drawing>
          <wp:inline distT="0" distB="0" distL="0" distR="0" wp14:anchorId="4CB2A005" wp14:editId="7BB1BC50">
            <wp:extent cx="5731510" cy="3590290"/>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3590290"/>
                    </a:xfrm>
                    <a:prstGeom prst="rect">
                      <a:avLst/>
                    </a:prstGeom>
                  </pic:spPr>
                </pic:pic>
              </a:graphicData>
            </a:graphic>
          </wp:inline>
        </w:drawing>
      </w:r>
    </w:p>
    <w:p w14:paraId="1E154952" w14:textId="77777777" w:rsidR="00BE4C54" w:rsidRPr="002A461E" w:rsidRDefault="00BE4C54" w:rsidP="004A4B6D"/>
    <w:p w14:paraId="77D53F88" w14:textId="77777777" w:rsidR="00BE4C54" w:rsidRPr="002A461E" w:rsidRDefault="00BE4C54" w:rsidP="004A4B6D"/>
    <w:p w14:paraId="14AD06EA" w14:textId="4AF345E2" w:rsidR="00BE4C54" w:rsidRPr="002A461E" w:rsidRDefault="00BE4C54" w:rsidP="004A4B6D">
      <w:pPr>
        <w:sectPr w:rsidR="00BE4C54" w:rsidRPr="002A461E" w:rsidSect="00BE4C54">
          <w:pgSz w:w="11906" w:h="16838"/>
          <w:pgMar w:top="1440" w:right="1440" w:bottom="1440" w:left="1440" w:header="709" w:footer="709" w:gutter="0"/>
          <w:cols w:space="708"/>
          <w:docGrid w:linePitch="360"/>
        </w:sectPr>
      </w:pPr>
      <w:r w:rsidRPr="002A461E">
        <w:rPr>
          <w:noProof/>
          <w:u w:val="single"/>
        </w:rPr>
        <w:drawing>
          <wp:inline distT="0" distB="0" distL="0" distR="0" wp14:anchorId="71CCC424" wp14:editId="578D9F80">
            <wp:extent cx="4725340" cy="3562066"/>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769544" cy="3595388"/>
                    </a:xfrm>
                    <a:prstGeom prst="rect">
                      <a:avLst/>
                    </a:prstGeom>
                  </pic:spPr>
                </pic:pic>
              </a:graphicData>
            </a:graphic>
          </wp:inline>
        </w:drawing>
      </w:r>
    </w:p>
    <w:p w14:paraId="14C941CC" w14:textId="0049A69F" w:rsidR="005C32FC" w:rsidRPr="002A461E" w:rsidRDefault="005C32FC" w:rsidP="00ED41EF">
      <w:pPr>
        <w:pStyle w:val="Heading2"/>
        <w:ind w:left="426" w:right="52"/>
        <w:jc w:val="center"/>
        <w:rPr>
          <w:color w:val="auto"/>
          <w:sz w:val="28"/>
        </w:rPr>
      </w:pPr>
      <w:bookmarkStart w:id="224" w:name="_Toc146632804"/>
      <w:bookmarkStart w:id="225" w:name="_Toc158637551"/>
      <w:bookmarkStart w:id="226" w:name="_Toc174533501"/>
      <w:bookmarkStart w:id="227" w:name="_Toc178675206"/>
      <w:bookmarkStart w:id="228" w:name="_Toc181705029"/>
      <w:bookmarkStart w:id="229" w:name="_Toc192065503"/>
      <w:bookmarkStart w:id="230" w:name="_Toc227673457"/>
      <w:bookmarkStart w:id="231" w:name="_Toc1074796"/>
      <w:bookmarkStart w:id="232" w:name="_Toc237439284"/>
      <w:r w:rsidRPr="002A461E">
        <w:rPr>
          <w:color w:val="auto"/>
          <w:sz w:val="28"/>
        </w:rPr>
        <w:lastRenderedPageBreak/>
        <w:t>B.3. Relațiile structurale și funcționale care creează și mențin integritatea ANPIC</w:t>
      </w:r>
      <w:bookmarkEnd w:id="224"/>
      <w:bookmarkEnd w:id="225"/>
      <w:bookmarkEnd w:id="226"/>
      <w:bookmarkEnd w:id="227"/>
      <w:bookmarkEnd w:id="228"/>
      <w:bookmarkEnd w:id="229"/>
      <w:bookmarkEnd w:id="230"/>
      <w:bookmarkEnd w:id="231"/>
      <w:bookmarkEnd w:id="232"/>
    </w:p>
    <w:p w14:paraId="18BB1F46" w14:textId="77777777" w:rsidR="004A4B6D" w:rsidRPr="002A461E" w:rsidRDefault="004A4B6D" w:rsidP="005E6743">
      <w:pPr>
        <w:spacing w:after="0" w:line="240" w:lineRule="auto"/>
      </w:pPr>
    </w:p>
    <w:p w14:paraId="1CC728ED" w14:textId="77777777" w:rsidR="005C32FC" w:rsidRPr="002A461E" w:rsidRDefault="005C32FC" w:rsidP="00845172">
      <w:pPr>
        <w:spacing w:after="0" w:line="240" w:lineRule="auto"/>
        <w:ind w:firstLine="562"/>
      </w:pPr>
      <w:r w:rsidRPr="002A461E">
        <w:t>Relațiile care se formează între componentele unui ecosistem sunt deosebit de complexe și în strânsă legătură cu circuitul materiei și energiei în natură. Orice ecosistem îndeplinește 3 funcții principale:</w:t>
      </w:r>
    </w:p>
    <w:p w14:paraId="1F79DE4C" w14:textId="77777777" w:rsidR="005C32FC" w:rsidRPr="002A461E" w:rsidRDefault="005C32FC" w:rsidP="00845172">
      <w:pPr>
        <w:spacing w:after="0" w:line="240" w:lineRule="auto"/>
        <w:ind w:firstLine="562"/>
      </w:pPr>
      <w:r w:rsidRPr="002A461E">
        <w:t>- energetică</w:t>
      </w:r>
    </w:p>
    <w:p w14:paraId="2151C70E" w14:textId="77777777" w:rsidR="005C32FC" w:rsidRPr="002A461E" w:rsidRDefault="005C32FC" w:rsidP="00845172">
      <w:pPr>
        <w:spacing w:after="0" w:line="240" w:lineRule="auto"/>
        <w:ind w:firstLine="562"/>
      </w:pPr>
      <w:r w:rsidRPr="002A461E">
        <w:t>- de circulație a materiei</w:t>
      </w:r>
    </w:p>
    <w:p w14:paraId="594E1576" w14:textId="77777777" w:rsidR="005C32FC" w:rsidRPr="002A461E" w:rsidRDefault="005C32FC" w:rsidP="00845172">
      <w:pPr>
        <w:spacing w:after="0" w:line="240" w:lineRule="auto"/>
        <w:ind w:firstLine="562"/>
      </w:pPr>
      <w:r w:rsidRPr="002A461E">
        <w:t>- de autoreglare</w:t>
      </w:r>
    </w:p>
    <w:p w14:paraId="239A449C" w14:textId="77777777" w:rsidR="005C32FC" w:rsidRPr="002A461E" w:rsidRDefault="005C32FC" w:rsidP="00845172">
      <w:pPr>
        <w:spacing w:after="0" w:line="240" w:lineRule="auto"/>
        <w:ind w:firstLine="562"/>
      </w:pPr>
      <w:r w:rsidRPr="002A461E">
        <w:t>Funcția energetică asigură toată energia necesară pentru ca ecosistemul să funcționeze, funcția de circulație a materiei permite reluarea ciclurilor productive și depinde de structura ecosistemului și populațiile biocenozei, în timp ce funcția de autoreglare asigura autocontrolul și stabilitatea ecosistemului în timp și spațiu. Astfel, pentru ca acest circuit să funcționeze, este necesară existența prezența tuturor treptelor piramidei trofice:</w:t>
      </w:r>
    </w:p>
    <w:p w14:paraId="7046C7FF" w14:textId="77777777" w:rsidR="005C32FC" w:rsidRPr="002A461E" w:rsidRDefault="005C32FC" w:rsidP="00845172">
      <w:pPr>
        <w:spacing w:after="0" w:line="240" w:lineRule="auto"/>
        <w:ind w:firstLine="562"/>
      </w:pPr>
      <w:r w:rsidRPr="002A461E">
        <w:t>-</w:t>
      </w:r>
      <w:r w:rsidRPr="002A461E">
        <w:tab/>
        <w:t xml:space="preserve"> Producători primari – reprezentați de organisme autotrofe, cum sunt plantele, organismele fitoplanctonice și cianobacteriile.</w:t>
      </w:r>
    </w:p>
    <w:p w14:paraId="66736BBC" w14:textId="77777777" w:rsidR="005C32FC" w:rsidRPr="002A461E" w:rsidRDefault="005C32FC" w:rsidP="00845172">
      <w:pPr>
        <w:spacing w:after="0" w:line="240" w:lineRule="auto"/>
        <w:ind w:firstLine="562"/>
      </w:pPr>
      <w:r w:rsidRPr="002A461E">
        <w:t>-</w:t>
      </w:r>
      <w:r w:rsidRPr="002A461E">
        <w:tab/>
        <w:t xml:space="preserve"> Consumatorii de diferite grade (primar, secundar, terțiar) – organisme heterotrofe care necesită aportul de energie și materie de la producătorii primari sau de la celelalte trepte de consumatori. Aici se încadrează toate speciile prezente pe teritoriul sitului.</w:t>
      </w:r>
    </w:p>
    <w:p w14:paraId="74F8ECED" w14:textId="77777777" w:rsidR="005C32FC" w:rsidRPr="002A461E" w:rsidRDefault="005C32FC" w:rsidP="00845172">
      <w:pPr>
        <w:spacing w:after="0" w:line="240" w:lineRule="auto"/>
        <w:ind w:firstLine="562"/>
      </w:pPr>
      <w:r w:rsidRPr="002A461E">
        <w:t>-</w:t>
      </w:r>
      <w:r w:rsidRPr="002A461E">
        <w:tab/>
        <w:t xml:space="preserve"> Descompunătorii sunt organisme care prin procese de oxidare și reducere returnează substanțele organice și minerale în circuitul natural, trecându-le în forme mai simple și facil de utilizat. În această categorie se încadrează bacteriile și ciupercile.</w:t>
      </w:r>
    </w:p>
    <w:p w14:paraId="0CA633F1" w14:textId="77777777" w:rsidR="005C32FC" w:rsidRPr="002A461E" w:rsidRDefault="005C32FC" w:rsidP="00845172">
      <w:pPr>
        <w:spacing w:after="0" w:line="240" w:lineRule="auto"/>
        <w:ind w:firstLine="562"/>
      </w:pPr>
      <w:r w:rsidRPr="002A461E">
        <w:t>Ecosistemele pot fi destabilizate atunci când una din treptele piramidei trofice este decimată, înlăturată sau se manifestă atipic. Acest lucru poate duce la un colaps al întregului lanț trofic, cu rezultate dezastruoase pentru întregul ecosistem și care poate duce la o perioadă lungă de refacere sau o extincție totală a unor specii.</w:t>
      </w:r>
    </w:p>
    <w:p w14:paraId="5F235122" w14:textId="77777777" w:rsidR="005C32FC" w:rsidRPr="002A461E" w:rsidRDefault="005C32FC" w:rsidP="00845172">
      <w:pPr>
        <w:spacing w:after="0" w:line="240" w:lineRule="auto"/>
        <w:ind w:firstLine="562"/>
      </w:pPr>
      <w:r w:rsidRPr="002A461E">
        <w:t>Prin organizare, măsurile de gospodărire preconizate şi lucrările propuse, amenajamentul unităţii de protecție studiate promovează și au în vedere asigurarea integrității ariei natural protejate, prin:</w:t>
      </w:r>
    </w:p>
    <w:p w14:paraId="68EC621C" w14:textId="77777777" w:rsidR="005C32FC" w:rsidRPr="002A461E" w:rsidRDefault="005C32FC" w:rsidP="00845172">
      <w:pPr>
        <w:spacing w:after="0" w:line="240" w:lineRule="auto"/>
        <w:ind w:firstLine="562"/>
      </w:pPr>
      <w:r w:rsidRPr="002A461E">
        <w:t>- menţinerea compactă, în permanenţă, a fondului forestier şi realizarea unui grad mic de fragmentare a acestuia în subparcelele care includ arbori de aceeiaşi specie şi vârstă sau vârste apropiate, ceea ce crează o gamă largă de condiţii de mediu favorabile convieţuirii mai multor specii de floră şi faună;</w:t>
      </w:r>
    </w:p>
    <w:p w14:paraId="4F7CC76E" w14:textId="77777777" w:rsidR="005C32FC" w:rsidRPr="002A461E" w:rsidRDefault="005C32FC" w:rsidP="00845172">
      <w:pPr>
        <w:spacing w:after="0" w:line="240" w:lineRule="auto"/>
        <w:ind w:firstLine="562"/>
      </w:pPr>
      <w:r w:rsidRPr="002A461E">
        <w:t>- regenerarea naturală a arboretelor, din sămânţă, şi restrângerea la maximum a suprafeţelor regenerate artificial prin împădurire (cu material provenit din rezervaţiile de seminţe - populaţii locale din zonă);</w:t>
      </w:r>
    </w:p>
    <w:p w14:paraId="00FB9916" w14:textId="77777777" w:rsidR="005C32FC" w:rsidRPr="002A461E" w:rsidRDefault="005C32FC" w:rsidP="00845172">
      <w:pPr>
        <w:spacing w:after="0" w:line="240" w:lineRule="auto"/>
        <w:ind w:firstLine="562"/>
      </w:pPr>
      <w:r w:rsidRPr="002A461E">
        <w:t>- compoziţia-ţel (optimă) apropiată de compoziţia tipului natural de pădure şi menţinerea/crearea unui amestec bogat de specii la nivelul fiecărui arboret;</w:t>
      </w:r>
    </w:p>
    <w:p w14:paraId="4F2C9777" w14:textId="77777777" w:rsidR="005C32FC" w:rsidRPr="002A461E" w:rsidRDefault="005C32FC" w:rsidP="00845172">
      <w:pPr>
        <w:spacing w:after="0" w:line="240" w:lineRule="auto"/>
        <w:ind w:firstLine="562"/>
      </w:pPr>
      <w:r w:rsidRPr="002A461E">
        <w:t>- prin executarea tăierilor de conservare, tăieri cu perioadă lungă de regenerare, se realizează un mozaic de habitate naturale cu vegetaţie forestieră în diverse stadii sub aspectul conservării faunei (păsări şi animale de talie medie şi mare);</w:t>
      </w:r>
    </w:p>
    <w:p w14:paraId="7CBB8C17" w14:textId="77777777" w:rsidR="005C32FC" w:rsidRPr="002A461E" w:rsidRDefault="005C32FC" w:rsidP="00845172">
      <w:pPr>
        <w:spacing w:after="0" w:line="240" w:lineRule="auto"/>
        <w:ind w:firstLine="562"/>
      </w:pPr>
      <w:r w:rsidRPr="002A461E">
        <w:t>- realizarea de lucrări de îngrijire şi conducere a arboretelor prin care se îmbunătăţesc structura pe orizontală şi verticală (rărituri cu caracter preparatoriu premergător tăierilor de regenerare), precum şi starea de sănătate, stabilitatea la acţiunea factorilor vătămători (cu precădere, vânt şi zăpadă) şi biodiversitatea naturală;</w:t>
      </w:r>
    </w:p>
    <w:p w14:paraId="41FA4E2F" w14:textId="77777777" w:rsidR="005C32FC" w:rsidRPr="002A461E" w:rsidRDefault="005C32FC" w:rsidP="00845172">
      <w:pPr>
        <w:spacing w:after="0" w:line="240" w:lineRule="auto"/>
        <w:ind w:firstLine="562"/>
      </w:pPr>
      <w:r w:rsidRPr="002A461E">
        <w:t>- păstrarea unor „arbori pentru diversitate”, constând din pâlcuri, buchete şi grupe de arbori reprezentativi, precum şi arbori uscaţi, pe picior sau la sol, în curs de uscare, scorburoşi, cu putregai, cu prilejul executării atât a tăierilor de regenerare, cât şi a tăierilor de îngrijire şi conducere a arboretelor;</w:t>
      </w:r>
    </w:p>
    <w:p w14:paraId="3A96366B" w14:textId="77777777" w:rsidR="005C32FC" w:rsidRPr="002A461E" w:rsidRDefault="005C32FC" w:rsidP="00845172">
      <w:pPr>
        <w:spacing w:after="0" w:line="240" w:lineRule="auto"/>
        <w:ind w:firstLine="562"/>
      </w:pPr>
      <w:r w:rsidRPr="002A461E">
        <w:lastRenderedPageBreak/>
        <w:t>- ţinerea sub control a efectivului populaţiilor de insecte care pot produce gradaţii şi protejarea duşmanilor naturali ai acestora (păsări insectivore, furnici, ş.a.);</w:t>
      </w:r>
    </w:p>
    <w:p w14:paraId="2FB27C71" w14:textId="77777777" w:rsidR="005C32FC" w:rsidRPr="002A461E" w:rsidRDefault="005C32FC" w:rsidP="00845172">
      <w:pPr>
        <w:spacing w:after="0" w:line="240" w:lineRule="auto"/>
        <w:ind w:firstLine="562"/>
      </w:pPr>
      <w:r w:rsidRPr="002A461E">
        <w:t>- gospodărirea raţională a speciilor care fac obiectul activităţii de vânătoare, asigurându-se hrană complementară şi suplimentară (îndeosebi, iarna), menţinerea efectivului şi a proporţiei sexelor la nivel optim, precum şi a stării de sănătate, respectarea cu stricteţe a perioadei de prohibiţie, combaterea braconajului, evitarea executării de lucrări deranjante în perioada de împerechere şi creştere a puilor, etc.</w:t>
      </w:r>
    </w:p>
    <w:p w14:paraId="6D5CBF28" w14:textId="77777777" w:rsidR="005C32FC" w:rsidRPr="002A461E" w:rsidRDefault="005C32FC" w:rsidP="00845172">
      <w:pPr>
        <w:spacing w:after="0" w:line="240" w:lineRule="auto"/>
        <w:ind w:firstLine="562"/>
      </w:pPr>
      <w:r w:rsidRPr="002A461E">
        <w:t>- recoltarea raţională a ciupercilor comestibile, fructelor de pădure şi plantelor medicinale.</w:t>
      </w:r>
    </w:p>
    <w:p w14:paraId="1A1E6602" w14:textId="77777777" w:rsidR="005C32FC" w:rsidRPr="002A461E" w:rsidRDefault="005C32FC" w:rsidP="00845172">
      <w:pPr>
        <w:spacing w:after="0" w:line="240" w:lineRule="auto"/>
        <w:ind w:firstLine="562"/>
      </w:pPr>
      <w:r w:rsidRPr="002A461E">
        <w:t>Rolul amenajamentului nu poate fi decât benefic pentru menţinerea stării favorabile conservării speciilor și a habitatelor ce se regăsesc pe suprafața fondului forestier. Menţinerea integrității şi biodiversităţii ecosistemelor constituente este un deziderat de prim ordin al amenajamentului.</w:t>
      </w:r>
    </w:p>
    <w:p w14:paraId="1B3C139A" w14:textId="77777777" w:rsidR="005C32FC" w:rsidRPr="002A461E" w:rsidRDefault="005C32FC" w:rsidP="00845172">
      <w:pPr>
        <w:spacing w:after="0" w:line="240" w:lineRule="auto"/>
        <w:ind w:firstLine="562"/>
      </w:pPr>
      <w:r w:rsidRPr="002A461E">
        <w:t xml:space="preserve">Integritatea unei arii natural protejate este afectată dacă prin implementarea unui plan/proiect se reduce suprafaţa habitatelor de interes comunitar şi/sau numărul exemplarelor speciilor de interes comunitar, sau se ajunge la fragmentarea habitatelor acestora din punct de vedere ecologic şi etologic. De asemenea, un plan sau un proiect poate afecta integritatea unui sit Natura 2000 dacă aceste induce un impact negativ asupra parametrilor obiectivelor de conservare care determină menţinerea stării favorabile de conservare a ariilor naturale protejate sau dacă produce modificări ale dinamicii relaţiilor care definesc structura şi/sau funcţia acestora. </w:t>
      </w:r>
    </w:p>
    <w:p w14:paraId="6AC8A940" w14:textId="547C7CB6" w:rsidR="005C32FC" w:rsidRPr="002A461E" w:rsidRDefault="005C32FC" w:rsidP="008A2E61">
      <w:pPr>
        <w:tabs>
          <w:tab w:val="left" w:pos="1044"/>
        </w:tabs>
        <w:ind w:firstLine="567"/>
      </w:pPr>
      <w:r w:rsidRPr="002A461E">
        <w:t xml:space="preserve">Administratorii ariilor naturale protejate veghează la menţinerea sau îmbunătățirea integrităţii şi conservării biodiversităţii în siturile NATURA 2000. Soluțiile tehnice  ale Amenajamentului Silvic al </w:t>
      </w:r>
      <w:r w:rsidRPr="002A461E">
        <w:rPr>
          <w:b/>
          <w:bCs/>
        </w:rPr>
        <w:t xml:space="preserve">U.P. </w:t>
      </w:r>
      <w:r w:rsidR="0071137B" w:rsidRPr="002A461E">
        <w:rPr>
          <w:b/>
          <w:bCs/>
        </w:rPr>
        <w:t>XII Mândra</w:t>
      </w:r>
      <w:r w:rsidRPr="002A461E">
        <w:t xml:space="preserve"> trebuie sa fie armonizate cu prevederile planurilor de management și cu obiectivele de conservare ale habitatelor și speciilor pentru siturile </w:t>
      </w:r>
      <w:r w:rsidRPr="002A461E">
        <w:rPr>
          <w:b/>
          <w:bCs/>
        </w:rPr>
        <w:t>ROSAC0122 Munții Făgăraș</w:t>
      </w:r>
      <w:r w:rsidRPr="002A461E">
        <w:t xml:space="preserve"> și </w:t>
      </w:r>
      <w:r w:rsidR="00253C1B" w:rsidRPr="002A461E">
        <w:rPr>
          <w:b/>
          <w:bCs/>
        </w:rPr>
        <w:t>ROSAC0352 Perșani</w:t>
      </w:r>
      <w:r w:rsidRPr="002A461E">
        <w:t xml:space="preserve"> aprobate prin Decizia numărul </w:t>
      </w:r>
      <w:r w:rsidR="00A13039" w:rsidRPr="002A461E">
        <w:t>217/04.07.2024</w:t>
      </w:r>
      <w:r w:rsidRPr="002A461E">
        <w:t xml:space="preserve"> </w:t>
      </w:r>
      <w:r w:rsidR="00253C1B" w:rsidRPr="002A461E">
        <w:t xml:space="preserve">și respectiv a </w:t>
      </w:r>
      <w:r w:rsidRPr="002A461E">
        <w:t xml:space="preserve">a președintelui ANANP Anexă la O.M.M.A.P. nr. 1156/2016 privind aprobarea Planului de management și Regulamentului siturilor natura 2000 ROSCI0122 Munții Făgăraș (ROSAC0122 Munții Făgăraș) și </w:t>
      </w:r>
      <w:r w:rsidRPr="002A461E">
        <w:rPr>
          <w:szCs w:val="24"/>
          <w:lang w:eastAsia="ro-RO"/>
        </w:rPr>
        <w:t xml:space="preserve">Decizia ANANP nr. </w:t>
      </w:r>
      <w:r w:rsidR="00253C1B" w:rsidRPr="002A461E">
        <w:rPr>
          <w:szCs w:val="24"/>
          <w:lang w:eastAsia="ro-RO"/>
        </w:rPr>
        <w:t>483/19.10.2020</w:t>
      </w:r>
      <w:r w:rsidRPr="002A461E">
        <w:rPr>
          <w:szCs w:val="24"/>
          <w:lang w:eastAsia="ro-RO"/>
        </w:rPr>
        <w:t xml:space="preserve"> </w:t>
      </w:r>
      <w:r w:rsidR="00BB3B14" w:rsidRPr="002A461E">
        <w:rPr>
          <w:szCs w:val="24"/>
          <w:lang w:eastAsia="ro-RO"/>
        </w:rPr>
        <w:t xml:space="preserve">pentru completarea Deciziei nr 35/05.02.2020 </w:t>
      </w:r>
      <w:r w:rsidRPr="002A461E">
        <w:rPr>
          <w:szCs w:val="24"/>
          <w:lang w:eastAsia="ro-RO"/>
        </w:rPr>
        <w:t>privind aprobarea Normelor metodologice privind implementarea obiectivelor de conservare din Anexa la Ordinul ministrului mediului, apelor și pădurilor nr. 1156/2016 privind aprobarea Planului de management și Regulamentului siturilor Natura 2000 ROSAC0122 Munții Făgăraș</w:t>
      </w:r>
      <w:r w:rsidR="00BB3B14" w:rsidRPr="002A461E">
        <w:rPr>
          <w:szCs w:val="24"/>
          <w:lang w:eastAsia="ro-RO"/>
        </w:rPr>
        <w:t>, cu modificările și completările ulterioare, pentru situl ROSAC0352 Perșani</w:t>
      </w:r>
      <w:r w:rsidR="00BB3B14" w:rsidRPr="002A461E">
        <w:rPr>
          <w:szCs w:val="24"/>
        </w:rPr>
        <w:t xml:space="preserve">, respectiv </w:t>
      </w:r>
      <w:r w:rsidRPr="002A461E">
        <w:rPr>
          <w:szCs w:val="24"/>
        </w:rPr>
        <w:t>pentru situ</w:t>
      </w:r>
      <w:r w:rsidR="00253C1B" w:rsidRPr="002A461E">
        <w:rPr>
          <w:szCs w:val="24"/>
        </w:rPr>
        <w:t>rile</w:t>
      </w:r>
      <w:r w:rsidRPr="002A461E">
        <w:rPr>
          <w:szCs w:val="24"/>
        </w:rPr>
        <w:t xml:space="preserve"> </w:t>
      </w:r>
      <w:r w:rsidR="00BB3B14" w:rsidRPr="002A461E">
        <w:rPr>
          <w:b/>
          <w:bCs/>
          <w:szCs w:val="24"/>
        </w:rPr>
        <w:t>ROSCI0303 Hîrtibaciu Sud-Est și</w:t>
      </w:r>
      <w:r w:rsidR="00BB3B14" w:rsidRPr="002A461E">
        <w:rPr>
          <w:szCs w:val="24"/>
        </w:rPr>
        <w:t xml:space="preserve"> </w:t>
      </w:r>
      <w:r w:rsidRPr="002A461E">
        <w:rPr>
          <w:b/>
          <w:bCs/>
        </w:rPr>
        <w:t>ROSPA0099 Podișul Hârtibaciului</w:t>
      </w:r>
      <w:r w:rsidR="00BB3B14" w:rsidRPr="002A461E">
        <w:rPr>
          <w:b/>
          <w:bCs/>
        </w:rPr>
        <w:t xml:space="preserve"> </w:t>
      </w:r>
      <w:r w:rsidRPr="002A461E">
        <w:t xml:space="preserve">aprobată prin deciziile numarul 522/18.10.2021 și 198/30.03.2023 a președintelui A.N.A.N.P. și cu măsurile menite să reducă impactul asupra speciilor de interes comunitar din Planul de management al </w:t>
      </w:r>
      <w:r w:rsidRPr="002A461E">
        <w:rPr>
          <w:b/>
          <w:bCs/>
        </w:rPr>
        <w:t>ROSPA0099 Podișul Hârtibaciului</w:t>
      </w:r>
      <w:r w:rsidRPr="002A461E">
        <w:t xml:space="preserve"> </w:t>
      </w:r>
      <w:r w:rsidR="00BB3B14" w:rsidRPr="002A461E">
        <w:t xml:space="preserve">și </w:t>
      </w:r>
      <w:r w:rsidR="00BB3B14" w:rsidRPr="002A461E">
        <w:rPr>
          <w:b/>
          <w:bCs/>
        </w:rPr>
        <w:t xml:space="preserve">ROSCI0303 Hîrtibaciu Sud-Est </w:t>
      </w:r>
      <w:r w:rsidRPr="002A461E">
        <w:t xml:space="preserve">aprobat prin O.M.M.A.P. nr. 1166/2016.         </w:t>
      </w:r>
    </w:p>
    <w:p w14:paraId="2F11DFD5" w14:textId="3FB0538B" w:rsidR="005C32FC" w:rsidRPr="002A461E" w:rsidRDefault="005C32FC" w:rsidP="005C32FC">
      <w:pPr>
        <w:tabs>
          <w:tab w:val="left" w:pos="1044"/>
        </w:tabs>
        <w:ind w:firstLine="567"/>
      </w:pPr>
      <w:r w:rsidRPr="002A461E">
        <w:t xml:space="preserve">În limitele teritoriale ale </w:t>
      </w:r>
      <w:r w:rsidRPr="002A461E">
        <w:rPr>
          <w:b/>
          <w:bCs/>
        </w:rPr>
        <w:t xml:space="preserve">U.P. </w:t>
      </w:r>
      <w:r w:rsidR="007A24A7" w:rsidRPr="002A461E">
        <w:rPr>
          <w:b/>
          <w:bCs/>
        </w:rPr>
        <w:t>XII Mândra</w:t>
      </w:r>
      <w:r w:rsidRPr="002A461E">
        <w:t xml:space="preserve"> caracteristicile geologice, geomorfologice, climatice şi de vegetaţie sunt favorabile pentru menţinerea tipului natural fundamental de pădure, respectiv pentru conservarea habitatelor şi speciilor de interes comunitar deoarece asigură o mare diversitate ecosistemică, iar fragmentarea habitatelor este redusă. Gospodărirea fondului forestier după amenajamente silvice nu distruge relaţiile structurale şi funcţionale din cadrul ariilor naturale protejate de interes naţional sau comunitar, fapt dovedit şi de aplicarea amenajamentelor anterioare celui prezent.</w:t>
      </w:r>
    </w:p>
    <w:p w14:paraId="435357BD" w14:textId="77777777" w:rsidR="005C32FC" w:rsidRPr="002A461E" w:rsidRDefault="005C32FC" w:rsidP="004A4B6D">
      <w:pPr>
        <w:sectPr w:rsidR="005C32FC" w:rsidRPr="002A461E" w:rsidSect="004A4B6D">
          <w:pgSz w:w="11906" w:h="16838"/>
          <w:pgMar w:top="1440" w:right="1440" w:bottom="1440" w:left="1440" w:header="709" w:footer="709" w:gutter="0"/>
          <w:cols w:space="708"/>
          <w:docGrid w:linePitch="360"/>
        </w:sectPr>
      </w:pPr>
    </w:p>
    <w:p w14:paraId="50CF9D5D" w14:textId="77777777" w:rsidR="005C32FC" w:rsidRPr="002A461E" w:rsidRDefault="005C32FC" w:rsidP="005E28B5">
      <w:pPr>
        <w:pStyle w:val="Caption"/>
        <w:keepNext/>
        <w:spacing w:after="0"/>
        <w:rPr>
          <w:b/>
          <w:bCs/>
          <w:color w:val="auto"/>
          <w:sz w:val="20"/>
          <w:szCs w:val="20"/>
        </w:rPr>
      </w:pPr>
      <w:r w:rsidRPr="002A461E">
        <w:rPr>
          <w:b/>
          <w:bCs/>
          <w:color w:val="auto"/>
          <w:sz w:val="20"/>
          <w:szCs w:val="20"/>
        </w:rPr>
        <w:lastRenderedPageBreak/>
        <w:t>Tabel Relațiile structurale și funcționale care creează și mențin integritatea ANPIC</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270"/>
        <w:gridCol w:w="2390"/>
        <w:gridCol w:w="2042"/>
        <w:gridCol w:w="2415"/>
        <w:gridCol w:w="2276"/>
        <w:gridCol w:w="1519"/>
      </w:tblGrid>
      <w:tr w:rsidR="002A461E" w:rsidRPr="002A461E" w14:paraId="257C9CF6" w14:textId="77777777" w:rsidTr="005E4D9D">
        <w:trPr>
          <w:trHeight w:val="964"/>
          <w:tblHeader/>
        </w:trPr>
        <w:tc>
          <w:tcPr>
            <w:tcW w:w="1175" w:type="pct"/>
            <w:tcBorders>
              <w:top w:val="single" w:sz="18" w:space="0" w:color="auto"/>
              <w:bottom w:val="single" w:sz="12" w:space="0" w:color="auto"/>
            </w:tcBorders>
            <w:shd w:val="clear" w:color="auto" w:fill="E2EFD9" w:themeFill="accent6" w:themeFillTint="33"/>
            <w:vAlign w:val="center"/>
            <w:hideMark/>
          </w:tcPr>
          <w:p w14:paraId="47D4D41F" w14:textId="77777777" w:rsidR="005C32FC" w:rsidRPr="002A461E" w:rsidRDefault="005C32FC" w:rsidP="005E6743">
            <w:pPr>
              <w:spacing w:after="0" w:line="240" w:lineRule="auto"/>
              <w:jc w:val="center"/>
              <w:rPr>
                <w:b/>
                <w:bCs/>
                <w:sz w:val="16"/>
                <w:szCs w:val="18"/>
                <w:lang w:eastAsia="ro-RO"/>
              </w:rPr>
            </w:pPr>
            <w:bookmarkStart w:id="233" w:name="_Hlk239919518"/>
            <w:r w:rsidRPr="002A461E">
              <w:rPr>
                <w:b/>
                <w:bCs/>
                <w:sz w:val="16"/>
                <w:szCs w:val="18"/>
                <w:lang w:val="en-US" w:eastAsia="ro-RO"/>
              </w:rPr>
              <w:t>Denumire specie/ habitat</w:t>
            </w:r>
          </w:p>
        </w:tc>
        <w:tc>
          <w:tcPr>
            <w:tcW w:w="859" w:type="pct"/>
            <w:tcBorders>
              <w:top w:val="single" w:sz="18" w:space="0" w:color="auto"/>
              <w:bottom w:val="single" w:sz="12" w:space="0" w:color="auto"/>
            </w:tcBorders>
            <w:shd w:val="clear" w:color="auto" w:fill="E2EFD9" w:themeFill="accent6" w:themeFillTint="33"/>
            <w:vAlign w:val="center"/>
            <w:hideMark/>
          </w:tcPr>
          <w:p w14:paraId="4ADA9336" w14:textId="77777777" w:rsidR="005C32FC" w:rsidRPr="002A461E" w:rsidRDefault="005C32FC" w:rsidP="005E6743">
            <w:pPr>
              <w:spacing w:after="0" w:line="240" w:lineRule="auto"/>
              <w:jc w:val="center"/>
              <w:rPr>
                <w:b/>
                <w:bCs/>
                <w:sz w:val="16"/>
                <w:szCs w:val="18"/>
                <w:lang w:eastAsia="ro-RO"/>
              </w:rPr>
            </w:pPr>
            <w:r w:rsidRPr="002A461E">
              <w:rPr>
                <w:b/>
                <w:bCs/>
                <w:sz w:val="16"/>
                <w:szCs w:val="18"/>
                <w:lang w:val="en-US" w:eastAsia="ro-RO"/>
              </w:rPr>
              <w:t>Relațiile de dependență dintre ANPIC și corpurile de apă subterană şi de suprafaţă</w:t>
            </w:r>
          </w:p>
        </w:tc>
        <w:tc>
          <w:tcPr>
            <w:tcW w:w="734" w:type="pct"/>
            <w:tcBorders>
              <w:top w:val="single" w:sz="18" w:space="0" w:color="auto"/>
              <w:bottom w:val="single" w:sz="12" w:space="0" w:color="auto"/>
            </w:tcBorders>
            <w:shd w:val="clear" w:color="auto" w:fill="E2EFD9" w:themeFill="accent6" w:themeFillTint="33"/>
            <w:vAlign w:val="center"/>
            <w:hideMark/>
          </w:tcPr>
          <w:p w14:paraId="3E4E5250" w14:textId="77777777" w:rsidR="005C32FC" w:rsidRPr="002A461E" w:rsidRDefault="005C32FC" w:rsidP="005E6743">
            <w:pPr>
              <w:spacing w:after="0" w:line="240" w:lineRule="auto"/>
              <w:jc w:val="center"/>
              <w:rPr>
                <w:b/>
                <w:bCs/>
                <w:sz w:val="16"/>
                <w:szCs w:val="18"/>
                <w:lang w:eastAsia="ro-RO"/>
              </w:rPr>
            </w:pPr>
            <w:r w:rsidRPr="002A461E">
              <w:rPr>
                <w:b/>
                <w:bCs/>
                <w:sz w:val="16"/>
                <w:szCs w:val="18"/>
                <w:lang w:val="en-US" w:eastAsia="ro-RO"/>
              </w:rPr>
              <w:t>Relațiile de dependență dintre speciile și habitatele de interes comunitar</w:t>
            </w:r>
          </w:p>
        </w:tc>
        <w:tc>
          <w:tcPr>
            <w:tcW w:w="868" w:type="pct"/>
            <w:tcBorders>
              <w:top w:val="single" w:sz="18" w:space="0" w:color="auto"/>
              <w:bottom w:val="single" w:sz="12" w:space="0" w:color="auto"/>
            </w:tcBorders>
            <w:shd w:val="clear" w:color="auto" w:fill="E2EFD9" w:themeFill="accent6" w:themeFillTint="33"/>
            <w:vAlign w:val="center"/>
            <w:hideMark/>
          </w:tcPr>
          <w:p w14:paraId="5DB89CC7" w14:textId="77777777" w:rsidR="005C32FC" w:rsidRPr="002A461E" w:rsidRDefault="005C32FC" w:rsidP="005E6743">
            <w:pPr>
              <w:spacing w:after="0" w:line="240" w:lineRule="auto"/>
              <w:jc w:val="center"/>
              <w:rPr>
                <w:b/>
                <w:bCs/>
                <w:sz w:val="16"/>
                <w:szCs w:val="18"/>
                <w:lang w:eastAsia="ro-RO"/>
              </w:rPr>
            </w:pPr>
            <w:r w:rsidRPr="002A461E">
              <w:rPr>
                <w:b/>
                <w:bCs/>
                <w:sz w:val="16"/>
                <w:szCs w:val="18"/>
                <w:lang w:val="en-US" w:eastAsia="ro-RO"/>
              </w:rPr>
              <w:t>Relațiile de dependență dintre speciile/ habitate și alte caracteristici (de relief, geologice, altitudinale, altele)</w:t>
            </w:r>
          </w:p>
        </w:tc>
        <w:tc>
          <w:tcPr>
            <w:tcW w:w="818" w:type="pct"/>
            <w:tcBorders>
              <w:top w:val="single" w:sz="18" w:space="0" w:color="auto"/>
              <w:bottom w:val="single" w:sz="12" w:space="0" w:color="auto"/>
            </w:tcBorders>
            <w:shd w:val="clear" w:color="auto" w:fill="E2EFD9" w:themeFill="accent6" w:themeFillTint="33"/>
            <w:vAlign w:val="center"/>
            <w:hideMark/>
          </w:tcPr>
          <w:p w14:paraId="0E6376B5" w14:textId="77777777" w:rsidR="005C32FC" w:rsidRPr="002A461E" w:rsidRDefault="005C32FC" w:rsidP="005E6743">
            <w:pPr>
              <w:spacing w:after="0" w:line="240" w:lineRule="auto"/>
              <w:jc w:val="center"/>
              <w:rPr>
                <w:b/>
                <w:bCs/>
                <w:sz w:val="16"/>
                <w:szCs w:val="18"/>
                <w:lang w:eastAsia="ro-RO"/>
              </w:rPr>
            </w:pPr>
            <w:r w:rsidRPr="002A461E">
              <w:rPr>
                <w:b/>
                <w:bCs/>
                <w:sz w:val="16"/>
                <w:szCs w:val="18"/>
                <w:lang w:val="en-US" w:eastAsia="ro-RO"/>
              </w:rPr>
              <w:t>Relațiile între speciile de interes comunitar pe baza relațiilor trofice sau a altor relații interspecifice</w:t>
            </w:r>
          </w:p>
        </w:tc>
        <w:tc>
          <w:tcPr>
            <w:tcW w:w="546" w:type="pct"/>
            <w:tcBorders>
              <w:top w:val="single" w:sz="18" w:space="0" w:color="auto"/>
              <w:bottom w:val="single" w:sz="12" w:space="0" w:color="auto"/>
            </w:tcBorders>
            <w:shd w:val="clear" w:color="auto" w:fill="E2EFD9" w:themeFill="accent6" w:themeFillTint="33"/>
            <w:vAlign w:val="center"/>
            <w:hideMark/>
          </w:tcPr>
          <w:p w14:paraId="18CDAD43" w14:textId="77777777" w:rsidR="005C32FC" w:rsidRPr="002A461E" w:rsidRDefault="005C32FC" w:rsidP="005E6743">
            <w:pPr>
              <w:spacing w:after="0" w:line="240" w:lineRule="auto"/>
              <w:jc w:val="center"/>
              <w:rPr>
                <w:b/>
                <w:bCs/>
                <w:sz w:val="16"/>
                <w:szCs w:val="18"/>
                <w:lang w:eastAsia="ro-RO"/>
              </w:rPr>
            </w:pPr>
            <w:r w:rsidRPr="002A461E">
              <w:rPr>
                <w:b/>
                <w:bCs/>
                <w:sz w:val="16"/>
                <w:szCs w:val="18"/>
                <w:lang w:val="en-US" w:eastAsia="ro-RO"/>
              </w:rPr>
              <w:t>Relaționarea dintre specii și coridoarele ecologice</w:t>
            </w:r>
          </w:p>
        </w:tc>
      </w:tr>
      <w:tr w:rsidR="002A461E" w:rsidRPr="002A461E" w14:paraId="2C10914A" w14:textId="77777777" w:rsidTr="005E4D9D">
        <w:trPr>
          <w:trHeight w:val="2928"/>
        </w:trPr>
        <w:tc>
          <w:tcPr>
            <w:tcW w:w="1175" w:type="pct"/>
            <w:tcBorders>
              <w:top w:val="single" w:sz="12" w:space="0" w:color="auto"/>
            </w:tcBorders>
            <w:noWrap/>
            <w:vAlign w:val="center"/>
          </w:tcPr>
          <w:p w14:paraId="410F6C1B" w14:textId="77777777" w:rsidR="005C32FC" w:rsidRPr="002A461E" w:rsidRDefault="005C32FC" w:rsidP="005412A6">
            <w:pPr>
              <w:spacing w:after="0" w:line="240" w:lineRule="auto"/>
              <w:jc w:val="center"/>
              <w:rPr>
                <w:rFonts w:cs="Times New Roman"/>
                <w:b/>
                <w:bCs/>
                <w:sz w:val="16"/>
                <w:szCs w:val="16"/>
                <w:lang w:eastAsia="ro-RO"/>
                <w14:ligatures w14:val="none"/>
              </w:rPr>
            </w:pPr>
            <w:r w:rsidRPr="002A461E">
              <w:rPr>
                <w:rFonts w:cs="Times New Roman"/>
                <w:b/>
                <w:bCs/>
                <w:sz w:val="16"/>
                <w:szCs w:val="16"/>
                <w:lang w:eastAsia="ro-RO"/>
                <w14:ligatures w14:val="none"/>
              </w:rPr>
              <w:t>9110 Păduri de fag de tip</w:t>
            </w:r>
          </w:p>
          <w:p w14:paraId="2D7C2F02" w14:textId="23AE97EC" w:rsidR="005C32FC" w:rsidRPr="002A461E" w:rsidRDefault="005C32FC" w:rsidP="005412A6">
            <w:pPr>
              <w:spacing w:after="0" w:line="240" w:lineRule="auto"/>
              <w:jc w:val="center"/>
              <w:rPr>
                <w:rFonts w:cs="Times New Roman"/>
                <w:b/>
                <w:bCs/>
                <w:i/>
                <w:iCs/>
                <w:sz w:val="16"/>
                <w:szCs w:val="16"/>
                <w:lang w:eastAsia="ro-RO"/>
              </w:rPr>
            </w:pPr>
            <w:r w:rsidRPr="002A461E">
              <w:rPr>
                <w:rFonts w:cs="Times New Roman"/>
                <w:b/>
                <w:bCs/>
                <w:i/>
                <w:iCs/>
                <w:sz w:val="16"/>
                <w:szCs w:val="16"/>
                <w:lang w:eastAsia="ro-RO"/>
                <w14:ligatures w14:val="none"/>
              </w:rPr>
              <w:t>Luzulo – Fagetum</w:t>
            </w:r>
          </w:p>
        </w:tc>
        <w:tc>
          <w:tcPr>
            <w:tcW w:w="859" w:type="pct"/>
            <w:tcBorders>
              <w:top w:val="single" w:sz="12" w:space="0" w:color="auto"/>
            </w:tcBorders>
            <w:vAlign w:val="center"/>
          </w:tcPr>
          <w:p w14:paraId="10242650" w14:textId="5934A6BA" w:rsidR="005C32FC" w:rsidRPr="002A461E" w:rsidRDefault="005C32FC" w:rsidP="005412A6">
            <w:pPr>
              <w:jc w:val="center"/>
              <w:rPr>
                <w:rFonts w:cs="Times New Roman"/>
                <w:sz w:val="16"/>
                <w:szCs w:val="16"/>
                <w:lang w:eastAsia="ro-RO"/>
              </w:rPr>
            </w:pPr>
            <w:r w:rsidRPr="002A461E">
              <w:rPr>
                <w:rFonts w:cs="Times New Roman"/>
                <w:sz w:val="16"/>
                <w:szCs w:val="16"/>
                <w:lang w:val="en-US" w:eastAsia="ro-RO"/>
              </w:rPr>
              <w:t>Acest tip de habitat forestier nu este condiționat de existența corpurilor de apă subterană și de suprafață</w:t>
            </w:r>
          </w:p>
        </w:tc>
        <w:tc>
          <w:tcPr>
            <w:tcW w:w="734" w:type="pct"/>
            <w:tcBorders>
              <w:top w:val="single" w:sz="12" w:space="0" w:color="auto"/>
            </w:tcBorders>
            <w:vAlign w:val="center"/>
          </w:tcPr>
          <w:p w14:paraId="55DE8295" w14:textId="32D47E5C" w:rsidR="005C32FC" w:rsidRPr="002A461E" w:rsidRDefault="005C32FC" w:rsidP="005412A6">
            <w:pPr>
              <w:jc w:val="center"/>
              <w:rPr>
                <w:rFonts w:cs="Times New Roman"/>
                <w:sz w:val="16"/>
                <w:szCs w:val="16"/>
                <w:lang w:eastAsia="ro-RO"/>
              </w:rPr>
            </w:pPr>
            <w:r w:rsidRPr="002A461E">
              <w:rPr>
                <w:rFonts w:cs="Times New Roman"/>
                <w:sz w:val="16"/>
                <w:szCs w:val="16"/>
                <w:lang w:val="en-US" w:eastAsia="ro-RO"/>
              </w:rPr>
              <w:t>Reprezintă habitat pentru o varietate foarte mare de specii de importanță comunitară</w:t>
            </w:r>
            <w:r w:rsidR="00EF3CFE" w:rsidRPr="002A461E">
              <w:rPr>
                <w:rFonts w:cs="Times New Roman"/>
                <w:sz w:val="16"/>
                <w:szCs w:val="16"/>
                <w:lang w:val="en-US" w:eastAsia="ro-RO"/>
              </w:rPr>
              <w:t xml:space="preserve">, </w:t>
            </w:r>
            <w:r w:rsidR="00EF3CFE" w:rsidRPr="002A461E">
              <w:rPr>
                <w:rFonts w:cs="Times New Roman"/>
                <w:sz w:val="16"/>
                <w:szCs w:val="16"/>
                <w:lang w:eastAsia="ro-RO"/>
                <w14:ligatures w14:val="none"/>
              </w:rPr>
              <w:t>, acest tip de habitat reprezintă habitat favorabil atât pentru speciile de carnivore mari de interes comunitar cât și pentru speciile de amfibieni (</w:t>
            </w:r>
            <w:r w:rsidR="00EF3CFE" w:rsidRPr="002A461E">
              <w:rPr>
                <w:rFonts w:cs="Times New Roman"/>
                <w:i/>
                <w:iCs/>
                <w:sz w:val="16"/>
                <w:szCs w:val="16"/>
                <w:lang w:eastAsia="ro-RO"/>
                <w14:ligatures w14:val="none"/>
              </w:rPr>
              <w:t>Bombina variegata</w:t>
            </w:r>
            <w:r w:rsidR="00EF3CFE" w:rsidRPr="002A461E">
              <w:rPr>
                <w:rFonts w:cs="Times New Roman"/>
                <w:sz w:val="16"/>
                <w:szCs w:val="16"/>
                <w:lang w:eastAsia="ro-RO"/>
                <w14:ligatures w14:val="none"/>
              </w:rPr>
              <w:t>) și nevertebrate (</w:t>
            </w:r>
            <w:r w:rsidR="00EF3CFE" w:rsidRPr="002A461E">
              <w:rPr>
                <w:rFonts w:cs="Times New Roman"/>
                <w:i/>
                <w:iCs/>
                <w:sz w:val="16"/>
                <w:szCs w:val="16"/>
                <w:lang w:eastAsia="ro-RO"/>
                <w14:ligatures w14:val="none"/>
              </w:rPr>
              <w:t>Rosalia alpina</w:t>
            </w:r>
            <w:r w:rsidR="00EF3CFE" w:rsidRPr="002A461E">
              <w:rPr>
                <w:rFonts w:cs="Times New Roman"/>
                <w:sz w:val="16"/>
                <w:szCs w:val="16"/>
                <w:lang w:eastAsia="ro-RO"/>
                <w14:ligatures w14:val="none"/>
              </w:rPr>
              <w:t>)</w:t>
            </w:r>
          </w:p>
        </w:tc>
        <w:tc>
          <w:tcPr>
            <w:tcW w:w="868" w:type="pct"/>
            <w:tcBorders>
              <w:top w:val="single" w:sz="12" w:space="0" w:color="auto"/>
            </w:tcBorders>
            <w:vAlign w:val="center"/>
          </w:tcPr>
          <w:p w14:paraId="54447ED2" w14:textId="44F7BD78" w:rsidR="005C32FC" w:rsidRPr="002A461E" w:rsidRDefault="00EF3CFE" w:rsidP="005412A6">
            <w:pPr>
              <w:jc w:val="center"/>
              <w:rPr>
                <w:rFonts w:cs="Times New Roman"/>
                <w:sz w:val="16"/>
                <w:szCs w:val="16"/>
                <w:lang w:eastAsia="ro-RO"/>
              </w:rPr>
            </w:pPr>
            <w:r w:rsidRPr="002A461E">
              <w:rPr>
                <w:rFonts w:eastAsia="Times New Roman" w:cs="Times New Roman"/>
                <w:kern w:val="0"/>
                <w:sz w:val="16"/>
                <w:szCs w:val="16"/>
                <w:lang w:eastAsia="ro-RO"/>
                <w14:ligatures w14:val="none"/>
              </w:rPr>
              <w:t>Altitudini: 500-1450 m. Clima: T = 8,0-3,00C, P = 700-1300 mm. Relief: versanti mediu-puternic înclinati, cu diferite expozitii, creste, culmi. Roci: sisturi cristaline, granite, gresii, roci eruptive, calcare, conglomerate, gneise silicioase, Soluri: de tip districambosol, criptopodzol, luvisol, prepodzol, mijlociu silicioase si calcaroase profunde – superficiale, ± scheletice, moderat acide-foarte acide, oligo-mezobazice, oligotrofe, jilave-umede.</w:t>
            </w:r>
          </w:p>
        </w:tc>
        <w:tc>
          <w:tcPr>
            <w:tcW w:w="818" w:type="pct"/>
            <w:tcBorders>
              <w:top w:val="single" w:sz="12" w:space="0" w:color="auto"/>
            </w:tcBorders>
            <w:vAlign w:val="center"/>
          </w:tcPr>
          <w:p w14:paraId="62C21F52" w14:textId="36CC168C" w:rsidR="005C32FC" w:rsidRPr="002A461E" w:rsidRDefault="005C32FC" w:rsidP="005412A6">
            <w:pPr>
              <w:jc w:val="center"/>
              <w:rPr>
                <w:rFonts w:cs="Times New Roman"/>
                <w:sz w:val="16"/>
                <w:szCs w:val="16"/>
                <w:lang w:eastAsia="ro-RO"/>
              </w:rPr>
            </w:pPr>
            <w:r w:rsidRPr="002A461E">
              <w:rPr>
                <w:rFonts w:cs="Times New Roman"/>
                <w:sz w:val="16"/>
                <w:szCs w:val="16"/>
                <w:lang w:val="en-US" w:eastAsia="ro-RO"/>
              </w:rPr>
              <w:t>Producător primar - P</w:t>
            </w:r>
          </w:p>
        </w:tc>
        <w:tc>
          <w:tcPr>
            <w:tcW w:w="546" w:type="pct"/>
            <w:tcBorders>
              <w:top w:val="single" w:sz="12" w:space="0" w:color="auto"/>
            </w:tcBorders>
            <w:vAlign w:val="center"/>
          </w:tcPr>
          <w:p w14:paraId="4C386F3F" w14:textId="7CE099E6" w:rsidR="005C32FC" w:rsidRPr="002A461E" w:rsidRDefault="005C32FC" w:rsidP="005412A6">
            <w:pPr>
              <w:spacing w:after="0" w:line="240" w:lineRule="auto"/>
              <w:jc w:val="center"/>
              <w:rPr>
                <w:rFonts w:cs="Times New Roman"/>
                <w:sz w:val="16"/>
                <w:szCs w:val="16"/>
                <w:lang w:eastAsia="ro-RO"/>
              </w:rPr>
            </w:pPr>
            <w:r w:rsidRPr="002A461E">
              <w:rPr>
                <w:rFonts w:cs="Times New Roman"/>
                <w:bCs/>
                <w:sz w:val="16"/>
                <w:szCs w:val="16"/>
                <w:lang w:val="en-US" w:eastAsia="ro-RO"/>
              </w:rPr>
              <w:t>Nu există informații asupra existenței de coridoare ecologice pe suprafața Ame</w:t>
            </w:r>
            <w:r w:rsidR="0071137B" w:rsidRPr="002A461E">
              <w:rPr>
                <w:rFonts w:cs="Times New Roman"/>
                <w:bCs/>
                <w:sz w:val="16"/>
                <w:szCs w:val="16"/>
                <w:lang w:val="en-US" w:eastAsia="ro-RO"/>
              </w:rPr>
              <w:t>najamentului silvic al U.P. XII Mândra</w:t>
            </w:r>
          </w:p>
        </w:tc>
      </w:tr>
      <w:tr w:rsidR="002A461E" w:rsidRPr="002A461E" w14:paraId="753B0A8E" w14:textId="77777777" w:rsidTr="005E4D9D">
        <w:trPr>
          <w:trHeight w:val="1981"/>
        </w:trPr>
        <w:tc>
          <w:tcPr>
            <w:tcW w:w="1175" w:type="pct"/>
            <w:noWrap/>
            <w:vAlign w:val="center"/>
          </w:tcPr>
          <w:p w14:paraId="326ED800" w14:textId="7C070409" w:rsidR="005C32FC" w:rsidRPr="002A461E" w:rsidRDefault="005C32FC" w:rsidP="005412A6">
            <w:pPr>
              <w:spacing w:after="0" w:line="240" w:lineRule="auto"/>
              <w:jc w:val="center"/>
              <w:rPr>
                <w:rFonts w:cs="Times New Roman"/>
                <w:b/>
                <w:bCs/>
                <w:sz w:val="16"/>
                <w:szCs w:val="16"/>
              </w:rPr>
            </w:pPr>
            <w:r w:rsidRPr="002A461E">
              <w:rPr>
                <w:rFonts w:cs="Times New Roman"/>
                <w:b/>
                <w:bCs/>
                <w:sz w:val="16"/>
                <w:szCs w:val="16"/>
                <w:lang w:eastAsia="ro-RO"/>
              </w:rPr>
              <w:t xml:space="preserve">91V0 </w:t>
            </w:r>
            <w:r w:rsidRPr="002A461E">
              <w:rPr>
                <w:rFonts w:cs="Times New Roman"/>
                <w:b/>
                <w:bCs/>
                <w:sz w:val="16"/>
                <w:szCs w:val="16"/>
              </w:rPr>
              <w:t>Păduri dacice de fag</w:t>
            </w:r>
          </w:p>
          <w:p w14:paraId="0C964249" w14:textId="61613E48" w:rsidR="005C32FC" w:rsidRPr="002A461E" w:rsidRDefault="005C32FC" w:rsidP="005412A6">
            <w:pPr>
              <w:spacing w:after="0" w:line="240" w:lineRule="auto"/>
              <w:jc w:val="center"/>
              <w:rPr>
                <w:rFonts w:cs="Times New Roman"/>
                <w:b/>
                <w:bCs/>
                <w:i/>
                <w:iCs/>
                <w:sz w:val="16"/>
                <w:szCs w:val="16"/>
                <w:lang w:eastAsia="ro-RO"/>
              </w:rPr>
            </w:pPr>
            <w:r w:rsidRPr="002A461E">
              <w:rPr>
                <w:rFonts w:cs="Times New Roman"/>
                <w:b/>
                <w:bCs/>
                <w:sz w:val="16"/>
                <w:szCs w:val="16"/>
              </w:rPr>
              <w:t>(</w:t>
            </w:r>
            <w:r w:rsidRPr="002A461E">
              <w:rPr>
                <w:rFonts w:cs="Times New Roman"/>
                <w:b/>
                <w:bCs/>
                <w:i/>
                <w:iCs/>
                <w:sz w:val="16"/>
                <w:szCs w:val="16"/>
              </w:rPr>
              <w:t>Symphyto-Fagion</w:t>
            </w:r>
            <w:r w:rsidRPr="002A461E">
              <w:rPr>
                <w:rFonts w:cs="Times New Roman"/>
                <w:b/>
                <w:bCs/>
                <w:sz w:val="16"/>
                <w:szCs w:val="16"/>
              </w:rPr>
              <w:t>)</w:t>
            </w:r>
          </w:p>
        </w:tc>
        <w:tc>
          <w:tcPr>
            <w:tcW w:w="859" w:type="pct"/>
            <w:vAlign w:val="center"/>
          </w:tcPr>
          <w:p w14:paraId="7B79B4FF" w14:textId="6A9F3887" w:rsidR="005C32FC" w:rsidRPr="002A461E" w:rsidRDefault="005C32FC" w:rsidP="005412A6">
            <w:pPr>
              <w:jc w:val="center"/>
              <w:rPr>
                <w:rFonts w:cs="Times New Roman"/>
                <w:sz w:val="16"/>
                <w:szCs w:val="16"/>
                <w:lang w:val="en-US" w:eastAsia="ro-RO"/>
              </w:rPr>
            </w:pPr>
            <w:r w:rsidRPr="002A461E">
              <w:rPr>
                <w:rFonts w:cs="Times New Roman"/>
                <w:sz w:val="16"/>
                <w:szCs w:val="16"/>
                <w:lang w:val="en-US" w:eastAsia="ro-RO"/>
              </w:rPr>
              <w:t>Acest tip de habitat forestier nu este condiționat de existența corpurilor de apă subterană și de suprafață</w:t>
            </w:r>
          </w:p>
        </w:tc>
        <w:tc>
          <w:tcPr>
            <w:tcW w:w="734" w:type="pct"/>
            <w:vAlign w:val="center"/>
          </w:tcPr>
          <w:p w14:paraId="0721899C" w14:textId="402AC4B1" w:rsidR="005C32FC" w:rsidRPr="002A461E" w:rsidRDefault="00EF3CFE" w:rsidP="005412A6">
            <w:pPr>
              <w:jc w:val="center"/>
              <w:rPr>
                <w:rFonts w:cs="Times New Roman"/>
                <w:sz w:val="16"/>
                <w:szCs w:val="16"/>
                <w:lang w:val="en-US" w:eastAsia="ro-RO"/>
              </w:rPr>
            </w:pPr>
            <w:r w:rsidRPr="002A461E">
              <w:rPr>
                <w:rFonts w:cs="Times New Roman"/>
                <w:sz w:val="16"/>
                <w:szCs w:val="16"/>
                <w:lang w:val="en-US" w:eastAsia="ro-RO"/>
              </w:rPr>
              <w:t xml:space="preserve">Reprezintă habitat pentru o varietate foarte mare de specii de importanță comunitară, </w:t>
            </w:r>
            <w:r w:rsidRPr="002A461E">
              <w:rPr>
                <w:rFonts w:cs="Times New Roman"/>
                <w:sz w:val="16"/>
                <w:szCs w:val="16"/>
                <w:lang w:eastAsia="ro-RO"/>
                <w14:ligatures w14:val="none"/>
              </w:rPr>
              <w:t>, acest tip de habitat reprezintă habitat favorabil atât pentru speciile de carnivore mari de interes comunitar cât și pentru speciile de amfibieni (</w:t>
            </w:r>
            <w:r w:rsidRPr="002A461E">
              <w:rPr>
                <w:rFonts w:cs="Times New Roman"/>
                <w:i/>
                <w:iCs/>
                <w:sz w:val="16"/>
                <w:szCs w:val="16"/>
                <w:lang w:eastAsia="ro-RO"/>
                <w14:ligatures w14:val="none"/>
              </w:rPr>
              <w:t>Bombina variegata</w:t>
            </w:r>
            <w:r w:rsidRPr="002A461E">
              <w:rPr>
                <w:rFonts w:cs="Times New Roman"/>
                <w:sz w:val="16"/>
                <w:szCs w:val="16"/>
                <w:lang w:eastAsia="ro-RO"/>
                <w14:ligatures w14:val="none"/>
              </w:rPr>
              <w:t>) și nevertebrate (</w:t>
            </w:r>
            <w:r w:rsidRPr="002A461E">
              <w:rPr>
                <w:rFonts w:cs="Times New Roman"/>
                <w:i/>
                <w:iCs/>
                <w:sz w:val="16"/>
                <w:szCs w:val="16"/>
                <w:lang w:eastAsia="ro-RO"/>
                <w14:ligatures w14:val="none"/>
              </w:rPr>
              <w:t>Rosalia alpina</w:t>
            </w:r>
            <w:r w:rsidRPr="002A461E">
              <w:rPr>
                <w:rFonts w:cs="Times New Roman"/>
                <w:sz w:val="16"/>
                <w:szCs w:val="16"/>
                <w:lang w:eastAsia="ro-RO"/>
                <w14:ligatures w14:val="none"/>
              </w:rPr>
              <w:t>)</w:t>
            </w:r>
          </w:p>
        </w:tc>
        <w:tc>
          <w:tcPr>
            <w:tcW w:w="868" w:type="pct"/>
            <w:vAlign w:val="center"/>
          </w:tcPr>
          <w:p w14:paraId="2CA8D999" w14:textId="706B07E0" w:rsidR="005C32FC" w:rsidRPr="002A461E" w:rsidRDefault="005C32FC" w:rsidP="005412A6">
            <w:pPr>
              <w:jc w:val="center"/>
              <w:rPr>
                <w:rFonts w:cs="Times New Roman"/>
                <w:sz w:val="16"/>
                <w:szCs w:val="16"/>
                <w:lang w:val="en-US" w:eastAsia="ro-RO"/>
              </w:rPr>
            </w:pPr>
            <w:r w:rsidRPr="002A461E">
              <w:rPr>
                <w:rFonts w:cs="Times New Roman"/>
                <w:sz w:val="16"/>
                <w:szCs w:val="16"/>
                <w:lang w:val="en-US" w:eastAsia="ro-RO"/>
              </w:rPr>
              <w:t>Altitudini cuprinse între 550-1000 m, cu înclinări variabile, adesea foarte repezi, specia preponderentă fiind fagul, apoi gorunul. Rar molid plantat pe pante de 40 grade, apoi paltin de munte.  Carpenul, uneori în amestec cu plopul tremurător, nu depășește de regulă 30% procent de participare în compoziții</w:t>
            </w:r>
          </w:p>
        </w:tc>
        <w:tc>
          <w:tcPr>
            <w:tcW w:w="818" w:type="pct"/>
            <w:vAlign w:val="center"/>
          </w:tcPr>
          <w:p w14:paraId="64B097B3" w14:textId="551A0CFE" w:rsidR="005C32FC" w:rsidRPr="002A461E" w:rsidRDefault="005C32FC" w:rsidP="005412A6">
            <w:pPr>
              <w:jc w:val="center"/>
              <w:rPr>
                <w:rFonts w:cs="Times New Roman"/>
                <w:sz w:val="16"/>
                <w:szCs w:val="16"/>
                <w:lang w:val="en-US" w:eastAsia="ro-RO"/>
              </w:rPr>
            </w:pPr>
            <w:r w:rsidRPr="002A461E">
              <w:rPr>
                <w:rFonts w:cs="Times New Roman"/>
                <w:sz w:val="16"/>
                <w:szCs w:val="16"/>
                <w:lang w:val="en-US" w:eastAsia="ro-RO"/>
              </w:rPr>
              <w:t>Producător primar - P</w:t>
            </w:r>
          </w:p>
        </w:tc>
        <w:tc>
          <w:tcPr>
            <w:tcW w:w="546" w:type="pct"/>
            <w:vAlign w:val="center"/>
          </w:tcPr>
          <w:p w14:paraId="65B8950D" w14:textId="501F321F" w:rsidR="005C32FC" w:rsidRPr="002A461E" w:rsidRDefault="005C32FC" w:rsidP="005412A6">
            <w:pPr>
              <w:spacing w:after="0" w:line="240" w:lineRule="auto"/>
              <w:jc w:val="center"/>
              <w:rPr>
                <w:rFonts w:cs="Times New Roman"/>
                <w:bCs/>
                <w:sz w:val="16"/>
                <w:szCs w:val="16"/>
                <w:lang w:val="en-US" w:eastAsia="ro-RO"/>
              </w:rPr>
            </w:pPr>
            <w:r w:rsidRPr="002A461E">
              <w:rPr>
                <w:rFonts w:cs="Times New Roman"/>
                <w:bCs/>
                <w:sz w:val="16"/>
                <w:szCs w:val="16"/>
                <w:lang w:val="en-US" w:eastAsia="ro-RO"/>
              </w:rPr>
              <w:t xml:space="preserve">Nu există informații asupra existenței de coridoare ecologice pe suprafața Amenajamentului silvic al U.P. </w:t>
            </w:r>
            <w:r w:rsidR="0071137B" w:rsidRPr="002A461E">
              <w:rPr>
                <w:rFonts w:cs="Times New Roman"/>
                <w:bCs/>
                <w:sz w:val="16"/>
                <w:szCs w:val="16"/>
                <w:lang w:val="en-US" w:eastAsia="ro-RO"/>
              </w:rPr>
              <w:t>XII Mândra</w:t>
            </w:r>
          </w:p>
        </w:tc>
      </w:tr>
      <w:tr w:rsidR="002A461E" w:rsidRPr="002A461E" w14:paraId="2BEDF6CE" w14:textId="77777777" w:rsidTr="00D4688F">
        <w:trPr>
          <w:trHeight w:val="1981"/>
        </w:trPr>
        <w:tc>
          <w:tcPr>
            <w:tcW w:w="1175" w:type="pct"/>
            <w:shd w:val="clear" w:color="auto" w:fill="auto"/>
            <w:noWrap/>
            <w:vAlign w:val="center"/>
          </w:tcPr>
          <w:p w14:paraId="4D5D5638" w14:textId="34CA2FA1" w:rsidR="0071137B" w:rsidRPr="002A461E" w:rsidRDefault="00B258A9" w:rsidP="005412A6">
            <w:pPr>
              <w:jc w:val="center"/>
              <w:rPr>
                <w:rFonts w:cs="Times New Roman"/>
                <w:b/>
                <w:bCs/>
                <w:sz w:val="16"/>
                <w:szCs w:val="18"/>
                <w:lang w:eastAsia="ro-RO"/>
              </w:rPr>
            </w:pPr>
            <w:r w:rsidRPr="002A461E">
              <w:rPr>
                <w:b/>
                <w:bCs/>
                <w:sz w:val="18"/>
                <w:szCs w:val="18"/>
                <w:lang w:val="en-GB"/>
              </w:rPr>
              <w:t>91Y0 - Păduri dacice de stejar si carpen</w:t>
            </w:r>
          </w:p>
        </w:tc>
        <w:tc>
          <w:tcPr>
            <w:tcW w:w="859" w:type="pct"/>
            <w:shd w:val="clear" w:color="auto" w:fill="auto"/>
            <w:vAlign w:val="center"/>
          </w:tcPr>
          <w:p w14:paraId="10C19403" w14:textId="1DCC43C2" w:rsidR="0071137B" w:rsidRPr="002A461E" w:rsidRDefault="00B258A9" w:rsidP="005412A6">
            <w:pPr>
              <w:jc w:val="center"/>
              <w:rPr>
                <w:rFonts w:cs="Times New Roman"/>
                <w:sz w:val="16"/>
                <w:szCs w:val="16"/>
                <w:lang w:val="en-US" w:eastAsia="ro-RO"/>
              </w:rPr>
            </w:pPr>
            <w:r w:rsidRPr="002A461E">
              <w:rPr>
                <w:rFonts w:cs="Times New Roman"/>
                <w:sz w:val="16"/>
                <w:szCs w:val="16"/>
                <w:lang w:val="en-US" w:eastAsia="ro-RO"/>
              </w:rPr>
              <w:t>Acest tip de habitat forestier nu este condiționat de existența corpurilor de apă subterană și de suprafață</w:t>
            </w:r>
          </w:p>
        </w:tc>
        <w:tc>
          <w:tcPr>
            <w:tcW w:w="734" w:type="pct"/>
            <w:shd w:val="clear" w:color="auto" w:fill="auto"/>
            <w:vAlign w:val="center"/>
          </w:tcPr>
          <w:p w14:paraId="6D57FF9E" w14:textId="1C1CC790" w:rsidR="0071137B" w:rsidRPr="002A461E" w:rsidRDefault="00D4688F" w:rsidP="005412A6">
            <w:pPr>
              <w:jc w:val="center"/>
              <w:rPr>
                <w:rFonts w:cs="Times New Roman"/>
                <w:sz w:val="16"/>
                <w:szCs w:val="16"/>
                <w:lang w:val="en-US" w:eastAsia="ro-RO"/>
              </w:rPr>
            </w:pPr>
            <w:r w:rsidRPr="002A461E">
              <w:rPr>
                <w:rFonts w:cs="Times New Roman"/>
                <w:sz w:val="16"/>
                <w:szCs w:val="16"/>
                <w:lang w:eastAsia="ro-RO"/>
              </w:rPr>
              <w:t>este esențial pentru mai multe specii de lilieci, în special Barbastella barbastellus,</w:t>
            </w:r>
            <w:r w:rsidRPr="002A461E">
              <w:t xml:space="preserve"> </w:t>
            </w:r>
            <w:r w:rsidRPr="002A461E">
              <w:rPr>
                <w:rFonts w:cs="Times New Roman"/>
                <w:sz w:val="16"/>
                <w:szCs w:val="16"/>
                <w:lang w:eastAsia="ro-RO"/>
              </w:rPr>
              <w:t>Myotis spp,</w:t>
            </w:r>
            <w:r w:rsidRPr="002A461E">
              <w:rPr>
                <w:b/>
                <w:bCs/>
              </w:rPr>
              <w:t xml:space="preserve"> </w:t>
            </w:r>
            <w:r w:rsidRPr="002A461E">
              <w:rPr>
                <w:rFonts w:cs="Times New Roman"/>
                <w:b/>
                <w:bCs/>
                <w:sz w:val="16"/>
                <w:szCs w:val="16"/>
                <w:lang w:eastAsia="ro-RO"/>
              </w:rPr>
              <w:t>Lucanus cervus</w:t>
            </w:r>
            <w:r w:rsidRPr="002A461E">
              <w:rPr>
                <w:rFonts w:cs="Times New Roman"/>
                <w:sz w:val="16"/>
                <w:szCs w:val="16"/>
                <w:lang w:eastAsia="ro-RO"/>
              </w:rPr>
              <w:t xml:space="preserve"> sau </w:t>
            </w:r>
            <w:r w:rsidRPr="002A461E">
              <w:rPr>
                <w:rFonts w:cs="Times New Roman"/>
                <w:b/>
                <w:bCs/>
                <w:sz w:val="16"/>
                <w:szCs w:val="16"/>
                <w:lang w:eastAsia="ro-RO"/>
              </w:rPr>
              <w:t>Cerambyx cerdo</w:t>
            </w:r>
          </w:p>
        </w:tc>
        <w:tc>
          <w:tcPr>
            <w:tcW w:w="868" w:type="pct"/>
            <w:shd w:val="clear" w:color="auto" w:fill="auto"/>
            <w:vAlign w:val="center"/>
          </w:tcPr>
          <w:p w14:paraId="12E9C9E8" w14:textId="45DEABA8" w:rsidR="00D4688F" w:rsidRPr="002A461E" w:rsidRDefault="00D4688F" w:rsidP="00D4688F">
            <w:pPr>
              <w:jc w:val="center"/>
              <w:rPr>
                <w:rFonts w:cs="Times New Roman"/>
                <w:sz w:val="16"/>
                <w:szCs w:val="16"/>
                <w:lang w:eastAsia="ro-RO"/>
              </w:rPr>
            </w:pPr>
            <w:r w:rsidRPr="002A461E">
              <w:rPr>
                <w:rFonts w:cs="Times New Roman"/>
                <w:sz w:val="16"/>
                <w:szCs w:val="16"/>
                <w:lang w:eastAsia="ro-RO"/>
              </w:rPr>
              <w:t xml:space="preserve">este caracteristic </w:t>
            </w:r>
            <w:r w:rsidRPr="002A461E">
              <w:rPr>
                <w:rFonts w:cs="Times New Roman"/>
                <w:b/>
                <w:bCs/>
                <w:sz w:val="16"/>
                <w:szCs w:val="16"/>
                <w:lang w:eastAsia="ro-RO"/>
              </w:rPr>
              <w:t>zonelor colinare și submontane</w:t>
            </w:r>
            <w:r w:rsidRPr="002A461E">
              <w:rPr>
                <w:rFonts w:cs="Times New Roman"/>
                <w:sz w:val="16"/>
                <w:szCs w:val="16"/>
                <w:lang w:eastAsia="ro-RO"/>
              </w:rPr>
              <w:t xml:space="preserve">, în general între: </w:t>
            </w:r>
            <w:r w:rsidRPr="002A461E">
              <w:rPr>
                <w:rFonts w:cs="Times New Roman"/>
                <w:b/>
                <w:bCs/>
                <w:sz w:val="16"/>
                <w:szCs w:val="16"/>
                <w:lang w:eastAsia="ro-RO"/>
              </w:rPr>
              <w:t>250–700 m altitudine</w:t>
            </w:r>
            <w:r w:rsidRPr="002A461E">
              <w:rPr>
                <w:rFonts w:cs="Times New Roman"/>
                <w:sz w:val="16"/>
                <w:szCs w:val="16"/>
                <w:lang w:eastAsia="ro-RO"/>
              </w:rPr>
              <w:t xml:space="preserve">, cu extinderi locale până la </w:t>
            </w:r>
            <w:r w:rsidRPr="002A461E">
              <w:rPr>
                <w:rFonts w:cs="Times New Roman"/>
                <w:b/>
                <w:bCs/>
                <w:sz w:val="16"/>
                <w:szCs w:val="16"/>
                <w:lang w:eastAsia="ro-RO"/>
              </w:rPr>
              <w:t>800–900 m</w:t>
            </w:r>
            <w:r w:rsidRPr="002A461E">
              <w:rPr>
                <w:rFonts w:cs="Times New Roman"/>
                <w:sz w:val="16"/>
                <w:szCs w:val="16"/>
                <w:lang w:eastAsia="ro-RO"/>
              </w:rPr>
              <w:t xml:space="preserve"> în zonele mai reci sau pe versanți umbriți</w:t>
            </w:r>
          </w:p>
          <w:p w14:paraId="63F64A01" w14:textId="77777777" w:rsidR="0071137B" w:rsidRPr="002A461E" w:rsidRDefault="0071137B" w:rsidP="005412A6">
            <w:pPr>
              <w:jc w:val="center"/>
              <w:rPr>
                <w:rFonts w:cs="Times New Roman"/>
                <w:sz w:val="16"/>
                <w:szCs w:val="16"/>
                <w:lang w:val="en-US" w:eastAsia="ro-RO"/>
              </w:rPr>
            </w:pPr>
          </w:p>
        </w:tc>
        <w:tc>
          <w:tcPr>
            <w:tcW w:w="818" w:type="pct"/>
            <w:vAlign w:val="center"/>
          </w:tcPr>
          <w:p w14:paraId="7A820112" w14:textId="4B4CE213" w:rsidR="0071137B" w:rsidRPr="002A461E" w:rsidRDefault="0071137B" w:rsidP="005412A6">
            <w:pPr>
              <w:jc w:val="center"/>
              <w:rPr>
                <w:rFonts w:cs="Times New Roman"/>
                <w:sz w:val="16"/>
                <w:szCs w:val="16"/>
                <w:lang w:val="en-US" w:eastAsia="ro-RO"/>
              </w:rPr>
            </w:pPr>
            <w:r w:rsidRPr="002A461E">
              <w:rPr>
                <w:rFonts w:cs="Times New Roman"/>
                <w:sz w:val="16"/>
                <w:szCs w:val="16"/>
                <w:lang w:val="en-US" w:eastAsia="ro-RO"/>
              </w:rPr>
              <w:t>Producător primar - P</w:t>
            </w:r>
          </w:p>
        </w:tc>
        <w:tc>
          <w:tcPr>
            <w:tcW w:w="546" w:type="pct"/>
            <w:vAlign w:val="center"/>
          </w:tcPr>
          <w:p w14:paraId="68700147" w14:textId="5F89CC71" w:rsidR="0071137B" w:rsidRPr="002A461E" w:rsidRDefault="0071137B" w:rsidP="005412A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3FB446E0" w14:textId="77777777" w:rsidTr="005E4D9D">
        <w:trPr>
          <w:trHeight w:val="1981"/>
        </w:trPr>
        <w:tc>
          <w:tcPr>
            <w:tcW w:w="1175" w:type="pct"/>
            <w:noWrap/>
            <w:vAlign w:val="center"/>
          </w:tcPr>
          <w:p w14:paraId="7B74A570" w14:textId="3432BC2A" w:rsidR="0071137B" w:rsidRPr="002A461E" w:rsidRDefault="0071137B" w:rsidP="005412A6">
            <w:pPr>
              <w:jc w:val="center"/>
              <w:rPr>
                <w:rFonts w:cs="Times New Roman"/>
                <w:b/>
                <w:bCs/>
                <w:sz w:val="16"/>
                <w:szCs w:val="18"/>
                <w:lang w:eastAsia="ro-RO"/>
                <w14:ligatures w14:val="none"/>
              </w:rPr>
            </w:pPr>
            <w:r w:rsidRPr="002A461E">
              <w:rPr>
                <w:rFonts w:cs="Times New Roman"/>
                <w:b/>
                <w:bCs/>
                <w:sz w:val="16"/>
                <w:szCs w:val="18"/>
                <w:lang w:eastAsia="ro-RO"/>
                <w14:ligatures w14:val="none"/>
              </w:rPr>
              <w:lastRenderedPageBreak/>
              <w:t>9410 Păduri acidofile de molid (</w:t>
            </w:r>
            <w:r w:rsidRPr="002A461E">
              <w:rPr>
                <w:rFonts w:cs="Times New Roman"/>
                <w:b/>
                <w:bCs/>
                <w:i/>
                <w:iCs/>
                <w:sz w:val="16"/>
                <w:szCs w:val="18"/>
                <w:lang w:eastAsia="ro-RO"/>
                <w14:ligatures w14:val="none"/>
              </w:rPr>
              <w:t>Picea</w:t>
            </w:r>
            <w:r w:rsidRPr="002A461E">
              <w:rPr>
                <w:rFonts w:cs="Times New Roman"/>
                <w:b/>
                <w:bCs/>
                <w:sz w:val="16"/>
                <w:szCs w:val="18"/>
                <w:lang w:eastAsia="ro-RO"/>
                <w14:ligatures w14:val="none"/>
              </w:rPr>
              <w:t>)</w:t>
            </w:r>
          </w:p>
          <w:p w14:paraId="04B8EF4E" w14:textId="19696A81" w:rsidR="0071137B" w:rsidRPr="002A461E" w:rsidRDefault="0071137B" w:rsidP="005412A6">
            <w:pPr>
              <w:jc w:val="center"/>
              <w:rPr>
                <w:rFonts w:cs="Times New Roman"/>
                <w:b/>
                <w:bCs/>
                <w:sz w:val="16"/>
                <w:szCs w:val="18"/>
                <w:lang w:eastAsia="ro-RO"/>
                <w14:ligatures w14:val="none"/>
              </w:rPr>
            </w:pPr>
            <w:r w:rsidRPr="002A461E">
              <w:rPr>
                <w:rFonts w:cs="Times New Roman"/>
                <w:b/>
                <w:bCs/>
                <w:sz w:val="16"/>
                <w:szCs w:val="18"/>
                <w:lang w:eastAsia="ro-RO"/>
                <w14:ligatures w14:val="none"/>
              </w:rPr>
              <w:t>din etajul montan până în cel alpin</w:t>
            </w:r>
          </w:p>
          <w:p w14:paraId="7B4A112D" w14:textId="44FBA36A" w:rsidR="0071137B" w:rsidRPr="002A461E" w:rsidRDefault="0071137B" w:rsidP="005412A6">
            <w:pPr>
              <w:jc w:val="center"/>
              <w:rPr>
                <w:rFonts w:cs="Times New Roman"/>
                <w:b/>
                <w:bCs/>
                <w:i/>
                <w:iCs/>
                <w:sz w:val="16"/>
                <w:szCs w:val="18"/>
                <w:lang w:eastAsia="ro-RO"/>
              </w:rPr>
            </w:pPr>
            <w:r w:rsidRPr="002A461E">
              <w:rPr>
                <w:rFonts w:cs="Times New Roman"/>
                <w:b/>
                <w:bCs/>
                <w:sz w:val="16"/>
                <w:szCs w:val="18"/>
                <w:lang w:eastAsia="ro-RO"/>
                <w14:ligatures w14:val="none"/>
              </w:rPr>
              <w:t>(</w:t>
            </w:r>
            <w:r w:rsidRPr="002A461E">
              <w:rPr>
                <w:rFonts w:cs="Times New Roman"/>
                <w:b/>
                <w:bCs/>
                <w:i/>
                <w:iCs/>
                <w:sz w:val="16"/>
                <w:szCs w:val="18"/>
                <w:lang w:eastAsia="ro-RO"/>
                <w14:ligatures w14:val="none"/>
              </w:rPr>
              <w:t>Vaccinio - Piceetea</w:t>
            </w:r>
            <w:r w:rsidRPr="002A461E">
              <w:rPr>
                <w:rFonts w:cs="Times New Roman"/>
                <w:b/>
                <w:bCs/>
                <w:sz w:val="16"/>
                <w:szCs w:val="18"/>
                <w:lang w:eastAsia="ro-RO"/>
                <w14:ligatures w14:val="none"/>
              </w:rPr>
              <w:t>)</w:t>
            </w:r>
          </w:p>
        </w:tc>
        <w:tc>
          <w:tcPr>
            <w:tcW w:w="859" w:type="pct"/>
            <w:vAlign w:val="center"/>
          </w:tcPr>
          <w:p w14:paraId="6381EE2C" w14:textId="1CBD12B5" w:rsidR="0071137B" w:rsidRPr="002A461E" w:rsidRDefault="0071137B" w:rsidP="005412A6">
            <w:pPr>
              <w:jc w:val="center"/>
              <w:rPr>
                <w:rFonts w:cs="Times New Roman"/>
                <w:sz w:val="16"/>
                <w:szCs w:val="16"/>
                <w:lang w:val="en-US" w:eastAsia="ro-RO"/>
              </w:rPr>
            </w:pPr>
            <w:r w:rsidRPr="002A461E">
              <w:rPr>
                <w:rFonts w:cs="Times New Roman"/>
                <w:sz w:val="16"/>
                <w:szCs w:val="16"/>
                <w:lang w:val="en-US" w:eastAsia="ro-RO"/>
              </w:rPr>
              <w:t>Acest tip de habitat forestier nu este condiționat de existența corpurilor de apă subterană și de suprafață</w:t>
            </w:r>
          </w:p>
        </w:tc>
        <w:tc>
          <w:tcPr>
            <w:tcW w:w="734" w:type="pct"/>
            <w:vAlign w:val="center"/>
          </w:tcPr>
          <w:p w14:paraId="0A9AED86" w14:textId="7C27A922" w:rsidR="0071137B" w:rsidRPr="002A461E" w:rsidRDefault="0071137B" w:rsidP="005412A6">
            <w:pPr>
              <w:jc w:val="center"/>
              <w:rPr>
                <w:rFonts w:cs="Times New Roman"/>
                <w:sz w:val="16"/>
                <w:szCs w:val="16"/>
                <w:lang w:val="en-US" w:eastAsia="ro-RO"/>
              </w:rPr>
            </w:pPr>
            <w:r w:rsidRPr="002A461E">
              <w:rPr>
                <w:rFonts w:cs="Times New Roman"/>
                <w:sz w:val="16"/>
                <w:szCs w:val="16"/>
                <w:lang w:val="en-US" w:eastAsia="ro-RO"/>
              </w:rPr>
              <w:t xml:space="preserve">Reprezintă habitat pentru o varietate foarte mare de specii de importanță comunitară, </w:t>
            </w:r>
            <w:r w:rsidRPr="002A461E">
              <w:rPr>
                <w:rFonts w:cs="Times New Roman"/>
                <w:sz w:val="16"/>
                <w:szCs w:val="16"/>
                <w:lang w:eastAsia="ro-RO"/>
                <w14:ligatures w14:val="none"/>
              </w:rPr>
              <w:t>, acest tip de habitat reprezintă habitat favorabil pentru speciile de carnivore mari de interes comunitar.</w:t>
            </w:r>
          </w:p>
        </w:tc>
        <w:tc>
          <w:tcPr>
            <w:tcW w:w="868" w:type="pct"/>
            <w:vAlign w:val="center"/>
          </w:tcPr>
          <w:p w14:paraId="7496D17E" w14:textId="10ACC695" w:rsidR="0071137B" w:rsidRPr="002A461E" w:rsidRDefault="0071137B" w:rsidP="005412A6">
            <w:pPr>
              <w:jc w:val="center"/>
              <w:rPr>
                <w:rFonts w:cs="Times New Roman"/>
                <w:sz w:val="16"/>
                <w:szCs w:val="16"/>
                <w:lang w:val="en-US" w:eastAsia="ro-RO"/>
              </w:rPr>
            </w:pPr>
            <w:r w:rsidRPr="002A461E">
              <w:rPr>
                <w:rFonts w:eastAsia="Times New Roman" w:cs="Times New Roman"/>
                <w:kern w:val="0"/>
                <w:sz w:val="16"/>
                <w:szCs w:val="16"/>
                <w:lang w:eastAsia="ro-RO"/>
                <w14:ligatures w14:val="none"/>
              </w:rPr>
              <w:t>Între 1000 m si 1850 m alt. Clima cu temperatura medie anuala între 1,5°C si 5°C si precipitatii cuprinse între 900 mm si 1400 mm/an. Pe soluri podzolice superficiale, acide dezvoltate pe roci</w:t>
            </w:r>
          </w:p>
        </w:tc>
        <w:tc>
          <w:tcPr>
            <w:tcW w:w="818" w:type="pct"/>
            <w:vAlign w:val="center"/>
          </w:tcPr>
          <w:p w14:paraId="58EFC83B" w14:textId="1FFEFED8" w:rsidR="0071137B" w:rsidRPr="002A461E" w:rsidRDefault="0071137B" w:rsidP="005412A6">
            <w:pPr>
              <w:jc w:val="center"/>
              <w:rPr>
                <w:rFonts w:cs="Times New Roman"/>
                <w:sz w:val="16"/>
                <w:szCs w:val="16"/>
                <w:lang w:val="en-US" w:eastAsia="ro-RO"/>
              </w:rPr>
            </w:pPr>
            <w:r w:rsidRPr="002A461E">
              <w:rPr>
                <w:rFonts w:cs="Times New Roman"/>
                <w:sz w:val="16"/>
                <w:szCs w:val="16"/>
                <w:lang w:val="en-US" w:eastAsia="ro-RO"/>
              </w:rPr>
              <w:t>Producător primar - P</w:t>
            </w:r>
          </w:p>
        </w:tc>
        <w:tc>
          <w:tcPr>
            <w:tcW w:w="546" w:type="pct"/>
            <w:vAlign w:val="center"/>
          </w:tcPr>
          <w:p w14:paraId="01E16A36" w14:textId="18906821" w:rsidR="0071137B" w:rsidRPr="002A461E" w:rsidRDefault="0071137B" w:rsidP="005412A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7AE4B729" w14:textId="77777777" w:rsidTr="005E4D9D">
        <w:trPr>
          <w:trHeight w:val="2535"/>
        </w:trPr>
        <w:tc>
          <w:tcPr>
            <w:tcW w:w="1175" w:type="pct"/>
            <w:vAlign w:val="center"/>
            <w:hideMark/>
          </w:tcPr>
          <w:p w14:paraId="12A28FB7" w14:textId="77777777" w:rsidR="0071137B" w:rsidRPr="002A461E" w:rsidRDefault="0071137B" w:rsidP="005412A6">
            <w:pPr>
              <w:jc w:val="center"/>
              <w:rPr>
                <w:rFonts w:cs="Times New Roman"/>
                <w:b/>
                <w:bCs/>
                <w:sz w:val="16"/>
                <w:szCs w:val="18"/>
                <w:lang w:eastAsia="ro-RO"/>
              </w:rPr>
            </w:pPr>
            <w:r w:rsidRPr="002A461E">
              <w:rPr>
                <w:rFonts w:cs="Times New Roman"/>
                <w:b/>
                <w:bCs/>
                <w:sz w:val="16"/>
                <w:szCs w:val="18"/>
                <w:lang w:eastAsia="ro-RO"/>
              </w:rPr>
              <w:t xml:space="preserve">1354* </w:t>
            </w:r>
            <w:r w:rsidRPr="002A461E">
              <w:rPr>
                <w:rFonts w:cs="Times New Roman"/>
                <w:b/>
                <w:bCs/>
                <w:i/>
                <w:iCs/>
                <w:sz w:val="16"/>
                <w:szCs w:val="18"/>
                <w:lang w:eastAsia="ro-RO"/>
              </w:rPr>
              <w:t>Ursus arctos</w:t>
            </w:r>
          </w:p>
        </w:tc>
        <w:tc>
          <w:tcPr>
            <w:tcW w:w="859" w:type="pct"/>
            <w:vAlign w:val="center"/>
            <w:hideMark/>
          </w:tcPr>
          <w:p w14:paraId="01700C11" w14:textId="76F76751"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Specia nu este dependentă de corpurile de apă subterană și de suprafață.</w:t>
            </w:r>
          </w:p>
        </w:tc>
        <w:tc>
          <w:tcPr>
            <w:tcW w:w="734" w:type="pct"/>
            <w:vAlign w:val="center"/>
            <w:hideMark/>
          </w:tcPr>
          <w:p w14:paraId="428B9E93" w14:textId="77777777"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Specia este direct dependentă de habitatele forestiere acestea fiind folosite pentru hrană adăpost și reproducere.</w:t>
            </w:r>
          </w:p>
        </w:tc>
        <w:tc>
          <w:tcPr>
            <w:tcW w:w="868" w:type="pct"/>
            <w:vAlign w:val="center"/>
            <w:hideMark/>
          </w:tcPr>
          <w:p w14:paraId="014F424D" w14:textId="0C438A83"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Preferă altitudinile mai mari</w:t>
            </w:r>
          </w:p>
        </w:tc>
        <w:tc>
          <w:tcPr>
            <w:tcW w:w="818" w:type="pct"/>
            <w:vAlign w:val="center"/>
            <w:hideMark/>
          </w:tcPr>
          <w:p w14:paraId="58AF3B32" w14:textId="77777777"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Se află în vârful piramidei trofice ca și consumator terțiar - CIII. Specie omnivoră, primăvara consumă de cele mai multe ori ierburi proaspete, lăstari, insecte (furnici) Vara se hrănește preponderent cu fructe, insecte şi larvele acestora, dar mai poate consuma mamifere mici sau juvenili de ungulate. Toamna, pe lângă fructe, consumă şi semințele diferitelor plante (jir, ghindă)</w:t>
            </w:r>
          </w:p>
        </w:tc>
        <w:tc>
          <w:tcPr>
            <w:tcW w:w="546" w:type="pct"/>
            <w:vAlign w:val="center"/>
            <w:hideMark/>
          </w:tcPr>
          <w:p w14:paraId="557EC1FC" w14:textId="057193EA" w:rsidR="0071137B" w:rsidRPr="002A461E" w:rsidRDefault="0071137B" w:rsidP="005412A6">
            <w:pPr>
              <w:spacing w:after="0" w:line="240" w:lineRule="auto"/>
              <w:jc w:val="center"/>
              <w:rPr>
                <w:rFonts w:cs="Times New Roman"/>
                <w:sz w:val="16"/>
                <w:szCs w:val="16"/>
                <w:lang w:eastAsia="ro-RO"/>
              </w:rPr>
            </w:pPr>
            <w:r w:rsidRPr="002A461E">
              <w:rPr>
                <w:rFonts w:cs="Times New Roman"/>
                <w:bCs/>
                <w:sz w:val="16"/>
                <w:szCs w:val="16"/>
                <w:lang w:val="en-US" w:eastAsia="ro-RO"/>
              </w:rPr>
              <w:t xml:space="preserve">Nu există informații asupra existenței de coridoare ecologice pe suprafața Amenajamentului silvic </w:t>
            </w:r>
            <w:r w:rsidR="008A2E61" w:rsidRPr="002A461E">
              <w:rPr>
                <w:rFonts w:cs="Times New Roman"/>
                <w:bCs/>
                <w:sz w:val="16"/>
                <w:szCs w:val="16"/>
                <w:lang w:val="en-US" w:eastAsia="ro-RO"/>
              </w:rPr>
              <w:t>al U.P. XII Mândra</w:t>
            </w:r>
          </w:p>
        </w:tc>
      </w:tr>
      <w:tr w:rsidR="002A461E" w:rsidRPr="002A461E" w14:paraId="3D7C3BBE" w14:textId="77777777" w:rsidTr="005E4D9D">
        <w:trPr>
          <w:trHeight w:val="1975"/>
        </w:trPr>
        <w:tc>
          <w:tcPr>
            <w:tcW w:w="1175" w:type="pct"/>
            <w:vAlign w:val="center"/>
            <w:hideMark/>
          </w:tcPr>
          <w:p w14:paraId="33539F33" w14:textId="77777777" w:rsidR="0071137B" w:rsidRPr="002A461E" w:rsidRDefault="0071137B" w:rsidP="005412A6">
            <w:pPr>
              <w:jc w:val="center"/>
              <w:rPr>
                <w:rFonts w:cs="Times New Roman"/>
                <w:b/>
                <w:bCs/>
                <w:sz w:val="16"/>
                <w:szCs w:val="18"/>
                <w:lang w:eastAsia="ro-RO"/>
              </w:rPr>
            </w:pPr>
            <w:r w:rsidRPr="002A461E">
              <w:rPr>
                <w:rFonts w:cs="Times New Roman"/>
                <w:b/>
                <w:bCs/>
                <w:sz w:val="16"/>
                <w:szCs w:val="18"/>
                <w:lang w:eastAsia="ro-RO"/>
              </w:rPr>
              <w:t xml:space="preserve">1352* </w:t>
            </w:r>
            <w:r w:rsidRPr="002A461E">
              <w:rPr>
                <w:rFonts w:cs="Times New Roman"/>
                <w:b/>
                <w:bCs/>
                <w:i/>
                <w:iCs/>
                <w:sz w:val="16"/>
                <w:szCs w:val="18"/>
                <w:lang w:eastAsia="ro-RO"/>
              </w:rPr>
              <w:t>Canis lupus</w:t>
            </w:r>
          </w:p>
        </w:tc>
        <w:tc>
          <w:tcPr>
            <w:tcW w:w="859" w:type="pct"/>
            <w:vAlign w:val="center"/>
            <w:hideMark/>
          </w:tcPr>
          <w:p w14:paraId="2A0F3262" w14:textId="16256F47"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Culcușuri cât mai aproape de cursurile de apă deoarece acolo vin mai multe animale pentru adăpat</w:t>
            </w:r>
          </w:p>
        </w:tc>
        <w:tc>
          <w:tcPr>
            <w:tcW w:w="734" w:type="pct"/>
            <w:vAlign w:val="center"/>
            <w:hideMark/>
          </w:tcPr>
          <w:p w14:paraId="240C9EB0" w14:textId="77777777"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Specia este direct dependentă de habitatele forestiere acestea fiind folosite pentru hrană adăpost și reproducere.</w:t>
            </w:r>
          </w:p>
        </w:tc>
        <w:tc>
          <w:tcPr>
            <w:tcW w:w="868" w:type="pct"/>
            <w:vAlign w:val="center"/>
            <w:hideMark/>
          </w:tcPr>
          <w:p w14:paraId="13308B8D" w14:textId="352AA64C"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Preferă habitatele forestiere din zonele de munte și deal evitând pădurile compacte. Culcușurile sunt făcute pe sub rădăcini sau stânci, de cele mai multe ori pe versanți sudici și cât mai aproape de cursurile de apă, dar și în locuri greu accesibile</w:t>
            </w:r>
          </w:p>
        </w:tc>
        <w:tc>
          <w:tcPr>
            <w:tcW w:w="818" w:type="pct"/>
            <w:vAlign w:val="center"/>
            <w:hideMark/>
          </w:tcPr>
          <w:p w14:paraId="486649E2" w14:textId="403A9198" w:rsidR="0071137B" w:rsidRPr="002A461E" w:rsidRDefault="0071137B" w:rsidP="005412A6">
            <w:pPr>
              <w:jc w:val="center"/>
              <w:rPr>
                <w:rFonts w:cs="Times New Roman"/>
                <w:sz w:val="16"/>
                <w:szCs w:val="16"/>
                <w:lang w:eastAsia="ro-RO"/>
              </w:rPr>
            </w:pPr>
            <w:r w:rsidRPr="002A461E">
              <w:rPr>
                <w:rFonts w:cs="Times New Roman"/>
                <w:sz w:val="16"/>
                <w:szCs w:val="16"/>
                <w:lang w:val="en-US" w:eastAsia="ro-RO"/>
              </w:rPr>
              <w:t>Se află în vârful piramidei trofice ca și consumator terțiar - CIII. Hrana constă în principal din mamifere de talie mare și mijlocie (cervide, rozătoare, animale domestice, chiar și păsări, hoituri, unele plante și fructe), prezența lor într-o regiune fiind mult condiționată de prezența și abundența hranei</w:t>
            </w:r>
          </w:p>
        </w:tc>
        <w:tc>
          <w:tcPr>
            <w:tcW w:w="546" w:type="pct"/>
            <w:vAlign w:val="center"/>
            <w:hideMark/>
          </w:tcPr>
          <w:p w14:paraId="172D3CA5" w14:textId="4D7DDA8D" w:rsidR="0071137B" w:rsidRPr="002A461E" w:rsidRDefault="0071137B" w:rsidP="005412A6">
            <w:pPr>
              <w:spacing w:after="0" w:line="240" w:lineRule="auto"/>
              <w:jc w:val="center"/>
              <w:rPr>
                <w:rFonts w:cs="Times New Roman"/>
                <w:sz w:val="16"/>
                <w:szCs w:val="16"/>
                <w:lang w:eastAsia="ro-RO"/>
              </w:rPr>
            </w:pPr>
            <w:r w:rsidRPr="002A461E">
              <w:rPr>
                <w:rFonts w:cs="Times New Roman"/>
                <w:bCs/>
                <w:sz w:val="16"/>
                <w:szCs w:val="16"/>
                <w:lang w:val="en-US" w:eastAsia="ro-RO"/>
              </w:rPr>
              <w:t xml:space="preserve">Nu există informații asupra existenței de coridoare ecologice pe suprafața Amenajamentului silvic </w:t>
            </w:r>
            <w:r w:rsidR="008A2E61" w:rsidRPr="002A461E">
              <w:rPr>
                <w:rFonts w:cs="Times New Roman"/>
                <w:bCs/>
                <w:sz w:val="16"/>
                <w:szCs w:val="16"/>
                <w:lang w:val="en-US" w:eastAsia="ro-RO"/>
              </w:rPr>
              <w:t>al U.P. XII Mândra</w:t>
            </w:r>
          </w:p>
        </w:tc>
      </w:tr>
      <w:tr w:rsidR="002A461E" w:rsidRPr="002A461E" w14:paraId="77AF2B53" w14:textId="77777777" w:rsidTr="005E4D9D">
        <w:trPr>
          <w:trHeight w:val="1975"/>
        </w:trPr>
        <w:tc>
          <w:tcPr>
            <w:tcW w:w="1175" w:type="pct"/>
            <w:vAlign w:val="center"/>
          </w:tcPr>
          <w:p w14:paraId="490D2E3A" w14:textId="39800E8E" w:rsidR="005E4D9D" w:rsidRPr="002A461E" w:rsidRDefault="005E4D9D" w:rsidP="005E4D9D">
            <w:pPr>
              <w:jc w:val="center"/>
              <w:rPr>
                <w:rFonts w:cs="Times New Roman"/>
                <w:b/>
                <w:bCs/>
                <w:sz w:val="16"/>
                <w:szCs w:val="18"/>
                <w:lang w:eastAsia="ro-RO"/>
              </w:rPr>
            </w:pPr>
            <w:r w:rsidRPr="002A461E">
              <w:rPr>
                <w:b/>
                <w:bCs/>
                <w:sz w:val="16"/>
                <w:szCs w:val="16"/>
                <w:lang w:eastAsia="ro-RO"/>
              </w:rPr>
              <w:lastRenderedPageBreak/>
              <w:t>1361 lynx lynx</w:t>
            </w:r>
          </w:p>
        </w:tc>
        <w:tc>
          <w:tcPr>
            <w:tcW w:w="859" w:type="pct"/>
            <w:vAlign w:val="center"/>
          </w:tcPr>
          <w:p w14:paraId="19B3493B" w14:textId="0BC02B2B" w:rsidR="005E4D9D" w:rsidRPr="002A461E" w:rsidRDefault="005E4D9D" w:rsidP="005E4D9D">
            <w:pPr>
              <w:jc w:val="center"/>
              <w:rPr>
                <w:rFonts w:cs="Times New Roman"/>
                <w:sz w:val="16"/>
                <w:szCs w:val="16"/>
                <w:lang w:val="en-US" w:eastAsia="ro-RO"/>
              </w:rPr>
            </w:pPr>
            <w:r w:rsidRPr="002A461E">
              <w:rPr>
                <w:rFonts w:cs="Times New Roman"/>
                <w:sz w:val="18"/>
                <w:szCs w:val="18"/>
                <w:lang w:val="en-US" w:eastAsia="ro-RO"/>
              </w:rPr>
              <w:t xml:space="preserve">Specia nu este dependentă de corpurile de apă subterană și de suprafață. </w:t>
            </w:r>
          </w:p>
        </w:tc>
        <w:tc>
          <w:tcPr>
            <w:tcW w:w="734" w:type="pct"/>
            <w:vAlign w:val="center"/>
          </w:tcPr>
          <w:p w14:paraId="0E0D0DF7" w14:textId="6644C4D8" w:rsidR="005E4D9D" w:rsidRPr="002A461E" w:rsidRDefault="005E4D9D" w:rsidP="005E4D9D">
            <w:pPr>
              <w:jc w:val="center"/>
              <w:rPr>
                <w:rFonts w:cs="Times New Roman"/>
                <w:sz w:val="16"/>
                <w:szCs w:val="16"/>
                <w:lang w:val="en-US" w:eastAsia="ro-RO"/>
              </w:rPr>
            </w:pPr>
            <w:r w:rsidRPr="002A461E">
              <w:rPr>
                <w:rFonts w:cs="Times New Roman"/>
                <w:sz w:val="18"/>
                <w:szCs w:val="18"/>
                <w:lang w:val="en-US" w:eastAsia="ro-RO"/>
              </w:rPr>
              <w:t>Specia este direct dependentă de habitatele forestiere acestea fiind folosite pentru hrană adăpost și reproducere.</w:t>
            </w:r>
          </w:p>
        </w:tc>
        <w:tc>
          <w:tcPr>
            <w:tcW w:w="868" w:type="pct"/>
            <w:vAlign w:val="center"/>
          </w:tcPr>
          <w:p w14:paraId="25DD72AE" w14:textId="77408375" w:rsidR="005E4D9D" w:rsidRPr="002A461E" w:rsidRDefault="005E4D9D" w:rsidP="005E4D9D">
            <w:pPr>
              <w:jc w:val="center"/>
              <w:rPr>
                <w:rFonts w:cs="Times New Roman"/>
                <w:sz w:val="16"/>
                <w:szCs w:val="16"/>
                <w:lang w:val="en-US" w:eastAsia="ro-RO"/>
              </w:rPr>
            </w:pPr>
            <w:r w:rsidRPr="002A461E">
              <w:rPr>
                <w:rFonts w:cs="Times New Roman"/>
                <w:sz w:val="18"/>
                <w:szCs w:val="18"/>
                <w:lang w:eastAsia="ro-RO"/>
              </w:rPr>
              <w:t>Râsul prefera linistea oferita de masivele forestiere întinse, cu relief accidentat si poieni intercalate. Culmile scurte si abrupte îi permit observarea prazii si faciliteaza deplasarea în teren. Toate tipurile de vegetatie forestiera care ofera posibilitati de observare, pânda si vânare a prazii sunt preferate de catre râs. În România, râsul este prezent de la 200 m la 1800 m altitudine, mai ales în zonele care ofera conditii optime pentru caprior, principala specie prada.</w:t>
            </w:r>
          </w:p>
        </w:tc>
        <w:tc>
          <w:tcPr>
            <w:tcW w:w="818" w:type="pct"/>
            <w:vAlign w:val="center"/>
          </w:tcPr>
          <w:p w14:paraId="3B854EA9" w14:textId="01001C6A" w:rsidR="005E4D9D" w:rsidRPr="002A461E" w:rsidRDefault="005E4D9D" w:rsidP="005E4D9D">
            <w:pPr>
              <w:jc w:val="center"/>
              <w:rPr>
                <w:rFonts w:cs="Times New Roman"/>
                <w:sz w:val="16"/>
                <w:szCs w:val="16"/>
                <w:lang w:val="en-US" w:eastAsia="ro-RO"/>
              </w:rPr>
            </w:pPr>
            <w:r w:rsidRPr="002A461E">
              <w:rPr>
                <w:rFonts w:cs="Times New Roman"/>
                <w:sz w:val="18"/>
                <w:szCs w:val="18"/>
                <w:lang w:val="en-US" w:eastAsia="ro-RO"/>
              </w:rPr>
              <w:t xml:space="preserve">       Se află în vârful piramidei trofice ca și consumator terțiar - CIII. Hrana constă în principal din mamifere de talie mare și mijlocie (cervide, rozătoare, animale domestice, chiar și păsări, hoituri, unele plante și fructe), prezența lor într-o regiune fiind mult condiționată de prezența și abundența hranei</w:t>
            </w:r>
          </w:p>
        </w:tc>
        <w:tc>
          <w:tcPr>
            <w:tcW w:w="546" w:type="pct"/>
            <w:vAlign w:val="center"/>
          </w:tcPr>
          <w:p w14:paraId="04276DE2" w14:textId="28B1FC98" w:rsidR="005E4D9D" w:rsidRPr="002A461E" w:rsidRDefault="005E4D9D" w:rsidP="005E4D9D">
            <w:pPr>
              <w:spacing w:after="0" w:line="240" w:lineRule="auto"/>
              <w:jc w:val="center"/>
              <w:rPr>
                <w:rFonts w:cs="Times New Roman"/>
                <w:bCs/>
                <w:sz w:val="16"/>
                <w:szCs w:val="16"/>
                <w:lang w:val="en-US" w:eastAsia="ro-RO"/>
              </w:rPr>
            </w:pPr>
            <w:r w:rsidRPr="002A461E">
              <w:rPr>
                <w:rFonts w:cs="Times New Roman"/>
                <w:bCs/>
                <w:sz w:val="18"/>
                <w:szCs w:val="18"/>
                <w:lang w:val="en-US" w:eastAsia="ro-RO"/>
              </w:rPr>
              <w:t xml:space="preserve">Nu există informații asupra existenței de coridoare ecologice pe suprafața Amenajamentului silvic al </w:t>
            </w:r>
            <w:r w:rsidRPr="002A461E">
              <w:rPr>
                <w:rFonts w:cs="Times New Roman"/>
                <w:bCs/>
                <w:sz w:val="16"/>
                <w:szCs w:val="16"/>
                <w:lang w:val="en-US" w:eastAsia="ro-RO"/>
              </w:rPr>
              <w:t>U.P. XII Mândra</w:t>
            </w:r>
          </w:p>
        </w:tc>
      </w:tr>
      <w:tr w:rsidR="002A461E" w:rsidRPr="002A461E" w14:paraId="058C54CD" w14:textId="77777777" w:rsidTr="005E4D9D">
        <w:trPr>
          <w:trHeight w:val="1975"/>
        </w:trPr>
        <w:tc>
          <w:tcPr>
            <w:tcW w:w="1175" w:type="pct"/>
            <w:vAlign w:val="center"/>
          </w:tcPr>
          <w:p w14:paraId="260F18C8" w14:textId="2376A74B" w:rsidR="005E4D9D" w:rsidRPr="002A461E" w:rsidRDefault="005E4D9D" w:rsidP="005E4D9D">
            <w:pPr>
              <w:jc w:val="center"/>
              <w:rPr>
                <w:rFonts w:cs="Times New Roman"/>
                <w:b/>
                <w:bCs/>
                <w:sz w:val="16"/>
                <w:szCs w:val="18"/>
                <w:lang w:eastAsia="ro-RO"/>
              </w:rPr>
            </w:pPr>
            <w:r w:rsidRPr="002A461E">
              <w:rPr>
                <w:b/>
                <w:bCs/>
                <w:sz w:val="16"/>
                <w:szCs w:val="16"/>
                <w:lang w:eastAsia="ro-RO"/>
              </w:rPr>
              <w:t>1355 lutra lutra</w:t>
            </w:r>
          </w:p>
        </w:tc>
        <w:tc>
          <w:tcPr>
            <w:tcW w:w="859" w:type="pct"/>
            <w:vAlign w:val="center"/>
          </w:tcPr>
          <w:p w14:paraId="2C36657B" w14:textId="675717AC" w:rsidR="005E4D9D" w:rsidRPr="002A461E" w:rsidRDefault="005E4D9D" w:rsidP="005E4D9D">
            <w:pPr>
              <w:jc w:val="center"/>
              <w:rPr>
                <w:rFonts w:cs="Times New Roman"/>
                <w:sz w:val="16"/>
                <w:szCs w:val="16"/>
                <w:lang w:val="en-US" w:eastAsia="ro-RO"/>
              </w:rPr>
            </w:pPr>
            <w:r w:rsidRPr="002A461E">
              <w:rPr>
                <w:rFonts w:ascii="Arial" w:hAnsi="Arial" w:cs="Arial"/>
                <w:sz w:val="16"/>
                <w:szCs w:val="16"/>
                <w:lang w:eastAsia="ro-RO"/>
              </w:rPr>
              <w:t>Trăieşte în apă şi pe uscat, având vizuina cu două intrări.</w:t>
            </w:r>
          </w:p>
        </w:tc>
        <w:tc>
          <w:tcPr>
            <w:tcW w:w="734" w:type="pct"/>
            <w:vAlign w:val="center"/>
          </w:tcPr>
          <w:p w14:paraId="3DDFFBB2" w14:textId="13341C5F" w:rsidR="005E4D9D" w:rsidRPr="002A461E" w:rsidRDefault="005E4D9D" w:rsidP="005E4D9D">
            <w:pPr>
              <w:jc w:val="center"/>
              <w:rPr>
                <w:rFonts w:cs="Times New Roman"/>
                <w:sz w:val="16"/>
                <w:szCs w:val="16"/>
                <w:lang w:val="en-US" w:eastAsia="ro-RO"/>
              </w:rPr>
            </w:pPr>
            <w:r w:rsidRPr="002A461E">
              <w:rPr>
                <w:rFonts w:ascii="Arial" w:hAnsi="Arial" w:cs="Arial"/>
                <w:sz w:val="16"/>
                <w:szCs w:val="16"/>
                <w:lang w:eastAsia="ro-RO"/>
              </w:rPr>
              <w:t>Specia este direct dependentă de habitatele forestiere acestea fiind folosite pentru hrană adăpost și reproducere</w:t>
            </w:r>
          </w:p>
        </w:tc>
        <w:tc>
          <w:tcPr>
            <w:tcW w:w="868" w:type="pct"/>
            <w:vAlign w:val="center"/>
          </w:tcPr>
          <w:p w14:paraId="54C7B79A" w14:textId="513117CA" w:rsidR="005E4D9D" w:rsidRPr="002A461E" w:rsidRDefault="005E4D9D" w:rsidP="005E4D9D">
            <w:pPr>
              <w:jc w:val="center"/>
              <w:rPr>
                <w:rFonts w:cs="Times New Roman"/>
                <w:sz w:val="16"/>
                <w:szCs w:val="16"/>
                <w:lang w:val="en-US" w:eastAsia="ro-RO"/>
              </w:rPr>
            </w:pPr>
            <w:r w:rsidRPr="002A461E">
              <w:rPr>
                <w:rFonts w:ascii="Arial" w:hAnsi="Arial" w:cs="Arial"/>
                <w:sz w:val="16"/>
                <w:szCs w:val="16"/>
                <w:lang w:eastAsia="ro-RO"/>
              </w:rPr>
              <w:t>.</w:t>
            </w:r>
            <w:r w:rsidRPr="002A461E">
              <w:rPr>
                <w:rFonts w:ascii="Libre Franklin" w:hAnsi="Libre Franklin"/>
                <w:shd w:val="clear" w:color="auto" w:fill="E7E7E7"/>
              </w:rPr>
              <w:t xml:space="preserve"> </w:t>
            </w:r>
            <w:r w:rsidRPr="002A461E">
              <w:rPr>
                <w:rFonts w:ascii="Arial" w:hAnsi="Arial" w:cs="Arial"/>
                <w:sz w:val="16"/>
                <w:szCs w:val="16"/>
                <w:lang w:eastAsia="ro-RO"/>
              </w:rPr>
              <w:t>ste un mamifer carnivor ce preferă ca habitat cursurile apelor de munte şi vecinătatea acestora</w:t>
            </w:r>
            <w:r w:rsidRPr="002A461E">
              <w:rPr>
                <w:rFonts w:ascii="Libre Franklin" w:hAnsi="Libre Franklin"/>
                <w:shd w:val="clear" w:color="auto" w:fill="E7E7E7"/>
              </w:rPr>
              <w:t xml:space="preserve"> </w:t>
            </w:r>
            <w:r w:rsidRPr="002A461E">
              <w:rPr>
                <w:rFonts w:ascii="Arial" w:hAnsi="Arial" w:cs="Arial"/>
                <w:sz w:val="16"/>
                <w:szCs w:val="16"/>
                <w:lang w:eastAsia="ro-RO"/>
              </w:rPr>
              <w:t>Este un animal de amurg şi de noapte, uneori însă poate fi văzut şi ziua. Se hrăneşte în special cu păstrăv, lipan şi crap. Dar poate consuma broaşte, raţe sălbatice, lişiţe, rozătoare acvatice</w:t>
            </w:r>
          </w:p>
        </w:tc>
        <w:tc>
          <w:tcPr>
            <w:tcW w:w="818" w:type="pct"/>
            <w:vAlign w:val="center"/>
          </w:tcPr>
          <w:p w14:paraId="636A91D3" w14:textId="77777777" w:rsidR="005E4D9D" w:rsidRPr="002A461E" w:rsidRDefault="005E4D9D" w:rsidP="005E4D9D">
            <w:pPr>
              <w:jc w:val="center"/>
              <w:rPr>
                <w:rFonts w:ascii="Arial" w:hAnsi="Arial" w:cs="Arial"/>
                <w:sz w:val="16"/>
                <w:szCs w:val="16"/>
              </w:rPr>
            </w:pPr>
            <w:r w:rsidRPr="002A461E">
              <w:rPr>
                <w:rFonts w:ascii="Arial" w:hAnsi="Arial" w:cs="Arial"/>
                <w:sz w:val="16"/>
                <w:szCs w:val="16"/>
              </w:rPr>
              <w:t xml:space="preserve">este un consumator carnivor primar, specializat în prada acvatică, mai ales pește, </w:t>
            </w:r>
          </w:p>
          <w:p w14:paraId="0A6925A5" w14:textId="77777777" w:rsidR="005E4D9D" w:rsidRPr="002A461E" w:rsidRDefault="005E4D9D" w:rsidP="005E4D9D">
            <w:pPr>
              <w:jc w:val="center"/>
              <w:rPr>
                <w:rFonts w:ascii="Arial" w:hAnsi="Arial" w:cs="Arial"/>
                <w:sz w:val="16"/>
                <w:szCs w:val="16"/>
              </w:rPr>
            </w:pPr>
            <w:r w:rsidRPr="002A461E">
              <w:rPr>
                <w:rFonts w:ascii="Arial" w:hAnsi="Arial" w:cs="Arial"/>
                <w:sz w:val="16"/>
                <w:szCs w:val="16"/>
              </w:rPr>
              <w:t xml:space="preserve"> dar capacitatea sa de a consuma și alte animale acvatice o face un prădător oportunist și adaptabil. </w:t>
            </w:r>
          </w:p>
          <w:p w14:paraId="0CDB63EB" w14:textId="7ED5E42F" w:rsidR="005E4D9D" w:rsidRPr="002A461E" w:rsidRDefault="005E4D9D" w:rsidP="005E4D9D">
            <w:pPr>
              <w:jc w:val="center"/>
              <w:rPr>
                <w:rFonts w:cs="Times New Roman"/>
                <w:sz w:val="16"/>
                <w:szCs w:val="16"/>
                <w:lang w:val="en-US" w:eastAsia="ro-RO"/>
              </w:rPr>
            </w:pPr>
            <w:r w:rsidRPr="002A461E">
              <w:rPr>
                <w:rFonts w:ascii="Arial" w:hAnsi="Arial" w:cs="Arial"/>
                <w:sz w:val="16"/>
                <w:szCs w:val="16"/>
              </w:rPr>
              <w:t xml:space="preserve"> Această dietă îl poziționează în vârful lanțului trofic al ecosistemului acvatic în care trăiește</w:t>
            </w:r>
          </w:p>
        </w:tc>
        <w:tc>
          <w:tcPr>
            <w:tcW w:w="546" w:type="pct"/>
            <w:vAlign w:val="center"/>
          </w:tcPr>
          <w:p w14:paraId="5794E119" w14:textId="6E9FD695" w:rsidR="005E4D9D" w:rsidRPr="002A461E" w:rsidRDefault="005E4D9D" w:rsidP="005E4D9D">
            <w:pPr>
              <w:spacing w:after="0" w:line="240" w:lineRule="auto"/>
              <w:jc w:val="center"/>
              <w:rPr>
                <w:rFonts w:cs="Times New Roman"/>
                <w:bCs/>
                <w:sz w:val="16"/>
                <w:szCs w:val="16"/>
                <w:lang w:val="en-US" w:eastAsia="ro-RO"/>
              </w:rPr>
            </w:pPr>
            <w:r w:rsidRPr="002A461E">
              <w:rPr>
                <w:rFonts w:ascii="Arial" w:hAnsi="Arial" w:cs="Arial"/>
                <w:bCs/>
                <w:sz w:val="16"/>
                <w:szCs w:val="16"/>
                <w:lang w:eastAsia="ro-RO"/>
              </w:rPr>
              <w:t>Nu există informații asupra existenței de coridoare ecologice pe suprafața Amenajamentului silvic</w:t>
            </w:r>
          </w:p>
        </w:tc>
      </w:tr>
      <w:tr w:rsidR="002A461E" w:rsidRPr="002A461E" w14:paraId="1780D1B5" w14:textId="77777777" w:rsidTr="005E4D9D">
        <w:trPr>
          <w:trHeight w:val="1975"/>
        </w:trPr>
        <w:tc>
          <w:tcPr>
            <w:tcW w:w="1175" w:type="pct"/>
            <w:vAlign w:val="center"/>
          </w:tcPr>
          <w:p w14:paraId="020AAA04" w14:textId="77777777" w:rsidR="006E7B86" w:rsidRPr="002A461E" w:rsidRDefault="006E7B86" w:rsidP="006E7B86">
            <w:pPr>
              <w:spacing w:after="0" w:line="240" w:lineRule="auto"/>
              <w:jc w:val="center"/>
              <w:rPr>
                <w:rFonts w:cs="Times New Roman"/>
                <w:b/>
                <w:bCs/>
                <w:sz w:val="18"/>
                <w:szCs w:val="18"/>
                <w:lang w:eastAsia="ro-RO"/>
                <w14:ligatures w14:val="none"/>
              </w:rPr>
            </w:pPr>
            <w:r w:rsidRPr="002A461E">
              <w:rPr>
                <w:rFonts w:cs="Times New Roman"/>
                <w:b/>
                <w:bCs/>
                <w:sz w:val="18"/>
                <w:szCs w:val="18"/>
                <w:lang w:eastAsia="ro-RO"/>
                <w14:ligatures w14:val="none"/>
              </w:rPr>
              <w:lastRenderedPageBreak/>
              <w:t xml:space="preserve">1193 </w:t>
            </w:r>
          </w:p>
          <w:p w14:paraId="1B84AB8A" w14:textId="6E291991" w:rsidR="006E7B86" w:rsidRPr="002A461E" w:rsidRDefault="006E7B86" w:rsidP="006E7B86">
            <w:pPr>
              <w:jc w:val="center"/>
              <w:rPr>
                <w:b/>
                <w:bCs/>
                <w:sz w:val="16"/>
                <w:szCs w:val="16"/>
                <w:lang w:eastAsia="ro-RO"/>
              </w:rPr>
            </w:pPr>
            <w:r w:rsidRPr="002A461E">
              <w:rPr>
                <w:rFonts w:cs="Times New Roman"/>
                <w:b/>
                <w:bCs/>
                <w:i/>
                <w:iCs/>
                <w:sz w:val="18"/>
                <w:szCs w:val="18"/>
                <w:lang w:eastAsia="ro-RO"/>
                <w14:ligatures w14:val="none"/>
              </w:rPr>
              <w:t>Bombina variegata</w:t>
            </w:r>
          </w:p>
        </w:tc>
        <w:tc>
          <w:tcPr>
            <w:tcW w:w="859" w:type="pct"/>
            <w:vAlign w:val="center"/>
          </w:tcPr>
          <w:p w14:paraId="4BB5979C" w14:textId="39C6BFC6" w:rsidR="006E7B86" w:rsidRPr="002A461E" w:rsidRDefault="006E7B86" w:rsidP="006E7B86">
            <w:pPr>
              <w:jc w:val="center"/>
              <w:rPr>
                <w:rFonts w:ascii="Arial" w:hAnsi="Arial" w:cs="Arial"/>
                <w:sz w:val="16"/>
                <w:szCs w:val="16"/>
                <w:lang w:eastAsia="ro-RO"/>
              </w:rPr>
            </w:pPr>
            <w:r w:rsidRPr="002A461E">
              <w:rPr>
                <w:rFonts w:cs="Times New Roman"/>
                <w:sz w:val="18"/>
                <w:szCs w:val="18"/>
                <w:lang w:eastAsia="ro-RO"/>
                <w14:ligatures w14:val="none"/>
              </w:rPr>
              <w:t>Preferă bălti formate în pajiști, pădure, tufărișuri (parțial) cu panta sub 15 grade.</w:t>
            </w:r>
          </w:p>
        </w:tc>
        <w:tc>
          <w:tcPr>
            <w:tcW w:w="734" w:type="pct"/>
            <w:vAlign w:val="center"/>
          </w:tcPr>
          <w:p w14:paraId="10862AA5" w14:textId="18B7CF4C" w:rsidR="006E7B86" w:rsidRPr="002A461E" w:rsidRDefault="006E7B86" w:rsidP="006E7B86">
            <w:pPr>
              <w:jc w:val="center"/>
              <w:rPr>
                <w:rFonts w:ascii="Arial" w:hAnsi="Arial" w:cs="Arial"/>
                <w:sz w:val="16"/>
                <w:szCs w:val="16"/>
                <w:lang w:eastAsia="ro-RO"/>
              </w:rPr>
            </w:pPr>
            <w:r w:rsidRPr="002A461E">
              <w:rPr>
                <w:rFonts w:cs="Times New Roman"/>
                <w:sz w:val="18"/>
                <w:szCs w:val="18"/>
                <w:lang w:eastAsia="ro-RO"/>
                <w14:ligatures w14:val="none"/>
              </w:rPr>
              <w:t>Specia este direct dependentă de zonele umede prezente pe suprafața habitatelor forestiere.</w:t>
            </w:r>
          </w:p>
        </w:tc>
        <w:tc>
          <w:tcPr>
            <w:tcW w:w="868" w:type="pct"/>
            <w:vAlign w:val="center"/>
          </w:tcPr>
          <w:p w14:paraId="061EAFCC" w14:textId="5E984B35" w:rsidR="006E7B86" w:rsidRPr="002A461E" w:rsidRDefault="006E7B86" w:rsidP="006E7B86">
            <w:pPr>
              <w:jc w:val="center"/>
              <w:rPr>
                <w:rFonts w:ascii="Arial" w:hAnsi="Arial" w:cs="Arial"/>
                <w:sz w:val="16"/>
                <w:szCs w:val="16"/>
                <w:lang w:eastAsia="ro-RO"/>
              </w:rPr>
            </w:pPr>
            <w:r w:rsidRPr="002A461E">
              <w:rPr>
                <w:rFonts w:cs="Times New Roman"/>
                <w:sz w:val="18"/>
                <w:szCs w:val="18"/>
                <w:lang w:eastAsia="ro-RO"/>
                <w14:ligatures w14:val="none"/>
              </w:rPr>
              <w:t>Trăieşte în zone de deal şi munte în general între 200-1800 m altitudine, în şi pe lângă bălţi mici, şanţuri cu apă, pâraie şi alte ape curgătoare.</w:t>
            </w:r>
          </w:p>
        </w:tc>
        <w:tc>
          <w:tcPr>
            <w:tcW w:w="818" w:type="pct"/>
            <w:vAlign w:val="center"/>
          </w:tcPr>
          <w:p w14:paraId="624ACCE5" w14:textId="138A1DBA" w:rsidR="006E7B86" w:rsidRPr="002A461E" w:rsidRDefault="006E7B86" w:rsidP="006E7B86">
            <w:pPr>
              <w:jc w:val="center"/>
              <w:rPr>
                <w:rFonts w:ascii="Arial" w:hAnsi="Arial" w:cs="Arial"/>
                <w:sz w:val="16"/>
                <w:szCs w:val="16"/>
              </w:rPr>
            </w:pPr>
            <w:r w:rsidRPr="002A461E">
              <w:rPr>
                <w:rFonts w:cs="Times New Roman"/>
                <w:sz w:val="18"/>
                <w:szCs w:val="18"/>
                <w:lang w:eastAsia="ro-RO"/>
                <w14:ligatures w14:val="none"/>
              </w:rPr>
              <w:t>consumator primar - CI</w:t>
            </w:r>
          </w:p>
        </w:tc>
        <w:tc>
          <w:tcPr>
            <w:tcW w:w="546" w:type="pct"/>
            <w:vAlign w:val="center"/>
          </w:tcPr>
          <w:p w14:paraId="6AA35856" w14:textId="72A29112" w:rsidR="006E7B86" w:rsidRPr="002A461E" w:rsidRDefault="006E7B86" w:rsidP="006E7B86">
            <w:pPr>
              <w:spacing w:after="0" w:line="240" w:lineRule="auto"/>
              <w:jc w:val="center"/>
              <w:rPr>
                <w:rFonts w:ascii="Arial" w:hAnsi="Arial" w:cs="Arial"/>
                <w:bCs/>
                <w:sz w:val="16"/>
                <w:szCs w:val="16"/>
                <w:lang w:eastAsia="ro-RO"/>
              </w:rPr>
            </w:pPr>
            <w:r w:rsidRPr="002A461E">
              <w:rPr>
                <w:rFonts w:cs="Times New Roman"/>
                <w:bCs/>
                <w:sz w:val="18"/>
                <w:szCs w:val="18"/>
                <w:lang w:val="en-US" w:eastAsia="ro-RO"/>
              </w:rPr>
              <w:t xml:space="preserve">Nu există informații asupra existenței de coridoare ecologice pe suprafața Amenajamentului silvic </w:t>
            </w:r>
          </w:p>
        </w:tc>
      </w:tr>
      <w:tr w:rsidR="002A461E" w:rsidRPr="002A461E" w14:paraId="796C1D34" w14:textId="77777777" w:rsidTr="005E4D9D">
        <w:trPr>
          <w:trHeight w:val="1975"/>
        </w:trPr>
        <w:tc>
          <w:tcPr>
            <w:tcW w:w="1175" w:type="pct"/>
            <w:vAlign w:val="center"/>
          </w:tcPr>
          <w:p w14:paraId="534056D8" w14:textId="5092ADF5" w:rsidR="006E7B86" w:rsidRPr="002A461E" w:rsidRDefault="006E7B86" w:rsidP="006E7B86">
            <w:pPr>
              <w:jc w:val="center"/>
              <w:rPr>
                <w:b/>
                <w:bCs/>
                <w:sz w:val="16"/>
                <w:szCs w:val="16"/>
                <w:lang w:eastAsia="ro-RO"/>
              </w:rPr>
            </w:pPr>
            <w:r w:rsidRPr="002A461E">
              <w:rPr>
                <w:b/>
                <w:bCs/>
                <w:sz w:val="16"/>
                <w:szCs w:val="16"/>
                <w:lang w:eastAsia="ro-RO"/>
              </w:rPr>
              <w:t>1308 barbastella barbastellus</w:t>
            </w:r>
          </w:p>
        </w:tc>
        <w:tc>
          <w:tcPr>
            <w:tcW w:w="859" w:type="pct"/>
            <w:vAlign w:val="center"/>
          </w:tcPr>
          <w:p w14:paraId="6650770E" w14:textId="36B32600" w:rsidR="006E7B86" w:rsidRPr="002A461E" w:rsidRDefault="006E7B86" w:rsidP="006E7B86">
            <w:pPr>
              <w:jc w:val="center"/>
              <w:rPr>
                <w:rFonts w:cs="Times New Roman"/>
                <w:sz w:val="16"/>
                <w:szCs w:val="16"/>
                <w:lang w:val="en-US" w:eastAsia="ro-RO"/>
              </w:rPr>
            </w:pPr>
            <w:r w:rsidRPr="002A461E">
              <w:rPr>
                <w:rFonts w:cs="Times New Roman"/>
                <w:sz w:val="16"/>
                <w:szCs w:val="16"/>
              </w:rPr>
              <w:t>Specia nu este dependentă de corpurile de apă subterană și de suprafață</w:t>
            </w:r>
          </w:p>
        </w:tc>
        <w:tc>
          <w:tcPr>
            <w:tcW w:w="734" w:type="pct"/>
            <w:vAlign w:val="center"/>
          </w:tcPr>
          <w:p w14:paraId="37F44514" w14:textId="264EF176" w:rsidR="006E7B86" w:rsidRPr="002A461E" w:rsidRDefault="006E7B86" w:rsidP="006E7B86">
            <w:pPr>
              <w:jc w:val="center"/>
              <w:rPr>
                <w:rFonts w:cs="Times New Roman"/>
                <w:sz w:val="16"/>
                <w:szCs w:val="16"/>
                <w:lang w:val="en-US" w:eastAsia="ro-RO"/>
              </w:rPr>
            </w:pPr>
            <w:r w:rsidRPr="002A461E">
              <w:rPr>
                <w:rFonts w:cs="Times New Roman"/>
                <w:sz w:val="16"/>
                <w:szCs w:val="16"/>
                <w:lang w:eastAsia="ro-RO"/>
              </w:rPr>
              <w:t>Specia este dependentă de prezența arborilor maturi și a lemnului mort.</w:t>
            </w:r>
          </w:p>
        </w:tc>
        <w:tc>
          <w:tcPr>
            <w:tcW w:w="868" w:type="pct"/>
            <w:vAlign w:val="center"/>
          </w:tcPr>
          <w:p w14:paraId="009FD9A9" w14:textId="50BFE9B9" w:rsidR="006E7B86" w:rsidRPr="002A461E" w:rsidRDefault="006E7B86" w:rsidP="006E7B86">
            <w:pPr>
              <w:jc w:val="center"/>
              <w:rPr>
                <w:rFonts w:cs="Times New Roman"/>
                <w:sz w:val="16"/>
                <w:szCs w:val="16"/>
                <w:lang w:eastAsia="ro-RO"/>
              </w:rPr>
            </w:pPr>
            <w:r w:rsidRPr="002A461E">
              <w:rPr>
                <w:rFonts w:cs="Times New Roman"/>
                <w:sz w:val="16"/>
                <w:szCs w:val="16"/>
                <w:lang w:eastAsia="ro-RO"/>
              </w:rPr>
              <w:t xml:space="preserve">prefera </w:t>
            </w:r>
            <w:r w:rsidRPr="002A461E">
              <w:rPr>
                <w:rFonts w:cs="Times New Roman"/>
                <w:b/>
                <w:bCs/>
                <w:sz w:val="16"/>
                <w:szCs w:val="16"/>
                <w:lang w:eastAsia="ro-RO"/>
              </w:rPr>
              <w:t>versanți umbriți și văi înguste</w:t>
            </w:r>
            <w:r w:rsidRPr="002A461E">
              <w:rPr>
                <w:rFonts w:cs="Times New Roman"/>
                <w:sz w:val="16"/>
                <w:szCs w:val="16"/>
                <w:lang w:eastAsia="ro-RO"/>
              </w:rPr>
              <w:t xml:space="preserve">, care mențin temperaturi nocturne mai scăzute și umiditate moderată, favorabile activității de hrănire  </w:t>
            </w:r>
            <w:r w:rsidRPr="002A461E">
              <w:rPr>
                <w:rFonts w:cs="Times New Roman"/>
                <w:b/>
                <w:bCs/>
                <w:sz w:val="16"/>
                <w:szCs w:val="16"/>
                <w:lang w:eastAsia="ro-RO"/>
              </w:rPr>
              <w:t>culmi și platouri montane</w:t>
            </w:r>
            <w:r w:rsidRPr="002A461E">
              <w:rPr>
                <w:rFonts w:cs="Times New Roman"/>
                <w:sz w:val="16"/>
                <w:szCs w:val="16"/>
                <w:lang w:eastAsia="ro-RO"/>
              </w:rPr>
              <w:t xml:space="preserve">, unde pădurile sunt mai puțin fragmentate și includ arbori maturi, esențiali pentru adăposturi;  </w:t>
            </w:r>
            <w:r w:rsidRPr="002A461E">
              <w:rPr>
                <w:rFonts w:cs="Times New Roman"/>
                <w:b/>
                <w:bCs/>
                <w:sz w:val="16"/>
                <w:szCs w:val="16"/>
                <w:lang w:eastAsia="ro-RO"/>
              </w:rPr>
              <w:t>depresiuni și coridoare naturale</w:t>
            </w:r>
            <w:r w:rsidRPr="002A461E">
              <w:rPr>
                <w:rFonts w:cs="Times New Roman"/>
                <w:sz w:val="16"/>
                <w:szCs w:val="16"/>
                <w:lang w:eastAsia="ro-RO"/>
              </w:rPr>
              <w:t>, utilizate ca rute de deplasare între adăposturi și zonele de hrănire.</w:t>
            </w:r>
          </w:p>
          <w:p w14:paraId="310AE6CF" w14:textId="77777777" w:rsidR="006E7B86" w:rsidRPr="002A461E" w:rsidRDefault="006E7B86" w:rsidP="006E7B86">
            <w:pPr>
              <w:jc w:val="center"/>
              <w:rPr>
                <w:rFonts w:cs="Times New Roman"/>
                <w:sz w:val="16"/>
                <w:szCs w:val="16"/>
                <w:lang w:val="en-US" w:eastAsia="ro-RO"/>
              </w:rPr>
            </w:pPr>
          </w:p>
        </w:tc>
        <w:tc>
          <w:tcPr>
            <w:tcW w:w="818" w:type="pct"/>
            <w:vAlign w:val="center"/>
          </w:tcPr>
          <w:p w14:paraId="0A45652D" w14:textId="6CFA79E4" w:rsidR="006E7B86" w:rsidRPr="002A461E" w:rsidRDefault="006E7B86" w:rsidP="006E7B86">
            <w:pPr>
              <w:jc w:val="center"/>
              <w:rPr>
                <w:rFonts w:cs="Times New Roman"/>
                <w:b/>
                <w:bCs/>
                <w:sz w:val="16"/>
                <w:szCs w:val="16"/>
                <w:lang w:val="en-US" w:eastAsia="ro-RO"/>
              </w:rPr>
            </w:pPr>
            <w:r w:rsidRPr="002A461E">
              <w:rPr>
                <w:rFonts w:cs="Times New Roman"/>
                <w:sz w:val="16"/>
                <w:szCs w:val="16"/>
              </w:rPr>
              <w:t>Consumator secundar - CIII</w:t>
            </w:r>
          </w:p>
        </w:tc>
        <w:tc>
          <w:tcPr>
            <w:tcW w:w="546" w:type="pct"/>
            <w:vAlign w:val="center"/>
          </w:tcPr>
          <w:p w14:paraId="234717E3" w14:textId="24F37EBC"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eastAsia="ro-RO"/>
              </w:rPr>
              <w:t xml:space="preserve">Specia este specializată în consumul de </w:t>
            </w:r>
            <w:r w:rsidRPr="002A461E">
              <w:rPr>
                <w:rFonts w:cs="Times New Roman"/>
                <w:b/>
                <w:bCs/>
                <w:sz w:val="16"/>
                <w:szCs w:val="16"/>
                <w:lang w:eastAsia="ro-RO"/>
              </w:rPr>
              <w:t>fluturi nocturni (Lepidoptera)</w:t>
            </w:r>
          </w:p>
        </w:tc>
      </w:tr>
      <w:tr w:rsidR="002A461E" w:rsidRPr="002A461E" w14:paraId="274E5454" w14:textId="77777777" w:rsidTr="005E4D9D">
        <w:trPr>
          <w:trHeight w:val="1119"/>
        </w:trPr>
        <w:tc>
          <w:tcPr>
            <w:tcW w:w="1175" w:type="pct"/>
            <w:vAlign w:val="center"/>
          </w:tcPr>
          <w:p w14:paraId="701BBF31" w14:textId="4ECE54DA" w:rsidR="006E7B86" w:rsidRPr="002A461E" w:rsidRDefault="006E7B86" w:rsidP="006E7B86">
            <w:pPr>
              <w:spacing w:after="0" w:line="240" w:lineRule="auto"/>
              <w:jc w:val="center"/>
              <w:rPr>
                <w:rFonts w:cs="Times New Roman"/>
                <w:b/>
                <w:bCs/>
                <w:i/>
                <w:iCs/>
                <w:sz w:val="16"/>
                <w:szCs w:val="18"/>
                <w:lang w:eastAsia="ro-RO"/>
              </w:rPr>
            </w:pPr>
            <w:r w:rsidRPr="002A461E">
              <w:rPr>
                <w:rFonts w:cs="Times New Roman"/>
                <w:b/>
                <w:bCs/>
                <w:i/>
                <w:iCs/>
                <w:sz w:val="16"/>
                <w:szCs w:val="18"/>
              </w:rPr>
              <w:t>A089 Aquila pomarina</w:t>
            </w:r>
          </w:p>
        </w:tc>
        <w:tc>
          <w:tcPr>
            <w:tcW w:w="859" w:type="pct"/>
            <w:vAlign w:val="center"/>
          </w:tcPr>
          <w:p w14:paraId="7382B023" w14:textId="5C9A00F1" w:rsidR="006E7B86" w:rsidRPr="002A461E" w:rsidRDefault="006E7B86" w:rsidP="006E7B86">
            <w:pPr>
              <w:spacing w:after="0" w:line="240" w:lineRule="auto"/>
              <w:jc w:val="center"/>
              <w:rPr>
                <w:rFonts w:cs="Times New Roman"/>
                <w:sz w:val="16"/>
                <w:szCs w:val="16"/>
                <w:lang w:eastAsia="ro-RO"/>
              </w:rPr>
            </w:pPr>
            <w:r w:rsidRPr="002A461E">
              <w:rPr>
                <w:rFonts w:cs="Times New Roman"/>
                <w:sz w:val="16"/>
                <w:szCs w:val="16"/>
              </w:rPr>
              <w:t>Specia nu este dependentă de corpurile de apă subterană și de suprafață.</w:t>
            </w:r>
          </w:p>
        </w:tc>
        <w:tc>
          <w:tcPr>
            <w:tcW w:w="734" w:type="pct"/>
            <w:vAlign w:val="center"/>
          </w:tcPr>
          <w:p w14:paraId="77AC19EF" w14:textId="1B22FDE9" w:rsidR="006E7B86" w:rsidRPr="002A461E" w:rsidRDefault="006E7B86" w:rsidP="006E7B86">
            <w:pPr>
              <w:jc w:val="center"/>
              <w:rPr>
                <w:rFonts w:cs="Times New Roman"/>
                <w:sz w:val="16"/>
                <w:szCs w:val="16"/>
                <w:lang w:eastAsia="ro-RO"/>
              </w:rPr>
            </w:pPr>
            <w:r w:rsidRPr="002A461E">
              <w:rPr>
                <w:rFonts w:cs="Times New Roman"/>
                <w:sz w:val="16"/>
                <w:szCs w:val="16"/>
              </w:rPr>
              <w:t>Specia este direct dependentă de habitatele forestiere și deschise, acestea fiind folosite pentru hrană adăpost și reproducere.</w:t>
            </w:r>
          </w:p>
        </w:tc>
        <w:tc>
          <w:tcPr>
            <w:tcW w:w="868" w:type="pct"/>
            <w:vAlign w:val="center"/>
          </w:tcPr>
          <w:p w14:paraId="206BE355" w14:textId="28739DC0" w:rsidR="006E7B86" w:rsidRPr="002A461E" w:rsidRDefault="006E7B86" w:rsidP="006E7B86">
            <w:pPr>
              <w:jc w:val="center"/>
              <w:rPr>
                <w:rFonts w:cs="Times New Roman"/>
                <w:sz w:val="16"/>
                <w:szCs w:val="16"/>
                <w:lang w:eastAsia="ro-RO"/>
              </w:rPr>
            </w:pPr>
            <w:r w:rsidRPr="002A461E">
              <w:rPr>
                <w:rFonts w:cs="Times New Roman"/>
                <w:sz w:val="16"/>
                <w:szCs w:val="16"/>
              </w:rPr>
              <w:t>În România preferă pădurile de foioase și de rășinoase bătrâne din zonele de deal și din munții joși, dar este prezentă și în unele păduri de câmpie sau de luncă. Preferă pădurile de dimensiuni medii, cuibărind de regulă aproape de lizieră sau în vecinătatea unei poieni.</w:t>
            </w:r>
          </w:p>
        </w:tc>
        <w:tc>
          <w:tcPr>
            <w:tcW w:w="818" w:type="pct"/>
            <w:vAlign w:val="center"/>
          </w:tcPr>
          <w:p w14:paraId="65FCF0F2" w14:textId="1147E1A1" w:rsidR="006E7B86" w:rsidRPr="002A461E" w:rsidRDefault="006E7B86" w:rsidP="006E7B86">
            <w:pPr>
              <w:jc w:val="center"/>
              <w:rPr>
                <w:rFonts w:cs="Times New Roman"/>
                <w:sz w:val="16"/>
                <w:szCs w:val="16"/>
                <w:lang w:eastAsia="ro-RO"/>
              </w:rPr>
            </w:pPr>
            <w:r w:rsidRPr="002A461E">
              <w:rPr>
                <w:rFonts w:cs="Times New Roman"/>
                <w:sz w:val="16"/>
                <w:szCs w:val="16"/>
              </w:rPr>
              <w:t>Consumator secundar - CIII</w:t>
            </w:r>
          </w:p>
        </w:tc>
        <w:tc>
          <w:tcPr>
            <w:tcW w:w="546" w:type="pct"/>
            <w:vAlign w:val="center"/>
          </w:tcPr>
          <w:p w14:paraId="33B44F2E" w14:textId="21F041D9" w:rsidR="006E7B86" w:rsidRPr="002A461E" w:rsidRDefault="006E7B86" w:rsidP="006E7B86">
            <w:pPr>
              <w:spacing w:after="0" w:line="240" w:lineRule="auto"/>
              <w:jc w:val="center"/>
              <w:rPr>
                <w:rFonts w:cs="Times New Roman"/>
                <w:sz w:val="16"/>
                <w:szCs w:val="16"/>
                <w:lang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3D2E48DC" w14:textId="77777777" w:rsidTr="005E4D9D">
        <w:trPr>
          <w:trHeight w:val="1119"/>
        </w:trPr>
        <w:tc>
          <w:tcPr>
            <w:tcW w:w="1175" w:type="pct"/>
            <w:vAlign w:val="center"/>
          </w:tcPr>
          <w:p w14:paraId="39E09448" w14:textId="5A0B541D" w:rsidR="006E7B86" w:rsidRPr="002A461E" w:rsidRDefault="006E7B86" w:rsidP="006E7B86">
            <w:pPr>
              <w:spacing w:after="0" w:line="240" w:lineRule="auto"/>
              <w:jc w:val="center"/>
              <w:rPr>
                <w:rFonts w:cs="Times New Roman"/>
                <w:b/>
                <w:bCs/>
                <w:i/>
                <w:iCs/>
                <w:sz w:val="16"/>
                <w:szCs w:val="18"/>
              </w:rPr>
            </w:pPr>
            <w:r w:rsidRPr="002A461E">
              <w:rPr>
                <w:rFonts w:cs="Times New Roman"/>
                <w:b/>
                <w:bCs/>
                <w:i/>
                <w:iCs/>
                <w:sz w:val="16"/>
                <w:szCs w:val="18"/>
              </w:rPr>
              <w:lastRenderedPageBreak/>
              <w:t>A030 Ciconia nigra</w:t>
            </w:r>
          </w:p>
        </w:tc>
        <w:tc>
          <w:tcPr>
            <w:tcW w:w="859" w:type="pct"/>
            <w:vAlign w:val="center"/>
          </w:tcPr>
          <w:p w14:paraId="77A56AB1" w14:textId="6935CEEE" w:rsidR="006E7B86" w:rsidRPr="002A461E" w:rsidRDefault="006E7B86" w:rsidP="006E7B86">
            <w:pPr>
              <w:spacing w:after="0" w:line="240" w:lineRule="auto"/>
              <w:jc w:val="center"/>
              <w:rPr>
                <w:rFonts w:cs="Times New Roman"/>
                <w:sz w:val="16"/>
                <w:szCs w:val="16"/>
              </w:rPr>
            </w:pPr>
            <w:r w:rsidRPr="002A461E">
              <w:rPr>
                <w:rFonts w:cs="Times New Roman"/>
                <w:sz w:val="16"/>
                <w:szCs w:val="16"/>
              </w:rPr>
              <w:t>Specia nu</w:t>
            </w:r>
            <w:r w:rsidRPr="002A461E">
              <w:rPr>
                <w:rFonts w:cs="Times New Roman"/>
                <w:spacing w:val="1"/>
                <w:sz w:val="16"/>
                <w:szCs w:val="16"/>
              </w:rPr>
              <w:t xml:space="preserve"> </w:t>
            </w:r>
            <w:r w:rsidRPr="002A461E">
              <w:rPr>
                <w:rFonts w:cs="Times New Roman"/>
                <w:sz w:val="16"/>
                <w:szCs w:val="16"/>
              </w:rPr>
              <w:t>este</w:t>
            </w:r>
            <w:r w:rsidRPr="002A461E">
              <w:rPr>
                <w:rFonts w:cs="Times New Roman"/>
                <w:spacing w:val="1"/>
                <w:sz w:val="16"/>
                <w:szCs w:val="16"/>
              </w:rPr>
              <w:t xml:space="preserve"> </w:t>
            </w:r>
            <w:r w:rsidRPr="002A461E">
              <w:rPr>
                <w:rFonts w:cs="Times New Roman"/>
                <w:spacing w:val="-1"/>
                <w:sz w:val="16"/>
                <w:szCs w:val="16"/>
              </w:rPr>
              <w:t xml:space="preserve">dependentă </w:t>
            </w:r>
            <w:r w:rsidRPr="002A461E">
              <w:rPr>
                <w:rFonts w:cs="Times New Roman"/>
                <w:spacing w:val="-57"/>
                <w:sz w:val="16"/>
                <w:szCs w:val="16"/>
              </w:rPr>
              <w:t xml:space="preserve"> </w:t>
            </w:r>
            <w:r w:rsidRPr="002A461E">
              <w:rPr>
                <w:rFonts w:cs="Times New Roman"/>
                <w:sz w:val="16"/>
                <w:szCs w:val="16"/>
              </w:rPr>
              <w:t>de</w:t>
            </w:r>
            <w:r w:rsidRPr="002A461E">
              <w:rPr>
                <w:rFonts w:cs="Times New Roman"/>
                <w:spacing w:val="1"/>
                <w:sz w:val="16"/>
                <w:szCs w:val="16"/>
              </w:rPr>
              <w:t xml:space="preserve"> </w:t>
            </w:r>
            <w:r w:rsidRPr="002A461E">
              <w:rPr>
                <w:rFonts w:cs="Times New Roman"/>
                <w:sz w:val="16"/>
                <w:szCs w:val="16"/>
              </w:rPr>
              <w:t>corpurile</w:t>
            </w:r>
            <w:r w:rsidRPr="002A461E">
              <w:rPr>
                <w:rFonts w:cs="Times New Roman"/>
                <w:spacing w:val="1"/>
                <w:sz w:val="16"/>
                <w:szCs w:val="16"/>
              </w:rPr>
              <w:t xml:space="preserve"> </w:t>
            </w:r>
            <w:r w:rsidRPr="002A461E">
              <w:rPr>
                <w:rFonts w:cs="Times New Roman"/>
                <w:sz w:val="16"/>
                <w:szCs w:val="16"/>
              </w:rPr>
              <w:t>de apă</w:t>
            </w:r>
            <w:r w:rsidRPr="002A461E">
              <w:rPr>
                <w:rFonts w:cs="Times New Roman"/>
                <w:spacing w:val="1"/>
                <w:sz w:val="16"/>
                <w:szCs w:val="16"/>
              </w:rPr>
              <w:t xml:space="preserve"> </w:t>
            </w:r>
            <w:r w:rsidRPr="002A461E">
              <w:rPr>
                <w:rFonts w:cs="Times New Roman"/>
                <w:sz w:val="16"/>
                <w:szCs w:val="16"/>
              </w:rPr>
              <w:t>de</w:t>
            </w:r>
            <w:r w:rsidRPr="002A461E">
              <w:rPr>
                <w:rFonts w:cs="Times New Roman"/>
                <w:spacing w:val="1"/>
                <w:sz w:val="16"/>
                <w:szCs w:val="16"/>
              </w:rPr>
              <w:t xml:space="preserve"> </w:t>
            </w:r>
            <w:r w:rsidRPr="002A461E">
              <w:rPr>
                <w:rFonts w:cs="Times New Roman"/>
                <w:sz w:val="16"/>
                <w:szCs w:val="16"/>
              </w:rPr>
              <w:t>suprafață</w:t>
            </w:r>
            <w:r w:rsidRPr="002A461E">
              <w:rPr>
                <w:rFonts w:cs="Times New Roman"/>
                <w:spacing w:val="1"/>
                <w:sz w:val="16"/>
                <w:szCs w:val="16"/>
              </w:rPr>
              <w:t xml:space="preserve"> </w:t>
            </w:r>
            <w:r w:rsidRPr="002A461E">
              <w:rPr>
                <w:rFonts w:cs="Times New Roman"/>
                <w:sz w:val="16"/>
                <w:szCs w:val="16"/>
              </w:rPr>
              <w:t>sau</w:t>
            </w:r>
            <w:r w:rsidRPr="002A461E">
              <w:rPr>
                <w:rFonts w:cs="Times New Roman"/>
                <w:spacing w:val="1"/>
                <w:sz w:val="16"/>
                <w:szCs w:val="16"/>
              </w:rPr>
              <w:t xml:space="preserve"> </w:t>
            </w:r>
            <w:r w:rsidRPr="002A461E">
              <w:rPr>
                <w:rFonts w:cs="Times New Roman"/>
                <w:sz w:val="16"/>
                <w:szCs w:val="16"/>
              </w:rPr>
              <w:t>subterane</w:t>
            </w:r>
          </w:p>
        </w:tc>
        <w:tc>
          <w:tcPr>
            <w:tcW w:w="734" w:type="pct"/>
            <w:vAlign w:val="center"/>
          </w:tcPr>
          <w:p w14:paraId="1FFAEEA8" w14:textId="505069A9" w:rsidR="006E7B86" w:rsidRPr="002A461E" w:rsidRDefault="006E7B86" w:rsidP="006E7B86">
            <w:pPr>
              <w:jc w:val="center"/>
              <w:rPr>
                <w:rFonts w:cs="Times New Roman"/>
                <w:sz w:val="16"/>
                <w:szCs w:val="16"/>
              </w:rPr>
            </w:pPr>
            <w:r w:rsidRPr="002A461E">
              <w:rPr>
                <w:rFonts w:cs="Times New Roman"/>
                <w:sz w:val="16"/>
                <w:szCs w:val="16"/>
              </w:rPr>
              <w:t>specie</w:t>
            </w:r>
            <w:r w:rsidRPr="002A461E">
              <w:rPr>
                <w:rFonts w:cs="Times New Roman"/>
                <w:spacing w:val="1"/>
                <w:sz w:val="16"/>
                <w:szCs w:val="16"/>
              </w:rPr>
              <w:t xml:space="preserve"> </w:t>
            </w:r>
            <w:r w:rsidRPr="002A461E">
              <w:rPr>
                <w:rFonts w:cs="Times New Roman"/>
                <w:sz w:val="16"/>
                <w:szCs w:val="16"/>
              </w:rPr>
              <w:t>dependentă de</w:t>
            </w:r>
            <w:r w:rsidRPr="002A461E">
              <w:rPr>
                <w:rFonts w:cs="Times New Roman"/>
                <w:spacing w:val="1"/>
                <w:sz w:val="16"/>
                <w:szCs w:val="16"/>
              </w:rPr>
              <w:t xml:space="preserve"> </w:t>
            </w:r>
            <w:r w:rsidRPr="002A461E">
              <w:rPr>
                <w:rFonts w:cs="Times New Roman"/>
                <w:sz w:val="16"/>
                <w:szCs w:val="16"/>
              </w:rPr>
              <w:t>pajiști naturale,</w:t>
            </w:r>
            <w:r w:rsidRPr="002A461E">
              <w:rPr>
                <w:rFonts w:cs="Times New Roman"/>
                <w:spacing w:val="-57"/>
                <w:sz w:val="16"/>
                <w:szCs w:val="16"/>
              </w:rPr>
              <w:t xml:space="preserve"> </w:t>
            </w:r>
            <w:r w:rsidRPr="002A461E">
              <w:rPr>
                <w:rFonts w:cs="Times New Roman"/>
                <w:sz w:val="16"/>
                <w:szCs w:val="16"/>
              </w:rPr>
              <w:t>fânețele</w:t>
            </w:r>
            <w:r w:rsidRPr="002A461E">
              <w:rPr>
                <w:rFonts w:cs="Times New Roman"/>
                <w:spacing w:val="1"/>
                <w:sz w:val="16"/>
                <w:szCs w:val="16"/>
              </w:rPr>
              <w:t xml:space="preserve"> </w:t>
            </w:r>
            <w:r w:rsidRPr="002A461E">
              <w:rPr>
                <w:rFonts w:cs="Times New Roman"/>
                <w:sz w:val="16"/>
                <w:szCs w:val="16"/>
              </w:rPr>
              <w:t>mezofile și</w:t>
            </w:r>
            <w:r w:rsidRPr="002A461E">
              <w:rPr>
                <w:rFonts w:cs="Times New Roman"/>
                <w:spacing w:val="1"/>
                <w:sz w:val="16"/>
                <w:szCs w:val="16"/>
              </w:rPr>
              <w:t xml:space="preserve"> </w:t>
            </w:r>
            <w:r w:rsidRPr="002A461E">
              <w:rPr>
                <w:rFonts w:cs="Times New Roman"/>
                <w:sz w:val="16"/>
                <w:szCs w:val="16"/>
              </w:rPr>
              <w:t>hidro-</w:t>
            </w:r>
            <w:r w:rsidRPr="002A461E">
              <w:rPr>
                <w:rFonts w:cs="Times New Roman"/>
                <w:spacing w:val="1"/>
                <w:sz w:val="16"/>
                <w:szCs w:val="16"/>
              </w:rPr>
              <w:t xml:space="preserve"> </w:t>
            </w:r>
            <w:r w:rsidRPr="002A461E">
              <w:rPr>
                <w:rFonts w:cs="Times New Roman"/>
                <w:sz w:val="16"/>
                <w:szCs w:val="16"/>
              </w:rPr>
              <w:t>mezofile,</w:t>
            </w:r>
            <w:r w:rsidRPr="002A461E">
              <w:rPr>
                <w:rFonts w:cs="Times New Roman"/>
                <w:spacing w:val="1"/>
                <w:sz w:val="16"/>
                <w:szCs w:val="16"/>
              </w:rPr>
              <w:t xml:space="preserve"> </w:t>
            </w:r>
            <w:r w:rsidRPr="002A461E">
              <w:rPr>
                <w:rFonts w:cs="Times New Roman"/>
                <w:sz w:val="16"/>
                <w:szCs w:val="16"/>
              </w:rPr>
              <w:t>bogate</w:t>
            </w:r>
            <w:r w:rsidRPr="002A461E">
              <w:rPr>
                <w:rFonts w:cs="Times New Roman"/>
                <w:spacing w:val="11"/>
                <w:sz w:val="16"/>
                <w:szCs w:val="16"/>
              </w:rPr>
              <w:t xml:space="preserve"> </w:t>
            </w:r>
            <w:r w:rsidRPr="002A461E">
              <w:rPr>
                <w:rFonts w:cs="Times New Roman"/>
                <w:sz w:val="16"/>
                <w:szCs w:val="16"/>
              </w:rPr>
              <w:t>în</w:t>
            </w:r>
            <w:r w:rsidRPr="002A461E">
              <w:rPr>
                <w:rFonts w:cs="Times New Roman"/>
                <w:spacing w:val="1"/>
                <w:sz w:val="16"/>
                <w:szCs w:val="16"/>
              </w:rPr>
              <w:t xml:space="preserve"> </w:t>
            </w:r>
            <w:r w:rsidRPr="002A461E">
              <w:rPr>
                <w:rFonts w:cs="Times New Roman"/>
                <w:sz w:val="16"/>
                <w:szCs w:val="16"/>
              </w:rPr>
              <w:t xml:space="preserve">plante ierboase </w:t>
            </w:r>
            <w:r w:rsidRPr="002A461E">
              <w:rPr>
                <w:rFonts w:cs="Times New Roman"/>
                <w:spacing w:val="-57"/>
                <w:sz w:val="16"/>
                <w:szCs w:val="16"/>
              </w:rPr>
              <w:t xml:space="preserve"> </w:t>
            </w:r>
            <w:r w:rsidRPr="002A461E">
              <w:rPr>
                <w:rFonts w:cs="Times New Roman"/>
                <w:sz w:val="16"/>
                <w:szCs w:val="16"/>
              </w:rPr>
              <w:t>înalte sau</w:t>
            </w:r>
            <w:r w:rsidRPr="002A461E">
              <w:rPr>
                <w:rFonts w:cs="Times New Roman"/>
                <w:spacing w:val="1"/>
                <w:sz w:val="16"/>
                <w:szCs w:val="16"/>
              </w:rPr>
              <w:t xml:space="preserve"> </w:t>
            </w:r>
            <w:r w:rsidRPr="002A461E">
              <w:rPr>
                <w:rFonts w:cs="Times New Roman"/>
                <w:sz w:val="16"/>
                <w:szCs w:val="16"/>
              </w:rPr>
              <w:t>arbuști,</w:t>
            </w:r>
            <w:r w:rsidRPr="002A461E">
              <w:rPr>
                <w:rFonts w:cs="Times New Roman"/>
                <w:spacing w:val="2"/>
                <w:sz w:val="16"/>
                <w:szCs w:val="16"/>
              </w:rPr>
              <w:t xml:space="preserve"> </w:t>
            </w:r>
            <w:r w:rsidRPr="002A461E">
              <w:rPr>
                <w:rFonts w:cs="Times New Roman"/>
                <w:sz w:val="16"/>
                <w:szCs w:val="16"/>
              </w:rPr>
              <w:t>poieni și liziere de păduri</w:t>
            </w:r>
          </w:p>
        </w:tc>
        <w:tc>
          <w:tcPr>
            <w:tcW w:w="868" w:type="pct"/>
            <w:vAlign w:val="center"/>
          </w:tcPr>
          <w:p w14:paraId="78A25B4D" w14:textId="37F25322" w:rsidR="006E7B86" w:rsidRPr="002A461E" w:rsidRDefault="006E7B86" w:rsidP="006E7B86">
            <w:pPr>
              <w:jc w:val="center"/>
              <w:rPr>
                <w:rFonts w:cs="Times New Roman"/>
                <w:sz w:val="16"/>
                <w:szCs w:val="16"/>
              </w:rPr>
            </w:pPr>
            <w:r w:rsidRPr="002A461E">
              <w:rPr>
                <w:rFonts w:cs="Times New Roman"/>
                <w:sz w:val="16"/>
                <w:szCs w:val="16"/>
                <w:lang w:eastAsia="ro-RO"/>
              </w:rPr>
              <w:t xml:space="preserve">Preferă pădurile deschise, bătrâne, care au în apropiere surse acvatice (bălți, mlaștini, </w:t>
            </w:r>
            <w:r w:rsidRPr="002A461E">
              <w:rPr>
                <w:rFonts w:cs="Times New Roman"/>
                <w:sz w:val="16"/>
                <w:szCs w:val="16"/>
                <w:lang w:eastAsia="ro-RO"/>
                <w14:ligatures w14:val="none"/>
              </w:rPr>
              <w:t>pâraie).</w:t>
            </w:r>
          </w:p>
        </w:tc>
        <w:tc>
          <w:tcPr>
            <w:tcW w:w="818" w:type="pct"/>
            <w:vAlign w:val="center"/>
          </w:tcPr>
          <w:p w14:paraId="079582A0" w14:textId="06E3D828" w:rsidR="006E7B86" w:rsidRPr="002A461E" w:rsidRDefault="006E7B86" w:rsidP="006E7B86">
            <w:pPr>
              <w:jc w:val="center"/>
              <w:rPr>
                <w:rFonts w:cs="Times New Roman"/>
                <w:sz w:val="16"/>
                <w:szCs w:val="16"/>
              </w:rPr>
            </w:pPr>
            <w:r w:rsidRPr="002A461E">
              <w:rPr>
                <w:rFonts w:cs="Times New Roman"/>
                <w:sz w:val="16"/>
                <w:szCs w:val="16"/>
              </w:rPr>
              <w:t>Consumator secundar - CIII</w:t>
            </w:r>
          </w:p>
        </w:tc>
        <w:tc>
          <w:tcPr>
            <w:tcW w:w="546" w:type="pct"/>
            <w:vAlign w:val="center"/>
          </w:tcPr>
          <w:p w14:paraId="0DC0EC1A" w14:textId="35C6B208"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3E8CBF36" w14:textId="77777777" w:rsidTr="005E4D9D">
        <w:trPr>
          <w:trHeight w:val="388"/>
        </w:trPr>
        <w:tc>
          <w:tcPr>
            <w:tcW w:w="1175" w:type="pct"/>
            <w:vAlign w:val="center"/>
          </w:tcPr>
          <w:p w14:paraId="0305F256" w14:textId="191ADC34" w:rsidR="006E7B86" w:rsidRPr="002A461E" w:rsidRDefault="006E7B86" w:rsidP="006E7B86">
            <w:pPr>
              <w:spacing w:after="0" w:line="240" w:lineRule="auto"/>
              <w:jc w:val="center"/>
              <w:rPr>
                <w:rFonts w:cs="Times New Roman"/>
                <w:b/>
                <w:bCs/>
                <w:i/>
                <w:iCs/>
                <w:sz w:val="16"/>
                <w:szCs w:val="18"/>
                <w:lang w:eastAsia="ro-RO"/>
              </w:rPr>
            </w:pPr>
            <w:r w:rsidRPr="002A461E">
              <w:rPr>
                <w:rFonts w:cs="Times New Roman"/>
                <w:b/>
                <w:bCs/>
                <w:sz w:val="16"/>
                <w:szCs w:val="18"/>
                <w:lang w:eastAsia="ro-RO"/>
              </w:rPr>
              <w:t>A238</w:t>
            </w:r>
            <w:r w:rsidRPr="002A461E">
              <w:rPr>
                <w:rFonts w:cs="Times New Roman"/>
                <w:b/>
                <w:bCs/>
                <w:sz w:val="16"/>
                <w:szCs w:val="18"/>
                <w:lang w:eastAsia="ro-RO"/>
              </w:rPr>
              <w:br/>
            </w:r>
            <w:r w:rsidRPr="002A461E">
              <w:rPr>
                <w:rFonts w:cs="Times New Roman"/>
                <w:b/>
                <w:bCs/>
                <w:i/>
                <w:iCs/>
                <w:sz w:val="16"/>
                <w:szCs w:val="18"/>
                <w:lang w:eastAsia="ro-RO"/>
              </w:rPr>
              <w:t>Dendrocopos medius</w:t>
            </w:r>
          </w:p>
        </w:tc>
        <w:tc>
          <w:tcPr>
            <w:tcW w:w="859" w:type="pct"/>
            <w:vAlign w:val="center"/>
          </w:tcPr>
          <w:p w14:paraId="162E7C3A" w14:textId="229A3112" w:rsidR="006E7B86" w:rsidRPr="002A461E" w:rsidRDefault="006E7B86" w:rsidP="006E7B86">
            <w:pPr>
              <w:spacing w:after="0" w:line="240" w:lineRule="auto"/>
              <w:jc w:val="center"/>
              <w:rPr>
                <w:rFonts w:cs="Times New Roman"/>
                <w:sz w:val="16"/>
                <w:szCs w:val="16"/>
                <w:lang w:eastAsia="ro-RO"/>
              </w:rPr>
            </w:pPr>
            <w:r w:rsidRPr="002A461E">
              <w:rPr>
                <w:rFonts w:cs="Times New Roman"/>
                <w:sz w:val="16"/>
                <w:szCs w:val="16"/>
              </w:rPr>
              <w:t>Specia nu este dependentă de corpurile de apă subterană și de suprafață.</w:t>
            </w:r>
          </w:p>
        </w:tc>
        <w:tc>
          <w:tcPr>
            <w:tcW w:w="734" w:type="pct"/>
            <w:vAlign w:val="center"/>
          </w:tcPr>
          <w:p w14:paraId="10606C48" w14:textId="10594F1E" w:rsidR="006E7B86" w:rsidRPr="002A461E" w:rsidRDefault="006E7B86" w:rsidP="006E7B86">
            <w:pPr>
              <w:jc w:val="center"/>
              <w:rPr>
                <w:rFonts w:cs="Times New Roman"/>
                <w:sz w:val="16"/>
                <w:szCs w:val="16"/>
                <w:lang w:eastAsia="ro-RO"/>
                <w14:ligatures w14:val="none"/>
              </w:rPr>
            </w:pPr>
            <w:r w:rsidRPr="002A461E">
              <w:rPr>
                <w:rFonts w:cs="Times New Roman"/>
                <w:sz w:val="16"/>
                <w:szCs w:val="16"/>
                <w:lang w:eastAsia="ro-RO"/>
              </w:rPr>
              <w:t>Este un adevarat specialist, fiind atasat de paduri, parcuri sau pasuni împadurite cu multe exemplare batrâne de stejar sau groun (Quesrcus sp.). Altitudinile la care cuibareste sunt si ei determinate de prezenta habitatelor cu multe exemplare de stejar sau gorun, fiind localizate în principal la cc. 200 – 600 m</w:t>
            </w:r>
          </w:p>
        </w:tc>
        <w:tc>
          <w:tcPr>
            <w:tcW w:w="868" w:type="pct"/>
            <w:vAlign w:val="center"/>
          </w:tcPr>
          <w:p w14:paraId="5E26BAE7" w14:textId="4D3CE1A1" w:rsidR="006E7B86" w:rsidRPr="002A461E" w:rsidRDefault="006E7B86" w:rsidP="006E7B86">
            <w:pPr>
              <w:jc w:val="center"/>
              <w:rPr>
                <w:rFonts w:cs="Times New Roman"/>
                <w:sz w:val="16"/>
                <w:szCs w:val="16"/>
                <w:lang w:eastAsia="ro-RO"/>
                <w14:ligatures w14:val="none"/>
              </w:rPr>
            </w:pPr>
            <w:r w:rsidRPr="002A461E">
              <w:rPr>
                <w:rFonts w:cs="Times New Roman"/>
                <w:sz w:val="16"/>
                <w:szCs w:val="16"/>
                <w:lang w:eastAsia="ro-RO"/>
              </w:rPr>
              <w:t>dependentă de factorul altitudinal(se întâlnește până la 2000 m), de suprafața habitatului unei perechi(între 100 - 400 ha), preferă pădurile heterogene</w:t>
            </w:r>
          </w:p>
        </w:tc>
        <w:tc>
          <w:tcPr>
            <w:tcW w:w="818" w:type="pct"/>
            <w:vAlign w:val="center"/>
          </w:tcPr>
          <w:p w14:paraId="0EDD2B54" w14:textId="33A8AC04" w:rsidR="006E7B86" w:rsidRPr="002A461E" w:rsidRDefault="006E7B86" w:rsidP="006E7B86">
            <w:pPr>
              <w:jc w:val="center"/>
              <w:rPr>
                <w:rFonts w:cs="Times New Roman"/>
                <w:sz w:val="16"/>
                <w:szCs w:val="16"/>
                <w:lang w:eastAsia="ro-RO"/>
              </w:rPr>
            </w:pPr>
            <w:r w:rsidRPr="002A461E">
              <w:rPr>
                <w:rFonts w:cs="Times New Roman"/>
                <w:sz w:val="16"/>
                <w:szCs w:val="16"/>
                <w:lang w:eastAsia="ro-RO"/>
              </w:rPr>
              <w:t>consumator secundar - CII</w:t>
            </w:r>
          </w:p>
        </w:tc>
        <w:tc>
          <w:tcPr>
            <w:tcW w:w="546" w:type="pct"/>
            <w:vAlign w:val="center"/>
          </w:tcPr>
          <w:p w14:paraId="55D3EF36" w14:textId="580FDDC4" w:rsidR="006E7B86" w:rsidRPr="002A461E" w:rsidRDefault="006E7B86" w:rsidP="006E7B86">
            <w:pPr>
              <w:spacing w:after="0" w:line="240" w:lineRule="auto"/>
              <w:jc w:val="center"/>
              <w:rPr>
                <w:rFonts w:cs="Times New Roman"/>
                <w:sz w:val="16"/>
                <w:szCs w:val="16"/>
                <w:lang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79FB5BAA" w14:textId="77777777" w:rsidTr="005E4D9D">
        <w:trPr>
          <w:trHeight w:val="1373"/>
        </w:trPr>
        <w:tc>
          <w:tcPr>
            <w:tcW w:w="1175" w:type="pct"/>
            <w:vAlign w:val="center"/>
          </w:tcPr>
          <w:p w14:paraId="5CE0DF12" w14:textId="711B0D0C" w:rsidR="006E7B86" w:rsidRPr="002A461E" w:rsidRDefault="006E7B86" w:rsidP="006E7B86">
            <w:pPr>
              <w:spacing w:after="0" w:line="240" w:lineRule="auto"/>
              <w:jc w:val="center"/>
              <w:rPr>
                <w:rFonts w:cs="Times New Roman"/>
                <w:b/>
                <w:bCs/>
                <w:i/>
                <w:iCs/>
                <w:sz w:val="16"/>
                <w:szCs w:val="18"/>
              </w:rPr>
            </w:pPr>
            <w:r w:rsidRPr="002A461E">
              <w:rPr>
                <w:rFonts w:cs="Times New Roman"/>
                <w:b/>
                <w:bCs/>
                <w:i/>
                <w:iCs/>
                <w:sz w:val="16"/>
                <w:szCs w:val="18"/>
                <w:lang w:eastAsia="ro-RO"/>
              </w:rPr>
              <w:t>A236 Dryocopus martius</w:t>
            </w:r>
          </w:p>
        </w:tc>
        <w:tc>
          <w:tcPr>
            <w:tcW w:w="859" w:type="pct"/>
            <w:vAlign w:val="center"/>
          </w:tcPr>
          <w:p w14:paraId="39DAA2B6" w14:textId="35D08783" w:rsidR="006E7B86" w:rsidRPr="002A461E" w:rsidRDefault="006E7B86" w:rsidP="006E7B86">
            <w:pPr>
              <w:spacing w:after="0" w:line="240" w:lineRule="auto"/>
              <w:jc w:val="center"/>
              <w:rPr>
                <w:rFonts w:cs="Times New Roman"/>
                <w:sz w:val="16"/>
                <w:szCs w:val="16"/>
              </w:rPr>
            </w:pPr>
            <w:r w:rsidRPr="002A461E">
              <w:rPr>
                <w:rFonts w:cs="Times New Roman"/>
                <w:sz w:val="16"/>
                <w:szCs w:val="16"/>
                <w:lang w:val="en-US" w:eastAsia="ro-RO"/>
              </w:rPr>
              <w:t>Specia nu este dependentă de corpurile de apă subterană și de suprafață.</w:t>
            </w:r>
          </w:p>
        </w:tc>
        <w:tc>
          <w:tcPr>
            <w:tcW w:w="734" w:type="pct"/>
            <w:vAlign w:val="center"/>
          </w:tcPr>
          <w:p w14:paraId="13A0EC8C" w14:textId="1BEB73B3" w:rsidR="006E7B86" w:rsidRPr="002A461E" w:rsidRDefault="006E7B86" w:rsidP="006E7B86">
            <w:pPr>
              <w:jc w:val="center"/>
              <w:rPr>
                <w:rFonts w:cs="Times New Roman"/>
                <w:sz w:val="16"/>
                <w:szCs w:val="16"/>
              </w:rPr>
            </w:pPr>
            <w:r w:rsidRPr="002A461E">
              <w:rPr>
                <w:rFonts w:cs="Times New Roman"/>
                <w:sz w:val="16"/>
                <w:szCs w:val="16"/>
                <w:lang w:val="en-US" w:eastAsia="ro-RO"/>
              </w:rPr>
              <w:t>Specia este direct dependentă de habitatele forestiere și deschise, acestea fiind folosite pentru hrană adăpost și reproducere.</w:t>
            </w:r>
          </w:p>
        </w:tc>
        <w:tc>
          <w:tcPr>
            <w:tcW w:w="868" w:type="pct"/>
            <w:vAlign w:val="center"/>
          </w:tcPr>
          <w:p w14:paraId="1F9F74D4" w14:textId="367E7D79" w:rsidR="006E7B86" w:rsidRPr="002A461E" w:rsidRDefault="006E7B86" w:rsidP="006E7B86">
            <w:pPr>
              <w:jc w:val="center"/>
              <w:rPr>
                <w:rFonts w:cs="Times New Roman"/>
                <w:sz w:val="16"/>
                <w:szCs w:val="16"/>
              </w:rPr>
            </w:pPr>
            <w:r w:rsidRPr="002A461E">
              <w:rPr>
                <w:rFonts w:cs="Times New Roman"/>
                <w:sz w:val="16"/>
                <w:szCs w:val="16"/>
                <w:lang w:eastAsia="ro-RO"/>
              </w:rPr>
              <w:t>Cuibăreşte în păduri mature sau bătrâne de tipul făgetelor, pădurilor mixte sau în molidişuri. Cuibul este săpat în arborii mari</w:t>
            </w:r>
          </w:p>
        </w:tc>
        <w:tc>
          <w:tcPr>
            <w:tcW w:w="818" w:type="pct"/>
            <w:vAlign w:val="center"/>
          </w:tcPr>
          <w:p w14:paraId="4351A4CF" w14:textId="654EE693" w:rsidR="006E7B86" w:rsidRPr="002A461E" w:rsidRDefault="006E7B86" w:rsidP="006E7B86">
            <w:pPr>
              <w:jc w:val="center"/>
              <w:rPr>
                <w:rFonts w:cs="Times New Roman"/>
                <w:sz w:val="16"/>
                <w:szCs w:val="16"/>
              </w:rPr>
            </w:pPr>
            <w:r w:rsidRPr="002A461E">
              <w:rPr>
                <w:rFonts w:cs="Times New Roman"/>
                <w:sz w:val="16"/>
                <w:szCs w:val="16"/>
                <w:lang w:eastAsia="ro-RO"/>
              </w:rPr>
              <w:t>Consumator secundar - CII</w:t>
            </w:r>
          </w:p>
        </w:tc>
        <w:tc>
          <w:tcPr>
            <w:tcW w:w="546" w:type="pct"/>
            <w:vAlign w:val="center"/>
          </w:tcPr>
          <w:p w14:paraId="2E2C7117" w14:textId="713A0F64"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5D531D63" w14:textId="77777777" w:rsidTr="005E4D9D">
        <w:trPr>
          <w:trHeight w:val="506"/>
        </w:trPr>
        <w:tc>
          <w:tcPr>
            <w:tcW w:w="1175" w:type="pct"/>
            <w:vAlign w:val="center"/>
          </w:tcPr>
          <w:p w14:paraId="3890573B" w14:textId="2DA068D8" w:rsidR="006E7B86" w:rsidRPr="002A461E" w:rsidRDefault="006E7B86" w:rsidP="006E7B86">
            <w:pPr>
              <w:spacing w:after="0" w:line="240" w:lineRule="auto"/>
              <w:jc w:val="center"/>
              <w:rPr>
                <w:rFonts w:cs="Times New Roman"/>
                <w:b/>
                <w:bCs/>
                <w:i/>
                <w:iCs/>
                <w:sz w:val="16"/>
                <w:szCs w:val="18"/>
                <w:lang w:eastAsia="ro-RO"/>
              </w:rPr>
            </w:pPr>
            <w:r w:rsidRPr="002A461E">
              <w:rPr>
                <w:rFonts w:cs="Times New Roman"/>
                <w:b/>
                <w:bCs/>
                <w:sz w:val="16"/>
                <w:szCs w:val="18"/>
                <w:lang w:eastAsia="ro-RO"/>
              </w:rPr>
              <w:t xml:space="preserve">A321 </w:t>
            </w:r>
            <w:r w:rsidRPr="002A461E">
              <w:rPr>
                <w:rFonts w:cs="Times New Roman"/>
                <w:b/>
                <w:bCs/>
                <w:i/>
                <w:iCs/>
                <w:sz w:val="16"/>
                <w:szCs w:val="18"/>
                <w:lang w:eastAsia="ro-RO"/>
              </w:rPr>
              <w:t>Ficedula albicollis</w:t>
            </w:r>
          </w:p>
        </w:tc>
        <w:tc>
          <w:tcPr>
            <w:tcW w:w="859" w:type="pct"/>
            <w:vAlign w:val="center"/>
          </w:tcPr>
          <w:p w14:paraId="146F3965" w14:textId="695C857E" w:rsidR="006E7B86" w:rsidRPr="002A461E" w:rsidRDefault="006E7B86" w:rsidP="006E7B86">
            <w:pPr>
              <w:spacing w:after="0" w:line="240" w:lineRule="auto"/>
              <w:jc w:val="center"/>
              <w:rPr>
                <w:rFonts w:cs="Times New Roman"/>
                <w:sz w:val="16"/>
                <w:szCs w:val="16"/>
                <w:lang w:eastAsia="ro-RO"/>
              </w:rPr>
            </w:pPr>
            <w:r w:rsidRPr="002A461E">
              <w:rPr>
                <w:rFonts w:cs="Times New Roman"/>
                <w:sz w:val="16"/>
                <w:szCs w:val="16"/>
              </w:rPr>
              <w:t>Specia nu este dependentă de corpurile de apă subterană și de suprafață</w:t>
            </w:r>
          </w:p>
        </w:tc>
        <w:tc>
          <w:tcPr>
            <w:tcW w:w="734" w:type="pct"/>
            <w:vAlign w:val="center"/>
          </w:tcPr>
          <w:p w14:paraId="09F98BB2" w14:textId="1D7A256B" w:rsidR="006E7B86" w:rsidRPr="002A461E" w:rsidRDefault="006E7B86" w:rsidP="006E7B86">
            <w:pPr>
              <w:jc w:val="center"/>
              <w:rPr>
                <w:rFonts w:cs="Times New Roman"/>
                <w:sz w:val="16"/>
                <w:szCs w:val="16"/>
                <w:lang w:eastAsia="ro-RO"/>
              </w:rPr>
            </w:pPr>
            <w:r w:rsidRPr="002A461E">
              <w:rPr>
                <w:rFonts w:cs="Times New Roman"/>
                <w:sz w:val="16"/>
                <w:szCs w:val="16"/>
                <w:lang w:eastAsia="ro-RO"/>
              </w:rPr>
              <w:t>cuibăreşte în diverse tipuri de habitate forestiere, preferând pădurile mature/bătrâne de foioase, îndeosebi făgetele, dar şi amestecurile de foioase sau cvercineele. Necesită arbori mari, scorburoşi.</w:t>
            </w:r>
          </w:p>
        </w:tc>
        <w:tc>
          <w:tcPr>
            <w:tcW w:w="868" w:type="pct"/>
            <w:vAlign w:val="center"/>
          </w:tcPr>
          <w:p w14:paraId="4570E163" w14:textId="71FA29E6" w:rsidR="006E7B86" w:rsidRPr="002A461E" w:rsidRDefault="006E7B86" w:rsidP="006E7B86">
            <w:pPr>
              <w:jc w:val="center"/>
              <w:rPr>
                <w:rFonts w:cs="Times New Roman"/>
                <w:sz w:val="16"/>
                <w:szCs w:val="16"/>
                <w:lang w:eastAsia="ro-RO"/>
              </w:rPr>
            </w:pPr>
            <w:r w:rsidRPr="002A461E">
              <w:rPr>
                <w:rFonts w:cs="Times New Roman"/>
                <w:sz w:val="16"/>
                <w:szCs w:val="16"/>
                <w:lang w:eastAsia="ro-RO"/>
              </w:rPr>
              <w:t>dependentă de pădurile natural fundamentale</w:t>
            </w:r>
          </w:p>
        </w:tc>
        <w:tc>
          <w:tcPr>
            <w:tcW w:w="818" w:type="pct"/>
            <w:vAlign w:val="center"/>
          </w:tcPr>
          <w:p w14:paraId="168375DF" w14:textId="252646F4" w:rsidR="006E7B86" w:rsidRPr="002A461E" w:rsidRDefault="006E7B86" w:rsidP="006E7B86">
            <w:pPr>
              <w:jc w:val="center"/>
              <w:rPr>
                <w:rFonts w:cs="Times New Roman"/>
                <w:sz w:val="16"/>
                <w:szCs w:val="16"/>
                <w:lang w:eastAsia="ro-RO"/>
              </w:rPr>
            </w:pPr>
            <w:r w:rsidRPr="002A461E">
              <w:rPr>
                <w:rFonts w:cs="Times New Roman"/>
                <w:sz w:val="16"/>
                <w:szCs w:val="16"/>
                <w:lang w:eastAsia="ro-RO"/>
              </w:rPr>
              <w:t>consumator secundar - CII</w:t>
            </w:r>
          </w:p>
        </w:tc>
        <w:tc>
          <w:tcPr>
            <w:tcW w:w="546" w:type="pct"/>
            <w:vAlign w:val="center"/>
          </w:tcPr>
          <w:p w14:paraId="4C4DBCDC" w14:textId="42A64410" w:rsidR="006E7B86" w:rsidRPr="002A461E" w:rsidRDefault="006E7B86" w:rsidP="006E7B86">
            <w:pPr>
              <w:spacing w:after="0" w:line="240" w:lineRule="auto"/>
              <w:jc w:val="center"/>
              <w:rPr>
                <w:rFonts w:cs="Times New Roman"/>
                <w:sz w:val="16"/>
                <w:szCs w:val="16"/>
                <w:lang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48E162B6" w14:textId="77777777" w:rsidTr="005E4D9D">
        <w:trPr>
          <w:trHeight w:val="506"/>
        </w:trPr>
        <w:tc>
          <w:tcPr>
            <w:tcW w:w="1175" w:type="pct"/>
            <w:vAlign w:val="center"/>
          </w:tcPr>
          <w:p w14:paraId="73E0B563" w14:textId="06FBEEFD" w:rsidR="006E7B86" w:rsidRPr="002A461E" w:rsidRDefault="006E7B86" w:rsidP="006E7B86">
            <w:pPr>
              <w:spacing w:after="0" w:line="240" w:lineRule="auto"/>
              <w:jc w:val="center"/>
              <w:rPr>
                <w:rFonts w:cs="Times New Roman"/>
                <w:b/>
                <w:bCs/>
                <w:sz w:val="16"/>
                <w:szCs w:val="18"/>
                <w:lang w:eastAsia="ro-RO"/>
              </w:rPr>
            </w:pPr>
            <w:r w:rsidRPr="002A461E">
              <w:rPr>
                <w:rFonts w:cs="Times New Roman"/>
                <w:b/>
                <w:bCs/>
                <w:sz w:val="16"/>
                <w:szCs w:val="18"/>
                <w:lang w:eastAsia="ro-RO"/>
              </w:rPr>
              <w:t>A072 Pernis apivorus</w:t>
            </w:r>
          </w:p>
        </w:tc>
        <w:tc>
          <w:tcPr>
            <w:tcW w:w="859" w:type="pct"/>
            <w:vAlign w:val="center"/>
          </w:tcPr>
          <w:p w14:paraId="0E9B8E67" w14:textId="743D7FB9" w:rsidR="006E7B86" w:rsidRPr="002A461E" w:rsidRDefault="006E7B86" w:rsidP="006E7B86">
            <w:pPr>
              <w:spacing w:after="0" w:line="240" w:lineRule="auto"/>
              <w:jc w:val="center"/>
              <w:rPr>
                <w:rFonts w:cs="Times New Roman"/>
                <w:sz w:val="16"/>
                <w:szCs w:val="16"/>
              </w:rPr>
            </w:pPr>
            <w:r w:rsidRPr="002A461E">
              <w:rPr>
                <w:rFonts w:cs="Times New Roman"/>
                <w:sz w:val="16"/>
                <w:szCs w:val="16"/>
              </w:rPr>
              <w:t>specia nu</w:t>
            </w:r>
            <w:r w:rsidRPr="002A461E">
              <w:rPr>
                <w:rFonts w:cs="Times New Roman"/>
                <w:spacing w:val="1"/>
                <w:sz w:val="16"/>
                <w:szCs w:val="16"/>
              </w:rPr>
              <w:t xml:space="preserve"> </w:t>
            </w:r>
            <w:r w:rsidRPr="002A461E">
              <w:rPr>
                <w:rFonts w:cs="Times New Roman"/>
                <w:sz w:val="16"/>
                <w:szCs w:val="16"/>
              </w:rPr>
              <w:t>este</w:t>
            </w:r>
            <w:r w:rsidRPr="002A461E">
              <w:rPr>
                <w:rFonts w:cs="Times New Roman"/>
                <w:spacing w:val="1"/>
                <w:sz w:val="16"/>
                <w:szCs w:val="16"/>
              </w:rPr>
              <w:t xml:space="preserve"> </w:t>
            </w:r>
            <w:r w:rsidRPr="002A461E">
              <w:rPr>
                <w:rFonts w:cs="Times New Roman"/>
                <w:spacing w:val="-1"/>
                <w:sz w:val="16"/>
                <w:szCs w:val="16"/>
              </w:rPr>
              <w:t>dependentă</w:t>
            </w:r>
            <w:r w:rsidRPr="002A461E">
              <w:rPr>
                <w:rFonts w:cs="Times New Roman"/>
                <w:spacing w:val="-57"/>
                <w:sz w:val="16"/>
                <w:szCs w:val="16"/>
              </w:rPr>
              <w:t xml:space="preserve">     </w:t>
            </w:r>
            <w:r w:rsidRPr="002A461E">
              <w:rPr>
                <w:rFonts w:cs="Times New Roman"/>
                <w:spacing w:val="1"/>
                <w:sz w:val="16"/>
                <w:szCs w:val="16"/>
              </w:rPr>
              <w:t xml:space="preserve"> de </w:t>
            </w:r>
            <w:r w:rsidRPr="002A461E">
              <w:rPr>
                <w:rFonts w:cs="Times New Roman"/>
                <w:sz w:val="16"/>
                <w:szCs w:val="16"/>
              </w:rPr>
              <w:t>corpurile</w:t>
            </w:r>
            <w:r w:rsidRPr="002A461E">
              <w:rPr>
                <w:rFonts w:cs="Times New Roman"/>
                <w:spacing w:val="1"/>
                <w:sz w:val="16"/>
                <w:szCs w:val="16"/>
              </w:rPr>
              <w:t xml:space="preserve"> </w:t>
            </w:r>
            <w:r w:rsidRPr="002A461E">
              <w:rPr>
                <w:rFonts w:cs="Times New Roman"/>
                <w:sz w:val="16"/>
                <w:szCs w:val="16"/>
              </w:rPr>
              <w:t>de apă</w:t>
            </w:r>
            <w:r w:rsidRPr="002A461E">
              <w:rPr>
                <w:rFonts w:cs="Times New Roman"/>
                <w:spacing w:val="1"/>
                <w:sz w:val="16"/>
                <w:szCs w:val="16"/>
              </w:rPr>
              <w:t xml:space="preserve"> </w:t>
            </w:r>
            <w:r w:rsidRPr="002A461E">
              <w:rPr>
                <w:rFonts w:cs="Times New Roman"/>
                <w:sz w:val="16"/>
                <w:szCs w:val="16"/>
              </w:rPr>
              <w:t>de</w:t>
            </w:r>
            <w:r w:rsidRPr="002A461E">
              <w:rPr>
                <w:rFonts w:cs="Times New Roman"/>
                <w:spacing w:val="1"/>
                <w:sz w:val="16"/>
                <w:szCs w:val="16"/>
              </w:rPr>
              <w:t xml:space="preserve"> </w:t>
            </w:r>
            <w:r w:rsidRPr="002A461E">
              <w:rPr>
                <w:rFonts w:cs="Times New Roman"/>
                <w:sz w:val="16"/>
                <w:szCs w:val="16"/>
              </w:rPr>
              <w:t>suprafață</w:t>
            </w:r>
            <w:r w:rsidRPr="002A461E">
              <w:rPr>
                <w:rFonts w:cs="Times New Roman"/>
                <w:spacing w:val="1"/>
                <w:sz w:val="16"/>
                <w:szCs w:val="16"/>
              </w:rPr>
              <w:t xml:space="preserve"> </w:t>
            </w:r>
            <w:r w:rsidRPr="002A461E">
              <w:rPr>
                <w:rFonts w:cs="Times New Roman"/>
                <w:sz w:val="16"/>
                <w:szCs w:val="16"/>
              </w:rPr>
              <w:t>sau</w:t>
            </w:r>
            <w:r w:rsidRPr="002A461E">
              <w:rPr>
                <w:rFonts w:cs="Times New Roman"/>
                <w:spacing w:val="1"/>
                <w:sz w:val="16"/>
                <w:szCs w:val="16"/>
              </w:rPr>
              <w:t xml:space="preserve"> </w:t>
            </w:r>
            <w:r w:rsidRPr="002A461E">
              <w:rPr>
                <w:rFonts w:cs="Times New Roman"/>
                <w:sz w:val="16"/>
                <w:szCs w:val="16"/>
              </w:rPr>
              <w:t>subterane</w:t>
            </w:r>
          </w:p>
        </w:tc>
        <w:tc>
          <w:tcPr>
            <w:tcW w:w="734" w:type="pct"/>
            <w:vAlign w:val="center"/>
          </w:tcPr>
          <w:p w14:paraId="00B2CD94" w14:textId="7659C04F" w:rsidR="006E7B86" w:rsidRPr="002A461E" w:rsidRDefault="006E7B86" w:rsidP="006E7B86">
            <w:pPr>
              <w:jc w:val="center"/>
              <w:rPr>
                <w:rFonts w:cs="Times New Roman"/>
                <w:sz w:val="16"/>
                <w:szCs w:val="16"/>
                <w:lang w:eastAsia="ro-RO"/>
              </w:rPr>
            </w:pPr>
            <w:r w:rsidRPr="002A461E">
              <w:rPr>
                <w:rFonts w:cs="Times New Roman"/>
                <w:sz w:val="16"/>
                <w:szCs w:val="16"/>
              </w:rPr>
              <w:t>-specie</w:t>
            </w:r>
            <w:r w:rsidRPr="002A461E">
              <w:rPr>
                <w:rFonts w:cs="Times New Roman"/>
                <w:spacing w:val="1"/>
                <w:sz w:val="16"/>
                <w:szCs w:val="16"/>
              </w:rPr>
              <w:t xml:space="preserve"> </w:t>
            </w:r>
            <w:r w:rsidRPr="002A461E">
              <w:rPr>
                <w:rFonts w:cs="Times New Roman"/>
                <w:sz w:val="16"/>
                <w:szCs w:val="16"/>
              </w:rPr>
              <w:t>dependentă de</w:t>
            </w:r>
            <w:r w:rsidRPr="002A461E">
              <w:rPr>
                <w:rFonts w:cs="Times New Roman"/>
                <w:spacing w:val="1"/>
                <w:sz w:val="16"/>
                <w:szCs w:val="16"/>
              </w:rPr>
              <w:t xml:space="preserve"> </w:t>
            </w:r>
            <w:r w:rsidRPr="002A461E">
              <w:rPr>
                <w:rFonts w:cs="Times New Roman"/>
                <w:sz w:val="16"/>
                <w:szCs w:val="16"/>
              </w:rPr>
              <w:t>pajiști naturale,</w:t>
            </w:r>
            <w:r w:rsidRPr="002A461E">
              <w:rPr>
                <w:rFonts w:cs="Times New Roman"/>
                <w:spacing w:val="-57"/>
                <w:sz w:val="16"/>
                <w:szCs w:val="16"/>
              </w:rPr>
              <w:t xml:space="preserve"> </w:t>
            </w:r>
            <w:r w:rsidRPr="002A461E">
              <w:rPr>
                <w:rFonts w:cs="Times New Roman"/>
                <w:sz w:val="16"/>
                <w:szCs w:val="16"/>
              </w:rPr>
              <w:t>fânețele</w:t>
            </w:r>
            <w:r w:rsidRPr="002A461E">
              <w:rPr>
                <w:rFonts w:cs="Times New Roman"/>
                <w:spacing w:val="1"/>
                <w:sz w:val="16"/>
                <w:szCs w:val="16"/>
              </w:rPr>
              <w:t xml:space="preserve"> </w:t>
            </w:r>
            <w:r w:rsidRPr="002A461E">
              <w:rPr>
                <w:rFonts w:cs="Times New Roman"/>
                <w:sz w:val="16"/>
                <w:szCs w:val="16"/>
              </w:rPr>
              <w:t>mezofile și</w:t>
            </w:r>
            <w:r w:rsidRPr="002A461E">
              <w:rPr>
                <w:rFonts w:cs="Times New Roman"/>
                <w:spacing w:val="1"/>
                <w:sz w:val="16"/>
                <w:szCs w:val="16"/>
              </w:rPr>
              <w:t xml:space="preserve"> </w:t>
            </w:r>
            <w:r w:rsidRPr="002A461E">
              <w:rPr>
                <w:rFonts w:cs="Times New Roman"/>
                <w:sz w:val="16"/>
                <w:szCs w:val="16"/>
              </w:rPr>
              <w:t>hidro-</w:t>
            </w:r>
            <w:r w:rsidRPr="002A461E">
              <w:rPr>
                <w:rFonts w:cs="Times New Roman"/>
                <w:spacing w:val="1"/>
                <w:sz w:val="16"/>
                <w:szCs w:val="16"/>
              </w:rPr>
              <w:t xml:space="preserve"> </w:t>
            </w:r>
            <w:r w:rsidRPr="002A461E">
              <w:rPr>
                <w:rFonts w:cs="Times New Roman"/>
                <w:sz w:val="16"/>
                <w:szCs w:val="16"/>
              </w:rPr>
              <w:t>mezofile,</w:t>
            </w:r>
            <w:r w:rsidRPr="002A461E">
              <w:rPr>
                <w:rFonts w:cs="Times New Roman"/>
                <w:spacing w:val="1"/>
                <w:sz w:val="16"/>
                <w:szCs w:val="16"/>
              </w:rPr>
              <w:t xml:space="preserve"> </w:t>
            </w:r>
            <w:r w:rsidRPr="002A461E">
              <w:rPr>
                <w:rFonts w:cs="Times New Roman"/>
                <w:sz w:val="16"/>
                <w:szCs w:val="16"/>
              </w:rPr>
              <w:lastRenderedPageBreak/>
              <w:t>bogate</w:t>
            </w:r>
            <w:r w:rsidRPr="002A461E">
              <w:rPr>
                <w:rFonts w:cs="Times New Roman"/>
                <w:spacing w:val="11"/>
                <w:sz w:val="16"/>
                <w:szCs w:val="16"/>
              </w:rPr>
              <w:t xml:space="preserve"> </w:t>
            </w:r>
            <w:r w:rsidRPr="002A461E">
              <w:rPr>
                <w:rFonts w:cs="Times New Roman"/>
                <w:sz w:val="16"/>
                <w:szCs w:val="16"/>
              </w:rPr>
              <w:t>în</w:t>
            </w:r>
            <w:r w:rsidRPr="002A461E">
              <w:rPr>
                <w:rFonts w:cs="Times New Roman"/>
                <w:spacing w:val="1"/>
                <w:sz w:val="16"/>
                <w:szCs w:val="16"/>
              </w:rPr>
              <w:t xml:space="preserve"> </w:t>
            </w:r>
            <w:r w:rsidRPr="002A461E">
              <w:rPr>
                <w:rFonts w:cs="Times New Roman"/>
                <w:sz w:val="16"/>
                <w:szCs w:val="16"/>
              </w:rPr>
              <w:t>plante ierboase</w:t>
            </w:r>
            <w:r w:rsidRPr="002A461E">
              <w:rPr>
                <w:rFonts w:cs="Times New Roman"/>
                <w:spacing w:val="-57"/>
                <w:sz w:val="16"/>
                <w:szCs w:val="16"/>
              </w:rPr>
              <w:t xml:space="preserve"> </w:t>
            </w:r>
            <w:r w:rsidRPr="002A461E">
              <w:rPr>
                <w:rFonts w:cs="Times New Roman"/>
                <w:sz w:val="16"/>
                <w:szCs w:val="16"/>
              </w:rPr>
              <w:t>înalte sau</w:t>
            </w:r>
            <w:r w:rsidRPr="002A461E">
              <w:rPr>
                <w:rFonts w:cs="Times New Roman"/>
                <w:spacing w:val="1"/>
                <w:sz w:val="16"/>
                <w:szCs w:val="16"/>
              </w:rPr>
              <w:t xml:space="preserve"> </w:t>
            </w:r>
            <w:r w:rsidRPr="002A461E">
              <w:rPr>
                <w:rFonts w:cs="Times New Roman"/>
                <w:sz w:val="16"/>
                <w:szCs w:val="16"/>
              </w:rPr>
              <w:t>arbuști,</w:t>
            </w:r>
            <w:r w:rsidRPr="002A461E">
              <w:rPr>
                <w:rFonts w:cs="Times New Roman"/>
                <w:spacing w:val="2"/>
                <w:sz w:val="16"/>
                <w:szCs w:val="16"/>
              </w:rPr>
              <w:t xml:space="preserve"> </w:t>
            </w:r>
            <w:r w:rsidRPr="002A461E">
              <w:rPr>
                <w:rFonts w:cs="Times New Roman"/>
                <w:sz w:val="16"/>
                <w:szCs w:val="16"/>
              </w:rPr>
              <w:t>poieni și liziere de păduri</w:t>
            </w:r>
          </w:p>
        </w:tc>
        <w:tc>
          <w:tcPr>
            <w:tcW w:w="868" w:type="pct"/>
            <w:vAlign w:val="center"/>
          </w:tcPr>
          <w:p w14:paraId="6685572B" w14:textId="6C338A50" w:rsidR="006E7B86" w:rsidRPr="002A461E" w:rsidRDefault="006E7B86" w:rsidP="006E7B86">
            <w:pPr>
              <w:jc w:val="center"/>
              <w:rPr>
                <w:rFonts w:cs="Times New Roman"/>
                <w:sz w:val="16"/>
                <w:szCs w:val="16"/>
                <w:lang w:eastAsia="ro-RO"/>
              </w:rPr>
            </w:pPr>
            <w:r w:rsidRPr="002A461E">
              <w:rPr>
                <w:rFonts w:cs="Times New Roman"/>
                <w:sz w:val="16"/>
                <w:szCs w:val="16"/>
                <w:lang w:eastAsia="ro-RO"/>
              </w:rPr>
              <w:lastRenderedPageBreak/>
              <w:t xml:space="preserve">caracteristică pădurilor de foioase cu poieni, aflate pe soluri ușoare </w:t>
            </w:r>
            <w:r w:rsidRPr="002A461E">
              <w:rPr>
                <w:rFonts w:cs="Times New Roman"/>
                <w:sz w:val="16"/>
                <w:szCs w:val="16"/>
                <w:lang w:eastAsia="ro-RO"/>
              </w:rPr>
              <w:lastRenderedPageBreak/>
              <w:t>și uscate, în care poate săpa ușor după hrană.</w:t>
            </w:r>
          </w:p>
        </w:tc>
        <w:tc>
          <w:tcPr>
            <w:tcW w:w="818" w:type="pct"/>
            <w:vAlign w:val="center"/>
          </w:tcPr>
          <w:p w14:paraId="246DF380" w14:textId="75A1A8E0" w:rsidR="006E7B86" w:rsidRPr="002A461E" w:rsidRDefault="006E7B86" w:rsidP="006E7B86">
            <w:pPr>
              <w:jc w:val="center"/>
              <w:rPr>
                <w:rFonts w:cs="Times New Roman"/>
                <w:sz w:val="16"/>
                <w:szCs w:val="16"/>
                <w:lang w:eastAsia="ro-RO"/>
              </w:rPr>
            </w:pPr>
            <w:r w:rsidRPr="002A461E">
              <w:rPr>
                <w:rFonts w:cs="Times New Roman"/>
                <w:sz w:val="16"/>
                <w:szCs w:val="16"/>
              </w:rPr>
              <w:lastRenderedPageBreak/>
              <w:t>Consumator secundar - CII</w:t>
            </w:r>
          </w:p>
        </w:tc>
        <w:tc>
          <w:tcPr>
            <w:tcW w:w="546" w:type="pct"/>
            <w:vAlign w:val="center"/>
          </w:tcPr>
          <w:p w14:paraId="29234381" w14:textId="2CF1487E"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val="en-US" w:eastAsia="ro-RO"/>
              </w:rPr>
              <w:t xml:space="preserve">Nu există informații asupra existenței de coridoare ecologice </w:t>
            </w:r>
            <w:r w:rsidRPr="002A461E">
              <w:rPr>
                <w:rFonts w:cs="Times New Roman"/>
                <w:bCs/>
                <w:sz w:val="16"/>
                <w:szCs w:val="16"/>
                <w:lang w:val="en-US" w:eastAsia="ro-RO"/>
              </w:rPr>
              <w:lastRenderedPageBreak/>
              <w:t>pe suprafața Amenajamentului silvic al U.P. XII Mândra</w:t>
            </w:r>
          </w:p>
        </w:tc>
      </w:tr>
      <w:tr w:rsidR="002A461E" w:rsidRPr="002A461E" w14:paraId="2D1A3E3C" w14:textId="77777777" w:rsidTr="005E4D9D">
        <w:trPr>
          <w:trHeight w:val="506"/>
        </w:trPr>
        <w:tc>
          <w:tcPr>
            <w:tcW w:w="1175" w:type="pct"/>
            <w:vAlign w:val="center"/>
          </w:tcPr>
          <w:p w14:paraId="0994B876" w14:textId="3074D7D7" w:rsidR="006E7B86" w:rsidRPr="002A461E" w:rsidRDefault="006E7B86" w:rsidP="006E7B86">
            <w:pPr>
              <w:spacing w:after="0" w:line="240" w:lineRule="auto"/>
              <w:jc w:val="center"/>
              <w:rPr>
                <w:rFonts w:cs="Times New Roman"/>
                <w:b/>
                <w:bCs/>
                <w:sz w:val="16"/>
                <w:szCs w:val="18"/>
                <w:lang w:eastAsia="ro-RO"/>
              </w:rPr>
            </w:pPr>
            <w:r w:rsidRPr="002A461E">
              <w:rPr>
                <w:rFonts w:cs="Times New Roman"/>
                <w:b/>
                <w:bCs/>
                <w:sz w:val="16"/>
                <w:szCs w:val="18"/>
                <w:lang w:eastAsia="ro-RO"/>
              </w:rPr>
              <w:t>A234 Picus canus</w:t>
            </w:r>
          </w:p>
        </w:tc>
        <w:tc>
          <w:tcPr>
            <w:tcW w:w="859" w:type="pct"/>
            <w:vAlign w:val="center"/>
          </w:tcPr>
          <w:p w14:paraId="29754044" w14:textId="1BE4F590" w:rsidR="006E7B86" w:rsidRPr="002A461E" w:rsidRDefault="006E7B86" w:rsidP="006E7B86">
            <w:pPr>
              <w:spacing w:after="0" w:line="240" w:lineRule="auto"/>
              <w:jc w:val="center"/>
              <w:rPr>
                <w:rFonts w:cs="Times New Roman"/>
                <w:sz w:val="16"/>
                <w:szCs w:val="16"/>
              </w:rPr>
            </w:pPr>
            <w:r w:rsidRPr="002A461E">
              <w:rPr>
                <w:rFonts w:cs="Times New Roman"/>
                <w:sz w:val="16"/>
                <w:szCs w:val="16"/>
              </w:rPr>
              <w:t>specia nu</w:t>
            </w:r>
            <w:r w:rsidRPr="002A461E">
              <w:rPr>
                <w:rFonts w:cs="Times New Roman"/>
                <w:spacing w:val="1"/>
                <w:sz w:val="16"/>
                <w:szCs w:val="16"/>
              </w:rPr>
              <w:t xml:space="preserve"> </w:t>
            </w:r>
            <w:r w:rsidRPr="002A461E">
              <w:rPr>
                <w:rFonts w:cs="Times New Roman"/>
                <w:sz w:val="16"/>
                <w:szCs w:val="16"/>
              </w:rPr>
              <w:t>este</w:t>
            </w:r>
            <w:r w:rsidRPr="002A461E">
              <w:rPr>
                <w:rFonts w:cs="Times New Roman"/>
                <w:spacing w:val="1"/>
                <w:sz w:val="16"/>
                <w:szCs w:val="16"/>
              </w:rPr>
              <w:t xml:space="preserve"> </w:t>
            </w:r>
            <w:r w:rsidRPr="002A461E">
              <w:rPr>
                <w:rFonts w:cs="Times New Roman"/>
                <w:spacing w:val="-1"/>
                <w:sz w:val="16"/>
                <w:szCs w:val="16"/>
              </w:rPr>
              <w:t xml:space="preserve">dependentă </w:t>
            </w:r>
            <w:r w:rsidRPr="002A461E">
              <w:rPr>
                <w:rFonts w:cs="Times New Roman"/>
                <w:spacing w:val="-57"/>
                <w:sz w:val="16"/>
                <w:szCs w:val="16"/>
              </w:rPr>
              <w:t xml:space="preserve"> </w:t>
            </w:r>
            <w:r w:rsidRPr="002A461E">
              <w:rPr>
                <w:rFonts w:cs="Times New Roman"/>
                <w:sz w:val="16"/>
                <w:szCs w:val="16"/>
              </w:rPr>
              <w:t>de</w:t>
            </w:r>
            <w:r w:rsidRPr="002A461E">
              <w:rPr>
                <w:rFonts w:cs="Times New Roman"/>
                <w:spacing w:val="1"/>
                <w:sz w:val="16"/>
                <w:szCs w:val="16"/>
              </w:rPr>
              <w:t xml:space="preserve"> </w:t>
            </w:r>
            <w:r w:rsidRPr="002A461E">
              <w:rPr>
                <w:rFonts w:cs="Times New Roman"/>
                <w:sz w:val="16"/>
                <w:szCs w:val="16"/>
              </w:rPr>
              <w:t>corpurile</w:t>
            </w:r>
            <w:r w:rsidRPr="002A461E">
              <w:rPr>
                <w:rFonts w:cs="Times New Roman"/>
                <w:spacing w:val="1"/>
                <w:sz w:val="16"/>
                <w:szCs w:val="16"/>
              </w:rPr>
              <w:t xml:space="preserve"> </w:t>
            </w:r>
            <w:r w:rsidRPr="002A461E">
              <w:rPr>
                <w:rFonts w:cs="Times New Roman"/>
                <w:sz w:val="16"/>
                <w:szCs w:val="16"/>
              </w:rPr>
              <w:t>de apă</w:t>
            </w:r>
            <w:r w:rsidRPr="002A461E">
              <w:rPr>
                <w:rFonts w:cs="Times New Roman"/>
                <w:spacing w:val="1"/>
                <w:sz w:val="16"/>
                <w:szCs w:val="16"/>
              </w:rPr>
              <w:t xml:space="preserve"> </w:t>
            </w:r>
            <w:r w:rsidRPr="002A461E">
              <w:rPr>
                <w:rFonts w:cs="Times New Roman"/>
                <w:sz w:val="16"/>
                <w:szCs w:val="16"/>
              </w:rPr>
              <w:t>de</w:t>
            </w:r>
            <w:r w:rsidRPr="002A461E">
              <w:rPr>
                <w:rFonts w:cs="Times New Roman"/>
                <w:spacing w:val="1"/>
                <w:sz w:val="16"/>
                <w:szCs w:val="16"/>
              </w:rPr>
              <w:t xml:space="preserve"> </w:t>
            </w:r>
            <w:r w:rsidRPr="002A461E">
              <w:rPr>
                <w:rFonts w:cs="Times New Roman"/>
                <w:sz w:val="16"/>
                <w:szCs w:val="16"/>
              </w:rPr>
              <w:t>suprafață</w:t>
            </w:r>
            <w:r w:rsidRPr="002A461E">
              <w:rPr>
                <w:rFonts w:cs="Times New Roman"/>
                <w:spacing w:val="1"/>
                <w:sz w:val="16"/>
                <w:szCs w:val="16"/>
              </w:rPr>
              <w:t xml:space="preserve"> </w:t>
            </w:r>
            <w:r w:rsidRPr="002A461E">
              <w:rPr>
                <w:rFonts w:cs="Times New Roman"/>
                <w:sz w:val="16"/>
                <w:szCs w:val="16"/>
              </w:rPr>
              <w:t>sau</w:t>
            </w:r>
            <w:r w:rsidRPr="002A461E">
              <w:rPr>
                <w:rFonts w:cs="Times New Roman"/>
                <w:spacing w:val="1"/>
                <w:sz w:val="16"/>
                <w:szCs w:val="16"/>
              </w:rPr>
              <w:t xml:space="preserve"> </w:t>
            </w:r>
            <w:r w:rsidRPr="002A461E">
              <w:rPr>
                <w:rFonts w:cs="Times New Roman"/>
                <w:sz w:val="16"/>
                <w:szCs w:val="16"/>
              </w:rPr>
              <w:t>subterane</w:t>
            </w:r>
          </w:p>
        </w:tc>
        <w:tc>
          <w:tcPr>
            <w:tcW w:w="734" w:type="pct"/>
            <w:vAlign w:val="center"/>
          </w:tcPr>
          <w:p w14:paraId="122F296D" w14:textId="39AD4DCF" w:rsidR="006E7B86" w:rsidRPr="002A461E" w:rsidRDefault="006E7B86" w:rsidP="006E7B86">
            <w:pPr>
              <w:jc w:val="center"/>
              <w:rPr>
                <w:rFonts w:cs="Times New Roman"/>
                <w:sz w:val="16"/>
                <w:szCs w:val="16"/>
                <w:lang w:eastAsia="ro-RO"/>
              </w:rPr>
            </w:pPr>
            <w:r w:rsidRPr="002A461E">
              <w:rPr>
                <w:rFonts w:cs="Times New Roman"/>
                <w:sz w:val="16"/>
                <w:szCs w:val="16"/>
              </w:rPr>
              <w:t>Specia este direct dependentă de habitatele forestiere și deschise, acestea fiind folosite pentru hrană adăpost și reproducere</w:t>
            </w:r>
          </w:p>
        </w:tc>
        <w:tc>
          <w:tcPr>
            <w:tcW w:w="868" w:type="pct"/>
            <w:vAlign w:val="center"/>
          </w:tcPr>
          <w:p w14:paraId="36550155" w14:textId="488ED664" w:rsidR="006E7B86" w:rsidRPr="002A461E" w:rsidRDefault="006E7B86" w:rsidP="006E7B86">
            <w:pPr>
              <w:jc w:val="center"/>
              <w:rPr>
                <w:rFonts w:cs="Times New Roman"/>
                <w:sz w:val="16"/>
                <w:szCs w:val="16"/>
                <w:lang w:eastAsia="ro-RO"/>
              </w:rPr>
            </w:pPr>
            <w:r w:rsidRPr="002A461E">
              <w:rPr>
                <w:rFonts w:cs="Times New Roman"/>
                <w:sz w:val="16"/>
                <w:szCs w:val="16"/>
                <w:lang w:eastAsia="ro-RO"/>
              </w:rPr>
              <w:t>caracteristică zonelor acoperite cu păduri de foioase şi mixte, care au largi suprafeţe deschise</w:t>
            </w:r>
          </w:p>
        </w:tc>
        <w:tc>
          <w:tcPr>
            <w:tcW w:w="818" w:type="pct"/>
            <w:vAlign w:val="center"/>
          </w:tcPr>
          <w:p w14:paraId="7620DF56" w14:textId="5FBD20D6" w:rsidR="006E7B86" w:rsidRPr="002A461E" w:rsidRDefault="006E7B86" w:rsidP="006E7B86">
            <w:pPr>
              <w:jc w:val="center"/>
              <w:rPr>
                <w:rFonts w:cs="Times New Roman"/>
                <w:sz w:val="16"/>
                <w:szCs w:val="16"/>
                <w:lang w:eastAsia="ro-RO"/>
              </w:rPr>
            </w:pPr>
            <w:r w:rsidRPr="002A461E">
              <w:rPr>
                <w:rFonts w:cs="Times New Roman"/>
                <w:sz w:val="16"/>
                <w:szCs w:val="16"/>
              </w:rPr>
              <w:t>Consumator secundar - CII</w:t>
            </w:r>
          </w:p>
        </w:tc>
        <w:tc>
          <w:tcPr>
            <w:tcW w:w="546" w:type="pct"/>
            <w:vAlign w:val="center"/>
          </w:tcPr>
          <w:p w14:paraId="6624CEB1" w14:textId="0C1ECD1F"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2A461E" w:rsidRPr="002A461E" w14:paraId="2429F393" w14:textId="77777777" w:rsidTr="005E4D9D">
        <w:trPr>
          <w:trHeight w:val="506"/>
        </w:trPr>
        <w:tc>
          <w:tcPr>
            <w:tcW w:w="1175" w:type="pct"/>
            <w:vAlign w:val="center"/>
          </w:tcPr>
          <w:p w14:paraId="4942F8C8" w14:textId="18B0A601" w:rsidR="006E7B86" w:rsidRPr="002A461E" w:rsidRDefault="006E7B86" w:rsidP="006E7B86">
            <w:pPr>
              <w:spacing w:after="0" w:line="240" w:lineRule="auto"/>
              <w:jc w:val="center"/>
              <w:rPr>
                <w:rFonts w:cs="Times New Roman"/>
                <w:b/>
                <w:bCs/>
                <w:sz w:val="16"/>
                <w:szCs w:val="18"/>
                <w:lang w:eastAsia="ro-RO"/>
              </w:rPr>
            </w:pPr>
            <w:r w:rsidRPr="002A461E">
              <w:rPr>
                <w:rFonts w:cs="Times New Roman"/>
                <w:b/>
                <w:bCs/>
                <w:i/>
                <w:iCs/>
                <w:sz w:val="16"/>
                <w:szCs w:val="18"/>
              </w:rPr>
              <w:t>A220 Strix uralensis</w:t>
            </w:r>
          </w:p>
        </w:tc>
        <w:tc>
          <w:tcPr>
            <w:tcW w:w="859" w:type="pct"/>
            <w:vAlign w:val="center"/>
          </w:tcPr>
          <w:p w14:paraId="294EE819" w14:textId="4BDD273D" w:rsidR="006E7B86" w:rsidRPr="002A461E" w:rsidRDefault="006E7B86" w:rsidP="006E7B86">
            <w:pPr>
              <w:spacing w:after="0" w:line="240" w:lineRule="auto"/>
              <w:jc w:val="center"/>
              <w:rPr>
                <w:rFonts w:cs="Times New Roman"/>
                <w:sz w:val="16"/>
                <w:szCs w:val="16"/>
              </w:rPr>
            </w:pPr>
            <w:r w:rsidRPr="002A461E">
              <w:rPr>
                <w:rFonts w:cs="Times New Roman"/>
                <w:sz w:val="16"/>
                <w:szCs w:val="16"/>
              </w:rPr>
              <w:t>Specia nu este dependentă de corpurile de apă subterană și de suprafață.</w:t>
            </w:r>
          </w:p>
        </w:tc>
        <w:tc>
          <w:tcPr>
            <w:tcW w:w="734" w:type="pct"/>
            <w:vAlign w:val="center"/>
          </w:tcPr>
          <w:p w14:paraId="532ADFF2" w14:textId="7E3735CF" w:rsidR="006E7B86" w:rsidRPr="002A461E" w:rsidRDefault="006E7B86" w:rsidP="006E7B86">
            <w:pPr>
              <w:jc w:val="center"/>
              <w:rPr>
                <w:rFonts w:cs="Times New Roman"/>
                <w:sz w:val="16"/>
                <w:szCs w:val="16"/>
                <w:lang w:eastAsia="ro-RO"/>
              </w:rPr>
            </w:pPr>
            <w:r w:rsidRPr="002A461E">
              <w:rPr>
                <w:rFonts w:cs="Times New Roman"/>
                <w:sz w:val="16"/>
                <w:szCs w:val="16"/>
              </w:rPr>
              <w:t>Specia este direct dependentă de habitatele forestiere și deschise, acestea fiind folosite pentru hrană adăpost și reproducere.</w:t>
            </w:r>
          </w:p>
        </w:tc>
        <w:tc>
          <w:tcPr>
            <w:tcW w:w="868" w:type="pct"/>
            <w:vAlign w:val="center"/>
          </w:tcPr>
          <w:p w14:paraId="2EDE3117" w14:textId="2718408F" w:rsidR="006E7B86" w:rsidRPr="002A461E" w:rsidRDefault="006E7B86" w:rsidP="006E7B86">
            <w:pPr>
              <w:jc w:val="center"/>
              <w:rPr>
                <w:rFonts w:cs="Times New Roman"/>
                <w:sz w:val="16"/>
                <w:szCs w:val="16"/>
                <w:lang w:eastAsia="ro-RO"/>
              </w:rPr>
            </w:pPr>
            <w:r w:rsidRPr="002A461E">
              <w:rPr>
                <w:rFonts w:cs="Times New Roman"/>
                <w:sz w:val="16"/>
                <w:szCs w:val="16"/>
              </w:rPr>
              <w:t>Cuibăreşte în diverse tipuri de habitate forestiere, preferând pădurile mature/bătrâne de fag, mixte sau conifere - molidişuri. Necesită arbori mari, scorburoşi sau iescari pentru amplasarea cuibului</w:t>
            </w:r>
          </w:p>
        </w:tc>
        <w:tc>
          <w:tcPr>
            <w:tcW w:w="818" w:type="pct"/>
            <w:vAlign w:val="center"/>
          </w:tcPr>
          <w:p w14:paraId="1D0E0198" w14:textId="74569886" w:rsidR="006E7B86" w:rsidRPr="002A461E" w:rsidRDefault="006E7B86" w:rsidP="006E7B86">
            <w:pPr>
              <w:jc w:val="center"/>
              <w:rPr>
                <w:rFonts w:cs="Times New Roman"/>
                <w:sz w:val="16"/>
                <w:szCs w:val="16"/>
                <w:lang w:eastAsia="ro-RO"/>
              </w:rPr>
            </w:pPr>
            <w:r w:rsidRPr="002A461E">
              <w:rPr>
                <w:rFonts w:cs="Times New Roman"/>
                <w:sz w:val="16"/>
                <w:szCs w:val="16"/>
              </w:rPr>
              <w:t>Consumator secundar - CIII</w:t>
            </w:r>
          </w:p>
        </w:tc>
        <w:tc>
          <w:tcPr>
            <w:tcW w:w="546" w:type="pct"/>
            <w:vAlign w:val="center"/>
          </w:tcPr>
          <w:p w14:paraId="3D5FED93" w14:textId="2AFA6BFB"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tr w:rsidR="006E7B86" w:rsidRPr="002A461E" w14:paraId="4D2281CA" w14:textId="77777777" w:rsidTr="00D4688F">
        <w:trPr>
          <w:trHeight w:val="1073"/>
        </w:trPr>
        <w:tc>
          <w:tcPr>
            <w:tcW w:w="1175" w:type="pct"/>
            <w:shd w:val="clear" w:color="auto" w:fill="auto"/>
            <w:vAlign w:val="center"/>
          </w:tcPr>
          <w:p w14:paraId="589B3428" w14:textId="1A086B33" w:rsidR="006E7B86" w:rsidRPr="002A461E" w:rsidRDefault="006E7B86" w:rsidP="006E7B86">
            <w:pPr>
              <w:spacing w:after="0" w:line="240" w:lineRule="auto"/>
              <w:jc w:val="center"/>
              <w:rPr>
                <w:rFonts w:cs="Times New Roman"/>
                <w:b/>
                <w:bCs/>
                <w:i/>
                <w:iCs/>
                <w:sz w:val="16"/>
                <w:szCs w:val="18"/>
                <w:lang w:eastAsia="ro-RO"/>
              </w:rPr>
            </w:pPr>
            <w:r w:rsidRPr="002A461E">
              <w:rPr>
                <w:rFonts w:cs="Times New Roman"/>
                <w:b/>
                <w:bCs/>
                <w:sz w:val="16"/>
                <w:szCs w:val="18"/>
                <w:lang w:eastAsia="ro-RO"/>
              </w:rPr>
              <w:t>A037 Sylvia nisoria</w:t>
            </w:r>
          </w:p>
        </w:tc>
        <w:tc>
          <w:tcPr>
            <w:tcW w:w="859" w:type="pct"/>
            <w:shd w:val="clear" w:color="auto" w:fill="auto"/>
            <w:vAlign w:val="center"/>
          </w:tcPr>
          <w:p w14:paraId="552CD086" w14:textId="387C69DC" w:rsidR="006E7B86" w:rsidRPr="002A461E" w:rsidRDefault="006E7B86" w:rsidP="006E7B86">
            <w:pPr>
              <w:spacing w:after="0" w:line="240" w:lineRule="auto"/>
              <w:jc w:val="center"/>
              <w:rPr>
                <w:rFonts w:cs="Times New Roman"/>
                <w:sz w:val="16"/>
                <w:szCs w:val="16"/>
                <w:lang w:val="en-US" w:eastAsia="ro-RO"/>
              </w:rPr>
            </w:pPr>
            <w:r w:rsidRPr="002A461E">
              <w:rPr>
                <w:rFonts w:cs="Times New Roman"/>
                <w:sz w:val="16"/>
                <w:szCs w:val="16"/>
              </w:rPr>
              <w:t>Specia nu este dependentă de corpurile de apă subterană și de suprafață.</w:t>
            </w:r>
          </w:p>
        </w:tc>
        <w:tc>
          <w:tcPr>
            <w:tcW w:w="734" w:type="pct"/>
            <w:shd w:val="clear" w:color="auto" w:fill="auto"/>
            <w:vAlign w:val="center"/>
          </w:tcPr>
          <w:p w14:paraId="33489765" w14:textId="5374E852" w:rsidR="006E7B86" w:rsidRPr="002A461E" w:rsidRDefault="006E7B86" w:rsidP="006E7B86">
            <w:pPr>
              <w:jc w:val="center"/>
              <w:rPr>
                <w:rFonts w:cs="Times New Roman"/>
                <w:sz w:val="16"/>
                <w:szCs w:val="16"/>
                <w:lang w:val="en-US" w:eastAsia="ro-RO"/>
              </w:rPr>
            </w:pPr>
            <w:r w:rsidRPr="002A461E">
              <w:rPr>
                <w:rFonts w:cs="Times New Roman"/>
                <w:sz w:val="16"/>
                <w:szCs w:val="16"/>
                <w:lang w:eastAsia="ro-RO"/>
              </w:rPr>
              <w:t xml:space="preserve">caracteristică </w:t>
            </w:r>
            <w:r w:rsidRPr="002A461E">
              <w:rPr>
                <w:rFonts w:cs="Times New Roman"/>
                <w:b/>
                <w:bCs/>
                <w:sz w:val="16"/>
                <w:szCs w:val="16"/>
                <w:lang w:eastAsia="ro-RO"/>
              </w:rPr>
              <w:t>habitatelor deschise cu arbuști</w:t>
            </w:r>
            <w:r w:rsidRPr="002A461E">
              <w:rPr>
                <w:rFonts w:cs="Times New Roman"/>
                <w:sz w:val="16"/>
                <w:szCs w:val="16"/>
                <w:lang w:eastAsia="ro-RO"/>
              </w:rPr>
              <w:t>, zonelor de tranziție între pajiști și terenuri agricole, precum și mozaicurilor de stepă și silvostepă</w:t>
            </w:r>
          </w:p>
        </w:tc>
        <w:tc>
          <w:tcPr>
            <w:tcW w:w="868" w:type="pct"/>
            <w:shd w:val="clear" w:color="auto" w:fill="auto"/>
            <w:vAlign w:val="center"/>
          </w:tcPr>
          <w:p w14:paraId="02E4DB0E" w14:textId="5EE6A6E0" w:rsidR="006E7B86" w:rsidRPr="002A461E" w:rsidRDefault="006E7B86" w:rsidP="006E7B86">
            <w:pPr>
              <w:jc w:val="center"/>
              <w:rPr>
                <w:rFonts w:cs="Times New Roman"/>
                <w:sz w:val="16"/>
                <w:szCs w:val="16"/>
                <w:lang w:eastAsia="ro-RO"/>
              </w:rPr>
            </w:pPr>
            <w:r w:rsidRPr="002A461E">
              <w:rPr>
                <w:rFonts w:cs="Times New Roman"/>
                <w:sz w:val="16"/>
                <w:szCs w:val="16"/>
                <w:lang w:eastAsia="ro-RO"/>
              </w:rPr>
              <w:t xml:space="preserve">Specia cuibărește în: </w:t>
            </w:r>
            <w:r w:rsidRPr="002A461E">
              <w:rPr>
                <w:rFonts w:cs="Times New Roman"/>
                <w:b/>
                <w:bCs/>
                <w:sz w:val="16"/>
                <w:szCs w:val="16"/>
                <w:lang w:eastAsia="ro-RO"/>
              </w:rPr>
              <w:t>pajiști cu tufărișuri, silvostepă și stepă cu arbuști , margini de pădure cu vegetație joasă, garduri vii, perdele forestiere, liziere</w:t>
            </w:r>
          </w:p>
        </w:tc>
        <w:tc>
          <w:tcPr>
            <w:tcW w:w="818" w:type="pct"/>
            <w:vAlign w:val="center"/>
          </w:tcPr>
          <w:p w14:paraId="20B46801" w14:textId="7373DE86" w:rsidR="006E7B86" w:rsidRPr="002A461E" w:rsidRDefault="006E7B86" w:rsidP="006E7B86">
            <w:pPr>
              <w:jc w:val="center"/>
              <w:rPr>
                <w:rFonts w:cs="Times New Roman"/>
                <w:sz w:val="16"/>
                <w:szCs w:val="16"/>
                <w:lang w:eastAsia="ro-RO"/>
              </w:rPr>
            </w:pPr>
            <w:r w:rsidRPr="002A461E">
              <w:rPr>
                <w:rFonts w:cs="Times New Roman"/>
                <w:sz w:val="16"/>
                <w:szCs w:val="16"/>
                <w:lang w:eastAsia="ro-RO"/>
              </w:rPr>
              <w:t>Consumator secundar - CII</w:t>
            </w:r>
          </w:p>
        </w:tc>
        <w:tc>
          <w:tcPr>
            <w:tcW w:w="546" w:type="pct"/>
            <w:vAlign w:val="center"/>
          </w:tcPr>
          <w:p w14:paraId="44069F85" w14:textId="05E315D7" w:rsidR="006E7B86" w:rsidRPr="002A461E" w:rsidRDefault="006E7B86" w:rsidP="006E7B86">
            <w:pPr>
              <w:spacing w:after="0" w:line="240" w:lineRule="auto"/>
              <w:jc w:val="center"/>
              <w:rPr>
                <w:rFonts w:cs="Times New Roman"/>
                <w:bCs/>
                <w:sz w:val="16"/>
                <w:szCs w:val="16"/>
                <w:lang w:val="en-US" w:eastAsia="ro-RO"/>
              </w:rPr>
            </w:pPr>
            <w:r w:rsidRPr="002A461E">
              <w:rPr>
                <w:rFonts w:cs="Times New Roman"/>
                <w:bCs/>
                <w:sz w:val="16"/>
                <w:szCs w:val="16"/>
                <w:lang w:val="en-US" w:eastAsia="ro-RO"/>
              </w:rPr>
              <w:t>Nu există informații asupra existenței de coridoare ecologice pe suprafața Amenajamentului silvic al U.P. XII Mândra</w:t>
            </w:r>
          </w:p>
        </w:tc>
      </w:tr>
      <w:bookmarkEnd w:id="233"/>
    </w:tbl>
    <w:p w14:paraId="2A4ECD64" w14:textId="77777777" w:rsidR="00382DAB" w:rsidRPr="002A461E" w:rsidRDefault="00382DAB" w:rsidP="004A4B6D">
      <w:pPr>
        <w:sectPr w:rsidR="00382DAB" w:rsidRPr="002A461E" w:rsidSect="005C32FC">
          <w:pgSz w:w="16838" w:h="11906" w:orient="landscape"/>
          <w:pgMar w:top="1440" w:right="1440" w:bottom="1440" w:left="1440" w:header="709" w:footer="709" w:gutter="0"/>
          <w:cols w:space="708"/>
          <w:docGrid w:linePitch="360"/>
        </w:sectPr>
      </w:pPr>
    </w:p>
    <w:p w14:paraId="51E4A8CA" w14:textId="0DA95012" w:rsidR="00382DAB" w:rsidRPr="002A461E" w:rsidRDefault="00382DAB" w:rsidP="00382DAB">
      <w:pPr>
        <w:pStyle w:val="Heading2"/>
        <w:ind w:left="426"/>
        <w:jc w:val="center"/>
        <w:rPr>
          <w:color w:val="auto"/>
          <w:sz w:val="28"/>
        </w:rPr>
      </w:pPr>
      <w:bookmarkStart w:id="234" w:name="_Toc146632805"/>
      <w:bookmarkStart w:id="235" w:name="_Toc158637552"/>
      <w:bookmarkStart w:id="236" w:name="_Toc170747355"/>
      <w:bookmarkStart w:id="237" w:name="_Toc192065504"/>
      <w:bookmarkStart w:id="238" w:name="_Toc193372151"/>
      <w:bookmarkStart w:id="239" w:name="_Toc227673458"/>
      <w:bookmarkStart w:id="240" w:name="_Toc1074797"/>
      <w:bookmarkStart w:id="241" w:name="_Toc237439285"/>
      <w:r w:rsidRPr="002A461E">
        <w:rPr>
          <w:color w:val="auto"/>
          <w:sz w:val="28"/>
        </w:rPr>
        <w:lastRenderedPageBreak/>
        <w:t>B.4. Obiectivele de conservare ale ANPIC</w:t>
      </w:r>
      <w:bookmarkEnd w:id="234"/>
      <w:bookmarkEnd w:id="235"/>
      <w:bookmarkEnd w:id="236"/>
      <w:bookmarkEnd w:id="237"/>
      <w:bookmarkEnd w:id="238"/>
      <w:bookmarkEnd w:id="239"/>
      <w:bookmarkEnd w:id="240"/>
      <w:bookmarkEnd w:id="241"/>
    </w:p>
    <w:p w14:paraId="05F987A9" w14:textId="77777777" w:rsidR="007A24A7" w:rsidRPr="002A461E" w:rsidRDefault="007A24A7" w:rsidP="00823355">
      <w:pPr>
        <w:spacing w:after="0" w:line="240" w:lineRule="auto"/>
        <w:rPr>
          <w:b/>
        </w:rPr>
      </w:pPr>
    </w:p>
    <w:p w14:paraId="253293F0" w14:textId="4E94BDE0" w:rsidR="00382DAB" w:rsidRPr="002A461E" w:rsidRDefault="00382DAB" w:rsidP="00823355">
      <w:pPr>
        <w:spacing w:after="0" w:line="240" w:lineRule="auto"/>
        <w:rPr>
          <w:szCs w:val="24"/>
        </w:rPr>
      </w:pPr>
      <w:r w:rsidRPr="002A461E">
        <w:rPr>
          <w:b/>
        </w:rPr>
        <w:t xml:space="preserve"> </w:t>
      </w:r>
      <w:r w:rsidRPr="002A461E">
        <w:t xml:space="preserve">        </w:t>
      </w:r>
      <w:r w:rsidRPr="002A461E">
        <w:rPr>
          <w:szCs w:val="24"/>
        </w:rPr>
        <w:t>Prin Decizi</w:t>
      </w:r>
      <w:r w:rsidR="000019E3" w:rsidRPr="002A461E">
        <w:rPr>
          <w:szCs w:val="24"/>
        </w:rPr>
        <w:t>ile</w:t>
      </w:r>
      <w:r w:rsidRPr="002A461E">
        <w:rPr>
          <w:szCs w:val="24"/>
        </w:rPr>
        <w:t xml:space="preserve"> președintelui ANANP </w:t>
      </w:r>
      <w:r w:rsidR="000019E3" w:rsidRPr="002A461E">
        <w:rPr>
          <w:szCs w:val="24"/>
        </w:rPr>
        <w:t xml:space="preserve">deciziile numarul 522/18.10.2021 și 198/30.03.2023 </w:t>
      </w:r>
      <w:r w:rsidRPr="002A461E">
        <w:rPr>
          <w:szCs w:val="24"/>
        </w:rPr>
        <w:t xml:space="preserve">cu modificările și completările ulterioareau fost aprobate normele metodologice privind implementarea obiectivelor de conservare din Anexa la Ordinul nr. 1166/2016 pentru aprobarea </w:t>
      </w:r>
      <w:r w:rsidRPr="002A461E">
        <w:rPr>
          <w:rFonts w:eastAsia="Calibri"/>
          <w:i/>
          <w:iCs/>
          <w:noProof/>
          <w:szCs w:val="24"/>
          <w:shd w:val="clear" w:color="auto" w:fill="FFFFFF"/>
        </w:rPr>
        <w:t>Planul de management al ariilor naturale protejate ROSPA0099 Podişul Hârtibaciului, ROSCI0227 Sighişoara-Târnava Mare, ROSCI0144 Pădurea de gorun şi stejar de pe Dealul Purcăreţului, ROSCI0143 Pădurea de gorun şi stejar de la Dosul Fânaţului, ROSCI0132 Oltul Mijlociu-Cibin-Hârtibaciu, ROSCI0303 Hârtibaciu Sud-Est, ROSCI0304 Hârtibaciu Sud-Vest, Rezervaţia Naturală "Stejarii seculari de la Breite municipiul Sighişoara", Rezervaţia "Canionul Mihăileni", "Rezervaţia de stejar pufos" - sat Criş</w:t>
      </w:r>
      <w:r w:rsidR="00D53564" w:rsidRPr="002A461E">
        <w:rPr>
          <w:szCs w:val="24"/>
        </w:rPr>
        <w:t xml:space="preserve"> și </w:t>
      </w:r>
      <w:r w:rsidRPr="002A461E">
        <w:rPr>
          <w:szCs w:val="24"/>
        </w:rPr>
        <w:t xml:space="preserve">Prin </w:t>
      </w:r>
      <w:r w:rsidR="000019E3" w:rsidRPr="002A461E">
        <w:rPr>
          <w:szCs w:val="24"/>
        </w:rPr>
        <w:t xml:space="preserve">Decizia numărul </w:t>
      </w:r>
      <w:r w:rsidR="00A13039" w:rsidRPr="002A461E">
        <w:rPr>
          <w:szCs w:val="24"/>
        </w:rPr>
        <w:t>217/04.07.2024</w:t>
      </w:r>
      <w:r w:rsidR="00A13039" w:rsidRPr="002A461E">
        <w:rPr>
          <w:szCs w:val="24"/>
        </w:rPr>
        <w:t xml:space="preserve"> </w:t>
      </w:r>
      <w:r w:rsidR="000019E3" w:rsidRPr="002A461E">
        <w:rPr>
          <w:szCs w:val="24"/>
        </w:rPr>
        <w:t>și respectiv a a președintelui ANANP Anexă la O.M.M.A.P. nr. 1156/2016 privind aprobarea Planului de management și Regulamentului siturilor natura 2000 ROSCI0122 Munții Făgăraș (ROSAC0122 Munții Făgăraș) și Decizia ANANP nr. 483/19.10.2020 pentru completarea Deciziei nr 35/05.02.2020 privind aprobarea Normelor metodologice privind implementarea obiectivelor de conservare din Anexa la Ordinul ministrului mediului, apelor și pădurilor nr. 1156/2016 privind aprobarea Planului de management și Regulamentului siturilor Natura 2000 ROSAC0122 Munții Făgăraș, cu modificările și completările ulterioare, pentru situl ROSAC0352 Perșani</w:t>
      </w:r>
      <w:r w:rsidRPr="002A461E">
        <w:rPr>
          <w:szCs w:val="24"/>
          <w:lang w:eastAsia="ro-RO"/>
        </w:rPr>
        <w:t>,</w:t>
      </w:r>
      <w:r w:rsidRPr="002A461E">
        <w:rPr>
          <w:szCs w:val="24"/>
        </w:rPr>
        <w:t xml:space="preserve"> au fost aprobate obiectivele de conservare ale ariilor naturale protejate peste care se suprapune planul amenajamentului silvic al </w:t>
      </w:r>
      <w:r w:rsidRPr="002A461E">
        <w:rPr>
          <w:b/>
          <w:bCs/>
          <w:szCs w:val="24"/>
        </w:rPr>
        <w:t xml:space="preserve">U.P. II </w:t>
      </w:r>
      <w:r w:rsidR="000019E3" w:rsidRPr="002A461E">
        <w:rPr>
          <w:b/>
          <w:bCs/>
          <w:szCs w:val="24"/>
        </w:rPr>
        <w:t>XII Mândra</w:t>
      </w:r>
      <w:r w:rsidRPr="002A461E">
        <w:rPr>
          <w:szCs w:val="24"/>
        </w:rPr>
        <w:t>.</w:t>
      </w:r>
    </w:p>
    <w:p w14:paraId="20621FD4" w14:textId="4F6ABD04" w:rsidR="00382DAB" w:rsidRPr="002A461E" w:rsidRDefault="00382DAB" w:rsidP="00823355">
      <w:pPr>
        <w:spacing w:after="0" w:line="240" w:lineRule="auto"/>
        <w:ind w:right="-2" w:firstLine="567"/>
        <w:rPr>
          <w:szCs w:val="24"/>
        </w:rPr>
      </w:pPr>
      <w:r w:rsidRPr="002A461E">
        <w:rPr>
          <w:szCs w:val="24"/>
        </w:rPr>
        <w:t xml:space="preserve">Obiectivele de conservare și parametrii acestora pentru speciile prezente pe suprafața amenajamentului silvic al </w:t>
      </w:r>
      <w:r w:rsidRPr="002A461E">
        <w:rPr>
          <w:b/>
          <w:bCs/>
          <w:szCs w:val="24"/>
        </w:rPr>
        <w:t xml:space="preserve">U.P. </w:t>
      </w:r>
      <w:r w:rsidR="005E6743" w:rsidRPr="002A461E">
        <w:rPr>
          <w:b/>
          <w:bCs/>
          <w:szCs w:val="24"/>
        </w:rPr>
        <w:t>XII Mândra</w:t>
      </w:r>
      <w:r w:rsidRPr="002A461E">
        <w:rPr>
          <w:szCs w:val="24"/>
        </w:rPr>
        <w:t xml:space="preserve"> sunt următoarele: </w:t>
      </w:r>
    </w:p>
    <w:p w14:paraId="0FE9E47E" w14:textId="77777777" w:rsidR="00823355" w:rsidRPr="002A461E" w:rsidRDefault="00823355" w:rsidP="00823355">
      <w:pPr>
        <w:spacing w:after="0" w:line="240" w:lineRule="auto"/>
        <w:ind w:right="-2" w:firstLine="567"/>
        <w:rPr>
          <w:szCs w:val="24"/>
        </w:rPr>
      </w:pPr>
    </w:p>
    <w:p w14:paraId="0C599A66" w14:textId="77777777" w:rsidR="00382DAB" w:rsidRPr="002A461E" w:rsidRDefault="00382DAB" w:rsidP="00823355">
      <w:pPr>
        <w:spacing w:after="0" w:line="240" w:lineRule="auto"/>
        <w:ind w:right="-852" w:firstLine="567"/>
        <w:jc w:val="center"/>
        <w:rPr>
          <w:rFonts w:eastAsia="Arial"/>
          <w:b/>
          <w:sz w:val="28"/>
          <w:szCs w:val="28"/>
          <w:u w:val="single"/>
          <w:lang w:eastAsia="ro-RO"/>
        </w:rPr>
      </w:pPr>
      <w:r w:rsidRPr="002A461E">
        <w:rPr>
          <w:rFonts w:eastAsia="Arial"/>
          <w:b/>
          <w:sz w:val="28"/>
          <w:szCs w:val="28"/>
          <w:u w:val="single"/>
          <w:lang w:eastAsia="ro-RO"/>
        </w:rPr>
        <w:t>ROSAC0122 Munții Făgăraș</w:t>
      </w:r>
    </w:p>
    <w:p w14:paraId="3CED8895" w14:textId="77777777" w:rsidR="00041457" w:rsidRPr="002A461E" w:rsidRDefault="00041457" w:rsidP="00823355">
      <w:pPr>
        <w:tabs>
          <w:tab w:val="left" w:pos="912"/>
        </w:tabs>
        <w:spacing w:after="0" w:line="240" w:lineRule="auto"/>
      </w:pPr>
    </w:p>
    <w:p w14:paraId="70D7EDC1" w14:textId="373FA79F" w:rsidR="00041457" w:rsidRPr="002A461E" w:rsidRDefault="00041457" w:rsidP="00823355">
      <w:pPr>
        <w:spacing w:after="0" w:line="240" w:lineRule="auto"/>
        <w:ind w:firstLine="567"/>
        <w:rPr>
          <w:rFonts w:eastAsia="Arial"/>
          <w:b/>
          <w:szCs w:val="24"/>
          <w:lang w:eastAsia="ro-RO"/>
        </w:rPr>
      </w:pPr>
      <w:r w:rsidRPr="002A461E">
        <w:rPr>
          <w:rFonts w:eastAsia="Arial"/>
          <w:b/>
          <w:szCs w:val="24"/>
          <w:lang w:eastAsia="ro-RO"/>
        </w:rPr>
        <w:t xml:space="preserve">9110 Păduri de fag de tip </w:t>
      </w:r>
      <w:r w:rsidRPr="002A461E">
        <w:rPr>
          <w:rFonts w:eastAsia="Arial"/>
          <w:b/>
          <w:i/>
          <w:iCs/>
          <w:szCs w:val="24"/>
          <w:lang w:eastAsia="ro-RO"/>
        </w:rPr>
        <w:t>Luzulo - Fagetum</w:t>
      </w:r>
    </w:p>
    <w:p w14:paraId="6C46DDB2" w14:textId="77777777" w:rsidR="00823355" w:rsidRPr="002A461E" w:rsidRDefault="00823355" w:rsidP="00823355">
      <w:pPr>
        <w:spacing w:after="0" w:line="240" w:lineRule="auto"/>
      </w:pPr>
    </w:p>
    <w:p w14:paraId="26C8FC07" w14:textId="1AEF601C" w:rsidR="00041457" w:rsidRPr="002A461E" w:rsidRDefault="00041457" w:rsidP="00823355">
      <w:pPr>
        <w:spacing w:after="0" w:line="240" w:lineRule="auto"/>
        <w:ind w:firstLine="567"/>
      </w:pPr>
      <w:r w:rsidRPr="002A461E">
        <w:t xml:space="preserve">Suprafața habitatului în situl ROSCI0122 este estimat la 24700-27300 ha, conform planului de management. Starea de conservare este </w:t>
      </w:r>
      <w:r w:rsidRPr="002A461E">
        <w:rPr>
          <w:b/>
        </w:rPr>
        <w:t xml:space="preserve">favorabilă </w:t>
      </w:r>
      <w:r w:rsidRPr="002A461E">
        <w:t xml:space="preserve">(suprafața: favorabilă, structură-funcții: favorabile, perspective favorabile). Obiectivul de conservare specific sitului pentru habitat este </w:t>
      </w:r>
      <w:r w:rsidRPr="002A461E">
        <w:rPr>
          <w:b/>
        </w:rPr>
        <w:t>menținerea stării de conservare</w:t>
      </w:r>
      <w:r w:rsidRPr="002A461E">
        <w:t>, definit prin următorii  parametri și valori țintă:</w:t>
      </w:r>
    </w:p>
    <w:p w14:paraId="14761131" w14:textId="77777777" w:rsidR="00823355" w:rsidRPr="002A461E" w:rsidRDefault="00823355" w:rsidP="00823355">
      <w:pPr>
        <w:spacing w:after="0" w:line="240" w:lineRule="auto"/>
        <w:ind w:firstLine="567"/>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2365"/>
        <w:gridCol w:w="841"/>
        <w:gridCol w:w="801"/>
        <w:gridCol w:w="5017"/>
      </w:tblGrid>
      <w:tr w:rsidR="002A461E" w:rsidRPr="002A461E" w14:paraId="0883CBF8" w14:textId="77777777" w:rsidTr="00332812">
        <w:trPr>
          <w:trHeight w:val="20"/>
          <w:tblHeader/>
        </w:trPr>
        <w:tc>
          <w:tcPr>
            <w:tcW w:w="1310"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07795636" w14:textId="77777777" w:rsidR="00041457" w:rsidRPr="002A461E" w:rsidRDefault="00041457" w:rsidP="00823355">
            <w:pPr>
              <w:spacing w:after="0" w:line="240" w:lineRule="auto"/>
              <w:ind w:left="140"/>
              <w:jc w:val="center"/>
              <w:rPr>
                <w:b/>
                <w:sz w:val="20"/>
              </w:rPr>
            </w:pPr>
            <w:r w:rsidRPr="002A461E">
              <w:rPr>
                <w:b/>
                <w:sz w:val="20"/>
              </w:rPr>
              <w:t>Parametru</w:t>
            </w:r>
          </w:p>
        </w:tc>
        <w:tc>
          <w:tcPr>
            <w:tcW w:w="466"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54ED1BE6" w14:textId="77777777" w:rsidR="00041457" w:rsidRPr="002A461E" w:rsidRDefault="00041457" w:rsidP="00823355">
            <w:pPr>
              <w:spacing w:after="0" w:line="240" w:lineRule="auto"/>
              <w:jc w:val="center"/>
              <w:rPr>
                <w:b/>
                <w:sz w:val="20"/>
              </w:rPr>
            </w:pPr>
            <w:r w:rsidRPr="002A461E">
              <w:rPr>
                <w:b/>
                <w:sz w:val="20"/>
              </w:rPr>
              <w:t>Unitate de măsură</w:t>
            </w:r>
          </w:p>
        </w:tc>
        <w:tc>
          <w:tcPr>
            <w:tcW w:w="44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27542EEE" w14:textId="77777777" w:rsidR="00041457" w:rsidRPr="002A461E" w:rsidRDefault="00041457" w:rsidP="00823355">
            <w:pPr>
              <w:spacing w:after="0" w:line="240" w:lineRule="auto"/>
              <w:jc w:val="center"/>
              <w:rPr>
                <w:b/>
                <w:sz w:val="20"/>
              </w:rPr>
            </w:pPr>
            <w:r w:rsidRPr="002A461E">
              <w:rPr>
                <w:b/>
                <w:sz w:val="20"/>
              </w:rPr>
              <w:t>Valoare țintă</w:t>
            </w:r>
          </w:p>
        </w:tc>
        <w:tc>
          <w:tcPr>
            <w:tcW w:w="2780"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63993B46" w14:textId="77777777" w:rsidR="00041457" w:rsidRPr="002A461E" w:rsidRDefault="00041457" w:rsidP="00823355">
            <w:pPr>
              <w:spacing w:after="0" w:line="240" w:lineRule="auto"/>
              <w:jc w:val="center"/>
              <w:rPr>
                <w:b/>
                <w:sz w:val="20"/>
              </w:rPr>
            </w:pPr>
            <w:r w:rsidRPr="002A461E">
              <w:rPr>
                <w:b/>
                <w:sz w:val="20"/>
              </w:rPr>
              <w:t>Informații suplimentare</w:t>
            </w:r>
          </w:p>
        </w:tc>
      </w:tr>
      <w:tr w:rsidR="002A461E" w:rsidRPr="002A461E" w14:paraId="2F1BD1F7" w14:textId="77777777" w:rsidTr="00332812">
        <w:trPr>
          <w:trHeight w:val="309"/>
        </w:trPr>
        <w:tc>
          <w:tcPr>
            <w:tcW w:w="1310" w:type="pct"/>
            <w:tcBorders>
              <w:top w:val="single" w:sz="18" w:space="0" w:color="auto"/>
            </w:tcBorders>
            <w:tcMar>
              <w:top w:w="40" w:type="dxa"/>
              <w:left w:w="40" w:type="dxa"/>
              <w:bottom w:w="40" w:type="dxa"/>
              <w:right w:w="40" w:type="dxa"/>
            </w:tcMar>
            <w:vAlign w:val="center"/>
          </w:tcPr>
          <w:p w14:paraId="43348CE9" w14:textId="77777777" w:rsidR="00041457" w:rsidRPr="002A461E" w:rsidRDefault="00041457" w:rsidP="00823355">
            <w:pPr>
              <w:spacing w:after="0" w:line="240" w:lineRule="auto"/>
              <w:ind w:left="140"/>
              <w:jc w:val="center"/>
              <w:rPr>
                <w:sz w:val="18"/>
                <w:szCs w:val="18"/>
              </w:rPr>
            </w:pPr>
            <w:r w:rsidRPr="002A461E">
              <w:rPr>
                <w:rFonts w:eastAsia="Arial"/>
                <w:sz w:val="18"/>
                <w:szCs w:val="18"/>
              </w:rPr>
              <w:t>Suprafața habitat</w:t>
            </w:r>
          </w:p>
        </w:tc>
        <w:tc>
          <w:tcPr>
            <w:tcW w:w="466" w:type="pct"/>
            <w:tcBorders>
              <w:top w:val="single" w:sz="18" w:space="0" w:color="auto"/>
            </w:tcBorders>
            <w:tcMar>
              <w:top w:w="40" w:type="dxa"/>
              <w:left w:w="40" w:type="dxa"/>
              <w:bottom w:w="40" w:type="dxa"/>
              <w:right w:w="40" w:type="dxa"/>
            </w:tcMar>
            <w:vAlign w:val="center"/>
          </w:tcPr>
          <w:p w14:paraId="520E99BD" w14:textId="77777777" w:rsidR="00041457" w:rsidRPr="002A461E" w:rsidRDefault="00041457" w:rsidP="00823355">
            <w:pPr>
              <w:spacing w:after="0" w:line="240" w:lineRule="auto"/>
              <w:jc w:val="center"/>
              <w:rPr>
                <w:sz w:val="18"/>
                <w:szCs w:val="18"/>
              </w:rPr>
            </w:pPr>
            <w:r w:rsidRPr="002A461E">
              <w:rPr>
                <w:rFonts w:eastAsia="Arial"/>
                <w:sz w:val="18"/>
                <w:szCs w:val="18"/>
              </w:rPr>
              <w:t>ha</w:t>
            </w:r>
          </w:p>
        </w:tc>
        <w:tc>
          <w:tcPr>
            <w:tcW w:w="444" w:type="pct"/>
            <w:tcBorders>
              <w:top w:val="single" w:sz="18" w:space="0" w:color="auto"/>
            </w:tcBorders>
            <w:tcMar>
              <w:top w:w="40" w:type="dxa"/>
              <w:left w:w="40" w:type="dxa"/>
              <w:bottom w:w="40" w:type="dxa"/>
              <w:right w:w="40" w:type="dxa"/>
            </w:tcMar>
            <w:vAlign w:val="center"/>
          </w:tcPr>
          <w:p w14:paraId="152CD25C" w14:textId="28A1B048" w:rsidR="00041457" w:rsidRPr="002A461E" w:rsidRDefault="00041457" w:rsidP="00823355">
            <w:pPr>
              <w:spacing w:after="0" w:line="240" w:lineRule="auto"/>
              <w:jc w:val="center"/>
              <w:rPr>
                <w:b/>
                <w:bCs/>
                <w:sz w:val="18"/>
                <w:szCs w:val="18"/>
              </w:rPr>
            </w:pPr>
            <w:r w:rsidRPr="002A461E">
              <w:rPr>
                <w:rFonts w:eastAsia="Arial"/>
                <w:sz w:val="18"/>
                <w:szCs w:val="18"/>
              </w:rPr>
              <w:t xml:space="preserve">Cel puțin </w:t>
            </w:r>
            <w:r w:rsidR="00823355" w:rsidRPr="002A461E">
              <w:rPr>
                <w:rFonts w:eastAsia="Arial"/>
                <w:sz w:val="18"/>
                <w:szCs w:val="18"/>
              </w:rPr>
              <w:t>149,18</w:t>
            </w:r>
          </w:p>
        </w:tc>
        <w:tc>
          <w:tcPr>
            <w:tcW w:w="2780" w:type="pct"/>
            <w:tcBorders>
              <w:top w:val="single" w:sz="18" w:space="0" w:color="auto"/>
            </w:tcBorders>
            <w:tcMar>
              <w:top w:w="40" w:type="dxa"/>
              <w:left w:w="40" w:type="dxa"/>
              <w:bottom w:w="40" w:type="dxa"/>
              <w:right w:w="40" w:type="dxa"/>
            </w:tcMar>
            <w:vAlign w:val="center"/>
          </w:tcPr>
          <w:p w14:paraId="738EE012" w14:textId="54B81931" w:rsidR="00041457" w:rsidRPr="002A461E" w:rsidRDefault="00041457" w:rsidP="00823355">
            <w:pPr>
              <w:spacing w:after="0" w:line="240" w:lineRule="auto"/>
              <w:rPr>
                <w:sz w:val="18"/>
                <w:szCs w:val="18"/>
              </w:rPr>
            </w:pPr>
            <w:r w:rsidRPr="002A461E">
              <w:rPr>
                <w:sz w:val="18"/>
                <w:szCs w:val="18"/>
              </w:rPr>
              <w:t>Adesea sunt răspândite mozaicat în peisaj; au fost identificate pe suprafețe mari pe versantul nordic al Făgărașului unde se întind pe versanții văilor până în jurul altitudinii de 1000 m, de unde sunt înlocuite (treptat, limita nefiind niciodată tranșantă) de către către variantele acidofile sau bazifile ale habitatului 91V0 al făgetelor dacice</w:t>
            </w:r>
            <w:r w:rsidR="00823355" w:rsidRPr="002A461E">
              <w:rPr>
                <w:sz w:val="18"/>
                <w:szCs w:val="18"/>
              </w:rPr>
              <w:t>.</w:t>
            </w:r>
          </w:p>
          <w:p w14:paraId="4B370BC6" w14:textId="02464374" w:rsidR="00041457" w:rsidRPr="002A461E" w:rsidRDefault="00041457" w:rsidP="00823355">
            <w:pPr>
              <w:spacing w:after="0" w:line="240" w:lineRule="auto"/>
              <w:rPr>
                <w:sz w:val="18"/>
                <w:szCs w:val="18"/>
                <w:u w:val="single"/>
              </w:rPr>
            </w:pPr>
            <w:r w:rsidRPr="002A461E">
              <w:rPr>
                <w:sz w:val="18"/>
                <w:szCs w:val="18"/>
                <w:u w:val="single"/>
              </w:rPr>
              <w:t xml:space="preserve">Pe suprafața amenajamentului silvic ce se suprpaune cu ROSAC0122, acest tip de habitat ocupă suprafața de </w:t>
            </w:r>
            <w:r w:rsidR="00823355" w:rsidRPr="002A461E">
              <w:rPr>
                <w:sz w:val="18"/>
                <w:szCs w:val="18"/>
                <w:u w:val="single"/>
              </w:rPr>
              <w:t xml:space="preserve">149,18 </w:t>
            </w:r>
            <w:r w:rsidRPr="002A461E">
              <w:rPr>
                <w:sz w:val="18"/>
                <w:szCs w:val="18"/>
                <w:u w:val="single"/>
              </w:rPr>
              <w:t>ha.</w:t>
            </w:r>
          </w:p>
          <w:p w14:paraId="19CB80E0" w14:textId="1A383CEC" w:rsidR="00041457" w:rsidRPr="002A461E" w:rsidRDefault="00041457" w:rsidP="00823355">
            <w:pPr>
              <w:pStyle w:val="Default"/>
              <w:jc w:val="both"/>
              <w:rPr>
                <w:color w:val="auto"/>
                <w:sz w:val="18"/>
                <w:szCs w:val="18"/>
              </w:rPr>
            </w:pPr>
            <w:r w:rsidRPr="002A461E">
              <w:rPr>
                <w:noProof/>
                <w:color w:val="auto"/>
                <w:sz w:val="18"/>
                <w:szCs w:val="18"/>
                <w:u w:val="single"/>
              </w:rPr>
              <w:t>u.a.-urile ocupate de acest habitat vor fi parcurse cu:</w:t>
            </w:r>
            <w:r w:rsidR="005960E8" w:rsidRPr="002A461E">
              <w:rPr>
                <w:color w:val="auto"/>
                <w:sz w:val="18"/>
                <w:szCs w:val="18"/>
                <w:u w:val="single"/>
              </w:rPr>
              <w:t xml:space="preserve"> Împăduriri, </w:t>
            </w:r>
            <w:r w:rsidR="00FD2D41" w:rsidRPr="002A461E">
              <w:rPr>
                <w:color w:val="auto"/>
                <w:sz w:val="18"/>
                <w:szCs w:val="18"/>
                <w:u w:val="single"/>
              </w:rPr>
              <w:t xml:space="preserve">Completări, Îngrijirea semințișului, </w:t>
            </w:r>
            <w:r w:rsidR="005960E8" w:rsidRPr="002A461E">
              <w:rPr>
                <w:color w:val="auto"/>
                <w:sz w:val="18"/>
                <w:szCs w:val="18"/>
                <w:u w:val="single"/>
              </w:rPr>
              <w:t>ARN,</w:t>
            </w:r>
            <w:r w:rsidRPr="002A461E">
              <w:rPr>
                <w:noProof/>
                <w:color w:val="auto"/>
                <w:sz w:val="18"/>
                <w:szCs w:val="18"/>
                <w:u w:val="single"/>
              </w:rPr>
              <w:t xml:space="preserve"> </w:t>
            </w:r>
            <w:r w:rsidR="00DA2C12" w:rsidRPr="002A461E">
              <w:rPr>
                <w:noProof/>
                <w:color w:val="auto"/>
                <w:sz w:val="18"/>
                <w:szCs w:val="18"/>
                <w:u w:val="single"/>
              </w:rPr>
              <w:t>R</w:t>
            </w:r>
            <w:r w:rsidRPr="002A461E">
              <w:rPr>
                <w:noProof/>
                <w:color w:val="auto"/>
                <w:sz w:val="18"/>
                <w:szCs w:val="18"/>
                <w:u w:val="single"/>
                <w:lang w:val="en-US"/>
              </w:rPr>
              <w:t>ăr</w:t>
            </w:r>
            <w:r w:rsidRPr="002A461E">
              <w:rPr>
                <w:noProof/>
                <w:color w:val="auto"/>
                <w:sz w:val="18"/>
                <w:szCs w:val="18"/>
                <w:u w:val="single"/>
              </w:rPr>
              <w:t>ituri T</w:t>
            </w:r>
            <w:r w:rsidR="00FD2D41" w:rsidRPr="002A461E">
              <w:rPr>
                <w:noProof/>
                <w:color w:val="auto"/>
                <w:sz w:val="18"/>
                <w:szCs w:val="18"/>
                <w:u w:val="single"/>
              </w:rPr>
              <w:t>ăieri</w:t>
            </w:r>
            <w:r w:rsidRPr="002A461E">
              <w:rPr>
                <w:noProof/>
                <w:color w:val="auto"/>
                <w:sz w:val="18"/>
                <w:szCs w:val="18"/>
                <w:u w:val="single"/>
              </w:rPr>
              <w:t xml:space="preserve"> </w:t>
            </w:r>
            <w:r w:rsidR="00FD2D41" w:rsidRPr="002A461E">
              <w:rPr>
                <w:noProof/>
                <w:color w:val="auto"/>
                <w:sz w:val="18"/>
                <w:szCs w:val="18"/>
                <w:u w:val="single"/>
              </w:rPr>
              <w:t xml:space="preserve">de </w:t>
            </w:r>
            <w:r w:rsidRPr="002A461E">
              <w:rPr>
                <w:noProof/>
                <w:color w:val="auto"/>
                <w:sz w:val="18"/>
                <w:szCs w:val="18"/>
                <w:u w:val="single"/>
              </w:rPr>
              <w:t>igienă, T. progresive</w:t>
            </w:r>
            <w:r w:rsidR="00FD2D41" w:rsidRPr="002A461E">
              <w:rPr>
                <w:noProof/>
                <w:color w:val="auto"/>
                <w:sz w:val="18"/>
                <w:szCs w:val="18"/>
                <w:u w:val="single"/>
              </w:rPr>
              <w:t xml:space="preserve"> (punere în lumină, racordare)</w:t>
            </w:r>
            <w:r w:rsidRPr="002A461E">
              <w:rPr>
                <w:noProof/>
                <w:color w:val="auto"/>
                <w:sz w:val="18"/>
                <w:szCs w:val="18"/>
                <w:u w:val="single"/>
              </w:rPr>
              <w:t xml:space="preserve">, T. </w:t>
            </w:r>
            <w:r w:rsidR="00FD2D41" w:rsidRPr="002A461E">
              <w:rPr>
                <w:noProof/>
                <w:color w:val="auto"/>
                <w:sz w:val="18"/>
                <w:szCs w:val="18"/>
                <w:u w:val="single"/>
              </w:rPr>
              <w:t xml:space="preserve">de </w:t>
            </w:r>
            <w:r w:rsidRPr="002A461E">
              <w:rPr>
                <w:noProof/>
                <w:color w:val="auto"/>
                <w:sz w:val="18"/>
                <w:szCs w:val="18"/>
                <w:u w:val="single"/>
              </w:rPr>
              <w:t>Conservare</w:t>
            </w:r>
          </w:p>
        </w:tc>
      </w:tr>
      <w:tr w:rsidR="002A461E" w:rsidRPr="002A461E" w14:paraId="6FADCED5" w14:textId="77777777" w:rsidTr="00332812">
        <w:trPr>
          <w:trHeight w:val="1800"/>
        </w:trPr>
        <w:tc>
          <w:tcPr>
            <w:tcW w:w="1310" w:type="pct"/>
            <w:tcMar>
              <w:top w:w="40" w:type="dxa"/>
              <w:left w:w="40" w:type="dxa"/>
              <w:bottom w:w="40" w:type="dxa"/>
              <w:right w:w="40" w:type="dxa"/>
            </w:tcMar>
            <w:vAlign w:val="center"/>
          </w:tcPr>
          <w:p w14:paraId="5952BA3C" w14:textId="77777777" w:rsidR="00041457" w:rsidRPr="002A461E" w:rsidRDefault="00041457" w:rsidP="00823355">
            <w:pPr>
              <w:spacing w:after="0" w:line="240" w:lineRule="auto"/>
              <w:ind w:left="140"/>
              <w:jc w:val="center"/>
              <w:rPr>
                <w:sz w:val="18"/>
                <w:szCs w:val="18"/>
              </w:rPr>
            </w:pPr>
            <w:r w:rsidRPr="002A461E">
              <w:rPr>
                <w:sz w:val="18"/>
                <w:szCs w:val="18"/>
              </w:rPr>
              <w:lastRenderedPageBreak/>
              <w:t>Specii de arbori caracteristici</w:t>
            </w:r>
          </w:p>
        </w:tc>
        <w:tc>
          <w:tcPr>
            <w:tcW w:w="466" w:type="pct"/>
            <w:tcMar>
              <w:top w:w="40" w:type="dxa"/>
              <w:left w:w="40" w:type="dxa"/>
              <w:bottom w:w="40" w:type="dxa"/>
              <w:right w:w="40" w:type="dxa"/>
            </w:tcMar>
            <w:vAlign w:val="center"/>
          </w:tcPr>
          <w:p w14:paraId="55BF70E7" w14:textId="002AE75F" w:rsidR="00041457" w:rsidRPr="002A461E" w:rsidRDefault="00041457" w:rsidP="00823355">
            <w:pPr>
              <w:spacing w:after="0" w:line="240" w:lineRule="auto"/>
              <w:jc w:val="center"/>
              <w:rPr>
                <w:sz w:val="18"/>
                <w:szCs w:val="18"/>
              </w:rPr>
            </w:pPr>
            <w:r w:rsidRPr="002A461E">
              <w:rPr>
                <w:sz w:val="18"/>
                <w:szCs w:val="18"/>
              </w:rPr>
              <w:t>% /</w:t>
            </w:r>
          </w:p>
          <w:p w14:paraId="2C5B3758" w14:textId="77777777" w:rsidR="00041457" w:rsidRPr="002A461E" w:rsidRDefault="00041457" w:rsidP="00823355">
            <w:pPr>
              <w:spacing w:after="0" w:line="240" w:lineRule="auto"/>
              <w:jc w:val="center"/>
              <w:rPr>
                <w:sz w:val="18"/>
                <w:szCs w:val="18"/>
              </w:rPr>
            </w:pPr>
            <w:r w:rsidRPr="002A461E">
              <w:rPr>
                <w:sz w:val="18"/>
                <w:szCs w:val="18"/>
              </w:rPr>
              <w:t>500 m</w:t>
            </w:r>
            <w:r w:rsidRPr="002A461E">
              <w:rPr>
                <w:sz w:val="18"/>
                <w:szCs w:val="18"/>
                <w:vertAlign w:val="superscript"/>
              </w:rPr>
              <w:t>2</w:t>
            </w:r>
          </w:p>
        </w:tc>
        <w:tc>
          <w:tcPr>
            <w:tcW w:w="444" w:type="pct"/>
            <w:tcMar>
              <w:top w:w="40" w:type="dxa"/>
              <w:left w:w="40" w:type="dxa"/>
              <w:bottom w:w="40" w:type="dxa"/>
              <w:right w:w="40" w:type="dxa"/>
            </w:tcMar>
            <w:vAlign w:val="center"/>
          </w:tcPr>
          <w:p w14:paraId="4266F440" w14:textId="77777777" w:rsidR="00041457" w:rsidRPr="002A461E" w:rsidRDefault="00041457" w:rsidP="00823355">
            <w:pPr>
              <w:spacing w:after="0" w:line="240" w:lineRule="auto"/>
              <w:jc w:val="center"/>
              <w:rPr>
                <w:b/>
                <w:bCs/>
                <w:sz w:val="18"/>
                <w:szCs w:val="18"/>
              </w:rPr>
            </w:pPr>
            <w:r w:rsidRPr="002A461E">
              <w:rPr>
                <w:rFonts w:eastAsia="Arial"/>
                <w:sz w:val="18"/>
                <w:szCs w:val="18"/>
              </w:rPr>
              <w:t>Cel puțin 70</w:t>
            </w:r>
          </w:p>
        </w:tc>
        <w:tc>
          <w:tcPr>
            <w:tcW w:w="2780" w:type="pct"/>
            <w:tcMar>
              <w:top w:w="100" w:type="dxa"/>
              <w:left w:w="40" w:type="dxa"/>
              <w:bottom w:w="100" w:type="dxa"/>
              <w:right w:w="40" w:type="dxa"/>
            </w:tcMar>
            <w:vAlign w:val="center"/>
          </w:tcPr>
          <w:p w14:paraId="02B50775" w14:textId="77777777" w:rsidR="00041457" w:rsidRPr="002A461E" w:rsidRDefault="00041457" w:rsidP="00823355">
            <w:pPr>
              <w:spacing w:after="0" w:line="240" w:lineRule="auto"/>
              <w:rPr>
                <w:sz w:val="18"/>
                <w:szCs w:val="18"/>
              </w:rPr>
            </w:pPr>
            <w:r w:rsidRPr="002A461E">
              <w:rPr>
                <w:sz w:val="18"/>
                <w:szCs w:val="18"/>
              </w:rPr>
              <w:t xml:space="preserve">Speciile caracteristice corespunzătoare habitatului sunt:  </w:t>
            </w:r>
            <w:r w:rsidRPr="002A461E">
              <w:rPr>
                <w:i/>
                <w:sz w:val="18"/>
                <w:szCs w:val="18"/>
              </w:rPr>
              <w:t>Fagus sylvatica, Abies alba, Picea abies, Acer pseudoplatanus</w:t>
            </w:r>
            <w:r w:rsidRPr="002A461E">
              <w:rPr>
                <w:sz w:val="18"/>
                <w:szCs w:val="18"/>
              </w:rPr>
              <w:t xml:space="preserve">. În sit au fost identificate asociațiile: </w:t>
            </w:r>
            <w:r w:rsidRPr="002A461E">
              <w:rPr>
                <w:i/>
                <w:sz w:val="18"/>
                <w:szCs w:val="18"/>
              </w:rPr>
              <w:t>Festuco drymejae - Fagetum</w:t>
            </w:r>
            <w:r w:rsidRPr="002A461E">
              <w:rPr>
                <w:sz w:val="18"/>
                <w:szCs w:val="18"/>
              </w:rPr>
              <w:t xml:space="preserve"> Morariu et al. 1968 și </w:t>
            </w:r>
            <w:r w:rsidRPr="002A461E">
              <w:rPr>
                <w:i/>
                <w:sz w:val="18"/>
                <w:szCs w:val="18"/>
              </w:rPr>
              <w:t>Deschampsio flexuosae - Fagetum</w:t>
            </w:r>
            <w:r w:rsidRPr="002A461E">
              <w:rPr>
                <w:sz w:val="18"/>
                <w:szCs w:val="18"/>
              </w:rPr>
              <w:t xml:space="preserve"> Soó 1962</w:t>
            </w:r>
          </w:p>
          <w:p w14:paraId="0803C4C5" w14:textId="77777777" w:rsidR="00823355" w:rsidRPr="002A461E" w:rsidRDefault="00823355" w:rsidP="00823355">
            <w:pPr>
              <w:spacing w:after="0" w:line="240" w:lineRule="auto"/>
              <w:rPr>
                <w:sz w:val="18"/>
                <w:szCs w:val="18"/>
              </w:rPr>
            </w:pPr>
          </w:p>
          <w:p w14:paraId="75EBBC90" w14:textId="08FAE81B" w:rsidR="00041457" w:rsidRPr="002A461E" w:rsidRDefault="00041457" w:rsidP="00823355">
            <w:pPr>
              <w:spacing w:after="0" w:line="240" w:lineRule="auto"/>
              <w:rPr>
                <w:sz w:val="18"/>
                <w:szCs w:val="18"/>
                <w:u w:val="single"/>
              </w:rPr>
            </w:pPr>
            <w:r w:rsidRPr="002A461E">
              <w:rPr>
                <w:rFonts w:eastAsia="Arial"/>
                <w:sz w:val="18"/>
                <w:szCs w:val="18"/>
                <w:u w:val="single"/>
              </w:rPr>
              <w:t xml:space="preserve">Pe suprafața u.a.-urilor ocupate de acest tip de habitat, speciile caracteristice enumerate mai sus, ocupă un procent de peste 70% / </w:t>
            </w:r>
            <w:r w:rsidRPr="002A461E">
              <w:rPr>
                <w:sz w:val="18"/>
                <w:szCs w:val="18"/>
              </w:rPr>
              <w:t>500 m</w:t>
            </w:r>
            <w:r w:rsidRPr="002A461E">
              <w:rPr>
                <w:sz w:val="18"/>
                <w:szCs w:val="18"/>
                <w:vertAlign w:val="superscript"/>
              </w:rPr>
              <w:t>2</w:t>
            </w:r>
          </w:p>
        </w:tc>
      </w:tr>
      <w:tr w:rsidR="002A461E" w:rsidRPr="002A461E" w14:paraId="3B5BE19B" w14:textId="77777777" w:rsidTr="00332812">
        <w:trPr>
          <w:trHeight w:val="1095"/>
        </w:trPr>
        <w:tc>
          <w:tcPr>
            <w:tcW w:w="1310" w:type="pct"/>
            <w:tcMar>
              <w:top w:w="40" w:type="dxa"/>
              <w:left w:w="40" w:type="dxa"/>
              <w:bottom w:w="40" w:type="dxa"/>
              <w:right w:w="40" w:type="dxa"/>
            </w:tcMar>
            <w:vAlign w:val="center"/>
          </w:tcPr>
          <w:p w14:paraId="79E4AF25" w14:textId="1CA6F6F4" w:rsidR="00041457" w:rsidRPr="002A461E" w:rsidRDefault="00041457" w:rsidP="00823355">
            <w:pPr>
              <w:widowControl w:val="0"/>
              <w:spacing w:after="0" w:line="240" w:lineRule="auto"/>
              <w:jc w:val="center"/>
              <w:rPr>
                <w:sz w:val="18"/>
                <w:szCs w:val="18"/>
              </w:rPr>
            </w:pPr>
            <w:r w:rsidRPr="002A461E">
              <w:rPr>
                <w:sz w:val="18"/>
                <w:szCs w:val="18"/>
              </w:rPr>
              <w:t>Compoziția stratului ierbos (specii caracteristice)</w:t>
            </w:r>
          </w:p>
          <w:p w14:paraId="552022B0" w14:textId="77777777" w:rsidR="00041457" w:rsidRPr="002A461E" w:rsidRDefault="00041457" w:rsidP="00823355">
            <w:pPr>
              <w:spacing w:after="0" w:line="240" w:lineRule="auto"/>
              <w:ind w:left="140"/>
              <w:jc w:val="center"/>
              <w:rPr>
                <w:sz w:val="18"/>
                <w:szCs w:val="18"/>
              </w:rPr>
            </w:pPr>
          </w:p>
        </w:tc>
        <w:tc>
          <w:tcPr>
            <w:tcW w:w="466" w:type="pct"/>
            <w:tcMar>
              <w:top w:w="40" w:type="dxa"/>
              <w:left w:w="40" w:type="dxa"/>
              <w:bottom w:w="40" w:type="dxa"/>
              <w:right w:w="40" w:type="dxa"/>
            </w:tcMar>
            <w:vAlign w:val="center"/>
          </w:tcPr>
          <w:p w14:paraId="4CDFAAB4" w14:textId="77777777" w:rsidR="00041457" w:rsidRPr="002A461E" w:rsidRDefault="00041457" w:rsidP="00823355">
            <w:pPr>
              <w:spacing w:after="0" w:line="240" w:lineRule="auto"/>
              <w:jc w:val="center"/>
              <w:rPr>
                <w:sz w:val="18"/>
                <w:szCs w:val="18"/>
              </w:rPr>
            </w:pPr>
            <w:r w:rsidRPr="002A461E">
              <w:rPr>
                <w:sz w:val="18"/>
                <w:szCs w:val="18"/>
              </w:rPr>
              <w:t>număr specii / 500 m</w:t>
            </w:r>
            <w:r w:rsidRPr="002A461E">
              <w:rPr>
                <w:sz w:val="18"/>
                <w:szCs w:val="18"/>
                <w:vertAlign w:val="superscript"/>
              </w:rPr>
              <w:t>2</w:t>
            </w:r>
          </w:p>
        </w:tc>
        <w:tc>
          <w:tcPr>
            <w:tcW w:w="444" w:type="pct"/>
            <w:tcMar>
              <w:top w:w="40" w:type="dxa"/>
              <w:left w:w="40" w:type="dxa"/>
              <w:bottom w:w="40" w:type="dxa"/>
              <w:right w:w="40" w:type="dxa"/>
            </w:tcMar>
            <w:vAlign w:val="center"/>
          </w:tcPr>
          <w:p w14:paraId="3BA4A364" w14:textId="77777777" w:rsidR="00041457" w:rsidRPr="002A461E" w:rsidRDefault="00041457" w:rsidP="00823355">
            <w:pPr>
              <w:spacing w:after="0" w:line="240" w:lineRule="auto"/>
              <w:jc w:val="center"/>
              <w:rPr>
                <w:b/>
                <w:bCs/>
                <w:sz w:val="18"/>
                <w:szCs w:val="18"/>
              </w:rPr>
            </w:pPr>
            <w:r w:rsidRPr="002A461E">
              <w:rPr>
                <w:rFonts w:eastAsia="Arial"/>
                <w:sz w:val="18"/>
                <w:szCs w:val="18"/>
              </w:rPr>
              <w:t>Cel puțin 3</w:t>
            </w:r>
          </w:p>
        </w:tc>
        <w:tc>
          <w:tcPr>
            <w:tcW w:w="2780" w:type="pct"/>
            <w:tcMar>
              <w:top w:w="100" w:type="dxa"/>
              <w:left w:w="40" w:type="dxa"/>
              <w:bottom w:w="100" w:type="dxa"/>
              <w:right w:w="40" w:type="dxa"/>
            </w:tcMar>
            <w:vAlign w:val="center"/>
          </w:tcPr>
          <w:p w14:paraId="361D11AA" w14:textId="4C5CB7C3" w:rsidR="00041457" w:rsidRPr="002A461E" w:rsidRDefault="00041457" w:rsidP="00823355">
            <w:pPr>
              <w:spacing w:after="0" w:line="240" w:lineRule="auto"/>
              <w:rPr>
                <w:sz w:val="18"/>
                <w:szCs w:val="18"/>
              </w:rPr>
            </w:pPr>
            <w:r w:rsidRPr="002A461E">
              <w:rPr>
                <w:sz w:val="18"/>
                <w:szCs w:val="18"/>
              </w:rPr>
              <w:t xml:space="preserve">Speciile caracteristice cf. Mountford și colab. 2008 sunt: </w:t>
            </w:r>
            <w:r w:rsidRPr="002A461E">
              <w:rPr>
                <w:i/>
                <w:sz w:val="18"/>
                <w:szCs w:val="18"/>
              </w:rPr>
              <w:t>Festuca drymeia, Luzula luzuloides, Calamagrostis arundinacea, Vaccinium myrtillus, Galium odoratum, G. schultesii, Oxalis acetosella, Dentaria glandulosa, D. bulbifera, Deschampsia flexuosa, Veronica officinalis, Pteridium aquilinum, Blechnum spicant, Carex pilosa, Mycelis muralis, Oxalis acetosella, Poa nemoralis. Athyrium filix-femina, Dryopteris filix-mas, Viola reichenbachiana, Rubus hirtus</w:t>
            </w:r>
            <w:r w:rsidRPr="002A461E">
              <w:rPr>
                <w:sz w:val="18"/>
                <w:szCs w:val="18"/>
              </w:rPr>
              <w:t xml:space="preserve">. Studiul de fundamentare nu oferă detalii privind acoperirea speciilor caracteristice din stratul ierbos, dar menționează, că în sit speciile caracteristice, care vor fi luate în considerare cu ocazia monitorizării habitatului sunt: </w:t>
            </w:r>
            <w:r w:rsidRPr="002A461E">
              <w:rPr>
                <w:i/>
                <w:sz w:val="18"/>
                <w:szCs w:val="18"/>
              </w:rPr>
              <w:t>Luzula luzuloides, Luzula albida, Luzula sylvatica, Calamagrostis villosa, Deschampsia flexuosa, Vaccinium myrtillus, Festuca drymeja</w:t>
            </w:r>
            <w:r w:rsidRPr="002A461E">
              <w:rPr>
                <w:sz w:val="18"/>
                <w:szCs w:val="18"/>
              </w:rPr>
              <w:t>.</w:t>
            </w:r>
          </w:p>
          <w:p w14:paraId="143B7489" w14:textId="77777777" w:rsidR="00041457" w:rsidRPr="002A461E" w:rsidRDefault="00041457" w:rsidP="00823355">
            <w:pPr>
              <w:spacing w:after="0" w:line="240" w:lineRule="auto"/>
              <w:rPr>
                <w:sz w:val="18"/>
                <w:szCs w:val="18"/>
              </w:rPr>
            </w:pPr>
          </w:p>
          <w:p w14:paraId="47F27413" w14:textId="1C028939" w:rsidR="00041457" w:rsidRPr="002A461E" w:rsidRDefault="00041457" w:rsidP="00823355">
            <w:pPr>
              <w:spacing w:after="0" w:line="240" w:lineRule="auto"/>
              <w:rPr>
                <w:sz w:val="18"/>
                <w:szCs w:val="18"/>
              </w:rPr>
            </w:pPr>
            <w:r w:rsidRPr="002A461E">
              <w:rPr>
                <w:rFonts w:eastAsia="Arial"/>
                <w:sz w:val="18"/>
                <w:szCs w:val="18"/>
                <w:u w:val="single"/>
              </w:rPr>
              <w:t xml:space="preserve">Pe suprafața u.a.-urilor ocupate de acest tip de habitat, numărul speciilor caracteristice de floră enumerate mai sus este mai mare de 3/500 </w:t>
            </w:r>
            <w:r w:rsidRPr="002A461E">
              <w:rPr>
                <w:sz w:val="18"/>
                <w:szCs w:val="18"/>
              </w:rPr>
              <w:t>m</w:t>
            </w:r>
            <w:r w:rsidRPr="002A461E">
              <w:rPr>
                <w:sz w:val="18"/>
                <w:szCs w:val="18"/>
                <w:vertAlign w:val="superscript"/>
              </w:rPr>
              <w:t>2</w:t>
            </w:r>
          </w:p>
        </w:tc>
      </w:tr>
      <w:tr w:rsidR="002A461E" w:rsidRPr="002A461E" w14:paraId="78253055" w14:textId="77777777" w:rsidTr="00332812">
        <w:trPr>
          <w:trHeight w:val="765"/>
        </w:trPr>
        <w:tc>
          <w:tcPr>
            <w:tcW w:w="1310" w:type="pct"/>
            <w:tcMar>
              <w:top w:w="40" w:type="dxa"/>
              <w:left w:w="40" w:type="dxa"/>
              <w:bottom w:w="40" w:type="dxa"/>
              <w:right w:w="40" w:type="dxa"/>
            </w:tcMar>
            <w:vAlign w:val="center"/>
          </w:tcPr>
          <w:p w14:paraId="4EEAD5F1" w14:textId="77777777" w:rsidR="00041457" w:rsidRPr="002A461E" w:rsidRDefault="00041457" w:rsidP="00823355">
            <w:pPr>
              <w:spacing w:after="0" w:line="240" w:lineRule="auto"/>
              <w:ind w:left="180"/>
              <w:jc w:val="center"/>
              <w:rPr>
                <w:sz w:val="18"/>
                <w:szCs w:val="18"/>
              </w:rPr>
            </w:pPr>
            <w:r w:rsidRPr="002A461E">
              <w:rPr>
                <w:rFonts w:eastAsia="Arial"/>
                <w:sz w:val="18"/>
                <w:szCs w:val="18"/>
              </w:rPr>
              <w:t>Abundenta specii invazive și potențial invazive</w:t>
            </w:r>
          </w:p>
        </w:tc>
        <w:tc>
          <w:tcPr>
            <w:tcW w:w="466" w:type="pct"/>
            <w:tcMar>
              <w:top w:w="40" w:type="dxa"/>
              <w:left w:w="40" w:type="dxa"/>
              <w:bottom w:w="40" w:type="dxa"/>
              <w:right w:w="40" w:type="dxa"/>
            </w:tcMar>
            <w:vAlign w:val="center"/>
          </w:tcPr>
          <w:p w14:paraId="221E6834" w14:textId="77777777" w:rsidR="00041457" w:rsidRPr="002A461E" w:rsidRDefault="00041457" w:rsidP="00823355">
            <w:pPr>
              <w:spacing w:after="0" w:line="240" w:lineRule="auto"/>
              <w:jc w:val="center"/>
              <w:rPr>
                <w:sz w:val="18"/>
                <w:szCs w:val="18"/>
              </w:rPr>
            </w:pPr>
            <w:r w:rsidRPr="002A461E">
              <w:rPr>
                <w:rFonts w:eastAsia="Arial"/>
                <w:sz w:val="18"/>
                <w:szCs w:val="18"/>
              </w:rPr>
              <w:t>%/ha</w:t>
            </w:r>
          </w:p>
        </w:tc>
        <w:tc>
          <w:tcPr>
            <w:tcW w:w="444" w:type="pct"/>
            <w:tcMar>
              <w:top w:w="40" w:type="dxa"/>
              <w:left w:w="40" w:type="dxa"/>
              <w:bottom w:w="40" w:type="dxa"/>
              <w:right w:w="40" w:type="dxa"/>
            </w:tcMar>
            <w:vAlign w:val="center"/>
          </w:tcPr>
          <w:p w14:paraId="03904AB7" w14:textId="77777777" w:rsidR="00041457" w:rsidRPr="002A461E" w:rsidRDefault="00041457" w:rsidP="00823355">
            <w:pPr>
              <w:spacing w:after="0" w:line="240" w:lineRule="auto"/>
              <w:jc w:val="center"/>
              <w:rPr>
                <w:b/>
                <w:bCs/>
                <w:sz w:val="18"/>
                <w:szCs w:val="18"/>
              </w:rPr>
            </w:pPr>
            <w:r w:rsidRPr="002A461E">
              <w:rPr>
                <w:rFonts w:eastAsia="Arial"/>
                <w:sz w:val="18"/>
                <w:szCs w:val="18"/>
              </w:rPr>
              <w:t>Mai puțin de 1</w:t>
            </w:r>
          </w:p>
        </w:tc>
        <w:tc>
          <w:tcPr>
            <w:tcW w:w="2780" w:type="pct"/>
            <w:tcMar>
              <w:top w:w="100" w:type="dxa"/>
              <w:left w:w="40" w:type="dxa"/>
              <w:bottom w:w="100" w:type="dxa"/>
              <w:right w:w="40" w:type="dxa"/>
            </w:tcMar>
            <w:vAlign w:val="center"/>
          </w:tcPr>
          <w:p w14:paraId="518F0E52" w14:textId="4F90B4EB" w:rsidR="00041457" w:rsidRPr="002A461E" w:rsidRDefault="00041457" w:rsidP="00823355">
            <w:pPr>
              <w:spacing w:after="0" w:line="240" w:lineRule="auto"/>
              <w:rPr>
                <w:sz w:val="18"/>
                <w:szCs w:val="18"/>
                <w:u w:val="single"/>
              </w:rPr>
            </w:pPr>
            <w:r w:rsidRPr="002A461E">
              <w:rPr>
                <w:sz w:val="18"/>
                <w:szCs w:val="18"/>
                <w:u w:val="single"/>
              </w:rPr>
              <w:t xml:space="preserve">Speciile invazive, au un procent de sub 1% în cadrul fondului forestier al U.P. </w:t>
            </w:r>
            <w:r w:rsidR="00823355" w:rsidRPr="002A461E">
              <w:rPr>
                <w:sz w:val="18"/>
                <w:szCs w:val="18"/>
                <w:u w:val="single"/>
              </w:rPr>
              <w:t>XII Mândra</w:t>
            </w:r>
            <w:r w:rsidRPr="002A461E">
              <w:rPr>
                <w:sz w:val="18"/>
                <w:szCs w:val="18"/>
                <w:u w:val="single"/>
              </w:rPr>
              <w:t xml:space="preserve"> ocupat de acest habitat</w:t>
            </w:r>
          </w:p>
        </w:tc>
      </w:tr>
      <w:tr w:rsidR="002A461E" w:rsidRPr="002A461E" w14:paraId="007B5A0A" w14:textId="77777777" w:rsidTr="00332812">
        <w:trPr>
          <w:trHeight w:val="1122"/>
        </w:trPr>
        <w:tc>
          <w:tcPr>
            <w:tcW w:w="1310" w:type="pct"/>
            <w:tcMar>
              <w:top w:w="40" w:type="dxa"/>
              <w:left w:w="40" w:type="dxa"/>
              <w:bottom w:w="40" w:type="dxa"/>
              <w:right w:w="40" w:type="dxa"/>
            </w:tcMar>
            <w:vAlign w:val="center"/>
          </w:tcPr>
          <w:p w14:paraId="45BC3732" w14:textId="77777777" w:rsidR="00041457" w:rsidRPr="002A461E" w:rsidRDefault="00041457" w:rsidP="00823355">
            <w:pPr>
              <w:spacing w:after="0" w:line="240" w:lineRule="auto"/>
              <w:ind w:left="180"/>
              <w:jc w:val="center"/>
              <w:rPr>
                <w:rFonts w:eastAsia="Arial"/>
                <w:sz w:val="18"/>
                <w:szCs w:val="18"/>
              </w:rPr>
            </w:pPr>
            <w:r w:rsidRPr="002A461E">
              <w:rPr>
                <w:rFonts w:eastAsia="Arial"/>
                <w:sz w:val="18"/>
                <w:szCs w:val="18"/>
              </w:rPr>
              <w:t xml:space="preserve">Abundenta ecotipurile necorespunzătoare, specii din afara arealului </w:t>
            </w:r>
            <w:r w:rsidRPr="002A461E">
              <w:rPr>
                <w:sz w:val="18"/>
                <w:szCs w:val="18"/>
              </w:rPr>
              <w:t>sau specii indicatoare de perturbare</w:t>
            </w:r>
          </w:p>
        </w:tc>
        <w:tc>
          <w:tcPr>
            <w:tcW w:w="466" w:type="pct"/>
            <w:tcMar>
              <w:top w:w="40" w:type="dxa"/>
              <w:left w:w="40" w:type="dxa"/>
              <w:bottom w:w="40" w:type="dxa"/>
              <w:right w:w="40" w:type="dxa"/>
            </w:tcMar>
            <w:vAlign w:val="center"/>
          </w:tcPr>
          <w:p w14:paraId="609E5EFD" w14:textId="77777777" w:rsidR="00041457" w:rsidRPr="002A461E" w:rsidRDefault="00041457" w:rsidP="00823355">
            <w:pPr>
              <w:spacing w:after="0" w:line="240" w:lineRule="auto"/>
              <w:jc w:val="center"/>
              <w:rPr>
                <w:rFonts w:eastAsia="Arial"/>
                <w:sz w:val="18"/>
                <w:szCs w:val="18"/>
              </w:rPr>
            </w:pPr>
            <w:r w:rsidRPr="002A461E">
              <w:rPr>
                <w:rFonts w:eastAsia="Arial"/>
                <w:sz w:val="18"/>
                <w:szCs w:val="18"/>
              </w:rPr>
              <w:t>%/ha</w:t>
            </w:r>
          </w:p>
        </w:tc>
        <w:tc>
          <w:tcPr>
            <w:tcW w:w="444" w:type="pct"/>
            <w:tcMar>
              <w:top w:w="40" w:type="dxa"/>
              <w:left w:w="40" w:type="dxa"/>
              <w:bottom w:w="40" w:type="dxa"/>
              <w:right w:w="40" w:type="dxa"/>
            </w:tcMar>
            <w:vAlign w:val="center"/>
          </w:tcPr>
          <w:p w14:paraId="36AF0A58" w14:textId="77777777" w:rsidR="00041457" w:rsidRPr="002A461E" w:rsidRDefault="00041457" w:rsidP="00823355">
            <w:pPr>
              <w:spacing w:after="0" w:line="240" w:lineRule="auto"/>
              <w:jc w:val="center"/>
              <w:rPr>
                <w:b/>
                <w:bCs/>
                <w:sz w:val="18"/>
                <w:szCs w:val="18"/>
              </w:rPr>
            </w:pPr>
            <w:r w:rsidRPr="002A461E">
              <w:rPr>
                <w:rFonts w:eastAsia="Arial"/>
                <w:sz w:val="18"/>
                <w:szCs w:val="18"/>
              </w:rPr>
              <w:t>Cel mult 10</w:t>
            </w:r>
          </w:p>
        </w:tc>
        <w:tc>
          <w:tcPr>
            <w:tcW w:w="2780" w:type="pct"/>
            <w:tcMar>
              <w:top w:w="100" w:type="dxa"/>
              <w:left w:w="40" w:type="dxa"/>
              <w:bottom w:w="100" w:type="dxa"/>
              <w:right w:w="40" w:type="dxa"/>
            </w:tcMar>
            <w:vAlign w:val="center"/>
          </w:tcPr>
          <w:p w14:paraId="742CA42A" w14:textId="2857158B" w:rsidR="00041457" w:rsidRPr="002A461E" w:rsidRDefault="00041457" w:rsidP="00823355">
            <w:pPr>
              <w:widowControl w:val="0"/>
              <w:spacing w:after="0" w:line="240" w:lineRule="auto"/>
              <w:rPr>
                <w:sz w:val="18"/>
                <w:szCs w:val="18"/>
              </w:rPr>
            </w:pPr>
            <w:r w:rsidRPr="002A461E">
              <w:rPr>
                <w:sz w:val="18"/>
                <w:szCs w:val="18"/>
              </w:rPr>
              <w:t xml:space="preserve">Specii cosmopolite indicatoare de perturbare amintite pot fi: </w:t>
            </w:r>
            <w:r w:rsidRPr="002A461E">
              <w:rPr>
                <w:i/>
                <w:sz w:val="18"/>
                <w:szCs w:val="18"/>
              </w:rPr>
              <w:t>Urtica dioica, Veratrum album</w:t>
            </w:r>
            <w:r w:rsidRPr="002A461E">
              <w:rPr>
                <w:sz w:val="18"/>
                <w:szCs w:val="18"/>
              </w:rPr>
              <w:t>.</w:t>
            </w:r>
          </w:p>
          <w:p w14:paraId="02BF88D9" w14:textId="77777777" w:rsidR="00823355" w:rsidRPr="002A461E" w:rsidRDefault="00823355" w:rsidP="00823355">
            <w:pPr>
              <w:widowControl w:val="0"/>
              <w:spacing w:after="0" w:line="240" w:lineRule="auto"/>
              <w:rPr>
                <w:sz w:val="18"/>
                <w:szCs w:val="18"/>
              </w:rPr>
            </w:pPr>
          </w:p>
          <w:p w14:paraId="5222148E" w14:textId="6F38D8CC" w:rsidR="00041457" w:rsidRPr="002A461E" w:rsidRDefault="00041457" w:rsidP="00823355">
            <w:pPr>
              <w:spacing w:after="0" w:line="240" w:lineRule="auto"/>
              <w:rPr>
                <w:sz w:val="18"/>
                <w:szCs w:val="18"/>
                <w:u w:val="single"/>
              </w:rPr>
            </w:pPr>
            <w:r w:rsidRPr="002A461E">
              <w:rPr>
                <w:sz w:val="18"/>
                <w:szCs w:val="18"/>
                <w:u w:val="single"/>
              </w:rPr>
              <w:t xml:space="preserve">Ecotipurile necorespunzătoare au o valoare de sub 5% în cadrul cadrul fondului forestier al U.P. </w:t>
            </w:r>
            <w:r w:rsidR="00823355" w:rsidRPr="002A461E">
              <w:rPr>
                <w:sz w:val="18"/>
                <w:szCs w:val="18"/>
                <w:u w:val="single"/>
              </w:rPr>
              <w:t xml:space="preserve">XII Mândra </w:t>
            </w:r>
            <w:r w:rsidRPr="002A461E">
              <w:rPr>
                <w:sz w:val="18"/>
                <w:szCs w:val="18"/>
                <w:u w:val="single"/>
              </w:rPr>
              <w:t>ocupat de acest habitat.</w:t>
            </w:r>
          </w:p>
        </w:tc>
      </w:tr>
      <w:tr w:rsidR="002A461E" w:rsidRPr="002A461E" w14:paraId="2DABAB77" w14:textId="77777777" w:rsidTr="00332812">
        <w:trPr>
          <w:trHeight w:val="390"/>
        </w:trPr>
        <w:tc>
          <w:tcPr>
            <w:tcW w:w="1310" w:type="pct"/>
            <w:tcMar>
              <w:top w:w="40" w:type="dxa"/>
              <w:left w:w="40" w:type="dxa"/>
              <w:bottom w:w="40" w:type="dxa"/>
              <w:right w:w="40" w:type="dxa"/>
            </w:tcMar>
            <w:vAlign w:val="center"/>
          </w:tcPr>
          <w:p w14:paraId="1739EBEE" w14:textId="77777777" w:rsidR="00041457" w:rsidRPr="002A461E" w:rsidRDefault="00041457" w:rsidP="00823355">
            <w:pPr>
              <w:spacing w:after="0" w:line="240" w:lineRule="auto"/>
              <w:ind w:left="140"/>
              <w:jc w:val="center"/>
              <w:rPr>
                <w:sz w:val="18"/>
                <w:szCs w:val="18"/>
              </w:rPr>
            </w:pPr>
            <w:r w:rsidRPr="002A461E">
              <w:rPr>
                <w:rFonts w:eastAsia="Arial"/>
                <w:sz w:val="18"/>
                <w:szCs w:val="18"/>
              </w:rPr>
              <w:t>Volum lemn mort pe sol sau pe picior</w:t>
            </w:r>
          </w:p>
        </w:tc>
        <w:tc>
          <w:tcPr>
            <w:tcW w:w="466" w:type="pct"/>
            <w:tcMar>
              <w:top w:w="40" w:type="dxa"/>
              <w:left w:w="40" w:type="dxa"/>
              <w:bottom w:w="40" w:type="dxa"/>
              <w:right w:w="40" w:type="dxa"/>
            </w:tcMar>
            <w:vAlign w:val="center"/>
          </w:tcPr>
          <w:p w14:paraId="241CC914" w14:textId="77777777" w:rsidR="00041457" w:rsidRPr="002A461E" w:rsidRDefault="00041457" w:rsidP="00823355">
            <w:pPr>
              <w:spacing w:after="0" w:line="240" w:lineRule="auto"/>
              <w:jc w:val="center"/>
              <w:rPr>
                <w:sz w:val="18"/>
                <w:szCs w:val="18"/>
              </w:rPr>
            </w:pPr>
            <w:r w:rsidRPr="002A461E">
              <w:rPr>
                <w:rFonts w:eastAsia="Arial"/>
                <w:sz w:val="18"/>
                <w:szCs w:val="18"/>
              </w:rPr>
              <w:t>m³/ha</w:t>
            </w:r>
          </w:p>
        </w:tc>
        <w:tc>
          <w:tcPr>
            <w:tcW w:w="444" w:type="pct"/>
            <w:tcMar>
              <w:top w:w="40" w:type="dxa"/>
              <w:left w:w="40" w:type="dxa"/>
              <w:bottom w:w="40" w:type="dxa"/>
              <w:right w:w="40" w:type="dxa"/>
            </w:tcMar>
            <w:vAlign w:val="center"/>
          </w:tcPr>
          <w:p w14:paraId="7F5ACB68" w14:textId="77777777" w:rsidR="00041457" w:rsidRPr="002A461E" w:rsidRDefault="00041457" w:rsidP="00823355">
            <w:pPr>
              <w:spacing w:after="0" w:line="240" w:lineRule="auto"/>
              <w:jc w:val="center"/>
              <w:rPr>
                <w:b/>
                <w:bCs/>
                <w:sz w:val="18"/>
                <w:szCs w:val="18"/>
              </w:rPr>
            </w:pPr>
            <w:r w:rsidRPr="002A461E">
              <w:rPr>
                <w:rFonts w:eastAsia="Arial"/>
                <w:sz w:val="18"/>
                <w:szCs w:val="18"/>
              </w:rPr>
              <w:t>Cel puțin 20</w:t>
            </w:r>
          </w:p>
        </w:tc>
        <w:tc>
          <w:tcPr>
            <w:tcW w:w="2780" w:type="pct"/>
            <w:tcMar>
              <w:top w:w="100" w:type="dxa"/>
              <w:left w:w="40" w:type="dxa"/>
              <w:bottom w:w="100" w:type="dxa"/>
              <w:right w:w="40" w:type="dxa"/>
            </w:tcMar>
            <w:vAlign w:val="center"/>
          </w:tcPr>
          <w:p w14:paraId="593A53BF" w14:textId="643C962F" w:rsidR="00041457" w:rsidRPr="002A461E" w:rsidRDefault="008940A4" w:rsidP="00823355">
            <w:pPr>
              <w:spacing w:after="0" w:line="240" w:lineRule="auto"/>
              <w:rPr>
                <w:sz w:val="18"/>
                <w:szCs w:val="18"/>
                <w:u w:val="single"/>
              </w:rPr>
            </w:pPr>
            <w:r w:rsidRPr="002A461E">
              <w:rPr>
                <w:sz w:val="18"/>
                <w:szCs w:val="18"/>
                <w:u w:val="single"/>
              </w:rPr>
              <w:t>În urma inventarierilor ce au vizat v</w:t>
            </w:r>
            <w:r w:rsidR="00287A78" w:rsidRPr="002A461E">
              <w:rPr>
                <w:sz w:val="18"/>
                <w:szCs w:val="18"/>
                <w:u w:val="single"/>
              </w:rPr>
              <w:t>olumul de lemn mort</w:t>
            </w:r>
            <w:r w:rsidR="00AA435C" w:rsidRPr="002A461E">
              <w:rPr>
                <w:sz w:val="18"/>
                <w:szCs w:val="18"/>
                <w:u w:val="single"/>
              </w:rPr>
              <w:t>/ha</w:t>
            </w:r>
            <w:r w:rsidR="00287A78" w:rsidRPr="002A461E">
              <w:rPr>
                <w:sz w:val="18"/>
                <w:szCs w:val="18"/>
                <w:u w:val="single"/>
              </w:rPr>
              <w:t xml:space="preserve"> de p</w:t>
            </w:r>
            <w:r w:rsidR="00041457" w:rsidRPr="002A461E">
              <w:rPr>
                <w:sz w:val="18"/>
                <w:szCs w:val="18"/>
                <w:u w:val="single"/>
              </w:rPr>
              <w:t xml:space="preserve">e suprafața </w:t>
            </w:r>
            <w:r w:rsidR="00287A78" w:rsidRPr="002A461E">
              <w:rPr>
                <w:sz w:val="18"/>
                <w:szCs w:val="18"/>
                <w:u w:val="single"/>
              </w:rPr>
              <w:t xml:space="preserve">u.a. urilor din </w:t>
            </w:r>
            <w:r w:rsidR="00041457" w:rsidRPr="002A461E">
              <w:rPr>
                <w:sz w:val="18"/>
                <w:szCs w:val="18"/>
                <w:u w:val="single"/>
              </w:rPr>
              <w:t xml:space="preserve">U.P. </w:t>
            </w:r>
            <w:r w:rsidR="00823355" w:rsidRPr="002A461E">
              <w:rPr>
                <w:sz w:val="18"/>
                <w:szCs w:val="18"/>
                <w:u w:val="single"/>
              </w:rPr>
              <w:t xml:space="preserve">XII Mândra </w:t>
            </w:r>
            <w:r w:rsidR="00AA435C" w:rsidRPr="002A461E">
              <w:rPr>
                <w:sz w:val="18"/>
                <w:szCs w:val="18"/>
                <w:u w:val="single"/>
              </w:rPr>
              <w:t>a fost identificat</w:t>
            </w:r>
            <w:r w:rsidR="00287A78" w:rsidRPr="002A461E">
              <w:rPr>
                <w:sz w:val="18"/>
                <w:szCs w:val="18"/>
                <w:u w:val="single"/>
              </w:rPr>
              <w:t xml:space="preserve"> </w:t>
            </w:r>
            <w:r w:rsidR="00AA435C" w:rsidRPr="002A461E">
              <w:rPr>
                <w:sz w:val="18"/>
                <w:szCs w:val="18"/>
                <w:u w:val="single"/>
              </w:rPr>
              <w:t xml:space="preserve">un volum de lemn mort  pe sol sau pe picior cu </w:t>
            </w:r>
            <w:r w:rsidR="00287A78" w:rsidRPr="002A461E">
              <w:rPr>
                <w:sz w:val="18"/>
                <w:szCs w:val="18"/>
                <w:u w:val="single"/>
              </w:rPr>
              <w:t>valori cuprinse între 4 și  28 de mc la ha, volumul variind în funcție de vârsta</w:t>
            </w:r>
            <w:r w:rsidRPr="002A461E">
              <w:rPr>
                <w:sz w:val="18"/>
                <w:szCs w:val="18"/>
                <w:u w:val="single"/>
              </w:rPr>
              <w:t>, compoziția</w:t>
            </w:r>
            <w:r w:rsidR="00287A78" w:rsidRPr="002A461E">
              <w:rPr>
                <w:sz w:val="18"/>
                <w:szCs w:val="18"/>
                <w:u w:val="single"/>
              </w:rPr>
              <w:t xml:space="preserve"> și accesibilitatea arboretelor, se </w:t>
            </w:r>
            <w:r w:rsidRPr="002A461E">
              <w:rPr>
                <w:sz w:val="18"/>
                <w:szCs w:val="18"/>
                <w:u w:val="single"/>
              </w:rPr>
              <w:t>impune</w:t>
            </w:r>
            <w:r w:rsidR="00287A78" w:rsidRPr="002A461E">
              <w:rPr>
                <w:sz w:val="18"/>
                <w:szCs w:val="18"/>
                <w:u w:val="single"/>
              </w:rPr>
              <w:t xml:space="preserve"> creșterea graduală a volumului de lemn mort prin re</w:t>
            </w:r>
            <w:r w:rsidR="00AA435C" w:rsidRPr="002A461E">
              <w:rPr>
                <w:sz w:val="18"/>
                <w:szCs w:val="18"/>
                <w:u w:val="single"/>
              </w:rPr>
              <w:t>glementarea lucrărilor silvice conform prevederilor Art. 22  din O.M.M.A.P.</w:t>
            </w:r>
            <w:r w:rsidR="00287A78" w:rsidRPr="002A461E">
              <w:rPr>
                <w:sz w:val="18"/>
                <w:szCs w:val="18"/>
                <w:u w:val="single"/>
              </w:rPr>
              <w:t xml:space="preserve"> </w:t>
            </w:r>
            <w:r w:rsidR="00AA435C" w:rsidRPr="002A461E">
              <w:rPr>
                <w:sz w:val="18"/>
                <w:szCs w:val="18"/>
                <w:u w:val="single"/>
              </w:rPr>
              <w:t>nr</w:t>
            </w:r>
            <w:r w:rsidR="00287A78" w:rsidRPr="002A461E">
              <w:rPr>
                <w:sz w:val="18"/>
                <w:szCs w:val="18"/>
                <w:u w:val="single"/>
              </w:rPr>
              <w:t>. 1822/2020.</w:t>
            </w:r>
          </w:p>
        </w:tc>
      </w:tr>
      <w:tr w:rsidR="00041457" w:rsidRPr="002A461E" w14:paraId="3C4116AB" w14:textId="77777777" w:rsidTr="00332812">
        <w:trPr>
          <w:trHeight w:val="578"/>
        </w:trPr>
        <w:tc>
          <w:tcPr>
            <w:tcW w:w="1310" w:type="pct"/>
            <w:tcMar>
              <w:top w:w="100" w:type="dxa"/>
              <w:left w:w="40" w:type="dxa"/>
              <w:bottom w:w="100" w:type="dxa"/>
              <w:right w:w="40" w:type="dxa"/>
            </w:tcMar>
            <w:vAlign w:val="center"/>
          </w:tcPr>
          <w:p w14:paraId="2DDDCF58" w14:textId="77777777" w:rsidR="00041457" w:rsidRPr="002A461E" w:rsidRDefault="00041457" w:rsidP="00823355">
            <w:pPr>
              <w:spacing w:after="0" w:line="240" w:lineRule="auto"/>
              <w:ind w:left="180"/>
              <w:jc w:val="center"/>
              <w:rPr>
                <w:sz w:val="18"/>
                <w:szCs w:val="18"/>
              </w:rPr>
            </w:pPr>
            <w:r w:rsidRPr="002A461E">
              <w:rPr>
                <w:sz w:val="18"/>
                <w:szCs w:val="18"/>
              </w:rPr>
              <w:t>Arbori de biodiversitate, clasa de vârstă peste 80 de ani</w:t>
            </w:r>
          </w:p>
        </w:tc>
        <w:tc>
          <w:tcPr>
            <w:tcW w:w="466" w:type="pct"/>
            <w:tcMar>
              <w:top w:w="100" w:type="dxa"/>
              <w:left w:w="40" w:type="dxa"/>
              <w:bottom w:w="100" w:type="dxa"/>
              <w:right w:w="40" w:type="dxa"/>
            </w:tcMar>
            <w:vAlign w:val="center"/>
          </w:tcPr>
          <w:p w14:paraId="31683803" w14:textId="77777777" w:rsidR="00041457" w:rsidRPr="002A461E" w:rsidRDefault="00041457" w:rsidP="00823355">
            <w:pPr>
              <w:spacing w:after="0" w:line="240" w:lineRule="auto"/>
              <w:jc w:val="center"/>
              <w:rPr>
                <w:sz w:val="18"/>
                <w:szCs w:val="18"/>
              </w:rPr>
            </w:pPr>
            <w:r w:rsidRPr="002A461E">
              <w:rPr>
                <w:rFonts w:eastAsia="Arial"/>
                <w:sz w:val="18"/>
                <w:szCs w:val="18"/>
              </w:rPr>
              <w:t>Nr. arbori/ha</w:t>
            </w:r>
          </w:p>
        </w:tc>
        <w:tc>
          <w:tcPr>
            <w:tcW w:w="444" w:type="pct"/>
            <w:tcMar>
              <w:top w:w="100" w:type="dxa"/>
              <w:left w:w="40" w:type="dxa"/>
              <w:bottom w:w="100" w:type="dxa"/>
              <w:right w:w="40" w:type="dxa"/>
            </w:tcMar>
            <w:vAlign w:val="center"/>
          </w:tcPr>
          <w:p w14:paraId="0639AB27" w14:textId="77777777" w:rsidR="00041457" w:rsidRPr="002A461E" w:rsidRDefault="00041457" w:rsidP="00823355">
            <w:pPr>
              <w:spacing w:after="0" w:line="240" w:lineRule="auto"/>
              <w:jc w:val="center"/>
              <w:rPr>
                <w:b/>
                <w:bCs/>
                <w:sz w:val="18"/>
                <w:szCs w:val="18"/>
              </w:rPr>
            </w:pPr>
            <w:r w:rsidRPr="002A461E">
              <w:rPr>
                <w:rFonts w:eastAsia="Arial"/>
                <w:sz w:val="18"/>
                <w:szCs w:val="18"/>
              </w:rPr>
              <w:t>Cel puțin 5</w:t>
            </w:r>
          </w:p>
        </w:tc>
        <w:tc>
          <w:tcPr>
            <w:tcW w:w="2780" w:type="pct"/>
            <w:tcMar>
              <w:top w:w="100" w:type="dxa"/>
              <w:left w:w="40" w:type="dxa"/>
              <w:bottom w:w="100" w:type="dxa"/>
              <w:right w:w="40" w:type="dxa"/>
            </w:tcMar>
            <w:vAlign w:val="center"/>
          </w:tcPr>
          <w:p w14:paraId="6D67A565" w14:textId="41ECCA80" w:rsidR="00AA435C" w:rsidRPr="002A461E" w:rsidRDefault="00AA435C" w:rsidP="00823355">
            <w:pPr>
              <w:spacing w:after="0" w:line="240" w:lineRule="auto"/>
              <w:ind w:left="-13"/>
              <w:rPr>
                <w:sz w:val="18"/>
                <w:szCs w:val="18"/>
                <w:u w:val="single"/>
              </w:rPr>
            </w:pPr>
            <w:r w:rsidRPr="002A461E">
              <w:rPr>
                <w:sz w:val="18"/>
                <w:szCs w:val="18"/>
                <w:u w:val="single"/>
              </w:rPr>
              <w:t xml:space="preserve">În urma inventarierilor ce au vizat numărul arborilor de biodiversitate/ha de pe suprafața u.a. urilor din U.P. </w:t>
            </w:r>
            <w:r w:rsidR="00823355" w:rsidRPr="002A461E">
              <w:rPr>
                <w:sz w:val="18"/>
                <w:szCs w:val="18"/>
                <w:u w:val="single"/>
              </w:rPr>
              <w:t xml:space="preserve">XII Mândra </w:t>
            </w:r>
            <w:r w:rsidRPr="002A461E">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bl>
    <w:p w14:paraId="1E4CB528" w14:textId="77777777" w:rsidR="00332812" w:rsidRPr="002A461E" w:rsidRDefault="00332812" w:rsidP="00823355">
      <w:pPr>
        <w:spacing w:after="0" w:line="240" w:lineRule="auto"/>
        <w:rPr>
          <w:b/>
          <w:bCs/>
        </w:rPr>
      </w:pPr>
    </w:p>
    <w:p w14:paraId="0DFD5F73" w14:textId="6A6776FD" w:rsidR="00382DAB" w:rsidRPr="002A461E" w:rsidRDefault="00382DAB" w:rsidP="00332812">
      <w:pPr>
        <w:spacing w:after="0" w:line="240" w:lineRule="auto"/>
        <w:ind w:firstLine="567"/>
      </w:pPr>
      <w:r w:rsidRPr="002A461E">
        <w:rPr>
          <w:b/>
          <w:bCs/>
        </w:rPr>
        <w:t>91V0 Păduri dacice de fag (</w:t>
      </w:r>
      <w:r w:rsidRPr="002A461E">
        <w:rPr>
          <w:b/>
          <w:bCs/>
          <w:i/>
          <w:iCs/>
        </w:rPr>
        <w:t>Symphyto-Fagion</w:t>
      </w:r>
      <w:r w:rsidRPr="002A461E">
        <w:rPr>
          <w:b/>
          <w:bCs/>
        </w:rPr>
        <w:t>)</w:t>
      </w:r>
    </w:p>
    <w:p w14:paraId="32E76E4F" w14:textId="77777777" w:rsidR="00332812" w:rsidRPr="002A461E" w:rsidRDefault="00332812" w:rsidP="00823355">
      <w:pPr>
        <w:spacing w:after="0" w:line="240" w:lineRule="auto"/>
        <w:ind w:right="-2" w:firstLine="567"/>
      </w:pPr>
    </w:p>
    <w:p w14:paraId="4C436F8E" w14:textId="7FCE92EC" w:rsidR="00382DAB" w:rsidRPr="002A461E" w:rsidRDefault="00382DAB" w:rsidP="00823355">
      <w:pPr>
        <w:spacing w:after="0" w:line="240" w:lineRule="auto"/>
        <w:ind w:right="-2" w:firstLine="567"/>
      </w:pPr>
      <w:r w:rsidRPr="002A461E">
        <w:t xml:space="preserve">Habitatul are o suprafață de 52200 ha în sit, conform studiului de fundamentare a planului de management. Starea de conservare a habitatului a fost definită ca </w:t>
      </w:r>
      <w:r w:rsidRPr="002A461E">
        <w:rPr>
          <w:b/>
          <w:bCs/>
        </w:rPr>
        <w:t>nefavorabil-inadecvată</w:t>
      </w:r>
      <w:r w:rsidRPr="002A461E">
        <w:t xml:space="preserve"> (suprafață: nefavorabil-inadecvată, structură și funcții: favorabil</w:t>
      </w:r>
      <w:r w:rsidRPr="002A461E">
        <w:rPr>
          <w:b/>
          <w:bCs/>
        </w:rPr>
        <w:t>e</w:t>
      </w:r>
      <w:r w:rsidRPr="002A461E">
        <w:t>, perspective nefavorabil-</w:t>
      </w:r>
      <w:r w:rsidRPr="002A461E">
        <w:lastRenderedPageBreak/>
        <w:t xml:space="preserve">inadecvate). Obiectivul de conservare specific sitului pentru acest tip de habitat este </w:t>
      </w:r>
      <w:r w:rsidRPr="002A461E">
        <w:rPr>
          <w:b/>
          <w:bCs/>
        </w:rPr>
        <w:t>îmbunătățirea stării de conservare</w:t>
      </w:r>
      <w:r w:rsidRPr="002A461E">
        <w:t>, definit prin următorii parametri şi valori ţintă:</w:t>
      </w:r>
    </w:p>
    <w:p w14:paraId="0E891524" w14:textId="77777777" w:rsidR="00823355" w:rsidRPr="002A461E" w:rsidRDefault="00823355" w:rsidP="00823355">
      <w:pPr>
        <w:spacing w:after="0" w:line="240" w:lineRule="auto"/>
        <w:ind w:right="-2" w:firstLine="567"/>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ook w:val="0600" w:firstRow="0" w:lastRow="0" w:firstColumn="0" w:lastColumn="0" w:noHBand="1" w:noVBand="1"/>
      </w:tblPr>
      <w:tblGrid>
        <w:gridCol w:w="2096"/>
        <w:gridCol w:w="828"/>
        <w:gridCol w:w="733"/>
        <w:gridCol w:w="5367"/>
      </w:tblGrid>
      <w:tr w:rsidR="002A461E" w:rsidRPr="002A461E" w14:paraId="4417FB08" w14:textId="77777777" w:rsidTr="00332812">
        <w:trPr>
          <w:trHeight w:val="397"/>
          <w:tblHeader/>
        </w:trPr>
        <w:tc>
          <w:tcPr>
            <w:tcW w:w="1161"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03BB5AD9" w14:textId="77777777" w:rsidR="00382DAB" w:rsidRPr="002A461E" w:rsidRDefault="00382DAB" w:rsidP="00332812">
            <w:pPr>
              <w:spacing w:after="0" w:line="240" w:lineRule="auto"/>
              <w:jc w:val="center"/>
              <w:rPr>
                <w:b/>
                <w:bCs/>
                <w:sz w:val="18"/>
                <w:szCs w:val="18"/>
              </w:rPr>
            </w:pPr>
            <w:r w:rsidRPr="002A461E">
              <w:rPr>
                <w:b/>
                <w:bCs/>
                <w:sz w:val="18"/>
                <w:szCs w:val="18"/>
              </w:rPr>
              <w:t>Parametru</w:t>
            </w:r>
          </w:p>
        </w:tc>
        <w:tc>
          <w:tcPr>
            <w:tcW w:w="459"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598F792" w14:textId="77777777" w:rsidR="00382DAB" w:rsidRPr="002A461E" w:rsidRDefault="00382DAB" w:rsidP="00332812">
            <w:pPr>
              <w:spacing w:after="0" w:line="240" w:lineRule="auto"/>
              <w:jc w:val="center"/>
              <w:rPr>
                <w:b/>
                <w:bCs/>
                <w:sz w:val="18"/>
                <w:szCs w:val="18"/>
              </w:rPr>
            </w:pPr>
            <w:r w:rsidRPr="002A461E">
              <w:rPr>
                <w:b/>
                <w:bCs/>
                <w:sz w:val="18"/>
                <w:szCs w:val="18"/>
              </w:rPr>
              <w:t>Unitate de măsură</w:t>
            </w:r>
          </w:p>
        </w:tc>
        <w:tc>
          <w:tcPr>
            <w:tcW w:w="406"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85E737C" w14:textId="77777777" w:rsidR="00382DAB" w:rsidRPr="002A461E" w:rsidRDefault="00382DAB" w:rsidP="00332812">
            <w:pPr>
              <w:spacing w:after="0" w:line="240" w:lineRule="auto"/>
              <w:jc w:val="center"/>
              <w:rPr>
                <w:b/>
                <w:bCs/>
                <w:sz w:val="18"/>
                <w:szCs w:val="18"/>
              </w:rPr>
            </w:pPr>
            <w:r w:rsidRPr="002A461E">
              <w:rPr>
                <w:b/>
                <w:bCs/>
                <w:sz w:val="18"/>
                <w:szCs w:val="18"/>
              </w:rPr>
              <w:t>Valoare țintă</w:t>
            </w:r>
          </w:p>
        </w:tc>
        <w:tc>
          <w:tcPr>
            <w:tcW w:w="297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7A810E8C" w14:textId="77777777" w:rsidR="00382DAB" w:rsidRPr="002A461E" w:rsidRDefault="00382DAB" w:rsidP="00332812">
            <w:pPr>
              <w:spacing w:after="0" w:line="240" w:lineRule="auto"/>
              <w:jc w:val="center"/>
              <w:rPr>
                <w:b/>
                <w:bCs/>
                <w:sz w:val="18"/>
                <w:szCs w:val="18"/>
              </w:rPr>
            </w:pPr>
            <w:r w:rsidRPr="002A461E">
              <w:rPr>
                <w:b/>
                <w:bCs/>
                <w:sz w:val="18"/>
                <w:szCs w:val="18"/>
              </w:rPr>
              <w:t>Informații suplimentare</w:t>
            </w:r>
          </w:p>
        </w:tc>
      </w:tr>
      <w:tr w:rsidR="002A461E" w:rsidRPr="002A461E" w14:paraId="4CC26AA6" w14:textId="77777777" w:rsidTr="00332812">
        <w:trPr>
          <w:trHeight w:val="309"/>
        </w:trPr>
        <w:tc>
          <w:tcPr>
            <w:tcW w:w="1161" w:type="pct"/>
            <w:tcBorders>
              <w:top w:val="single" w:sz="18" w:space="0" w:color="auto"/>
            </w:tcBorders>
            <w:tcMar>
              <w:top w:w="40" w:type="dxa"/>
              <w:left w:w="40" w:type="dxa"/>
              <w:bottom w:w="40" w:type="dxa"/>
              <w:right w:w="40" w:type="dxa"/>
            </w:tcMar>
            <w:vAlign w:val="center"/>
          </w:tcPr>
          <w:p w14:paraId="67064A94" w14:textId="77777777" w:rsidR="00382DAB" w:rsidRPr="002A461E" w:rsidRDefault="00382DAB" w:rsidP="00332812">
            <w:pPr>
              <w:spacing w:after="0" w:line="240" w:lineRule="auto"/>
              <w:jc w:val="center"/>
              <w:rPr>
                <w:sz w:val="18"/>
                <w:szCs w:val="18"/>
              </w:rPr>
            </w:pPr>
            <w:r w:rsidRPr="002A461E">
              <w:rPr>
                <w:sz w:val="18"/>
                <w:szCs w:val="18"/>
              </w:rPr>
              <w:t>Suprafața habitat</w:t>
            </w:r>
          </w:p>
        </w:tc>
        <w:tc>
          <w:tcPr>
            <w:tcW w:w="459" w:type="pct"/>
            <w:tcBorders>
              <w:top w:val="single" w:sz="18" w:space="0" w:color="auto"/>
            </w:tcBorders>
            <w:tcMar>
              <w:top w:w="40" w:type="dxa"/>
              <w:left w:w="40" w:type="dxa"/>
              <w:bottom w:w="40" w:type="dxa"/>
              <w:right w:w="40" w:type="dxa"/>
            </w:tcMar>
            <w:vAlign w:val="center"/>
          </w:tcPr>
          <w:p w14:paraId="77680673" w14:textId="77777777" w:rsidR="00382DAB" w:rsidRPr="002A461E" w:rsidRDefault="00382DAB" w:rsidP="00332812">
            <w:pPr>
              <w:spacing w:after="0" w:line="240" w:lineRule="auto"/>
              <w:jc w:val="center"/>
              <w:rPr>
                <w:sz w:val="18"/>
                <w:szCs w:val="18"/>
              </w:rPr>
            </w:pPr>
            <w:r w:rsidRPr="002A461E">
              <w:rPr>
                <w:sz w:val="18"/>
                <w:szCs w:val="18"/>
              </w:rPr>
              <w:t>ha</w:t>
            </w:r>
          </w:p>
        </w:tc>
        <w:tc>
          <w:tcPr>
            <w:tcW w:w="406" w:type="pct"/>
            <w:tcBorders>
              <w:top w:val="single" w:sz="18" w:space="0" w:color="auto"/>
            </w:tcBorders>
            <w:tcMar>
              <w:top w:w="40" w:type="dxa"/>
              <w:left w:w="40" w:type="dxa"/>
              <w:bottom w:w="40" w:type="dxa"/>
              <w:right w:w="40" w:type="dxa"/>
            </w:tcMar>
            <w:vAlign w:val="center"/>
          </w:tcPr>
          <w:p w14:paraId="6CCC5F30" w14:textId="54C6ED3D" w:rsidR="00382DAB" w:rsidRPr="002A461E" w:rsidRDefault="00382DAB" w:rsidP="00332812">
            <w:pPr>
              <w:spacing w:after="0" w:line="240" w:lineRule="auto"/>
              <w:jc w:val="center"/>
              <w:rPr>
                <w:sz w:val="18"/>
                <w:szCs w:val="18"/>
              </w:rPr>
            </w:pPr>
            <w:r w:rsidRPr="002A461E">
              <w:rPr>
                <w:sz w:val="18"/>
                <w:szCs w:val="18"/>
              </w:rPr>
              <w:t xml:space="preserve">Cel puțin </w:t>
            </w:r>
            <w:r w:rsidR="00332812" w:rsidRPr="002A461E">
              <w:rPr>
                <w:sz w:val="18"/>
                <w:szCs w:val="18"/>
              </w:rPr>
              <w:t>129,91</w:t>
            </w:r>
          </w:p>
        </w:tc>
        <w:tc>
          <w:tcPr>
            <w:tcW w:w="2974" w:type="pct"/>
            <w:tcBorders>
              <w:top w:val="single" w:sz="18" w:space="0" w:color="auto"/>
            </w:tcBorders>
            <w:tcMar>
              <w:top w:w="40" w:type="dxa"/>
              <w:left w:w="40" w:type="dxa"/>
              <w:bottom w:w="40" w:type="dxa"/>
              <w:right w:w="40" w:type="dxa"/>
            </w:tcMar>
          </w:tcPr>
          <w:p w14:paraId="776CA68D" w14:textId="77777777" w:rsidR="00382DAB" w:rsidRPr="002A461E" w:rsidRDefault="00382DAB" w:rsidP="00823355">
            <w:pPr>
              <w:spacing w:after="0" w:line="240" w:lineRule="auto"/>
              <w:rPr>
                <w:sz w:val="18"/>
                <w:szCs w:val="18"/>
              </w:rPr>
            </w:pPr>
            <w:r w:rsidRPr="002A461E">
              <w:rPr>
                <w:sz w:val="18"/>
                <w:szCs w:val="18"/>
              </w:rPr>
              <w:t>Habitatul este răspândit în întregul sit:</w:t>
            </w:r>
          </w:p>
          <w:p w14:paraId="1E3E61A4" w14:textId="77777777" w:rsidR="00382DAB" w:rsidRPr="002A461E" w:rsidRDefault="00382DAB" w:rsidP="00823355">
            <w:pPr>
              <w:spacing w:after="0" w:line="240" w:lineRule="auto"/>
              <w:rPr>
                <w:sz w:val="18"/>
                <w:szCs w:val="18"/>
              </w:rPr>
            </w:pPr>
            <w:r w:rsidRPr="002A461E">
              <w:rPr>
                <w:sz w:val="18"/>
                <w:szCs w:val="18"/>
              </w:rPr>
              <w:t>- pe macroversantul nordic al Munților Făgăraș din jurul altitudinii de 1000 m până la limita inferioară a molidișurilor, în jurul altitudinii de 1400 m.</w:t>
            </w:r>
          </w:p>
          <w:p w14:paraId="5A349224" w14:textId="77777777" w:rsidR="00382DAB" w:rsidRPr="002A461E" w:rsidRDefault="00382DAB" w:rsidP="00823355">
            <w:pPr>
              <w:spacing w:after="0" w:line="240" w:lineRule="auto"/>
              <w:rPr>
                <w:sz w:val="18"/>
                <w:szCs w:val="18"/>
              </w:rPr>
            </w:pPr>
            <w:r w:rsidRPr="002A461E">
              <w:rPr>
                <w:sz w:val="18"/>
                <w:szCs w:val="18"/>
              </w:rPr>
              <w:t>- pe macroversantul sudic al Munților Făgăraș, din jurul altitudinii de 800 de m până la limita inferioară a molidișurilor. Sub 800 m făgetele dacice sunt înlocuite de făgetele ilirice, 91K0.</w:t>
            </w:r>
          </w:p>
          <w:p w14:paraId="2DD74672" w14:textId="77777777" w:rsidR="00382DAB" w:rsidRPr="002A461E" w:rsidRDefault="00382DAB" w:rsidP="00823355">
            <w:pPr>
              <w:spacing w:after="0" w:line="240" w:lineRule="auto"/>
              <w:rPr>
                <w:sz w:val="18"/>
                <w:szCs w:val="18"/>
              </w:rPr>
            </w:pPr>
            <w:r w:rsidRPr="002A461E">
              <w:rPr>
                <w:sz w:val="18"/>
                <w:szCs w:val="18"/>
              </w:rPr>
              <w:t>- pe macroversantul vestic al Munților Făgăraș pe clinele nordice pe tot ecartul altitudinal, dar pe cele cu expoziție sudică doar de la circa 600 de m altitudine în sus, mai jos de această altitudine fiind prezentă o mixtură a habitatelor de gorunete ilirice (91L0) și făgete ilirice (91K0).</w:t>
            </w:r>
          </w:p>
          <w:p w14:paraId="36B65550" w14:textId="77777777" w:rsidR="00382DAB" w:rsidRPr="002A461E" w:rsidRDefault="00382DAB" w:rsidP="00823355">
            <w:pPr>
              <w:spacing w:after="0" w:line="240" w:lineRule="auto"/>
              <w:rPr>
                <w:sz w:val="18"/>
                <w:szCs w:val="18"/>
              </w:rPr>
            </w:pPr>
            <w:r w:rsidRPr="002A461E">
              <w:rPr>
                <w:sz w:val="18"/>
                <w:szCs w:val="18"/>
              </w:rPr>
              <w:t>- pe macroversantul estic al Munților Făgăraș (bazinele Bărselor) și pe porțiunea din macroversantul sudic al Munților Iezer - Păpușa inclusă în sit toate făgeteje și pădurile de amestec aparțin habitatului 91V0, speciile caracteristice acestuia coborând până la cele mai joase altitudini.</w:t>
            </w:r>
          </w:p>
          <w:p w14:paraId="0BF3A5FF" w14:textId="77777777" w:rsidR="00382DAB" w:rsidRPr="002A461E" w:rsidRDefault="00382DAB" w:rsidP="00823355">
            <w:pPr>
              <w:spacing w:after="0" w:line="240" w:lineRule="auto"/>
              <w:rPr>
                <w:sz w:val="18"/>
                <w:szCs w:val="18"/>
              </w:rPr>
            </w:pPr>
            <w:r w:rsidRPr="002A461E">
              <w:rPr>
                <w:sz w:val="18"/>
                <w:szCs w:val="18"/>
              </w:rPr>
              <w:t>Starea de conservare în planul de management apare ca fiind favorabilă, dar analiza din studiul de fundamentare rezultă stare nefavorabil-inadecvată.</w:t>
            </w:r>
          </w:p>
          <w:p w14:paraId="01D1D183" w14:textId="77777777" w:rsidR="00332812" w:rsidRPr="002A461E" w:rsidRDefault="00332812" w:rsidP="00823355">
            <w:pPr>
              <w:spacing w:after="0" w:line="240" w:lineRule="auto"/>
              <w:rPr>
                <w:sz w:val="18"/>
                <w:szCs w:val="18"/>
              </w:rPr>
            </w:pPr>
          </w:p>
          <w:p w14:paraId="1D33E980" w14:textId="28B501AB" w:rsidR="00382DAB" w:rsidRPr="002A461E" w:rsidRDefault="00382DAB" w:rsidP="00823355">
            <w:pPr>
              <w:spacing w:after="0" w:line="240" w:lineRule="auto"/>
              <w:rPr>
                <w:sz w:val="18"/>
                <w:szCs w:val="18"/>
                <w:u w:val="single"/>
              </w:rPr>
            </w:pPr>
            <w:r w:rsidRPr="002A461E">
              <w:rPr>
                <w:sz w:val="18"/>
                <w:szCs w:val="18"/>
                <w:u w:val="single"/>
              </w:rPr>
              <w:t xml:space="preserve">Pe suprafața amenajamentului silvic, acest tip de habitat ocupă suprafața de </w:t>
            </w:r>
            <w:r w:rsidR="00332812" w:rsidRPr="002A461E">
              <w:rPr>
                <w:sz w:val="18"/>
                <w:szCs w:val="18"/>
                <w:u w:val="single"/>
              </w:rPr>
              <w:t>129,91</w:t>
            </w:r>
            <w:r w:rsidRPr="002A461E">
              <w:rPr>
                <w:sz w:val="18"/>
                <w:szCs w:val="18"/>
                <w:u w:val="single"/>
              </w:rPr>
              <w:t xml:space="preserve"> ha. </w:t>
            </w:r>
            <w:r w:rsidRPr="002A461E">
              <w:rPr>
                <w:sz w:val="18"/>
                <w:szCs w:val="18"/>
              </w:rPr>
              <w:t xml:space="preserve"> </w:t>
            </w:r>
          </w:p>
          <w:p w14:paraId="6B91A060" w14:textId="0AFB50CC" w:rsidR="00382DAB" w:rsidRPr="002A461E" w:rsidRDefault="00382DAB" w:rsidP="00823355">
            <w:pPr>
              <w:spacing w:after="0" w:line="240" w:lineRule="auto"/>
              <w:rPr>
                <w:sz w:val="18"/>
                <w:szCs w:val="18"/>
                <w:u w:val="single"/>
              </w:rPr>
            </w:pPr>
            <w:r w:rsidRPr="002A461E">
              <w:rPr>
                <w:sz w:val="18"/>
                <w:szCs w:val="18"/>
                <w:u w:val="single"/>
              </w:rPr>
              <w:t xml:space="preserve">u.a.-urile ocupate de acest habitat vor fi parcurse cu: </w:t>
            </w:r>
            <w:r w:rsidR="00FD2D41" w:rsidRPr="002A461E">
              <w:rPr>
                <w:sz w:val="18"/>
                <w:szCs w:val="18"/>
                <w:u w:val="single"/>
              </w:rPr>
              <w:t>Împăduriri, Completări, Î</w:t>
            </w:r>
            <w:r w:rsidR="00596B94" w:rsidRPr="002A461E">
              <w:rPr>
                <w:noProof/>
                <w:sz w:val="18"/>
                <w:szCs w:val="18"/>
                <w:u w:val="single"/>
              </w:rPr>
              <w:t xml:space="preserve">ngrijirea semințișului, ARN, </w:t>
            </w:r>
            <w:r w:rsidR="00FD2D41" w:rsidRPr="002A461E">
              <w:rPr>
                <w:noProof/>
                <w:sz w:val="18"/>
                <w:szCs w:val="18"/>
                <w:u w:val="single"/>
              </w:rPr>
              <w:t>Degajări, Rărituri, T</w:t>
            </w:r>
            <w:r w:rsidR="00596B94" w:rsidRPr="002A461E">
              <w:rPr>
                <w:noProof/>
                <w:sz w:val="18"/>
                <w:szCs w:val="18"/>
                <w:u w:val="single"/>
              </w:rPr>
              <w:t>ăieri de igienă, T. Progresive (</w:t>
            </w:r>
            <w:r w:rsidR="00FD2D41" w:rsidRPr="002A461E">
              <w:rPr>
                <w:noProof/>
                <w:sz w:val="18"/>
                <w:szCs w:val="18"/>
                <w:u w:val="single"/>
              </w:rPr>
              <w:t>punere î</w:t>
            </w:r>
            <w:r w:rsidR="00596B94" w:rsidRPr="002A461E">
              <w:rPr>
                <w:noProof/>
                <w:sz w:val="18"/>
                <w:szCs w:val="18"/>
                <w:u w:val="single"/>
              </w:rPr>
              <w:t>n lumină, racordare</w:t>
            </w:r>
            <w:r w:rsidR="00FD2D41" w:rsidRPr="002A461E">
              <w:rPr>
                <w:noProof/>
                <w:sz w:val="18"/>
                <w:szCs w:val="18"/>
                <w:u w:val="single"/>
              </w:rPr>
              <w:t>, împăduriri sub masiv</w:t>
            </w:r>
            <w:r w:rsidR="00596B94" w:rsidRPr="002A461E">
              <w:rPr>
                <w:noProof/>
                <w:sz w:val="18"/>
                <w:szCs w:val="18"/>
                <w:u w:val="single"/>
              </w:rPr>
              <w:t>)</w:t>
            </w:r>
          </w:p>
        </w:tc>
      </w:tr>
      <w:tr w:rsidR="002A461E" w:rsidRPr="002A461E" w14:paraId="547DA18E" w14:textId="77777777" w:rsidTr="00332812">
        <w:trPr>
          <w:trHeight w:val="1444"/>
        </w:trPr>
        <w:tc>
          <w:tcPr>
            <w:tcW w:w="1161" w:type="pct"/>
            <w:tcMar>
              <w:top w:w="40" w:type="dxa"/>
              <w:left w:w="40" w:type="dxa"/>
              <w:bottom w:w="40" w:type="dxa"/>
              <w:right w:w="40" w:type="dxa"/>
            </w:tcMar>
            <w:vAlign w:val="center"/>
          </w:tcPr>
          <w:p w14:paraId="5982522C" w14:textId="21D0FA94" w:rsidR="00382DAB" w:rsidRPr="002A461E" w:rsidRDefault="00382DAB" w:rsidP="00332812">
            <w:pPr>
              <w:spacing w:after="0" w:line="240" w:lineRule="auto"/>
              <w:jc w:val="center"/>
              <w:rPr>
                <w:sz w:val="18"/>
                <w:szCs w:val="18"/>
              </w:rPr>
            </w:pPr>
            <w:r w:rsidRPr="002A461E">
              <w:rPr>
                <w:sz w:val="18"/>
                <w:szCs w:val="18"/>
              </w:rPr>
              <w:t>Specii de arbori caracteristice</w:t>
            </w:r>
          </w:p>
        </w:tc>
        <w:tc>
          <w:tcPr>
            <w:tcW w:w="459" w:type="pct"/>
            <w:tcMar>
              <w:top w:w="40" w:type="dxa"/>
              <w:left w:w="40" w:type="dxa"/>
              <w:bottom w:w="40" w:type="dxa"/>
              <w:right w:w="40" w:type="dxa"/>
            </w:tcMar>
            <w:vAlign w:val="center"/>
          </w:tcPr>
          <w:p w14:paraId="77974317" w14:textId="6E882023" w:rsidR="00382DAB" w:rsidRPr="002A461E" w:rsidRDefault="00382DAB" w:rsidP="00332812">
            <w:pPr>
              <w:spacing w:after="0" w:line="240" w:lineRule="auto"/>
              <w:jc w:val="center"/>
              <w:rPr>
                <w:sz w:val="18"/>
                <w:szCs w:val="18"/>
              </w:rPr>
            </w:pPr>
            <w:r w:rsidRPr="002A461E">
              <w:rPr>
                <w:sz w:val="18"/>
                <w:szCs w:val="18"/>
              </w:rPr>
              <w:t>% /</w:t>
            </w:r>
          </w:p>
          <w:p w14:paraId="00F5B2C9" w14:textId="77777777" w:rsidR="00382DAB" w:rsidRPr="002A461E" w:rsidRDefault="00382DAB" w:rsidP="00332812">
            <w:pPr>
              <w:spacing w:after="0" w:line="240" w:lineRule="auto"/>
              <w:jc w:val="center"/>
              <w:rPr>
                <w:sz w:val="18"/>
                <w:szCs w:val="18"/>
              </w:rPr>
            </w:pPr>
            <w:r w:rsidRPr="002A461E">
              <w:rPr>
                <w:sz w:val="18"/>
                <w:szCs w:val="18"/>
              </w:rPr>
              <w:t>500 m2</w:t>
            </w:r>
          </w:p>
        </w:tc>
        <w:tc>
          <w:tcPr>
            <w:tcW w:w="406" w:type="pct"/>
            <w:tcMar>
              <w:top w:w="40" w:type="dxa"/>
              <w:left w:w="40" w:type="dxa"/>
              <w:bottom w:w="40" w:type="dxa"/>
              <w:right w:w="40" w:type="dxa"/>
            </w:tcMar>
            <w:vAlign w:val="center"/>
          </w:tcPr>
          <w:p w14:paraId="6CD86C02" w14:textId="77777777" w:rsidR="00382DAB" w:rsidRPr="002A461E" w:rsidRDefault="00382DAB" w:rsidP="00332812">
            <w:pPr>
              <w:spacing w:after="0" w:line="240" w:lineRule="auto"/>
              <w:jc w:val="center"/>
              <w:rPr>
                <w:sz w:val="18"/>
                <w:szCs w:val="18"/>
              </w:rPr>
            </w:pPr>
            <w:r w:rsidRPr="002A461E">
              <w:rPr>
                <w:sz w:val="18"/>
                <w:szCs w:val="18"/>
              </w:rPr>
              <w:t>Cel puțin 70</w:t>
            </w:r>
          </w:p>
        </w:tc>
        <w:tc>
          <w:tcPr>
            <w:tcW w:w="2974" w:type="pct"/>
            <w:tcMar>
              <w:top w:w="100" w:type="dxa"/>
              <w:left w:w="40" w:type="dxa"/>
              <w:bottom w:w="100" w:type="dxa"/>
              <w:right w:w="40" w:type="dxa"/>
            </w:tcMar>
          </w:tcPr>
          <w:p w14:paraId="45B48243" w14:textId="77777777" w:rsidR="00382DAB" w:rsidRPr="002A461E" w:rsidRDefault="00382DAB" w:rsidP="00823355">
            <w:pPr>
              <w:spacing w:after="0" w:line="240" w:lineRule="auto"/>
              <w:rPr>
                <w:sz w:val="18"/>
                <w:szCs w:val="18"/>
              </w:rPr>
            </w:pPr>
            <w:r w:rsidRPr="002A461E">
              <w:rPr>
                <w:i/>
                <w:iCs/>
                <w:sz w:val="18"/>
                <w:szCs w:val="18"/>
              </w:rPr>
              <w:t>Picea abies, Fagus sylvatica ssp. sylvatica, Abies alba, Acer pseudoplatanus</w:t>
            </w:r>
            <w:r w:rsidRPr="002A461E">
              <w:rPr>
                <w:sz w:val="18"/>
                <w:szCs w:val="18"/>
              </w:rPr>
              <w:t xml:space="preserve"> sunt considerate specii caracteristice cf. Mountford și colab. 2008</w:t>
            </w:r>
          </w:p>
          <w:p w14:paraId="0814453B" w14:textId="77777777" w:rsidR="00332812" w:rsidRPr="002A461E" w:rsidRDefault="00332812" w:rsidP="00823355">
            <w:pPr>
              <w:spacing w:after="0" w:line="240" w:lineRule="auto"/>
              <w:rPr>
                <w:sz w:val="18"/>
                <w:szCs w:val="18"/>
              </w:rPr>
            </w:pPr>
          </w:p>
          <w:p w14:paraId="38F61B2F" w14:textId="77777777" w:rsidR="00382DAB" w:rsidRPr="002A461E" w:rsidRDefault="00382DAB" w:rsidP="00823355">
            <w:pPr>
              <w:spacing w:after="0" w:line="240" w:lineRule="auto"/>
              <w:rPr>
                <w:sz w:val="18"/>
                <w:szCs w:val="18"/>
                <w:u w:val="single"/>
              </w:rPr>
            </w:pPr>
            <w:r w:rsidRPr="002A461E">
              <w:rPr>
                <w:sz w:val="18"/>
                <w:szCs w:val="18"/>
              </w:rPr>
              <w:t xml:space="preserve"> </w:t>
            </w:r>
            <w:r w:rsidRPr="002A461E">
              <w:rPr>
                <w:sz w:val="18"/>
                <w:szCs w:val="18"/>
                <w:u w:val="single"/>
              </w:rPr>
              <w:t>Pe suprafața u.a.-urilor ocupate de acest tip de habitat, speciile caracteristice enumerate mai sus, ocupă un procent de peste 70% / 500 m2</w:t>
            </w:r>
          </w:p>
        </w:tc>
      </w:tr>
      <w:tr w:rsidR="002A461E" w:rsidRPr="002A461E" w14:paraId="2BC4A771" w14:textId="77777777" w:rsidTr="00332812">
        <w:trPr>
          <w:trHeight w:val="1095"/>
        </w:trPr>
        <w:tc>
          <w:tcPr>
            <w:tcW w:w="1161" w:type="pct"/>
            <w:tcMar>
              <w:top w:w="40" w:type="dxa"/>
              <w:left w:w="40" w:type="dxa"/>
              <w:bottom w:w="40" w:type="dxa"/>
              <w:right w:w="40" w:type="dxa"/>
            </w:tcMar>
            <w:vAlign w:val="center"/>
          </w:tcPr>
          <w:p w14:paraId="72ABA95D" w14:textId="7745DCE4" w:rsidR="00382DAB" w:rsidRPr="002A461E" w:rsidRDefault="00382DAB" w:rsidP="00332812">
            <w:pPr>
              <w:spacing w:after="0" w:line="240" w:lineRule="auto"/>
              <w:jc w:val="center"/>
              <w:rPr>
                <w:sz w:val="18"/>
                <w:szCs w:val="18"/>
              </w:rPr>
            </w:pPr>
            <w:r w:rsidRPr="002A461E">
              <w:rPr>
                <w:sz w:val="18"/>
                <w:szCs w:val="18"/>
              </w:rPr>
              <w:t>Compoziția stratului ierbos (specii caracteristice)</w:t>
            </w:r>
          </w:p>
          <w:p w14:paraId="3E8D3A63" w14:textId="77777777" w:rsidR="00382DAB" w:rsidRPr="002A461E" w:rsidRDefault="00382DAB" w:rsidP="00332812">
            <w:pPr>
              <w:spacing w:after="0" w:line="240" w:lineRule="auto"/>
              <w:jc w:val="center"/>
              <w:rPr>
                <w:sz w:val="18"/>
                <w:szCs w:val="18"/>
              </w:rPr>
            </w:pPr>
          </w:p>
        </w:tc>
        <w:tc>
          <w:tcPr>
            <w:tcW w:w="459" w:type="pct"/>
            <w:tcMar>
              <w:top w:w="40" w:type="dxa"/>
              <w:left w:w="40" w:type="dxa"/>
              <w:bottom w:w="40" w:type="dxa"/>
              <w:right w:w="40" w:type="dxa"/>
            </w:tcMar>
            <w:vAlign w:val="center"/>
          </w:tcPr>
          <w:p w14:paraId="4B05CD7E" w14:textId="77777777" w:rsidR="00382DAB" w:rsidRPr="002A461E" w:rsidRDefault="00382DAB" w:rsidP="00332812">
            <w:pPr>
              <w:spacing w:after="0" w:line="240" w:lineRule="auto"/>
              <w:jc w:val="center"/>
              <w:rPr>
                <w:sz w:val="18"/>
                <w:szCs w:val="18"/>
              </w:rPr>
            </w:pPr>
            <w:r w:rsidRPr="002A461E">
              <w:rPr>
                <w:sz w:val="18"/>
                <w:szCs w:val="18"/>
              </w:rPr>
              <w:t>număr specii / 500 m2</w:t>
            </w:r>
          </w:p>
        </w:tc>
        <w:tc>
          <w:tcPr>
            <w:tcW w:w="406" w:type="pct"/>
            <w:tcMar>
              <w:top w:w="40" w:type="dxa"/>
              <w:left w:w="40" w:type="dxa"/>
              <w:bottom w:w="40" w:type="dxa"/>
              <w:right w:w="40" w:type="dxa"/>
            </w:tcMar>
            <w:vAlign w:val="center"/>
          </w:tcPr>
          <w:p w14:paraId="38A93955" w14:textId="77777777" w:rsidR="00382DAB" w:rsidRPr="002A461E" w:rsidRDefault="00382DAB" w:rsidP="00332812">
            <w:pPr>
              <w:spacing w:after="0" w:line="240" w:lineRule="auto"/>
              <w:jc w:val="center"/>
              <w:rPr>
                <w:sz w:val="18"/>
                <w:szCs w:val="18"/>
              </w:rPr>
            </w:pPr>
            <w:r w:rsidRPr="002A461E">
              <w:rPr>
                <w:sz w:val="18"/>
                <w:szCs w:val="18"/>
              </w:rPr>
              <w:t>Cel puțin 3</w:t>
            </w:r>
          </w:p>
        </w:tc>
        <w:tc>
          <w:tcPr>
            <w:tcW w:w="2974" w:type="pct"/>
            <w:tcMar>
              <w:top w:w="100" w:type="dxa"/>
              <w:left w:w="40" w:type="dxa"/>
              <w:bottom w:w="100" w:type="dxa"/>
              <w:right w:w="40" w:type="dxa"/>
            </w:tcMar>
          </w:tcPr>
          <w:p w14:paraId="4F09548F" w14:textId="77777777" w:rsidR="00382DAB" w:rsidRPr="002A461E" w:rsidRDefault="00382DAB" w:rsidP="00823355">
            <w:pPr>
              <w:spacing w:after="0" w:line="240" w:lineRule="auto"/>
              <w:rPr>
                <w:i/>
                <w:iCs/>
                <w:sz w:val="18"/>
                <w:szCs w:val="18"/>
              </w:rPr>
            </w:pPr>
            <w:r w:rsidRPr="002A461E">
              <w:rPr>
                <w:sz w:val="18"/>
                <w:szCs w:val="18"/>
              </w:rPr>
              <w:t xml:space="preserve">Conform studiului speciile care diferențiează făgetele carpatice sunt: </w:t>
            </w:r>
            <w:r w:rsidRPr="002A461E">
              <w:rPr>
                <w:i/>
                <w:iCs/>
                <w:sz w:val="18"/>
                <w:szCs w:val="18"/>
              </w:rPr>
              <w:t>Dentaria glandulosa, Symphitum cordatum, Pulmonaria rubra, Helleborus purpurascens, Euphorbia carniolica, Aconitum moldavicum, Hieracium rotundatum, Asplenium scolopendrium</w:t>
            </w:r>
            <w:r w:rsidRPr="002A461E">
              <w:rPr>
                <w:sz w:val="18"/>
                <w:szCs w:val="18"/>
              </w:rPr>
              <w:t xml:space="preserve">. În cadrul făgetelor dacice din Munții Făgăraș și Iezer - Păpușa se mai găsesc frecvent alte specii endemice carpatice sau carpato - balcanice cu areal mai restrâns, precum </w:t>
            </w:r>
            <w:r w:rsidRPr="002A461E">
              <w:rPr>
                <w:i/>
                <w:iCs/>
                <w:sz w:val="18"/>
                <w:szCs w:val="18"/>
              </w:rPr>
              <w:t>Silene heuffelii, Hepatica transsilvanica, Ranunculus carpaticus</w:t>
            </w:r>
          </w:p>
          <w:p w14:paraId="6F09636D" w14:textId="77777777" w:rsidR="00332812" w:rsidRPr="002A461E" w:rsidRDefault="00332812" w:rsidP="00823355">
            <w:pPr>
              <w:spacing w:after="0" w:line="240" w:lineRule="auto"/>
              <w:rPr>
                <w:sz w:val="18"/>
                <w:szCs w:val="18"/>
              </w:rPr>
            </w:pPr>
          </w:p>
          <w:p w14:paraId="33FDD442" w14:textId="77777777" w:rsidR="00382DAB" w:rsidRPr="002A461E" w:rsidRDefault="00382DAB" w:rsidP="00823355">
            <w:pPr>
              <w:spacing w:after="0" w:line="240" w:lineRule="auto"/>
              <w:rPr>
                <w:sz w:val="18"/>
                <w:szCs w:val="18"/>
                <w:u w:val="single"/>
              </w:rPr>
            </w:pPr>
            <w:r w:rsidRPr="002A461E">
              <w:rPr>
                <w:sz w:val="18"/>
                <w:szCs w:val="18"/>
              </w:rPr>
              <w:t xml:space="preserve"> </w:t>
            </w:r>
            <w:r w:rsidRPr="002A461E">
              <w:rPr>
                <w:sz w:val="18"/>
                <w:szCs w:val="18"/>
                <w:u w:val="single"/>
              </w:rPr>
              <w:t>Pe suprafața u.a.-urilor ocupate de acest tip de habitat, numărul speciilor caracteristice de floră enumerate mai sus este mai mare de 3/500 m2</w:t>
            </w:r>
          </w:p>
        </w:tc>
      </w:tr>
      <w:tr w:rsidR="002A461E" w:rsidRPr="002A461E" w14:paraId="214AE081" w14:textId="77777777" w:rsidTr="00332812">
        <w:trPr>
          <w:trHeight w:val="765"/>
        </w:trPr>
        <w:tc>
          <w:tcPr>
            <w:tcW w:w="1161" w:type="pct"/>
            <w:tcMar>
              <w:top w:w="40" w:type="dxa"/>
              <w:left w:w="40" w:type="dxa"/>
              <w:bottom w:w="40" w:type="dxa"/>
              <w:right w:w="40" w:type="dxa"/>
            </w:tcMar>
            <w:vAlign w:val="center"/>
          </w:tcPr>
          <w:p w14:paraId="32586E1F" w14:textId="77777777" w:rsidR="00382DAB" w:rsidRPr="002A461E" w:rsidRDefault="00382DAB" w:rsidP="00332812">
            <w:pPr>
              <w:spacing w:after="0" w:line="240" w:lineRule="auto"/>
              <w:jc w:val="center"/>
              <w:rPr>
                <w:sz w:val="18"/>
                <w:szCs w:val="18"/>
              </w:rPr>
            </w:pPr>
            <w:r w:rsidRPr="002A461E">
              <w:rPr>
                <w:sz w:val="18"/>
                <w:szCs w:val="18"/>
              </w:rPr>
              <w:t>Abundenta specii invazive și potențial invazive</w:t>
            </w:r>
          </w:p>
        </w:tc>
        <w:tc>
          <w:tcPr>
            <w:tcW w:w="459" w:type="pct"/>
            <w:tcMar>
              <w:top w:w="40" w:type="dxa"/>
              <w:left w:w="40" w:type="dxa"/>
              <w:bottom w:w="40" w:type="dxa"/>
              <w:right w:w="40" w:type="dxa"/>
            </w:tcMar>
            <w:vAlign w:val="center"/>
          </w:tcPr>
          <w:p w14:paraId="05856D76" w14:textId="77777777" w:rsidR="00382DAB" w:rsidRPr="002A461E" w:rsidRDefault="00382DAB" w:rsidP="00332812">
            <w:pPr>
              <w:spacing w:after="0" w:line="240" w:lineRule="auto"/>
              <w:jc w:val="center"/>
              <w:rPr>
                <w:sz w:val="18"/>
                <w:szCs w:val="18"/>
              </w:rPr>
            </w:pPr>
            <w:r w:rsidRPr="002A461E">
              <w:rPr>
                <w:sz w:val="18"/>
                <w:szCs w:val="18"/>
              </w:rPr>
              <w:t>%/ha</w:t>
            </w:r>
          </w:p>
        </w:tc>
        <w:tc>
          <w:tcPr>
            <w:tcW w:w="406" w:type="pct"/>
            <w:tcMar>
              <w:top w:w="40" w:type="dxa"/>
              <w:left w:w="40" w:type="dxa"/>
              <w:bottom w:w="40" w:type="dxa"/>
              <w:right w:w="40" w:type="dxa"/>
            </w:tcMar>
            <w:vAlign w:val="center"/>
          </w:tcPr>
          <w:p w14:paraId="6AC5054E" w14:textId="77777777" w:rsidR="00382DAB" w:rsidRPr="002A461E" w:rsidRDefault="00382DAB" w:rsidP="00332812">
            <w:pPr>
              <w:spacing w:after="0" w:line="240" w:lineRule="auto"/>
              <w:jc w:val="center"/>
              <w:rPr>
                <w:sz w:val="18"/>
                <w:szCs w:val="18"/>
              </w:rPr>
            </w:pPr>
            <w:r w:rsidRPr="002A461E">
              <w:rPr>
                <w:sz w:val="18"/>
                <w:szCs w:val="18"/>
              </w:rPr>
              <w:t>Mai puțin de 1</w:t>
            </w:r>
          </w:p>
        </w:tc>
        <w:tc>
          <w:tcPr>
            <w:tcW w:w="2974" w:type="pct"/>
            <w:tcMar>
              <w:top w:w="100" w:type="dxa"/>
              <w:left w:w="40" w:type="dxa"/>
              <w:bottom w:w="100" w:type="dxa"/>
              <w:right w:w="40" w:type="dxa"/>
            </w:tcMar>
            <w:vAlign w:val="center"/>
          </w:tcPr>
          <w:p w14:paraId="23697F71" w14:textId="77777777" w:rsidR="00382DAB" w:rsidRPr="002A461E" w:rsidRDefault="00382DAB" w:rsidP="00332812">
            <w:pPr>
              <w:spacing w:after="0" w:line="240" w:lineRule="auto"/>
              <w:jc w:val="left"/>
              <w:rPr>
                <w:sz w:val="18"/>
                <w:szCs w:val="18"/>
              </w:rPr>
            </w:pPr>
            <w:r w:rsidRPr="002A461E">
              <w:rPr>
                <w:sz w:val="18"/>
                <w:szCs w:val="18"/>
                <w:u w:val="single"/>
              </w:rPr>
              <w:t>Speciile invazive, au un procent de sub 1% în cadrul fondului forestier  ocupat de acest habitat</w:t>
            </w:r>
          </w:p>
        </w:tc>
      </w:tr>
      <w:tr w:rsidR="002A461E" w:rsidRPr="002A461E" w14:paraId="189236E0" w14:textId="77777777" w:rsidTr="00332812">
        <w:trPr>
          <w:trHeight w:val="765"/>
        </w:trPr>
        <w:tc>
          <w:tcPr>
            <w:tcW w:w="1161" w:type="pct"/>
            <w:tcMar>
              <w:top w:w="40" w:type="dxa"/>
              <w:left w:w="40" w:type="dxa"/>
              <w:bottom w:w="40" w:type="dxa"/>
              <w:right w:w="40" w:type="dxa"/>
            </w:tcMar>
            <w:vAlign w:val="center"/>
          </w:tcPr>
          <w:p w14:paraId="50936F28" w14:textId="77777777" w:rsidR="00382DAB" w:rsidRPr="002A461E" w:rsidRDefault="00382DAB" w:rsidP="00332812">
            <w:pPr>
              <w:spacing w:after="0" w:line="240" w:lineRule="auto"/>
              <w:jc w:val="center"/>
              <w:rPr>
                <w:sz w:val="18"/>
                <w:szCs w:val="18"/>
              </w:rPr>
            </w:pPr>
            <w:r w:rsidRPr="002A461E">
              <w:rPr>
                <w:sz w:val="18"/>
                <w:szCs w:val="18"/>
              </w:rPr>
              <w:t>Abundenta ecotipurile necorespunzătoare, specii din afara arealului sau specii indicatoare de perturbare</w:t>
            </w:r>
          </w:p>
        </w:tc>
        <w:tc>
          <w:tcPr>
            <w:tcW w:w="459" w:type="pct"/>
            <w:tcMar>
              <w:top w:w="40" w:type="dxa"/>
              <w:left w:w="40" w:type="dxa"/>
              <w:bottom w:w="40" w:type="dxa"/>
              <w:right w:w="40" w:type="dxa"/>
            </w:tcMar>
            <w:vAlign w:val="center"/>
          </w:tcPr>
          <w:p w14:paraId="431C3782" w14:textId="77777777" w:rsidR="00382DAB" w:rsidRPr="002A461E" w:rsidRDefault="00382DAB" w:rsidP="00332812">
            <w:pPr>
              <w:spacing w:after="0" w:line="240" w:lineRule="auto"/>
              <w:jc w:val="center"/>
              <w:rPr>
                <w:sz w:val="18"/>
                <w:szCs w:val="18"/>
              </w:rPr>
            </w:pPr>
            <w:r w:rsidRPr="002A461E">
              <w:rPr>
                <w:sz w:val="18"/>
                <w:szCs w:val="18"/>
              </w:rPr>
              <w:t>%/ha</w:t>
            </w:r>
          </w:p>
        </w:tc>
        <w:tc>
          <w:tcPr>
            <w:tcW w:w="406" w:type="pct"/>
            <w:tcMar>
              <w:top w:w="40" w:type="dxa"/>
              <w:left w:w="40" w:type="dxa"/>
              <w:bottom w:w="40" w:type="dxa"/>
              <w:right w:w="40" w:type="dxa"/>
            </w:tcMar>
            <w:vAlign w:val="center"/>
          </w:tcPr>
          <w:p w14:paraId="2C8A583C" w14:textId="77777777" w:rsidR="00382DAB" w:rsidRPr="002A461E" w:rsidRDefault="00382DAB" w:rsidP="00332812">
            <w:pPr>
              <w:spacing w:after="0" w:line="240" w:lineRule="auto"/>
              <w:jc w:val="center"/>
              <w:rPr>
                <w:sz w:val="18"/>
                <w:szCs w:val="18"/>
              </w:rPr>
            </w:pPr>
            <w:r w:rsidRPr="002A461E">
              <w:rPr>
                <w:sz w:val="18"/>
                <w:szCs w:val="18"/>
              </w:rPr>
              <w:t>Cel mult 10</w:t>
            </w:r>
          </w:p>
        </w:tc>
        <w:tc>
          <w:tcPr>
            <w:tcW w:w="2974" w:type="pct"/>
            <w:tcMar>
              <w:top w:w="100" w:type="dxa"/>
              <w:left w:w="40" w:type="dxa"/>
              <w:bottom w:w="100" w:type="dxa"/>
              <w:right w:w="40" w:type="dxa"/>
            </w:tcMar>
          </w:tcPr>
          <w:p w14:paraId="5267BFC0" w14:textId="77777777" w:rsidR="00382DAB" w:rsidRPr="002A461E" w:rsidRDefault="00382DAB" w:rsidP="00823355">
            <w:pPr>
              <w:spacing w:after="0" w:line="240" w:lineRule="auto"/>
              <w:rPr>
                <w:i/>
                <w:iCs/>
                <w:sz w:val="18"/>
                <w:szCs w:val="18"/>
              </w:rPr>
            </w:pPr>
            <w:r w:rsidRPr="002A461E">
              <w:rPr>
                <w:sz w:val="18"/>
                <w:szCs w:val="18"/>
              </w:rPr>
              <w:t xml:space="preserve">Specii cosmopolite indicatoare de perturbare amintite pot fi: </w:t>
            </w:r>
            <w:r w:rsidRPr="002A461E">
              <w:rPr>
                <w:i/>
                <w:iCs/>
                <w:sz w:val="18"/>
                <w:szCs w:val="18"/>
              </w:rPr>
              <w:t xml:space="preserve">Urtica dioica, Veratrum album. </w:t>
            </w:r>
          </w:p>
          <w:p w14:paraId="45A86BAB" w14:textId="77777777" w:rsidR="00332812" w:rsidRPr="002A461E" w:rsidRDefault="00332812" w:rsidP="00823355">
            <w:pPr>
              <w:spacing w:after="0" w:line="240" w:lineRule="auto"/>
              <w:rPr>
                <w:i/>
                <w:iCs/>
                <w:sz w:val="18"/>
                <w:szCs w:val="18"/>
              </w:rPr>
            </w:pPr>
          </w:p>
          <w:p w14:paraId="74EF3A08" w14:textId="77777777" w:rsidR="00382DAB" w:rsidRPr="002A461E" w:rsidRDefault="00382DAB" w:rsidP="00823355">
            <w:pPr>
              <w:spacing w:after="0" w:line="240" w:lineRule="auto"/>
              <w:rPr>
                <w:sz w:val="18"/>
                <w:szCs w:val="18"/>
              </w:rPr>
            </w:pPr>
            <w:r w:rsidRPr="002A461E">
              <w:rPr>
                <w:sz w:val="18"/>
                <w:szCs w:val="18"/>
                <w:u w:val="single"/>
              </w:rPr>
              <w:t>Ecotipurile necorespunzătoare au o valoare de sub 5% în cadrul cadrul fondului forestier ocupat de acest habitat.</w:t>
            </w:r>
          </w:p>
        </w:tc>
      </w:tr>
      <w:tr w:rsidR="002A461E" w:rsidRPr="002A461E" w14:paraId="6749AF12" w14:textId="77777777" w:rsidTr="00332812">
        <w:trPr>
          <w:trHeight w:val="390"/>
        </w:trPr>
        <w:tc>
          <w:tcPr>
            <w:tcW w:w="1161" w:type="pct"/>
            <w:tcMar>
              <w:top w:w="40" w:type="dxa"/>
              <w:left w:w="40" w:type="dxa"/>
              <w:bottom w:w="40" w:type="dxa"/>
              <w:right w:w="40" w:type="dxa"/>
            </w:tcMar>
            <w:vAlign w:val="center"/>
          </w:tcPr>
          <w:p w14:paraId="3C4FED7E" w14:textId="77777777" w:rsidR="00AA435C" w:rsidRPr="002A461E" w:rsidRDefault="00AA435C" w:rsidP="00332812">
            <w:pPr>
              <w:spacing w:after="0" w:line="240" w:lineRule="auto"/>
              <w:jc w:val="center"/>
              <w:rPr>
                <w:sz w:val="18"/>
                <w:szCs w:val="18"/>
              </w:rPr>
            </w:pPr>
            <w:r w:rsidRPr="002A461E">
              <w:rPr>
                <w:sz w:val="18"/>
                <w:szCs w:val="18"/>
              </w:rPr>
              <w:t>Volum lemn mort pe sol sau pe picior</w:t>
            </w:r>
          </w:p>
        </w:tc>
        <w:tc>
          <w:tcPr>
            <w:tcW w:w="459" w:type="pct"/>
            <w:tcMar>
              <w:top w:w="40" w:type="dxa"/>
              <w:left w:w="40" w:type="dxa"/>
              <w:bottom w:w="40" w:type="dxa"/>
              <w:right w:w="40" w:type="dxa"/>
            </w:tcMar>
            <w:vAlign w:val="center"/>
          </w:tcPr>
          <w:p w14:paraId="6156C480" w14:textId="77777777" w:rsidR="00AA435C" w:rsidRPr="002A461E" w:rsidRDefault="00AA435C" w:rsidP="00332812">
            <w:pPr>
              <w:spacing w:after="0" w:line="240" w:lineRule="auto"/>
              <w:jc w:val="center"/>
              <w:rPr>
                <w:sz w:val="18"/>
                <w:szCs w:val="18"/>
              </w:rPr>
            </w:pPr>
            <w:r w:rsidRPr="002A461E">
              <w:rPr>
                <w:sz w:val="18"/>
                <w:szCs w:val="18"/>
              </w:rPr>
              <w:t>m³/ha</w:t>
            </w:r>
          </w:p>
        </w:tc>
        <w:tc>
          <w:tcPr>
            <w:tcW w:w="406" w:type="pct"/>
            <w:tcMar>
              <w:top w:w="40" w:type="dxa"/>
              <w:left w:w="40" w:type="dxa"/>
              <w:bottom w:w="40" w:type="dxa"/>
              <w:right w:w="40" w:type="dxa"/>
            </w:tcMar>
            <w:vAlign w:val="center"/>
          </w:tcPr>
          <w:p w14:paraId="58BD5883" w14:textId="77777777" w:rsidR="00AA435C" w:rsidRPr="002A461E" w:rsidRDefault="00AA435C" w:rsidP="00332812">
            <w:pPr>
              <w:spacing w:after="0" w:line="240" w:lineRule="auto"/>
              <w:jc w:val="center"/>
              <w:rPr>
                <w:sz w:val="18"/>
                <w:szCs w:val="18"/>
              </w:rPr>
            </w:pPr>
            <w:r w:rsidRPr="002A461E">
              <w:rPr>
                <w:sz w:val="18"/>
                <w:szCs w:val="18"/>
              </w:rPr>
              <w:t>Cel puțin 20</w:t>
            </w:r>
          </w:p>
        </w:tc>
        <w:tc>
          <w:tcPr>
            <w:tcW w:w="2974" w:type="pct"/>
            <w:tcMar>
              <w:top w:w="100" w:type="dxa"/>
              <w:left w:w="40" w:type="dxa"/>
              <w:bottom w:w="100" w:type="dxa"/>
              <w:right w:w="40" w:type="dxa"/>
            </w:tcMar>
          </w:tcPr>
          <w:p w14:paraId="72F976A6" w14:textId="0DA42CCA" w:rsidR="00AA435C" w:rsidRPr="002A461E" w:rsidRDefault="00AA435C" w:rsidP="00823355">
            <w:pPr>
              <w:spacing w:after="0" w:line="240" w:lineRule="auto"/>
              <w:rPr>
                <w:sz w:val="18"/>
                <w:szCs w:val="18"/>
              </w:rPr>
            </w:pPr>
            <w:r w:rsidRPr="002A461E">
              <w:rPr>
                <w:sz w:val="18"/>
                <w:szCs w:val="18"/>
                <w:u w:val="single"/>
              </w:rPr>
              <w:t xml:space="preserve">În urma inventarierilor ce au vizat volumul de lemn mort/ha de pe suprafața u.a. urilor din U.P. </w:t>
            </w:r>
            <w:r w:rsidR="00332812" w:rsidRPr="002A461E">
              <w:rPr>
                <w:sz w:val="18"/>
                <w:szCs w:val="18"/>
                <w:u w:val="single"/>
              </w:rPr>
              <w:t xml:space="preserve">XII Mândra </w:t>
            </w:r>
            <w:r w:rsidRPr="002A461E">
              <w:rPr>
                <w:sz w:val="18"/>
                <w:szCs w:val="18"/>
                <w:u w:val="single"/>
              </w:rPr>
              <w:t xml:space="preserve">a fost identificat un volum de lemn mort  pe sol sau pe picior cu valori cuprinse între 4 și  28 de mc la </w:t>
            </w:r>
            <w:r w:rsidRPr="002A461E">
              <w:rPr>
                <w:sz w:val="18"/>
                <w:szCs w:val="18"/>
                <w:u w:val="single"/>
              </w:rPr>
              <w:lastRenderedPageBreak/>
              <w:t>ha, volumul variind în funcție de vârsta, compoziția și accesibilitatea arboretelor, se impune creșterea graduală a volumului de lemn mort prin reglementarea lucrărilor silvice conform prevederilor Art. 22  din O.M.M.A.P. nr. 1822/2020.</w:t>
            </w:r>
          </w:p>
        </w:tc>
      </w:tr>
      <w:tr w:rsidR="00AA435C" w:rsidRPr="002A461E" w14:paraId="673BCBFF" w14:textId="77777777" w:rsidTr="00332812">
        <w:trPr>
          <w:trHeight w:val="578"/>
        </w:trPr>
        <w:tc>
          <w:tcPr>
            <w:tcW w:w="1161" w:type="pct"/>
            <w:tcMar>
              <w:top w:w="100" w:type="dxa"/>
              <w:left w:w="40" w:type="dxa"/>
              <w:bottom w:w="100" w:type="dxa"/>
              <w:right w:w="40" w:type="dxa"/>
            </w:tcMar>
            <w:vAlign w:val="center"/>
          </w:tcPr>
          <w:p w14:paraId="10CE2D9E" w14:textId="77777777" w:rsidR="00AA435C" w:rsidRPr="002A461E" w:rsidRDefault="00AA435C" w:rsidP="00332812">
            <w:pPr>
              <w:spacing w:after="0" w:line="240" w:lineRule="auto"/>
              <w:jc w:val="center"/>
              <w:rPr>
                <w:sz w:val="18"/>
                <w:szCs w:val="18"/>
              </w:rPr>
            </w:pPr>
            <w:r w:rsidRPr="002A461E">
              <w:rPr>
                <w:sz w:val="18"/>
                <w:szCs w:val="18"/>
              </w:rPr>
              <w:t>Arbori de biodiversitate, clasa de vârstă peste 80 de ani</w:t>
            </w:r>
          </w:p>
        </w:tc>
        <w:tc>
          <w:tcPr>
            <w:tcW w:w="459" w:type="pct"/>
            <w:tcMar>
              <w:top w:w="100" w:type="dxa"/>
              <w:left w:w="40" w:type="dxa"/>
              <w:bottom w:w="100" w:type="dxa"/>
              <w:right w:w="40" w:type="dxa"/>
            </w:tcMar>
            <w:vAlign w:val="center"/>
          </w:tcPr>
          <w:p w14:paraId="50B8C556" w14:textId="77777777" w:rsidR="00AA435C" w:rsidRPr="002A461E" w:rsidRDefault="00AA435C" w:rsidP="00332812">
            <w:pPr>
              <w:spacing w:after="0" w:line="240" w:lineRule="auto"/>
              <w:jc w:val="center"/>
              <w:rPr>
                <w:sz w:val="18"/>
                <w:szCs w:val="18"/>
              </w:rPr>
            </w:pPr>
            <w:r w:rsidRPr="002A461E">
              <w:rPr>
                <w:sz w:val="18"/>
                <w:szCs w:val="18"/>
              </w:rPr>
              <w:t>Nr. arbori/ha</w:t>
            </w:r>
          </w:p>
        </w:tc>
        <w:tc>
          <w:tcPr>
            <w:tcW w:w="406" w:type="pct"/>
            <w:tcMar>
              <w:top w:w="100" w:type="dxa"/>
              <w:left w:w="40" w:type="dxa"/>
              <w:bottom w:w="100" w:type="dxa"/>
              <w:right w:w="40" w:type="dxa"/>
            </w:tcMar>
            <w:vAlign w:val="center"/>
          </w:tcPr>
          <w:p w14:paraId="5B776442" w14:textId="77777777" w:rsidR="00AA435C" w:rsidRPr="002A461E" w:rsidRDefault="00AA435C" w:rsidP="00332812">
            <w:pPr>
              <w:spacing w:after="0" w:line="240" w:lineRule="auto"/>
              <w:jc w:val="center"/>
              <w:rPr>
                <w:sz w:val="18"/>
                <w:szCs w:val="18"/>
              </w:rPr>
            </w:pPr>
            <w:r w:rsidRPr="002A461E">
              <w:rPr>
                <w:sz w:val="18"/>
                <w:szCs w:val="18"/>
              </w:rPr>
              <w:t>Cel puțin 5</w:t>
            </w:r>
          </w:p>
        </w:tc>
        <w:tc>
          <w:tcPr>
            <w:tcW w:w="2974" w:type="pct"/>
            <w:tcMar>
              <w:top w:w="100" w:type="dxa"/>
              <w:left w:w="40" w:type="dxa"/>
              <w:bottom w:w="100" w:type="dxa"/>
              <w:right w:w="40" w:type="dxa"/>
            </w:tcMar>
          </w:tcPr>
          <w:p w14:paraId="0E4E2706" w14:textId="1A07C192" w:rsidR="00AA435C" w:rsidRPr="002A461E" w:rsidRDefault="00AA435C" w:rsidP="00823355">
            <w:pPr>
              <w:spacing w:after="0" w:line="240" w:lineRule="auto"/>
              <w:rPr>
                <w:sz w:val="18"/>
                <w:szCs w:val="18"/>
              </w:rPr>
            </w:pPr>
            <w:r w:rsidRPr="002A461E">
              <w:rPr>
                <w:sz w:val="18"/>
                <w:szCs w:val="18"/>
                <w:u w:val="single"/>
              </w:rPr>
              <w:t xml:space="preserve">În urma inventarierilor ce au vizat numărul arborilor de biodiversitate/ha de pe suprafața u.a. urilor din </w:t>
            </w:r>
            <w:r w:rsidR="00332812" w:rsidRPr="002A461E">
              <w:rPr>
                <w:sz w:val="18"/>
                <w:szCs w:val="18"/>
                <w:u w:val="single"/>
              </w:rPr>
              <w:t xml:space="preserve">XII Mândra </w:t>
            </w:r>
            <w:r w:rsidRPr="002A461E">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bl>
    <w:p w14:paraId="7C0DE607" w14:textId="77777777" w:rsidR="00382DAB" w:rsidRPr="002A461E" w:rsidRDefault="00382DAB" w:rsidP="00332812">
      <w:pPr>
        <w:tabs>
          <w:tab w:val="left" w:pos="912"/>
        </w:tabs>
        <w:spacing w:after="0" w:line="240" w:lineRule="auto"/>
      </w:pPr>
    </w:p>
    <w:p w14:paraId="62286C98" w14:textId="50794373" w:rsidR="008D705F" w:rsidRPr="002A461E" w:rsidRDefault="008D705F" w:rsidP="00332812">
      <w:pPr>
        <w:spacing w:after="0" w:line="240" w:lineRule="auto"/>
        <w:ind w:firstLine="567"/>
        <w:rPr>
          <w:rFonts w:eastAsia="Arial"/>
          <w:b/>
          <w:szCs w:val="24"/>
          <w:lang w:eastAsia="ro-RO"/>
        </w:rPr>
      </w:pPr>
      <w:r w:rsidRPr="002A461E">
        <w:rPr>
          <w:rFonts w:eastAsia="Arial"/>
          <w:b/>
          <w:szCs w:val="24"/>
          <w:lang w:eastAsia="ro-RO"/>
        </w:rPr>
        <w:t>9410 Păduri acidofile de molid (</w:t>
      </w:r>
      <w:r w:rsidRPr="002A461E">
        <w:rPr>
          <w:rFonts w:eastAsia="Arial"/>
          <w:b/>
          <w:i/>
          <w:iCs/>
          <w:szCs w:val="24"/>
          <w:lang w:eastAsia="ro-RO"/>
        </w:rPr>
        <w:t>Picea</w:t>
      </w:r>
      <w:r w:rsidRPr="002A461E">
        <w:rPr>
          <w:rFonts w:eastAsia="Arial"/>
          <w:b/>
          <w:szCs w:val="24"/>
          <w:lang w:eastAsia="ro-RO"/>
        </w:rPr>
        <w:t>) din etajul montan până în cel alpin (</w:t>
      </w:r>
      <w:r w:rsidRPr="002A461E">
        <w:rPr>
          <w:rFonts w:eastAsia="Arial"/>
          <w:b/>
          <w:i/>
          <w:iCs/>
          <w:szCs w:val="24"/>
          <w:lang w:eastAsia="ro-RO"/>
        </w:rPr>
        <w:t>Vaccinio - Piceetea</w:t>
      </w:r>
      <w:r w:rsidRPr="002A461E">
        <w:rPr>
          <w:rFonts w:eastAsia="Arial"/>
          <w:b/>
          <w:szCs w:val="24"/>
          <w:lang w:eastAsia="ro-RO"/>
        </w:rPr>
        <w:t>)</w:t>
      </w:r>
    </w:p>
    <w:p w14:paraId="5D982962" w14:textId="77777777" w:rsidR="00332812" w:rsidRPr="002A461E" w:rsidRDefault="00332812" w:rsidP="00332812">
      <w:pPr>
        <w:spacing w:after="0" w:line="240" w:lineRule="auto"/>
      </w:pPr>
    </w:p>
    <w:p w14:paraId="43DAFD34" w14:textId="1F9977DD" w:rsidR="008D705F" w:rsidRPr="002A461E" w:rsidRDefault="008D705F" w:rsidP="00332812">
      <w:pPr>
        <w:spacing w:after="0" w:line="240" w:lineRule="auto"/>
        <w:ind w:firstLine="567"/>
        <w:rPr>
          <w:lang w:val="en-US"/>
        </w:rPr>
      </w:pPr>
      <w:r w:rsidRPr="002A461E">
        <w:t xml:space="preserve">Suprafaţa acestui habitat în sit este 45660 ha, conform studiului de fundamentare a planului de management. Starea de conservare a habitatului a fost definită ca </w:t>
      </w:r>
      <w:r w:rsidRPr="002A461E">
        <w:rPr>
          <w:b/>
          <w:bCs/>
        </w:rPr>
        <w:t>nefavorabilă - inadecvată</w:t>
      </w:r>
      <w:r w:rsidRPr="002A461E">
        <w:t xml:space="preserve"> (suprafață nefavorabilă inadecvată, structură și funcții: favorabile, perspective: nefavorabile inadecvate). Obiectivul de conservare specific sitului pentru acest tip de habitat este </w:t>
      </w:r>
      <w:r w:rsidRPr="002A461E">
        <w:rPr>
          <w:b/>
          <w:bCs/>
        </w:rPr>
        <w:t>îmbunătățirea stării de conservare</w:t>
      </w:r>
      <w:r w:rsidRPr="002A461E">
        <w:t>, definit prin următorii parametri şi valori ţintă</w:t>
      </w:r>
      <w:r w:rsidRPr="002A461E">
        <w:rPr>
          <w:lang w:val="en-US"/>
        </w:rPr>
        <w:t>:</w:t>
      </w:r>
    </w:p>
    <w:p w14:paraId="75318B36" w14:textId="77777777" w:rsidR="00332812" w:rsidRPr="002A461E" w:rsidRDefault="00332812" w:rsidP="00332812">
      <w:pPr>
        <w:spacing w:after="0" w:line="240" w:lineRule="auto"/>
        <w:ind w:firstLine="567"/>
        <w:rPr>
          <w:lang w:val="en-US"/>
        </w:rPr>
      </w:pPr>
    </w:p>
    <w:tbl>
      <w:tblPr>
        <w:tblW w:w="0" w:type="auto"/>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Look w:val="0600" w:firstRow="0" w:lastRow="0" w:firstColumn="0" w:lastColumn="0" w:noHBand="1" w:noVBand="1"/>
      </w:tblPr>
      <w:tblGrid>
        <w:gridCol w:w="2367"/>
        <w:gridCol w:w="841"/>
        <w:gridCol w:w="791"/>
        <w:gridCol w:w="5025"/>
      </w:tblGrid>
      <w:tr w:rsidR="002A461E" w:rsidRPr="002A461E" w14:paraId="4BE1BEC1" w14:textId="77777777" w:rsidTr="00332812">
        <w:trPr>
          <w:trHeight w:val="20"/>
          <w:tblHeader/>
        </w:trPr>
        <w:tc>
          <w:tcPr>
            <w:tcW w:w="0" w:type="auto"/>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33082A4" w14:textId="77777777" w:rsidR="008D705F" w:rsidRPr="002A461E" w:rsidRDefault="008D705F" w:rsidP="00332812">
            <w:pPr>
              <w:spacing w:after="0" w:line="240" w:lineRule="auto"/>
              <w:ind w:left="140"/>
              <w:jc w:val="center"/>
              <w:rPr>
                <w:b/>
                <w:sz w:val="20"/>
              </w:rPr>
            </w:pPr>
            <w:r w:rsidRPr="002A461E">
              <w:rPr>
                <w:b/>
                <w:sz w:val="20"/>
              </w:rPr>
              <w:t>Parametru</w:t>
            </w:r>
          </w:p>
        </w:tc>
        <w:tc>
          <w:tcPr>
            <w:tcW w:w="0" w:type="auto"/>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3710A3BF" w14:textId="77777777" w:rsidR="008D705F" w:rsidRPr="002A461E" w:rsidRDefault="008D705F" w:rsidP="00332812">
            <w:pPr>
              <w:spacing w:after="0" w:line="240" w:lineRule="auto"/>
              <w:jc w:val="center"/>
              <w:rPr>
                <w:b/>
                <w:sz w:val="20"/>
              </w:rPr>
            </w:pPr>
            <w:r w:rsidRPr="002A461E">
              <w:rPr>
                <w:b/>
                <w:sz w:val="20"/>
              </w:rPr>
              <w:t>Unitate de măsură</w:t>
            </w:r>
          </w:p>
        </w:tc>
        <w:tc>
          <w:tcPr>
            <w:tcW w:w="0" w:type="auto"/>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466ABE2" w14:textId="77777777" w:rsidR="008D705F" w:rsidRPr="002A461E" w:rsidRDefault="008D705F" w:rsidP="00332812">
            <w:pPr>
              <w:spacing w:after="0" w:line="240" w:lineRule="auto"/>
              <w:jc w:val="center"/>
              <w:rPr>
                <w:b/>
                <w:sz w:val="20"/>
              </w:rPr>
            </w:pPr>
            <w:r w:rsidRPr="002A461E">
              <w:rPr>
                <w:b/>
                <w:sz w:val="20"/>
              </w:rPr>
              <w:t>Valoare țintă</w:t>
            </w:r>
          </w:p>
        </w:tc>
        <w:tc>
          <w:tcPr>
            <w:tcW w:w="0" w:type="auto"/>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41DCBA3E" w14:textId="77777777" w:rsidR="008D705F" w:rsidRPr="002A461E" w:rsidRDefault="008D705F" w:rsidP="00332812">
            <w:pPr>
              <w:spacing w:after="0" w:line="240" w:lineRule="auto"/>
              <w:jc w:val="center"/>
              <w:rPr>
                <w:b/>
                <w:sz w:val="20"/>
              </w:rPr>
            </w:pPr>
            <w:r w:rsidRPr="002A461E">
              <w:rPr>
                <w:b/>
                <w:sz w:val="20"/>
              </w:rPr>
              <w:t>Informații suplimentare</w:t>
            </w:r>
          </w:p>
        </w:tc>
      </w:tr>
      <w:tr w:rsidR="002A461E" w:rsidRPr="002A461E" w14:paraId="251C3D2A" w14:textId="77777777" w:rsidTr="00332812">
        <w:trPr>
          <w:trHeight w:val="309"/>
        </w:trPr>
        <w:tc>
          <w:tcPr>
            <w:tcW w:w="0" w:type="auto"/>
            <w:tcBorders>
              <w:top w:val="single" w:sz="18" w:space="0" w:color="auto"/>
            </w:tcBorders>
            <w:tcMar>
              <w:top w:w="40" w:type="dxa"/>
              <w:left w:w="40" w:type="dxa"/>
              <w:bottom w:w="40" w:type="dxa"/>
              <w:right w:w="40" w:type="dxa"/>
            </w:tcMar>
            <w:vAlign w:val="center"/>
          </w:tcPr>
          <w:p w14:paraId="2E5FD0F9" w14:textId="77777777" w:rsidR="008D705F" w:rsidRPr="002A461E" w:rsidRDefault="008D705F" w:rsidP="00332812">
            <w:pPr>
              <w:spacing w:after="0" w:line="240" w:lineRule="auto"/>
              <w:ind w:left="140"/>
              <w:jc w:val="center"/>
              <w:rPr>
                <w:sz w:val="18"/>
                <w:szCs w:val="18"/>
              </w:rPr>
            </w:pPr>
            <w:r w:rsidRPr="002A461E">
              <w:rPr>
                <w:rFonts w:eastAsia="Arial"/>
                <w:sz w:val="18"/>
                <w:szCs w:val="18"/>
              </w:rPr>
              <w:t>Suprafața habitat</w:t>
            </w:r>
          </w:p>
        </w:tc>
        <w:tc>
          <w:tcPr>
            <w:tcW w:w="0" w:type="auto"/>
            <w:tcBorders>
              <w:top w:val="single" w:sz="18" w:space="0" w:color="auto"/>
            </w:tcBorders>
            <w:tcMar>
              <w:top w:w="40" w:type="dxa"/>
              <w:left w:w="40" w:type="dxa"/>
              <w:bottom w:w="40" w:type="dxa"/>
              <w:right w:w="40" w:type="dxa"/>
            </w:tcMar>
            <w:vAlign w:val="center"/>
          </w:tcPr>
          <w:p w14:paraId="2CE0B8A6" w14:textId="77777777" w:rsidR="008D705F" w:rsidRPr="002A461E" w:rsidRDefault="008D705F" w:rsidP="00332812">
            <w:pPr>
              <w:spacing w:after="0" w:line="240" w:lineRule="auto"/>
              <w:jc w:val="center"/>
              <w:rPr>
                <w:sz w:val="18"/>
                <w:szCs w:val="18"/>
              </w:rPr>
            </w:pPr>
            <w:r w:rsidRPr="002A461E">
              <w:rPr>
                <w:rFonts w:eastAsia="Arial"/>
                <w:sz w:val="18"/>
                <w:szCs w:val="18"/>
              </w:rPr>
              <w:t>ha</w:t>
            </w:r>
          </w:p>
        </w:tc>
        <w:tc>
          <w:tcPr>
            <w:tcW w:w="0" w:type="auto"/>
            <w:tcBorders>
              <w:top w:val="single" w:sz="18" w:space="0" w:color="auto"/>
            </w:tcBorders>
            <w:tcMar>
              <w:top w:w="40" w:type="dxa"/>
              <w:left w:w="40" w:type="dxa"/>
              <w:bottom w:w="40" w:type="dxa"/>
              <w:right w:w="40" w:type="dxa"/>
            </w:tcMar>
            <w:vAlign w:val="center"/>
          </w:tcPr>
          <w:p w14:paraId="44188A20" w14:textId="7D50EE8D" w:rsidR="008D705F" w:rsidRPr="002A461E" w:rsidRDefault="008D705F" w:rsidP="00332812">
            <w:pPr>
              <w:spacing w:after="0" w:line="240" w:lineRule="auto"/>
              <w:jc w:val="center"/>
              <w:rPr>
                <w:b/>
                <w:bCs/>
                <w:sz w:val="18"/>
                <w:szCs w:val="18"/>
              </w:rPr>
            </w:pPr>
            <w:r w:rsidRPr="002A461E">
              <w:rPr>
                <w:rFonts w:eastAsia="Arial"/>
                <w:sz w:val="18"/>
                <w:szCs w:val="18"/>
              </w:rPr>
              <w:t xml:space="preserve">Cel puțin </w:t>
            </w:r>
            <w:r w:rsidR="00332812" w:rsidRPr="002A461E">
              <w:rPr>
                <w:rFonts w:eastAsia="Arial"/>
                <w:sz w:val="18"/>
                <w:szCs w:val="18"/>
              </w:rPr>
              <w:t>75,41</w:t>
            </w:r>
          </w:p>
        </w:tc>
        <w:tc>
          <w:tcPr>
            <w:tcW w:w="0" w:type="auto"/>
            <w:tcBorders>
              <w:top w:val="single" w:sz="18" w:space="0" w:color="auto"/>
            </w:tcBorders>
            <w:tcMar>
              <w:top w:w="40" w:type="dxa"/>
              <w:left w:w="40" w:type="dxa"/>
              <w:bottom w:w="40" w:type="dxa"/>
              <w:right w:w="40" w:type="dxa"/>
            </w:tcMar>
          </w:tcPr>
          <w:p w14:paraId="7C77D4F3" w14:textId="77777777" w:rsidR="008D705F" w:rsidRPr="002A461E" w:rsidRDefault="008D705F" w:rsidP="00332812">
            <w:pPr>
              <w:spacing w:after="0" w:line="240" w:lineRule="auto"/>
              <w:rPr>
                <w:sz w:val="18"/>
                <w:szCs w:val="18"/>
              </w:rPr>
            </w:pPr>
            <w:r w:rsidRPr="002A461E">
              <w:rPr>
                <w:sz w:val="18"/>
                <w:szCs w:val="18"/>
              </w:rPr>
              <w:t>Molidișurile din Munții Făgăraș și Iezer - Păpușa formează etajul forestier boreal, cuprins în general între altitudinile de 1400 - 1800 m. Totuși, pâlcuri de molid coboară uneori până la altitudinea de 1000 m din cauza inversiunilor termice. Pe versantul nordic, în multe locuri limita superioară a pădurii boreale coboară până spre 1600 m. Acest habitat include păduri de conifere subalpine și alpine în care sunt cuprinse două subtipuri: păduri de molid subalpine și păduri de molid perialpine. Din punctul de vedere al structurii și funcțiilor starea de conservare a habitatului este favorabilă, dar suprafața ocupată de acesta se reduce foarte mult în urma defrișărilor. Suprafața habitatului scade, potrivit studiului de fundamentare, datorită extragerii excesive de lemn</w:t>
            </w:r>
          </w:p>
          <w:p w14:paraId="39DE8DC6" w14:textId="77777777" w:rsidR="00332812" w:rsidRPr="002A461E" w:rsidRDefault="00332812" w:rsidP="00332812">
            <w:pPr>
              <w:spacing w:after="0" w:line="240" w:lineRule="auto"/>
              <w:rPr>
                <w:sz w:val="18"/>
                <w:szCs w:val="18"/>
              </w:rPr>
            </w:pPr>
          </w:p>
          <w:p w14:paraId="36E34343" w14:textId="7AD70DE7" w:rsidR="00332812" w:rsidRPr="002A461E" w:rsidRDefault="008D705F" w:rsidP="00332812">
            <w:pPr>
              <w:spacing w:after="0" w:line="240" w:lineRule="auto"/>
              <w:rPr>
                <w:sz w:val="18"/>
                <w:szCs w:val="18"/>
                <w:u w:val="single"/>
              </w:rPr>
            </w:pPr>
            <w:r w:rsidRPr="002A461E">
              <w:rPr>
                <w:sz w:val="18"/>
                <w:szCs w:val="18"/>
                <w:u w:val="single"/>
              </w:rPr>
              <w:t xml:space="preserve">Pe suprafața amenajamentului silvic ce se suprapune cu ROSAC0122, acest tip de habitat ocupă suprafața de </w:t>
            </w:r>
            <w:r w:rsidR="00332812" w:rsidRPr="002A461E">
              <w:rPr>
                <w:sz w:val="18"/>
                <w:szCs w:val="18"/>
                <w:u w:val="single"/>
              </w:rPr>
              <w:t>75,41</w:t>
            </w:r>
            <w:r w:rsidRPr="002A461E">
              <w:rPr>
                <w:sz w:val="18"/>
                <w:szCs w:val="18"/>
                <w:u w:val="single"/>
              </w:rPr>
              <w:t xml:space="preserve"> ha. </w:t>
            </w:r>
          </w:p>
          <w:p w14:paraId="2C6E78C7" w14:textId="5C16E922" w:rsidR="008D705F" w:rsidRPr="002A461E" w:rsidRDefault="008D705F" w:rsidP="00332812">
            <w:pPr>
              <w:pStyle w:val="Default"/>
              <w:jc w:val="both"/>
              <w:rPr>
                <w:color w:val="auto"/>
                <w:sz w:val="18"/>
                <w:szCs w:val="18"/>
              </w:rPr>
            </w:pPr>
            <w:r w:rsidRPr="002A461E">
              <w:rPr>
                <w:noProof/>
                <w:color w:val="auto"/>
                <w:sz w:val="18"/>
                <w:szCs w:val="18"/>
                <w:u w:val="single"/>
              </w:rPr>
              <w:t>u.a.-urile ocupate de acest habitat vor fi parcurse cu:</w:t>
            </w:r>
            <w:r w:rsidR="001F7D9B" w:rsidRPr="002A461E">
              <w:rPr>
                <w:noProof/>
                <w:color w:val="auto"/>
                <w:sz w:val="18"/>
                <w:szCs w:val="18"/>
                <w:u w:val="single"/>
              </w:rPr>
              <w:t xml:space="preserve"> </w:t>
            </w:r>
            <w:r w:rsidR="00FD2D41" w:rsidRPr="002A461E">
              <w:rPr>
                <w:noProof/>
                <w:color w:val="auto"/>
                <w:sz w:val="18"/>
                <w:szCs w:val="18"/>
                <w:u w:val="single"/>
              </w:rPr>
              <w:t>R</w:t>
            </w:r>
            <w:r w:rsidR="001F7D9B" w:rsidRPr="002A461E">
              <w:rPr>
                <w:color w:val="auto"/>
                <w:sz w:val="18"/>
                <w:szCs w:val="18"/>
                <w:u w:val="single"/>
              </w:rPr>
              <w:t>ărituri, Tăieri de igienă,</w:t>
            </w:r>
          </w:p>
        </w:tc>
      </w:tr>
      <w:tr w:rsidR="002A461E" w:rsidRPr="002A461E" w14:paraId="5C967058" w14:textId="77777777" w:rsidTr="00332812">
        <w:trPr>
          <w:trHeight w:val="897"/>
        </w:trPr>
        <w:tc>
          <w:tcPr>
            <w:tcW w:w="0" w:type="auto"/>
            <w:tcMar>
              <w:top w:w="40" w:type="dxa"/>
              <w:left w:w="40" w:type="dxa"/>
              <w:bottom w:w="40" w:type="dxa"/>
              <w:right w:w="40" w:type="dxa"/>
            </w:tcMar>
            <w:vAlign w:val="center"/>
          </w:tcPr>
          <w:p w14:paraId="47634A0D" w14:textId="77777777" w:rsidR="008D705F" w:rsidRPr="002A461E" w:rsidRDefault="008D705F" w:rsidP="00332812">
            <w:pPr>
              <w:spacing w:after="0" w:line="240" w:lineRule="auto"/>
              <w:ind w:left="140"/>
              <w:jc w:val="center"/>
              <w:rPr>
                <w:sz w:val="18"/>
                <w:szCs w:val="18"/>
              </w:rPr>
            </w:pPr>
            <w:r w:rsidRPr="002A461E">
              <w:rPr>
                <w:sz w:val="18"/>
                <w:szCs w:val="18"/>
              </w:rPr>
              <w:t>Specii de arbori caracteristice</w:t>
            </w:r>
          </w:p>
        </w:tc>
        <w:tc>
          <w:tcPr>
            <w:tcW w:w="0" w:type="auto"/>
            <w:tcMar>
              <w:top w:w="40" w:type="dxa"/>
              <w:left w:w="40" w:type="dxa"/>
              <w:bottom w:w="40" w:type="dxa"/>
              <w:right w:w="40" w:type="dxa"/>
            </w:tcMar>
            <w:vAlign w:val="center"/>
          </w:tcPr>
          <w:p w14:paraId="471CADBD" w14:textId="24DCA583" w:rsidR="008D705F" w:rsidRPr="002A461E" w:rsidRDefault="008D705F" w:rsidP="00332812">
            <w:pPr>
              <w:spacing w:after="0" w:line="240" w:lineRule="auto"/>
              <w:jc w:val="center"/>
              <w:rPr>
                <w:sz w:val="18"/>
                <w:szCs w:val="18"/>
              </w:rPr>
            </w:pPr>
            <w:r w:rsidRPr="002A461E">
              <w:rPr>
                <w:sz w:val="18"/>
                <w:szCs w:val="18"/>
              </w:rPr>
              <w:t>% /</w:t>
            </w:r>
          </w:p>
          <w:p w14:paraId="3241FD68" w14:textId="77777777" w:rsidR="008D705F" w:rsidRPr="002A461E" w:rsidRDefault="008D705F" w:rsidP="00332812">
            <w:pPr>
              <w:spacing w:after="0" w:line="240" w:lineRule="auto"/>
              <w:jc w:val="center"/>
              <w:rPr>
                <w:sz w:val="18"/>
                <w:szCs w:val="18"/>
              </w:rPr>
            </w:pPr>
            <w:r w:rsidRPr="002A461E">
              <w:rPr>
                <w:sz w:val="18"/>
                <w:szCs w:val="18"/>
              </w:rPr>
              <w:t>500 m</w:t>
            </w:r>
            <w:r w:rsidRPr="002A461E">
              <w:rPr>
                <w:sz w:val="18"/>
                <w:szCs w:val="18"/>
                <w:vertAlign w:val="superscript"/>
              </w:rPr>
              <w:t>2</w:t>
            </w:r>
          </w:p>
        </w:tc>
        <w:tc>
          <w:tcPr>
            <w:tcW w:w="0" w:type="auto"/>
            <w:tcMar>
              <w:top w:w="40" w:type="dxa"/>
              <w:left w:w="40" w:type="dxa"/>
              <w:bottom w:w="40" w:type="dxa"/>
              <w:right w:w="40" w:type="dxa"/>
            </w:tcMar>
            <w:vAlign w:val="center"/>
          </w:tcPr>
          <w:p w14:paraId="28A35F24" w14:textId="77777777" w:rsidR="008D705F" w:rsidRPr="002A461E" w:rsidRDefault="008D705F" w:rsidP="00332812">
            <w:pPr>
              <w:spacing w:after="0" w:line="240" w:lineRule="auto"/>
              <w:jc w:val="center"/>
              <w:rPr>
                <w:b/>
                <w:bCs/>
                <w:sz w:val="18"/>
                <w:szCs w:val="18"/>
              </w:rPr>
            </w:pPr>
            <w:r w:rsidRPr="002A461E">
              <w:rPr>
                <w:rFonts w:eastAsia="Arial"/>
                <w:sz w:val="18"/>
                <w:szCs w:val="18"/>
              </w:rPr>
              <w:t>Cel puțin 70</w:t>
            </w:r>
          </w:p>
        </w:tc>
        <w:tc>
          <w:tcPr>
            <w:tcW w:w="0" w:type="auto"/>
            <w:tcMar>
              <w:top w:w="100" w:type="dxa"/>
              <w:left w:w="40" w:type="dxa"/>
              <w:bottom w:w="100" w:type="dxa"/>
              <w:right w:w="40" w:type="dxa"/>
            </w:tcMar>
          </w:tcPr>
          <w:p w14:paraId="1E85B22F" w14:textId="77777777" w:rsidR="008D705F" w:rsidRPr="002A461E" w:rsidRDefault="008D705F" w:rsidP="00332812">
            <w:pPr>
              <w:spacing w:after="0" w:line="240" w:lineRule="auto"/>
              <w:rPr>
                <w:sz w:val="18"/>
                <w:szCs w:val="18"/>
              </w:rPr>
            </w:pPr>
            <w:r w:rsidRPr="002A461E">
              <w:rPr>
                <w:sz w:val="18"/>
                <w:szCs w:val="18"/>
              </w:rPr>
              <w:t xml:space="preserve">Speciile caracteristice corespunzătoare habitatului sunt:  </w:t>
            </w:r>
            <w:r w:rsidRPr="002A461E">
              <w:rPr>
                <w:i/>
                <w:sz w:val="18"/>
                <w:szCs w:val="18"/>
              </w:rPr>
              <w:t>Fagus sylvatica, Abies alba, Picea abies, Acer pseudoplatanus</w:t>
            </w:r>
            <w:r w:rsidRPr="002A461E">
              <w:rPr>
                <w:sz w:val="18"/>
                <w:szCs w:val="18"/>
              </w:rPr>
              <w:t xml:space="preserve">. În sit au fost identificate asociațiile: </w:t>
            </w:r>
            <w:r w:rsidRPr="002A461E">
              <w:rPr>
                <w:i/>
                <w:sz w:val="18"/>
                <w:szCs w:val="18"/>
              </w:rPr>
              <w:t>Festuco drymejae - Fagetum</w:t>
            </w:r>
            <w:r w:rsidRPr="002A461E">
              <w:rPr>
                <w:sz w:val="18"/>
                <w:szCs w:val="18"/>
              </w:rPr>
              <w:t xml:space="preserve"> Morariu et al. 1968 și </w:t>
            </w:r>
            <w:r w:rsidRPr="002A461E">
              <w:rPr>
                <w:i/>
                <w:sz w:val="18"/>
                <w:szCs w:val="18"/>
              </w:rPr>
              <w:t>Deschampsio flexuosae - Fagetum</w:t>
            </w:r>
            <w:r w:rsidRPr="002A461E">
              <w:rPr>
                <w:sz w:val="18"/>
                <w:szCs w:val="18"/>
              </w:rPr>
              <w:t xml:space="preserve"> Soó 1962</w:t>
            </w:r>
          </w:p>
          <w:p w14:paraId="786C24C2" w14:textId="77777777" w:rsidR="00332812" w:rsidRPr="002A461E" w:rsidRDefault="00332812" w:rsidP="00332812">
            <w:pPr>
              <w:spacing w:after="0" w:line="240" w:lineRule="auto"/>
              <w:rPr>
                <w:sz w:val="18"/>
                <w:szCs w:val="18"/>
              </w:rPr>
            </w:pPr>
          </w:p>
          <w:p w14:paraId="0A118134" w14:textId="77777777" w:rsidR="008D705F" w:rsidRPr="002A461E" w:rsidRDefault="008D705F" w:rsidP="00332812">
            <w:pPr>
              <w:spacing w:after="0" w:line="240" w:lineRule="auto"/>
              <w:rPr>
                <w:sz w:val="18"/>
                <w:szCs w:val="18"/>
                <w:u w:val="single"/>
              </w:rPr>
            </w:pPr>
            <w:r w:rsidRPr="002A461E">
              <w:rPr>
                <w:sz w:val="18"/>
                <w:szCs w:val="18"/>
              </w:rPr>
              <w:t xml:space="preserve"> </w:t>
            </w:r>
            <w:r w:rsidRPr="002A461E">
              <w:rPr>
                <w:rFonts w:eastAsia="Arial"/>
                <w:sz w:val="18"/>
                <w:szCs w:val="18"/>
                <w:u w:val="single"/>
              </w:rPr>
              <w:t xml:space="preserve">Pe suprafața u.a.-urilor ocupate de acest tip de habitat, speciile caracteristice enumerate mai sus, ocupă un procent de peste 70% / </w:t>
            </w:r>
            <w:r w:rsidRPr="002A461E">
              <w:rPr>
                <w:sz w:val="18"/>
                <w:szCs w:val="18"/>
              </w:rPr>
              <w:t>500 m</w:t>
            </w:r>
            <w:r w:rsidRPr="002A461E">
              <w:rPr>
                <w:sz w:val="18"/>
                <w:szCs w:val="18"/>
                <w:vertAlign w:val="superscript"/>
              </w:rPr>
              <w:t>2</w:t>
            </w:r>
          </w:p>
        </w:tc>
      </w:tr>
      <w:tr w:rsidR="002A461E" w:rsidRPr="002A461E" w14:paraId="54473223" w14:textId="77777777" w:rsidTr="00332812">
        <w:trPr>
          <w:trHeight w:val="1095"/>
        </w:trPr>
        <w:tc>
          <w:tcPr>
            <w:tcW w:w="0" w:type="auto"/>
            <w:tcMar>
              <w:top w:w="40" w:type="dxa"/>
              <w:left w:w="40" w:type="dxa"/>
              <w:bottom w:w="40" w:type="dxa"/>
              <w:right w:w="40" w:type="dxa"/>
            </w:tcMar>
            <w:vAlign w:val="center"/>
          </w:tcPr>
          <w:p w14:paraId="1260D29D" w14:textId="67CB31B1" w:rsidR="008D705F" w:rsidRPr="002A461E" w:rsidRDefault="008D705F" w:rsidP="00332812">
            <w:pPr>
              <w:widowControl w:val="0"/>
              <w:spacing w:after="0" w:line="240" w:lineRule="auto"/>
              <w:jc w:val="center"/>
              <w:rPr>
                <w:sz w:val="18"/>
                <w:szCs w:val="18"/>
              </w:rPr>
            </w:pPr>
            <w:r w:rsidRPr="002A461E">
              <w:rPr>
                <w:sz w:val="18"/>
                <w:szCs w:val="18"/>
              </w:rPr>
              <w:t>Compoziția stratului ierbos (specii caracteristice)</w:t>
            </w:r>
          </w:p>
          <w:p w14:paraId="277C8111" w14:textId="77777777" w:rsidR="008D705F" w:rsidRPr="002A461E" w:rsidRDefault="008D705F" w:rsidP="00332812">
            <w:pPr>
              <w:spacing w:after="0" w:line="240" w:lineRule="auto"/>
              <w:ind w:left="140"/>
              <w:jc w:val="center"/>
              <w:rPr>
                <w:sz w:val="18"/>
                <w:szCs w:val="18"/>
              </w:rPr>
            </w:pPr>
          </w:p>
        </w:tc>
        <w:tc>
          <w:tcPr>
            <w:tcW w:w="0" w:type="auto"/>
            <w:tcMar>
              <w:top w:w="40" w:type="dxa"/>
              <w:left w:w="40" w:type="dxa"/>
              <w:bottom w:w="40" w:type="dxa"/>
              <w:right w:w="40" w:type="dxa"/>
            </w:tcMar>
            <w:vAlign w:val="center"/>
          </w:tcPr>
          <w:p w14:paraId="6E702D35" w14:textId="77777777" w:rsidR="008D705F" w:rsidRPr="002A461E" w:rsidRDefault="008D705F" w:rsidP="00332812">
            <w:pPr>
              <w:spacing w:after="0" w:line="240" w:lineRule="auto"/>
              <w:jc w:val="center"/>
              <w:rPr>
                <w:sz w:val="18"/>
                <w:szCs w:val="18"/>
              </w:rPr>
            </w:pPr>
            <w:r w:rsidRPr="002A461E">
              <w:rPr>
                <w:sz w:val="18"/>
                <w:szCs w:val="18"/>
              </w:rPr>
              <w:t>număr specii / 500 m</w:t>
            </w:r>
            <w:r w:rsidRPr="002A461E">
              <w:rPr>
                <w:sz w:val="18"/>
                <w:szCs w:val="18"/>
                <w:vertAlign w:val="superscript"/>
              </w:rPr>
              <w:t>2</w:t>
            </w:r>
          </w:p>
        </w:tc>
        <w:tc>
          <w:tcPr>
            <w:tcW w:w="0" w:type="auto"/>
            <w:tcMar>
              <w:top w:w="40" w:type="dxa"/>
              <w:left w:w="40" w:type="dxa"/>
              <w:bottom w:w="40" w:type="dxa"/>
              <w:right w:w="40" w:type="dxa"/>
            </w:tcMar>
            <w:vAlign w:val="center"/>
          </w:tcPr>
          <w:p w14:paraId="608347C2" w14:textId="77777777" w:rsidR="008D705F" w:rsidRPr="002A461E" w:rsidRDefault="008D705F" w:rsidP="00332812">
            <w:pPr>
              <w:spacing w:after="0" w:line="240" w:lineRule="auto"/>
              <w:jc w:val="center"/>
              <w:rPr>
                <w:b/>
                <w:bCs/>
                <w:sz w:val="18"/>
                <w:szCs w:val="18"/>
              </w:rPr>
            </w:pPr>
            <w:r w:rsidRPr="002A461E">
              <w:rPr>
                <w:rFonts w:eastAsia="Arial"/>
                <w:sz w:val="18"/>
                <w:szCs w:val="18"/>
              </w:rPr>
              <w:t>Cel puțin 3</w:t>
            </w:r>
          </w:p>
        </w:tc>
        <w:tc>
          <w:tcPr>
            <w:tcW w:w="0" w:type="auto"/>
            <w:tcMar>
              <w:top w:w="100" w:type="dxa"/>
              <w:left w:w="40" w:type="dxa"/>
              <w:bottom w:w="100" w:type="dxa"/>
              <w:right w:w="40" w:type="dxa"/>
            </w:tcMar>
          </w:tcPr>
          <w:p w14:paraId="5F495F8B" w14:textId="72CEE9AE" w:rsidR="008D705F" w:rsidRPr="002A461E" w:rsidRDefault="008D705F" w:rsidP="00332812">
            <w:pPr>
              <w:spacing w:after="0" w:line="240" w:lineRule="auto"/>
              <w:rPr>
                <w:sz w:val="18"/>
                <w:szCs w:val="18"/>
              </w:rPr>
            </w:pPr>
            <w:r w:rsidRPr="002A461E">
              <w:rPr>
                <w:sz w:val="18"/>
                <w:szCs w:val="18"/>
              </w:rPr>
              <w:t xml:space="preserve">Speciile caracteristice cf. Mountford și colab. 2008 sunt: </w:t>
            </w:r>
            <w:r w:rsidRPr="002A461E">
              <w:rPr>
                <w:i/>
                <w:sz w:val="18"/>
                <w:szCs w:val="18"/>
              </w:rPr>
              <w:t>Festuca drymeia, Luzula luzuloides, Calamagrostis arundinacea, Vaccinium myrtillus, Galium odoratum, G. schultesii, Oxalis acetosella, Dentaria glandulosa, D. bulbifera, Deschampsia flexuosa, Veronica officinalis, Pteridium aquilinum, Blechnum spicant, Carex pilosa, Mycelis muralis, Oxalis acetosella, Poa nemoralis. Athyrium filix-</w:t>
            </w:r>
            <w:r w:rsidRPr="002A461E">
              <w:rPr>
                <w:i/>
                <w:sz w:val="18"/>
                <w:szCs w:val="18"/>
              </w:rPr>
              <w:lastRenderedPageBreak/>
              <w:t>femina, Dryopteris filix-mas, Viola reichenbachiana, Rubus hirtus</w:t>
            </w:r>
            <w:r w:rsidRPr="002A461E">
              <w:rPr>
                <w:sz w:val="18"/>
                <w:szCs w:val="18"/>
              </w:rPr>
              <w:t xml:space="preserve">. Studiul de fundamentare nu oferă detalii privind acoperirea speciilor caracteristice din stratul ierbos, dar menționează, că în sit speciile caracteristice, care vor fi luate în considerare cu ocazia monitorizării habitatului sunt: </w:t>
            </w:r>
            <w:r w:rsidRPr="002A461E">
              <w:rPr>
                <w:i/>
                <w:sz w:val="18"/>
                <w:szCs w:val="18"/>
              </w:rPr>
              <w:t>Luzula luzuloides, Luzula albida, Luzula sylvatica, Calamagrostis villosa, Deschampsia flexuosa, Vaccinium myrtillus, Festuca drymeja</w:t>
            </w:r>
            <w:r w:rsidRPr="002A461E">
              <w:rPr>
                <w:sz w:val="18"/>
                <w:szCs w:val="18"/>
              </w:rPr>
              <w:t xml:space="preserve">. </w:t>
            </w:r>
          </w:p>
          <w:p w14:paraId="642AEF28" w14:textId="77777777" w:rsidR="00332812" w:rsidRPr="002A461E" w:rsidRDefault="00332812" w:rsidP="00332812">
            <w:pPr>
              <w:spacing w:after="0" w:line="240" w:lineRule="auto"/>
              <w:rPr>
                <w:sz w:val="18"/>
                <w:szCs w:val="18"/>
              </w:rPr>
            </w:pPr>
          </w:p>
          <w:p w14:paraId="1CE33A7B" w14:textId="77777777" w:rsidR="008D705F" w:rsidRPr="002A461E" w:rsidRDefault="008D705F" w:rsidP="00332812">
            <w:pPr>
              <w:spacing w:after="0" w:line="240" w:lineRule="auto"/>
              <w:rPr>
                <w:sz w:val="18"/>
                <w:szCs w:val="18"/>
              </w:rPr>
            </w:pPr>
            <w:r w:rsidRPr="002A461E">
              <w:rPr>
                <w:sz w:val="18"/>
                <w:szCs w:val="18"/>
              </w:rPr>
              <w:t xml:space="preserve"> </w:t>
            </w:r>
            <w:r w:rsidRPr="002A461E">
              <w:rPr>
                <w:rFonts w:eastAsia="Arial"/>
                <w:sz w:val="18"/>
                <w:szCs w:val="18"/>
                <w:u w:val="single"/>
              </w:rPr>
              <w:t xml:space="preserve">Pe suprafața u.a.-urilor ocupate de acest tip de habitat, numărul speciilor caracteristice de floră enumerate mai sus este mai mare de 3/500 </w:t>
            </w:r>
            <w:r w:rsidRPr="002A461E">
              <w:rPr>
                <w:sz w:val="18"/>
                <w:szCs w:val="18"/>
              </w:rPr>
              <w:t>m</w:t>
            </w:r>
            <w:r w:rsidRPr="002A461E">
              <w:rPr>
                <w:sz w:val="18"/>
                <w:szCs w:val="18"/>
                <w:vertAlign w:val="superscript"/>
              </w:rPr>
              <w:t>2</w:t>
            </w:r>
          </w:p>
        </w:tc>
      </w:tr>
      <w:tr w:rsidR="002A461E" w:rsidRPr="002A461E" w14:paraId="67AA4C7C" w14:textId="77777777" w:rsidTr="00332812">
        <w:trPr>
          <w:trHeight w:val="765"/>
        </w:trPr>
        <w:tc>
          <w:tcPr>
            <w:tcW w:w="0" w:type="auto"/>
            <w:tcMar>
              <w:top w:w="40" w:type="dxa"/>
              <w:left w:w="40" w:type="dxa"/>
              <w:bottom w:w="40" w:type="dxa"/>
              <w:right w:w="40" w:type="dxa"/>
            </w:tcMar>
            <w:vAlign w:val="center"/>
          </w:tcPr>
          <w:p w14:paraId="4A5B3E0F" w14:textId="77777777" w:rsidR="008D705F" w:rsidRPr="002A461E" w:rsidRDefault="008D705F" w:rsidP="00332812">
            <w:pPr>
              <w:spacing w:after="0" w:line="240" w:lineRule="auto"/>
              <w:ind w:left="180"/>
              <w:jc w:val="center"/>
              <w:rPr>
                <w:sz w:val="18"/>
                <w:szCs w:val="18"/>
              </w:rPr>
            </w:pPr>
            <w:r w:rsidRPr="002A461E">
              <w:rPr>
                <w:rFonts w:eastAsia="Arial"/>
                <w:sz w:val="18"/>
                <w:szCs w:val="18"/>
              </w:rPr>
              <w:t>Abundenta specii invazive și potențial invazive</w:t>
            </w:r>
          </w:p>
        </w:tc>
        <w:tc>
          <w:tcPr>
            <w:tcW w:w="0" w:type="auto"/>
            <w:tcMar>
              <w:top w:w="40" w:type="dxa"/>
              <w:left w:w="40" w:type="dxa"/>
              <w:bottom w:w="40" w:type="dxa"/>
              <w:right w:w="40" w:type="dxa"/>
            </w:tcMar>
            <w:vAlign w:val="center"/>
          </w:tcPr>
          <w:p w14:paraId="29689B05" w14:textId="77777777" w:rsidR="008D705F" w:rsidRPr="002A461E" w:rsidRDefault="008D705F" w:rsidP="00332812">
            <w:pPr>
              <w:spacing w:after="0" w:line="240" w:lineRule="auto"/>
              <w:jc w:val="center"/>
              <w:rPr>
                <w:sz w:val="18"/>
                <w:szCs w:val="18"/>
              </w:rPr>
            </w:pPr>
            <w:r w:rsidRPr="002A461E">
              <w:rPr>
                <w:rFonts w:eastAsia="Arial"/>
                <w:sz w:val="18"/>
                <w:szCs w:val="18"/>
              </w:rPr>
              <w:t>%/ha</w:t>
            </w:r>
          </w:p>
        </w:tc>
        <w:tc>
          <w:tcPr>
            <w:tcW w:w="0" w:type="auto"/>
            <w:tcMar>
              <w:top w:w="40" w:type="dxa"/>
              <w:left w:w="40" w:type="dxa"/>
              <w:bottom w:w="40" w:type="dxa"/>
              <w:right w:w="40" w:type="dxa"/>
            </w:tcMar>
            <w:vAlign w:val="center"/>
          </w:tcPr>
          <w:p w14:paraId="2D0FD2ED" w14:textId="77777777" w:rsidR="008D705F" w:rsidRPr="002A461E" w:rsidRDefault="008D705F" w:rsidP="00332812">
            <w:pPr>
              <w:spacing w:after="0" w:line="240" w:lineRule="auto"/>
              <w:jc w:val="center"/>
              <w:rPr>
                <w:b/>
                <w:bCs/>
                <w:sz w:val="18"/>
                <w:szCs w:val="18"/>
              </w:rPr>
            </w:pPr>
            <w:r w:rsidRPr="002A461E">
              <w:rPr>
                <w:rFonts w:eastAsia="Arial"/>
                <w:sz w:val="18"/>
                <w:szCs w:val="18"/>
              </w:rPr>
              <w:t>Mai puțin de 1</w:t>
            </w:r>
          </w:p>
        </w:tc>
        <w:tc>
          <w:tcPr>
            <w:tcW w:w="0" w:type="auto"/>
            <w:tcMar>
              <w:top w:w="100" w:type="dxa"/>
              <w:left w:w="40" w:type="dxa"/>
              <w:bottom w:w="100" w:type="dxa"/>
              <w:right w:w="40" w:type="dxa"/>
            </w:tcMar>
            <w:vAlign w:val="center"/>
          </w:tcPr>
          <w:p w14:paraId="531BAC35" w14:textId="6B78F024" w:rsidR="008D705F" w:rsidRPr="002A461E" w:rsidRDefault="008D705F" w:rsidP="00332812">
            <w:pPr>
              <w:spacing w:after="0" w:line="240" w:lineRule="auto"/>
              <w:jc w:val="left"/>
              <w:rPr>
                <w:sz w:val="18"/>
                <w:szCs w:val="18"/>
                <w:u w:val="single"/>
              </w:rPr>
            </w:pPr>
            <w:r w:rsidRPr="002A461E">
              <w:rPr>
                <w:sz w:val="18"/>
                <w:szCs w:val="18"/>
                <w:u w:val="single"/>
              </w:rPr>
              <w:t xml:space="preserve">Speciile invazive, au un procent de sub 1% în cadrul fondului forestier al U.P. </w:t>
            </w:r>
            <w:r w:rsidR="00332812" w:rsidRPr="002A461E">
              <w:rPr>
                <w:sz w:val="18"/>
                <w:szCs w:val="18"/>
                <w:u w:val="single"/>
              </w:rPr>
              <w:t xml:space="preserve">XII Mândra </w:t>
            </w:r>
            <w:r w:rsidRPr="002A461E">
              <w:rPr>
                <w:sz w:val="18"/>
                <w:szCs w:val="18"/>
                <w:u w:val="single"/>
              </w:rPr>
              <w:t>ocupat de acest habitat</w:t>
            </w:r>
          </w:p>
        </w:tc>
      </w:tr>
      <w:tr w:rsidR="002A461E" w:rsidRPr="002A461E" w14:paraId="67410CD6" w14:textId="77777777" w:rsidTr="00332812">
        <w:trPr>
          <w:trHeight w:val="765"/>
        </w:trPr>
        <w:tc>
          <w:tcPr>
            <w:tcW w:w="0" w:type="auto"/>
            <w:tcMar>
              <w:top w:w="40" w:type="dxa"/>
              <w:left w:w="40" w:type="dxa"/>
              <w:bottom w:w="40" w:type="dxa"/>
              <w:right w:w="40" w:type="dxa"/>
            </w:tcMar>
            <w:vAlign w:val="center"/>
          </w:tcPr>
          <w:p w14:paraId="0B452C15" w14:textId="77777777" w:rsidR="008D705F" w:rsidRPr="002A461E" w:rsidRDefault="008D705F" w:rsidP="00332812">
            <w:pPr>
              <w:spacing w:after="0" w:line="240" w:lineRule="auto"/>
              <w:ind w:left="180"/>
              <w:jc w:val="center"/>
              <w:rPr>
                <w:rFonts w:eastAsia="Arial"/>
                <w:sz w:val="18"/>
                <w:szCs w:val="18"/>
              </w:rPr>
            </w:pPr>
            <w:r w:rsidRPr="002A461E">
              <w:rPr>
                <w:rFonts w:eastAsia="Arial"/>
                <w:sz w:val="18"/>
                <w:szCs w:val="18"/>
              </w:rPr>
              <w:t xml:space="preserve">Abundenta ecotipurile necorespunzătoare, specii din afara arealului </w:t>
            </w:r>
            <w:r w:rsidRPr="002A461E">
              <w:rPr>
                <w:sz w:val="18"/>
                <w:szCs w:val="18"/>
              </w:rPr>
              <w:t>sau specii indicatoare de perturbare</w:t>
            </w:r>
          </w:p>
        </w:tc>
        <w:tc>
          <w:tcPr>
            <w:tcW w:w="0" w:type="auto"/>
            <w:tcMar>
              <w:top w:w="40" w:type="dxa"/>
              <w:left w:w="40" w:type="dxa"/>
              <w:bottom w:w="40" w:type="dxa"/>
              <w:right w:w="40" w:type="dxa"/>
            </w:tcMar>
            <w:vAlign w:val="center"/>
          </w:tcPr>
          <w:p w14:paraId="77B8DED8" w14:textId="77777777" w:rsidR="008D705F" w:rsidRPr="002A461E" w:rsidRDefault="008D705F" w:rsidP="00332812">
            <w:pPr>
              <w:spacing w:after="0" w:line="240" w:lineRule="auto"/>
              <w:jc w:val="center"/>
              <w:rPr>
                <w:rFonts w:eastAsia="Arial"/>
                <w:sz w:val="18"/>
                <w:szCs w:val="18"/>
              </w:rPr>
            </w:pPr>
            <w:r w:rsidRPr="002A461E">
              <w:rPr>
                <w:rFonts w:eastAsia="Arial"/>
                <w:sz w:val="18"/>
                <w:szCs w:val="18"/>
              </w:rPr>
              <w:t>%/ha</w:t>
            </w:r>
          </w:p>
        </w:tc>
        <w:tc>
          <w:tcPr>
            <w:tcW w:w="0" w:type="auto"/>
            <w:tcMar>
              <w:top w:w="40" w:type="dxa"/>
              <w:left w:w="40" w:type="dxa"/>
              <w:bottom w:w="40" w:type="dxa"/>
              <w:right w:w="40" w:type="dxa"/>
            </w:tcMar>
            <w:vAlign w:val="center"/>
          </w:tcPr>
          <w:p w14:paraId="0A49EDAC" w14:textId="77777777" w:rsidR="008D705F" w:rsidRPr="002A461E" w:rsidRDefault="008D705F" w:rsidP="00332812">
            <w:pPr>
              <w:spacing w:after="0" w:line="240" w:lineRule="auto"/>
              <w:jc w:val="center"/>
              <w:rPr>
                <w:b/>
                <w:bCs/>
                <w:sz w:val="18"/>
                <w:szCs w:val="18"/>
              </w:rPr>
            </w:pPr>
            <w:r w:rsidRPr="002A461E">
              <w:rPr>
                <w:rFonts w:eastAsia="Arial"/>
                <w:sz w:val="18"/>
                <w:szCs w:val="18"/>
              </w:rPr>
              <w:t>Cel mult 10</w:t>
            </w:r>
          </w:p>
        </w:tc>
        <w:tc>
          <w:tcPr>
            <w:tcW w:w="0" w:type="auto"/>
            <w:tcMar>
              <w:top w:w="100" w:type="dxa"/>
              <w:left w:w="40" w:type="dxa"/>
              <w:bottom w:w="100" w:type="dxa"/>
              <w:right w:w="40" w:type="dxa"/>
            </w:tcMar>
          </w:tcPr>
          <w:p w14:paraId="512F93DC" w14:textId="77777777" w:rsidR="008D705F" w:rsidRPr="002A461E" w:rsidRDefault="008D705F" w:rsidP="00332812">
            <w:pPr>
              <w:widowControl w:val="0"/>
              <w:spacing w:after="0" w:line="240" w:lineRule="auto"/>
              <w:rPr>
                <w:sz w:val="18"/>
                <w:szCs w:val="18"/>
              </w:rPr>
            </w:pPr>
            <w:r w:rsidRPr="002A461E">
              <w:rPr>
                <w:sz w:val="18"/>
                <w:szCs w:val="18"/>
              </w:rPr>
              <w:t xml:space="preserve">Specii cosmopolite indicatoare de perturbare amintite pot fi: </w:t>
            </w:r>
            <w:r w:rsidRPr="002A461E">
              <w:rPr>
                <w:i/>
                <w:sz w:val="18"/>
                <w:szCs w:val="18"/>
              </w:rPr>
              <w:t>Urtica dioica, Veratrum album</w:t>
            </w:r>
            <w:r w:rsidRPr="002A461E">
              <w:rPr>
                <w:sz w:val="18"/>
                <w:szCs w:val="18"/>
              </w:rPr>
              <w:t xml:space="preserve">. </w:t>
            </w:r>
          </w:p>
          <w:p w14:paraId="62CCAC3C" w14:textId="77777777" w:rsidR="00332812" w:rsidRPr="002A461E" w:rsidRDefault="00332812" w:rsidP="00332812">
            <w:pPr>
              <w:widowControl w:val="0"/>
              <w:spacing w:after="0" w:line="240" w:lineRule="auto"/>
              <w:rPr>
                <w:sz w:val="18"/>
                <w:szCs w:val="18"/>
              </w:rPr>
            </w:pPr>
          </w:p>
          <w:p w14:paraId="528584B6" w14:textId="347925B0" w:rsidR="008D705F" w:rsidRPr="002A461E" w:rsidRDefault="008D705F" w:rsidP="00332812">
            <w:pPr>
              <w:spacing w:after="0" w:line="240" w:lineRule="auto"/>
              <w:rPr>
                <w:sz w:val="18"/>
                <w:szCs w:val="18"/>
                <w:u w:val="single"/>
              </w:rPr>
            </w:pPr>
            <w:r w:rsidRPr="002A461E">
              <w:rPr>
                <w:sz w:val="18"/>
                <w:szCs w:val="18"/>
                <w:u w:val="single"/>
              </w:rPr>
              <w:t xml:space="preserve">Ecotipurile necorespunzătoare au o valoare de sub 5% în cadrul cadrul fondului forestier al U.P. </w:t>
            </w:r>
            <w:r w:rsidR="00332812" w:rsidRPr="002A461E">
              <w:rPr>
                <w:sz w:val="18"/>
                <w:szCs w:val="18"/>
                <w:u w:val="single"/>
              </w:rPr>
              <w:t xml:space="preserve">XII Mândra </w:t>
            </w:r>
            <w:r w:rsidRPr="002A461E">
              <w:rPr>
                <w:sz w:val="18"/>
                <w:szCs w:val="18"/>
                <w:u w:val="single"/>
              </w:rPr>
              <w:t>ocupat de acest habitat.</w:t>
            </w:r>
          </w:p>
        </w:tc>
      </w:tr>
      <w:tr w:rsidR="002A461E" w:rsidRPr="002A461E" w14:paraId="26D686B6" w14:textId="77777777" w:rsidTr="00332812">
        <w:trPr>
          <w:trHeight w:val="390"/>
        </w:trPr>
        <w:tc>
          <w:tcPr>
            <w:tcW w:w="0" w:type="auto"/>
            <w:tcMar>
              <w:top w:w="40" w:type="dxa"/>
              <w:left w:w="40" w:type="dxa"/>
              <w:bottom w:w="40" w:type="dxa"/>
              <w:right w:w="40" w:type="dxa"/>
            </w:tcMar>
            <w:vAlign w:val="center"/>
          </w:tcPr>
          <w:p w14:paraId="45965BF6" w14:textId="77777777" w:rsidR="00AA435C" w:rsidRPr="002A461E" w:rsidRDefault="00AA435C" w:rsidP="00332812">
            <w:pPr>
              <w:spacing w:after="0" w:line="240" w:lineRule="auto"/>
              <w:ind w:left="140"/>
              <w:jc w:val="center"/>
              <w:rPr>
                <w:sz w:val="18"/>
                <w:szCs w:val="18"/>
              </w:rPr>
            </w:pPr>
            <w:r w:rsidRPr="002A461E">
              <w:rPr>
                <w:rFonts w:eastAsia="Arial"/>
                <w:sz w:val="18"/>
                <w:szCs w:val="18"/>
              </w:rPr>
              <w:t>Volum lemn mort pe sol sau pe picior</w:t>
            </w:r>
          </w:p>
        </w:tc>
        <w:tc>
          <w:tcPr>
            <w:tcW w:w="0" w:type="auto"/>
            <w:tcMar>
              <w:top w:w="40" w:type="dxa"/>
              <w:left w:w="40" w:type="dxa"/>
              <w:bottom w:w="40" w:type="dxa"/>
              <w:right w:w="40" w:type="dxa"/>
            </w:tcMar>
            <w:vAlign w:val="center"/>
          </w:tcPr>
          <w:p w14:paraId="3452CDA0" w14:textId="77777777" w:rsidR="00AA435C" w:rsidRPr="002A461E" w:rsidRDefault="00AA435C" w:rsidP="00332812">
            <w:pPr>
              <w:spacing w:after="0" w:line="240" w:lineRule="auto"/>
              <w:jc w:val="center"/>
              <w:rPr>
                <w:sz w:val="18"/>
                <w:szCs w:val="18"/>
              </w:rPr>
            </w:pPr>
            <w:r w:rsidRPr="002A461E">
              <w:rPr>
                <w:rFonts w:eastAsia="Arial"/>
                <w:sz w:val="18"/>
                <w:szCs w:val="18"/>
              </w:rPr>
              <w:t>m³/ha</w:t>
            </w:r>
          </w:p>
        </w:tc>
        <w:tc>
          <w:tcPr>
            <w:tcW w:w="0" w:type="auto"/>
            <w:tcMar>
              <w:top w:w="40" w:type="dxa"/>
              <w:left w:w="40" w:type="dxa"/>
              <w:bottom w:w="40" w:type="dxa"/>
              <w:right w:w="40" w:type="dxa"/>
            </w:tcMar>
            <w:vAlign w:val="center"/>
          </w:tcPr>
          <w:p w14:paraId="67A7441F" w14:textId="77777777" w:rsidR="00AA435C" w:rsidRPr="002A461E" w:rsidRDefault="00AA435C" w:rsidP="00332812">
            <w:pPr>
              <w:spacing w:after="0" w:line="240" w:lineRule="auto"/>
              <w:jc w:val="center"/>
              <w:rPr>
                <w:b/>
                <w:bCs/>
                <w:sz w:val="18"/>
                <w:szCs w:val="18"/>
              </w:rPr>
            </w:pPr>
            <w:r w:rsidRPr="002A461E">
              <w:rPr>
                <w:rFonts w:eastAsia="Arial"/>
                <w:sz w:val="18"/>
                <w:szCs w:val="18"/>
              </w:rPr>
              <w:t>Cel puțin 20</w:t>
            </w:r>
          </w:p>
        </w:tc>
        <w:tc>
          <w:tcPr>
            <w:tcW w:w="0" w:type="auto"/>
            <w:tcMar>
              <w:top w:w="100" w:type="dxa"/>
              <w:left w:w="40" w:type="dxa"/>
              <w:bottom w:w="100" w:type="dxa"/>
              <w:right w:w="40" w:type="dxa"/>
            </w:tcMar>
          </w:tcPr>
          <w:p w14:paraId="16ED40AA" w14:textId="04F13847" w:rsidR="00AA435C" w:rsidRPr="002A461E" w:rsidRDefault="00AA435C" w:rsidP="00332812">
            <w:pPr>
              <w:spacing w:after="0" w:line="240" w:lineRule="auto"/>
              <w:rPr>
                <w:sz w:val="18"/>
                <w:szCs w:val="18"/>
                <w:u w:val="single"/>
              </w:rPr>
            </w:pPr>
            <w:r w:rsidRPr="002A461E">
              <w:rPr>
                <w:sz w:val="18"/>
                <w:szCs w:val="18"/>
                <w:u w:val="single"/>
              </w:rPr>
              <w:t xml:space="preserve">În urma inventarierilor ce au vizat volumul de lemn mort/ha de pe suprafața u.a. urilor din U.P. </w:t>
            </w:r>
            <w:r w:rsidR="00332812" w:rsidRPr="002A461E">
              <w:rPr>
                <w:sz w:val="18"/>
                <w:szCs w:val="18"/>
                <w:u w:val="single"/>
              </w:rPr>
              <w:t xml:space="preserve">XII Mândra </w:t>
            </w:r>
            <w:r w:rsidRPr="002A461E">
              <w:rPr>
                <w:sz w:val="18"/>
                <w:szCs w:val="18"/>
                <w:u w:val="single"/>
              </w:rPr>
              <w:t>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r w:rsidR="00AA435C" w:rsidRPr="002A461E" w14:paraId="6CB001BD" w14:textId="77777777" w:rsidTr="00332812">
        <w:trPr>
          <w:trHeight w:val="578"/>
        </w:trPr>
        <w:tc>
          <w:tcPr>
            <w:tcW w:w="0" w:type="auto"/>
            <w:tcMar>
              <w:top w:w="100" w:type="dxa"/>
              <w:left w:w="40" w:type="dxa"/>
              <w:bottom w:w="100" w:type="dxa"/>
              <w:right w:w="40" w:type="dxa"/>
            </w:tcMar>
            <w:vAlign w:val="center"/>
          </w:tcPr>
          <w:p w14:paraId="0EFABC80" w14:textId="77777777" w:rsidR="00AA435C" w:rsidRPr="002A461E" w:rsidRDefault="00AA435C" w:rsidP="00332812">
            <w:pPr>
              <w:spacing w:after="0" w:line="240" w:lineRule="auto"/>
              <w:ind w:left="180"/>
              <w:jc w:val="center"/>
              <w:rPr>
                <w:sz w:val="18"/>
                <w:szCs w:val="18"/>
              </w:rPr>
            </w:pPr>
            <w:r w:rsidRPr="002A461E">
              <w:rPr>
                <w:sz w:val="18"/>
                <w:szCs w:val="18"/>
              </w:rPr>
              <w:t>Arbori de biodiversitate, clasa de vârstă peste 80 de ani</w:t>
            </w:r>
          </w:p>
        </w:tc>
        <w:tc>
          <w:tcPr>
            <w:tcW w:w="0" w:type="auto"/>
            <w:tcMar>
              <w:top w:w="100" w:type="dxa"/>
              <w:left w:w="40" w:type="dxa"/>
              <w:bottom w:w="100" w:type="dxa"/>
              <w:right w:w="40" w:type="dxa"/>
            </w:tcMar>
            <w:vAlign w:val="center"/>
          </w:tcPr>
          <w:p w14:paraId="441E3FCF" w14:textId="77777777" w:rsidR="00AA435C" w:rsidRPr="002A461E" w:rsidRDefault="00AA435C" w:rsidP="00332812">
            <w:pPr>
              <w:spacing w:after="0" w:line="240" w:lineRule="auto"/>
              <w:jc w:val="center"/>
              <w:rPr>
                <w:sz w:val="18"/>
                <w:szCs w:val="18"/>
              </w:rPr>
            </w:pPr>
            <w:r w:rsidRPr="002A461E">
              <w:rPr>
                <w:rFonts w:eastAsia="Arial"/>
                <w:sz w:val="18"/>
                <w:szCs w:val="18"/>
              </w:rPr>
              <w:t>Nr. arbori/ha</w:t>
            </w:r>
          </w:p>
        </w:tc>
        <w:tc>
          <w:tcPr>
            <w:tcW w:w="0" w:type="auto"/>
            <w:tcMar>
              <w:top w:w="100" w:type="dxa"/>
              <w:left w:w="40" w:type="dxa"/>
              <w:bottom w:w="100" w:type="dxa"/>
              <w:right w:w="40" w:type="dxa"/>
            </w:tcMar>
            <w:vAlign w:val="center"/>
          </w:tcPr>
          <w:p w14:paraId="5782C2B6" w14:textId="77777777" w:rsidR="00AA435C" w:rsidRPr="002A461E" w:rsidRDefault="00AA435C" w:rsidP="00332812">
            <w:pPr>
              <w:spacing w:after="0" w:line="240" w:lineRule="auto"/>
              <w:jc w:val="center"/>
              <w:rPr>
                <w:b/>
                <w:bCs/>
                <w:sz w:val="18"/>
                <w:szCs w:val="18"/>
              </w:rPr>
            </w:pPr>
            <w:r w:rsidRPr="002A461E">
              <w:rPr>
                <w:rFonts w:eastAsia="Arial"/>
                <w:sz w:val="18"/>
                <w:szCs w:val="18"/>
              </w:rPr>
              <w:t>Cel puțin 5</w:t>
            </w:r>
          </w:p>
        </w:tc>
        <w:tc>
          <w:tcPr>
            <w:tcW w:w="0" w:type="auto"/>
            <w:tcMar>
              <w:top w:w="100" w:type="dxa"/>
              <w:left w:w="40" w:type="dxa"/>
              <w:bottom w:w="100" w:type="dxa"/>
              <w:right w:w="40" w:type="dxa"/>
            </w:tcMar>
          </w:tcPr>
          <w:p w14:paraId="4E74AA24" w14:textId="27EE2A9D" w:rsidR="00AA435C" w:rsidRPr="002A461E" w:rsidRDefault="00AA435C" w:rsidP="00332812">
            <w:pPr>
              <w:spacing w:after="0" w:line="240" w:lineRule="auto"/>
              <w:ind w:left="-13"/>
              <w:rPr>
                <w:sz w:val="18"/>
                <w:szCs w:val="18"/>
                <w:u w:val="single"/>
              </w:rPr>
            </w:pPr>
            <w:r w:rsidRPr="002A461E">
              <w:rPr>
                <w:sz w:val="18"/>
                <w:szCs w:val="18"/>
                <w:u w:val="single"/>
              </w:rPr>
              <w:t xml:space="preserve">În urma inventarierilor ce au vizat numărul arborilor de biodiversitate/ha de pe suprafața u.a. urilor din U.P. </w:t>
            </w:r>
            <w:r w:rsidR="00332812" w:rsidRPr="002A461E">
              <w:rPr>
                <w:sz w:val="18"/>
                <w:szCs w:val="18"/>
                <w:u w:val="single"/>
              </w:rPr>
              <w:t xml:space="preserve">XII Mândra </w:t>
            </w:r>
            <w:r w:rsidRPr="002A461E">
              <w:rPr>
                <w:sz w:val="18"/>
                <w:szCs w:val="18"/>
                <w:u w:val="single"/>
              </w:rPr>
              <w:t>a fost identificat un număr de aproximativ 3-5 arbori de diversitate/ha, se impune identificarea și menținerea arborilor de biodiversitate/ha prin reglementarea lucrărilor silvice conform prevederilor Art. 22  din O.M.M.A.P. nr. 1822/2020.</w:t>
            </w:r>
          </w:p>
        </w:tc>
      </w:tr>
    </w:tbl>
    <w:p w14:paraId="3C3E8611" w14:textId="77777777" w:rsidR="00382DAB" w:rsidRPr="002A461E" w:rsidRDefault="00382DAB" w:rsidP="00332812">
      <w:pPr>
        <w:tabs>
          <w:tab w:val="left" w:pos="912"/>
        </w:tabs>
        <w:spacing w:after="0" w:line="240" w:lineRule="auto"/>
      </w:pPr>
    </w:p>
    <w:p w14:paraId="45AA06D4" w14:textId="77777777" w:rsidR="00382DAB" w:rsidRPr="002A461E" w:rsidRDefault="00382DAB" w:rsidP="00332812">
      <w:pPr>
        <w:spacing w:after="0" w:line="240" w:lineRule="auto"/>
        <w:ind w:firstLine="708"/>
        <w:rPr>
          <w:b/>
          <w:bCs/>
        </w:rPr>
      </w:pPr>
      <w:r w:rsidRPr="002A461E">
        <w:rPr>
          <w:b/>
          <w:bCs/>
        </w:rPr>
        <w:t>1354* Ursus arctos (Urs)</w:t>
      </w:r>
    </w:p>
    <w:p w14:paraId="51BFF95C" w14:textId="77777777" w:rsidR="00332812" w:rsidRPr="002A461E" w:rsidRDefault="00332812" w:rsidP="00332812">
      <w:pPr>
        <w:spacing w:after="0" w:line="240" w:lineRule="auto"/>
        <w:ind w:right="-2" w:firstLine="708"/>
      </w:pPr>
    </w:p>
    <w:p w14:paraId="26D4C5E3" w14:textId="0C166226" w:rsidR="00382DAB" w:rsidRPr="002A461E" w:rsidRDefault="00382DAB" w:rsidP="00332812">
      <w:pPr>
        <w:spacing w:after="0" w:line="240" w:lineRule="auto"/>
        <w:ind w:right="-2" w:firstLine="708"/>
      </w:pPr>
      <w:r w:rsidRPr="002A461E">
        <w:t xml:space="preserve">Mărimea populației speciei în sit a fost estimată la 417-527 indivizi, iar habitatul speciei la 167.000 ha. Starea de conservare a speciei este considerată </w:t>
      </w:r>
      <w:r w:rsidRPr="002A461E">
        <w:rPr>
          <w:b/>
          <w:bCs/>
        </w:rPr>
        <w:t>favorabilă.</w:t>
      </w:r>
      <w:r w:rsidRPr="002A461E">
        <w:t xml:space="preserve"> Obiectivul de conservare specific sitului pentru această specie este </w:t>
      </w:r>
      <w:r w:rsidRPr="002A461E">
        <w:rPr>
          <w:b/>
          <w:bCs/>
        </w:rPr>
        <w:t>menținerea stării de conservare</w:t>
      </w:r>
      <w:r w:rsidRPr="002A461E">
        <w:t>, definit prin următorii parametri și valori țintă:</w:t>
      </w:r>
    </w:p>
    <w:p w14:paraId="1C09770C" w14:textId="77777777" w:rsidR="00332812" w:rsidRPr="002A461E" w:rsidRDefault="00332812" w:rsidP="00332812">
      <w:pPr>
        <w:spacing w:after="0" w:line="240" w:lineRule="auto"/>
        <w:ind w:right="-2" w:firstLine="708"/>
      </w:pP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1077"/>
        <w:gridCol w:w="1079"/>
        <w:gridCol w:w="5670"/>
      </w:tblGrid>
      <w:tr w:rsidR="002A461E" w:rsidRPr="002A461E" w14:paraId="21850153" w14:textId="77777777" w:rsidTr="00332812">
        <w:trPr>
          <w:trHeight w:val="395"/>
          <w:tblHeader/>
        </w:trPr>
        <w:tc>
          <w:tcPr>
            <w:tcW w:w="743" w:type="pct"/>
            <w:tcBorders>
              <w:top w:val="single" w:sz="18" w:space="0" w:color="auto"/>
              <w:left w:val="single" w:sz="18" w:space="0" w:color="auto"/>
              <w:bottom w:val="single" w:sz="18" w:space="0" w:color="auto"/>
            </w:tcBorders>
            <w:shd w:val="clear" w:color="auto" w:fill="E2EFD9" w:themeFill="accent6" w:themeFillTint="33"/>
            <w:vAlign w:val="center"/>
          </w:tcPr>
          <w:p w14:paraId="4BB86B42" w14:textId="77777777" w:rsidR="00382DAB" w:rsidRPr="002A461E" w:rsidRDefault="00382DAB" w:rsidP="00332812">
            <w:pPr>
              <w:ind w:right="-2"/>
              <w:jc w:val="center"/>
              <w:rPr>
                <w:b/>
                <w:bCs/>
                <w:sz w:val="18"/>
                <w:szCs w:val="18"/>
              </w:rPr>
            </w:pPr>
            <w:r w:rsidRPr="002A461E">
              <w:rPr>
                <w:b/>
                <w:bCs/>
                <w:sz w:val="18"/>
                <w:szCs w:val="18"/>
              </w:rPr>
              <w:t>Parametru</w:t>
            </w:r>
          </w:p>
        </w:tc>
        <w:tc>
          <w:tcPr>
            <w:tcW w:w="586" w:type="pct"/>
            <w:tcBorders>
              <w:top w:val="single" w:sz="18" w:space="0" w:color="auto"/>
              <w:bottom w:val="single" w:sz="18" w:space="0" w:color="auto"/>
            </w:tcBorders>
            <w:shd w:val="clear" w:color="auto" w:fill="E2EFD9" w:themeFill="accent6" w:themeFillTint="33"/>
            <w:vAlign w:val="center"/>
          </w:tcPr>
          <w:p w14:paraId="7CF79BFD" w14:textId="77777777" w:rsidR="00382DAB" w:rsidRPr="002A461E" w:rsidRDefault="00382DAB" w:rsidP="00332812">
            <w:pPr>
              <w:ind w:right="-2"/>
              <w:jc w:val="center"/>
              <w:rPr>
                <w:b/>
                <w:bCs/>
                <w:sz w:val="18"/>
                <w:szCs w:val="18"/>
              </w:rPr>
            </w:pPr>
            <w:r w:rsidRPr="002A461E">
              <w:rPr>
                <w:b/>
                <w:bCs/>
                <w:sz w:val="18"/>
                <w:szCs w:val="18"/>
              </w:rPr>
              <w:t>Unitate de măsură</w:t>
            </w:r>
          </w:p>
        </w:tc>
        <w:tc>
          <w:tcPr>
            <w:tcW w:w="587" w:type="pct"/>
            <w:tcBorders>
              <w:top w:val="single" w:sz="18" w:space="0" w:color="auto"/>
              <w:bottom w:val="single" w:sz="18" w:space="0" w:color="auto"/>
            </w:tcBorders>
            <w:shd w:val="clear" w:color="auto" w:fill="E2EFD9" w:themeFill="accent6" w:themeFillTint="33"/>
            <w:vAlign w:val="center"/>
          </w:tcPr>
          <w:p w14:paraId="42283105" w14:textId="77777777" w:rsidR="00382DAB" w:rsidRPr="002A461E" w:rsidRDefault="00382DAB" w:rsidP="00332812">
            <w:pPr>
              <w:ind w:right="-2"/>
              <w:jc w:val="center"/>
              <w:rPr>
                <w:b/>
                <w:bCs/>
                <w:sz w:val="18"/>
                <w:szCs w:val="18"/>
              </w:rPr>
            </w:pPr>
            <w:r w:rsidRPr="002A461E">
              <w:rPr>
                <w:b/>
                <w:bCs/>
                <w:sz w:val="18"/>
                <w:szCs w:val="18"/>
              </w:rPr>
              <w:t>Valoare țintă</w:t>
            </w:r>
          </w:p>
        </w:tc>
        <w:tc>
          <w:tcPr>
            <w:tcW w:w="3084" w:type="pct"/>
            <w:tcBorders>
              <w:top w:val="single" w:sz="18" w:space="0" w:color="auto"/>
              <w:bottom w:val="single" w:sz="18" w:space="0" w:color="auto"/>
              <w:right w:val="single" w:sz="18" w:space="0" w:color="auto"/>
            </w:tcBorders>
            <w:shd w:val="clear" w:color="auto" w:fill="E2EFD9" w:themeFill="accent6" w:themeFillTint="33"/>
            <w:vAlign w:val="center"/>
          </w:tcPr>
          <w:p w14:paraId="1AED6D40" w14:textId="77777777" w:rsidR="00382DAB" w:rsidRPr="002A461E" w:rsidRDefault="00382DAB" w:rsidP="00332812">
            <w:pPr>
              <w:ind w:right="-2"/>
              <w:jc w:val="center"/>
              <w:rPr>
                <w:b/>
                <w:bCs/>
                <w:sz w:val="18"/>
                <w:szCs w:val="18"/>
              </w:rPr>
            </w:pPr>
            <w:r w:rsidRPr="002A461E">
              <w:rPr>
                <w:b/>
                <w:bCs/>
                <w:sz w:val="18"/>
                <w:szCs w:val="18"/>
              </w:rPr>
              <w:t>Informații suplimentare</w:t>
            </w:r>
          </w:p>
        </w:tc>
      </w:tr>
      <w:tr w:rsidR="002A461E" w:rsidRPr="002A461E" w14:paraId="49C14C76" w14:textId="77777777" w:rsidTr="00332812">
        <w:trPr>
          <w:trHeight w:val="20"/>
        </w:trPr>
        <w:tc>
          <w:tcPr>
            <w:tcW w:w="743" w:type="pct"/>
            <w:tcBorders>
              <w:top w:val="single" w:sz="18" w:space="0" w:color="auto"/>
              <w:left w:val="single" w:sz="18" w:space="0" w:color="auto"/>
            </w:tcBorders>
            <w:vAlign w:val="center"/>
          </w:tcPr>
          <w:p w14:paraId="0690952A" w14:textId="77777777" w:rsidR="00382DAB" w:rsidRPr="002A461E" w:rsidRDefault="00382DAB" w:rsidP="00332812">
            <w:pPr>
              <w:ind w:right="-2"/>
              <w:jc w:val="center"/>
              <w:rPr>
                <w:sz w:val="18"/>
                <w:szCs w:val="18"/>
              </w:rPr>
            </w:pPr>
            <w:r w:rsidRPr="002A461E">
              <w:rPr>
                <w:sz w:val="18"/>
                <w:szCs w:val="18"/>
              </w:rPr>
              <w:t>Mărimea populației</w:t>
            </w:r>
          </w:p>
        </w:tc>
        <w:tc>
          <w:tcPr>
            <w:tcW w:w="586" w:type="pct"/>
            <w:tcBorders>
              <w:top w:val="single" w:sz="18" w:space="0" w:color="auto"/>
            </w:tcBorders>
            <w:vAlign w:val="center"/>
          </w:tcPr>
          <w:p w14:paraId="73B70EB9" w14:textId="77777777" w:rsidR="00382DAB" w:rsidRPr="002A461E" w:rsidRDefault="00382DAB" w:rsidP="00332812">
            <w:pPr>
              <w:ind w:right="-2"/>
              <w:jc w:val="center"/>
              <w:rPr>
                <w:sz w:val="18"/>
                <w:szCs w:val="18"/>
              </w:rPr>
            </w:pPr>
            <w:r w:rsidRPr="002A461E">
              <w:rPr>
                <w:sz w:val="18"/>
                <w:szCs w:val="18"/>
              </w:rPr>
              <w:t>Număr indivizi</w:t>
            </w:r>
          </w:p>
        </w:tc>
        <w:tc>
          <w:tcPr>
            <w:tcW w:w="587" w:type="pct"/>
            <w:tcBorders>
              <w:top w:val="single" w:sz="18" w:space="0" w:color="auto"/>
            </w:tcBorders>
            <w:vAlign w:val="center"/>
          </w:tcPr>
          <w:p w14:paraId="50BCBE53" w14:textId="77777777" w:rsidR="00382DAB" w:rsidRPr="002A461E" w:rsidRDefault="00382DAB" w:rsidP="00332812">
            <w:pPr>
              <w:ind w:right="-2"/>
              <w:jc w:val="center"/>
              <w:rPr>
                <w:sz w:val="18"/>
                <w:szCs w:val="18"/>
              </w:rPr>
            </w:pPr>
            <w:r w:rsidRPr="002A461E">
              <w:rPr>
                <w:sz w:val="18"/>
                <w:szCs w:val="18"/>
              </w:rPr>
              <w:t>Cel puțin 2</w:t>
            </w:r>
          </w:p>
        </w:tc>
        <w:tc>
          <w:tcPr>
            <w:tcW w:w="3084" w:type="pct"/>
            <w:tcBorders>
              <w:top w:val="single" w:sz="18" w:space="0" w:color="auto"/>
              <w:right w:val="single" w:sz="18" w:space="0" w:color="auto"/>
            </w:tcBorders>
            <w:vAlign w:val="center"/>
          </w:tcPr>
          <w:p w14:paraId="73DE5E60" w14:textId="77777777" w:rsidR="00382DAB" w:rsidRPr="002A461E" w:rsidRDefault="00382DAB" w:rsidP="00CE0875">
            <w:pPr>
              <w:ind w:right="-2"/>
              <w:rPr>
                <w:sz w:val="18"/>
                <w:szCs w:val="18"/>
              </w:rPr>
            </w:pPr>
            <w:r w:rsidRPr="002A461E">
              <w:rPr>
                <w:sz w:val="18"/>
                <w:szCs w:val="18"/>
              </w:rPr>
              <w:t xml:space="preserve">Mărimea populației de urși este estimată la 417-527 de indivizi. Conform studiului de fundamentare a planului de management, valoarea de referință pentru starea de conservare favorabilă din punctul de vedere al populației este de 417 exemplare. Datorită intervalului relativ larg al estimării actuale, valoarea țintă este definită la media intervalului estimat, până când vor fi disponibile date mai precise. Specia este bine reprezentată pe teritoriul sitului ROSCI0122 Munții Făgăraș, unde găsește cele trei condiții de bază pentru existență și anume: hrană, liniște și adăpost. Specia se reproduce în condiții bune în această zonă, semn că structura socială a speciei este bine </w:t>
            </w:r>
            <w:r w:rsidRPr="002A461E">
              <w:rPr>
                <w:sz w:val="18"/>
                <w:szCs w:val="18"/>
              </w:rPr>
              <w:lastRenderedPageBreak/>
              <w:t>structurată pe sexe și categorii de vârstă. Din totalul de 108 ploturi de monitorizare (pătrate de 1x1 km) specia a fost identificată în 43 de ploturi. Densitățile cele mai ridicate (evaluate la peste 6 exemplare / 10.000 ha) au fost observate în partea de nord a sitului, în special în partea de nord-vest (în zona Arpaș, Arpășel, Porumbacu, Sebeșu de Sus), și în partea de nord-est (văile Bârsa, Strâmba, Sebeș și Pecineagu). Specia preferă pădurile de amestec din zona de deal şi de munte, de întindere mare, puţin deranjate de activitatea antropică, care oferă condiţii de adăpost, linişte şi hrană, acestea fiind indispensabile pentru supravieţuirea speciei. Deplasările sezoniere ale exemplarelor de urs sunt influenţate de resursa trofică existentă. Este un animal solitar, relaţiile între indivizi, în special adulţi, se bazează pe evitarea reciprocă, cu excepţia perioadei de împerechere. În cazul acestei specii se manifestă dispersia masculilor, iar suprafaţa teritoriului unui mascul este mult mai mare decât al unei femele. Teritoriile variază în funcţie de zonă, accesibilitatea hranei şi densitatea populaţiei.</w:t>
            </w:r>
          </w:p>
          <w:p w14:paraId="34D77C1E" w14:textId="77777777" w:rsidR="00382DAB" w:rsidRPr="002A461E" w:rsidRDefault="00382DAB" w:rsidP="00CE0875">
            <w:pPr>
              <w:ind w:right="-2"/>
              <w:rPr>
                <w:sz w:val="18"/>
                <w:szCs w:val="18"/>
              </w:rPr>
            </w:pPr>
            <w:r w:rsidRPr="002A461E">
              <w:rPr>
                <w:sz w:val="18"/>
                <w:szCs w:val="18"/>
              </w:rPr>
              <w:t>Avînd în vedere suprafața pădurilor din AS, precum și densitatea medie de 1 exemplare la aprox 400 ha, considerăm că pe suprafața AS pot exista cel mult 2  exemplare, însă această specie folosește suprafața fondului forestier pentru deplasare și hrănire ocazională. Pe suprafața fondului forestier nu au fost observate bârloage pentru hibernarea speciei.</w:t>
            </w:r>
          </w:p>
        </w:tc>
      </w:tr>
      <w:tr w:rsidR="002A461E" w:rsidRPr="002A461E" w14:paraId="7F6A5649" w14:textId="77777777" w:rsidTr="00332812">
        <w:trPr>
          <w:trHeight w:val="1240"/>
        </w:trPr>
        <w:tc>
          <w:tcPr>
            <w:tcW w:w="743" w:type="pct"/>
            <w:tcBorders>
              <w:left w:val="single" w:sz="18" w:space="0" w:color="auto"/>
            </w:tcBorders>
            <w:vAlign w:val="center"/>
            <w:hideMark/>
          </w:tcPr>
          <w:p w14:paraId="179F223D" w14:textId="77777777" w:rsidR="00382DAB" w:rsidRPr="002A461E" w:rsidRDefault="00382DAB" w:rsidP="00332812">
            <w:pPr>
              <w:ind w:right="-2"/>
              <w:jc w:val="center"/>
              <w:rPr>
                <w:sz w:val="18"/>
                <w:szCs w:val="18"/>
              </w:rPr>
            </w:pPr>
            <w:r w:rsidRPr="002A461E">
              <w:rPr>
                <w:sz w:val="18"/>
                <w:szCs w:val="18"/>
              </w:rPr>
              <w:t>Tendința populației</w:t>
            </w:r>
          </w:p>
        </w:tc>
        <w:tc>
          <w:tcPr>
            <w:tcW w:w="586" w:type="pct"/>
            <w:vAlign w:val="center"/>
            <w:hideMark/>
          </w:tcPr>
          <w:p w14:paraId="4EF129B1" w14:textId="77777777" w:rsidR="00382DAB" w:rsidRPr="002A461E" w:rsidRDefault="00382DAB" w:rsidP="00332812">
            <w:pPr>
              <w:ind w:right="-2"/>
              <w:jc w:val="center"/>
              <w:rPr>
                <w:sz w:val="18"/>
                <w:szCs w:val="18"/>
              </w:rPr>
            </w:pPr>
            <w:r w:rsidRPr="002A461E">
              <w:rPr>
                <w:sz w:val="18"/>
                <w:szCs w:val="18"/>
              </w:rPr>
              <w:t>Tendința unităților de reproducere (ursoaice cu pui)</w:t>
            </w:r>
          </w:p>
        </w:tc>
        <w:tc>
          <w:tcPr>
            <w:tcW w:w="587" w:type="pct"/>
            <w:vAlign w:val="center"/>
            <w:hideMark/>
          </w:tcPr>
          <w:p w14:paraId="14D95999" w14:textId="77777777" w:rsidR="00382DAB" w:rsidRPr="002A461E" w:rsidRDefault="00382DAB" w:rsidP="00332812">
            <w:pPr>
              <w:ind w:right="-2"/>
              <w:jc w:val="center"/>
              <w:rPr>
                <w:sz w:val="18"/>
                <w:szCs w:val="18"/>
              </w:rPr>
            </w:pPr>
            <w:r w:rsidRPr="002A461E">
              <w:rPr>
                <w:sz w:val="18"/>
                <w:szCs w:val="18"/>
              </w:rPr>
              <w:t>Stabilă sau în creștere</w:t>
            </w:r>
          </w:p>
        </w:tc>
        <w:tc>
          <w:tcPr>
            <w:tcW w:w="3084" w:type="pct"/>
            <w:tcBorders>
              <w:right w:val="single" w:sz="18" w:space="0" w:color="auto"/>
            </w:tcBorders>
            <w:vAlign w:val="center"/>
          </w:tcPr>
          <w:p w14:paraId="714F0471" w14:textId="77777777" w:rsidR="00382DAB" w:rsidRPr="002A461E" w:rsidRDefault="00382DAB" w:rsidP="00CE0875">
            <w:pPr>
              <w:ind w:right="-2"/>
              <w:rPr>
                <w:sz w:val="18"/>
                <w:szCs w:val="18"/>
              </w:rPr>
            </w:pPr>
            <w:r w:rsidRPr="002A461E">
              <w:rPr>
                <w:sz w:val="18"/>
                <w:szCs w:val="18"/>
              </w:rPr>
              <w:t>Pentru documentarea acestui parametru trebuie introdus un program de monitorizare a speciei în sit.</w:t>
            </w:r>
          </w:p>
        </w:tc>
      </w:tr>
      <w:tr w:rsidR="002A461E" w:rsidRPr="002A461E" w14:paraId="550AEBEC" w14:textId="77777777" w:rsidTr="00332812">
        <w:trPr>
          <w:trHeight w:val="20"/>
        </w:trPr>
        <w:tc>
          <w:tcPr>
            <w:tcW w:w="743" w:type="pct"/>
            <w:tcBorders>
              <w:left w:val="single" w:sz="18" w:space="0" w:color="auto"/>
            </w:tcBorders>
            <w:vAlign w:val="center"/>
          </w:tcPr>
          <w:p w14:paraId="2D7D3CCF" w14:textId="77777777" w:rsidR="00382DAB" w:rsidRPr="002A461E" w:rsidRDefault="00382DAB" w:rsidP="00332812">
            <w:pPr>
              <w:ind w:right="-2"/>
              <w:jc w:val="center"/>
              <w:rPr>
                <w:sz w:val="18"/>
                <w:szCs w:val="18"/>
              </w:rPr>
            </w:pPr>
            <w:r w:rsidRPr="002A461E">
              <w:rPr>
                <w:sz w:val="18"/>
                <w:szCs w:val="18"/>
              </w:rPr>
              <w:t>Suprafața habitatului</w:t>
            </w:r>
          </w:p>
        </w:tc>
        <w:tc>
          <w:tcPr>
            <w:tcW w:w="586" w:type="pct"/>
            <w:vAlign w:val="center"/>
          </w:tcPr>
          <w:p w14:paraId="3892A8A4" w14:textId="77777777" w:rsidR="00382DAB" w:rsidRPr="002A461E" w:rsidRDefault="00382DAB" w:rsidP="00332812">
            <w:pPr>
              <w:ind w:right="-2"/>
              <w:jc w:val="center"/>
              <w:rPr>
                <w:sz w:val="18"/>
                <w:szCs w:val="18"/>
              </w:rPr>
            </w:pPr>
            <w:r w:rsidRPr="002A461E">
              <w:rPr>
                <w:sz w:val="18"/>
                <w:szCs w:val="18"/>
              </w:rPr>
              <w:t>Ha</w:t>
            </w:r>
          </w:p>
        </w:tc>
        <w:tc>
          <w:tcPr>
            <w:tcW w:w="587" w:type="pct"/>
            <w:vAlign w:val="center"/>
          </w:tcPr>
          <w:p w14:paraId="6D5C7471" w14:textId="574D6487" w:rsidR="00382DAB" w:rsidRPr="002A461E" w:rsidRDefault="00382DAB" w:rsidP="00332812">
            <w:pPr>
              <w:ind w:right="-2"/>
              <w:jc w:val="center"/>
              <w:rPr>
                <w:sz w:val="18"/>
                <w:szCs w:val="18"/>
              </w:rPr>
            </w:pPr>
            <w:r w:rsidRPr="002A461E">
              <w:rPr>
                <w:sz w:val="18"/>
                <w:szCs w:val="18"/>
              </w:rPr>
              <w:t xml:space="preserve">Cel puțin </w:t>
            </w:r>
            <w:r w:rsidR="00052D22" w:rsidRPr="002A461E">
              <w:rPr>
                <w:sz w:val="18"/>
                <w:szCs w:val="18"/>
              </w:rPr>
              <w:t>236,6</w:t>
            </w:r>
          </w:p>
        </w:tc>
        <w:tc>
          <w:tcPr>
            <w:tcW w:w="3084" w:type="pct"/>
            <w:tcBorders>
              <w:right w:val="single" w:sz="18" w:space="0" w:color="auto"/>
            </w:tcBorders>
            <w:vAlign w:val="center"/>
          </w:tcPr>
          <w:p w14:paraId="0EEBFD3A" w14:textId="77777777" w:rsidR="00382DAB" w:rsidRPr="002A461E" w:rsidRDefault="00382DAB" w:rsidP="00CE0875">
            <w:pPr>
              <w:ind w:right="-2"/>
              <w:rPr>
                <w:sz w:val="18"/>
                <w:szCs w:val="18"/>
              </w:rPr>
            </w:pPr>
            <w:r w:rsidRPr="002A461E">
              <w:rPr>
                <w:sz w:val="18"/>
                <w:szCs w:val="18"/>
              </w:rPr>
              <w:t>Studiul de fundamentare a planului de management a estimat suprafața habitatului speciei la 167.000 ha, care este egală cu habitatul său potențial, valoare de referință pentru starea de conservare favorabilă din punctul de vedere al habitatului. Habitatul speciei este bine reprezentat pe suprafața ariei naturale protejate, neexistând zone cu reducere totală a conectivității habitatului, însă au fost identificate unele zone punctuale unde habitatul este întrerupt de activități antropice, cum ar fi infrastructură de transport rutieră și zone construite în interes turistic și recreativ, dar aceste zone nu au un impact semnificativ în fragmentarea habitatelor specifice la nivelul ariei naturale protejate. Cea mai reprezentativă zonă în acest sens o constituie traseul Transfăgărășan, unde s-a dezvoltat infrastructură turistică.</w:t>
            </w:r>
          </w:p>
          <w:p w14:paraId="0E5E5C63" w14:textId="2F46A1D4" w:rsidR="00382DAB" w:rsidRPr="002A461E" w:rsidRDefault="00382DAB" w:rsidP="00CE0875">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009B09A5" w:rsidRPr="002A461E">
              <w:rPr>
                <w:b/>
                <w:bCs/>
                <w:sz w:val="18"/>
                <w:szCs w:val="18"/>
                <w:u w:val="single"/>
              </w:rPr>
              <w:t>XII Mandra</w:t>
            </w:r>
            <w:r w:rsidRPr="002A461E">
              <w:rPr>
                <w:sz w:val="18"/>
                <w:szCs w:val="18"/>
                <w:u w:val="single"/>
              </w:rPr>
              <w:t xml:space="preserve"> </w:t>
            </w:r>
            <w:r w:rsidR="001C2F2F" w:rsidRPr="002A461E">
              <w:rPr>
                <w:sz w:val="18"/>
                <w:szCs w:val="18"/>
                <w:u w:val="single"/>
              </w:rPr>
              <w:t xml:space="preserve">ce se suprapune cu </w:t>
            </w:r>
            <w:r w:rsidR="001C2F2F" w:rsidRPr="002A461E">
              <w:rPr>
                <w:b/>
                <w:bCs/>
                <w:sz w:val="18"/>
                <w:szCs w:val="18"/>
                <w:u w:val="single"/>
              </w:rPr>
              <w:t>ROSAC0122</w:t>
            </w:r>
            <w:r w:rsidR="001C2F2F" w:rsidRPr="002A461E">
              <w:rPr>
                <w:sz w:val="18"/>
                <w:szCs w:val="18"/>
                <w:u w:val="single"/>
              </w:rPr>
              <w:t xml:space="preserve"> </w:t>
            </w:r>
            <w:r w:rsidRPr="002A461E">
              <w:rPr>
                <w:sz w:val="18"/>
                <w:szCs w:val="18"/>
              </w:rPr>
              <w:t xml:space="preserve">reprezintă habitat favorabil pentru specie </w:t>
            </w:r>
          </w:p>
        </w:tc>
      </w:tr>
      <w:tr w:rsidR="002A461E" w:rsidRPr="002A461E" w14:paraId="61BA7CAA" w14:textId="77777777" w:rsidTr="00332812">
        <w:trPr>
          <w:trHeight w:val="20"/>
        </w:trPr>
        <w:tc>
          <w:tcPr>
            <w:tcW w:w="743" w:type="pct"/>
            <w:tcBorders>
              <w:left w:val="single" w:sz="18" w:space="0" w:color="auto"/>
            </w:tcBorders>
            <w:vAlign w:val="center"/>
            <w:hideMark/>
          </w:tcPr>
          <w:p w14:paraId="1F09B226" w14:textId="77777777" w:rsidR="00382DAB" w:rsidRPr="002A461E" w:rsidRDefault="00382DAB" w:rsidP="00332812">
            <w:pPr>
              <w:ind w:right="-2"/>
              <w:jc w:val="center"/>
              <w:rPr>
                <w:sz w:val="18"/>
                <w:szCs w:val="18"/>
              </w:rPr>
            </w:pPr>
            <w:r w:rsidRPr="002A461E">
              <w:rPr>
                <w:sz w:val="18"/>
                <w:szCs w:val="18"/>
              </w:rPr>
              <w:t>Densitatea populației de pradă</w:t>
            </w:r>
          </w:p>
        </w:tc>
        <w:tc>
          <w:tcPr>
            <w:tcW w:w="586" w:type="pct"/>
            <w:vAlign w:val="center"/>
            <w:hideMark/>
          </w:tcPr>
          <w:p w14:paraId="5204277B" w14:textId="77777777" w:rsidR="00382DAB" w:rsidRPr="002A461E" w:rsidRDefault="00382DAB" w:rsidP="00332812">
            <w:pPr>
              <w:ind w:right="-2"/>
              <w:jc w:val="center"/>
              <w:rPr>
                <w:sz w:val="18"/>
                <w:szCs w:val="18"/>
              </w:rPr>
            </w:pPr>
            <w:r w:rsidRPr="002A461E">
              <w:rPr>
                <w:sz w:val="18"/>
                <w:szCs w:val="18"/>
              </w:rPr>
              <w:t>Număr indivizi / km2</w:t>
            </w:r>
          </w:p>
        </w:tc>
        <w:tc>
          <w:tcPr>
            <w:tcW w:w="587" w:type="pct"/>
            <w:tcBorders>
              <w:top w:val="single" w:sz="4" w:space="0" w:color="auto"/>
              <w:left w:val="single" w:sz="4" w:space="0" w:color="000000"/>
              <w:bottom w:val="single" w:sz="4" w:space="0" w:color="auto"/>
              <w:right w:val="single" w:sz="4" w:space="0" w:color="000000"/>
            </w:tcBorders>
            <w:vAlign w:val="center"/>
            <w:hideMark/>
          </w:tcPr>
          <w:p w14:paraId="046B850F" w14:textId="77777777" w:rsidR="00382DAB" w:rsidRPr="002A461E" w:rsidRDefault="00382DAB" w:rsidP="00332812">
            <w:pPr>
              <w:ind w:right="-2"/>
              <w:jc w:val="center"/>
              <w:rPr>
                <w:sz w:val="18"/>
                <w:szCs w:val="18"/>
              </w:rPr>
            </w:pPr>
            <w:r w:rsidRPr="002A461E">
              <w:rPr>
                <w:sz w:val="18"/>
                <w:szCs w:val="18"/>
              </w:rPr>
              <w:t>Trebuie definită în termen de 2 ani</w:t>
            </w:r>
          </w:p>
        </w:tc>
        <w:tc>
          <w:tcPr>
            <w:tcW w:w="3084" w:type="pct"/>
            <w:tcBorders>
              <w:top w:val="single" w:sz="4" w:space="0" w:color="auto"/>
              <w:left w:val="single" w:sz="4" w:space="0" w:color="000000"/>
              <w:bottom w:val="single" w:sz="4" w:space="0" w:color="auto"/>
              <w:right w:val="single" w:sz="18" w:space="0" w:color="auto"/>
            </w:tcBorders>
          </w:tcPr>
          <w:p w14:paraId="2BDC4F17" w14:textId="77777777" w:rsidR="00382DAB" w:rsidRPr="002A461E" w:rsidRDefault="00382DAB" w:rsidP="00CE0875">
            <w:pPr>
              <w:ind w:right="-2"/>
              <w:rPr>
                <w:sz w:val="18"/>
                <w:szCs w:val="18"/>
              </w:rPr>
            </w:pPr>
            <w:r w:rsidRPr="002A461E">
              <w:rPr>
                <w:sz w:val="18"/>
                <w:szCs w:val="18"/>
              </w:rPr>
              <w:t>Valorile actuale trebuie documentate în termen de 2 ani, inclusiv prin analiza rezultatelor evaluărilor realizate de gestionarii fondurilor cinegetice.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3DD2F980" w14:textId="77777777" w:rsidR="00382DAB" w:rsidRPr="002A461E" w:rsidRDefault="00382DAB" w:rsidP="00CE0875">
            <w:pPr>
              <w:ind w:right="-2"/>
              <w:rPr>
                <w:sz w:val="18"/>
                <w:szCs w:val="18"/>
              </w:rPr>
            </w:pPr>
            <w:r w:rsidRPr="002A461E">
              <w:rPr>
                <w:sz w:val="18"/>
                <w:szCs w:val="18"/>
              </w:rPr>
              <w:t>Conform discuțiilor cu administratorii fondurilor cinegetice în zonă există suficientă hrană pentru specie</w:t>
            </w:r>
          </w:p>
        </w:tc>
      </w:tr>
      <w:tr w:rsidR="002A461E" w:rsidRPr="002A461E" w14:paraId="61DD3A3C" w14:textId="77777777" w:rsidTr="00332812">
        <w:trPr>
          <w:trHeight w:val="20"/>
        </w:trPr>
        <w:tc>
          <w:tcPr>
            <w:tcW w:w="743" w:type="pct"/>
            <w:tcBorders>
              <w:left w:val="single" w:sz="18" w:space="0" w:color="auto"/>
            </w:tcBorders>
            <w:vAlign w:val="center"/>
            <w:hideMark/>
          </w:tcPr>
          <w:p w14:paraId="4A4D6571" w14:textId="77777777" w:rsidR="00382DAB" w:rsidRPr="002A461E" w:rsidRDefault="00382DAB" w:rsidP="00332812">
            <w:pPr>
              <w:ind w:right="-2"/>
              <w:jc w:val="center"/>
              <w:rPr>
                <w:sz w:val="18"/>
                <w:szCs w:val="18"/>
              </w:rPr>
            </w:pPr>
            <w:r w:rsidRPr="002A461E">
              <w:rPr>
                <w:sz w:val="18"/>
                <w:szCs w:val="18"/>
              </w:rPr>
              <w:t>Proporția și suprafața pădurilor bătrâne (peste 80 de ani)</w:t>
            </w:r>
          </w:p>
        </w:tc>
        <w:tc>
          <w:tcPr>
            <w:tcW w:w="586" w:type="pct"/>
            <w:vAlign w:val="center"/>
            <w:hideMark/>
          </w:tcPr>
          <w:p w14:paraId="1639782B" w14:textId="77777777" w:rsidR="00382DAB" w:rsidRPr="002A461E" w:rsidRDefault="00382DAB" w:rsidP="00332812">
            <w:pPr>
              <w:ind w:right="-2"/>
              <w:jc w:val="center"/>
              <w:rPr>
                <w:sz w:val="18"/>
                <w:szCs w:val="18"/>
              </w:rPr>
            </w:pPr>
            <w:r w:rsidRPr="002A461E">
              <w:rPr>
                <w:sz w:val="18"/>
                <w:szCs w:val="18"/>
              </w:rPr>
              <w:t>Procent din suprafața totală</w:t>
            </w:r>
          </w:p>
        </w:tc>
        <w:tc>
          <w:tcPr>
            <w:tcW w:w="587" w:type="pct"/>
            <w:vAlign w:val="center"/>
            <w:hideMark/>
          </w:tcPr>
          <w:p w14:paraId="35C3D47A" w14:textId="77777777" w:rsidR="00382DAB" w:rsidRPr="002A461E" w:rsidRDefault="00382DAB" w:rsidP="00332812">
            <w:pPr>
              <w:ind w:right="-2"/>
              <w:jc w:val="center"/>
              <w:rPr>
                <w:sz w:val="18"/>
                <w:szCs w:val="18"/>
              </w:rPr>
            </w:pPr>
            <w:r w:rsidRPr="002A461E">
              <w:rPr>
                <w:sz w:val="18"/>
                <w:szCs w:val="18"/>
              </w:rPr>
              <w:t>Cel puțin 40%</w:t>
            </w:r>
          </w:p>
          <w:p w14:paraId="34BB1168" w14:textId="77777777" w:rsidR="00382DAB" w:rsidRPr="002A461E" w:rsidRDefault="00382DAB" w:rsidP="00332812">
            <w:pPr>
              <w:ind w:right="-2"/>
              <w:jc w:val="center"/>
              <w:rPr>
                <w:sz w:val="18"/>
                <w:szCs w:val="18"/>
              </w:rPr>
            </w:pPr>
          </w:p>
        </w:tc>
        <w:tc>
          <w:tcPr>
            <w:tcW w:w="3084" w:type="pct"/>
            <w:tcBorders>
              <w:right w:val="single" w:sz="18" w:space="0" w:color="auto"/>
            </w:tcBorders>
            <w:vAlign w:val="center"/>
          </w:tcPr>
          <w:p w14:paraId="07978865" w14:textId="77777777" w:rsidR="00382DAB" w:rsidRPr="002A461E" w:rsidRDefault="00382DAB" w:rsidP="00CE0875">
            <w:pPr>
              <w:ind w:right="-2"/>
              <w:rPr>
                <w:sz w:val="18"/>
                <w:szCs w:val="18"/>
              </w:rPr>
            </w:pPr>
            <w:r w:rsidRPr="002A461E">
              <w:rPr>
                <w:sz w:val="18"/>
                <w:szCs w:val="18"/>
              </w:rPr>
              <w:t>Pădurile bătrâne joacă un rol important pentru specie prin asigurarea bazei trofice și adăpost. Valoarea țintă este utilizată în mai multe planuri de management ale siturilor din zona montană.</w:t>
            </w:r>
          </w:p>
          <w:p w14:paraId="5B58345A" w14:textId="24866CBA" w:rsidR="00382DAB" w:rsidRPr="002A461E" w:rsidRDefault="00382DAB" w:rsidP="00CE0875">
            <w:pPr>
              <w:ind w:right="-2"/>
              <w:rPr>
                <w:sz w:val="18"/>
                <w:szCs w:val="18"/>
              </w:rPr>
            </w:pPr>
            <w:r w:rsidRPr="002A461E">
              <w:rPr>
                <w:sz w:val="18"/>
                <w:szCs w:val="18"/>
              </w:rPr>
              <w:lastRenderedPageBreak/>
              <w:t xml:space="preserve">Suprafața pădurilor cu vârsta mai mare de 80 de ani din amenajamentul silvic al </w:t>
            </w:r>
            <w:r w:rsidR="001C2F2F" w:rsidRPr="002A461E">
              <w:rPr>
                <w:b/>
                <w:bCs/>
                <w:sz w:val="18"/>
                <w:szCs w:val="18"/>
                <w:u w:val="single"/>
              </w:rPr>
              <w:t xml:space="preserve">U.P. </w:t>
            </w:r>
            <w:r w:rsidR="009B09A5"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ROSAC0122</w:t>
            </w:r>
            <w:r w:rsidRPr="002A461E">
              <w:rPr>
                <w:sz w:val="18"/>
                <w:szCs w:val="18"/>
                <w:u w:val="single"/>
              </w:rPr>
              <w:t xml:space="preserve"> </w:t>
            </w:r>
            <w:r w:rsidRPr="002A461E">
              <w:rPr>
                <w:sz w:val="18"/>
                <w:szCs w:val="18"/>
              </w:rPr>
              <w:t>este de</w:t>
            </w:r>
            <w:r w:rsidR="009B09A5" w:rsidRPr="002A461E">
              <w:rPr>
                <w:b/>
                <w:bCs/>
                <w:sz w:val="18"/>
                <w:szCs w:val="18"/>
              </w:rPr>
              <w:t>83,12 ha</w:t>
            </w:r>
            <w:r w:rsidR="009B09A5" w:rsidRPr="002A461E">
              <w:rPr>
                <w:sz w:val="18"/>
                <w:szCs w:val="18"/>
              </w:rPr>
              <w:t xml:space="preserve"> ceea ce reprezintă </w:t>
            </w:r>
            <w:r w:rsidR="009B09A5" w:rsidRPr="002A461E">
              <w:rPr>
                <w:b/>
                <w:bCs/>
                <w:sz w:val="18"/>
                <w:szCs w:val="18"/>
              </w:rPr>
              <w:t>23%</w:t>
            </w:r>
            <w:r w:rsidR="009B09A5" w:rsidRPr="002A461E">
              <w:rPr>
                <w:sz w:val="18"/>
                <w:szCs w:val="18"/>
              </w:rPr>
              <w:t xml:space="preserve"> din suprafața totală</w:t>
            </w:r>
            <w:r w:rsidRPr="002A461E">
              <w:rPr>
                <w:sz w:val="18"/>
                <w:szCs w:val="18"/>
              </w:rPr>
              <w:t xml:space="preserve"> </w:t>
            </w:r>
          </w:p>
        </w:tc>
      </w:tr>
      <w:tr w:rsidR="002A461E" w:rsidRPr="002A461E" w14:paraId="26235F36" w14:textId="77777777" w:rsidTr="00332812">
        <w:trPr>
          <w:trHeight w:val="20"/>
        </w:trPr>
        <w:tc>
          <w:tcPr>
            <w:tcW w:w="743" w:type="pct"/>
            <w:tcBorders>
              <w:left w:val="single" w:sz="18" w:space="0" w:color="auto"/>
            </w:tcBorders>
            <w:vAlign w:val="center"/>
            <w:hideMark/>
          </w:tcPr>
          <w:p w14:paraId="7F0FEBF5" w14:textId="77777777" w:rsidR="00382DAB" w:rsidRPr="002A461E" w:rsidRDefault="00382DAB" w:rsidP="00332812">
            <w:pPr>
              <w:ind w:right="-2"/>
              <w:jc w:val="center"/>
              <w:rPr>
                <w:sz w:val="18"/>
                <w:szCs w:val="18"/>
              </w:rPr>
            </w:pPr>
            <w:r w:rsidRPr="002A461E">
              <w:rPr>
                <w:sz w:val="18"/>
                <w:szCs w:val="18"/>
              </w:rPr>
              <w:t>Proporția arboretelor tinere și pajiști cu ierburi înalte în fondul forestier</w:t>
            </w:r>
          </w:p>
        </w:tc>
        <w:tc>
          <w:tcPr>
            <w:tcW w:w="586" w:type="pct"/>
            <w:vAlign w:val="center"/>
            <w:hideMark/>
          </w:tcPr>
          <w:p w14:paraId="20DBFFE1" w14:textId="77777777" w:rsidR="00382DAB" w:rsidRPr="002A461E" w:rsidRDefault="00382DAB" w:rsidP="00332812">
            <w:pPr>
              <w:ind w:right="-2"/>
              <w:jc w:val="center"/>
              <w:rPr>
                <w:sz w:val="18"/>
                <w:szCs w:val="18"/>
              </w:rPr>
            </w:pPr>
            <w:r w:rsidRPr="002A461E">
              <w:rPr>
                <w:sz w:val="18"/>
                <w:szCs w:val="18"/>
              </w:rPr>
              <w:t>Procent din suprafața totală</w:t>
            </w:r>
          </w:p>
        </w:tc>
        <w:tc>
          <w:tcPr>
            <w:tcW w:w="587" w:type="pct"/>
            <w:vAlign w:val="center"/>
            <w:hideMark/>
          </w:tcPr>
          <w:p w14:paraId="32F4278A" w14:textId="70526178" w:rsidR="00382DAB" w:rsidRPr="002A461E" w:rsidRDefault="00382DAB" w:rsidP="00332812">
            <w:pPr>
              <w:ind w:right="-2"/>
              <w:jc w:val="center"/>
              <w:rPr>
                <w:sz w:val="18"/>
                <w:szCs w:val="18"/>
              </w:rPr>
            </w:pPr>
            <w:r w:rsidRPr="002A461E">
              <w:rPr>
                <w:sz w:val="18"/>
                <w:szCs w:val="18"/>
              </w:rPr>
              <w:t>Cel puțin 1</w:t>
            </w:r>
            <w:r w:rsidR="001C2F2F" w:rsidRPr="002A461E">
              <w:rPr>
                <w:sz w:val="18"/>
                <w:szCs w:val="18"/>
              </w:rPr>
              <w:t>1</w:t>
            </w:r>
            <w:r w:rsidRPr="002A461E">
              <w:rPr>
                <w:sz w:val="18"/>
                <w:szCs w:val="18"/>
              </w:rPr>
              <w:t>%</w:t>
            </w:r>
          </w:p>
        </w:tc>
        <w:tc>
          <w:tcPr>
            <w:tcW w:w="3084" w:type="pct"/>
            <w:tcBorders>
              <w:right w:val="single" w:sz="18" w:space="0" w:color="auto"/>
            </w:tcBorders>
            <w:vAlign w:val="center"/>
          </w:tcPr>
          <w:p w14:paraId="5B9DB9F0" w14:textId="77777777" w:rsidR="00382DAB" w:rsidRPr="002A461E" w:rsidRDefault="00382DAB" w:rsidP="00CE0875">
            <w:pPr>
              <w:ind w:right="-2"/>
              <w:rPr>
                <w:sz w:val="18"/>
                <w:szCs w:val="18"/>
              </w:rPr>
            </w:pPr>
            <w:r w:rsidRPr="002A461E">
              <w:rPr>
                <w:sz w:val="18"/>
                <w:szCs w:val="18"/>
              </w:rPr>
              <w:t xml:space="preserve">Suprafețele cu pajiști din interiorul fondului forestier și arboretele în regenerare joacă un rol important pentru specie pentru asigurarea bazei trofice și adăpost. </w:t>
            </w:r>
          </w:p>
          <w:p w14:paraId="4CF3201A" w14:textId="1CFFC672" w:rsidR="00382DAB" w:rsidRPr="002A461E" w:rsidRDefault="00382DAB" w:rsidP="00CE0875">
            <w:pPr>
              <w:ind w:right="-2"/>
              <w:rPr>
                <w:sz w:val="18"/>
                <w:szCs w:val="18"/>
                <w:u w:val="single"/>
              </w:rPr>
            </w:pPr>
            <w:r w:rsidRPr="002A461E">
              <w:rPr>
                <w:sz w:val="18"/>
                <w:szCs w:val="18"/>
                <w:u w:val="single"/>
              </w:rPr>
              <w:t xml:space="preserve">Pe suprafața AS suprafața pădurilor tinere cu vârsta sub 20 de ani este de </w:t>
            </w:r>
            <w:r w:rsidR="009B09A5" w:rsidRPr="002A461E">
              <w:rPr>
                <w:b/>
                <w:bCs/>
                <w:sz w:val="18"/>
                <w:szCs w:val="18"/>
                <w:u w:val="single"/>
              </w:rPr>
              <w:t>6.87</w:t>
            </w:r>
            <w:r w:rsidRPr="002A461E">
              <w:rPr>
                <w:b/>
                <w:bCs/>
                <w:sz w:val="18"/>
                <w:szCs w:val="18"/>
                <w:u w:val="single"/>
              </w:rPr>
              <w:t xml:space="preserve"> ha</w:t>
            </w:r>
            <w:r w:rsidRPr="002A461E">
              <w:rPr>
                <w:sz w:val="18"/>
                <w:szCs w:val="18"/>
                <w:u w:val="single"/>
              </w:rPr>
              <w:t xml:space="preserve"> ce reprezintă </w:t>
            </w:r>
            <w:r w:rsidR="009B09A5" w:rsidRPr="002A461E">
              <w:rPr>
                <w:sz w:val="18"/>
                <w:szCs w:val="18"/>
                <w:u w:val="single"/>
              </w:rPr>
              <w:t>2</w:t>
            </w:r>
            <w:r w:rsidRPr="002A461E">
              <w:rPr>
                <w:sz w:val="18"/>
                <w:szCs w:val="18"/>
                <w:u w:val="single"/>
              </w:rPr>
              <w:t xml:space="preserve">% </w:t>
            </w:r>
          </w:p>
        </w:tc>
      </w:tr>
      <w:tr w:rsidR="00382DAB" w:rsidRPr="002A461E" w14:paraId="2A4F648D" w14:textId="77777777" w:rsidTr="00332812">
        <w:trPr>
          <w:trHeight w:val="20"/>
        </w:trPr>
        <w:tc>
          <w:tcPr>
            <w:tcW w:w="743" w:type="pct"/>
            <w:tcBorders>
              <w:left w:val="single" w:sz="18" w:space="0" w:color="auto"/>
              <w:bottom w:val="single" w:sz="18" w:space="0" w:color="auto"/>
            </w:tcBorders>
            <w:vAlign w:val="center"/>
          </w:tcPr>
          <w:p w14:paraId="36086552" w14:textId="77777777" w:rsidR="00382DAB" w:rsidRPr="002A461E" w:rsidRDefault="00382DAB" w:rsidP="00332812">
            <w:pPr>
              <w:ind w:right="-2"/>
              <w:jc w:val="center"/>
              <w:rPr>
                <w:sz w:val="18"/>
                <w:szCs w:val="18"/>
              </w:rPr>
            </w:pPr>
            <w:r w:rsidRPr="002A461E">
              <w:rPr>
                <w:sz w:val="18"/>
                <w:szCs w:val="18"/>
              </w:rPr>
              <w:t>Suprafața habitatelor de pajiști bogate în specii cu vegetație arborescentă dezvoltată (fânețe și pășuni)</w:t>
            </w:r>
          </w:p>
        </w:tc>
        <w:tc>
          <w:tcPr>
            <w:tcW w:w="586" w:type="pct"/>
            <w:tcBorders>
              <w:bottom w:val="single" w:sz="18" w:space="0" w:color="auto"/>
            </w:tcBorders>
            <w:vAlign w:val="center"/>
          </w:tcPr>
          <w:p w14:paraId="7B23D84C" w14:textId="77777777" w:rsidR="00382DAB" w:rsidRPr="002A461E" w:rsidRDefault="00382DAB" w:rsidP="00332812">
            <w:pPr>
              <w:ind w:right="-2"/>
              <w:jc w:val="center"/>
              <w:rPr>
                <w:sz w:val="18"/>
                <w:szCs w:val="18"/>
              </w:rPr>
            </w:pPr>
            <w:r w:rsidRPr="002A461E">
              <w:rPr>
                <w:sz w:val="18"/>
                <w:szCs w:val="18"/>
              </w:rPr>
              <w:t>Ha</w:t>
            </w:r>
          </w:p>
        </w:tc>
        <w:tc>
          <w:tcPr>
            <w:tcW w:w="587" w:type="pct"/>
            <w:tcBorders>
              <w:bottom w:val="single" w:sz="18" w:space="0" w:color="auto"/>
            </w:tcBorders>
            <w:vAlign w:val="center"/>
          </w:tcPr>
          <w:p w14:paraId="292DCFD3" w14:textId="77777777" w:rsidR="00382DAB" w:rsidRPr="002A461E" w:rsidRDefault="00382DAB" w:rsidP="00332812">
            <w:pPr>
              <w:ind w:right="-2"/>
              <w:jc w:val="center"/>
              <w:rPr>
                <w:sz w:val="18"/>
                <w:szCs w:val="18"/>
              </w:rPr>
            </w:pPr>
            <w:r w:rsidRPr="002A461E">
              <w:rPr>
                <w:sz w:val="18"/>
                <w:szCs w:val="18"/>
              </w:rPr>
              <w:t>Trebuie definită în termen de 1 an</w:t>
            </w:r>
          </w:p>
        </w:tc>
        <w:tc>
          <w:tcPr>
            <w:tcW w:w="3084" w:type="pct"/>
            <w:tcBorders>
              <w:bottom w:val="single" w:sz="18" w:space="0" w:color="auto"/>
              <w:right w:val="single" w:sz="18" w:space="0" w:color="auto"/>
            </w:tcBorders>
            <w:vAlign w:val="center"/>
          </w:tcPr>
          <w:p w14:paraId="6FBA7EB3" w14:textId="77777777" w:rsidR="00382DAB" w:rsidRPr="002A461E" w:rsidRDefault="00382DAB" w:rsidP="00CE0875">
            <w:pPr>
              <w:ind w:right="-2"/>
              <w:rPr>
                <w:sz w:val="18"/>
                <w:szCs w:val="18"/>
              </w:rPr>
            </w:pPr>
            <w:r w:rsidRPr="002A461E">
              <w:rPr>
                <w:sz w:val="18"/>
                <w:szCs w:val="18"/>
              </w:rPr>
              <w:t>Acest tip de habitat este analogul pășunilor cu arbori solitari din zona colinară, foarte importante ca habitat de hrănire pentru urs.</w:t>
            </w:r>
          </w:p>
          <w:p w14:paraId="5D8AA100" w14:textId="58064183" w:rsidR="001C2F2F" w:rsidRPr="002A461E" w:rsidRDefault="001C2F2F" w:rsidP="00CE0875">
            <w:pPr>
              <w:ind w:right="-2"/>
              <w:rPr>
                <w:sz w:val="18"/>
                <w:szCs w:val="18"/>
              </w:rPr>
            </w:pPr>
            <w:r w:rsidRPr="002A461E">
              <w:rPr>
                <w:sz w:val="18"/>
                <w:szCs w:val="18"/>
              </w:rPr>
              <w:t>Pe suprafața AS nu sunt prezente pajiști.</w:t>
            </w:r>
          </w:p>
        </w:tc>
      </w:tr>
    </w:tbl>
    <w:p w14:paraId="42D1501C" w14:textId="77777777" w:rsidR="00382DAB" w:rsidRPr="002A461E" w:rsidRDefault="00382DAB" w:rsidP="00332812">
      <w:pPr>
        <w:spacing w:after="0" w:line="240" w:lineRule="auto"/>
      </w:pPr>
    </w:p>
    <w:p w14:paraId="72FB28AC" w14:textId="77777777" w:rsidR="00382DAB" w:rsidRPr="002A461E" w:rsidRDefault="00382DAB" w:rsidP="00332812">
      <w:pPr>
        <w:spacing w:after="0" w:line="240" w:lineRule="auto"/>
        <w:ind w:firstLine="567"/>
        <w:rPr>
          <w:b/>
          <w:bCs/>
        </w:rPr>
      </w:pPr>
      <w:r w:rsidRPr="002A461E">
        <w:rPr>
          <w:b/>
          <w:bCs/>
        </w:rPr>
        <w:t>1352* Canis lupus (Lup)</w:t>
      </w:r>
    </w:p>
    <w:p w14:paraId="28543AE8" w14:textId="77777777" w:rsidR="00382DAB" w:rsidRPr="002A461E" w:rsidRDefault="00382DAB" w:rsidP="00332812">
      <w:pPr>
        <w:spacing w:after="0" w:line="240" w:lineRule="auto"/>
        <w:ind w:firstLine="567"/>
      </w:pPr>
      <w:r w:rsidRPr="002A461E">
        <w:t xml:space="preserve">Starea de conservare a speciei în sit conform Planului de management a fost evaluată ca fiind </w:t>
      </w:r>
      <w:r w:rsidRPr="002A461E">
        <w:rPr>
          <w:b/>
          <w:bCs/>
        </w:rPr>
        <w:t xml:space="preserve">necunoscută </w:t>
      </w:r>
      <w:r w:rsidRPr="002A461E">
        <w:t xml:space="preserve">(starea de conservare din punctul de vedere al populației speciei favorabilă, a habitatului speciei favorabilă, în privința perspectivelor de viitor necunoscută). Obiectivul de conservare specific sitului pentru această specie este </w:t>
      </w:r>
      <w:r w:rsidRPr="002A461E">
        <w:rPr>
          <w:b/>
          <w:bCs/>
        </w:rPr>
        <w:t>menținerea sau îmbunătățirea stării de conservare,</w:t>
      </w:r>
      <w:r w:rsidRPr="002A461E">
        <w:t xml:space="preserve"> în funcție de rezultatele investigațiilor care vizează clarificarea stării de conservare, în termen de 2 ani, definit prin următorii parametri şi valori ţintă:</w:t>
      </w:r>
    </w:p>
    <w:p w14:paraId="12A92937" w14:textId="77777777" w:rsidR="00332812" w:rsidRPr="002A461E" w:rsidRDefault="00332812" w:rsidP="00332812">
      <w:pPr>
        <w:spacing w:after="0" w:line="240" w:lineRule="auto"/>
        <w:ind w:firstLine="567"/>
      </w:pP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1118"/>
        <w:gridCol w:w="1276"/>
        <w:gridCol w:w="5671"/>
      </w:tblGrid>
      <w:tr w:rsidR="002A461E" w:rsidRPr="002A461E" w14:paraId="25FDE603" w14:textId="77777777" w:rsidTr="00332812">
        <w:trPr>
          <w:trHeight w:val="395"/>
          <w:tblHeader/>
        </w:trPr>
        <w:tc>
          <w:tcPr>
            <w:tcW w:w="613" w:type="pct"/>
            <w:tcBorders>
              <w:top w:val="single" w:sz="18" w:space="0" w:color="auto"/>
              <w:left w:val="single" w:sz="18" w:space="0" w:color="auto"/>
              <w:bottom w:val="single" w:sz="18" w:space="0" w:color="auto"/>
            </w:tcBorders>
            <w:shd w:val="clear" w:color="auto" w:fill="E2EFD9" w:themeFill="accent6" w:themeFillTint="33"/>
            <w:vAlign w:val="center"/>
          </w:tcPr>
          <w:p w14:paraId="4264A9D4" w14:textId="77777777" w:rsidR="00382DAB" w:rsidRPr="002A461E" w:rsidRDefault="00382DAB" w:rsidP="00332812">
            <w:pPr>
              <w:ind w:right="-2"/>
              <w:jc w:val="center"/>
              <w:rPr>
                <w:b/>
                <w:bCs/>
                <w:sz w:val="18"/>
                <w:szCs w:val="18"/>
              </w:rPr>
            </w:pPr>
            <w:r w:rsidRPr="002A461E">
              <w:rPr>
                <w:b/>
                <w:bCs/>
                <w:sz w:val="18"/>
                <w:szCs w:val="18"/>
              </w:rPr>
              <w:t>Parametru</w:t>
            </w:r>
          </w:p>
        </w:tc>
        <w:tc>
          <w:tcPr>
            <w:tcW w:w="608" w:type="pct"/>
            <w:tcBorders>
              <w:top w:val="single" w:sz="18" w:space="0" w:color="auto"/>
              <w:bottom w:val="single" w:sz="18" w:space="0" w:color="auto"/>
            </w:tcBorders>
            <w:shd w:val="clear" w:color="auto" w:fill="E2EFD9" w:themeFill="accent6" w:themeFillTint="33"/>
            <w:vAlign w:val="center"/>
          </w:tcPr>
          <w:p w14:paraId="2AD3F1CC" w14:textId="77777777" w:rsidR="00382DAB" w:rsidRPr="002A461E" w:rsidRDefault="00382DAB" w:rsidP="00332812">
            <w:pPr>
              <w:ind w:right="-2"/>
              <w:jc w:val="center"/>
              <w:rPr>
                <w:b/>
                <w:bCs/>
                <w:sz w:val="18"/>
                <w:szCs w:val="18"/>
              </w:rPr>
            </w:pPr>
            <w:r w:rsidRPr="002A461E">
              <w:rPr>
                <w:b/>
                <w:bCs/>
                <w:sz w:val="18"/>
                <w:szCs w:val="18"/>
              </w:rPr>
              <w:t>Unitate de măsură</w:t>
            </w:r>
          </w:p>
        </w:tc>
        <w:tc>
          <w:tcPr>
            <w:tcW w:w="694" w:type="pct"/>
            <w:tcBorders>
              <w:top w:val="single" w:sz="18" w:space="0" w:color="auto"/>
              <w:bottom w:val="single" w:sz="18" w:space="0" w:color="auto"/>
            </w:tcBorders>
            <w:shd w:val="clear" w:color="auto" w:fill="E2EFD9" w:themeFill="accent6" w:themeFillTint="33"/>
            <w:vAlign w:val="center"/>
          </w:tcPr>
          <w:p w14:paraId="1FEFF966" w14:textId="77777777" w:rsidR="00382DAB" w:rsidRPr="002A461E" w:rsidRDefault="00382DAB" w:rsidP="00332812">
            <w:pPr>
              <w:ind w:right="-2"/>
              <w:jc w:val="center"/>
              <w:rPr>
                <w:b/>
                <w:bCs/>
                <w:sz w:val="18"/>
                <w:szCs w:val="18"/>
              </w:rPr>
            </w:pPr>
            <w:r w:rsidRPr="002A461E">
              <w:rPr>
                <w:b/>
                <w:bCs/>
                <w:sz w:val="18"/>
                <w:szCs w:val="18"/>
              </w:rPr>
              <w:t>Valoare țintă</w:t>
            </w:r>
          </w:p>
        </w:tc>
        <w:tc>
          <w:tcPr>
            <w:tcW w:w="3085" w:type="pct"/>
            <w:tcBorders>
              <w:top w:val="single" w:sz="18" w:space="0" w:color="auto"/>
              <w:bottom w:val="single" w:sz="18" w:space="0" w:color="auto"/>
              <w:right w:val="single" w:sz="18" w:space="0" w:color="auto"/>
            </w:tcBorders>
            <w:shd w:val="clear" w:color="auto" w:fill="E2EFD9" w:themeFill="accent6" w:themeFillTint="33"/>
            <w:vAlign w:val="center"/>
          </w:tcPr>
          <w:p w14:paraId="543F932C" w14:textId="77777777" w:rsidR="00382DAB" w:rsidRPr="002A461E" w:rsidRDefault="00382DAB" w:rsidP="00332812">
            <w:pPr>
              <w:ind w:right="-2"/>
              <w:jc w:val="center"/>
              <w:rPr>
                <w:b/>
                <w:bCs/>
                <w:sz w:val="18"/>
                <w:szCs w:val="18"/>
              </w:rPr>
            </w:pPr>
            <w:r w:rsidRPr="002A461E">
              <w:rPr>
                <w:b/>
                <w:bCs/>
                <w:sz w:val="18"/>
                <w:szCs w:val="18"/>
              </w:rPr>
              <w:t>Informații suplimentare</w:t>
            </w:r>
          </w:p>
        </w:tc>
      </w:tr>
      <w:tr w:rsidR="002A461E" w:rsidRPr="002A461E" w14:paraId="6F9216BE" w14:textId="77777777" w:rsidTr="00332812">
        <w:trPr>
          <w:trHeight w:val="20"/>
        </w:trPr>
        <w:tc>
          <w:tcPr>
            <w:tcW w:w="613" w:type="pct"/>
            <w:tcBorders>
              <w:top w:val="single" w:sz="18" w:space="0" w:color="auto"/>
              <w:left w:val="single" w:sz="18" w:space="0" w:color="auto"/>
            </w:tcBorders>
            <w:vAlign w:val="center"/>
          </w:tcPr>
          <w:p w14:paraId="186DD191" w14:textId="77777777" w:rsidR="00382DAB" w:rsidRPr="002A461E" w:rsidRDefault="00382DAB" w:rsidP="00332812">
            <w:pPr>
              <w:ind w:right="-2"/>
              <w:jc w:val="center"/>
              <w:rPr>
                <w:sz w:val="18"/>
                <w:szCs w:val="18"/>
              </w:rPr>
            </w:pPr>
            <w:r w:rsidRPr="002A461E">
              <w:rPr>
                <w:sz w:val="18"/>
                <w:szCs w:val="18"/>
              </w:rPr>
              <w:t>Mărimea populației</w:t>
            </w:r>
          </w:p>
        </w:tc>
        <w:tc>
          <w:tcPr>
            <w:tcW w:w="608" w:type="pct"/>
            <w:tcBorders>
              <w:top w:val="single" w:sz="18" w:space="0" w:color="auto"/>
            </w:tcBorders>
            <w:vAlign w:val="center"/>
          </w:tcPr>
          <w:p w14:paraId="480D5E4C" w14:textId="77777777" w:rsidR="00382DAB" w:rsidRPr="002A461E" w:rsidRDefault="00382DAB" w:rsidP="00332812">
            <w:pPr>
              <w:ind w:right="-2"/>
              <w:jc w:val="center"/>
              <w:rPr>
                <w:sz w:val="18"/>
                <w:szCs w:val="18"/>
              </w:rPr>
            </w:pPr>
            <w:r w:rsidRPr="002A461E">
              <w:rPr>
                <w:sz w:val="18"/>
                <w:szCs w:val="18"/>
              </w:rPr>
              <w:t>Număr indivizi</w:t>
            </w:r>
          </w:p>
          <w:p w14:paraId="43E77369" w14:textId="77777777" w:rsidR="00382DAB" w:rsidRPr="002A461E" w:rsidRDefault="00382DAB" w:rsidP="00332812">
            <w:pPr>
              <w:ind w:right="-2"/>
              <w:jc w:val="center"/>
              <w:rPr>
                <w:sz w:val="18"/>
                <w:szCs w:val="18"/>
              </w:rPr>
            </w:pPr>
          </w:p>
          <w:p w14:paraId="214348E8" w14:textId="77777777" w:rsidR="00382DAB" w:rsidRPr="002A461E" w:rsidRDefault="00382DAB" w:rsidP="00332812">
            <w:pPr>
              <w:ind w:right="-2"/>
              <w:jc w:val="center"/>
              <w:rPr>
                <w:sz w:val="18"/>
                <w:szCs w:val="18"/>
              </w:rPr>
            </w:pPr>
          </w:p>
          <w:p w14:paraId="2D50A3E1" w14:textId="77777777" w:rsidR="00382DAB" w:rsidRPr="002A461E" w:rsidRDefault="00382DAB" w:rsidP="00332812">
            <w:pPr>
              <w:ind w:right="-2"/>
              <w:jc w:val="center"/>
              <w:rPr>
                <w:sz w:val="18"/>
                <w:szCs w:val="18"/>
              </w:rPr>
            </w:pPr>
            <w:r w:rsidRPr="002A461E">
              <w:rPr>
                <w:sz w:val="18"/>
                <w:szCs w:val="18"/>
              </w:rPr>
              <w:t>Număr haite</w:t>
            </w:r>
          </w:p>
          <w:p w14:paraId="09ABC00A" w14:textId="77777777" w:rsidR="00382DAB" w:rsidRPr="002A461E" w:rsidRDefault="00382DAB" w:rsidP="00332812">
            <w:pPr>
              <w:ind w:right="-2"/>
              <w:jc w:val="center"/>
              <w:rPr>
                <w:sz w:val="18"/>
                <w:szCs w:val="18"/>
              </w:rPr>
            </w:pPr>
          </w:p>
          <w:p w14:paraId="1CF2F62F" w14:textId="77777777" w:rsidR="00382DAB" w:rsidRPr="002A461E" w:rsidRDefault="00382DAB" w:rsidP="00332812">
            <w:pPr>
              <w:ind w:right="-2"/>
              <w:jc w:val="center"/>
              <w:rPr>
                <w:sz w:val="18"/>
                <w:szCs w:val="18"/>
              </w:rPr>
            </w:pPr>
          </w:p>
        </w:tc>
        <w:tc>
          <w:tcPr>
            <w:tcW w:w="694" w:type="pct"/>
            <w:tcBorders>
              <w:top w:val="single" w:sz="18" w:space="0" w:color="auto"/>
            </w:tcBorders>
            <w:vAlign w:val="center"/>
          </w:tcPr>
          <w:p w14:paraId="2FDB258B" w14:textId="77777777" w:rsidR="00382DAB" w:rsidRPr="002A461E" w:rsidRDefault="00382DAB" w:rsidP="00332812">
            <w:pPr>
              <w:ind w:right="-2"/>
              <w:jc w:val="center"/>
              <w:rPr>
                <w:sz w:val="18"/>
                <w:szCs w:val="18"/>
              </w:rPr>
            </w:pPr>
            <w:r w:rsidRPr="002A461E">
              <w:rPr>
                <w:sz w:val="18"/>
                <w:szCs w:val="18"/>
              </w:rPr>
              <w:t>-</w:t>
            </w:r>
          </w:p>
          <w:p w14:paraId="053C0F61" w14:textId="77777777" w:rsidR="00382DAB" w:rsidRPr="002A461E" w:rsidRDefault="00382DAB" w:rsidP="00332812">
            <w:pPr>
              <w:ind w:right="-2"/>
              <w:jc w:val="center"/>
              <w:rPr>
                <w:sz w:val="18"/>
                <w:szCs w:val="18"/>
              </w:rPr>
            </w:pPr>
          </w:p>
          <w:p w14:paraId="6C26B375" w14:textId="77777777" w:rsidR="00382DAB" w:rsidRPr="002A461E" w:rsidRDefault="00382DAB" w:rsidP="00332812">
            <w:pPr>
              <w:ind w:right="-2"/>
              <w:jc w:val="center"/>
              <w:rPr>
                <w:sz w:val="18"/>
                <w:szCs w:val="18"/>
              </w:rPr>
            </w:pPr>
          </w:p>
          <w:p w14:paraId="23BF8AB0" w14:textId="77777777" w:rsidR="00382DAB" w:rsidRPr="002A461E" w:rsidRDefault="00382DAB" w:rsidP="00332812">
            <w:pPr>
              <w:ind w:right="-2"/>
              <w:jc w:val="center"/>
              <w:rPr>
                <w:sz w:val="18"/>
                <w:szCs w:val="18"/>
              </w:rPr>
            </w:pPr>
            <w:r w:rsidRPr="002A461E">
              <w:rPr>
                <w:sz w:val="18"/>
                <w:szCs w:val="18"/>
              </w:rPr>
              <w:t>Cel puțin 1 haită</w:t>
            </w:r>
          </w:p>
          <w:p w14:paraId="06384D18" w14:textId="77777777" w:rsidR="00382DAB" w:rsidRPr="002A461E" w:rsidRDefault="00382DAB" w:rsidP="00332812">
            <w:pPr>
              <w:ind w:right="-2"/>
              <w:jc w:val="center"/>
              <w:rPr>
                <w:sz w:val="18"/>
                <w:szCs w:val="18"/>
              </w:rPr>
            </w:pPr>
          </w:p>
        </w:tc>
        <w:tc>
          <w:tcPr>
            <w:tcW w:w="3085" w:type="pct"/>
            <w:tcBorders>
              <w:top w:val="single" w:sz="18" w:space="0" w:color="auto"/>
              <w:right w:val="single" w:sz="18" w:space="0" w:color="auto"/>
            </w:tcBorders>
            <w:vAlign w:val="center"/>
          </w:tcPr>
          <w:p w14:paraId="38F24C50" w14:textId="77777777" w:rsidR="00382DAB" w:rsidRPr="002A461E" w:rsidRDefault="00382DAB" w:rsidP="00CE0875">
            <w:pPr>
              <w:ind w:right="-2"/>
              <w:rPr>
                <w:sz w:val="18"/>
                <w:szCs w:val="18"/>
              </w:rPr>
            </w:pPr>
            <w:r w:rsidRPr="002A461E">
              <w:rPr>
                <w:sz w:val="18"/>
                <w:szCs w:val="18"/>
              </w:rPr>
              <w:t>Conform studiului de fundamentare a planului de management populația speciei este estimată la 121-161 indivizi. În perimetrul sitului specia este comună și prezintă o distribuție larg răspândită. Din totalul de 108 ploturi de monitorizare (pătrate de 1x1 km) lupul a fost identificat în 32 de ploturi. Densitățile cele mai ridicate (evaluate la peste 5 exemplare / 10.000 ha) au fost observate în partea de nord a sitului, în primul rând în zona Arpaș, Arpășel, Seaca, și în partea de vest, în văile Dâmbovița, Bârsa, Strâmba și Sebeș. Studiul stabilește mărimea populației de 121 indivizi, ca valoare referință pentru starea de conservare favorabilă. Până când vor fi disponibile date mai precise, valoarea țintă este definită la media intervalului estimat. Lupii sunt animale teritoriale. Au nevoie de teritorii vaste, în Europa aceste teritorii fiind cuprinse între 10.000 și 50.000 ha pentru un haitic. Lupii solitari nu au un teritoriu definit și străbat distanțe impresionante pentru a-și găsi perechea și a se reproduce. Specia este bine reprezentată în cuprinsul sitului de importanță comunitară ROSCI0122 Munții Făgăraș, unde găsește cele trei condiții de bază pentru existență și anume: hrană, liniște și adăpost. Specia se reproduce în condiții bune în această zonă, semn că structura socială a speciei este bine structurată pe sexe și categorii de vârstă.</w:t>
            </w:r>
          </w:p>
          <w:p w14:paraId="4266748D" w14:textId="4C29B54F" w:rsidR="00382DAB" w:rsidRPr="002A461E" w:rsidRDefault="00382DAB" w:rsidP="00CE0875">
            <w:pPr>
              <w:ind w:right="-2"/>
              <w:rPr>
                <w:sz w:val="18"/>
                <w:szCs w:val="18"/>
              </w:rPr>
            </w:pPr>
            <w:r w:rsidRPr="002A461E">
              <w:rPr>
                <w:sz w:val="18"/>
                <w:szCs w:val="18"/>
              </w:rPr>
              <w:t xml:space="preserve">Avînd în vedere suprafața pădurilor din AS </w:t>
            </w:r>
            <w:r w:rsidR="00052D22" w:rsidRPr="002A461E">
              <w:rPr>
                <w:sz w:val="18"/>
                <w:szCs w:val="18"/>
              </w:rPr>
              <w:t xml:space="preserve">ce se suprapune cu </w:t>
            </w:r>
            <w:r w:rsidR="00052D22" w:rsidRPr="002A461E">
              <w:rPr>
                <w:b/>
                <w:bCs/>
                <w:sz w:val="18"/>
                <w:szCs w:val="18"/>
              </w:rPr>
              <w:t xml:space="preserve">ROSAC0122 </w:t>
            </w:r>
            <w:r w:rsidRPr="002A461E">
              <w:rPr>
                <w:sz w:val="18"/>
                <w:szCs w:val="18"/>
              </w:rPr>
              <w:t xml:space="preserve">de </w:t>
            </w:r>
            <w:r w:rsidR="00052D22" w:rsidRPr="002A461E">
              <w:rPr>
                <w:sz w:val="18"/>
                <w:szCs w:val="18"/>
              </w:rPr>
              <w:t>236,6</w:t>
            </w:r>
            <w:r w:rsidRPr="002A461E">
              <w:rPr>
                <w:sz w:val="18"/>
                <w:szCs w:val="18"/>
              </w:rPr>
              <w:t xml:space="preserve">  ha precum și densitatea medie de 1 exemplare la aprox 1000 ha, considerăm că pe suprafața AS poate exista maxim 1 haită, însă această specie folosește suprafața fondului forestier pentru deplasare și hrănire ocazională.</w:t>
            </w:r>
          </w:p>
        </w:tc>
      </w:tr>
      <w:tr w:rsidR="002A461E" w:rsidRPr="002A461E" w14:paraId="424D8426" w14:textId="77777777" w:rsidTr="00332812">
        <w:trPr>
          <w:trHeight w:val="20"/>
        </w:trPr>
        <w:tc>
          <w:tcPr>
            <w:tcW w:w="613" w:type="pct"/>
            <w:tcBorders>
              <w:left w:val="single" w:sz="18" w:space="0" w:color="auto"/>
            </w:tcBorders>
            <w:vAlign w:val="center"/>
          </w:tcPr>
          <w:p w14:paraId="527F68D7" w14:textId="77777777" w:rsidR="00382DAB" w:rsidRPr="002A461E" w:rsidRDefault="00382DAB" w:rsidP="00332812">
            <w:pPr>
              <w:ind w:right="-2"/>
              <w:jc w:val="center"/>
              <w:rPr>
                <w:sz w:val="18"/>
                <w:szCs w:val="18"/>
              </w:rPr>
            </w:pPr>
            <w:r w:rsidRPr="002A461E">
              <w:rPr>
                <w:sz w:val="18"/>
                <w:szCs w:val="18"/>
              </w:rPr>
              <w:lastRenderedPageBreak/>
              <w:t>Tendința mărimii populației</w:t>
            </w:r>
          </w:p>
        </w:tc>
        <w:tc>
          <w:tcPr>
            <w:tcW w:w="608" w:type="pct"/>
            <w:vAlign w:val="center"/>
          </w:tcPr>
          <w:p w14:paraId="7CE5D6A5" w14:textId="77777777" w:rsidR="00382DAB" w:rsidRPr="002A461E" w:rsidRDefault="00382DAB" w:rsidP="00332812">
            <w:pPr>
              <w:ind w:right="-2"/>
              <w:jc w:val="center"/>
              <w:rPr>
                <w:sz w:val="18"/>
                <w:szCs w:val="18"/>
              </w:rPr>
            </w:pPr>
            <w:r w:rsidRPr="002A461E">
              <w:rPr>
                <w:sz w:val="18"/>
                <w:szCs w:val="18"/>
              </w:rPr>
              <w:t>Tendința unităților de reproducere</w:t>
            </w:r>
          </w:p>
        </w:tc>
        <w:tc>
          <w:tcPr>
            <w:tcW w:w="694" w:type="pct"/>
            <w:vAlign w:val="center"/>
          </w:tcPr>
          <w:p w14:paraId="18687047" w14:textId="77777777" w:rsidR="00382DAB" w:rsidRPr="002A461E" w:rsidRDefault="00382DAB" w:rsidP="00332812">
            <w:pPr>
              <w:ind w:right="-2"/>
              <w:jc w:val="center"/>
              <w:rPr>
                <w:sz w:val="18"/>
                <w:szCs w:val="18"/>
              </w:rPr>
            </w:pPr>
            <w:r w:rsidRPr="002A461E">
              <w:rPr>
                <w:sz w:val="18"/>
                <w:szCs w:val="18"/>
              </w:rPr>
              <w:t>Stabilă sau în creștere</w:t>
            </w:r>
          </w:p>
        </w:tc>
        <w:tc>
          <w:tcPr>
            <w:tcW w:w="3085" w:type="pct"/>
            <w:tcBorders>
              <w:right w:val="single" w:sz="18" w:space="0" w:color="auto"/>
            </w:tcBorders>
            <w:vAlign w:val="center"/>
          </w:tcPr>
          <w:p w14:paraId="79A822D7" w14:textId="77777777" w:rsidR="00382DAB" w:rsidRPr="002A461E" w:rsidRDefault="00382DAB" w:rsidP="00CE0875">
            <w:pPr>
              <w:ind w:right="-2"/>
              <w:rPr>
                <w:sz w:val="18"/>
                <w:szCs w:val="18"/>
              </w:rPr>
            </w:pPr>
            <w:r w:rsidRPr="002A461E">
              <w:rPr>
                <w:sz w:val="18"/>
                <w:szCs w:val="18"/>
              </w:rPr>
              <w:t>Pentru documentarea acestui parametru trebuie introdus un program de monitorizare a speciei în sit.</w:t>
            </w:r>
          </w:p>
        </w:tc>
      </w:tr>
      <w:tr w:rsidR="002A461E" w:rsidRPr="002A461E" w14:paraId="4415746B" w14:textId="77777777" w:rsidTr="00332812">
        <w:trPr>
          <w:trHeight w:val="20"/>
        </w:trPr>
        <w:tc>
          <w:tcPr>
            <w:tcW w:w="613" w:type="pct"/>
            <w:tcBorders>
              <w:left w:val="single" w:sz="18" w:space="0" w:color="auto"/>
            </w:tcBorders>
            <w:vAlign w:val="center"/>
          </w:tcPr>
          <w:p w14:paraId="32D36AF7" w14:textId="77777777" w:rsidR="00382DAB" w:rsidRPr="002A461E" w:rsidRDefault="00382DAB" w:rsidP="00332812">
            <w:pPr>
              <w:ind w:right="-2"/>
              <w:jc w:val="center"/>
              <w:rPr>
                <w:sz w:val="18"/>
                <w:szCs w:val="18"/>
              </w:rPr>
            </w:pPr>
            <w:r w:rsidRPr="002A461E">
              <w:rPr>
                <w:sz w:val="18"/>
                <w:szCs w:val="18"/>
              </w:rPr>
              <w:t>Suprafața habitatului</w:t>
            </w:r>
          </w:p>
        </w:tc>
        <w:tc>
          <w:tcPr>
            <w:tcW w:w="608" w:type="pct"/>
            <w:vAlign w:val="center"/>
          </w:tcPr>
          <w:p w14:paraId="73BB524E" w14:textId="77777777" w:rsidR="00382DAB" w:rsidRPr="002A461E" w:rsidRDefault="00382DAB" w:rsidP="00332812">
            <w:pPr>
              <w:ind w:right="-2"/>
              <w:jc w:val="center"/>
              <w:rPr>
                <w:sz w:val="18"/>
                <w:szCs w:val="18"/>
              </w:rPr>
            </w:pPr>
            <w:r w:rsidRPr="002A461E">
              <w:rPr>
                <w:sz w:val="18"/>
                <w:szCs w:val="18"/>
              </w:rPr>
              <w:t>Ha</w:t>
            </w:r>
          </w:p>
        </w:tc>
        <w:tc>
          <w:tcPr>
            <w:tcW w:w="694" w:type="pct"/>
            <w:vAlign w:val="center"/>
          </w:tcPr>
          <w:p w14:paraId="74516C99" w14:textId="04855C87" w:rsidR="00382DAB" w:rsidRPr="002A461E" w:rsidRDefault="00382DAB" w:rsidP="00332812">
            <w:pPr>
              <w:ind w:right="-2"/>
              <w:jc w:val="center"/>
              <w:rPr>
                <w:sz w:val="18"/>
                <w:szCs w:val="18"/>
              </w:rPr>
            </w:pPr>
            <w:r w:rsidRPr="002A461E">
              <w:rPr>
                <w:sz w:val="18"/>
                <w:szCs w:val="18"/>
              </w:rPr>
              <w:t xml:space="preserve">Cel puțin </w:t>
            </w:r>
            <w:r w:rsidR="00052D22" w:rsidRPr="002A461E">
              <w:rPr>
                <w:sz w:val="18"/>
                <w:szCs w:val="18"/>
              </w:rPr>
              <w:t>236,6</w:t>
            </w:r>
          </w:p>
        </w:tc>
        <w:tc>
          <w:tcPr>
            <w:tcW w:w="3085" w:type="pct"/>
            <w:tcBorders>
              <w:right w:val="single" w:sz="18" w:space="0" w:color="auto"/>
            </w:tcBorders>
            <w:vAlign w:val="center"/>
          </w:tcPr>
          <w:p w14:paraId="72C029EE" w14:textId="77777777" w:rsidR="00382DAB" w:rsidRPr="002A461E" w:rsidRDefault="00382DAB" w:rsidP="00CE0875">
            <w:pPr>
              <w:ind w:right="-2"/>
              <w:rPr>
                <w:sz w:val="18"/>
                <w:szCs w:val="18"/>
              </w:rPr>
            </w:pPr>
            <w:r w:rsidRPr="002A461E">
              <w:rPr>
                <w:sz w:val="18"/>
                <w:szCs w:val="18"/>
              </w:rPr>
              <w:t>Studiul de fundamentare a planului de management a estimat suprafața habitatului speciei la 145.560 ha, care este egală cu habitatul său ocupat în momentul de față. Aceasta este definită și ca valoare de referință pentru starea de conservare favorabilă. Pădurile mixte, de foioase și de conifere, precum și vegetația arbustivă de tranziție reprezintă habitatul specific pentru lup în cadrul sitului. Habitatul speciei este bine reprezentat pe suprafața sitului, neexistând zone cu reducere totală a conectivității habitatului, însă au fost identificate unele zone punctuale unde habitatul este întrerupt de activități antropice, cum ar fi infrastructura de transport rutieră și zone construite în interes turistic și recreativ, dar aceste zone nu au un impact semnificativ în fragmentarea habitatelor specifice la nivelul ariei naturale protejate. Cea mai reprezentativă zonă în acest sens o constituie traseul Transfăgărășan. Fiind o specie extrem de mobilă care se deplasează pe suprafețe mari, poate fi prezent pe toată suprafața sitului. Ca multe specii terestre evită zonele unde se deplasează anevoios, precum versanții abrupți.</w:t>
            </w:r>
          </w:p>
          <w:p w14:paraId="51159582" w14:textId="3EC70659" w:rsidR="00382DAB" w:rsidRPr="002A461E" w:rsidRDefault="009B09A5" w:rsidP="00CE0875">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ROSAC0122</w:t>
            </w:r>
            <w:r w:rsidRPr="002A461E">
              <w:rPr>
                <w:sz w:val="18"/>
                <w:szCs w:val="18"/>
                <w:u w:val="single"/>
              </w:rPr>
              <w:t xml:space="preserve"> </w:t>
            </w:r>
            <w:r w:rsidRPr="002A461E">
              <w:rPr>
                <w:sz w:val="18"/>
                <w:szCs w:val="18"/>
              </w:rPr>
              <w:t>reprezintă habitat favorabil pentru specie</w:t>
            </w:r>
          </w:p>
        </w:tc>
      </w:tr>
      <w:tr w:rsidR="002A461E" w:rsidRPr="002A461E" w14:paraId="10E5DC83" w14:textId="77777777" w:rsidTr="00332812">
        <w:trPr>
          <w:trHeight w:val="20"/>
        </w:trPr>
        <w:tc>
          <w:tcPr>
            <w:tcW w:w="613" w:type="pct"/>
            <w:tcBorders>
              <w:left w:val="single" w:sz="18" w:space="0" w:color="auto"/>
            </w:tcBorders>
            <w:vAlign w:val="center"/>
          </w:tcPr>
          <w:p w14:paraId="061FFEB2" w14:textId="77777777" w:rsidR="00382DAB" w:rsidRPr="002A461E" w:rsidRDefault="00382DAB" w:rsidP="00332812">
            <w:pPr>
              <w:ind w:right="-2"/>
              <w:jc w:val="center"/>
              <w:rPr>
                <w:sz w:val="18"/>
                <w:szCs w:val="18"/>
              </w:rPr>
            </w:pPr>
            <w:r w:rsidRPr="002A461E">
              <w:rPr>
                <w:sz w:val="18"/>
                <w:szCs w:val="18"/>
              </w:rPr>
              <w:t>Densitatea populației de pradă</w:t>
            </w:r>
          </w:p>
        </w:tc>
        <w:tc>
          <w:tcPr>
            <w:tcW w:w="608" w:type="pct"/>
            <w:vAlign w:val="center"/>
          </w:tcPr>
          <w:p w14:paraId="147AB3A1" w14:textId="77777777" w:rsidR="00382DAB" w:rsidRPr="002A461E" w:rsidRDefault="00382DAB" w:rsidP="00332812">
            <w:pPr>
              <w:ind w:right="-2"/>
              <w:jc w:val="center"/>
              <w:rPr>
                <w:sz w:val="18"/>
                <w:szCs w:val="18"/>
              </w:rPr>
            </w:pPr>
            <w:r w:rsidRPr="002A461E">
              <w:rPr>
                <w:sz w:val="18"/>
                <w:szCs w:val="18"/>
              </w:rPr>
              <w:t>Număr indivizi / km2</w:t>
            </w:r>
          </w:p>
        </w:tc>
        <w:tc>
          <w:tcPr>
            <w:tcW w:w="694" w:type="pct"/>
            <w:vAlign w:val="center"/>
          </w:tcPr>
          <w:p w14:paraId="4249ED79" w14:textId="77777777" w:rsidR="00382DAB" w:rsidRPr="002A461E" w:rsidRDefault="00382DAB" w:rsidP="00332812">
            <w:pPr>
              <w:ind w:right="-2"/>
              <w:jc w:val="center"/>
              <w:rPr>
                <w:sz w:val="18"/>
                <w:szCs w:val="18"/>
              </w:rPr>
            </w:pPr>
            <w:r w:rsidRPr="002A461E">
              <w:rPr>
                <w:sz w:val="18"/>
                <w:szCs w:val="18"/>
              </w:rPr>
              <w:t>Trebuie definită în termen de 2 ani</w:t>
            </w:r>
          </w:p>
        </w:tc>
        <w:tc>
          <w:tcPr>
            <w:tcW w:w="3085" w:type="pct"/>
            <w:tcBorders>
              <w:right w:val="single" w:sz="18" w:space="0" w:color="auto"/>
            </w:tcBorders>
          </w:tcPr>
          <w:p w14:paraId="29280776" w14:textId="77777777" w:rsidR="00382DAB" w:rsidRPr="002A461E" w:rsidRDefault="00382DAB" w:rsidP="00CE0875">
            <w:pPr>
              <w:ind w:right="-2"/>
              <w:rPr>
                <w:sz w:val="18"/>
                <w:szCs w:val="18"/>
              </w:rPr>
            </w:pPr>
            <w:r w:rsidRPr="002A461E">
              <w:rPr>
                <w:sz w:val="18"/>
                <w:szCs w:val="18"/>
              </w:rPr>
              <w:t>Prada lupului este reprezentată în primul rând de ungulate, în Carpaţi, principala pradă fiind cerbul. Valorile actuale trebuie documentate în termen de 2 ani la nivelul sitului, inclusiv prin analiza datelor gestionarilor fondurilor de vânătoare. Valorile țintă propuse în alte planuri de management, ex. Parcul Natural Defileul Mureșului Superior și ariile protejate conexe propune o valoarea țintă echivalentă unor populații de ungulate de 3 cerbi / km2 sau 4-5 mistreți / km2 sau 7-10 căprioare / km2.</w:t>
            </w:r>
          </w:p>
          <w:p w14:paraId="7FB2FECC" w14:textId="77777777" w:rsidR="00382DAB" w:rsidRPr="002A461E" w:rsidRDefault="00382DAB" w:rsidP="00CE0875">
            <w:pPr>
              <w:ind w:right="-2"/>
              <w:rPr>
                <w:sz w:val="18"/>
                <w:szCs w:val="18"/>
              </w:rPr>
            </w:pPr>
            <w:r w:rsidRPr="002A461E">
              <w:rPr>
                <w:sz w:val="18"/>
                <w:szCs w:val="18"/>
              </w:rPr>
              <w:t>Conform discuțiilor cu administratorii fondurilor cinegetice în zonă există suficientă hrană pentru specie</w:t>
            </w:r>
          </w:p>
        </w:tc>
      </w:tr>
      <w:tr w:rsidR="002A461E" w:rsidRPr="002A461E" w14:paraId="30D1FB54" w14:textId="77777777" w:rsidTr="00332812">
        <w:trPr>
          <w:trHeight w:val="20"/>
        </w:trPr>
        <w:tc>
          <w:tcPr>
            <w:tcW w:w="613" w:type="pct"/>
            <w:tcBorders>
              <w:left w:val="single" w:sz="18" w:space="0" w:color="auto"/>
            </w:tcBorders>
            <w:vAlign w:val="center"/>
          </w:tcPr>
          <w:p w14:paraId="5D493F91" w14:textId="77777777" w:rsidR="00382DAB" w:rsidRPr="002A461E" w:rsidRDefault="00382DAB" w:rsidP="00332812">
            <w:pPr>
              <w:ind w:right="-2"/>
              <w:jc w:val="center"/>
              <w:rPr>
                <w:sz w:val="18"/>
                <w:szCs w:val="18"/>
              </w:rPr>
            </w:pPr>
            <w:r w:rsidRPr="002A461E">
              <w:rPr>
                <w:sz w:val="18"/>
                <w:szCs w:val="18"/>
              </w:rPr>
              <w:t>Proporția și suprafața pădurilor bătrâne (peste 80 de ani)</w:t>
            </w:r>
          </w:p>
        </w:tc>
        <w:tc>
          <w:tcPr>
            <w:tcW w:w="608" w:type="pct"/>
            <w:vAlign w:val="center"/>
          </w:tcPr>
          <w:p w14:paraId="5E187D6F" w14:textId="77777777" w:rsidR="00382DAB" w:rsidRPr="002A461E" w:rsidRDefault="00382DAB" w:rsidP="00332812">
            <w:pPr>
              <w:ind w:right="-2"/>
              <w:jc w:val="center"/>
              <w:rPr>
                <w:sz w:val="18"/>
                <w:szCs w:val="18"/>
              </w:rPr>
            </w:pPr>
            <w:r w:rsidRPr="002A461E">
              <w:rPr>
                <w:sz w:val="18"/>
                <w:szCs w:val="18"/>
              </w:rPr>
              <w:t>Procent din suprafața totală</w:t>
            </w:r>
          </w:p>
          <w:p w14:paraId="6C90EA68" w14:textId="77777777" w:rsidR="00382DAB" w:rsidRPr="002A461E" w:rsidRDefault="00382DAB" w:rsidP="00332812">
            <w:pPr>
              <w:ind w:right="-2"/>
              <w:jc w:val="center"/>
              <w:rPr>
                <w:sz w:val="18"/>
                <w:szCs w:val="18"/>
              </w:rPr>
            </w:pPr>
          </w:p>
        </w:tc>
        <w:tc>
          <w:tcPr>
            <w:tcW w:w="694" w:type="pct"/>
            <w:tcBorders>
              <w:top w:val="single" w:sz="4" w:space="0" w:color="auto"/>
              <w:left w:val="single" w:sz="4" w:space="0" w:color="000000"/>
              <w:bottom w:val="single" w:sz="4" w:space="0" w:color="auto"/>
              <w:right w:val="single" w:sz="4" w:space="0" w:color="000000"/>
            </w:tcBorders>
            <w:vAlign w:val="center"/>
          </w:tcPr>
          <w:p w14:paraId="0E7D84E1" w14:textId="77777777" w:rsidR="00382DAB" w:rsidRPr="002A461E" w:rsidRDefault="00382DAB" w:rsidP="00332812">
            <w:pPr>
              <w:ind w:right="-2"/>
              <w:jc w:val="center"/>
              <w:rPr>
                <w:sz w:val="18"/>
                <w:szCs w:val="18"/>
              </w:rPr>
            </w:pPr>
            <w:r w:rsidRPr="002A461E">
              <w:rPr>
                <w:sz w:val="18"/>
                <w:szCs w:val="18"/>
              </w:rPr>
              <w:t>Cel puțin 40%</w:t>
            </w:r>
          </w:p>
          <w:p w14:paraId="005F7133" w14:textId="77777777" w:rsidR="00382DAB" w:rsidRPr="002A461E" w:rsidRDefault="00382DAB" w:rsidP="00332812">
            <w:pPr>
              <w:ind w:right="-2"/>
              <w:jc w:val="center"/>
              <w:rPr>
                <w:sz w:val="18"/>
                <w:szCs w:val="18"/>
              </w:rPr>
            </w:pPr>
          </w:p>
          <w:p w14:paraId="6886739D" w14:textId="77777777" w:rsidR="00382DAB" w:rsidRPr="002A461E" w:rsidRDefault="00382DAB" w:rsidP="00332812">
            <w:pPr>
              <w:ind w:right="-2"/>
              <w:jc w:val="center"/>
              <w:rPr>
                <w:sz w:val="18"/>
                <w:szCs w:val="18"/>
              </w:rPr>
            </w:pPr>
          </w:p>
        </w:tc>
        <w:tc>
          <w:tcPr>
            <w:tcW w:w="3085" w:type="pct"/>
            <w:tcBorders>
              <w:top w:val="single" w:sz="4" w:space="0" w:color="auto"/>
              <w:left w:val="single" w:sz="4" w:space="0" w:color="000000"/>
              <w:bottom w:val="single" w:sz="4" w:space="0" w:color="auto"/>
              <w:right w:val="single" w:sz="18" w:space="0" w:color="auto"/>
            </w:tcBorders>
            <w:vAlign w:val="center"/>
          </w:tcPr>
          <w:p w14:paraId="090E2FD2" w14:textId="77777777" w:rsidR="00382DAB" w:rsidRPr="002A461E" w:rsidRDefault="00382DAB" w:rsidP="00CE0875">
            <w:pPr>
              <w:ind w:right="-2"/>
              <w:rPr>
                <w:sz w:val="18"/>
                <w:szCs w:val="18"/>
              </w:rPr>
            </w:pPr>
            <w:r w:rsidRPr="002A461E">
              <w:rPr>
                <w:sz w:val="18"/>
                <w:szCs w:val="18"/>
              </w:rPr>
              <w:t>Pădurile bătrâne joacă un rol important pentru specie prin asigurarea bazei trofice și adăpost. Valoarea țintă este utilizată în mai multe planuri de management ale siturilor din zona montană.</w:t>
            </w:r>
          </w:p>
          <w:p w14:paraId="004D4EBB" w14:textId="77F7DF07" w:rsidR="00382DAB" w:rsidRPr="002A461E" w:rsidRDefault="009B09A5" w:rsidP="00CE0875">
            <w:pPr>
              <w:ind w:right="-2"/>
              <w:rPr>
                <w:sz w:val="18"/>
                <w:szCs w:val="18"/>
              </w:rPr>
            </w:pPr>
            <w:r w:rsidRPr="002A461E">
              <w:rPr>
                <w:sz w:val="18"/>
                <w:szCs w:val="18"/>
              </w:rPr>
              <w:t xml:space="preserve">Suprafața pădurilor cu vârsta mai mare de 80 de ani din amenajamentul silvic al </w:t>
            </w:r>
            <w:r w:rsidRPr="002A461E">
              <w:rPr>
                <w:b/>
                <w:bCs/>
                <w:sz w:val="18"/>
                <w:szCs w:val="18"/>
                <w:u w:val="single"/>
              </w:rPr>
              <w:t>U.P. XII Mandra</w:t>
            </w:r>
            <w:r w:rsidRPr="002A461E">
              <w:rPr>
                <w:sz w:val="18"/>
                <w:szCs w:val="18"/>
                <w:u w:val="single"/>
              </w:rPr>
              <w:t xml:space="preserve"> ce se suprapune cu </w:t>
            </w:r>
            <w:r w:rsidRPr="002A461E">
              <w:rPr>
                <w:b/>
                <w:bCs/>
                <w:sz w:val="18"/>
                <w:szCs w:val="18"/>
                <w:u w:val="single"/>
              </w:rPr>
              <w:t>ROSAC0122</w:t>
            </w:r>
            <w:r w:rsidRPr="002A461E">
              <w:rPr>
                <w:sz w:val="18"/>
                <w:szCs w:val="18"/>
                <w:u w:val="single"/>
              </w:rPr>
              <w:t xml:space="preserve"> </w:t>
            </w:r>
            <w:r w:rsidRPr="002A461E">
              <w:rPr>
                <w:sz w:val="18"/>
                <w:szCs w:val="18"/>
              </w:rPr>
              <w:t>este de</w:t>
            </w:r>
            <w:r w:rsidRPr="002A461E">
              <w:rPr>
                <w:b/>
                <w:bCs/>
                <w:sz w:val="18"/>
                <w:szCs w:val="18"/>
              </w:rPr>
              <w:t>83,12 ha</w:t>
            </w:r>
            <w:r w:rsidRPr="002A461E">
              <w:rPr>
                <w:sz w:val="18"/>
                <w:szCs w:val="18"/>
              </w:rPr>
              <w:t xml:space="preserve"> ceea ce reprezintă </w:t>
            </w:r>
            <w:r w:rsidRPr="002A461E">
              <w:rPr>
                <w:b/>
                <w:bCs/>
                <w:sz w:val="18"/>
                <w:szCs w:val="18"/>
              </w:rPr>
              <w:t>23%</w:t>
            </w:r>
            <w:r w:rsidRPr="002A461E">
              <w:rPr>
                <w:sz w:val="18"/>
                <w:szCs w:val="18"/>
              </w:rPr>
              <w:t xml:space="preserve"> din suprafața totală</w:t>
            </w:r>
          </w:p>
        </w:tc>
      </w:tr>
      <w:tr w:rsidR="002A461E" w:rsidRPr="002A461E" w14:paraId="32D9DF94" w14:textId="77777777" w:rsidTr="00332812">
        <w:trPr>
          <w:trHeight w:val="20"/>
        </w:trPr>
        <w:tc>
          <w:tcPr>
            <w:tcW w:w="613" w:type="pct"/>
            <w:tcBorders>
              <w:left w:val="single" w:sz="18" w:space="0" w:color="auto"/>
            </w:tcBorders>
            <w:vAlign w:val="center"/>
          </w:tcPr>
          <w:p w14:paraId="02A3A37B" w14:textId="7E9EE49D" w:rsidR="00382DAB" w:rsidRPr="002A461E" w:rsidRDefault="00382DAB" w:rsidP="00332812">
            <w:pPr>
              <w:ind w:right="-2"/>
              <w:jc w:val="center"/>
              <w:rPr>
                <w:sz w:val="18"/>
                <w:szCs w:val="18"/>
              </w:rPr>
            </w:pPr>
            <w:r w:rsidRPr="002A461E">
              <w:rPr>
                <w:sz w:val="18"/>
                <w:szCs w:val="18"/>
              </w:rPr>
              <w:t>Proporția și suprafața habitatelor cu arbori tineri și pajiști cu ierburi înalte</w:t>
            </w:r>
          </w:p>
        </w:tc>
        <w:tc>
          <w:tcPr>
            <w:tcW w:w="608" w:type="pct"/>
            <w:vAlign w:val="center"/>
          </w:tcPr>
          <w:p w14:paraId="5AC35F01" w14:textId="77777777" w:rsidR="00382DAB" w:rsidRPr="002A461E" w:rsidRDefault="00382DAB" w:rsidP="00332812">
            <w:pPr>
              <w:ind w:right="-2"/>
              <w:jc w:val="center"/>
              <w:rPr>
                <w:sz w:val="18"/>
                <w:szCs w:val="18"/>
              </w:rPr>
            </w:pPr>
            <w:r w:rsidRPr="002A461E">
              <w:rPr>
                <w:sz w:val="18"/>
                <w:szCs w:val="18"/>
              </w:rPr>
              <w:t>Procent din suprafața totală</w:t>
            </w:r>
          </w:p>
        </w:tc>
        <w:tc>
          <w:tcPr>
            <w:tcW w:w="694" w:type="pct"/>
            <w:vAlign w:val="center"/>
          </w:tcPr>
          <w:p w14:paraId="1420817C" w14:textId="5DAFB8E3" w:rsidR="00382DAB" w:rsidRPr="002A461E" w:rsidRDefault="00382DAB" w:rsidP="00332812">
            <w:pPr>
              <w:ind w:right="-2"/>
              <w:jc w:val="center"/>
              <w:rPr>
                <w:sz w:val="18"/>
                <w:szCs w:val="18"/>
              </w:rPr>
            </w:pPr>
            <w:r w:rsidRPr="002A461E">
              <w:rPr>
                <w:sz w:val="18"/>
                <w:szCs w:val="18"/>
              </w:rPr>
              <w:t>Cel puțin 1</w:t>
            </w:r>
            <w:r w:rsidR="00052D22" w:rsidRPr="002A461E">
              <w:rPr>
                <w:sz w:val="18"/>
                <w:szCs w:val="18"/>
              </w:rPr>
              <w:t>1</w:t>
            </w:r>
            <w:r w:rsidRPr="002A461E">
              <w:rPr>
                <w:sz w:val="18"/>
                <w:szCs w:val="18"/>
              </w:rPr>
              <w:t>%</w:t>
            </w:r>
          </w:p>
          <w:p w14:paraId="3E142D8A" w14:textId="77777777" w:rsidR="00382DAB" w:rsidRPr="002A461E" w:rsidRDefault="00382DAB" w:rsidP="00332812">
            <w:pPr>
              <w:ind w:right="-2"/>
              <w:jc w:val="center"/>
              <w:rPr>
                <w:sz w:val="18"/>
                <w:szCs w:val="18"/>
              </w:rPr>
            </w:pPr>
          </w:p>
          <w:p w14:paraId="2723E984" w14:textId="77777777" w:rsidR="00382DAB" w:rsidRPr="002A461E" w:rsidRDefault="00382DAB" w:rsidP="00332812">
            <w:pPr>
              <w:ind w:right="-2"/>
              <w:jc w:val="center"/>
              <w:rPr>
                <w:sz w:val="18"/>
                <w:szCs w:val="18"/>
              </w:rPr>
            </w:pPr>
          </w:p>
        </w:tc>
        <w:tc>
          <w:tcPr>
            <w:tcW w:w="3085" w:type="pct"/>
            <w:tcBorders>
              <w:right w:val="single" w:sz="18" w:space="0" w:color="auto"/>
            </w:tcBorders>
            <w:vAlign w:val="center"/>
          </w:tcPr>
          <w:p w14:paraId="27C23363" w14:textId="77777777" w:rsidR="00382DAB" w:rsidRPr="002A461E" w:rsidRDefault="00382DAB" w:rsidP="00CE0875">
            <w:pPr>
              <w:ind w:right="-2"/>
              <w:rPr>
                <w:sz w:val="18"/>
                <w:szCs w:val="18"/>
              </w:rPr>
            </w:pPr>
            <w:r w:rsidRPr="002A461E">
              <w:rPr>
                <w:sz w:val="18"/>
                <w:szCs w:val="18"/>
              </w:rPr>
              <w:t xml:space="preserve">Suprafețele cu pajiști din interiorul fondului forestier și arboretele în regenerare joacă un rol important pentru specie pentru asigurarea bazei trofice și adăpost. </w:t>
            </w:r>
          </w:p>
          <w:p w14:paraId="603A2CE9" w14:textId="68E21D35" w:rsidR="00382DAB" w:rsidRPr="002A461E" w:rsidRDefault="009B09A5" w:rsidP="00CE0875">
            <w:pPr>
              <w:ind w:right="-2"/>
              <w:rPr>
                <w:sz w:val="18"/>
                <w:szCs w:val="18"/>
              </w:rPr>
            </w:pPr>
            <w:r w:rsidRPr="002A461E">
              <w:rPr>
                <w:sz w:val="18"/>
                <w:szCs w:val="18"/>
                <w:u w:val="single"/>
              </w:rPr>
              <w:t xml:space="preserve">Pe suprafața AS suprafața pădurilor tinere cu vârsta sub 20 de ani este de </w:t>
            </w:r>
            <w:r w:rsidRPr="002A461E">
              <w:rPr>
                <w:b/>
                <w:bCs/>
                <w:sz w:val="18"/>
                <w:szCs w:val="18"/>
                <w:u w:val="single"/>
              </w:rPr>
              <w:t>6.87 ha</w:t>
            </w:r>
            <w:r w:rsidRPr="002A461E">
              <w:rPr>
                <w:sz w:val="18"/>
                <w:szCs w:val="18"/>
                <w:u w:val="single"/>
              </w:rPr>
              <w:t xml:space="preserve"> ce reprezintă 2%</w:t>
            </w:r>
          </w:p>
        </w:tc>
      </w:tr>
      <w:tr w:rsidR="009B09A5" w:rsidRPr="002A461E" w14:paraId="085CADFA" w14:textId="77777777" w:rsidTr="00332812">
        <w:trPr>
          <w:trHeight w:val="20"/>
        </w:trPr>
        <w:tc>
          <w:tcPr>
            <w:tcW w:w="613" w:type="pct"/>
            <w:tcBorders>
              <w:left w:val="single" w:sz="18" w:space="0" w:color="auto"/>
              <w:bottom w:val="single" w:sz="18" w:space="0" w:color="auto"/>
            </w:tcBorders>
            <w:vAlign w:val="center"/>
          </w:tcPr>
          <w:p w14:paraId="6B63110C" w14:textId="77777777" w:rsidR="00382DAB" w:rsidRPr="002A461E" w:rsidRDefault="00382DAB" w:rsidP="00332812">
            <w:pPr>
              <w:ind w:right="-2"/>
              <w:jc w:val="center"/>
              <w:rPr>
                <w:sz w:val="18"/>
                <w:szCs w:val="18"/>
              </w:rPr>
            </w:pPr>
            <w:r w:rsidRPr="002A461E">
              <w:rPr>
                <w:sz w:val="18"/>
                <w:szCs w:val="18"/>
              </w:rPr>
              <w:t xml:space="preserve">Suprafața habitatelor de pajiști bogate în specii cu vegetație arborescentă dezvoltată </w:t>
            </w:r>
            <w:r w:rsidRPr="002A461E">
              <w:rPr>
                <w:sz w:val="18"/>
                <w:szCs w:val="18"/>
              </w:rPr>
              <w:lastRenderedPageBreak/>
              <w:t>(fânețe și pășuni)</w:t>
            </w:r>
          </w:p>
        </w:tc>
        <w:tc>
          <w:tcPr>
            <w:tcW w:w="608" w:type="pct"/>
            <w:tcBorders>
              <w:bottom w:val="single" w:sz="18" w:space="0" w:color="auto"/>
            </w:tcBorders>
            <w:vAlign w:val="center"/>
          </w:tcPr>
          <w:p w14:paraId="5291E2DC" w14:textId="77777777" w:rsidR="00382DAB" w:rsidRPr="002A461E" w:rsidRDefault="00382DAB" w:rsidP="00332812">
            <w:pPr>
              <w:ind w:right="-2"/>
              <w:jc w:val="center"/>
              <w:rPr>
                <w:sz w:val="18"/>
                <w:szCs w:val="18"/>
              </w:rPr>
            </w:pPr>
            <w:r w:rsidRPr="002A461E">
              <w:rPr>
                <w:sz w:val="18"/>
                <w:szCs w:val="18"/>
              </w:rPr>
              <w:lastRenderedPageBreak/>
              <w:t>Ha</w:t>
            </w:r>
          </w:p>
        </w:tc>
        <w:tc>
          <w:tcPr>
            <w:tcW w:w="694" w:type="pct"/>
            <w:tcBorders>
              <w:bottom w:val="single" w:sz="18" w:space="0" w:color="auto"/>
            </w:tcBorders>
            <w:vAlign w:val="center"/>
          </w:tcPr>
          <w:p w14:paraId="41B8E22C" w14:textId="77777777" w:rsidR="00382DAB" w:rsidRPr="002A461E" w:rsidRDefault="00382DAB" w:rsidP="00332812">
            <w:pPr>
              <w:ind w:right="-2"/>
              <w:jc w:val="center"/>
              <w:rPr>
                <w:sz w:val="18"/>
                <w:szCs w:val="18"/>
              </w:rPr>
            </w:pPr>
            <w:r w:rsidRPr="002A461E">
              <w:rPr>
                <w:sz w:val="18"/>
                <w:szCs w:val="18"/>
              </w:rPr>
              <w:t>Trebuie definită în termen de 1 an</w:t>
            </w:r>
          </w:p>
        </w:tc>
        <w:tc>
          <w:tcPr>
            <w:tcW w:w="3085" w:type="pct"/>
            <w:tcBorders>
              <w:bottom w:val="single" w:sz="18" w:space="0" w:color="auto"/>
              <w:right w:val="single" w:sz="18" w:space="0" w:color="auto"/>
            </w:tcBorders>
            <w:vAlign w:val="center"/>
          </w:tcPr>
          <w:p w14:paraId="319483E7" w14:textId="77777777" w:rsidR="00382DAB" w:rsidRPr="002A461E" w:rsidRDefault="00382DAB" w:rsidP="00CE0875">
            <w:pPr>
              <w:ind w:right="-2"/>
              <w:rPr>
                <w:sz w:val="18"/>
                <w:szCs w:val="18"/>
              </w:rPr>
            </w:pPr>
            <w:r w:rsidRPr="002A461E">
              <w:rPr>
                <w:sz w:val="18"/>
                <w:szCs w:val="18"/>
              </w:rPr>
              <w:t>Acest tip de habitat este analogul pășunilor cu arbori solitari din zona colinară, foarte importante ca habitat de hrănire pentru lup.</w:t>
            </w:r>
          </w:p>
          <w:p w14:paraId="6CC97A10" w14:textId="2994F8E1" w:rsidR="00052D22" w:rsidRPr="002A461E" w:rsidRDefault="00052D22" w:rsidP="00CE0875">
            <w:pPr>
              <w:ind w:right="-2"/>
              <w:rPr>
                <w:sz w:val="18"/>
                <w:szCs w:val="18"/>
              </w:rPr>
            </w:pPr>
            <w:r w:rsidRPr="002A461E">
              <w:rPr>
                <w:sz w:val="18"/>
                <w:szCs w:val="18"/>
              </w:rPr>
              <w:t>Pe suprafața AS nu sunt prezente pajiști.</w:t>
            </w:r>
          </w:p>
        </w:tc>
      </w:tr>
    </w:tbl>
    <w:p w14:paraId="39267D26" w14:textId="77777777" w:rsidR="00332812" w:rsidRPr="002A461E" w:rsidRDefault="00332812" w:rsidP="00332812">
      <w:pPr>
        <w:spacing w:after="0" w:line="240" w:lineRule="auto"/>
        <w:ind w:right="-852" w:firstLine="567"/>
        <w:jc w:val="center"/>
        <w:rPr>
          <w:rFonts w:eastAsia="Arial"/>
          <w:b/>
          <w:sz w:val="32"/>
          <w:szCs w:val="32"/>
          <w:u w:val="single"/>
          <w:lang w:eastAsia="ro-RO"/>
        </w:rPr>
      </w:pPr>
    </w:p>
    <w:p w14:paraId="176CCB1D" w14:textId="77777777" w:rsidR="009B09A5" w:rsidRPr="002A461E" w:rsidRDefault="009B09A5" w:rsidP="009B09A5">
      <w:pPr>
        <w:spacing w:after="0" w:line="240" w:lineRule="auto"/>
        <w:ind w:firstLine="567"/>
        <w:rPr>
          <w:b/>
          <w:bCs/>
        </w:rPr>
      </w:pPr>
      <w:r w:rsidRPr="002A461E">
        <w:rPr>
          <w:b/>
          <w:bCs/>
        </w:rPr>
        <w:t>1355 Lutra lutra</w:t>
      </w:r>
    </w:p>
    <w:p w14:paraId="43B8CE88" w14:textId="77777777" w:rsidR="009B09A5" w:rsidRPr="002A461E" w:rsidRDefault="009B09A5" w:rsidP="009B09A5">
      <w:pPr>
        <w:spacing w:after="0" w:line="240" w:lineRule="auto"/>
        <w:ind w:firstLine="567"/>
      </w:pPr>
      <w:r w:rsidRPr="002A461E">
        <w:t>Starea de conservare a speciei a fost evaluată conform Planului de management ca fiind nefavorabilă-inadecvată (din punct de vedere al populației favorabilă, din punct de vedere al habitatului nefavorabilă-inadecvată, din punct de vedere al perspectivelor favorabilă). Există diferențe semnificative întreevaluarea stării la nivel de studii de fundamentare şi Plan de management. Obiectivul de conservare specific sitului pentru această specie este îmbunătățirea stării de conservare, definită prin următorii parametri şi valori țintă:</w:t>
      </w:r>
    </w:p>
    <w:p w14:paraId="23D81DAF" w14:textId="77777777" w:rsidR="009B09A5" w:rsidRPr="002A461E" w:rsidRDefault="009B09A5" w:rsidP="009B09A5">
      <w:pPr>
        <w:spacing w:after="0" w:line="240" w:lineRule="auto"/>
        <w:ind w:firstLine="567"/>
        <w:rPr>
          <w:b/>
          <w:bCs/>
        </w:rPr>
      </w:pPr>
    </w:p>
    <w:tbl>
      <w:tblPr>
        <w:tblW w:w="9450" w:type="dxa"/>
        <w:tblInd w:w="-1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00" w:firstRow="0" w:lastRow="0" w:firstColumn="0" w:lastColumn="0" w:noHBand="0" w:noVBand="1"/>
      </w:tblPr>
      <w:tblGrid>
        <w:gridCol w:w="1919"/>
        <w:gridCol w:w="1590"/>
        <w:gridCol w:w="1800"/>
        <w:gridCol w:w="4141"/>
      </w:tblGrid>
      <w:tr w:rsidR="002A461E" w:rsidRPr="002A461E" w14:paraId="632F92CC" w14:textId="77777777" w:rsidTr="00B70AC2">
        <w:trPr>
          <w:tblHeader/>
        </w:trPr>
        <w:tc>
          <w:tcPr>
            <w:tcW w:w="1919" w:type="dxa"/>
            <w:tcBorders>
              <w:top w:val="single" w:sz="18" w:space="0" w:color="auto"/>
              <w:left w:val="single" w:sz="18"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34F79A17" w14:textId="77777777" w:rsidR="009B09A5" w:rsidRPr="002A461E" w:rsidRDefault="009B09A5" w:rsidP="00B70AC2">
            <w:pPr>
              <w:spacing w:after="0" w:line="240" w:lineRule="auto"/>
              <w:ind w:hanging="30"/>
              <w:rPr>
                <w:rFonts w:cs="Times New Roman"/>
                <w:b/>
                <w:bCs/>
                <w:sz w:val="16"/>
                <w:szCs w:val="16"/>
              </w:rPr>
            </w:pPr>
            <w:r w:rsidRPr="002A461E">
              <w:rPr>
                <w:rFonts w:cs="Times New Roman"/>
                <w:b/>
                <w:bCs/>
                <w:sz w:val="16"/>
                <w:szCs w:val="16"/>
              </w:rPr>
              <w:t>Parametru</w:t>
            </w:r>
          </w:p>
        </w:tc>
        <w:tc>
          <w:tcPr>
            <w:tcW w:w="159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19DF4431" w14:textId="77777777" w:rsidR="009B09A5" w:rsidRPr="002A461E" w:rsidRDefault="009B09A5" w:rsidP="00B70AC2">
            <w:pPr>
              <w:spacing w:after="0" w:line="240" w:lineRule="auto"/>
              <w:ind w:hanging="30"/>
              <w:rPr>
                <w:rFonts w:cs="Times New Roman"/>
                <w:b/>
                <w:bCs/>
                <w:sz w:val="16"/>
                <w:szCs w:val="16"/>
              </w:rPr>
            </w:pPr>
            <w:r w:rsidRPr="002A461E">
              <w:rPr>
                <w:rFonts w:cs="Times New Roman"/>
                <w:b/>
                <w:bCs/>
                <w:sz w:val="16"/>
                <w:szCs w:val="16"/>
              </w:rPr>
              <w:t>Unitatea de măsură</w:t>
            </w:r>
          </w:p>
        </w:tc>
        <w:tc>
          <w:tcPr>
            <w:tcW w:w="180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2547CB7E" w14:textId="77777777" w:rsidR="009B09A5" w:rsidRPr="002A461E" w:rsidRDefault="009B09A5" w:rsidP="00B70AC2">
            <w:pPr>
              <w:spacing w:after="0" w:line="240" w:lineRule="auto"/>
              <w:ind w:hanging="30"/>
              <w:rPr>
                <w:rFonts w:cs="Times New Roman"/>
                <w:b/>
                <w:bCs/>
                <w:sz w:val="16"/>
                <w:szCs w:val="16"/>
              </w:rPr>
            </w:pPr>
            <w:r w:rsidRPr="002A461E">
              <w:rPr>
                <w:rFonts w:cs="Times New Roman"/>
                <w:b/>
                <w:bCs/>
                <w:sz w:val="16"/>
                <w:szCs w:val="16"/>
              </w:rPr>
              <w:t>Valoare țintă</w:t>
            </w:r>
          </w:p>
        </w:tc>
        <w:tc>
          <w:tcPr>
            <w:tcW w:w="4141" w:type="dxa"/>
            <w:tcBorders>
              <w:top w:val="single" w:sz="18" w:space="0" w:color="auto"/>
              <w:left w:val="single" w:sz="6" w:space="0" w:color="auto"/>
              <w:bottom w:val="single" w:sz="6" w:space="0" w:color="auto"/>
              <w:right w:val="single" w:sz="18" w:space="0" w:color="auto"/>
            </w:tcBorders>
            <w:shd w:val="clear" w:color="auto" w:fill="E2EFD9" w:themeFill="accent6" w:themeFillTint="33"/>
            <w:tcMar>
              <w:top w:w="100" w:type="dxa"/>
              <w:left w:w="100" w:type="dxa"/>
              <w:bottom w:w="100" w:type="dxa"/>
              <w:right w:w="100" w:type="dxa"/>
            </w:tcMar>
            <w:vAlign w:val="center"/>
            <w:hideMark/>
          </w:tcPr>
          <w:p w14:paraId="4E566362" w14:textId="77777777" w:rsidR="009B09A5" w:rsidRPr="002A461E" w:rsidRDefault="009B09A5" w:rsidP="00B70AC2">
            <w:pPr>
              <w:spacing w:after="0" w:line="240" w:lineRule="auto"/>
              <w:ind w:hanging="30"/>
              <w:rPr>
                <w:rFonts w:cs="Times New Roman"/>
                <w:b/>
                <w:bCs/>
                <w:sz w:val="16"/>
                <w:szCs w:val="16"/>
              </w:rPr>
            </w:pPr>
            <w:r w:rsidRPr="002A461E">
              <w:rPr>
                <w:rFonts w:cs="Times New Roman"/>
                <w:b/>
                <w:bCs/>
                <w:sz w:val="16"/>
                <w:szCs w:val="16"/>
              </w:rPr>
              <w:t>Informații suplimentare</w:t>
            </w:r>
          </w:p>
        </w:tc>
      </w:tr>
      <w:tr w:rsidR="002A461E" w:rsidRPr="002A461E" w14:paraId="4CFBF3B5"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331F810A"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Mărimea populației</w:t>
            </w:r>
          </w:p>
          <w:p w14:paraId="5AA629CF" w14:textId="77777777" w:rsidR="009B09A5" w:rsidRPr="002A461E" w:rsidRDefault="009B09A5" w:rsidP="00B70AC2">
            <w:pPr>
              <w:spacing w:after="0" w:line="240" w:lineRule="auto"/>
              <w:ind w:hanging="30"/>
              <w:rPr>
                <w:rFonts w:cs="Times New Roman"/>
                <w:sz w:val="16"/>
                <w:szCs w:val="16"/>
              </w:rPr>
            </w:pP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339EC77C"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Număr indivizi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6D57BF5A"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Cel putin 520indivizi/104familii</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5A54E1B2"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Conform studiilor de fundamentare mărimea populației speciei în aria naturală protejată este de minim 312 ind şi maxim 520 ind. (maxim 104</w:t>
            </w:r>
          </w:p>
          <w:p w14:paraId="05634934"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familii).</w:t>
            </w:r>
          </w:p>
        </w:tc>
      </w:tr>
      <w:tr w:rsidR="002A461E" w:rsidRPr="002A461E" w14:paraId="1F10DC25"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78C139D9"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Lungimea cursurilor de apa utilizate de vidra</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27D52488"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Km/ha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6E7420F"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Cel putin800km si 1040ha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60DE0C51"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Conform studiilor de fundamentare suprafața habitatului speciei format din luciu de apă stătătoare (lacuri) este de 1040 ha şi lungimea  abitatului</w:t>
            </w:r>
          </w:p>
          <w:p w14:paraId="418B7B95"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speciei format din râuri de ordinul 1-4 este de 800km.</w:t>
            </w:r>
          </w:p>
        </w:tc>
      </w:tr>
      <w:tr w:rsidR="002A461E" w:rsidRPr="002A461E" w14:paraId="0AF5DAC5"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64DA4930"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Elemente de fragmentare pentru speciile de pesti-principala baza trofica a vidrei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253696CC"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Nr elemente fragmentare</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A43DA37"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58173C1B"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Conform studiilor de fundamentare multe praguri,captări şi MHC-uri au fost semnalate (pe partea esticăa ariei protejate: captare - 27 buc., MHC-21 buc.,praguri - 112 buc. - date furnizate de experții Imecs István şi Nagy András Attila). În afara  elementelor de fragmentare sus menționate barajul Vidraru</w:t>
            </w:r>
          </w:p>
          <w:p w14:paraId="0E69C6A2"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fragmentează definitiv bazinul hidrografic al Argeşului.</w:t>
            </w:r>
          </w:p>
        </w:tc>
      </w:tr>
      <w:tr w:rsidR="002A461E" w:rsidRPr="002A461E" w14:paraId="266C7B18"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14D66799"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Elemente de fragmentare pentru vidra</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0511C9F"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Nr elemente fragmentare</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42C3B08A" w14:textId="77777777" w:rsidR="009B09A5" w:rsidRPr="002A461E" w:rsidRDefault="009B09A5" w:rsidP="00B70AC2">
            <w:pPr>
              <w:spacing w:after="0" w:line="240" w:lineRule="auto"/>
              <w:ind w:hanging="30"/>
              <w:rPr>
                <w:rFonts w:cs="Times New Roman"/>
                <w:sz w:val="16"/>
                <w:szCs w:val="16"/>
              </w:rPr>
            </w:pPr>
            <w:r w:rsidRPr="002A461E">
              <w:rPr>
                <w:rFonts w:cs="Times New Roman"/>
                <w:sz w:val="16"/>
                <w:szCs w:val="16"/>
              </w:rPr>
              <w:t>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6858817D" w14:textId="77777777" w:rsidR="009B09A5" w:rsidRPr="002A461E" w:rsidRDefault="009B09A5" w:rsidP="00B70AC2">
            <w:pPr>
              <w:spacing w:after="0" w:line="240" w:lineRule="auto"/>
              <w:ind w:hanging="30"/>
              <w:jc w:val="left"/>
              <w:rPr>
                <w:rFonts w:cs="Times New Roman"/>
                <w:sz w:val="16"/>
                <w:szCs w:val="16"/>
              </w:rPr>
            </w:pPr>
            <w:r w:rsidRPr="002A461E">
              <w:rPr>
                <w:rFonts w:cs="Times New Roman"/>
                <w:sz w:val="16"/>
                <w:szCs w:val="16"/>
              </w:rPr>
              <w:t>Barajul vidraru</w:t>
            </w:r>
          </w:p>
        </w:tc>
      </w:tr>
      <w:tr w:rsidR="002A461E" w:rsidRPr="002A461E" w14:paraId="5060D085"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hideMark/>
          </w:tcPr>
          <w:p w14:paraId="2ABB03AA"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Integritatea vegetatiei ripariene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63885038"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Lungime sectiuni de vegetatie ripariana naturala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7F7A6EC6"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Trebuie definit</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16F89A7E"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Integritatea vegetației ripariene este în strânsă</w:t>
            </w:r>
          </w:p>
          <w:p w14:paraId="5A4B914A"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corelație cu integritatea comunităților acvatice</w:t>
            </w:r>
          </w:p>
          <w:p w14:paraId="2011A298"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inclusiv pești, care reprezintă principala sursă de</w:t>
            </w:r>
          </w:p>
          <w:p w14:paraId="5F976B79"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hrană a speciei. Conform studiilor de fundamentare</w:t>
            </w:r>
          </w:p>
          <w:p w14:paraId="4F02DB05"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specia este prezentă pe cursurile principale de apă din</w:t>
            </w:r>
          </w:p>
          <w:p w14:paraId="3B993565"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suprafața ariei protejate, pe versantul Nordic al</w:t>
            </w:r>
          </w:p>
          <w:p w14:paraId="7FA230B7"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sitului, mai ales în zonele: Arpaș, Arpășel,</w:t>
            </w:r>
          </w:p>
          <w:p w14:paraId="0C33D232"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Porumbacu, Sebeşu de Sus, Viştea, Dejani, Sebeș,</w:t>
            </w:r>
          </w:p>
          <w:p w14:paraId="3B13896D"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zona Pecineagu și Valea Doamnei. Valoarea actuală</w:t>
            </w:r>
          </w:p>
          <w:p w14:paraId="778BFC73"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trebuie definită în termen de 3 ani</w:t>
            </w:r>
          </w:p>
        </w:tc>
      </w:tr>
      <w:tr w:rsidR="002A461E" w:rsidRPr="002A461E" w14:paraId="67CF2730"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2D2C6B30"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Proportia vegetatiei arbustive si arborescente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1C18E75B"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Pondere acoperire pe cele 2 maluri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2705C83"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Cel putin 90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2B99C7E3"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Indicator de structură și gradul de naturalitate a</w:t>
            </w:r>
          </w:p>
          <w:p w14:paraId="45960F15"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cursului de apă. Important este menținerea vegetației,</w:t>
            </w:r>
          </w:p>
          <w:p w14:paraId="28CD6B47"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replantarea vegetației defrișată și plantarea vegetației</w:t>
            </w:r>
          </w:p>
          <w:p w14:paraId="6B9943AE"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pe porțiunile unde au fost defrișată și nu a putut</w:t>
            </w:r>
          </w:p>
          <w:p w14:paraId="71C64F96"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reînnoi de la sine. Valoarea actuală trebuie definită în</w:t>
            </w:r>
          </w:p>
          <w:p w14:paraId="5FE8248D"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termen de 3 ani.</w:t>
            </w:r>
          </w:p>
        </w:tc>
      </w:tr>
      <w:tr w:rsidR="002A461E" w:rsidRPr="002A461E" w14:paraId="3C363138"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111F40D8"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Stare ecologica a cursurilor de apa pe baza indicatorilor fizico-chimici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707613A"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Calificativ stare ecologica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129E833"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Stare ecologica excelenta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6FBDEFB9"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Nu sunt disponibile date suficiente despre acest</w:t>
            </w:r>
          </w:p>
          <w:p w14:paraId="64A28E81"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indicator. Trebuie analizate și încorporatele datele pe</w:t>
            </w:r>
          </w:p>
          <w:p w14:paraId="4B41E645"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calitatea apei pentru Directiva Cadru Ape la nivel de</w:t>
            </w:r>
          </w:p>
          <w:p w14:paraId="3A2BC520"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sit în termen de 1 an</w:t>
            </w:r>
          </w:p>
        </w:tc>
      </w:tr>
      <w:tr w:rsidR="002A461E" w:rsidRPr="002A461E" w14:paraId="37E40066"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060B0DF5"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Stare ecologica a cursurilor de apa pe baza indicatorilor ecologici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12336F5"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Calificativ stare ecologica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F0055BA" w14:textId="77777777" w:rsidR="009B09A5" w:rsidRPr="002A461E" w:rsidRDefault="009B09A5" w:rsidP="00B70AC2">
            <w:pPr>
              <w:spacing w:after="0" w:line="240" w:lineRule="auto"/>
              <w:ind w:firstLine="567"/>
              <w:rPr>
                <w:rFonts w:cs="Times New Roman"/>
                <w:sz w:val="16"/>
                <w:szCs w:val="16"/>
              </w:rPr>
            </w:pPr>
            <w:r w:rsidRPr="002A461E">
              <w:rPr>
                <w:rFonts w:cs="Times New Roman"/>
                <w:sz w:val="16"/>
                <w:szCs w:val="16"/>
              </w:rPr>
              <w:t>Stare ecologica excelenta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7AE5C32B"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Nu sunt disponibile date suficiente despre acest</w:t>
            </w:r>
          </w:p>
          <w:p w14:paraId="5B7D3989"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indicator. Trebuie analizate și încorporatele datele pe</w:t>
            </w:r>
          </w:p>
          <w:p w14:paraId="6E1532C7"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calitatea apei pentru Directiva Cadru Ape la nivel de</w:t>
            </w:r>
          </w:p>
          <w:p w14:paraId="3E49FFB8" w14:textId="77777777" w:rsidR="009B09A5" w:rsidRPr="002A461E" w:rsidRDefault="009B09A5" w:rsidP="00B70AC2">
            <w:pPr>
              <w:spacing w:after="0" w:line="240" w:lineRule="auto"/>
              <w:rPr>
                <w:rFonts w:cs="Times New Roman"/>
                <w:sz w:val="16"/>
                <w:szCs w:val="16"/>
              </w:rPr>
            </w:pPr>
            <w:r w:rsidRPr="002A461E">
              <w:rPr>
                <w:rFonts w:cs="Times New Roman"/>
                <w:sz w:val="16"/>
                <w:szCs w:val="16"/>
              </w:rPr>
              <w:t>sit în termen de 1 an</w:t>
            </w:r>
          </w:p>
        </w:tc>
      </w:tr>
    </w:tbl>
    <w:p w14:paraId="041B11AB" w14:textId="77777777" w:rsidR="001061BB" w:rsidRPr="002A461E" w:rsidRDefault="001061BB" w:rsidP="006E7B86">
      <w:pPr>
        <w:pStyle w:val="Title"/>
        <w:spacing w:after="0"/>
        <w:ind w:firstLine="708"/>
        <w:rPr>
          <w:rFonts w:ascii="Times New Roman" w:eastAsia="Arial" w:hAnsi="Times New Roman" w:cs="Times New Roman"/>
          <w:b/>
          <w:bCs/>
          <w:sz w:val="24"/>
          <w:szCs w:val="24"/>
        </w:rPr>
      </w:pPr>
    </w:p>
    <w:p w14:paraId="2E9D491B" w14:textId="6929CFF0" w:rsidR="006E7B86" w:rsidRPr="002A461E" w:rsidRDefault="006E7B86" w:rsidP="006E7B86">
      <w:pPr>
        <w:pStyle w:val="Title"/>
        <w:spacing w:after="0"/>
        <w:ind w:firstLine="708"/>
        <w:rPr>
          <w:rFonts w:ascii="Times New Roman" w:eastAsia="Arial" w:hAnsi="Times New Roman" w:cs="Times New Roman"/>
          <w:b/>
          <w:bCs/>
          <w:i/>
          <w:sz w:val="24"/>
          <w:szCs w:val="24"/>
        </w:rPr>
      </w:pPr>
      <w:r w:rsidRPr="002A461E">
        <w:rPr>
          <w:rFonts w:ascii="Times New Roman" w:eastAsia="Arial" w:hAnsi="Times New Roman" w:cs="Times New Roman"/>
          <w:b/>
          <w:bCs/>
          <w:sz w:val="24"/>
          <w:szCs w:val="24"/>
        </w:rPr>
        <w:lastRenderedPageBreak/>
        <w:t>1193</w:t>
      </w:r>
      <w:r w:rsidRPr="002A461E">
        <w:rPr>
          <w:rFonts w:ascii="Times New Roman" w:eastAsia="Arial" w:hAnsi="Times New Roman" w:cs="Times New Roman"/>
          <w:b/>
          <w:bCs/>
          <w:i/>
          <w:sz w:val="24"/>
          <w:szCs w:val="24"/>
        </w:rPr>
        <w:t xml:space="preserve"> Bombina variegata</w:t>
      </w:r>
    </w:p>
    <w:p w14:paraId="630A616E" w14:textId="77777777" w:rsidR="006E7B86" w:rsidRPr="002A461E" w:rsidRDefault="006E7B86" w:rsidP="006E7B86">
      <w:pPr>
        <w:spacing w:after="0" w:line="240" w:lineRule="auto"/>
        <w:ind w:firstLine="708"/>
      </w:pPr>
    </w:p>
    <w:p w14:paraId="2048A3E3" w14:textId="77777777" w:rsidR="006E7B86" w:rsidRPr="002A461E" w:rsidRDefault="006E7B86" w:rsidP="006E7B86">
      <w:pPr>
        <w:spacing w:after="0" w:line="240" w:lineRule="auto"/>
        <w:ind w:firstLine="708"/>
      </w:pPr>
      <w:r w:rsidRPr="002A461E">
        <w:t xml:space="preserve">Mărimea populației este estimată la aproximativ </w:t>
      </w:r>
      <w:r w:rsidRPr="002A461E">
        <w:rPr>
          <w:b/>
        </w:rPr>
        <w:t>5.000-10.000 exemplare</w:t>
      </w:r>
      <w:r w:rsidRPr="002A461E">
        <w:t xml:space="preserve">, iar arealul de distribuție la 1.000-5.000 ha. Starea de conservare este </w:t>
      </w:r>
      <w:r w:rsidRPr="002A461E">
        <w:rPr>
          <w:b/>
        </w:rPr>
        <w:t>favorabilă</w:t>
      </w:r>
      <w:r w:rsidRPr="002A461E">
        <w:t xml:space="preserve">. Obiectivul de conservare specific sitului pentru această specie este </w:t>
      </w:r>
      <w:r w:rsidRPr="002A461E">
        <w:rPr>
          <w:b/>
        </w:rPr>
        <w:t>menținerea stării de conservare</w:t>
      </w:r>
      <w:r w:rsidRPr="002A461E">
        <w:t>, definit prin următorii parametri și valori țintă:</w:t>
      </w:r>
    </w:p>
    <w:p w14:paraId="1DC3F6A9" w14:textId="77777777" w:rsidR="006E7B86" w:rsidRPr="002A461E" w:rsidRDefault="006E7B86" w:rsidP="006E7B86">
      <w:pPr>
        <w:spacing w:after="0" w:line="240" w:lineRule="auto"/>
        <w:ind w:firstLine="708"/>
        <w:rPr>
          <w:highlight w:val="cyan"/>
        </w:rPr>
      </w:pPr>
    </w:p>
    <w:tbl>
      <w:tblPr>
        <w:tblW w:w="5000" w:type="pct"/>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ook w:val="0600" w:firstRow="0" w:lastRow="0" w:firstColumn="0" w:lastColumn="0" w:noHBand="1" w:noVBand="1"/>
      </w:tblPr>
      <w:tblGrid>
        <w:gridCol w:w="2276"/>
        <w:gridCol w:w="1281"/>
        <w:gridCol w:w="1323"/>
        <w:gridCol w:w="4144"/>
      </w:tblGrid>
      <w:tr w:rsidR="002A461E" w:rsidRPr="002A461E" w14:paraId="0C9E89C8" w14:textId="77777777" w:rsidTr="00B70AC2">
        <w:trPr>
          <w:trHeight w:val="20"/>
          <w:tblHeader/>
        </w:trPr>
        <w:tc>
          <w:tcPr>
            <w:tcW w:w="1261"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01DA77E8" w14:textId="77777777" w:rsidR="006E7B86" w:rsidRPr="002A461E" w:rsidRDefault="006E7B86" w:rsidP="00B70AC2">
            <w:pPr>
              <w:spacing w:after="0" w:line="240" w:lineRule="auto"/>
              <w:jc w:val="center"/>
              <w:rPr>
                <w:rFonts w:eastAsia="Arial"/>
                <w:sz w:val="20"/>
              </w:rPr>
            </w:pPr>
            <w:r w:rsidRPr="002A461E">
              <w:rPr>
                <w:rFonts w:eastAsia="Arial"/>
                <w:b/>
                <w:sz w:val="20"/>
              </w:rPr>
              <w:t>Parametru</w:t>
            </w:r>
          </w:p>
        </w:tc>
        <w:tc>
          <w:tcPr>
            <w:tcW w:w="710"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3536AFD6" w14:textId="77777777" w:rsidR="006E7B86" w:rsidRPr="002A461E" w:rsidRDefault="006E7B86" w:rsidP="00B70AC2">
            <w:pPr>
              <w:spacing w:after="0" w:line="240" w:lineRule="auto"/>
              <w:jc w:val="center"/>
              <w:rPr>
                <w:rFonts w:eastAsia="Arial"/>
                <w:sz w:val="20"/>
              </w:rPr>
            </w:pPr>
            <w:r w:rsidRPr="002A461E">
              <w:rPr>
                <w:rFonts w:eastAsia="Arial"/>
                <w:b/>
                <w:sz w:val="20"/>
              </w:rPr>
              <w:t>Unitate de măsură</w:t>
            </w:r>
          </w:p>
        </w:tc>
        <w:tc>
          <w:tcPr>
            <w:tcW w:w="733"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0E047333" w14:textId="77777777" w:rsidR="006E7B86" w:rsidRPr="002A461E" w:rsidRDefault="006E7B86" w:rsidP="00B70AC2">
            <w:pPr>
              <w:spacing w:after="0" w:line="240" w:lineRule="auto"/>
              <w:jc w:val="center"/>
              <w:rPr>
                <w:rFonts w:eastAsia="Arial"/>
                <w:sz w:val="20"/>
              </w:rPr>
            </w:pPr>
            <w:r w:rsidRPr="002A461E">
              <w:rPr>
                <w:rFonts w:eastAsia="Arial"/>
                <w:b/>
                <w:sz w:val="20"/>
              </w:rPr>
              <w:t>Valoare țintă</w:t>
            </w:r>
          </w:p>
        </w:tc>
        <w:tc>
          <w:tcPr>
            <w:tcW w:w="2296" w:type="pct"/>
            <w:tcBorders>
              <w:top w:val="single" w:sz="18" w:space="0" w:color="auto"/>
              <w:bottom w:val="single" w:sz="18" w:space="0" w:color="auto"/>
            </w:tcBorders>
            <w:shd w:val="clear" w:color="auto" w:fill="E2EFD9" w:themeFill="accent6" w:themeFillTint="33"/>
            <w:tcMar>
              <w:top w:w="100" w:type="dxa"/>
              <w:left w:w="100" w:type="dxa"/>
              <w:bottom w:w="100" w:type="dxa"/>
              <w:right w:w="100" w:type="dxa"/>
            </w:tcMar>
            <w:vAlign w:val="center"/>
          </w:tcPr>
          <w:p w14:paraId="5BC41676" w14:textId="77777777" w:rsidR="006E7B86" w:rsidRPr="002A461E" w:rsidRDefault="006E7B86" w:rsidP="00B70AC2">
            <w:pPr>
              <w:spacing w:after="0" w:line="240" w:lineRule="auto"/>
              <w:jc w:val="center"/>
              <w:rPr>
                <w:rFonts w:eastAsia="Arial"/>
                <w:sz w:val="20"/>
              </w:rPr>
            </w:pPr>
            <w:r w:rsidRPr="002A461E">
              <w:rPr>
                <w:rFonts w:eastAsia="Arial"/>
                <w:b/>
                <w:sz w:val="20"/>
              </w:rPr>
              <w:t>Informații suplimentare</w:t>
            </w:r>
          </w:p>
        </w:tc>
      </w:tr>
      <w:tr w:rsidR="002A461E" w:rsidRPr="002A461E" w14:paraId="13752DAF" w14:textId="77777777" w:rsidTr="00B70AC2">
        <w:trPr>
          <w:trHeight w:val="20"/>
        </w:trPr>
        <w:tc>
          <w:tcPr>
            <w:tcW w:w="1261" w:type="pct"/>
            <w:tcBorders>
              <w:top w:val="single" w:sz="18" w:space="0" w:color="auto"/>
            </w:tcBorders>
            <w:tcMar>
              <w:top w:w="100" w:type="dxa"/>
              <w:left w:w="100" w:type="dxa"/>
              <w:bottom w:w="100" w:type="dxa"/>
              <w:right w:w="100" w:type="dxa"/>
            </w:tcMar>
            <w:vAlign w:val="center"/>
          </w:tcPr>
          <w:p w14:paraId="39187A20" w14:textId="77777777" w:rsidR="006E7B86" w:rsidRPr="002A461E" w:rsidRDefault="006E7B86" w:rsidP="00B70AC2">
            <w:pPr>
              <w:spacing w:after="0" w:line="240" w:lineRule="auto"/>
              <w:jc w:val="center"/>
              <w:rPr>
                <w:rFonts w:eastAsia="Arial"/>
                <w:sz w:val="18"/>
                <w:szCs w:val="18"/>
              </w:rPr>
            </w:pPr>
            <w:r w:rsidRPr="002A461E">
              <w:rPr>
                <w:rFonts w:eastAsia="Arial"/>
                <w:sz w:val="18"/>
                <w:szCs w:val="18"/>
              </w:rPr>
              <w:t>Mărime populație</w:t>
            </w:r>
          </w:p>
        </w:tc>
        <w:tc>
          <w:tcPr>
            <w:tcW w:w="710" w:type="pct"/>
            <w:tcBorders>
              <w:top w:val="single" w:sz="18" w:space="0" w:color="auto"/>
            </w:tcBorders>
            <w:tcMar>
              <w:top w:w="100" w:type="dxa"/>
              <w:left w:w="100" w:type="dxa"/>
              <w:bottom w:w="100" w:type="dxa"/>
              <w:right w:w="100" w:type="dxa"/>
            </w:tcMar>
            <w:vAlign w:val="center"/>
          </w:tcPr>
          <w:p w14:paraId="7B11E780" w14:textId="77777777" w:rsidR="006E7B86" w:rsidRPr="002A461E" w:rsidRDefault="006E7B86" w:rsidP="00B70AC2">
            <w:pPr>
              <w:spacing w:after="0" w:line="240" w:lineRule="auto"/>
              <w:jc w:val="center"/>
              <w:rPr>
                <w:rFonts w:eastAsia="Arial"/>
                <w:sz w:val="18"/>
                <w:szCs w:val="18"/>
              </w:rPr>
            </w:pPr>
            <w:r w:rsidRPr="002A461E">
              <w:rPr>
                <w:rFonts w:eastAsia="Arial"/>
                <w:sz w:val="18"/>
                <w:szCs w:val="18"/>
              </w:rPr>
              <w:t>Număr indivizi</w:t>
            </w:r>
          </w:p>
        </w:tc>
        <w:tc>
          <w:tcPr>
            <w:tcW w:w="733" w:type="pct"/>
            <w:tcBorders>
              <w:top w:val="single" w:sz="18" w:space="0" w:color="auto"/>
            </w:tcBorders>
            <w:tcMar>
              <w:top w:w="100" w:type="dxa"/>
              <w:left w:w="100" w:type="dxa"/>
              <w:bottom w:w="100" w:type="dxa"/>
              <w:right w:w="100" w:type="dxa"/>
            </w:tcMar>
            <w:vAlign w:val="center"/>
          </w:tcPr>
          <w:p w14:paraId="78EB1D72" w14:textId="77777777" w:rsidR="006E7B86" w:rsidRPr="002A461E" w:rsidRDefault="006E7B86" w:rsidP="00B70AC2">
            <w:pPr>
              <w:spacing w:after="0" w:line="240" w:lineRule="auto"/>
              <w:jc w:val="center"/>
              <w:rPr>
                <w:rFonts w:eastAsia="Arial"/>
                <w:sz w:val="18"/>
                <w:szCs w:val="18"/>
              </w:rPr>
            </w:pPr>
            <w:r w:rsidRPr="002A461E">
              <w:rPr>
                <w:sz w:val="18"/>
                <w:szCs w:val="18"/>
              </w:rPr>
              <w:t>Cel puțin 7500</w:t>
            </w:r>
          </w:p>
        </w:tc>
        <w:tc>
          <w:tcPr>
            <w:tcW w:w="2296" w:type="pct"/>
            <w:tcBorders>
              <w:top w:val="single" w:sz="18" w:space="0" w:color="auto"/>
            </w:tcBorders>
            <w:tcMar>
              <w:top w:w="100" w:type="dxa"/>
              <w:left w:w="100" w:type="dxa"/>
              <w:bottom w:w="100" w:type="dxa"/>
              <w:right w:w="100" w:type="dxa"/>
            </w:tcMar>
            <w:vAlign w:val="center"/>
          </w:tcPr>
          <w:p w14:paraId="6ED599AB" w14:textId="77777777" w:rsidR="006E7B86" w:rsidRPr="002A461E" w:rsidRDefault="006E7B86" w:rsidP="00B70AC2">
            <w:pPr>
              <w:spacing w:after="0" w:line="240" w:lineRule="auto"/>
              <w:rPr>
                <w:sz w:val="18"/>
                <w:szCs w:val="18"/>
              </w:rPr>
            </w:pPr>
            <w:r w:rsidRPr="002A461E">
              <w:rPr>
                <w:sz w:val="18"/>
                <w:szCs w:val="18"/>
              </w:rPr>
              <w:t>Mărimea populației este estimată la 5.000-10.000 de exemplare.</w:t>
            </w:r>
          </w:p>
        </w:tc>
      </w:tr>
      <w:tr w:rsidR="002A461E" w:rsidRPr="002A461E" w14:paraId="63D96080" w14:textId="77777777" w:rsidTr="00B70AC2">
        <w:trPr>
          <w:trHeight w:val="20"/>
        </w:trPr>
        <w:tc>
          <w:tcPr>
            <w:tcW w:w="1261" w:type="pct"/>
            <w:tcMar>
              <w:top w:w="100" w:type="dxa"/>
              <w:left w:w="100" w:type="dxa"/>
              <w:bottom w:w="100" w:type="dxa"/>
              <w:right w:w="100" w:type="dxa"/>
            </w:tcMar>
            <w:vAlign w:val="center"/>
          </w:tcPr>
          <w:p w14:paraId="11665018" w14:textId="77777777" w:rsidR="006E7B86" w:rsidRPr="002A461E" w:rsidRDefault="006E7B86" w:rsidP="00B70AC2">
            <w:pPr>
              <w:spacing w:after="0" w:line="240" w:lineRule="auto"/>
              <w:jc w:val="center"/>
              <w:rPr>
                <w:rFonts w:eastAsia="Arial"/>
                <w:sz w:val="18"/>
                <w:szCs w:val="18"/>
              </w:rPr>
            </w:pPr>
            <w:r w:rsidRPr="002A461E">
              <w:rPr>
                <w:sz w:val="18"/>
                <w:szCs w:val="18"/>
              </w:rPr>
              <w:t>Suprafața habitatului</w:t>
            </w:r>
          </w:p>
        </w:tc>
        <w:tc>
          <w:tcPr>
            <w:tcW w:w="710" w:type="pct"/>
            <w:tcMar>
              <w:top w:w="100" w:type="dxa"/>
              <w:left w:w="100" w:type="dxa"/>
              <w:bottom w:w="100" w:type="dxa"/>
              <w:right w:w="100" w:type="dxa"/>
            </w:tcMar>
            <w:vAlign w:val="center"/>
          </w:tcPr>
          <w:p w14:paraId="1D1B6111"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ha</w:t>
            </w:r>
          </w:p>
        </w:tc>
        <w:tc>
          <w:tcPr>
            <w:tcW w:w="733" w:type="pct"/>
            <w:tcMar>
              <w:top w:w="100" w:type="dxa"/>
              <w:left w:w="100" w:type="dxa"/>
              <w:bottom w:w="100" w:type="dxa"/>
              <w:right w:w="100" w:type="dxa"/>
            </w:tcMar>
            <w:vAlign w:val="center"/>
          </w:tcPr>
          <w:p w14:paraId="3E67936E" w14:textId="77777777" w:rsidR="006E7B86" w:rsidRPr="002A461E" w:rsidRDefault="006E7B86" w:rsidP="00B70AC2">
            <w:pPr>
              <w:widowControl w:val="0"/>
              <w:spacing w:after="0" w:line="240" w:lineRule="auto"/>
              <w:jc w:val="center"/>
              <w:rPr>
                <w:rFonts w:eastAsia="Arial"/>
                <w:sz w:val="18"/>
                <w:szCs w:val="18"/>
              </w:rPr>
            </w:pPr>
            <w:r w:rsidRPr="002A461E">
              <w:rPr>
                <w:rFonts w:eastAsia="Arial"/>
                <w:sz w:val="18"/>
                <w:szCs w:val="18"/>
              </w:rPr>
              <w:t>Cel puțin 236,6</w:t>
            </w:r>
          </w:p>
        </w:tc>
        <w:tc>
          <w:tcPr>
            <w:tcW w:w="2296" w:type="pct"/>
            <w:tcMar>
              <w:top w:w="100" w:type="dxa"/>
              <w:left w:w="100" w:type="dxa"/>
              <w:bottom w:w="100" w:type="dxa"/>
              <w:right w:w="100" w:type="dxa"/>
            </w:tcMar>
          </w:tcPr>
          <w:p w14:paraId="268FBD07" w14:textId="77777777" w:rsidR="006E7B86" w:rsidRPr="002A461E" w:rsidRDefault="006E7B86" w:rsidP="00B70AC2">
            <w:pPr>
              <w:spacing w:after="0" w:line="240" w:lineRule="auto"/>
              <w:rPr>
                <w:sz w:val="18"/>
                <w:szCs w:val="18"/>
              </w:rPr>
            </w:pPr>
            <w:r w:rsidRPr="002A461E">
              <w:rPr>
                <w:sz w:val="18"/>
                <w:szCs w:val="18"/>
              </w:rPr>
              <w:t>Distribuția speciei în sit este de 1000-5000 ha. Nu sunt disponibile date despre suprafața habitatelor de reproducere și cele terestre. Specia a fost observată în mai multe sute de habitate, bălți temporare, șanțuri intersectate de pârâiașe, urme de utilaje de exploatare forestieră, suprafețe mlăștinoase, izvoare și lacuri.</w:t>
            </w:r>
          </w:p>
          <w:p w14:paraId="735375C1" w14:textId="77777777" w:rsidR="006E7B86" w:rsidRPr="002A461E" w:rsidRDefault="006E7B86" w:rsidP="00B70AC2">
            <w:pPr>
              <w:spacing w:after="0" w:line="240" w:lineRule="auto"/>
              <w:rPr>
                <w:sz w:val="18"/>
                <w:szCs w:val="18"/>
              </w:rPr>
            </w:pPr>
            <w:r w:rsidRPr="002A461E">
              <w:rPr>
                <w:sz w:val="18"/>
                <w:szCs w:val="18"/>
              </w:rPr>
              <w:t>Pe suprafața AS specia este prezentă în zonele umede ce reprezintă habitat favorabil.</w:t>
            </w:r>
          </w:p>
        </w:tc>
      </w:tr>
      <w:tr w:rsidR="002A461E" w:rsidRPr="002A461E" w14:paraId="389E3DA1" w14:textId="77777777" w:rsidTr="00B70AC2">
        <w:trPr>
          <w:trHeight w:val="20"/>
        </w:trPr>
        <w:tc>
          <w:tcPr>
            <w:tcW w:w="1261" w:type="pct"/>
            <w:tcMar>
              <w:top w:w="100" w:type="dxa"/>
              <w:left w:w="100" w:type="dxa"/>
              <w:bottom w:w="100" w:type="dxa"/>
              <w:right w:w="100" w:type="dxa"/>
            </w:tcMar>
            <w:vAlign w:val="center"/>
          </w:tcPr>
          <w:p w14:paraId="25580437"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Distribuția speciei</w:t>
            </w:r>
          </w:p>
        </w:tc>
        <w:tc>
          <w:tcPr>
            <w:tcW w:w="710" w:type="pct"/>
            <w:tcMar>
              <w:top w:w="100" w:type="dxa"/>
              <w:left w:w="100" w:type="dxa"/>
              <w:bottom w:w="100" w:type="dxa"/>
              <w:right w:w="100" w:type="dxa"/>
            </w:tcMar>
            <w:vAlign w:val="center"/>
          </w:tcPr>
          <w:p w14:paraId="3CA6732B" w14:textId="77777777" w:rsidR="006E7B86" w:rsidRPr="002A461E" w:rsidRDefault="006E7B86" w:rsidP="00B70AC2">
            <w:pPr>
              <w:widowControl w:val="0"/>
              <w:spacing w:after="0" w:line="240" w:lineRule="auto"/>
              <w:jc w:val="center"/>
              <w:rPr>
                <w:sz w:val="18"/>
                <w:szCs w:val="18"/>
              </w:rPr>
            </w:pPr>
            <w:r w:rsidRPr="002A461E">
              <w:rPr>
                <w:sz w:val="18"/>
                <w:szCs w:val="18"/>
              </w:rPr>
              <w:t>Număr locații cu prezența speciei</w:t>
            </w:r>
          </w:p>
          <w:p w14:paraId="589D1382" w14:textId="77777777" w:rsidR="006E7B86" w:rsidRPr="002A461E" w:rsidRDefault="006E7B86" w:rsidP="00B70AC2">
            <w:pPr>
              <w:widowControl w:val="0"/>
              <w:spacing w:after="0" w:line="240" w:lineRule="auto"/>
              <w:jc w:val="center"/>
              <w:rPr>
                <w:sz w:val="18"/>
                <w:szCs w:val="18"/>
              </w:rPr>
            </w:pPr>
          </w:p>
          <w:p w14:paraId="1D0248BB"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Număr unități de caroiaj ETRS89 de 5x5 km cu prezența speciei</w:t>
            </w:r>
          </w:p>
        </w:tc>
        <w:tc>
          <w:tcPr>
            <w:tcW w:w="733" w:type="pct"/>
            <w:tcMar>
              <w:top w:w="100" w:type="dxa"/>
              <w:left w:w="100" w:type="dxa"/>
              <w:bottom w:w="100" w:type="dxa"/>
              <w:right w:w="100" w:type="dxa"/>
            </w:tcMar>
            <w:vAlign w:val="center"/>
          </w:tcPr>
          <w:p w14:paraId="7BACF3FD" w14:textId="77777777" w:rsidR="006E7B86" w:rsidRPr="002A461E" w:rsidRDefault="006E7B86" w:rsidP="00B70AC2">
            <w:pPr>
              <w:widowControl w:val="0"/>
              <w:spacing w:after="0" w:line="240" w:lineRule="auto"/>
              <w:jc w:val="center"/>
              <w:rPr>
                <w:sz w:val="18"/>
                <w:szCs w:val="18"/>
              </w:rPr>
            </w:pPr>
            <w:r w:rsidRPr="002A461E">
              <w:rPr>
                <w:sz w:val="18"/>
                <w:szCs w:val="18"/>
              </w:rPr>
              <w:t>Cel puțin 20</w:t>
            </w:r>
          </w:p>
          <w:p w14:paraId="35192ABF" w14:textId="77777777" w:rsidR="006E7B86" w:rsidRPr="002A461E" w:rsidRDefault="006E7B86" w:rsidP="00B70AC2">
            <w:pPr>
              <w:widowControl w:val="0"/>
              <w:spacing w:after="0" w:line="240" w:lineRule="auto"/>
              <w:jc w:val="center"/>
              <w:rPr>
                <w:sz w:val="18"/>
                <w:szCs w:val="18"/>
              </w:rPr>
            </w:pPr>
          </w:p>
          <w:p w14:paraId="2189A25A" w14:textId="77777777" w:rsidR="006E7B86" w:rsidRPr="002A461E" w:rsidRDefault="006E7B86" w:rsidP="00B70AC2">
            <w:pPr>
              <w:widowControl w:val="0"/>
              <w:spacing w:after="0" w:line="240" w:lineRule="auto"/>
              <w:jc w:val="center"/>
              <w:rPr>
                <w:sz w:val="18"/>
                <w:szCs w:val="18"/>
              </w:rPr>
            </w:pPr>
          </w:p>
          <w:p w14:paraId="38261CAE" w14:textId="77777777" w:rsidR="006E7B86" w:rsidRPr="002A461E" w:rsidRDefault="006E7B86" w:rsidP="00B70AC2">
            <w:pPr>
              <w:widowControl w:val="0"/>
              <w:spacing w:after="0" w:line="240" w:lineRule="auto"/>
              <w:jc w:val="center"/>
              <w:rPr>
                <w:sz w:val="18"/>
                <w:szCs w:val="18"/>
              </w:rPr>
            </w:pPr>
          </w:p>
          <w:p w14:paraId="29270BB7"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Cel puțin 2</w:t>
            </w:r>
          </w:p>
        </w:tc>
        <w:tc>
          <w:tcPr>
            <w:tcW w:w="2296" w:type="pct"/>
            <w:tcMar>
              <w:top w:w="100" w:type="dxa"/>
              <w:left w:w="100" w:type="dxa"/>
              <w:bottom w:w="100" w:type="dxa"/>
              <w:right w:w="100" w:type="dxa"/>
            </w:tcMar>
            <w:vAlign w:val="center"/>
          </w:tcPr>
          <w:p w14:paraId="59F9306A" w14:textId="77777777" w:rsidR="006E7B86" w:rsidRPr="002A461E" w:rsidRDefault="006E7B86" w:rsidP="00B70AC2">
            <w:pPr>
              <w:spacing w:after="0" w:line="240" w:lineRule="auto"/>
              <w:ind w:left="29"/>
              <w:rPr>
                <w:sz w:val="18"/>
                <w:szCs w:val="18"/>
              </w:rPr>
            </w:pPr>
            <w:r w:rsidRPr="002A461E">
              <w:rPr>
                <w:sz w:val="18"/>
                <w:szCs w:val="18"/>
              </w:rPr>
              <w:t>Conform studiului de fundamentare, din cele 859 de înregistrări din baza de date pe herpetofauna sitului (699 în interiorul și 92 în imediata vecinătate a sitului), specia Bombina variegata are un număr de 669 de înregistrări. Este considerată o specie comună în văile inventariate în cadrul studiului de fundamentare, dar apare rar peste 1200 m altitudine. Distribuția speciei este prezentată pe Fig. 46 și 47 în cadrul studiului de fundamentare. Numărul unităților de caroiaj de 5x5 km cu prezența speciei este 65. Numărul habitatelor de reproducere unde specia a fost identificată este 611, totuși numărul total de habitate de reproducere la nivel de sit este necunoscut.</w:t>
            </w:r>
          </w:p>
          <w:p w14:paraId="47C3308B" w14:textId="77777777" w:rsidR="006E7B86" w:rsidRPr="002A461E" w:rsidRDefault="006E7B86" w:rsidP="00B70AC2">
            <w:pPr>
              <w:spacing w:after="0" w:line="240" w:lineRule="auto"/>
              <w:ind w:left="29"/>
              <w:rPr>
                <w:sz w:val="18"/>
                <w:szCs w:val="18"/>
              </w:rPr>
            </w:pPr>
          </w:p>
          <w:p w14:paraId="262A1CC3" w14:textId="393DDC0E" w:rsidR="006E7B86" w:rsidRPr="002A461E" w:rsidRDefault="006E7B86" w:rsidP="00B70AC2">
            <w:pPr>
              <w:spacing w:after="0" w:line="240" w:lineRule="auto"/>
              <w:ind w:left="29"/>
              <w:rPr>
                <w:rFonts w:eastAsia="Arial"/>
                <w:sz w:val="18"/>
                <w:szCs w:val="18"/>
                <w:u w:val="single"/>
              </w:rPr>
            </w:pPr>
            <w:r w:rsidRPr="002A461E">
              <w:rPr>
                <w:sz w:val="18"/>
                <w:szCs w:val="18"/>
                <w:u w:val="single"/>
              </w:rPr>
              <w:t xml:space="preserve">Pe suprafața </w:t>
            </w:r>
            <w:r w:rsidRPr="002A461E">
              <w:rPr>
                <w:b/>
                <w:bCs/>
                <w:sz w:val="18"/>
                <w:szCs w:val="18"/>
                <w:u w:val="single"/>
              </w:rPr>
              <w:t xml:space="preserve">U.P. </w:t>
            </w:r>
            <w:r w:rsidRPr="002A461E">
              <w:rPr>
                <w:sz w:val="18"/>
                <w:szCs w:val="18"/>
                <w:u w:val="single"/>
              </w:rPr>
              <w:t>se încadrează o unitate de caroiaj de 5x5 km datorită suprafețe reduse a planului.</w:t>
            </w:r>
          </w:p>
        </w:tc>
      </w:tr>
      <w:tr w:rsidR="002A461E" w:rsidRPr="002A461E" w14:paraId="15DC6EB0" w14:textId="77777777" w:rsidTr="00B70AC2">
        <w:trPr>
          <w:trHeight w:val="550"/>
        </w:trPr>
        <w:tc>
          <w:tcPr>
            <w:tcW w:w="1261" w:type="pct"/>
            <w:tcMar>
              <w:top w:w="100" w:type="dxa"/>
              <w:left w:w="100" w:type="dxa"/>
              <w:bottom w:w="100" w:type="dxa"/>
              <w:right w:w="100" w:type="dxa"/>
            </w:tcMar>
            <w:vAlign w:val="center"/>
          </w:tcPr>
          <w:p w14:paraId="29AF2CB2"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Abundența habitatelor de reproducere</w:t>
            </w:r>
          </w:p>
        </w:tc>
        <w:tc>
          <w:tcPr>
            <w:tcW w:w="710" w:type="pct"/>
            <w:tcMar>
              <w:top w:w="100" w:type="dxa"/>
              <w:left w:w="100" w:type="dxa"/>
              <w:bottom w:w="100" w:type="dxa"/>
              <w:right w:w="100" w:type="dxa"/>
            </w:tcMar>
            <w:vAlign w:val="center"/>
          </w:tcPr>
          <w:p w14:paraId="40526F06"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Număr habitate / km în zona de distribuție a speciei</w:t>
            </w:r>
          </w:p>
        </w:tc>
        <w:tc>
          <w:tcPr>
            <w:tcW w:w="733" w:type="pct"/>
            <w:tcMar>
              <w:top w:w="100" w:type="dxa"/>
              <w:left w:w="100" w:type="dxa"/>
              <w:bottom w:w="100" w:type="dxa"/>
              <w:right w:w="100" w:type="dxa"/>
            </w:tcMar>
            <w:vAlign w:val="center"/>
          </w:tcPr>
          <w:p w14:paraId="357A0229" w14:textId="77777777" w:rsidR="006E7B86" w:rsidRPr="002A461E" w:rsidRDefault="006E7B86" w:rsidP="00B70AC2">
            <w:pPr>
              <w:spacing w:after="0" w:line="240" w:lineRule="auto"/>
              <w:jc w:val="center"/>
              <w:rPr>
                <w:sz w:val="18"/>
                <w:szCs w:val="18"/>
              </w:rPr>
            </w:pPr>
            <w:r w:rsidRPr="002A461E">
              <w:rPr>
                <w:sz w:val="18"/>
                <w:szCs w:val="18"/>
              </w:rPr>
              <w:t>Cel puțin 2</w:t>
            </w:r>
          </w:p>
          <w:p w14:paraId="24B1B597" w14:textId="77777777" w:rsidR="006E7B86" w:rsidRPr="002A461E" w:rsidRDefault="006E7B86" w:rsidP="00B70AC2">
            <w:pPr>
              <w:widowControl w:val="0"/>
              <w:spacing w:after="0" w:line="240" w:lineRule="auto"/>
              <w:jc w:val="center"/>
              <w:rPr>
                <w:rFonts w:eastAsia="Arial"/>
                <w:sz w:val="18"/>
                <w:szCs w:val="18"/>
              </w:rPr>
            </w:pPr>
          </w:p>
        </w:tc>
        <w:tc>
          <w:tcPr>
            <w:tcW w:w="2296" w:type="pct"/>
            <w:tcMar>
              <w:top w:w="100" w:type="dxa"/>
              <w:left w:w="100" w:type="dxa"/>
              <w:bottom w:w="100" w:type="dxa"/>
              <w:right w:w="100" w:type="dxa"/>
            </w:tcMar>
          </w:tcPr>
          <w:p w14:paraId="50901B66" w14:textId="77777777" w:rsidR="006E7B86" w:rsidRPr="002A461E" w:rsidRDefault="006E7B86" w:rsidP="00B70AC2">
            <w:pPr>
              <w:widowControl w:val="0"/>
              <w:spacing w:after="0" w:line="240" w:lineRule="auto"/>
              <w:rPr>
                <w:sz w:val="18"/>
                <w:szCs w:val="18"/>
              </w:rPr>
            </w:pPr>
            <w:r w:rsidRPr="002A461E">
              <w:rPr>
                <w:sz w:val="18"/>
                <w:szCs w:val="18"/>
              </w:rPr>
              <w:t>Densitatea habitatelor de reproducere trebuie să asigure dispersia speciei, valoarea medie anuală fiind de aproximativ 500 m. În zona Munților Făgăraș, majoritatea habitatelor de reproducere sunt situate de-a lungul văilor, din acest motiv valoarea țintă se stabilește pe distanțe, mai puțin pe suprafețe.</w:t>
            </w:r>
          </w:p>
          <w:p w14:paraId="43780513" w14:textId="77777777" w:rsidR="006E7B86" w:rsidRPr="002A461E" w:rsidRDefault="006E7B86" w:rsidP="00B70AC2">
            <w:pPr>
              <w:widowControl w:val="0"/>
              <w:spacing w:after="0" w:line="240" w:lineRule="auto"/>
              <w:rPr>
                <w:sz w:val="18"/>
                <w:szCs w:val="18"/>
              </w:rPr>
            </w:pPr>
          </w:p>
          <w:p w14:paraId="6E678EC1" w14:textId="77777777" w:rsidR="006E7B86" w:rsidRPr="002A461E" w:rsidRDefault="006E7B86" w:rsidP="00B70AC2">
            <w:pPr>
              <w:widowControl w:val="0"/>
              <w:spacing w:after="0" w:line="240" w:lineRule="auto"/>
              <w:rPr>
                <w:sz w:val="18"/>
                <w:szCs w:val="18"/>
              </w:rPr>
            </w:pPr>
            <w:r w:rsidRPr="002A461E">
              <w:rPr>
                <w:rFonts w:eastAsia="Arial"/>
                <w:sz w:val="18"/>
                <w:szCs w:val="18"/>
                <w:u w:val="single"/>
                <w:lang w:val="ro"/>
              </w:rPr>
              <w:t>Într-un transect de 2 km au fost identificate 4 bălți permanente/temporare care pot fi încadrate ca habitate de reproducere ale speciei.</w:t>
            </w:r>
          </w:p>
        </w:tc>
      </w:tr>
      <w:tr w:rsidR="006E7B86" w:rsidRPr="002A461E" w14:paraId="097C2CAC" w14:textId="77777777" w:rsidTr="00B70AC2">
        <w:trPr>
          <w:trHeight w:val="1117"/>
        </w:trPr>
        <w:tc>
          <w:tcPr>
            <w:tcW w:w="1261" w:type="pct"/>
            <w:tcMar>
              <w:top w:w="100" w:type="dxa"/>
              <w:left w:w="100" w:type="dxa"/>
              <w:bottom w:w="100" w:type="dxa"/>
              <w:right w:w="100" w:type="dxa"/>
            </w:tcMar>
            <w:vAlign w:val="center"/>
          </w:tcPr>
          <w:p w14:paraId="448F110E" w14:textId="77777777" w:rsidR="006E7B86" w:rsidRPr="002A461E" w:rsidRDefault="006E7B86" w:rsidP="00B70AC2">
            <w:pPr>
              <w:widowControl w:val="0"/>
              <w:spacing w:after="0" w:line="240" w:lineRule="auto"/>
              <w:jc w:val="center"/>
              <w:rPr>
                <w:rFonts w:eastAsia="Arial"/>
                <w:sz w:val="18"/>
                <w:szCs w:val="18"/>
              </w:rPr>
            </w:pPr>
            <w:r w:rsidRPr="002A461E">
              <w:rPr>
                <w:sz w:val="18"/>
                <w:szCs w:val="18"/>
              </w:rPr>
              <w:t>Vegetație naturală în vecinătatea habitatelor de reproducere</w:t>
            </w:r>
          </w:p>
        </w:tc>
        <w:tc>
          <w:tcPr>
            <w:tcW w:w="710" w:type="pct"/>
            <w:tcMar>
              <w:top w:w="100" w:type="dxa"/>
              <w:left w:w="100" w:type="dxa"/>
              <w:bottom w:w="100" w:type="dxa"/>
              <w:right w:w="100" w:type="dxa"/>
            </w:tcMar>
            <w:vAlign w:val="center"/>
          </w:tcPr>
          <w:p w14:paraId="3F8E2BFD" w14:textId="77777777" w:rsidR="006E7B86" w:rsidRPr="002A461E" w:rsidRDefault="006E7B86" w:rsidP="00B70AC2">
            <w:pPr>
              <w:spacing w:after="0" w:line="240" w:lineRule="auto"/>
              <w:jc w:val="center"/>
              <w:rPr>
                <w:rFonts w:eastAsia="Arial"/>
                <w:sz w:val="18"/>
                <w:szCs w:val="18"/>
              </w:rPr>
            </w:pPr>
            <w:r w:rsidRPr="002A461E">
              <w:rPr>
                <w:sz w:val="18"/>
                <w:szCs w:val="18"/>
              </w:rPr>
              <w:t>Acoperire % într-o rază de 500 m față de habitatele de reproducere</w:t>
            </w:r>
          </w:p>
        </w:tc>
        <w:tc>
          <w:tcPr>
            <w:tcW w:w="733" w:type="pct"/>
            <w:tcMar>
              <w:top w:w="100" w:type="dxa"/>
              <w:left w:w="100" w:type="dxa"/>
              <w:bottom w:w="100" w:type="dxa"/>
              <w:right w:w="100" w:type="dxa"/>
            </w:tcMar>
            <w:vAlign w:val="center"/>
          </w:tcPr>
          <w:p w14:paraId="4C3A63F3" w14:textId="77777777" w:rsidR="006E7B86" w:rsidRPr="002A461E" w:rsidRDefault="006E7B86" w:rsidP="00B70AC2">
            <w:pPr>
              <w:spacing w:after="0" w:line="240" w:lineRule="auto"/>
              <w:jc w:val="center"/>
              <w:rPr>
                <w:sz w:val="18"/>
                <w:szCs w:val="18"/>
              </w:rPr>
            </w:pPr>
            <w:r w:rsidRPr="002A461E">
              <w:rPr>
                <w:sz w:val="18"/>
                <w:szCs w:val="18"/>
              </w:rPr>
              <w:t>Cel puțin 75%</w:t>
            </w:r>
          </w:p>
          <w:p w14:paraId="77192F59" w14:textId="77777777" w:rsidR="006E7B86" w:rsidRPr="002A461E" w:rsidRDefault="006E7B86" w:rsidP="00B70AC2">
            <w:pPr>
              <w:spacing w:after="0" w:line="240" w:lineRule="auto"/>
              <w:jc w:val="center"/>
              <w:rPr>
                <w:rFonts w:eastAsia="Arial"/>
                <w:sz w:val="18"/>
                <w:szCs w:val="18"/>
              </w:rPr>
            </w:pPr>
          </w:p>
        </w:tc>
        <w:tc>
          <w:tcPr>
            <w:tcW w:w="2296" w:type="pct"/>
            <w:tcMar>
              <w:top w:w="100" w:type="dxa"/>
              <w:left w:w="100" w:type="dxa"/>
              <w:bottom w:w="100" w:type="dxa"/>
              <w:right w:w="100" w:type="dxa"/>
            </w:tcMar>
          </w:tcPr>
          <w:p w14:paraId="1C3A73E1" w14:textId="77777777" w:rsidR="006E7B86" w:rsidRPr="002A461E" w:rsidRDefault="006E7B86" w:rsidP="00B70AC2">
            <w:pPr>
              <w:spacing w:after="0" w:line="240" w:lineRule="auto"/>
              <w:rPr>
                <w:rFonts w:eastAsia="Arial"/>
                <w:sz w:val="18"/>
                <w:szCs w:val="18"/>
                <w:u w:val="single"/>
              </w:rPr>
            </w:pPr>
            <w:r w:rsidRPr="002A461E">
              <w:rPr>
                <w:sz w:val="18"/>
                <w:szCs w:val="18"/>
              </w:rPr>
              <w:t>Specia necesită habitate terestre în vecinătatea habitatelor de reproducere dominate de vegetație naturală, într-o rază de aproximativ 500 m față de habitatele de reproducere. Trebuie cuantificat în termen de 2 ani pe baza ortofotoplanurilor pentru această specie, la nivel de sit.</w:t>
            </w:r>
          </w:p>
        </w:tc>
      </w:tr>
    </w:tbl>
    <w:p w14:paraId="74362870" w14:textId="77777777" w:rsidR="009B09A5" w:rsidRPr="002A461E" w:rsidRDefault="009B09A5" w:rsidP="00332812">
      <w:pPr>
        <w:spacing w:after="0" w:line="240" w:lineRule="auto"/>
        <w:ind w:right="-852" w:firstLine="567"/>
        <w:jc w:val="center"/>
        <w:rPr>
          <w:rFonts w:eastAsia="Arial"/>
          <w:b/>
          <w:sz w:val="32"/>
          <w:szCs w:val="32"/>
          <w:u w:val="single"/>
          <w:lang w:eastAsia="ro-RO"/>
        </w:rPr>
      </w:pPr>
    </w:p>
    <w:p w14:paraId="73030978" w14:textId="77777777" w:rsidR="009B09A5" w:rsidRPr="002A461E" w:rsidRDefault="009B09A5" w:rsidP="00332812">
      <w:pPr>
        <w:spacing w:after="0" w:line="240" w:lineRule="auto"/>
        <w:ind w:right="-852" w:firstLine="567"/>
        <w:jc w:val="center"/>
        <w:rPr>
          <w:rFonts w:eastAsia="Arial"/>
          <w:b/>
          <w:sz w:val="32"/>
          <w:szCs w:val="32"/>
          <w:u w:val="single"/>
          <w:lang w:eastAsia="ro-RO"/>
        </w:rPr>
      </w:pPr>
    </w:p>
    <w:p w14:paraId="6579AD0F" w14:textId="77777777" w:rsidR="006E7B86" w:rsidRPr="002A461E" w:rsidRDefault="006E7B86" w:rsidP="00332812">
      <w:pPr>
        <w:spacing w:after="0" w:line="240" w:lineRule="auto"/>
        <w:ind w:right="-852" w:firstLine="567"/>
        <w:jc w:val="center"/>
        <w:rPr>
          <w:rFonts w:eastAsia="Arial"/>
          <w:b/>
          <w:sz w:val="32"/>
          <w:szCs w:val="32"/>
          <w:u w:val="single"/>
          <w:lang w:eastAsia="ro-RO"/>
        </w:rPr>
      </w:pPr>
    </w:p>
    <w:p w14:paraId="42DC236C" w14:textId="77777777" w:rsidR="006E7B86" w:rsidRPr="002A461E" w:rsidRDefault="006E7B86" w:rsidP="00332812">
      <w:pPr>
        <w:spacing w:after="0" w:line="240" w:lineRule="auto"/>
        <w:ind w:right="-852" w:firstLine="567"/>
        <w:jc w:val="center"/>
        <w:rPr>
          <w:rFonts w:eastAsia="Arial"/>
          <w:b/>
          <w:sz w:val="32"/>
          <w:szCs w:val="32"/>
          <w:u w:val="single"/>
          <w:lang w:eastAsia="ro-RO"/>
        </w:rPr>
      </w:pPr>
    </w:p>
    <w:p w14:paraId="680A6EC4" w14:textId="77777777" w:rsidR="006E7B86" w:rsidRPr="002A461E" w:rsidRDefault="006E7B86" w:rsidP="00332812">
      <w:pPr>
        <w:spacing w:after="0" w:line="240" w:lineRule="auto"/>
        <w:ind w:right="-852" w:firstLine="567"/>
        <w:jc w:val="center"/>
        <w:rPr>
          <w:rFonts w:eastAsia="Arial"/>
          <w:b/>
          <w:sz w:val="32"/>
          <w:szCs w:val="32"/>
          <w:u w:val="single"/>
          <w:lang w:eastAsia="ro-RO"/>
        </w:rPr>
      </w:pPr>
    </w:p>
    <w:p w14:paraId="122CC977" w14:textId="30B55FBC" w:rsidR="00823355" w:rsidRPr="002A461E" w:rsidRDefault="00823355" w:rsidP="00332812">
      <w:pPr>
        <w:spacing w:after="0" w:line="240" w:lineRule="auto"/>
        <w:ind w:right="-852" w:firstLine="567"/>
        <w:jc w:val="center"/>
        <w:rPr>
          <w:rFonts w:eastAsia="Arial"/>
          <w:b/>
          <w:sz w:val="28"/>
          <w:szCs w:val="32"/>
          <w:u w:val="single"/>
          <w:lang w:eastAsia="ro-RO"/>
        </w:rPr>
      </w:pPr>
      <w:r w:rsidRPr="002A461E">
        <w:rPr>
          <w:rFonts w:eastAsia="Arial"/>
          <w:b/>
          <w:sz w:val="28"/>
          <w:szCs w:val="32"/>
          <w:u w:val="single"/>
          <w:lang w:eastAsia="ro-RO"/>
        </w:rPr>
        <w:t>ROSCI0303 Hârtibaciu Sud-Est</w:t>
      </w:r>
    </w:p>
    <w:p w14:paraId="5D0C08DE" w14:textId="77777777" w:rsidR="00683A4F" w:rsidRPr="002A461E" w:rsidRDefault="00683A4F" w:rsidP="00332812">
      <w:pPr>
        <w:spacing w:after="0" w:line="240" w:lineRule="auto"/>
        <w:ind w:right="-852"/>
        <w:rPr>
          <w:rFonts w:eastAsia="Arial"/>
          <w:b/>
          <w:szCs w:val="24"/>
          <w:lang w:eastAsia="ro-RO"/>
        </w:rPr>
      </w:pPr>
    </w:p>
    <w:p w14:paraId="1C8834EC" w14:textId="77777777" w:rsidR="00683A4F" w:rsidRPr="002A461E" w:rsidRDefault="00823355" w:rsidP="00683A4F">
      <w:pPr>
        <w:spacing w:after="0" w:line="240" w:lineRule="auto"/>
        <w:ind w:right="-852" w:firstLine="567"/>
        <w:rPr>
          <w:rFonts w:eastAsia="Arial"/>
          <w:b/>
          <w:szCs w:val="24"/>
          <w:lang w:eastAsia="ro-RO"/>
        </w:rPr>
      </w:pPr>
      <w:r w:rsidRPr="002A461E">
        <w:rPr>
          <w:rFonts w:eastAsia="Arial"/>
          <w:b/>
          <w:szCs w:val="24"/>
          <w:lang w:eastAsia="ro-RO"/>
        </w:rPr>
        <w:t>91Y0</w:t>
      </w:r>
      <w:r w:rsidR="00683A4F" w:rsidRPr="002A461E">
        <w:rPr>
          <w:b/>
          <w:szCs w:val="24"/>
        </w:rPr>
        <w:t xml:space="preserve"> Păduri dacice de stejar și carpen</w:t>
      </w:r>
    </w:p>
    <w:p w14:paraId="2C7C8511" w14:textId="68FB55C3" w:rsidR="00683A4F" w:rsidRPr="002A461E" w:rsidRDefault="00683A4F" w:rsidP="00683A4F">
      <w:pPr>
        <w:spacing w:after="0" w:line="240" w:lineRule="auto"/>
        <w:ind w:right="-110" w:firstLine="567"/>
      </w:pPr>
      <w:r w:rsidRPr="002A461E">
        <w:t xml:space="preserve">Conform studiului de fundamentare suprafața inventariată a habitatului în ROSC10303 este de 2.652,25 ha, iar starea acestuia de conservare a fost evaluată ca fiind </w:t>
      </w:r>
      <w:r w:rsidRPr="002A461E">
        <w:rPr>
          <w:b/>
        </w:rPr>
        <w:t>favorabilă</w:t>
      </w:r>
      <w:r w:rsidRPr="002A461E">
        <w:t xml:space="preserve">. Obiectivul de conservare specific sitului pentru habitat este </w:t>
      </w:r>
      <w:r w:rsidRPr="002A461E">
        <w:rPr>
          <w:b/>
        </w:rPr>
        <w:t>menținerea stării de conservare</w:t>
      </w:r>
      <w:r w:rsidRPr="002A461E">
        <w:t>, așa cum este definit prin următorii parametri și valori țintă:</w:t>
      </w:r>
    </w:p>
    <w:p w14:paraId="0D15FD6C" w14:textId="77777777" w:rsidR="00683A4F" w:rsidRPr="002A461E" w:rsidRDefault="00683A4F" w:rsidP="00683A4F">
      <w:pPr>
        <w:spacing w:after="0" w:line="240" w:lineRule="auto"/>
        <w:ind w:right="-110" w:firstLine="567"/>
        <w:rPr>
          <w:rFonts w:eastAsia="Arial"/>
          <w:b/>
          <w:szCs w:val="24"/>
          <w:lang w:eastAsia="ro-RO"/>
        </w:rPr>
      </w:pPr>
    </w:p>
    <w:tbl>
      <w:tblPr>
        <w:tblW w:w="5000" w:type="pct"/>
        <w:tblBorders>
          <w:top w:val="single" w:sz="18" w:space="0" w:color="auto"/>
          <w:left w:val="single" w:sz="18" w:space="0" w:color="auto"/>
          <w:bottom w:val="single" w:sz="18" w:space="0" w:color="auto"/>
          <w:right w:val="single" w:sz="18" w:space="0" w:color="auto"/>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2365"/>
        <w:gridCol w:w="841"/>
        <w:gridCol w:w="801"/>
        <w:gridCol w:w="5017"/>
      </w:tblGrid>
      <w:tr w:rsidR="002A461E" w:rsidRPr="002A461E" w14:paraId="5ED8D5BC" w14:textId="77777777" w:rsidTr="00683A4F">
        <w:trPr>
          <w:trHeight w:val="20"/>
          <w:tblHeader/>
        </w:trPr>
        <w:tc>
          <w:tcPr>
            <w:tcW w:w="1310"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14F814F3" w14:textId="77777777" w:rsidR="00683A4F" w:rsidRPr="002A461E" w:rsidRDefault="00683A4F" w:rsidP="00683A4F">
            <w:pPr>
              <w:spacing w:after="0" w:line="240" w:lineRule="auto"/>
              <w:ind w:left="140"/>
              <w:jc w:val="center"/>
              <w:rPr>
                <w:b/>
                <w:sz w:val="20"/>
              </w:rPr>
            </w:pPr>
            <w:r w:rsidRPr="002A461E">
              <w:rPr>
                <w:b/>
                <w:sz w:val="20"/>
              </w:rPr>
              <w:t>Parametru</w:t>
            </w:r>
          </w:p>
        </w:tc>
        <w:tc>
          <w:tcPr>
            <w:tcW w:w="466"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0C48710B" w14:textId="77777777" w:rsidR="00683A4F" w:rsidRPr="002A461E" w:rsidRDefault="00683A4F" w:rsidP="00683A4F">
            <w:pPr>
              <w:spacing w:after="0" w:line="240" w:lineRule="auto"/>
              <w:jc w:val="center"/>
              <w:rPr>
                <w:b/>
                <w:sz w:val="20"/>
              </w:rPr>
            </w:pPr>
            <w:r w:rsidRPr="002A461E">
              <w:rPr>
                <w:b/>
                <w:sz w:val="20"/>
              </w:rPr>
              <w:t>Unitate de măsură</w:t>
            </w:r>
          </w:p>
        </w:tc>
        <w:tc>
          <w:tcPr>
            <w:tcW w:w="444"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52256067" w14:textId="77777777" w:rsidR="00683A4F" w:rsidRPr="002A461E" w:rsidRDefault="00683A4F" w:rsidP="00683A4F">
            <w:pPr>
              <w:spacing w:after="0" w:line="240" w:lineRule="auto"/>
              <w:jc w:val="center"/>
              <w:rPr>
                <w:b/>
                <w:sz w:val="20"/>
              </w:rPr>
            </w:pPr>
            <w:r w:rsidRPr="002A461E">
              <w:rPr>
                <w:b/>
                <w:sz w:val="20"/>
              </w:rPr>
              <w:t>Valoare țintă</w:t>
            </w:r>
          </w:p>
        </w:tc>
        <w:tc>
          <w:tcPr>
            <w:tcW w:w="2780" w:type="pct"/>
            <w:tcBorders>
              <w:top w:val="single" w:sz="18" w:space="0" w:color="auto"/>
              <w:bottom w:val="single" w:sz="18" w:space="0" w:color="auto"/>
            </w:tcBorders>
            <w:shd w:val="clear" w:color="auto" w:fill="E2EFD9" w:themeFill="accent6" w:themeFillTint="33"/>
            <w:tcMar>
              <w:top w:w="100" w:type="dxa"/>
              <w:left w:w="40" w:type="dxa"/>
              <w:bottom w:w="100" w:type="dxa"/>
              <w:right w:w="40" w:type="dxa"/>
            </w:tcMar>
            <w:vAlign w:val="center"/>
          </w:tcPr>
          <w:p w14:paraId="7EF02C1A" w14:textId="77777777" w:rsidR="00683A4F" w:rsidRPr="002A461E" w:rsidRDefault="00683A4F" w:rsidP="00683A4F">
            <w:pPr>
              <w:spacing w:after="0" w:line="240" w:lineRule="auto"/>
              <w:jc w:val="center"/>
              <w:rPr>
                <w:b/>
                <w:sz w:val="20"/>
              </w:rPr>
            </w:pPr>
            <w:r w:rsidRPr="002A461E">
              <w:rPr>
                <w:b/>
                <w:sz w:val="20"/>
              </w:rPr>
              <w:t>Informații suplimentare</w:t>
            </w:r>
          </w:p>
        </w:tc>
      </w:tr>
      <w:tr w:rsidR="002A461E" w:rsidRPr="002A461E" w14:paraId="59A08366" w14:textId="77777777" w:rsidTr="00683A4F">
        <w:trPr>
          <w:trHeight w:val="309"/>
        </w:trPr>
        <w:tc>
          <w:tcPr>
            <w:tcW w:w="1310" w:type="pct"/>
            <w:tcBorders>
              <w:top w:val="single" w:sz="18" w:space="0" w:color="auto"/>
            </w:tcBorders>
            <w:tcMar>
              <w:top w:w="40" w:type="dxa"/>
              <w:left w:w="40" w:type="dxa"/>
              <w:bottom w:w="40" w:type="dxa"/>
              <w:right w:w="40" w:type="dxa"/>
            </w:tcMar>
            <w:vAlign w:val="center"/>
          </w:tcPr>
          <w:p w14:paraId="3F8C638A" w14:textId="77777777" w:rsidR="00683A4F" w:rsidRPr="002A461E" w:rsidRDefault="00683A4F" w:rsidP="00683A4F">
            <w:pPr>
              <w:spacing w:after="0" w:line="240" w:lineRule="auto"/>
              <w:ind w:left="140"/>
              <w:jc w:val="center"/>
              <w:rPr>
                <w:sz w:val="18"/>
                <w:szCs w:val="18"/>
              </w:rPr>
            </w:pPr>
            <w:r w:rsidRPr="002A461E">
              <w:rPr>
                <w:rFonts w:eastAsia="Arial"/>
                <w:sz w:val="18"/>
                <w:szCs w:val="18"/>
              </w:rPr>
              <w:t>Suprafața habitat</w:t>
            </w:r>
          </w:p>
        </w:tc>
        <w:tc>
          <w:tcPr>
            <w:tcW w:w="466" w:type="pct"/>
            <w:tcBorders>
              <w:top w:val="single" w:sz="18" w:space="0" w:color="auto"/>
            </w:tcBorders>
            <w:tcMar>
              <w:top w:w="40" w:type="dxa"/>
              <w:left w:w="40" w:type="dxa"/>
              <w:bottom w:w="40" w:type="dxa"/>
              <w:right w:w="40" w:type="dxa"/>
            </w:tcMar>
            <w:vAlign w:val="center"/>
          </w:tcPr>
          <w:p w14:paraId="07D38199" w14:textId="77777777" w:rsidR="00683A4F" w:rsidRPr="002A461E" w:rsidRDefault="00683A4F" w:rsidP="00683A4F">
            <w:pPr>
              <w:spacing w:after="0" w:line="240" w:lineRule="auto"/>
              <w:jc w:val="center"/>
              <w:rPr>
                <w:sz w:val="18"/>
                <w:szCs w:val="18"/>
              </w:rPr>
            </w:pPr>
            <w:r w:rsidRPr="002A461E">
              <w:rPr>
                <w:rFonts w:eastAsia="Arial"/>
                <w:sz w:val="18"/>
                <w:szCs w:val="18"/>
              </w:rPr>
              <w:t>ha</w:t>
            </w:r>
          </w:p>
        </w:tc>
        <w:tc>
          <w:tcPr>
            <w:tcW w:w="444" w:type="pct"/>
            <w:tcBorders>
              <w:top w:val="single" w:sz="18" w:space="0" w:color="auto"/>
            </w:tcBorders>
            <w:tcMar>
              <w:top w:w="40" w:type="dxa"/>
              <w:left w:w="40" w:type="dxa"/>
              <w:bottom w:w="40" w:type="dxa"/>
              <w:right w:w="40" w:type="dxa"/>
            </w:tcMar>
            <w:vAlign w:val="center"/>
          </w:tcPr>
          <w:p w14:paraId="581F839A" w14:textId="2F7ACACC" w:rsidR="00683A4F" w:rsidRPr="002A461E" w:rsidRDefault="00683A4F" w:rsidP="00683A4F">
            <w:pPr>
              <w:spacing w:after="0" w:line="240" w:lineRule="auto"/>
              <w:jc w:val="center"/>
              <w:rPr>
                <w:b/>
                <w:bCs/>
                <w:sz w:val="18"/>
                <w:szCs w:val="18"/>
              </w:rPr>
            </w:pPr>
            <w:r w:rsidRPr="002A461E">
              <w:rPr>
                <w:rFonts w:eastAsia="Arial"/>
                <w:sz w:val="18"/>
                <w:szCs w:val="18"/>
              </w:rPr>
              <w:t>Cel puțin 64,48</w:t>
            </w:r>
          </w:p>
        </w:tc>
        <w:tc>
          <w:tcPr>
            <w:tcW w:w="2780" w:type="pct"/>
            <w:tcBorders>
              <w:top w:val="single" w:sz="18" w:space="0" w:color="auto"/>
            </w:tcBorders>
            <w:tcMar>
              <w:top w:w="40" w:type="dxa"/>
              <w:left w:w="40" w:type="dxa"/>
              <w:bottom w:w="40" w:type="dxa"/>
              <w:right w:w="40" w:type="dxa"/>
            </w:tcMar>
            <w:vAlign w:val="center"/>
          </w:tcPr>
          <w:p w14:paraId="0148A729" w14:textId="3777F8E4" w:rsidR="00683A4F" w:rsidRPr="002A461E" w:rsidRDefault="00683A4F" w:rsidP="00683A4F">
            <w:pPr>
              <w:spacing w:after="0" w:line="240" w:lineRule="auto"/>
              <w:rPr>
                <w:rFonts w:eastAsia="Times New Roman" w:cs="Times New Roman"/>
                <w:sz w:val="18"/>
                <w:szCs w:val="24"/>
                <w:lang w:val="en-US"/>
              </w:rPr>
            </w:pPr>
            <w:r w:rsidRPr="002A461E">
              <w:rPr>
                <w:rFonts w:eastAsia="Times New Roman" w:cs="Times New Roman"/>
                <w:sz w:val="18"/>
                <w:szCs w:val="24"/>
                <w:lang w:val="en-US"/>
              </w:rPr>
              <w:t>Habitatele cu cvercinee 91YO sunt în general bine reprezentate în ariile naturale protejate și în stare favorabilă de conservare pe suprafețe semnificative, prezentând și potențial de refacere.</w:t>
            </w:r>
          </w:p>
          <w:p w14:paraId="109424FD" w14:textId="77777777" w:rsidR="00683A4F" w:rsidRPr="002A461E" w:rsidRDefault="00683A4F" w:rsidP="00683A4F">
            <w:pPr>
              <w:spacing w:after="0" w:line="240" w:lineRule="auto"/>
              <w:rPr>
                <w:rFonts w:eastAsia="Times New Roman" w:cs="Times New Roman"/>
                <w:sz w:val="18"/>
                <w:szCs w:val="24"/>
                <w:lang w:val="en-US"/>
              </w:rPr>
            </w:pPr>
          </w:p>
          <w:p w14:paraId="7F2B358F" w14:textId="7FDDD822" w:rsidR="00683A4F" w:rsidRPr="002A461E" w:rsidRDefault="00683A4F" w:rsidP="00683A4F">
            <w:pPr>
              <w:spacing w:after="0" w:line="240" w:lineRule="auto"/>
              <w:rPr>
                <w:sz w:val="18"/>
                <w:szCs w:val="18"/>
                <w:u w:val="single"/>
              </w:rPr>
            </w:pPr>
            <w:r w:rsidRPr="002A461E">
              <w:rPr>
                <w:sz w:val="18"/>
                <w:szCs w:val="18"/>
                <w:u w:val="single"/>
              </w:rPr>
              <w:t>Pe suprafața amenajamentului silvic ce se suprpaune cu ROSACI0303, acest tip de habitat ocupă suprafața de 64,48 ha.</w:t>
            </w:r>
          </w:p>
          <w:p w14:paraId="37B298E6" w14:textId="5FDE569C" w:rsidR="00683A4F" w:rsidRPr="002A461E" w:rsidRDefault="00683A4F" w:rsidP="00683A4F">
            <w:pPr>
              <w:pStyle w:val="Default"/>
              <w:jc w:val="both"/>
              <w:rPr>
                <w:color w:val="auto"/>
                <w:sz w:val="18"/>
                <w:szCs w:val="18"/>
              </w:rPr>
            </w:pPr>
            <w:r w:rsidRPr="002A461E">
              <w:rPr>
                <w:noProof/>
                <w:color w:val="auto"/>
                <w:sz w:val="18"/>
                <w:szCs w:val="18"/>
                <w:u w:val="single"/>
              </w:rPr>
              <w:t>u.a.-urile ocupate de acest habitat vor fi parcurse cu:</w:t>
            </w:r>
            <w:r w:rsidRPr="002A461E">
              <w:rPr>
                <w:color w:val="auto"/>
                <w:sz w:val="18"/>
                <w:szCs w:val="18"/>
                <w:u w:val="single"/>
              </w:rPr>
              <w:t xml:space="preserve"> </w:t>
            </w:r>
            <w:r w:rsidRPr="002A461E">
              <w:rPr>
                <w:noProof/>
                <w:color w:val="auto"/>
                <w:sz w:val="18"/>
                <w:szCs w:val="18"/>
                <w:u w:val="single"/>
              </w:rPr>
              <w:t>R</w:t>
            </w:r>
            <w:r w:rsidRPr="002A461E">
              <w:rPr>
                <w:noProof/>
                <w:color w:val="auto"/>
                <w:sz w:val="18"/>
                <w:szCs w:val="18"/>
                <w:u w:val="single"/>
                <w:lang w:val="en-US"/>
              </w:rPr>
              <w:t>ăr</w:t>
            </w:r>
            <w:r w:rsidRPr="002A461E">
              <w:rPr>
                <w:noProof/>
                <w:color w:val="auto"/>
                <w:sz w:val="18"/>
                <w:szCs w:val="18"/>
                <w:u w:val="single"/>
              </w:rPr>
              <w:t>ituri, Tăieri de igienă</w:t>
            </w:r>
          </w:p>
        </w:tc>
      </w:tr>
      <w:tr w:rsidR="002A461E" w:rsidRPr="002A461E" w14:paraId="6A69D806" w14:textId="77777777" w:rsidTr="00D75400">
        <w:trPr>
          <w:trHeight w:val="1800"/>
        </w:trPr>
        <w:tc>
          <w:tcPr>
            <w:tcW w:w="1310" w:type="pct"/>
            <w:tcBorders>
              <w:top w:val="single" w:sz="2" w:space="0" w:color="000000"/>
              <w:left w:val="single" w:sz="18" w:space="0" w:color="auto"/>
              <w:bottom w:val="single" w:sz="2" w:space="0" w:color="000000"/>
              <w:right w:val="single" w:sz="2" w:space="0" w:color="000000"/>
            </w:tcBorders>
            <w:tcMar>
              <w:top w:w="40" w:type="dxa"/>
              <w:left w:w="40" w:type="dxa"/>
              <w:bottom w:w="40" w:type="dxa"/>
              <w:right w:w="40" w:type="dxa"/>
            </w:tcMar>
            <w:vAlign w:val="center"/>
          </w:tcPr>
          <w:p w14:paraId="7DDDC3B5" w14:textId="1AD4EA16" w:rsidR="00683A4F" w:rsidRPr="002A461E" w:rsidRDefault="00683A4F" w:rsidP="00683A4F">
            <w:pPr>
              <w:spacing w:after="0" w:line="240" w:lineRule="auto"/>
              <w:ind w:left="140"/>
              <w:jc w:val="center"/>
              <w:rPr>
                <w:sz w:val="18"/>
                <w:szCs w:val="18"/>
              </w:rPr>
            </w:pPr>
            <w:r w:rsidRPr="002A461E">
              <w:rPr>
                <w:sz w:val="18"/>
                <w:szCs w:val="18"/>
              </w:rPr>
              <w:t>Abundență specii edificatoare de arbori</w:t>
            </w:r>
          </w:p>
        </w:tc>
        <w:tc>
          <w:tcPr>
            <w:tcW w:w="466" w:type="pct"/>
            <w:tcMar>
              <w:top w:w="40" w:type="dxa"/>
              <w:left w:w="40" w:type="dxa"/>
              <w:bottom w:w="40" w:type="dxa"/>
              <w:right w:w="40" w:type="dxa"/>
            </w:tcMar>
            <w:vAlign w:val="center"/>
          </w:tcPr>
          <w:p w14:paraId="3FA9E6EC" w14:textId="77777777" w:rsidR="00683A4F" w:rsidRPr="002A461E" w:rsidRDefault="00683A4F" w:rsidP="00683A4F">
            <w:pPr>
              <w:spacing w:after="0" w:line="240" w:lineRule="auto"/>
              <w:jc w:val="center"/>
              <w:rPr>
                <w:sz w:val="18"/>
                <w:szCs w:val="18"/>
              </w:rPr>
            </w:pPr>
            <w:r w:rsidRPr="002A461E">
              <w:rPr>
                <w:sz w:val="18"/>
                <w:szCs w:val="18"/>
              </w:rPr>
              <w:t>% /</w:t>
            </w:r>
          </w:p>
          <w:p w14:paraId="740CC26C" w14:textId="1FC61ABE" w:rsidR="00683A4F" w:rsidRPr="002A461E" w:rsidRDefault="00683A4F" w:rsidP="00683A4F">
            <w:pPr>
              <w:spacing w:after="0" w:line="240" w:lineRule="auto"/>
              <w:jc w:val="center"/>
              <w:rPr>
                <w:sz w:val="18"/>
                <w:szCs w:val="18"/>
              </w:rPr>
            </w:pPr>
            <w:r w:rsidRPr="002A461E">
              <w:rPr>
                <w:sz w:val="18"/>
                <w:szCs w:val="18"/>
              </w:rPr>
              <w:t>ha</w:t>
            </w:r>
          </w:p>
        </w:tc>
        <w:tc>
          <w:tcPr>
            <w:tcW w:w="444" w:type="pct"/>
            <w:tcMar>
              <w:top w:w="40" w:type="dxa"/>
              <w:left w:w="40" w:type="dxa"/>
              <w:bottom w:w="40" w:type="dxa"/>
              <w:right w:w="40" w:type="dxa"/>
            </w:tcMar>
            <w:vAlign w:val="center"/>
          </w:tcPr>
          <w:p w14:paraId="288BAF82" w14:textId="4C6925AA" w:rsidR="00683A4F" w:rsidRPr="002A461E" w:rsidRDefault="00683A4F" w:rsidP="00683A4F">
            <w:pPr>
              <w:spacing w:after="0" w:line="240" w:lineRule="auto"/>
              <w:jc w:val="center"/>
              <w:rPr>
                <w:b/>
                <w:bCs/>
                <w:sz w:val="18"/>
                <w:szCs w:val="18"/>
              </w:rPr>
            </w:pPr>
            <w:r w:rsidRPr="002A461E">
              <w:rPr>
                <w:rFonts w:eastAsia="Arial"/>
                <w:sz w:val="18"/>
                <w:szCs w:val="18"/>
              </w:rPr>
              <w:t>Cel puțin 70%</w:t>
            </w:r>
          </w:p>
        </w:tc>
        <w:tc>
          <w:tcPr>
            <w:tcW w:w="2780" w:type="pct"/>
            <w:tcMar>
              <w:top w:w="100" w:type="dxa"/>
              <w:left w:w="40" w:type="dxa"/>
              <w:bottom w:w="100" w:type="dxa"/>
              <w:right w:w="40" w:type="dxa"/>
            </w:tcMar>
            <w:vAlign w:val="center"/>
          </w:tcPr>
          <w:p w14:paraId="466BC6F4" w14:textId="74349857" w:rsidR="00683A4F" w:rsidRPr="002A461E" w:rsidRDefault="00683A4F" w:rsidP="00683A4F">
            <w:pPr>
              <w:spacing w:after="0" w:line="240" w:lineRule="auto"/>
              <w:rPr>
                <w:sz w:val="14"/>
                <w:szCs w:val="18"/>
              </w:rPr>
            </w:pPr>
            <w:r w:rsidRPr="002A461E">
              <w:rPr>
                <w:rFonts w:eastAsia="Times New Roman" w:cs="Times New Roman"/>
                <w:sz w:val="18"/>
                <w:szCs w:val="24"/>
                <w:lang w:val="en-US"/>
              </w:rPr>
              <w:t>Mai mare de 70% acoperire în orice strat a speciilor autohtone: Quercus petraea, exclusive sau cu puține exemplare de Fagus sylvatica, Tilia cordata, Prunus avium, Quercus robur, Acer cam estre, Sorbus torminalis.</w:t>
            </w:r>
          </w:p>
          <w:p w14:paraId="2FBC6B37" w14:textId="1BA86F20" w:rsidR="00683A4F" w:rsidRPr="002A461E" w:rsidRDefault="00683A4F" w:rsidP="00683A4F">
            <w:pPr>
              <w:spacing w:after="0" w:line="240" w:lineRule="auto"/>
              <w:rPr>
                <w:sz w:val="18"/>
                <w:szCs w:val="18"/>
                <w:u w:val="single"/>
              </w:rPr>
            </w:pPr>
            <w:r w:rsidRPr="002A461E">
              <w:rPr>
                <w:rFonts w:eastAsia="Arial"/>
                <w:sz w:val="18"/>
                <w:szCs w:val="18"/>
                <w:u w:val="single"/>
              </w:rPr>
              <w:t xml:space="preserve">Pe suprafața u.a.-urilor ocupate de acest tip de habitat, speciile caracteristice enumerate mai sus, ocupă un procent de peste 70% / </w:t>
            </w:r>
            <w:r w:rsidRPr="002A461E">
              <w:rPr>
                <w:sz w:val="18"/>
                <w:szCs w:val="18"/>
              </w:rPr>
              <w:t>ha</w:t>
            </w:r>
          </w:p>
        </w:tc>
      </w:tr>
      <w:tr w:rsidR="002A461E" w:rsidRPr="002A461E" w14:paraId="61E02F4A" w14:textId="77777777" w:rsidTr="00D75400">
        <w:trPr>
          <w:trHeight w:val="1095"/>
        </w:trPr>
        <w:tc>
          <w:tcPr>
            <w:tcW w:w="1310" w:type="pct"/>
            <w:tcBorders>
              <w:top w:val="single" w:sz="2" w:space="0" w:color="000000"/>
              <w:left w:val="single" w:sz="18" w:space="0" w:color="auto"/>
              <w:bottom w:val="single" w:sz="2" w:space="0" w:color="000000"/>
              <w:right w:val="single" w:sz="2" w:space="0" w:color="000000"/>
            </w:tcBorders>
            <w:tcMar>
              <w:top w:w="40" w:type="dxa"/>
              <w:left w:w="40" w:type="dxa"/>
              <w:bottom w:w="40" w:type="dxa"/>
              <w:right w:w="40" w:type="dxa"/>
            </w:tcMar>
            <w:vAlign w:val="center"/>
          </w:tcPr>
          <w:p w14:paraId="53E260B1" w14:textId="17E14F01" w:rsidR="00683A4F" w:rsidRPr="002A461E" w:rsidRDefault="00683A4F" w:rsidP="00683A4F">
            <w:pPr>
              <w:spacing w:after="0" w:line="240" w:lineRule="auto"/>
              <w:ind w:left="140"/>
              <w:jc w:val="center"/>
              <w:rPr>
                <w:sz w:val="18"/>
                <w:szCs w:val="18"/>
              </w:rPr>
            </w:pPr>
            <w:r w:rsidRPr="002A461E">
              <w:rPr>
                <w:sz w:val="18"/>
                <w:szCs w:val="18"/>
              </w:rPr>
              <w:t>Număr specii edificatoare în stratul ierbos</w:t>
            </w:r>
          </w:p>
        </w:tc>
        <w:tc>
          <w:tcPr>
            <w:tcW w:w="466" w:type="pct"/>
            <w:tcBorders>
              <w:top w:val="single" w:sz="2" w:space="0" w:color="000000"/>
              <w:left w:val="single" w:sz="2" w:space="0" w:color="000000"/>
              <w:bottom w:val="single" w:sz="2" w:space="0" w:color="000000"/>
              <w:right w:val="single" w:sz="2" w:space="0" w:color="000000"/>
            </w:tcBorders>
            <w:tcMar>
              <w:top w:w="40" w:type="dxa"/>
              <w:left w:w="40" w:type="dxa"/>
              <w:bottom w:w="40" w:type="dxa"/>
              <w:right w:w="40" w:type="dxa"/>
            </w:tcMar>
            <w:vAlign w:val="center"/>
          </w:tcPr>
          <w:p w14:paraId="2EA45A84" w14:textId="628C6024" w:rsidR="00683A4F" w:rsidRPr="002A461E" w:rsidRDefault="00683A4F" w:rsidP="00683A4F">
            <w:pPr>
              <w:spacing w:after="0" w:line="240" w:lineRule="auto"/>
              <w:jc w:val="center"/>
              <w:rPr>
                <w:sz w:val="18"/>
                <w:szCs w:val="18"/>
              </w:rPr>
            </w:pPr>
            <w:r w:rsidRPr="002A461E">
              <w:rPr>
                <w:sz w:val="18"/>
                <w:szCs w:val="18"/>
              </w:rPr>
              <w:t>număr specii/Ha</w:t>
            </w:r>
          </w:p>
        </w:tc>
        <w:tc>
          <w:tcPr>
            <w:tcW w:w="444" w:type="pct"/>
            <w:tcMar>
              <w:top w:w="40" w:type="dxa"/>
              <w:left w:w="40" w:type="dxa"/>
              <w:bottom w:w="40" w:type="dxa"/>
              <w:right w:w="40" w:type="dxa"/>
            </w:tcMar>
            <w:vAlign w:val="center"/>
          </w:tcPr>
          <w:p w14:paraId="72314939" w14:textId="77777777" w:rsidR="00683A4F" w:rsidRPr="002A461E" w:rsidRDefault="00683A4F" w:rsidP="00683A4F">
            <w:pPr>
              <w:spacing w:after="0" w:line="240" w:lineRule="auto"/>
              <w:jc w:val="center"/>
              <w:rPr>
                <w:b/>
                <w:bCs/>
                <w:sz w:val="18"/>
                <w:szCs w:val="18"/>
              </w:rPr>
            </w:pPr>
            <w:r w:rsidRPr="002A461E">
              <w:rPr>
                <w:rFonts w:eastAsia="Arial"/>
                <w:sz w:val="18"/>
                <w:szCs w:val="18"/>
              </w:rPr>
              <w:t>Cel puțin 3</w:t>
            </w:r>
          </w:p>
        </w:tc>
        <w:tc>
          <w:tcPr>
            <w:tcW w:w="2780" w:type="pct"/>
            <w:tcMar>
              <w:top w:w="100" w:type="dxa"/>
              <w:left w:w="40" w:type="dxa"/>
              <w:bottom w:w="100" w:type="dxa"/>
              <w:right w:w="40" w:type="dxa"/>
            </w:tcMar>
            <w:vAlign w:val="center"/>
          </w:tcPr>
          <w:p w14:paraId="2818E3C1" w14:textId="2EF60142" w:rsidR="00683A4F" w:rsidRPr="002A461E" w:rsidRDefault="00683A4F" w:rsidP="00683A4F">
            <w:pPr>
              <w:spacing w:after="0" w:line="240" w:lineRule="auto"/>
              <w:rPr>
                <w:sz w:val="18"/>
                <w:szCs w:val="18"/>
              </w:rPr>
            </w:pPr>
            <w:r w:rsidRPr="002A461E">
              <w:t>Stellaria holostea, Carex pilosa, Dentaria bulbifera, Galiumschultesii, Ranunculus auricomus, Lathyrus hallersteinii, Melampyrumbihariense, A oseris oetida etc.</w:t>
            </w:r>
          </w:p>
          <w:p w14:paraId="5DE629D8" w14:textId="0760C275" w:rsidR="00683A4F" w:rsidRPr="002A461E" w:rsidRDefault="00683A4F" w:rsidP="00683A4F">
            <w:pPr>
              <w:spacing w:after="0" w:line="240" w:lineRule="auto"/>
              <w:rPr>
                <w:sz w:val="18"/>
                <w:szCs w:val="18"/>
              </w:rPr>
            </w:pPr>
            <w:r w:rsidRPr="002A461E">
              <w:rPr>
                <w:rFonts w:eastAsia="Arial"/>
                <w:sz w:val="18"/>
                <w:szCs w:val="18"/>
                <w:u w:val="single"/>
              </w:rPr>
              <w:t>Pe suprafața u.a.-urilor ocupate de acest tip de habitat, numărul speciilor caracteristice de floră enumerate mai sus este mai mare de 3</w:t>
            </w:r>
          </w:p>
        </w:tc>
      </w:tr>
      <w:tr w:rsidR="002A461E" w:rsidRPr="002A461E" w14:paraId="58371E73" w14:textId="77777777" w:rsidTr="00D75400">
        <w:trPr>
          <w:trHeight w:val="765"/>
        </w:trPr>
        <w:tc>
          <w:tcPr>
            <w:tcW w:w="1310" w:type="pct"/>
            <w:tcBorders>
              <w:top w:val="single" w:sz="2" w:space="0" w:color="000000"/>
              <w:left w:val="single" w:sz="18" w:space="0" w:color="auto"/>
              <w:bottom w:val="single" w:sz="2" w:space="0" w:color="000000"/>
              <w:right w:val="single" w:sz="2" w:space="0" w:color="000000"/>
            </w:tcBorders>
            <w:tcMar>
              <w:top w:w="40" w:type="dxa"/>
              <w:left w:w="40" w:type="dxa"/>
              <w:bottom w:w="40" w:type="dxa"/>
              <w:right w:w="40" w:type="dxa"/>
            </w:tcMar>
            <w:vAlign w:val="center"/>
          </w:tcPr>
          <w:p w14:paraId="70831255" w14:textId="4E937873" w:rsidR="00683A4F" w:rsidRPr="002A461E" w:rsidRDefault="00683A4F" w:rsidP="00683A4F">
            <w:pPr>
              <w:spacing w:after="0" w:line="240" w:lineRule="auto"/>
              <w:ind w:left="180"/>
              <w:jc w:val="center"/>
              <w:rPr>
                <w:sz w:val="18"/>
                <w:szCs w:val="18"/>
              </w:rPr>
            </w:pPr>
            <w:r w:rsidRPr="002A461E">
              <w:rPr>
                <w:sz w:val="18"/>
                <w:szCs w:val="18"/>
              </w:rPr>
              <w:t>Abundență specii invazive, ruderale, nitrofile și alohtone, inclusiv ecotipurile necores unzătoare</w:t>
            </w:r>
          </w:p>
        </w:tc>
        <w:tc>
          <w:tcPr>
            <w:tcW w:w="466" w:type="pct"/>
            <w:tcBorders>
              <w:top w:val="single" w:sz="2" w:space="0" w:color="000000"/>
              <w:left w:val="single" w:sz="2" w:space="0" w:color="000000"/>
              <w:bottom w:val="single" w:sz="2" w:space="0" w:color="000000"/>
              <w:right w:val="single" w:sz="2" w:space="0" w:color="000000"/>
            </w:tcBorders>
            <w:tcMar>
              <w:top w:w="40" w:type="dxa"/>
              <w:left w:w="40" w:type="dxa"/>
              <w:bottom w:w="40" w:type="dxa"/>
              <w:right w:w="40" w:type="dxa"/>
            </w:tcMar>
            <w:vAlign w:val="center"/>
          </w:tcPr>
          <w:p w14:paraId="6F6328A8" w14:textId="45643AB7" w:rsidR="00683A4F" w:rsidRPr="002A461E" w:rsidRDefault="00683A4F" w:rsidP="00683A4F">
            <w:pPr>
              <w:spacing w:after="0" w:line="360" w:lineRule="auto"/>
              <w:jc w:val="center"/>
              <w:rPr>
                <w:sz w:val="18"/>
                <w:szCs w:val="18"/>
              </w:rPr>
            </w:pPr>
            <w:r w:rsidRPr="002A461E">
              <w:rPr>
                <w:sz w:val="18"/>
                <w:szCs w:val="18"/>
              </w:rPr>
              <w:t>%/ha</w:t>
            </w:r>
          </w:p>
        </w:tc>
        <w:tc>
          <w:tcPr>
            <w:tcW w:w="444" w:type="pct"/>
            <w:tcBorders>
              <w:top w:val="single" w:sz="2" w:space="0" w:color="000000"/>
              <w:left w:val="single" w:sz="2" w:space="0" w:color="000000"/>
              <w:bottom w:val="single" w:sz="2" w:space="0" w:color="000000"/>
              <w:right w:val="single" w:sz="2" w:space="0" w:color="000000"/>
            </w:tcBorders>
            <w:tcMar>
              <w:top w:w="40" w:type="dxa"/>
              <w:left w:w="40" w:type="dxa"/>
              <w:bottom w:w="40" w:type="dxa"/>
              <w:right w:w="40" w:type="dxa"/>
            </w:tcMar>
            <w:vAlign w:val="center"/>
          </w:tcPr>
          <w:p w14:paraId="4A1BB6E2" w14:textId="61EA23FB" w:rsidR="00683A4F" w:rsidRPr="002A461E" w:rsidRDefault="00683A4F" w:rsidP="00683A4F">
            <w:pPr>
              <w:spacing w:after="0" w:line="240" w:lineRule="auto"/>
              <w:jc w:val="center"/>
              <w:rPr>
                <w:b/>
                <w:bCs/>
                <w:sz w:val="18"/>
                <w:szCs w:val="18"/>
              </w:rPr>
            </w:pPr>
            <w:r w:rsidRPr="002A461E">
              <w:rPr>
                <w:sz w:val="18"/>
                <w:szCs w:val="18"/>
              </w:rPr>
              <w:t>Cel mult 20%</w:t>
            </w:r>
          </w:p>
        </w:tc>
        <w:tc>
          <w:tcPr>
            <w:tcW w:w="2780" w:type="pct"/>
            <w:tcMar>
              <w:top w:w="100" w:type="dxa"/>
              <w:left w:w="40" w:type="dxa"/>
              <w:bottom w:w="100" w:type="dxa"/>
              <w:right w:w="40" w:type="dxa"/>
            </w:tcMar>
            <w:vAlign w:val="center"/>
          </w:tcPr>
          <w:p w14:paraId="313D1FE3" w14:textId="1728E54E" w:rsidR="00683A4F" w:rsidRPr="002A461E" w:rsidRDefault="00683A4F" w:rsidP="00683A4F">
            <w:pPr>
              <w:ind w:left="22"/>
              <w:jc w:val="left"/>
              <w:rPr>
                <w:sz w:val="18"/>
                <w:szCs w:val="24"/>
                <w:lang w:val="en-US"/>
              </w:rPr>
            </w:pPr>
            <w:r w:rsidRPr="002A461E">
              <w:rPr>
                <w:sz w:val="18"/>
                <w:szCs w:val="24"/>
                <w:lang w:val="en-US"/>
              </w:rPr>
              <w:t>Specii invazive: Robinia</w:t>
            </w:r>
            <w:r w:rsidR="00D75400" w:rsidRPr="002A461E">
              <w:rPr>
                <w:sz w:val="18"/>
                <w:szCs w:val="24"/>
                <w:lang w:val="en-US"/>
              </w:rPr>
              <w:t xml:space="preserve"> </w:t>
            </w:r>
            <w:r w:rsidRPr="002A461E">
              <w:rPr>
                <w:sz w:val="18"/>
                <w:szCs w:val="24"/>
                <w:lang w:val="en-US"/>
              </w:rPr>
              <w:t>pseudoacacia</w:t>
            </w:r>
          </w:p>
          <w:p w14:paraId="1A012552" w14:textId="77777777" w:rsidR="00683A4F" w:rsidRPr="002A461E" w:rsidRDefault="00683A4F" w:rsidP="00683A4F">
            <w:pPr>
              <w:spacing w:after="0" w:line="240" w:lineRule="auto"/>
              <w:rPr>
                <w:sz w:val="14"/>
                <w:szCs w:val="18"/>
                <w:u w:val="single"/>
              </w:rPr>
            </w:pPr>
            <w:r w:rsidRPr="002A461E">
              <w:rPr>
                <w:rFonts w:eastAsia="Times New Roman" w:cs="Times New Roman"/>
                <w:sz w:val="18"/>
                <w:szCs w:val="24"/>
                <w:lang w:val="en-US"/>
              </w:rPr>
              <w:t>Introducerea speciilor alohtone precum: Quercusrubra, precum și speciile de arbori alohtoni sau necorespunzători tipului de habitat conform hidului de monitorizare</w:t>
            </w:r>
            <w:r w:rsidRPr="002A461E">
              <w:rPr>
                <w:sz w:val="14"/>
                <w:szCs w:val="18"/>
                <w:u w:val="single"/>
              </w:rPr>
              <w:t xml:space="preserve"> </w:t>
            </w:r>
          </w:p>
          <w:p w14:paraId="3FF31842" w14:textId="77777777" w:rsidR="00683A4F" w:rsidRPr="002A461E" w:rsidRDefault="00683A4F" w:rsidP="00683A4F">
            <w:pPr>
              <w:spacing w:after="0" w:line="240" w:lineRule="auto"/>
              <w:rPr>
                <w:sz w:val="18"/>
                <w:szCs w:val="18"/>
                <w:u w:val="single"/>
              </w:rPr>
            </w:pPr>
          </w:p>
          <w:p w14:paraId="2443CDB3" w14:textId="638889C0" w:rsidR="00683A4F" w:rsidRPr="002A461E" w:rsidRDefault="00683A4F" w:rsidP="00683A4F">
            <w:pPr>
              <w:spacing w:after="0" w:line="240" w:lineRule="auto"/>
              <w:rPr>
                <w:sz w:val="18"/>
                <w:szCs w:val="18"/>
                <w:u w:val="single"/>
              </w:rPr>
            </w:pPr>
            <w:r w:rsidRPr="002A461E">
              <w:rPr>
                <w:sz w:val="18"/>
                <w:szCs w:val="18"/>
                <w:u w:val="single"/>
              </w:rPr>
              <w:t>Ecotipurile necorespunzătoare au o valoare de sub 5% în cadrul cadrul fondului forestier al U.P. XII Mândra ocupat de acest habitat</w:t>
            </w:r>
          </w:p>
        </w:tc>
      </w:tr>
      <w:tr w:rsidR="00683A4F" w:rsidRPr="002A461E" w14:paraId="47B44776" w14:textId="77777777" w:rsidTr="00D75400">
        <w:trPr>
          <w:trHeight w:val="390"/>
        </w:trPr>
        <w:tc>
          <w:tcPr>
            <w:tcW w:w="1310" w:type="pct"/>
            <w:tcBorders>
              <w:bottom w:val="single" w:sz="18" w:space="0" w:color="auto"/>
            </w:tcBorders>
            <w:tcMar>
              <w:top w:w="40" w:type="dxa"/>
              <w:left w:w="40" w:type="dxa"/>
              <w:bottom w:w="40" w:type="dxa"/>
              <w:right w:w="40" w:type="dxa"/>
            </w:tcMar>
            <w:vAlign w:val="center"/>
          </w:tcPr>
          <w:p w14:paraId="10EE070F" w14:textId="0B90453A" w:rsidR="00683A4F" w:rsidRPr="002A461E" w:rsidRDefault="00683A4F" w:rsidP="00683A4F">
            <w:pPr>
              <w:spacing w:after="0" w:line="240" w:lineRule="auto"/>
              <w:ind w:left="140"/>
              <w:jc w:val="center"/>
              <w:rPr>
                <w:sz w:val="18"/>
                <w:szCs w:val="18"/>
              </w:rPr>
            </w:pPr>
            <w:r w:rsidRPr="002A461E">
              <w:rPr>
                <w:rFonts w:eastAsia="Arial"/>
                <w:sz w:val="18"/>
                <w:szCs w:val="18"/>
                <w:lang w:val="en-US"/>
              </w:rPr>
              <w:t>Volum lemn mort pe sol sau pe picior cu diametru mai mare de 35 cm</w:t>
            </w:r>
          </w:p>
        </w:tc>
        <w:tc>
          <w:tcPr>
            <w:tcW w:w="466" w:type="pct"/>
            <w:tcBorders>
              <w:bottom w:val="single" w:sz="18" w:space="0" w:color="auto"/>
            </w:tcBorders>
            <w:tcMar>
              <w:top w:w="40" w:type="dxa"/>
              <w:left w:w="40" w:type="dxa"/>
              <w:bottom w:w="40" w:type="dxa"/>
              <w:right w:w="40" w:type="dxa"/>
            </w:tcMar>
            <w:vAlign w:val="center"/>
          </w:tcPr>
          <w:p w14:paraId="16918F03" w14:textId="77777777" w:rsidR="00683A4F" w:rsidRPr="002A461E" w:rsidRDefault="00683A4F" w:rsidP="00683A4F">
            <w:pPr>
              <w:spacing w:after="0" w:line="240" w:lineRule="auto"/>
              <w:jc w:val="center"/>
              <w:rPr>
                <w:sz w:val="18"/>
                <w:szCs w:val="18"/>
              </w:rPr>
            </w:pPr>
            <w:r w:rsidRPr="002A461E">
              <w:rPr>
                <w:rFonts w:eastAsia="Arial"/>
                <w:sz w:val="18"/>
                <w:szCs w:val="18"/>
              </w:rPr>
              <w:t>m³/ha</w:t>
            </w:r>
          </w:p>
        </w:tc>
        <w:tc>
          <w:tcPr>
            <w:tcW w:w="444" w:type="pct"/>
            <w:tcBorders>
              <w:bottom w:val="single" w:sz="18" w:space="0" w:color="auto"/>
            </w:tcBorders>
            <w:tcMar>
              <w:top w:w="40" w:type="dxa"/>
              <w:left w:w="40" w:type="dxa"/>
              <w:bottom w:w="40" w:type="dxa"/>
              <w:right w:w="40" w:type="dxa"/>
            </w:tcMar>
            <w:vAlign w:val="center"/>
          </w:tcPr>
          <w:p w14:paraId="69282148" w14:textId="7165535A" w:rsidR="00683A4F" w:rsidRPr="002A461E" w:rsidRDefault="00683A4F" w:rsidP="00683A4F">
            <w:pPr>
              <w:spacing w:after="0" w:line="240" w:lineRule="auto"/>
              <w:jc w:val="center"/>
              <w:rPr>
                <w:b/>
                <w:bCs/>
                <w:sz w:val="18"/>
                <w:szCs w:val="18"/>
              </w:rPr>
            </w:pPr>
            <w:r w:rsidRPr="002A461E">
              <w:rPr>
                <w:rFonts w:eastAsia="Arial"/>
                <w:sz w:val="18"/>
                <w:szCs w:val="18"/>
              </w:rPr>
              <w:t>Cel puțin 10</w:t>
            </w:r>
          </w:p>
        </w:tc>
        <w:tc>
          <w:tcPr>
            <w:tcW w:w="2780" w:type="pct"/>
            <w:tcBorders>
              <w:bottom w:val="single" w:sz="18" w:space="0" w:color="auto"/>
            </w:tcBorders>
            <w:tcMar>
              <w:top w:w="100" w:type="dxa"/>
              <w:left w:w="40" w:type="dxa"/>
              <w:bottom w:w="100" w:type="dxa"/>
              <w:right w:w="40" w:type="dxa"/>
            </w:tcMar>
            <w:vAlign w:val="center"/>
          </w:tcPr>
          <w:p w14:paraId="5059B0D9" w14:textId="56FFABC2" w:rsidR="00683A4F" w:rsidRPr="002A461E" w:rsidRDefault="00683A4F" w:rsidP="00683A4F">
            <w:pPr>
              <w:spacing w:after="0" w:line="240" w:lineRule="auto"/>
              <w:rPr>
                <w:rFonts w:eastAsia="Times New Roman" w:cs="Times New Roman"/>
                <w:sz w:val="18"/>
                <w:szCs w:val="18"/>
                <w:lang w:val="en-US"/>
              </w:rPr>
            </w:pPr>
            <w:r w:rsidRPr="002A461E">
              <w:rPr>
                <w:rFonts w:eastAsia="Times New Roman" w:cs="Times New Roman"/>
                <w:sz w:val="18"/>
                <w:szCs w:val="18"/>
                <w:lang w:val="en-US"/>
              </w:rPr>
              <w:t>Conform studiilor de fundamentare pentru realizarea planului de management se recomandă la măsuri: menținerea arborilor bătrâni și scorburoși, a lemnului mort (pe picior și la sol).</w:t>
            </w:r>
          </w:p>
          <w:p w14:paraId="296D1F9F" w14:textId="77777777" w:rsidR="00D75400" w:rsidRPr="002A461E" w:rsidRDefault="00D75400" w:rsidP="00683A4F">
            <w:pPr>
              <w:spacing w:after="0" w:line="240" w:lineRule="auto"/>
              <w:rPr>
                <w:rFonts w:eastAsia="Times New Roman" w:cs="Times New Roman"/>
                <w:sz w:val="18"/>
                <w:szCs w:val="18"/>
                <w:lang w:val="en-US"/>
              </w:rPr>
            </w:pPr>
          </w:p>
          <w:p w14:paraId="4391B407" w14:textId="00657C2E" w:rsidR="00683A4F" w:rsidRPr="002A461E" w:rsidRDefault="00683A4F" w:rsidP="00683A4F">
            <w:pPr>
              <w:spacing w:after="0" w:line="240" w:lineRule="auto"/>
              <w:rPr>
                <w:sz w:val="18"/>
                <w:szCs w:val="18"/>
                <w:u w:val="single"/>
              </w:rPr>
            </w:pPr>
            <w:r w:rsidRPr="002A461E">
              <w:rPr>
                <w:sz w:val="18"/>
                <w:szCs w:val="18"/>
                <w:u w:val="single"/>
              </w:rPr>
              <w:t>În urma inventarierilor ce au vizat volumul de lemn mort/ha de pe suprafața u.a. urilor din U.P. XII Mândra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04C4317B" w14:textId="77777777" w:rsidR="006E7B86" w:rsidRPr="002A461E" w:rsidRDefault="006E7B86" w:rsidP="006E7B86">
      <w:pPr>
        <w:spacing w:after="0" w:line="240" w:lineRule="auto"/>
        <w:ind w:firstLine="708"/>
        <w:rPr>
          <w:b/>
          <w:bCs/>
        </w:rPr>
      </w:pPr>
    </w:p>
    <w:p w14:paraId="3B635585" w14:textId="77777777" w:rsidR="006E7B86" w:rsidRPr="002A461E" w:rsidRDefault="006E7B86" w:rsidP="006E7B86">
      <w:pPr>
        <w:spacing w:after="0" w:line="240" w:lineRule="auto"/>
        <w:ind w:firstLine="708"/>
        <w:rPr>
          <w:b/>
          <w:bCs/>
        </w:rPr>
      </w:pPr>
    </w:p>
    <w:p w14:paraId="683CEE4E" w14:textId="77777777" w:rsidR="006E7B86" w:rsidRPr="002A461E" w:rsidRDefault="006E7B86" w:rsidP="006E7B86">
      <w:pPr>
        <w:spacing w:after="0" w:line="240" w:lineRule="auto"/>
        <w:ind w:right="-2" w:firstLine="708"/>
        <w:rPr>
          <w:b/>
          <w:bCs/>
        </w:rPr>
      </w:pPr>
      <w:r w:rsidRPr="002A461E">
        <w:rPr>
          <w:b/>
          <w:bCs/>
        </w:rPr>
        <w:t>1354* Ursus arctos</w:t>
      </w:r>
    </w:p>
    <w:p w14:paraId="048F178E" w14:textId="77777777" w:rsidR="006E7B86" w:rsidRPr="002A461E" w:rsidRDefault="006E7B86" w:rsidP="006E7B86">
      <w:pPr>
        <w:spacing w:after="0" w:line="240" w:lineRule="auto"/>
        <w:ind w:right="-2" w:firstLine="708"/>
        <w:rPr>
          <w:b/>
          <w:bCs/>
        </w:rPr>
      </w:pPr>
    </w:p>
    <w:p w14:paraId="31E7E58E" w14:textId="6CD7D539" w:rsidR="006E7B86" w:rsidRPr="002A461E" w:rsidRDefault="006E7B86" w:rsidP="006E7B86">
      <w:pPr>
        <w:spacing w:after="0" w:line="240" w:lineRule="auto"/>
        <w:ind w:right="-2" w:firstLine="708"/>
      </w:pPr>
      <w:r w:rsidRPr="002A461E">
        <w:t>Mărimea populației speciei a fost estimată în timpul studiilor de fundamentare pentru planul de managementpentru toate ariile protejate Hârtibaciu-Târnava Mare-Olt, dar nu și pentru fiecare sit în parte, iar starea de conservare este nefavorabilă-inadecvată. Obiectivul de conservare specific sitului pentru această specie,este îmbunătățirea stării sale de conservare, în funcție de rezultatele studiilor ce se vor realiza într-o perioadă de 3 ani, definit prin următorii parametric și valori țintă:</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1107"/>
        <w:gridCol w:w="1068"/>
        <w:gridCol w:w="5660"/>
      </w:tblGrid>
      <w:tr w:rsidR="002A461E" w:rsidRPr="002A461E" w14:paraId="6AA15371" w14:textId="77777777" w:rsidTr="006E7B86">
        <w:trPr>
          <w:trHeight w:val="395"/>
          <w:tblHeader/>
        </w:trPr>
        <w:tc>
          <w:tcPr>
            <w:tcW w:w="738" w:type="pct"/>
            <w:tcBorders>
              <w:top w:val="single" w:sz="18" w:space="0" w:color="auto"/>
              <w:left w:val="single" w:sz="18" w:space="0" w:color="auto"/>
              <w:bottom w:val="single" w:sz="18" w:space="0" w:color="auto"/>
            </w:tcBorders>
            <w:shd w:val="clear" w:color="auto" w:fill="E2EFD9" w:themeFill="accent6" w:themeFillTint="33"/>
            <w:vAlign w:val="center"/>
          </w:tcPr>
          <w:p w14:paraId="285E417E" w14:textId="77777777" w:rsidR="006E7B86" w:rsidRPr="002A461E" w:rsidRDefault="006E7B86" w:rsidP="00B70AC2">
            <w:pPr>
              <w:ind w:right="-2"/>
              <w:jc w:val="center"/>
              <w:rPr>
                <w:b/>
                <w:bCs/>
                <w:sz w:val="18"/>
                <w:szCs w:val="18"/>
              </w:rPr>
            </w:pPr>
            <w:r w:rsidRPr="002A461E">
              <w:rPr>
                <w:b/>
                <w:bCs/>
                <w:sz w:val="18"/>
                <w:szCs w:val="18"/>
              </w:rPr>
              <w:t>Parametru</w:t>
            </w:r>
          </w:p>
        </w:tc>
        <w:tc>
          <w:tcPr>
            <w:tcW w:w="602" w:type="pct"/>
            <w:tcBorders>
              <w:top w:val="single" w:sz="18" w:space="0" w:color="auto"/>
              <w:bottom w:val="single" w:sz="18" w:space="0" w:color="auto"/>
            </w:tcBorders>
            <w:shd w:val="clear" w:color="auto" w:fill="E2EFD9" w:themeFill="accent6" w:themeFillTint="33"/>
            <w:vAlign w:val="center"/>
          </w:tcPr>
          <w:p w14:paraId="43034E7F" w14:textId="77777777" w:rsidR="006E7B86" w:rsidRPr="002A461E" w:rsidRDefault="006E7B86" w:rsidP="00B70AC2">
            <w:pPr>
              <w:ind w:right="-2"/>
              <w:jc w:val="center"/>
              <w:rPr>
                <w:b/>
                <w:bCs/>
                <w:sz w:val="18"/>
                <w:szCs w:val="18"/>
              </w:rPr>
            </w:pPr>
            <w:r w:rsidRPr="002A461E">
              <w:rPr>
                <w:b/>
                <w:bCs/>
                <w:sz w:val="18"/>
                <w:szCs w:val="18"/>
              </w:rPr>
              <w:t>Unitate de măsură</w:t>
            </w:r>
          </w:p>
        </w:tc>
        <w:tc>
          <w:tcPr>
            <w:tcW w:w="581" w:type="pct"/>
            <w:tcBorders>
              <w:top w:val="single" w:sz="18" w:space="0" w:color="auto"/>
              <w:bottom w:val="single" w:sz="18" w:space="0" w:color="auto"/>
            </w:tcBorders>
            <w:shd w:val="clear" w:color="auto" w:fill="E2EFD9" w:themeFill="accent6" w:themeFillTint="33"/>
            <w:vAlign w:val="center"/>
          </w:tcPr>
          <w:p w14:paraId="70E7422A" w14:textId="77777777" w:rsidR="006E7B86" w:rsidRPr="002A461E" w:rsidRDefault="006E7B86" w:rsidP="00B70AC2">
            <w:pPr>
              <w:ind w:right="-2"/>
              <w:jc w:val="center"/>
              <w:rPr>
                <w:b/>
                <w:bCs/>
                <w:sz w:val="18"/>
                <w:szCs w:val="18"/>
              </w:rPr>
            </w:pPr>
            <w:r w:rsidRPr="002A461E">
              <w:rPr>
                <w:b/>
                <w:bCs/>
                <w:sz w:val="18"/>
                <w:szCs w:val="18"/>
              </w:rPr>
              <w:t>Valoare țintă</w:t>
            </w:r>
          </w:p>
        </w:tc>
        <w:tc>
          <w:tcPr>
            <w:tcW w:w="3079" w:type="pct"/>
            <w:tcBorders>
              <w:top w:val="single" w:sz="18" w:space="0" w:color="auto"/>
              <w:bottom w:val="single" w:sz="18" w:space="0" w:color="auto"/>
              <w:right w:val="single" w:sz="18" w:space="0" w:color="auto"/>
            </w:tcBorders>
            <w:shd w:val="clear" w:color="auto" w:fill="E2EFD9" w:themeFill="accent6" w:themeFillTint="33"/>
            <w:vAlign w:val="center"/>
          </w:tcPr>
          <w:p w14:paraId="72E231E7" w14:textId="77777777" w:rsidR="006E7B86" w:rsidRPr="002A461E" w:rsidRDefault="006E7B86" w:rsidP="00B70AC2">
            <w:pPr>
              <w:ind w:right="-2"/>
              <w:jc w:val="center"/>
              <w:rPr>
                <w:b/>
                <w:bCs/>
                <w:sz w:val="18"/>
                <w:szCs w:val="18"/>
              </w:rPr>
            </w:pPr>
            <w:r w:rsidRPr="002A461E">
              <w:rPr>
                <w:b/>
                <w:bCs/>
                <w:sz w:val="18"/>
                <w:szCs w:val="18"/>
              </w:rPr>
              <w:t>Informații suplimentare</w:t>
            </w:r>
          </w:p>
        </w:tc>
      </w:tr>
      <w:tr w:rsidR="002A461E" w:rsidRPr="002A461E" w14:paraId="7283C05E" w14:textId="77777777" w:rsidTr="006E7B86">
        <w:trPr>
          <w:trHeight w:val="20"/>
        </w:trPr>
        <w:tc>
          <w:tcPr>
            <w:tcW w:w="738" w:type="pct"/>
            <w:tcBorders>
              <w:top w:val="single" w:sz="18" w:space="0" w:color="auto"/>
              <w:left w:val="single" w:sz="18" w:space="0" w:color="auto"/>
            </w:tcBorders>
            <w:vAlign w:val="center"/>
          </w:tcPr>
          <w:p w14:paraId="4A0AFEE0" w14:textId="77777777" w:rsidR="006E7B86" w:rsidRPr="002A461E" w:rsidRDefault="006E7B86" w:rsidP="00B70AC2">
            <w:pPr>
              <w:ind w:right="-2"/>
              <w:jc w:val="center"/>
              <w:rPr>
                <w:sz w:val="18"/>
                <w:szCs w:val="18"/>
              </w:rPr>
            </w:pPr>
            <w:r w:rsidRPr="002A461E">
              <w:rPr>
                <w:sz w:val="18"/>
                <w:szCs w:val="18"/>
              </w:rPr>
              <w:t>Mărimea populației</w:t>
            </w:r>
          </w:p>
        </w:tc>
        <w:tc>
          <w:tcPr>
            <w:tcW w:w="602" w:type="pct"/>
            <w:tcBorders>
              <w:top w:val="single" w:sz="18" w:space="0" w:color="auto"/>
            </w:tcBorders>
            <w:vAlign w:val="center"/>
          </w:tcPr>
          <w:p w14:paraId="22E0B5A3" w14:textId="77777777" w:rsidR="006E7B86" w:rsidRPr="002A461E" w:rsidRDefault="006E7B86" w:rsidP="00B70AC2">
            <w:pPr>
              <w:ind w:right="-2"/>
              <w:jc w:val="center"/>
              <w:rPr>
                <w:sz w:val="18"/>
                <w:szCs w:val="18"/>
              </w:rPr>
            </w:pPr>
            <w:r w:rsidRPr="002A461E">
              <w:rPr>
                <w:sz w:val="18"/>
                <w:szCs w:val="18"/>
              </w:rPr>
              <w:t>Număr indivizi</w:t>
            </w:r>
          </w:p>
        </w:tc>
        <w:tc>
          <w:tcPr>
            <w:tcW w:w="581" w:type="pct"/>
            <w:tcBorders>
              <w:top w:val="single" w:sz="18" w:space="0" w:color="auto"/>
            </w:tcBorders>
            <w:vAlign w:val="center"/>
          </w:tcPr>
          <w:p w14:paraId="21A4F506" w14:textId="7C88CD66" w:rsidR="006E7B86" w:rsidRPr="002A461E" w:rsidRDefault="006E7B86" w:rsidP="00B70AC2">
            <w:pPr>
              <w:ind w:right="-2"/>
              <w:jc w:val="center"/>
              <w:rPr>
                <w:sz w:val="18"/>
                <w:szCs w:val="18"/>
              </w:rPr>
            </w:pPr>
            <w:r w:rsidRPr="002A461E">
              <w:rPr>
                <w:sz w:val="18"/>
                <w:szCs w:val="18"/>
              </w:rPr>
              <w:t>Trebuie definit</w:t>
            </w:r>
          </w:p>
        </w:tc>
        <w:tc>
          <w:tcPr>
            <w:tcW w:w="3079" w:type="pct"/>
            <w:tcBorders>
              <w:top w:val="single" w:sz="18" w:space="0" w:color="auto"/>
              <w:right w:val="single" w:sz="18" w:space="0" w:color="auto"/>
            </w:tcBorders>
            <w:vAlign w:val="center"/>
          </w:tcPr>
          <w:p w14:paraId="75EF25A2" w14:textId="561EEA05" w:rsidR="006E7B86" w:rsidRPr="002A461E" w:rsidRDefault="006E7B86" w:rsidP="006E7B86">
            <w:pPr>
              <w:ind w:right="-2"/>
              <w:rPr>
                <w:sz w:val="18"/>
                <w:szCs w:val="18"/>
              </w:rPr>
            </w:pPr>
            <w:r w:rsidRPr="002A461E">
              <w:rPr>
                <w:sz w:val="18"/>
                <w:szCs w:val="18"/>
              </w:rPr>
              <w:t>Conform studiilor de fundamentare pentru planul de management, efectivul de urs în ariile protejate Hârtibaciu-Târnava Mare-Olt este de 275 indivizi media anuală. Valorea actuală în situl ROSCI0303nu se cunoaște, aceasta ar trebui definită în urma studiilor ce se vor realiza într-o perioadă de 3 ani.</w:t>
            </w:r>
          </w:p>
        </w:tc>
      </w:tr>
      <w:tr w:rsidR="002A461E" w:rsidRPr="002A461E" w14:paraId="38E0A386" w14:textId="77777777" w:rsidTr="006E7B86">
        <w:trPr>
          <w:trHeight w:val="1240"/>
        </w:trPr>
        <w:tc>
          <w:tcPr>
            <w:tcW w:w="738" w:type="pct"/>
            <w:tcBorders>
              <w:left w:val="single" w:sz="18" w:space="0" w:color="auto"/>
            </w:tcBorders>
            <w:vAlign w:val="center"/>
            <w:hideMark/>
          </w:tcPr>
          <w:p w14:paraId="4377D48D" w14:textId="77777777" w:rsidR="006E7B86" w:rsidRPr="002A461E" w:rsidRDefault="006E7B86" w:rsidP="00B70AC2">
            <w:pPr>
              <w:ind w:right="-2"/>
              <w:jc w:val="center"/>
              <w:rPr>
                <w:sz w:val="18"/>
                <w:szCs w:val="18"/>
              </w:rPr>
            </w:pPr>
            <w:r w:rsidRPr="002A461E">
              <w:rPr>
                <w:sz w:val="18"/>
                <w:szCs w:val="18"/>
              </w:rPr>
              <w:t>Tendința populației</w:t>
            </w:r>
          </w:p>
        </w:tc>
        <w:tc>
          <w:tcPr>
            <w:tcW w:w="602" w:type="pct"/>
            <w:vAlign w:val="center"/>
            <w:hideMark/>
          </w:tcPr>
          <w:p w14:paraId="67220F8B" w14:textId="63F1ADA5" w:rsidR="006E7B86" w:rsidRPr="002A461E" w:rsidRDefault="006E7B86" w:rsidP="00B70AC2">
            <w:pPr>
              <w:ind w:right="-2"/>
              <w:jc w:val="center"/>
              <w:rPr>
                <w:sz w:val="18"/>
                <w:szCs w:val="18"/>
              </w:rPr>
            </w:pPr>
            <w:r w:rsidRPr="002A461E">
              <w:rPr>
                <w:sz w:val="18"/>
                <w:szCs w:val="18"/>
              </w:rPr>
              <w:t>%schimbare</w:t>
            </w:r>
          </w:p>
        </w:tc>
        <w:tc>
          <w:tcPr>
            <w:tcW w:w="581" w:type="pct"/>
            <w:vAlign w:val="center"/>
            <w:hideMark/>
          </w:tcPr>
          <w:p w14:paraId="20BB3E09" w14:textId="460618F1" w:rsidR="006E7B86" w:rsidRPr="002A461E" w:rsidRDefault="006E7B86"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4A47A062" w14:textId="371295F3" w:rsidR="006E7B86" w:rsidRPr="002A461E" w:rsidRDefault="006E7B86" w:rsidP="006E7B86">
            <w:pPr>
              <w:ind w:right="-2"/>
              <w:rPr>
                <w:sz w:val="18"/>
                <w:szCs w:val="18"/>
              </w:rPr>
            </w:pPr>
            <w:r w:rsidRPr="002A461E">
              <w:rPr>
                <w:sz w:val="18"/>
                <w:szCs w:val="18"/>
              </w:rPr>
              <w:t>Valoarea acestui parametru nu a fost stabilit prin planul de management, ar trebui definită în urma unor inventarieri pe teren, într-o perioadă de 3 ani.</w:t>
            </w:r>
          </w:p>
        </w:tc>
      </w:tr>
      <w:tr w:rsidR="002A461E" w:rsidRPr="002A461E" w14:paraId="4A0381F8" w14:textId="77777777" w:rsidTr="006E7B86">
        <w:trPr>
          <w:trHeight w:val="20"/>
        </w:trPr>
        <w:tc>
          <w:tcPr>
            <w:tcW w:w="738" w:type="pct"/>
            <w:tcBorders>
              <w:left w:val="single" w:sz="18" w:space="0" w:color="auto"/>
            </w:tcBorders>
            <w:vAlign w:val="center"/>
          </w:tcPr>
          <w:p w14:paraId="1CEE0FF1" w14:textId="77777777" w:rsidR="006E7B86" w:rsidRPr="002A461E" w:rsidRDefault="006E7B86" w:rsidP="00B70AC2">
            <w:pPr>
              <w:ind w:right="-2"/>
              <w:jc w:val="center"/>
              <w:rPr>
                <w:sz w:val="18"/>
                <w:szCs w:val="18"/>
              </w:rPr>
            </w:pPr>
            <w:r w:rsidRPr="002A461E">
              <w:rPr>
                <w:sz w:val="18"/>
                <w:szCs w:val="18"/>
              </w:rPr>
              <w:t>Suprafața habitatului</w:t>
            </w:r>
          </w:p>
        </w:tc>
        <w:tc>
          <w:tcPr>
            <w:tcW w:w="602" w:type="pct"/>
            <w:vAlign w:val="center"/>
          </w:tcPr>
          <w:p w14:paraId="73E6563B" w14:textId="77777777" w:rsidR="006E7B86" w:rsidRPr="002A461E" w:rsidRDefault="006E7B86" w:rsidP="00B70AC2">
            <w:pPr>
              <w:ind w:right="-2"/>
              <w:jc w:val="center"/>
              <w:rPr>
                <w:sz w:val="18"/>
                <w:szCs w:val="18"/>
              </w:rPr>
            </w:pPr>
            <w:r w:rsidRPr="002A461E">
              <w:rPr>
                <w:sz w:val="18"/>
                <w:szCs w:val="18"/>
              </w:rPr>
              <w:t>Ha</w:t>
            </w:r>
          </w:p>
        </w:tc>
        <w:tc>
          <w:tcPr>
            <w:tcW w:w="581" w:type="pct"/>
            <w:vAlign w:val="center"/>
          </w:tcPr>
          <w:p w14:paraId="668712C9" w14:textId="16ADE7A9" w:rsidR="006E7B86" w:rsidRPr="002A461E" w:rsidRDefault="006E7B86"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66E8A4E0" w14:textId="1329A009" w:rsidR="006E7B86" w:rsidRPr="002A461E" w:rsidRDefault="006E7B86" w:rsidP="006E7B86">
            <w:pPr>
              <w:ind w:right="-2"/>
              <w:jc w:val="left"/>
              <w:rPr>
                <w:sz w:val="18"/>
                <w:szCs w:val="18"/>
              </w:rPr>
            </w:pPr>
            <w:r w:rsidRPr="002A461E">
              <w:rPr>
                <w:sz w:val="18"/>
                <w:szCs w:val="18"/>
              </w:rPr>
              <w:t>Conform hărților de distribuție a speciei din studiulde fundamentarepentruplanul de management al situluiHârtibaciu-Târnava Mare-Oltdistribuțiaspeciei se suprapune integral pe suprafațasitului ROSCI0303.Însă pentru determinarea valorii exacte a suprafețeihabitatuluiadecvatspecieiînsitul ROSCI03030 sunt necesarestudii decartaresuplimentare..</w:t>
            </w:r>
          </w:p>
          <w:p w14:paraId="060A08E2" w14:textId="7DACBFE6" w:rsidR="006E7B86" w:rsidRPr="002A461E" w:rsidRDefault="006E7B86" w:rsidP="00B70AC2">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ROSAC0303</w:t>
            </w:r>
            <w:r w:rsidRPr="002A461E">
              <w:rPr>
                <w:sz w:val="18"/>
                <w:szCs w:val="18"/>
                <w:u w:val="single"/>
              </w:rPr>
              <w:t xml:space="preserve"> </w:t>
            </w:r>
            <w:r w:rsidRPr="002A461E">
              <w:rPr>
                <w:sz w:val="18"/>
                <w:szCs w:val="18"/>
              </w:rPr>
              <w:t xml:space="preserve">reprezintă habitat favorabil pentru specie </w:t>
            </w:r>
          </w:p>
        </w:tc>
      </w:tr>
      <w:tr w:rsidR="002A461E" w:rsidRPr="002A461E" w14:paraId="6E3CAA09" w14:textId="77777777" w:rsidTr="006E7B86">
        <w:trPr>
          <w:trHeight w:val="20"/>
        </w:trPr>
        <w:tc>
          <w:tcPr>
            <w:tcW w:w="738" w:type="pct"/>
            <w:tcBorders>
              <w:left w:val="single" w:sz="18" w:space="0" w:color="auto"/>
            </w:tcBorders>
            <w:vAlign w:val="center"/>
            <w:hideMark/>
          </w:tcPr>
          <w:p w14:paraId="539979EF" w14:textId="77777777" w:rsidR="006E7B86" w:rsidRPr="002A461E" w:rsidRDefault="006E7B86" w:rsidP="00B70AC2">
            <w:pPr>
              <w:ind w:right="-2"/>
              <w:jc w:val="center"/>
              <w:rPr>
                <w:sz w:val="18"/>
                <w:szCs w:val="18"/>
              </w:rPr>
            </w:pPr>
            <w:r w:rsidRPr="002A461E">
              <w:rPr>
                <w:sz w:val="18"/>
                <w:szCs w:val="18"/>
              </w:rPr>
              <w:t>Proporția și suprafața pădurilor bătrâne (peste 80 de ani)</w:t>
            </w:r>
          </w:p>
        </w:tc>
        <w:tc>
          <w:tcPr>
            <w:tcW w:w="602" w:type="pct"/>
            <w:vAlign w:val="center"/>
            <w:hideMark/>
          </w:tcPr>
          <w:p w14:paraId="41E7A3DC" w14:textId="77777777" w:rsidR="006E7B86" w:rsidRPr="002A461E" w:rsidRDefault="006E7B86" w:rsidP="00B70AC2">
            <w:pPr>
              <w:ind w:right="-2"/>
              <w:jc w:val="center"/>
              <w:rPr>
                <w:sz w:val="18"/>
                <w:szCs w:val="18"/>
              </w:rPr>
            </w:pPr>
            <w:r w:rsidRPr="002A461E">
              <w:rPr>
                <w:sz w:val="18"/>
                <w:szCs w:val="18"/>
              </w:rPr>
              <w:t>Procent din suprafața totală</w:t>
            </w:r>
          </w:p>
        </w:tc>
        <w:tc>
          <w:tcPr>
            <w:tcW w:w="581" w:type="pct"/>
            <w:vAlign w:val="center"/>
            <w:hideMark/>
          </w:tcPr>
          <w:p w14:paraId="6E86072F" w14:textId="479C0058" w:rsidR="006E7B86" w:rsidRPr="002A461E" w:rsidRDefault="006E7B86" w:rsidP="00B70AC2">
            <w:pPr>
              <w:ind w:right="-2"/>
              <w:jc w:val="center"/>
              <w:rPr>
                <w:sz w:val="18"/>
                <w:szCs w:val="18"/>
              </w:rPr>
            </w:pPr>
            <w:r w:rsidRPr="002A461E">
              <w:rPr>
                <w:sz w:val="18"/>
                <w:szCs w:val="18"/>
              </w:rPr>
              <w:t>Cel puțin 35%</w:t>
            </w:r>
          </w:p>
          <w:p w14:paraId="26CE953B" w14:textId="77777777" w:rsidR="006E7B86" w:rsidRPr="002A461E" w:rsidRDefault="006E7B86" w:rsidP="00B70AC2">
            <w:pPr>
              <w:ind w:right="-2"/>
              <w:jc w:val="center"/>
              <w:rPr>
                <w:sz w:val="18"/>
                <w:szCs w:val="18"/>
              </w:rPr>
            </w:pPr>
          </w:p>
        </w:tc>
        <w:tc>
          <w:tcPr>
            <w:tcW w:w="3079" w:type="pct"/>
            <w:tcBorders>
              <w:right w:val="single" w:sz="18" w:space="0" w:color="auto"/>
            </w:tcBorders>
            <w:vAlign w:val="center"/>
          </w:tcPr>
          <w:p w14:paraId="5E3FB559" w14:textId="77777777" w:rsidR="006E7B86" w:rsidRPr="002A461E" w:rsidRDefault="006E7B86" w:rsidP="00B70AC2">
            <w:pPr>
              <w:ind w:right="-2"/>
              <w:rPr>
                <w:sz w:val="18"/>
                <w:szCs w:val="18"/>
              </w:rPr>
            </w:pPr>
            <w:r w:rsidRPr="002A461E">
              <w:rPr>
                <w:sz w:val="18"/>
                <w:szCs w:val="18"/>
              </w:rPr>
              <w:t>Pădurile bătrâne joacă un rol important pentru specie prin asigurarea bazei trofice și adăpost. Valoarea țintă este utilizată în mai multe planuri de management ale siturilor din zona montană.</w:t>
            </w:r>
          </w:p>
          <w:p w14:paraId="4D1D0B05" w14:textId="79FD08E0" w:rsidR="006E7B86" w:rsidRPr="002A461E" w:rsidRDefault="006E7B86" w:rsidP="00B70AC2">
            <w:pPr>
              <w:ind w:right="-2"/>
              <w:rPr>
                <w:sz w:val="18"/>
                <w:szCs w:val="18"/>
                <w:u w:val="single"/>
              </w:rPr>
            </w:pPr>
            <w:r w:rsidRPr="002A461E">
              <w:rPr>
                <w:sz w:val="18"/>
                <w:szCs w:val="18"/>
                <w:u w:val="single"/>
              </w:rPr>
              <w:t xml:space="preserve">Suprafața pădurilor cu vârsta mai mare de 80 de ani din amenajamentul silvic al </w:t>
            </w:r>
            <w:r w:rsidRPr="002A461E">
              <w:rPr>
                <w:b/>
                <w:bCs/>
                <w:sz w:val="18"/>
                <w:szCs w:val="18"/>
                <w:u w:val="single"/>
              </w:rPr>
              <w:t>U.P. XII Mandra</w:t>
            </w:r>
            <w:r w:rsidRPr="002A461E">
              <w:rPr>
                <w:sz w:val="18"/>
                <w:szCs w:val="18"/>
                <w:u w:val="single"/>
              </w:rPr>
              <w:t xml:space="preserve"> ce se suprapune cu </w:t>
            </w:r>
            <w:r w:rsidRPr="002A461E">
              <w:rPr>
                <w:b/>
                <w:bCs/>
                <w:sz w:val="18"/>
                <w:szCs w:val="18"/>
                <w:u w:val="single"/>
              </w:rPr>
              <w:t>ROSAC0303</w:t>
            </w:r>
            <w:r w:rsidRPr="002A461E">
              <w:rPr>
                <w:sz w:val="18"/>
                <w:szCs w:val="18"/>
                <w:u w:val="single"/>
              </w:rPr>
              <w:t xml:space="preserve"> este </w:t>
            </w:r>
            <w:r w:rsidRPr="002A461E">
              <w:rPr>
                <w:b/>
                <w:bCs/>
                <w:sz w:val="18"/>
                <w:szCs w:val="18"/>
                <w:u w:val="single"/>
              </w:rPr>
              <w:t>71,30 ha</w:t>
            </w:r>
            <w:r w:rsidRPr="002A461E">
              <w:rPr>
                <w:sz w:val="18"/>
                <w:szCs w:val="18"/>
                <w:u w:val="single"/>
              </w:rPr>
              <w:t xml:space="preserve"> ceea ce reprezintă </w:t>
            </w:r>
            <w:r w:rsidRPr="002A461E">
              <w:rPr>
                <w:b/>
                <w:bCs/>
                <w:sz w:val="18"/>
                <w:szCs w:val="18"/>
                <w:u w:val="single"/>
              </w:rPr>
              <w:t>64%</w:t>
            </w:r>
            <w:r w:rsidRPr="002A461E">
              <w:rPr>
                <w:sz w:val="18"/>
                <w:szCs w:val="18"/>
                <w:u w:val="single"/>
              </w:rPr>
              <w:t xml:space="preserve"> din suprafața totală</w:t>
            </w:r>
          </w:p>
        </w:tc>
      </w:tr>
      <w:tr w:rsidR="006E7B86" w:rsidRPr="002A461E" w14:paraId="731E4339" w14:textId="77777777" w:rsidTr="006E7B86">
        <w:trPr>
          <w:trHeight w:val="20"/>
        </w:trPr>
        <w:tc>
          <w:tcPr>
            <w:tcW w:w="738" w:type="pct"/>
            <w:tcBorders>
              <w:left w:val="single" w:sz="18" w:space="0" w:color="auto"/>
            </w:tcBorders>
            <w:vAlign w:val="center"/>
            <w:hideMark/>
          </w:tcPr>
          <w:p w14:paraId="285418B4" w14:textId="77777777" w:rsidR="006E7B86" w:rsidRPr="002A461E" w:rsidRDefault="006E7B86" w:rsidP="00B70AC2">
            <w:pPr>
              <w:ind w:right="-2"/>
              <w:jc w:val="center"/>
              <w:rPr>
                <w:sz w:val="18"/>
                <w:szCs w:val="18"/>
              </w:rPr>
            </w:pPr>
            <w:r w:rsidRPr="002A461E">
              <w:rPr>
                <w:sz w:val="18"/>
                <w:szCs w:val="18"/>
              </w:rPr>
              <w:t>Proporția arboretelor tinere și pajiști cu ierburi înalte în fondul forestier</w:t>
            </w:r>
          </w:p>
        </w:tc>
        <w:tc>
          <w:tcPr>
            <w:tcW w:w="602" w:type="pct"/>
            <w:vAlign w:val="center"/>
            <w:hideMark/>
          </w:tcPr>
          <w:p w14:paraId="3D446790" w14:textId="77777777" w:rsidR="006E7B86" w:rsidRPr="002A461E" w:rsidRDefault="006E7B86" w:rsidP="00B70AC2">
            <w:pPr>
              <w:ind w:right="-2"/>
              <w:jc w:val="center"/>
              <w:rPr>
                <w:sz w:val="18"/>
                <w:szCs w:val="18"/>
              </w:rPr>
            </w:pPr>
            <w:r w:rsidRPr="002A461E">
              <w:rPr>
                <w:sz w:val="18"/>
                <w:szCs w:val="18"/>
              </w:rPr>
              <w:t>Procent din suprafața totală</w:t>
            </w:r>
          </w:p>
        </w:tc>
        <w:tc>
          <w:tcPr>
            <w:tcW w:w="581" w:type="pct"/>
            <w:vAlign w:val="center"/>
            <w:hideMark/>
          </w:tcPr>
          <w:p w14:paraId="0445E5AB" w14:textId="4AB70E7E" w:rsidR="006E7B86" w:rsidRPr="002A461E" w:rsidRDefault="006E7B86" w:rsidP="00B70AC2">
            <w:pPr>
              <w:ind w:right="-2"/>
              <w:jc w:val="center"/>
              <w:rPr>
                <w:sz w:val="18"/>
                <w:szCs w:val="18"/>
              </w:rPr>
            </w:pPr>
            <w:r w:rsidRPr="002A461E">
              <w:rPr>
                <w:sz w:val="18"/>
                <w:szCs w:val="18"/>
              </w:rPr>
              <w:t>Cel puțin 23%</w:t>
            </w:r>
          </w:p>
        </w:tc>
        <w:tc>
          <w:tcPr>
            <w:tcW w:w="3079" w:type="pct"/>
            <w:tcBorders>
              <w:right w:val="single" w:sz="18" w:space="0" w:color="auto"/>
            </w:tcBorders>
            <w:vAlign w:val="center"/>
          </w:tcPr>
          <w:p w14:paraId="0888893F" w14:textId="77777777" w:rsidR="006E7B86" w:rsidRPr="002A461E" w:rsidRDefault="006E7B86" w:rsidP="00B70AC2">
            <w:pPr>
              <w:ind w:right="-2"/>
              <w:rPr>
                <w:sz w:val="18"/>
                <w:szCs w:val="18"/>
              </w:rPr>
            </w:pPr>
            <w:r w:rsidRPr="002A461E">
              <w:rPr>
                <w:sz w:val="18"/>
                <w:szCs w:val="18"/>
              </w:rPr>
              <w:t xml:space="preserve">Suprafețele cu pajiști din interiorul fondului forestier și arboretele în regenerare joacă un rol important pentru specie pentru asigurarea bazei trofice și adăpost. </w:t>
            </w:r>
          </w:p>
          <w:p w14:paraId="7905EB3C" w14:textId="18AAAF4D" w:rsidR="006E7B86" w:rsidRPr="002A461E" w:rsidRDefault="006E7B86" w:rsidP="00B70AC2">
            <w:pPr>
              <w:ind w:right="-2"/>
              <w:rPr>
                <w:sz w:val="18"/>
                <w:szCs w:val="18"/>
                <w:u w:val="single"/>
              </w:rPr>
            </w:pPr>
            <w:r w:rsidRPr="002A461E">
              <w:rPr>
                <w:sz w:val="18"/>
                <w:szCs w:val="18"/>
                <w:u w:val="single"/>
              </w:rPr>
              <w:t xml:space="preserve">Pe suprafața AS suprafața pădurilor tinere cu vârsta sub 20 de ani este de </w:t>
            </w:r>
            <w:r w:rsidRPr="002A461E">
              <w:rPr>
                <w:b/>
                <w:bCs/>
                <w:sz w:val="18"/>
                <w:szCs w:val="18"/>
                <w:u w:val="single"/>
              </w:rPr>
              <w:t>1,23 ha</w:t>
            </w:r>
            <w:r w:rsidRPr="002A461E">
              <w:rPr>
                <w:sz w:val="18"/>
                <w:szCs w:val="18"/>
                <w:u w:val="single"/>
              </w:rPr>
              <w:t xml:space="preserve"> ce reprezintă 1% </w:t>
            </w:r>
          </w:p>
        </w:tc>
      </w:tr>
    </w:tbl>
    <w:p w14:paraId="608A5FB0" w14:textId="77777777" w:rsidR="006E7B86" w:rsidRPr="002A461E" w:rsidRDefault="006E7B86" w:rsidP="00332812">
      <w:pPr>
        <w:spacing w:after="0" w:line="240" w:lineRule="auto"/>
        <w:ind w:right="-852"/>
        <w:rPr>
          <w:rFonts w:eastAsia="Arial"/>
          <w:b/>
          <w:sz w:val="32"/>
          <w:szCs w:val="32"/>
          <w:u w:val="single"/>
          <w:lang w:eastAsia="ro-RO"/>
        </w:rPr>
      </w:pPr>
    </w:p>
    <w:p w14:paraId="7C6B8452" w14:textId="77777777" w:rsidR="006E7B86" w:rsidRPr="002A461E" w:rsidRDefault="006E7B86" w:rsidP="006E7B86">
      <w:pPr>
        <w:spacing w:after="0" w:line="240" w:lineRule="auto"/>
        <w:ind w:right="-852"/>
        <w:rPr>
          <w:rFonts w:eastAsia="Arial"/>
          <w:bCs/>
          <w:szCs w:val="24"/>
          <w:lang w:eastAsia="ro-RO"/>
        </w:rPr>
      </w:pPr>
      <w:r w:rsidRPr="002A461E">
        <w:rPr>
          <w:rFonts w:eastAsia="Arial"/>
          <w:bCs/>
          <w:szCs w:val="24"/>
          <w:lang w:eastAsia="ro-RO"/>
        </w:rPr>
        <w:t>1352* Canis lupus</w:t>
      </w:r>
    </w:p>
    <w:p w14:paraId="43C03A8B" w14:textId="77777777" w:rsidR="006E7B86" w:rsidRPr="002A461E" w:rsidRDefault="006E7B86" w:rsidP="006E7B86">
      <w:pPr>
        <w:spacing w:after="0" w:line="240" w:lineRule="auto"/>
        <w:ind w:right="-852"/>
        <w:rPr>
          <w:rFonts w:eastAsia="Arial"/>
          <w:bCs/>
          <w:szCs w:val="24"/>
          <w:lang w:eastAsia="ro-RO"/>
        </w:rPr>
      </w:pPr>
    </w:p>
    <w:p w14:paraId="15CD2FD1" w14:textId="36BB6D58" w:rsidR="006E7B86" w:rsidRPr="002A461E" w:rsidRDefault="006E7B86" w:rsidP="006E7B86">
      <w:pPr>
        <w:spacing w:after="0" w:line="240" w:lineRule="auto"/>
        <w:ind w:right="-852"/>
        <w:rPr>
          <w:rFonts w:eastAsia="Arial"/>
          <w:bCs/>
          <w:szCs w:val="24"/>
          <w:lang w:eastAsia="ro-RO"/>
        </w:rPr>
      </w:pPr>
      <w:r w:rsidRPr="002A461E">
        <w:rPr>
          <w:rFonts w:eastAsia="Arial"/>
          <w:bCs/>
          <w:szCs w:val="24"/>
          <w:lang w:eastAsia="ro-RO"/>
        </w:rPr>
        <w:t>Mărimea populației speciei a fost estimată în timpul studiilor de fundamentare pentru planul de management pentru toate ariile protejate Hârtibaciu-Târnava Mare-Olt, dar nu și pentru fiecare sit în parte, starea sa de conservare este nefavorabilă-inadecvată. Obiectivul de conservarespecific sitului pentru această specie, este îmbunătățirea stării sale de conservare, definit prin următorii parametri și valori țintă:</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1107"/>
        <w:gridCol w:w="1068"/>
        <w:gridCol w:w="5660"/>
      </w:tblGrid>
      <w:tr w:rsidR="002A461E" w:rsidRPr="002A461E" w14:paraId="00704B68" w14:textId="77777777" w:rsidTr="00B70AC2">
        <w:trPr>
          <w:trHeight w:val="395"/>
          <w:tblHeader/>
        </w:trPr>
        <w:tc>
          <w:tcPr>
            <w:tcW w:w="738" w:type="pct"/>
            <w:tcBorders>
              <w:top w:val="single" w:sz="18" w:space="0" w:color="auto"/>
              <w:left w:val="single" w:sz="18" w:space="0" w:color="auto"/>
              <w:bottom w:val="single" w:sz="18" w:space="0" w:color="auto"/>
            </w:tcBorders>
            <w:shd w:val="clear" w:color="auto" w:fill="E2EFD9" w:themeFill="accent6" w:themeFillTint="33"/>
            <w:vAlign w:val="center"/>
          </w:tcPr>
          <w:p w14:paraId="236B9E13" w14:textId="77777777" w:rsidR="006E7B86" w:rsidRPr="002A461E" w:rsidRDefault="006E7B86" w:rsidP="00B70AC2">
            <w:pPr>
              <w:ind w:right="-2"/>
              <w:jc w:val="center"/>
              <w:rPr>
                <w:b/>
                <w:bCs/>
                <w:sz w:val="18"/>
                <w:szCs w:val="18"/>
              </w:rPr>
            </w:pPr>
            <w:r w:rsidRPr="002A461E">
              <w:rPr>
                <w:b/>
                <w:bCs/>
                <w:sz w:val="18"/>
                <w:szCs w:val="18"/>
              </w:rPr>
              <w:lastRenderedPageBreak/>
              <w:t>Parametru</w:t>
            </w:r>
          </w:p>
        </w:tc>
        <w:tc>
          <w:tcPr>
            <w:tcW w:w="602" w:type="pct"/>
            <w:tcBorders>
              <w:top w:val="single" w:sz="18" w:space="0" w:color="auto"/>
              <w:bottom w:val="single" w:sz="18" w:space="0" w:color="auto"/>
            </w:tcBorders>
            <w:shd w:val="clear" w:color="auto" w:fill="E2EFD9" w:themeFill="accent6" w:themeFillTint="33"/>
            <w:vAlign w:val="center"/>
          </w:tcPr>
          <w:p w14:paraId="729BF6DF" w14:textId="77777777" w:rsidR="006E7B86" w:rsidRPr="002A461E" w:rsidRDefault="006E7B86" w:rsidP="00B70AC2">
            <w:pPr>
              <w:ind w:right="-2"/>
              <w:jc w:val="center"/>
              <w:rPr>
                <w:b/>
                <w:bCs/>
                <w:sz w:val="18"/>
                <w:szCs w:val="18"/>
              </w:rPr>
            </w:pPr>
            <w:r w:rsidRPr="002A461E">
              <w:rPr>
                <w:b/>
                <w:bCs/>
                <w:sz w:val="18"/>
                <w:szCs w:val="18"/>
              </w:rPr>
              <w:t>Unitate de măsură</w:t>
            </w:r>
          </w:p>
        </w:tc>
        <w:tc>
          <w:tcPr>
            <w:tcW w:w="581" w:type="pct"/>
            <w:tcBorders>
              <w:top w:val="single" w:sz="18" w:space="0" w:color="auto"/>
              <w:bottom w:val="single" w:sz="18" w:space="0" w:color="auto"/>
            </w:tcBorders>
            <w:shd w:val="clear" w:color="auto" w:fill="E2EFD9" w:themeFill="accent6" w:themeFillTint="33"/>
            <w:vAlign w:val="center"/>
          </w:tcPr>
          <w:p w14:paraId="645ABD26" w14:textId="77777777" w:rsidR="006E7B86" w:rsidRPr="002A461E" w:rsidRDefault="006E7B86" w:rsidP="00B70AC2">
            <w:pPr>
              <w:ind w:right="-2"/>
              <w:jc w:val="center"/>
              <w:rPr>
                <w:b/>
                <w:bCs/>
                <w:sz w:val="18"/>
                <w:szCs w:val="18"/>
              </w:rPr>
            </w:pPr>
            <w:r w:rsidRPr="002A461E">
              <w:rPr>
                <w:b/>
                <w:bCs/>
                <w:sz w:val="18"/>
                <w:szCs w:val="18"/>
              </w:rPr>
              <w:t>Valoare țintă</w:t>
            </w:r>
          </w:p>
        </w:tc>
        <w:tc>
          <w:tcPr>
            <w:tcW w:w="3079" w:type="pct"/>
            <w:tcBorders>
              <w:top w:val="single" w:sz="18" w:space="0" w:color="auto"/>
              <w:bottom w:val="single" w:sz="18" w:space="0" w:color="auto"/>
              <w:right w:val="single" w:sz="18" w:space="0" w:color="auto"/>
            </w:tcBorders>
            <w:shd w:val="clear" w:color="auto" w:fill="E2EFD9" w:themeFill="accent6" w:themeFillTint="33"/>
            <w:vAlign w:val="center"/>
          </w:tcPr>
          <w:p w14:paraId="081749A1" w14:textId="77777777" w:rsidR="006E7B86" w:rsidRPr="002A461E" w:rsidRDefault="006E7B86" w:rsidP="00B70AC2">
            <w:pPr>
              <w:ind w:right="-2"/>
              <w:jc w:val="center"/>
              <w:rPr>
                <w:b/>
                <w:bCs/>
                <w:sz w:val="18"/>
                <w:szCs w:val="18"/>
              </w:rPr>
            </w:pPr>
            <w:r w:rsidRPr="002A461E">
              <w:rPr>
                <w:b/>
                <w:bCs/>
                <w:sz w:val="18"/>
                <w:szCs w:val="18"/>
              </w:rPr>
              <w:t>Informații suplimentare</w:t>
            </w:r>
          </w:p>
        </w:tc>
      </w:tr>
      <w:tr w:rsidR="002A461E" w:rsidRPr="002A461E" w14:paraId="1BA41AC6" w14:textId="77777777" w:rsidTr="00B70AC2">
        <w:trPr>
          <w:trHeight w:val="20"/>
        </w:trPr>
        <w:tc>
          <w:tcPr>
            <w:tcW w:w="738" w:type="pct"/>
            <w:tcBorders>
              <w:top w:val="single" w:sz="18" w:space="0" w:color="auto"/>
              <w:left w:val="single" w:sz="18" w:space="0" w:color="auto"/>
            </w:tcBorders>
            <w:vAlign w:val="center"/>
          </w:tcPr>
          <w:p w14:paraId="6F0984CF" w14:textId="77777777" w:rsidR="006E7B86" w:rsidRPr="002A461E" w:rsidRDefault="006E7B86" w:rsidP="00B70AC2">
            <w:pPr>
              <w:ind w:right="-2"/>
              <w:jc w:val="center"/>
              <w:rPr>
                <w:sz w:val="18"/>
                <w:szCs w:val="18"/>
              </w:rPr>
            </w:pPr>
            <w:r w:rsidRPr="002A461E">
              <w:rPr>
                <w:sz w:val="18"/>
                <w:szCs w:val="18"/>
              </w:rPr>
              <w:t>Mărimea populației</w:t>
            </w:r>
          </w:p>
        </w:tc>
        <w:tc>
          <w:tcPr>
            <w:tcW w:w="602" w:type="pct"/>
            <w:tcBorders>
              <w:top w:val="single" w:sz="18" w:space="0" w:color="auto"/>
            </w:tcBorders>
            <w:vAlign w:val="center"/>
          </w:tcPr>
          <w:p w14:paraId="5B38E399" w14:textId="77777777" w:rsidR="006E7B86" w:rsidRPr="002A461E" w:rsidRDefault="006E7B86" w:rsidP="00B70AC2">
            <w:pPr>
              <w:ind w:right="-2"/>
              <w:jc w:val="center"/>
              <w:rPr>
                <w:sz w:val="18"/>
                <w:szCs w:val="18"/>
              </w:rPr>
            </w:pPr>
            <w:r w:rsidRPr="002A461E">
              <w:rPr>
                <w:sz w:val="18"/>
                <w:szCs w:val="18"/>
              </w:rPr>
              <w:t>Număr indivizi</w:t>
            </w:r>
          </w:p>
        </w:tc>
        <w:tc>
          <w:tcPr>
            <w:tcW w:w="581" w:type="pct"/>
            <w:tcBorders>
              <w:top w:val="single" w:sz="18" w:space="0" w:color="auto"/>
            </w:tcBorders>
            <w:vAlign w:val="center"/>
          </w:tcPr>
          <w:p w14:paraId="30804744" w14:textId="77777777" w:rsidR="006E7B86" w:rsidRPr="002A461E" w:rsidRDefault="006E7B86" w:rsidP="00B70AC2">
            <w:pPr>
              <w:ind w:right="-2"/>
              <w:jc w:val="center"/>
              <w:rPr>
                <w:sz w:val="18"/>
                <w:szCs w:val="18"/>
              </w:rPr>
            </w:pPr>
            <w:r w:rsidRPr="002A461E">
              <w:rPr>
                <w:sz w:val="18"/>
                <w:szCs w:val="18"/>
              </w:rPr>
              <w:t>Trebuie definit</w:t>
            </w:r>
          </w:p>
        </w:tc>
        <w:tc>
          <w:tcPr>
            <w:tcW w:w="3079" w:type="pct"/>
            <w:tcBorders>
              <w:top w:val="single" w:sz="18" w:space="0" w:color="auto"/>
              <w:right w:val="single" w:sz="18" w:space="0" w:color="auto"/>
            </w:tcBorders>
            <w:vAlign w:val="center"/>
          </w:tcPr>
          <w:p w14:paraId="443AB7A5" w14:textId="2247FAB6" w:rsidR="006E7B86" w:rsidRPr="002A461E" w:rsidRDefault="006E7B86" w:rsidP="006E7B86">
            <w:pPr>
              <w:ind w:right="-2"/>
              <w:rPr>
                <w:sz w:val="18"/>
                <w:szCs w:val="18"/>
              </w:rPr>
            </w:pPr>
            <w:r w:rsidRPr="002A461E">
              <w:rPr>
                <w:sz w:val="18"/>
                <w:szCs w:val="18"/>
              </w:rPr>
              <w:t>Conform studiilor de fundamentare (bazat pe urmărirea intensă a lupilor în iarna anilor anii 2011-2012 și 2012-2013) pentru planului de management, efectivul de lup în Ariile Protejate Hârtibaciu-Târnava Mare-Olt este între 20 - 30 de exemplare, distribuite în cinci haite. Valorea actuală în situl ROSCI0303nu se cunoaște, aceasta ar trebui definită în urma studiilor ce se vor realiza într-o perioadă de 3 ani.</w:t>
            </w:r>
          </w:p>
        </w:tc>
      </w:tr>
      <w:tr w:rsidR="002A461E" w:rsidRPr="002A461E" w14:paraId="04AB6356" w14:textId="77777777" w:rsidTr="00B70AC2">
        <w:trPr>
          <w:trHeight w:val="1240"/>
        </w:trPr>
        <w:tc>
          <w:tcPr>
            <w:tcW w:w="738" w:type="pct"/>
            <w:tcBorders>
              <w:left w:val="single" w:sz="18" w:space="0" w:color="auto"/>
            </w:tcBorders>
            <w:vAlign w:val="center"/>
            <w:hideMark/>
          </w:tcPr>
          <w:p w14:paraId="01A3CBA4" w14:textId="77777777" w:rsidR="006E7B86" w:rsidRPr="002A461E" w:rsidRDefault="006E7B86" w:rsidP="00B70AC2">
            <w:pPr>
              <w:ind w:right="-2"/>
              <w:jc w:val="center"/>
              <w:rPr>
                <w:sz w:val="18"/>
                <w:szCs w:val="18"/>
              </w:rPr>
            </w:pPr>
            <w:r w:rsidRPr="002A461E">
              <w:rPr>
                <w:sz w:val="18"/>
                <w:szCs w:val="18"/>
              </w:rPr>
              <w:t>Tendința populației</w:t>
            </w:r>
          </w:p>
        </w:tc>
        <w:tc>
          <w:tcPr>
            <w:tcW w:w="602" w:type="pct"/>
            <w:vAlign w:val="center"/>
            <w:hideMark/>
          </w:tcPr>
          <w:p w14:paraId="03C7FE6A" w14:textId="77777777" w:rsidR="006E7B86" w:rsidRPr="002A461E" w:rsidRDefault="006E7B86" w:rsidP="00B70AC2">
            <w:pPr>
              <w:ind w:right="-2"/>
              <w:jc w:val="center"/>
              <w:rPr>
                <w:sz w:val="18"/>
                <w:szCs w:val="18"/>
              </w:rPr>
            </w:pPr>
            <w:r w:rsidRPr="002A461E">
              <w:rPr>
                <w:sz w:val="18"/>
                <w:szCs w:val="18"/>
              </w:rPr>
              <w:t>%schimbare</w:t>
            </w:r>
          </w:p>
        </w:tc>
        <w:tc>
          <w:tcPr>
            <w:tcW w:w="581" w:type="pct"/>
            <w:vAlign w:val="center"/>
            <w:hideMark/>
          </w:tcPr>
          <w:p w14:paraId="2A77E5F4" w14:textId="77777777" w:rsidR="006E7B86" w:rsidRPr="002A461E" w:rsidRDefault="006E7B86"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54BD7E84" w14:textId="77777777" w:rsidR="006E7B86" w:rsidRPr="002A461E" w:rsidRDefault="006E7B86" w:rsidP="00B70AC2">
            <w:pPr>
              <w:ind w:right="-2"/>
              <w:rPr>
                <w:sz w:val="18"/>
                <w:szCs w:val="18"/>
              </w:rPr>
            </w:pPr>
            <w:r w:rsidRPr="002A461E">
              <w:rPr>
                <w:sz w:val="18"/>
                <w:szCs w:val="18"/>
              </w:rPr>
              <w:t>Valoarea acestui parametru nu a fost stabilit prin planul de management, ar trebui definită în urma unor inventarieri pe teren, într-o perioadă de 3 ani.</w:t>
            </w:r>
          </w:p>
        </w:tc>
      </w:tr>
      <w:tr w:rsidR="002A461E" w:rsidRPr="002A461E" w14:paraId="55D6506D" w14:textId="77777777" w:rsidTr="00B70AC2">
        <w:trPr>
          <w:trHeight w:val="20"/>
        </w:trPr>
        <w:tc>
          <w:tcPr>
            <w:tcW w:w="738" w:type="pct"/>
            <w:tcBorders>
              <w:left w:val="single" w:sz="18" w:space="0" w:color="auto"/>
            </w:tcBorders>
            <w:vAlign w:val="center"/>
          </w:tcPr>
          <w:p w14:paraId="3E0EA013" w14:textId="77777777" w:rsidR="006E7B86" w:rsidRPr="002A461E" w:rsidRDefault="006E7B86" w:rsidP="00B70AC2">
            <w:pPr>
              <w:ind w:right="-2"/>
              <w:jc w:val="center"/>
              <w:rPr>
                <w:sz w:val="18"/>
                <w:szCs w:val="18"/>
              </w:rPr>
            </w:pPr>
            <w:r w:rsidRPr="002A461E">
              <w:rPr>
                <w:sz w:val="18"/>
                <w:szCs w:val="18"/>
              </w:rPr>
              <w:t>Suprafața habitatului</w:t>
            </w:r>
          </w:p>
        </w:tc>
        <w:tc>
          <w:tcPr>
            <w:tcW w:w="602" w:type="pct"/>
            <w:vAlign w:val="center"/>
          </w:tcPr>
          <w:p w14:paraId="521FDDD4" w14:textId="77777777" w:rsidR="006E7B86" w:rsidRPr="002A461E" w:rsidRDefault="006E7B86" w:rsidP="00B70AC2">
            <w:pPr>
              <w:ind w:right="-2"/>
              <w:jc w:val="center"/>
              <w:rPr>
                <w:sz w:val="18"/>
                <w:szCs w:val="18"/>
              </w:rPr>
            </w:pPr>
            <w:r w:rsidRPr="002A461E">
              <w:rPr>
                <w:sz w:val="18"/>
                <w:szCs w:val="18"/>
              </w:rPr>
              <w:t>Ha</w:t>
            </w:r>
          </w:p>
        </w:tc>
        <w:tc>
          <w:tcPr>
            <w:tcW w:w="581" w:type="pct"/>
            <w:vAlign w:val="center"/>
          </w:tcPr>
          <w:p w14:paraId="2B8E018E" w14:textId="77777777" w:rsidR="006E7B86" w:rsidRPr="002A461E" w:rsidRDefault="006E7B86"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01DE81E0" w14:textId="77777777" w:rsidR="006E7B86" w:rsidRPr="002A461E" w:rsidRDefault="006E7B86" w:rsidP="00B70AC2">
            <w:pPr>
              <w:ind w:right="-2"/>
              <w:jc w:val="left"/>
              <w:rPr>
                <w:sz w:val="18"/>
                <w:szCs w:val="18"/>
              </w:rPr>
            </w:pPr>
            <w:r w:rsidRPr="002A461E">
              <w:rPr>
                <w:sz w:val="18"/>
                <w:szCs w:val="18"/>
              </w:rPr>
              <w:t>Conform hărților de distribuție a speciei din studiulde fundamentarepentruplanul de management al situluiHârtibaciu-Târnava Mare-Oltdistribuțiaspeciei se suprapune integral pe suprafațasitului ROSCI0303.Însă pentru determinarea valorii exacte a suprafețeihabitatuluiadecvatspecieiînsitul ROSCI03030 sunt necesarestudii decartaresuplimentare..</w:t>
            </w:r>
          </w:p>
          <w:p w14:paraId="50292752" w14:textId="77777777" w:rsidR="006E7B86" w:rsidRPr="002A461E" w:rsidRDefault="006E7B86" w:rsidP="00B70AC2">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ROSAC0303</w:t>
            </w:r>
            <w:r w:rsidRPr="002A461E">
              <w:rPr>
                <w:sz w:val="18"/>
                <w:szCs w:val="18"/>
                <w:u w:val="single"/>
              </w:rPr>
              <w:t xml:space="preserve"> </w:t>
            </w:r>
            <w:r w:rsidRPr="002A461E">
              <w:rPr>
                <w:sz w:val="18"/>
                <w:szCs w:val="18"/>
              </w:rPr>
              <w:t xml:space="preserve">reprezintă habitat favorabil pentru specie </w:t>
            </w:r>
          </w:p>
        </w:tc>
      </w:tr>
      <w:tr w:rsidR="006E7B86" w:rsidRPr="002A461E" w14:paraId="43A2F530" w14:textId="77777777" w:rsidTr="00B70AC2">
        <w:trPr>
          <w:trHeight w:val="20"/>
        </w:trPr>
        <w:tc>
          <w:tcPr>
            <w:tcW w:w="738" w:type="pct"/>
            <w:tcBorders>
              <w:left w:val="single" w:sz="18" w:space="0" w:color="auto"/>
            </w:tcBorders>
            <w:vAlign w:val="center"/>
            <w:hideMark/>
          </w:tcPr>
          <w:p w14:paraId="19D85C10" w14:textId="77777777" w:rsidR="006E7B86" w:rsidRPr="002A461E" w:rsidRDefault="006E7B86" w:rsidP="00B70AC2">
            <w:pPr>
              <w:ind w:right="-2"/>
              <w:jc w:val="center"/>
              <w:rPr>
                <w:sz w:val="18"/>
                <w:szCs w:val="18"/>
              </w:rPr>
            </w:pPr>
            <w:r w:rsidRPr="002A461E">
              <w:rPr>
                <w:sz w:val="18"/>
                <w:szCs w:val="18"/>
              </w:rPr>
              <w:t>Proporția și suprafața pădurilor bătrâne (peste 80 de ani)</w:t>
            </w:r>
          </w:p>
        </w:tc>
        <w:tc>
          <w:tcPr>
            <w:tcW w:w="602" w:type="pct"/>
            <w:vAlign w:val="center"/>
            <w:hideMark/>
          </w:tcPr>
          <w:p w14:paraId="1C508BF6" w14:textId="77777777" w:rsidR="006E7B86" w:rsidRPr="002A461E" w:rsidRDefault="006E7B86" w:rsidP="00B70AC2">
            <w:pPr>
              <w:ind w:right="-2"/>
              <w:jc w:val="center"/>
              <w:rPr>
                <w:sz w:val="18"/>
                <w:szCs w:val="18"/>
              </w:rPr>
            </w:pPr>
            <w:r w:rsidRPr="002A461E">
              <w:rPr>
                <w:sz w:val="18"/>
                <w:szCs w:val="18"/>
              </w:rPr>
              <w:t>Procent din suprafața totală</w:t>
            </w:r>
          </w:p>
        </w:tc>
        <w:tc>
          <w:tcPr>
            <w:tcW w:w="581" w:type="pct"/>
            <w:vAlign w:val="center"/>
            <w:hideMark/>
          </w:tcPr>
          <w:p w14:paraId="59160E0B" w14:textId="2D297300" w:rsidR="006E7B86" w:rsidRPr="002A461E" w:rsidRDefault="006E7B86" w:rsidP="00B70AC2">
            <w:pPr>
              <w:ind w:right="-2"/>
              <w:jc w:val="center"/>
              <w:rPr>
                <w:sz w:val="18"/>
                <w:szCs w:val="18"/>
              </w:rPr>
            </w:pPr>
            <w:r w:rsidRPr="002A461E">
              <w:rPr>
                <w:sz w:val="18"/>
                <w:szCs w:val="18"/>
              </w:rPr>
              <w:t>Cel puțin 40%</w:t>
            </w:r>
          </w:p>
          <w:p w14:paraId="3E25A63F" w14:textId="77777777" w:rsidR="006E7B86" w:rsidRPr="002A461E" w:rsidRDefault="006E7B86" w:rsidP="00B70AC2">
            <w:pPr>
              <w:ind w:right="-2"/>
              <w:jc w:val="center"/>
              <w:rPr>
                <w:sz w:val="18"/>
                <w:szCs w:val="18"/>
              </w:rPr>
            </w:pPr>
          </w:p>
        </w:tc>
        <w:tc>
          <w:tcPr>
            <w:tcW w:w="3079" w:type="pct"/>
            <w:tcBorders>
              <w:right w:val="single" w:sz="18" w:space="0" w:color="auto"/>
            </w:tcBorders>
            <w:vAlign w:val="center"/>
          </w:tcPr>
          <w:p w14:paraId="45678817" w14:textId="77777777" w:rsidR="006E7B86" w:rsidRPr="002A461E" w:rsidRDefault="006E7B86" w:rsidP="00B70AC2">
            <w:pPr>
              <w:ind w:right="-2"/>
              <w:rPr>
                <w:sz w:val="18"/>
                <w:szCs w:val="18"/>
              </w:rPr>
            </w:pPr>
            <w:r w:rsidRPr="002A461E">
              <w:rPr>
                <w:sz w:val="18"/>
                <w:szCs w:val="18"/>
              </w:rPr>
              <w:t>Pădurile bătrâne joacă un rol important pentru specie prin asigurarea bazei trofice și adăpost. Valoarea țintă este utilizată în mai multe planuri de management ale siturilor din zona montană.</w:t>
            </w:r>
          </w:p>
          <w:p w14:paraId="2FDCC5F4" w14:textId="77777777" w:rsidR="006E7B86" w:rsidRPr="002A461E" w:rsidRDefault="006E7B86" w:rsidP="00B70AC2">
            <w:pPr>
              <w:ind w:right="-2"/>
              <w:rPr>
                <w:sz w:val="18"/>
                <w:szCs w:val="18"/>
                <w:u w:val="single"/>
              </w:rPr>
            </w:pPr>
            <w:r w:rsidRPr="002A461E">
              <w:rPr>
                <w:sz w:val="18"/>
                <w:szCs w:val="18"/>
                <w:u w:val="single"/>
              </w:rPr>
              <w:t xml:space="preserve">Suprafața pădurilor cu vârsta mai mare de 80 de ani din amenajamentul silvic al </w:t>
            </w:r>
            <w:r w:rsidRPr="002A461E">
              <w:rPr>
                <w:b/>
                <w:bCs/>
                <w:sz w:val="18"/>
                <w:szCs w:val="18"/>
                <w:u w:val="single"/>
              </w:rPr>
              <w:t>U.P. XII Mandra</w:t>
            </w:r>
            <w:r w:rsidRPr="002A461E">
              <w:rPr>
                <w:sz w:val="18"/>
                <w:szCs w:val="18"/>
                <w:u w:val="single"/>
              </w:rPr>
              <w:t xml:space="preserve"> ce se suprapune cu </w:t>
            </w:r>
            <w:r w:rsidRPr="002A461E">
              <w:rPr>
                <w:b/>
                <w:bCs/>
                <w:sz w:val="18"/>
                <w:szCs w:val="18"/>
                <w:u w:val="single"/>
              </w:rPr>
              <w:t>ROSAC0303</w:t>
            </w:r>
            <w:r w:rsidRPr="002A461E">
              <w:rPr>
                <w:sz w:val="18"/>
                <w:szCs w:val="18"/>
                <w:u w:val="single"/>
              </w:rPr>
              <w:t xml:space="preserve"> este </w:t>
            </w:r>
            <w:r w:rsidRPr="002A461E">
              <w:rPr>
                <w:b/>
                <w:bCs/>
                <w:sz w:val="18"/>
                <w:szCs w:val="18"/>
                <w:u w:val="single"/>
              </w:rPr>
              <w:t>71,30 ha</w:t>
            </w:r>
            <w:r w:rsidRPr="002A461E">
              <w:rPr>
                <w:sz w:val="18"/>
                <w:szCs w:val="18"/>
                <w:u w:val="single"/>
              </w:rPr>
              <w:t xml:space="preserve"> ceea ce reprezintă </w:t>
            </w:r>
            <w:r w:rsidRPr="002A461E">
              <w:rPr>
                <w:b/>
                <w:bCs/>
                <w:sz w:val="18"/>
                <w:szCs w:val="18"/>
                <w:u w:val="single"/>
              </w:rPr>
              <w:t>64%</w:t>
            </w:r>
            <w:r w:rsidRPr="002A461E">
              <w:rPr>
                <w:sz w:val="18"/>
                <w:szCs w:val="18"/>
                <w:u w:val="single"/>
              </w:rPr>
              <w:t xml:space="preserve"> din suprafața totală</w:t>
            </w:r>
          </w:p>
        </w:tc>
      </w:tr>
    </w:tbl>
    <w:p w14:paraId="7E79D84B" w14:textId="77777777" w:rsidR="006E7B86" w:rsidRPr="002A461E" w:rsidRDefault="006E7B86" w:rsidP="006E7B86">
      <w:pPr>
        <w:spacing w:after="0" w:line="240" w:lineRule="auto"/>
        <w:ind w:right="-852"/>
        <w:rPr>
          <w:rFonts w:eastAsia="Arial"/>
          <w:bCs/>
          <w:szCs w:val="24"/>
          <w:lang w:eastAsia="ro-RO"/>
        </w:rPr>
      </w:pPr>
    </w:p>
    <w:p w14:paraId="2AA88B1B" w14:textId="77777777" w:rsidR="006E7B86" w:rsidRPr="002A461E" w:rsidRDefault="006E7B86" w:rsidP="00332812">
      <w:pPr>
        <w:spacing w:after="0" w:line="240" w:lineRule="auto"/>
        <w:ind w:right="-852"/>
        <w:rPr>
          <w:rFonts w:eastAsia="Arial"/>
          <w:bCs/>
          <w:szCs w:val="24"/>
          <w:lang w:eastAsia="ro-RO"/>
        </w:rPr>
      </w:pPr>
    </w:p>
    <w:p w14:paraId="22AB4474" w14:textId="77777777" w:rsidR="00262BF0" w:rsidRPr="002A461E" w:rsidRDefault="00262BF0" w:rsidP="00262BF0">
      <w:pPr>
        <w:spacing w:after="0" w:line="240" w:lineRule="auto"/>
        <w:ind w:right="-852"/>
        <w:rPr>
          <w:rFonts w:eastAsia="Arial"/>
          <w:b/>
          <w:sz w:val="22"/>
          <w:lang w:eastAsia="ro-RO"/>
        </w:rPr>
      </w:pPr>
      <w:r w:rsidRPr="002A461E">
        <w:rPr>
          <w:rFonts w:eastAsia="Arial"/>
          <w:b/>
          <w:sz w:val="22"/>
          <w:lang w:eastAsia="ro-RO"/>
        </w:rPr>
        <w:t>1355 Lutra lutra</w:t>
      </w:r>
    </w:p>
    <w:p w14:paraId="1F6DDB9A" w14:textId="77777777" w:rsidR="00262BF0" w:rsidRPr="002A461E" w:rsidRDefault="00262BF0" w:rsidP="00262BF0">
      <w:pPr>
        <w:spacing w:after="0" w:line="240" w:lineRule="auto"/>
        <w:ind w:right="-852"/>
        <w:rPr>
          <w:rFonts w:eastAsia="Arial"/>
          <w:b/>
          <w:sz w:val="22"/>
          <w:lang w:eastAsia="ro-RO"/>
        </w:rPr>
      </w:pPr>
    </w:p>
    <w:p w14:paraId="28A5CB5A" w14:textId="48CDEAA2" w:rsidR="006E7B86" w:rsidRPr="002A461E" w:rsidRDefault="00262BF0" w:rsidP="00262BF0">
      <w:pPr>
        <w:spacing w:after="0" w:line="240" w:lineRule="auto"/>
        <w:ind w:right="-852"/>
        <w:rPr>
          <w:rFonts w:eastAsia="Arial"/>
          <w:bCs/>
          <w:sz w:val="22"/>
          <w:lang w:eastAsia="ro-RO"/>
        </w:rPr>
      </w:pPr>
      <w:r w:rsidRPr="002A461E">
        <w:rPr>
          <w:rFonts w:eastAsia="Arial"/>
          <w:bCs/>
          <w:sz w:val="22"/>
          <w:lang w:eastAsia="ro-RO"/>
        </w:rPr>
        <w:t>Mărimea populației speciei a fost estimată în timpul studiilor de fundamentare pentru planul de management pentru toate ariile protejate Hârtibaciu-Târnava Mare-Olt, dar nu și pentru fiecare sit în parte, starea sa de conservare este nefavorabilă-inadecvată. Obiectivul de conservarespecific sitului pentru această specie, este îmbunătățireastării sale de conservare, definit prin următorii parametri și valori țintă:</w:t>
      </w:r>
    </w:p>
    <w:tbl>
      <w:tblPr>
        <w:tblW w:w="9450" w:type="dxa"/>
        <w:tblInd w:w="-1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00" w:firstRow="0" w:lastRow="0" w:firstColumn="0" w:lastColumn="0" w:noHBand="0" w:noVBand="1"/>
      </w:tblPr>
      <w:tblGrid>
        <w:gridCol w:w="1919"/>
        <w:gridCol w:w="1590"/>
        <w:gridCol w:w="1800"/>
        <w:gridCol w:w="4141"/>
      </w:tblGrid>
      <w:tr w:rsidR="002A461E" w:rsidRPr="002A461E" w14:paraId="512A09C3" w14:textId="77777777" w:rsidTr="00B70AC2">
        <w:trPr>
          <w:tblHeader/>
        </w:trPr>
        <w:tc>
          <w:tcPr>
            <w:tcW w:w="1919" w:type="dxa"/>
            <w:tcBorders>
              <w:top w:val="single" w:sz="18" w:space="0" w:color="auto"/>
              <w:left w:val="single" w:sz="18"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1144F46B"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Parametru</w:t>
            </w:r>
          </w:p>
        </w:tc>
        <w:tc>
          <w:tcPr>
            <w:tcW w:w="159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1D615629"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Unitatea de măsură</w:t>
            </w:r>
          </w:p>
        </w:tc>
        <w:tc>
          <w:tcPr>
            <w:tcW w:w="180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3A331998"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Valoare țintă</w:t>
            </w:r>
          </w:p>
        </w:tc>
        <w:tc>
          <w:tcPr>
            <w:tcW w:w="4141" w:type="dxa"/>
            <w:tcBorders>
              <w:top w:val="single" w:sz="18" w:space="0" w:color="auto"/>
              <w:left w:val="single" w:sz="6" w:space="0" w:color="auto"/>
              <w:bottom w:val="single" w:sz="6" w:space="0" w:color="auto"/>
              <w:right w:val="single" w:sz="18" w:space="0" w:color="auto"/>
            </w:tcBorders>
            <w:shd w:val="clear" w:color="auto" w:fill="E2EFD9" w:themeFill="accent6" w:themeFillTint="33"/>
            <w:tcMar>
              <w:top w:w="100" w:type="dxa"/>
              <w:left w:w="100" w:type="dxa"/>
              <w:bottom w:w="100" w:type="dxa"/>
              <w:right w:w="100" w:type="dxa"/>
            </w:tcMar>
            <w:vAlign w:val="center"/>
            <w:hideMark/>
          </w:tcPr>
          <w:p w14:paraId="5569A69F"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Informații suplimentare</w:t>
            </w:r>
          </w:p>
        </w:tc>
      </w:tr>
      <w:tr w:rsidR="002A461E" w:rsidRPr="002A461E" w14:paraId="58990181"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54C55C2C" w14:textId="77777777"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Mărimea populației</w:t>
            </w:r>
          </w:p>
          <w:p w14:paraId="326DF820" w14:textId="77777777" w:rsidR="00262BF0" w:rsidRPr="002A461E" w:rsidRDefault="00262BF0" w:rsidP="00B70AC2">
            <w:pPr>
              <w:spacing w:after="0" w:line="240" w:lineRule="auto"/>
              <w:ind w:hanging="30"/>
              <w:rPr>
                <w:rFonts w:cs="Times New Roman"/>
                <w:sz w:val="16"/>
                <w:szCs w:val="16"/>
              </w:rPr>
            </w:pP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3FD4ABEE" w14:textId="77777777"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Număr indivizi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5CD4AE2A" w14:textId="4E377212"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Trebuie definita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0ADEEEA0" w14:textId="7AA322A2"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Conform studiilor de fundamentare pentru planul de management, mărimea populației de vidră în toate ariile Protejate Hârtibaciu-Târnava Mare-Olteste de minim 58</w:t>
            </w:r>
          </w:p>
          <w:p w14:paraId="18820C87" w14:textId="5F74998F"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exemplare.Valorea actuală în situl ROSCI0303 nu se</w:t>
            </w:r>
          </w:p>
          <w:p w14:paraId="02AD977B" w14:textId="5C48667C"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cunoaște, aceasta ar trebui definită în urma studiilor ce se vor realiza într-o perioadă de 3ani.</w:t>
            </w:r>
          </w:p>
        </w:tc>
      </w:tr>
      <w:tr w:rsidR="002A461E" w:rsidRPr="002A461E" w14:paraId="40ACDE0C"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2E76AB71"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Suprafața habitatului</w:t>
            </w:r>
          </w:p>
          <w:p w14:paraId="199BD9CE"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potențialîn sit / lungime</w:t>
            </w:r>
          </w:p>
          <w:p w14:paraId="0AFF7FD1"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de râu cu prezența</w:t>
            </w:r>
          </w:p>
          <w:p w14:paraId="00DB9812" w14:textId="06D72F73"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speciei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0365ABBB" w14:textId="014CF6D5"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Ha/km</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6E79D975" w14:textId="6ACB38D2"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Trebuie definita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307664D4" w14:textId="495362F9"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Valoarea acestuiparametrunu a foststabilitprinplanul de management, eaartrebuidefinităînurmaunorinventarieri pe</w:t>
            </w:r>
          </w:p>
          <w:p w14:paraId="152ED4F8" w14:textId="4906ECDC"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teren, într-o perioadă de 3 ani.</w:t>
            </w:r>
          </w:p>
        </w:tc>
      </w:tr>
      <w:tr w:rsidR="002A461E" w:rsidRPr="002A461E" w14:paraId="64066851"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29A9EADC"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Lungimea vegetației</w:t>
            </w:r>
          </w:p>
          <w:p w14:paraId="76A3C260"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ripariene cu o lățime</w:t>
            </w:r>
          </w:p>
          <w:p w14:paraId="0364CF85"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medie de min. 3 m pe</w:t>
            </w:r>
          </w:p>
          <w:p w14:paraId="4D79D17F"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ambele maluri ale apei</w:t>
            </w:r>
          </w:p>
          <w:p w14:paraId="5566C71B"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în fiecare secțiune de</w:t>
            </w:r>
          </w:p>
          <w:p w14:paraId="42CF55CA" w14:textId="62F14C12"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500 m</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271B01A6" w14:textId="5C1A9AF6"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km</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521AF9EC" w14:textId="698CCDA1"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Trebuie definita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4AAB2876"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Valoarea acestuiparametrunu a foststabilitprinplanul de management, eaartrebuidefinităînurmaunorinventarieri pe</w:t>
            </w:r>
          </w:p>
          <w:p w14:paraId="4B85B891" w14:textId="233C1EDF"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teren, într-o perioadă de 3 ani.</w:t>
            </w:r>
          </w:p>
        </w:tc>
      </w:tr>
    </w:tbl>
    <w:p w14:paraId="0B4C2979" w14:textId="77777777" w:rsidR="001061BB" w:rsidRPr="002A461E" w:rsidRDefault="001061BB" w:rsidP="00262BF0">
      <w:pPr>
        <w:spacing w:after="0" w:line="240" w:lineRule="auto"/>
        <w:ind w:right="-852"/>
        <w:rPr>
          <w:rFonts w:eastAsia="Arial"/>
          <w:b/>
          <w:szCs w:val="24"/>
          <w:u w:val="single"/>
          <w:lang w:eastAsia="ro-RO"/>
        </w:rPr>
      </w:pPr>
    </w:p>
    <w:p w14:paraId="3BBA8692" w14:textId="77777777" w:rsidR="001061BB" w:rsidRPr="002A461E" w:rsidRDefault="001061BB" w:rsidP="00262BF0">
      <w:pPr>
        <w:spacing w:after="0" w:line="240" w:lineRule="auto"/>
        <w:ind w:right="-852"/>
        <w:rPr>
          <w:rFonts w:eastAsia="Arial"/>
          <w:b/>
          <w:szCs w:val="24"/>
          <w:u w:val="single"/>
          <w:lang w:eastAsia="ro-RO"/>
        </w:rPr>
      </w:pPr>
    </w:p>
    <w:p w14:paraId="122AEAE9" w14:textId="03DFCCA5" w:rsidR="00262BF0" w:rsidRPr="002A461E" w:rsidRDefault="00262BF0" w:rsidP="00262BF0">
      <w:pPr>
        <w:spacing w:after="0" w:line="240" w:lineRule="auto"/>
        <w:ind w:right="-852"/>
        <w:rPr>
          <w:rFonts w:eastAsia="Arial"/>
          <w:b/>
          <w:szCs w:val="24"/>
          <w:u w:val="single"/>
          <w:lang w:eastAsia="ro-RO"/>
        </w:rPr>
      </w:pPr>
      <w:r w:rsidRPr="002A461E">
        <w:rPr>
          <w:rFonts w:eastAsia="Arial"/>
          <w:b/>
          <w:szCs w:val="24"/>
          <w:u w:val="single"/>
          <w:lang w:eastAsia="ro-RO"/>
        </w:rPr>
        <w:lastRenderedPageBreak/>
        <w:t>1308 Barbastella barbastellus</w:t>
      </w:r>
    </w:p>
    <w:p w14:paraId="1382AA50" w14:textId="77777777" w:rsidR="00262BF0" w:rsidRPr="002A461E" w:rsidRDefault="00262BF0" w:rsidP="00262BF0">
      <w:pPr>
        <w:spacing w:after="0" w:line="240" w:lineRule="auto"/>
        <w:ind w:right="-852"/>
        <w:rPr>
          <w:rFonts w:eastAsia="Arial"/>
          <w:b/>
          <w:sz w:val="32"/>
          <w:szCs w:val="32"/>
          <w:u w:val="single"/>
          <w:lang w:eastAsia="ro-RO"/>
        </w:rPr>
      </w:pPr>
    </w:p>
    <w:p w14:paraId="200F56A3" w14:textId="6B65A885" w:rsidR="006E7B86" w:rsidRPr="002A461E" w:rsidRDefault="00262BF0" w:rsidP="00262BF0">
      <w:pPr>
        <w:spacing w:after="0" w:line="240" w:lineRule="auto"/>
        <w:ind w:right="-852"/>
        <w:rPr>
          <w:rFonts w:eastAsia="Arial"/>
          <w:bCs/>
          <w:szCs w:val="24"/>
          <w:lang w:eastAsia="ro-RO"/>
        </w:rPr>
      </w:pPr>
      <w:r w:rsidRPr="002A461E">
        <w:rPr>
          <w:rFonts w:eastAsia="Arial"/>
          <w:bCs/>
          <w:szCs w:val="24"/>
          <w:lang w:eastAsia="ro-RO"/>
        </w:rPr>
        <w:t>Mărimea populației speciei a fost estimată în timpul studiilor de fundamentare pentru planul de management pentru toate ariile protejate Hârtibaciu-Târnava Mare-Olt, dar nu cu exactitate și pentru fiecare sit în parte, iar starea sa de conservare este nefavorabilă-inadecvată. Obiectivul de conservarespecific sitului pentru această specie,este îmbunătățirea stării sale de conservare,definit prin următorii parametri și valori țintă:</w:t>
      </w:r>
    </w:p>
    <w:tbl>
      <w:tblPr>
        <w:tblW w:w="9450" w:type="dxa"/>
        <w:tblInd w:w="-1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00" w:firstRow="0" w:lastRow="0" w:firstColumn="0" w:lastColumn="0" w:noHBand="0" w:noVBand="1"/>
      </w:tblPr>
      <w:tblGrid>
        <w:gridCol w:w="1919"/>
        <w:gridCol w:w="1590"/>
        <w:gridCol w:w="1800"/>
        <w:gridCol w:w="4141"/>
      </w:tblGrid>
      <w:tr w:rsidR="002A461E" w:rsidRPr="002A461E" w14:paraId="206DE2BA" w14:textId="77777777" w:rsidTr="00B70AC2">
        <w:trPr>
          <w:tblHeader/>
        </w:trPr>
        <w:tc>
          <w:tcPr>
            <w:tcW w:w="1919" w:type="dxa"/>
            <w:tcBorders>
              <w:top w:val="single" w:sz="18" w:space="0" w:color="auto"/>
              <w:left w:val="single" w:sz="18"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1794EC40"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Parametru</w:t>
            </w:r>
          </w:p>
        </w:tc>
        <w:tc>
          <w:tcPr>
            <w:tcW w:w="159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47380EAB"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Unitatea de măsură</w:t>
            </w:r>
          </w:p>
        </w:tc>
        <w:tc>
          <w:tcPr>
            <w:tcW w:w="1800" w:type="dxa"/>
            <w:tcBorders>
              <w:top w:val="single" w:sz="18" w:space="0" w:color="auto"/>
              <w:left w:val="single" w:sz="6" w:space="0" w:color="auto"/>
              <w:bottom w:val="single" w:sz="6" w:space="0" w:color="auto"/>
              <w:right w:val="single" w:sz="6" w:space="0" w:color="auto"/>
            </w:tcBorders>
            <w:shd w:val="clear" w:color="auto" w:fill="E2EFD9" w:themeFill="accent6" w:themeFillTint="33"/>
            <w:tcMar>
              <w:top w:w="100" w:type="dxa"/>
              <w:left w:w="100" w:type="dxa"/>
              <w:bottom w:w="100" w:type="dxa"/>
              <w:right w:w="100" w:type="dxa"/>
            </w:tcMar>
            <w:vAlign w:val="center"/>
            <w:hideMark/>
          </w:tcPr>
          <w:p w14:paraId="4C979188"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Valoare țintă</w:t>
            </w:r>
          </w:p>
        </w:tc>
        <w:tc>
          <w:tcPr>
            <w:tcW w:w="4141" w:type="dxa"/>
            <w:tcBorders>
              <w:top w:val="single" w:sz="18" w:space="0" w:color="auto"/>
              <w:left w:val="single" w:sz="6" w:space="0" w:color="auto"/>
              <w:bottom w:val="single" w:sz="6" w:space="0" w:color="auto"/>
              <w:right w:val="single" w:sz="18" w:space="0" w:color="auto"/>
            </w:tcBorders>
            <w:shd w:val="clear" w:color="auto" w:fill="E2EFD9" w:themeFill="accent6" w:themeFillTint="33"/>
            <w:tcMar>
              <w:top w:w="100" w:type="dxa"/>
              <w:left w:w="100" w:type="dxa"/>
              <w:bottom w:w="100" w:type="dxa"/>
              <w:right w:w="100" w:type="dxa"/>
            </w:tcMar>
            <w:vAlign w:val="center"/>
            <w:hideMark/>
          </w:tcPr>
          <w:p w14:paraId="6DB6FF52" w14:textId="77777777" w:rsidR="00262BF0" w:rsidRPr="002A461E" w:rsidRDefault="00262BF0" w:rsidP="00B70AC2">
            <w:pPr>
              <w:spacing w:after="0" w:line="240" w:lineRule="auto"/>
              <w:ind w:hanging="30"/>
              <w:rPr>
                <w:rFonts w:cs="Times New Roman"/>
                <w:b/>
                <w:bCs/>
                <w:sz w:val="16"/>
                <w:szCs w:val="16"/>
              </w:rPr>
            </w:pPr>
            <w:r w:rsidRPr="002A461E">
              <w:rPr>
                <w:rFonts w:cs="Times New Roman"/>
                <w:b/>
                <w:bCs/>
                <w:sz w:val="16"/>
                <w:szCs w:val="16"/>
              </w:rPr>
              <w:t>Informații suplimentare</w:t>
            </w:r>
          </w:p>
        </w:tc>
      </w:tr>
      <w:tr w:rsidR="002A461E" w:rsidRPr="002A461E" w14:paraId="45DF3F74"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329FCFD0" w14:textId="77777777"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Mărimea populației</w:t>
            </w:r>
          </w:p>
          <w:p w14:paraId="37F43B06" w14:textId="77777777" w:rsidR="00262BF0" w:rsidRPr="002A461E" w:rsidRDefault="00262BF0" w:rsidP="00B70AC2">
            <w:pPr>
              <w:spacing w:after="0" w:line="240" w:lineRule="auto"/>
              <w:ind w:hanging="30"/>
              <w:rPr>
                <w:rFonts w:cs="Times New Roman"/>
                <w:sz w:val="16"/>
                <w:szCs w:val="16"/>
              </w:rPr>
            </w:pP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2F893491" w14:textId="77777777"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Număr indivizi</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hideMark/>
          </w:tcPr>
          <w:p w14:paraId="3DB25AEB" w14:textId="77777777"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Trebuie definita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hideMark/>
          </w:tcPr>
          <w:p w14:paraId="6FC59019"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Conform planului de management, este o</w:t>
            </w:r>
          </w:p>
          <w:p w14:paraId="09361103"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specie cu răspândire relativ largă, mărimea</w:t>
            </w:r>
          </w:p>
          <w:p w14:paraId="7A37525D"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populației speciei în toate ariile protejate</w:t>
            </w:r>
          </w:p>
          <w:p w14:paraId="375FB56B"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Hârtibaciu-Târnava Mare-Olt este estimată la</w:t>
            </w:r>
          </w:p>
          <w:p w14:paraId="6DBF989E"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800-1500 indivizi.</w:t>
            </w:r>
          </w:p>
          <w:p w14:paraId="6A4EE1ED"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Valoarea actuală în situl ROSCI0303 nu se</w:t>
            </w:r>
          </w:p>
          <w:p w14:paraId="6F3E3D1A"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cunoaște, aceasta ar trebui definită în urma</w:t>
            </w:r>
          </w:p>
          <w:p w14:paraId="41BAFFE3"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studiilor ce se vor realiza într-o perioadă de 3</w:t>
            </w:r>
          </w:p>
          <w:p w14:paraId="66DCF63C" w14:textId="3DF7819B"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ani.</w:t>
            </w:r>
          </w:p>
        </w:tc>
      </w:tr>
      <w:tr w:rsidR="002A461E" w:rsidRPr="002A461E" w14:paraId="00AEEF8C"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2C51E31D" w14:textId="50C54AC6"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Distributia speciei in aria protejata</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524A7A4"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Numar cvadrate</w:t>
            </w:r>
          </w:p>
          <w:p w14:paraId="5A4012F2"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de 2x2 km în</w:t>
            </w:r>
          </w:p>
          <w:p w14:paraId="6723BBFB" w14:textId="77777777"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care este</w:t>
            </w:r>
          </w:p>
          <w:p w14:paraId="5C828DA6" w14:textId="60EF85DE" w:rsidR="00262BF0" w:rsidRPr="002A461E" w:rsidRDefault="00262BF0" w:rsidP="00262BF0">
            <w:pPr>
              <w:spacing w:after="0" w:line="240" w:lineRule="auto"/>
              <w:ind w:hanging="30"/>
              <w:rPr>
                <w:rFonts w:cs="Times New Roman"/>
                <w:sz w:val="16"/>
                <w:szCs w:val="16"/>
              </w:rPr>
            </w:pPr>
            <w:r w:rsidRPr="002A461E">
              <w:rPr>
                <w:rFonts w:cs="Times New Roman"/>
                <w:sz w:val="16"/>
                <w:szCs w:val="16"/>
              </w:rPr>
              <w:t>prezenta specia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17810966" w14:textId="7B6B689F"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Cel putin 54</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53293DB0"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Conform hărții de răspândirea specie din</w:t>
            </w:r>
          </w:p>
          <w:p w14:paraId="70305E21"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studiile de fundamentare pentru realizarea</w:t>
            </w:r>
          </w:p>
          <w:p w14:paraId="0A9805FD" w14:textId="7777777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planului de management sunt aproximativ 54</w:t>
            </w:r>
          </w:p>
          <w:p w14:paraId="0EE19F74" w14:textId="052A60E7" w:rsidR="00262BF0" w:rsidRPr="002A461E" w:rsidRDefault="00262BF0" w:rsidP="00262BF0">
            <w:pPr>
              <w:spacing w:after="0" w:line="240" w:lineRule="auto"/>
              <w:ind w:hanging="30"/>
              <w:jc w:val="left"/>
              <w:rPr>
                <w:rFonts w:cs="Times New Roman"/>
                <w:sz w:val="16"/>
                <w:szCs w:val="16"/>
              </w:rPr>
            </w:pPr>
            <w:r w:rsidRPr="002A461E">
              <w:rPr>
                <w:rFonts w:cs="Times New Roman"/>
                <w:sz w:val="16"/>
                <w:szCs w:val="16"/>
              </w:rPr>
              <w:t>de grilaje de 2x2km, în situl ROSCI0303.</w:t>
            </w:r>
          </w:p>
        </w:tc>
      </w:tr>
      <w:tr w:rsidR="002A461E" w:rsidRPr="002A461E" w14:paraId="1292B357"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44AC97DA" w14:textId="14578C00" w:rsidR="00262BF0" w:rsidRPr="002A461E" w:rsidRDefault="00262BF0" w:rsidP="00B70AC2">
            <w:pPr>
              <w:spacing w:after="0" w:line="240" w:lineRule="auto"/>
              <w:ind w:hanging="30"/>
              <w:rPr>
                <w:rFonts w:cs="Times New Roman"/>
                <w:sz w:val="16"/>
                <w:szCs w:val="16"/>
              </w:rPr>
            </w:pPr>
            <w:r w:rsidRPr="002A461E">
              <w:rPr>
                <w:rFonts w:cs="Times New Roman"/>
                <w:sz w:val="16"/>
                <w:szCs w:val="16"/>
              </w:rPr>
              <w:t>Arbori maturi cu scorburi</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2C4A6E7F" w14:textId="02CFF268" w:rsidR="00262BF0" w:rsidRPr="002A461E" w:rsidRDefault="003500DE" w:rsidP="00B70AC2">
            <w:pPr>
              <w:spacing w:after="0" w:line="240" w:lineRule="auto"/>
              <w:ind w:hanging="30"/>
              <w:rPr>
                <w:rFonts w:cs="Times New Roman"/>
                <w:sz w:val="16"/>
                <w:szCs w:val="16"/>
              </w:rPr>
            </w:pPr>
            <w:r w:rsidRPr="002A461E">
              <w:rPr>
                <w:rFonts w:cs="Times New Roman"/>
                <w:sz w:val="16"/>
                <w:szCs w:val="16"/>
              </w:rPr>
              <w:t>Nr/ha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E7DD1FB" w14:textId="4763B4D1" w:rsidR="00262BF0" w:rsidRPr="002A461E" w:rsidRDefault="003500DE" w:rsidP="00B70AC2">
            <w:pPr>
              <w:spacing w:after="0" w:line="240" w:lineRule="auto"/>
              <w:ind w:hanging="30"/>
              <w:rPr>
                <w:rFonts w:cs="Times New Roman"/>
                <w:sz w:val="16"/>
                <w:szCs w:val="16"/>
              </w:rPr>
            </w:pPr>
            <w:r w:rsidRPr="002A461E">
              <w:rPr>
                <w:rFonts w:cs="Times New Roman"/>
                <w:sz w:val="16"/>
                <w:szCs w:val="16"/>
              </w:rPr>
              <w:t>Cel putin7</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01FF64DF"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Conform planului de management pentru</w:t>
            </w:r>
          </w:p>
          <w:p w14:paraId="3DCD6C0B"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starea favorabilă a specie ar trebui ≥ 7-10</w:t>
            </w:r>
          </w:p>
          <w:p w14:paraId="5E9B9AE9" w14:textId="0CB6C236" w:rsidR="00262BF0" w:rsidRPr="002A461E" w:rsidRDefault="003500DE" w:rsidP="003500DE">
            <w:pPr>
              <w:spacing w:after="0" w:line="240" w:lineRule="auto"/>
              <w:ind w:hanging="30"/>
              <w:jc w:val="left"/>
              <w:rPr>
                <w:rFonts w:cs="Times New Roman"/>
                <w:sz w:val="16"/>
                <w:szCs w:val="16"/>
              </w:rPr>
            </w:pPr>
            <w:r w:rsidRPr="002A461E">
              <w:rPr>
                <w:rFonts w:cs="Times New Roman"/>
                <w:sz w:val="16"/>
                <w:szCs w:val="16"/>
              </w:rPr>
              <w:t>arbori / ha</w:t>
            </w:r>
          </w:p>
        </w:tc>
      </w:tr>
      <w:tr w:rsidR="002A461E" w:rsidRPr="002A461E" w14:paraId="1AF39497"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42895DFA" w14:textId="77777777" w:rsidR="003500DE" w:rsidRPr="002A461E" w:rsidRDefault="003500DE" w:rsidP="003500DE">
            <w:pPr>
              <w:spacing w:after="0" w:line="240" w:lineRule="auto"/>
              <w:ind w:hanging="30"/>
              <w:rPr>
                <w:rFonts w:cs="Times New Roman"/>
                <w:sz w:val="16"/>
                <w:szCs w:val="16"/>
              </w:rPr>
            </w:pPr>
            <w:r w:rsidRPr="002A461E">
              <w:rPr>
                <w:rFonts w:cs="Times New Roman"/>
                <w:sz w:val="16"/>
                <w:szCs w:val="16"/>
              </w:rPr>
              <w:t>Suprafața pădurilor</w:t>
            </w:r>
          </w:p>
          <w:p w14:paraId="2AE722A7" w14:textId="77777777" w:rsidR="003500DE" w:rsidRPr="002A461E" w:rsidRDefault="003500DE" w:rsidP="003500DE">
            <w:pPr>
              <w:spacing w:after="0" w:line="240" w:lineRule="auto"/>
              <w:ind w:hanging="30"/>
              <w:rPr>
                <w:rFonts w:cs="Times New Roman"/>
                <w:sz w:val="16"/>
                <w:szCs w:val="16"/>
              </w:rPr>
            </w:pPr>
            <w:r w:rsidRPr="002A461E">
              <w:rPr>
                <w:rFonts w:cs="Times New Roman"/>
                <w:sz w:val="16"/>
                <w:szCs w:val="16"/>
              </w:rPr>
              <w:t>mature de foioase sau</w:t>
            </w:r>
          </w:p>
          <w:p w14:paraId="00292A8D" w14:textId="77777777" w:rsidR="003500DE" w:rsidRPr="002A461E" w:rsidRDefault="003500DE" w:rsidP="003500DE">
            <w:pPr>
              <w:spacing w:after="0" w:line="240" w:lineRule="auto"/>
              <w:ind w:hanging="30"/>
              <w:rPr>
                <w:rFonts w:cs="Times New Roman"/>
                <w:sz w:val="16"/>
                <w:szCs w:val="16"/>
              </w:rPr>
            </w:pPr>
            <w:r w:rsidRPr="002A461E">
              <w:rPr>
                <w:rFonts w:cs="Times New Roman"/>
                <w:sz w:val="16"/>
                <w:szCs w:val="16"/>
              </w:rPr>
              <w:t>mixte, cu substrat semi-</w:t>
            </w:r>
          </w:p>
          <w:p w14:paraId="46521A72" w14:textId="77777777" w:rsidR="003500DE" w:rsidRPr="002A461E" w:rsidRDefault="003500DE" w:rsidP="003500DE">
            <w:pPr>
              <w:spacing w:after="0" w:line="240" w:lineRule="auto"/>
              <w:ind w:hanging="30"/>
              <w:rPr>
                <w:rFonts w:cs="Times New Roman"/>
                <w:sz w:val="16"/>
                <w:szCs w:val="16"/>
              </w:rPr>
            </w:pPr>
            <w:r w:rsidRPr="002A461E">
              <w:rPr>
                <w:rFonts w:cs="Times New Roman"/>
                <w:sz w:val="16"/>
                <w:szCs w:val="16"/>
              </w:rPr>
              <w:t>deschis în jurul</w:t>
            </w:r>
          </w:p>
          <w:p w14:paraId="52C37F73" w14:textId="56CD5C3C" w:rsidR="003500DE" w:rsidRPr="002A461E" w:rsidRDefault="003500DE" w:rsidP="003500DE">
            <w:pPr>
              <w:spacing w:after="0" w:line="240" w:lineRule="auto"/>
              <w:ind w:hanging="30"/>
              <w:rPr>
                <w:rFonts w:cs="Times New Roman"/>
                <w:sz w:val="16"/>
                <w:szCs w:val="16"/>
              </w:rPr>
            </w:pPr>
            <w:r w:rsidRPr="002A461E">
              <w:rPr>
                <w:rFonts w:cs="Times New Roman"/>
                <w:sz w:val="16"/>
                <w:szCs w:val="16"/>
              </w:rPr>
              <w:t>habitatelor de hrănire</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30FD498D" w14:textId="181C1668" w:rsidR="003500DE" w:rsidRPr="002A461E" w:rsidRDefault="003500DE" w:rsidP="00B70AC2">
            <w:pPr>
              <w:spacing w:after="0" w:line="240" w:lineRule="auto"/>
              <w:ind w:hanging="30"/>
              <w:rPr>
                <w:rFonts w:cs="Times New Roman"/>
                <w:sz w:val="16"/>
                <w:szCs w:val="16"/>
              </w:rPr>
            </w:pPr>
            <w:r w:rsidRPr="002A461E">
              <w:rPr>
                <w:rFonts w:cs="Times New Roman"/>
                <w:sz w:val="16"/>
                <w:szCs w:val="16"/>
              </w:rPr>
              <w:t>ha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FFB79D7" w14:textId="2DF6BE4C" w:rsidR="003500DE" w:rsidRPr="002A461E" w:rsidRDefault="003500DE" w:rsidP="00B70AC2">
            <w:pPr>
              <w:spacing w:after="0" w:line="240" w:lineRule="auto"/>
              <w:ind w:hanging="30"/>
              <w:rPr>
                <w:rFonts w:cs="Times New Roman"/>
                <w:sz w:val="16"/>
                <w:szCs w:val="16"/>
              </w:rPr>
            </w:pPr>
            <w:r w:rsidRPr="002A461E">
              <w:rPr>
                <w:rFonts w:cs="Times New Roman"/>
                <w:sz w:val="16"/>
                <w:szCs w:val="16"/>
              </w:rPr>
              <w:t>Trebuie definita</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1451ADF3"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Valorea actuală în situl ROSCI0303 nu se</w:t>
            </w:r>
          </w:p>
          <w:p w14:paraId="1C8AF4E2"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cunoaște, aceasta ar trebui definită în urma</w:t>
            </w:r>
          </w:p>
          <w:p w14:paraId="19E13F05"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studiilor ce se vor realiza într-o perioadă de 3</w:t>
            </w:r>
          </w:p>
          <w:p w14:paraId="6D7E2237" w14:textId="713B7024"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ani.</w:t>
            </w:r>
          </w:p>
        </w:tc>
      </w:tr>
      <w:tr w:rsidR="002A461E" w:rsidRPr="002A461E" w14:paraId="64F86263" w14:textId="77777777" w:rsidTr="00B70AC2">
        <w:trPr>
          <w:trHeight w:val="435"/>
        </w:trPr>
        <w:tc>
          <w:tcPr>
            <w:tcW w:w="1919" w:type="dxa"/>
            <w:tcBorders>
              <w:top w:val="single" w:sz="6" w:space="0" w:color="auto"/>
              <w:left w:val="single" w:sz="18" w:space="0" w:color="auto"/>
              <w:bottom w:val="single" w:sz="6" w:space="0" w:color="auto"/>
              <w:right w:val="single" w:sz="6" w:space="0" w:color="auto"/>
            </w:tcBorders>
            <w:tcMar>
              <w:top w:w="100" w:type="dxa"/>
              <w:left w:w="100" w:type="dxa"/>
              <w:bottom w:w="100" w:type="dxa"/>
              <w:right w:w="100" w:type="dxa"/>
            </w:tcMar>
            <w:vAlign w:val="center"/>
          </w:tcPr>
          <w:p w14:paraId="0BC07E5F" w14:textId="14BF2624" w:rsidR="003500DE" w:rsidRPr="002A461E" w:rsidRDefault="003500DE" w:rsidP="003500DE">
            <w:pPr>
              <w:spacing w:after="0" w:line="240" w:lineRule="auto"/>
              <w:ind w:hanging="30"/>
              <w:rPr>
                <w:rFonts w:cs="Times New Roman"/>
                <w:sz w:val="16"/>
                <w:szCs w:val="16"/>
              </w:rPr>
            </w:pPr>
            <w:r w:rsidRPr="002A461E">
              <w:rPr>
                <w:rFonts w:cs="Times New Roman"/>
                <w:sz w:val="16"/>
                <w:szCs w:val="16"/>
              </w:rPr>
              <w:t>Volum lemn mort</w:t>
            </w:r>
          </w:p>
        </w:tc>
        <w:tc>
          <w:tcPr>
            <w:tcW w:w="159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72BCAA85" w14:textId="14745C5C" w:rsidR="003500DE" w:rsidRPr="002A461E" w:rsidRDefault="003500DE" w:rsidP="00B70AC2">
            <w:pPr>
              <w:spacing w:after="0" w:line="240" w:lineRule="auto"/>
              <w:ind w:hanging="30"/>
              <w:rPr>
                <w:rFonts w:cs="Times New Roman"/>
                <w:sz w:val="16"/>
                <w:szCs w:val="16"/>
              </w:rPr>
            </w:pPr>
            <w:r w:rsidRPr="002A461E">
              <w:rPr>
                <w:rFonts w:cs="Times New Roman"/>
                <w:sz w:val="16"/>
                <w:szCs w:val="16"/>
              </w:rPr>
              <w:t>M3/ha</w:t>
            </w:r>
          </w:p>
        </w:tc>
        <w:tc>
          <w:tcPr>
            <w:tcW w:w="1800" w:type="dxa"/>
            <w:tcBorders>
              <w:top w:val="single" w:sz="6" w:space="0" w:color="auto"/>
              <w:left w:val="single" w:sz="6" w:space="0" w:color="auto"/>
              <w:bottom w:val="single" w:sz="6" w:space="0" w:color="auto"/>
              <w:right w:val="single" w:sz="6" w:space="0" w:color="auto"/>
            </w:tcBorders>
            <w:tcMar>
              <w:top w:w="100" w:type="dxa"/>
              <w:left w:w="100" w:type="dxa"/>
              <w:bottom w:w="100" w:type="dxa"/>
              <w:right w:w="100" w:type="dxa"/>
            </w:tcMar>
            <w:vAlign w:val="center"/>
          </w:tcPr>
          <w:p w14:paraId="4AE6B05E" w14:textId="339B7565" w:rsidR="003500DE" w:rsidRPr="002A461E" w:rsidRDefault="003500DE" w:rsidP="00B70AC2">
            <w:pPr>
              <w:spacing w:after="0" w:line="240" w:lineRule="auto"/>
              <w:ind w:hanging="30"/>
              <w:rPr>
                <w:rFonts w:cs="Times New Roman"/>
                <w:sz w:val="16"/>
                <w:szCs w:val="16"/>
              </w:rPr>
            </w:pPr>
            <w:r w:rsidRPr="002A461E">
              <w:rPr>
                <w:rFonts w:cs="Times New Roman"/>
                <w:sz w:val="16"/>
                <w:szCs w:val="16"/>
              </w:rPr>
              <w:t>Cel putin 10</w:t>
            </w:r>
          </w:p>
        </w:tc>
        <w:tc>
          <w:tcPr>
            <w:tcW w:w="4141" w:type="dxa"/>
            <w:tcBorders>
              <w:top w:val="single" w:sz="6" w:space="0" w:color="auto"/>
              <w:left w:val="single" w:sz="6" w:space="0" w:color="auto"/>
              <w:bottom w:val="single" w:sz="6" w:space="0" w:color="auto"/>
              <w:right w:val="single" w:sz="18" w:space="0" w:color="auto"/>
            </w:tcBorders>
            <w:tcMar>
              <w:top w:w="100" w:type="dxa"/>
              <w:left w:w="100" w:type="dxa"/>
              <w:bottom w:w="100" w:type="dxa"/>
              <w:right w:w="100" w:type="dxa"/>
            </w:tcMar>
          </w:tcPr>
          <w:p w14:paraId="660A6C11"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Conform studiilor recente, circa 30% din</w:t>
            </w:r>
          </w:p>
          <w:p w14:paraId="38E0B918"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speciile forestiere depind direct de prezența</w:t>
            </w:r>
          </w:p>
          <w:p w14:paraId="20299D4B"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lemnului mort în pădure, folosindu-l ca hrană.</w:t>
            </w:r>
          </w:p>
          <w:p w14:paraId="77841C56"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Lemnul aflat în descompunere joacă un rol</w:t>
            </w:r>
          </w:p>
          <w:p w14:paraId="22400422"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important în ecosistemul de pădure, cu efecte</w:t>
            </w:r>
          </w:p>
          <w:p w14:paraId="0CEB4D9E"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positive directe asupra speciilor de licheni,</w:t>
            </w:r>
          </w:p>
          <w:p w14:paraId="3A0D61E4"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muşchi, ciuperci, plante, insect și animale. Un</w:t>
            </w:r>
          </w:p>
          <w:p w14:paraId="2E714A36"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alt element foarte important pentru</w:t>
            </w:r>
          </w:p>
          <w:p w14:paraId="4B38C00D"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menținerea biodiversității ecosistemelor</w:t>
            </w:r>
          </w:p>
          <w:p w14:paraId="5B2C82AB"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forestiere este reprezentat de arborii bătrâni,</w:t>
            </w:r>
          </w:p>
          <w:p w14:paraId="559DD30E"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care prezintă scorburi și cavități. Aceștia</w:t>
            </w:r>
          </w:p>
          <w:p w14:paraId="22B6A05F"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asigură hrană și habitat pentru diverse specii</w:t>
            </w:r>
          </w:p>
          <w:p w14:paraId="53331FA6"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de insecte, păsări, lilieci și alte animale.</w:t>
            </w:r>
          </w:p>
          <w:p w14:paraId="6B51F38D"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Menținerea de aproximativ 4-5 arbori/ha</w:t>
            </w:r>
          </w:p>
          <w:p w14:paraId="41F956AB"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uscați în arboretele de până la 80 de ani și de</w:t>
            </w:r>
          </w:p>
          <w:p w14:paraId="157EAE13"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2-3 arbori/ha uscați în arboretele de peste 80</w:t>
            </w:r>
          </w:p>
          <w:p w14:paraId="37E8BB1C"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de ani, inclusiv crengi căzute la pământ.</w:t>
            </w:r>
          </w:p>
          <w:p w14:paraId="765F0174"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Lemnul în descompunere poate avea o</w:t>
            </w:r>
          </w:p>
          <w:p w14:paraId="35C7A8A4"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distribuție neuniformă în unitatea de</w:t>
            </w:r>
          </w:p>
          <w:p w14:paraId="479D6BD4"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management forestier - unele zone pot fi sub</w:t>
            </w:r>
          </w:p>
          <w:p w14:paraId="7D3E6C18"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medie, iar altele peste medie. Măsura privind</w:t>
            </w:r>
          </w:p>
          <w:p w14:paraId="5EC5CAE1"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emnul în descompunere nu se aplică în cazul</w:t>
            </w:r>
          </w:p>
          <w:p w14:paraId="650504CF"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arboreta lor tinere, însă arborii - habitat, dacă</w:t>
            </w:r>
          </w:p>
          <w:p w14:paraId="0C9668B2"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sunt prezenți în arboreta tinere, trebuiesc</w:t>
            </w:r>
          </w:p>
          <w:p w14:paraId="013B32EF"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nenținuți.</w:t>
            </w:r>
          </w:p>
          <w:p w14:paraId="571DAC20"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Cantitatea actuala de lemn mort la nivelul</w:t>
            </w:r>
          </w:p>
          <w:p w14:paraId="28613566" w14:textId="7777777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itului este necunoscută, va fi determinată</w:t>
            </w:r>
          </w:p>
          <w:p w14:paraId="0F08F053" w14:textId="344A4CF7" w:rsidR="003500DE" w:rsidRPr="002A461E" w:rsidRDefault="003500DE" w:rsidP="003500DE">
            <w:pPr>
              <w:spacing w:after="0" w:line="240" w:lineRule="auto"/>
              <w:ind w:hanging="30"/>
              <w:jc w:val="left"/>
              <w:rPr>
                <w:rFonts w:cs="Times New Roman"/>
                <w:sz w:val="16"/>
                <w:szCs w:val="16"/>
              </w:rPr>
            </w:pPr>
            <w:r w:rsidRPr="002A461E">
              <w:rPr>
                <w:rFonts w:cs="Times New Roman"/>
                <w:sz w:val="16"/>
                <w:szCs w:val="16"/>
              </w:rPr>
              <w:t>ntr-o perioada de 3 ani.</w:t>
            </w:r>
          </w:p>
        </w:tc>
      </w:tr>
    </w:tbl>
    <w:p w14:paraId="25426313" w14:textId="77777777" w:rsidR="006E7B86" w:rsidRPr="002A461E" w:rsidRDefault="006E7B86" w:rsidP="00332812">
      <w:pPr>
        <w:spacing w:after="0" w:line="240" w:lineRule="auto"/>
        <w:ind w:right="-852"/>
        <w:rPr>
          <w:rFonts w:eastAsia="Arial"/>
          <w:b/>
          <w:sz w:val="32"/>
          <w:szCs w:val="32"/>
          <w:u w:val="single"/>
          <w:lang w:eastAsia="ro-RO"/>
        </w:rPr>
      </w:pPr>
    </w:p>
    <w:p w14:paraId="321FB90B" w14:textId="77777777" w:rsidR="001061BB" w:rsidRPr="002A461E" w:rsidRDefault="001061BB" w:rsidP="00332812">
      <w:pPr>
        <w:spacing w:after="0" w:line="240" w:lineRule="auto"/>
        <w:ind w:right="-852"/>
        <w:rPr>
          <w:rFonts w:eastAsia="Arial"/>
          <w:b/>
          <w:sz w:val="32"/>
          <w:szCs w:val="32"/>
          <w:u w:val="single"/>
          <w:lang w:eastAsia="ro-RO"/>
        </w:rPr>
      </w:pPr>
    </w:p>
    <w:p w14:paraId="5FEB73E7" w14:textId="77777777" w:rsidR="001061BB" w:rsidRPr="002A461E" w:rsidRDefault="001061BB" w:rsidP="00332812">
      <w:pPr>
        <w:spacing w:after="0" w:line="240" w:lineRule="auto"/>
        <w:ind w:right="-852"/>
        <w:rPr>
          <w:rFonts w:eastAsia="Arial"/>
          <w:b/>
          <w:sz w:val="32"/>
          <w:szCs w:val="32"/>
          <w:u w:val="single"/>
          <w:lang w:eastAsia="ro-RO"/>
        </w:rPr>
      </w:pPr>
    </w:p>
    <w:p w14:paraId="77802E06" w14:textId="77777777" w:rsidR="001061BB" w:rsidRPr="002A461E" w:rsidRDefault="001061BB" w:rsidP="00332812">
      <w:pPr>
        <w:spacing w:after="0" w:line="240" w:lineRule="auto"/>
        <w:ind w:right="-852"/>
        <w:rPr>
          <w:rFonts w:eastAsia="Arial"/>
          <w:b/>
          <w:sz w:val="32"/>
          <w:szCs w:val="32"/>
          <w:u w:val="single"/>
          <w:lang w:eastAsia="ro-RO"/>
        </w:rPr>
      </w:pPr>
    </w:p>
    <w:p w14:paraId="5774CA04" w14:textId="710D0FD1" w:rsidR="00823355" w:rsidRPr="002A461E" w:rsidRDefault="00823355" w:rsidP="00332812">
      <w:pPr>
        <w:spacing w:after="0" w:line="240" w:lineRule="auto"/>
        <w:ind w:right="-852" w:firstLine="567"/>
        <w:jc w:val="center"/>
        <w:rPr>
          <w:rFonts w:eastAsia="Arial"/>
          <w:b/>
          <w:sz w:val="28"/>
          <w:szCs w:val="32"/>
          <w:u w:val="single"/>
          <w:lang w:eastAsia="ro-RO"/>
        </w:rPr>
      </w:pPr>
      <w:r w:rsidRPr="002A461E">
        <w:rPr>
          <w:rFonts w:eastAsia="Arial"/>
          <w:b/>
          <w:sz w:val="28"/>
          <w:szCs w:val="32"/>
          <w:u w:val="single"/>
          <w:lang w:eastAsia="ro-RO"/>
        </w:rPr>
        <w:t>ROSAC0352 Persani</w:t>
      </w:r>
    </w:p>
    <w:p w14:paraId="666D26BD" w14:textId="77777777" w:rsidR="00D75400" w:rsidRPr="002A461E" w:rsidRDefault="00D75400" w:rsidP="00332812">
      <w:pPr>
        <w:spacing w:after="0" w:line="240" w:lineRule="auto"/>
        <w:ind w:right="-852"/>
        <w:rPr>
          <w:rFonts w:eastAsia="Calibri" w:cs="Times New Roman"/>
          <w:b/>
          <w:bCs/>
          <w:noProof/>
          <w:szCs w:val="24"/>
          <w:lang w:val="en-GB"/>
        </w:rPr>
      </w:pPr>
    </w:p>
    <w:p w14:paraId="1A79D702" w14:textId="6CEC320E" w:rsidR="00D75400" w:rsidRPr="002A461E" w:rsidRDefault="00D75400" w:rsidP="00D75400">
      <w:pPr>
        <w:spacing w:after="0" w:line="240" w:lineRule="auto"/>
        <w:ind w:right="-20" w:firstLine="567"/>
        <w:rPr>
          <w:rFonts w:eastAsia="Calibri" w:cs="Times New Roman"/>
          <w:bCs/>
          <w:iCs/>
          <w:noProof/>
          <w:szCs w:val="24"/>
          <w:lang w:val="en-GB"/>
        </w:rPr>
      </w:pPr>
      <w:r w:rsidRPr="002A461E">
        <w:rPr>
          <w:rFonts w:eastAsia="Calibri" w:cs="Times New Roman"/>
          <w:bCs/>
          <w:noProof/>
          <w:szCs w:val="24"/>
          <w:lang w:val="en-GB"/>
        </w:rPr>
        <w:t xml:space="preserve">Deși habitatul </w:t>
      </w:r>
      <w:r w:rsidRPr="002A461E">
        <w:rPr>
          <w:rFonts w:eastAsia="Calibri" w:cs="Times New Roman"/>
          <w:b/>
          <w:bCs/>
          <w:noProof/>
          <w:szCs w:val="24"/>
          <w:lang w:val="en-GB"/>
        </w:rPr>
        <w:t xml:space="preserve">9130 – Păduri de fag de tip </w:t>
      </w:r>
      <w:r w:rsidRPr="002A461E">
        <w:rPr>
          <w:rFonts w:eastAsia="Calibri" w:cs="Times New Roman"/>
          <w:b/>
          <w:bCs/>
          <w:i/>
          <w:iCs/>
          <w:noProof/>
          <w:szCs w:val="24"/>
          <w:lang w:val="en-GB"/>
        </w:rPr>
        <w:t>Asperulo-Fagetum</w:t>
      </w:r>
      <w:r w:rsidRPr="002A461E">
        <w:rPr>
          <w:rFonts w:eastAsia="Calibri" w:cs="Times New Roman"/>
          <w:b/>
          <w:bCs/>
          <w:i/>
          <w:iCs/>
          <w:noProof/>
          <w:szCs w:val="24"/>
        </w:rPr>
        <w:t xml:space="preserve"> </w:t>
      </w:r>
      <w:r w:rsidRPr="002A461E">
        <w:rPr>
          <w:rFonts w:eastAsia="Calibri" w:cs="Times New Roman"/>
          <w:bCs/>
          <w:iCs/>
          <w:noProof/>
          <w:szCs w:val="24"/>
          <w:lang w:val="en-GB"/>
        </w:rPr>
        <w:t>a fost întâlnit în teren, acesta nu are obiective de conservare definite.</w:t>
      </w:r>
    </w:p>
    <w:p w14:paraId="6C9B248A" w14:textId="77777777" w:rsidR="00F4391C" w:rsidRPr="002A461E" w:rsidRDefault="00F4391C" w:rsidP="00F4391C">
      <w:pPr>
        <w:spacing w:after="0" w:line="240" w:lineRule="auto"/>
        <w:ind w:right="-20" w:firstLine="567"/>
        <w:rPr>
          <w:rFonts w:eastAsia="Calibri" w:cs="Times New Roman"/>
          <w:bCs/>
          <w:iCs/>
          <w:noProof/>
          <w:szCs w:val="24"/>
          <w:lang w:val="en-GB"/>
        </w:rPr>
      </w:pPr>
    </w:p>
    <w:p w14:paraId="43B023C4" w14:textId="3F48F2E6" w:rsidR="00F4391C" w:rsidRPr="002A461E" w:rsidRDefault="00F4391C" w:rsidP="00F4391C">
      <w:pPr>
        <w:spacing w:after="0" w:line="240" w:lineRule="auto"/>
        <w:ind w:right="-20" w:firstLine="567"/>
        <w:rPr>
          <w:rFonts w:eastAsia="Calibri" w:cs="Times New Roman"/>
          <w:bCs/>
          <w:iCs/>
          <w:noProof/>
          <w:szCs w:val="24"/>
          <w:lang w:val="en-GB"/>
        </w:rPr>
      </w:pPr>
      <w:r w:rsidRPr="002A461E">
        <w:rPr>
          <w:rFonts w:eastAsia="Calibri" w:cs="Times New Roman"/>
          <w:bCs/>
          <w:iCs/>
          <w:noProof/>
          <w:szCs w:val="24"/>
          <w:lang w:val="en-GB"/>
        </w:rPr>
        <w:t>1354* - Ursus arctos</w:t>
      </w:r>
    </w:p>
    <w:p w14:paraId="5758F4B0" w14:textId="77777777" w:rsidR="00F4391C" w:rsidRPr="002A461E" w:rsidRDefault="00F4391C" w:rsidP="00F4391C">
      <w:pPr>
        <w:spacing w:after="0" w:line="240" w:lineRule="auto"/>
        <w:ind w:right="-20" w:firstLine="567"/>
        <w:rPr>
          <w:rFonts w:eastAsia="Calibri" w:cs="Times New Roman"/>
          <w:bCs/>
          <w:iCs/>
          <w:noProof/>
          <w:szCs w:val="24"/>
          <w:lang w:val="en-GB"/>
        </w:rPr>
      </w:pPr>
    </w:p>
    <w:p w14:paraId="60BB75D5" w14:textId="1E06979A" w:rsidR="001061BB" w:rsidRPr="002A461E" w:rsidRDefault="00F4391C" w:rsidP="00F4391C">
      <w:pPr>
        <w:spacing w:after="0" w:line="240" w:lineRule="auto"/>
        <w:ind w:right="-20" w:firstLine="567"/>
        <w:rPr>
          <w:rFonts w:eastAsia="Calibri" w:cs="Times New Roman"/>
          <w:bCs/>
          <w:iCs/>
          <w:noProof/>
          <w:szCs w:val="24"/>
          <w:lang w:val="en-GB"/>
        </w:rPr>
      </w:pPr>
      <w:r w:rsidRPr="002A461E">
        <w:rPr>
          <w:rFonts w:eastAsia="Calibri" w:cs="Times New Roman"/>
          <w:bCs/>
          <w:iCs/>
          <w:noProof/>
          <w:szCs w:val="24"/>
          <w:lang w:val="en-GB"/>
        </w:rPr>
        <w:t>Obiectivul de conservare la nivel de sit pentru această specie este menținerea sau îmbunătățirea stăriide conservare, în funcție de rezultatele investigațiilor care vizează clarificarea stării de conservare întermen de 3 ani, definit prin următorii parametri și valori țintă:</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146"/>
        <w:gridCol w:w="1256"/>
        <w:gridCol w:w="5547"/>
      </w:tblGrid>
      <w:tr w:rsidR="002A461E" w:rsidRPr="002A461E" w14:paraId="3651E261" w14:textId="77777777" w:rsidTr="00B70AC2">
        <w:trPr>
          <w:trHeight w:val="395"/>
          <w:tblHeader/>
        </w:trPr>
        <w:tc>
          <w:tcPr>
            <w:tcW w:w="738" w:type="pct"/>
            <w:tcBorders>
              <w:top w:val="single" w:sz="18" w:space="0" w:color="auto"/>
              <w:left w:val="single" w:sz="18" w:space="0" w:color="auto"/>
              <w:bottom w:val="single" w:sz="18" w:space="0" w:color="auto"/>
            </w:tcBorders>
            <w:shd w:val="clear" w:color="auto" w:fill="E2EFD9" w:themeFill="accent6" w:themeFillTint="33"/>
            <w:vAlign w:val="center"/>
          </w:tcPr>
          <w:p w14:paraId="3DEA5477" w14:textId="77777777" w:rsidR="00F4391C" w:rsidRPr="002A461E" w:rsidRDefault="00F4391C" w:rsidP="00B70AC2">
            <w:pPr>
              <w:ind w:right="-2"/>
              <w:jc w:val="center"/>
              <w:rPr>
                <w:b/>
                <w:bCs/>
                <w:sz w:val="18"/>
                <w:szCs w:val="18"/>
              </w:rPr>
            </w:pPr>
            <w:r w:rsidRPr="002A461E">
              <w:rPr>
                <w:b/>
                <w:bCs/>
                <w:sz w:val="18"/>
                <w:szCs w:val="18"/>
              </w:rPr>
              <w:t>Parametru</w:t>
            </w:r>
          </w:p>
        </w:tc>
        <w:tc>
          <w:tcPr>
            <w:tcW w:w="602" w:type="pct"/>
            <w:tcBorders>
              <w:top w:val="single" w:sz="18" w:space="0" w:color="auto"/>
              <w:bottom w:val="single" w:sz="18" w:space="0" w:color="auto"/>
            </w:tcBorders>
            <w:shd w:val="clear" w:color="auto" w:fill="E2EFD9" w:themeFill="accent6" w:themeFillTint="33"/>
            <w:vAlign w:val="center"/>
          </w:tcPr>
          <w:p w14:paraId="61B71E2A" w14:textId="77777777" w:rsidR="00F4391C" w:rsidRPr="002A461E" w:rsidRDefault="00F4391C" w:rsidP="00B70AC2">
            <w:pPr>
              <w:ind w:right="-2"/>
              <w:jc w:val="center"/>
              <w:rPr>
                <w:b/>
                <w:bCs/>
                <w:sz w:val="18"/>
                <w:szCs w:val="18"/>
              </w:rPr>
            </w:pPr>
            <w:r w:rsidRPr="002A461E">
              <w:rPr>
                <w:b/>
                <w:bCs/>
                <w:sz w:val="18"/>
                <w:szCs w:val="18"/>
              </w:rPr>
              <w:t>Unitate de măsură</w:t>
            </w:r>
          </w:p>
        </w:tc>
        <w:tc>
          <w:tcPr>
            <w:tcW w:w="581" w:type="pct"/>
            <w:tcBorders>
              <w:top w:val="single" w:sz="18" w:space="0" w:color="auto"/>
              <w:bottom w:val="single" w:sz="18" w:space="0" w:color="auto"/>
            </w:tcBorders>
            <w:shd w:val="clear" w:color="auto" w:fill="E2EFD9" w:themeFill="accent6" w:themeFillTint="33"/>
            <w:vAlign w:val="center"/>
          </w:tcPr>
          <w:p w14:paraId="490D0F4B" w14:textId="77777777" w:rsidR="00F4391C" w:rsidRPr="002A461E" w:rsidRDefault="00F4391C" w:rsidP="00B70AC2">
            <w:pPr>
              <w:ind w:right="-2"/>
              <w:jc w:val="center"/>
              <w:rPr>
                <w:b/>
                <w:bCs/>
                <w:sz w:val="18"/>
                <w:szCs w:val="18"/>
              </w:rPr>
            </w:pPr>
            <w:r w:rsidRPr="002A461E">
              <w:rPr>
                <w:b/>
                <w:bCs/>
                <w:sz w:val="18"/>
                <w:szCs w:val="18"/>
              </w:rPr>
              <w:t>Valoare țintă</w:t>
            </w:r>
          </w:p>
        </w:tc>
        <w:tc>
          <w:tcPr>
            <w:tcW w:w="3079" w:type="pct"/>
            <w:tcBorders>
              <w:top w:val="single" w:sz="18" w:space="0" w:color="auto"/>
              <w:bottom w:val="single" w:sz="18" w:space="0" w:color="auto"/>
              <w:right w:val="single" w:sz="18" w:space="0" w:color="auto"/>
            </w:tcBorders>
            <w:shd w:val="clear" w:color="auto" w:fill="E2EFD9" w:themeFill="accent6" w:themeFillTint="33"/>
            <w:vAlign w:val="center"/>
          </w:tcPr>
          <w:p w14:paraId="15108884" w14:textId="77777777" w:rsidR="00F4391C" w:rsidRPr="002A461E" w:rsidRDefault="00F4391C" w:rsidP="00B70AC2">
            <w:pPr>
              <w:ind w:right="-2"/>
              <w:jc w:val="center"/>
              <w:rPr>
                <w:b/>
                <w:bCs/>
                <w:sz w:val="18"/>
                <w:szCs w:val="18"/>
              </w:rPr>
            </w:pPr>
            <w:r w:rsidRPr="002A461E">
              <w:rPr>
                <w:b/>
                <w:bCs/>
                <w:sz w:val="18"/>
                <w:szCs w:val="18"/>
              </w:rPr>
              <w:t>Informații suplimentare</w:t>
            </w:r>
          </w:p>
        </w:tc>
      </w:tr>
      <w:tr w:rsidR="002A461E" w:rsidRPr="002A461E" w14:paraId="45A30B0B" w14:textId="77777777" w:rsidTr="00B70AC2">
        <w:trPr>
          <w:trHeight w:val="20"/>
        </w:trPr>
        <w:tc>
          <w:tcPr>
            <w:tcW w:w="738" w:type="pct"/>
            <w:tcBorders>
              <w:top w:val="single" w:sz="18" w:space="0" w:color="auto"/>
              <w:left w:val="single" w:sz="18" w:space="0" w:color="auto"/>
            </w:tcBorders>
            <w:vAlign w:val="center"/>
          </w:tcPr>
          <w:p w14:paraId="7E668671" w14:textId="77777777" w:rsidR="00F4391C" w:rsidRPr="002A461E" w:rsidRDefault="00F4391C" w:rsidP="00B70AC2">
            <w:pPr>
              <w:ind w:right="-2"/>
              <w:jc w:val="center"/>
              <w:rPr>
                <w:sz w:val="18"/>
                <w:szCs w:val="18"/>
              </w:rPr>
            </w:pPr>
            <w:r w:rsidRPr="002A461E">
              <w:rPr>
                <w:sz w:val="18"/>
                <w:szCs w:val="18"/>
              </w:rPr>
              <w:t>Mărimea populației</w:t>
            </w:r>
          </w:p>
        </w:tc>
        <w:tc>
          <w:tcPr>
            <w:tcW w:w="602" w:type="pct"/>
            <w:tcBorders>
              <w:top w:val="single" w:sz="18" w:space="0" w:color="auto"/>
            </w:tcBorders>
            <w:vAlign w:val="center"/>
          </w:tcPr>
          <w:p w14:paraId="3E4089C6" w14:textId="77777777" w:rsidR="00F4391C" w:rsidRPr="002A461E" w:rsidRDefault="00F4391C" w:rsidP="00B70AC2">
            <w:pPr>
              <w:ind w:right="-2"/>
              <w:jc w:val="center"/>
              <w:rPr>
                <w:sz w:val="18"/>
                <w:szCs w:val="18"/>
              </w:rPr>
            </w:pPr>
            <w:r w:rsidRPr="002A461E">
              <w:rPr>
                <w:sz w:val="18"/>
                <w:szCs w:val="18"/>
              </w:rPr>
              <w:t>Număr indivizi</w:t>
            </w:r>
          </w:p>
        </w:tc>
        <w:tc>
          <w:tcPr>
            <w:tcW w:w="581" w:type="pct"/>
            <w:tcBorders>
              <w:top w:val="single" w:sz="18" w:space="0" w:color="auto"/>
            </w:tcBorders>
            <w:vAlign w:val="center"/>
          </w:tcPr>
          <w:p w14:paraId="4CF239FC" w14:textId="77777777" w:rsidR="00F4391C" w:rsidRPr="002A461E" w:rsidRDefault="00F4391C" w:rsidP="00B70AC2">
            <w:pPr>
              <w:ind w:right="-2"/>
              <w:jc w:val="center"/>
              <w:rPr>
                <w:sz w:val="18"/>
                <w:szCs w:val="18"/>
              </w:rPr>
            </w:pPr>
            <w:r w:rsidRPr="002A461E">
              <w:rPr>
                <w:sz w:val="18"/>
                <w:szCs w:val="18"/>
              </w:rPr>
              <w:t>Trebuie definit</w:t>
            </w:r>
          </w:p>
        </w:tc>
        <w:tc>
          <w:tcPr>
            <w:tcW w:w="3079" w:type="pct"/>
            <w:tcBorders>
              <w:top w:val="single" w:sz="18" w:space="0" w:color="auto"/>
              <w:right w:val="single" w:sz="18" w:space="0" w:color="auto"/>
            </w:tcBorders>
            <w:vAlign w:val="center"/>
          </w:tcPr>
          <w:p w14:paraId="03A75636" w14:textId="77777777" w:rsidR="00F4391C" w:rsidRPr="002A461E" w:rsidRDefault="00F4391C" w:rsidP="00B70AC2">
            <w:pPr>
              <w:ind w:right="-2"/>
              <w:rPr>
                <w:sz w:val="18"/>
                <w:szCs w:val="18"/>
              </w:rPr>
            </w:pPr>
            <w:r w:rsidRPr="002A461E">
              <w:rPr>
                <w:sz w:val="18"/>
                <w:szCs w:val="18"/>
              </w:rPr>
              <w:t>Mărimea populației speciei la nivelul sitului este necunoscută, deasemenea și valoarea țintă pentru starea de conservare favorabilă. Acestea vor trebui determinate într-o perioadă de 3 ani.</w:t>
            </w:r>
          </w:p>
        </w:tc>
      </w:tr>
      <w:tr w:rsidR="002A461E" w:rsidRPr="002A461E" w14:paraId="30ABCBCB" w14:textId="77777777" w:rsidTr="00B70AC2">
        <w:trPr>
          <w:trHeight w:val="1240"/>
        </w:trPr>
        <w:tc>
          <w:tcPr>
            <w:tcW w:w="738" w:type="pct"/>
            <w:tcBorders>
              <w:left w:val="single" w:sz="18" w:space="0" w:color="auto"/>
            </w:tcBorders>
            <w:vAlign w:val="center"/>
            <w:hideMark/>
          </w:tcPr>
          <w:p w14:paraId="1AEB6C08" w14:textId="77777777" w:rsidR="00F4391C" w:rsidRPr="002A461E" w:rsidRDefault="00F4391C" w:rsidP="00B70AC2">
            <w:pPr>
              <w:ind w:right="-2"/>
              <w:jc w:val="center"/>
              <w:rPr>
                <w:sz w:val="18"/>
                <w:szCs w:val="18"/>
              </w:rPr>
            </w:pPr>
            <w:r w:rsidRPr="002A461E">
              <w:rPr>
                <w:sz w:val="18"/>
                <w:szCs w:val="18"/>
              </w:rPr>
              <w:t>Marimea populatiei de pasaj</w:t>
            </w:r>
          </w:p>
        </w:tc>
        <w:tc>
          <w:tcPr>
            <w:tcW w:w="602" w:type="pct"/>
            <w:vAlign w:val="center"/>
            <w:hideMark/>
          </w:tcPr>
          <w:p w14:paraId="549C29E0" w14:textId="77777777" w:rsidR="00F4391C" w:rsidRPr="002A461E" w:rsidRDefault="00F4391C" w:rsidP="00B70AC2">
            <w:pPr>
              <w:ind w:right="-2"/>
              <w:jc w:val="center"/>
              <w:rPr>
                <w:sz w:val="18"/>
                <w:szCs w:val="18"/>
              </w:rPr>
            </w:pPr>
            <w:r w:rsidRPr="002A461E">
              <w:rPr>
                <w:sz w:val="18"/>
                <w:szCs w:val="18"/>
              </w:rPr>
              <w:t>Nr indivizi</w:t>
            </w:r>
          </w:p>
        </w:tc>
        <w:tc>
          <w:tcPr>
            <w:tcW w:w="581" w:type="pct"/>
            <w:vAlign w:val="center"/>
            <w:hideMark/>
          </w:tcPr>
          <w:p w14:paraId="05FF4E58" w14:textId="77777777" w:rsidR="00F4391C" w:rsidRPr="002A461E" w:rsidRDefault="00F4391C"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2E6D42E3" w14:textId="77777777" w:rsidR="00F4391C" w:rsidRPr="002A461E" w:rsidRDefault="00F4391C" w:rsidP="00B70AC2">
            <w:pPr>
              <w:ind w:right="-2"/>
              <w:rPr>
                <w:sz w:val="18"/>
                <w:szCs w:val="18"/>
              </w:rPr>
            </w:pPr>
            <w:r w:rsidRPr="002A461E">
              <w:rPr>
                <w:sz w:val="18"/>
                <w:szCs w:val="18"/>
              </w:rPr>
              <w:t>Mărimea populației speciei la nivelul sitului este necunoscută, deasemenea și valoarea țintă pentru starea de conservare favorabilă. Acestea vor trebui determinate într-o perioadă de 3 ani.</w:t>
            </w:r>
          </w:p>
        </w:tc>
      </w:tr>
      <w:tr w:rsidR="002A461E" w:rsidRPr="002A461E" w14:paraId="4A572E11" w14:textId="77777777" w:rsidTr="00B70AC2">
        <w:trPr>
          <w:trHeight w:val="20"/>
        </w:trPr>
        <w:tc>
          <w:tcPr>
            <w:tcW w:w="738" w:type="pct"/>
            <w:tcBorders>
              <w:left w:val="single" w:sz="18" w:space="0" w:color="auto"/>
            </w:tcBorders>
            <w:vAlign w:val="center"/>
          </w:tcPr>
          <w:p w14:paraId="49B5EF9B" w14:textId="77777777" w:rsidR="00F4391C" w:rsidRPr="002A461E" w:rsidRDefault="00F4391C" w:rsidP="00B70AC2">
            <w:pPr>
              <w:ind w:right="-2"/>
              <w:jc w:val="center"/>
              <w:rPr>
                <w:sz w:val="18"/>
                <w:szCs w:val="18"/>
              </w:rPr>
            </w:pPr>
            <w:r w:rsidRPr="002A461E">
              <w:rPr>
                <w:sz w:val="18"/>
                <w:szCs w:val="18"/>
              </w:rPr>
              <w:t>Suprafața habitatului</w:t>
            </w:r>
          </w:p>
        </w:tc>
        <w:tc>
          <w:tcPr>
            <w:tcW w:w="602" w:type="pct"/>
            <w:vAlign w:val="center"/>
          </w:tcPr>
          <w:p w14:paraId="63B5E460" w14:textId="77777777" w:rsidR="00F4391C" w:rsidRPr="002A461E" w:rsidRDefault="00F4391C" w:rsidP="00B70AC2">
            <w:pPr>
              <w:ind w:right="-2"/>
              <w:jc w:val="center"/>
              <w:rPr>
                <w:sz w:val="18"/>
                <w:szCs w:val="18"/>
              </w:rPr>
            </w:pPr>
            <w:r w:rsidRPr="002A461E">
              <w:rPr>
                <w:sz w:val="18"/>
                <w:szCs w:val="18"/>
              </w:rPr>
              <w:t>Ha</w:t>
            </w:r>
          </w:p>
        </w:tc>
        <w:tc>
          <w:tcPr>
            <w:tcW w:w="581" w:type="pct"/>
            <w:vAlign w:val="center"/>
          </w:tcPr>
          <w:p w14:paraId="54071343" w14:textId="77777777" w:rsidR="00F4391C" w:rsidRPr="002A461E" w:rsidRDefault="00F4391C" w:rsidP="00B70AC2">
            <w:pPr>
              <w:ind w:right="-2"/>
              <w:jc w:val="center"/>
              <w:rPr>
                <w:sz w:val="18"/>
                <w:szCs w:val="18"/>
              </w:rPr>
            </w:pPr>
            <w:r w:rsidRPr="002A461E">
              <w:rPr>
                <w:sz w:val="18"/>
                <w:szCs w:val="18"/>
              </w:rPr>
              <w:t>Cel putin 1351ha</w:t>
            </w:r>
          </w:p>
        </w:tc>
        <w:tc>
          <w:tcPr>
            <w:tcW w:w="3079" w:type="pct"/>
            <w:tcBorders>
              <w:right w:val="single" w:sz="18" w:space="0" w:color="auto"/>
            </w:tcBorders>
            <w:vAlign w:val="center"/>
          </w:tcPr>
          <w:p w14:paraId="2E7AC9C2" w14:textId="77777777" w:rsidR="00F4391C" w:rsidRPr="002A461E" w:rsidRDefault="00F4391C" w:rsidP="00B70AC2">
            <w:pPr>
              <w:ind w:right="-2"/>
              <w:rPr>
                <w:sz w:val="18"/>
                <w:szCs w:val="18"/>
              </w:rPr>
            </w:pPr>
            <w:r w:rsidRPr="002A461E">
              <w:rPr>
                <w:sz w:val="18"/>
                <w:szCs w:val="18"/>
              </w:rPr>
              <w:t>Conform ecologiei speciei, aceasta este specie primar asociată cu habitatele forestiere interconectate. Conform formularului standard al sitului ROSCI0352 Perșani, S de păduri de foioase= 51.36%(1157 ha) și S de habitate de păduri= 8.61%(194 ha)</w:t>
            </w:r>
          </w:p>
          <w:p w14:paraId="379AD7D7" w14:textId="77777777" w:rsidR="00F4391C" w:rsidRPr="002A461E" w:rsidRDefault="00F4391C" w:rsidP="00B70AC2">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ROSAC0352</w:t>
            </w:r>
            <w:r w:rsidRPr="002A461E">
              <w:rPr>
                <w:sz w:val="18"/>
                <w:szCs w:val="18"/>
                <w:u w:val="single"/>
              </w:rPr>
              <w:t xml:space="preserve"> </w:t>
            </w:r>
            <w:r w:rsidRPr="002A461E">
              <w:rPr>
                <w:sz w:val="18"/>
                <w:szCs w:val="18"/>
              </w:rPr>
              <w:t xml:space="preserve">reprezintă habitat favorabil pentru specie </w:t>
            </w:r>
          </w:p>
        </w:tc>
      </w:tr>
      <w:tr w:rsidR="002A461E" w:rsidRPr="002A461E" w14:paraId="576D8109" w14:textId="77777777" w:rsidTr="00B70AC2">
        <w:trPr>
          <w:trHeight w:val="20"/>
        </w:trPr>
        <w:tc>
          <w:tcPr>
            <w:tcW w:w="738" w:type="pct"/>
            <w:tcBorders>
              <w:left w:val="single" w:sz="18" w:space="0" w:color="auto"/>
            </w:tcBorders>
            <w:vAlign w:val="center"/>
            <w:hideMark/>
          </w:tcPr>
          <w:p w14:paraId="0D8F2FA6" w14:textId="77777777" w:rsidR="00F4391C" w:rsidRPr="002A461E" w:rsidRDefault="00F4391C" w:rsidP="00B70AC2">
            <w:pPr>
              <w:ind w:right="-2"/>
              <w:jc w:val="center"/>
              <w:rPr>
                <w:sz w:val="18"/>
                <w:szCs w:val="18"/>
              </w:rPr>
            </w:pPr>
            <w:r w:rsidRPr="002A461E">
              <w:rPr>
                <w:sz w:val="18"/>
                <w:szCs w:val="18"/>
              </w:rPr>
              <w:t>Proporția și suprafața pădurilor bătrâne (peste 80 de ani)</w:t>
            </w:r>
          </w:p>
        </w:tc>
        <w:tc>
          <w:tcPr>
            <w:tcW w:w="602" w:type="pct"/>
            <w:vAlign w:val="center"/>
            <w:hideMark/>
          </w:tcPr>
          <w:p w14:paraId="4923B53E" w14:textId="77777777" w:rsidR="00F4391C" w:rsidRPr="002A461E" w:rsidRDefault="00F4391C" w:rsidP="00B70AC2">
            <w:pPr>
              <w:ind w:right="-2"/>
              <w:jc w:val="center"/>
              <w:rPr>
                <w:sz w:val="18"/>
                <w:szCs w:val="18"/>
              </w:rPr>
            </w:pPr>
            <w:r w:rsidRPr="002A461E">
              <w:rPr>
                <w:sz w:val="18"/>
                <w:szCs w:val="18"/>
              </w:rPr>
              <w:t>Procent din suprafața totală</w:t>
            </w:r>
          </w:p>
        </w:tc>
        <w:tc>
          <w:tcPr>
            <w:tcW w:w="581" w:type="pct"/>
            <w:vAlign w:val="center"/>
            <w:hideMark/>
          </w:tcPr>
          <w:p w14:paraId="79ECDF5D" w14:textId="77777777" w:rsidR="00F4391C" w:rsidRPr="002A461E" w:rsidRDefault="00F4391C" w:rsidP="00B70AC2">
            <w:pPr>
              <w:ind w:right="-2"/>
              <w:jc w:val="center"/>
              <w:rPr>
                <w:sz w:val="18"/>
                <w:szCs w:val="18"/>
              </w:rPr>
            </w:pPr>
            <w:r w:rsidRPr="002A461E">
              <w:rPr>
                <w:sz w:val="18"/>
                <w:szCs w:val="18"/>
              </w:rPr>
              <w:t>Cel puțin 35%</w:t>
            </w:r>
          </w:p>
          <w:p w14:paraId="0F41FCCE" w14:textId="77777777" w:rsidR="00F4391C" w:rsidRPr="002A461E" w:rsidRDefault="00F4391C" w:rsidP="00B70AC2">
            <w:pPr>
              <w:ind w:right="-2"/>
              <w:jc w:val="center"/>
              <w:rPr>
                <w:sz w:val="18"/>
                <w:szCs w:val="18"/>
              </w:rPr>
            </w:pPr>
          </w:p>
        </w:tc>
        <w:tc>
          <w:tcPr>
            <w:tcW w:w="3079" w:type="pct"/>
            <w:tcBorders>
              <w:right w:val="single" w:sz="18" w:space="0" w:color="auto"/>
            </w:tcBorders>
            <w:vAlign w:val="center"/>
          </w:tcPr>
          <w:p w14:paraId="718C34CA" w14:textId="77777777" w:rsidR="00F4391C" w:rsidRPr="002A461E" w:rsidRDefault="00F4391C" w:rsidP="00B70AC2">
            <w:pPr>
              <w:ind w:right="-2"/>
              <w:rPr>
                <w:sz w:val="18"/>
                <w:szCs w:val="18"/>
              </w:rPr>
            </w:pPr>
            <w:r w:rsidRPr="002A461E">
              <w:rPr>
                <w:sz w:val="18"/>
                <w:szCs w:val="18"/>
              </w:rPr>
              <w:t>Conform ecologieii speciei</w:t>
            </w:r>
          </w:p>
          <w:p w14:paraId="2AD20DF0" w14:textId="77777777" w:rsidR="00F4391C" w:rsidRPr="002A461E" w:rsidRDefault="00F4391C" w:rsidP="00B70AC2">
            <w:pPr>
              <w:ind w:right="-2"/>
              <w:rPr>
                <w:sz w:val="18"/>
                <w:szCs w:val="18"/>
                <w:u w:val="single"/>
              </w:rPr>
            </w:pPr>
            <w:r w:rsidRPr="002A461E">
              <w:rPr>
                <w:sz w:val="18"/>
                <w:szCs w:val="18"/>
                <w:u w:val="single"/>
              </w:rPr>
              <w:t xml:space="preserve">Suprafața pădurilor cu vârsta mai mare de 80 de ani din amenajamentul silvic al </w:t>
            </w:r>
            <w:r w:rsidRPr="002A461E">
              <w:rPr>
                <w:b/>
                <w:bCs/>
                <w:sz w:val="18"/>
                <w:szCs w:val="18"/>
                <w:u w:val="single"/>
              </w:rPr>
              <w:t>U.P. XII Mandra</w:t>
            </w:r>
            <w:r w:rsidRPr="002A461E">
              <w:rPr>
                <w:sz w:val="18"/>
                <w:szCs w:val="18"/>
                <w:u w:val="single"/>
              </w:rPr>
              <w:t xml:space="preserve"> ce se suprapune cu </w:t>
            </w:r>
            <w:r w:rsidRPr="002A461E">
              <w:rPr>
                <w:b/>
                <w:bCs/>
                <w:sz w:val="18"/>
                <w:szCs w:val="18"/>
                <w:u w:val="single"/>
              </w:rPr>
              <w:t>ROSAC0352</w:t>
            </w:r>
            <w:r w:rsidRPr="002A461E">
              <w:rPr>
                <w:sz w:val="18"/>
                <w:szCs w:val="18"/>
                <w:u w:val="single"/>
              </w:rPr>
              <w:t xml:space="preserve"> este </w:t>
            </w:r>
            <w:r w:rsidRPr="002A461E">
              <w:rPr>
                <w:b/>
                <w:bCs/>
                <w:sz w:val="18"/>
                <w:szCs w:val="18"/>
                <w:u w:val="single"/>
              </w:rPr>
              <w:t>44,79 ha</w:t>
            </w:r>
            <w:r w:rsidRPr="002A461E">
              <w:rPr>
                <w:sz w:val="18"/>
                <w:szCs w:val="18"/>
                <w:u w:val="single"/>
              </w:rPr>
              <w:t xml:space="preserve"> ceea ce reprezintă </w:t>
            </w:r>
            <w:r w:rsidRPr="002A461E">
              <w:rPr>
                <w:b/>
                <w:bCs/>
                <w:sz w:val="18"/>
                <w:szCs w:val="18"/>
                <w:u w:val="single"/>
              </w:rPr>
              <w:t>40%</w:t>
            </w:r>
            <w:r w:rsidRPr="002A461E">
              <w:rPr>
                <w:sz w:val="18"/>
                <w:szCs w:val="18"/>
                <w:u w:val="single"/>
              </w:rPr>
              <w:t xml:space="preserve"> din suprafața totală</w:t>
            </w:r>
          </w:p>
        </w:tc>
      </w:tr>
      <w:tr w:rsidR="00F4391C" w:rsidRPr="002A461E" w14:paraId="46AB9A35" w14:textId="77777777" w:rsidTr="00B70AC2">
        <w:trPr>
          <w:trHeight w:val="20"/>
        </w:trPr>
        <w:tc>
          <w:tcPr>
            <w:tcW w:w="738" w:type="pct"/>
            <w:tcBorders>
              <w:left w:val="single" w:sz="18" w:space="0" w:color="auto"/>
            </w:tcBorders>
            <w:vAlign w:val="center"/>
          </w:tcPr>
          <w:p w14:paraId="1EFC0FBC" w14:textId="77777777" w:rsidR="00F4391C" w:rsidRPr="002A461E" w:rsidRDefault="00F4391C" w:rsidP="00B70AC2">
            <w:pPr>
              <w:ind w:right="-2"/>
              <w:jc w:val="center"/>
              <w:rPr>
                <w:sz w:val="18"/>
                <w:szCs w:val="18"/>
              </w:rPr>
            </w:pPr>
            <w:r w:rsidRPr="002A461E">
              <w:rPr>
                <w:sz w:val="18"/>
                <w:szCs w:val="18"/>
              </w:rPr>
              <w:t>Densitatea populatiei de prada</w:t>
            </w:r>
          </w:p>
        </w:tc>
        <w:tc>
          <w:tcPr>
            <w:tcW w:w="602" w:type="pct"/>
            <w:vAlign w:val="center"/>
          </w:tcPr>
          <w:p w14:paraId="46F4747E" w14:textId="77777777" w:rsidR="00F4391C" w:rsidRPr="002A461E" w:rsidRDefault="00F4391C" w:rsidP="00B70AC2">
            <w:pPr>
              <w:ind w:right="-2"/>
              <w:jc w:val="center"/>
              <w:rPr>
                <w:sz w:val="18"/>
                <w:szCs w:val="18"/>
              </w:rPr>
            </w:pPr>
            <w:r w:rsidRPr="002A461E">
              <w:rPr>
                <w:sz w:val="18"/>
                <w:szCs w:val="18"/>
              </w:rPr>
              <w:t>Indivizi/km2</w:t>
            </w:r>
          </w:p>
        </w:tc>
        <w:tc>
          <w:tcPr>
            <w:tcW w:w="581" w:type="pct"/>
            <w:vAlign w:val="center"/>
          </w:tcPr>
          <w:p w14:paraId="2B25CD68" w14:textId="77777777" w:rsidR="00F4391C" w:rsidRPr="002A461E" w:rsidRDefault="00F4391C" w:rsidP="00B70AC2">
            <w:pPr>
              <w:spacing w:after="0"/>
              <w:ind w:right="-2"/>
              <w:jc w:val="center"/>
              <w:rPr>
                <w:sz w:val="18"/>
                <w:szCs w:val="18"/>
              </w:rPr>
            </w:pPr>
            <w:r w:rsidRPr="002A461E">
              <w:rPr>
                <w:sz w:val="18"/>
                <w:szCs w:val="18"/>
              </w:rPr>
              <w:t>3cerbi/km2</w:t>
            </w:r>
          </w:p>
          <w:p w14:paraId="6445DB22" w14:textId="77777777" w:rsidR="00F4391C" w:rsidRPr="002A461E" w:rsidRDefault="00F4391C" w:rsidP="00B70AC2">
            <w:pPr>
              <w:spacing w:after="0"/>
              <w:ind w:right="-2"/>
              <w:jc w:val="center"/>
              <w:rPr>
                <w:sz w:val="18"/>
                <w:szCs w:val="18"/>
              </w:rPr>
            </w:pPr>
            <w:r w:rsidRPr="002A461E">
              <w:rPr>
                <w:sz w:val="18"/>
                <w:szCs w:val="18"/>
              </w:rPr>
              <w:t>4-5mistreti/km2</w:t>
            </w:r>
          </w:p>
          <w:p w14:paraId="66F484B6" w14:textId="77777777" w:rsidR="00F4391C" w:rsidRPr="002A461E" w:rsidRDefault="00F4391C" w:rsidP="00B70AC2">
            <w:pPr>
              <w:spacing w:after="0"/>
              <w:ind w:right="-2"/>
              <w:jc w:val="center"/>
              <w:rPr>
                <w:sz w:val="18"/>
                <w:szCs w:val="18"/>
              </w:rPr>
            </w:pPr>
            <w:r w:rsidRPr="002A461E">
              <w:rPr>
                <w:sz w:val="18"/>
                <w:szCs w:val="18"/>
              </w:rPr>
              <w:t>7-10 caprioare/km2</w:t>
            </w:r>
          </w:p>
        </w:tc>
        <w:tc>
          <w:tcPr>
            <w:tcW w:w="3079" w:type="pct"/>
            <w:tcBorders>
              <w:right w:val="single" w:sz="18" w:space="0" w:color="auto"/>
            </w:tcBorders>
            <w:vAlign w:val="center"/>
          </w:tcPr>
          <w:p w14:paraId="4D942065" w14:textId="77777777" w:rsidR="00F4391C" w:rsidRPr="002A461E" w:rsidRDefault="00F4391C" w:rsidP="00B70AC2">
            <w:pPr>
              <w:ind w:right="-2"/>
              <w:rPr>
                <w:sz w:val="18"/>
                <w:szCs w:val="18"/>
              </w:rPr>
            </w:pPr>
            <w:r w:rsidRPr="002A461E">
              <w:rPr>
                <w:sz w:val="18"/>
                <w:szCs w:val="18"/>
              </w:rPr>
              <w:t>Conform ecologiei speciei și datelor din protocoalele de monitorizare și evaluare a stării de conservare existente la nivel de țară și ghidurilor de monitorizare pe Anexa 17 existente</w:t>
            </w:r>
          </w:p>
        </w:tc>
      </w:tr>
    </w:tbl>
    <w:p w14:paraId="06387764" w14:textId="77777777" w:rsidR="00F4391C" w:rsidRPr="002A461E" w:rsidRDefault="00F4391C" w:rsidP="00F4391C">
      <w:pPr>
        <w:spacing w:after="0" w:line="240" w:lineRule="auto"/>
        <w:ind w:right="-20" w:firstLine="567"/>
        <w:rPr>
          <w:rFonts w:eastAsia="Calibri" w:cs="Times New Roman"/>
          <w:bCs/>
          <w:iCs/>
          <w:noProof/>
          <w:szCs w:val="24"/>
          <w:lang w:val="en-GB"/>
        </w:rPr>
      </w:pPr>
    </w:p>
    <w:p w14:paraId="54FBFE5C" w14:textId="6258DD8E" w:rsidR="00F4391C" w:rsidRPr="002A461E" w:rsidRDefault="00F4391C" w:rsidP="00F4391C">
      <w:pPr>
        <w:spacing w:after="0" w:line="240" w:lineRule="auto"/>
        <w:ind w:right="-20" w:firstLine="567"/>
        <w:rPr>
          <w:rFonts w:eastAsia="Calibri" w:cs="Times New Roman"/>
          <w:bCs/>
          <w:iCs/>
          <w:noProof/>
          <w:szCs w:val="24"/>
          <w:lang w:val="en-GB"/>
        </w:rPr>
      </w:pPr>
      <w:r w:rsidRPr="002A461E">
        <w:rPr>
          <w:rFonts w:eastAsia="Calibri" w:cs="Times New Roman"/>
          <w:bCs/>
          <w:iCs/>
          <w:noProof/>
          <w:szCs w:val="24"/>
          <w:lang w:val="en-GB"/>
        </w:rPr>
        <w:t>1352* - Canis lupus</w:t>
      </w:r>
    </w:p>
    <w:p w14:paraId="6259FE2A" w14:textId="77777777" w:rsidR="00F4391C" w:rsidRPr="002A461E" w:rsidRDefault="00F4391C" w:rsidP="00F4391C">
      <w:pPr>
        <w:spacing w:after="0" w:line="240" w:lineRule="auto"/>
        <w:ind w:right="-20" w:firstLine="567"/>
        <w:rPr>
          <w:rFonts w:eastAsia="Calibri" w:cs="Times New Roman"/>
          <w:bCs/>
          <w:iCs/>
          <w:noProof/>
          <w:szCs w:val="24"/>
          <w:lang w:val="en-GB"/>
        </w:rPr>
      </w:pPr>
    </w:p>
    <w:p w14:paraId="5D3BD52D" w14:textId="77777777" w:rsidR="00F4391C" w:rsidRPr="002A461E" w:rsidRDefault="00F4391C" w:rsidP="00F4391C">
      <w:pPr>
        <w:spacing w:after="0" w:line="240" w:lineRule="auto"/>
        <w:ind w:right="-20" w:firstLine="567"/>
        <w:rPr>
          <w:rFonts w:eastAsia="Calibri" w:cs="Times New Roman"/>
          <w:bCs/>
          <w:iCs/>
          <w:noProof/>
          <w:szCs w:val="24"/>
          <w:lang w:val="en-GB"/>
        </w:rPr>
      </w:pPr>
      <w:r w:rsidRPr="002A461E">
        <w:rPr>
          <w:rFonts w:eastAsia="Calibri" w:cs="Times New Roman"/>
          <w:bCs/>
          <w:iCs/>
          <w:noProof/>
          <w:szCs w:val="24"/>
          <w:lang w:val="en-GB"/>
        </w:rPr>
        <w:t>Obiectivul de conservare la nivel de sit pentru această specie este menținerea sau îmbunătățirea stării de conservare, în funcție de rezultatele investigațiilor care vizează clarificarea stării de conservare în termen de 3 ani, definit prin următorii parametri și valori țintă:</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146"/>
        <w:gridCol w:w="1256"/>
        <w:gridCol w:w="5547"/>
      </w:tblGrid>
      <w:tr w:rsidR="002A461E" w:rsidRPr="002A461E" w14:paraId="524CC260" w14:textId="77777777" w:rsidTr="00B70AC2">
        <w:trPr>
          <w:trHeight w:val="395"/>
          <w:tblHeader/>
        </w:trPr>
        <w:tc>
          <w:tcPr>
            <w:tcW w:w="738" w:type="pct"/>
            <w:tcBorders>
              <w:top w:val="single" w:sz="18" w:space="0" w:color="auto"/>
              <w:left w:val="single" w:sz="18" w:space="0" w:color="auto"/>
              <w:bottom w:val="single" w:sz="18" w:space="0" w:color="auto"/>
            </w:tcBorders>
            <w:shd w:val="clear" w:color="auto" w:fill="E2EFD9" w:themeFill="accent6" w:themeFillTint="33"/>
            <w:vAlign w:val="center"/>
          </w:tcPr>
          <w:p w14:paraId="3E39F040" w14:textId="77777777" w:rsidR="00F4391C" w:rsidRPr="002A461E" w:rsidRDefault="00F4391C" w:rsidP="00B70AC2">
            <w:pPr>
              <w:ind w:right="-2"/>
              <w:jc w:val="center"/>
              <w:rPr>
                <w:b/>
                <w:bCs/>
                <w:sz w:val="18"/>
                <w:szCs w:val="18"/>
              </w:rPr>
            </w:pPr>
            <w:r w:rsidRPr="002A461E">
              <w:rPr>
                <w:b/>
                <w:bCs/>
                <w:sz w:val="18"/>
                <w:szCs w:val="18"/>
              </w:rPr>
              <w:t>Parametru</w:t>
            </w:r>
          </w:p>
        </w:tc>
        <w:tc>
          <w:tcPr>
            <w:tcW w:w="602" w:type="pct"/>
            <w:tcBorders>
              <w:top w:val="single" w:sz="18" w:space="0" w:color="auto"/>
              <w:bottom w:val="single" w:sz="18" w:space="0" w:color="auto"/>
            </w:tcBorders>
            <w:shd w:val="clear" w:color="auto" w:fill="E2EFD9" w:themeFill="accent6" w:themeFillTint="33"/>
            <w:vAlign w:val="center"/>
          </w:tcPr>
          <w:p w14:paraId="4FC28CDC" w14:textId="77777777" w:rsidR="00F4391C" w:rsidRPr="002A461E" w:rsidRDefault="00F4391C" w:rsidP="00B70AC2">
            <w:pPr>
              <w:ind w:right="-2"/>
              <w:jc w:val="center"/>
              <w:rPr>
                <w:b/>
                <w:bCs/>
                <w:sz w:val="18"/>
                <w:szCs w:val="18"/>
              </w:rPr>
            </w:pPr>
            <w:r w:rsidRPr="002A461E">
              <w:rPr>
                <w:b/>
                <w:bCs/>
                <w:sz w:val="18"/>
                <w:szCs w:val="18"/>
              </w:rPr>
              <w:t>Unitate de măsură</w:t>
            </w:r>
          </w:p>
        </w:tc>
        <w:tc>
          <w:tcPr>
            <w:tcW w:w="581" w:type="pct"/>
            <w:tcBorders>
              <w:top w:val="single" w:sz="18" w:space="0" w:color="auto"/>
              <w:bottom w:val="single" w:sz="18" w:space="0" w:color="auto"/>
            </w:tcBorders>
            <w:shd w:val="clear" w:color="auto" w:fill="E2EFD9" w:themeFill="accent6" w:themeFillTint="33"/>
            <w:vAlign w:val="center"/>
          </w:tcPr>
          <w:p w14:paraId="75A2A3F1" w14:textId="77777777" w:rsidR="00F4391C" w:rsidRPr="002A461E" w:rsidRDefault="00F4391C" w:rsidP="00B70AC2">
            <w:pPr>
              <w:ind w:right="-2"/>
              <w:jc w:val="center"/>
              <w:rPr>
                <w:b/>
                <w:bCs/>
                <w:sz w:val="18"/>
                <w:szCs w:val="18"/>
              </w:rPr>
            </w:pPr>
            <w:r w:rsidRPr="002A461E">
              <w:rPr>
                <w:b/>
                <w:bCs/>
                <w:sz w:val="18"/>
                <w:szCs w:val="18"/>
              </w:rPr>
              <w:t>Valoare țintă</w:t>
            </w:r>
          </w:p>
        </w:tc>
        <w:tc>
          <w:tcPr>
            <w:tcW w:w="3079" w:type="pct"/>
            <w:tcBorders>
              <w:top w:val="single" w:sz="18" w:space="0" w:color="auto"/>
              <w:bottom w:val="single" w:sz="18" w:space="0" w:color="auto"/>
              <w:right w:val="single" w:sz="18" w:space="0" w:color="auto"/>
            </w:tcBorders>
            <w:shd w:val="clear" w:color="auto" w:fill="E2EFD9" w:themeFill="accent6" w:themeFillTint="33"/>
            <w:vAlign w:val="center"/>
          </w:tcPr>
          <w:p w14:paraId="7B785473" w14:textId="77777777" w:rsidR="00F4391C" w:rsidRPr="002A461E" w:rsidRDefault="00F4391C" w:rsidP="00B70AC2">
            <w:pPr>
              <w:ind w:right="-2"/>
              <w:jc w:val="center"/>
              <w:rPr>
                <w:b/>
                <w:bCs/>
                <w:sz w:val="18"/>
                <w:szCs w:val="18"/>
              </w:rPr>
            </w:pPr>
            <w:r w:rsidRPr="002A461E">
              <w:rPr>
                <w:b/>
                <w:bCs/>
                <w:sz w:val="18"/>
                <w:szCs w:val="18"/>
              </w:rPr>
              <w:t>Informații suplimentare</w:t>
            </w:r>
          </w:p>
        </w:tc>
      </w:tr>
      <w:tr w:rsidR="002A461E" w:rsidRPr="002A461E" w14:paraId="366938C0" w14:textId="77777777" w:rsidTr="00B70AC2">
        <w:trPr>
          <w:trHeight w:val="20"/>
        </w:trPr>
        <w:tc>
          <w:tcPr>
            <w:tcW w:w="738" w:type="pct"/>
            <w:tcBorders>
              <w:top w:val="single" w:sz="18" w:space="0" w:color="auto"/>
              <w:left w:val="single" w:sz="18" w:space="0" w:color="auto"/>
            </w:tcBorders>
            <w:vAlign w:val="center"/>
          </w:tcPr>
          <w:p w14:paraId="65C9CDCA" w14:textId="77777777" w:rsidR="00F4391C" w:rsidRPr="002A461E" w:rsidRDefault="00F4391C" w:rsidP="00B70AC2">
            <w:pPr>
              <w:ind w:right="-2"/>
              <w:jc w:val="center"/>
              <w:rPr>
                <w:sz w:val="18"/>
                <w:szCs w:val="18"/>
              </w:rPr>
            </w:pPr>
            <w:r w:rsidRPr="002A461E">
              <w:rPr>
                <w:sz w:val="18"/>
                <w:szCs w:val="18"/>
              </w:rPr>
              <w:t>Mărimea populației</w:t>
            </w:r>
          </w:p>
        </w:tc>
        <w:tc>
          <w:tcPr>
            <w:tcW w:w="602" w:type="pct"/>
            <w:tcBorders>
              <w:top w:val="single" w:sz="18" w:space="0" w:color="auto"/>
            </w:tcBorders>
            <w:vAlign w:val="center"/>
          </w:tcPr>
          <w:p w14:paraId="09E8B453" w14:textId="77777777" w:rsidR="00F4391C" w:rsidRPr="002A461E" w:rsidRDefault="00F4391C" w:rsidP="00B70AC2">
            <w:pPr>
              <w:ind w:right="-2"/>
              <w:jc w:val="center"/>
              <w:rPr>
                <w:sz w:val="18"/>
                <w:szCs w:val="18"/>
              </w:rPr>
            </w:pPr>
            <w:r w:rsidRPr="002A461E">
              <w:rPr>
                <w:sz w:val="18"/>
                <w:szCs w:val="18"/>
              </w:rPr>
              <w:t>Număr indivizi</w:t>
            </w:r>
          </w:p>
        </w:tc>
        <w:tc>
          <w:tcPr>
            <w:tcW w:w="581" w:type="pct"/>
            <w:tcBorders>
              <w:top w:val="single" w:sz="18" w:space="0" w:color="auto"/>
            </w:tcBorders>
            <w:vAlign w:val="center"/>
          </w:tcPr>
          <w:p w14:paraId="3F5A83E2" w14:textId="77777777" w:rsidR="00F4391C" w:rsidRPr="002A461E" w:rsidRDefault="00F4391C" w:rsidP="00B70AC2">
            <w:pPr>
              <w:ind w:right="-2"/>
              <w:jc w:val="center"/>
              <w:rPr>
                <w:sz w:val="18"/>
                <w:szCs w:val="18"/>
              </w:rPr>
            </w:pPr>
            <w:r w:rsidRPr="002A461E">
              <w:rPr>
                <w:sz w:val="18"/>
                <w:szCs w:val="18"/>
              </w:rPr>
              <w:t>Trebuie definit</w:t>
            </w:r>
          </w:p>
        </w:tc>
        <w:tc>
          <w:tcPr>
            <w:tcW w:w="3079" w:type="pct"/>
            <w:tcBorders>
              <w:top w:val="single" w:sz="18" w:space="0" w:color="auto"/>
              <w:right w:val="single" w:sz="18" w:space="0" w:color="auto"/>
            </w:tcBorders>
            <w:vAlign w:val="center"/>
          </w:tcPr>
          <w:p w14:paraId="0E8243A1" w14:textId="77F0501D" w:rsidR="00F4391C" w:rsidRPr="002A461E" w:rsidRDefault="00F4391C" w:rsidP="00F4391C">
            <w:pPr>
              <w:ind w:right="-2"/>
              <w:rPr>
                <w:sz w:val="18"/>
                <w:szCs w:val="18"/>
              </w:rPr>
            </w:pPr>
            <w:r w:rsidRPr="002A461E">
              <w:rPr>
                <w:sz w:val="18"/>
                <w:szCs w:val="18"/>
              </w:rPr>
              <w:t>Mărimea populației speciei la nivelul sitului este necunoscută, deasemenea și valoarea țintă pentru starea de conservare favorabilă. Acestea vor trebui determinate într-o perioadă de 3 ani.</w:t>
            </w:r>
          </w:p>
        </w:tc>
      </w:tr>
      <w:tr w:rsidR="002A461E" w:rsidRPr="002A461E" w14:paraId="5AEEA059" w14:textId="77777777" w:rsidTr="00B70AC2">
        <w:trPr>
          <w:trHeight w:val="1240"/>
        </w:trPr>
        <w:tc>
          <w:tcPr>
            <w:tcW w:w="738" w:type="pct"/>
            <w:tcBorders>
              <w:left w:val="single" w:sz="18" w:space="0" w:color="auto"/>
            </w:tcBorders>
            <w:vAlign w:val="center"/>
            <w:hideMark/>
          </w:tcPr>
          <w:p w14:paraId="7DB2FF9A" w14:textId="59BBCADF" w:rsidR="00F4391C" w:rsidRPr="002A461E" w:rsidRDefault="00F4391C" w:rsidP="00B70AC2">
            <w:pPr>
              <w:ind w:right="-2"/>
              <w:jc w:val="center"/>
              <w:rPr>
                <w:sz w:val="18"/>
                <w:szCs w:val="18"/>
              </w:rPr>
            </w:pPr>
            <w:r w:rsidRPr="002A461E">
              <w:rPr>
                <w:sz w:val="18"/>
                <w:szCs w:val="18"/>
              </w:rPr>
              <w:lastRenderedPageBreak/>
              <w:t>Marimea populatiei de pasaj</w:t>
            </w:r>
          </w:p>
        </w:tc>
        <w:tc>
          <w:tcPr>
            <w:tcW w:w="602" w:type="pct"/>
            <w:vAlign w:val="center"/>
            <w:hideMark/>
          </w:tcPr>
          <w:p w14:paraId="5704BFB0" w14:textId="4B6D7B9C" w:rsidR="00F4391C" w:rsidRPr="002A461E" w:rsidRDefault="00F4391C" w:rsidP="00B70AC2">
            <w:pPr>
              <w:ind w:right="-2"/>
              <w:jc w:val="center"/>
              <w:rPr>
                <w:sz w:val="18"/>
                <w:szCs w:val="18"/>
              </w:rPr>
            </w:pPr>
            <w:r w:rsidRPr="002A461E">
              <w:rPr>
                <w:sz w:val="18"/>
                <w:szCs w:val="18"/>
              </w:rPr>
              <w:t>Nr indivizi</w:t>
            </w:r>
          </w:p>
        </w:tc>
        <w:tc>
          <w:tcPr>
            <w:tcW w:w="581" w:type="pct"/>
            <w:vAlign w:val="center"/>
            <w:hideMark/>
          </w:tcPr>
          <w:p w14:paraId="6C3AAFCE" w14:textId="77777777" w:rsidR="00F4391C" w:rsidRPr="002A461E" w:rsidRDefault="00F4391C"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22776F1E" w14:textId="27DE2CF5" w:rsidR="00F4391C" w:rsidRPr="002A461E" w:rsidRDefault="00F4391C" w:rsidP="00B70AC2">
            <w:pPr>
              <w:ind w:right="-2"/>
              <w:rPr>
                <w:sz w:val="18"/>
                <w:szCs w:val="18"/>
              </w:rPr>
            </w:pPr>
            <w:r w:rsidRPr="002A461E">
              <w:rPr>
                <w:sz w:val="18"/>
                <w:szCs w:val="18"/>
              </w:rPr>
              <w:t>Mărimea populației speciei la nivelul sitului este necunoscută, deasemenea și valoarea țintă pentru starea de conservare favorabilă. Acestea vor trebui determinate într-o perioadă de 3 ani.</w:t>
            </w:r>
          </w:p>
        </w:tc>
      </w:tr>
      <w:tr w:rsidR="002A461E" w:rsidRPr="002A461E" w14:paraId="398A463A" w14:textId="77777777" w:rsidTr="00B70AC2">
        <w:trPr>
          <w:trHeight w:val="20"/>
        </w:trPr>
        <w:tc>
          <w:tcPr>
            <w:tcW w:w="738" w:type="pct"/>
            <w:tcBorders>
              <w:left w:val="single" w:sz="18" w:space="0" w:color="auto"/>
            </w:tcBorders>
            <w:vAlign w:val="center"/>
          </w:tcPr>
          <w:p w14:paraId="0F8A56FE" w14:textId="77777777" w:rsidR="00F4391C" w:rsidRPr="002A461E" w:rsidRDefault="00F4391C" w:rsidP="00B70AC2">
            <w:pPr>
              <w:ind w:right="-2"/>
              <w:jc w:val="center"/>
              <w:rPr>
                <w:sz w:val="18"/>
                <w:szCs w:val="18"/>
              </w:rPr>
            </w:pPr>
            <w:r w:rsidRPr="002A461E">
              <w:rPr>
                <w:sz w:val="18"/>
                <w:szCs w:val="18"/>
              </w:rPr>
              <w:t>Suprafața habitatului</w:t>
            </w:r>
          </w:p>
        </w:tc>
        <w:tc>
          <w:tcPr>
            <w:tcW w:w="602" w:type="pct"/>
            <w:vAlign w:val="center"/>
          </w:tcPr>
          <w:p w14:paraId="49380DE3" w14:textId="77777777" w:rsidR="00F4391C" w:rsidRPr="002A461E" w:rsidRDefault="00F4391C" w:rsidP="00B70AC2">
            <w:pPr>
              <w:ind w:right="-2"/>
              <w:jc w:val="center"/>
              <w:rPr>
                <w:sz w:val="18"/>
                <w:szCs w:val="18"/>
              </w:rPr>
            </w:pPr>
            <w:r w:rsidRPr="002A461E">
              <w:rPr>
                <w:sz w:val="18"/>
                <w:szCs w:val="18"/>
              </w:rPr>
              <w:t>Ha</w:t>
            </w:r>
          </w:p>
        </w:tc>
        <w:tc>
          <w:tcPr>
            <w:tcW w:w="581" w:type="pct"/>
            <w:vAlign w:val="center"/>
          </w:tcPr>
          <w:p w14:paraId="06799F7A" w14:textId="6A6EDCEA" w:rsidR="00F4391C" w:rsidRPr="002A461E" w:rsidRDefault="00F4391C" w:rsidP="00B70AC2">
            <w:pPr>
              <w:ind w:right="-2"/>
              <w:jc w:val="center"/>
              <w:rPr>
                <w:sz w:val="18"/>
                <w:szCs w:val="18"/>
              </w:rPr>
            </w:pPr>
            <w:r w:rsidRPr="002A461E">
              <w:rPr>
                <w:sz w:val="18"/>
                <w:szCs w:val="18"/>
              </w:rPr>
              <w:t>Cel putin 1351ha</w:t>
            </w:r>
          </w:p>
        </w:tc>
        <w:tc>
          <w:tcPr>
            <w:tcW w:w="3079" w:type="pct"/>
            <w:tcBorders>
              <w:right w:val="single" w:sz="18" w:space="0" w:color="auto"/>
            </w:tcBorders>
            <w:vAlign w:val="center"/>
          </w:tcPr>
          <w:p w14:paraId="45891194" w14:textId="036AC05E" w:rsidR="00F4391C" w:rsidRPr="002A461E" w:rsidRDefault="00F4391C" w:rsidP="00F4391C">
            <w:pPr>
              <w:ind w:right="-2"/>
              <w:rPr>
                <w:sz w:val="18"/>
                <w:szCs w:val="18"/>
              </w:rPr>
            </w:pPr>
            <w:r w:rsidRPr="002A461E">
              <w:rPr>
                <w:sz w:val="18"/>
                <w:szCs w:val="18"/>
              </w:rPr>
              <w:t>Conform ecologiei speciei, aceasta este specie primar asociată cu habitatele forestiere interconectate. Conform formularului standard al sitului ROSCI0352 Perșani, S de păduri de foioase= 51.36%(1157 ha) și S de habitate de păduri= 8.61%(194 ha)</w:t>
            </w:r>
          </w:p>
          <w:p w14:paraId="0D2E0534" w14:textId="395F9373" w:rsidR="00F4391C" w:rsidRPr="002A461E" w:rsidRDefault="00F4391C" w:rsidP="00F4391C">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ROSAC0352</w:t>
            </w:r>
            <w:r w:rsidRPr="002A461E">
              <w:rPr>
                <w:sz w:val="18"/>
                <w:szCs w:val="18"/>
                <w:u w:val="single"/>
              </w:rPr>
              <w:t xml:space="preserve"> </w:t>
            </w:r>
            <w:r w:rsidRPr="002A461E">
              <w:rPr>
                <w:sz w:val="18"/>
                <w:szCs w:val="18"/>
              </w:rPr>
              <w:t xml:space="preserve">reprezintă habitat favorabil pentru specie </w:t>
            </w:r>
          </w:p>
        </w:tc>
      </w:tr>
      <w:tr w:rsidR="002A461E" w:rsidRPr="002A461E" w14:paraId="07AAA7AF" w14:textId="77777777" w:rsidTr="00B70AC2">
        <w:trPr>
          <w:trHeight w:val="20"/>
        </w:trPr>
        <w:tc>
          <w:tcPr>
            <w:tcW w:w="738" w:type="pct"/>
            <w:tcBorders>
              <w:left w:val="single" w:sz="18" w:space="0" w:color="auto"/>
            </w:tcBorders>
            <w:vAlign w:val="center"/>
            <w:hideMark/>
          </w:tcPr>
          <w:p w14:paraId="08B50198" w14:textId="77777777" w:rsidR="00F4391C" w:rsidRPr="002A461E" w:rsidRDefault="00F4391C" w:rsidP="00B70AC2">
            <w:pPr>
              <w:ind w:right="-2"/>
              <w:jc w:val="center"/>
              <w:rPr>
                <w:sz w:val="18"/>
                <w:szCs w:val="18"/>
              </w:rPr>
            </w:pPr>
            <w:r w:rsidRPr="002A461E">
              <w:rPr>
                <w:sz w:val="18"/>
                <w:szCs w:val="18"/>
              </w:rPr>
              <w:t>Proporția și suprafața pădurilor bătrâne (peste 80 de ani)</w:t>
            </w:r>
          </w:p>
        </w:tc>
        <w:tc>
          <w:tcPr>
            <w:tcW w:w="602" w:type="pct"/>
            <w:vAlign w:val="center"/>
            <w:hideMark/>
          </w:tcPr>
          <w:p w14:paraId="230AE94E" w14:textId="77777777" w:rsidR="00F4391C" w:rsidRPr="002A461E" w:rsidRDefault="00F4391C" w:rsidP="00B70AC2">
            <w:pPr>
              <w:ind w:right="-2"/>
              <w:jc w:val="center"/>
              <w:rPr>
                <w:sz w:val="18"/>
                <w:szCs w:val="18"/>
              </w:rPr>
            </w:pPr>
            <w:r w:rsidRPr="002A461E">
              <w:rPr>
                <w:sz w:val="18"/>
                <w:szCs w:val="18"/>
              </w:rPr>
              <w:t>Procent din suprafața totală</w:t>
            </w:r>
          </w:p>
        </w:tc>
        <w:tc>
          <w:tcPr>
            <w:tcW w:w="581" w:type="pct"/>
            <w:vAlign w:val="center"/>
            <w:hideMark/>
          </w:tcPr>
          <w:p w14:paraId="74A51AF1" w14:textId="1B950E92" w:rsidR="00F4391C" w:rsidRPr="002A461E" w:rsidRDefault="00F4391C" w:rsidP="00B70AC2">
            <w:pPr>
              <w:ind w:right="-2"/>
              <w:jc w:val="center"/>
              <w:rPr>
                <w:sz w:val="18"/>
                <w:szCs w:val="18"/>
              </w:rPr>
            </w:pPr>
            <w:r w:rsidRPr="002A461E">
              <w:rPr>
                <w:sz w:val="18"/>
                <w:szCs w:val="18"/>
              </w:rPr>
              <w:t>Cel puțin 35%</w:t>
            </w:r>
          </w:p>
          <w:p w14:paraId="7D0785EF" w14:textId="77777777" w:rsidR="00F4391C" w:rsidRPr="002A461E" w:rsidRDefault="00F4391C" w:rsidP="00B70AC2">
            <w:pPr>
              <w:ind w:right="-2"/>
              <w:jc w:val="center"/>
              <w:rPr>
                <w:sz w:val="18"/>
                <w:szCs w:val="18"/>
              </w:rPr>
            </w:pPr>
          </w:p>
        </w:tc>
        <w:tc>
          <w:tcPr>
            <w:tcW w:w="3079" w:type="pct"/>
            <w:tcBorders>
              <w:right w:val="single" w:sz="18" w:space="0" w:color="auto"/>
            </w:tcBorders>
            <w:vAlign w:val="center"/>
          </w:tcPr>
          <w:p w14:paraId="24AA21BB" w14:textId="0893C141" w:rsidR="00F4391C" w:rsidRPr="002A461E" w:rsidRDefault="00F4391C" w:rsidP="00B70AC2">
            <w:pPr>
              <w:ind w:right="-2"/>
              <w:rPr>
                <w:sz w:val="18"/>
                <w:szCs w:val="18"/>
              </w:rPr>
            </w:pPr>
            <w:r w:rsidRPr="002A461E">
              <w:rPr>
                <w:sz w:val="18"/>
                <w:szCs w:val="18"/>
              </w:rPr>
              <w:t>Conform ecologieii speciei</w:t>
            </w:r>
          </w:p>
          <w:p w14:paraId="2DDCB8CF" w14:textId="0DFF10B3" w:rsidR="00F4391C" w:rsidRPr="002A461E" w:rsidRDefault="00F4391C" w:rsidP="00B70AC2">
            <w:pPr>
              <w:ind w:right="-2"/>
              <w:rPr>
                <w:sz w:val="18"/>
                <w:szCs w:val="18"/>
                <w:u w:val="single"/>
              </w:rPr>
            </w:pPr>
            <w:r w:rsidRPr="002A461E">
              <w:rPr>
                <w:sz w:val="18"/>
                <w:szCs w:val="18"/>
                <w:u w:val="single"/>
              </w:rPr>
              <w:t xml:space="preserve">Suprafața pădurilor cu vârsta mai mare de 80 de ani din amenajamentul silvic al </w:t>
            </w:r>
            <w:r w:rsidRPr="002A461E">
              <w:rPr>
                <w:b/>
                <w:bCs/>
                <w:sz w:val="18"/>
                <w:szCs w:val="18"/>
                <w:u w:val="single"/>
              </w:rPr>
              <w:t>U.P. XII Mandra</w:t>
            </w:r>
            <w:r w:rsidRPr="002A461E">
              <w:rPr>
                <w:sz w:val="18"/>
                <w:szCs w:val="18"/>
                <w:u w:val="single"/>
              </w:rPr>
              <w:t xml:space="preserve"> ce se suprapune cu </w:t>
            </w:r>
            <w:r w:rsidRPr="002A461E">
              <w:rPr>
                <w:b/>
                <w:bCs/>
                <w:sz w:val="18"/>
                <w:szCs w:val="18"/>
                <w:u w:val="single"/>
              </w:rPr>
              <w:t>ROSAC0352</w:t>
            </w:r>
            <w:r w:rsidRPr="002A461E">
              <w:rPr>
                <w:sz w:val="18"/>
                <w:szCs w:val="18"/>
                <w:u w:val="single"/>
              </w:rPr>
              <w:t xml:space="preserve"> este </w:t>
            </w:r>
            <w:r w:rsidRPr="002A461E">
              <w:rPr>
                <w:b/>
                <w:bCs/>
                <w:sz w:val="18"/>
                <w:szCs w:val="18"/>
                <w:u w:val="single"/>
              </w:rPr>
              <w:t>44,79 ha</w:t>
            </w:r>
            <w:r w:rsidRPr="002A461E">
              <w:rPr>
                <w:sz w:val="18"/>
                <w:szCs w:val="18"/>
                <w:u w:val="single"/>
              </w:rPr>
              <w:t xml:space="preserve"> ceea ce reprezintă </w:t>
            </w:r>
            <w:r w:rsidRPr="002A461E">
              <w:rPr>
                <w:b/>
                <w:bCs/>
                <w:sz w:val="18"/>
                <w:szCs w:val="18"/>
                <w:u w:val="single"/>
              </w:rPr>
              <w:t>40%</w:t>
            </w:r>
            <w:r w:rsidRPr="002A461E">
              <w:rPr>
                <w:sz w:val="18"/>
                <w:szCs w:val="18"/>
                <w:u w:val="single"/>
              </w:rPr>
              <w:t xml:space="preserve"> din suprafața totală</w:t>
            </w:r>
          </w:p>
        </w:tc>
      </w:tr>
      <w:tr w:rsidR="00F4391C" w:rsidRPr="002A461E" w14:paraId="725CC4B9" w14:textId="77777777" w:rsidTr="00B70AC2">
        <w:trPr>
          <w:trHeight w:val="20"/>
        </w:trPr>
        <w:tc>
          <w:tcPr>
            <w:tcW w:w="738" w:type="pct"/>
            <w:tcBorders>
              <w:left w:val="single" w:sz="18" w:space="0" w:color="auto"/>
            </w:tcBorders>
            <w:vAlign w:val="center"/>
          </w:tcPr>
          <w:p w14:paraId="1466F8E3" w14:textId="479D7211" w:rsidR="00F4391C" w:rsidRPr="002A461E" w:rsidRDefault="00F4391C" w:rsidP="00B70AC2">
            <w:pPr>
              <w:ind w:right="-2"/>
              <w:jc w:val="center"/>
              <w:rPr>
                <w:sz w:val="18"/>
                <w:szCs w:val="18"/>
              </w:rPr>
            </w:pPr>
            <w:r w:rsidRPr="002A461E">
              <w:rPr>
                <w:sz w:val="18"/>
                <w:szCs w:val="18"/>
              </w:rPr>
              <w:t>Densitatea populatiei de prada</w:t>
            </w:r>
          </w:p>
        </w:tc>
        <w:tc>
          <w:tcPr>
            <w:tcW w:w="602" w:type="pct"/>
            <w:vAlign w:val="center"/>
          </w:tcPr>
          <w:p w14:paraId="4D66D077" w14:textId="7B9D5F21" w:rsidR="00F4391C" w:rsidRPr="002A461E" w:rsidRDefault="00F4391C" w:rsidP="00B70AC2">
            <w:pPr>
              <w:ind w:right="-2"/>
              <w:jc w:val="center"/>
              <w:rPr>
                <w:sz w:val="18"/>
                <w:szCs w:val="18"/>
              </w:rPr>
            </w:pPr>
            <w:r w:rsidRPr="002A461E">
              <w:rPr>
                <w:sz w:val="18"/>
                <w:szCs w:val="18"/>
              </w:rPr>
              <w:t>Indivizi/km2</w:t>
            </w:r>
          </w:p>
        </w:tc>
        <w:tc>
          <w:tcPr>
            <w:tcW w:w="581" w:type="pct"/>
            <w:vAlign w:val="center"/>
          </w:tcPr>
          <w:p w14:paraId="3658EDF1" w14:textId="77777777" w:rsidR="00F4391C" w:rsidRPr="002A461E" w:rsidRDefault="00F4391C" w:rsidP="00F4391C">
            <w:pPr>
              <w:spacing w:after="0"/>
              <w:ind w:right="-2"/>
              <w:jc w:val="center"/>
              <w:rPr>
                <w:sz w:val="18"/>
                <w:szCs w:val="18"/>
              </w:rPr>
            </w:pPr>
            <w:r w:rsidRPr="002A461E">
              <w:rPr>
                <w:sz w:val="18"/>
                <w:szCs w:val="18"/>
              </w:rPr>
              <w:t>3cerbi/km2</w:t>
            </w:r>
          </w:p>
          <w:p w14:paraId="59396792" w14:textId="77777777" w:rsidR="00F4391C" w:rsidRPr="002A461E" w:rsidRDefault="00F4391C" w:rsidP="00F4391C">
            <w:pPr>
              <w:spacing w:after="0"/>
              <w:ind w:right="-2"/>
              <w:jc w:val="center"/>
              <w:rPr>
                <w:sz w:val="18"/>
                <w:szCs w:val="18"/>
              </w:rPr>
            </w:pPr>
            <w:r w:rsidRPr="002A461E">
              <w:rPr>
                <w:sz w:val="18"/>
                <w:szCs w:val="18"/>
              </w:rPr>
              <w:t>4-5mistreti/km2</w:t>
            </w:r>
          </w:p>
          <w:p w14:paraId="7C584150" w14:textId="0BF5FECF" w:rsidR="00F4391C" w:rsidRPr="002A461E" w:rsidRDefault="00F4391C" w:rsidP="00F4391C">
            <w:pPr>
              <w:spacing w:after="0"/>
              <w:ind w:right="-2"/>
              <w:jc w:val="center"/>
              <w:rPr>
                <w:sz w:val="18"/>
                <w:szCs w:val="18"/>
              </w:rPr>
            </w:pPr>
            <w:r w:rsidRPr="002A461E">
              <w:rPr>
                <w:sz w:val="18"/>
                <w:szCs w:val="18"/>
              </w:rPr>
              <w:t>7-10 caprioare/km2</w:t>
            </w:r>
          </w:p>
        </w:tc>
        <w:tc>
          <w:tcPr>
            <w:tcW w:w="3079" w:type="pct"/>
            <w:tcBorders>
              <w:right w:val="single" w:sz="18" w:space="0" w:color="auto"/>
            </w:tcBorders>
            <w:vAlign w:val="center"/>
          </w:tcPr>
          <w:p w14:paraId="60CEA354" w14:textId="6317880F" w:rsidR="00F4391C" w:rsidRPr="002A461E" w:rsidRDefault="00F4391C" w:rsidP="00F4391C">
            <w:pPr>
              <w:ind w:right="-2"/>
              <w:rPr>
                <w:sz w:val="18"/>
                <w:szCs w:val="18"/>
              </w:rPr>
            </w:pPr>
            <w:r w:rsidRPr="002A461E">
              <w:rPr>
                <w:sz w:val="18"/>
                <w:szCs w:val="18"/>
              </w:rPr>
              <w:t>Conform ecologiei speciei și datelor din protocoalele de monitorizare și evaluare a stării de conservare existente la nivel de țară și ghidurilor de monitorizare pe Anexa 17 existente</w:t>
            </w:r>
          </w:p>
        </w:tc>
      </w:tr>
    </w:tbl>
    <w:p w14:paraId="25B56FD6" w14:textId="77777777" w:rsidR="00F4391C" w:rsidRPr="002A461E" w:rsidRDefault="00F4391C" w:rsidP="00F4391C">
      <w:pPr>
        <w:spacing w:after="0" w:line="240" w:lineRule="auto"/>
        <w:ind w:right="-20" w:firstLine="567"/>
        <w:rPr>
          <w:rFonts w:eastAsia="Calibri" w:cs="Times New Roman"/>
          <w:bCs/>
          <w:iCs/>
          <w:noProof/>
          <w:szCs w:val="24"/>
          <w:lang w:val="en-GB"/>
        </w:rPr>
      </w:pPr>
    </w:p>
    <w:p w14:paraId="7FA4A683" w14:textId="77777777" w:rsidR="00F4391C" w:rsidRPr="002A461E" w:rsidRDefault="00F4391C" w:rsidP="00F4391C">
      <w:pPr>
        <w:spacing w:after="0" w:line="240" w:lineRule="auto"/>
        <w:ind w:right="-20" w:firstLine="567"/>
        <w:rPr>
          <w:rFonts w:eastAsia="Calibri" w:cs="Times New Roman"/>
          <w:bCs/>
          <w:iCs/>
          <w:noProof/>
          <w:szCs w:val="24"/>
          <w:lang w:val="en-GB"/>
        </w:rPr>
      </w:pPr>
    </w:p>
    <w:p w14:paraId="35BB9AC1" w14:textId="77777777" w:rsidR="00F4391C" w:rsidRPr="002A461E" w:rsidRDefault="00F4391C" w:rsidP="00F4391C">
      <w:pPr>
        <w:spacing w:after="0" w:line="240" w:lineRule="auto"/>
        <w:ind w:right="-852" w:firstLine="567"/>
        <w:jc w:val="left"/>
        <w:rPr>
          <w:rFonts w:eastAsia="Calibri" w:cs="Times New Roman"/>
          <w:b/>
          <w:iCs/>
          <w:noProof/>
          <w:sz w:val="22"/>
          <w:lang w:val="en-GB"/>
        </w:rPr>
      </w:pPr>
      <w:r w:rsidRPr="002A461E">
        <w:rPr>
          <w:rFonts w:eastAsia="Calibri" w:cs="Times New Roman"/>
          <w:b/>
          <w:iCs/>
          <w:noProof/>
          <w:sz w:val="22"/>
          <w:lang w:val="en-GB"/>
        </w:rPr>
        <w:t>1361 - Lynx lynx</w:t>
      </w:r>
    </w:p>
    <w:p w14:paraId="792C9D20" w14:textId="77777777" w:rsidR="00F4391C" w:rsidRPr="002A461E" w:rsidRDefault="00F4391C" w:rsidP="00F4391C">
      <w:pPr>
        <w:spacing w:after="0" w:line="240" w:lineRule="auto"/>
        <w:ind w:right="-852" w:firstLine="567"/>
        <w:jc w:val="left"/>
        <w:rPr>
          <w:rFonts w:eastAsia="Calibri" w:cs="Times New Roman"/>
          <w:bCs/>
          <w:iCs/>
          <w:noProof/>
          <w:sz w:val="22"/>
          <w:lang w:val="en-GB"/>
        </w:rPr>
      </w:pPr>
    </w:p>
    <w:p w14:paraId="3F94CB9D" w14:textId="77777777" w:rsidR="00F4391C" w:rsidRPr="002A461E" w:rsidRDefault="00F4391C" w:rsidP="00F4391C">
      <w:pPr>
        <w:spacing w:after="0" w:line="240" w:lineRule="auto"/>
        <w:ind w:right="-852" w:firstLine="567"/>
        <w:jc w:val="left"/>
        <w:rPr>
          <w:rFonts w:eastAsia="Calibri" w:cs="Times New Roman"/>
          <w:bCs/>
          <w:iCs/>
          <w:noProof/>
          <w:sz w:val="22"/>
          <w:lang w:val="en-GB"/>
        </w:rPr>
      </w:pPr>
      <w:r w:rsidRPr="002A461E">
        <w:rPr>
          <w:rFonts w:eastAsia="Calibri" w:cs="Times New Roman"/>
          <w:bCs/>
          <w:iCs/>
          <w:noProof/>
          <w:sz w:val="22"/>
          <w:lang w:val="en-GB"/>
        </w:rPr>
        <w:t>Obiectivul de conservare la nivel de sit pentru această specie este menținerea sau îmbunătățirea stării</w:t>
      </w:r>
    </w:p>
    <w:p w14:paraId="4A540A98" w14:textId="77777777" w:rsidR="00F4391C" w:rsidRPr="002A461E" w:rsidRDefault="00F4391C" w:rsidP="00F4391C">
      <w:pPr>
        <w:spacing w:after="0" w:line="240" w:lineRule="auto"/>
        <w:ind w:right="-852" w:firstLine="567"/>
        <w:jc w:val="left"/>
        <w:rPr>
          <w:rFonts w:eastAsia="Calibri" w:cs="Times New Roman"/>
          <w:bCs/>
          <w:iCs/>
          <w:noProof/>
          <w:sz w:val="22"/>
          <w:lang w:val="en-GB"/>
        </w:rPr>
      </w:pPr>
      <w:r w:rsidRPr="002A461E">
        <w:rPr>
          <w:rFonts w:eastAsia="Calibri" w:cs="Times New Roman"/>
          <w:bCs/>
          <w:iCs/>
          <w:noProof/>
          <w:sz w:val="22"/>
          <w:lang w:val="en-GB"/>
        </w:rPr>
        <w:t>de conservare, în funcție de rezultatele investigațiilor care vizează clarificarea stării de conservare în</w:t>
      </w:r>
    </w:p>
    <w:p w14:paraId="396687C7" w14:textId="77777777" w:rsidR="00F4391C" w:rsidRPr="002A461E" w:rsidRDefault="00F4391C" w:rsidP="00F4391C">
      <w:pPr>
        <w:spacing w:after="0" w:line="240" w:lineRule="auto"/>
        <w:ind w:right="-852" w:firstLine="567"/>
        <w:jc w:val="left"/>
        <w:rPr>
          <w:rFonts w:eastAsia="Calibri" w:cs="Times New Roman"/>
          <w:b/>
          <w:bCs/>
          <w:iCs/>
          <w:noProof/>
          <w:sz w:val="22"/>
          <w:u w:val="single"/>
          <w:lang w:val="en-GB" w:eastAsia="ro-RO"/>
        </w:rPr>
      </w:pPr>
      <w:r w:rsidRPr="002A461E">
        <w:rPr>
          <w:rFonts w:eastAsia="Calibri" w:cs="Times New Roman"/>
          <w:bCs/>
          <w:iCs/>
          <w:noProof/>
          <w:sz w:val="22"/>
          <w:lang w:val="en-GB"/>
        </w:rPr>
        <w:t>termen de 3 ani, definit prin următorii parametri și valori țintă:</w:t>
      </w:r>
      <w:r w:rsidRPr="002A461E">
        <w:rPr>
          <w:rFonts w:eastAsia="Calibri" w:cs="Times New Roman"/>
          <w:b/>
          <w:bCs/>
          <w:iCs/>
          <w:noProof/>
          <w:sz w:val="22"/>
          <w:u w:val="single"/>
          <w:lang w:val="en-GB" w:eastAsia="ro-RO"/>
        </w:rPr>
        <w:t xml:space="preserve"> </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146"/>
        <w:gridCol w:w="1256"/>
        <w:gridCol w:w="5547"/>
      </w:tblGrid>
      <w:tr w:rsidR="002A461E" w:rsidRPr="002A461E" w14:paraId="1DF8683E" w14:textId="77777777" w:rsidTr="00B70AC2">
        <w:trPr>
          <w:trHeight w:val="395"/>
          <w:tblHeader/>
        </w:trPr>
        <w:tc>
          <w:tcPr>
            <w:tcW w:w="738" w:type="pct"/>
            <w:tcBorders>
              <w:top w:val="single" w:sz="18" w:space="0" w:color="auto"/>
              <w:left w:val="single" w:sz="18" w:space="0" w:color="auto"/>
              <w:bottom w:val="single" w:sz="18" w:space="0" w:color="auto"/>
            </w:tcBorders>
            <w:shd w:val="clear" w:color="auto" w:fill="E2EFD9" w:themeFill="accent6" w:themeFillTint="33"/>
            <w:vAlign w:val="center"/>
          </w:tcPr>
          <w:p w14:paraId="36A98170" w14:textId="77777777" w:rsidR="00F4391C" w:rsidRPr="002A461E" w:rsidRDefault="00F4391C" w:rsidP="00B70AC2">
            <w:pPr>
              <w:ind w:right="-2"/>
              <w:jc w:val="center"/>
              <w:rPr>
                <w:b/>
                <w:bCs/>
                <w:sz w:val="18"/>
                <w:szCs w:val="18"/>
              </w:rPr>
            </w:pPr>
            <w:r w:rsidRPr="002A461E">
              <w:rPr>
                <w:b/>
                <w:bCs/>
                <w:sz w:val="18"/>
                <w:szCs w:val="18"/>
              </w:rPr>
              <w:t>Parametru</w:t>
            </w:r>
          </w:p>
        </w:tc>
        <w:tc>
          <w:tcPr>
            <w:tcW w:w="602" w:type="pct"/>
            <w:tcBorders>
              <w:top w:val="single" w:sz="18" w:space="0" w:color="auto"/>
              <w:bottom w:val="single" w:sz="18" w:space="0" w:color="auto"/>
            </w:tcBorders>
            <w:shd w:val="clear" w:color="auto" w:fill="E2EFD9" w:themeFill="accent6" w:themeFillTint="33"/>
            <w:vAlign w:val="center"/>
          </w:tcPr>
          <w:p w14:paraId="1FD7648E" w14:textId="77777777" w:rsidR="00F4391C" w:rsidRPr="002A461E" w:rsidRDefault="00F4391C" w:rsidP="00B70AC2">
            <w:pPr>
              <w:ind w:right="-2"/>
              <w:jc w:val="center"/>
              <w:rPr>
                <w:b/>
                <w:bCs/>
                <w:sz w:val="18"/>
                <w:szCs w:val="18"/>
              </w:rPr>
            </w:pPr>
            <w:r w:rsidRPr="002A461E">
              <w:rPr>
                <w:b/>
                <w:bCs/>
                <w:sz w:val="18"/>
                <w:szCs w:val="18"/>
              </w:rPr>
              <w:t>Unitate de măsură</w:t>
            </w:r>
          </w:p>
        </w:tc>
        <w:tc>
          <w:tcPr>
            <w:tcW w:w="581" w:type="pct"/>
            <w:tcBorders>
              <w:top w:val="single" w:sz="18" w:space="0" w:color="auto"/>
              <w:bottom w:val="single" w:sz="18" w:space="0" w:color="auto"/>
            </w:tcBorders>
            <w:shd w:val="clear" w:color="auto" w:fill="E2EFD9" w:themeFill="accent6" w:themeFillTint="33"/>
            <w:vAlign w:val="center"/>
          </w:tcPr>
          <w:p w14:paraId="25395E46" w14:textId="77777777" w:rsidR="00F4391C" w:rsidRPr="002A461E" w:rsidRDefault="00F4391C" w:rsidP="00B70AC2">
            <w:pPr>
              <w:ind w:right="-2"/>
              <w:jc w:val="center"/>
              <w:rPr>
                <w:b/>
                <w:bCs/>
                <w:sz w:val="18"/>
                <w:szCs w:val="18"/>
              </w:rPr>
            </w:pPr>
            <w:r w:rsidRPr="002A461E">
              <w:rPr>
                <w:b/>
                <w:bCs/>
                <w:sz w:val="18"/>
                <w:szCs w:val="18"/>
              </w:rPr>
              <w:t>Valoare țintă</w:t>
            </w:r>
          </w:p>
        </w:tc>
        <w:tc>
          <w:tcPr>
            <w:tcW w:w="3079" w:type="pct"/>
            <w:tcBorders>
              <w:top w:val="single" w:sz="18" w:space="0" w:color="auto"/>
              <w:bottom w:val="single" w:sz="18" w:space="0" w:color="auto"/>
              <w:right w:val="single" w:sz="18" w:space="0" w:color="auto"/>
            </w:tcBorders>
            <w:shd w:val="clear" w:color="auto" w:fill="E2EFD9" w:themeFill="accent6" w:themeFillTint="33"/>
            <w:vAlign w:val="center"/>
          </w:tcPr>
          <w:p w14:paraId="24E2703C" w14:textId="77777777" w:rsidR="00F4391C" w:rsidRPr="002A461E" w:rsidRDefault="00F4391C" w:rsidP="00B70AC2">
            <w:pPr>
              <w:ind w:right="-2"/>
              <w:jc w:val="center"/>
              <w:rPr>
                <w:b/>
                <w:bCs/>
                <w:sz w:val="18"/>
                <w:szCs w:val="18"/>
              </w:rPr>
            </w:pPr>
            <w:r w:rsidRPr="002A461E">
              <w:rPr>
                <w:b/>
                <w:bCs/>
                <w:sz w:val="18"/>
                <w:szCs w:val="18"/>
              </w:rPr>
              <w:t>Informații suplimentare</w:t>
            </w:r>
          </w:p>
        </w:tc>
      </w:tr>
      <w:tr w:rsidR="002A461E" w:rsidRPr="002A461E" w14:paraId="3477B91C" w14:textId="77777777" w:rsidTr="00B70AC2">
        <w:trPr>
          <w:trHeight w:val="20"/>
        </w:trPr>
        <w:tc>
          <w:tcPr>
            <w:tcW w:w="738" w:type="pct"/>
            <w:tcBorders>
              <w:top w:val="single" w:sz="18" w:space="0" w:color="auto"/>
              <w:left w:val="single" w:sz="18" w:space="0" w:color="auto"/>
            </w:tcBorders>
            <w:vAlign w:val="center"/>
          </w:tcPr>
          <w:p w14:paraId="5DC3E013" w14:textId="77777777" w:rsidR="00F4391C" w:rsidRPr="002A461E" w:rsidRDefault="00F4391C" w:rsidP="00B70AC2">
            <w:pPr>
              <w:ind w:right="-2"/>
              <w:jc w:val="center"/>
              <w:rPr>
                <w:sz w:val="18"/>
                <w:szCs w:val="18"/>
              </w:rPr>
            </w:pPr>
            <w:r w:rsidRPr="002A461E">
              <w:rPr>
                <w:sz w:val="18"/>
                <w:szCs w:val="18"/>
              </w:rPr>
              <w:t>Mărimea populației</w:t>
            </w:r>
          </w:p>
        </w:tc>
        <w:tc>
          <w:tcPr>
            <w:tcW w:w="602" w:type="pct"/>
            <w:tcBorders>
              <w:top w:val="single" w:sz="18" w:space="0" w:color="auto"/>
            </w:tcBorders>
            <w:vAlign w:val="center"/>
          </w:tcPr>
          <w:p w14:paraId="3E7812AB" w14:textId="77777777" w:rsidR="00F4391C" w:rsidRPr="002A461E" w:rsidRDefault="00F4391C" w:rsidP="00B70AC2">
            <w:pPr>
              <w:ind w:right="-2"/>
              <w:jc w:val="center"/>
              <w:rPr>
                <w:sz w:val="18"/>
                <w:szCs w:val="18"/>
              </w:rPr>
            </w:pPr>
            <w:r w:rsidRPr="002A461E">
              <w:rPr>
                <w:sz w:val="18"/>
                <w:szCs w:val="18"/>
              </w:rPr>
              <w:t>Număr indivizi</w:t>
            </w:r>
          </w:p>
        </w:tc>
        <w:tc>
          <w:tcPr>
            <w:tcW w:w="581" w:type="pct"/>
            <w:tcBorders>
              <w:top w:val="single" w:sz="18" w:space="0" w:color="auto"/>
            </w:tcBorders>
            <w:vAlign w:val="center"/>
          </w:tcPr>
          <w:p w14:paraId="1F70F4D4" w14:textId="77777777" w:rsidR="00F4391C" w:rsidRPr="002A461E" w:rsidRDefault="00F4391C" w:rsidP="00B70AC2">
            <w:pPr>
              <w:ind w:right="-2"/>
              <w:jc w:val="center"/>
              <w:rPr>
                <w:sz w:val="18"/>
                <w:szCs w:val="18"/>
              </w:rPr>
            </w:pPr>
            <w:r w:rsidRPr="002A461E">
              <w:rPr>
                <w:sz w:val="18"/>
                <w:szCs w:val="18"/>
              </w:rPr>
              <w:t>Trebuie definit</w:t>
            </w:r>
          </w:p>
        </w:tc>
        <w:tc>
          <w:tcPr>
            <w:tcW w:w="3079" w:type="pct"/>
            <w:tcBorders>
              <w:top w:val="single" w:sz="18" w:space="0" w:color="auto"/>
              <w:right w:val="single" w:sz="18" w:space="0" w:color="auto"/>
            </w:tcBorders>
            <w:vAlign w:val="center"/>
          </w:tcPr>
          <w:p w14:paraId="4B6D202A" w14:textId="77777777" w:rsidR="00F4391C" w:rsidRPr="002A461E" w:rsidRDefault="00F4391C" w:rsidP="00B70AC2">
            <w:pPr>
              <w:ind w:right="-2"/>
              <w:rPr>
                <w:sz w:val="18"/>
                <w:szCs w:val="18"/>
              </w:rPr>
            </w:pPr>
            <w:r w:rsidRPr="002A461E">
              <w:rPr>
                <w:sz w:val="18"/>
                <w:szCs w:val="18"/>
              </w:rPr>
              <w:t>Mărimea populației speciei la nivelul sitului este necunoscută, deasemenea și valoarea țintă pentru starea de conservare favorabilă. Acestea vor trebui determinate într-o perioadă de 3 ani.</w:t>
            </w:r>
          </w:p>
        </w:tc>
      </w:tr>
      <w:tr w:rsidR="002A461E" w:rsidRPr="002A461E" w14:paraId="63566202" w14:textId="77777777" w:rsidTr="00B70AC2">
        <w:trPr>
          <w:trHeight w:val="1240"/>
        </w:trPr>
        <w:tc>
          <w:tcPr>
            <w:tcW w:w="738" w:type="pct"/>
            <w:tcBorders>
              <w:left w:val="single" w:sz="18" w:space="0" w:color="auto"/>
            </w:tcBorders>
            <w:vAlign w:val="center"/>
            <w:hideMark/>
          </w:tcPr>
          <w:p w14:paraId="70053672" w14:textId="77777777" w:rsidR="00F4391C" w:rsidRPr="002A461E" w:rsidRDefault="00F4391C" w:rsidP="00B70AC2">
            <w:pPr>
              <w:ind w:right="-2"/>
              <w:jc w:val="center"/>
              <w:rPr>
                <w:sz w:val="18"/>
                <w:szCs w:val="18"/>
              </w:rPr>
            </w:pPr>
            <w:r w:rsidRPr="002A461E">
              <w:rPr>
                <w:sz w:val="18"/>
                <w:szCs w:val="18"/>
              </w:rPr>
              <w:t>Marimea populatiei de pasaj</w:t>
            </w:r>
          </w:p>
        </w:tc>
        <w:tc>
          <w:tcPr>
            <w:tcW w:w="602" w:type="pct"/>
            <w:vAlign w:val="center"/>
            <w:hideMark/>
          </w:tcPr>
          <w:p w14:paraId="13069400" w14:textId="77777777" w:rsidR="00F4391C" w:rsidRPr="002A461E" w:rsidRDefault="00F4391C" w:rsidP="00B70AC2">
            <w:pPr>
              <w:ind w:right="-2"/>
              <w:jc w:val="center"/>
              <w:rPr>
                <w:sz w:val="18"/>
                <w:szCs w:val="18"/>
              </w:rPr>
            </w:pPr>
            <w:r w:rsidRPr="002A461E">
              <w:rPr>
                <w:sz w:val="18"/>
                <w:szCs w:val="18"/>
              </w:rPr>
              <w:t>Nr indivizi</w:t>
            </w:r>
          </w:p>
        </w:tc>
        <w:tc>
          <w:tcPr>
            <w:tcW w:w="581" w:type="pct"/>
            <w:vAlign w:val="center"/>
            <w:hideMark/>
          </w:tcPr>
          <w:p w14:paraId="7E687CB8" w14:textId="77777777" w:rsidR="00F4391C" w:rsidRPr="002A461E" w:rsidRDefault="00F4391C" w:rsidP="00B70AC2">
            <w:pPr>
              <w:ind w:right="-2"/>
              <w:jc w:val="center"/>
              <w:rPr>
                <w:sz w:val="18"/>
                <w:szCs w:val="18"/>
              </w:rPr>
            </w:pPr>
            <w:r w:rsidRPr="002A461E">
              <w:rPr>
                <w:sz w:val="18"/>
                <w:szCs w:val="18"/>
              </w:rPr>
              <w:t>Trebuie definit</w:t>
            </w:r>
          </w:p>
        </w:tc>
        <w:tc>
          <w:tcPr>
            <w:tcW w:w="3079" w:type="pct"/>
            <w:tcBorders>
              <w:right w:val="single" w:sz="18" w:space="0" w:color="auto"/>
            </w:tcBorders>
            <w:vAlign w:val="center"/>
          </w:tcPr>
          <w:p w14:paraId="09858BF1" w14:textId="77777777" w:rsidR="00F4391C" w:rsidRPr="002A461E" w:rsidRDefault="00F4391C" w:rsidP="00B70AC2">
            <w:pPr>
              <w:ind w:right="-2"/>
              <w:rPr>
                <w:sz w:val="18"/>
                <w:szCs w:val="18"/>
              </w:rPr>
            </w:pPr>
            <w:r w:rsidRPr="002A461E">
              <w:rPr>
                <w:sz w:val="18"/>
                <w:szCs w:val="18"/>
              </w:rPr>
              <w:t>Mărimea populației speciei la nivelul sitului este necunoscută, deasemenea și valoarea țintă pentru starea de conservare favorabilă. Acestea vor trebui determinate într-o perioadă de 3 ani.</w:t>
            </w:r>
          </w:p>
        </w:tc>
      </w:tr>
      <w:tr w:rsidR="002A461E" w:rsidRPr="002A461E" w14:paraId="0B5DAE01" w14:textId="77777777" w:rsidTr="00B70AC2">
        <w:trPr>
          <w:trHeight w:val="20"/>
        </w:trPr>
        <w:tc>
          <w:tcPr>
            <w:tcW w:w="738" w:type="pct"/>
            <w:tcBorders>
              <w:left w:val="single" w:sz="18" w:space="0" w:color="auto"/>
            </w:tcBorders>
            <w:vAlign w:val="center"/>
          </w:tcPr>
          <w:p w14:paraId="03FACF2E" w14:textId="77777777" w:rsidR="00F4391C" w:rsidRPr="002A461E" w:rsidRDefault="00F4391C" w:rsidP="00B70AC2">
            <w:pPr>
              <w:ind w:right="-2"/>
              <w:jc w:val="center"/>
              <w:rPr>
                <w:sz w:val="18"/>
                <w:szCs w:val="18"/>
              </w:rPr>
            </w:pPr>
            <w:r w:rsidRPr="002A461E">
              <w:rPr>
                <w:sz w:val="18"/>
                <w:szCs w:val="18"/>
              </w:rPr>
              <w:t>Suprafața habitatului</w:t>
            </w:r>
          </w:p>
        </w:tc>
        <w:tc>
          <w:tcPr>
            <w:tcW w:w="602" w:type="pct"/>
            <w:vAlign w:val="center"/>
          </w:tcPr>
          <w:p w14:paraId="47EAD321" w14:textId="77777777" w:rsidR="00F4391C" w:rsidRPr="002A461E" w:rsidRDefault="00F4391C" w:rsidP="00B70AC2">
            <w:pPr>
              <w:ind w:right="-2"/>
              <w:jc w:val="center"/>
              <w:rPr>
                <w:sz w:val="18"/>
                <w:szCs w:val="18"/>
              </w:rPr>
            </w:pPr>
            <w:r w:rsidRPr="002A461E">
              <w:rPr>
                <w:sz w:val="18"/>
                <w:szCs w:val="18"/>
              </w:rPr>
              <w:t>Ha</w:t>
            </w:r>
          </w:p>
        </w:tc>
        <w:tc>
          <w:tcPr>
            <w:tcW w:w="581" w:type="pct"/>
            <w:vAlign w:val="center"/>
          </w:tcPr>
          <w:p w14:paraId="16B27467" w14:textId="77777777" w:rsidR="00F4391C" w:rsidRPr="002A461E" w:rsidRDefault="00F4391C" w:rsidP="00B70AC2">
            <w:pPr>
              <w:ind w:right="-2"/>
              <w:jc w:val="center"/>
              <w:rPr>
                <w:sz w:val="18"/>
                <w:szCs w:val="18"/>
              </w:rPr>
            </w:pPr>
            <w:r w:rsidRPr="002A461E">
              <w:rPr>
                <w:sz w:val="18"/>
                <w:szCs w:val="18"/>
              </w:rPr>
              <w:t>Cel putin 1351ha</w:t>
            </w:r>
          </w:p>
        </w:tc>
        <w:tc>
          <w:tcPr>
            <w:tcW w:w="3079" w:type="pct"/>
            <w:tcBorders>
              <w:right w:val="single" w:sz="18" w:space="0" w:color="auto"/>
            </w:tcBorders>
            <w:vAlign w:val="center"/>
          </w:tcPr>
          <w:p w14:paraId="57285DF8" w14:textId="77777777" w:rsidR="00F4391C" w:rsidRPr="002A461E" w:rsidRDefault="00F4391C" w:rsidP="00B70AC2">
            <w:pPr>
              <w:ind w:right="-2"/>
              <w:rPr>
                <w:sz w:val="18"/>
                <w:szCs w:val="18"/>
              </w:rPr>
            </w:pPr>
            <w:r w:rsidRPr="002A461E">
              <w:rPr>
                <w:sz w:val="18"/>
                <w:szCs w:val="18"/>
              </w:rPr>
              <w:t>Conform ecologiei speciei, aceasta este specie primar asociată cu habitatele forestiere interconectate. Conform formularului standard al sitului ROSCI0352 Perșani, S de păduri de foioase= 51.36%(1157 ha) și S de habitate de păduri= 8.61%(194 ha)</w:t>
            </w:r>
          </w:p>
          <w:p w14:paraId="42A9E908" w14:textId="77777777" w:rsidR="00F4391C" w:rsidRPr="002A461E" w:rsidRDefault="00F4391C" w:rsidP="00B70AC2">
            <w:pPr>
              <w:ind w:right="-2"/>
              <w:rPr>
                <w:sz w:val="18"/>
                <w:szCs w:val="18"/>
              </w:rPr>
            </w:pPr>
            <w:r w:rsidRPr="002A461E">
              <w:rPr>
                <w:sz w:val="18"/>
                <w:szCs w:val="18"/>
              </w:rPr>
              <w:t xml:space="preserve">Toată suprafața amenajamentului silvic al </w:t>
            </w:r>
            <w:r w:rsidRPr="002A461E">
              <w:rPr>
                <w:b/>
                <w:bCs/>
                <w:sz w:val="18"/>
                <w:szCs w:val="18"/>
                <w:u w:val="single"/>
              </w:rPr>
              <w:t>U.P.</w:t>
            </w:r>
            <w:r w:rsidRPr="002A461E">
              <w:rPr>
                <w:b/>
                <w:bCs/>
                <w:sz w:val="18"/>
                <w:szCs w:val="18"/>
              </w:rPr>
              <w:t xml:space="preserve"> </w:t>
            </w:r>
            <w:r w:rsidRPr="002A461E">
              <w:rPr>
                <w:b/>
                <w:bCs/>
                <w:sz w:val="18"/>
                <w:szCs w:val="18"/>
                <w:u w:val="single"/>
              </w:rPr>
              <w:t>XII Mandra</w:t>
            </w:r>
            <w:r w:rsidRPr="002A461E">
              <w:rPr>
                <w:sz w:val="18"/>
                <w:szCs w:val="18"/>
                <w:u w:val="single"/>
              </w:rPr>
              <w:t xml:space="preserve"> ce se suprapune cu </w:t>
            </w:r>
            <w:r w:rsidRPr="002A461E">
              <w:rPr>
                <w:b/>
                <w:bCs/>
                <w:sz w:val="18"/>
                <w:szCs w:val="18"/>
                <w:u w:val="single"/>
              </w:rPr>
              <w:t>ROSAC0352</w:t>
            </w:r>
            <w:r w:rsidRPr="002A461E">
              <w:rPr>
                <w:sz w:val="18"/>
                <w:szCs w:val="18"/>
                <w:u w:val="single"/>
              </w:rPr>
              <w:t xml:space="preserve"> </w:t>
            </w:r>
            <w:r w:rsidRPr="002A461E">
              <w:rPr>
                <w:sz w:val="18"/>
                <w:szCs w:val="18"/>
              </w:rPr>
              <w:t xml:space="preserve">reprezintă habitat favorabil pentru specie </w:t>
            </w:r>
          </w:p>
        </w:tc>
      </w:tr>
      <w:tr w:rsidR="002A461E" w:rsidRPr="002A461E" w14:paraId="7FE9ECEA" w14:textId="77777777" w:rsidTr="00B70AC2">
        <w:trPr>
          <w:trHeight w:val="20"/>
        </w:trPr>
        <w:tc>
          <w:tcPr>
            <w:tcW w:w="738" w:type="pct"/>
            <w:tcBorders>
              <w:left w:val="single" w:sz="18" w:space="0" w:color="auto"/>
            </w:tcBorders>
            <w:vAlign w:val="center"/>
            <w:hideMark/>
          </w:tcPr>
          <w:p w14:paraId="23E90487" w14:textId="77777777" w:rsidR="00F4391C" w:rsidRPr="002A461E" w:rsidRDefault="00F4391C" w:rsidP="00B70AC2">
            <w:pPr>
              <w:ind w:right="-2"/>
              <w:jc w:val="center"/>
              <w:rPr>
                <w:sz w:val="18"/>
                <w:szCs w:val="18"/>
              </w:rPr>
            </w:pPr>
            <w:r w:rsidRPr="002A461E">
              <w:rPr>
                <w:sz w:val="18"/>
                <w:szCs w:val="18"/>
              </w:rPr>
              <w:t>Proporția și suprafața pădurilor bătrâne (peste 80 de ani)</w:t>
            </w:r>
          </w:p>
        </w:tc>
        <w:tc>
          <w:tcPr>
            <w:tcW w:w="602" w:type="pct"/>
            <w:vAlign w:val="center"/>
            <w:hideMark/>
          </w:tcPr>
          <w:p w14:paraId="3D5F704E" w14:textId="77777777" w:rsidR="00F4391C" w:rsidRPr="002A461E" w:rsidRDefault="00F4391C" w:rsidP="00B70AC2">
            <w:pPr>
              <w:ind w:right="-2"/>
              <w:jc w:val="center"/>
              <w:rPr>
                <w:sz w:val="18"/>
                <w:szCs w:val="18"/>
              </w:rPr>
            </w:pPr>
            <w:r w:rsidRPr="002A461E">
              <w:rPr>
                <w:sz w:val="18"/>
                <w:szCs w:val="18"/>
              </w:rPr>
              <w:t>Procent din suprafața totală</w:t>
            </w:r>
          </w:p>
        </w:tc>
        <w:tc>
          <w:tcPr>
            <w:tcW w:w="581" w:type="pct"/>
            <w:vAlign w:val="center"/>
            <w:hideMark/>
          </w:tcPr>
          <w:p w14:paraId="11644232" w14:textId="77777777" w:rsidR="00F4391C" w:rsidRPr="002A461E" w:rsidRDefault="00F4391C" w:rsidP="00B70AC2">
            <w:pPr>
              <w:ind w:right="-2"/>
              <w:jc w:val="center"/>
              <w:rPr>
                <w:sz w:val="18"/>
                <w:szCs w:val="18"/>
              </w:rPr>
            </w:pPr>
            <w:r w:rsidRPr="002A461E">
              <w:rPr>
                <w:sz w:val="18"/>
                <w:szCs w:val="18"/>
              </w:rPr>
              <w:t>Cel puțin 35%</w:t>
            </w:r>
          </w:p>
          <w:p w14:paraId="4E4C342E" w14:textId="77777777" w:rsidR="00F4391C" w:rsidRPr="002A461E" w:rsidRDefault="00F4391C" w:rsidP="00B70AC2">
            <w:pPr>
              <w:ind w:right="-2"/>
              <w:jc w:val="center"/>
              <w:rPr>
                <w:sz w:val="18"/>
                <w:szCs w:val="18"/>
              </w:rPr>
            </w:pPr>
          </w:p>
        </w:tc>
        <w:tc>
          <w:tcPr>
            <w:tcW w:w="3079" w:type="pct"/>
            <w:tcBorders>
              <w:right w:val="single" w:sz="18" w:space="0" w:color="auto"/>
            </w:tcBorders>
            <w:vAlign w:val="center"/>
          </w:tcPr>
          <w:p w14:paraId="5C7AB581" w14:textId="77777777" w:rsidR="00F4391C" w:rsidRPr="002A461E" w:rsidRDefault="00F4391C" w:rsidP="00B70AC2">
            <w:pPr>
              <w:ind w:right="-2"/>
              <w:rPr>
                <w:sz w:val="18"/>
                <w:szCs w:val="18"/>
              </w:rPr>
            </w:pPr>
            <w:r w:rsidRPr="002A461E">
              <w:rPr>
                <w:sz w:val="18"/>
                <w:szCs w:val="18"/>
              </w:rPr>
              <w:t>Conform ecologieii speciei</w:t>
            </w:r>
          </w:p>
          <w:p w14:paraId="6A920C2C" w14:textId="77777777" w:rsidR="00F4391C" w:rsidRPr="002A461E" w:rsidRDefault="00F4391C" w:rsidP="00B70AC2">
            <w:pPr>
              <w:ind w:right="-2"/>
              <w:rPr>
                <w:sz w:val="18"/>
                <w:szCs w:val="18"/>
                <w:u w:val="single"/>
              </w:rPr>
            </w:pPr>
            <w:r w:rsidRPr="002A461E">
              <w:rPr>
                <w:sz w:val="18"/>
                <w:szCs w:val="18"/>
                <w:u w:val="single"/>
              </w:rPr>
              <w:t xml:space="preserve">Suprafața pădurilor cu vârsta mai mare de 80 de ani din amenajamentul silvic al </w:t>
            </w:r>
            <w:r w:rsidRPr="002A461E">
              <w:rPr>
                <w:b/>
                <w:bCs/>
                <w:sz w:val="18"/>
                <w:szCs w:val="18"/>
                <w:u w:val="single"/>
              </w:rPr>
              <w:t>U.P. XII Mandra</w:t>
            </w:r>
            <w:r w:rsidRPr="002A461E">
              <w:rPr>
                <w:sz w:val="18"/>
                <w:szCs w:val="18"/>
                <w:u w:val="single"/>
              </w:rPr>
              <w:t xml:space="preserve"> ce se suprapune cu </w:t>
            </w:r>
            <w:r w:rsidRPr="002A461E">
              <w:rPr>
                <w:b/>
                <w:bCs/>
                <w:sz w:val="18"/>
                <w:szCs w:val="18"/>
                <w:u w:val="single"/>
              </w:rPr>
              <w:t>ROSAC0352</w:t>
            </w:r>
            <w:r w:rsidRPr="002A461E">
              <w:rPr>
                <w:sz w:val="18"/>
                <w:szCs w:val="18"/>
                <w:u w:val="single"/>
              </w:rPr>
              <w:t xml:space="preserve"> este </w:t>
            </w:r>
            <w:r w:rsidRPr="002A461E">
              <w:rPr>
                <w:b/>
                <w:bCs/>
                <w:sz w:val="18"/>
                <w:szCs w:val="18"/>
                <w:u w:val="single"/>
              </w:rPr>
              <w:t>44,79 ha</w:t>
            </w:r>
            <w:r w:rsidRPr="002A461E">
              <w:rPr>
                <w:sz w:val="18"/>
                <w:szCs w:val="18"/>
                <w:u w:val="single"/>
              </w:rPr>
              <w:t xml:space="preserve"> ceea ce reprezintă </w:t>
            </w:r>
            <w:r w:rsidRPr="002A461E">
              <w:rPr>
                <w:b/>
                <w:bCs/>
                <w:sz w:val="18"/>
                <w:szCs w:val="18"/>
                <w:u w:val="single"/>
              </w:rPr>
              <w:t>40%</w:t>
            </w:r>
            <w:r w:rsidRPr="002A461E">
              <w:rPr>
                <w:sz w:val="18"/>
                <w:szCs w:val="18"/>
                <w:u w:val="single"/>
              </w:rPr>
              <w:t xml:space="preserve"> din suprafața totală</w:t>
            </w:r>
          </w:p>
        </w:tc>
      </w:tr>
      <w:tr w:rsidR="00F4391C" w:rsidRPr="002A461E" w14:paraId="29F1C2B6" w14:textId="77777777" w:rsidTr="00B70AC2">
        <w:trPr>
          <w:trHeight w:val="20"/>
        </w:trPr>
        <w:tc>
          <w:tcPr>
            <w:tcW w:w="738" w:type="pct"/>
            <w:tcBorders>
              <w:left w:val="single" w:sz="18" w:space="0" w:color="auto"/>
            </w:tcBorders>
            <w:vAlign w:val="center"/>
          </w:tcPr>
          <w:p w14:paraId="4C32D3A7" w14:textId="77777777" w:rsidR="00F4391C" w:rsidRPr="002A461E" w:rsidRDefault="00F4391C" w:rsidP="00B70AC2">
            <w:pPr>
              <w:ind w:right="-2"/>
              <w:jc w:val="center"/>
              <w:rPr>
                <w:sz w:val="18"/>
                <w:szCs w:val="18"/>
              </w:rPr>
            </w:pPr>
            <w:r w:rsidRPr="002A461E">
              <w:rPr>
                <w:sz w:val="18"/>
                <w:szCs w:val="18"/>
              </w:rPr>
              <w:lastRenderedPageBreak/>
              <w:t>Densitatea populatiei de prada</w:t>
            </w:r>
          </w:p>
        </w:tc>
        <w:tc>
          <w:tcPr>
            <w:tcW w:w="602" w:type="pct"/>
            <w:vAlign w:val="center"/>
          </w:tcPr>
          <w:p w14:paraId="54EE973E" w14:textId="77777777" w:rsidR="00F4391C" w:rsidRPr="002A461E" w:rsidRDefault="00F4391C" w:rsidP="00B70AC2">
            <w:pPr>
              <w:ind w:right="-2"/>
              <w:jc w:val="center"/>
              <w:rPr>
                <w:sz w:val="18"/>
                <w:szCs w:val="18"/>
              </w:rPr>
            </w:pPr>
            <w:r w:rsidRPr="002A461E">
              <w:rPr>
                <w:sz w:val="18"/>
                <w:szCs w:val="18"/>
              </w:rPr>
              <w:t>Indivizi/km2</w:t>
            </w:r>
          </w:p>
        </w:tc>
        <w:tc>
          <w:tcPr>
            <w:tcW w:w="581" w:type="pct"/>
            <w:vAlign w:val="center"/>
          </w:tcPr>
          <w:p w14:paraId="602CFCBD" w14:textId="77777777" w:rsidR="00F4391C" w:rsidRPr="002A461E" w:rsidRDefault="00F4391C" w:rsidP="00B70AC2">
            <w:pPr>
              <w:spacing w:after="0"/>
              <w:ind w:right="-2"/>
              <w:jc w:val="center"/>
              <w:rPr>
                <w:sz w:val="18"/>
                <w:szCs w:val="18"/>
              </w:rPr>
            </w:pPr>
            <w:r w:rsidRPr="002A461E">
              <w:rPr>
                <w:sz w:val="18"/>
                <w:szCs w:val="18"/>
              </w:rPr>
              <w:t>3cerbi/km2</w:t>
            </w:r>
          </w:p>
          <w:p w14:paraId="38E8C8FC" w14:textId="77777777" w:rsidR="00F4391C" w:rsidRPr="002A461E" w:rsidRDefault="00F4391C" w:rsidP="00B70AC2">
            <w:pPr>
              <w:spacing w:after="0"/>
              <w:ind w:right="-2"/>
              <w:jc w:val="center"/>
              <w:rPr>
                <w:sz w:val="18"/>
                <w:szCs w:val="18"/>
              </w:rPr>
            </w:pPr>
            <w:r w:rsidRPr="002A461E">
              <w:rPr>
                <w:sz w:val="18"/>
                <w:szCs w:val="18"/>
              </w:rPr>
              <w:t>4-5mistreti/km2</w:t>
            </w:r>
          </w:p>
          <w:p w14:paraId="55733BB8" w14:textId="77777777" w:rsidR="00F4391C" w:rsidRPr="002A461E" w:rsidRDefault="00F4391C" w:rsidP="00B70AC2">
            <w:pPr>
              <w:spacing w:after="0"/>
              <w:ind w:right="-2"/>
              <w:jc w:val="center"/>
              <w:rPr>
                <w:sz w:val="18"/>
                <w:szCs w:val="18"/>
              </w:rPr>
            </w:pPr>
            <w:r w:rsidRPr="002A461E">
              <w:rPr>
                <w:sz w:val="18"/>
                <w:szCs w:val="18"/>
              </w:rPr>
              <w:t>7-10 caprioare/km2</w:t>
            </w:r>
          </w:p>
        </w:tc>
        <w:tc>
          <w:tcPr>
            <w:tcW w:w="3079" w:type="pct"/>
            <w:tcBorders>
              <w:right w:val="single" w:sz="18" w:space="0" w:color="auto"/>
            </w:tcBorders>
            <w:vAlign w:val="center"/>
          </w:tcPr>
          <w:p w14:paraId="40C6E952" w14:textId="77777777" w:rsidR="00F4391C" w:rsidRPr="002A461E" w:rsidRDefault="00F4391C" w:rsidP="00B70AC2">
            <w:pPr>
              <w:ind w:right="-2"/>
              <w:rPr>
                <w:sz w:val="18"/>
                <w:szCs w:val="18"/>
              </w:rPr>
            </w:pPr>
            <w:r w:rsidRPr="002A461E">
              <w:rPr>
                <w:sz w:val="18"/>
                <w:szCs w:val="18"/>
              </w:rPr>
              <w:t>Conform ecologiei speciei și datelor din protocoalele de monitorizare și evaluare a stării de conservare existente la nivel de țară și ghidurilor de monitorizare pe Anexa 17 existente</w:t>
            </w:r>
          </w:p>
        </w:tc>
      </w:tr>
    </w:tbl>
    <w:p w14:paraId="38A711AE" w14:textId="77777777" w:rsidR="00F4391C" w:rsidRPr="002A461E" w:rsidRDefault="00F4391C" w:rsidP="00F4391C">
      <w:pPr>
        <w:spacing w:after="0" w:line="240" w:lineRule="auto"/>
        <w:ind w:right="-852" w:firstLine="567"/>
        <w:jc w:val="left"/>
        <w:rPr>
          <w:rFonts w:eastAsia="Calibri" w:cs="Times New Roman"/>
          <w:b/>
          <w:bCs/>
          <w:iCs/>
          <w:noProof/>
          <w:sz w:val="22"/>
          <w:u w:val="single"/>
          <w:lang w:val="en-GB" w:eastAsia="ro-RO"/>
        </w:rPr>
      </w:pPr>
    </w:p>
    <w:p w14:paraId="419E7072" w14:textId="77777777" w:rsidR="00F4391C" w:rsidRPr="002A461E" w:rsidRDefault="00F4391C" w:rsidP="00F4391C">
      <w:pPr>
        <w:spacing w:after="0" w:line="240" w:lineRule="auto"/>
        <w:ind w:right="-852" w:firstLine="567"/>
        <w:jc w:val="left"/>
        <w:rPr>
          <w:rFonts w:eastAsia="Calibri" w:cs="Times New Roman"/>
          <w:b/>
          <w:bCs/>
          <w:iCs/>
          <w:noProof/>
          <w:sz w:val="22"/>
          <w:u w:val="single"/>
          <w:lang w:val="en-GB" w:eastAsia="ro-RO"/>
        </w:rPr>
      </w:pPr>
    </w:p>
    <w:p w14:paraId="74CB4F2E" w14:textId="77777777" w:rsidR="00F4391C" w:rsidRPr="002A461E" w:rsidRDefault="00F4391C" w:rsidP="00F4391C">
      <w:pPr>
        <w:spacing w:after="0" w:line="240" w:lineRule="auto"/>
        <w:ind w:right="-852" w:firstLine="567"/>
        <w:jc w:val="left"/>
        <w:rPr>
          <w:rFonts w:eastAsia="Calibri" w:cs="Times New Roman"/>
          <w:b/>
          <w:bCs/>
          <w:iCs/>
          <w:noProof/>
          <w:sz w:val="22"/>
          <w:u w:val="single"/>
          <w:lang w:val="en-GB" w:eastAsia="ro-RO"/>
        </w:rPr>
      </w:pPr>
    </w:p>
    <w:p w14:paraId="4C4AF941" w14:textId="77777777" w:rsidR="00F4391C" w:rsidRPr="002A461E" w:rsidRDefault="00F4391C" w:rsidP="00F4391C">
      <w:pPr>
        <w:spacing w:after="0" w:line="240" w:lineRule="auto"/>
        <w:ind w:right="-852" w:firstLine="567"/>
        <w:jc w:val="center"/>
        <w:rPr>
          <w:rFonts w:eastAsia="Calibri" w:cs="Times New Roman"/>
          <w:b/>
          <w:bCs/>
          <w:iCs/>
          <w:noProof/>
          <w:sz w:val="28"/>
          <w:szCs w:val="24"/>
          <w:u w:val="single"/>
          <w:lang w:val="en-GB" w:eastAsia="ro-RO"/>
        </w:rPr>
      </w:pPr>
    </w:p>
    <w:p w14:paraId="7BDC64D4" w14:textId="2D73BDF4" w:rsidR="00382DAB" w:rsidRPr="002A461E" w:rsidRDefault="00382DAB" w:rsidP="00F4391C">
      <w:pPr>
        <w:spacing w:after="0" w:line="240" w:lineRule="auto"/>
        <w:ind w:right="-852" w:firstLine="567"/>
        <w:jc w:val="center"/>
        <w:rPr>
          <w:rFonts w:eastAsia="Arial"/>
          <w:b/>
          <w:sz w:val="28"/>
          <w:szCs w:val="32"/>
          <w:u w:val="single"/>
          <w:lang w:eastAsia="ro-RO"/>
        </w:rPr>
      </w:pPr>
      <w:r w:rsidRPr="002A461E">
        <w:rPr>
          <w:rFonts w:eastAsia="Arial"/>
          <w:b/>
          <w:sz w:val="28"/>
          <w:szCs w:val="32"/>
          <w:u w:val="single"/>
          <w:lang w:eastAsia="ro-RO"/>
        </w:rPr>
        <w:t>ROSPA0099 Podișul Hârtibaciului</w:t>
      </w:r>
    </w:p>
    <w:p w14:paraId="1F5B698C" w14:textId="77777777" w:rsidR="005D1941" w:rsidRPr="002A461E" w:rsidRDefault="005D1941" w:rsidP="00332812">
      <w:pPr>
        <w:spacing w:after="0" w:line="240" w:lineRule="auto"/>
        <w:ind w:firstLine="567"/>
        <w:jc w:val="left"/>
        <w:rPr>
          <w:b/>
          <w:i/>
        </w:rPr>
      </w:pPr>
      <w:bookmarkStart w:id="242" w:name="_Hlk157251324"/>
    </w:p>
    <w:p w14:paraId="511516E5" w14:textId="79A08D58" w:rsidR="00382DAB" w:rsidRPr="002A461E" w:rsidRDefault="00382DAB" w:rsidP="00332812">
      <w:pPr>
        <w:spacing w:after="0" w:line="240" w:lineRule="auto"/>
        <w:ind w:firstLine="567"/>
        <w:jc w:val="left"/>
        <w:rPr>
          <w:bCs/>
          <w:i/>
        </w:rPr>
      </w:pPr>
      <w:r w:rsidRPr="002A461E">
        <w:rPr>
          <w:b/>
          <w:i/>
        </w:rPr>
        <w:t>A089 Aquila pomarina</w:t>
      </w:r>
      <w:bookmarkEnd w:id="242"/>
    </w:p>
    <w:p w14:paraId="2144DF3C" w14:textId="11E27430" w:rsidR="00382DAB" w:rsidRPr="002A461E" w:rsidRDefault="00382DAB" w:rsidP="00332812">
      <w:pPr>
        <w:spacing w:after="0" w:line="240" w:lineRule="auto"/>
        <w:ind w:firstLine="567"/>
        <w:rPr>
          <w:rFonts w:eastAsia="Arial"/>
        </w:rPr>
      </w:pPr>
      <w:r w:rsidRPr="002A461E">
        <w:rPr>
          <w:rFonts w:eastAsia="Arial"/>
        </w:rPr>
        <w:t xml:space="preserve">Populația acestei specii în sit este de aproximativ 128-202 de perechi cuibăritoare  conform datelor din planul de management și are o stare de conservare </w:t>
      </w:r>
      <w:r w:rsidRPr="002A461E">
        <w:rPr>
          <w:rFonts w:eastAsia="Arial"/>
          <w:b/>
          <w:i/>
        </w:rPr>
        <w:t>nefavorabilă (necorespunzătoare)</w:t>
      </w:r>
      <w:r w:rsidRPr="002A461E">
        <w:rPr>
          <w:rFonts w:eastAsia="Arial"/>
        </w:rPr>
        <w:t>. Obiectivul de conservare pentru această specie</w:t>
      </w:r>
      <w:r w:rsidRPr="002A461E">
        <w:rPr>
          <w:b/>
          <w:i/>
          <w:szCs w:val="28"/>
        </w:rPr>
        <w:t xml:space="preserve"> </w:t>
      </w:r>
      <w:r w:rsidRPr="002A461E">
        <w:rPr>
          <w:rFonts w:eastAsia="Arial"/>
        </w:rPr>
        <w:t xml:space="preserve">este </w:t>
      </w:r>
      <w:r w:rsidRPr="002A461E">
        <w:rPr>
          <w:rFonts w:eastAsia="Arial"/>
          <w:b/>
          <w:bCs/>
        </w:rPr>
        <w:t xml:space="preserve"> </w:t>
      </w:r>
      <w:r w:rsidRPr="002A461E">
        <w:rPr>
          <w:rFonts w:eastAsia="Arial"/>
          <w:b/>
        </w:rPr>
        <w:t>îmbunătățirea stării de conservare</w:t>
      </w:r>
      <w:r w:rsidRPr="002A461E">
        <w:rPr>
          <w:rFonts w:eastAsia="Arial"/>
        </w:rPr>
        <w:t>, definită prin următorii parametri și valori țintă:</w:t>
      </w:r>
    </w:p>
    <w:p w14:paraId="2FF066CE" w14:textId="77777777" w:rsidR="00332812" w:rsidRPr="002A461E" w:rsidRDefault="00332812" w:rsidP="00332812">
      <w:pPr>
        <w:spacing w:after="0" w:line="240" w:lineRule="auto"/>
        <w:ind w:firstLine="567"/>
        <w:rPr>
          <w:rFonts w:eastAsia="Arial"/>
        </w:rPr>
      </w:pPr>
    </w:p>
    <w:tbl>
      <w:tblPr>
        <w:tblW w:w="5000" w:type="pct"/>
        <w:tblCellMar>
          <w:top w:w="100" w:type="dxa"/>
          <w:left w:w="100" w:type="dxa"/>
          <w:bottom w:w="100" w:type="dxa"/>
          <w:right w:w="100" w:type="dxa"/>
        </w:tblCellMar>
        <w:tblLook w:val="0400" w:firstRow="0" w:lastRow="0" w:firstColumn="0" w:lastColumn="0" w:noHBand="0" w:noVBand="1"/>
      </w:tblPr>
      <w:tblGrid>
        <w:gridCol w:w="1973"/>
        <w:gridCol w:w="1577"/>
        <w:gridCol w:w="1397"/>
        <w:gridCol w:w="4077"/>
      </w:tblGrid>
      <w:tr w:rsidR="002A461E" w:rsidRPr="002A461E" w14:paraId="008D9663" w14:textId="77777777" w:rsidTr="00D75400">
        <w:trPr>
          <w:tblHeader/>
        </w:trPr>
        <w:tc>
          <w:tcPr>
            <w:tcW w:w="1093" w:type="pct"/>
            <w:tcBorders>
              <w:top w:val="single" w:sz="18" w:space="0" w:color="000000"/>
              <w:left w:val="single" w:sz="18" w:space="0" w:color="000000"/>
              <w:bottom w:val="single" w:sz="18" w:space="0" w:color="000000"/>
              <w:right w:val="single" w:sz="6" w:space="0" w:color="000000"/>
            </w:tcBorders>
            <w:shd w:val="clear" w:color="auto" w:fill="E2EFD9" w:themeFill="accent6" w:themeFillTint="33"/>
            <w:vAlign w:val="center"/>
            <w:hideMark/>
          </w:tcPr>
          <w:p w14:paraId="6A34C368" w14:textId="77777777" w:rsidR="00382DAB" w:rsidRPr="002A461E" w:rsidRDefault="00382DAB" w:rsidP="00332812">
            <w:pPr>
              <w:suppressAutoHyphens/>
              <w:spacing w:after="0" w:line="240" w:lineRule="auto"/>
              <w:ind w:left="360"/>
              <w:jc w:val="center"/>
              <w:rPr>
                <w:rFonts w:eastAsia="Calibri"/>
                <w:sz w:val="20"/>
                <w:lang w:eastAsia="zh-CN" w:bidi="hi-IN"/>
              </w:rPr>
            </w:pPr>
            <w:r w:rsidRPr="002A461E">
              <w:rPr>
                <w:rFonts w:eastAsia="Arial"/>
                <w:b/>
                <w:sz w:val="20"/>
                <w:lang w:eastAsia="zh-CN" w:bidi="hi-IN"/>
              </w:rPr>
              <w:t>Parametru</w:t>
            </w:r>
          </w:p>
        </w:tc>
        <w:tc>
          <w:tcPr>
            <w:tcW w:w="874" w:type="pct"/>
            <w:tcBorders>
              <w:top w:val="single" w:sz="18" w:space="0" w:color="000000"/>
              <w:left w:val="single" w:sz="6" w:space="0" w:color="000000"/>
              <w:bottom w:val="single" w:sz="18" w:space="0" w:color="000000"/>
              <w:right w:val="single" w:sz="6" w:space="0" w:color="000000"/>
            </w:tcBorders>
            <w:shd w:val="clear" w:color="auto" w:fill="E2EFD9" w:themeFill="accent6" w:themeFillTint="33"/>
            <w:vAlign w:val="center"/>
            <w:hideMark/>
          </w:tcPr>
          <w:p w14:paraId="053958FB" w14:textId="77777777" w:rsidR="00382DAB" w:rsidRPr="002A461E" w:rsidRDefault="00382DAB" w:rsidP="00332812">
            <w:pPr>
              <w:suppressAutoHyphens/>
              <w:spacing w:after="0" w:line="240" w:lineRule="auto"/>
              <w:jc w:val="center"/>
              <w:rPr>
                <w:rFonts w:eastAsia="Calibri"/>
                <w:sz w:val="20"/>
                <w:lang w:eastAsia="zh-CN" w:bidi="hi-IN"/>
              </w:rPr>
            </w:pPr>
            <w:r w:rsidRPr="002A461E">
              <w:rPr>
                <w:rFonts w:eastAsia="Arial"/>
                <w:b/>
                <w:sz w:val="20"/>
                <w:lang w:eastAsia="zh-CN" w:bidi="hi-IN"/>
              </w:rPr>
              <w:t>Unitatea de măsură</w:t>
            </w:r>
          </w:p>
        </w:tc>
        <w:tc>
          <w:tcPr>
            <w:tcW w:w="774" w:type="pct"/>
            <w:tcBorders>
              <w:top w:val="single" w:sz="18" w:space="0" w:color="000000"/>
              <w:left w:val="single" w:sz="6" w:space="0" w:color="000000"/>
              <w:bottom w:val="single" w:sz="18" w:space="0" w:color="000000"/>
              <w:right w:val="single" w:sz="6" w:space="0" w:color="000000"/>
            </w:tcBorders>
            <w:shd w:val="clear" w:color="auto" w:fill="E2EFD9" w:themeFill="accent6" w:themeFillTint="33"/>
            <w:vAlign w:val="center"/>
            <w:hideMark/>
          </w:tcPr>
          <w:p w14:paraId="041753C1" w14:textId="77777777" w:rsidR="00382DAB" w:rsidRPr="002A461E" w:rsidRDefault="00382DAB" w:rsidP="00332812">
            <w:pPr>
              <w:suppressAutoHyphens/>
              <w:spacing w:after="0" w:line="240" w:lineRule="auto"/>
              <w:jc w:val="center"/>
              <w:rPr>
                <w:rFonts w:eastAsia="Calibri"/>
                <w:sz w:val="20"/>
                <w:lang w:eastAsia="zh-CN" w:bidi="hi-IN"/>
              </w:rPr>
            </w:pPr>
            <w:r w:rsidRPr="002A461E">
              <w:rPr>
                <w:rFonts w:eastAsia="Arial"/>
                <w:b/>
                <w:sz w:val="20"/>
                <w:lang w:eastAsia="zh-CN" w:bidi="hi-IN"/>
              </w:rPr>
              <w:t>Valoare țintă</w:t>
            </w:r>
          </w:p>
        </w:tc>
        <w:tc>
          <w:tcPr>
            <w:tcW w:w="2260" w:type="pct"/>
            <w:tcBorders>
              <w:top w:val="single" w:sz="18" w:space="0" w:color="000000"/>
              <w:left w:val="single" w:sz="6" w:space="0" w:color="000000"/>
              <w:bottom w:val="single" w:sz="18" w:space="0" w:color="000000"/>
              <w:right w:val="single" w:sz="18" w:space="0" w:color="000000"/>
            </w:tcBorders>
            <w:shd w:val="clear" w:color="auto" w:fill="E2EFD9" w:themeFill="accent6" w:themeFillTint="33"/>
            <w:vAlign w:val="center"/>
            <w:hideMark/>
          </w:tcPr>
          <w:p w14:paraId="0DF4B9EE" w14:textId="77777777" w:rsidR="00382DAB" w:rsidRPr="002A461E" w:rsidRDefault="00382DAB" w:rsidP="00332812">
            <w:pPr>
              <w:suppressAutoHyphens/>
              <w:spacing w:after="0" w:line="240" w:lineRule="auto"/>
              <w:jc w:val="center"/>
              <w:rPr>
                <w:rFonts w:eastAsia="Calibri"/>
                <w:sz w:val="20"/>
                <w:lang w:eastAsia="zh-CN" w:bidi="hi-IN"/>
              </w:rPr>
            </w:pPr>
            <w:r w:rsidRPr="002A461E">
              <w:rPr>
                <w:rFonts w:eastAsia="Arial"/>
                <w:b/>
                <w:sz w:val="20"/>
                <w:lang w:eastAsia="zh-CN" w:bidi="hi-IN"/>
              </w:rPr>
              <w:t>Informații suplimentare</w:t>
            </w:r>
          </w:p>
        </w:tc>
      </w:tr>
      <w:tr w:rsidR="002A461E" w:rsidRPr="002A461E" w14:paraId="0CEECC1F" w14:textId="77777777" w:rsidTr="00332812">
        <w:trPr>
          <w:trHeight w:val="435"/>
        </w:trPr>
        <w:tc>
          <w:tcPr>
            <w:tcW w:w="1093" w:type="pct"/>
            <w:tcBorders>
              <w:top w:val="single" w:sz="18" w:space="0" w:color="000000"/>
              <w:left w:val="single" w:sz="18" w:space="0" w:color="000000"/>
              <w:bottom w:val="single" w:sz="4" w:space="0" w:color="000000"/>
              <w:right w:val="single" w:sz="4" w:space="0" w:color="000000"/>
            </w:tcBorders>
            <w:vAlign w:val="center"/>
          </w:tcPr>
          <w:p w14:paraId="52CF0CE9"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Mărimea populației</w:t>
            </w:r>
          </w:p>
          <w:p w14:paraId="6C2F2248" w14:textId="77777777" w:rsidR="00382DAB" w:rsidRPr="002A461E" w:rsidRDefault="00382DAB" w:rsidP="00332812">
            <w:pPr>
              <w:suppressAutoHyphens/>
              <w:spacing w:after="0" w:line="240" w:lineRule="auto"/>
              <w:jc w:val="center"/>
              <w:rPr>
                <w:rFonts w:eastAsia="Arial"/>
                <w:sz w:val="18"/>
                <w:szCs w:val="18"/>
                <w:lang w:eastAsia="zh-CN" w:bidi="hi-IN"/>
              </w:rPr>
            </w:pPr>
          </w:p>
        </w:tc>
        <w:tc>
          <w:tcPr>
            <w:tcW w:w="874" w:type="pct"/>
            <w:tcBorders>
              <w:top w:val="single" w:sz="18" w:space="0" w:color="000000"/>
              <w:left w:val="single" w:sz="4" w:space="0" w:color="000000"/>
              <w:bottom w:val="single" w:sz="4" w:space="0" w:color="000000"/>
              <w:right w:val="single" w:sz="4" w:space="0" w:color="000000"/>
            </w:tcBorders>
            <w:vAlign w:val="center"/>
          </w:tcPr>
          <w:p w14:paraId="67430F14" w14:textId="77777777" w:rsidR="00382DAB" w:rsidRPr="002A461E" w:rsidRDefault="00382DAB" w:rsidP="00332812">
            <w:pPr>
              <w:suppressAutoHyphens/>
              <w:spacing w:after="0" w:line="240" w:lineRule="auto"/>
              <w:jc w:val="center"/>
              <w:rPr>
                <w:rFonts w:eastAsia="Arial"/>
                <w:sz w:val="18"/>
                <w:szCs w:val="18"/>
                <w:lang w:eastAsia="zh-CN" w:bidi="hi-IN"/>
              </w:rPr>
            </w:pPr>
          </w:p>
          <w:p w14:paraId="12A653E6" w14:textId="77777777" w:rsidR="00382DAB" w:rsidRPr="002A461E" w:rsidRDefault="00382DAB" w:rsidP="00332812">
            <w:pPr>
              <w:suppressAutoHyphens/>
              <w:spacing w:after="0" w:line="240" w:lineRule="auto"/>
              <w:jc w:val="center"/>
              <w:rPr>
                <w:rFonts w:eastAsia="Arial"/>
                <w:sz w:val="18"/>
                <w:szCs w:val="18"/>
                <w:vertAlign w:val="superscript"/>
                <w:lang w:eastAsia="zh-CN" w:bidi="hi-IN"/>
              </w:rPr>
            </w:pPr>
            <w:r w:rsidRPr="002A461E">
              <w:rPr>
                <w:rFonts w:eastAsia="Arial"/>
                <w:sz w:val="18"/>
                <w:szCs w:val="18"/>
                <w:lang w:eastAsia="zh-CN" w:bidi="hi-IN"/>
              </w:rPr>
              <w:t>Număr de perechi cuibăritoare</w:t>
            </w:r>
          </w:p>
        </w:tc>
        <w:tc>
          <w:tcPr>
            <w:tcW w:w="774" w:type="pct"/>
            <w:tcBorders>
              <w:top w:val="single" w:sz="18" w:space="0" w:color="000000"/>
              <w:left w:val="single" w:sz="4" w:space="0" w:color="000000"/>
              <w:bottom w:val="single" w:sz="4" w:space="0" w:color="000000"/>
              <w:right w:val="single" w:sz="4" w:space="0" w:color="000000"/>
            </w:tcBorders>
            <w:vAlign w:val="center"/>
          </w:tcPr>
          <w:p w14:paraId="11ED6C09" w14:textId="77777777" w:rsidR="00382DAB" w:rsidRPr="002A461E" w:rsidRDefault="00382DAB" w:rsidP="00332812">
            <w:pPr>
              <w:suppressAutoHyphens/>
              <w:spacing w:after="0" w:line="240" w:lineRule="auto"/>
              <w:jc w:val="center"/>
              <w:rPr>
                <w:rFonts w:eastAsia="Arial"/>
                <w:sz w:val="18"/>
                <w:szCs w:val="18"/>
                <w:lang w:eastAsia="zh-CN" w:bidi="hi-IN"/>
              </w:rPr>
            </w:pPr>
          </w:p>
          <w:p w14:paraId="5C5641B3" w14:textId="51A55820" w:rsidR="00382DAB" w:rsidRPr="002A461E" w:rsidRDefault="00F4391C" w:rsidP="00332812">
            <w:pPr>
              <w:suppressAutoHyphens/>
              <w:spacing w:after="0" w:line="240" w:lineRule="auto"/>
              <w:jc w:val="center"/>
              <w:rPr>
                <w:rFonts w:eastAsia="Calibri"/>
                <w:sz w:val="18"/>
                <w:szCs w:val="18"/>
                <w:lang w:eastAsia="zh-CN" w:bidi="hi-IN"/>
              </w:rPr>
            </w:pPr>
            <w:r w:rsidRPr="002A461E">
              <w:rPr>
                <w:rFonts w:cs="Times New Roman"/>
                <w:sz w:val="16"/>
                <w:szCs w:val="16"/>
                <w:lang w:eastAsia="ro-RO"/>
              </w:rPr>
              <w:t xml:space="preserve">Cel putin </w:t>
            </w:r>
            <w:r w:rsidR="00DE08ED" w:rsidRPr="002A461E">
              <w:rPr>
                <w:rFonts w:cs="Times New Roman"/>
                <w:sz w:val="16"/>
                <w:szCs w:val="16"/>
                <w:lang w:eastAsia="ro-RO"/>
              </w:rPr>
              <w:t>202</w:t>
            </w:r>
            <w:r w:rsidRPr="002A461E">
              <w:rPr>
                <w:rFonts w:cs="Times New Roman"/>
                <w:sz w:val="16"/>
                <w:szCs w:val="16"/>
                <w:lang w:eastAsia="ro-RO"/>
              </w:rPr>
              <w:t>perechi</w:t>
            </w:r>
          </w:p>
        </w:tc>
        <w:tc>
          <w:tcPr>
            <w:tcW w:w="2260" w:type="pct"/>
            <w:tcBorders>
              <w:top w:val="single" w:sz="18" w:space="0" w:color="000000"/>
              <w:left w:val="single" w:sz="4" w:space="0" w:color="000000"/>
              <w:bottom w:val="single" w:sz="4" w:space="0" w:color="000000"/>
              <w:right w:val="single" w:sz="18" w:space="0" w:color="000000"/>
            </w:tcBorders>
            <w:vAlign w:val="center"/>
          </w:tcPr>
          <w:p w14:paraId="4EFAA368" w14:textId="77777777" w:rsidR="00332812" w:rsidRPr="002A461E" w:rsidRDefault="00382DAB" w:rsidP="00332812">
            <w:pPr>
              <w:suppressAutoHyphens/>
              <w:spacing w:after="0" w:line="240" w:lineRule="auto"/>
              <w:rPr>
                <w:rFonts w:eastAsia="Arial"/>
                <w:sz w:val="18"/>
                <w:szCs w:val="18"/>
                <w:lang w:eastAsia="zh-CN" w:bidi="hi-IN"/>
              </w:rPr>
            </w:pPr>
            <w:r w:rsidRPr="002A461E">
              <w:rPr>
                <w:rFonts w:eastAsia="Arial"/>
                <w:sz w:val="18"/>
                <w:szCs w:val="18"/>
                <w:lang w:eastAsia="zh-CN" w:bidi="hi-IN"/>
              </w:rPr>
              <w:t>Conform studiului de evaluare a stării de conservare în planul de management, populația de referință este 128-202 perechi cuibăritoare.</w:t>
            </w:r>
          </w:p>
          <w:p w14:paraId="55BB02F4" w14:textId="77777777" w:rsidR="00332812" w:rsidRPr="002A461E" w:rsidRDefault="00332812" w:rsidP="00332812">
            <w:pPr>
              <w:suppressAutoHyphens/>
              <w:spacing w:after="0" w:line="240" w:lineRule="auto"/>
              <w:rPr>
                <w:sz w:val="18"/>
                <w:szCs w:val="18"/>
              </w:rPr>
            </w:pPr>
          </w:p>
          <w:p w14:paraId="74236536" w14:textId="6E4E9352" w:rsidR="00382DAB" w:rsidRPr="002A461E" w:rsidRDefault="00382DAB" w:rsidP="00332812">
            <w:pPr>
              <w:suppressAutoHyphens/>
              <w:spacing w:after="0" w:line="240" w:lineRule="auto"/>
              <w:rPr>
                <w:rFonts w:eastAsia="Arial"/>
                <w:sz w:val="18"/>
                <w:szCs w:val="18"/>
                <w:lang w:eastAsia="zh-CN" w:bidi="hi-IN"/>
              </w:rPr>
            </w:pPr>
            <w:r w:rsidRPr="002A461E">
              <w:rPr>
                <w:sz w:val="18"/>
                <w:szCs w:val="18"/>
              </w:rPr>
              <w:t xml:space="preserve"> </w:t>
            </w:r>
            <w:r w:rsidRPr="002A461E">
              <w:rPr>
                <w:rFonts w:eastAsia="Arial"/>
                <w:sz w:val="18"/>
                <w:szCs w:val="18"/>
                <w:u w:val="single"/>
                <w:lang w:eastAsia="zh-CN" w:bidi="hi-IN"/>
              </w:rPr>
              <w:t xml:space="preserve">Ținând cont că suprafața amenajamentului care se suprapune cu ROSPA0099 este de </w:t>
            </w:r>
            <w:r w:rsidR="00332812" w:rsidRPr="002A461E">
              <w:rPr>
                <w:rFonts w:eastAsia="Arial"/>
                <w:sz w:val="18"/>
                <w:szCs w:val="18"/>
                <w:u w:val="single"/>
                <w:lang w:eastAsia="zh-CN" w:bidi="hi-IN"/>
              </w:rPr>
              <w:t>159,10</w:t>
            </w:r>
            <w:r w:rsidRPr="002A461E">
              <w:rPr>
                <w:rFonts w:eastAsia="Arial"/>
                <w:sz w:val="18"/>
                <w:szCs w:val="18"/>
                <w:u w:val="single"/>
                <w:lang w:eastAsia="zh-CN" w:bidi="hi-IN"/>
              </w:rPr>
              <w:t xml:space="preserve"> ha, se estimează prezența a maxim unei perechi ce folosește suprafața </w:t>
            </w:r>
            <w:r w:rsidRPr="002A461E">
              <w:rPr>
                <w:rFonts w:eastAsia="Arial"/>
                <w:b/>
                <w:bCs/>
                <w:sz w:val="18"/>
                <w:szCs w:val="18"/>
                <w:u w:val="single"/>
                <w:lang w:eastAsia="zh-CN" w:bidi="hi-IN"/>
              </w:rPr>
              <w:t xml:space="preserve">U.P. </w:t>
            </w:r>
            <w:r w:rsidR="00332812" w:rsidRPr="002A461E">
              <w:rPr>
                <w:rFonts w:eastAsia="Arial"/>
                <w:b/>
                <w:bCs/>
                <w:sz w:val="18"/>
                <w:szCs w:val="18"/>
                <w:u w:val="single"/>
                <w:lang w:eastAsia="zh-CN" w:bidi="hi-IN"/>
              </w:rPr>
              <w:t>XII Mândra</w:t>
            </w:r>
            <w:r w:rsidRPr="002A461E">
              <w:rPr>
                <w:rFonts w:eastAsia="Arial"/>
                <w:sz w:val="18"/>
                <w:szCs w:val="18"/>
                <w:u w:val="single"/>
                <w:lang w:eastAsia="zh-CN" w:bidi="hi-IN"/>
              </w:rPr>
              <w:t xml:space="preserve"> pentru hrană și odihnă </w:t>
            </w:r>
          </w:p>
        </w:tc>
      </w:tr>
      <w:tr w:rsidR="002A461E" w:rsidRPr="002A461E" w14:paraId="08C5A4BA" w14:textId="77777777" w:rsidTr="00D75400">
        <w:trPr>
          <w:trHeight w:val="1982"/>
        </w:trPr>
        <w:tc>
          <w:tcPr>
            <w:tcW w:w="1093" w:type="pct"/>
            <w:tcBorders>
              <w:top w:val="single" w:sz="4" w:space="0" w:color="000000"/>
              <w:left w:val="single" w:sz="18" w:space="0" w:color="000000"/>
              <w:bottom w:val="single" w:sz="4" w:space="0" w:color="000000"/>
              <w:right w:val="single" w:sz="4" w:space="0" w:color="000000"/>
            </w:tcBorders>
            <w:vAlign w:val="center"/>
          </w:tcPr>
          <w:p w14:paraId="40196C59"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Densitatea populației</w:t>
            </w:r>
          </w:p>
        </w:tc>
        <w:tc>
          <w:tcPr>
            <w:tcW w:w="874" w:type="pct"/>
            <w:tcBorders>
              <w:top w:val="single" w:sz="4" w:space="0" w:color="000000"/>
              <w:left w:val="single" w:sz="4" w:space="0" w:color="000000"/>
              <w:bottom w:val="single" w:sz="4" w:space="0" w:color="000000"/>
              <w:right w:val="single" w:sz="4" w:space="0" w:color="000000"/>
            </w:tcBorders>
            <w:vAlign w:val="center"/>
          </w:tcPr>
          <w:p w14:paraId="2A5E56D1"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Nr de perechi/ 100 km</w:t>
            </w:r>
            <w:r w:rsidRPr="002A461E">
              <w:rPr>
                <w:rFonts w:eastAsia="Arial"/>
                <w:sz w:val="18"/>
                <w:szCs w:val="18"/>
                <w:vertAlign w:val="superscript"/>
                <w:lang w:eastAsia="zh-CN" w:bidi="hi-IN"/>
              </w:rPr>
              <w:t>2</w:t>
            </w:r>
          </w:p>
          <w:p w14:paraId="00356A85" w14:textId="77777777" w:rsidR="00382DAB" w:rsidRPr="002A461E" w:rsidRDefault="00382DAB" w:rsidP="00332812">
            <w:pPr>
              <w:suppressAutoHyphens/>
              <w:spacing w:after="0" w:line="240" w:lineRule="auto"/>
              <w:jc w:val="center"/>
              <w:rPr>
                <w:rFonts w:eastAsia="Arial"/>
                <w:sz w:val="18"/>
                <w:szCs w:val="18"/>
                <w:lang w:eastAsia="zh-CN" w:bidi="hi-IN"/>
              </w:rPr>
            </w:pPr>
          </w:p>
          <w:p w14:paraId="1C441496"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Nr. de exemplare/  punct de monitorizare</w:t>
            </w:r>
          </w:p>
          <w:p w14:paraId="7AD66EAB" w14:textId="77777777" w:rsidR="00382DAB" w:rsidRPr="002A461E" w:rsidRDefault="00382DAB" w:rsidP="00332812">
            <w:pPr>
              <w:suppressAutoHyphens/>
              <w:spacing w:after="0" w:line="240" w:lineRule="auto"/>
              <w:jc w:val="center"/>
              <w:rPr>
                <w:rFonts w:eastAsia="Arial"/>
                <w:sz w:val="18"/>
                <w:szCs w:val="18"/>
                <w:lang w:eastAsia="zh-CN" w:bidi="hi-IN"/>
              </w:rPr>
            </w:pPr>
          </w:p>
          <w:p w14:paraId="0F609CD8"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Număr prezență din totalul punctelor de monitorizare</w:t>
            </w:r>
          </w:p>
        </w:tc>
        <w:tc>
          <w:tcPr>
            <w:tcW w:w="774" w:type="pct"/>
            <w:tcBorders>
              <w:top w:val="single" w:sz="4" w:space="0" w:color="000000"/>
              <w:left w:val="single" w:sz="4" w:space="0" w:color="000000"/>
              <w:bottom w:val="single" w:sz="4" w:space="0" w:color="000000"/>
              <w:right w:val="single" w:sz="4" w:space="0" w:color="000000"/>
            </w:tcBorders>
            <w:vAlign w:val="center"/>
          </w:tcPr>
          <w:p w14:paraId="086DD4BA"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Cel puțin 6,6</w:t>
            </w:r>
          </w:p>
          <w:p w14:paraId="78869745" w14:textId="77777777" w:rsidR="00382DAB" w:rsidRPr="002A461E" w:rsidRDefault="00382DAB" w:rsidP="00332812">
            <w:pPr>
              <w:suppressAutoHyphens/>
              <w:spacing w:after="0" w:line="240" w:lineRule="auto"/>
              <w:jc w:val="center"/>
              <w:rPr>
                <w:rFonts w:eastAsia="Arial"/>
                <w:sz w:val="18"/>
                <w:szCs w:val="18"/>
                <w:lang w:eastAsia="zh-CN" w:bidi="hi-IN"/>
              </w:rPr>
            </w:pPr>
          </w:p>
          <w:p w14:paraId="5E6618A4" w14:textId="77777777" w:rsidR="00382DAB" w:rsidRPr="002A461E" w:rsidRDefault="00382DAB" w:rsidP="00332812">
            <w:pPr>
              <w:suppressAutoHyphens/>
              <w:spacing w:after="0" w:line="240" w:lineRule="auto"/>
              <w:rPr>
                <w:rFonts w:eastAsia="Arial"/>
                <w:sz w:val="18"/>
                <w:szCs w:val="18"/>
                <w:lang w:eastAsia="zh-CN" w:bidi="hi-IN"/>
              </w:rPr>
            </w:pPr>
          </w:p>
          <w:p w14:paraId="0DCC3F0C"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Cel puțin 3,18 exemplare/ punct</w:t>
            </w:r>
          </w:p>
          <w:p w14:paraId="6F9B5F50" w14:textId="77777777" w:rsidR="00382DAB" w:rsidRPr="002A461E" w:rsidRDefault="00382DAB" w:rsidP="00332812">
            <w:pPr>
              <w:suppressAutoHyphens/>
              <w:spacing w:after="0" w:line="240" w:lineRule="auto"/>
              <w:jc w:val="center"/>
              <w:rPr>
                <w:rFonts w:eastAsia="Arial"/>
                <w:sz w:val="18"/>
                <w:szCs w:val="18"/>
                <w:lang w:eastAsia="zh-CN" w:bidi="hi-IN"/>
              </w:rPr>
            </w:pPr>
          </w:p>
          <w:p w14:paraId="36A4637E" w14:textId="77777777" w:rsidR="00382DAB" w:rsidRPr="002A461E" w:rsidRDefault="00382DAB" w:rsidP="00332812">
            <w:pPr>
              <w:suppressAutoHyphens/>
              <w:spacing w:after="0" w:line="240" w:lineRule="auto"/>
              <w:jc w:val="center"/>
              <w:rPr>
                <w:rFonts w:eastAsia="Arial"/>
                <w:sz w:val="18"/>
                <w:szCs w:val="18"/>
                <w:lang w:eastAsia="zh-CN" w:bidi="hi-IN"/>
              </w:rPr>
            </w:pPr>
          </w:p>
          <w:p w14:paraId="4CCF801F" w14:textId="4F7685B4" w:rsidR="00382DAB" w:rsidRPr="002A461E" w:rsidRDefault="00382DAB" w:rsidP="00D75400">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Cel puțin</w:t>
            </w:r>
            <w:r w:rsidR="00D75400" w:rsidRPr="002A461E">
              <w:rPr>
                <w:rFonts w:eastAsia="Arial"/>
                <w:sz w:val="18"/>
                <w:szCs w:val="18"/>
                <w:lang w:eastAsia="zh-CN" w:bidi="hi-IN"/>
              </w:rPr>
              <w:t xml:space="preserve"> 71 de puncte din totalul de 93</w:t>
            </w:r>
          </w:p>
        </w:tc>
        <w:tc>
          <w:tcPr>
            <w:tcW w:w="2260" w:type="pct"/>
            <w:tcBorders>
              <w:top w:val="single" w:sz="4" w:space="0" w:color="000000"/>
              <w:left w:val="single" w:sz="4" w:space="0" w:color="000000"/>
              <w:bottom w:val="single" w:sz="4" w:space="0" w:color="000000"/>
              <w:right w:val="single" w:sz="18" w:space="0" w:color="000000"/>
            </w:tcBorders>
            <w:vAlign w:val="center"/>
          </w:tcPr>
          <w:p w14:paraId="4F72F8F5" w14:textId="77777777" w:rsidR="00382DAB" w:rsidRPr="002A461E" w:rsidRDefault="00382DAB" w:rsidP="00332812">
            <w:pPr>
              <w:suppressAutoHyphens/>
              <w:spacing w:after="0" w:line="240" w:lineRule="auto"/>
              <w:jc w:val="left"/>
              <w:rPr>
                <w:rFonts w:eastAsia="Arial"/>
                <w:sz w:val="18"/>
                <w:szCs w:val="18"/>
                <w:lang w:eastAsia="zh-CN" w:bidi="hi-IN"/>
              </w:rPr>
            </w:pPr>
            <w:r w:rsidRPr="002A461E">
              <w:rPr>
                <w:rFonts w:eastAsia="Arial"/>
                <w:sz w:val="18"/>
                <w:szCs w:val="18"/>
                <w:lang w:eastAsia="zh-CN" w:bidi="hi-IN"/>
              </w:rPr>
              <w:t>Conform informațiilor din studiile de fundamentare pentru planul de management</w:t>
            </w:r>
          </w:p>
        </w:tc>
      </w:tr>
      <w:tr w:rsidR="002A461E" w:rsidRPr="002A461E" w14:paraId="312F851F" w14:textId="77777777" w:rsidTr="00332812">
        <w:trPr>
          <w:trHeight w:val="435"/>
        </w:trPr>
        <w:tc>
          <w:tcPr>
            <w:tcW w:w="1093" w:type="pct"/>
            <w:tcBorders>
              <w:top w:val="single" w:sz="4" w:space="0" w:color="000000"/>
              <w:left w:val="single" w:sz="18" w:space="0" w:color="000000"/>
              <w:bottom w:val="single" w:sz="4" w:space="0" w:color="000000"/>
              <w:right w:val="single" w:sz="4" w:space="0" w:color="000000"/>
            </w:tcBorders>
            <w:vAlign w:val="center"/>
            <w:hideMark/>
          </w:tcPr>
          <w:p w14:paraId="214D1F41"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Tendințele populației pentru fiecare specie</w:t>
            </w:r>
          </w:p>
        </w:tc>
        <w:tc>
          <w:tcPr>
            <w:tcW w:w="874" w:type="pct"/>
            <w:tcBorders>
              <w:top w:val="single" w:sz="4" w:space="0" w:color="000000"/>
              <w:left w:val="single" w:sz="4" w:space="0" w:color="000000"/>
              <w:bottom w:val="single" w:sz="4" w:space="0" w:color="000000"/>
              <w:right w:val="single" w:sz="4" w:space="0" w:color="000000"/>
            </w:tcBorders>
            <w:vAlign w:val="center"/>
            <w:hideMark/>
          </w:tcPr>
          <w:p w14:paraId="26B4D67C"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Schimbare procent</w:t>
            </w:r>
          </w:p>
        </w:tc>
        <w:tc>
          <w:tcPr>
            <w:tcW w:w="774" w:type="pct"/>
            <w:tcBorders>
              <w:top w:val="single" w:sz="4" w:space="0" w:color="000000"/>
              <w:left w:val="single" w:sz="4" w:space="0" w:color="000000"/>
              <w:bottom w:val="single" w:sz="4" w:space="0" w:color="000000"/>
              <w:right w:val="single" w:sz="4" w:space="0" w:color="000000"/>
            </w:tcBorders>
            <w:vAlign w:val="center"/>
            <w:hideMark/>
          </w:tcPr>
          <w:p w14:paraId="02950CAC"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Tendința pe termen lung a populației stabil sau în creștere</w:t>
            </w:r>
          </w:p>
        </w:tc>
        <w:tc>
          <w:tcPr>
            <w:tcW w:w="2260" w:type="pct"/>
            <w:tcBorders>
              <w:top w:val="single" w:sz="4" w:space="0" w:color="000000"/>
              <w:left w:val="single" w:sz="4" w:space="0" w:color="000000"/>
              <w:bottom w:val="single" w:sz="4" w:space="0" w:color="000000"/>
              <w:right w:val="single" w:sz="18" w:space="0" w:color="000000"/>
            </w:tcBorders>
            <w:vAlign w:val="center"/>
            <w:hideMark/>
          </w:tcPr>
          <w:p w14:paraId="2B13C9C0" w14:textId="77777777" w:rsidR="00382DAB" w:rsidRPr="002A461E" w:rsidRDefault="00382DAB" w:rsidP="00332812">
            <w:pPr>
              <w:suppressAutoHyphens/>
              <w:spacing w:after="0" w:line="240" w:lineRule="auto"/>
              <w:jc w:val="left"/>
              <w:rPr>
                <w:rFonts w:eastAsia="Calibri"/>
                <w:sz w:val="18"/>
                <w:szCs w:val="18"/>
                <w:lang w:eastAsia="zh-CN" w:bidi="hi-IN"/>
              </w:rPr>
            </w:pPr>
            <w:r w:rsidRPr="002A461E">
              <w:rPr>
                <w:rFonts w:eastAsia="Arial"/>
                <w:sz w:val="18"/>
                <w:szCs w:val="18"/>
                <w:lang w:eastAsia="zh-CN" w:bidi="hi-IN"/>
              </w:rPr>
              <w:t xml:space="preserve">Momentan nu sunt informații referitoare la acest parametru.. Trebuie introdus un program de monitorizare în termen de 3 ani. </w:t>
            </w:r>
          </w:p>
        </w:tc>
      </w:tr>
      <w:tr w:rsidR="002A461E" w:rsidRPr="002A461E" w14:paraId="58853049" w14:textId="77777777" w:rsidTr="00332812">
        <w:trPr>
          <w:trHeight w:val="435"/>
        </w:trPr>
        <w:tc>
          <w:tcPr>
            <w:tcW w:w="1093" w:type="pct"/>
            <w:tcBorders>
              <w:top w:val="single" w:sz="4" w:space="0" w:color="000000"/>
              <w:left w:val="single" w:sz="18" w:space="0" w:color="000000"/>
              <w:bottom w:val="single" w:sz="4" w:space="0" w:color="000000"/>
              <w:right w:val="single" w:sz="4" w:space="0" w:color="000000"/>
            </w:tcBorders>
            <w:vAlign w:val="center"/>
          </w:tcPr>
          <w:p w14:paraId="0712D3DA"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Tipar de distribuție</w:t>
            </w:r>
          </w:p>
          <w:p w14:paraId="785600A6" w14:textId="77777777" w:rsidR="00382DAB" w:rsidRPr="002A461E" w:rsidRDefault="00382DAB" w:rsidP="00332812">
            <w:pPr>
              <w:suppressAutoHyphens/>
              <w:spacing w:after="0" w:line="240" w:lineRule="auto"/>
              <w:jc w:val="center"/>
              <w:rPr>
                <w:rFonts w:eastAsia="Arial"/>
                <w:sz w:val="18"/>
                <w:szCs w:val="18"/>
                <w:lang w:eastAsia="zh-CN" w:bidi="hi-IN"/>
              </w:rPr>
            </w:pPr>
          </w:p>
        </w:tc>
        <w:tc>
          <w:tcPr>
            <w:tcW w:w="874" w:type="pct"/>
            <w:tcBorders>
              <w:top w:val="single" w:sz="4" w:space="0" w:color="000000"/>
              <w:left w:val="single" w:sz="4" w:space="0" w:color="000000"/>
              <w:bottom w:val="single" w:sz="4" w:space="0" w:color="000000"/>
              <w:right w:val="single" w:sz="4" w:space="0" w:color="000000"/>
            </w:tcBorders>
            <w:vAlign w:val="center"/>
            <w:hideMark/>
          </w:tcPr>
          <w:p w14:paraId="1663D1D3"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Tipar spațial și temporal, intensitatea utilizării habitatelor</w:t>
            </w:r>
          </w:p>
        </w:tc>
        <w:tc>
          <w:tcPr>
            <w:tcW w:w="774" w:type="pct"/>
            <w:tcBorders>
              <w:top w:val="single" w:sz="4" w:space="0" w:color="000000"/>
              <w:left w:val="single" w:sz="4" w:space="0" w:color="000000"/>
              <w:bottom w:val="single" w:sz="4" w:space="0" w:color="auto"/>
              <w:right w:val="single" w:sz="4" w:space="0" w:color="000000"/>
            </w:tcBorders>
            <w:vAlign w:val="center"/>
            <w:hideMark/>
          </w:tcPr>
          <w:p w14:paraId="0E754653"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Fără scădere semnificativă a tiparului spațial, temporal sau a intensității utilizării habitatelor altele decât cele rezultate din variații naturale</w:t>
            </w:r>
          </w:p>
        </w:tc>
        <w:tc>
          <w:tcPr>
            <w:tcW w:w="2260" w:type="pct"/>
            <w:tcBorders>
              <w:top w:val="single" w:sz="4" w:space="0" w:color="000000"/>
              <w:left w:val="single" w:sz="4" w:space="0" w:color="000000"/>
              <w:bottom w:val="single" w:sz="4" w:space="0" w:color="auto"/>
              <w:right w:val="single" w:sz="18" w:space="0" w:color="000000"/>
            </w:tcBorders>
            <w:vAlign w:val="center"/>
            <w:hideMark/>
          </w:tcPr>
          <w:p w14:paraId="44179A3F" w14:textId="77777777" w:rsidR="00382DAB" w:rsidRPr="002A461E" w:rsidRDefault="00382DAB" w:rsidP="00332812">
            <w:pPr>
              <w:suppressAutoHyphens/>
              <w:spacing w:after="0" w:line="240" w:lineRule="auto"/>
              <w:rPr>
                <w:rFonts w:eastAsia="Calibri"/>
                <w:sz w:val="18"/>
                <w:szCs w:val="18"/>
                <w:lang w:eastAsia="zh-CN" w:bidi="hi-IN"/>
              </w:rPr>
            </w:pPr>
            <w:r w:rsidRPr="002A461E">
              <w:rPr>
                <w:rFonts w:eastAsia="Calibri"/>
                <w:sz w:val="18"/>
                <w:szCs w:val="18"/>
                <w:lang w:eastAsia="zh-CN" w:bidi="hi-IN"/>
              </w:rPr>
              <w:t>Acvila țipătoare mică a fost prezentă în 144 din cele 185 de puncte de observație la nivelul sitului.</w:t>
            </w:r>
          </w:p>
        </w:tc>
      </w:tr>
      <w:tr w:rsidR="002A461E" w:rsidRPr="002A461E" w14:paraId="075A7CC6" w14:textId="77777777" w:rsidTr="00332812">
        <w:trPr>
          <w:trHeight w:val="435"/>
        </w:trPr>
        <w:tc>
          <w:tcPr>
            <w:tcW w:w="1093" w:type="pct"/>
            <w:tcBorders>
              <w:top w:val="single" w:sz="4" w:space="0" w:color="000000"/>
              <w:left w:val="single" w:sz="18" w:space="0" w:color="000000"/>
              <w:bottom w:val="single" w:sz="4" w:space="0" w:color="000000"/>
              <w:right w:val="single" w:sz="4" w:space="0" w:color="000000"/>
            </w:tcBorders>
            <w:vAlign w:val="center"/>
          </w:tcPr>
          <w:p w14:paraId="089A52B7"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lastRenderedPageBreak/>
              <w:t>Suprafața habitatului</w:t>
            </w:r>
          </w:p>
          <w:p w14:paraId="2363E311" w14:textId="77777777" w:rsidR="00382DAB" w:rsidRPr="002A461E" w:rsidRDefault="00382DAB" w:rsidP="00332812">
            <w:pPr>
              <w:suppressAutoHyphens/>
              <w:spacing w:after="0" w:line="240" w:lineRule="auto"/>
              <w:jc w:val="center"/>
              <w:rPr>
                <w:rFonts w:eastAsia="Arial"/>
                <w:sz w:val="18"/>
                <w:szCs w:val="18"/>
                <w:lang w:eastAsia="zh-CN" w:bidi="hi-IN"/>
              </w:rPr>
            </w:pPr>
          </w:p>
        </w:tc>
        <w:tc>
          <w:tcPr>
            <w:tcW w:w="874" w:type="pct"/>
            <w:tcBorders>
              <w:top w:val="single" w:sz="4" w:space="0" w:color="000000"/>
              <w:left w:val="single" w:sz="4" w:space="0" w:color="000000"/>
              <w:bottom w:val="single" w:sz="4" w:space="0" w:color="000000"/>
              <w:right w:val="single" w:sz="4" w:space="0" w:color="auto"/>
            </w:tcBorders>
            <w:vAlign w:val="center"/>
            <w:hideMark/>
          </w:tcPr>
          <w:p w14:paraId="4A0AB993" w14:textId="77777777" w:rsidR="00382DAB" w:rsidRPr="002A461E" w:rsidRDefault="00382DAB" w:rsidP="00332812">
            <w:pPr>
              <w:suppressAutoHyphens/>
              <w:spacing w:after="0" w:line="240" w:lineRule="auto"/>
              <w:jc w:val="center"/>
              <w:rPr>
                <w:rFonts w:eastAsia="Calibri"/>
                <w:sz w:val="18"/>
                <w:szCs w:val="18"/>
                <w:lang w:eastAsia="zh-CN" w:bidi="hi-IN"/>
              </w:rPr>
            </w:pPr>
            <w:r w:rsidRPr="002A461E">
              <w:rPr>
                <w:rFonts w:eastAsia="Arial"/>
                <w:sz w:val="18"/>
                <w:szCs w:val="18"/>
                <w:lang w:eastAsia="zh-CN" w:bidi="hi-IN"/>
              </w:rPr>
              <w:t>ha</w:t>
            </w:r>
          </w:p>
        </w:tc>
        <w:tc>
          <w:tcPr>
            <w:tcW w:w="774" w:type="pct"/>
            <w:tcBorders>
              <w:top w:val="single" w:sz="4" w:space="0" w:color="auto"/>
              <w:left w:val="single" w:sz="4" w:space="0" w:color="auto"/>
              <w:bottom w:val="single" w:sz="4" w:space="0" w:color="auto"/>
              <w:right w:val="single" w:sz="4" w:space="0" w:color="auto"/>
            </w:tcBorders>
            <w:vAlign w:val="center"/>
            <w:hideMark/>
          </w:tcPr>
          <w:p w14:paraId="187E114D" w14:textId="0BAC1FA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 xml:space="preserve">Cel puțin </w:t>
            </w:r>
            <w:r w:rsidR="0086521C" w:rsidRPr="002A461E">
              <w:rPr>
                <w:rFonts w:eastAsia="Arial"/>
                <w:sz w:val="18"/>
                <w:szCs w:val="18"/>
                <w:lang w:eastAsia="zh-CN" w:bidi="hi-IN"/>
              </w:rPr>
              <w:t>159,10</w:t>
            </w:r>
          </w:p>
        </w:tc>
        <w:tc>
          <w:tcPr>
            <w:tcW w:w="2260" w:type="pct"/>
            <w:tcBorders>
              <w:top w:val="single" w:sz="4" w:space="0" w:color="auto"/>
              <w:left w:val="single" w:sz="4" w:space="0" w:color="auto"/>
              <w:bottom w:val="single" w:sz="4" w:space="0" w:color="auto"/>
              <w:right w:val="single" w:sz="18" w:space="0" w:color="000000"/>
            </w:tcBorders>
            <w:vAlign w:val="center"/>
            <w:hideMark/>
          </w:tcPr>
          <w:p w14:paraId="376A62BB" w14:textId="595EE8F4" w:rsidR="00382DAB" w:rsidRPr="002A461E" w:rsidRDefault="00382DAB" w:rsidP="00332812">
            <w:pPr>
              <w:suppressAutoHyphens/>
              <w:spacing w:after="0" w:line="240" w:lineRule="auto"/>
              <w:rPr>
                <w:rFonts w:eastAsia="Calibri"/>
                <w:sz w:val="18"/>
                <w:szCs w:val="18"/>
                <w:u w:val="single"/>
                <w:lang w:eastAsia="zh-CN" w:bidi="hi-IN"/>
              </w:rPr>
            </w:pPr>
            <w:r w:rsidRPr="002A461E">
              <w:rPr>
                <w:rFonts w:eastAsia="Arial"/>
                <w:sz w:val="18"/>
                <w:szCs w:val="18"/>
                <w:u w:val="single"/>
                <w:lang w:val="ro"/>
              </w:rPr>
              <w:t xml:space="preserve">Considerăm că întreaga suprafață a </w:t>
            </w:r>
            <w:r w:rsidRPr="002A461E">
              <w:rPr>
                <w:rFonts w:eastAsia="Arial"/>
                <w:sz w:val="18"/>
                <w:szCs w:val="18"/>
                <w:u w:val="single"/>
                <w:lang w:eastAsia="zh-CN" w:bidi="hi-IN"/>
              </w:rPr>
              <w:t xml:space="preserve">amenajamentului care se suprapune cu ROSPA0099 </w:t>
            </w:r>
            <w:r w:rsidRPr="002A461E">
              <w:rPr>
                <w:rFonts w:eastAsia="Arial"/>
                <w:sz w:val="18"/>
                <w:szCs w:val="18"/>
                <w:u w:val="single"/>
                <w:lang w:val="ro"/>
              </w:rPr>
              <w:t xml:space="preserve">poate fi habitat potențial favorabil pentru această specie, însă nu au fost identificate cuiburi ale speciei, specia folosește suprafața </w:t>
            </w:r>
            <w:r w:rsidRPr="002A461E">
              <w:rPr>
                <w:rFonts w:eastAsia="Arial"/>
                <w:b/>
                <w:bCs/>
                <w:sz w:val="18"/>
                <w:szCs w:val="18"/>
                <w:u w:val="single"/>
                <w:lang w:val="ro"/>
              </w:rPr>
              <w:t xml:space="preserve">U.P. </w:t>
            </w:r>
            <w:r w:rsidR="00332812" w:rsidRPr="002A461E">
              <w:rPr>
                <w:rFonts w:eastAsia="Arial"/>
                <w:b/>
                <w:bCs/>
                <w:sz w:val="18"/>
                <w:szCs w:val="18"/>
                <w:u w:val="single"/>
                <w:lang w:val="ro"/>
              </w:rPr>
              <w:t>XII Mândra</w:t>
            </w:r>
            <w:r w:rsidRPr="002A461E">
              <w:rPr>
                <w:rFonts w:eastAsia="Arial"/>
                <w:sz w:val="18"/>
                <w:szCs w:val="18"/>
                <w:u w:val="single"/>
                <w:lang w:val="ro"/>
              </w:rPr>
              <w:t xml:space="preserve"> pentru hrană și odihnă</w:t>
            </w:r>
          </w:p>
        </w:tc>
      </w:tr>
      <w:tr w:rsidR="002A461E" w:rsidRPr="002A461E" w14:paraId="781A8D90" w14:textId="77777777" w:rsidTr="00D75400">
        <w:trPr>
          <w:trHeight w:val="677"/>
        </w:trPr>
        <w:tc>
          <w:tcPr>
            <w:tcW w:w="1093" w:type="pct"/>
            <w:tcBorders>
              <w:top w:val="single" w:sz="4" w:space="0" w:color="000000"/>
              <w:left w:val="single" w:sz="18" w:space="0" w:color="000000"/>
              <w:bottom w:val="single" w:sz="4" w:space="0" w:color="000000"/>
              <w:right w:val="single" w:sz="4" w:space="0" w:color="000000"/>
            </w:tcBorders>
            <w:vAlign w:val="center"/>
          </w:tcPr>
          <w:p w14:paraId="35716D6E"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Zona de protecție strictă (raza de 100 de m în jurul cuibului)</w:t>
            </w:r>
          </w:p>
        </w:tc>
        <w:tc>
          <w:tcPr>
            <w:tcW w:w="874" w:type="pct"/>
            <w:tcBorders>
              <w:top w:val="single" w:sz="4" w:space="0" w:color="000000"/>
              <w:left w:val="single" w:sz="4" w:space="0" w:color="000000"/>
              <w:bottom w:val="single" w:sz="4" w:space="0" w:color="000000"/>
              <w:right w:val="single" w:sz="4" w:space="0" w:color="auto"/>
            </w:tcBorders>
            <w:vAlign w:val="center"/>
          </w:tcPr>
          <w:p w14:paraId="5B7FE2F6"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ha</w:t>
            </w:r>
          </w:p>
        </w:tc>
        <w:tc>
          <w:tcPr>
            <w:tcW w:w="774" w:type="pct"/>
            <w:tcBorders>
              <w:top w:val="single" w:sz="4" w:space="0" w:color="auto"/>
              <w:left w:val="single" w:sz="4" w:space="0" w:color="auto"/>
              <w:bottom w:val="single" w:sz="4" w:space="0" w:color="auto"/>
              <w:right w:val="single" w:sz="4" w:space="0" w:color="auto"/>
            </w:tcBorders>
            <w:vAlign w:val="center"/>
          </w:tcPr>
          <w:p w14:paraId="5432D494"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3,14 ha x nr. de cuiburi</w:t>
            </w:r>
          </w:p>
        </w:tc>
        <w:tc>
          <w:tcPr>
            <w:tcW w:w="2260" w:type="pct"/>
            <w:tcBorders>
              <w:top w:val="single" w:sz="4" w:space="0" w:color="auto"/>
              <w:left w:val="single" w:sz="4" w:space="0" w:color="auto"/>
              <w:bottom w:val="single" w:sz="4" w:space="0" w:color="auto"/>
              <w:right w:val="single" w:sz="18" w:space="0" w:color="000000"/>
            </w:tcBorders>
            <w:vAlign w:val="center"/>
          </w:tcPr>
          <w:p w14:paraId="3D120A1B" w14:textId="77777777" w:rsidR="00382DAB" w:rsidRPr="002A461E" w:rsidRDefault="00382DAB" w:rsidP="00332812">
            <w:pPr>
              <w:suppressAutoHyphens/>
              <w:spacing w:after="0" w:line="240" w:lineRule="auto"/>
              <w:jc w:val="center"/>
              <w:rPr>
                <w:rFonts w:eastAsia="Arial"/>
                <w:sz w:val="18"/>
                <w:szCs w:val="18"/>
                <w:lang w:val="ro"/>
              </w:rPr>
            </w:pPr>
            <w:r w:rsidRPr="002A461E">
              <w:rPr>
                <w:rFonts w:eastAsia="Arial"/>
                <w:sz w:val="18"/>
                <w:szCs w:val="18"/>
                <w:lang w:val="ro"/>
              </w:rPr>
              <w:t>Nu este cazul</w:t>
            </w:r>
          </w:p>
        </w:tc>
      </w:tr>
      <w:tr w:rsidR="00382DAB" w:rsidRPr="002A461E" w14:paraId="3D386780" w14:textId="77777777" w:rsidTr="00332812">
        <w:trPr>
          <w:trHeight w:val="435"/>
        </w:trPr>
        <w:tc>
          <w:tcPr>
            <w:tcW w:w="1093" w:type="pct"/>
            <w:tcBorders>
              <w:top w:val="single" w:sz="4" w:space="0" w:color="000000"/>
              <w:left w:val="single" w:sz="18" w:space="0" w:color="000000"/>
              <w:bottom w:val="single" w:sz="18" w:space="0" w:color="000000"/>
              <w:right w:val="single" w:sz="4" w:space="0" w:color="000000"/>
            </w:tcBorders>
            <w:vAlign w:val="center"/>
          </w:tcPr>
          <w:p w14:paraId="2DB5D2C3"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Zona tampon(raza de 300 de m în jurul cuibului)</w:t>
            </w:r>
          </w:p>
        </w:tc>
        <w:tc>
          <w:tcPr>
            <w:tcW w:w="874" w:type="pct"/>
            <w:tcBorders>
              <w:top w:val="single" w:sz="4" w:space="0" w:color="000000"/>
              <w:left w:val="single" w:sz="4" w:space="0" w:color="000000"/>
              <w:bottom w:val="single" w:sz="18" w:space="0" w:color="000000"/>
              <w:right w:val="single" w:sz="4" w:space="0" w:color="auto"/>
            </w:tcBorders>
            <w:vAlign w:val="center"/>
          </w:tcPr>
          <w:p w14:paraId="336349A6"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ha</w:t>
            </w:r>
          </w:p>
        </w:tc>
        <w:tc>
          <w:tcPr>
            <w:tcW w:w="774" w:type="pct"/>
            <w:tcBorders>
              <w:top w:val="single" w:sz="4" w:space="0" w:color="auto"/>
              <w:left w:val="single" w:sz="4" w:space="0" w:color="auto"/>
              <w:bottom w:val="single" w:sz="18" w:space="0" w:color="000000"/>
              <w:right w:val="single" w:sz="4" w:space="0" w:color="auto"/>
            </w:tcBorders>
            <w:vAlign w:val="center"/>
          </w:tcPr>
          <w:p w14:paraId="030D31BC" w14:textId="77777777" w:rsidR="00382DAB" w:rsidRPr="002A461E" w:rsidRDefault="00382DAB" w:rsidP="00332812">
            <w:pPr>
              <w:suppressAutoHyphens/>
              <w:spacing w:after="0" w:line="240" w:lineRule="auto"/>
              <w:jc w:val="center"/>
              <w:rPr>
                <w:rFonts w:eastAsia="Arial"/>
                <w:sz w:val="18"/>
                <w:szCs w:val="18"/>
                <w:lang w:eastAsia="zh-CN" w:bidi="hi-IN"/>
              </w:rPr>
            </w:pPr>
            <w:r w:rsidRPr="002A461E">
              <w:rPr>
                <w:rFonts w:eastAsia="Arial"/>
                <w:sz w:val="18"/>
                <w:szCs w:val="18"/>
                <w:lang w:eastAsia="zh-CN" w:bidi="hi-IN"/>
              </w:rPr>
              <w:t>28,26 ha x nr. de cuiburi</w:t>
            </w:r>
          </w:p>
        </w:tc>
        <w:tc>
          <w:tcPr>
            <w:tcW w:w="2260" w:type="pct"/>
            <w:tcBorders>
              <w:top w:val="single" w:sz="4" w:space="0" w:color="auto"/>
              <w:left w:val="single" w:sz="4" w:space="0" w:color="auto"/>
              <w:bottom w:val="single" w:sz="18" w:space="0" w:color="000000"/>
              <w:right w:val="single" w:sz="18" w:space="0" w:color="000000"/>
            </w:tcBorders>
            <w:vAlign w:val="center"/>
          </w:tcPr>
          <w:p w14:paraId="2C39B744" w14:textId="77777777" w:rsidR="00382DAB" w:rsidRPr="002A461E" w:rsidRDefault="00382DAB" w:rsidP="00332812">
            <w:pPr>
              <w:suppressAutoHyphens/>
              <w:spacing w:after="0" w:line="240" w:lineRule="auto"/>
              <w:jc w:val="center"/>
              <w:rPr>
                <w:rFonts w:eastAsia="Arial"/>
                <w:sz w:val="18"/>
                <w:szCs w:val="18"/>
                <w:lang w:val="ro"/>
              </w:rPr>
            </w:pPr>
            <w:r w:rsidRPr="002A461E">
              <w:rPr>
                <w:rFonts w:eastAsia="Arial"/>
                <w:sz w:val="18"/>
                <w:szCs w:val="18"/>
                <w:lang w:val="ro"/>
              </w:rPr>
              <w:t>Nu este cazul</w:t>
            </w:r>
          </w:p>
        </w:tc>
      </w:tr>
    </w:tbl>
    <w:p w14:paraId="5A14CA70" w14:textId="77777777" w:rsidR="00382DAB" w:rsidRPr="002A461E" w:rsidRDefault="00382DAB" w:rsidP="0086521C">
      <w:pPr>
        <w:spacing w:after="0" w:line="240" w:lineRule="auto"/>
        <w:rPr>
          <w:b/>
          <w:bCs/>
          <w:i/>
          <w:iCs/>
          <w:szCs w:val="24"/>
        </w:rPr>
      </w:pPr>
    </w:p>
    <w:p w14:paraId="3FE8E207" w14:textId="363A5BE9" w:rsidR="00D75400" w:rsidRPr="002A461E" w:rsidRDefault="00D75400" w:rsidP="0086521C">
      <w:pPr>
        <w:spacing w:after="0" w:line="240" w:lineRule="auto"/>
        <w:rPr>
          <w:b/>
          <w:bCs/>
          <w:i/>
          <w:iCs/>
          <w:szCs w:val="24"/>
          <w:lang w:eastAsia="ro-RO"/>
        </w:rPr>
      </w:pPr>
    </w:p>
    <w:p w14:paraId="5CD9CD57" w14:textId="77777777" w:rsidR="009B0C9D" w:rsidRPr="002A461E" w:rsidRDefault="0086521C" w:rsidP="009B0C9D">
      <w:pPr>
        <w:spacing w:after="0" w:line="240" w:lineRule="auto"/>
        <w:ind w:firstLine="708"/>
        <w:rPr>
          <w:b/>
          <w:bCs/>
          <w:szCs w:val="24"/>
          <w:lang w:eastAsia="ro-RO"/>
        </w:rPr>
      </w:pPr>
      <w:r w:rsidRPr="002A461E">
        <w:rPr>
          <w:b/>
          <w:bCs/>
          <w:szCs w:val="24"/>
          <w:lang w:eastAsia="ro-RO"/>
        </w:rPr>
        <w:t>A030 Ciconia nigra</w:t>
      </w:r>
    </w:p>
    <w:p w14:paraId="5E4D8C29" w14:textId="38058C1A" w:rsidR="009B0C9D" w:rsidRPr="002A461E" w:rsidRDefault="009B0C9D" w:rsidP="009B0C9D">
      <w:pPr>
        <w:spacing w:after="0" w:line="240" w:lineRule="auto"/>
        <w:ind w:firstLine="708"/>
        <w:rPr>
          <w:rFonts w:eastAsia="Times New Roman" w:cs="Times New Roman"/>
          <w:szCs w:val="24"/>
          <w:lang w:val="en-US"/>
        </w:rPr>
      </w:pPr>
      <w:r w:rsidRPr="002A461E">
        <w:rPr>
          <w:rFonts w:eastAsia="Times New Roman" w:cs="Times New Roman"/>
          <w:szCs w:val="24"/>
          <w:lang w:val="en-US"/>
        </w:rPr>
        <w:t xml:space="preserve">Conform Planului de management, populația acestei specii în sit este estimată la 8-15 perechi cuibăritoare. Starea de conservare este </w:t>
      </w:r>
      <w:r w:rsidRPr="002A461E">
        <w:rPr>
          <w:rFonts w:eastAsia="Times New Roman" w:cs="Times New Roman"/>
          <w:b/>
          <w:szCs w:val="24"/>
          <w:lang w:val="en-US"/>
        </w:rPr>
        <w:t>nefavorabilă</w:t>
      </w:r>
      <w:r w:rsidRPr="002A461E">
        <w:rPr>
          <w:rFonts w:eastAsia="Times New Roman" w:cs="Times New Roman"/>
          <w:szCs w:val="24"/>
          <w:lang w:val="en-US"/>
        </w:rPr>
        <w:t xml:space="preserve"> (necorespunzătoare). Obiectivul de conservare specific sitului pentru această specie este </w:t>
      </w:r>
      <w:r w:rsidRPr="002A461E">
        <w:rPr>
          <w:rFonts w:eastAsia="Times New Roman" w:cs="Times New Roman"/>
          <w:b/>
          <w:szCs w:val="24"/>
          <w:lang w:val="en-US"/>
        </w:rPr>
        <w:t>îmbunătățirea stării de conservare</w:t>
      </w:r>
      <w:r w:rsidRPr="002A461E">
        <w:rPr>
          <w:rFonts w:eastAsia="Times New Roman" w:cs="Times New Roman"/>
          <w:szCs w:val="24"/>
          <w:lang w:val="en-US"/>
        </w:rPr>
        <w:t>, definit prin următorii parametri și valori țintă:</w:t>
      </w:r>
    </w:p>
    <w:p w14:paraId="47DC80AF" w14:textId="77777777" w:rsidR="009B0C9D" w:rsidRPr="002A461E" w:rsidRDefault="009B0C9D" w:rsidP="009B0C9D">
      <w:pPr>
        <w:spacing w:after="0" w:line="240" w:lineRule="auto"/>
        <w:ind w:firstLine="708"/>
        <w:rPr>
          <w:b/>
          <w:bCs/>
          <w:szCs w:val="24"/>
          <w:lang w:eastAsia="ro-RO"/>
        </w:rPr>
      </w:pPr>
    </w:p>
    <w:tbl>
      <w:tblPr>
        <w:tblW w:w="5000" w:type="pct"/>
        <w:tblBorders>
          <w:top w:val="single" w:sz="18" w:space="0" w:color="auto"/>
          <w:left w:val="single" w:sz="18" w:space="0" w:color="auto"/>
          <w:bottom w:val="single" w:sz="18" w:space="0" w:color="auto"/>
          <w:right w:val="single" w:sz="18" w:space="0" w:color="auto"/>
          <w:insideH w:val="single" w:sz="2" w:space="0" w:color="000000"/>
          <w:insideV w:val="single" w:sz="2" w:space="0" w:color="000000"/>
        </w:tblBorders>
        <w:tblCellMar>
          <w:top w:w="43" w:type="dxa"/>
          <w:left w:w="101" w:type="dxa"/>
          <w:right w:w="134" w:type="dxa"/>
        </w:tblCellMar>
        <w:tblLook w:val="04A0" w:firstRow="1" w:lastRow="0" w:firstColumn="1" w:lastColumn="0" w:noHBand="0" w:noVBand="1"/>
      </w:tblPr>
      <w:tblGrid>
        <w:gridCol w:w="1218"/>
        <w:gridCol w:w="1336"/>
        <w:gridCol w:w="1817"/>
        <w:gridCol w:w="4653"/>
      </w:tblGrid>
      <w:tr w:rsidR="002A461E" w:rsidRPr="002A461E" w14:paraId="76992FDE" w14:textId="77777777" w:rsidTr="009B0C9D">
        <w:trPr>
          <w:trHeight w:val="20"/>
          <w:tblHeader/>
        </w:trPr>
        <w:tc>
          <w:tcPr>
            <w:tcW w:w="675" w:type="pct"/>
            <w:tcBorders>
              <w:bottom w:val="single" w:sz="12" w:space="0" w:color="auto"/>
            </w:tcBorders>
            <w:shd w:val="clear" w:color="auto" w:fill="E2EFD9" w:themeFill="accent6" w:themeFillTint="33"/>
            <w:vAlign w:val="center"/>
          </w:tcPr>
          <w:p w14:paraId="06CFB843" w14:textId="77777777" w:rsidR="009B0C9D" w:rsidRPr="002A461E" w:rsidRDefault="009B0C9D" w:rsidP="009B0C9D">
            <w:pPr>
              <w:ind w:left="7"/>
              <w:jc w:val="center"/>
              <w:rPr>
                <w:rFonts w:cs="Times New Roman"/>
                <w:b/>
                <w:sz w:val="18"/>
                <w:szCs w:val="18"/>
              </w:rPr>
            </w:pPr>
            <w:r w:rsidRPr="002A461E">
              <w:rPr>
                <w:rFonts w:cs="Times New Roman"/>
                <w:b/>
                <w:sz w:val="18"/>
                <w:szCs w:val="18"/>
              </w:rPr>
              <w:t>Parametru</w:t>
            </w:r>
          </w:p>
        </w:tc>
        <w:tc>
          <w:tcPr>
            <w:tcW w:w="740" w:type="pct"/>
            <w:tcBorders>
              <w:bottom w:val="single" w:sz="12" w:space="0" w:color="auto"/>
            </w:tcBorders>
            <w:shd w:val="clear" w:color="auto" w:fill="E2EFD9" w:themeFill="accent6" w:themeFillTint="33"/>
            <w:vAlign w:val="center"/>
          </w:tcPr>
          <w:p w14:paraId="69DC9583" w14:textId="77777777" w:rsidR="009B0C9D" w:rsidRPr="002A461E" w:rsidRDefault="009B0C9D" w:rsidP="009B0C9D">
            <w:pPr>
              <w:ind w:left="14" w:hanging="7"/>
              <w:jc w:val="center"/>
              <w:rPr>
                <w:rFonts w:cs="Times New Roman"/>
                <w:b/>
                <w:sz w:val="18"/>
                <w:szCs w:val="18"/>
              </w:rPr>
            </w:pPr>
            <w:r w:rsidRPr="002A461E">
              <w:rPr>
                <w:rFonts w:cs="Times New Roman"/>
                <w:b/>
                <w:sz w:val="18"/>
                <w:szCs w:val="18"/>
              </w:rPr>
              <w:t>Unitatea de măsură</w:t>
            </w:r>
          </w:p>
        </w:tc>
        <w:tc>
          <w:tcPr>
            <w:tcW w:w="1007" w:type="pct"/>
            <w:tcBorders>
              <w:bottom w:val="single" w:sz="12" w:space="0" w:color="auto"/>
            </w:tcBorders>
            <w:shd w:val="clear" w:color="auto" w:fill="E2EFD9" w:themeFill="accent6" w:themeFillTint="33"/>
            <w:vAlign w:val="center"/>
          </w:tcPr>
          <w:p w14:paraId="4E60C51D" w14:textId="77777777" w:rsidR="009B0C9D" w:rsidRPr="002A461E" w:rsidRDefault="009B0C9D" w:rsidP="009B0C9D">
            <w:pPr>
              <w:ind w:left="7"/>
              <w:jc w:val="center"/>
              <w:rPr>
                <w:rFonts w:cs="Times New Roman"/>
                <w:b/>
                <w:sz w:val="18"/>
                <w:szCs w:val="18"/>
              </w:rPr>
            </w:pPr>
            <w:r w:rsidRPr="002A461E">
              <w:rPr>
                <w:rFonts w:cs="Times New Roman"/>
                <w:b/>
                <w:sz w:val="18"/>
                <w:szCs w:val="18"/>
              </w:rPr>
              <w:t>Valoare țintă</w:t>
            </w:r>
          </w:p>
        </w:tc>
        <w:tc>
          <w:tcPr>
            <w:tcW w:w="2578" w:type="pct"/>
            <w:tcBorders>
              <w:bottom w:val="single" w:sz="12" w:space="0" w:color="auto"/>
            </w:tcBorders>
            <w:shd w:val="clear" w:color="auto" w:fill="E2EFD9" w:themeFill="accent6" w:themeFillTint="33"/>
            <w:vAlign w:val="center"/>
          </w:tcPr>
          <w:p w14:paraId="7176D368" w14:textId="77777777" w:rsidR="009B0C9D" w:rsidRPr="002A461E" w:rsidRDefault="009B0C9D" w:rsidP="009B0C9D">
            <w:pPr>
              <w:ind w:left="14"/>
              <w:jc w:val="center"/>
              <w:rPr>
                <w:rFonts w:cs="Times New Roman"/>
                <w:b/>
                <w:sz w:val="18"/>
                <w:szCs w:val="18"/>
              </w:rPr>
            </w:pPr>
            <w:r w:rsidRPr="002A461E">
              <w:rPr>
                <w:rFonts w:cs="Times New Roman"/>
                <w:b/>
                <w:sz w:val="18"/>
                <w:szCs w:val="18"/>
              </w:rPr>
              <w:t>Informații suplimentare</w:t>
            </w:r>
          </w:p>
        </w:tc>
      </w:tr>
      <w:tr w:rsidR="002A461E" w:rsidRPr="002A461E" w14:paraId="14F577C5" w14:textId="77777777" w:rsidTr="009B0C9D">
        <w:trPr>
          <w:trHeight w:val="20"/>
        </w:trPr>
        <w:tc>
          <w:tcPr>
            <w:tcW w:w="675" w:type="pct"/>
            <w:tcBorders>
              <w:top w:val="single" w:sz="12" w:space="0" w:color="auto"/>
            </w:tcBorders>
            <w:vAlign w:val="center"/>
          </w:tcPr>
          <w:p w14:paraId="6DCE57D9" w14:textId="77777777" w:rsidR="009B0C9D" w:rsidRPr="002A461E" w:rsidRDefault="009B0C9D" w:rsidP="009B0C9D">
            <w:pPr>
              <w:ind w:left="7" w:firstLine="7"/>
              <w:jc w:val="center"/>
              <w:rPr>
                <w:rFonts w:cs="Times New Roman"/>
                <w:sz w:val="18"/>
                <w:szCs w:val="18"/>
              </w:rPr>
            </w:pPr>
            <w:r w:rsidRPr="002A461E">
              <w:rPr>
                <w:rFonts w:cs="Times New Roman"/>
                <w:sz w:val="18"/>
                <w:szCs w:val="18"/>
              </w:rPr>
              <w:t>Mărimea populației</w:t>
            </w:r>
          </w:p>
        </w:tc>
        <w:tc>
          <w:tcPr>
            <w:tcW w:w="740" w:type="pct"/>
            <w:tcBorders>
              <w:top w:val="single" w:sz="12" w:space="0" w:color="auto"/>
            </w:tcBorders>
            <w:vAlign w:val="center"/>
          </w:tcPr>
          <w:p w14:paraId="200D17F2" w14:textId="77777777" w:rsidR="009B0C9D" w:rsidRPr="002A461E" w:rsidRDefault="009B0C9D" w:rsidP="009B0C9D">
            <w:pPr>
              <w:ind w:left="7" w:hanging="7"/>
              <w:jc w:val="center"/>
              <w:rPr>
                <w:rFonts w:cs="Times New Roman"/>
                <w:sz w:val="18"/>
                <w:szCs w:val="18"/>
              </w:rPr>
            </w:pPr>
            <w:r w:rsidRPr="002A461E">
              <w:rPr>
                <w:rFonts w:cs="Times New Roman"/>
                <w:sz w:val="18"/>
                <w:szCs w:val="18"/>
              </w:rPr>
              <w:t>Număr de perechi</w:t>
            </w:r>
          </w:p>
        </w:tc>
        <w:tc>
          <w:tcPr>
            <w:tcW w:w="1007" w:type="pct"/>
            <w:tcBorders>
              <w:top w:val="single" w:sz="12" w:space="0" w:color="auto"/>
            </w:tcBorders>
            <w:vAlign w:val="center"/>
          </w:tcPr>
          <w:p w14:paraId="315C58FC" w14:textId="77777777" w:rsidR="009B0C9D" w:rsidRPr="002A461E" w:rsidRDefault="009B0C9D" w:rsidP="009B0C9D">
            <w:pPr>
              <w:ind w:left="7"/>
              <w:jc w:val="center"/>
              <w:rPr>
                <w:rFonts w:cs="Times New Roman"/>
                <w:sz w:val="18"/>
                <w:szCs w:val="18"/>
              </w:rPr>
            </w:pPr>
            <w:r w:rsidRPr="002A461E">
              <w:rPr>
                <w:rFonts w:cs="Times New Roman"/>
                <w:sz w:val="18"/>
                <w:szCs w:val="18"/>
              </w:rPr>
              <w:t>Cel puțin 15</w:t>
            </w:r>
          </w:p>
        </w:tc>
        <w:tc>
          <w:tcPr>
            <w:tcW w:w="2578" w:type="pct"/>
            <w:tcBorders>
              <w:top w:val="single" w:sz="12" w:space="0" w:color="auto"/>
            </w:tcBorders>
          </w:tcPr>
          <w:p w14:paraId="3ECE8C9F" w14:textId="77777777" w:rsidR="009B0C9D" w:rsidRPr="002A461E" w:rsidRDefault="009B0C9D" w:rsidP="009B0C9D">
            <w:pPr>
              <w:rPr>
                <w:rFonts w:cs="Times New Roman"/>
                <w:sz w:val="18"/>
                <w:szCs w:val="18"/>
              </w:rPr>
            </w:pPr>
            <w:r w:rsidRPr="002A461E">
              <w:rPr>
                <w:rFonts w:cs="Times New Roman"/>
                <w:sz w:val="18"/>
                <w:szCs w:val="18"/>
              </w:rPr>
              <w:t>Conform studiului de fundamentare, populația speciei în sit este estimată la 8-15 perechi cuibăritoare. Efectivele berzei negre sunt cunoscute cu precizie similară în puține locuri din România, astfel este greu de evaluat importanța sitului pe plan național. Pe baza estimărilor făcute pentru desemnarea Ariilor de Importanță Faunistică (Papp și Fântână, 2008) pare însă probabil, că SPA-ul Podișul Hârtibaciului se situează între primele zece din țară, în cea ce privește mărimea efectivelor cuibăritoare.</w:t>
            </w:r>
          </w:p>
        </w:tc>
      </w:tr>
      <w:tr w:rsidR="002A461E" w:rsidRPr="002A461E" w14:paraId="67533CD7" w14:textId="77777777" w:rsidTr="009B0C9D">
        <w:trPr>
          <w:trHeight w:val="20"/>
        </w:trPr>
        <w:tc>
          <w:tcPr>
            <w:tcW w:w="675" w:type="pct"/>
            <w:vAlign w:val="center"/>
          </w:tcPr>
          <w:p w14:paraId="28008966" w14:textId="77777777" w:rsidR="009B0C9D" w:rsidRPr="002A461E" w:rsidRDefault="009B0C9D" w:rsidP="009B0C9D">
            <w:pPr>
              <w:ind w:left="14" w:firstLine="7"/>
              <w:jc w:val="center"/>
              <w:rPr>
                <w:rFonts w:cs="Times New Roman"/>
                <w:sz w:val="18"/>
                <w:szCs w:val="18"/>
              </w:rPr>
            </w:pPr>
            <w:r w:rsidRPr="002A461E">
              <w:rPr>
                <w:rFonts w:cs="Times New Roman"/>
                <w:sz w:val="18"/>
                <w:szCs w:val="18"/>
              </w:rPr>
              <w:t>Suprafața habitatului</w:t>
            </w:r>
          </w:p>
        </w:tc>
        <w:tc>
          <w:tcPr>
            <w:tcW w:w="740" w:type="pct"/>
            <w:vAlign w:val="center"/>
          </w:tcPr>
          <w:p w14:paraId="37A3D6D0" w14:textId="77777777" w:rsidR="009B0C9D" w:rsidRPr="002A461E" w:rsidRDefault="009B0C9D" w:rsidP="009B0C9D">
            <w:pPr>
              <w:ind w:left="14"/>
              <w:jc w:val="center"/>
              <w:rPr>
                <w:rFonts w:cs="Times New Roman"/>
                <w:sz w:val="18"/>
                <w:szCs w:val="18"/>
              </w:rPr>
            </w:pPr>
            <w:r w:rsidRPr="002A461E">
              <w:rPr>
                <w:rFonts w:cs="Times New Roman"/>
                <w:sz w:val="18"/>
                <w:szCs w:val="18"/>
              </w:rPr>
              <w:t>ha</w:t>
            </w:r>
          </w:p>
        </w:tc>
        <w:tc>
          <w:tcPr>
            <w:tcW w:w="1007" w:type="pct"/>
            <w:vAlign w:val="center"/>
          </w:tcPr>
          <w:p w14:paraId="2374AB5A" w14:textId="77777777" w:rsidR="009B0C9D" w:rsidRPr="002A461E" w:rsidRDefault="009B0C9D" w:rsidP="009B0C9D">
            <w:pPr>
              <w:ind w:left="14" w:right="283"/>
              <w:jc w:val="center"/>
              <w:rPr>
                <w:rFonts w:cs="Times New Roman"/>
                <w:sz w:val="18"/>
                <w:szCs w:val="18"/>
              </w:rPr>
            </w:pPr>
            <w:r w:rsidRPr="002A461E">
              <w:rPr>
                <w:rFonts w:cs="Times New Roman"/>
                <w:sz w:val="18"/>
                <w:szCs w:val="18"/>
              </w:rPr>
              <w:t>Trebuie definită în termen de 2 ani</w:t>
            </w:r>
          </w:p>
        </w:tc>
        <w:tc>
          <w:tcPr>
            <w:tcW w:w="2578" w:type="pct"/>
          </w:tcPr>
          <w:p w14:paraId="4DDE619A" w14:textId="77777777" w:rsidR="009B0C9D" w:rsidRPr="002A461E" w:rsidRDefault="009B0C9D" w:rsidP="009B0C9D">
            <w:pPr>
              <w:ind w:left="14" w:right="7"/>
              <w:rPr>
                <w:rFonts w:cs="Times New Roman"/>
                <w:sz w:val="18"/>
                <w:szCs w:val="18"/>
              </w:rPr>
            </w:pPr>
            <w:r w:rsidRPr="002A461E">
              <w:rPr>
                <w:rFonts w:cs="Times New Roman"/>
                <w:sz w:val="18"/>
                <w:szCs w:val="18"/>
              </w:rPr>
              <w:t>Nu sunt disponibile informații privind suprafața habitatelor speciei. Trebuie clarificate suprafețele, compoziția și configurația habitatelor de cuibărit (structuri cruciale pentru cuibărit sau reproducere) și hrănire în termen de 2 ani.</w:t>
            </w:r>
          </w:p>
        </w:tc>
      </w:tr>
      <w:tr w:rsidR="002A461E" w:rsidRPr="002A461E" w14:paraId="53D9A2BA" w14:textId="77777777" w:rsidTr="009B0C9D">
        <w:trPr>
          <w:trHeight w:val="20"/>
        </w:trPr>
        <w:tc>
          <w:tcPr>
            <w:tcW w:w="675" w:type="pct"/>
            <w:vAlign w:val="center"/>
          </w:tcPr>
          <w:p w14:paraId="2483BAB1" w14:textId="29081DB7" w:rsidR="009B0C9D" w:rsidRPr="002A461E" w:rsidRDefault="009B0C9D" w:rsidP="009B0C9D">
            <w:pPr>
              <w:ind w:left="14" w:firstLine="7"/>
              <w:jc w:val="center"/>
              <w:rPr>
                <w:rFonts w:cs="Times New Roman"/>
                <w:sz w:val="18"/>
                <w:szCs w:val="18"/>
              </w:rPr>
            </w:pPr>
            <w:r w:rsidRPr="002A461E">
              <w:rPr>
                <w:sz w:val="18"/>
              </w:rPr>
              <w:t>Tendința mărimii populației</w:t>
            </w:r>
          </w:p>
        </w:tc>
        <w:tc>
          <w:tcPr>
            <w:tcW w:w="740" w:type="pct"/>
            <w:vAlign w:val="center"/>
          </w:tcPr>
          <w:p w14:paraId="6C9DD930" w14:textId="3768CC40" w:rsidR="009B0C9D" w:rsidRPr="002A461E" w:rsidRDefault="009B0C9D" w:rsidP="009B0C9D">
            <w:pPr>
              <w:ind w:left="14"/>
              <w:jc w:val="center"/>
              <w:rPr>
                <w:rFonts w:cs="Times New Roman"/>
                <w:sz w:val="18"/>
                <w:szCs w:val="18"/>
              </w:rPr>
            </w:pPr>
            <w:r w:rsidRPr="002A461E">
              <w:rPr>
                <w:sz w:val="18"/>
              </w:rPr>
              <w:t>Schimbare %</w:t>
            </w:r>
          </w:p>
        </w:tc>
        <w:tc>
          <w:tcPr>
            <w:tcW w:w="1007" w:type="pct"/>
            <w:vAlign w:val="center"/>
          </w:tcPr>
          <w:p w14:paraId="7EA1EBD0" w14:textId="4A7073C3" w:rsidR="009B0C9D" w:rsidRPr="002A461E" w:rsidRDefault="009B0C9D" w:rsidP="009B0C9D">
            <w:pPr>
              <w:ind w:left="14" w:right="283"/>
              <w:jc w:val="center"/>
              <w:rPr>
                <w:rFonts w:cs="Times New Roman"/>
                <w:sz w:val="18"/>
                <w:szCs w:val="18"/>
              </w:rPr>
            </w:pPr>
            <w:r w:rsidRPr="002A461E">
              <w:rPr>
                <w:sz w:val="18"/>
              </w:rPr>
              <w:t>Stabilă sau în creștere</w:t>
            </w:r>
          </w:p>
        </w:tc>
        <w:tc>
          <w:tcPr>
            <w:tcW w:w="2578" w:type="pct"/>
            <w:vAlign w:val="center"/>
          </w:tcPr>
          <w:p w14:paraId="24E081A0" w14:textId="5715E8BD" w:rsidR="009B0C9D" w:rsidRPr="002A461E" w:rsidRDefault="009B0C9D" w:rsidP="009B0C9D">
            <w:pPr>
              <w:ind w:left="14" w:right="7"/>
              <w:jc w:val="left"/>
              <w:rPr>
                <w:rFonts w:cs="Times New Roman"/>
                <w:sz w:val="18"/>
                <w:szCs w:val="18"/>
              </w:rPr>
            </w:pPr>
            <w:r w:rsidRPr="002A461E">
              <w:rPr>
                <w:sz w:val="18"/>
              </w:rPr>
              <w:t>Nu sunt disponibile informații. Trebuie continuat programul de monitorizare început în cadrul studiului de fundamentare.</w:t>
            </w:r>
          </w:p>
        </w:tc>
      </w:tr>
      <w:tr w:rsidR="002A461E" w:rsidRPr="002A461E" w14:paraId="1ED68574" w14:textId="77777777" w:rsidTr="009B0C9D">
        <w:trPr>
          <w:trHeight w:val="20"/>
        </w:trPr>
        <w:tc>
          <w:tcPr>
            <w:tcW w:w="675" w:type="pct"/>
            <w:vAlign w:val="center"/>
          </w:tcPr>
          <w:p w14:paraId="5F449DF9" w14:textId="2C5C9C17" w:rsidR="009B0C9D" w:rsidRPr="002A461E" w:rsidRDefault="009B0C9D" w:rsidP="009B0C9D">
            <w:pPr>
              <w:ind w:left="14" w:firstLine="7"/>
              <w:jc w:val="center"/>
              <w:rPr>
                <w:rFonts w:cs="Times New Roman"/>
                <w:sz w:val="18"/>
                <w:szCs w:val="18"/>
              </w:rPr>
            </w:pPr>
            <w:r w:rsidRPr="002A461E">
              <w:rPr>
                <w:sz w:val="18"/>
              </w:rPr>
              <w:t>Tipar de distribuție</w:t>
            </w:r>
          </w:p>
        </w:tc>
        <w:tc>
          <w:tcPr>
            <w:tcW w:w="740" w:type="pct"/>
            <w:vAlign w:val="center"/>
          </w:tcPr>
          <w:p w14:paraId="666D4294" w14:textId="77DCF3B2" w:rsidR="009B0C9D" w:rsidRPr="002A461E" w:rsidRDefault="009B0C9D" w:rsidP="009B0C9D">
            <w:pPr>
              <w:ind w:left="14"/>
              <w:jc w:val="center"/>
              <w:rPr>
                <w:rFonts w:cs="Times New Roman"/>
                <w:sz w:val="18"/>
                <w:szCs w:val="18"/>
              </w:rPr>
            </w:pPr>
            <w:r w:rsidRPr="002A461E">
              <w:rPr>
                <w:sz w:val="18"/>
              </w:rPr>
              <w:t>Tipar spațial și temporal, intensitatea utilizării habitatelor</w:t>
            </w:r>
          </w:p>
        </w:tc>
        <w:tc>
          <w:tcPr>
            <w:tcW w:w="1007" w:type="pct"/>
            <w:vAlign w:val="center"/>
          </w:tcPr>
          <w:p w14:paraId="08A021E7" w14:textId="727DEF98" w:rsidR="009B0C9D" w:rsidRPr="002A461E" w:rsidRDefault="009B0C9D" w:rsidP="009B0C9D">
            <w:pPr>
              <w:ind w:left="14" w:right="283"/>
              <w:jc w:val="center"/>
              <w:rPr>
                <w:rFonts w:cs="Times New Roman"/>
                <w:sz w:val="18"/>
                <w:szCs w:val="18"/>
              </w:rPr>
            </w:pPr>
            <w:r w:rsidRPr="002A461E">
              <w:rPr>
                <w:sz w:val="18"/>
              </w:rPr>
              <w:t>Fără scăderi semnificative altele decât cele rezultate din variații naturale</w:t>
            </w:r>
          </w:p>
        </w:tc>
        <w:tc>
          <w:tcPr>
            <w:tcW w:w="2578" w:type="pct"/>
            <w:vAlign w:val="center"/>
          </w:tcPr>
          <w:p w14:paraId="645D84D7" w14:textId="77777777" w:rsidR="009B0C9D" w:rsidRPr="002A461E" w:rsidRDefault="009B0C9D" w:rsidP="00960F3A">
            <w:pPr>
              <w:ind w:left="17" w:right="69"/>
              <w:rPr>
                <w:sz w:val="18"/>
              </w:rPr>
            </w:pPr>
            <w:r w:rsidRPr="002A461E">
              <w:rPr>
                <w:sz w:val="18"/>
              </w:rPr>
              <w:t>Pe baza observațiilor efectuate în anii 2012-2013 în cadrul studiului de fundamentare au fosti identificate 14 zone importante pentru bara neagră:</w:t>
            </w:r>
          </w:p>
          <w:p w14:paraId="72BE1839" w14:textId="77777777" w:rsidR="009B0C9D" w:rsidRPr="002A461E" w:rsidRDefault="009B0C9D" w:rsidP="00DD6B3D">
            <w:pPr>
              <w:numPr>
                <w:ilvl w:val="0"/>
                <w:numId w:val="449"/>
              </w:numPr>
              <w:rPr>
                <w:sz w:val="18"/>
              </w:rPr>
            </w:pPr>
            <w:r w:rsidRPr="002A461E">
              <w:rPr>
                <w:sz w:val="18"/>
              </w:rPr>
              <w:t>Zona Stejăreni — Criș - Florești — Mălâncrav: o pereche cuibăritoare</w:t>
            </w:r>
          </w:p>
          <w:p w14:paraId="01B44709" w14:textId="77777777" w:rsidR="009B0C9D" w:rsidRPr="002A461E" w:rsidRDefault="009B0C9D" w:rsidP="00DD6B3D">
            <w:pPr>
              <w:numPr>
                <w:ilvl w:val="0"/>
                <w:numId w:val="449"/>
              </w:numPr>
              <w:rPr>
                <w:sz w:val="18"/>
              </w:rPr>
            </w:pPr>
            <w:r w:rsidRPr="002A461E">
              <w:rPr>
                <w:sz w:val="18"/>
              </w:rPr>
              <w:t>Zona Biertan: o posibilă pereche cuibăritoare</w:t>
            </w:r>
          </w:p>
          <w:p w14:paraId="7C15CF5A" w14:textId="77777777" w:rsidR="009B0C9D" w:rsidRPr="002A461E" w:rsidRDefault="009B0C9D" w:rsidP="00DD6B3D">
            <w:pPr>
              <w:numPr>
                <w:ilvl w:val="0"/>
                <w:numId w:val="449"/>
              </w:numPr>
              <w:rPr>
                <w:sz w:val="18"/>
              </w:rPr>
            </w:pPr>
            <w:r w:rsidRPr="002A461E">
              <w:rPr>
                <w:sz w:val="18"/>
              </w:rPr>
              <w:t>Zona Daia — Saschiz: o posibilă pereche cuibăritoare</w:t>
            </w:r>
          </w:p>
          <w:p w14:paraId="6BC09A8B" w14:textId="77777777" w:rsidR="009B0C9D" w:rsidRPr="002A461E" w:rsidRDefault="009B0C9D" w:rsidP="00DD6B3D">
            <w:pPr>
              <w:numPr>
                <w:ilvl w:val="0"/>
                <w:numId w:val="449"/>
              </w:numPr>
              <w:rPr>
                <w:sz w:val="18"/>
              </w:rPr>
            </w:pPr>
            <w:r w:rsidRPr="002A461E">
              <w:rPr>
                <w:sz w:val="18"/>
              </w:rPr>
              <w:t>Zona Archita — Roadeș: o pereche cuibăritoare</w:t>
            </w:r>
          </w:p>
          <w:p w14:paraId="56F5B829" w14:textId="77777777" w:rsidR="009B0C9D" w:rsidRPr="002A461E" w:rsidRDefault="009B0C9D" w:rsidP="00DD6B3D">
            <w:pPr>
              <w:numPr>
                <w:ilvl w:val="0"/>
                <w:numId w:val="449"/>
              </w:numPr>
              <w:rPr>
                <w:sz w:val="18"/>
              </w:rPr>
            </w:pPr>
            <w:r w:rsidRPr="002A461E">
              <w:rPr>
                <w:sz w:val="18"/>
              </w:rPr>
              <w:lastRenderedPageBreak/>
              <w:t>Zona Movile: o posibilă pereche cuibăritoare</w:t>
            </w:r>
          </w:p>
          <w:p w14:paraId="2BA6EBDD" w14:textId="77777777" w:rsidR="009B0C9D" w:rsidRPr="002A461E" w:rsidRDefault="009B0C9D" w:rsidP="00DD6B3D">
            <w:pPr>
              <w:numPr>
                <w:ilvl w:val="0"/>
                <w:numId w:val="449"/>
              </w:numPr>
              <w:rPr>
                <w:sz w:val="18"/>
              </w:rPr>
            </w:pPr>
            <w:r w:rsidRPr="002A461E">
              <w:rPr>
                <w:sz w:val="18"/>
              </w:rPr>
              <w:t>Zona Ghijasa de Sus: o pereche cuibăritoare</w:t>
            </w:r>
          </w:p>
          <w:p w14:paraId="3DB35780" w14:textId="77777777" w:rsidR="009B0C9D" w:rsidRPr="002A461E" w:rsidRDefault="009B0C9D" w:rsidP="00DD6B3D">
            <w:pPr>
              <w:numPr>
                <w:ilvl w:val="0"/>
                <w:numId w:val="449"/>
              </w:numPr>
              <w:rPr>
                <w:sz w:val="18"/>
              </w:rPr>
            </w:pPr>
            <w:r w:rsidRPr="002A461E">
              <w:rPr>
                <w:sz w:val="18"/>
              </w:rPr>
              <w:t>Zona Toarcla: o posibilă pereche cuibăritoare</w:t>
            </w:r>
          </w:p>
          <w:p w14:paraId="243097A7" w14:textId="77777777" w:rsidR="009B0C9D" w:rsidRPr="002A461E" w:rsidRDefault="009B0C9D" w:rsidP="00DD6B3D">
            <w:pPr>
              <w:numPr>
                <w:ilvl w:val="0"/>
                <w:numId w:val="449"/>
              </w:numPr>
              <w:rPr>
                <w:sz w:val="18"/>
              </w:rPr>
            </w:pPr>
            <w:r w:rsidRPr="002A461E">
              <w:rPr>
                <w:sz w:val="18"/>
              </w:rPr>
              <w:t>Zona Ungra — Dăișoara: o pereche cuibăritoare</w:t>
            </w:r>
          </w:p>
          <w:p w14:paraId="7736A673" w14:textId="77777777" w:rsidR="009B0C9D" w:rsidRPr="002A461E" w:rsidRDefault="009B0C9D" w:rsidP="00DD6B3D">
            <w:pPr>
              <w:numPr>
                <w:ilvl w:val="0"/>
                <w:numId w:val="449"/>
              </w:numPr>
              <w:rPr>
                <w:sz w:val="18"/>
              </w:rPr>
            </w:pPr>
            <w:r w:rsidRPr="002A461E">
              <w:rPr>
                <w:sz w:val="18"/>
              </w:rPr>
              <w:t>Zona Hălmeag: două perechi cuibăritoare, două cuiburi identificate</w:t>
            </w:r>
          </w:p>
          <w:p w14:paraId="069C803E" w14:textId="77777777" w:rsidR="009B0C9D" w:rsidRPr="002A461E" w:rsidRDefault="009B0C9D" w:rsidP="00DD6B3D">
            <w:pPr>
              <w:numPr>
                <w:ilvl w:val="0"/>
                <w:numId w:val="449"/>
              </w:numPr>
              <w:rPr>
                <w:sz w:val="18"/>
              </w:rPr>
            </w:pPr>
            <w:r w:rsidRPr="002A461E">
              <w:rPr>
                <w:sz w:val="18"/>
              </w:rPr>
              <w:t>Zona Șona - Felmer, la nord de localitatea Șona: o posibilă pereche cuibăritoare</w:t>
            </w:r>
          </w:p>
          <w:p w14:paraId="42766674" w14:textId="77777777" w:rsidR="00960F3A" w:rsidRPr="002A461E" w:rsidRDefault="009B0C9D" w:rsidP="00DD6B3D">
            <w:pPr>
              <w:numPr>
                <w:ilvl w:val="0"/>
                <w:numId w:val="449"/>
              </w:numPr>
              <w:tabs>
                <w:tab w:val="left" w:pos="181"/>
              </w:tabs>
              <w:jc w:val="left"/>
              <w:rPr>
                <w:rFonts w:cs="Times New Roman"/>
                <w:sz w:val="18"/>
                <w:szCs w:val="18"/>
              </w:rPr>
            </w:pPr>
            <w:r w:rsidRPr="002A461E">
              <w:rPr>
                <w:sz w:val="18"/>
              </w:rPr>
              <w:t xml:space="preserve">Zona Făgăraș, la nord de oraș: o pereche cuibăritoare </w:t>
            </w:r>
          </w:p>
          <w:p w14:paraId="032E3EA3" w14:textId="00830EFD" w:rsidR="00960F3A" w:rsidRPr="002A461E" w:rsidRDefault="009B0C9D" w:rsidP="00DD6B3D">
            <w:pPr>
              <w:numPr>
                <w:ilvl w:val="0"/>
                <w:numId w:val="449"/>
              </w:numPr>
              <w:tabs>
                <w:tab w:val="left" w:pos="181"/>
              </w:tabs>
              <w:jc w:val="left"/>
              <w:rPr>
                <w:rFonts w:cs="Times New Roman"/>
                <w:sz w:val="18"/>
                <w:szCs w:val="18"/>
              </w:rPr>
            </w:pPr>
            <w:r w:rsidRPr="002A461E">
              <w:rPr>
                <w:sz w:val="18"/>
              </w:rPr>
              <w:t xml:space="preserve"> Zona Șona — Felmer — Făgăraș - Șoarș - Boholț: o posibilă pereche cuibăritoare</w:t>
            </w:r>
          </w:p>
          <w:p w14:paraId="25084E7B" w14:textId="77777777" w:rsidR="00960F3A" w:rsidRPr="002A461E" w:rsidRDefault="009B0C9D" w:rsidP="00DD6B3D">
            <w:pPr>
              <w:numPr>
                <w:ilvl w:val="0"/>
                <w:numId w:val="449"/>
              </w:numPr>
              <w:tabs>
                <w:tab w:val="left" w:pos="181"/>
              </w:tabs>
              <w:jc w:val="left"/>
              <w:rPr>
                <w:rFonts w:cs="Times New Roman"/>
                <w:sz w:val="18"/>
                <w:szCs w:val="18"/>
              </w:rPr>
            </w:pPr>
            <w:r w:rsidRPr="002A461E">
              <w:rPr>
                <w:sz w:val="18"/>
              </w:rPr>
              <w:t xml:space="preserve">Zona Săsăuș - Noul Român: o pereche cuibăritoare </w:t>
            </w:r>
          </w:p>
          <w:p w14:paraId="14EB5748" w14:textId="4B022554" w:rsidR="009B0C9D" w:rsidRPr="002A461E" w:rsidRDefault="009B0C9D" w:rsidP="00DD6B3D">
            <w:pPr>
              <w:numPr>
                <w:ilvl w:val="0"/>
                <w:numId w:val="449"/>
              </w:numPr>
              <w:tabs>
                <w:tab w:val="left" w:pos="181"/>
              </w:tabs>
              <w:jc w:val="left"/>
              <w:rPr>
                <w:rFonts w:cs="Times New Roman"/>
                <w:sz w:val="18"/>
                <w:szCs w:val="18"/>
              </w:rPr>
            </w:pPr>
            <w:r w:rsidRPr="002A461E">
              <w:rPr>
                <w:sz w:val="18"/>
              </w:rPr>
              <w:t xml:space="preserve"> Zona Hosman — Săcădat - Glâmboaca: una sau două perechi cuibăritoare </w:t>
            </w:r>
          </w:p>
          <w:p w14:paraId="65E20FC6" w14:textId="77777777" w:rsidR="00960F3A" w:rsidRPr="002A461E" w:rsidRDefault="00960F3A" w:rsidP="009B0C9D">
            <w:pPr>
              <w:ind w:left="28"/>
              <w:jc w:val="left"/>
              <w:rPr>
                <w:sz w:val="18"/>
              </w:rPr>
            </w:pPr>
          </w:p>
          <w:p w14:paraId="0241513F" w14:textId="188949D4" w:rsidR="009B0C9D" w:rsidRPr="002A461E" w:rsidRDefault="009B0C9D" w:rsidP="009B0C9D">
            <w:pPr>
              <w:ind w:left="28"/>
              <w:jc w:val="left"/>
              <w:rPr>
                <w:rFonts w:cs="Times New Roman"/>
                <w:sz w:val="18"/>
                <w:szCs w:val="18"/>
              </w:rPr>
            </w:pPr>
            <w:r w:rsidRPr="002A461E">
              <w:rPr>
                <w:sz w:val="18"/>
              </w:rPr>
              <w:t>Barza neagră are o distribuție discontinuă în zona de studiu (Harta 14 din studiu), dar există teritorii în majoritatea regiunilor. Singura regiune, unde specia era mai abundentă, este zona sud-estică a sitului. Din observații reiese clar faptul că porțiunea aflată în stare relativ naturală a Oltului dintre Ungra și Făgăraș, respectiv lunca râului, sunt folosite ca zone de hrănire de către 4-6 perechi, respectiv un număr destul de mare (anul 2012 - peste 40 exemplare) de berze negre neteritoriale. Conservarea acestei zone este esențială.</w:t>
            </w:r>
          </w:p>
        </w:tc>
      </w:tr>
      <w:tr w:rsidR="009B0C9D" w:rsidRPr="002A461E" w14:paraId="688148B9" w14:textId="77777777" w:rsidTr="009B0C9D">
        <w:trPr>
          <w:trHeight w:val="20"/>
        </w:trPr>
        <w:tc>
          <w:tcPr>
            <w:tcW w:w="675" w:type="pct"/>
            <w:vAlign w:val="center"/>
          </w:tcPr>
          <w:p w14:paraId="49BDE095" w14:textId="667D5DD3" w:rsidR="009B0C9D" w:rsidRPr="002A461E" w:rsidRDefault="009B0C9D" w:rsidP="009B0C9D">
            <w:pPr>
              <w:ind w:left="14" w:firstLine="7"/>
              <w:jc w:val="center"/>
              <w:rPr>
                <w:sz w:val="18"/>
              </w:rPr>
            </w:pPr>
            <w:r w:rsidRPr="002A461E">
              <w:rPr>
                <w:sz w:val="18"/>
              </w:rPr>
              <w:t>Zone de protecție în jurul cuiburilor strictă (raza de 100 m în jurul cuibului)</w:t>
            </w:r>
          </w:p>
        </w:tc>
        <w:tc>
          <w:tcPr>
            <w:tcW w:w="740" w:type="pct"/>
            <w:vAlign w:val="center"/>
          </w:tcPr>
          <w:p w14:paraId="7285587E" w14:textId="77777777" w:rsidR="009B0C9D" w:rsidRPr="002A461E" w:rsidRDefault="009B0C9D" w:rsidP="009B0C9D">
            <w:pPr>
              <w:spacing w:after="660" w:line="239" w:lineRule="auto"/>
              <w:ind w:left="50" w:right="271"/>
              <w:jc w:val="center"/>
              <w:rPr>
                <w:sz w:val="18"/>
              </w:rPr>
            </w:pPr>
            <w:r w:rsidRPr="002A461E">
              <w:rPr>
                <w:sz w:val="18"/>
              </w:rPr>
              <w:t>Zonă d eprotecție strictă (ha)</w:t>
            </w:r>
          </w:p>
          <w:p w14:paraId="00A0C8BF" w14:textId="77777777" w:rsidR="009B0C9D" w:rsidRPr="002A461E" w:rsidRDefault="009B0C9D" w:rsidP="009B0C9D">
            <w:pPr>
              <w:ind w:left="58"/>
              <w:jc w:val="center"/>
              <w:rPr>
                <w:sz w:val="18"/>
              </w:rPr>
            </w:pPr>
            <w:r w:rsidRPr="002A461E">
              <w:rPr>
                <w:sz w:val="18"/>
              </w:rPr>
              <w:t>Zonă tampon</w:t>
            </w:r>
          </w:p>
          <w:p w14:paraId="145D8AC0" w14:textId="3341FB50" w:rsidR="009B0C9D" w:rsidRPr="002A461E" w:rsidRDefault="009B0C9D" w:rsidP="009B0C9D">
            <w:pPr>
              <w:ind w:left="14"/>
              <w:jc w:val="center"/>
              <w:rPr>
                <w:sz w:val="18"/>
              </w:rPr>
            </w:pPr>
            <w:r w:rsidRPr="002A461E">
              <w:rPr>
                <w:sz w:val="18"/>
              </w:rPr>
              <w:t>(ha)</w:t>
            </w:r>
          </w:p>
        </w:tc>
        <w:tc>
          <w:tcPr>
            <w:tcW w:w="1007" w:type="pct"/>
            <w:vAlign w:val="center"/>
          </w:tcPr>
          <w:p w14:paraId="05530130" w14:textId="77777777" w:rsidR="009B0C9D" w:rsidRPr="002A461E" w:rsidRDefault="009B0C9D" w:rsidP="009B0C9D">
            <w:pPr>
              <w:ind w:left="53"/>
              <w:jc w:val="center"/>
              <w:rPr>
                <w:sz w:val="18"/>
              </w:rPr>
            </w:pPr>
            <w:r w:rsidRPr="002A461E">
              <w:rPr>
                <w:sz w:val="18"/>
              </w:rPr>
              <w:t>3,14 ha x nr.</w:t>
            </w:r>
          </w:p>
          <w:p w14:paraId="5C61343D" w14:textId="77777777" w:rsidR="009B0C9D" w:rsidRPr="002A461E" w:rsidRDefault="009B0C9D" w:rsidP="009B0C9D">
            <w:pPr>
              <w:ind w:left="53"/>
              <w:jc w:val="center"/>
              <w:rPr>
                <w:sz w:val="18"/>
              </w:rPr>
            </w:pPr>
            <w:r w:rsidRPr="002A461E">
              <w:rPr>
                <w:sz w:val="18"/>
              </w:rPr>
              <w:t>Cuiburi</w:t>
            </w:r>
          </w:p>
          <w:p w14:paraId="181DE749" w14:textId="77777777" w:rsidR="009B0C9D" w:rsidRPr="002A461E" w:rsidRDefault="009B0C9D" w:rsidP="009B0C9D">
            <w:pPr>
              <w:spacing w:after="610"/>
              <w:ind w:left="53"/>
              <w:jc w:val="center"/>
              <w:rPr>
                <w:sz w:val="18"/>
              </w:rPr>
            </w:pPr>
            <w:r w:rsidRPr="002A461E">
              <w:rPr>
                <w:sz w:val="18"/>
              </w:rPr>
              <w:t>2</w:t>
            </w:r>
          </w:p>
          <w:p w14:paraId="4E3E9284" w14:textId="77777777" w:rsidR="009B0C9D" w:rsidRPr="002A461E" w:rsidRDefault="009B0C9D" w:rsidP="009B0C9D">
            <w:pPr>
              <w:ind w:left="67"/>
              <w:jc w:val="center"/>
              <w:rPr>
                <w:sz w:val="18"/>
              </w:rPr>
            </w:pPr>
            <w:r w:rsidRPr="002A461E">
              <w:rPr>
                <w:sz w:val="18"/>
              </w:rPr>
              <w:t>8,26 ha x nr.</w:t>
            </w:r>
          </w:p>
          <w:p w14:paraId="63A09A53" w14:textId="5187B83B" w:rsidR="009B0C9D" w:rsidRPr="002A461E" w:rsidRDefault="009B0C9D" w:rsidP="009B0C9D">
            <w:pPr>
              <w:ind w:left="14" w:right="283"/>
              <w:jc w:val="center"/>
              <w:rPr>
                <w:sz w:val="18"/>
              </w:rPr>
            </w:pPr>
            <w:r w:rsidRPr="002A461E">
              <w:rPr>
                <w:sz w:val="18"/>
              </w:rPr>
              <w:t>Cuiburi</w:t>
            </w:r>
          </w:p>
        </w:tc>
        <w:tc>
          <w:tcPr>
            <w:tcW w:w="2578" w:type="pct"/>
            <w:vAlign w:val="center"/>
          </w:tcPr>
          <w:p w14:paraId="234D534C" w14:textId="5EB386F3" w:rsidR="009B0C9D" w:rsidRPr="002A461E" w:rsidRDefault="009B0C9D" w:rsidP="009B0C9D">
            <w:pPr>
              <w:spacing w:after="186" w:line="255" w:lineRule="auto"/>
              <w:ind w:left="17" w:right="69"/>
              <w:jc w:val="left"/>
              <w:rPr>
                <w:sz w:val="18"/>
              </w:rPr>
            </w:pPr>
            <w:r w:rsidRPr="002A461E">
              <w:rPr>
                <w:sz w:val="18"/>
              </w:rPr>
              <w:t>In cadrul studiului de fundamentare au fost identificate două cuiburi și sunt localizate aproximativ 14 zone importante pentru specie. Localizarea cuiburilor reprezintă informație sensibilă, se găsește în baza de date a studiului de fundamentare.</w:t>
            </w:r>
          </w:p>
        </w:tc>
      </w:tr>
    </w:tbl>
    <w:p w14:paraId="6D880BF5" w14:textId="77777777" w:rsidR="00D75400" w:rsidRPr="002A461E" w:rsidRDefault="00D75400" w:rsidP="0086521C">
      <w:pPr>
        <w:spacing w:after="0" w:line="240" w:lineRule="auto"/>
        <w:rPr>
          <w:b/>
          <w:bCs/>
          <w:szCs w:val="24"/>
          <w:lang w:eastAsia="ro-RO"/>
        </w:rPr>
      </w:pPr>
    </w:p>
    <w:p w14:paraId="5481627E" w14:textId="5CB734FD" w:rsidR="00960F3A" w:rsidRPr="002A461E" w:rsidRDefault="00960F3A" w:rsidP="00960F3A">
      <w:pPr>
        <w:spacing w:after="0" w:line="240" w:lineRule="auto"/>
        <w:ind w:firstLine="567"/>
        <w:rPr>
          <w:lang w:val="en-US"/>
        </w:rPr>
      </w:pPr>
    </w:p>
    <w:p w14:paraId="6AA71575" w14:textId="77777777" w:rsidR="00382DAB" w:rsidRPr="002A461E" w:rsidRDefault="00382DAB" w:rsidP="0086521C">
      <w:pPr>
        <w:spacing w:after="0" w:line="240" w:lineRule="auto"/>
        <w:ind w:firstLine="567"/>
        <w:rPr>
          <w:b/>
          <w:bCs/>
          <w:szCs w:val="24"/>
        </w:rPr>
      </w:pPr>
      <w:r w:rsidRPr="002A461E">
        <w:rPr>
          <w:b/>
          <w:bCs/>
          <w:szCs w:val="24"/>
        </w:rPr>
        <w:t xml:space="preserve">A238 </w:t>
      </w:r>
      <w:r w:rsidRPr="002A461E">
        <w:rPr>
          <w:rFonts w:eastAsia="Roboto"/>
          <w:b/>
          <w:bCs/>
          <w:i/>
          <w:szCs w:val="24"/>
        </w:rPr>
        <w:t>Dendrocopos medius</w:t>
      </w:r>
    </w:p>
    <w:p w14:paraId="3F314129" w14:textId="7D8B06BA" w:rsidR="00382DAB" w:rsidRPr="002A461E" w:rsidRDefault="00382DAB" w:rsidP="0086521C">
      <w:pPr>
        <w:spacing w:after="0" w:line="240" w:lineRule="auto"/>
        <w:ind w:firstLine="567"/>
        <w:rPr>
          <w:szCs w:val="24"/>
        </w:rPr>
      </w:pPr>
      <w:r w:rsidRPr="002A461E">
        <w:rPr>
          <w:szCs w:val="24"/>
        </w:rPr>
        <w:t xml:space="preserve">Conform Planului de management, mărimea populației speciei în sit este estimată la 2225-4240 perechi. Starea de conservare a speciei este </w:t>
      </w:r>
      <w:r w:rsidRPr="002A461E">
        <w:rPr>
          <w:b/>
          <w:szCs w:val="24"/>
        </w:rPr>
        <w:t>nefavorabilă (necorespunzătoare)</w:t>
      </w:r>
      <w:r w:rsidRPr="002A461E">
        <w:rPr>
          <w:szCs w:val="24"/>
        </w:rPr>
        <w:t xml:space="preserve">. Obiectivul de conservare specific sitului pentru această specie este </w:t>
      </w:r>
      <w:r w:rsidRPr="002A461E">
        <w:rPr>
          <w:b/>
          <w:szCs w:val="24"/>
        </w:rPr>
        <w:t>îmbunătățirea stării de conservare,</w:t>
      </w:r>
      <w:r w:rsidRPr="002A461E">
        <w:rPr>
          <w:szCs w:val="24"/>
        </w:rPr>
        <w:t xml:space="preserve"> definit prin următorii parametri și valori țintă:</w:t>
      </w:r>
    </w:p>
    <w:p w14:paraId="3CE1C991" w14:textId="77777777" w:rsidR="0086521C" w:rsidRPr="002A461E" w:rsidRDefault="0086521C" w:rsidP="0086521C">
      <w:pPr>
        <w:spacing w:after="0" w:line="240" w:lineRule="auto"/>
        <w:ind w:firstLine="567"/>
        <w:rPr>
          <w:b/>
          <w:bCs/>
          <w:szCs w:val="24"/>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CellMar>
          <w:top w:w="100" w:type="dxa"/>
          <w:left w:w="100" w:type="dxa"/>
          <w:bottom w:w="100" w:type="dxa"/>
          <w:right w:w="100" w:type="dxa"/>
        </w:tblCellMar>
        <w:tblLook w:val="0400" w:firstRow="0" w:lastRow="0" w:firstColumn="0" w:lastColumn="0" w:noHBand="0" w:noVBand="1"/>
      </w:tblPr>
      <w:tblGrid>
        <w:gridCol w:w="2496"/>
        <w:gridCol w:w="1536"/>
        <w:gridCol w:w="1420"/>
        <w:gridCol w:w="3572"/>
      </w:tblGrid>
      <w:tr w:rsidR="002A461E" w:rsidRPr="002A461E" w14:paraId="4A5FDE1A" w14:textId="77777777" w:rsidTr="0086521C">
        <w:trPr>
          <w:trHeight w:val="20"/>
          <w:tblHeader/>
        </w:trPr>
        <w:tc>
          <w:tcPr>
            <w:tcW w:w="1383" w:type="pct"/>
            <w:tcBorders>
              <w:top w:val="single" w:sz="18" w:space="0" w:color="000000"/>
              <w:bottom w:val="single" w:sz="18" w:space="0" w:color="000000"/>
            </w:tcBorders>
            <w:shd w:val="clear" w:color="auto" w:fill="E2EFD9" w:themeFill="accent6" w:themeFillTint="33"/>
            <w:vAlign w:val="center"/>
            <w:hideMark/>
          </w:tcPr>
          <w:p w14:paraId="5F9D980F" w14:textId="77777777" w:rsidR="00382DAB" w:rsidRPr="002A461E" w:rsidRDefault="00382DAB" w:rsidP="0086521C">
            <w:pPr>
              <w:pStyle w:val="LO-normal1"/>
              <w:spacing w:after="0" w:line="240" w:lineRule="auto"/>
              <w:ind w:left="360"/>
              <w:jc w:val="center"/>
              <w:rPr>
                <w:rFonts w:ascii="Times New Roman" w:hAnsi="Times New Roman" w:cs="Times New Roman"/>
                <w:sz w:val="20"/>
                <w:szCs w:val="20"/>
              </w:rPr>
            </w:pPr>
            <w:r w:rsidRPr="002A461E">
              <w:rPr>
                <w:rFonts w:ascii="Times New Roman" w:eastAsia="Arial" w:hAnsi="Times New Roman" w:cs="Times New Roman"/>
                <w:b/>
                <w:sz w:val="20"/>
                <w:szCs w:val="20"/>
              </w:rPr>
              <w:lastRenderedPageBreak/>
              <w:t>Parametru</w:t>
            </w:r>
          </w:p>
        </w:tc>
        <w:tc>
          <w:tcPr>
            <w:tcW w:w="851" w:type="pct"/>
            <w:tcBorders>
              <w:top w:val="single" w:sz="18" w:space="0" w:color="000000"/>
              <w:bottom w:val="single" w:sz="18" w:space="0" w:color="000000"/>
            </w:tcBorders>
            <w:shd w:val="clear" w:color="auto" w:fill="E2EFD9" w:themeFill="accent6" w:themeFillTint="33"/>
            <w:vAlign w:val="center"/>
            <w:hideMark/>
          </w:tcPr>
          <w:p w14:paraId="3BDF734E" w14:textId="77777777" w:rsidR="00382DAB" w:rsidRPr="002A461E" w:rsidRDefault="00382DAB" w:rsidP="0086521C">
            <w:pPr>
              <w:pStyle w:val="LO-normal1"/>
              <w:spacing w:after="0" w:line="240" w:lineRule="auto"/>
              <w:jc w:val="center"/>
              <w:rPr>
                <w:rFonts w:ascii="Times New Roman" w:hAnsi="Times New Roman" w:cs="Times New Roman"/>
                <w:sz w:val="20"/>
                <w:szCs w:val="20"/>
              </w:rPr>
            </w:pPr>
            <w:r w:rsidRPr="002A461E">
              <w:rPr>
                <w:rFonts w:ascii="Times New Roman" w:eastAsia="Arial" w:hAnsi="Times New Roman" w:cs="Times New Roman"/>
                <w:b/>
                <w:sz w:val="20"/>
                <w:szCs w:val="20"/>
              </w:rPr>
              <w:t>Unitatea de măsură</w:t>
            </w:r>
          </w:p>
        </w:tc>
        <w:tc>
          <w:tcPr>
            <w:tcW w:w="787" w:type="pct"/>
            <w:tcBorders>
              <w:top w:val="single" w:sz="18" w:space="0" w:color="000000"/>
              <w:bottom w:val="single" w:sz="18" w:space="0" w:color="000000"/>
            </w:tcBorders>
            <w:shd w:val="clear" w:color="auto" w:fill="E2EFD9" w:themeFill="accent6" w:themeFillTint="33"/>
            <w:vAlign w:val="center"/>
            <w:hideMark/>
          </w:tcPr>
          <w:p w14:paraId="06575AD8" w14:textId="77777777" w:rsidR="00382DAB" w:rsidRPr="002A461E" w:rsidRDefault="00382DAB" w:rsidP="0086521C">
            <w:pPr>
              <w:pStyle w:val="LO-normal1"/>
              <w:spacing w:after="0" w:line="240" w:lineRule="auto"/>
              <w:jc w:val="center"/>
              <w:rPr>
                <w:rFonts w:ascii="Times New Roman" w:hAnsi="Times New Roman" w:cs="Times New Roman"/>
                <w:sz w:val="20"/>
                <w:szCs w:val="20"/>
              </w:rPr>
            </w:pPr>
            <w:r w:rsidRPr="002A461E">
              <w:rPr>
                <w:rFonts w:ascii="Times New Roman" w:eastAsia="Arial" w:hAnsi="Times New Roman" w:cs="Times New Roman"/>
                <w:b/>
                <w:sz w:val="20"/>
                <w:szCs w:val="20"/>
              </w:rPr>
              <w:t>Valoare țintă</w:t>
            </w:r>
          </w:p>
        </w:tc>
        <w:tc>
          <w:tcPr>
            <w:tcW w:w="1979" w:type="pct"/>
            <w:tcBorders>
              <w:top w:val="single" w:sz="18" w:space="0" w:color="000000"/>
              <w:bottom w:val="single" w:sz="18" w:space="0" w:color="000000"/>
            </w:tcBorders>
            <w:shd w:val="clear" w:color="auto" w:fill="E2EFD9" w:themeFill="accent6" w:themeFillTint="33"/>
            <w:vAlign w:val="center"/>
            <w:hideMark/>
          </w:tcPr>
          <w:p w14:paraId="6044CC56" w14:textId="77777777" w:rsidR="00382DAB" w:rsidRPr="002A461E" w:rsidRDefault="00382DAB" w:rsidP="0086521C">
            <w:pPr>
              <w:pStyle w:val="LO-normal1"/>
              <w:spacing w:after="0" w:line="240" w:lineRule="auto"/>
              <w:jc w:val="center"/>
              <w:rPr>
                <w:rFonts w:ascii="Times New Roman" w:hAnsi="Times New Roman" w:cs="Times New Roman"/>
                <w:sz w:val="20"/>
                <w:szCs w:val="20"/>
              </w:rPr>
            </w:pPr>
            <w:r w:rsidRPr="002A461E">
              <w:rPr>
                <w:rFonts w:ascii="Times New Roman" w:eastAsia="Arial" w:hAnsi="Times New Roman" w:cs="Times New Roman"/>
                <w:b/>
                <w:sz w:val="20"/>
                <w:szCs w:val="20"/>
              </w:rPr>
              <w:t>Informații suplimentare</w:t>
            </w:r>
          </w:p>
        </w:tc>
      </w:tr>
      <w:tr w:rsidR="002A461E" w:rsidRPr="002A461E" w14:paraId="7DB7873B" w14:textId="77777777" w:rsidTr="0086521C">
        <w:trPr>
          <w:trHeight w:val="20"/>
        </w:trPr>
        <w:tc>
          <w:tcPr>
            <w:tcW w:w="1383" w:type="pct"/>
            <w:tcBorders>
              <w:top w:val="single" w:sz="18" w:space="0" w:color="000000"/>
            </w:tcBorders>
            <w:vAlign w:val="center"/>
          </w:tcPr>
          <w:p w14:paraId="5AD863A2"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Mărimea populației</w:t>
            </w:r>
          </w:p>
          <w:p w14:paraId="3A73360A"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tc>
        <w:tc>
          <w:tcPr>
            <w:tcW w:w="851" w:type="pct"/>
            <w:tcBorders>
              <w:top w:val="single" w:sz="18" w:space="0" w:color="000000"/>
            </w:tcBorders>
            <w:vAlign w:val="center"/>
          </w:tcPr>
          <w:p w14:paraId="70ECDE98"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p w14:paraId="4A245991"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vertAlign w:val="superscript"/>
              </w:rPr>
            </w:pPr>
            <w:r w:rsidRPr="002A461E">
              <w:rPr>
                <w:rFonts w:ascii="Times New Roman" w:eastAsia="Arial" w:hAnsi="Times New Roman" w:cs="Times New Roman"/>
                <w:sz w:val="18"/>
                <w:szCs w:val="18"/>
              </w:rPr>
              <w:t>Număr de perechi cuibăritoare</w:t>
            </w:r>
          </w:p>
        </w:tc>
        <w:tc>
          <w:tcPr>
            <w:tcW w:w="787" w:type="pct"/>
            <w:tcBorders>
              <w:top w:val="single" w:sz="18" w:space="0" w:color="000000"/>
            </w:tcBorders>
            <w:vAlign w:val="center"/>
          </w:tcPr>
          <w:p w14:paraId="6F8CDC53"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p w14:paraId="09ED5564" w14:textId="19B3DE78"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 xml:space="preserve">Cel puțin </w:t>
            </w:r>
            <w:r w:rsidR="001A4E97" w:rsidRPr="002A461E">
              <w:rPr>
                <w:rFonts w:ascii="Times New Roman" w:eastAsia="Arial" w:hAnsi="Times New Roman" w:cs="Times New Roman"/>
                <w:sz w:val="18"/>
                <w:szCs w:val="18"/>
              </w:rPr>
              <w:t>3232</w:t>
            </w:r>
          </w:p>
        </w:tc>
        <w:tc>
          <w:tcPr>
            <w:tcW w:w="1979" w:type="pct"/>
            <w:tcBorders>
              <w:top w:val="single" w:sz="18" w:space="0" w:color="000000"/>
            </w:tcBorders>
            <w:vAlign w:val="center"/>
          </w:tcPr>
          <w:p w14:paraId="48405467" w14:textId="77777777" w:rsidR="001E748C" w:rsidRPr="002A461E" w:rsidRDefault="00382DAB" w:rsidP="00CE0875">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rPr>
              <w:t>Conform studiului de evaluare a stării de conservare în planul de management, populația de referință este 2225 - 4240 perechi cuibăritoare.</w:t>
            </w:r>
            <w:r w:rsidRPr="002A461E">
              <w:rPr>
                <w:rFonts w:ascii="Times New Roman" w:hAnsi="Times New Roman" w:cs="Times New Roman"/>
                <w:sz w:val="18"/>
                <w:szCs w:val="18"/>
              </w:rPr>
              <w:t xml:space="preserve"> </w:t>
            </w:r>
          </w:p>
          <w:p w14:paraId="164EF075" w14:textId="77777777" w:rsidR="0086521C" w:rsidRPr="002A461E" w:rsidRDefault="0086521C" w:rsidP="00CE0875">
            <w:pPr>
              <w:pStyle w:val="LO-normal1"/>
              <w:spacing w:after="0" w:line="240" w:lineRule="auto"/>
              <w:jc w:val="both"/>
              <w:rPr>
                <w:rFonts w:ascii="Times New Roman" w:hAnsi="Times New Roman" w:cs="Times New Roman"/>
                <w:sz w:val="18"/>
                <w:szCs w:val="18"/>
              </w:rPr>
            </w:pPr>
          </w:p>
          <w:p w14:paraId="70F18CE8" w14:textId="05490AD3" w:rsidR="00382DAB" w:rsidRPr="002A461E" w:rsidRDefault="00382DAB" w:rsidP="00CE0875">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u w:val="single"/>
              </w:rPr>
              <w:t xml:space="preserve">Ținând cont că suprafața din amenajament care se suprapune cu ROSPA0099 este de </w:t>
            </w:r>
            <w:r w:rsidR="0086521C" w:rsidRPr="002A461E">
              <w:rPr>
                <w:rFonts w:ascii="Times New Roman" w:eastAsia="Arial" w:hAnsi="Times New Roman" w:cs="Times New Roman"/>
                <w:sz w:val="18"/>
                <w:szCs w:val="18"/>
                <w:u w:val="single"/>
              </w:rPr>
              <w:t>159,10</w:t>
            </w:r>
            <w:r w:rsidRPr="002A461E">
              <w:rPr>
                <w:rFonts w:ascii="Times New Roman" w:eastAsia="Arial" w:hAnsi="Times New Roman" w:cs="Times New Roman"/>
                <w:sz w:val="18"/>
                <w:szCs w:val="18"/>
                <w:u w:val="single"/>
              </w:rPr>
              <w:t xml:space="preserve"> ha, </w:t>
            </w:r>
            <w:r w:rsidR="001E748C" w:rsidRPr="002A461E">
              <w:rPr>
                <w:rFonts w:ascii="Times New Roman" w:eastAsia="Arial" w:hAnsi="Times New Roman" w:cs="Times New Roman"/>
                <w:sz w:val="18"/>
                <w:szCs w:val="18"/>
                <w:u w:val="single"/>
              </w:rPr>
              <w:t>se estimează prezența a</w:t>
            </w:r>
            <w:r w:rsidRPr="002A461E">
              <w:rPr>
                <w:rFonts w:ascii="Times New Roman" w:eastAsia="Arial" w:hAnsi="Times New Roman" w:cs="Times New Roman"/>
                <w:sz w:val="18"/>
                <w:szCs w:val="18"/>
                <w:u w:val="single"/>
              </w:rPr>
              <w:t xml:space="preserve"> minim </w:t>
            </w:r>
            <w:r w:rsidR="001E748C" w:rsidRPr="002A461E">
              <w:rPr>
                <w:rFonts w:ascii="Times New Roman" w:eastAsia="Arial" w:hAnsi="Times New Roman" w:cs="Times New Roman"/>
                <w:sz w:val="18"/>
                <w:szCs w:val="18"/>
                <w:u w:val="single"/>
              </w:rPr>
              <w:t>4</w:t>
            </w:r>
            <w:r w:rsidRPr="002A461E">
              <w:rPr>
                <w:rFonts w:ascii="Times New Roman" w:eastAsia="Arial" w:hAnsi="Times New Roman" w:cs="Times New Roman"/>
                <w:sz w:val="18"/>
                <w:szCs w:val="18"/>
                <w:u w:val="single"/>
              </w:rPr>
              <w:t xml:space="preserve"> perechi cuibăritoare.</w:t>
            </w:r>
          </w:p>
        </w:tc>
      </w:tr>
      <w:tr w:rsidR="002A461E" w:rsidRPr="002A461E" w14:paraId="6C6E8345" w14:textId="77777777" w:rsidTr="0086521C">
        <w:trPr>
          <w:trHeight w:val="20"/>
        </w:trPr>
        <w:tc>
          <w:tcPr>
            <w:tcW w:w="1383" w:type="pct"/>
            <w:vAlign w:val="center"/>
            <w:hideMark/>
          </w:tcPr>
          <w:p w14:paraId="04CBD275"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Tendințele populației pentru fiecare specie</w:t>
            </w:r>
          </w:p>
        </w:tc>
        <w:tc>
          <w:tcPr>
            <w:tcW w:w="851" w:type="pct"/>
            <w:vAlign w:val="center"/>
            <w:hideMark/>
          </w:tcPr>
          <w:p w14:paraId="1A5574E6"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Schimbare procent</w:t>
            </w:r>
          </w:p>
        </w:tc>
        <w:tc>
          <w:tcPr>
            <w:tcW w:w="787" w:type="pct"/>
            <w:vAlign w:val="center"/>
            <w:hideMark/>
          </w:tcPr>
          <w:p w14:paraId="5B725D57"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Tendința pe termen lung a populației stabil sau în creștere</w:t>
            </w:r>
          </w:p>
        </w:tc>
        <w:tc>
          <w:tcPr>
            <w:tcW w:w="1979" w:type="pct"/>
            <w:vAlign w:val="center"/>
            <w:hideMark/>
          </w:tcPr>
          <w:p w14:paraId="4D73BEE0" w14:textId="77777777" w:rsidR="00382DAB" w:rsidRPr="002A461E" w:rsidRDefault="00382DAB" w:rsidP="00CE0875">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rPr>
              <w:t xml:space="preserve">Trebuie introdus un program de monitorizare </w:t>
            </w:r>
          </w:p>
        </w:tc>
      </w:tr>
      <w:tr w:rsidR="002A461E" w:rsidRPr="002A461E" w14:paraId="09558337" w14:textId="77777777" w:rsidTr="0086521C">
        <w:trPr>
          <w:trHeight w:val="20"/>
        </w:trPr>
        <w:tc>
          <w:tcPr>
            <w:tcW w:w="1383" w:type="pct"/>
            <w:vAlign w:val="center"/>
          </w:tcPr>
          <w:p w14:paraId="66AEDD7C"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Tipar de distribuție</w:t>
            </w:r>
          </w:p>
          <w:p w14:paraId="5D73BBC8"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tc>
        <w:tc>
          <w:tcPr>
            <w:tcW w:w="851" w:type="pct"/>
            <w:vAlign w:val="center"/>
            <w:hideMark/>
          </w:tcPr>
          <w:p w14:paraId="3BF7CA6A"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Tipar spațial și temporal, intensitatea utilizării habitatelor</w:t>
            </w:r>
          </w:p>
        </w:tc>
        <w:tc>
          <w:tcPr>
            <w:tcW w:w="787" w:type="pct"/>
            <w:vAlign w:val="center"/>
            <w:hideMark/>
          </w:tcPr>
          <w:p w14:paraId="2C1D076C"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Fără scădere semnificativă a tiparului spațial, temporal sau a intensității utilizării habitatelor altele decât cele rezultate din variații naturale</w:t>
            </w:r>
          </w:p>
        </w:tc>
        <w:tc>
          <w:tcPr>
            <w:tcW w:w="1979" w:type="pct"/>
            <w:vAlign w:val="center"/>
            <w:hideMark/>
          </w:tcPr>
          <w:p w14:paraId="70B27593" w14:textId="77777777" w:rsidR="00382DAB" w:rsidRPr="002A461E" w:rsidRDefault="00382DAB" w:rsidP="00CE0875">
            <w:pPr>
              <w:pStyle w:val="LO-normal1"/>
              <w:spacing w:after="0" w:line="240" w:lineRule="auto"/>
              <w:jc w:val="both"/>
              <w:rPr>
                <w:rFonts w:ascii="Times New Roman" w:hAnsi="Times New Roman" w:cs="Times New Roman"/>
                <w:sz w:val="18"/>
                <w:szCs w:val="18"/>
              </w:rPr>
            </w:pPr>
          </w:p>
        </w:tc>
      </w:tr>
      <w:tr w:rsidR="002A461E" w:rsidRPr="002A461E" w14:paraId="3B42872B" w14:textId="77777777" w:rsidTr="0086521C">
        <w:trPr>
          <w:trHeight w:val="20"/>
        </w:trPr>
        <w:tc>
          <w:tcPr>
            <w:tcW w:w="1383" w:type="pct"/>
            <w:vAlign w:val="center"/>
          </w:tcPr>
          <w:p w14:paraId="30977D5E"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Suprafața habitatului</w:t>
            </w:r>
          </w:p>
          <w:p w14:paraId="3EB15551"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tc>
        <w:tc>
          <w:tcPr>
            <w:tcW w:w="851" w:type="pct"/>
            <w:vAlign w:val="center"/>
            <w:hideMark/>
          </w:tcPr>
          <w:p w14:paraId="3422D9EC"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ha</w:t>
            </w:r>
          </w:p>
        </w:tc>
        <w:tc>
          <w:tcPr>
            <w:tcW w:w="787" w:type="pct"/>
            <w:vAlign w:val="center"/>
            <w:hideMark/>
          </w:tcPr>
          <w:p w14:paraId="380EEFE0" w14:textId="3519FF43" w:rsidR="00382DAB" w:rsidRPr="002A461E" w:rsidRDefault="001A4E97"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Trebuie definita</w:t>
            </w:r>
          </w:p>
        </w:tc>
        <w:tc>
          <w:tcPr>
            <w:tcW w:w="1979" w:type="pct"/>
            <w:hideMark/>
          </w:tcPr>
          <w:p w14:paraId="149D6834" w14:textId="4BFBD348" w:rsidR="001A4E97" w:rsidRPr="002A461E" w:rsidRDefault="001A4E97" w:rsidP="001A4E97">
            <w:pPr>
              <w:pStyle w:val="LO-normal1"/>
              <w:spacing w:after="0" w:line="240" w:lineRule="auto"/>
              <w:rPr>
                <w:rFonts w:ascii="Times New Roman" w:eastAsia="Arial" w:hAnsi="Times New Roman" w:cs="Times New Roman"/>
                <w:sz w:val="18"/>
                <w:szCs w:val="18"/>
              </w:rPr>
            </w:pPr>
            <w:r w:rsidRPr="002A461E">
              <w:rPr>
                <w:rFonts w:ascii="Times New Roman" w:eastAsia="Arial" w:hAnsi="Times New Roman" w:cs="Times New Roman"/>
                <w:sz w:val="18"/>
                <w:szCs w:val="18"/>
              </w:rPr>
              <w:t>Suprafața habitatului coincide cu suprafața gorunetelor din sit, însă nu sunt disponibile informații cuantificate despre mărimea, compoziția și configurația habitatului speciei. În Polonia, Kosinski (2006) a arătat, că specia poate ocupa trupuri de pădure de peste  aproximativ 10 ha, iar în trupuri de peste 16 ha, probabilitatea prezenței speciei a fost deja</w:t>
            </w:r>
          </w:p>
          <w:p w14:paraId="473846FC" w14:textId="141BCBD3" w:rsidR="001A4E97" w:rsidRPr="002A461E" w:rsidRDefault="001A4E97" w:rsidP="001A4E97">
            <w:pPr>
              <w:pStyle w:val="LO-normal1"/>
              <w:spacing w:after="0" w:line="240" w:lineRule="auto"/>
              <w:rPr>
                <w:rFonts w:ascii="Times New Roman" w:eastAsia="Arial" w:hAnsi="Times New Roman" w:cs="Times New Roman"/>
                <w:sz w:val="18"/>
                <w:szCs w:val="18"/>
              </w:rPr>
            </w:pPr>
            <w:r w:rsidRPr="002A461E">
              <w:rPr>
                <w:rFonts w:ascii="Times New Roman" w:eastAsia="Arial" w:hAnsi="Times New Roman" w:cs="Times New Roman"/>
                <w:sz w:val="18"/>
                <w:szCs w:val="18"/>
              </w:rPr>
              <w:t>de 90%. Încadrul sitului evaluat, specia a fost prezentă și în habitate semideschise, în special în pășuni cu goruni / stejari, dar și în zăvoaie de luncă. Dintre aceste habitate au fost preferate cele din apropierea pădurilor (Dorresteijn et al. 2013).Specia depinde în primul rând de prezența quercinetelor bătrâne, cu arbori de peste 30 cm diametru la înălțimea pieptului. Datele arată că specia evită tipurile</w:t>
            </w:r>
          </w:p>
          <w:p w14:paraId="615D3DEF" w14:textId="089B1E1D" w:rsidR="001A4E97" w:rsidRPr="002A461E" w:rsidRDefault="001A4E97" w:rsidP="001A4E97">
            <w:pPr>
              <w:pStyle w:val="LO-normal1"/>
              <w:spacing w:after="0" w:line="240" w:lineRule="auto"/>
              <w:rPr>
                <w:rFonts w:ascii="Times New Roman" w:eastAsia="Arial" w:hAnsi="Times New Roman" w:cs="Times New Roman"/>
                <w:sz w:val="18"/>
                <w:szCs w:val="18"/>
              </w:rPr>
            </w:pPr>
            <w:r w:rsidRPr="002A461E">
              <w:rPr>
                <w:rFonts w:ascii="Times New Roman" w:eastAsia="Arial" w:hAnsi="Times New Roman" w:cs="Times New Roman"/>
                <w:sz w:val="18"/>
                <w:szCs w:val="18"/>
              </w:rPr>
              <w:t>de păduri, cu o compoziție de arbori din specii incluse în categoria „alte specii de arbori". În zona studiului, cele mai comune arborete din această categorie, sunt zăvoaiele de luncă (în principal cu Salix alba), pădurile de pin</w:t>
            </w:r>
          </w:p>
          <w:p w14:paraId="3015469B" w14:textId="22DA1909" w:rsidR="00382DAB" w:rsidRPr="002A461E" w:rsidRDefault="001A4E97" w:rsidP="001A4E97">
            <w:pPr>
              <w:pStyle w:val="LO-normal1"/>
              <w:spacing w:after="0" w:line="240" w:lineRule="auto"/>
              <w:rPr>
                <w:rFonts w:ascii="Times New Roman" w:hAnsi="Times New Roman" w:cs="Times New Roman"/>
                <w:sz w:val="18"/>
                <w:szCs w:val="18"/>
              </w:rPr>
            </w:pPr>
            <w:r w:rsidRPr="002A461E">
              <w:rPr>
                <w:rFonts w:ascii="Times New Roman" w:eastAsia="Arial" w:hAnsi="Times New Roman" w:cs="Times New Roman"/>
                <w:sz w:val="18"/>
                <w:szCs w:val="18"/>
              </w:rPr>
              <w:t xml:space="preserve">(Pinus sylvestris, Pinus nigra), pădurile de molid (Picea abies) și salcâmetele (Robinia pseudoacacia). </w:t>
            </w:r>
            <w:r w:rsidR="001E748C" w:rsidRPr="002A461E">
              <w:rPr>
                <w:rFonts w:ascii="Times New Roman" w:eastAsia="Arial" w:hAnsi="Times New Roman" w:cs="Times New Roman"/>
                <w:sz w:val="18"/>
                <w:szCs w:val="18"/>
              </w:rPr>
              <w:t xml:space="preserve">Toată suprafața AS al </w:t>
            </w:r>
            <w:r w:rsidR="001E748C" w:rsidRPr="002A461E">
              <w:rPr>
                <w:rFonts w:ascii="Times New Roman" w:eastAsia="Arial" w:hAnsi="Times New Roman" w:cs="Times New Roman"/>
                <w:b/>
                <w:bCs/>
                <w:sz w:val="18"/>
                <w:szCs w:val="18"/>
              </w:rPr>
              <w:t xml:space="preserve">UP </w:t>
            </w:r>
            <w:r w:rsidR="0086521C" w:rsidRPr="002A461E">
              <w:rPr>
                <w:rFonts w:ascii="Times New Roman" w:eastAsia="Arial" w:hAnsi="Times New Roman" w:cs="Times New Roman"/>
                <w:b/>
                <w:bCs/>
                <w:sz w:val="18"/>
                <w:szCs w:val="18"/>
              </w:rPr>
              <w:t>XII Mîndra</w:t>
            </w:r>
            <w:r w:rsidR="001E748C" w:rsidRPr="002A461E">
              <w:rPr>
                <w:rFonts w:ascii="Times New Roman" w:eastAsia="Arial" w:hAnsi="Times New Roman" w:cs="Times New Roman"/>
                <w:sz w:val="18"/>
                <w:szCs w:val="18"/>
              </w:rPr>
              <w:t xml:space="preserve"> ce se suprapune cu </w:t>
            </w:r>
            <w:r w:rsidR="001E748C" w:rsidRPr="002A461E">
              <w:rPr>
                <w:rFonts w:ascii="Times New Roman" w:eastAsia="Arial" w:hAnsi="Times New Roman" w:cs="Times New Roman"/>
                <w:b/>
                <w:bCs/>
                <w:sz w:val="18"/>
                <w:szCs w:val="18"/>
              </w:rPr>
              <w:t>ROSPA009</w:t>
            </w:r>
            <w:r w:rsidR="0086521C" w:rsidRPr="002A461E">
              <w:rPr>
                <w:rFonts w:ascii="Times New Roman" w:eastAsia="Arial" w:hAnsi="Times New Roman" w:cs="Times New Roman"/>
                <w:b/>
                <w:bCs/>
                <w:sz w:val="18"/>
                <w:szCs w:val="18"/>
              </w:rPr>
              <w:t>9</w:t>
            </w:r>
            <w:r w:rsidR="001E748C" w:rsidRPr="002A461E">
              <w:rPr>
                <w:rFonts w:ascii="Times New Roman" w:eastAsia="Arial" w:hAnsi="Times New Roman" w:cs="Times New Roman"/>
                <w:sz w:val="18"/>
                <w:szCs w:val="18"/>
              </w:rPr>
              <w:t xml:space="preserve"> reprezintă habitat favorabil pentru specie – </w:t>
            </w:r>
            <w:r w:rsidR="0086521C" w:rsidRPr="002A461E">
              <w:rPr>
                <w:rFonts w:ascii="Times New Roman" w:eastAsia="Arial" w:hAnsi="Times New Roman" w:cs="Times New Roman"/>
                <w:sz w:val="18"/>
                <w:szCs w:val="18"/>
              </w:rPr>
              <w:t>159,10</w:t>
            </w:r>
            <w:r w:rsidR="001E748C" w:rsidRPr="002A461E">
              <w:rPr>
                <w:rFonts w:ascii="Times New Roman" w:eastAsia="Arial" w:hAnsi="Times New Roman" w:cs="Times New Roman"/>
                <w:sz w:val="18"/>
                <w:szCs w:val="18"/>
              </w:rPr>
              <w:t xml:space="preserve"> ha.</w:t>
            </w:r>
          </w:p>
        </w:tc>
      </w:tr>
      <w:tr w:rsidR="002A461E" w:rsidRPr="002A461E" w14:paraId="59ADE4BD" w14:textId="77777777" w:rsidTr="0086521C">
        <w:trPr>
          <w:trHeight w:val="20"/>
        </w:trPr>
        <w:tc>
          <w:tcPr>
            <w:tcW w:w="1383" w:type="pct"/>
            <w:vAlign w:val="center"/>
            <w:hideMark/>
          </w:tcPr>
          <w:p w14:paraId="024854D1" w14:textId="77777777" w:rsidR="00382DAB" w:rsidRPr="002A461E" w:rsidRDefault="00382DAB" w:rsidP="001A4E97">
            <w:pPr>
              <w:spacing w:after="0"/>
              <w:jc w:val="center"/>
              <w:rPr>
                <w:rFonts w:eastAsia="Arial"/>
                <w:sz w:val="18"/>
                <w:szCs w:val="18"/>
              </w:rPr>
            </w:pPr>
            <w:r w:rsidRPr="002A461E">
              <w:rPr>
                <w:rFonts w:eastAsia="Arial"/>
                <w:sz w:val="18"/>
                <w:szCs w:val="18"/>
              </w:rPr>
              <w:t>Prezența arborilor bătrâni</w:t>
            </w:r>
          </w:p>
          <w:p w14:paraId="2BEA8163" w14:textId="77777777" w:rsidR="00382DAB" w:rsidRPr="002A461E" w:rsidRDefault="00382DAB" w:rsidP="001A4E97">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cu scorburi în fondul forestier</w:t>
            </w:r>
          </w:p>
        </w:tc>
        <w:tc>
          <w:tcPr>
            <w:tcW w:w="851" w:type="pct"/>
            <w:vAlign w:val="center"/>
            <w:hideMark/>
          </w:tcPr>
          <w:p w14:paraId="5E7273EE" w14:textId="77777777" w:rsidR="00382DAB" w:rsidRPr="002A461E" w:rsidRDefault="00382DAB" w:rsidP="001A4E97">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Număr / ha</w:t>
            </w:r>
          </w:p>
        </w:tc>
        <w:tc>
          <w:tcPr>
            <w:tcW w:w="787" w:type="pct"/>
            <w:vAlign w:val="center"/>
            <w:hideMark/>
          </w:tcPr>
          <w:p w14:paraId="67D64E72" w14:textId="77777777" w:rsidR="00382DAB" w:rsidRPr="002A461E" w:rsidRDefault="00382DAB" w:rsidP="001A4E97">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Cel puțin 5</w:t>
            </w:r>
          </w:p>
        </w:tc>
        <w:tc>
          <w:tcPr>
            <w:tcW w:w="1979" w:type="pct"/>
            <w:hideMark/>
          </w:tcPr>
          <w:p w14:paraId="52C30E64" w14:textId="0ECB1393" w:rsidR="001A4E97" w:rsidRPr="002A461E" w:rsidRDefault="001A4E97" w:rsidP="001A4E97">
            <w:pPr>
              <w:spacing w:after="0"/>
              <w:rPr>
                <w:rFonts w:eastAsia="Arial"/>
                <w:sz w:val="18"/>
                <w:szCs w:val="18"/>
              </w:rPr>
            </w:pPr>
            <w:r w:rsidRPr="002A461E">
              <w:rPr>
                <w:rFonts w:eastAsia="Arial"/>
                <w:sz w:val="18"/>
                <w:szCs w:val="18"/>
              </w:rPr>
              <w:t xml:space="preserve">Specia se hrănește în primul rând pe arbori vii. Se subliniază efectul pozitiv al prezenței plopilor bătrâni, de peste 30 cm diametru la înălțimea pieptului. Plopul, fiind o specie pionieră, crește și ajunge la dimensiuni mari mai repede decât celelalte specii de arbori. Astfel poate oferi loc de cuibărit înaintea altor </w:t>
            </w:r>
            <w:r w:rsidRPr="002A461E">
              <w:rPr>
                <w:rFonts w:eastAsia="Arial"/>
                <w:sz w:val="18"/>
                <w:szCs w:val="18"/>
              </w:rPr>
              <w:lastRenderedPageBreak/>
              <w:t>specii de arbori, permițândastfel stabilirea acestei ciocănitori și în păduri mai tinere.</w:t>
            </w:r>
          </w:p>
          <w:p w14:paraId="194EFAF8" w14:textId="7785F6B8" w:rsidR="001A4E97" w:rsidRPr="002A461E" w:rsidRDefault="001A4E97" w:rsidP="001A4E97">
            <w:pPr>
              <w:spacing w:after="0"/>
              <w:rPr>
                <w:rFonts w:eastAsia="Arial"/>
                <w:sz w:val="18"/>
                <w:szCs w:val="18"/>
              </w:rPr>
            </w:pPr>
            <w:r w:rsidRPr="002A461E">
              <w:rPr>
                <w:rFonts w:eastAsia="Arial"/>
                <w:sz w:val="18"/>
                <w:szCs w:val="18"/>
              </w:rPr>
              <w:t>Totodată, având lemnul moale, și ciocănitorile, în special speciile cu capacitate de excavare mai redusă, cum este și ciocănitoarea de stejar. Se vor păstra cel puțin 5 arbori maturi/ha cu diametru de peste 40 cm (preferabil peste 50</w:t>
            </w:r>
          </w:p>
          <w:p w14:paraId="36A49503" w14:textId="53376AEC" w:rsidR="001A4E97" w:rsidRPr="002A461E" w:rsidRDefault="001A4E97" w:rsidP="001A4E97">
            <w:pPr>
              <w:spacing w:after="0"/>
              <w:rPr>
                <w:rFonts w:eastAsia="Arial"/>
                <w:sz w:val="18"/>
                <w:szCs w:val="18"/>
              </w:rPr>
            </w:pPr>
            <w:r w:rsidRPr="002A461E">
              <w:rPr>
                <w:rFonts w:eastAsia="Arial"/>
                <w:sz w:val="18"/>
                <w:szCs w:val="18"/>
              </w:rPr>
              <w:t>cm) sau în lipsa acestora, din cea mai mare clasă de vârstă din parcele. Exemplarele de foioase cu esență moale. Menținerea plopilor, cireșilor, sălciilor și a altor specii de arbori cu lemn moale în păduri, frecvent folosite de</w:t>
            </w:r>
          </w:p>
          <w:p w14:paraId="54CC7347" w14:textId="7AF307CC" w:rsidR="001A4E97" w:rsidRPr="002A461E" w:rsidRDefault="001A4E97" w:rsidP="001A4E97">
            <w:pPr>
              <w:spacing w:after="0"/>
              <w:rPr>
                <w:rFonts w:eastAsia="Arial"/>
                <w:sz w:val="18"/>
                <w:szCs w:val="18"/>
              </w:rPr>
            </w:pPr>
            <w:r w:rsidRPr="002A461E">
              <w:rPr>
                <w:rFonts w:eastAsia="Arial"/>
                <w:sz w:val="18"/>
                <w:szCs w:val="18"/>
              </w:rPr>
              <w:t>ciocănitori pentru excavarea scorburilor. Plopii sunt deosebit de importanți, deoarece, fiind o specie pionieră, cresc și îmbătrânesc mai repede, decât celelalte specii de arbori, oferind posibilitate ciocănitorilor de a cuibări și în</w:t>
            </w:r>
          </w:p>
          <w:p w14:paraId="31FD375A" w14:textId="411BF2DC" w:rsidR="00382DAB" w:rsidRPr="002A461E" w:rsidRDefault="001A4E97" w:rsidP="001A4E97">
            <w:pPr>
              <w:spacing w:after="0"/>
              <w:rPr>
                <w:rFonts w:eastAsia="Arial"/>
                <w:sz w:val="18"/>
                <w:szCs w:val="18"/>
              </w:rPr>
            </w:pPr>
            <w:r w:rsidRPr="002A461E">
              <w:rPr>
                <w:rFonts w:eastAsia="Arial"/>
                <w:sz w:val="18"/>
                <w:szCs w:val="18"/>
              </w:rPr>
              <w:t xml:space="preserve">păduri mai tinere. </w:t>
            </w:r>
            <w:r w:rsidR="00382DAB" w:rsidRPr="002A461E">
              <w:rPr>
                <w:rFonts w:eastAsia="Arial"/>
                <w:sz w:val="18"/>
                <w:szCs w:val="18"/>
              </w:rPr>
              <w:t xml:space="preserve">Acești arbori sunt folosiți de specie ca și locuri de cuibărire și adăpostire. </w:t>
            </w:r>
          </w:p>
          <w:p w14:paraId="238C5537" w14:textId="58F4FB6C" w:rsidR="001E748C" w:rsidRPr="002A461E" w:rsidRDefault="001E748C" w:rsidP="001A4E97">
            <w:pPr>
              <w:spacing w:after="0"/>
              <w:rPr>
                <w:rFonts w:eastAsia="Arial"/>
                <w:sz w:val="18"/>
                <w:szCs w:val="18"/>
              </w:rPr>
            </w:pPr>
            <w:r w:rsidRPr="002A461E">
              <w:rPr>
                <w:sz w:val="18"/>
                <w:szCs w:val="18"/>
                <w:u w:val="single"/>
              </w:rPr>
              <w:t xml:space="preserve">În urma inventarierilor ce au vizat numărul arborilor de biodiversitate/ha de pe suprafața u.a. urilor din </w:t>
            </w:r>
            <w:r w:rsidRPr="002A461E">
              <w:rPr>
                <w:b/>
                <w:bCs/>
                <w:sz w:val="18"/>
                <w:szCs w:val="18"/>
                <w:u w:val="single"/>
              </w:rPr>
              <w:t xml:space="preserve">U.P. </w:t>
            </w:r>
            <w:r w:rsidR="0086521C" w:rsidRPr="002A461E">
              <w:rPr>
                <w:b/>
                <w:bCs/>
                <w:sz w:val="18"/>
                <w:szCs w:val="18"/>
                <w:u w:val="single"/>
              </w:rPr>
              <w:t>XII Mândra</w:t>
            </w:r>
            <w:r w:rsidRPr="002A461E">
              <w:rPr>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382DAB" w:rsidRPr="002A461E" w14:paraId="3A1CC654" w14:textId="77777777" w:rsidTr="0086521C">
        <w:trPr>
          <w:trHeight w:val="20"/>
        </w:trPr>
        <w:tc>
          <w:tcPr>
            <w:tcW w:w="1383" w:type="pct"/>
            <w:vAlign w:val="center"/>
          </w:tcPr>
          <w:p w14:paraId="7F2D049E" w14:textId="77777777" w:rsidR="00382DAB" w:rsidRPr="002A461E" w:rsidRDefault="00382DAB" w:rsidP="0086521C">
            <w:pPr>
              <w:jc w:val="center"/>
              <w:rPr>
                <w:rFonts w:eastAsia="Arial"/>
                <w:sz w:val="18"/>
                <w:szCs w:val="18"/>
              </w:rPr>
            </w:pPr>
            <w:r w:rsidRPr="002A461E">
              <w:rPr>
                <w:rFonts w:eastAsia="Arial"/>
                <w:sz w:val="18"/>
                <w:szCs w:val="18"/>
              </w:rPr>
              <w:t>Lemn mort pe picior și la sol</w:t>
            </w:r>
          </w:p>
        </w:tc>
        <w:tc>
          <w:tcPr>
            <w:tcW w:w="851" w:type="pct"/>
            <w:vAlign w:val="center"/>
          </w:tcPr>
          <w:p w14:paraId="7D17190E"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Mc / ha</w:t>
            </w:r>
          </w:p>
        </w:tc>
        <w:tc>
          <w:tcPr>
            <w:tcW w:w="787" w:type="pct"/>
            <w:vAlign w:val="center"/>
          </w:tcPr>
          <w:p w14:paraId="7A29316F"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u w:val="single"/>
              </w:rPr>
            </w:pPr>
            <w:r w:rsidRPr="002A461E">
              <w:rPr>
                <w:rFonts w:ascii="Times New Roman" w:eastAsia="Arial" w:hAnsi="Times New Roman" w:cs="Times New Roman"/>
                <w:sz w:val="18"/>
                <w:szCs w:val="18"/>
                <w:u w:val="single"/>
                <w:lang w:val="ro" w:eastAsia="en-US"/>
              </w:rPr>
              <w:t>Cel puțin 20</w:t>
            </w:r>
          </w:p>
        </w:tc>
        <w:tc>
          <w:tcPr>
            <w:tcW w:w="1979" w:type="pct"/>
          </w:tcPr>
          <w:p w14:paraId="3FDB63EE" w14:textId="5D63612B" w:rsidR="001A4E97" w:rsidRPr="002A461E" w:rsidRDefault="001A4E97" w:rsidP="001A4E97">
            <w:pPr>
              <w:pStyle w:val="LO-normal1"/>
              <w:spacing w:after="0" w:line="240" w:lineRule="auto"/>
              <w:rPr>
                <w:rFonts w:ascii="Times New Roman" w:hAnsi="Times New Roman" w:cs="Times New Roman"/>
                <w:sz w:val="18"/>
                <w:szCs w:val="18"/>
              </w:rPr>
            </w:pPr>
            <w:r w:rsidRPr="002A461E">
              <w:rPr>
                <w:rFonts w:ascii="Times New Roman" w:hAnsi="Times New Roman" w:cs="Times New Roman"/>
                <w:sz w:val="18"/>
                <w:szCs w:val="18"/>
              </w:rPr>
              <w:t xml:space="preserve">Volumul actual al lemnului mort (în picioare și/sau pe pământ) trebuie evaluat în termen de 3-5 ani, inclusiv tipurile de lemn mort, și valorile țintă vor fi precizate în funcție de rezultatele acestei evaluări. </w:t>
            </w:r>
          </w:p>
          <w:p w14:paraId="60A7545D" w14:textId="77777777" w:rsidR="001A4E97" w:rsidRPr="002A461E" w:rsidRDefault="001A4E97" w:rsidP="001A4E97">
            <w:pPr>
              <w:pStyle w:val="LO-normal1"/>
              <w:spacing w:after="0" w:line="240" w:lineRule="auto"/>
              <w:rPr>
                <w:rFonts w:ascii="Times New Roman" w:hAnsi="Times New Roman" w:cs="Times New Roman"/>
                <w:sz w:val="18"/>
                <w:szCs w:val="18"/>
              </w:rPr>
            </w:pPr>
          </w:p>
          <w:p w14:paraId="195A5933" w14:textId="5E6E12FD" w:rsidR="00382DAB" w:rsidRPr="002A461E" w:rsidRDefault="001E748C" w:rsidP="001A4E97">
            <w:pPr>
              <w:pStyle w:val="LO-normal1"/>
              <w:spacing w:after="0" w:line="240" w:lineRule="auto"/>
              <w:jc w:val="both"/>
              <w:rPr>
                <w:rFonts w:ascii="Times New Roman" w:eastAsia="Arial" w:hAnsi="Times New Roman" w:cs="Times New Roman"/>
                <w:sz w:val="18"/>
                <w:szCs w:val="18"/>
                <w:u w:val="single"/>
              </w:rPr>
            </w:pPr>
            <w:r w:rsidRPr="002A461E">
              <w:rPr>
                <w:rFonts w:ascii="Times New Roman" w:hAnsi="Times New Roman" w:cs="Times New Roman"/>
                <w:sz w:val="18"/>
                <w:szCs w:val="18"/>
                <w:u w:val="single"/>
              </w:rPr>
              <w:t xml:space="preserve">În urma inventarierilor ce au vizat volumul de lemn mort/ha de pe suprafața u.a. urilor din </w:t>
            </w:r>
            <w:r w:rsidRPr="002A461E">
              <w:rPr>
                <w:rFonts w:ascii="Times New Roman" w:hAnsi="Times New Roman" w:cs="Times New Roman"/>
                <w:b/>
                <w:bCs/>
                <w:sz w:val="18"/>
                <w:szCs w:val="18"/>
                <w:u w:val="single"/>
              </w:rPr>
              <w:t xml:space="preserve">U.P. </w:t>
            </w:r>
            <w:r w:rsidR="0086521C" w:rsidRPr="002A461E">
              <w:rPr>
                <w:rFonts w:ascii="Times New Roman" w:hAnsi="Times New Roman" w:cs="Times New Roman"/>
                <w:b/>
                <w:bCs/>
                <w:sz w:val="18"/>
                <w:szCs w:val="18"/>
                <w:u w:val="single"/>
              </w:rPr>
              <w:t>XII Mândra</w:t>
            </w:r>
            <w:r w:rsidRPr="002A461E">
              <w:rPr>
                <w:rFonts w:ascii="Times New Roman" w:hAnsi="Times New Roman" w:cs="Times New Roman"/>
                <w:sz w:val="18"/>
                <w:szCs w:val="18"/>
                <w:u w:val="single"/>
              </w:rPr>
              <w:t xml:space="preserve"> a fost identificat un volum de lemn mort  pe sol sau pe picior cu valori cuprinse între 4 și  28 de mc la ha, volumul variind în funcție de vârsta, compoziția și accesibilitatea arboretelor, se impune creșterea graduală a volumului de lemn mort prin reglementarea lucrărilor silvice conform prevederilor Art. 22  din O.M.M.A.P. nr. 1822/2020.</w:t>
            </w:r>
          </w:p>
        </w:tc>
      </w:tr>
    </w:tbl>
    <w:p w14:paraId="44D50E86" w14:textId="3BD1104C" w:rsidR="00960F3A" w:rsidRPr="002A461E" w:rsidRDefault="00960F3A" w:rsidP="0086521C">
      <w:pPr>
        <w:rPr>
          <w:b/>
          <w:bCs/>
          <w:i/>
          <w:iCs/>
          <w:szCs w:val="24"/>
          <w:highlight w:val="yellow"/>
          <w:lang w:eastAsia="ro-RO"/>
        </w:rPr>
      </w:pPr>
    </w:p>
    <w:p w14:paraId="1298FB7D" w14:textId="77777777" w:rsidR="00960F3A" w:rsidRPr="002A461E" w:rsidRDefault="0086521C" w:rsidP="00960F3A">
      <w:pPr>
        <w:spacing w:after="0" w:line="240" w:lineRule="auto"/>
        <w:ind w:firstLine="708"/>
        <w:rPr>
          <w:b/>
          <w:bCs/>
          <w:i/>
          <w:iCs/>
          <w:szCs w:val="24"/>
          <w:lang w:eastAsia="ro-RO"/>
        </w:rPr>
      </w:pPr>
      <w:r w:rsidRPr="002A461E">
        <w:rPr>
          <w:b/>
          <w:bCs/>
          <w:i/>
          <w:iCs/>
          <w:szCs w:val="24"/>
          <w:lang w:eastAsia="ro-RO"/>
        </w:rPr>
        <w:t>A236  Dryocopus martius</w:t>
      </w:r>
    </w:p>
    <w:p w14:paraId="096C173F" w14:textId="473E847B" w:rsidR="00960F3A" w:rsidRPr="002A461E" w:rsidRDefault="00960F3A" w:rsidP="00960F3A">
      <w:pPr>
        <w:spacing w:after="0" w:line="240" w:lineRule="auto"/>
        <w:ind w:firstLine="708"/>
        <w:rPr>
          <w:rFonts w:eastAsia="Times New Roman" w:cs="Times New Roman"/>
          <w:sz w:val="22"/>
          <w:szCs w:val="24"/>
          <w:lang w:val="en-US"/>
        </w:rPr>
      </w:pPr>
      <w:r w:rsidRPr="002A461E">
        <w:rPr>
          <w:rFonts w:eastAsia="Times New Roman" w:cs="Times New Roman"/>
          <w:sz w:val="22"/>
          <w:szCs w:val="24"/>
          <w:lang w:val="en-US"/>
        </w:rPr>
        <w:t xml:space="preserve">Conform Planului de management, mărimea populației speciei în sit este estimată la 185-590 perechi. Starea de conservare este </w:t>
      </w:r>
      <w:r w:rsidRPr="002A461E">
        <w:rPr>
          <w:rFonts w:eastAsia="Times New Roman" w:cs="Times New Roman"/>
          <w:b/>
          <w:sz w:val="22"/>
          <w:szCs w:val="24"/>
          <w:lang w:val="en-US"/>
        </w:rPr>
        <w:t>favorabilă</w:t>
      </w:r>
      <w:r w:rsidRPr="002A461E">
        <w:rPr>
          <w:rFonts w:eastAsia="Times New Roman" w:cs="Times New Roman"/>
          <w:sz w:val="22"/>
          <w:szCs w:val="24"/>
          <w:lang w:val="en-US"/>
        </w:rPr>
        <w:t xml:space="preserve"> (satisfăcătoare). Obiectivul de conservare specific sitului pentru această specie este </w:t>
      </w:r>
      <w:r w:rsidRPr="002A461E">
        <w:rPr>
          <w:rFonts w:eastAsia="Times New Roman" w:cs="Times New Roman"/>
          <w:b/>
          <w:sz w:val="22"/>
          <w:szCs w:val="24"/>
          <w:lang w:val="en-US"/>
        </w:rPr>
        <w:t>menținerea stării de conservare</w:t>
      </w:r>
      <w:r w:rsidRPr="002A461E">
        <w:rPr>
          <w:rFonts w:eastAsia="Times New Roman" w:cs="Times New Roman"/>
          <w:sz w:val="22"/>
          <w:szCs w:val="24"/>
          <w:lang w:val="en-US"/>
        </w:rPr>
        <w:t>, definit prin următorii parametri și valori țintă:</w:t>
      </w:r>
    </w:p>
    <w:p w14:paraId="446D3D46" w14:textId="77777777" w:rsidR="00437EB6" w:rsidRPr="002A461E" w:rsidRDefault="00437EB6" w:rsidP="00960F3A">
      <w:pPr>
        <w:spacing w:after="0" w:line="240" w:lineRule="auto"/>
        <w:ind w:firstLine="708"/>
        <w:rPr>
          <w:rFonts w:eastAsia="Times New Roman" w:cs="Times New Roman"/>
          <w:sz w:val="22"/>
          <w:szCs w:val="24"/>
          <w:lang w:val="en-US"/>
        </w:rPr>
      </w:pPr>
    </w:p>
    <w:tbl>
      <w:tblPr>
        <w:tblW w:w="5000" w:type="pct"/>
        <w:tblCellMar>
          <w:top w:w="24" w:type="dxa"/>
          <w:left w:w="101" w:type="dxa"/>
          <w:right w:w="127" w:type="dxa"/>
        </w:tblCellMar>
        <w:tblLook w:val="04A0" w:firstRow="1" w:lastRow="0" w:firstColumn="1" w:lastColumn="0" w:noHBand="0" w:noVBand="1"/>
      </w:tblPr>
      <w:tblGrid>
        <w:gridCol w:w="1429"/>
        <w:gridCol w:w="1287"/>
        <w:gridCol w:w="1419"/>
        <w:gridCol w:w="4889"/>
      </w:tblGrid>
      <w:tr w:rsidR="002A461E" w:rsidRPr="002A461E" w14:paraId="280B0A2A" w14:textId="77777777" w:rsidTr="002D7B02">
        <w:trPr>
          <w:trHeight w:val="20"/>
          <w:tblHeader/>
        </w:trPr>
        <w:tc>
          <w:tcPr>
            <w:tcW w:w="792" w:type="pct"/>
            <w:tcBorders>
              <w:top w:val="single" w:sz="18" w:space="0" w:color="auto"/>
              <w:left w:val="single" w:sz="18" w:space="0" w:color="auto"/>
              <w:bottom w:val="single" w:sz="12" w:space="0" w:color="auto"/>
              <w:right w:val="single" w:sz="2" w:space="0" w:color="000000"/>
            </w:tcBorders>
            <w:shd w:val="clear" w:color="auto" w:fill="E2EFD9" w:themeFill="accent6" w:themeFillTint="33"/>
            <w:vAlign w:val="center"/>
          </w:tcPr>
          <w:p w14:paraId="4AA84DF0" w14:textId="32630773" w:rsidR="00437EB6" w:rsidRPr="002A461E" w:rsidRDefault="00437EB6" w:rsidP="00437EB6">
            <w:pPr>
              <w:jc w:val="center"/>
              <w:rPr>
                <w:rFonts w:cs="Times New Roman"/>
                <w:b/>
                <w:sz w:val="18"/>
                <w:szCs w:val="18"/>
              </w:rPr>
            </w:pPr>
            <w:r w:rsidRPr="002A461E">
              <w:rPr>
                <w:rFonts w:cs="Times New Roman"/>
                <w:b/>
                <w:sz w:val="18"/>
                <w:szCs w:val="18"/>
              </w:rPr>
              <w:lastRenderedPageBreak/>
              <w:t>Parametru</w:t>
            </w:r>
          </w:p>
        </w:tc>
        <w:tc>
          <w:tcPr>
            <w:tcW w:w="713" w:type="pct"/>
            <w:tcBorders>
              <w:top w:val="single" w:sz="18" w:space="0" w:color="auto"/>
              <w:left w:val="single" w:sz="2" w:space="0" w:color="000000"/>
              <w:bottom w:val="single" w:sz="12" w:space="0" w:color="auto"/>
              <w:right w:val="single" w:sz="2" w:space="0" w:color="000000"/>
            </w:tcBorders>
            <w:shd w:val="clear" w:color="auto" w:fill="E2EFD9" w:themeFill="accent6" w:themeFillTint="33"/>
            <w:vAlign w:val="center"/>
          </w:tcPr>
          <w:p w14:paraId="35C2BFD6" w14:textId="1C21A377" w:rsidR="00437EB6" w:rsidRPr="002A461E" w:rsidRDefault="00437EB6" w:rsidP="00437EB6">
            <w:pPr>
              <w:jc w:val="center"/>
              <w:rPr>
                <w:rFonts w:cs="Times New Roman"/>
                <w:b/>
                <w:sz w:val="18"/>
                <w:szCs w:val="18"/>
              </w:rPr>
            </w:pPr>
            <w:r w:rsidRPr="002A461E">
              <w:rPr>
                <w:rFonts w:cs="Times New Roman"/>
                <w:b/>
                <w:sz w:val="18"/>
                <w:szCs w:val="18"/>
              </w:rPr>
              <w:t>Unitatea de măsură</w:t>
            </w:r>
          </w:p>
        </w:tc>
        <w:tc>
          <w:tcPr>
            <w:tcW w:w="786" w:type="pct"/>
            <w:tcBorders>
              <w:top w:val="single" w:sz="18" w:space="0" w:color="auto"/>
              <w:left w:val="single" w:sz="2" w:space="0" w:color="000000"/>
              <w:bottom w:val="single" w:sz="12" w:space="0" w:color="auto"/>
              <w:right w:val="single" w:sz="2" w:space="0" w:color="000000"/>
            </w:tcBorders>
            <w:shd w:val="clear" w:color="auto" w:fill="E2EFD9" w:themeFill="accent6" w:themeFillTint="33"/>
            <w:vAlign w:val="center"/>
          </w:tcPr>
          <w:p w14:paraId="0B4651CF" w14:textId="5188DA28" w:rsidR="00437EB6" w:rsidRPr="002A461E" w:rsidRDefault="00437EB6" w:rsidP="00437EB6">
            <w:pPr>
              <w:jc w:val="center"/>
              <w:rPr>
                <w:rFonts w:cs="Times New Roman"/>
                <w:b/>
                <w:sz w:val="18"/>
                <w:szCs w:val="18"/>
              </w:rPr>
            </w:pPr>
            <w:r w:rsidRPr="002A461E">
              <w:rPr>
                <w:rFonts w:cs="Times New Roman"/>
                <w:b/>
                <w:sz w:val="18"/>
                <w:szCs w:val="18"/>
              </w:rPr>
              <w:t>Valoare țintă</w:t>
            </w:r>
          </w:p>
        </w:tc>
        <w:tc>
          <w:tcPr>
            <w:tcW w:w="2708" w:type="pct"/>
            <w:tcBorders>
              <w:top w:val="single" w:sz="18" w:space="0" w:color="auto"/>
              <w:left w:val="single" w:sz="2" w:space="0" w:color="000000"/>
              <w:bottom w:val="single" w:sz="12" w:space="0" w:color="auto"/>
              <w:right w:val="single" w:sz="18" w:space="0" w:color="auto"/>
            </w:tcBorders>
            <w:shd w:val="clear" w:color="auto" w:fill="E2EFD9" w:themeFill="accent6" w:themeFillTint="33"/>
            <w:vAlign w:val="center"/>
          </w:tcPr>
          <w:p w14:paraId="23BD163E" w14:textId="0A2606C7" w:rsidR="00437EB6" w:rsidRPr="002A461E" w:rsidRDefault="00437EB6" w:rsidP="002D7B02">
            <w:pPr>
              <w:ind w:left="14" w:right="144"/>
              <w:jc w:val="center"/>
              <w:rPr>
                <w:rFonts w:cs="Times New Roman"/>
                <w:b/>
                <w:sz w:val="18"/>
                <w:szCs w:val="18"/>
              </w:rPr>
            </w:pPr>
            <w:r w:rsidRPr="002A461E">
              <w:rPr>
                <w:rFonts w:cs="Times New Roman"/>
                <w:b/>
                <w:sz w:val="18"/>
                <w:szCs w:val="18"/>
              </w:rPr>
              <w:t>Informații suplimentare</w:t>
            </w:r>
          </w:p>
        </w:tc>
      </w:tr>
      <w:tr w:rsidR="002A461E" w:rsidRPr="002A461E" w14:paraId="797D3D8D" w14:textId="77777777" w:rsidTr="00437EB6">
        <w:trPr>
          <w:trHeight w:val="20"/>
        </w:trPr>
        <w:tc>
          <w:tcPr>
            <w:tcW w:w="792" w:type="pct"/>
            <w:tcBorders>
              <w:top w:val="single" w:sz="12" w:space="0" w:color="auto"/>
              <w:left w:val="single" w:sz="18" w:space="0" w:color="auto"/>
              <w:bottom w:val="single" w:sz="2" w:space="0" w:color="000000"/>
              <w:right w:val="single" w:sz="2" w:space="0" w:color="000000"/>
            </w:tcBorders>
            <w:vAlign w:val="center"/>
          </w:tcPr>
          <w:p w14:paraId="19699DFE" w14:textId="34F52375" w:rsidR="00437EB6" w:rsidRPr="002A461E" w:rsidRDefault="00437EB6" w:rsidP="00437EB6">
            <w:pPr>
              <w:jc w:val="center"/>
              <w:rPr>
                <w:rFonts w:cs="Times New Roman"/>
                <w:sz w:val="18"/>
                <w:szCs w:val="18"/>
              </w:rPr>
            </w:pPr>
            <w:r w:rsidRPr="002A461E">
              <w:rPr>
                <w:rFonts w:cs="Times New Roman"/>
                <w:sz w:val="18"/>
                <w:szCs w:val="18"/>
              </w:rPr>
              <w:t>Mărimea populației</w:t>
            </w:r>
          </w:p>
        </w:tc>
        <w:tc>
          <w:tcPr>
            <w:tcW w:w="713" w:type="pct"/>
            <w:tcBorders>
              <w:top w:val="single" w:sz="12" w:space="0" w:color="auto"/>
              <w:left w:val="single" w:sz="2" w:space="0" w:color="000000"/>
              <w:bottom w:val="single" w:sz="2" w:space="0" w:color="000000"/>
              <w:right w:val="single" w:sz="2" w:space="0" w:color="000000"/>
            </w:tcBorders>
            <w:vAlign w:val="center"/>
          </w:tcPr>
          <w:p w14:paraId="03DECCFA" w14:textId="3B5E2170" w:rsidR="00437EB6" w:rsidRPr="002A461E" w:rsidRDefault="00437EB6" w:rsidP="00437EB6">
            <w:pPr>
              <w:jc w:val="center"/>
              <w:rPr>
                <w:rFonts w:cs="Times New Roman"/>
                <w:sz w:val="18"/>
                <w:szCs w:val="18"/>
              </w:rPr>
            </w:pPr>
            <w:r w:rsidRPr="002A461E">
              <w:rPr>
                <w:rFonts w:cs="Times New Roman"/>
                <w:sz w:val="18"/>
                <w:szCs w:val="18"/>
              </w:rPr>
              <w:t>Număr perechi</w:t>
            </w:r>
          </w:p>
        </w:tc>
        <w:tc>
          <w:tcPr>
            <w:tcW w:w="786" w:type="pct"/>
            <w:tcBorders>
              <w:top w:val="single" w:sz="12" w:space="0" w:color="auto"/>
              <w:left w:val="single" w:sz="2" w:space="0" w:color="000000"/>
              <w:bottom w:val="single" w:sz="2" w:space="0" w:color="000000"/>
              <w:right w:val="single" w:sz="2" w:space="0" w:color="000000"/>
            </w:tcBorders>
            <w:vAlign w:val="center"/>
          </w:tcPr>
          <w:p w14:paraId="156A5309" w14:textId="253588AD" w:rsidR="00437EB6" w:rsidRPr="002A461E" w:rsidRDefault="00437EB6" w:rsidP="00437EB6">
            <w:pPr>
              <w:jc w:val="center"/>
              <w:rPr>
                <w:rFonts w:cs="Times New Roman"/>
                <w:sz w:val="18"/>
                <w:szCs w:val="18"/>
              </w:rPr>
            </w:pPr>
            <w:r w:rsidRPr="002A461E">
              <w:rPr>
                <w:rFonts w:cs="Times New Roman"/>
                <w:sz w:val="18"/>
                <w:szCs w:val="18"/>
              </w:rPr>
              <w:t>Cel puțin 387</w:t>
            </w:r>
          </w:p>
        </w:tc>
        <w:tc>
          <w:tcPr>
            <w:tcW w:w="2708" w:type="pct"/>
            <w:tcBorders>
              <w:top w:val="single" w:sz="12" w:space="0" w:color="auto"/>
              <w:left w:val="single" w:sz="2" w:space="0" w:color="000000"/>
              <w:bottom w:val="single" w:sz="2" w:space="0" w:color="000000"/>
              <w:right w:val="single" w:sz="18" w:space="0" w:color="auto"/>
            </w:tcBorders>
          </w:tcPr>
          <w:p w14:paraId="2B004D4C" w14:textId="64F41BE5" w:rsidR="00437EB6" w:rsidRPr="002A461E" w:rsidRDefault="00437EB6" w:rsidP="00437EB6">
            <w:pPr>
              <w:spacing w:after="198" w:line="255" w:lineRule="auto"/>
              <w:ind w:left="17" w:right="139"/>
              <w:rPr>
                <w:rFonts w:cs="Times New Roman"/>
                <w:sz w:val="18"/>
                <w:szCs w:val="18"/>
              </w:rPr>
            </w:pPr>
            <w:r w:rsidRPr="002A461E">
              <w:rPr>
                <w:rFonts w:cs="Times New Roman"/>
                <w:sz w:val="18"/>
                <w:szCs w:val="18"/>
              </w:rPr>
              <w:t>Conform studiului de fundamentare, ciocănitoarea neagră este o specie relativ comună în zona PH+. Efectivele minime combinate din habitatele semideschise și forestiere din zona PH+ au fost estimate la 487 (329-663) exemplare. Specia este destul de vocală, deci observațiile spontane erau destul de frecvente, și a reacționat bine și la stimulare vocală. Totuși problemele generale legate de detectabilitate rămân valabile i în cazul acestei specii, astfel considerăm, că detectabilitatea reală a speciei s-a situat între 50-80%. Astfel efectivele reale din zona PH+ sunt estimate la 410-1330 exemplare, respectiv 205—665 perechi. Valorile corespunzătoare pentru SPA Podișul Hârtibaciului sunt 370—1180 exemplare, respectiv 185— 590 perechi.</w:t>
            </w:r>
          </w:p>
          <w:p w14:paraId="45A22BF5" w14:textId="77777777" w:rsidR="00437EB6" w:rsidRPr="002A461E" w:rsidRDefault="00437EB6" w:rsidP="00437EB6">
            <w:pPr>
              <w:ind w:left="17" w:firstLine="7"/>
              <w:rPr>
                <w:rFonts w:cs="Times New Roman"/>
                <w:sz w:val="18"/>
                <w:szCs w:val="18"/>
              </w:rPr>
            </w:pPr>
            <w:r w:rsidRPr="002A461E">
              <w:rPr>
                <w:rFonts w:cs="Times New Roman"/>
                <w:sz w:val="18"/>
                <w:szCs w:val="18"/>
              </w:rPr>
              <w:t>Specia cuibărește în densitate mare în zona de studiu, dar densități similare sau mai mari există și în alte regiuni ale țării. Analizând situația la nivelul SPA-urilor, ținând cont și de suprafața mare a sitului, este clar, că SPA Podișul Hârtibaciului se află printre primii 10 în ceea ce privește efectivele de ciocănitoare neagră.</w:t>
            </w:r>
          </w:p>
        </w:tc>
      </w:tr>
      <w:tr w:rsidR="002A461E" w:rsidRPr="002A461E" w14:paraId="669A0421" w14:textId="77777777" w:rsidTr="00437EB6">
        <w:trPr>
          <w:trHeight w:val="20"/>
        </w:trPr>
        <w:tc>
          <w:tcPr>
            <w:tcW w:w="792" w:type="pct"/>
            <w:tcBorders>
              <w:top w:val="single" w:sz="2" w:space="0" w:color="000000"/>
              <w:left w:val="single" w:sz="18" w:space="0" w:color="auto"/>
              <w:bottom w:val="single" w:sz="2" w:space="0" w:color="000000"/>
              <w:right w:val="single" w:sz="2" w:space="0" w:color="000000"/>
            </w:tcBorders>
            <w:vAlign w:val="center"/>
          </w:tcPr>
          <w:p w14:paraId="54AF4B79" w14:textId="77777777" w:rsidR="00437EB6" w:rsidRPr="002A461E" w:rsidRDefault="00437EB6" w:rsidP="00437EB6">
            <w:pPr>
              <w:ind w:left="14"/>
              <w:jc w:val="center"/>
              <w:rPr>
                <w:rFonts w:cs="Times New Roman"/>
                <w:sz w:val="18"/>
                <w:szCs w:val="18"/>
              </w:rPr>
            </w:pPr>
            <w:r w:rsidRPr="002A461E">
              <w:rPr>
                <w:rFonts w:cs="Times New Roman"/>
                <w:sz w:val="18"/>
                <w:szCs w:val="18"/>
              </w:rPr>
              <w:t>Tendinta mărimii populației</w:t>
            </w:r>
          </w:p>
        </w:tc>
        <w:tc>
          <w:tcPr>
            <w:tcW w:w="713" w:type="pct"/>
            <w:tcBorders>
              <w:top w:val="single" w:sz="2" w:space="0" w:color="000000"/>
              <w:left w:val="single" w:sz="2" w:space="0" w:color="000000"/>
              <w:bottom w:val="single" w:sz="2" w:space="0" w:color="000000"/>
              <w:right w:val="single" w:sz="2" w:space="0" w:color="000000"/>
            </w:tcBorders>
            <w:vAlign w:val="center"/>
          </w:tcPr>
          <w:p w14:paraId="63EF4788" w14:textId="77777777" w:rsidR="00437EB6" w:rsidRPr="002A461E" w:rsidRDefault="00437EB6" w:rsidP="00437EB6">
            <w:pPr>
              <w:ind w:left="24"/>
              <w:jc w:val="center"/>
              <w:rPr>
                <w:rFonts w:cs="Times New Roman"/>
                <w:sz w:val="18"/>
                <w:szCs w:val="18"/>
              </w:rPr>
            </w:pPr>
            <w:r w:rsidRPr="002A461E">
              <w:rPr>
                <w:rFonts w:cs="Times New Roman"/>
                <w:sz w:val="18"/>
                <w:szCs w:val="18"/>
              </w:rPr>
              <w:t>Schimbare %</w:t>
            </w:r>
          </w:p>
        </w:tc>
        <w:tc>
          <w:tcPr>
            <w:tcW w:w="786" w:type="pct"/>
            <w:tcBorders>
              <w:top w:val="single" w:sz="2" w:space="0" w:color="000000"/>
              <w:left w:val="single" w:sz="2" w:space="0" w:color="000000"/>
              <w:bottom w:val="single" w:sz="2" w:space="0" w:color="000000"/>
              <w:right w:val="single" w:sz="2" w:space="0" w:color="000000"/>
            </w:tcBorders>
            <w:vAlign w:val="center"/>
          </w:tcPr>
          <w:p w14:paraId="6D981FCB" w14:textId="77777777" w:rsidR="00437EB6" w:rsidRPr="002A461E" w:rsidRDefault="00437EB6" w:rsidP="00437EB6">
            <w:pPr>
              <w:ind w:left="17" w:firstLine="7"/>
              <w:jc w:val="center"/>
              <w:rPr>
                <w:rFonts w:cs="Times New Roman"/>
                <w:sz w:val="18"/>
                <w:szCs w:val="18"/>
              </w:rPr>
            </w:pPr>
            <w:r w:rsidRPr="002A461E">
              <w:rPr>
                <w:rFonts w:cs="Times New Roman"/>
                <w:sz w:val="18"/>
                <w:szCs w:val="18"/>
              </w:rPr>
              <w:t>Stabilă sau în creștere</w:t>
            </w:r>
          </w:p>
        </w:tc>
        <w:tc>
          <w:tcPr>
            <w:tcW w:w="2708" w:type="pct"/>
            <w:tcBorders>
              <w:top w:val="single" w:sz="2" w:space="0" w:color="000000"/>
              <w:left w:val="single" w:sz="2" w:space="0" w:color="000000"/>
              <w:bottom w:val="single" w:sz="2" w:space="0" w:color="000000"/>
              <w:right w:val="single" w:sz="18" w:space="0" w:color="auto"/>
            </w:tcBorders>
          </w:tcPr>
          <w:p w14:paraId="0008A476" w14:textId="77777777" w:rsidR="00437EB6" w:rsidRPr="002A461E" w:rsidRDefault="00437EB6" w:rsidP="00437EB6">
            <w:pPr>
              <w:ind w:left="17" w:right="125" w:hanging="7"/>
              <w:rPr>
                <w:rFonts w:cs="Times New Roman"/>
                <w:sz w:val="18"/>
                <w:szCs w:val="18"/>
              </w:rPr>
            </w:pPr>
            <w:r w:rsidRPr="002A461E">
              <w:rPr>
                <w:rFonts w:cs="Times New Roman"/>
                <w:sz w:val="18"/>
                <w:szCs w:val="18"/>
              </w:rPr>
              <w:t>Nu sunt disponibile informații legate de tendința mărimii populației. Trebuie continuat programul de monitorizare în termen de 2 ani pe baza căruia pe termen lung poate fi documentat acest parametru, conform protocoalelor de monitorizare a speciilor de păsări de interes comunitar.</w:t>
            </w:r>
          </w:p>
        </w:tc>
      </w:tr>
      <w:tr w:rsidR="002A461E" w:rsidRPr="002A461E" w14:paraId="145EC02A" w14:textId="77777777" w:rsidTr="00437EB6">
        <w:trPr>
          <w:trHeight w:val="20"/>
        </w:trPr>
        <w:tc>
          <w:tcPr>
            <w:tcW w:w="792" w:type="pct"/>
            <w:tcBorders>
              <w:top w:val="single" w:sz="2" w:space="0" w:color="000000"/>
              <w:left w:val="single" w:sz="18" w:space="0" w:color="auto"/>
              <w:bottom w:val="single" w:sz="2" w:space="0" w:color="000000"/>
              <w:right w:val="single" w:sz="2" w:space="0" w:color="000000"/>
            </w:tcBorders>
            <w:vAlign w:val="center"/>
          </w:tcPr>
          <w:p w14:paraId="3D9D47D9" w14:textId="77777777" w:rsidR="00437EB6" w:rsidRPr="002A461E" w:rsidRDefault="00437EB6" w:rsidP="00437EB6">
            <w:pPr>
              <w:ind w:left="14" w:hanging="7"/>
              <w:jc w:val="center"/>
              <w:rPr>
                <w:rFonts w:cs="Times New Roman"/>
                <w:sz w:val="18"/>
                <w:szCs w:val="18"/>
              </w:rPr>
            </w:pPr>
            <w:r w:rsidRPr="002A461E">
              <w:rPr>
                <w:rFonts w:cs="Times New Roman"/>
                <w:sz w:val="18"/>
                <w:szCs w:val="18"/>
              </w:rPr>
              <w:t>Tipar de distributie</w:t>
            </w:r>
          </w:p>
        </w:tc>
        <w:tc>
          <w:tcPr>
            <w:tcW w:w="713" w:type="pct"/>
            <w:tcBorders>
              <w:top w:val="single" w:sz="2" w:space="0" w:color="000000"/>
              <w:left w:val="single" w:sz="2" w:space="0" w:color="000000"/>
              <w:bottom w:val="single" w:sz="2" w:space="0" w:color="000000"/>
              <w:right w:val="single" w:sz="2" w:space="0" w:color="000000"/>
            </w:tcBorders>
            <w:vAlign w:val="center"/>
          </w:tcPr>
          <w:p w14:paraId="55DA197C" w14:textId="77777777" w:rsidR="00437EB6" w:rsidRPr="002A461E" w:rsidRDefault="00437EB6" w:rsidP="00437EB6">
            <w:pPr>
              <w:ind w:left="10" w:right="86"/>
              <w:jc w:val="center"/>
              <w:rPr>
                <w:rFonts w:cs="Times New Roman"/>
                <w:sz w:val="18"/>
                <w:szCs w:val="18"/>
              </w:rPr>
            </w:pPr>
            <w:r w:rsidRPr="002A461E">
              <w:rPr>
                <w:rFonts w:cs="Times New Roman"/>
                <w:sz w:val="18"/>
                <w:szCs w:val="18"/>
              </w:rPr>
              <w:t>Tipar spațial și temporal, intensitatea utilizării habitatelor</w:t>
            </w:r>
          </w:p>
        </w:tc>
        <w:tc>
          <w:tcPr>
            <w:tcW w:w="786" w:type="pct"/>
            <w:tcBorders>
              <w:top w:val="single" w:sz="2" w:space="0" w:color="000000"/>
              <w:left w:val="single" w:sz="2" w:space="0" w:color="000000"/>
              <w:bottom w:val="single" w:sz="2" w:space="0" w:color="000000"/>
              <w:right w:val="single" w:sz="2" w:space="0" w:color="000000"/>
            </w:tcBorders>
            <w:vAlign w:val="center"/>
          </w:tcPr>
          <w:p w14:paraId="2B109918" w14:textId="77777777" w:rsidR="00437EB6" w:rsidRPr="002A461E" w:rsidRDefault="00437EB6" w:rsidP="00437EB6">
            <w:pPr>
              <w:ind w:left="17" w:firstLine="7"/>
              <w:jc w:val="center"/>
              <w:rPr>
                <w:rFonts w:cs="Times New Roman"/>
                <w:sz w:val="18"/>
                <w:szCs w:val="18"/>
              </w:rPr>
            </w:pPr>
            <w:r w:rsidRPr="002A461E">
              <w:rPr>
                <w:rFonts w:cs="Times New Roman"/>
                <w:sz w:val="18"/>
                <w:szCs w:val="18"/>
              </w:rPr>
              <w:t>Fără scăderi semnificative altele decât cele rezultate din variatii naturale</w:t>
            </w:r>
          </w:p>
        </w:tc>
        <w:tc>
          <w:tcPr>
            <w:tcW w:w="2708" w:type="pct"/>
            <w:tcBorders>
              <w:top w:val="single" w:sz="2" w:space="0" w:color="000000"/>
              <w:left w:val="single" w:sz="2" w:space="0" w:color="000000"/>
              <w:bottom w:val="single" w:sz="2" w:space="0" w:color="000000"/>
              <w:right w:val="single" w:sz="18" w:space="0" w:color="auto"/>
            </w:tcBorders>
          </w:tcPr>
          <w:p w14:paraId="36CDE88A" w14:textId="77777777" w:rsidR="00437EB6" w:rsidRPr="002A461E" w:rsidRDefault="00437EB6" w:rsidP="00437EB6">
            <w:pPr>
              <w:ind w:left="10" w:right="456"/>
              <w:rPr>
                <w:rFonts w:cs="Times New Roman"/>
                <w:sz w:val="18"/>
                <w:szCs w:val="18"/>
              </w:rPr>
            </w:pPr>
            <w:r w:rsidRPr="002A461E">
              <w:rPr>
                <w:rFonts w:cs="Times New Roman"/>
                <w:sz w:val="18"/>
                <w:szCs w:val="18"/>
              </w:rPr>
              <w:t>Nu sunt disponibile informații privind tiparul de distribuție. Este necesară continuarea programului de monitorizare în termen de 2 ani.</w:t>
            </w:r>
          </w:p>
        </w:tc>
      </w:tr>
      <w:tr w:rsidR="002A461E" w:rsidRPr="002A461E" w14:paraId="41D51523" w14:textId="77777777" w:rsidTr="00437EB6">
        <w:trPr>
          <w:trHeight w:val="20"/>
        </w:trPr>
        <w:tc>
          <w:tcPr>
            <w:tcW w:w="792" w:type="pct"/>
            <w:tcBorders>
              <w:top w:val="single" w:sz="2" w:space="0" w:color="000000"/>
              <w:left w:val="single" w:sz="18" w:space="0" w:color="auto"/>
              <w:bottom w:val="single" w:sz="2" w:space="0" w:color="000000"/>
              <w:right w:val="single" w:sz="2" w:space="0" w:color="000000"/>
            </w:tcBorders>
            <w:vAlign w:val="center"/>
          </w:tcPr>
          <w:p w14:paraId="11FED06B" w14:textId="77777777" w:rsidR="00437EB6" w:rsidRPr="002A461E" w:rsidRDefault="00437EB6" w:rsidP="00437EB6">
            <w:pPr>
              <w:ind w:left="7" w:firstLine="14"/>
              <w:jc w:val="center"/>
              <w:rPr>
                <w:rFonts w:cs="Times New Roman"/>
                <w:sz w:val="18"/>
                <w:szCs w:val="18"/>
              </w:rPr>
            </w:pPr>
            <w:r w:rsidRPr="002A461E">
              <w:rPr>
                <w:rFonts w:cs="Times New Roman"/>
                <w:sz w:val="18"/>
                <w:szCs w:val="18"/>
              </w:rPr>
              <w:t>Suprafața habitatului</w:t>
            </w:r>
          </w:p>
        </w:tc>
        <w:tc>
          <w:tcPr>
            <w:tcW w:w="713" w:type="pct"/>
            <w:tcBorders>
              <w:top w:val="single" w:sz="2" w:space="0" w:color="000000"/>
              <w:left w:val="single" w:sz="2" w:space="0" w:color="000000"/>
              <w:bottom w:val="single" w:sz="2" w:space="0" w:color="000000"/>
              <w:right w:val="single" w:sz="2" w:space="0" w:color="000000"/>
            </w:tcBorders>
            <w:vAlign w:val="center"/>
          </w:tcPr>
          <w:p w14:paraId="778E6572" w14:textId="77777777" w:rsidR="00437EB6" w:rsidRPr="002A461E" w:rsidRDefault="00437EB6" w:rsidP="00437EB6">
            <w:pPr>
              <w:ind w:left="10"/>
              <w:jc w:val="center"/>
              <w:rPr>
                <w:rFonts w:cs="Times New Roman"/>
                <w:sz w:val="18"/>
                <w:szCs w:val="18"/>
              </w:rPr>
            </w:pPr>
            <w:r w:rsidRPr="002A461E">
              <w:rPr>
                <w:rFonts w:cs="Times New Roman"/>
                <w:sz w:val="18"/>
                <w:szCs w:val="18"/>
              </w:rPr>
              <w:t>ha</w:t>
            </w:r>
          </w:p>
        </w:tc>
        <w:tc>
          <w:tcPr>
            <w:tcW w:w="786" w:type="pct"/>
            <w:tcBorders>
              <w:top w:val="single" w:sz="2" w:space="0" w:color="000000"/>
              <w:left w:val="single" w:sz="2" w:space="0" w:color="000000"/>
              <w:bottom w:val="single" w:sz="2" w:space="0" w:color="000000"/>
              <w:right w:val="single" w:sz="2" w:space="0" w:color="000000"/>
            </w:tcBorders>
            <w:vAlign w:val="center"/>
          </w:tcPr>
          <w:p w14:paraId="2CD6B8AE" w14:textId="77777777" w:rsidR="00437EB6" w:rsidRPr="002A461E" w:rsidRDefault="00437EB6" w:rsidP="00437EB6">
            <w:pPr>
              <w:ind w:left="10" w:right="295"/>
              <w:jc w:val="center"/>
              <w:rPr>
                <w:rFonts w:cs="Times New Roman"/>
                <w:sz w:val="18"/>
                <w:szCs w:val="18"/>
              </w:rPr>
            </w:pPr>
            <w:r w:rsidRPr="002A461E">
              <w:rPr>
                <w:rFonts w:cs="Times New Roman"/>
                <w:sz w:val="18"/>
                <w:szCs w:val="18"/>
              </w:rPr>
              <w:t>Trebuie definită în termen de 2 ani</w:t>
            </w:r>
          </w:p>
        </w:tc>
        <w:tc>
          <w:tcPr>
            <w:tcW w:w="2708" w:type="pct"/>
            <w:tcBorders>
              <w:top w:val="single" w:sz="2" w:space="0" w:color="000000"/>
              <w:left w:val="single" w:sz="2" w:space="0" w:color="000000"/>
              <w:bottom w:val="single" w:sz="2" w:space="0" w:color="000000"/>
              <w:right w:val="single" w:sz="18" w:space="0" w:color="auto"/>
            </w:tcBorders>
          </w:tcPr>
          <w:p w14:paraId="4477C533" w14:textId="77777777" w:rsidR="00437EB6" w:rsidRPr="002A461E" w:rsidRDefault="00437EB6" w:rsidP="00437EB6">
            <w:pPr>
              <w:ind w:left="3"/>
              <w:jc w:val="left"/>
              <w:rPr>
                <w:rFonts w:cs="Times New Roman"/>
                <w:sz w:val="18"/>
                <w:szCs w:val="18"/>
              </w:rPr>
            </w:pPr>
            <w:r w:rsidRPr="002A461E">
              <w:rPr>
                <w:rFonts w:cs="Times New Roman"/>
                <w:sz w:val="18"/>
                <w:szCs w:val="18"/>
              </w:rPr>
              <w:t>Nu sunt disponibile informații privind suprafața habitatelor speciei. Trebuie clarificate suprafețele, compoziția și configurația habitatelor de cuibărit (structuri cruciale pentru cuibărit sau reproducere) și hrănire în termen de 2 ani.</w:t>
            </w:r>
          </w:p>
        </w:tc>
      </w:tr>
      <w:tr w:rsidR="002A461E" w:rsidRPr="002A461E" w14:paraId="5D8A56D3" w14:textId="77777777" w:rsidTr="00437EB6">
        <w:trPr>
          <w:trHeight w:val="20"/>
        </w:trPr>
        <w:tc>
          <w:tcPr>
            <w:tcW w:w="792" w:type="pct"/>
            <w:tcBorders>
              <w:top w:val="single" w:sz="2" w:space="0" w:color="000000"/>
              <w:left w:val="single" w:sz="18" w:space="0" w:color="auto"/>
              <w:bottom w:val="single" w:sz="2" w:space="0" w:color="000000"/>
              <w:right w:val="single" w:sz="2" w:space="0" w:color="000000"/>
            </w:tcBorders>
            <w:vAlign w:val="center"/>
          </w:tcPr>
          <w:p w14:paraId="2698B0DD" w14:textId="77777777" w:rsidR="00437EB6" w:rsidRPr="002A461E" w:rsidRDefault="00437EB6" w:rsidP="00437EB6">
            <w:pPr>
              <w:ind w:left="7"/>
              <w:jc w:val="center"/>
              <w:rPr>
                <w:rFonts w:cs="Times New Roman"/>
                <w:sz w:val="18"/>
                <w:szCs w:val="18"/>
              </w:rPr>
            </w:pPr>
            <w:r w:rsidRPr="002A461E">
              <w:rPr>
                <w:rFonts w:cs="Times New Roman"/>
                <w:sz w:val="18"/>
                <w:szCs w:val="18"/>
              </w:rPr>
              <w:t>Arbori de biodiversitate</w:t>
            </w:r>
          </w:p>
        </w:tc>
        <w:tc>
          <w:tcPr>
            <w:tcW w:w="713" w:type="pct"/>
            <w:tcBorders>
              <w:top w:val="single" w:sz="2" w:space="0" w:color="000000"/>
              <w:left w:val="single" w:sz="2" w:space="0" w:color="000000"/>
              <w:bottom w:val="single" w:sz="2" w:space="0" w:color="000000"/>
              <w:right w:val="single" w:sz="2" w:space="0" w:color="000000"/>
            </w:tcBorders>
            <w:vAlign w:val="center"/>
          </w:tcPr>
          <w:p w14:paraId="4AC5DD42" w14:textId="77777777" w:rsidR="00437EB6" w:rsidRPr="002A461E" w:rsidRDefault="00437EB6" w:rsidP="00437EB6">
            <w:pPr>
              <w:ind w:left="10" w:hanging="7"/>
              <w:jc w:val="center"/>
              <w:rPr>
                <w:rFonts w:cs="Times New Roman"/>
                <w:sz w:val="18"/>
                <w:szCs w:val="18"/>
              </w:rPr>
            </w:pPr>
            <w:r w:rsidRPr="002A461E">
              <w:rPr>
                <w:rFonts w:cs="Times New Roman"/>
                <w:sz w:val="18"/>
                <w:szCs w:val="18"/>
              </w:rPr>
              <w:t>Număr arbori maturi / ha</w:t>
            </w:r>
          </w:p>
        </w:tc>
        <w:tc>
          <w:tcPr>
            <w:tcW w:w="786" w:type="pct"/>
            <w:tcBorders>
              <w:top w:val="single" w:sz="2" w:space="0" w:color="000000"/>
              <w:left w:val="single" w:sz="2" w:space="0" w:color="000000"/>
              <w:bottom w:val="single" w:sz="2" w:space="0" w:color="000000"/>
              <w:right w:val="single" w:sz="2" w:space="0" w:color="000000"/>
            </w:tcBorders>
            <w:vAlign w:val="center"/>
          </w:tcPr>
          <w:p w14:paraId="23C6180D" w14:textId="77777777" w:rsidR="00437EB6" w:rsidRPr="002A461E" w:rsidRDefault="00437EB6" w:rsidP="00437EB6">
            <w:pPr>
              <w:ind w:left="10"/>
              <w:jc w:val="center"/>
              <w:rPr>
                <w:rFonts w:cs="Times New Roman"/>
                <w:sz w:val="18"/>
                <w:szCs w:val="18"/>
              </w:rPr>
            </w:pPr>
            <w:r w:rsidRPr="002A461E">
              <w:rPr>
                <w:rFonts w:cs="Times New Roman"/>
                <w:sz w:val="18"/>
                <w:szCs w:val="18"/>
              </w:rPr>
              <w:t>Cel puțin 5</w:t>
            </w:r>
          </w:p>
        </w:tc>
        <w:tc>
          <w:tcPr>
            <w:tcW w:w="2708" w:type="pct"/>
            <w:tcBorders>
              <w:top w:val="single" w:sz="2" w:space="0" w:color="000000"/>
              <w:left w:val="single" w:sz="2" w:space="0" w:color="000000"/>
              <w:bottom w:val="single" w:sz="2" w:space="0" w:color="000000"/>
              <w:right w:val="single" w:sz="18" w:space="0" w:color="auto"/>
            </w:tcBorders>
          </w:tcPr>
          <w:p w14:paraId="749C0056" w14:textId="77777777" w:rsidR="00437EB6" w:rsidRPr="002A461E" w:rsidRDefault="00437EB6" w:rsidP="00437EB6">
            <w:pPr>
              <w:ind w:left="3" w:firstLine="14"/>
              <w:jc w:val="left"/>
              <w:rPr>
                <w:rFonts w:cs="Times New Roman"/>
                <w:sz w:val="18"/>
                <w:szCs w:val="18"/>
              </w:rPr>
            </w:pPr>
            <w:r w:rsidRPr="002A461E">
              <w:rPr>
                <w:rFonts w:cs="Times New Roman"/>
                <w:sz w:val="18"/>
                <w:szCs w:val="18"/>
              </w:rPr>
              <w:t>Se vor păstra cel puțin 5 arbori maturi/ha cu diametru de peste 40 cm (preferabil peste 50 cm). Menținerea plopilor, cireșilor, sălciilor și a altor specii de arbori cu lemn moale în păduri, frecvent folosite de ciocănitori pentru excavarea scorburilor. Plopii sunt deosebit de importanți, deoarece, fiind o specie pionieră, cresc și îmbătrânesc mai repede, decât celelalte specii de arbori, oferind posibilitate ciocănitorilor de a cuibări și în păduri mai tinere.</w:t>
            </w:r>
          </w:p>
          <w:p w14:paraId="019573DB" w14:textId="1FC5E5FF" w:rsidR="00D1274C" w:rsidRPr="002A461E" w:rsidRDefault="00D1274C" w:rsidP="00437EB6">
            <w:pPr>
              <w:ind w:left="3" w:firstLine="14"/>
              <w:jc w:val="left"/>
              <w:rPr>
                <w:rFonts w:cs="Times New Roman"/>
                <w:sz w:val="18"/>
                <w:szCs w:val="18"/>
              </w:rPr>
            </w:pPr>
            <w:r w:rsidRPr="002A461E">
              <w:rPr>
                <w:rFonts w:cs="Times New Roman"/>
                <w:sz w:val="18"/>
                <w:szCs w:val="18"/>
                <w:u w:val="single"/>
              </w:rPr>
              <w:t xml:space="preserve">În urma inventarierilor ce au vizat numărul arborilor de biodiversitate/ha de pe suprafața u.a. urilor din </w:t>
            </w:r>
            <w:r w:rsidRPr="002A461E">
              <w:rPr>
                <w:rFonts w:cs="Times New Roman"/>
                <w:b/>
                <w:bCs/>
                <w:sz w:val="18"/>
                <w:szCs w:val="18"/>
                <w:u w:val="single"/>
              </w:rPr>
              <w:t>U.P. XII Mândra</w:t>
            </w:r>
            <w:r w:rsidRPr="002A461E">
              <w:rPr>
                <w:rFonts w:cs="Times New Roman"/>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437EB6" w:rsidRPr="002A461E" w14:paraId="2F7A86E4" w14:textId="77777777" w:rsidTr="00437EB6">
        <w:trPr>
          <w:trHeight w:val="20"/>
        </w:trPr>
        <w:tc>
          <w:tcPr>
            <w:tcW w:w="792" w:type="pct"/>
            <w:tcBorders>
              <w:top w:val="single" w:sz="2" w:space="0" w:color="000000"/>
              <w:left w:val="single" w:sz="18" w:space="0" w:color="auto"/>
              <w:bottom w:val="single" w:sz="18" w:space="0" w:color="auto"/>
              <w:right w:val="single" w:sz="2" w:space="0" w:color="000000"/>
            </w:tcBorders>
            <w:vAlign w:val="center"/>
          </w:tcPr>
          <w:p w14:paraId="1F31B452" w14:textId="77777777" w:rsidR="00437EB6" w:rsidRPr="002A461E" w:rsidRDefault="00437EB6" w:rsidP="00437EB6">
            <w:pPr>
              <w:ind w:firstLine="7"/>
              <w:jc w:val="center"/>
              <w:rPr>
                <w:rFonts w:cs="Times New Roman"/>
                <w:sz w:val="18"/>
                <w:szCs w:val="18"/>
              </w:rPr>
            </w:pPr>
            <w:r w:rsidRPr="002A461E">
              <w:rPr>
                <w:rFonts w:cs="Times New Roman"/>
                <w:sz w:val="18"/>
                <w:szCs w:val="18"/>
              </w:rPr>
              <w:t>Volum lemn mort</w:t>
            </w:r>
          </w:p>
        </w:tc>
        <w:tc>
          <w:tcPr>
            <w:tcW w:w="713" w:type="pct"/>
            <w:tcBorders>
              <w:top w:val="single" w:sz="2" w:space="0" w:color="000000"/>
              <w:left w:val="single" w:sz="2" w:space="0" w:color="000000"/>
              <w:bottom w:val="single" w:sz="18" w:space="0" w:color="auto"/>
              <w:right w:val="single" w:sz="2" w:space="0" w:color="000000"/>
            </w:tcBorders>
            <w:vAlign w:val="center"/>
          </w:tcPr>
          <w:p w14:paraId="50DF80A9" w14:textId="77777777" w:rsidR="00437EB6" w:rsidRPr="002A461E" w:rsidRDefault="00437EB6" w:rsidP="00437EB6">
            <w:pPr>
              <w:ind w:left="3"/>
              <w:jc w:val="center"/>
              <w:rPr>
                <w:rFonts w:cs="Times New Roman"/>
                <w:sz w:val="18"/>
                <w:szCs w:val="18"/>
              </w:rPr>
            </w:pPr>
            <w:r w:rsidRPr="002A461E">
              <w:rPr>
                <w:rFonts w:cs="Times New Roman"/>
                <w:sz w:val="18"/>
                <w:szCs w:val="18"/>
              </w:rPr>
              <w:t>m</w:t>
            </w:r>
            <w:r w:rsidRPr="002A461E">
              <w:rPr>
                <w:rFonts w:cs="Times New Roman"/>
                <w:sz w:val="18"/>
                <w:szCs w:val="18"/>
                <w:vertAlign w:val="superscript"/>
              </w:rPr>
              <w:t>3</w:t>
            </w:r>
            <w:r w:rsidRPr="002A461E">
              <w:rPr>
                <w:rFonts w:cs="Times New Roman"/>
                <w:sz w:val="18"/>
                <w:szCs w:val="18"/>
              </w:rPr>
              <w:t>/ha</w:t>
            </w:r>
          </w:p>
        </w:tc>
        <w:tc>
          <w:tcPr>
            <w:tcW w:w="786" w:type="pct"/>
            <w:tcBorders>
              <w:top w:val="single" w:sz="2" w:space="0" w:color="000000"/>
              <w:left w:val="single" w:sz="2" w:space="0" w:color="000000"/>
              <w:bottom w:val="single" w:sz="18" w:space="0" w:color="auto"/>
              <w:right w:val="single" w:sz="2" w:space="0" w:color="000000"/>
            </w:tcBorders>
            <w:vAlign w:val="center"/>
          </w:tcPr>
          <w:p w14:paraId="2957A930" w14:textId="77777777" w:rsidR="00437EB6" w:rsidRPr="002A461E" w:rsidRDefault="00437EB6" w:rsidP="00437EB6">
            <w:pPr>
              <w:ind w:left="10"/>
              <w:jc w:val="center"/>
              <w:rPr>
                <w:rFonts w:cs="Times New Roman"/>
                <w:sz w:val="18"/>
                <w:szCs w:val="18"/>
              </w:rPr>
            </w:pPr>
            <w:r w:rsidRPr="002A461E">
              <w:rPr>
                <w:rFonts w:cs="Times New Roman"/>
                <w:sz w:val="18"/>
                <w:szCs w:val="18"/>
              </w:rPr>
              <w:t>Cel puțin 20</w:t>
            </w:r>
          </w:p>
        </w:tc>
        <w:tc>
          <w:tcPr>
            <w:tcW w:w="2708" w:type="pct"/>
            <w:tcBorders>
              <w:top w:val="single" w:sz="2" w:space="0" w:color="000000"/>
              <w:left w:val="single" w:sz="2" w:space="0" w:color="000000"/>
              <w:bottom w:val="single" w:sz="18" w:space="0" w:color="auto"/>
              <w:right w:val="single" w:sz="18" w:space="0" w:color="auto"/>
            </w:tcBorders>
          </w:tcPr>
          <w:p w14:paraId="23026F74" w14:textId="77777777" w:rsidR="00437EB6" w:rsidRPr="002A461E" w:rsidRDefault="00437EB6" w:rsidP="00437EB6">
            <w:pPr>
              <w:ind w:left="3" w:right="3"/>
              <w:jc w:val="left"/>
              <w:rPr>
                <w:rFonts w:cs="Times New Roman"/>
                <w:sz w:val="18"/>
                <w:szCs w:val="18"/>
              </w:rPr>
            </w:pPr>
            <w:r w:rsidRPr="002A461E">
              <w:rPr>
                <w:rFonts w:cs="Times New Roman"/>
                <w:sz w:val="18"/>
                <w:szCs w:val="18"/>
              </w:rPr>
              <w:t>Volumul actual al lemnului mort (în picioare și/sau pe pământ) trebuie evaluat în termen de 3-5 ani, inclusiv tipurile de lemn mort, și valorile țintă vor fi precizate în funcție de rezultatele acestei evaluări. Acest volum poate fi asigurat prin interzicerea scoaterii lemnului mort din pădure.</w:t>
            </w:r>
          </w:p>
        </w:tc>
      </w:tr>
    </w:tbl>
    <w:p w14:paraId="033A8FF4" w14:textId="77777777" w:rsidR="00960F3A" w:rsidRPr="002A461E" w:rsidRDefault="00960F3A" w:rsidP="002D7B02">
      <w:pPr>
        <w:spacing w:after="0" w:line="240" w:lineRule="auto"/>
        <w:rPr>
          <w:b/>
          <w:bCs/>
          <w:i/>
          <w:iCs/>
          <w:szCs w:val="24"/>
          <w:highlight w:val="yellow"/>
          <w:lang w:eastAsia="ro-RO"/>
        </w:rPr>
      </w:pPr>
    </w:p>
    <w:p w14:paraId="2D05444D" w14:textId="77777777" w:rsidR="002D7B02" w:rsidRPr="002A461E" w:rsidRDefault="002D7B02" w:rsidP="0086521C">
      <w:pPr>
        <w:spacing w:after="0" w:line="240" w:lineRule="auto"/>
        <w:ind w:firstLine="708"/>
        <w:rPr>
          <w:b/>
          <w:i/>
          <w:szCs w:val="28"/>
        </w:rPr>
      </w:pPr>
    </w:p>
    <w:p w14:paraId="14582E1C" w14:textId="357A39B9" w:rsidR="00382DAB" w:rsidRPr="002A461E" w:rsidRDefault="00382DAB" w:rsidP="0086521C">
      <w:pPr>
        <w:spacing w:after="0" w:line="240" w:lineRule="auto"/>
        <w:ind w:firstLine="708"/>
      </w:pPr>
      <w:r w:rsidRPr="002A461E">
        <w:rPr>
          <w:b/>
          <w:i/>
          <w:szCs w:val="28"/>
        </w:rPr>
        <w:t>A321 Ficedula albicollis</w:t>
      </w:r>
    </w:p>
    <w:p w14:paraId="5767C1C0" w14:textId="3C095836" w:rsidR="00382DAB" w:rsidRPr="002A461E" w:rsidRDefault="00382DAB" w:rsidP="0086521C">
      <w:pPr>
        <w:spacing w:after="0" w:line="240" w:lineRule="auto"/>
        <w:ind w:firstLine="708"/>
        <w:rPr>
          <w:rFonts w:eastAsia="Arial"/>
        </w:rPr>
      </w:pPr>
      <w:r w:rsidRPr="002A461E">
        <w:rPr>
          <w:rFonts w:eastAsia="Arial"/>
        </w:rPr>
        <w:t>Populația acestei specii în sit este de aproximativ 23660-46530 de perechi cuibăritoare  conform datelor din planul de management și are o stare de conservare</w:t>
      </w:r>
      <w:r w:rsidRPr="002A461E">
        <w:rPr>
          <w:rFonts w:eastAsia="Arial"/>
          <w:b/>
          <w:i/>
        </w:rPr>
        <w:t xml:space="preserve"> nefavorabilă </w:t>
      </w:r>
      <w:r w:rsidRPr="002A461E">
        <w:rPr>
          <w:rFonts w:eastAsia="Arial"/>
          <w:b/>
          <w:iCs/>
        </w:rPr>
        <w:t>(necorespunzătoare)</w:t>
      </w:r>
      <w:r w:rsidRPr="002A461E">
        <w:rPr>
          <w:rFonts w:eastAsia="Arial"/>
        </w:rPr>
        <w:t xml:space="preserve">. Specia </w:t>
      </w:r>
      <w:r w:rsidRPr="002A461E">
        <w:rPr>
          <w:b/>
          <w:i/>
          <w:szCs w:val="28"/>
        </w:rPr>
        <w:t xml:space="preserve">Ficedula albicollis </w:t>
      </w:r>
      <w:r w:rsidRPr="002A461E">
        <w:rPr>
          <w:rFonts w:eastAsia="Arial"/>
        </w:rPr>
        <w:t xml:space="preserve">nu a fost meționată în formularul standard însă cu ocazia studiilor de fundamentare pentru planul de management a fost identificată în teren. Obiectivul de conservare pentru specia </w:t>
      </w:r>
      <w:r w:rsidRPr="002A461E">
        <w:rPr>
          <w:b/>
          <w:i/>
          <w:szCs w:val="28"/>
        </w:rPr>
        <w:t>Ficedula albicollis</w:t>
      </w:r>
      <w:r w:rsidRPr="002A461E">
        <w:rPr>
          <w:b/>
          <w:i/>
          <w:sz w:val="18"/>
          <w:szCs w:val="28"/>
        </w:rPr>
        <w:t xml:space="preserve"> </w:t>
      </w:r>
      <w:r w:rsidRPr="002A461E">
        <w:rPr>
          <w:rFonts w:eastAsia="Arial"/>
        </w:rPr>
        <w:t xml:space="preserve">este </w:t>
      </w:r>
      <w:r w:rsidRPr="002A461E">
        <w:rPr>
          <w:rFonts w:eastAsia="Arial"/>
          <w:b/>
        </w:rPr>
        <w:t>îmbunătățirea stării de conservare</w:t>
      </w:r>
      <w:r w:rsidRPr="002A461E">
        <w:rPr>
          <w:rFonts w:eastAsia="Arial"/>
          <w:i/>
        </w:rPr>
        <w:t xml:space="preserve"> </w:t>
      </w:r>
      <w:r w:rsidRPr="002A461E">
        <w:rPr>
          <w:rFonts w:eastAsia="Arial"/>
        </w:rPr>
        <w:t>definit prin următorii parametri și valori țintă:</w:t>
      </w:r>
    </w:p>
    <w:p w14:paraId="3DD9AA2B" w14:textId="77777777" w:rsidR="0086521C" w:rsidRPr="002A461E" w:rsidRDefault="0086521C" w:rsidP="0086521C">
      <w:pPr>
        <w:spacing w:after="0" w:line="240" w:lineRule="auto"/>
        <w:ind w:firstLine="708"/>
        <w:rPr>
          <w:rFonts w:eastAsia="Arial"/>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CellMar>
          <w:top w:w="100" w:type="dxa"/>
          <w:left w:w="100" w:type="dxa"/>
          <w:bottom w:w="100" w:type="dxa"/>
          <w:right w:w="100" w:type="dxa"/>
        </w:tblCellMar>
        <w:tblLook w:val="0400" w:firstRow="0" w:lastRow="0" w:firstColumn="0" w:lastColumn="0" w:noHBand="0" w:noVBand="1"/>
      </w:tblPr>
      <w:tblGrid>
        <w:gridCol w:w="2496"/>
        <w:gridCol w:w="1536"/>
        <w:gridCol w:w="1420"/>
        <w:gridCol w:w="3572"/>
      </w:tblGrid>
      <w:tr w:rsidR="002A461E" w:rsidRPr="002A461E" w14:paraId="213F9A88" w14:textId="77777777" w:rsidTr="0086521C">
        <w:trPr>
          <w:tblHeader/>
        </w:trPr>
        <w:tc>
          <w:tcPr>
            <w:tcW w:w="1383" w:type="pct"/>
            <w:tcBorders>
              <w:top w:val="single" w:sz="18" w:space="0" w:color="000000"/>
              <w:bottom w:val="single" w:sz="18" w:space="0" w:color="000000"/>
            </w:tcBorders>
            <w:shd w:val="clear" w:color="auto" w:fill="E2EFD9" w:themeFill="accent6" w:themeFillTint="33"/>
            <w:vAlign w:val="center"/>
            <w:hideMark/>
          </w:tcPr>
          <w:p w14:paraId="4280D4DE" w14:textId="77777777" w:rsidR="00382DAB" w:rsidRPr="002A461E" w:rsidRDefault="00382DAB" w:rsidP="0086521C">
            <w:pPr>
              <w:pStyle w:val="LO-normal1"/>
              <w:spacing w:after="0" w:line="240" w:lineRule="auto"/>
              <w:ind w:left="360"/>
              <w:jc w:val="center"/>
              <w:rPr>
                <w:rFonts w:ascii="Times New Roman" w:hAnsi="Times New Roman" w:cs="Times New Roman"/>
                <w:sz w:val="18"/>
                <w:szCs w:val="18"/>
              </w:rPr>
            </w:pPr>
            <w:r w:rsidRPr="002A461E">
              <w:rPr>
                <w:rFonts w:ascii="Times New Roman" w:eastAsia="Arial" w:hAnsi="Times New Roman" w:cs="Times New Roman"/>
                <w:b/>
                <w:sz w:val="18"/>
                <w:szCs w:val="18"/>
              </w:rPr>
              <w:t>Parametru</w:t>
            </w:r>
          </w:p>
        </w:tc>
        <w:tc>
          <w:tcPr>
            <w:tcW w:w="851" w:type="pct"/>
            <w:tcBorders>
              <w:top w:val="single" w:sz="18" w:space="0" w:color="000000"/>
              <w:bottom w:val="single" w:sz="18" w:space="0" w:color="000000"/>
            </w:tcBorders>
            <w:shd w:val="clear" w:color="auto" w:fill="E2EFD9" w:themeFill="accent6" w:themeFillTint="33"/>
            <w:vAlign w:val="center"/>
            <w:hideMark/>
          </w:tcPr>
          <w:p w14:paraId="637314A0"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b/>
                <w:sz w:val="18"/>
                <w:szCs w:val="18"/>
              </w:rPr>
              <w:t>Unitatea de măsură</w:t>
            </w:r>
          </w:p>
        </w:tc>
        <w:tc>
          <w:tcPr>
            <w:tcW w:w="787" w:type="pct"/>
            <w:tcBorders>
              <w:top w:val="single" w:sz="18" w:space="0" w:color="000000"/>
              <w:bottom w:val="single" w:sz="18" w:space="0" w:color="000000"/>
            </w:tcBorders>
            <w:shd w:val="clear" w:color="auto" w:fill="E2EFD9" w:themeFill="accent6" w:themeFillTint="33"/>
            <w:vAlign w:val="center"/>
            <w:hideMark/>
          </w:tcPr>
          <w:p w14:paraId="50EB1F02"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b/>
                <w:sz w:val="18"/>
                <w:szCs w:val="18"/>
              </w:rPr>
              <w:t>Valoare țintă</w:t>
            </w:r>
          </w:p>
        </w:tc>
        <w:tc>
          <w:tcPr>
            <w:tcW w:w="1979" w:type="pct"/>
            <w:tcBorders>
              <w:top w:val="single" w:sz="18" w:space="0" w:color="000000"/>
              <w:bottom w:val="single" w:sz="18" w:space="0" w:color="000000"/>
            </w:tcBorders>
            <w:shd w:val="clear" w:color="auto" w:fill="E2EFD9" w:themeFill="accent6" w:themeFillTint="33"/>
            <w:vAlign w:val="center"/>
            <w:hideMark/>
          </w:tcPr>
          <w:p w14:paraId="6711643E"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b/>
                <w:sz w:val="18"/>
                <w:szCs w:val="18"/>
              </w:rPr>
              <w:t>Informații suplimentare</w:t>
            </w:r>
          </w:p>
        </w:tc>
      </w:tr>
      <w:tr w:rsidR="002A461E" w:rsidRPr="002A461E" w14:paraId="23C33F28" w14:textId="77777777" w:rsidTr="0086521C">
        <w:trPr>
          <w:trHeight w:val="435"/>
        </w:trPr>
        <w:tc>
          <w:tcPr>
            <w:tcW w:w="1383" w:type="pct"/>
            <w:tcBorders>
              <w:top w:val="single" w:sz="18" w:space="0" w:color="000000"/>
            </w:tcBorders>
            <w:vAlign w:val="center"/>
          </w:tcPr>
          <w:p w14:paraId="20181E7D" w14:textId="2126395C"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Mărimea populației</w:t>
            </w:r>
          </w:p>
          <w:p w14:paraId="58565509"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tc>
        <w:tc>
          <w:tcPr>
            <w:tcW w:w="851" w:type="pct"/>
            <w:tcBorders>
              <w:top w:val="single" w:sz="18" w:space="0" w:color="000000"/>
            </w:tcBorders>
            <w:vAlign w:val="center"/>
          </w:tcPr>
          <w:p w14:paraId="030919E2"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p w14:paraId="0F329DE4"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vertAlign w:val="superscript"/>
              </w:rPr>
            </w:pPr>
            <w:r w:rsidRPr="002A461E">
              <w:rPr>
                <w:rFonts w:ascii="Times New Roman" w:eastAsia="Arial" w:hAnsi="Times New Roman" w:cs="Times New Roman"/>
                <w:sz w:val="18"/>
                <w:szCs w:val="18"/>
              </w:rPr>
              <w:t>Număr de perechi cuibăritoare</w:t>
            </w:r>
          </w:p>
        </w:tc>
        <w:tc>
          <w:tcPr>
            <w:tcW w:w="787" w:type="pct"/>
            <w:tcBorders>
              <w:top w:val="single" w:sz="18" w:space="0" w:color="000000"/>
            </w:tcBorders>
            <w:vAlign w:val="center"/>
          </w:tcPr>
          <w:p w14:paraId="23DFDC72"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p w14:paraId="5E18B6C3" w14:textId="33B4291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 xml:space="preserve">Cel puțin </w:t>
            </w:r>
            <w:r w:rsidR="001A4E97" w:rsidRPr="002A461E">
              <w:rPr>
                <w:rFonts w:ascii="Times New Roman" w:eastAsia="Arial" w:hAnsi="Times New Roman" w:cs="Times New Roman"/>
                <w:sz w:val="18"/>
                <w:szCs w:val="18"/>
              </w:rPr>
              <w:t>35095</w:t>
            </w:r>
          </w:p>
        </w:tc>
        <w:tc>
          <w:tcPr>
            <w:tcW w:w="1979" w:type="pct"/>
            <w:tcBorders>
              <w:top w:val="single" w:sz="18" w:space="0" w:color="000000"/>
            </w:tcBorders>
          </w:tcPr>
          <w:p w14:paraId="7C28FA89" w14:textId="77777777" w:rsidR="0086521C" w:rsidRPr="002A461E" w:rsidRDefault="00382DAB" w:rsidP="0086521C">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rPr>
              <w:t>Conform studiului de evaluare a stării de conservare în planul de management, populația de referință este 23660-46530 perechi cuibăritoare.</w:t>
            </w:r>
          </w:p>
          <w:p w14:paraId="75283D44" w14:textId="0706F63F" w:rsidR="00382DAB" w:rsidRPr="002A461E" w:rsidRDefault="00382DAB" w:rsidP="0086521C">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u w:val="single"/>
              </w:rPr>
              <w:t xml:space="preserve">Ținând cont că suprafața din amenajament care se suprapune cu ROSPA0099 este de </w:t>
            </w:r>
            <w:r w:rsidR="0086521C" w:rsidRPr="002A461E">
              <w:rPr>
                <w:rFonts w:ascii="Times New Roman" w:eastAsia="Arial" w:hAnsi="Times New Roman" w:cs="Times New Roman"/>
                <w:sz w:val="18"/>
                <w:szCs w:val="18"/>
                <w:u w:val="single"/>
              </w:rPr>
              <w:t xml:space="preserve">159,10 </w:t>
            </w:r>
            <w:r w:rsidRPr="002A461E">
              <w:rPr>
                <w:rFonts w:ascii="Times New Roman" w:eastAsia="Arial" w:hAnsi="Times New Roman" w:cs="Times New Roman"/>
                <w:sz w:val="18"/>
                <w:szCs w:val="18"/>
                <w:u w:val="single"/>
              </w:rPr>
              <w:t xml:space="preserve">ha, pe acest teritoriu pot exista minim </w:t>
            </w:r>
            <w:r w:rsidR="001E748C" w:rsidRPr="002A461E">
              <w:rPr>
                <w:rFonts w:ascii="Times New Roman" w:eastAsia="Arial" w:hAnsi="Times New Roman" w:cs="Times New Roman"/>
                <w:sz w:val="18"/>
                <w:szCs w:val="18"/>
                <w:u w:val="single"/>
              </w:rPr>
              <w:t>13</w:t>
            </w:r>
            <w:r w:rsidRPr="002A461E">
              <w:rPr>
                <w:rFonts w:ascii="Times New Roman" w:eastAsia="Arial" w:hAnsi="Times New Roman" w:cs="Times New Roman"/>
                <w:sz w:val="18"/>
                <w:szCs w:val="18"/>
                <w:u w:val="single"/>
              </w:rPr>
              <w:t xml:space="preserve">  perechi cuibăritoare.</w:t>
            </w:r>
          </w:p>
        </w:tc>
      </w:tr>
      <w:tr w:rsidR="002A461E" w:rsidRPr="002A461E" w14:paraId="0995D1CD" w14:textId="77777777" w:rsidTr="0086521C">
        <w:trPr>
          <w:trHeight w:val="435"/>
        </w:trPr>
        <w:tc>
          <w:tcPr>
            <w:tcW w:w="1383" w:type="pct"/>
            <w:vAlign w:val="center"/>
            <w:hideMark/>
          </w:tcPr>
          <w:p w14:paraId="145AB946"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Tendințele populației pentru fiecare specie</w:t>
            </w:r>
          </w:p>
        </w:tc>
        <w:tc>
          <w:tcPr>
            <w:tcW w:w="851" w:type="pct"/>
            <w:vAlign w:val="center"/>
            <w:hideMark/>
          </w:tcPr>
          <w:p w14:paraId="778280CD"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Schimbare procent</w:t>
            </w:r>
          </w:p>
        </w:tc>
        <w:tc>
          <w:tcPr>
            <w:tcW w:w="787" w:type="pct"/>
            <w:vAlign w:val="center"/>
            <w:hideMark/>
          </w:tcPr>
          <w:p w14:paraId="64943886"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Tendința pe termen lung a populației stabil sau în creștere</w:t>
            </w:r>
          </w:p>
        </w:tc>
        <w:tc>
          <w:tcPr>
            <w:tcW w:w="1979" w:type="pct"/>
            <w:vAlign w:val="center"/>
            <w:hideMark/>
          </w:tcPr>
          <w:p w14:paraId="254956DB" w14:textId="77777777" w:rsidR="00382DAB" w:rsidRPr="002A461E" w:rsidRDefault="00382DAB" w:rsidP="0086521C">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rPr>
              <w:t xml:space="preserve">Trebuie introdus un program de monitorizare </w:t>
            </w:r>
          </w:p>
        </w:tc>
      </w:tr>
      <w:tr w:rsidR="002A461E" w:rsidRPr="002A461E" w14:paraId="6ED5AC71" w14:textId="77777777" w:rsidTr="0086521C">
        <w:trPr>
          <w:trHeight w:val="435"/>
        </w:trPr>
        <w:tc>
          <w:tcPr>
            <w:tcW w:w="1383" w:type="pct"/>
            <w:vAlign w:val="center"/>
          </w:tcPr>
          <w:p w14:paraId="539E4877" w14:textId="31218390"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Tipar de distribuție</w:t>
            </w:r>
          </w:p>
          <w:p w14:paraId="7A4ED066"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tc>
        <w:tc>
          <w:tcPr>
            <w:tcW w:w="851" w:type="pct"/>
            <w:vAlign w:val="center"/>
            <w:hideMark/>
          </w:tcPr>
          <w:p w14:paraId="3C9DCAB9"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Tipar spațial și temporal, intensitatea utilizării habitatelor</w:t>
            </w:r>
          </w:p>
        </w:tc>
        <w:tc>
          <w:tcPr>
            <w:tcW w:w="787" w:type="pct"/>
            <w:vAlign w:val="center"/>
            <w:hideMark/>
          </w:tcPr>
          <w:p w14:paraId="0C76E3D1" w14:textId="6DC0F963"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Fără scădere semnificativă a tiparului spațial, temporal sau a intensității utilizării habitatelor altele decât cele rezultate din variații naturale</w:t>
            </w:r>
          </w:p>
        </w:tc>
        <w:tc>
          <w:tcPr>
            <w:tcW w:w="1979" w:type="pct"/>
          </w:tcPr>
          <w:p w14:paraId="43BCACC7" w14:textId="157AFC0C" w:rsidR="001A4E97" w:rsidRPr="002A461E" w:rsidRDefault="001A4E97" w:rsidP="001A4E97">
            <w:pPr>
              <w:pStyle w:val="LO-normal1"/>
              <w:spacing w:after="0" w:line="240" w:lineRule="auto"/>
              <w:rPr>
                <w:rFonts w:ascii="Times New Roman" w:hAnsi="Times New Roman" w:cs="Times New Roman"/>
                <w:sz w:val="18"/>
                <w:szCs w:val="18"/>
              </w:rPr>
            </w:pPr>
            <w:r w:rsidRPr="002A461E">
              <w:rPr>
                <w:rFonts w:ascii="Times New Roman" w:hAnsi="Times New Roman" w:cs="Times New Roman"/>
                <w:sz w:val="18"/>
                <w:szCs w:val="18"/>
              </w:rPr>
              <w:t>Specia este distribuită relativ uniform pe întreaga suprafață a zonei de studiu (Harta 80 din studiul de fundamentare). Densitatea perechilor cuibăritoare este însă mai ridicată în partea nordică și estică, unde proporția</w:t>
            </w:r>
          </w:p>
          <w:p w14:paraId="480E7CC7" w14:textId="383D322C" w:rsidR="00382DAB" w:rsidRPr="002A461E" w:rsidRDefault="001A4E97" w:rsidP="001A4E97">
            <w:pPr>
              <w:pStyle w:val="LO-normal1"/>
              <w:spacing w:after="0" w:line="240" w:lineRule="auto"/>
              <w:jc w:val="both"/>
              <w:rPr>
                <w:rFonts w:ascii="Times New Roman" w:hAnsi="Times New Roman" w:cs="Times New Roman"/>
                <w:sz w:val="18"/>
                <w:szCs w:val="18"/>
              </w:rPr>
            </w:pPr>
            <w:r w:rsidRPr="002A461E">
              <w:rPr>
                <w:rFonts w:ascii="Times New Roman" w:hAnsi="Times New Roman" w:cs="Times New Roman"/>
                <w:sz w:val="18"/>
                <w:szCs w:val="18"/>
              </w:rPr>
              <w:t>făgetelor este mai mare.</w:t>
            </w:r>
          </w:p>
        </w:tc>
      </w:tr>
      <w:tr w:rsidR="002A461E" w:rsidRPr="002A461E" w14:paraId="4F210DFD" w14:textId="77777777" w:rsidTr="0086521C">
        <w:trPr>
          <w:trHeight w:val="435"/>
        </w:trPr>
        <w:tc>
          <w:tcPr>
            <w:tcW w:w="1383" w:type="pct"/>
            <w:vAlign w:val="center"/>
          </w:tcPr>
          <w:p w14:paraId="16455633" w14:textId="1F2C2F25"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Suprafața habitatului</w:t>
            </w:r>
          </w:p>
          <w:p w14:paraId="7D08B2C6"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p>
        </w:tc>
        <w:tc>
          <w:tcPr>
            <w:tcW w:w="851" w:type="pct"/>
            <w:vAlign w:val="center"/>
            <w:hideMark/>
          </w:tcPr>
          <w:p w14:paraId="51BF4460"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eastAsia="Arial" w:hAnsi="Times New Roman" w:cs="Times New Roman"/>
                <w:sz w:val="18"/>
                <w:szCs w:val="18"/>
              </w:rPr>
              <w:t>ha</w:t>
            </w:r>
          </w:p>
        </w:tc>
        <w:tc>
          <w:tcPr>
            <w:tcW w:w="787" w:type="pct"/>
            <w:vAlign w:val="center"/>
            <w:hideMark/>
          </w:tcPr>
          <w:p w14:paraId="31AEE6D3" w14:textId="16F96F4A" w:rsidR="00382DAB" w:rsidRPr="002A461E" w:rsidRDefault="001A4E97"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Trebuie definit</w:t>
            </w:r>
          </w:p>
        </w:tc>
        <w:tc>
          <w:tcPr>
            <w:tcW w:w="1979" w:type="pct"/>
            <w:hideMark/>
          </w:tcPr>
          <w:p w14:paraId="1DD9FF3A" w14:textId="76B50E30" w:rsidR="00382DAB" w:rsidRPr="002A461E" w:rsidRDefault="001E748C" w:rsidP="0086521C">
            <w:pPr>
              <w:pStyle w:val="LO-normal1"/>
              <w:spacing w:after="0" w:line="240" w:lineRule="auto"/>
              <w:jc w:val="both"/>
              <w:rPr>
                <w:rFonts w:ascii="Times New Roman" w:hAnsi="Times New Roman" w:cs="Times New Roman"/>
                <w:sz w:val="18"/>
                <w:szCs w:val="18"/>
              </w:rPr>
            </w:pPr>
            <w:r w:rsidRPr="002A461E">
              <w:rPr>
                <w:rFonts w:ascii="Times New Roman" w:eastAsia="Arial" w:hAnsi="Times New Roman" w:cs="Times New Roman"/>
                <w:sz w:val="18"/>
                <w:szCs w:val="18"/>
              </w:rPr>
              <w:t xml:space="preserve">Toată suprafața AS al </w:t>
            </w:r>
            <w:r w:rsidRPr="002A461E">
              <w:rPr>
                <w:rFonts w:ascii="Times New Roman" w:eastAsia="Arial" w:hAnsi="Times New Roman" w:cs="Times New Roman"/>
                <w:b/>
                <w:bCs/>
                <w:sz w:val="18"/>
                <w:szCs w:val="18"/>
              </w:rPr>
              <w:t xml:space="preserve">UP </w:t>
            </w:r>
            <w:r w:rsidR="0086521C" w:rsidRPr="002A461E">
              <w:rPr>
                <w:rFonts w:ascii="Times New Roman" w:eastAsia="Arial" w:hAnsi="Times New Roman" w:cs="Times New Roman"/>
                <w:b/>
                <w:bCs/>
                <w:sz w:val="18"/>
                <w:szCs w:val="18"/>
              </w:rPr>
              <w:t>XII Mândra</w:t>
            </w:r>
            <w:r w:rsidRPr="002A461E">
              <w:rPr>
                <w:rFonts w:ascii="Times New Roman" w:eastAsia="Arial" w:hAnsi="Times New Roman" w:cs="Times New Roman"/>
                <w:sz w:val="18"/>
                <w:szCs w:val="18"/>
              </w:rPr>
              <w:t xml:space="preserve"> ce se suprapune cu </w:t>
            </w:r>
            <w:r w:rsidRPr="002A461E">
              <w:rPr>
                <w:rFonts w:ascii="Times New Roman" w:eastAsia="Arial" w:hAnsi="Times New Roman" w:cs="Times New Roman"/>
                <w:b/>
                <w:bCs/>
                <w:sz w:val="18"/>
                <w:szCs w:val="18"/>
              </w:rPr>
              <w:t>ROSPA009</w:t>
            </w:r>
            <w:r w:rsidR="0086521C" w:rsidRPr="002A461E">
              <w:rPr>
                <w:rFonts w:ascii="Times New Roman" w:eastAsia="Arial" w:hAnsi="Times New Roman" w:cs="Times New Roman"/>
                <w:b/>
                <w:bCs/>
                <w:sz w:val="18"/>
                <w:szCs w:val="18"/>
              </w:rPr>
              <w:t>9</w:t>
            </w:r>
            <w:r w:rsidRPr="002A461E">
              <w:rPr>
                <w:rFonts w:ascii="Times New Roman" w:eastAsia="Arial" w:hAnsi="Times New Roman" w:cs="Times New Roman"/>
                <w:sz w:val="18"/>
                <w:szCs w:val="18"/>
              </w:rPr>
              <w:t xml:space="preserve"> reprezintă habitat favorabil pentru specie – </w:t>
            </w:r>
            <w:r w:rsidR="0086521C" w:rsidRPr="002A461E">
              <w:rPr>
                <w:rFonts w:ascii="Times New Roman" w:eastAsia="Arial" w:hAnsi="Times New Roman" w:cs="Times New Roman"/>
                <w:sz w:val="18"/>
                <w:szCs w:val="18"/>
              </w:rPr>
              <w:t>159,10</w:t>
            </w:r>
            <w:r w:rsidRPr="002A461E">
              <w:rPr>
                <w:rFonts w:ascii="Times New Roman" w:eastAsia="Arial" w:hAnsi="Times New Roman" w:cs="Times New Roman"/>
                <w:sz w:val="18"/>
                <w:szCs w:val="18"/>
              </w:rPr>
              <w:t xml:space="preserve"> ha.</w:t>
            </w:r>
          </w:p>
        </w:tc>
      </w:tr>
      <w:tr w:rsidR="002A461E" w:rsidRPr="002A461E" w14:paraId="5FFD3B91" w14:textId="77777777" w:rsidTr="0086521C">
        <w:trPr>
          <w:trHeight w:val="435"/>
        </w:trPr>
        <w:tc>
          <w:tcPr>
            <w:tcW w:w="1383" w:type="pct"/>
            <w:vAlign w:val="center"/>
            <w:hideMark/>
          </w:tcPr>
          <w:p w14:paraId="42228C69" w14:textId="77777777" w:rsidR="00382DAB" w:rsidRPr="002A461E" w:rsidRDefault="00382DAB" w:rsidP="0086521C">
            <w:pPr>
              <w:pStyle w:val="LO-normal1"/>
              <w:spacing w:after="0" w:line="240" w:lineRule="auto"/>
              <w:jc w:val="center"/>
              <w:rPr>
                <w:rFonts w:ascii="Times New Roman" w:hAnsi="Times New Roman" w:cs="Times New Roman"/>
                <w:sz w:val="18"/>
                <w:szCs w:val="18"/>
              </w:rPr>
            </w:pPr>
            <w:r w:rsidRPr="002A461E">
              <w:rPr>
                <w:rFonts w:ascii="Times New Roman" w:hAnsi="Times New Roman" w:cs="Times New Roman"/>
                <w:sz w:val="18"/>
                <w:szCs w:val="18"/>
              </w:rPr>
              <w:t>Arbori de biodiversitate</w:t>
            </w:r>
          </w:p>
        </w:tc>
        <w:tc>
          <w:tcPr>
            <w:tcW w:w="851" w:type="pct"/>
            <w:vAlign w:val="center"/>
            <w:hideMark/>
          </w:tcPr>
          <w:p w14:paraId="42716865"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Număr arbori maturi / ha</w:t>
            </w:r>
          </w:p>
        </w:tc>
        <w:tc>
          <w:tcPr>
            <w:tcW w:w="787" w:type="pct"/>
            <w:vAlign w:val="center"/>
            <w:hideMark/>
          </w:tcPr>
          <w:p w14:paraId="13BEB2C7" w14:textId="4394649E" w:rsidR="00382DAB" w:rsidRPr="002A461E" w:rsidRDefault="00382DAB"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 xml:space="preserve">Cel puțin </w:t>
            </w:r>
            <w:r w:rsidR="001A4E97" w:rsidRPr="002A461E">
              <w:rPr>
                <w:rFonts w:ascii="Times New Roman" w:eastAsia="Arial" w:hAnsi="Times New Roman" w:cs="Times New Roman"/>
                <w:sz w:val="18"/>
                <w:szCs w:val="18"/>
              </w:rPr>
              <w:t>5</w:t>
            </w:r>
          </w:p>
        </w:tc>
        <w:tc>
          <w:tcPr>
            <w:tcW w:w="1979" w:type="pct"/>
            <w:hideMark/>
          </w:tcPr>
          <w:p w14:paraId="7381FAD8" w14:textId="3CCBDA7A" w:rsidR="001A4E97" w:rsidRPr="002A461E" w:rsidRDefault="001A4E97" w:rsidP="001A4E97">
            <w:pPr>
              <w:pStyle w:val="LO-normal1"/>
              <w:spacing w:after="0" w:line="240" w:lineRule="auto"/>
              <w:rPr>
                <w:rFonts w:ascii="Times New Roman" w:eastAsia="Arial" w:hAnsi="Times New Roman" w:cs="Times New Roman"/>
                <w:sz w:val="18"/>
                <w:szCs w:val="18"/>
              </w:rPr>
            </w:pPr>
            <w:r w:rsidRPr="002A461E">
              <w:rPr>
                <w:rFonts w:ascii="Times New Roman" w:eastAsia="Arial" w:hAnsi="Times New Roman" w:cs="Times New Roman"/>
                <w:sz w:val="18"/>
                <w:szCs w:val="18"/>
              </w:rPr>
              <w:t>Se vor păstra cel puțin 5 arbori maturi/ha cu diametru de peste 40 cm (preferabil peste 50 cm). Menținerea plopilor, cireșilor, sălciilor și a altor specii de arbori cu lemn moale</w:t>
            </w:r>
          </w:p>
          <w:p w14:paraId="604C89A6" w14:textId="77A20CBA" w:rsidR="001A4E97" w:rsidRPr="002A461E" w:rsidRDefault="001A4E97" w:rsidP="001A4E97">
            <w:pPr>
              <w:pStyle w:val="LO-normal1"/>
              <w:spacing w:after="0" w:line="240" w:lineRule="auto"/>
              <w:rPr>
                <w:rFonts w:ascii="Times New Roman" w:eastAsia="Arial" w:hAnsi="Times New Roman" w:cs="Times New Roman"/>
                <w:sz w:val="18"/>
                <w:szCs w:val="18"/>
              </w:rPr>
            </w:pPr>
            <w:r w:rsidRPr="002A461E">
              <w:rPr>
                <w:rFonts w:ascii="Times New Roman" w:eastAsia="Arial" w:hAnsi="Times New Roman" w:cs="Times New Roman"/>
                <w:sz w:val="18"/>
                <w:szCs w:val="18"/>
              </w:rPr>
              <w:t>în păduri, frecvent folosite de ciocănitori pentru excavarea scorburilor. Plopul tremurător este deosebit de important,</w:t>
            </w:r>
          </w:p>
          <w:p w14:paraId="414ADB65" w14:textId="7E7BAC0A" w:rsidR="0086521C" w:rsidRPr="002A461E" w:rsidRDefault="001A4E97" w:rsidP="001A4E97">
            <w:pPr>
              <w:pStyle w:val="LO-normal1"/>
              <w:spacing w:after="0" w:line="240" w:lineRule="auto"/>
              <w:rPr>
                <w:rFonts w:ascii="Times New Roman" w:eastAsia="Arial" w:hAnsi="Times New Roman" w:cs="Times New Roman"/>
                <w:sz w:val="18"/>
                <w:szCs w:val="18"/>
                <w:u w:val="single"/>
              </w:rPr>
            </w:pPr>
            <w:r w:rsidRPr="002A461E">
              <w:rPr>
                <w:rFonts w:ascii="Times New Roman" w:eastAsia="Arial" w:hAnsi="Times New Roman" w:cs="Times New Roman"/>
                <w:sz w:val="18"/>
                <w:szCs w:val="18"/>
              </w:rPr>
              <w:t>deoarece, fiind o specie pionieră, cresc și îmbătrânesc mai repede, decât celelalte specii de arbori, oferind posibilitate ciocănitorilor de a cuibări și în păduri mai tinere.</w:t>
            </w:r>
          </w:p>
          <w:p w14:paraId="15DD25BB" w14:textId="5C6D0F86" w:rsidR="001E748C" w:rsidRPr="002A461E" w:rsidRDefault="001E748C" w:rsidP="0086521C">
            <w:pPr>
              <w:pStyle w:val="LO-normal1"/>
              <w:spacing w:after="0" w:line="240" w:lineRule="auto"/>
              <w:jc w:val="both"/>
              <w:rPr>
                <w:rFonts w:ascii="Times New Roman" w:eastAsia="Arial" w:hAnsi="Times New Roman" w:cs="Times New Roman"/>
                <w:sz w:val="18"/>
                <w:szCs w:val="18"/>
              </w:rPr>
            </w:pPr>
            <w:r w:rsidRPr="002A461E">
              <w:rPr>
                <w:rFonts w:ascii="Times New Roman" w:hAnsi="Times New Roman" w:cs="Times New Roman"/>
                <w:sz w:val="18"/>
                <w:szCs w:val="18"/>
                <w:u w:val="single"/>
              </w:rPr>
              <w:t xml:space="preserve">În urma inventarierilor ce au vizat numărul arborilor de biodiversitate/ha de pe suprafața u.a. urilor din </w:t>
            </w:r>
            <w:r w:rsidRPr="002A461E">
              <w:rPr>
                <w:rFonts w:ascii="Times New Roman" w:hAnsi="Times New Roman" w:cs="Times New Roman"/>
                <w:b/>
                <w:bCs/>
                <w:sz w:val="18"/>
                <w:szCs w:val="18"/>
                <w:u w:val="single"/>
              </w:rPr>
              <w:t xml:space="preserve">U.P. </w:t>
            </w:r>
            <w:r w:rsidR="0086521C" w:rsidRPr="002A461E">
              <w:rPr>
                <w:rFonts w:ascii="Times New Roman" w:hAnsi="Times New Roman" w:cs="Times New Roman"/>
                <w:b/>
                <w:bCs/>
                <w:sz w:val="18"/>
                <w:szCs w:val="18"/>
                <w:u w:val="single"/>
              </w:rPr>
              <w:t>XII Mândra</w:t>
            </w:r>
            <w:r w:rsidRPr="002A461E">
              <w:rPr>
                <w:rFonts w:ascii="Times New Roman" w:hAnsi="Times New Roman" w:cs="Times New Roman"/>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382DAB" w:rsidRPr="002A461E" w14:paraId="7A64C9C2" w14:textId="77777777" w:rsidTr="0086521C">
        <w:trPr>
          <w:trHeight w:val="435"/>
        </w:trPr>
        <w:tc>
          <w:tcPr>
            <w:tcW w:w="1383" w:type="pct"/>
            <w:vAlign w:val="center"/>
          </w:tcPr>
          <w:p w14:paraId="10E31234" w14:textId="77777777" w:rsidR="00382DAB" w:rsidRPr="002A461E" w:rsidRDefault="00382DAB" w:rsidP="0086521C">
            <w:pPr>
              <w:spacing w:after="0" w:line="240" w:lineRule="auto"/>
              <w:jc w:val="center"/>
              <w:rPr>
                <w:rFonts w:eastAsia="Arial"/>
                <w:sz w:val="18"/>
                <w:szCs w:val="18"/>
              </w:rPr>
            </w:pPr>
            <w:r w:rsidRPr="002A461E">
              <w:rPr>
                <w:rFonts w:eastAsia="Arial"/>
                <w:sz w:val="18"/>
                <w:szCs w:val="18"/>
              </w:rPr>
              <w:lastRenderedPageBreak/>
              <w:t>Abundența subarboretului</w:t>
            </w:r>
          </w:p>
        </w:tc>
        <w:tc>
          <w:tcPr>
            <w:tcW w:w="851" w:type="pct"/>
            <w:vAlign w:val="center"/>
          </w:tcPr>
          <w:p w14:paraId="723E1746" w14:textId="77777777" w:rsidR="00382DAB" w:rsidRPr="002A461E" w:rsidRDefault="00382DAB"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Acoperire % / ha</w:t>
            </w:r>
          </w:p>
        </w:tc>
        <w:tc>
          <w:tcPr>
            <w:tcW w:w="787" w:type="pct"/>
            <w:vAlign w:val="center"/>
          </w:tcPr>
          <w:p w14:paraId="2194D4FF" w14:textId="5EF97B38" w:rsidR="00382DAB" w:rsidRPr="002A461E" w:rsidRDefault="00382DAB" w:rsidP="0086521C">
            <w:pPr>
              <w:pStyle w:val="LO-normal1"/>
              <w:spacing w:after="0" w:line="240" w:lineRule="auto"/>
              <w:jc w:val="center"/>
              <w:rPr>
                <w:rFonts w:ascii="Times New Roman" w:eastAsia="Arial" w:hAnsi="Times New Roman" w:cs="Times New Roman"/>
                <w:sz w:val="18"/>
                <w:szCs w:val="18"/>
              </w:rPr>
            </w:pPr>
            <w:r w:rsidRPr="002A461E">
              <w:rPr>
                <w:rFonts w:ascii="Times New Roman" w:eastAsia="Arial" w:hAnsi="Times New Roman" w:cs="Times New Roman"/>
                <w:sz w:val="18"/>
                <w:szCs w:val="18"/>
              </w:rPr>
              <w:t>Cel puțin 10%</w:t>
            </w:r>
          </w:p>
        </w:tc>
        <w:tc>
          <w:tcPr>
            <w:tcW w:w="1979" w:type="pct"/>
          </w:tcPr>
          <w:p w14:paraId="467AA469" w14:textId="11156713" w:rsidR="001A4E97" w:rsidRPr="002A461E" w:rsidRDefault="001A4E97" w:rsidP="001A4E97">
            <w:pPr>
              <w:pStyle w:val="LO-normal1"/>
              <w:spacing w:after="0" w:line="240" w:lineRule="auto"/>
              <w:rPr>
                <w:rFonts w:ascii="Times New Roman" w:hAnsi="Times New Roman" w:cs="Times New Roman"/>
                <w:sz w:val="18"/>
                <w:szCs w:val="18"/>
              </w:rPr>
            </w:pPr>
            <w:r w:rsidRPr="002A461E">
              <w:rPr>
                <w:rFonts w:ascii="Times New Roman" w:hAnsi="Times New Roman" w:cs="Times New Roman"/>
                <w:sz w:val="18"/>
                <w:szCs w:val="18"/>
              </w:rPr>
              <w:t>Specia este dependentă de păduri, prezentă în anumite zone forestiere din sit în perioada de reproducere.</w:t>
            </w:r>
          </w:p>
          <w:p w14:paraId="65BC0DA8" w14:textId="4FDAA4F8" w:rsidR="00382DAB" w:rsidRPr="002A461E" w:rsidRDefault="001A4E97" w:rsidP="001A4E97">
            <w:pPr>
              <w:pStyle w:val="LO-normal1"/>
              <w:spacing w:after="0" w:line="240" w:lineRule="auto"/>
              <w:rPr>
                <w:rFonts w:ascii="Times New Roman" w:eastAsia="Arial" w:hAnsi="Times New Roman" w:cs="Times New Roman"/>
                <w:sz w:val="18"/>
                <w:szCs w:val="18"/>
              </w:rPr>
            </w:pPr>
            <w:r w:rsidRPr="002A461E">
              <w:rPr>
                <w:rFonts w:ascii="Times New Roman" w:hAnsi="Times New Roman" w:cs="Times New Roman"/>
                <w:sz w:val="18"/>
                <w:szCs w:val="18"/>
              </w:rPr>
              <w:t>Subarboretul reprezintă un microhabitat important pentru această specie.</w:t>
            </w:r>
          </w:p>
        </w:tc>
      </w:tr>
    </w:tbl>
    <w:p w14:paraId="079D0E9E" w14:textId="77777777" w:rsidR="00382DAB" w:rsidRPr="002A461E" w:rsidRDefault="00382DAB" w:rsidP="002E2DCE">
      <w:pPr>
        <w:spacing w:after="0" w:line="240" w:lineRule="auto"/>
      </w:pPr>
    </w:p>
    <w:p w14:paraId="27F9FA82" w14:textId="77777777" w:rsidR="00A127D1" w:rsidRPr="002A461E" w:rsidRDefault="00A127D1" w:rsidP="00215EC9">
      <w:pPr>
        <w:spacing w:after="0" w:line="240" w:lineRule="auto"/>
        <w:rPr>
          <w:b/>
          <w:bCs/>
          <w:i/>
          <w:iCs/>
          <w:szCs w:val="24"/>
          <w:lang w:eastAsia="ro-RO"/>
        </w:rPr>
      </w:pPr>
    </w:p>
    <w:p w14:paraId="752567D9" w14:textId="77777777" w:rsidR="00215EC9" w:rsidRPr="002A461E" w:rsidRDefault="0086521C" w:rsidP="00215EC9">
      <w:pPr>
        <w:spacing w:after="0" w:line="240" w:lineRule="auto"/>
        <w:ind w:firstLine="708"/>
        <w:rPr>
          <w:b/>
          <w:bCs/>
          <w:i/>
          <w:iCs/>
          <w:szCs w:val="24"/>
          <w:lang w:eastAsia="ro-RO"/>
        </w:rPr>
      </w:pPr>
      <w:r w:rsidRPr="002A461E">
        <w:rPr>
          <w:b/>
          <w:bCs/>
          <w:i/>
          <w:iCs/>
          <w:szCs w:val="24"/>
          <w:lang w:eastAsia="ro-RO"/>
        </w:rPr>
        <w:t>A072 Pernis apivorus</w:t>
      </w:r>
    </w:p>
    <w:p w14:paraId="26A4DB7B" w14:textId="2314B52E" w:rsidR="00215EC9" w:rsidRPr="002A461E" w:rsidRDefault="00215EC9" w:rsidP="00215EC9">
      <w:pPr>
        <w:spacing w:after="0" w:line="240" w:lineRule="auto"/>
        <w:ind w:firstLine="708"/>
        <w:rPr>
          <w:rFonts w:eastAsia="Times New Roman" w:cs="Times New Roman"/>
          <w:szCs w:val="24"/>
          <w:lang w:val="en-US"/>
        </w:rPr>
      </w:pPr>
      <w:r w:rsidRPr="002A461E">
        <w:rPr>
          <w:rFonts w:eastAsia="Times New Roman" w:cs="Times New Roman"/>
          <w:szCs w:val="24"/>
          <w:lang w:val="en-US"/>
        </w:rPr>
        <w:t xml:space="preserve">Conform Planului de management, mărimea populației speciei în sit este estimată la 307-427 perechi cuibăritoare. Starea de conservare este </w:t>
      </w:r>
      <w:r w:rsidRPr="002A461E">
        <w:rPr>
          <w:rFonts w:eastAsia="Times New Roman" w:cs="Times New Roman"/>
          <w:b/>
          <w:szCs w:val="24"/>
          <w:lang w:val="en-US"/>
        </w:rPr>
        <w:t>nefavorabilă</w:t>
      </w:r>
      <w:r w:rsidRPr="002A461E">
        <w:rPr>
          <w:rFonts w:eastAsia="Times New Roman" w:cs="Times New Roman"/>
          <w:szCs w:val="24"/>
          <w:lang w:val="en-US"/>
        </w:rPr>
        <w:t xml:space="preserve"> (necorespunzătoare). Obiectivul de conservare specific sitului pentru această specie este </w:t>
      </w:r>
      <w:r w:rsidRPr="002A461E">
        <w:rPr>
          <w:rFonts w:eastAsia="Times New Roman" w:cs="Times New Roman"/>
          <w:b/>
          <w:szCs w:val="24"/>
          <w:lang w:val="en-US"/>
        </w:rPr>
        <w:t>îmbunătățirea stării de conservare,</w:t>
      </w:r>
      <w:r w:rsidRPr="002A461E">
        <w:rPr>
          <w:rFonts w:eastAsia="Times New Roman" w:cs="Times New Roman"/>
          <w:szCs w:val="24"/>
          <w:lang w:val="en-US"/>
        </w:rPr>
        <w:t xml:space="preserve"> definit prin următorii parametri și valori țintă:</w:t>
      </w:r>
    </w:p>
    <w:p w14:paraId="6C776A45" w14:textId="77777777" w:rsidR="00215EC9" w:rsidRPr="002A461E" w:rsidRDefault="00215EC9" w:rsidP="00215EC9">
      <w:pPr>
        <w:spacing w:after="0" w:line="240" w:lineRule="auto"/>
        <w:ind w:firstLine="708"/>
        <w:rPr>
          <w:b/>
          <w:bCs/>
          <w:i/>
          <w:iCs/>
          <w:szCs w:val="24"/>
          <w:lang w:eastAsia="ro-RO"/>
        </w:rPr>
      </w:pPr>
    </w:p>
    <w:tbl>
      <w:tblPr>
        <w:tblStyle w:val="TableGrid0"/>
        <w:tblW w:w="4986" w:type="pct"/>
        <w:tblInd w:w="26" w:type="dxa"/>
        <w:tblBorders>
          <w:top w:val="single" w:sz="18" w:space="0" w:color="auto"/>
          <w:left w:val="single" w:sz="18" w:space="0" w:color="auto"/>
          <w:bottom w:val="single" w:sz="18" w:space="0" w:color="auto"/>
          <w:right w:val="single" w:sz="18" w:space="0" w:color="auto"/>
          <w:insideH w:val="single" w:sz="2" w:space="0" w:color="000000"/>
          <w:insideV w:val="single" w:sz="2" w:space="0" w:color="000000"/>
        </w:tblBorders>
        <w:tblCellMar>
          <w:top w:w="17" w:type="dxa"/>
          <w:left w:w="89" w:type="dxa"/>
          <w:right w:w="120" w:type="dxa"/>
        </w:tblCellMar>
        <w:tblLook w:val="04A0" w:firstRow="1" w:lastRow="0" w:firstColumn="1" w:lastColumn="0" w:noHBand="0" w:noVBand="1"/>
      </w:tblPr>
      <w:tblGrid>
        <w:gridCol w:w="1535"/>
        <w:gridCol w:w="1325"/>
        <w:gridCol w:w="1411"/>
        <w:gridCol w:w="4728"/>
      </w:tblGrid>
      <w:tr w:rsidR="002A461E" w:rsidRPr="002A461E" w14:paraId="74CBA04C" w14:textId="77777777" w:rsidTr="00215EC9">
        <w:trPr>
          <w:trHeight w:val="20"/>
          <w:tblHeader/>
        </w:trPr>
        <w:tc>
          <w:tcPr>
            <w:tcW w:w="853" w:type="pct"/>
            <w:tcBorders>
              <w:bottom w:val="single" w:sz="12" w:space="0" w:color="auto"/>
            </w:tcBorders>
            <w:shd w:val="clear" w:color="auto" w:fill="E2EFD9" w:themeFill="accent6" w:themeFillTint="33"/>
            <w:vAlign w:val="center"/>
          </w:tcPr>
          <w:p w14:paraId="7DE4591D" w14:textId="3F1FA518" w:rsidR="00215EC9" w:rsidRPr="002A461E" w:rsidRDefault="00215EC9" w:rsidP="00215EC9">
            <w:pPr>
              <w:spacing w:after="0" w:line="259" w:lineRule="auto"/>
              <w:ind w:left="58" w:firstLine="0"/>
              <w:jc w:val="center"/>
              <w:rPr>
                <w:b/>
                <w:color w:val="auto"/>
                <w:sz w:val="18"/>
                <w:szCs w:val="18"/>
              </w:rPr>
            </w:pPr>
            <w:r w:rsidRPr="002A461E">
              <w:rPr>
                <w:b/>
                <w:color w:val="auto"/>
                <w:sz w:val="18"/>
                <w:szCs w:val="18"/>
              </w:rPr>
              <w:t>Parametru</w:t>
            </w:r>
          </w:p>
        </w:tc>
        <w:tc>
          <w:tcPr>
            <w:tcW w:w="736" w:type="pct"/>
            <w:tcBorders>
              <w:bottom w:val="single" w:sz="12" w:space="0" w:color="auto"/>
            </w:tcBorders>
            <w:shd w:val="clear" w:color="auto" w:fill="E2EFD9" w:themeFill="accent6" w:themeFillTint="33"/>
            <w:vAlign w:val="center"/>
          </w:tcPr>
          <w:p w14:paraId="3C3B9B4E" w14:textId="77777777" w:rsidR="00215EC9" w:rsidRPr="002A461E" w:rsidRDefault="00215EC9" w:rsidP="00215EC9">
            <w:pPr>
              <w:spacing w:after="0" w:line="259" w:lineRule="auto"/>
              <w:ind w:left="55" w:hanging="7"/>
              <w:jc w:val="center"/>
              <w:rPr>
                <w:b/>
                <w:color w:val="auto"/>
                <w:sz w:val="18"/>
                <w:szCs w:val="18"/>
              </w:rPr>
            </w:pPr>
            <w:r w:rsidRPr="002A461E">
              <w:rPr>
                <w:b/>
                <w:color w:val="auto"/>
                <w:sz w:val="18"/>
                <w:szCs w:val="18"/>
              </w:rPr>
              <w:t>Unitatea de măsură</w:t>
            </w:r>
          </w:p>
        </w:tc>
        <w:tc>
          <w:tcPr>
            <w:tcW w:w="784" w:type="pct"/>
            <w:tcBorders>
              <w:bottom w:val="single" w:sz="12" w:space="0" w:color="auto"/>
            </w:tcBorders>
            <w:shd w:val="clear" w:color="auto" w:fill="E2EFD9" w:themeFill="accent6" w:themeFillTint="33"/>
            <w:vAlign w:val="center"/>
          </w:tcPr>
          <w:p w14:paraId="55C1DD38" w14:textId="77777777" w:rsidR="00215EC9" w:rsidRPr="002A461E" w:rsidRDefault="00215EC9" w:rsidP="00215EC9">
            <w:pPr>
              <w:spacing w:after="0" w:line="259" w:lineRule="auto"/>
              <w:ind w:left="55" w:firstLine="0"/>
              <w:jc w:val="center"/>
              <w:rPr>
                <w:b/>
                <w:color w:val="auto"/>
                <w:sz w:val="18"/>
                <w:szCs w:val="18"/>
              </w:rPr>
            </w:pPr>
            <w:r w:rsidRPr="002A461E">
              <w:rPr>
                <w:b/>
                <w:color w:val="auto"/>
                <w:sz w:val="18"/>
                <w:szCs w:val="18"/>
              </w:rPr>
              <w:t>Valoare țintă</w:t>
            </w:r>
          </w:p>
        </w:tc>
        <w:tc>
          <w:tcPr>
            <w:tcW w:w="2626" w:type="pct"/>
            <w:tcBorders>
              <w:bottom w:val="single" w:sz="12" w:space="0" w:color="auto"/>
            </w:tcBorders>
            <w:shd w:val="clear" w:color="auto" w:fill="E2EFD9" w:themeFill="accent6" w:themeFillTint="33"/>
            <w:vAlign w:val="center"/>
          </w:tcPr>
          <w:p w14:paraId="09509E0A" w14:textId="77777777" w:rsidR="00215EC9" w:rsidRPr="002A461E" w:rsidRDefault="00215EC9" w:rsidP="00215EC9">
            <w:pPr>
              <w:spacing w:after="0" w:line="259" w:lineRule="auto"/>
              <w:ind w:left="58" w:firstLine="0"/>
              <w:jc w:val="center"/>
              <w:rPr>
                <w:b/>
                <w:color w:val="auto"/>
                <w:sz w:val="18"/>
                <w:szCs w:val="18"/>
              </w:rPr>
            </w:pPr>
            <w:r w:rsidRPr="002A461E">
              <w:rPr>
                <w:b/>
                <w:color w:val="auto"/>
                <w:sz w:val="18"/>
                <w:szCs w:val="18"/>
              </w:rPr>
              <w:t>Informații suplimentare</w:t>
            </w:r>
          </w:p>
        </w:tc>
      </w:tr>
      <w:tr w:rsidR="002A461E" w:rsidRPr="002A461E" w14:paraId="786FC96D" w14:textId="77777777" w:rsidTr="00215EC9">
        <w:trPr>
          <w:trHeight w:val="20"/>
        </w:trPr>
        <w:tc>
          <w:tcPr>
            <w:tcW w:w="853" w:type="pct"/>
            <w:tcBorders>
              <w:top w:val="single" w:sz="12" w:space="0" w:color="auto"/>
            </w:tcBorders>
            <w:vAlign w:val="center"/>
          </w:tcPr>
          <w:p w14:paraId="42D18C6E" w14:textId="77777777" w:rsidR="00215EC9" w:rsidRPr="002A461E" w:rsidRDefault="00215EC9" w:rsidP="00215EC9">
            <w:pPr>
              <w:spacing w:after="0" w:line="259" w:lineRule="auto"/>
              <w:ind w:left="43" w:firstLine="14"/>
              <w:jc w:val="center"/>
              <w:rPr>
                <w:color w:val="auto"/>
                <w:sz w:val="18"/>
                <w:szCs w:val="18"/>
              </w:rPr>
            </w:pPr>
            <w:r w:rsidRPr="002A461E">
              <w:rPr>
                <w:color w:val="auto"/>
                <w:sz w:val="18"/>
                <w:szCs w:val="18"/>
              </w:rPr>
              <w:t>Mărimea populației</w:t>
            </w:r>
          </w:p>
        </w:tc>
        <w:tc>
          <w:tcPr>
            <w:tcW w:w="736" w:type="pct"/>
            <w:tcBorders>
              <w:top w:val="single" w:sz="12" w:space="0" w:color="auto"/>
            </w:tcBorders>
            <w:vAlign w:val="center"/>
          </w:tcPr>
          <w:p w14:paraId="7C052582" w14:textId="77777777" w:rsidR="00215EC9" w:rsidRPr="002A461E" w:rsidRDefault="00215EC9" w:rsidP="00215EC9">
            <w:pPr>
              <w:spacing w:after="0" w:line="259" w:lineRule="auto"/>
              <w:ind w:left="40" w:firstLine="0"/>
              <w:jc w:val="center"/>
              <w:rPr>
                <w:color w:val="auto"/>
                <w:sz w:val="18"/>
                <w:szCs w:val="18"/>
              </w:rPr>
            </w:pPr>
            <w:r w:rsidRPr="002A461E">
              <w:rPr>
                <w:color w:val="auto"/>
                <w:sz w:val="18"/>
                <w:szCs w:val="18"/>
              </w:rPr>
              <w:t>Număr de perechi</w:t>
            </w:r>
          </w:p>
        </w:tc>
        <w:tc>
          <w:tcPr>
            <w:tcW w:w="784" w:type="pct"/>
            <w:tcBorders>
              <w:top w:val="single" w:sz="12" w:space="0" w:color="auto"/>
            </w:tcBorders>
            <w:vAlign w:val="center"/>
          </w:tcPr>
          <w:p w14:paraId="6C7CEC5A" w14:textId="77777777" w:rsidR="00215EC9" w:rsidRPr="002A461E" w:rsidRDefault="00215EC9" w:rsidP="00215EC9">
            <w:pPr>
              <w:spacing w:after="0" w:line="259" w:lineRule="auto"/>
              <w:ind w:left="48" w:firstLine="0"/>
              <w:jc w:val="center"/>
              <w:rPr>
                <w:color w:val="auto"/>
                <w:sz w:val="18"/>
                <w:szCs w:val="18"/>
              </w:rPr>
            </w:pPr>
            <w:r w:rsidRPr="002A461E">
              <w:rPr>
                <w:color w:val="auto"/>
                <w:sz w:val="18"/>
                <w:szCs w:val="18"/>
              </w:rPr>
              <w:t>Cel puțin 367</w:t>
            </w:r>
          </w:p>
        </w:tc>
        <w:tc>
          <w:tcPr>
            <w:tcW w:w="2626" w:type="pct"/>
            <w:tcBorders>
              <w:top w:val="single" w:sz="12" w:space="0" w:color="auto"/>
            </w:tcBorders>
          </w:tcPr>
          <w:p w14:paraId="0F8429EA" w14:textId="77777777" w:rsidR="00215EC9" w:rsidRPr="002A461E" w:rsidRDefault="00215EC9" w:rsidP="00215EC9">
            <w:pPr>
              <w:spacing w:after="0" w:line="259" w:lineRule="auto"/>
              <w:ind w:left="36" w:firstLine="14"/>
              <w:rPr>
                <w:color w:val="auto"/>
                <w:sz w:val="18"/>
                <w:szCs w:val="18"/>
              </w:rPr>
            </w:pPr>
            <w:r w:rsidRPr="002A461E">
              <w:rPr>
                <w:color w:val="auto"/>
                <w:sz w:val="18"/>
                <w:szCs w:val="18"/>
              </w:rPr>
              <w:t>Conform studiului, viesparul a fost observat pe 171 din cele 185 puncte de observație (Harta 18 din studiu). Media numărului exemplarelor observate pe un punct de observație a fost 3.42 ± 2.27 SD -3.68 ± 2.51 SD exemplare / punct (max. I l), iar media numărului perechilor estimate 2.07± I .20SD-2.42±l .43SD perechi / punct (max. 6). Numărul minim al perechilor observate de pe un singur punct (P) era 1.09±0.91 SD. După eliminarea perechilor văzute de pe mai multe puncte de observație, numărul perechilor observate a fost estimat la 308-357. Dintre acestea, 14 perechi certe și 2 potențiale cuibăresc și folosesc în mare parte habitatele de hrănire din afara zonei de studiu, iar 21 de perechi certe și 2 posibile, utilizează zonele din afara SPA-ului Podișul Hârtibaciu, dar din interiorul SCI-ului</w:t>
            </w:r>
          </w:p>
          <w:p w14:paraId="5C48BB2A" w14:textId="77777777" w:rsidR="00215EC9" w:rsidRPr="002A461E" w:rsidRDefault="00215EC9" w:rsidP="00215EC9">
            <w:pPr>
              <w:spacing w:after="0" w:line="255" w:lineRule="auto"/>
              <w:ind w:left="22" w:right="187" w:firstLine="22"/>
              <w:rPr>
                <w:color w:val="auto"/>
                <w:sz w:val="18"/>
                <w:szCs w:val="18"/>
              </w:rPr>
            </w:pPr>
            <w:r w:rsidRPr="002A461E">
              <w:rPr>
                <w:color w:val="auto"/>
                <w:sz w:val="18"/>
                <w:szCs w:val="18"/>
              </w:rPr>
              <w:t>Sighișoara — Târnava Mare. Astfel numărul perechilor observate a fost estimat la 294-341 în zona PH+, respectiv 273-318 în SPA. Pe baza calculelor numărul minim al perechilor de viespar teritoriale în zona de studiu a fost estimat la Emin 294 (perechi certe observate) + 75 (puncte omise) — 40 (15% supraestimare) + 16 (5% perechi neobservate) = 345. Valoarea corespunzătoare în SPA este de 307 perechi. Numărul maxim al perechilor din zona de studiu a fost estimat la Emax =294 (perechi certe observate) + 49 (perechi posibile observate) + 95 (puncte omise) — 22</w:t>
            </w:r>
          </w:p>
          <w:p w14:paraId="6D412D32" w14:textId="77777777" w:rsidR="00215EC9" w:rsidRPr="002A461E" w:rsidRDefault="00215EC9" w:rsidP="00215EC9">
            <w:pPr>
              <w:spacing w:after="0" w:line="259" w:lineRule="auto"/>
              <w:ind w:left="7" w:right="29" w:firstLine="22"/>
              <w:rPr>
                <w:color w:val="auto"/>
                <w:sz w:val="18"/>
                <w:szCs w:val="18"/>
              </w:rPr>
            </w:pPr>
            <w:r w:rsidRPr="002A461E">
              <w:rPr>
                <w:color w:val="auto"/>
                <w:sz w:val="18"/>
                <w:szCs w:val="18"/>
              </w:rPr>
              <w:t>(5% supraestimare) + 42 (10% perechi neobservate) = 458, iar în SPA la 427 perechi. Metoda a estimat deci un număr de 345-458 perechi în zona PH+, respectiv 307427 perechi în SPA Podișul Hânibaciu, cu valori medii de 378 respectiv 344 perechi. Aceasta corespundă unei densități de 14.02 (12.79-16.98) perechi/ 100 km2, o valoare foalte similară densității din Munții Trascău (12.34-14.81 perechi/ 100 km2), singura locație din țară unde a fost realizată un studiu similar. Cu toate că densități similare sau ușor mai ridicate pot exista și în alte zone ale țării, considerăm că datorită suprafeței mari, SPA Podișul Hârtibaciului deține una dintre cele mai mari populații (probabil prima sau a doua) dintre SPA-urile desemnate pentru specie în România.</w:t>
            </w:r>
          </w:p>
        </w:tc>
      </w:tr>
      <w:tr w:rsidR="002A461E" w:rsidRPr="002A461E" w14:paraId="1CDA53E5" w14:textId="77777777" w:rsidTr="00215EC9">
        <w:trPr>
          <w:trHeight w:val="20"/>
        </w:trPr>
        <w:tc>
          <w:tcPr>
            <w:tcW w:w="853" w:type="pct"/>
            <w:vAlign w:val="center"/>
          </w:tcPr>
          <w:p w14:paraId="738F5AF2" w14:textId="77777777" w:rsidR="00215EC9" w:rsidRPr="002A461E" w:rsidRDefault="00215EC9" w:rsidP="00215EC9">
            <w:pPr>
              <w:spacing w:after="0" w:line="259" w:lineRule="auto"/>
              <w:ind w:right="17" w:firstLine="0"/>
              <w:jc w:val="center"/>
              <w:rPr>
                <w:color w:val="auto"/>
                <w:sz w:val="18"/>
                <w:szCs w:val="18"/>
              </w:rPr>
            </w:pPr>
            <w:r w:rsidRPr="002A461E">
              <w:rPr>
                <w:color w:val="auto"/>
                <w:sz w:val="18"/>
                <w:szCs w:val="18"/>
              </w:rPr>
              <w:lastRenderedPageBreak/>
              <w:t>Tendința mărimii populației</w:t>
            </w:r>
          </w:p>
        </w:tc>
        <w:tc>
          <w:tcPr>
            <w:tcW w:w="736" w:type="pct"/>
            <w:vAlign w:val="center"/>
          </w:tcPr>
          <w:p w14:paraId="5DA0FBF6" w14:textId="77777777" w:rsidR="00215EC9" w:rsidRPr="002A461E" w:rsidRDefault="00215EC9" w:rsidP="00215EC9">
            <w:pPr>
              <w:spacing w:after="0" w:line="259" w:lineRule="auto"/>
              <w:ind w:left="4" w:firstLine="0"/>
              <w:jc w:val="center"/>
              <w:rPr>
                <w:color w:val="auto"/>
                <w:sz w:val="18"/>
                <w:szCs w:val="18"/>
              </w:rPr>
            </w:pPr>
            <w:r w:rsidRPr="002A461E">
              <w:rPr>
                <w:color w:val="auto"/>
                <w:sz w:val="18"/>
                <w:szCs w:val="18"/>
              </w:rPr>
              <w:t>Schimbare %</w:t>
            </w:r>
          </w:p>
        </w:tc>
        <w:tc>
          <w:tcPr>
            <w:tcW w:w="784" w:type="pct"/>
            <w:vAlign w:val="center"/>
          </w:tcPr>
          <w:p w14:paraId="03EEE490" w14:textId="77777777" w:rsidR="00215EC9" w:rsidRPr="002A461E" w:rsidRDefault="00215EC9" w:rsidP="00215EC9">
            <w:pPr>
              <w:spacing w:after="0" w:line="259" w:lineRule="auto"/>
              <w:ind w:left="4" w:firstLine="7"/>
              <w:jc w:val="center"/>
              <w:rPr>
                <w:color w:val="auto"/>
                <w:sz w:val="18"/>
                <w:szCs w:val="18"/>
              </w:rPr>
            </w:pPr>
            <w:r w:rsidRPr="002A461E">
              <w:rPr>
                <w:color w:val="auto"/>
                <w:sz w:val="18"/>
                <w:szCs w:val="18"/>
              </w:rPr>
              <w:t>Stabilă sau în creștere</w:t>
            </w:r>
          </w:p>
        </w:tc>
        <w:tc>
          <w:tcPr>
            <w:tcW w:w="2626" w:type="pct"/>
          </w:tcPr>
          <w:p w14:paraId="7EC313C4" w14:textId="77777777" w:rsidR="00215EC9" w:rsidRPr="002A461E" w:rsidRDefault="00215EC9" w:rsidP="00215EC9">
            <w:pPr>
              <w:spacing w:after="0" w:line="259" w:lineRule="auto"/>
              <w:ind w:firstLine="0"/>
              <w:rPr>
                <w:color w:val="auto"/>
                <w:sz w:val="18"/>
                <w:szCs w:val="18"/>
              </w:rPr>
            </w:pPr>
            <w:r w:rsidRPr="002A461E">
              <w:rPr>
                <w:color w:val="auto"/>
                <w:sz w:val="18"/>
                <w:szCs w:val="18"/>
              </w:rPr>
              <w:t>Nu sunt disponibile informații legate de tendința mărimii populației. Trebuie continuat programul de monitorizare iar pe baza rezultatelor, pe termen lung poate fi documentat acest parametru, conform protocoalelor de monitorizare a speciilor de păsări de interes comunitar.</w:t>
            </w:r>
          </w:p>
        </w:tc>
      </w:tr>
      <w:tr w:rsidR="002A461E" w:rsidRPr="002A461E" w14:paraId="7472411A" w14:textId="77777777" w:rsidTr="00215EC9">
        <w:trPr>
          <w:trHeight w:val="20"/>
        </w:trPr>
        <w:tc>
          <w:tcPr>
            <w:tcW w:w="853" w:type="pct"/>
            <w:vAlign w:val="center"/>
          </w:tcPr>
          <w:p w14:paraId="0B16ADD2" w14:textId="42395B22" w:rsidR="00215EC9" w:rsidRPr="002A461E" w:rsidRDefault="00215EC9" w:rsidP="00215EC9">
            <w:pPr>
              <w:spacing w:after="0"/>
              <w:ind w:right="17" w:firstLine="0"/>
              <w:jc w:val="center"/>
              <w:rPr>
                <w:color w:val="auto"/>
                <w:sz w:val="18"/>
                <w:szCs w:val="18"/>
              </w:rPr>
            </w:pPr>
            <w:r w:rsidRPr="002A461E">
              <w:rPr>
                <w:color w:val="auto"/>
                <w:sz w:val="18"/>
                <w:szCs w:val="18"/>
              </w:rPr>
              <w:t>Tipar de distribuție</w:t>
            </w:r>
          </w:p>
        </w:tc>
        <w:tc>
          <w:tcPr>
            <w:tcW w:w="736" w:type="pct"/>
            <w:vAlign w:val="center"/>
          </w:tcPr>
          <w:p w14:paraId="00170AB0" w14:textId="2D69F700" w:rsidR="00215EC9" w:rsidRPr="002A461E" w:rsidRDefault="00215EC9" w:rsidP="00215EC9">
            <w:pPr>
              <w:spacing w:after="0"/>
              <w:ind w:left="4" w:firstLine="42"/>
              <w:jc w:val="center"/>
              <w:rPr>
                <w:color w:val="auto"/>
                <w:sz w:val="18"/>
                <w:szCs w:val="18"/>
              </w:rPr>
            </w:pPr>
            <w:r w:rsidRPr="002A461E">
              <w:rPr>
                <w:color w:val="auto"/>
                <w:sz w:val="18"/>
                <w:szCs w:val="18"/>
              </w:rPr>
              <w:t>Tipar spațial și temporal, intensitatea utilizării habitatelor</w:t>
            </w:r>
          </w:p>
        </w:tc>
        <w:tc>
          <w:tcPr>
            <w:tcW w:w="784" w:type="pct"/>
            <w:vAlign w:val="center"/>
          </w:tcPr>
          <w:p w14:paraId="0F01BAA9" w14:textId="5535980F" w:rsidR="00215EC9" w:rsidRPr="002A461E" w:rsidRDefault="00215EC9" w:rsidP="00215EC9">
            <w:pPr>
              <w:spacing w:after="0"/>
              <w:ind w:left="4" w:firstLine="7"/>
              <w:jc w:val="center"/>
              <w:rPr>
                <w:color w:val="auto"/>
                <w:sz w:val="18"/>
                <w:szCs w:val="18"/>
              </w:rPr>
            </w:pPr>
            <w:r w:rsidRPr="002A461E">
              <w:rPr>
                <w:color w:val="auto"/>
                <w:sz w:val="18"/>
                <w:szCs w:val="18"/>
              </w:rPr>
              <w:t>Fără scăderi semnificative altele decât cele rezultate din variații naturale</w:t>
            </w:r>
          </w:p>
        </w:tc>
        <w:tc>
          <w:tcPr>
            <w:tcW w:w="2626" w:type="pct"/>
          </w:tcPr>
          <w:p w14:paraId="5062AC21" w14:textId="04176838" w:rsidR="00215EC9" w:rsidRPr="002A461E" w:rsidRDefault="00215EC9" w:rsidP="00215EC9">
            <w:pPr>
              <w:spacing w:after="0"/>
              <w:ind w:firstLine="0"/>
              <w:rPr>
                <w:color w:val="auto"/>
                <w:sz w:val="18"/>
                <w:szCs w:val="18"/>
              </w:rPr>
            </w:pPr>
            <w:r w:rsidRPr="002A461E">
              <w:rPr>
                <w:color w:val="auto"/>
                <w:sz w:val="18"/>
                <w:szCs w:val="18"/>
              </w:rPr>
              <w:t>Viesparul este o specie comună, răspândită relativ uniform pe toată suprafața sitului. Au fost identificate totuși, trei zone mai împădurite, unde concentrația perechilor pare mai ridicată: zona Brădeni - Agnita Apoș - Pelișor - Copșa Mare - Nou Săsesc - Mălâncrav Criș - Stejăreni, zona Sighișoara - Aurel Vlaicu Șapartoc - Saschiz - Vânători respectiv pădurile din sudul SPA-ului (Harta 18 din studiu). Distribuția speciei pe baza cvadratelor UTM 5x5 km este prezentată pe Harta 19 din studiu.</w:t>
            </w:r>
          </w:p>
        </w:tc>
      </w:tr>
      <w:tr w:rsidR="002A461E" w:rsidRPr="002A461E" w14:paraId="122CC23E" w14:textId="77777777" w:rsidTr="00215EC9">
        <w:trPr>
          <w:trHeight w:val="20"/>
        </w:trPr>
        <w:tc>
          <w:tcPr>
            <w:tcW w:w="853" w:type="pct"/>
            <w:vAlign w:val="center"/>
          </w:tcPr>
          <w:p w14:paraId="70F4B418" w14:textId="2AB92530" w:rsidR="00215EC9" w:rsidRPr="002A461E" w:rsidRDefault="00215EC9" w:rsidP="00215EC9">
            <w:pPr>
              <w:spacing w:after="0"/>
              <w:ind w:right="17" w:hanging="30"/>
              <w:jc w:val="center"/>
              <w:rPr>
                <w:color w:val="auto"/>
                <w:sz w:val="18"/>
                <w:szCs w:val="18"/>
              </w:rPr>
            </w:pPr>
            <w:r w:rsidRPr="002A461E">
              <w:rPr>
                <w:color w:val="auto"/>
                <w:sz w:val="18"/>
                <w:szCs w:val="18"/>
              </w:rPr>
              <w:t>Suprafața habitatului</w:t>
            </w:r>
          </w:p>
        </w:tc>
        <w:tc>
          <w:tcPr>
            <w:tcW w:w="736" w:type="pct"/>
            <w:vAlign w:val="center"/>
          </w:tcPr>
          <w:p w14:paraId="76ADEC0F" w14:textId="1BD47576" w:rsidR="00215EC9" w:rsidRPr="002A461E" w:rsidRDefault="00215EC9" w:rsidP="00215EC9">
            <w:pPr>
              <w:spacing w:after="0"/>
              <w:ind w:left="4" w:firstLine="42"/>
              <w:jc w:val="center"/>
              <w:rPr>
                <w:color w:val="auto"/>
                <w:sz w:val="18"/>
                <w:szCs w:val="18"/>
              </w:rPr>
            </w:pPr>
            <w:r w:rsidRPr="002A461E">
              <w:rPr>
                <w:color w:val="auto"/>
                <w:sz w:val="18"/>
                <w:szCs w:val="18"/>
              </w:rPr>
              <w:t>ha</w:t>
            </w:r>
          </w:p>
        </w:tc>
        <w:tc>
          <w:tcPr>
            <w:tcW w:w="784" w:type="pct"/>
            <w:vAlign w:val="center"/>
          </w:tcPr>
          <w:p w14:paraId="0945F8A8" w14:textId="40AAED3C" w:rsidR="00215EC9" w:rsidRPr="002A461E" w:rsidRDefault="00215EC9" w:rsidP="00215EC9">
            <w:pPr>
              <w:spacing w:after="0"/>
              <w:ind w:left="4" w:firstLine="7"/>
              <w:jc w:val="center"/>
              <w:rPr>
                <w:color w:val="auto"/>
                <w:sz w:val="18"/>
                <w:szCs w:val="18"/>
              </w:rPr>
            </w:pPr>
            <w:r w:rsidRPr="002A461E">
              <w:rPr>
                <w:color w:val="auto"/>
                <w:sz w:val="18"/>
                <w:szCs w:val="18"/>
              </w:rPr>
              <w:t>Trebuie definită în termen de 2 am</w:t>
            </w:r>
          </w:p>
        </w:tc>
        <w:tc>
          <w:tcPr>
            <w:tcW w:w="2626" w:type="pct"/>
          </w:tcPr>
          <w:p w14:paraId="5C610C96" w14:textId="785BE791" w:rsidR="00215EC9" w:rsidRPr="002A461E" w:rsidRDefault="00215EC9" w:rsidP="00215EC9">
            <w:pPr>
              <w:spacing w:after="0"/>
              <w:ind w:firstLine="0"/>
              <w:rPr>
                <w:color w:val="auto"/>
                <w:sz w:val="18"/>
                <w:szCs w:val="18"/>
              </w:rPr>
            </w:pPr>
            <w:r w:rsidRPr="002A461E">
              <w:rPr>
                <w:color w:val="auto"/>
                <w:sz w:val="18"/>
                <w:szCs w:val="18"/>
              </w:rPr>
              <w:t>Specia are nevoie de păduri bătrâne pentru cuibărit. Suprafața pădurilor bătrâne a scăzut în mod semnificativ în ultimul timp, dar nu este sigur că într-o măsură, care a avut deja efect negativ asupra speciei. Un alt factor negativ, care pare mai importantă în momentul de față, este deranjarea păsărilor cuibăritoare, în primul rând de lucrările silvice, care pot conduce la eșuarea cuibăritului. Studiul respectiv Planul de management nu oferă informații cuantificate asupra mărimii habitatului. Trebuie documentat în termen de 2 ani.</w:t>
            </w:r>
          </w:p>
        </w:tc>
      </w:tr>
      <w:tr w:rsidR="002A461E" w:rsidRPr="002A461E" w14:paraId="08781657" w14:textId="77777777" w:rsidTr="00215EC9">
        <w:trPr>
          <w:trHeight w:val="20"/>
        </w:trPr>
        <w:tc>
          <w:tcPr>
            <w:tcW w:w="853" w:type="pct"/>
            <w:vAlign w:val="center"/>
          </w:tcPr>
          <w:p w14:paraId="5A247FA4" w14:textId="78CF9E88" w:rsidR="00215EC9" w:rsidRPr="002A461E" w:rsidRDefault="00215EC9" w:rsidP="00215EC9">
            <w:pPr>
              <w:spacing w:after="0"/>
              <w:ind w:right="17" w:firstLine="60"/>
              <w:jc w:val="center"/>
              <w:rPr>
                <w:color w:val="auto"/>
                <w:sz w:val="18"/>
                <w:szCs w:val="18"/>
              </w:rPr>
            </w:pPr>
            <w:r w:rsidRPr="002A461E">
              <w:rPr>
                <w:color w:val="auto"/>
                <w:sz w:val="18"/>
                <w:szCs w:val="18"/>
              </w:rPr>
              <w:t>Zone de protecție strictă (raza de 100 m în jurul cuibului)</w:t>
            </w:r>
          </w:p>
        </w:tc>
        <w:tc>
          <w:tcPr>
            <w:tcW w:w="736" w:type="pct"/>
            <w:vAlign w:val="center"/>
          </w:tcPr>
          <w:p w14:paraId="45419C7B" w14:textId="5001C729" w:rsidR="00215EC9" w:rsidRPr="002A461E" w:rsidRDefault="00215EC9" w:rsidP="00215EC9">
            <w:pPr>
              <w:spacing w:after="0"/>
              <w:ind w:left="4"/>
              <w:jc w:val="center"/>
              <w:rPr>
                <w:color w:val="auto"/>
                <w:sz w:val="18"/>
                <w:szCs w:val="18"/>
              </w:rPr>
            </w:pPr>
            <w:r w:rsidRPr="002A461E">
              <w:rPr>
                <w:color w:val="auto"/>
                <w:sz w:val="18"/>
                <w:szCs w:val="18"/>
              </w:rPr>
              <w:t>ha</w:t>
            </w:r>
          </w:p>
        </w:tc>
        <w:tc>
          <w:tcPr>
            <w:tcW w:w="784" w:type="pct"/>
            <w:vAlign w:val="center"/>
          </w:tcPr>
          <w:p w14:paraId="011CF5BA" w14:textId="6F423E31" w:rsidR="00215EC9" w:rsidRPr="002A461E" w:rsidRDefault="00215EC9" w:rsidP="00215EC9">
            <w:pPr>
              <w:spacing w:after="0"/>
              <w:ind w:left="4" w:firstLine="7"/>
              <w:jc w:val="center"/>
              <w:rPr>
                <w:color w:val="auto"/>
                <w:sz w:val="18"/>
                <w:szCs w:val="18"/>
              </w:rPr>
            </w:pPr>
            <w:r w:rsidRPr="002A461E">
              <w:rPr>
                <w:color w:val="auto"/>
                <w:sz w:val="18"/>
                <w:szCs w:val="18"/>
              </w:rPr>
              <w:t>3,14 ha x nr. cuiburi</w:t>
            </w:r>
          </w:p>
        </w:tc>
        <w:tc>
          <w:tcPr>
            <w:tcW w:w="2626" w:type="pct"/>
          </w:tcPr>
          <w:p w14:paraId="4F0B8848" w14:textId="5B58D6E2" w:rsidR="00215EC9" w:rsidRPr="002A461E" w:rsidRDefault="00215EC9" w:rsidP="00215EC9">
            <w:pPr>
              <w:spacing w:after="0"/>
              <w:ind w:firstLine="0"/>
              <w:rPr>
                <w:color w:val="auto"/>
                <w:sz w:val="18"/>
                <w:szCs w:val="18"/>
              </w:rPr>
            </w:pPr>
            <w:r w:rsidRPr="002A461E">
              <w:rPr>
                <w:color w:val="auto"/>
                <w:sz w:val="18"/>
                <w:szCs w:val="18"/>
              </w:rPr>
              <w:t>Conform studiului, multe perechi își construiesc sau ocupă un cuib nou în fiecare an. Din acest motiv identificarea cuiburilor necesită foarte mult efort și timp investit. Deocamdată nu sunt disponibile date precise despre localizarea cuiburilor.</w:t>
            </w:r>
          </w:p>
        </w:tc>
      </w:tr>
      <w:tr w:rsidR="002A461E" w:rsidRPr="002A461E" w14:paraId="2A9F87FF" w14:textId="77777777" w:rsidTr="00215EC9">
        <w:trPr>
          <w:trHeight w:val="20"/>
        </w:trPr>
        <w:tc>
          <w:tcPr>
            <w:tcW w:w="853" w:type="pct"/>
            <w:vAlign w:val="center"/>
          </w:tcPr>
          <w:p w14:paraId="74AC723A" w14:textId="7A388A51" w:rsidR="00215EC9" w:rsidRPr="002A461E" w:rsidRDefault="00215EC9" w:rsidP="00215EC9">
            <w:pPr>
              <w:spacing w:after="0"/>
              <w:ind w:right="17" w:firstLine="0"/>
              <w:jc w:val="center"/>
              <w:rPr>
                <w:color w:val="auto"/>
                <w:sz w:val="18"/>
                <w:szCs w:val="18"/>
              </w:rPr>
            </w:pPr>
            <w:r w:rsidRPr="002A461E">
              <w:rPr>
                <w:color w:val="auto"/>
                <w:sz w:val="18"/>
                <w:szCs w:val="18"/>
              </w:rPr>
              <w:t>Zone de tampon (raza de 300 m în jurul cuibului)</w:t>
            </w:r>
          </w:p>
        </w:tc>
        <w:tc>
          <w:tcPr>
            <w:tcW w:w="736" w:type="pct"/>
            <w:vAlign w:val="center"/>
          </w:tcPr>
          <w:p w14:paraId="16A71F06" w14:textId="661F4D0B" w:rsidR="00215EC9" w:rsidRPr="002A461E" w:rsidRDefault="00215EC9" w:rsidP="00215EC9">
            <w:pPr>
              <w:spacing w:after="0"/>
              <w:ind w:left="4"/>
              <w:jc w:val="center"/>
              <w:rPr>
                <w:color w:val="auto"/>
                <w:sz w:val="18"/>
                <w:szCs w:val="18"/>
              </w:rPr>
            </w:pPr>
            <w:r w:rsidRPr="002A461E">
              <w:rPr>
                <w:color w:val="auto"/>
                <w:sz w:val="18"/>
                <w:szCs w:val="18"/>
              </w:rPr>
              <w:t>ha</w:t>
            </w:r>
          </w:p>
        </w:tc>
        <w:tc>
          <w:tcPr>
            <w:tcW w:w="784" w:type="pct"/>
            <w:vAlign w:val="center"/>
          </w:tcPr>
          <w:p w14:paraId="245DD7B6" w14:textId="59DB9681" w:rsidR="00215EC9" w:rsidRPr="002A461E" w:rsidRDefault="00215EC9" w:rsidP="00215EC9">
            <w:pPr>
              <w:spacing w:after="0"/>
              <w:ind w:left="4" w:firstLine="7"/>
              <w:jc w:val="center"/>
              <w:rPr>
                <w:color w:val="auto"/>
                <w:sz w:val="18"/>
                <w:szCs w:val="18"/>
              </w:rPr>
            </w:pPr>
            <w:r w:rsidRPr="002A461E">
              <w:rPr>
                <w:color w:val="auto"/>
                <w:sz w:val="18"/>
                <w:szCs w:val="18"/>
              </w:rPr>
              <w:t>28,26 ha x nr. cuiburi</w:t>
            </w:r>
          </w:p>
        </w:tc>
        <w:tc>
          <w:tcPr>
            <w:tcW w:w="2626" w:type="pct"/>
          </w:tcPr>
          <w:p w14:paraId="3F29333D" w14:textId="5829C833" w:rsidR="00215EC9" w:rsidRPr="002A461E" w:rsidRDefault="00215EC9" w:rsidP="00215EC9">
            <w:pPr>
              <w:spacing w:after="0"/>
              <w:ind w:firstLine="0"/>
              <w:rPr>
                <w:color w:val="auto"/>
                <w:sz w:val="18"/>
                <w:szCs w:val="18"/>
              </w:rPr>
            </w:pPr>
            <w:r w:rsidRPr="002A461E">
              <w:rPr>
                <w:color w:val="auto"/>
                <w:sz w:val="18"/>
                <w:szCs w:val="18"/>
              </w:rPr>
              <w:t>Nu sunt disponibile informații privind zonele de cuibărire din cadrul sitului. Este necesar introducerea unui program de monitorizare în termen de 2 ani și de clarificat locația zonelor de tampon.</w:t>
            </w:r>
          </w:p>
        </w:tc>
      </w:tr>
      <w:tr w:rsidR="002A461E" w:rsidRPr="002A461E" w14:paraId="2EB08A57" w14:textId="77777777" w:rsidTr="00215EC9">
        <w:trPr>
          <w:trHeight w:val="20"/>
        </w:trPr>
        <w:tc>
          <w:tcPr>
            <w:tcW w:w="853" w:type="pct"/>
            <w:vAlign w:val="center"/>
          </w:tcPr>
          <w:p w14:paraId="45311D80" w14:textId="55F23799" w:rsidR="00215EC9" w:rsidRPr="002A461E" w:rsidRDefault="00215EC9" w:rsidP="00215EC9">
            <w:pPr>
              <w:spacing w:after="0"/>
              <w:ind w:right="17" w:firstLine="150"/>
              <w:jc w:val="center"/>
              <w:rPr>
                <w:color w:val="auto"/>
                <w:sz w:val="18"/>
                <w:szCs w:val="18"/>
              </w:rPr>
            </w:pPr>
            <w:r w:rsidRPr="002A461E">
              <w:rPr>
                <w:color w:val="auto"/>
                <w:sz w:val="18"/>
                <w:szCs w:val="18"/>
              </w:rPr>
              <w:t>Arbori de biodiversitate</w:t>
            </w:r>
          </w:p>
        </w:tc>
        <w:tc>
          <w:tcPr>
            <w:tcW w:w="736" w:type="pct"/>
            <w:vAlign w:val="center"/>
          </w:tcPr>
          <w:p w14:paraId="08458581" w14:textId="484BD813" w:rsidR="00215EC9" w:rsidRPr="002A461E" w:rsidRDefault="00215EC9" w:rsidP="00215EC9">
            <w:pPr>
              <w:spacing w:after="0"/>
              <w:ind w:left="4" w:firstLine="42"/>
              <w:jc w:val="center"/>
              <w:rPr>
                <w:color w:val="auto"/>
                <w:sz w:val="18"/>
                <w:szCs w:val="18"/>
              </w:rPr>
            </w:pPr>
            <w:r w:rsidRPr="002A461E">
              <w:rPr>
                <w:color w:val="auto"/>
                <w:sz w:val="18"/>
                <w:szCs w:val="18"/>
              </w:rPr>
              <w:t>Număr arbori maturi / ha</w:t>
            </w:r>
          </w:p>
        </w:tc>
        <w:tc>
          <w:tcPr>
            <w:tcW w:w="784" w:type="pct"/>
            <w:vAlign w:val="center"/>
          </w:tcPr>
          <w:p w14:paraId="6E1F5CB5" w14:textId="20AD3589" w:rsidR="00215EC9" w:rsidRPr="002A461E" w:rsidRDefault="00215EC9" w:rsidP="00215EC9">
            <w:pPr>
              <w:spacing w:after="0"/>
              <w:ind w:left="4" w:firstLine="7"/>
              <w:jc w:val="center"/>
              <w:rPr>
                <w:color w:val="auto"/>
                <w:sz w:val="18"/>
                <w:szCs w:val="18"/>
              </w:rPr>
            </w:pPr>
            <w:r w:rsidRPr="002A461E">
              <w:rPr>
                <w:color w:val="auto"/>
                <w:sz w:val="18"/>
                <w:szCs w:val="18"/>
              </w:rPr>
              <w:t>Cel puțin 5</w:t>
            </w:r>
          </w:p>
        </w:tc>
        <w:tc>
          <w:tcPr>
            <w:tcW w:w="2626" w:type="pct"/>
          </w:tcPr>
          <w:p w14:paraId="1F377C6D" w14:textId="77777777" w:rsidR="00215EC9" w:rsidRPr="002A461E" w:rsidRDefault="00215EC9" w:rsidP="006146F4">
            <w:pPr>
              <w:spacing w:after="0"/>
              <w:ind w:firstLine="0"/>
              <w:rPr>
                <w:color w:val="auto"/>
                <w:sz w:val="18"/>
                <w:szCs w:val="18"/>
              </w:rPr>
            </w:pPr>
            <w:r w:rsidRPr="002A461E">
              <w:rPr>
                <w:color w:val="auto"/>
                <w:sz w:val="18"/>
                <w:szCs w:val="18"/>
              </w:rPr>
              <w:t>Arborii bătrâni vii (diametru peste 40 cm) reprezintă principalele locuri de cuibărit. Astfel este necesară menținerea acestora într-un număr suficient și o distribuție relativ uniformă în habitatele de pădure. Este necesară documentarea distribuției arborilor de biodiversitate în cadnłl amenajamentelor silvice.</w:t>
            </w:r>
          </w:p>
          <w:p w14:paraId="42E8963C" w14:textId="77777777" w:rsidR="001A4E97" w:rsidRPr="002A461E" w:rsidRDefault="001A4E97" w:rsidP="006146F4">
            <w:pPr>
              <w:spacing w:after="0"/>
              <w:ind w:firstLine="0"/>
              <w:rPr>
                <w:color w:val="auto"/>
                <w:sz w:val="18"/>
                <w:szCs w:val="18"/>
              </w:rPr>
            </w:pPr>
          </w:p>
          <w:p w14:paraId="44348A75" w14:textId="6FD85FC0" w:rsidR="001A4E97" w:rsidRPr="002A461E" w:rsidRDefault="001A4E97" w:rsidP="006146F4">
            <w:pPr>
              <w:spacing w:after="0"/>
              <w:ind w:firstLine="0"/>
              <w:rPr>
                <w:color w:val="auto"/>
                <w:sz w:val="18"/>
                <w:szCs w:val="18"/>
              </w:rPr>
            </w:pPr>
            <w:r w:rsidRPr="002A461E">
              <w:rPr>
                <w:color w:val="auto"/>
                <w:sz w:val="18"/>
                <w:szCs w:val="18"/>
                <w:u w:val="single"/>
              </w:rPr>
              <w:t xml:space="preserve">În urma inventarierilor ce au vizat numărul arborilor de biodiversitate/ha de pe suprafața u.a. urilor din </w:t>
            </w:r>
            <w:r w:rsidRPr="002A461E">
              <w:rPr>
                <w:b/>
                <w:bCs/>
                <w:color w:val="auto"/>
                <w:sz w:val="18"/>
                <w:szCs w:val="18"/>
                <w:u w:val="single"/>
              </w:rPr>
              <w:t>U.P. XII Mândra</w:t>
            </w:r>
            <w:r w:rsidRPr="002A461E">
              <w:rPr>
                <w:color w:val="auto"/>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215EC9" w:rsidRPr="002A461E" w14:paraId="23BC02FE" w14:textId="77777777" w:rsidTr="00215EC9">
        <w:trPr>
          <w:trHeight w:val="20"/>
        </w:trPr>
        <w:tc>
          <w:tcPr>
            <w:tcW w:w="853" w:type="pct"/>
            <w:vAlign w:val="center"/>
          </w:tcPr>
          <w:p w14:paraId="45B7EB4B" w14:textId="77B6F24E" w:rsidR="00215EC9" w:rsidRPr="002A461E" w:rsidRDefault="00215EC9" w:rsidP="00215EC9">
            <w:pPr>
              <w:spacing w:after="0"/>
              <w:ind w:right="17" w:firstLine="60"/>
              <w:jc w:val="center"/>
              <w:rPr>
                <w:color w:val="auto"/>
                <w:sz w:val="18"/>
                <w:szCs w:val="18"/>
              </w:rPr>
            </w:pPr>
            <w:r w:rsidRPr="002A461E">
              <w:rPr>
                <w:color w:val="auto"/>
                <w:sz w:val="18"/>
                <w:szCs w:val="18"/>
              </w:rPr>
              <w:t>Păduri maturi / bătrâni</w:t>
            </w:r>
          </w:p>
        </w:tc>
        <w:tc>
          <w:tcPr>
            <w:tcW w:w="736" w:type="pct"/>
            <w:vAlign w:val="center"/>
          </w:tcPr>
          <w:p w14:paraId="3BCA8539" w14:textId="407A9E82" w:rsidR="00215EC9" w:rsidRPr="002A461E" w:rsidRDefault="00215EC9" w:rsidP="00215EC9">
            <w:pPr>
              <w:spacing w:after="0"/>
              <w:ind w:left="4" w:firstLine="42"/>
              <w:jc w:val="center"/>
              <w:rPr>
                <w:color w:val="auto"/>
                <w:sz w:val="18"/>
                <w:szCs w:val="18"/>
              </w:rPr>
            </w:pPr>
            <w:r w:rsidRPr="002A461E">
              <w:rPr>
                <w:color w:val="auto"/>
                <w:sz w:val="18"/>
                <w:szCs w:val="18"/>
              </w:rPr>
              <w:t>Procent parcele cu vârstă de peste 60 de ani la nivel de sit</w:t>
            </w:r>
          </w:p>
        </w:tc>
        <w:tc>
          <w:tcPr>
            <w:tcW w:w="784" w:type="pct"/>
            <w:vAlign w:val="center"/>
          </w:tcPr>
          <w:p w14:paraId="6365A18A" w14:textId="3B1FCAF3" w:rsidR="00215EC9" w:rsidRPr="002A461E" w:rsidRDefault="00215EC9" w:rsidP="00215EC9">
            <w:pPr>
              <w:spacing w:after="0"/>
              <w:ind w:left="4" w:firstLine="7"/>
              <w:jc w:val="center"/>
              <w:rPr>
                <w:color w:val="auto"/>
                <w:sz w:val="18"/>
                <w:szCs w:val="18"/>
              </w:rPr>
            </w:pPr>
            <w:r w:rsidRPr="002A461E">
              <w:rPr>
                <w:color w:val="auto"/>
                <w:sz w:val="18"/>
                <w:szCs w:val="18"/>
              </w:rPr>
              <w:t>Cel puțin 40</w:t>
            </w:r>
          </w:p>
        </w:tc>
        <w:tc>
          <w:tcPr>
            <w:tcW w:w="2626" w:type="pct"/>
          </w:tcPr>
          <w:p w14:paraId="6B4EC797" w14:textId="77777777" w:rsidR="00215EC9" w:rsidRPr="002A461E" w:rsidRDefault="00215EC9" w:rsidP="006146F4">
            <w:pPr>
              <w:spacing w:after="0"/>
              <w:ind w:firstLine="0"/>
              <w:rPr>
                <w:color w:val="auto"/>
                <w:sz w:val="18"/>
                <w:szCs w:val="18"/>
              </w:rPr>
            </w:pPr>
            <w:r w:rsidRPr="002A461E">
              <w:rPr>
                <w:color w:val="auto"/>
                <w:sz w:val="18"/>
                <w:szCs w:val="18"/>
              </w:rPr>
              <w:t>Din punct de vedere al conservării speciilor de răpitoare, sunt considerate adecvate clasele de vârstă corespunzătoare diametrului mediu măsurat la înălțimea pieptului de cel puțin 35 cm în cazul cvercineelor și a fagului, de cel puțin 25 cm în cazul carpenului. Trebuie documentată la nivel de sit distribuția pe clase de vârstă a arboretelor, pe baza amenajamentelor silvice.</w:t>
            </w:r>
          </w:p>
          <w:p w14:paraId="4CF31010" w14:textId="484BD79A" w:rsidR="00D1274C" w:rsidRPr="002A461E" w:rsidRDefault="00D1274C" w:rsidP="00D1274C">
            <w:pPr>
              <w:spacing w:after="0" w:line="240" w:lineRule="auto"/>
              <w:ind w:firstLine="0"/>
              <w:rPr>
                <w:color w:val="auto"/>
                <w:sz w:val="18"/>
                <w:szCs w:val="18"/>
                <w:u w:val="single"/>
              </w:rPr>
            </w:pPr>
            <w:r w:rsidRPr="002A461E">
              <w:rPr>
                <w:color w:val="auto"/>
                <w:sz w:val="18"/>
                <w:szCs w:val="18"/>
                <w:u w:val="single"/>
              </w:rPr>
              <w:lastRenderedPageBreak/>
              <w:t xml:space="preserve">La nivelul amenajamentului silvic al U.P. XII Mândra ce se suprapune cu aria de protecție specială avifaunistică </w:t>
            </w:r>
            <w:r w:rsidRPr="002A461E">
              <w:rPr>
                <w:b/>
                <w:bCs/>
                <w:color w:val="auto"/>
                <w:sz w:val="18"/>
                <w:szCs w:val="18"/>
                <w:u w:val="single"/>
              </w:rPr>
              <w:t xml:space="preserve">ROSPA0099 Podișul Hârtibaciului </w:t>
            </w:r>
            <w:r w:rsidRPr="002A461E">
              <w:rPr>
                <w:color w:val="auto"/>
                <w:sz w:val="18"/>
                <w:szCs w:val="18"/>
                <w:u w:val="single"/>
              </w:rPr>
              <w:t xml:space="preserve">suprafața pădurilor peste </w:t>
            </w:r>
            <w:r w:rsidRPr="002A461E">
              <w:rPr>
                <w:b/>
                <w:bCs/>
                <w:color w:val="auto"/>
                <w:sz w:val="18"/>
                <w:szCs w:val="18"/>
                <w:u w:val="single"/>
              </w:rPr>
              <w:t>80 de ani</w:t>
            </w:r>
            <w:r w:rsidRPr="002A461E">
              <w:rPr>
                <w:color w:val="auto"/>
                <w:sz w:val="18"/>
                <w:szCs w:val="18"/>
                <w:u w:val="single"/>
              </w:rPr>
              <w:t xml:space="preserve"> este de </w:t>
            </w:r>
            <w:r w:rsidRPr="002A461E">
              <w:rPr>
                <w:b/>
                <w:bCs/>
                <w:color w:val="auto"/>
                <w:sz w:val="18"/>
                <w:szCs w:val="18"/>
                <w:u w:val="single"/>
              </w:rPr>
              <w:t>118,50 ha</w:t>
            </w:r>
            <w:r w:rsidRPr="002A461E">
              <w:rPr>
                <w:color w:val="auto"/>
                <w:sz w:val="18"/>
                <w:szCs w:val="18"/>
                <w:u w:val="single"/>
              </w:rPr>
              <w:t xml:space="preserve"> ceea ce reprezintă </w:t>
            </w:r>
            <w:r w:rsidRPr="002A461E">
              <w:rPr>
                <w:b/>
                <w:bCs/>
                <w:color w:val="auto"/>
                <w:sz w:val="18"/>
                <w:szCs w:val="18"/>
                <w:u w:val="single"/>
              </w:rPr>
              <w:t>74%</w:t>
            </w:r>
            <w:r w:rsidRPr="002A461E">
              <w:rPr>
                <w:color w:val="auto"/>
                <w:sz w:val="18"/>
                <w:szCs w:val="18"/>
                <w:u w:val="single"/>
              </w:rPr>
              <w:t xml:space="preserve"> din suprafața totală</w:t>
            </w:r>
          </w:p>
        </w:tc>
      </w:tr>
    </w:tbl>
    <w:p w14:paraId="5E3BC0AE" w14:textId="77777777" w:rsidR="00215EC9" w:rsidRPr="002A461E" w:rsidRDefault="00215EC9" w:rsidP="00215EC9">
      <w:pPr>
        <w:spacing w:after="0" w:line="240" w:lineRule="auto"/>
        <w:rPr>
          <w:b/>
          <w:bCs/>
          <w:szCs w:val="24"/>
          <w:highlight w:val="yellow"/>
          <w:lang w:eastAsia="ro-RO"/>
        </w:rPr>
      </w:pPr>
    </w:p>
    <w:p w14:paraId="71DFF90E" w14:textId="77777777" w:rsidR="006146F4" w:rsidRPr="002A461E" w:rsidRDefault="0086521C" w:rsidP="006146F4">
      <w:pPr>
        <w:spacing w:after="0" w:line="240" w:lineRule="auto"/>
        <w:ind w:firstLine="708"/>
        <w:rPr>
          <w:b/>
          <w:bCs/>
          <w:szCs w:val="24"/>
          <w:lang w:eastAsia="ro-RO"/>
        </w:rPr>
      </w:pPr>
      <w:r w:rsidRPr="002A461E">
        <w:rPr>
          <w:b/>
          <w:bCs/>
          <w:szCs w:val="24"/>
          <w:lang w:eastAsia="ro-RO"/>
        </w:rPr>
        <w:t>A234 Picus canus</w:t>
      </w:r>
    </w:p>
    <w:p w14:paraId="60226FA5" w14:textId="651E3D41" w:rsidR="006146F4" w:rsidRPr="002A461E" w:rsidRDefault="006146F4" w:rsidP="006146F4">
      <w:pPr>
        <w:spacing w:after="0" w:line="240" w:lineRule="auto"/>
        <w:ind w:firstLine="708"/>
        <w:rPr>
          <w:rFonts w:eastAsia="Times New Roman" w:cs="Times New Roman"/>
          <w:sz w:val="22"/>
          <w:szCs w:val="24"/>
          <w:lang w:val="en-US"/>
        </w:rPr>
      </w:pPr>
      <w:r w:rsidRPr="002A461E">
        <w:rPr>
          <w:rFonts w:eastAsia="Times New Roman" w:cs="Times New Roman"/>
          <w:sz w:val="22"/>
          <w:szCs w:val="24"/>
          <w:lang w:val="en-US"/>
        </w:rPr>
        <w:t xml:space="preserve">Conform Planului de management, mărimea populației speciei în sit este estimată la 630-1670 perechi cuibăritoare. Starea de conservare este </w:t>
      </w:r>
      <w:r w:rsidRPr="002A461E">
        <w:rPr>
          <w:rFonts w:eastAsia="Times New Roman" w:cs="Times New Roman"/>
          <w:b/>
          <w:sz w:val="22"/>
          <w:szCs w:val="24"/>
          <w:lang w:val="en-US"/>
        </w:rPr>
        <w:t>favorabilă</w:t>
      </w:r>
      <w:r w:rsidRPr="002A461E">
        <w:rPr>
          <w:rFonts w:eastAsia="Times New Roman" w:cs="Times New Roman"/>
          <w:sz w:val="22"/>
          <w:szCs w:val="24"/>
          <w:lang w:val="en-US"/>
        </w:rPr>
        <w:t xml:space="preserve"> (corespunzătoare). Obiectivul de conservare specific sitului pentru această specie este </w:t>
      </w:r>
      <w:r w:rsidRPr="002A461E">
        <w:rPr>
          <w:rFonts w:eastAsia="Times New Roman" w:cs="Times New Roman"/>
          <w:b/>
          <w:sz w:val="22"/>
          <w:szCs w:val="24"/>
          <w:lang w:val="en-US"/>
        </w:rPr>
        <w:t>menținerea stării de conservare</w:t>
      </w:r>
      <w:r w:rsidRPr="002A461E">
        <w:rPr>
          <w:rFonts w:eastAsia="Times New Roman" w:cs="Times New Roman"/>
          <w:sz w:val="22"/>
          <w:szCs w:val="24"/>
          <w:lang w:val="en-US"/>
        </w:rPr>
        <w:t>, definit prin următorii parametri și valori țintă:</w:t>
      </w:r>
    </w:p>
    <w:p w14:paraId="5420D7AE" w14:textId="77777777" w:rsidR="006146F4" w:rsidRPr="002A461E" w:rsidRDefault="006146F4" w:rsidP="006146F4">
      <w:pPr>
        <w:spacing w:after="0" w:line="240" w:lineRule="auto"/>
        <w:ind w:firstLine="708"/>
        <w:rPr>
          <w:b/>
          <w:bCs/>
          <w:szCs w:val="24"/>
          <w:lang w:eastAsia="ro-RO"/>
        </w:rPr>
      </w:pPr>
    </w:p>
    <w:tbl>
      <w:tblPr>
        <w:tblStyle w:val="TableGrid0"/>
        <w:tblW w:w="5000" w:type="pct"/>
        <w:tblInd w:w="0" w:type="dxa"/>
        <w:tblLayout w:type="fixed"/>
        <w:tblCellMar>
          <w:top w:w="24" w:type="dxa"/>
          <w:left w:w="108" w:type="dxa"/>
          <w:right w:w="134" w:type="dxa"/>
        </w:tblCellMar>
        <w:tblLook w:val="04A0" w:firstRow="1" w:lastRow="0" w:firstColumn="1" w:lastColumn="0" w:noHBand="0" w:noVBand="1"/>
      </w:tblPr>
      <w:tblGrid>
        <w:gridCol w:w="1538"/>
        <w:gridCol w:w="1424"/>
        <w:gridCol w:w="1516"/>
        <w:gridCol w:w="4539"/>
        <w:gridCol w:w="7"/>
      </w:tblGrid>
      <w:tr w:rsidR="002A461E" w:rsidRPr="002A461E" w14:paraId="0517771B" w14:textId="77777777" w:rsidTr="006146F4">
        <w:trPr>
          <w:gridAfter w:val="1"/>
          <w:wAfter w:w="4" w:type="pct"/>
          <w:trHeight w:val="20"/>
          <w:tblHeader/>
        </w:trPr>
        <w:tc>
          <w:tcPr>
            <w:tcW w:w="852" w:type="pct"/>
            <w:tcBorders>
              <w:top w:val="single" w:sz="18" w:space="0" w:color="auto"/>
              <w:left w:val="single" w:sz="18" w:space="0" w:color="auto"/>
              <w:bottom w:val="single" w:sz="12" w:space="0" w:color="auto"/>
              <w:right w:val="single" w:sz="2" w:space="0" w:color="000000"/>
            </w:tcBorders>
            <w:shd w:val="clear" w:color="auto" w:fill="E2EFD9" w:themeFill="accent6" w:themeFillTint="33"/>
            <w:vAlign w:val="center"/>
          </w:tcPr>
          <w:p w14:paraId="63B096ED" w14:textId="77777777" w:rsidR="006146F4" w:rsidRPr="002A461E" w:rsidRDefault="006146F4" w:rsidP="006146F4">
            <w:pPr>
              <w:spacing w:before="0" w:after="0" w:line="240" w:lineRule="auto"/>
              <w:ind w:left="10" w:firstLine="0"/>
              <w:jc w:val="center"/>
              <w:rPr>
                <w:b/>
                <w:color w:val="auto"/>
                <w:sz w:val="18"/>
                <w:szCs w:val="18"/>
              </w:rPr>
            </w:pPr>
            <w:r w:rsidRPr="002A461E">
              <w:rPr>
                <w:b/>
                <w:color w:val="auto"/>
                <w:sz w:val="18"/>
                <w:szCs w:val="18"/>
              </w:rPr>
              <w:t>Parametru</w:t>
            </w:r>
          </w:p>
        </w:tc>
        <w:tc>
          <w:tcPr>
            <w:tcW w:w="789" w:type="pct"/>
            <w:tcBorders>
              <w:top w:val="single" w:sz="18" w:space="0" w:color="auto"/>
              <w:left w:val="single" w:sz="2" w:space="0" w:color="000000"/>
              <w:bottom w:val="single" w:sz="12" w:space="0" w:color="auto"/>
              <w:right w:val="single" w:sz="2" w:space="0" w:color="000000"/>
            </w:tcBorders>
            <w:shd w:val="clear" w:color="auto" w:fill="E2EFD9" w:themeFill="accent6" w:themeFillTint="33"/>
            <w:vAlign w:val="center"/>
          </w:tcPr>
          <w:p w14:paraId="089AE1C9" w14:textId="77777777" w:rsidR="006146F4" w:rsidRPr="002A461E" w:rsidRDefault="006146F4" w:rsidP="006146F4">
            <w:pPr>
              <w:spacing w:before="0" w:after="0" w:line="240" w:lineRule="auto"/>
              <w:ind w:left="14" w:hanging="7"/>
              <w:jc w:val="center"/>
              <w:rPr>
                <w:b/>
                <w:color w:val="auto"/>
                <w:sz w:val="18"/>
                <w:szCs w:val="18"/>
              </w:rPr>
            </w:pPr>
            <w:r w:rsidRPr="002A461E">
              <w:rPr>
                <w:b/>
                <w:color w:val="auto"/>
                <w:sz w:val="18"/>
                <w:szCs w:val="18"/>
              </w:rPr>
              <w:t>Unitatea de măsură</w:t>
            </w:r>
          </w:p>
        </w:tc>
        <w:tc>
          <w:tcPr>
            <w:tcW w:w="840" w:type="pct"/>
            <w:tcBorders>
              <w:top w:val="single" w:sz="18" w:space="0" w:color="auto"/>
              <w:left w:val="single" w:sz="2" w:space="0" w:color="000000"/>
              <w:bottom w:val="single" w:sz="12" w:space="0" w:color="auto"/>
              <w:right w:val="single" w:sz="2" w:space="0" w:color="000000"/>
            </w:tcBorders>
            <w:shd w:val="clear" w:color="auto" w:fill="E2EFD9" w:themeFill="accent6" w:themeFillTint="33"/>
            <w:vAlign w:val="center"/>
          </w:tcPr>
          <w:p w14:paraId="38D48DC6" w14:textId="77777777" w:rsidR="006146F4" w:rsidRPr="002A461E" w:rsidRDefault="006146F4" w:rsidP="006146F4">
            <w:pPr>
              <w:spacing w:before="0" w:after="0" w:line="240" w:lineRule="auto"/>
              <w:ind w:left="3" w:firstLine="0"/>
              <w:jc w:val="center"/>
              <w:rPr>
                <w:b/>
                <w:color w:val="auto"/>
                <w:sz w:val="18"/>
                <w:szCs w:val="18"/>
              </w:rPr>
            </w:pPr>
            <w:r w:rsidRPr="002A461E">
              <w:rPr>
                <w:b/>
                <w:color w:val="auto"/>
                <w:sz w:val="18"/>
                <w:szCs w:val="18"/>
              </w:rPr>
              <w:t>Valoare țintă</w:t>
            </w:r>
          </w:p>
        </w:tc>
        <w:tc>
          <w:tcPr>
            <w:tcW w:w="2515" w:type="pct"/>
            <w:tcBorders>
              <w:top w:val="single" w:sz="18" w:space="0" w:color="auto"/>
              <w:left w:val="single" w:sz="2" w:space="0" w:color="000000"/>
              <w:bottom w:val="single" w:sz="12" w:space="0" w:color="auto"/>
              <w:right w:val="single" w:sz="18" w:space="0" w:color="auto"/>
            </w:tcBorders>
            <w:shd w:val="clear" w:color="auto" w:fill="E2EFD9" w:themeFill="accent6" w:themeFillTint="33"/>
            <w:vAlign w:val="center"/>
          </w:tcPr>
          <w:p w14:paraId="4D4FAFC8" w14:textId="77777777" w:rsidR="006146F4" w:rsidRPr="002A461E" w:rsidRDefault="006146F4" w:rsidP="006146F4">
            <w:pPr>
              <w:spacing w:before="0" w:after="0" w:line="240" w:lineRule="auto"/>
              <w:ind w:left="14" w:firstLine="0"/>
              <w:jc w:val="center"/>
              <w:rPr>
                <w:b/>
                <w:color w:val="auto"/>
                <w:sz w:val="18"/>
                <w:szCs w:val="18"/>
              </w:rPr>
            </w:pPr>
            <w:r w:rsidRPr="002A461E">
              <w:rPr>
                <w:b/>
                <w:color w:val="auto"/>
                <w:sz w:val="18"/>
                <w:szCs w:val="18"/>
              </w:rPr>
              <w:t>Informații suplimentare</w:t>
            </w:r>
          </w:p>
        </w:tc>
      </w:tr>
      <w:tr w:rsidR="002A461E" w:rsidRPr="002A461E" w14:paraId="73BF9A97" w14:textId="77777777" w:rsidTr="006146F4">
        <w:trPr>
          <w:gridAfter w:val="1"/>
          <w:wAfter w:w="4" w:type="pct"/>
          <w:trHeight w:val="20"/>
        </w:trPr>
        <w:tc>
          <w:tcPr>
            <w:tcW w:w="852" w:type="pct"/>
            <w:tcBorders>
              <w:top w:val="single" w:sz="12" w:space="0" w:color="auto"/>
              <w:left w:val="single" w:sz="18" w:space="0" w:color="auto"/>
              <w:bottom w:val="single" w:sz="2" w:space="0" w:color="000000"/>
              <w:right w:val="single" w:sz="2" w:space="0" w:color="000000"/>
            </w:tcBorders>
            <w:vAlign w:val="center"/>
          </w:tcPr>
          <w:p w14:paraId="70410C6A" w14:textId="77777777" w:rsidR="006146F4" w:rsidRPr="002A461E" w:rsidRDefault="006146F4" w:rsidP="006146F4">
            <w:pPr>
              <w:spacing w:after="0" w:line="259" w:lineRule="auto"/>
              <w:ind w:left="3" w:firstLine="7"/>
              <w:jc w:val="center"/>
              <w:rPr>
                <w:color w:val="auto"/>
                <w:sz w:val="18"/>
                <w:szCs w:val="18"/>
              </w:rPr>
            </w:pPr>
            <w:r w:rsidRPr="002A461E">
              <w:rPr>
                <w:color w:val="auto"/>
                <w:sz w:val="18"/>
                <w:szCs w:val="18"/>
              </w:rPr>
              <w:t>Mărimea populației</w:t>
            </w:r>
          </w:p>
        </w:tc>
        <w:tc>
          <w:tcPr>
            <w:tcW w:w="789" w:type="pct"/>
            <w:tcBorders>
              <w:top w:val="single" w:sz="12" w:space="0" w:color="auto"/>
              <w:left w:val="single" w:sz="2" w:space="0" w:color="000000"/>
              <w:bottom w:val="single" w:sz="2" w:space="0" w:color="000000"/>
              <w:right w:val="single" w:sz="2" w:space="0" w:color="000000"/>
            </w:tcBorders>
            <w:vAlign w:val="center"/>
          </w:tcPr>
          <w:p w14:paraId="0A8634E6" w14:textId="77777777" w:rsidR="006146F4" w:rsidRPr="002A461E" w:rsidRDefault="006146F4" w:rsidP="006146F4">
            <w:pPr>
              <w:spacing w:after="0" w:line="259" w:lineRule="auto"/>
              <w:ind w:firstLine="0"/>
              <w:jc w:val="center"/>
              <w:rPr>
                <w:color w:val="auto"/>
                <w:sz w:val="18"/>
                <w:szCs w:val="18"/>
              </w:rPr>
            </w:pPr>
            <w:r w:rsidRPr="002A461E">
              <w:rPr>
                <w:color w:val="auto"/>
                <w:sz w:val="18"/>
                <w:szCs w:val="18"/>
              </w:rPr>
              <w:t>Număr perechi</w:t>
            </w:r>
          </w:p>
        </w:tc>
        <w:tc>
          <w:tcPr>
            <w:tcW w:w="840" w:type="pct"/>
            <w:tcBorders>
              <w:top w:val="single" w:sz="12" w:space="0" w:color="auto"/>
              <w:left w:val="single" w:sz="2" w:space="0" w:color="000000"/>
              <w:bottom w:val="single" w:sz="2" w:space="0" w:color="000000"/>
              <w:right w:val="single" w:sz="2" w:space="0" w:color="000000"/>
            </w:tcBorders>
            <w:vAlign w:val="center"/>
          </w:tcPr>
          <w:p w14:paraId="59A80EBB" w14:textId="77777777" w:rsidR="006146F4" w:rsidRPr="002A461E" w:rsidRDefault="006146F4" w:rsidP="006146F4">
            <w:pPr>
              <w:spacing w:after="0" w:line="259" w:lineRule="auto"/>
              <w:ind w:left="3" w:firstLine="0"/>
              <w:jc w:val="center"/>
              <w:rPr>
                <w:color w:val="auto"/>
                <w:sz w:val="18"/>
                <w:szCs w:val="18"/>
              </w:rPr>
            </w:pPr>
            <w:r w:rsidRPr="002A461E">
              <w:rPr>
                <w:color w:val="auto"/>
                <w:sz w:val="18"/>
                <w:szCs w:val="18"/>
              </w:rPr>
              <w:t>Cel puțin 1 150</w:t>
            </w:r>
          </w:p>
        </w:tc>
        <w:tc>
          <w:tcPr>
            <w:tcW w:w="2515" w:type="pct"/>
            <w:tcBorders>
              <w:top w:val="single" w:sz="12" w:space="0" w:color="auto"/>
              <w:left w:val="single" w:sz="2" w:space="0" w:color="000000"/>
              <w:bottom w:val="single" w:sz="2" w:space="0" w:color="000000"/>
              <w:right w:val="single" w:sz="18" w:space="0" w:color="auto"/>
            </w:tcBorders>
            <w:vAlign w:val="center"/>
          </w:tcPr>
          <w:p w14:paraId="1F49F819" w14:textId="77777777" w:rsidR="006146F4" w:rsidRPr="002A461E" w:rsidRDefault="006146F4" w:rsidP="006146F4">
            <w:pPr>
              <w:spacing w:after="0" w:line="259" w:lineRule="auto"/>
              <w:ind w:left="14" w:hanging="7"/>
              <w:rPr>
                <w:color w:val="auto"/>
                <w:sz w:val="18"/>
                <w:szCs w:val="18"/>
              </w:rPr>
            </w:pPr>
            <w:r w:rsidRPr="002A461E">
              <w:rPr>
                <w:color w:val="auto"/>
                <w:sz w:val="18"/>
                <w:szCs w:val="18"/>
              </w:rPr>
              <w:t>Conform celor mai recente date disponibile (FS, 2019), în sit populația este estimată la 630-1670 perechi cuibăritoare.</w:t>
            </w:r>
          </w:p>
        </w:tc>
      </w:tr>
      <w:tr w:rsidR="002A461E" w:rsidRPr="002A461E" w14:paraId="3123ED1D" w14:textId="77777777" w:rsidTr="006146F4">
        <w:trPr>
          <w:gridAfter w:val="1"/>
          <w:wAfter w:w="4" w:type="pct"/>
          <w:trHeight w:val="20"/>
        </w:trPr>
        <w:tc>
          <w:tcPr>
            <w:tcW w:w="852" w:type="pct"/>
            <w:tcBorders>
              <w:top w:val="single" w:sz="2" w:space="0" w:color="000000"/>
              <w:left w:val="single" w:sz="18" w:space="0" w:color="auto"/>
              <w:bottom w:val="single" w:sz="2" w:space="0" w:color="000000"/>
              <w:right w:val="single" w:sz="2" w:space="0" w:color="000000"/>
            </w:tcBorders>
            <w:vAlign w:val="center"/>
          </w:tcPr>
          <w:p w14:paraId="189A85F3" w14:textId="77777777" w:rsidR="006146F4" w:rsidRPr="002A461E" w:rsidRDefault="006146F4" w:rsidP="006146F4">
            <w:pPr>
              <w:spacing w:after="0" w:line="259" w:lineRule="auto"/>
              <w:ind w:left="3" w:firstLine="0"/>
              <w:jc w:val="center"/>
              <w:rPr>
                <w:color w:val="auto"/>
                <w:sz w:val="18"/>
                <w:szCs w:val="18"/>
              </w:rPr>
            </w:pPr>
            <w:r w:rsidRPr="002A461E">
              <w:rPr>
                <w:color w:val="auto"/>
                <w:sz w:val="18"/>
                <w:szCs w:val="18"/>
              </w:rPr>
              <w:t>Tendinta mărimii populației</w:t>
            </w:r>
          </w:p>
        </w:tc>
        <w:tc>
          <w:tcPr>
            <w:tcW w:w="789" w:type="pct"/>
            <w:tcBorders>
              <w:top w:val="single" w:sz="2" w:space="0" w:color="000000"/>
              <w:left w:val="single" w:sz="2" w:space="0" w:color="000000"/>
              <w:bottom w:val="single" w:sz="2" w:space="0" w:color="000000"/>
              <w:right w:val="single" w:sz="2" w:space="0" w:color="000000"/>
            </w:tcBorders>
            <w:vAlign w:val="center"/>
          </w:tcPr>
          <w:p w14:paraId="7B116EC0" w14:textId="77777777" w:rsidR="006146F4" w:rsidRPr="002A461E" w:rsidRDefault="006146F4" w:rsidP="006146F4">
            <w:pPr>
              <w:spacing w:after="0" w:line="259" w:lineRule="auto"/>
              <w:ind w:left="14" w:firstLine="0"/>
              <w:jc w:val="center"/>
              <w:rPr>
                <w:color w:val="auto"/>
                <w:sz w:val="18"/>
                <w:szCs w:val="18"/>
              </w:rPr>
            </w:pPr>
            <w:r w:rsidRPr="002A461E">
              <w:rPr>
                <w:color w:val="auto"/>
                <w:sz w:val="18"/>
                <w:szCs w:val="18"/>
              </w:rPr>
              <w:t>Schimbare %</w:t>
            </w:r>
          </w:p>
        </w:tc>
        <w:tc>
          <w:tcPr>
            <w:tcW w:w="840" w:type="pct"/>
            <w:tcBorders>
              <w:top w:val="single" w:sz="2" w:space="0" w:color="000000"/>
              <w:left w:val="single" w:sz="2" w:space="0" w:color="000000"/>
              <w:bottom w:val="single" w:sz="2" w:space="0" w:color="000000"/>
              <w:right w:val="single" w:sz="2" w:space="0" w:color="000000"/>
            </w:tcBorders>
            <w:vAlign w:val="center"/>
          </w:tcPr>
          <w:p w14:paraId="66D2B3C8" w14:textId="77777777" w:rsidR="006146F4" w:rsidRPr="002A461E" w:rsidRDefault="006146F4" w:rsidP="006146F4">
            <w:pPr>
              <w:spacing w:after="0" w:line="259" w:lineRule="auto"/>
              <w:ind w:left="3" w:firstLine="7"/>
              <w:jc w:val="center"/>
              <w:rPr>
                <w:color w:val="auto"/>
                <w:sz w:val="18"/>
                <w:szCs w:val="18"/>
              </w:rPr>
            </w:pPr>
            <w:r w:rsidRPr="002A461E">
              <w:rPr>
                <w:color w:val="auto"/>
                <w:sz w:val="18"/>
                <w:szCs w:val="18"/>
              </w:rPr>
              <w:t>Stabilă sau în creștere</w:t>
            </w:r>
          </w:p>
        </w:tc>
        <w:tc>
          <w:tcPr>
            <w:tcW w:w="2515" w:type="pct"/>
            <w:tcBorders>
              <w:top w:val="single" w:sz="2" w:space="0" w:color="000000"/>
              <w:left w:val="single" w:sz="2" w:space="0" w:color="000000"/>
              <w:bottom w:val="single" w:sz="2" w:space="0" w:color="000000"/>
              <w:right w:val="single" w:sz="18" w:space="0" w:color="auto"/>
            </w:tcBorders>
            <w:vAlign w:val="center"/>
          </w:tcPr>
          <w:p w14:paraId="3C47FF8F" w14:textId="77777777" w:rsidR="006146F4" w:rsidRPr="002A461E" w:rsidRDefault="006146F4" w:rsidP="006146F4">
            <w:pPr>
              <w:spacing w:after="0" w:line="259" w:lineRule="auto"/>
              <w:ind w:right="103" w:firstLine="0"/>
              <w:rPr>
                <w:color w:val="auto"/>
                <w:sz w:val="18"/>
                <w:szCs w:val="18"/>
              </w:rPr>
            </w:pPr>
            <w:r w:rsidRPr="002A461E">
              <w:rPr>
                <w:color w:val="auto"/>
                <w:sz w:val="18"/>
                <w:szCs w:val="18"/>
              </w:rPr>
              <w:t>Nu sunt disponibile informații legate de tendința mărimii populației. Trebuie continuat programul de monitorizare în termen de 2 ani pe baza căruia pe termen lung poate fi documentat acest parametru, conform protocoalelor de monitorizare a speciilor de păsări de interes comunitar.</w:t>
            </w:r>
          </w:p>
        </w:tc>
      </w:tr>
      <w:tr w:rsidR="002A461E" w:rsidRPr="002A461E" w14:paraId="5FB6C41C" w14:textId="77777777" w:rsidTr="006146F4">
        <w:tblPrEx>
          <w:tblCellMar>
            <w:top w:w="10" w:type="dxa"/>
            <w:left w:w="101" w:type="dxa"/>
            <w:right w:w="130" w:type="dxa"/>
          </w:tblCellMar>
        </w:tblPrEx>
        <w:trPr>
          <w:trHeight w:val="20"/>
        </w:trPr>
        <w:tc>
          <w:tcPr>
            <w:tcW w:w="852" w:type="pct"/>
            <w:tcBorders>
              <w:top w:val="single" w:sz="2" w:space="0" w:color="000000"/>
              <w:left w:val="single" w:sz="18" w:space="0" w:color="auto"/>
              <w:bottom w:val="single" w:sz="2" w:space="0" w:color="000000"/>
              <w:right w:val="single" w:sz="2" w:space="0" w:color="000000"/>
            </w:tcBorders>
            <w:vAlign w:val="center"/>
          </w:tcPr>
          <w:p w14:paraId="4A4C350C" w14:textId="77777777" w:rsidR="006146F4" w:rsidRPr="002A461E" w:rsidRDefault="006146F4" w:rsidP="006146F4">
            <w:pPr>
              <w:spacing w:after="0" w:line="259" w:lineRule="auto"/>
              <w:ind w:left="22" w:firstLine="0"/>
              <w:jc w:val="center"/>
              <w:rPr>
                <w:color w:val="auto"/>
                <w:sz w:val="18"/>
                <w:szCs w:val="18"/>
              </w:rPr>
            </w:pPr>
            <w:r w:rsidRPr="002A461E">
              <w:rPr>
                <w:color w:val="auto"/>
                <w:sz w:val="18"/>
                <w:szCs w:val="18"/>
              </w:rPr>
              <w:t>Tipar de distribuție</w:t>
            </w:r>
          </w:p>
        </w:tc>
        <w:tc>
          <w:tcPr>
            <w:tcW w:w="789" w:type="pct"/>
            <w:tcBorders>
              <w:top w:val="single" w:sz="2" w:space="0" w:color="000000"/>
              <w:left w:val="single" w:sz="2" w:space="0" w:color="000000"/>
              <w:bottom w:val="single" w:sz="2" w:space="0" w:color="000000"/>
              <w:right w:val="single" w:sz="2" w:space="0" w:color="000000"/>
            </w:tcBorders>
            <w:vAlign w:val="center"/>
          </w:tcPr>
          <w:p w14:paraId="689BDA15" w14:textId="77777777" w:rsidR="006146F4" w:rsidRPr="002A461E" w:rsidRDefault="006146F4" w:rsidP="006146F4">
            <w:pPr>
              <w:spacing w:after="0" w:line="259" w:lineRule="auto"/>
              <w:ind w:left="22" w:right="65" w:firstLine="0"/>
              <w:jc w:val="center"/>
              <w:rPr>
                <w:color w:val="auto"/>
                <w:sz w:val="18"/>
                <w:szCs w:val="18"/>
              </w:rPr>
            </w:pPr>
            <w:r w:rsidRPr="002A461E">
              <w:rPr>
                <w:color w:val="auto"/>
                <w:sz w:val="18"/>
                <w:szCs w:val="18"/>
              </w:rPr>
              <w:t>Tipar spațial și temporal, intensitatea utilizării habitatelor</w:t>
            </w:r>
          </w:p>
        </w:tc>
        <w:tc>
          <w:tcPr>
            <w:tcW w:w="840" w:type="pct"/>
            <w:tcBorders>
              <w:top w:val="single" w:sz="2" w:space="0" w:color="000000"/>
              <w:left w:val="single" w:sz="2" w:space="0" w:color="000000"/>
              <w:bottom w:val="single" w:sz="2" w:space="0" w:color="000000"/>
              <w:right w:val="single" w:sz="2" w:space="0" w:color="000000"/>
            </w:tcBorders>
            <w:vAlign w:val="center"/>
          </w:tcPr>
          <w:p w14:paraId="3E0A57D5" w14:textId="77777777" w:rsidR="006146F4" w:rsidRPr="002A461E" w:rsidRDefault="006146F4" w:rsidP="006146F4">
            <w:pPr>
              <w:spacing w:after="0" w:line="259" w:lineRule="auto"/>
              <w:ind w:left="22" w:firstLine="7"/>
              <w:jc w:val="center"/>
              <w:rPr>
                <w:color w:val="auto"/>
                <w:sz w:val="18"/>
                <w:szCs w:val="18"/>
              </w:rPr>
            </w:pPr>
            <w:r w:rsidRPr="002A461E">
              <w:rPr>
                <w:color w:val="auto"/>
                <w:sz w:val="18"/>
                <w:szCs w:val="18"/>
              </w:rPr>
              <w:t>Fără scăderi semnificative altele decât cele rezultate din variatii naturale</w:t>
            </w:r>
          </w:p>
        </w:tc>
        <w:tc>
          <w:tcPr>
            <w:tcW w:w="2519" w:type="pct"/>
            <w:gridSpan w:val="2"/>
            <w:tcBorders>
              <w:top w:val="single" w:sz="2" w:space="0" w:color="000000"/>
              <w:left w:val="single" w:sz="2" w:space="0" w:color="000000"/>
              <w:bottom w:val="single" w:sz="2" w:space="0" w:color="000000"/>
              <w:right w:val="single" w:sz="18" w:space="0" w:color="auto"/>
            </w:tcBorders>
            <w:vAlign w:val="center"/>
          </w:tcPr>
          <w:p w14:paraId="2DD8580D" w14:textId="77777777" w:rsidR="006146F4" w:rsidRPr="002A461E" w:rsidRDefault="006146F4" w:rsidP="006146F4">
            <w:pPr>
              <w:spacing w:after="0" w:line="259" w:lineRule="auto"/>
              <w:ind w:left="24" w:right="48" w:firstLine="0"/>
              <w:rPr>
                <w:color w:val="auto"/>
                <w:sz w:val="18"/>
                <w:szCs w:val="18"/>
              </w:rPr>
            </w:pPr>
            <w:r w:rsidRPr="002A461E">
              <w:rPr>
                <w:color w:val="auto"/>
                <w:sz w:val="18"/>
                <w:szCs w:val="18"/>
              </w:rPr>
              <w:t>Nu sunt disponibile informații privind tiparul de distribuție. Este necesară continuarea programului de monitorizare în termen de 2 ani.</w:t>
            </w:r>
          </w:p>
        </w:tc>
      </w:tr>
      <w:tr w:rsidR="002A461E" w:rsidRPr="002A461E" w14:paraId="2B1BE918" w14:textId="77777777" w:rsidTr="006146F4">
        <w:tblPrEx>
          <w:tblCellMar>
            <w:top w:w="10" w:type="dxa"/>
            <w:left w:w="101" w:type="dxa"/>
            <w:right w:w="130" w:type="dxa"/>
          </w:tblCellMar>
        </w:tblPrEx>
        <w:trPr>
          <w:trHeight w:val="20"/>
        </w:trPr>
        <w:tc>
          <w:tcPr>
            <w:tcW w:w="852" w:type="pct"/>
            <w:tcBorders>
              <w:top w:val="single" w:sz="2" w:space="0" w:color="000000"/>
              <w:left w:val="single" w:sz="18" w:space="0" w:color="auto"/>
              <w:bottom w:val="single" w:sz="2" w:space="0" w:color="000000"/>
              <w:right w:val="single" w:sz="2" w:space="0" w:color="000000"/>
            </w:tcBorders>
            <w:vAlign w:val="center"/>
          </w:tcPr>
          <w:p w14:paraId="018E5AC4" w14:textId="77777777" w:rsidR="006146F4" w:rsidRPr="002A461E" w:rsidRDefault="006146F4" w:rsidP="006146F4">
            <w:pPr>
              <w:spacing w:after="0" w:line="259" w:lineRule="auto"/>
              <w:ind w:left="14" w:firstLine="7"/>
              <w:jc w:val="center"/>
              <w:rPr>
                <w:color w:val="auto"/>
                <w:sz w:val="18"/>
                <w:szCs w:val="18"/>
              </w:rPr>
            </w:pPr>
            <w:r w:rsidRPr="002A461E">
              <w:rPr>
                <w:color w:val="auto"/>
                <w:sz w:val="18"/>
                <w:szCs w:val="18"/>
              </w:rPr>
              <w:t>Suprafața habitatului</w:t>
            </w:r>
          </w:p>
        </w:tc>
        <w:tc>
          <w:tcPr>
            <w:tcW w:w="789" w:type="pct"/>
            <w:tcBorders>
              <w:top w:val="single" w:sz="2" w:space="0" w:color="000000"/>
              <w:left w:val="single" w:sz="2" w:space="0" w:color="000000"/>
              <w:bottom w:val="single" w:sz="2" w:space="0" w:color="000000"/>
              <w:right w:val="single" w:sz="2" w:space="0" w:color="000000"/>
            </w:tcBorders>
            <w:vAlign w:val="center"/>
          </w:tcPr>
          <w:p w14:paraId="4D3CB698" w14:textId="77777777" w:rsidR="006146F4" w:rsidRPr="002A461E" w:rsidRDefault="006146F4" w:rsidP="006146F4">
            <w:pPr>
              <w:spacing w:after="0" w:line="259" w:lineRule="auto"/>
              <w:ind w:left="14" w:firstLine="0"/>
              <w:jc w:val="center"/>
              <w:rPr>
                <w:color w:val="auto"/>
                <w:sz w:val="18"/>
                <w:szCs w:val="18"/>
              </w:rPr>
            </w:pPr>
            <w:r w:rsidRPr="002A461E">
              <w:rPr>
                <w:color w:val="auto"/>
                <w:sz w:val="18"/>
                <w:szCs w:val="18"/>
              </w:rPr>
              <w:t>ha</w:t>
            </w:r>
          </w:p>
        </w:tc>
        <w:tc>
          <w:tcPr>
            <w:tcW w:w="840" w:type="pct"/>
            <w:tcBorders>
              <w:top w:val="single" w:sz="2" w:space="0" w:color="000000"/>
              <w:left w:val="single" w:sz="2" w:space="0" w:color="000000"/>
              <w:bottom w:val="single" w:sz="2" w:space="0" w:color="000000"/>
              <w:right w:val="single" w:sz="2" w:space="0" w:color="000000"/>
            </w:tcBorders>
            <w:vAlign w:val="center"/>
          </w:tcPr>
          <w:p w14:paraId="2D35B133" w14:textId="77777777" w:rsidR="006146F4" w:rsidRPr="002A461E" w:rsidRDefault="006146F4" w:rsidP="006146F4">
            <w:pPr>
              <w:spacing w:after="0" w:line="259" w:lineRule="auto"/>
              <w:ind w:left="14" w:right="292" w:firstLine="0"/>
              <w:jc w:val="center"/>
              <w:rPr>
                <w:color w:val="auto"/>
                <w:sz w:val="18"/>
                <w:szCs w:val="18"/>
              </w:rPr>
            </w:pPr>
            <w:r w:rsidRPr="002A461E">
              <w:rPr>
                <w:color w:val="auto"/>
                <w:sz w:val="18"/>
                <w:szCs w:val="18"/>
              </w:rPr>
              <w:t>Trebuie definită în termen de 2 ani</w:t>
            </w:r>
          </w:p>
        </w:tc>
        <w:tc>
          <w:tcPr>
            <w:tcW w:w="2519" w:type="pct"/>
            <w:gridSpan w:val="2"/>
            <w:tcBorders>
              <w:top w:val="single" w:sz="2" w:space="0" w:color="000000"/>
              <w:left w:val="single" w:sz="2" w:space="0" w:color="000000"/>
              <w:bottom w:val="single" w:sz="2" w:space="0" w:color="000000"/>
              <w:right w:val="single" w:sz="18" w:space="0" w:color="auto"/>
            </w:tcBorders>
            <w:vAlign w:val="center"/>
          </w:tcPr>
          <w:p w14:paraId="7FDBB782" w14:textId="77777777" w:rsidR="006146F4" w:rsidRPr="002A461E" w:rsidRDefault="006146F4" w:rsidP="006146F4">
            <w:pPr>
              <w:spacing w:after="0" w:line="259" w:lineRule="auto"/>
              <w:ind w:left="17" w:right="19" w:firstLine="0"/>
              <w:rPr>
                <w:color w:val="auto"/>
                <w:sz w:val="18"/>
                <w:szCs w:val="18"/>
              </w:rPr>
            </w:pPr>
            <w:r w:rsidRPr="002A461E">
              <w:rPr>
                <w:color w:val="auto"/>
                <w:sz w:val="18"/>
                <w:szCs w:val="18"/>
              </w:rPr>
              <w:t>Nu sunt disponibile informații privind suprafața habitatelor speciei. Trebuie clarificate suprafețele, compoziția și configurația habitatelor de cuibărit (structuri cruciale pentru cuibărit sau reproducere) și hrănire în termen de 2 ani.</w:t>
            </w:r>
          </w:p>
        </w:tc>
      </w:tr>
      <w:tr w:rsidR="002A461E" w:rsidRPr="002A461E" w14:paraId="6B823303" w14:textId="77777777" w:rsidTr="006146F4">
        <w:tblPrEx>
          <w:tblCellMar>
            <w:top w:w="10" w:type="dxa"/>
            <w:left w:w="101" w:type="dxa"/>
            <w:right w:w="130" w:type="dxa"/>
          </w:tblCellMar>
        </w:tblPrEx>
        <w:trPr>
          <w:trHeight w:val="20"/>
        </w:trPr>
        <w:tc>
          <w:tcPr>
            <w:tcW w:w="852" w:type="pct"/>
            <w:tcBorders>
              <w:top w:val="single" w:sz="2" w:space="0" w:color="000000"/>
              <w:left w:val="single" w:sz="18" w:space="0" w:color="auto"/>
              <w:bottom w:val="single" w:sz="2" w:space="0" w:color="000000"/>
              <w:right w:val="single" w:sz="2" w:space="0" w:color="000000"/>
            </w:tcBorders>
            <w:vAlign w:val="center"/>
          </w:tcPr>
          <w:p w14:paraId="68CA02BA" w14:textId="77777777" w:rsidR="006146F4" w:rsidRPr="002A461E" w:rsidRDefault="006146F4" w:rsidP="006146F4">
            <w:pPr>
              <w:spacing w:after="0" w:line="259" w:lineRule="auto"/>
              <w:ind w:left="7" w:firstLine="0"/>
              <w:jc w:val="center"/>
              <w:rPr>
                <w:color w:val="auto"/>
                <w:sz w:val="18"/>
                <w:szCs w:val="18"/>
              </w:rPr>
            </w:pPr>
            <w:r w:rsidRPr="002A461E">
              <w:rPr>
                <w:color w:val="auto"/>
                <w:sz w:val="18"/>
                <w:szCs w:val="18"/>
              </w:rPr>
              <w:t>Arbori de biodiversitate</w:t>
            </w:r>
          </w:p>
        </w:tc>
        <w:tc>
          <w:tcPr>
            <w:tcW w:w="789" w:type="pct"/>
            <w:tcBorders>
              <w:top w:val="single" w:sz="2" w:space="0" w:color="000000"/>
              <w:left w:val="single" w:sz="2" w:space="0" w:color="000000"/>
              <w:bottom w:val="single" w:sz="2" w:space="0" w:color="000000"/>
              <w:right w:val="single" w:sz="2" w:space="0" w:color="000000"/>
            </w:tcBorders>
            <w:vAlign w:val="center"/>
          </w:tcPr>
          <w:p w14:paraId="28D77E93" w14:textId="77777777" w:rsidR="006146F4" w:rsidRPr="002A461E" w:rsidRDefault="006146F4" w:rsidP="006146F4">
            <w:pPr>
              <w:spacing w:after="0" w:line="259" w:lineRule="auto"/>
              <w:ind w:left="7" w:firstLine="0"/>
              <w:jc w:val="center"/>
              <w:rPr>
                <w:color w:val="auto"/>
                <w:sz w:val="18"/>
                <w:szCs w:val="18"/>
              </w:rPr>
            </w:pPr>
            <w:r w:rsidRPr="002A461E">
              <w:rPr>
                <w:color w:val="auto"/>
                <w:sz w:val="18"/>
                <w:szCs w:val="18"/>
              </w:rPr>
              <w:t>Număr arbori maturi / ha</w:t>
            </w:r>
          </w:p>
        </w:tc>
        <w:tc>
          <w:tcPr>
            <w:tcW w:w="840" w:type="pct"/>
            <w:tcBorders>
              <w:top w:val="single" w:sz="2" w:space="0" w:color="000000"/>
              <w:left w:val="single" w:sz="2" w:space="0" w:color="000000"/>
              <w:bottom w:val="single" w:sz="2" w:space="0" w:color="000000"/>
              <w:right w:val="single" w:sz="2" w:space="0" w:color="000000"/>
            </w:tcBorders>
            <w:vAlign w:val="center"/>
          </w:tcPr>
          <w:p w14:paraId="6E1FA18B" w14:textId="77777777" w:rsidR="006146F4" w:rsidRPr="002A461E" w:rsidRDefault="006146F4" w:rsidP="006146F4">
            <w:pPr>
              <w:spacing w:after="0" w:line="259" w:lineRule="auto"/>
              <w:ind w:left="14" w:firstLine="0"/>
              <w:jc w:val="center"/>
              <w:rPr>
                <w:color w:val="auto"/>
                <w:sz w:val="18"/>
                <w:szCs w:val="18"/>
              </w:rPr>
            </w:pPr>
            <w:r w:rsidRPr="002A461E">
              <w:rPr>
                <w:color w:val="auto"/>
                <w:sz w:val="18"/>
                <w:szCs w:val="18"/>
              </w:rPr>
              <w:t>Cel puțin 5</w:t>
            </w:r>
          </w:p>
        </w:tc>
        <w:tc>
          <w:tcPr>
            <w:tcW w:w="2519" w:type="pct"/>
            <w:gridSpan w:val="2"/>
            <w:tcBorders>
              <w:top w:val="single" w:sz="2" w:space="0" w:color="000000"/>
              <w:left w:val="single" w:sz="2" w:space="0" w:color="000000"/>
              <w:bottom w:val="single" w:sz="2" w:space="0" w:color="000000"/>
              <w:right w:val="single" w:sz="18" w:space="0" w:color="auto"/>
            </w:tcBorders>
            <w:vAlign w:val="center"/>
          </w:tcPr>
          <w:p w14:paraId="53014BFF" w14:textId="77777777" w:rsidR="006146F4" w:rsidRPr="002A461E" w:rsidRDefault="006146F4" w:rsidP="006146F4">
            <w:pPr>
              <w:spacing w:after="0" w:line="259" w:lineRule="auto"/>
              <w:ind w:left="3" w:right="26" w:firstLine="14"/>
              <w:rPr>
                <w:color w:val="auto"/>
                <w:sz w:val="18"/>
                <w:szCs w:val="18"/>
              </w:rPr>
            </w:pPr>
            <w:r w:rsidRPr="002A461E">
              <w:rPr>
                <w:color w:val="auto"/>
                <w:sz w:val="18"/>
                <w:szCs w:val="18"/>
              </w:rPr>
              <w:t>Se vor păstra cel puțin 5 arbori maturi/ha cu diametru de peste 40 cm (preferabil peste 50 cm). Menținerea plopilor, cireșilor, sălciilor și a altor specii de arbori cu lemn moale în păduri, frecvent folosite de ciocănitori pentru excavarea scorburilor. Plopii sunt deosebit de importanți, deoarece, fiind o specie pionieră, cresc și îmbătrânesc mai repede, decât celelalte specii de arbori, oferind posibilitate ciocănitorilor de a cuibări și în păduri mai tinere.</w:t>
            </w:r>
          </w:p>
          <w:p w14:paraId="4E855106" w14:textId="73CD5AA3" w:rsidR="00D1274C" w:rsidRPr="002A461E" w:rsidRDefault="00D1274C" w:rsidP="006146F4">
            <w:pPr>
              <w:spacing w:after="0" w:line="259" w:lineRule="auto"/>
              <w:ind w:left="3" w:right="26" w:firstLine="14"/>
              <w:rPr>
                <w:color w:val="auto"/>
                <w:sz w:val="18"/>
                <w:szCs w:val="18"/>
              </w:rPr>
            </w:pPr>
            <w:r w:rsidRPr="002A461E">
              <w:rPr>
                <w:color w:val="auto"/>
                <w:sz w:val="18"/>
                <w:szCs w:val="18"/>
                <w:u w:val="single"/>
              </w:rPr>
              <w:t xml:space="preserve">În urma inventarierilor ce au vizat numărul arborilor de biodiversitate/ha de pe suprafața u.a. urilor din </w:t>
            </w:r>
            <w:r w:rsidRPr="002A461E">
              <w:rPr>
                <w:b/>
                <w:bCs/>
                <w:color w:val="auto"/>
                <w:sz w:val="18"/>
                <w:szCs w:val="18"/>
                <w:u w:val="single"/>
              </w:rPr>
              <w:t>U.P. XII Mândra</w:t>
            </w:r>
            <w:r w:rsidRPr="002A461E">
              <w:rPr>
                <w:color w:val="auto"/>
                <w:sz w:val="18"/>
                <w:szCs w:val="18"/>
                <w:u w:val="single"/>
              </w:rPr>
              <w:t xml:space="preserve"> a fost identificat un număr de aproximativ 3-5 arbori de diversitate/ha, se impune identificarea și menținerea arborilor de biodiversitate/ha prin reglementarea lucrărilor silvice conform prevederilor Art. 22  din O.M.M.A.P. nr. 1822/2020.</w:t>
            </w:r>
          </w:p>
        </w:tc>
      </w:tr>
      <w:tr w:rsidR="006146F4" w:rsidRPr="002A461E" w14:paraId="71294F47" w14:textId="77777777" w:rsidTr="006146F4">
        <w:tblPrEx>
          <w:tblCellMar>
            <w:top w:w="10" w:type="dxa"/>
            <w:left w:w="101" w:type="dxa"/>
            <w:right w:w="130" w:type="dxa"/>
          </w:tblCellMar>
        </w:tblPrEx>
        <w:trPr>
          <w:trHeight w:val="20"/>
        </w:trPr>
        <w:tc>
          <w:tcPr>
            <w:tcW w:w="852" w:type="pct"/>
            <w:tcBorders>
              <w:top w:val="single" w:sz="2" w:space="0" w:color="000000"/>
              <w:left w:val="single" w:sz="18" w:space="0" w:color="auto"/>
              <w:bottom w:val="single" w:sz="18" w:space="0" w:color="auto"/>
              <w:right w:val="single" w:sz="2" w:space="0" w:color="000000"/>
            </w:tcBorders>
            <w:vAlign w:val="center"/>
          </w:tcPr>
          <w:p w14:paraId="7CEBE024" w14:textId="77777777" w:rsidR="006146F4" w:rsidRPr="002A461E" w:rsidRDefault="006146F4" w:rsidP="006146F4">
            <w:pPr>
              <w:spacing w:after="0" w:line="259" w:lineRule="auto"/>
              <w:ind w:firstLine="7"/>
              <w:jc w:val="center"/>
              <w:rPr>
                <w:color w:val="auto"/>
                <w:sz w:val="18"/>
                <w:szCs w:val="18"/>
              </w:rPr>
            </w:pPr>
            <w:r w:rsidRPr="002A461E">
              <w:rPr>
                <w:color w:val="auto"/>
                <w:sz w:val="18"/>
                <w:szCs w:val="18"/>
              </w:rPr>
              <w:t>Volum lemn mort</w:t>
            </w:r>
          </w:p>
        </w:tc>
        <w:tc>
          <w:tcPr>
            <w:tcW w:w="789" w:type="pct"/>
            <w:tcBorders>
              <w:top w:val="single" w:sz="2" w:space="0" w:color="000000"/>
              <w:left w:val="single" w:sz="2" w:space="0" w:color="000000"/>
              <w:bottom w:val="single" w:sz="18" w:space="0" w:color="auto"/>
              <w:right w:val="single" w:sz="2" w:space="0" w:color="000000"/>
            </w:tcBorders>
            <w:vAlign w:val="center"/>
          </w:tcPr>
          <w:p w14:paraId="0002AE35" w14:textId="77777777" w:rsidR="006146F4" w:rsidRPr="002A461E" w:rsidRDefault="006146F4" w:rsidP="006146F4">
            <w:pPr>
              <w:spacing w:after="0" w:line="259" w:lineRule="auto"/>
              <w:ind w:firstLine="0"/>
              <w:jc w:val="center"/>
              <w:rPr>
                <w:color w:val="auto"/>
                <w:sz w:val="18"/>
                <w:szCs w:val="18"/>
              </w:rPr>
            </w:pPr>
            <w:r w:rsidRPr="002A461E">
              <w:rPr>
                <w:color w:val="auto"/>
                <w:sz w:val="18"/>
                <w:szCs w:val="18"/>
              </w:rPr>
              <w:t>m3/ha</w:t>
            </w:r>
          </w:p>
        </w:tc>
        <w:tc>
          <w:tcPr>
            <w:tcW w:w="840" w:type="pct"/>
            <w:tcBorders>
              <w:top w:val="single" w:sz="2" w:space="0" w:color="000000"/>
              <w:left w:val="single" w:sz="2" w:space="0" w:color="000000"/>
              <w:bottom w:val="single" w:sz="18" w:space="0" w:color="auto"/>
              <w:right w:val="single" w:sz="2" w:space="0" w:color="000000"/>
            </w:tcBorders>
            <w:vAlign w:val="center"/>
          </w:tcPr>
          <w:p w14:paraId="01E1D4BD" w14:textId="77777777" w:rsidR="006146F4" w:rsidRPr="002A461E" w:rsidRDefault="006146F4" w:rsidP="006146F4">
            <w:pPr>
              <w:spacing w:after="0" w:line="259" w:lineRule="auto"/>
              <w:ind w:firstLine="0"/>
              <w:jc w:val="center"/>
              <w:rPr>
                <w:color w:val="auto"/>
                <w:sz w:val="18"/>
                <w:szCs w:val="18"/>
              </w:rPr>
            </w:pPr>
            <w:r w:rsidRPr="002A461E">
              <w:rPr>
                <w:color w:val="auto"/>
                <w:sz w:val="18"/>
                <w:szCs w:val="18"/>
              </w:rPr>
              <w:t>Cel puțin 20</w:t>
            </w:r>
          </w:p>
        </w:tc>
        <w:tc>
          <w:tcPr>
            <w:tcW w:w="2519" w:type="pct"/>
            <w:gridSpan w:val="2"/>
            <w:tcBorders>
              <w:top w:val="single" w:sz="2" w:space="0" w:color="000000"/>
              <w:left w:val="single" w:sz="2" w:space="0" w:color="000000"/>
              <w:bottom w:val="single" w:sz="18" w:space="0" w:color="auto"/>
              <w:right w:val="single" w:sz="18" w:space="0" w:color="auto"/>
            </w:tcBorders>
            <w:vAlign w:val="center"/>
          </w:tcPr>
          <w:p w14:paraId="4FAB13F4" w14:textId="77777777" w:rsidR="006146F4" w:rsidRPr="002A461E" w:rsidRDefault="006146F4" w:rsidP="006146F4">
            <w:pPr>
              <w:spacing w:after="0" w:line="259" w:lineRule="auto"/>
              <w:ind w:left="3" w:right="407" w:firstLine="0"/>
              <w:rPr>
                <w:color w:val="auto"/>
                <w:sz w:val="18"/>
                <w:szCs w:val="18"/>
              </w:rPr>
            </w:pPr>
            <w:r w:rsidRPr="002A461E">
              <w:rPr>
                <w:color w:val="auto"/>
                <w:sz w:val="18"/>
                <w:szCs w:val="18"/>
              </w:rPr>
              <w:t>Volumul actual al lemnului mort (în picioare și la sol) trebuie evaluat în termen de 3-5 ani, inclusiv tipurile de lemn mort, și valorile țintă vor fi precizate în funcție de rezultatele acestei evaluări.</w:t>
            </w:r>
          </w:p>
        </w:tc>
      </w:tr>
    </w:tbl>
    <w:p w14:paraId="2F933067" w14:textId="77777777" w:rsidR="003B3E71" w:rsidRPr="002A461E" w:rsidRDefault="003B3E71" w:rsidP="00215EC9">
      <w:pPr>
        <w:spacing w:after="0" w:line="240" w:lineRule="auto"/>
        <w:ind w:right="-1136" w:firstLine="708"/>
        <w:rPr>
          <w:rFonts w:eastAsia="Arial"/>
          <w:b/>
        </w:rPr>
      </w:pPr>
    </w:p>
    <w:p w14:paraId="0886101F" w14:textId="77777777" w:rsidR="00BE4C54" w:rsidRPr="002A461E" w:rsidRDefault="00BE4C54" w:rsidP="00215EC9">
      <w:pPr>
        <w:spacing w:after="0" w:line="240" w:lineRule="auto"/>
        <w:ind w:right="-1136" w:firstLine="708"/>
        <w:rPr>
          <w:rFonts w:eastAsia="Arial"/>
          <w:b/>
        </w:rPr>
      </w:pPr>
    </w:p>
    <w:p w14:paraId="1E1A3206" w14:textId="77777777" w:rsidR="00BE4C54" w:rsidRPr="002A461E" w:rsidRDefault="00BE4C54" w:rsidP="00215EC9">
      <w:pPr>
        <w:spacing w:after="0" w:line="240" w:lineRule="auto"/>
        <w:ind w:right="-1136" w:firstLine="708"/>
        <w:rPr>
          <w:rFonts w:eastAsia="Arial"/>
          <w:b/>
        </w:rPr>
      </w:pPr>
    </w:p>
    <w:p w14:paraId="27D7CA8C" w14:textId="1A252571" w:rsidR="00041457" w:rsidRPr="002A461E" w:rsidRDefault="00041457" w:rsidP="00215EC9">
      <w:pPr>
        <w:spacing w:after="0" w:line="240" w:lineRule="auto"/>
        <w:ind w:right="-1136" w:firstLine="708"/>
        <w:rPr>
          <w:rFonts w:eastAsia="Arial"/>
          <w:b/>
        </w:rPr>
      </w:pPr>
      <w:r w:rsidRPr="002A461E">
        <w:rPr>
          <w:rFonts w:eastAsia="Arial"/>
          <w:b/>
        </w:rPr>
        <w:lastRenderedPageBreak/>
        <w:t xml:space="preserve">A220 </w:t>
      </w:r>
      <w:r w:rsidRPr="002A461E">
        <w:rPr>
          <w:rFonts w:eastAsia="Arial"/>
          <w:b/>
          <w:i/>
        </w:rPr>
        <w:t xml:space="preserve">Strix uralensis </w:t>
      </w:r>
      <w:r w:rsidRPr="002A461E">
        <w:rPr>
          <w:rFonts w:eastAsia="Arial"/>
          <w:b/>
        </w:rPr>
        <w:t>(Huhurez mare)</w:t>
      </w:r>
    </w:p>
    <w:p w14:paraId="1C82361A" w14:textId="516AADC8" w:rsidR="00041457" w:rsidRPr="002A461E" w:rsidRDefault="00041457" w:rsidP="00215EC9">
      <w:pPr>
        <w:spacing w:after="0" w:line="240" w:lineRule="auto"/>
        <w:ind w:right="-286" w:firstLine="708"/>
        <w:rPr>
          <w:rFonts w:eastAsia="Arial"/>
        </w:rPr>
      </w:pPr>
      <w:r w:rsidRPr="002A461E">
        <w:rPr>
          <w:rFonts w:eastAsia="Arial"/>
        </w:rPr>
        <w:t xml:space="preserve">Conform Planului de management, mărimea populației este estimată la </w:t>
      </w:r>
      <w:r w:rsidRPr="002A461E">
        <w:rPr>
          <w:rFonts w:eastAsia="Arial"/>
          <w:b/>
          <w:bCs/>
        </w:rPr>
        <w:t>320-800</w:t>
      </w:r>
      <w:r w:rsidRPr="002A461E">
        <w:rPr>
          <w:rFonts w:eastAsia="Arial"/>
        </w:rPr>
        <w:t xml:space="preserve"> perechi. Starea de conservare este </w:t>
      </w:r>
      <w:r w:rsidRPr="002A461E">
        <w:rPr>
          <w:rFonts w:eastAsia="Arial"/>
          <w:b/>
        </w:rPr>
        <w:t>favorabilă (satisfăcătoare)</w:t>
      </w:r>
      <w:r w:rsidRPr="002A461E">
        <w:rPr>
          <w:rFonts w:eastAsia="Arial"/>
        </w:rPr>
        <w:t>. Obiectivul de conservare specific sitului pentru această specie</w:t>
      </w:r>
      <w:r w:rsidRPr="002A461E">
        <w:rPr>
          <w:rFonts w:eastAsia="Arial"/>
          <w:i/>
        </w:rPr>
        <w:t xml:space="preserve"> </w:t>
      </w:r>
      <w:r w:rsidRPr="002A461E">
        <w:rPr>
          <w:rFonts w:eastAsia="Arial"/>
        </w:rPr>
        <w:t xml:space="preserve">este </w:t>
      </w:r>
      <w:r w:rsidRPr="002A461E">
        <w:rPr>
          <w:rFonts w:eastAsia="Arial"/>
          <w:b/>
        </w:rPr>
        <w:t>menținerea stării de conservare</w:t>
      </w:r>
      <w:r w:rsidRPr="002A461E">
        <w:rPr>
          <w:rFonts w:eastAsia="Arial"/>
          <w:i/>
        </w:rPr>
        <w:t xml:space="preserve">, </w:t>
      </w:r>
      <w:r w:rsidRPr="002A461E">
        <w:rPr>
          <w:rFonts w:eastAsia="Arial"/>
        </w:rPr>
        <w:t>definit prin următorii parametri și valori țintă:</w:t>
      </w:r>
    </w:p>
    <w:p w14:paraId="265CA05D" w14:textId="77777777" w:rsidR="0086521C" w:rsidRPr="002A461E" w:rsidRDefault="0086521C" w:rsidP="0086521C">
      <w:pPr>
        <w:spacing w:after="0" w:line="240" w:lineRule="auto"/>
        <w:ind w:right="-286" w:firstLine="708"/>
        <w:rPr>
          <w:rFonts w:eastAsia="Arial"/>
        </w:rPr>
      </w:pPr>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00" w:firstRow="0" w:lastRow="0" w:firstColumn="0" w:lastColumn="0" w:noHBand="0" w:noVBand="1"/>
      </w:tblPr>
      <w:tblGrid>
        <w:gridCol w:w="1820"/>
        <w:gridCol w:w="1447"/>
        <w:gridCol w:w="1604"/>
        <w:gridCol w:w="4153"/>
      </w:tblGrid>
      <w:tr w:rsidR="002A461E" w:rsidRPr="002A461E" w14:paraId="3F8BF58B" w14:textId="77777777" w:rsidTr="003B3E71">
        <w:trPr>
          <w:trHeight w:val="20"/>
          <w:tblHeader/>
        </w:trPr>
        <w:tc>
          <w:tcPr>
            <w:tcW w:w="1008" w:type="pct"/>
            <w:shd w:val="clear" w:color="auto" w:fill="E2EFD9" w:themeFill="accent6" w:themeFillTint="33"/>
            <w:tcMar>
              <w:top w:w="100" w:type="dxa"/>
              <w:left w:w="100" w:type="dxa"/>
              <w:bottom w:w="100" w:type="dxa"/>
              <w:right w:w="100" w:type="dxa"/>
            </w:tcMar>
            <w:vAlign w:val="center"/>
          </w:tcPr>
          <w:p w14:paraId="4A6243BC" w14:textId="77777777" w:rsidR="00041457" w:rsidRPr="002A461E" w:rsidRDefault="00041457" w:rsidP="006146F4">
            <w:pPr>
              <w:spacing w:after="0" w:line="240" w:lineRule="auto"/>
              <w:ind w:left="360"/>
              <w:jc w:val="center"/>
              <w:rPr>
                <w:rFonts w:eastAsia="Arial"/>
                <w:b/>
                <w:sz w:val="18"/>
                <w:szCs w:val="18"/>
              </w:rPr>
            </w:pPr>
            <w:r w:rsidRPr="002A461E">
              <w:rPr>
                <w:rFonts w:eastAsia="Arial"/>
                <w:b/>
                <w:sz w:val="18"/>
                <w:szCs w:val="18"/>
              </w:rPr>
              <w:t>Parametru</w:t>
            </w:r>
          </w:p>
        </w:tc>
        <w:tc>
          <w:tcPr>
            <w:tcW w:w="802" w:type="pct"/>
            <w:shd w:val="clear" w:color="auto" w:fill="E2EFD9" w:themeFill="accent6" w:themeFillTint="33"/>
            <w:tcMar>
              <w:top w:w="100" w:type="dxa"/>
              <w:left w:w="100" w:type="dxa"/>
              <w:bottom w:w="100" w:type="dxa"/>
              <w:right w:w="100" w:type="dxa"/>
            </w:tcMar>
            <w:vAlign w:val="center"/>
          </w:tcPr>
          <w:p w14:paraId="36CD574B" w14:textId="77777777" w:rsidR="00041457" w:rsidRPr="002A461E" w:rsidRDefault="00041457" w:rsidP="006146F4">
            <w:pPr>
              <w:spacing w:after="0" w:line="240" w:lineRule="auto"/>
              <w:jc w:val="center"/>
              <w:rPr>
                <w:rFonts w:eastAsia="Arial"/>
                <w:b/>
                <w:sz w:val="18"/>
                <w:szCs w:val="18"/>
              </w:rPr>
            </w:pPr>
            <w:r w:rsidRPr="002A461E">
              <w:rPr>
                <w:rFonts w:eastAsia="Arial"/>
                <w:b/>
                <w:sz w:val="18"/>
                <w:szCs w:val="18"/>
              </w:rPr>
              <w:t>Unitatea de măsură</w:t>
            </w:r>
          </w:p>
        </w:tc>
        <w:tc>
          <w:tcPr>
            <w:tcW w:w="889" w:type="pct"/>
            <w:shd w:val="clear" w:color="auto" w:fill="E2EFD9" w:themeFill="accent6" w:themeFillTint="33"/>
            <w:tcMar>
              <w:top w:w="100" w:type="dxa"/>
              <w:left w:w="100" w:type="dxa"/>
              <w:bottom w:w="100" w:type="dxa"/>
              <w:right w:w="100" w:type="dxa"/>
            </w:tcMar>
            <w:vAlign w:val="center"/>
          </w:tcPr>
          <w:p w14:paraId="7E9AA378" w14:textId="77777777" w:rsidR="00041457" w:rsidRPr="002A461E" w:rsidRDefault="00041457" w:rsidP="006146F4">
            <w:pPr>
              <w:spacing w:after="0" w:line="240" w:lineRule="auto"/>
              <w:jc w:val="center"/>
              <w:rPr>
                <w:rFonts w:eastAsia="Arial"/>
                <w:b/>
                <w:sz w:val="18"/>
                <w:szCs w:val="18"/>
              </w:rPr>
            </w:pPr>
            <w:r w:rsidRPr="002A461E">
              <w:rPr>
                <w:rFonts w:eastAsia="Arial"/>
                <w:b/>
                <w:sz w:val="18"/>
                <w:szCs w:val="18"/>
              </w:rPr>
              <w:t>Valoare țintă</w:t>
            </w:r>
          </w:p>
        </w:tc>
        <w:tc>
          <w:tcPr>
            <w:tcW w:w="2302" w:type="pct"/>
            <w:shd w:val="clear" w:color="auto" w:fill="E2EFD9" w:themeFill="accent6" w:themeFillTint="33"/>
            <w:tcMar>
              <w:top w:w="100" w:type="dxa"/>
              <w:left w:w="100" w:type="dxa"/>
              <w:bottom w:w="100" w:type="dxa"/>
              <w:right w:w="100" w:type="dxa"/>
            </w:tcMar>
            <w:vAlign w:val="center"/>
          </w:tcPr>
          <w:p w14:paraId="0D7E40E3" w14:textId="77777777" w:rsidR="00041457" w:rsidRPr="002A461E" w:rsidRDefault="00041457" w:rsidP="006146F4">
            <w:pPr>
              <w:spacing w:after="0" w:line="240" w:lineRule="auto"/>
              <w:jc w:val="center"/>
              <w:rPr>
                <w:rFonts w:eastAsia="Arial"/>
                <w:b/>
                <w:sz w:val="18"/>
                <w:szCs w:val="18"/>
              </w:rPr>
            </w:pPr>
            <w:r w:rsidRPr="002A461E">
              <w:rPr>
                <w:rFonts w:eastAsia="Arial"/>
                <w:b/>
                <w:sz w:val="18"/>
                <w:szCs w:val="18"/>
              </w:rPr>
              <w:t>Informații suplimentare</w:t>
            </w:r>
          </w:p>
        </w:tc>
      </w:tr>
      <w:tr w:rsidR="002A461E" w:rsidRPr="002A461E" w14:paraId="7B666D34" w14:textId="77777777" w:rsidTr="003B3E71">
        <w:trPr>
          <w:trHeight w:val="20"/>
        </w:trPr>
        <w:tc>
          <w:tcPr>
            <w:tcW w:w="1008" w:type="pct"/>
            <w:tcMar>
              <w:top w:w="100" w:type="dxa"/>
              <w:left w:w="100" w:type="dxa"/>
              <w:bottom w:w="100" w:type="dxa"/>
              <w:right w:w="100" w:type="dxa"/>
            </w:tcMar>
            <w:vAlign w:val="center"/>
          </w:tcPr>
          <w:p w14:paraId="295485F9" w14:textId="77777777" w:rsidR="00F22357" w:rsidRPr="002A461E" w:rsidRDefault="00F22357" w:rsidP="00CE0875">
            <w:pPr>
              <w:jc w:val="center"/>
              <w:rPr>
                <w:rFonts w:eastAsia="Arial"/>
                <w:sz w:val="18"/>
                <w:szCs w:val="18"/>
              </w:rPr>
            </w:pPr>
          </w:p>
          <w:p w14:paraId="7757AE5C" w14:textId="15318F56" w:rsidR="00041457" w:rsidRPr="002A461E" w:rsidRDefault="00041457" w:rsidP="00CE0875">
            <w:pPr>
              <w:jc w:val="center"/>
              <w:rPr>
                <w:rFonts w:eastAsia="Arial"/>
                <w:sz w:val="18"/>
                <w:szCs w:val="18"/>
              </w:rPr>
            </w:pPr>
            <w:r w:rsidRPr="002A461E">
              <w:rPr>
                <w:rFonts w:eastAsia="Arial"/>
                <w:sz w:val="18"/>
                <w:szCs w:val="18"/>
              </w:rPr>
              <w:t>Mărimea populației</w:t>
            </w:r>
          </w:p>
          <w:p w14:paraId="79C8E998" w14:textId="77777777" w:rsidR="00041457" w:rsidRPr="002A461E" w:rsidRDefault="00041457" w:rsidP="00CE0875">
            <w:pPr>
              <w:jc w:val="center"/>
              <w:rPr>
                <w:rFonts w:eastAsia="Arial"/>
                <w:sz w:val="18"/>
                <w:szCs w:val="18"/>
              </w:rPr>
            </w:pPr>
          </w:p>
        </w:tc>
        <w:tc>
          <w:tcPr>
            <w:tcW w:w="802" w:type="pct"/>
            <w:tcMar>
              <w:top w:w="100" w:type="dxa"/>
              <w:left w:w="100" w:type="dxa"/>
              <w:bottom w:w="100" w:type="dxa"/>
              <w:right w:w="100" w:type="dxa"/>
            </w:tcMar>
            <w:vAlign w:val="center"/>
          </w:tcPr>
          <w:p w14:paraId="2BB654E5" w14:textId="77777777" w:rsidR="00041457" w:rsidRPr="002A461E" w:rsidRDefault="00041457" w:rsidP="00F22357">
            <w:pPr>
              <w:jc w:val="center"/>
              <w:rPr>
                <w:rFonts w:eastAsia="Arial"/>
                <w:sz w:val="18"/>
                <w:szCs w:val="18"/>
              </w:rPr>
            </w:pPr>
            <w:r w:rsidRPr="002A461E">
              <w:rPr>
                <w:rFonts w:eastAsia="Arial"/>
                <w:sz w:val="18"/>
                <w:szCs w:val="18"/>
              </w:rPr>
              <w:t>Număr perechi</w:t>
            </w:r>
          </w:p>
        </w:tc>
        <w:tc>
          <w:tcPr>
            <w:tcW w:w="889" w:type="pct"/>
            <w:tcMar>
              <w:top w:w="100" w:type="dxa"/>
              <w:left w:w="100" w:type="dxa"/>
              <w:bottom w:w="100" w:type="dxa"/>
              <w:right w:w="100" w:type="dxa"/>
            </w:tcMar>
            <w:vAlign w:val="center"/>
          </w:tcPr>
          <w:p w14:paraId="0CE3A598" w14:textId="2C100B2C" w:rsidR="00041457" w:rsidRPr="002A461E" w:rsidRDefault="00041457" w:rsidP="00CE0875">
            <w:pPr>
              <w:jc w:val="center"/>
              <w:rPr>
                <w:rFonts w:eastAsia="Arial"/>
                <w:sz w:val="18"/>
                <w:szCs w:val="18"/>
                <w:vertAlign w:val="superscript"/>
              </w:rPr>
            </w:pPr>
            <w:r w:rsidRPr="002A461E">
              <w:rPr>
                <w:rFonts w:eastAsia="Arial"/>
                <w:sz w:val="18"/>
                <w:szCs w:val="18"/>
              </w:rPr>
              <w:t xml:space="preserve">Cel puțin </w:t>
            </w:r>
            <w:r w:rsidR="00D1274C" w:rsidRPr="002A461E">
              <w:rPr>
                <w:rFonts w:eastAsia="Arial"/>
                <w:sz w:val="18"/>
                <w:szCs w:val="18"/>
              </w:rPr>
              <w:t>560</w:t>
            </w:r>
          </w:p>
        </w:tc>
        <w:tc>
          <w:tcPr>
            <w:tcW w:w="2302" w:type="pct"/>
            <w:tcMar>
              <w:top w:w="100" w:type="dxa"/>
              <w:left w:w="100" w:type="dxa"/>
              <w:bottom w:w="100" w:type="dxa"/>
              <w:right w:w="100" w:type="dxa"/>
            </w:tcMar>
            <w:vAlign w:val="center"/>
          </w:tcPr>
          <w:p w14:paraId="7F1AEF53" w14:textId="77777777" w:rsidR="00F22357" w:rsidRPr="002A461E" w:rsidRDefault="00F22357" w:rsidP="00DD6B3D">
            <w:pPr>
              <w:keepNext/>
              <w:widowControl w:val="0"/>
              <w:numPr>
                <w:ilvl w:val="1"/>
                <w:numId w:val="437"/>
              </w:numPr>
              <w:spacing w:after="0" w:line="240" w:lineRule="auto"/>
              <w:ind w:left="0" w:firstLine="0"/>
              <w:rPr>
                <w:i/>
                <w:sz w:val="18"/>
                <w:szCs w:val="18"/>
              </w:rPr>
            </w:pPr>
            <w:r w:rsidRPr="002A461E">
              <w:rPr>
                <w:sz w:val="18"/>
                <w:szCs w:val="18"/>
              </w:rPr>
              <w:t>Studiul de fundamentare estimează mărimea populației la 320-800 perechi. Estimările anterioare cuprinse în primele versiuni ale Formularului standard erau de 80-110, o subestimare pe baza rezultatelor studiului.</w:t>
            </w:r>
          </w:p>
          <w:p w14:paraId="475C3EEF" w14:textId="77777777" w:rsidR="00F22357" w:rsidRPr="002A461E" w:rsidRDefault="00F22357" w:rsidP="00DD6B3D">
            <w:pPr>
              <w:keepNext/>
              <w:widowControl w:val="0"/>
              <w:numPr>
                <w:ilvl w:val="1"/>
                <w:numId w:val="437"/>
              </w:numPr>
              <w:spacing w:after="0" w:line="240" w:lineRule="auto"/>
              <w:ind w:left="0" w:firstLine="0"/>
              <w:rPr>
                <w:i/>
                <w:sz w:val="18"/>
                <w:szCs w:val="18"/>
              </w:rPr>
            </w:pPr>
            <w:r w:rsidRPr="002A461E">
              <w:rPr>
                <w:sz w:val="18"/>
                <w:szCs w:val="18"/>
              </w:rPr>
              <w:t>Cu toate că pot exista densități similare și în alte zone ale țării, datorită suprafeței foarte mari al SPA-ului Podișul Hârtibaciului, acesta foarte probabil deține cea mai importantă populație a speciei dintre SPA-urile din România.</w:t>
            </w:r>
          </w:p>
          <w:p w14:paraId="4EFEE7B3" w14:textId="77777777" w:rsidR="00F22357" w:rsidRPr="002A461E" w:rsidRDefault="00F22357" w:rsidP="0061010A">
            <w:pPr>
              <w:rPr>
                <w:sz w:val="18"/>
                <w:szCs w:val="18"/>
              </w:rPr>
            </w:pPr>
            <w:r w:rsidRPr="002A461E">
              <w:rPr>
                <w:sz w:val="18"/>
                <w:szCs w:val="18"/>
              </w:rPr>
              <w:t xml:space="preserve">Densitatea foarte ridicată a huhurezului mare în zona studiului poate fi explicată de existența simultană a mai multor condiții ecologice optime. Printre aceste condiții se poate număra altitudinea, numărul mare a locurilor posibile de cuibărit (scorburi de dimensiuni mari, cuiburi de răpitoare de zi), care în zona de studiu încă sunt relativ abundente abundente, procentul relativ mare a pădurilor bătrâne, structura peisajului (relativ multe pete de pădure, aflate la distanțe relativ mici unul de celălalt, legate de coridoare de arbori, proporția adecvată a pădurilor și a habitatelor deschise/semideschise), numărul relativ mic și structura compactă a localităților, dar pot exista și alte aspecte legate de exemplu de hrană. </w:t>
            </w:r>
          </w:p>
          <w:p w14:paraId="0521C3EF" w14:textId="3B87006B" w:rsidR="00041457" w:rsidRPr="002A461E" w:rsidRDefault="00041457" w:rsidP="00F22357">
            <w:pPr>
              <w:rPr>
                <w:rFonts w:eastAsia="Arial"/>
                <w:sz w:val="18"/>
                <w:szCs w:val="18"/>
              </w:rPr>
            </w:pPr>
            <w:r w:rsidRPr="002A461E">
              <w:rPr>
                <w:rFonts w:eastAsia="Arial"/>
                <w:sz w:val="18"/>
                <w:szCs w:val="18"/>
                <w:u w:val="single"/>
              </w:rPr>
              <w:t xml:space="preserve">Pe suprafața AS </w:t>
            </w:r>
            <w:r w:rsidRPr="002A461E">
              <w:rPr>
                <w:sz w:val="18"/>
                <w:szCs w:val="18"/>
                <w:u w:val="single"/>
                <w:lang w:eastAsia="ro-RO"/>
              </w:rPr>
              <w:t>se estimează prezența</w:t>
            </w:r>
            <w:r w:rsidR="00D1274C" w:rsidRPr="002A461E">
              <w:rPr>
                <w:sz w:val="18"/>
                <w:szCs w:val="18"/>
                <w:u w:val="single"/>
                <w:lang w:eastAsia="ro-RO"/>
              </w:rPr>
              <w:t xml:space="preserve"> a cel putin</w:t>
            </w:r>
            <w:r w:rsidRPr="002A461E">
              <w:rPr>
                <w:sz w:val="18"/>
                <w:szCs w:val="18"/>
                <w:u w:val="single"/>
                <w:lang w:eastAsia="ro-RO"/>
              </w:rPr>
              <w:t xml:space="preserve"> unei perechi.</w:t>
            </w:r>
          </w:p>
        </w:tc>
      </w:tr>
      <w:tr w:rsidR="002A461E" w:rsidRPr="002A461E" w14:paraId="7C45CE21" w14:textId="77777777" w:rsidTr="003B3E71">
        <w:trPr>
          <w:trHeight w:val="20"/>
        </w:trPr>
        <w:tc>
          <w:tcPr>
            <w:tcW w:w="1008" w:type="pct"/>
            <w:tcMar>
              <w:top w:w="100" w:type="dxa"/>
              <w:left w:w="100" w:type="dxa"/>
              <w:bottom w:w="100" w:type="dxa"/>
              <w:right w:w="100" w:type="dxa"/>
            </w:tcMar>
            <w:vAlign w:val="center"/>
          </w:tcPr>
          <w:p w14:paraId="23786BBD" w14:textId="77777777" w:rsidR="00041457" w:rsidRPr="002A461E" w:rsidRDefault="00041457" w:rsidP="00CE0875">
            <w:pPr>
              <w:jc w:val="center"/>
              <w:rPr>
                <w:rFonts w:eastAsia="Arial"/>
                <w:sz w:val="18"/>
                <w:szCs w:val="18"/>
              </w:rPr>
            </w:pPr>
            <w:r w:rsidRPr="002A461E">
              <w:rPr>
                <w:rFonts w:eastAsia="Arial"/>
                <w:sz w:val="18"/>
                <w:szCs w:val="18"/>
              </w:rPr>
              <w:t>Tendințele populației</w:t>
            </w:r>
          </w:p>
        </w:tc>
        <w:tc>
          <w:tcPr>
            <w:tcW w:w="802" w:type="pct"/>
            <w:tcMar>
              <w:top w:w="100" w:type="dxa"/>
              <w:left w:w="100" w:type="dxa"/>
              <w:bottom w:w="100" w:type="dxa"/>
              <w:right w:w="100" w:type="dxa"/>
            </w:tcMar>
            <w:vAlign w:val="center"/>
          </w:tcPr>
          <w:p w14:paraId="5DC9F146" w14:textId="77777777" w:rsidR="00041457" w:rsidRPr="002A461E" w:rsidRDefault="00041457" w:rsidP="00CE0875">
            <w:pPr>
              <w:jc w:val="center"/>
              <w:rPr>
                <w:rFonts w:eastAsia="Arial"/>
                <w:sz w:val="18"/>
                <w:szCs w:val="18"/>
              </w:rPr>
            </w:pPr>
            <w:r w:rsidRPr="002A461E">
              <w:rPr>
                <w:rFonts w:eastAsia="Arial"/>
                <w:sz w:val="18"/>
                <w:szCs w:val="18"/>
              </w:rPr>
              <w:t>Schimbare procent</w:t>
            </w:r>
          </w:p>
        </w:tc>
        <w:tc>
          <w:tcPr>
            <w:tcW w:w="889" w:type="pct"/>
            <w:tcMar>
              <w:top w:w="100" w:type="dxa"/>
              <w:left w:w="100" w:type="dxa"/>
              <w:bottom w:w="100" w:type="dxa"/>
              <w:right w:w="100" w:type="dxa"/>
            </w:tcMar>
            <w:vAlign w:val="center"/>
          </w:tcPr>
          <w:p w14:paraId="2739EC70" w14:textId="77777777" w:rsidR="00041457" w:rsidRPr="002A461E" w:rsidRDefault="00041457" w:rsidP="006146F4">
            <w:pPr>
              <w:spacing w:after="0" w:line="240" w:lineRule="auto"/>
              <w:jc w:val="center"/>
              <w:rPr>
                <w:rFonts w:eastAsia="Arial"/>
                <w:sz w:val="18"/>
                <w:szCs w:val="18"/>
              </w:rPr>
            </w:pPr>
            <w:r w:rsidRPr="002A461E">
              <w:rPr>
                <w:rFonts w:eastAsia="Arial"/>
                <w:sz w:val="18"/>
                <w:szCs w:val="18"/>
              </w:rPr>
              <w:t>Tendința pe termen lung a populației stabilă sau în creștere</w:t>
            </w:r>
          </w:p>
        </w:tc>
        <w:tc>
          <w:tcPr>
            <w:tcW w:w="2302" w:type="pct"/>
            <w:tcMar>
              <w:top w:w="100" w:type="dxa"/>
              <w:left w:w="100" w:type="dxa"/>
              <w:bottom w:w="100" w:type="dxa"/>
              <w:right w:w="100" w:type="dxa"/>
            </w:tcMar>
            <w:vAlign w:val="center"/>
          </w:tcPr>
          <w:p w14:paraId="74304EA4" w14:textId="77777777" w:rsidR="00041457" w:rsidRPr="002A461E" w:rsidRDefault="00041457" w:rsidP="00CE0875">
            <w:pPr>
              <w:rPr>
                <w:rFonts w:eastAsia="Arial"/>
                <w:sz w:val="18"/>
                <w:szCs w:val="18"/>
              </w:rPr>
            </w:pPr>
            <w:r w:rsidRPr="002A461E">
              <w:rPr>
                <w:rFonts w:eastAsia="Arial"/>
                <w:sz w:val="18"/>
                <w:szCs w:val="18"/>
              </w:rPr>
              <w:t xml:space="preserve">Parametrul va fi documentat în cadrul programului de monitorizare la nivel de sit. </w:t>
            </w:r>
          </w:p>
        </w:tc>
      </w:tr>
      <w:tr w:rsidR="002A461E" w:rsidRPr="002A461E" w14:paraId="24DBD1A1" w14:textId="77777777" w:rsidTr="003B3E71">
        <w:trPr>
          <w:trHeight w:val="20"/>
        </w:trPr>
        <w:tc>
          <w:tcPr>
            <w:tcW w:w="1008" w:type="pct"/>
            <w:tcMar>
              <w:top w:w="100" w:type="dxa"/>
              <w:left w:w="100" w:type="dxa"/>
              <w:bottom w:w="100" w:type="dxa"/>
              <w:right w:w="100" w:type="dxa"/>
            </w:tcMar>
            <w:vAlign w:val="center"/>
          </w:tcPr>
          <w:p w14:paraId="1D01BF34" w14:textId="77777777" w:rsidR="00041457" w:rsidRPr="002A461E" w:rsidRDefault="00041457" w:rsidP="00CE0875">
            <w:pPr>
              <w:jc w:val="center"/>
              <w:rPr>
                <w:rFonts w:eastAsia="Arial"/>
                <w:sz w:val="18"/>
                <w:szCs w:val="18"/>
              </w:rPr>
            </w:pPr>
            <w:r w:rsidRPr="002A461E">
              <w:rPr>
                <w:rFonts w:eastAsia="Arial"/>
                <w:sz w:val="18"/>
                <w:szCs w:val="18"/>
              </w:rPr>
              <w:t>Tipar de distribuție</w:t>
            </w:r>
          </w:p>
        </w:tc>
        <w:tc>
          <w:tcPr>
            <w:tcW w:w="802" w:type="pct"/>
            <w:tcMar>
              <w:top w:w="100" w:type="dxa"/>
              <w:left w:w="100" w:type="dxa"/>
              <w:bottom w:w="100" w:type="dxa"/>
              <w:right w:w="100" w:type="dxa"/>
            </w:tcMar>
            <w:vAlign w:val="center"/>
          </w:tcPr>
          <w:p w14:paraId="6710E111" w14:textId="77777777" w:rsidR="00041457" w:rsidRPr="002A461E" w:rsidRDefault="00041457" w:rsidP="00CE0875">
            <w:pPr>
              <w:jc w:val="center"/>
              <w:rPr>
                <w:rFonts w:eastAsia="Arial"/>
                <w:sz w:val="18"/>
                <w:szCs w:val="18"/>
              </w:rPr>
            </w:pPr>
            <w:r w:rsidRPr="002A461E">
              <w:rPr>
                <w:rFonts w:eastAsia="Arial"/>
                <w:sz w:val="18"/>
                <w:szCs w:val="18"/>
              </w:rPr>
              <w:t>Tipar spațial și temporal, intensitatea utilizării habitatelor</w:t>
            </w:r>
          </w:p>
        </w:tc>
        <w:tc>
          <w:tcPr>
            <w:tcW w:w="889" w:type="pct"/>
            <w:tcMar>
              <w:top w:w="100" w:type="dxa"/>
              <w:left w:w="100" w:type="dxa"/>
              <w:bottom w:w="100" w:type="dxa"/>
              <w:right w:w="100" w:type="dxa"/>
            </w:tcMar>
            <w:vAlign w:val="center"/>
          </w:tcPr>
          <w:p w14:paraId="0D972557" w14:textId="77777777" w:rsidR="00041457" w:rsidRPr="002A461E" w:rsidRDefault="00041457" w:rsidP="006146F4">
            <w:pPr>
              <w:spacing w:after="0" w:line="240" w:lineRule="auto"/>
              <w:jc w:val="center"/>
              <w:rPr>
                <w:rFonts w:eastAsia="Arial"/>
                <w:sz w:val="18"/>
                <w:szCs w:val="18"/>
              </w:rPr>
            </w:pPr>
            <w:r w:rsidRPr="002A461E">
              <w:rPr>
                <w:rFonts w:eastAsia="Arial"/>
                <w:sz w:val="18"/>
                <w:szCs w:val="18"/>
              </w:rPr>
              <w:t>Fără scăderi semnificative exceptând cele rezultate din variații naturale</w:t>
            </w:r>
          </w:p>
        </w:tc>
        <w:tc>
          <w:tcPr>
            <w:tcW w:w="2302" w:type="pct"/>
            <w:tcMar>
              <w:top w:w="100" w:type="dxa"/>
              <w:left w:w="100" w:type="dxa"/>
              <w:bottom w:w="100" w:type="dxa"/>
              <w:right w:w="100" w:type="dxa"/>
            </w:tcMar>
            <w:vAlign w:val="center"/>
          </w:tcPr>
          <w:p w14:paraId="7A803E1D" w14:textId="77777777" w:rsidR="00041457" w:rsidRPr="002A461E" w:rsidRDefault="00041457" w:rsidP="00CE0875">
            <w:pPr>
              <w:rPr>
                <w:rFonts w:eastAsia="Arial"/>
                <w:sz w:val="18"/>
                <w:szCs w:val="18"/>
              </w:rPr>
            </w:pPr>
            <w:r w:rsidRPr="002A461E">
              <w:rPr>
                <w:rFonts w:eastAsia="Arial"/>
                <w:sz w:val="18"/>
                <w:szCs w:val="18"/>
              </w:rPr>
              <w:t xml:space="preserve">Parametrul va fi documentat în cadrul programului de monitorizare la nivel de sit. </w:t>
            </w:r>
          </w:p>
        </w:tc>
      </w:tr>
      <w:tr w:rsidR="002A461E" w:rsidRPr="002A461E" w14:paraId="0D7E905F" w14:textId="77777777" w:rsidTr="003B3E71">
        <w:trPr>
          <w:trHeight w:val="20"/>
        </w:trPr>
        <w:tc>
          <w:tcPr>
            <w:tcW w:w="1008" w:type="pct"/>
            <w:tcMar>
              <w:top w:w="100" w:type="dxa"/>
              <w:left w:w="100" w:type="dxa"/>
              <w:bottom w:w="100" w:type="dxa"/>
              <w:right w:w="100" w:type="dxa"/>
            </w:tcMar>
            <w:vAlign w:val="center"/>
          </w:tcPr>
          <w:p w14:paraId="2005C0F7" w14:textId="77777777" w:rsidR="00041457" w:rsidRPr="002A461E" w:rsidRDefault="00041457" w:rsidP="006146F4">
            <w:pPr>
              <w:jc w:val="center"/>
              <w:rPr>
                <w:rFonts w:eastAsia="Arial"/>
                <w:sz w:val="18"/>
                <w:szCs w:val="18"/>
              </w:rPr>
            </w:pPr>
            <w:r w:rsidRPr="002A461E">
              <w:rPr>
                <w:rFonts w:eastAsia="Arial"/>
                <w:sz w:val="18"/>
                <w:szCs w:val="18"/>
              </w:rPr>
              <w:t>Suprafața habitatului</w:t>
            </w:r>
          </w:p>
        </w:tc>
        <w:tc>
          <w:tcPr>
            <w:tcW w:w="802" w:type="pct"/>
            <w:tcMar>
              <w:top w:w="100" w:type="dxa"/>
              <w:left w:w="100" w:type="dxa"/>
              <w:bottom w:w="100" w:type="dxa"/>
              <w:right w:w="100" w:type="dxa"/>
            </w:tcMar>
            <w:vAlign w:val="center"/>
          </w:tcPr>
          <w:p w14:paraId="17C89568" w14:textId="77777777" w:rsidR="00041457" w:rsidRPr="002A461E" w:rsidRDefault="00041457" w:rsidP="006146F4">
            <w:pPr>
              <w:jc w:val="center"/>
              <w:rPr>
                <w:rFonts w:eastAsia="Arial"/>
                <w:sz w:val="18"/>
                <w:szCs w:val="18"/>
              </w:rPr>
            </w:pPr>
            <w:r w:rsidRPr="002A461E">
              <w:rPr>
                <w:rFonts w:eastAsia="Arial"/>
                <w:sz w:val="18"/>
                <w:szCs w:val="18"/>
              </w:rPr>
              <w:t>ha</w:t>
            </w:r>
          </w:p>
        </w:tc>
        <w:tc>
          <w:tcPr>
            <w:tcW w:w="889" w:type="pct"/>
            <w:tcMar>
              <w:top w:w="100" w:type="dxa"/>
              <w:left w:w="100" w:type="dxa"/>
              <w:bottom w:w="100" w:type="dxa"/>
              <w:right w:w="100" w:type="dxa"/>
            </w:tcMar>
            <w:vAlign w:val="center"/>
          </w:tcPr>
          <w:p w14:paraId="051869D0" w14:textId="53BD55C6" w:rsidR="00041457" w:rsidRPr="002A461E" w:rsidRDefault="00D1274C" w:rsidP="006146F4">
            <w:pPr>
              <w:spacing w:after="0" w:line="240" w:lineRule="auto"/>
              <w:jc w:val="center"/>
              <w:rPr>
                <w:rFonts w:eastAsia="Arial"/>
                <w:sz w:val="18"/>
                <w:szCs w:val="18"/>
              </w:rPr>
            </w:pPr>
            <w:r w:rsidRPr="002A461E">
              <w:rPr>
                <w:rFonts w:eastAsia="Arial"/>
                <w:sz w:val="18"/>
                <w:szCs w:val="18"/>
              </w:rPr>
              <w:t>Trebuie definit</w:t>
            </w:r>
          </w:p>
        </w:tc>
        <w:tc>
          <w:tcPr>
            <w:tcW w:w="2302" w:type="pct"/>
            <w:tcMar>
              <w:top w:w="100" w:type="dxa"/>
              <w:left w:w="100" w:type="dxa"/>
              <w:bottom w:w="100" w:type="dxa"/>
              <w:right w:w="100" w:type="dxa"/>
            </w:tcMar>
            <w:vAlign w:val="center"/>
          </w:tcPr>
          <w:p w14:paraId="1B46FDAD" w14:textId="61C8144D" w:rsidR="00041457" w:rsidRPr="002A461E" w:rsidRDefault="00F22357" w:rsidP="0061010A">
            <w:pPr>
              <w:jc w:val="left"/>
              <w:rPr>
                <w:rFonts w:eastAsia="Arial"/>
                <w:sz w:val="18"/>
                <w:szCs w:val="18"/>
              </w:rPr>
            </w:pPr>
            <w:r w:rsidRPr="002A461E">
              <w:rPr>
                <w:rFonts w:eastAsia="Arial" w:cs="Times New Roman"/>
                <w:sz w:val="18"/>
                <w:szCs w:val="18"/>
              </w:rPr>
              <w:t xml:space="preserve">Toată suprafața AS al </w:t>
            </w:r>
            <w:r w:rsidRPr="002A461E">
              <w:rPr>
                <w:rFonts w:eastAsia="Arial" w:cs="Times New Roman"/>
                <w:b/>
                <w:bCs/>
                <w:sz w:val="18"/>
                <w:szCs w:val="18"/>
              </w:rPr>
              <w:t xml:space="preserve">UP </w:t>
            </w:r>
            <w:r w:rsidR="0061010A" w:rsidRPr="002A461E">
              <w:rPr>
                <w:rFonts w:eastAsia="Arial" w:cs="Times New Roman"/>
                <w:b/>
                <w:bCs/>
                <w:sz w:val="18"/>
                <w:szCs w:val="18"/>
              </w:rPr>
              <w:t>XII Mândra</w:t>
            </w:r>
            <w:r w:rsidRPr="002A461E">
              <w:rPr>
                <w:rFonts w:eastAsia="Arial" w:cs="Times New Roman"/>
                <w:sz w:val="18"/>
                <w:szCs w:val="18"/>
              </w:rPr>
              <w:t xml:space="preserve"> ce se suprapune cu </w:t>
            </w:r>
            <w:r w:rsidRPr="002A461E">
              <w:rPr>
                <w:rFonts w:eastAsia="Arial" w:cs="Times New Roman"/>
                <w:b/>
                <w:bCs/>
                <w:sz w:val="18"/>
                <w:szCs w:val="18"/>
              </w:rPr>
              <w:t>ROSPA0099</w:t>
            </w:r>
            <w:r w:rsidRPr="002A461E">
              <w:rPr>
                <w:rFonts w:eastAsia="Arial" w:cs="Times New Roman"/>
                <w:sz w:val="18"/>
                <w:szCs w:val="18"/>
              </w:rPr>
              <w:t xml:space="preserve"> reprezintă habitat favorabil pentru specie – </w:t>
            </w:r>
            <w:r w:rsidR="0061010A" w:rsidRPr="002A461E">
              <w:rPr>
                <w:rFonts w:eastAsia="Arial" w:cs="Times New Roman"/>
                <w:sz w:val="18"/>
                <w:szCs w:val="18"/>
              </w:rPr>
              <w:t>159,10</w:t>
            </w:r>
            <w:r w:rsidRPr="002A461E">
              <w:rPr>
                <w:rFonts w:eastAsia="Arial" w:cs="Times New Roman"/>
                <w:sz w:val="18"/>
                <w:szCs w:val="18"/>
              </w:rPr>
              <w:t xml:space="preserve"> ha.</w:t>
            </w:r>
          </w:p>
        </w:tc>
      </w:tr>
      <w:tr w:rsidR="002A461E" w:rsidRPr="002A461E" w14:paraId="0C8C2D65" w14:textId="77777777" w:rsidTr="003B3E71">
        <w:trPr>
          <w:trHeight w:val="20"/>
        </w:trPr>
        <w:tc>
          <w:tcPr>
            <w:tcW w:w="1008" w:type="pct"/>
            <w:tcMar>
              <w:top w:w="100" w:type="dxa"/>
              <w:left w:w="100" w:type="dxa"/>
              <w:bottom w:w="100" w:type="dxa"/>
              <w:right w:w="100" w:type="dxa"/>
            </w:tcMar>
            <w:vAlign w:val="center"/>
          </w:tcPr>
          <w:p w14:paraId="4B753AAB" w14:textId="4B01BEB5" w:rsidR="00F22357" w:rsidRPr="002A461E" w:rsidRDefault="00F22357" w:rsidP="006146F4">
            <w:pPr>
              <w:jc w:val="center"/>
              <w:rPr>
                <w:szCs w:val="24"/>
              </w:rPr>
            </w:pPr>
            <w:r w:rsidRPr="002A461E">
              <w:rPr>
                <w:sz w:val="18"/>
                <w:szCs w:val="18"/>
              </w:rPr>
              <w:t>Zone de protecție strictă (raza de 100 m în jurul cuibului)</w:t>
            </w:r>
          </w:p>
        </w:tc>
        <w:tc>
          <w:tcPr>
            <w:tcW w:w="802" w:type="pct"/>
            <w:tcMar>
              <w:top w:w="100" w:type="dxa"/>
              <w:left w:w="100" w:type="dxa"/>
              <w:bottom w:w="100" w:type="dxa"/>
              <w:right w:w="100" w:type="dxa"/>
            </w:tcMar>
            <w:vAlign w:val="center"/>
          </w:tcPr>
          <w:p w14:paraId="6B5887C3" w14:textId="58AA8BB9" w:rsidR="00F22357" w:rsidRPr="002A461E" w:rsidRDefault="00F22357" w:rsidP="006146F4">
            <w:pPr>
              <w:spacing w:after="0" w:line="240" w:lineRule="auto"/>
              <w:jc w:val="center"/>
              <w:rPr>
                <w:rFonts w:eastAsia="Arial"/>
                <w:sz w:val="18"/>
                <w:szCs w:val="18"/>
              </w:rPr>
            </w:pPr>
            <w:r w:rsidRPr="002A461E">
              <w:rPr>
                <w:sz w:val="18"/>
                <w:szCs w:val="18"/>
              </w:rPr>
              <w:t>ha</w:t>
            </w:r>
          </w:p>
        </w:tc>
        <w:tc>
          <w:tcPr>
            <w:tcW w:w="889" w:type="pct"/>
            <w:tcMar>
              <w:top w:w="100" w:type="dxa"/>
              <w:left w:w="100" w:type="dxa"/>
              <w:bottom w:w="100" w:type="dxa"/>
              <w:right w:w="100" w:type="dxa"/>
            </w:tcMar>
            <w:vAlign w:val="center"/>
          </w:tcPr>
          <w:p w14:paraId="3E5D3548" w14:textId="3D5D22EA" w:rsidR="00F22357" w:rsidRPr="002A461E" w:rsidRDefault="00F22357" w:rsidP="006146F4">
            <w:pPr>
              <w:spacing w:after="0" w:line="240" w:lineRule="auto"/>
              <w:jc w:val="center"/>
              <w:rPr>
                <w:rFonts w:eastAsia="Arial"/>
                <w:sz w:val="18"/>
                <w:szCs w:val="18"/>
              </w:rPr>
            </w:pPr>
            <w:r w:rsidRPr="002A461E">
              <w:rPr>
                <w:sz w:val="18"/>
                <w:szCs w:val="18"/>
              </w:rPr>
              <w:t>3,14 ha x nr. cuiburi</w:t>
            </w:r>
          </w:p>
        </w:tc>
        <w:tc>
          <w:tcPr>
            <w:tcW w:w="2302" w:type="pct"/>
            <w:tcMar>
              <w:top w:w="100" w:type="dxa"/>
              <w:left w:w="100" w:type="dxa"/>
              <w:bottom w:w="100" w:type="dxa"/>
              <w:right w:w="100" w:type="dxa"/>
            </w:tcMar>
            <w:vAlign w:val="center"/>
          </w:tcPr>
          <w:p w14:paraId="570C43A6" w14:textId="6773E007" w:rsidR="00F22357" w:rsidRPr="002A461E" w:rsidRDefault="00F22357" w:rsidP="0061010A">
            <w:pPr>
              <w:jc w:val="left"/>
              <w:rPr>
                <w:rFonts w:eastAsia="Arial"/>
                <w:sz w:val="18"/>
                <w:szCs w:val="18"/>
              </w:rPr>
            </w:pPr>
            <w:r w:rsidRPr="002A461E">
              <w:rPr>
                <w:sz w:val="18"/>
                <w:szCs w:val="18"/>
              </w:rPr>
              <w:t>Nu sunt disponibile informații privind zonele de cuibărire din cadrul sitului. Este necesar introducerea unui program de monitorizare în termen de 2 ani și de clarificat locația zonelor de protecție strictă.</w:t>
            </w:r>
          </w:p>
        </w:tc>
      </w:tr>
      <w:tr w:rsidR="00680C94" w:rsidRPr="002A461E" w14:paraId="5EEA72C5" w14:textId="77777777" w:rsidTr="003B3E71">
        <w:trPr>
          <w:trHeight w:val="20"/>
        </w:trPr>
        <w:tc>
          <w:tcPr>
            <w:tcW w:w="1008" w:type="pct"/>
            <w:tcMar>
              <w:top w:w="100" w:type="dxa"/>
              <w:left w:w="100" w:type="dxa"/>
              <w:bottom w:w="100" w:type="dxa"/>
              <w:right w:w="100" w:type="dxa"/>
            </w:tcMar>
            <w:vAlign w:val="center"/>
          </w:tcPr>
          <w:p w14:paraId="78B6395B" w14:textId="674D7C43" w:rsidR="00F22357" w:rsidRPr="002A461E" w:rsidRDefault="00F22357" w:rsidP="006146F4">
            <w:pPr>
              <w:jc w:val="center"/>
              <w:rPr>
                <w:rFonts w:eastAsia="Arial"/>
                <w:sz w:val="18"/>
                <w:szCs w:val="18"/>
              </w:rPr>
            </w:pPr>
            <w:r w:rsidRPr="002A461E">
              <w:rPr>
                <w:sz w:val="18"/>
                <w:szCs w:val="18"/>
              </w:rPr>
              <w:lastRenderedPageBreak/>
              <w:t>Zone de tampon (raza de 300 m în jurul cuibului)</w:t>
            </w:r>
          </w:p>
        </w:tc>
        <w:tc>
          <w:tcPr>
            <w:tcW w:w="802" w:type="pct"/>
            <w:tcMar>
              <w:top w:w="100" w:type="dxa"/>
              <w:left w:w="100" w:type="dxa"/>
              <w:bottom w:w="100" w:type="dxa"/>
              <w:right w:w="100" w:type="dxa"/>
            </w:tcMar>
            <w:vAlign w:val="center"/>
          </w:tcPr>
          <w:p w14:paraId="01C344B5" w14:textId="2DC13953" w:rsidR="00F22357" w:rsidRPr="002A461E" w:rsidRDefault="00F22357" w:rsidP="006146F4">
            <w:pPr>
              <w:jc w:val="center"/>
              <w:rPr>
                <w:rFonts w:eastAsia="Arial"/>
                <w:sz w:val="18"/>
                <w:szCs w:val="18"/>
              </w:rPr>
            </w:pPr>
            <w:r w:rsidRPr="002A461E">
              <w:rPr>
                <w:sz w:val="18"/>
                <w:szCs w:val="18"/>
              </w:rPr>
              <w:t>ha</w:t>
            </w:r>
          </w:p>
        </w:tc>
        <w:tc>
          <w:tcPr>
            <w:tcW w:w="889" w:type="pct"/>
            <w:tcMar>
              <w:top w:w="100" w:type="dxa"/>
              <w:left w:w="100" w:type="dxa"/>
              <w:bottom w:w="100" w:type="dxa"/>
              <w:right w:w="100" w:type="dxa"/>
            </w:tcMar>
            <w:vAlign w:val="center"/>
          </w:tcPr>
          <w:p w14:paraId="3B2F95EB" w14:textId="4A0F80FA" w:rsidR="00F22357" w:rsidRPr="002A461E" w:rsidRDefault="00F22357" w:rsidP="006146F4">
            <w:pPr>
              <w:spacing w:after="0" w:line="240" w:lineRule="auto"/>
              <w:jc w:val="center"/>
              <w:rPr>
                <w:rFonts w:eastAsia="Arial"/>
                <w:sz w:val="18"/>
                <w:szCs w:val="18"/>
              </w:rPr>
            </w:pPr>
            <w:r w:rsidRPr="002A461E">
              <w:rPr>
                <w:sz w:val="18"/>
                <w:szCs w:val="18"/>
              </w:rPr>
              <w:t>28,26 ha x nr. cuiburi</w:t>
            </w:r>
          </w:p>
        </w:tc>
        <w:tc>
          <w:tcPr>
            <w:tcW w:w="2302" w:type="pct"/>
            <w:tcMar>
              <w:top w:w="100" w:type="dxa"/>
              <w:left w:w="100" w:type="dxa"/>
              <w:bottom w:w="100" w:type="dxa"/>
              <w:right w:w="100" w:type="dxa"/>
            </w:tcMar>
            <w:vAlign w:val="center"/>
          </w:tcPr>
          <w:p w14:paraId="2B971AC3" w14:textId="0E0C7D25" w:rsidR="00F22357" w:rsidRPr="002A461E" w:rsidRDefault="00F22357" w:rsidP="0061010A">
            <w:pPr>
              <w:jc w:val="left"/>
              <w:rPr>
                <w:rFonts w:eastAsia="Arial"/>
                <w:sz w:val="18"/>
                <w:szCs w:val="18"/>
              </w:rPr>
            </w:pPr>
            <w:r w:rsidRPr="002A461E">
              <w:rPr>
                <w:sz w:val="18"/>
                <w:szCs w:val="18"/>
              </w:rPr>
              <w:t>Nu sunt disponibile informații privind zonele de cuibărire din cadrul sitului. Este necesar introducerea unui program de monitorizare în termen de 2 ani și de clarificat locația zonelor de tampon.</w:t>
            </w:r>
          </w:p>
        </w:tc>
      </w:tr>
    </w:tbl>
    <w:p w14:paraId="3E52EBC6" w14:textId="77777777" w:rsidR="003B3E71" w:rsidRPr="002A461E" w:rsidRDefault="003B3E71" w:rsidP="006146F4">
      <w:pPr>
        <w:spacing w:after="0" w:line="240" w:lineRule="auto"/>
        <w:ind w:firstLine="706"/>
        <w:rPr>
          <w:b/>
          <w:bCs/>
          <w:szCs w:val="24"/>
          <w:lang w:eastAsia="ro-RO"/>
        </w:rPr>
      </w:pPr>
    </w:p>
    <w:p w14:paraId="14F351D6" w14:textId="32388BAB" w:rsidR="006146F4" w:rsidRPr="002A461E" w:rsidRDefault="000D341F" w:rsidP="006146F4">
      <w:pPr>
        <w:spacing w:after="0" w:line="240" w:lineRule="auto"/>
        <w:ind w:firstLine="706"/>
        <w:rPr>
          <w:sz w:val="40"/>
          <w:szCs w:val="36"/>
        </w:rPr>
      </w:pPr>
      <w:r w:rsidRPr="002A461E">
        <w:rPr>
          <w:b/>
          <w:bCs/>
          <w:szCs w:val="24"/>
          <w:lang w:eastAsia="ro-RO"/>
        </w:rPr>
        <w:t>A037 Sylvia nisoria</w:t>
      </w:r>
    </w:p>
    <w:p w14:paraId="56BC6C1D" w14:textId="2DD61265" w:rsidR="006146F4" w:rsidRPr="002A461E" w:rsidRDefault="006146F4" w:rsidP="006146F4">
      <w:pPr>
        <w:spacing w:after="0" w:line="240" w:lineRule="auto"/>
        <w:ind w:firstLine="706"/>
        <w:rPr>
          <w:rFonts w:eastAsia="Times New Roman" w:cs="Times New Roman"/>
          <w:sz w:val="22"/>
          <w:szCs w:val="24"/>
          <w:lang w:val="en-US"/>
        </w:rPr>
      </w:pPr>
      <w:r w:rsidRPr="002A461E">
        <w:rPr>
          <w:rFonts w:eastAsia="Times New Roman" w:cs="Times New Roman"/>
          <w:sz w:val="22"/>
          <w:szCs w:val="24"/>
          <w:lang w:val="en-US"/>
        </w:rPr>
        <w:t xml:space="preserve">Conform Planului de management, populația cuibăritoare a speciei în sit este estimată la 635-2140 perechi. Starea de conservare este </w:t>
      </w:r>
      <w:r w:rsidRPr="002A461E">
        <w:rPr>
          <w:rFonts w:eastAsia="Times New Roman" w:cs="Times New Roman"/>
          <w:b/>
          <w:sz w:val="22"/>
          <w:szCs w:val="24"/>
          <w:lang w:val="en-US"/>
        </w:rPr>
        <w:t>favorabilă</w:t>
      </w:r>
      <w:r w:rsidRPr="002A461E">
        <w:rPr>
          <w:rFonts w:eastAsia="Times New Roman" w:cs="Times New Roman"/>
          <w:sz w:val="22"/>
          <w:szCs w:val="24"/>
          <w:lang w:val="en-US"/>
        </w:rPr>
        <w:t xml:space="preserve"> (satisfăcătoare). Obiectivul de conservare specific sitului pentru această specie este </w:t>
      </w:r>
      <w:r w:rsidRPr="002A461E">
        <w:rPr>
          <w:rFonts w:eastAsia="Times New Roman" w:cs="Times New Roman"/>
          <w:b/>
          <w:sz w:val="22"/>
          <w:szCs w:val="24"/>
          <w:lang w:val="en-US"/>
        </w:rPr>
        <w:t>menținerea stării de conservare</w:t>
      </w:r>
      <w:r w:rsidRPr="002A461E">
        <w:rPr>
          <w:rFonts w:eastAsia="Times New Roman" w:cs="Times New Roman"/>
          <w:sz w:val="22"/>
          <w:szCs w:val="24"/>
          <w:lang w:val="en-US"/>
        </w:rPr>
        <w:t>, definit prin următorii parametri și valori țintă:</w:t>
      </w:r>
    </w:p>
    <w:p w14:paraId="088C6D0F" w14:textId="77777777" w:rsidR="006146F4" w:rsidRPr="002A461E" w:rsidRDefault="006146F4" w:rsidP="006146F4">
      <w:pPr>
        <w:spacing w:after="0" w:line="240" w:lineRule="auto"/>
        <w:ind w:firstLine="706"/>
        <w:rPr>
          <w:sz w:val="40"/>
          <w:szCs w:val="36"/>
        </w:rPr>
      </w:pPr>
    </w:p>
    <w:tbl>
      <w:tblPr>
        <w:tblW w:w="5000" w:type="pct"/>
        <w:tblBorders>
          <w:top w:val="single" w:sz="18" w:space="0" w:color="auto"/>
          <w:left w:val="single" w:sz="18" w:space="0" w:color="auto"/>
          <w:bottom w:val="single" w:sz="18" w:space="0" w:color="auto"/>
          <w:right w:val="single" w:sz="18" w:space="0" w:color="auto"/>
          <w:insideH w:val="single" w:sz="2" w:space="0" w:color="000000"/>
          <w:insideV w:val="single" w:sz="2" w:space="0" w:color="000000"/>
        </w:tblBorders>
        <w:tblCellMar>
          <w:top w:w="31" w:type="dxa"/>
          <w:left w:w="103" w:type="dxa"/>
          <w:right w:w="127" w:type="dxa"/>
        </w:tblCellMar>
        <w:tblLook w:val="04A0" w:firstRow="1" w:lastRow="0" w:firstColumn="1" w:lastColumn="0" w:noHBand="0" w:noVBand="1"/>
      </w:tblPr>
      <w:tblGrid>
        <w:gridCol w:w="1498"/>
        <w:gridCol w:w="1260"/>
        <w:gridCol w:w="1386"/>
        <w:gridCol w:w="4880"/>
      </w:tblGrid>
      <w:tr w:rsidR="002A461E" w:rsidRPr="002A461E" w14:paraId="40DD90FE" w14:textId="77777777" w:rsidTr="006146F4">
        <w:trPr>
          <w:trHeight w:val="20"/>
          <w:tblHeader/>
        </w:trPr>
        <w:tc>
          <w:tcPr>
            <w:tcW w:w="830" w:type="pct"/>
            <w:tcBorders>
              <w:bottom w:val="single" w:sz="12" w:space="0" w:color="auto"/>
            </w:tcBorders>
            <w:shd w:val="clear" w:color="auto" w:fill="E2EFD9" w:themeFill="accent6" w:themeFillTint="33"/>
            <w:vAlign w:val="center"/>
          </w:tcPr>
          <w:p w14:paraId="313CEBDB" w14:textId="77777777" w:rsidR="006146F4" w:rsidRPr="002A461E" w:rsidRDefault="006146F4" w:rsidP="006146F4">
            <w:pPr>
              <w:ind w:left="14"/>
              <w:jc w:val="center"/>
              <w:rPr>
                <w:rFonts w:cs="Times New Roman"/>
                <w:b/>
                <w:sz w:val="18"/>
                <w:szCs w:val="18"/>
              </w:rPr>
            </w:pPr>
            <w:r w:rsidRPr="002A461E">
              <w:rPr>
                <w:rFonts w:cs="Times New Roman"/>
                <w:b/>
                <w:sz w:val="18"/>
                <w:szCs w:val="18"/>
              </w:rPr>
              <w:t>Parametru</w:t>
            </w:r>
          </w:p>
        </w:tc>
        <w:tc>
          <w:tcPr>
            <w:tcW w:w="698" w:type="pct"/>
            <w:tcBorders>
              <w:bottom w:val="single" w:sz="12" w:space="0" w:color="auto"/>
            </w:tcBorders>
            <w:shd w:val="clear" w:color="auto" w:fill="E2EFD9" w:themeFill="accent6" w:themeFillTint="33"/>
            <w:vAlign w:val="center"/>
          </w:tcPr>
          <w:p w14:paraId="09310502" w14:textId="77777777" w:rsidR="006146F4" w:rsidRPr="002A461E" w:rsidRDefault="006146F4" w:rsidP="006146F4">
            <w:pPr>
              <w:ind w:left="19"/>
              <w:jc w:val="center"/>
              <w:rPr>
                <w:rFonts w:cs="Times New Roman"/>
                <w:b/>
                <w:sz w:val="18"/>
                <w:szCs w:val="18"/>
              </w:rPr>
            </w:pPr>
            <w:r w:rsidRPr="002A461E">
              <w:rPr>
                <w:rFonts w:cs="Times New Roman"/>
                <w:b/>
                <w:sz w:val="18"/>
                <w:szCs w:val="18"/>
              </w:rPr>
              <w:t>Unitatea de măsură</w:t>
            </w:r>
          </w:p>
        </w:tc>
        <w:tc>
          <w:tcPr>
            <w:tcW w:w="768" w:type="pct"/>
            <w:tcBorders>
              <w:bottom w:val="single" w:sz="12" w:space="0" w:color="auto"/>
            </w:tcBorders>
            <w:shd w:val="clear" w:color="auto" w:fill="E2EFD9" w:themeFill="accent6" w:themeFillTint="33"/>
            <w:vAlign w:val="center"/>
          </w:tcPr>
          <w:p w14:paraId="3899C60A" w14:textId="77777777" w:rsidR="006146F4" w:rsidRPr="002A461E" w:rsidRDefault="006146F4" w:rsidP="006146F4">
            <w:pPr>
              <w:ind w:left="4"/>
              <w:jc w:val="center"/>
              <w:rPr>
                <w:rFonts w:cs="Times New Roman"/>
                <w:b/>
                <w:sz w:val="18"/>
                <w:szCs w:val="18"/>
              </w:rPr>
            </w:pPr>
            <w:r w:rsidRPr="002A461E">
              <w:rPr>
                <w:rFonts w:cs="Times New Roman"/>
                <w:b/>
                <w:sz w:val="18"/>
                <w:szCs w:val="18"/>
              </w:rPr>
              <w:t>Valoare țintă</w:t>
            </w:r>
          </w:p>
        </w:tc>
        <w:tc>
          <w:tcPr>
            <w:tcW w:w="2704" w:type="pct"/>
            <w:tcBorders>
              <w:bottom w:val="single" w:sz="12" w:space="0" w:color="auto"/>
            </w:tcBorders>
            <w:shd w:val="clear" w:color="auto" w:fill="E2EFD9" w:themeFill="accent6" w:themeFillTint="33"/>
            <w:vAlign w:val="center"/>
          </w:tcPr>
          <w:p w14:paraId="7E4F3CD4" w14:textId="77777777" w:rsidR="006146F4" w:rsidRPr="002A461E" w:rsidRDefault="006146F4" w:rsidP="006146F4">
            <w:pPr>
              <w:ind w:left="7"/>
              <w:jc w:val="center"/>
              <w:rPr>
                <w:rFonts w:cs="Times New Roman"/>
                <w:b/>
                <w:sz w:val="18"/>
                <w:szCs w:val="18"/>
              </w:rPr>
            </w:pPr>
            <w:r w:rsidRPr="002A461E">
              <w:rPr>
                <w:rFonts w:cs="Times New Roman"/>
                <w:b/>
                <w:sz w:val="18"/>
                <w:szCs w:val="18"/>
              </w:rPr>
              <w:t>Informații suplimentare</w:t>
            </w:r>
          </w:p>
        </w:tc>
      </w:tr>
      <w:tr w:rsidR="002A461E" w:rsidRPr="002A461E" w14:paraId="34009D13" w14:textId="77777777" w:rsidTr="006146F4">
        <w:trPr>
          <w:trHeight w:val="20"/>
        </w:trPr>
        <w:tc>
          <w:tcPr>
            <w:tcW w:w="830" w:type="pct"/>
            <w:tcBorders>
              <w:top w:val="single" w:sz="12" w:space="0" w:color="auto"/>
            </w:tcBorders>
            <w:vAlign w:val="center"/>
          </w:tcPr>
          <w:p w14:paraId="0F104368" w14:textId="77777777" w:rsidR="006146F4" w:rsidRPr="002A461E" w:rsidRDefault="006146F4" w:rsidP="006146F4">
            <w:pPr>
              <w:ind w:firstLine="14"/>
              <w:jc w:val="center"/>
              <w:rPr>
                <w:rFonts w:cs="Times New Roman"/>
                <w:sz w:val="18"/>
                <w:szCs w:val="18"/>
              </w:rPr>
            </w:pPr>
            <w:r w:rsidRPr="002A461E">
              <w:rPr>
                <w:rFonts w:cs="Times New Roman"/>
                <w:sz w:val="18"/>
                <w:szCs w:val="18"/>
              </w:rPr>
              <w:t>Mărimea populației</w:t>
            </w:r>
          </w:p>
        </w:tc>
        <w:tc>
          <w:tcPr>
            <w:tcW w:w="698" w:type="pct"/>
            <w:tcBorders>
              <w:top w:val="single" w:sz="12" w:space="0" w:color="auto"/>
            </w:tcBorders>
            <w:vAlign w:val="center"/>
          </w:tcPr>
          <w:p w14:paraId="7DF6AC2B" w14:textId="77777777" w:rsidR="006146F4" w:rsidRPr="002A461E" w:rsidRDefault="006146F4" w:rsidP="006146F4">
            <w:pPr>
              <w:ind w:left="4"/>
              <w:jc w:val="center"/>
              <w:rPr>
                <w:rFonts w:cs="Times New Roman"/>
                <w:sz w:val="18"/>
                <w:szCs w:val="18"/>
              </w:rPr>
            </w:pPr>
            <w:r w:rsidRPr="002A461E">
              <w:rPr>
                <w:rFonts w:cs="Times New Roman"/>
                <w:sz w:val="18"/>
                <w:szCs w:val="18"/>
              </w:rPr>
              <w:t>Număr de perechi</w:t>
            </w:r>
          </w:p>
        </w:tc>
        <w:tc>
          <w:tcPr>
            <w:tcW w:w="768" w:type="pct"/>
            <w:tcBorders>
              <w:top w:val="single" w:sz="12" w:space="0" w:color="auto"/>
            </w:tcBorders>
            <w:vAlign w:val="center"/>
          </w:tcPr>
          <w:p w14:paraId="7B37E115" w14:textId="77777777" w:rsidR="006146F4" w:rsidRPr="002A461E" w:rsidRDefault="006146F4" w:rsidP="006146F4">
            <w:pPr>
              <w:ind w:left="4"/>
              <w:jc w:val="center"/>
              <w:rPr>
                <w:rFonts w:cs="Times New Roman"/>
                <w:sz w:val="18"/>
                <w:szCs w:val="18"/>
              </w:rPr>
            </w:pPr>
            <w:r w:rsidRPr="002A461E">
              <w:rPr>
                <w:rFonts w:cs="Times New Roman"/>
                <w:sz w:val="18"/>
                <w:szCs w:val="18"/>
              </w:rPr>
              <w:t>Cel puțin 1388</w:t>
            </w:r>
          </w:p>
        </w:tc>
        <w:tc>
          <w:tcPr>
            <w:tcW w:w="2704" w:type="pct"/>
            <w:tcBorders>
              <w:top w:val="single" w:sz="12" w:space="0" w:color="auto"/>
            </w:tcBorders>
          </w:tcPr>
          <w:p w14:paraId="22DC6B34" w14:textId="54EFBEF6" w:rsidR="006146F4" w:rsidRPr="002A461E" w:rsidRDefault="006146F4" w:rsidP="006146F4">
            <w:pPr>
              <w:ind w:left="10"/>
              <w:rPr>
                <w:rFonts w:cs="Times New Roman"/>
                <w:sz w:val="18"/>
                <w:szCs w:val="18"/>
              </w:rPr>
            </w:pPr>
            <w:r w:rsidRPr="002A461E">
              <w:rPr>
                <w:rFonts w:cs="Times New Roman"/>
                <w:sz w:val="18"/>
                <w:szCs w:val="18"/>
              </w:rPr>
              <w:t>Conform studiului de fundamentare, populația speciei în sit este estimată la 635-2140 de perechi cuibăritoare. In cursul studiului de fundamentare, au fost observate 9 exemplare de silvie porumbacă în a doua etapă, iar 36 de exemplare în a treia. In a treia eta ă, 16 din cele 36 de exemplare au fost observate pe un singur transect (Harta 77 din studiu).</w:t>
            </w:r>
          </w:p>
          <w:p w14:paraId="7D098201" w14:textId="77777777" w:rsidR="006146F4" w:rsidRPr="002A461E" w:rsidRDefault="006146F4" w:rsidP="006146F4">
            <w:pPr>
              <w:ind w:left="10"/>
              <w:rPr>
                <w:rFonts w:cs="Times New Roman"/>
                <w:sz w:val="18"/>
                <w:szCs w:val="18"/>
              </w:rPr>
            </w:pPr>
            <w:r w:rsidRPr="002A461E">
              <w:rPr>
                <w:rFonts w:cs="Times New Roman"/>
                <w:sz w:val="18"/>
                <w:szCs w:val="18"/>
              </w:rPr>
              <w:t>Analizele arată că densitatea speciei în zona studiată este de</w:t>
            </w:r>
          </w:p>
          <w:p w14:paraId="29C2DF63" w14:textId="70CD5194" w:rsidR="006146F4" w:rsidRPr="002A461E" w:rsidRDefault="006146F4" w:rsidP="006146F4">
            <w:pPr>
              <w:ind w:firstLine="7"/>
              <w:rPr>
                <w:rFonts w:cs="Times New Roman"/>
                <w:sz w:val="18"/>
                <w:szCs w:val="18"/>
              </w:rPr>
            </w:pPr>
            <w:r w:rsidRPr="002A461E">
              <w:rPr>
                <w:rFonts w:cs="Times New Roman"/>
                <w:sz w:val="18"/>
                <w:szCs w:val="18"/>
              </w:rPr>
              <w:t>1.8 (interval de confidență 95% ().8-3.8) exemplare / km2. Din motivul că un număr mare de exemplare au fost observate pe unul dintre transectele din afara SPA-ului Podișul Hâitibaciu, a fost calculată densitatea excluzând cele două transecte. Astfel, Densitatea din SPA era estimată la 1.4 (0.8-2.7) exemplare / km2. Extrapolând rezultatele, am obținut o estimare de 2963 (1394-6622) exemplare, deci 1481 (697-331 1) perechi în zona PH+, respectiv 2221 (1269-4283) exemplare, deci 1 1 10 (634 - 2141) perechi în SPA.</w:t>
            </w:r>
          </w:p>
        </w:tc>
      </w:tr>
      <w:tr w:rsidR="002A461E" w:rsidRPr="002A461E" w14:paraId="360E6D0F" w14:textId="77777777" w:rsidTr="006146F4">
        <w:trPr>
          <w:trHeight w:val="20"/>
        </w:trPr>
        <w:tc>
          <w:tcPr>
            <w:tcW w:w="830" w:type="pct"/>
            <w:vAlign w:val="center"/>
          </w:tcPr>
          <w:p w14:paraId="52353C16" w14:textId="4734BA32" w:rsidR="006146F4" w:rsidRPr="002A461E" w:rsidRDefault="006146F4" w:rsidP="006146F4">
            <w:pPr>
              <w:ind w:firstLine="14"/>
              <w:jc w:val="center"/>
              <w:rPr>
                <w:rFonts w:cs="Times New Roman"/>
                <w:sz w:val="18"/>
                <w:szCs w:val="18"/>
              </w:rPr>
            </w:pPr>
            <w:r w:rsidRPr="002A461E">
              <w:rPr>
                <w:sz w:val="18"/>
                <w:szCs w:val="18"/>
              </w:rPr>
              <w:t>Suprafața habitatului</w:t>
            </w:r>
          </w:p>
        </w:tc>
        <w:tc>
          <w:tcPr>
            <w:tcW w:w="698" w:type="pct"/>
            <w:vAlign w:val="center"/>
          </w:tcPr>
          <w:p w14:paraId="5F4EF7D3" w14:textId="4CD7EAD4" w:rsidR="006146F4" w:rsidRPr="002A461E" w:rsidRDefault="006146F4" w:rsidP="006146F4">
            <w:pPr>
              <w:ind w:left="4"/>
              <w:jc w:val="center"/>
              <w:rPr>
                <w:rFonts w:cs="Times New Roman"/>
                <w:sz w:val="18"/>
                <w:szCs w:val="18"/>
              </w:rPr>
            </w:pPr>
            <w:r w:rsidRPr="002A461E">
              <w:rPr>
                <w:sz w:val="18"/>
                <w:szCs w:val="18"/>
              </w:rPr>
              <w:t>ha</w:t>
            </w:r>
          </w:p>
        </w:tc>
        <w:tc>
          <w:tcPr>
            <w:tcW w:w="768" w:type="pct"/>
            <w:vAlign w:val="center"/>
          </w:tcPr>
          <w:p w14:paraId="73863FB4" w14:textId="1258989E" w:rsidR="006146F4" w:rsidRPr="002A461E" w:rsidRDefault="006146F4" w:rsidP="006146F4">
            <w:pPr>
              <w:ind w:left="4"/>
              <w:jc w:val="center"/>
              <w:rPr>
                <w:rFonts w:cs="Times New Roman"/>
                <w:sz w:val="18"/>
                <w:szCs w:val="18"/>
              </w:rPr>
            </w:pPr>
            <w:r w:rsidRPr="002A461E">
              <w:rPr>
                <w:sz w:val="18"/>
                <w:szCs w:val="18"/>
              </w:rPr>
              <w:t>Trebuie definită în termen de 2 ani</w:t>
            </w:r>
          </w:p>
        </w:tc>
        <w:tc>
          <w:tcPr>
            <w:tcW w:w="2704" w:type="pct"/>
          </w:tcPr>
          <w:p w14:paraId="0046C55F" w14:textId="6BE39174" w:rsidR="006146F4" w:rsidRPr="002A461E" w:rsidRDefault="006146F4" w:rsidP="006146F4">
            <w:pPr>
              <w:ind w:firstLine="7"/>
              <w:rPr>
                <w:rFonts w:cs="Times New Roman"/>
                <w:sz w:val="18"/>
                <w:szCs w:val="18"/>
              </w:rPr>
            </w:pPr>
            <w:r w:rsidRPr="002A461E">
              <w:rPr>
                <w:sz w:val="18"/>
                <w:szCs w:val="18"/>
              </w:rPr>
              <w:t>La analiza habitatelor au fost folosite 68 de observații. 53 de observații erau în pajiști, 8 în pajiști și terenuri arabile, 2 în terenuri arabile, respectiv 5 în tăiere ras de suprafață mare (practic tufăriș). In cea ce privește acoperirea cu tufișuri, I exemplar a fost observat pe o suprafață acoperită în proporție de 0-1%, 14 la o acoperire de 1-5%, 26 la o acoperire de 5-20%, 13 la o acoperire de 20-50% iar 14 la o acoperire de 50-100%. Cu toate că nu sunt disponibile date asupra proporției acestor tipuri de habitat în zona de studiu, suprafețele acoperite de peste 20% de tufișuri sunt mult mai puțin reprezentate decât celelalte categorii. Astfel, rezultatele sugerează o preferință a speciei față de zonele cu acoperire mai mare cu tufărișuri. Totodată, habitatele cu o acoperire mică sunt evitate. Comparând locația observațiilor de silvie porumbacă cu punctele selectate randomizat, a rezultat că silvia porumbacă nu a favorizat panta dealurilor față de terenurile plate. Specia nu a avut vreo preferință nici față de expoziția pantei dealurilor.</w:t>
            </w:r>
          </w:p>
        </w:tc>
      </w:tr>
      <w:tr w:rsidR="002A461E" w:rsidRPr="002A461E" w14:paraId="3773CD1F" w14:textId="77777777" w:rsidTr="006146F4">
        <w:trPr>
          <w:trHeight w:val="20"/>
        </w:trPr>
        <w:tc>
          <w:tcPr>
            <w:tcW w:w="830" w:type="pct"/>
            <w:vAlign w:val="center"/>
          </w:tcPr>
          <w:p w14:paraId="627A9DFB" w14:textId="145007DA" w:rsidR="006146F4" w:rsidRPr="002A461E" w:rsidRDefault="006146F4" w:rsidP="006146F4">
            <w:pPr>
              <w:ind w:firstLine="14"/>
              <w:jc w:val="center"/>
              <w:rPr>
                <w:rFonts w:cs="Times New Roman"/>
                <w:sz w:val="18"/>
                <w:szCs w:val="18"/>
              </w:rPr>
            </w:pPr>
            <w:r w:rsidRPr="002A461E">
              <w:rPr>
                <w:sz w:val="18"/>
                <w:szCs w:val="18"/>
              </w:rPr>
              <w:t>Tendința mărimii populației</w:t>
            </w:r>
          </w:p>
        </w:tc>
        <w:tc>
          <w:tcPr>
            <w:tcW w:w="698" w:type="pct"/>
            <w:vAlign w:val="center"/>
          </w:tcPr>
          <w:p w14:paraId="150BA3FE" w14:textId="5D4A01A6" w:rsidR="006146F4" w:rsidRPr="002A461E" w:rsidRDefault="006146F4" w:rsidP="006146F4">
            <w:pPr>
              <w:ind w:left="4"/>
              <w:jc w:val="center"/>
              <w:rPr>
                <w:rFonts w:cs="Times New Roman"/>
                <w:sz w:val="18"/>
                <w:szCs w:val="18"/>
              </w:rPr>
            </w:pPr>
            <w:r w:rsidRPr="002A461E">
              <w:rPr>
                <w:sz w:val="18"/>
                <w:szCs w:val="18"/>
              </w:rPr>
              <w:t>Schimbare %</w:t>
            </w:r>
          </w:p>
        </w:tc>
        <w:tc>
          <w:tcPr>
            <w:tcW w:w="768" w:type="pct"/>
            <w:vAlign w:val="center"/>
          </w:tcPr>
          <w:p w14:paraId="7A9EF9C6" w14:textId="7B2E13C5" w:rsidR="006146F4" w:rsidRPr="002A461E" w:rsidRDefault="006146F4" w:rsidP="006146F4">
            <w:pPr>
              <w:ind w:left="4"/>
              <w:jc w:val="center"/>
              <w:rPr>
                <w:rFonts w:cs="Times New Roman"/>
                <w:sz w:val="18"/>
                <w:szCs w:val="18"/>
              </w:rPr>
            </w:pPr>
            <w:r w:rsidRPr="002A461E">
              <w:rPr>
                <w:sz w:val="18"/>
                <w:szCs w:val="18"/>
              </w:rPr>
              <w:t>Stabilă sau în creștere</w:t>
            </w:r>
          </w:p>
        </w:tc>
        <w:tc>
          <w:tcPr>
            <w:tcW w:w="2704" w:type="pct"/>
          </w:tcPr>
          <w:p w14:paraId="3FE10B1A" w14:textId="31B95DEF" w:rsidR="006146F4" w:rsidRPr="002A461E" w:rsidRDefault="006146F4" w:rsidP="006146F4">
            <w:pPr>
              <w:ind w:firstLine="7"/>
              <w:rPr>
                <w:rFonts w:cs="Times New Roman"/>
                <w:sz w:val="18"/>
                <w:szCs w:val="18"/>
              </w:rPr>
            </w:pPr>
            <w:r w:rsidRPr="002A461E">
              <w:rPr>
                <w:sz w:val="18"/>
                <w:szCs w:val="18"/>
              </w:rPr>
              <w:t xml:space="preserve">Nu sunt disponibile informații legate de tendința mărimii populației. Trebuie continuat programul de monitorizare în termen de 2 ani pe baza căruia pe termen lung poate fi </w:t>
            </w:r>
            <w:r w:rsidRPr="002A461E">
              <w:rPr>
                <w:sz w:val="18"/>
                <w:szCs w:val="18"/>
              </w:rPr>
              <w:lastRenderedPageBreak/>
              <w:t>documentat acest parametru, conform protocoalelor de monitorizare a speciilor de păsări de interes comunitar.</w:t>
            </w:r>
          </w:p>
        </w:tc>
      </w:tr>
      <w:tr w:rsidR="006146F4" w:rsidRPr="002A461E" w14:paraId="0B2E7588" w14:textId="77777777" w:rsidTr="006146F4">
        <w:trPr>
          <w:trHeight w:val="20"/>
        </w:trPr>
        <w:tc>
          <w:tcPr>
            <w:tcW w:w="830" w:type="pct"/>
            <w:vAlign w:val="center"/>
          </w:tcPr>
          <w:p w14:paraId="48E36C84" w14:textId="2F556CEC" w:rsidR="006146F4" w:rsidRPr="002A461E" w:rsidRDefault="006146F4" w:rsidP="006146F4">
            <w:pPr>
              <w:ind w:firstLine="14"/>
              <w:jc w:val="center"/>
              <w:rPr>
                <w:rFonts w:cs="Times New Roman"/>
                <w:sz w:val="18"/>
                <w:szCs w:val="18"/>
              </w:rPr>
            </w:pPr>
            <w:r w:rsidRPr="002A461E">
              <w:rPr>
                <w:sz w:val="18"/>
                <w:szCs w:val="18"/>
              </w:rPr>
              <w:lastRenderedPageBreak/>
              <w:t>Tipar de distribuție</w:t>
            </w:r>
          </w:p>
        </w:tc>
        <w:tc>
          <w:tcPr>
            <w:tcW w:w="698" w:type="pct"/>
            <w:vAlign w:val="center"/>
          </w:tcPr>
          <w:p w14:paraId="57C6DCAB" w14:textId="7B405E11" w:rsidR="006146F4" w:rsidRPr="002A461E" w:rsidRDefault="006146F4" w:rsidP="006146F4">
            <w:pPr>
              <w:ind w:left="4"/>
              <w:jc w:val="center"/>
              <w:rPr>
                <w:rFonts w:cs="Times New Roman"/>
                <w:sz w:val="18"/>
                <w:szCs w:val="18"/>
              </w:rPr>
            </w:pPr>
            <w:r w:rsidRPr="002A461E">
              <w:rPr>
                <w:sz w:val="18"/>
                <w:szCs w:val="18"/>
              </w:rPr>
              <w:t>Tipar spațial și temporal, intensitatea utilizării habitatelor</w:t>
            </w:r>
          </w:p>
        </w:tc>
        <w:tc>
          <w:tcPr>
            <w:tcW w:w="768" w:type="pct"/>
            <w:vAlign w:val="center"/>
          </w:tcPr>
          <w:p w14:paraId="030C685D" w14:textId="6F65A530" w:rsidR="006146F4" w:rsidRPr="002A461E" w:rsidRDefault="006146F4" w:rsidP="006146F4">
            <w:pPr>
              <w:ind w:left="4"/>
              <w:jc w:val="center"/>
              <w:rPr>
                <w:rFonts w:cs="Times New Roman"/>
                <w:sz w:val="18"/>
                <w:szCs w:val="18"/>
              </w:rPr>
            </w:pPr>
            <w:r w:rsidRPr="002A461E">
              <w:rPr>
                <w:sz w:val="18"/>
                <w:szCs w:val="18"/>
              </w:rPr>
              <w:t>Fără scăderi semnificative altele decât cele rezultate din variatii naturale</w:t>
            </w:r>
          </w:p>
        </w:tc>
        <w:tc>
          <w:tcPr>
            <w:tcW w:w="2704" w:type="pct"/>
          </w:tcPr>
          <w:p w14:paraId="0E0C5BE7" w14:textId="297F1BC0" w:rsidR="006146F4" w:rsidRPr="002A461E" w:rsidRDefault="006146F4" w:rsidP="006146F4">
            <w:pPr>
              <w:ind w:firstLine="7"/>
              <w:rPr>
                <w:rFonts w:cs="Times New Roman"/>
                <w:sz w:val="18"/>
                <w:szCs w:val="18"/>
              </w:rPr>
            </w:pPr>
            <w:r w:rsidRPr="002A461E">
              <w:rPr>
                <w:sz w:val="18"/>
                <w:szCs w:val="18"/>
              </w:rPr>
              <w:t>Distribuția speciei nu a putut fi clarificată în totalitate. Se pare că ea cuibărește aproximativ în toate regiunile zonei de studiu, însă, în anumite regiuni cu habitate favorabile există densități foarte ridicate. Cele mai multe observații provin din Valea Archita, zonă inclusă în SPA, numai în SCI Sighișoara-Târnava Mare. O altă zonă cu densități ridicate inclusă numai în SCI este cea de lângă satul Bunești. În SPA au fost înregistrate mai multe perechi într-o tăiere rasă de suprafață mare din apropierea Dăișoarei, lângă satul Felmer, într-o vale mai mică de lângă Cincșor, într-un tufăriș de lângă Rucăr, în apropierea satului Săsăuș, într-un tufăriș dintre Pelișor și Bârghiș, respectiv în zona Ghijasa de Sus-Metiș (Harta 77 din studiu).</w:t>
            </w:r>
          </w:p>
        </w:tc>
      </w:tr>
    </w:tbl>
    <w:p w14:paraId="7F2CF331" w14:textId="31DE4400" w:rsidR="000D341F" w:rsidRPr="002A461E" w:rsidRDefault="000D341F" w:rsidP="000D341F">
      <w:pPr>
        <w:spacing w:after="0" w:line="240" w:lineRule="auto"/>
        <w:jc w:val="center"/>
        <w:rPr>
          <w:b/>
          <w:bCs/>
        </w:rPr>
      </w:pPr>
    </w:p>
    <w:p w14:paraId="36E37749" w14:textId="77777777" w:rsidR="006146F4" w:rsidRPr="002A461E" w:rsidRDefault="006146F4" w:rsidP="000D341F">
      <w:pPr>
        <w:spacing w:after="0" w:line="240" w:lineRule="auto"/>
        <w:jc w:val="center"/>
        <w:rPr>
          <w:b/>
          <w:bCs/>
        </w:rPr>
      </w:pPr>
    </w:p>
    <w:p w14:paraId="0EA22C27" w14:textId="77777777" w:rsidR="00C560AE" w:rsidRPr="002A461E" w:rsidRDefault="00C560AE" w:rsidP="000D341F">
      <w:pPr>
        <w:spacing w:after="0" w:line="240" w:lineRule="auto"/>
        <w:jc w:val="center"/>
        <w:rPr>
          <w:b/>
          <w:bCs/>
        </w:rPr>
      </w:pPr>
    </w:p>
    <w:p w14:paraId="3BA28A24" w14:textId="77777777" w:rsidR="00C560AE" w:rsidRPr="002A461E" w:rsidRDefault="00C560AE" w:rsidP="000D341F">
      <w:pPr>
        <w:spacing w:after="0" w:line="240" w:lineRule="auto"/>
        <w:jc w:val="center"/>
        <w:rPr>
          <w:b/>
          <w:bCs/>
        </w:rPr>
      </w:pPr>
    </w:p>
    <w:p w14:paraId="17764C45" w14:textId="77777777" w:rsidR="00382DAB" w:rsidRPr="002A461E" w:rsidRDefault="00382DAB" w:rsidP="000D341F">
      <w:pPr>
        <w:spacing w:after="0" w:line="240" w:lineRule="auto"/>
        <w:ind w:firstLine="708"/>
      </w:pPr>
    </w:p>
    <w:p w14:paraId="27AD0159" w14:textId="77777777" w:rsidR="00382DAB" w:rsidRPr="002A461E" w:rsidRDefault="00382DAB" w:rsidP="000D341F">
      <w:pPr>
        <w:pStyle w:val="Heading2"/>
        <w:spacing w:before="0" w:after="0"/>
        <w:ind w:left="426" w:right="67"/>
        <w:jc w:val="center"/>
        <w:rPr>
          <w:color w:val="auto"/>
          <w:sz w:val="28"/>
        </w:rPr>
      </w:pPr>
      <w:bookmarkStart w:id="243" w:name="_Toc146632806"/>
      <w:bookmarkStart w:id="244" w:name="_Toc1074798"/>
      <w:bookmarkStart w:id="245" w:name="_Toc158637553"/>
      <w:bookmarkStart w:id="246" w:name="_Toc170747356"/>
      <w:bookmarkStart w:id="247" w:name="_Toc171337055"/>
      <w:bookmarkStart w:id="248" w:name="_Toc171935278"/>
      <w:bookmarkStart w:id="249" w:name="_Toc227673459"/>
      <w:bookmarkStart w:id="250" w:name="_Toc237439286"/>
      <w:r w:rsidRPr="002A461E">
        <w:rPr>
          <w:color w:val="auto"/>
          <w:sz w:val="28"/>
        </w:rPr>
        <w:t>B.5. Analiza măsurilor de conservare din planul de management/regulamentul ANPIC</w:t>
      </w:r>
      <w:bookmarkEnd w:id="243"/>
      <w:bookmarkEnd w:id="244"/>
      <w:bookmarkEnd w:id="245"/>
      <w:bookmarkEnd w:id="246"/>
      <w:bookmarkEnd w:id="247"/>
      <w:bookmarkEnd w:id="248"/>
      <w:bookmarkEnd w:id="249"/>
      <w:bookmarkEnd w:id="250"/>
    </w:p>
    <w:p w14:paraId="581AC62D" w14:textId="77777777" w:rsidR="00AE6159" w:rsidRPr="002A461E" w:rsidRDefault="00AE6159" w:rsidP="000D341F">
      <w:pPr>
        <w:spacing w:after="0" w:line="240" w:lineRule="auto"/>
        <w:ind w:firstLine="426"/>
      </w:pPr>
    </w:p>
    <w:p w14:paraId="04361BCF" w14:textId="625AFFF8" w:rsidR="00382DAB" w:rsidRPr="002A461E" w:rsidRDefault="00382DAB" w:rsidP="000D341F">
      <w:pPr>
        <w:spacing w:after="0" w:line="240" w:lineRule="auto"/>
        <w:ind w:firstLine="426"/>
      </w:pPr>
      <w:r w:rsidRPr="002A461E">
        <w:t>Obiectivele de conservare a ariei naturale protejate au în vedere menținerea și restaurarea statutului favorabil de conservare a habitatelor și speciilor de interes comunitar. Stabilirea obiectivelor de conservare se face ținându-se cont de caracteristicile ariei naturale protejate (reprezentativitate, suprafață relativă, populația, statutul de conservare etc.).</w:t>
      </w:r>
    </w:p>
    <w:p w14:paraId="2AD58D5F" w14:textId="77777777" w:rsidR="00382DAB" w:rsidRPr="002A461E" w:rsidRDefault="00382DAB" w:rsidP="000D341F">
      <w:pPr>
        <w:pStyle w:val="textproiect"/>
      </w:pPr>
    </w:p>
    <w:p w14:paraId="5D9D3FB0" w14:textId="77777777" w:rsidR="00382DAB" w:rsidRPr="002A461E" w:rsidRDefault="00382DAB" w:rsidP="000D341F">
      <w:pPr>
        <w:pStyle w:val="textproiect"/>
      </w:pPr>
      <w:r w:rsidRPr="002A461E">
        <w:t xml:space="preserve">  Integritatea ariei naturale protejate de interes comunitar este posibil afectată dacă planul poate:</w:t>
      </w:r>
    </w:p>
    <w:p w14:paraId="74A13C65" w14:textId="77777777" w:rsidR="00382DAB" w:rsidRPr="002A461E" w:rsidRDefault="00382DAB" w:rsidP="000D341F">
      <w:pPr>
        <w:pStyle w:val="textproiect"/>
      </w:pPr>
      <w:r w:rsidRPr="002A461E">
        <w:t xml:space="preserve">    1. să reducă suprafața habitatelor și/sau numărul exemplarelor speciilor de interes comunitar;</w:t>
      </w:r>
    </w:p>
    <w:p w14:paraId="6896D963" w14:textId="77777777" w:rsidR="00382DAB" w:rsidRPr="002A461E" w:rsidRDefault="00382DAB" w:rsidP="000D341F">
      <w:pPr>
        <w:pStyle w:val="textproiect"/>
      </w:pPr>
      <w:r w:rsidRPr="002A461E">
        <w:t xml:space="preserve">    2. să ducă la fragmentarea habitatelor speciilor de interes comunitar;</w:t>
      </w:r>
    </w:p>
    <w:p w14:paraId="7E1E9DFA" w14:textId="77777777" w:rsidR="00382DAB" w:rsidRPr="002A461E" w:rsidRDefault="00382DAB" w:rsidP="000D341F">
      <w:pPr>
        <w:pStyle w:val="textproiect"/>
      </w:pPr>
      <w:r w:rsidRPr="002A461E">
        <w:t xml:space="preserve">    3. să aibă impact negativ asupra factorilor care determină menținerea stării favorabile de conservare a ariei naturale protejate de interes comunitar;</w:t>
      </w:r>
    </w:p>
    <w:p w14:paraId="779F790D" w14:textId="77777777" w:rsidR="00382DAB" w:rsidRPr="002A461E" w:rsidRDefault="00382DAB" w:rsidP="000D341F">
      <w:pPr>
        <w:pStyle w:val="textproiect"/>
      </w:pPr>
      <w:r w:rsidRPr="002A461E">
        <w:t xml:space="preserve">    4. să producă modificări ale dinamicii relațiilor care definesc structura și/sau funcția ariei naturale protejate de interes comunitar.</w:t>
      </w:r>
    </w:p>
    <w:p w14:paraId="3BF3E407" w14:textId="77777777" w:rsidR="00382DAB" w:rsidRPr="002A461E" w:rsidRDefault="00382DAB" w:rsidP="000D341F">
      <w:pPr>
        <w:pStyle w:val="textproiect"/>
        <w:ind w:firstLine="0"/>
        <w:rPr>
          <w:rFonts w:ascii="Calibri" w:hAnsi="Calibri"/>
        </w:rPr>
      </w:pPr>
    </w:p>
    <w:p w14:paraId="167FC792" w14:textId="77777777" w:rsidR="00382DAB" w:rsidRPr="002A461E" w:rsidRDefault="00382DAB" w:rsidP="000D341F">
      <w:pPr>
        <w:spacing w:after="0" w:line="240" w:lineRule="auto"/>
        <w:ind w:firstLine="720"/>
      </w:pPr>
      <w:r w:rsidRPr="002A461E">
        <w:t>Conform art. 4 pct. 34 din OUG nr. 57/2007, aprobată cu modificări de Legea nr. 49/2009, definiția planului de management al unei arii naturale protejate este următoarea: „</w:t>
      </w:r>
      <w:r w:rsidRPr="002A461E">
        <w:rPr>
          <w:i/>
          <w:iCs/>
        </w:rPr>
        <w:t>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w:t>
      </w:r>
      <w:r w:rsidRPr="002A461E">
        <w:t>”.</w:t>
      </w:r>
    </w:p>
    <w:p w14:paraId="3F17FC83" w14:textId="77777777" w:rsidR="00382DAB" w:rsidRPr="002A461E" w:rsidRDefault="00382DAB" w:rsidP="000D341F">
      <w:pPr>
        <w:spacing w:after="0" w:line="240" w:lineRule="auto"/>
        <w:ind w:firstLine="720"/>
      </w:pPr>
      <w:r w:rsidRPr="002A461E">
        <w:t>Obiectivele de conservare ale unei arii naturale protejate de interes comunitar au în vedere menținerea și/sau restaurarea statutului favorabil de conservare a speciilor și habitatelor de interes comunitar. Stabilirea obiectivelor de conservare se realizează ținându-se cont de caracteristicile fiecărei arii naturale protejate de interes comunitar (reprezentativitate, suprafața relativă, populația, statutul de conservare etc.), prin planurile de management al ariilor naturale protejate de interes comunitar, după cum s-a arătat în paragraful anterior.</w:t>
      </w:r>
    </w:p>
    <w:p w14:paraId="163F0A94" w14:textId="5098F1D0" w:rsidR="00382DAB" w:rsidRPr="002A461E" w:rsidRDefault="00382DAB" w:rsidP="000D341F">
      <w:pPr>
        <w:spacing w:after="0" w:line="240" w:lineRule="auto"/>
        <w:ind w:firstLine="567"/>
      </w:pPr>
      <w:r w:rsidRPr="002A461E">
        <w:lastRenderedPageBreak/>
        <w:t xml:space="preserve">Măsurile restrictive din planurile de management care pot influenţa intervenţiile şi activităţile propuse de planul amenajamentului silvic al </w:t>
      </w:r>
      <w:r w:rsidRPr="002A461E">
        <w:rPr>
          <w:b/>
          <w:bCs/>
        </w:rPr>
        <w:t xml:space="preserve">UP </w:t>
      </w:r>
      <w:r w:rsidR="005E6743" w:rsidRPr="002A461E">
        <w:rPr>
          <w:b/>
          <w:bCs/>
        </w:rPr>
        <w:t>XII Mândra</w:t>
      </w:r>
      <w:r w:rsidRPr="002A461E">
        <w:t xml:space="preserve"> pentru suprafața care se suprapune cu ari</w:t>
      </w:r>
      <w:r w:rsidR="00C560AE" w:rsidRPr="002A461E">
        <w:t>ile</w:t>
      </w:r>
      <w:r w:rsidRPr="002A461E">
        <w:t xml:space="preserve"> special</w:t>
      </w:r>
      <w:r w:rsidR="00C560AE" w:rsidRPr="002A461E">
        <w:t>e</w:t>
      </w:r>
      <w:r w:rsidRPr="002A461E">
        <w:t xml:space="preserve"> de conservare </w:t>
      </w:r>
      <w:r w:rsidRPr="002A461E">
        <w:rPr>
          <w:b/>
          <w:bCs/>
        </w:rPr>
        <w:t>ROSAC0122 Munții Făgăraș</w:t>
      </w:r>
      <w:r w:rsidRPr="002A461E">
        <w:t xml:space="preserve"> și cu aria </w:t>
      </w:r>
      <w:r w:rsidR="00AE6159" w:rsidRPr="002A461E">
        <w:t xml:space="preserve">specială de conservare </w:t>
      </w:r>
      <w:r w:rsidR="00AE6159" w:rsidRPr="002A461E">
        <w:rPr>
          <w:b/>
          <w:bCs/>
          <w:lang w:val="en-GB"/>
        </w:rPr>
        <w:t xml:space="preserve">ROSAC0352 </w:t>
      </w:r>
      <w:r w:rsidR="00AE6159" w:rsidRPr="002A461E">
        <w:rPr>
          <w:b/>
          <w:bCs/>
          <w:i/>
          <w:lang w:val="en-GB"/>
        </w:rPr>
        <w:t>Perșani</w:t>
      </w:r>
      <w:r w:rsidR="00AE6159" w:rsidRPr="002A461E">
        <w:rPr>
          <w:b/>
          <w:bCs/>
        </w:rPr>
        <w:t xml:space="preserve"> </w:t>
      </w:r>
      <w:r w:rsidRPr="002A461E">
        <w:t>sunt prezentate în tabelul de mai jos:</w:t>
      </w:r>
    </w:p>
    <w:p w14:paraId="1AC0CC56" w14:textId="77777777" w:rsidR="00AE6159" w:rsidRPr="002A461E" w:rsidRDefault="00AE6159" w:rsidP="00AE6159">
      <w:pPr>
        <w:spacing w:after="0" w:line="240" w:lineRule="auto"/>
        <w:ind w:firstLine="567"/>
      </w:pPr>
    </w:p>
    <w:tbl>
      <w:tblPr>
        <w:tblStyle w:val="TableGrid"/>
        <w:tblW w:w="5000" w:type="pct"/>
        <w:jc w:val="center"/>
        <w:tblBorders>
          <w:top w:val="single" w:sz="18" w:space="0" w:color="auto"/>
          <w:left w:val="single" w:sz="18" w:space="0" w:color="auto"/>
          <w:bottom w:val="single" w:sz="18" w:space="0" w:color="auto"/>
          <w:right w:val="single" w:sz="18" w:space="0" w:color="auto"/>
        </w:tblBorders>
        <w:tblCellMar>
          <w:left w:w="0" w:type="dxa"/>
          <w:right w:w="0" w:type="dxa"/>
        </w:tblCellMar>
        <w:tblLook w:val="04A0" w:firstRow="1" w:lastRow="0" w:firstColumn="1" w:lastColumn="0" w:noHBand="0" w:noVBand="1"/>
      </w:tblPr>
      <w:tblGrid>
        <w:gridCol w:w="2581"/>
        <w:gridCol w:w="2346"/>
        <w:gridCol w:w="4097"/>
      </w:tblGrid>
      <w:tr w:rsidR="002A461E" w:rsidRPr="002A461E" w14:paraId="1AB597EA" w14:textId="77777777" w:rsidTr="00EC7410">
        <w:trPr>
          <w:trHeight w:val="432"/>
          <w:tblHeader/>
          <w:jc w:val="center"/>
        </w:trPr>
        <w:tc>
          <w:tcPr>
            <w:tcW w:w="1430" w:type="pct"/>
            <w:tcBorders>
              <w:top w:val="single" w:sz="18" w:space="0" w:color="auto"/>
              <w:bottom w:val="single" w:sz="18" w:space="0" w:color="auto"/>
            </w:tcBorders>
            <w:shd w:val="clear" w:color="auto" w:fill="E2EFD9" w:themeFill="accent6" w:themeFillTint="33"/>
            <w:vAlign w:val="center"/>
          </w:tcPr>
          <w:p w14:paraId="1E6CF7A7" w14:textId="77777777" w:rsidR="00382DAB" w:rsidRPr="002A461E" w:rsidRDefault="00382DAB" w:rsidP="00CE0875">
            <w:pPr>
              <w:jc w:val="center"/>
              <w:rPr>
                <w:rFonts w:cs="Times New Roman"/>
                <w:b/>
                <w:bCs/>
                <w:sz w:val="18"/>
                <w:szCs w:val="18"/>
              </w:rPr>
            </w:pPr>
            <w:r w:rsidRPr="002A461E">
              <w:rPr>
                <w:rFonts w:cs="Times New Roman"/>
                <w:b/>
                <w:bCs/>
                <w:sz w:val="18"/>
                <w:szCs w:val="18"/>
              </w:rPr>
              <w:t>Denumirea obiectivului specific</w:t>
            </w:r>
          </w:p>
        </w:tc>
        <w:tc>
          <w:tcPr>
            <w:tcW w:w="1300" w:type="pct"/>
            <w:tcBorders>
              <w:top w:val="single" w:sz="18" w:space="0" w:color="auto"/>
              <w:bottom w:val="single" w:sz="18" w:space="0" w:color="auto"/>
            </w:tcBorders>
            <w:shd w:val="clear" w:color="auto" w:fill="E2EFD9" w:themeFill="accent6" w:themeFillTint="33"/>
            <w:vAlign w:val="center"/>
          </w:tcPr>
          <w:p w14:paraId="55657944" w14:textId="77777777" w:rsidR="00382DAB" w:rsidRPr="002A461E" w:rsidRDefault="00382DAB" w:rsidP="00CE0875">
            <w:pPr>
              <w:jc w:val="center"/>
              <w:rPr>
                <w:rFonts w:cs="Times New Roman"/>
                <w:b/>
                <w:bCs/>
                <w:sz w:val="18"/>
                <w:szCs w:val="18"/>
              </w:rPr>
            </w:pPr>
            <w:r w:rsidRPr="002A461E">
              <w:rPr>
                <w:rFonts w:cs="Times New Roman"/>
                <w:b/>
                <w:bCs/>
                <w:sz w:val="18"/>
                <w:szCs w:val="18"/>
              </w:rPr>
              <w:t>Denumirea măsurii</w:t>
            </w:r>
          </w:p>
        </w:tc>
        <w:tc>
          <w:tcPr>
            <w:tcW w:w="2270" w:type="pct"/>
            <w:tcBorders>
              <w:top w:val="single" w:sz="18" w:space="0" w:color="auto"/>
              <w:bottom w:val="single" w:sz="18" w:space="0" w:color="auto"/>
            </w:tcBorders>
            <w:shd w:val="clear" w:color="auto" w:fill="E2EFD9" w:themeFill="accent6" w:themeFillTint="33"/>
            <w:vAlign w:val="center"/>
          </w:tcPr>
          <w:p w14:paraId="30E9F700" w14:textId="77777777" w:rsidR="00382DAB" w:rsidRPr="002A461E" w:rsidRDefault="00382DAB" w:rsidP="00CE0875">
            <w:pPr>
              <w:ind w:firstLine="19"/>
              <w:jc w:val="center"/>
              <w:rPr>
                <w:rFonts w:cs="Times New Roman"/>
                <w:b/>
                <w:bCs/>
                <w:sz w:val="18"/>
                <w:szCs w:val="18"/>
              </w:rPr>
            </w:pPr>
            <w:r w:rsidRPr="002A461E">
              <w:rPr>
                <w:rFonts w:cs="Times New Roman"/>
                <w:b/>
                <w:bCs/>
                <w:sz w:val="18"/>
                <w:szCs w:val="18"/>
              </w:rPr>
              <w:t>Mod de implementare/Submăsuri</w:t>
            </w:r>
          </w:p>
        </w:tc>
      </w:tr>
      <w:tr w:rsidR="002A461E" w:rsidRPr="002A461E" w14:paraId="3B97D15B" w14:textId="77777777" w:rsidTr="00EC7410">
        <w:trPr>
          <w:jc w:val="center"/>
        </w:trPr>
        <w:tc>
          <w:tcPr>
            <w:tcW w:w="1430" w:type="pct"/>
            <w:tcBorders>
              <w:top w:val="single" w:sz="18" w:space="0" w:color="auto"/>
              <w:bottom w:val="single" w:sz="2" w:space="0" w:color="auto"/>
            </w:tcBorders>
            <w:vAlign w:val="center"/>
          </w:tcPr>
          <w:p w14:paraId="4391A87A" w14:textId="77777777" w:rsidR="00382DAB" w:rsidRPr="002A461E" w:rsidRDefault="00382DAB" w:rsidP="00AE6159">
            <w:pPr>
              <w:jc w:val="center"/>
              <w:rPr>
                <w:rFonts w:cs="Times New Roman"/>
                <w:sz w:val="18"/>
                <w:szCs w:val="18"/>
              </w:rPr>
            </w:pPr>
            <w:r w:rsidRPr="002A461E">
              <w:rPr>
                <w:rFonts w:cs="Times New Roman"/>
                <w:sz w:val="18"/>
                <w:szCs w:val="18"/>
              </w:rPr>
              <w:t>OS9: Monitorizarea şi evaluarea stării de conservare a habitatelor forestiere de interes comunitar</w:t>
            </w:r>
          </w:p>
        </w:tc>
        <w:tc>
          <w:tcPr>
            <w:tcW w:w="1300" w:type="pct"/>
            <w:tcBorders>
              <w:top w:val="single" w:sz="18" w:space="0" w:color="auto"/>
              <w:bottom w:val="single" w:sz="2" w:space="0" w:color="auto"/>
            </w:tcBorders>
            <w:vAlign w:val="center"/>
          </w:tcPr>
          <w:p w14:paraId="45F91A33" w14:textId="77777777" w:rsidR="00382DAB" w:rsidRPr="002A461E" w:rsidRDefault="00382DAB" w:rsidP="00AE6159">
            <w:pPr>
              <w:jc w:val="center"/>
              <w:rPr>
                <w:rFonts w:cs="Times New Roman"/>
                <w:sz w:val="18"/>
                <w:szCs w:val="18"/>
              </w:rPr>
            </w:pPr>
            <w:r w:rsidRPr="002A461E">
              <w:rPr>
                <w:rFonts w:cs="Times New Roman"/>
                <w:sz w:val="18"/>
                <w:szCs w:val="18"/>
              </w:rPr>
              <w:t>MS32: Monitorizarea şi evaluarea stării de conservare a habitatelor forestiere de interes comunitar</w:t>
            </w:r>
          </w:p>
        </w:tc>
        <w:tc>
          <w:tcPr>
            <w:tcW w:w="2270" w:type="pct"/>
            <w:tcBorders>
              <w:top w:val="single" w:sz="18" w:space="0" w:color="auto"/>
              <w:bottom w:val="single" w:sz="2" w:space="0" w:color="auto"/>
            </w:tcBorders>
          </w:tcPr>
          <w:p w14:paraId="006EF41E" w14:textId="77777777" w:rsidR="00382DAB" w:rsidRPr="002A461E" w:rsidRDefault="00382DAB" w:rsidP="00CE0875">
            <w:pPr>
              <w:ind w:firstLine="19"/>
              <w:rPr>
                <w:rFonts w:cs="Times New Roman"/>
                <w:sz w:val="18"/>
                <w:szCs w:val="18"/>
              </w:rPr>
            </w:pPr>
            <w:r w:rsidRPr="002A461E">
              <w:rPr>
                <w:rFonts w:cs="Times New Roman"/>
                <w:sz w:val="18"/>
                <w:szCs w:val="18"/>
              </w:rPr>
              <w:t xml:space="preserve">Monitorizarea periodică a habitatelor prin aplicarea protocoalelor de monitorizare şi actualizarea continuă a informaţiilor privind distribuţia şi starea de conservare a habitatelor. </w:t>
            </w:r>
            <w:r w:rsidRPr="002A461E">
              <w:rPr>
                <w:rFonts w:cs="Times New Roman"/>
                <w:sz w:val="18"/>
                <w:szCs w:val="18"/>
              </w:rPr>
              <w:br/>
              <w:t xml:space="preserve">Monitorizarea şi evaluarea stării de conservare a habitatului se va realiza cu o frecvenţă diferită în funcţie de indicatorii monitorizaţi: </w:t>
            </w:r>
            <w:r w:rsidRPr="002A461E">
              <w:rPr>
                <w:rFonts w:cs="Times New Roman"/>
                <w:sz w:val="18"/>
                <w:szCs w:val="18"/>
              </w:rPr>
              <w:br/>
              <w:t>- anual - în cazul monitorizării stării de conservare din punct de vedere al suprafeţei habitatelor şi pentru evaluarea presiunilor şi ameninţărilor;</w:t>
            </w:r>
            <w:r w:rsidRPr="002A461E">
              <w:rPr>
                <w:rFonts w:cs="Times New Roman"/>
                <w:sz w:val="18"/>
                <w:szCs w:val="18"/>
              </w:rPr>
              <w:br/>
              <w:t xml:space="preserve">- o dată la 3 ani - în cazul monitorizării stării de conservare din punct de vedere al structurii şi funcţiilor habitatelor, respectiv al regenerării naturale. </w:t>
            </w:r>
            <w:r w:rsidRPr="002A461E">
              <w:rPr>
                <w:rFonts w:cs="Times New Roman"/>
                <w:sz w:val="18"/>
                <w:szCs w:val="18"/>
              </w:rPr>
              <w:br/>
              <w:t>Pe baza acestor monitorizări se vor identifica măsuri de management adecvate fiecărui habitat în parte.</w:t>
            </w:r>
          </w:p>
        </w:tc>
      </w:tr>
      <w:tr w:rsidR="002A461E" w:rsidRPr="002A461E" w14:paraId="0687DEA0" w14:textId="77777777" w:rsidTr="00EC7410">
        <w:trPr>
          <w:jc w:val="center"/>
        </w:trPr>
        <w:tc>
          <w:tcPr>
            <w:tcW w:w="1430" w:type="pct"/>
            <w:vMerge w:val="restart"/>
            <w:tcBorders>
              <w:top w:val="single" w:sz="2" w:space="0" w:color="auto"/>
            </w:tcBorders>
            <w:vAlign w:val="center"/>
          </w:tcPr>
          <w:p w14:paraId="4A475B36" w14:textId="77777777" w:rsidR="00382DAB" w:rsidRPr="002A461E" w:rsidRDefault="00382DAB" w:rsidP="00AE6159">
            <w:pPr>
              <w:jc w:val="center"/>
              <w:rPr>
                <w:rFonts w:cs="Times New Roman"/>
                <w:sz w:val="18"/>
                <w:szCs w:val="18"/>
              </w:rPr>
            </w:pPr>
            <w:r w:rsidRPr="002A461E">
              <w:rPr>
                <w:rFonts w:cs="Times New Roman"/>
                <w:sz w:val="18"/>
                <w:szCs w:val="18"/>
              </w:rPr>
              <w:t>OS10: Menţinerea şi îmbunătăţirea, după caz, a stării de conservare a habitatelor forestiere de interes comunitar</w:t>
            </w:r>
          </w:p>
        </w:tc>
        <w:tc>
          <w:tcPr>
            <w:tcW w:w="1300" w:type="pct"/>
            <w:tcBorders>
              <w:top w:val="single" w:sz="2" w:space="0" w:color="auto"/>
            </w:tcBorders>
            <w:vAlign w:val="center"/>
          </w:tcPr>
          <w:p w14:paraId="2E83130A" w14:textId="77777777" w:rsidR="00382DAB" w:rsidRPr="002A461E" w:rsidRDefault="00382DAB" w:rsidP="00AE6159">
            <w:pPr>
              <w:jc w:val="center"/>
              <w:rPr>
                <w:rFonts w:cs="Times New Roman"/>
                <w:sz w:val="18"/>
                <w:szCs w:val="18"/>
              </w:rPr>
            </w:pPr>
            <w:r w:rsidRPr="002A461E">
              <w:rPr>
                <w:rFonts w:cs="Times New Roman"/>
                <w:sz w:val="18"/>
                <w:szCs w:val="18"/>
              </w:rPr>
              <w:t>MS37: Îmbunătăţirea stării de conservare a habitatului 91V0 - Păduri dacice de fag-Symphyto-Fagion</w:t>
            </w:r>
          </w:p>
        </w:tc>
        <w:tc>
          <w:tcPr>
            <w:tcW w:w="2270" w:type="pct"/>
            <w:tcBorders>
              <w:top w:val="single" w:sz="2" w:space="0" w:color="auto"/>
            </w:tcBorders>
          </w:tcPr>
          <w:p w14:paraId="757E3A1A" w14:textId="77777777" w:rsidR="00382DAB" w:rsidRPr="002A461E" w:rsidRDefault="00382DAB" w:rsidP="00CE0875">
            <w:pPr>
              <w:rPr>
                <w:rFonts w:cs="Times New Roman"/>
                <w:sz w:val="18"/>
                <w:szCs w:val="18"/>
              </w:rPr>
            </w:pPr>
            <w:r w:rsidRPr="002A461E">
              <w:rPr>
                <w:rFonts w:cs="Times New Roman"/>
                <w:sz w:val="18"/>
                <w:szCs w:val="18"/>
              </w:rPr>
              <w:br/>
              <w:t xml:space="preserve">- arboretele cu o pondere excesivă a răşinoaselor sau/şi a speciilor pioniere vor fi conduse către o compoziţie apropiată de cea a tipului natural de pădure, fie prin extragerea treptată a speciilor necorespunzătoare, în cazul arboretelor în care acestea au o proporţie de peste 20%, fie prin substituirea speciilor necorespunzătoare - în momentul ajungerii la vârsta exploatabilităţii - şi împădurirea cu specii corespunzătoare, în cazul arboretelor constituite în proporţie de cel puţin 80% din răşinoase sau/şi specii pioniere. </w:t>
            </w:r>
            <w:r w:rsidRPr="002A461E">
              <w:rPr>
                <w:rFonts w:cs="Times New Roman"/>
                <w:sz w:val="18"/>
                <w:szCs w:val="18"/>
              </w:rPr>
              <w:br/>
              <w:t xml:space="preserve">- se vor evita replantările şi completărilor cu molid şi pin în arealul fagului. </w:t>
            </w:r>
            <w:r w:rsidRPr="002A461E">
              <w:rPr>
                <w:rFonts w:cs="Times New Roman"/>
                <w:sz w:val="18"/>
                <w:szCs w:val="18"/>
              </w:rPr>
              <w:br/>
              <w:t xml:space="preserve">- lucrările de îngrijire şi conducere se vor executa la timp. </w:t>
            </w:r>
            <w:r w:rsidRPr="002A461E">
              <w:rPr>
                <w:rFonts w:cs="Times New Roman"/>
                <w:sz w:val="18"/>
                <w:szCs w:val="18"/>
              </w:rPr>
              <w:br/>
              <w:t xml:space="preserve">- se va evita colectarea concentrată şi pe o durată lungă a arborilor prin târâre, pe linia de cea mai mare pantă, respectiv pe terenurile cu înclinare mare. </w:t>
            </w:r>
            <w:r w:rsidRPr="002A461E">
              <w:rPr>
                <w:rFonts w:cs="Times New Roman"/>
                <w:sz w:val="18"/>
                <w:szCs w:val="18"/>
              </w:rPr>
              <w:br/>
              <w:t xml:space="preserve">- se va evita menţinerea fără vegetaţie forestieră pentru o perioadă îndelungată a terenurilor înclinate şi se va interveni operativ în cazul apariţiei unor semne de torenţialitate. </w:t>
            </w:r>
            <w:r w:rsidRPr="002A461E">
              <w:rPr>
                <w:rFonts w:cs="Times New Roman"/>
                <w:sz w:val="18"/>
                <w:szCs w:val="18"/>
              </w:rPr>
              <w:br/>
              <w:t>- se vor valorifica la maxim posibilităţile de regenerare naturală din sămânţă a speciilor principale.</w:t>
            </w:r>
            <w:r w:rsidRPr="002A461E">
              <w:rPr>
                <w:rFonts w:cs="Times New Roman"/>
                <w:sz w:val="18"/>
                <w:szCs w:val="18"/>
              </w:rPr>
              <w:br/>
              <w:t xml:space="preserve">- arboretele vor fi conduse doar în regimul codru. </w:t>
            </w:r>
            <w:r w:rsidRPr="002A461E">
              <w:rPr>
                <w:rFonts w:cs="Times New Roman"/>
                <w:sz w:val="18"/>
                <w:szCs w:val="18"/>
              </w:rPr>
              <w:br/>
              <w:t xml:space="preserve">- păşunatul în pădure este interzis. </w:t>
            </w:r>
            <w:r w:rsidRPr="002A461E">
              <w:rPr>
                <w:rFonts w:cs="Times New Roman"/>
                <w:sz w:val="18"/>
                <w:szCs w:val="18"/>
              </w:rPr>
              <w:br/>
              <w:t xml:space="preserve">- se va asigura executarea la timp a lucrărilor de îngrijire şi conducere, iar în cazul arboretelor în care nu </w:t>
            </w:r>
            <w:r w:rsidRPr="002A461E">
              <w:rPr>
                <w:rFonts w:cs="Times New Roman"/>
                <w:sz w:val="18"/>
                <w:szCs w:val="18"/>
              </w:rPr>
              <w:br/>
              <w:t xml:space="preserve">s-a intervenit de mult timp, se vor aplica intervenţii de intensitate redusă, dar mai frecvente. </w:t>
            </w:r>
            <w:r w:rsidRPr="002A461E">
              <w:rPr>
                <w:rFonts w:cs="Times New Roman"/>
                <w:sz w:val="18"/>
                <w:szCs w:val="18"/>
              </w:rPr>
              <w:br/>
              <w:t xml:space="preserve">- se va evita la maximum rănirea arborilor remanenţi cu ocazia recoltării masei lemnoase. </w:t>
            </w:r>
            <w:r w:rsidRPr="002A461E">
              <w:rPr>
                <w:rFonts w:cs="Times New Roman"/>
                <w:sz w:val="18"/>
                <w:szCs w:val="18"/>
              </w:rPr>
              <w:br/>
              <w:t xml:space="preserve">- lucrările silvice prevăzute în amenajamentele silvice se vor efectua în mod corespunzător şi conform calendarului de execuţie, pentru a evita degradarea solului şi rănirea seminţisului instalat. </w:t>
            </w:r>
            <w:r w:rsidRPr="002A461E">
              <w:rPr>
                <w:rFonts w:cs="Times New Roman"/>
                <w:sz w:val="18"/>
                <w:szCs w:val="18"/>
              </w:rPr>
              <w:br/>
              <w:t xml:space="preserve">- se va evita plantarea sau completarea cu specii aflate în afara arealului lor natural în zonele </w:t>
            </w:r>
            <w:r w:rsidRPr="002A461E">
              <w:rPr>
                <w:rFonts w:cs="Times New Roman"/>
                <w:sz w:val="18"/>
                <w:szCs w:val="18"/>
              </w:rPr>
              <w:br/>
              <w:t xml:space="preserve">neregenerate din habitatele forestiere. </w:t>
            </w:r>
            <w:r w:rsidRPr="002A461E">
              <w:rPr>
                <w:rFonts w:cs="Times New Roman"/>
                <w:sz w:val="18"/>
                <w:szCs w:val="18"/>
              </w:rPr>
              <w:br/>
              <w:t xml:space="preserve">- se va evita substituirea speciilor native cu specii repede crescătoare chiar şi în cazul în care acest lucru se face în vederea prevenirii fenomenelor de eroziune a solului. </w:t>
            </w:r>
            <w:r w:rsidRPr="002A461E">
              <w:rPr>
                <w:rFonts w:cs="Times New Roman"/>
                <w:sz w:val="18"/>
                <w:szCs w:val="18"/>
              </w:rPr>
              <w:br/>
              <w:t xml:space="preserve">- colectarea cetinei este permisă doar cu avizul administratorului ariei naturale protejate, în baza </w:t>
            </w:r>
            <w:r w:rsidRPr="002A461E">
              <w:rPr>
                <w:rFonts w:cs="Times New Roman"/>
                <w:sz w:val="18"/>
                <w:szCs w:val="18"/>
              </w:rPr>
              <w:br/>
            </w:r>
            <w:r w:rsidRPr="002A461E">
              <w:rPr>
                <w:rFonts w:cs="Times New Roman"/>
                <w:sz w:val="18"/>
                <w:szCs w:val="18"/>
              </w:rPr>
              <w:lastRenderedPageBreak/>
              <w:t xml:space="preserve">acordului proprietarilor. </w:t>
            </w:r>
            <w:r w:rsidRPr="002A461E">
              <w:rPr>
                <w:rFonts w:cs="Times New Roman"/>
                <w:sz w:val="18"/>
                <w:szCs w:val="18"/>
              </w:rPr>
              <w:br/>
              <w:t xml:space="preserve">- este interzis accesul cu mijloace motorizate care utilizează carburanţi fosili în scopul practicării de sporturi, cu excepţia drumurilor permise accesului public. </w:t>
            </w:r>
            <w:r w:rsidRPr="002A461E">
              <w:rPr>
                <w:rFonts w:cs="Times New Roman"/>
                <w:sz w:val="18"/>
                <w:szCs w:val="18"/>
              </w:rPr>
              <w:br/>
              <w:t>- în vederea asigurării unor condiţii favorabile habitării unor specii de păsări şi de coleoptere xilofile de interes comunitar se vor menţine 3-5 escari / ha, iar la tăierile definitive se vor menţine pe picior 5-7 arbori maturi, cu o vârstă de minim 80 ani şi parţial debilitaţi/ha.</w:t>
            </w:r>
          </w:p>
        </w:tc>
      </w:tr>
      <w:tr w:rsidR="002A461E" w:rsidRPr="002A461E" w14:paraId="5F2C9A41" w14:textId="77777777" w:rsidTr="00EC7410">
        <w:trPr>
          <w:jc w:val="center"/>
        </w:trPr>
        <w:tc>
          <w:tcPr>
            <w:tcW w:w="1430" w:type="pct"/>
            <w:vMerge/>
            <w:vAlign w:val="center"/>
          </w:tcPr>
          <w:p w14:paraId="25745840" w14:textId="77777777" w:rsidR="00382DAB" w:rsidRPr="002A461E" w:rsidRDefault="00382DAB" w:rsidP="00AE6159">
            <w:pPr>
              <w:jc w:val="center"/>
              <w:rPr>
                <w:rFonts w:cs="Times New Roman"/>
                <w:sz w:val="18"/>
                <w:szCs w:val="18"/>
              </w:rPr>
            </w:pPr>
          </w:p>
        </w:tc>
        <w:tc>
          <w:tcPr>
            <w:tcW w:w="1300" w:type="pct"/>
            <w:vAlign w:val="center"/>
          </w:tcPr>
          <w:p w14:paraId="7B6A4498" w14:textId="77777777" w:rsidR="00382DAB" w:rsidRPr="002A461E" w:rsidRDefault="00382DAB" w:rsidP="00AE6159">
            <w:pPr>
              <w:jc w:val="center"/>
              <w:rPr>
                <w:rFonts w:cs="Times New Roman"/>
                <w:sz w:val="18"/>
                <w:szCs w:val="18"/>
              </w:rPr>
            </w:pPr>
            <w:r w:rsidRPr="002A461E">
              <w:rPr>
                <w:rFonts w:cs="Times New Roman"/>
                <w:sz w:val="18"/>
                <w:szCs w:val="18"/>
              </w:rPr>
              <w:t>MS34: Menţinerea şi îmbunătăţirea, după caz, a stării de conservare a habitatului 91E0* - Păduri aluviale cu Alnus glutinosa şi Fraxinus excelsior, Alno- Padion, Alnion incanae, Salicion albae</w:t>
            </w:r>
          </w:p>
        </w:tc>
        <w:tc>
          <w:tcPr>
            <w:tcW w:w="2270" w:type="pct"/>
          </w:tcPr>
          <w:p w14:paraId="36D68803" w14:textId="77777777" w:rsidR="00382DAB" w:rsidRPr="002A461E" w:rsidRDefault="00382DAB" w:rsidP="00CE0875">
            <w:pPr>
              <w:ind w:firstLine="19"/>
              <w:rPr>
                <w:rFonts w:cs="Times New Roman"/>
                <w:sz w:val="18"/>
                <w:szCs w:val="18"/>
              </w:rPr>
            </w:pPr>
            <w:r w:rsidRPr="002A461E">
              <w:rPr>
                <w:rFonts w:cs="Times New Roman"/>
                <w:sz w:val="18"/>
                <w:szCs w:val="18"/>
              </w:rPr>
              <w:t xml:space="preserve">- se va evita substituirea aninilor cu răşinoase. </w:t>
            </w:r>
            <w:r w:rsidRPr="002A461E">
              <w:rPr>
                <w:rFonts w:cs="Times New Roman"/>
                <w:sz w:val="18"/>
                <w:szCs w:val="18"/>
              </w:rPr>
              <w:br/>
              <w:t xml:space="preserve">- arboretele cu o pondere excesivă a răşinoaselor vor fi conduse către o compoziţie apropiată de cea a tipului natural de pădure, fie prin extragerea treptată a răşinoaselor, în cazul arboretelor în care există anin în proporţie de peste 20%, fie prin substituirea răşinoaselor - în momentul ajungerii la vârsta exploatabilităţii - şi împădurirea cu specii corespunzătoare, în cazul arboretelor constituite în proporţie de cel puţin 80% din răşinoase. </w:t>
            </w:r>
            <w:r w:rsidRPr="002A461E">
              <w:rPr>
                <w:rFonts w:cs="Times New Roman"/>
                <w:sz w:val="18"/>
                <w:szCs w:val="18"/>
              </w:rPr>
              <w:br/>
              <w:t xml:space="preserve">- lucrările de îngrijire şi conducere a arboretelor se vor executa la timp. </w:t>
            </w:r>
            <w:r w:rsidRPr="002A461E">
              <w:rPr>
                <w:rFonts w:cs="Times New Roman"/>
                <w:sz w:val="18"/>
                <w:szCs w:val="18"/>
              </w:rPr>
              <w:br/>
              <w:t>- se vor respecta compoziţiile de împădurire potrivit tipului natural de pădure.</w:t>
            </w:r>
            <w:r w:rsidRPr="002A461E">
              <w:rPr>
                <w:rFonts w:cs="Times New Roman"/>
                <w:sz w:val="18"/>
                <w:szCs w:val="18"/>
              </w:rPr>
              <w:br/>
              <w:t xml:space="preserve">- se va evita la maxim regenerarea vegetativă -lăstari / drajoni- a aninului. </w:t>
            </w:r>
            <w:r w:rsidRPr="002A461E">
              <w:rPr>
                <w:rFonts w:cs="Times New Roman"/>
                <w:sz w:val="18"/>
                <w:szCs w:val="18"/>
              </w:rPr>
              <w:br/>
              <w:t xml:space="preserve">- se vor valorifica seminţişurile naturale existente. </w:t>
            </w:r>
            <w:r w:rsidRPr="002A461E">
              <w:rPr>
                <w:rFonts w:cs="Times New Roman"/>
                <w:sz w:val="18"/>
                <w:szCs w:val="18"/>
              </w:rPr>
              <w:br/>
              <w:t xml:space="preserve">- conducerea arboretelor se va realiza doar în regimul codru. </w:t>
            </w:r>
            <w:r w:rsidRPr="002A461E">
              <w:rPr>
                <w:rFonts w:cs="Times New Roman"/>
                <w:sz w:val="18"/>
                <w:szCs w:val="18"/>
              </w:rPr>
              <w:br/>
              <w:t xml:space="preserve">- se va asigura controlul şi eliminarea tăierilor în delict. </w:t>
            </w:r>
            <w:r w:rsidRPr="002A461E">
              <w:rPr>
                <w:rFonts w:cs="Times New Roman"/>
                <w:sz w:val="18"/>
                <w:szCs w:val="18"/>
              </w:rPr>
              <w:br/>
              <w:t xml:space="preserve">- se va evita la maximum rănirea arborilor remanenţi cu ocazia recoltării masei lemnoase. </w:t>
            </w:r>
            <w:r w:rsidRPr="002A461E">
              <w:rPr>
                <w:rFonts w:cs="Times New Roman"/>
                <w:sz w:val="18"/>
                <w:szCs w:val="18"/>
              </w:rPr>
              <w:br/>
              <w:t xml:space="preserve">- la lucrările de construire a infrastructurilor de orice tip, se va ţine seama de prezenta habitatului </w:t>
            </w:r>
            <w:r w:rsidRPr="002A461E">
              <w:rPr>
                <w:rFonts w:cs="Times New Roman"/>
                <w:sz w:val="18"/>
                <w:szCs w:val="18"/>
              </w:rPr>
              <w:br/>
              <w:t xml:space="preserve">91E0*, în vederea evitării degradării acestuia. </w:t>
            </w:r>
            <w:r w:rsidRPr="002A461E">
              <w:rPr>
                <w:rFonts w:cs="Times New Roman"/>
                <w:sz w:val="18"/>
                <w:szCs w:val="18"/>
              </w:rPr>
              <w:br/>
              <w:t xml:space="preserve">- lucrările de regularizare/amenajare a malurilor care pot produce daune habitatului sunt interzise. </w:t>
            </w:r>
            <w:r w:rsidRPr="002A461E">
              <w:rPr>
                <w:rFonts w:cs="Times New Roman"/>
                <w:sz w:val="18"/>
                <w:szCs w:val="18"/>
              </w:rPr>
              <w:br/>
              <w:t xml:space="preserve">- în sectoarele de râu în care este prezent acest tip de habitat, exploatarea resurselor minerale din albie </w:t>
            </w:r>
            <w:r w:rsidRPr="002A461E">
              <w:rPr>
                <w:rFonts w:cs="Times New Roman"/>
                <w:sz w:val="18"/>
                <w:szCs w:val="18"/>
              </w:rPr>
              <w:br/>
              <w:t xml:space="preserve">este interzisă. </w:t>
            </w:r>
            <w:r w:rsidRPr="002A461E">
              <w:rPr>
                <w:rFonts w:cs="Times New Roman"/>
                <w:sz w:val="18"/>
                <w:szCs w:val="18"/>
              </w:rPr>
              <w:br/>
              <w:t xml:space="preserve">- în vederea asigurării unui management conservativ adecvat habitatului, la elaborarea amenajamentelor silvice se va avea în vedere ca suprafeţele caracteristice acestui tip de habitat să fie constituite ca parcele/subparcele distincte, în acord cu normele de amenajare. </w:t>
            </w:r>
            <w:r w:rsidRPr="002A461E">
              <w:rPr>
                <w:rFonts w:cs="Times New Roman"/>
                <w:sz w:val="18"/>
                <w:szCs w:val="18"/>
              </w:rPr>
              <w:br/>
              <w:t xml:space="preserve">- în suprafeţele de habitat situate în afara fondului forestier este interzisă îndepărtarea vegetaţiei forestiere şi/sau extragerea exemplarelor din speciile edificatoare ale acestuia, respectiv Alnus sp., Fraxinus sp., Salix sp. </w:t>
            </w:r>
            <w:r w:rsidRPr="002A461E">
              <w:rPr>
                <w:rFonts w:cs="Times New Roman"/>
                <w:sz w:val="18"/>
                <w:szCs w:val="18"/>
              </w:rPr>
              <w:br/>
              <w:t xml:space="preserve">- este interzis accesul cu mijloace motorizate care utilizează carburanţi fosili în scopul practicării de sporturi, cu excepţia drumurilor permise accesului public. </w:t>
            </w:r>
            <w:r w:rsidRPr="002A461E">
              <w:rPr>
                <w:rFonts w:cs="Times New Roman"/>
                <w:sz w:val="18"/>
                <w:szCs w:val="18"/>
              </w:rPr>
              <w:br/>
              <w:t>- este interzisă dezvoltarea/implementarea de noi planuri/proiecte care să conducă la reducerea</w:t>
            </w:r>
            <w:r w:rsidRPr="002A461E">
              <w:rPr>
                <w:rFonts w:cs="Times New Roman"/>
                <w:sz w:val="18"/>
                <w:szCs w:val="18"/>
              </w:rPr>
              <w:br/>
              <w:t>suprafeţelor existente ale habitatului la nivelul ariei naturale protejate.</w:t>
            </w:r>
          </w:p>
        </w:tc>
      </w:tr>
      <w:tr w:rsidR="002A461E" w:rsidRPr="002A461E" w14:paraId="7DB447A3" w14:textId="77777777" w:rsidTr="00EC7410">
        <w:trPr>
          <w:jc w:val="center"/>
        </w:trPr>
        <w:tc>
          <w:tcPr>
            <w:tcW w:w="1430" w:type="pct"/>
            <w:vMerge/>
            <w:vAlign w:val="center"/>
          </w:tcPr>
          <w:p w14:paraId="4D268E2C" w14:textId="77777777" w:rsidR="00382DAB" w:rsidRPr="002A461E" w:rsidRDefault="00382DAB" w:rsidP="00AE6159">
            <w:pPr>
              <w:jc w:val="center"/>
              <w:rPr>
                <w:rFonts w:cs="Times New Roman"/>
                <w:sz w:val="18"/>
                <w:szCs w:val="18"/>
              </w:rPr>
            </w:pPr>
          </w:p>
        </w:tc>
        <w:tc>
          <w:tcPr>
            <w:tcW w:w="1300" w:type="pct"/>
            <w:vAlign w:val="center"/>
          </w:tcPr>
          <w:p w14:paraId="5B2910AA" w14:textId="77777777" w:rsidR="00382DAB" w:rsidRPr="002A461E" w:rsidRDefault="00382DAB" w:rsidP="00AE6159">
            <w:pPr>
              <w:jc w:val="center"/>
              <w:rPr>
                <w:rFonts w:cs="Times New Roman"/>
                <w:sz w:val="18"/>
                <w:szCs w:val="18"/>
              </w:rPr>
            </w:pPr>
            <w:r w:rsidRPr="002A461E">
              <w:rPr>
                <w:rFonts w:cs="Times New Roman"/>
                <w:sz w:val="18"/>
                <w:szCs w:val="18"/>
              </w:rPr>
              <w:t>MS38: Menţinerea stării de</w:t>
            </w:r>
            <w:r w:rsidRPr="002A461E">
              <w:rPr>
                <w:rFonts w:cs="Times New Roman"/>
                <w:sz w:val="18"/>
                <w:szCs w:val="18"/>
              </w:rPr>
              <w:br/>
              <w:t>conservare a habitatului 9110 - Păduri de fag de tip Luzulo-Fagetum</w:t>
            </w:r>
          </w:p>
        </w:tc>
        <w:tc>
          <w:tcPr>
            <w:tcW w:w="2270" w:type="pct"/>
          </w:tcPr>
          <w:p w14:paraId="51712C10" w14:textId="77777777" w:rsidR="00382DAB" w:rsidRPr="002A461E" w:rsidRDefault="00382DAB" w:rsidP="00CE0875">
            <w:pPr>
              <w:ind w:firstLine="19"/>
              <w:rPr>
                <w:rFonts w:cs="Times New Roman"/>
                <w:sz w:val="18"/>
                <w:szCs w:val="18"/>
              </w:rPr>
            </w:pPr>
            <w:r w:rsidRPr="002A461E">
              <w:rPr>
                <w:rFonts w:cs="Times New Roman"/>
                <w:sz w:val="18"/>
                <w:szCs w:val="18"/>
              </w:rPr>
              <w:t>- arboretele cu o pondere excesivă a răşinoaselor sau/şi a speciilor pioniere vor fi conduse către o</w:t>
            </w:r>
            <w:r w:rsidRPr="002A461E">
              <w:rPr>
                <w:rFonts w:cs="Times New Roman"/>
                <w:sz w:val="18"/>
                <w:szCs w:val="18"/>
              </w:rPr>
              <w:br/>
              <w:t xml:space="preserve">compoziţie apropiată de cea a tipului natural de pădure, fie prin extragerea treptată a speciilor necorespunzătoare, în cazul arboretelor în care acestea au o proporţie de peste 20%, fie prin substituirea speciilor necorespunzătoare - în momentul ajungerii la vârsta exploatabilităţii - şi </w:t>
            </w:r>
            <w:r w:rsidRPr="002A461E">
              <w:rPr>
                <w:rFonts w:cs="Times New Roman"/>
                <w:sz w:val="18"/>
                <w:szCs w:val="18"/>
              </w:rPr>
              <w:lastRenderedPageBreak/>
              <w:t xml:space="preserve">împădurirea cu specii corespunzătoare, în cazul arboretelor constituite în proporţie de cel puţin 80% din răşinoase sau/şi specii pioniere. </w:t>
            </w:r>
            <w:r w:rsidRPr="002A461E">
              <w:rPr>
                <w:rFonts w:cs="Times New Roman"/>
                <w:sz w:val="18"/>
                <w:szCs w:val="18"/>
              </w:rPr>
              <w:br/>
              <w:t xml:space="preserve">- se vor evita replantările şi completărilor cu molid şi pin în arealul fagului. </w:t>
            </w:r>
            <w:r w:rsidRPr="002A461E">
              <w:rPr>
                <w:rFonts w:cs="Times New Roman"/>
                <w:sz w:val="18"/>
                <w:szCs w:val="18"/>
              </w:rPr>
              <w:br/>
              <w:t xml:space="preserve">- lucrările de îngrijire şi conducere se vor executa la timp. </w:t>
            </w:r>
            <w:r w:rsidRPr="002A461E">
              <w:rPr>
                <w:rFonts w:cs="Times New Roman"/>
                <w:sz w:val="18"/>
                <w:szCs w:val="18"/>
              </w:rPr>
              <w:br/>
              <w:t xml:space="preserve">- se va evita colectarea concentrată şi pe o durată lungă a arborilor prin târâre, pe linia de cea mai mare pantă, respectiv pe terenurile cu înclinare mare. </w:t>
            </w:r>
            <w:r w:rsidRPr="002A461E">
              <w:rPr>
                <w:rFonts w:cs="Times New Roman"/>
                <w:sz w:val="18"/>
                <w:szCs w:val="18"/>
              </w:rPr>
              <w:br/>
              <w:t xml:space="preserve">- se va evita menţinerea fără vegetaţie forestieră pentru o perioadă îndelungată a terenurilor înclinate şi se va interveni operativ în cazul apariţiei unor semne de torenţialitate. </w:t>
            </w:r>
            <w:r w:rsidRPr="002A461E">
              <w:rPr>
                <w:rFonts w:cs="Times New Roman"/>
                <w:sz w:val="18"/>
                <w:szCs w:val="18"/>
              </w:rPr>
              <w:br/>
              <w:t xml:space="preserve">- se vor valorifica la maxim posibilităţile de regenerare naturală din sămânţă a speciilor principale. </w:t>
            </w:r>
            <w:r w:rsidRPr="002A461E">
              <w:rPr>
                <w:rFonts w:cs="Times New Roman"/>
                <w:sz w:val="18"/>
                <w:szCs w:val="18"/>
              </w:rPr>
              <w:br/>
              <w:t xml:space="preserve">- arboretele vor fi conduse doar în regimul codru. </w:t>
            </w:r>
            <w:r w:rsidRPr="002A461E">
              <w:rPr>
                <w:rFonts w:cs="Times New Roman"/>
                <w:sz w:val="18"/>
                <w:szCs w:val="18"/>
              </w:rPr>
              <w:br/>
              <w:t xml:space="preserve">- păşunatul în pădure este interzis. </w:t>
            </w:r>
            <w:r w:rsidRPr="002A461E">
              <w:rPr>
                <w:rFonts w:cs="Times New Roman"/>
                <w:sz w:val="18"/>
                <w:szCs w:val="18"/>
              </w:rPr>
              <w:br/>
              <w:t xml:space="preserve">- se va asigura executarea la timp a lucrărilor de îngrijire şi conducere, iar în cazul arboretelor în care nu </w:t>
            </w:r>
            <w:r w:rsidRPr="002A461E">
              <w:rPr>
                <w:rFonts w:cs="Times New Roman"/>
                <w:sz w:val="18"/>
                <w:szCs w:val="18"/>
              </w:rPr>
              <w:br/>
              <w:t xml:space="preserve">s-a intervenit de mult timp, se vor aplica intervenţii de intensitate redusă, dar mai frecvente. </w:t>
            </w:r>
            <w:r w:rsidRPr="002A461E">
              <w:rPr>
                <w:rFonts w:cs="Times New Roman"/>
                <w:sz w:val="18"/>
                <w:szCs w:val="18"/>
              </w:rPr>
              <w:br/>
              <w:t xml:space="preserve">- se va evita la maximum rănirea arborilor remanenţi cu ocazia recoltării masei lemnoase. </w:t>
            </w:r>
            <w:r w:rsidRPr="002A461E">
              <w:rPr>
                <w:rFonts w:cs="Times New Roman"/>
                <w:sz w:val="18"/>
                <w:szCs w:val="18"/>
              </w:rPr>
              <w:br/>
              <w:t>- lucrările silvice prevăzute în amenajamentele silvice se vor efectua în mod corespunzător şi conform calendarului de execuţie, pentru a evita degradarea solului şi rănirea seminţisului instalat.</w:t>
            </w:r>
            <w:r w:rsidRPr="002A461E">
              <w:rPr>
                <w:rFonts w:cs="Times New Roman"/>
                <w:sz w:val="18"/>
                <w:szCs w:val="18"/>
              </w:rPr>
              <w:br/>
              <w:t xml:space="preserve">- se va evita plantarea sau completarea cu specii aflate în afara arealului lor natural în zonele </w:t>
            </w:r>
            <w:r w:rsidRPr="002A461E">
              <w:rPr>
                <w:rFonts w:cs="Times New Roman"/>
                <w:sz w:val="18"/>
                <w:szCs w:val="18"/>
              </w:rPr>
              <w:br/>
              <w:t xml:space="preserve">neregenerate din habitatele forestiere. </w:t>
            </w:r>
            <w:r w:rsidRPr="002A461E">
              <w:rPr>
                <w:rFonts w:cs="Times New Roman"/>
                <w:sz w:val="18"/>
                <w:szCs w:val="18"/>
              </w:rPr>
              <w:br/>
              <w:t xml:space="preserve">- se va evita substituirea speciilor native cu specii repede crescătoare chiar şi în cazul în care acest lucru </w:t>
            </w:r>
            <w:r w:rsidRPr="002A461E">
              <w:rPr>
                <w:rFonts w:cs="Times New Roman"/>
                <w:sz w:val="18"/>
                <w:szCs w:val="18"/>
              </w:rPr>
              <w:br/>
              <w:t xml:space="preserve">se face în vederea prevenirii fenomenelor de eroziune a solului. </w:t>
            </w:r>
            <w:r w:rsidRPr="002A461E">
              <w:rPr>
                <w:rFonts w:cs="Times New Roman"/>
                <w:sz w:val="18"/>
                <w:szCs w:val="18"/>
              </w:rPr>
              <w:br/>
              <w:t xml:space="preserve">- colectarea cetinei este permisă doar cu avizul administratorului ariei naturale protejate, în baza </w:t>
            </w:r>
            <w:r w:rsidRPr="002A461E">
              <w:rPr>
                <w:rFonts w:cs="Times New Roman"/>
                <w:sz w:val="18"/>
                <w:szCs w:val="18"/>
              </w:rPr>
              <w:br/>
              <w:t xml:space="preserve">acordului proprietarilor. </w:t>
            </w:r>
            <w:r w:rsidRPr="002A461E">
              <w:rPr>
                <w:rFonts w:cs="Times New Roman"/>
                <w:sz w:val="18"/>
                <w:szCs w:val="18"/>
              </w:rPr>
              <w:br/>
              <w:t xml:space="preserve">- este interzis accesul cu mijloace motorizate care utilizează carburanţi fosili în scopul practicării de sporturi, cu excepţia drumurilor permise accesului public. </w:t>
            </w:r>
            <w:r w:rsidRPr="002A461E">
              <w:rPr>
                <w:rFonts w:cs="Times New Roman"/>
                <w:sz w:val="18"/>
                <w:szCs w:val="18"/>
              </w:rPr>
              <w:br/>
              <w:t>- în vederea asigurării unor condiţii favorabile habitării unor specii de păsări şi de coleoptere xilofile de interes comunitar se vor menţine 3-5 escari / ha, iar la tăierile definitive se vor menţine pe picior 5-7 arbori maturi, cu o vârstă de minim 80 ani şi parţial debilitaţi/ha.</w:t>
            </w:r>
          </w:p>
        </w:tc>
      </w:tr>
      <w:tr w:rsidR="002A461E" w:rsidRPr="002A461E" w14:paraId="35ECA1DC" w14:textId="77777777" w:rsidTr="00EC7410">
        <w:trPr>
          <w:jc w:val="center"/>
        </w:trPr>
        <w:tc>
          <w:tcPr>
            <w:tcW w:w="1430" w:type="pct"/>
            <w:vMerge/>
            <w:vAlign w:val="center"/>
          </w:tcPr>
          <w:p w14:paraId="082D32A7" w14:textId="77777777" w:rsidR="00382DAB" w:rsidRPr="002A461E" w:rsidRDefault="00382DAB" w:rsidP="00AE6159">
            <w:pPr>
              <w:jc w:val="center"/>
              <w:rPr>
                <w:rFonts w:cs="Times New Roman"/>
                <w:sz w:val="18"/>
                <w:szCs w:val="18"/>
              </w:rPr>
            </w:pPr>
          </w:p>
        </w:tc>
        <w:tc>
          <w:tcPr>
            <w:tcW w:w="1300" w:type="pct"/>
            <w:vAlign w:val="center"/>
          </w:tcPr>
          <w:p w14:paraId="48FCDCA7" w14:textId="77777777" w:rsidR="00382DAB" w:rsidRPr="002A461E" w:rsidRDefault="00382DAB" w:rsidP="00AE6159">
            <w:pPr>
              <w:jc w:val="center"/>
              <w:rPr>
                <w:rFonts w:cs="Times New Roman"/>
                <w:sz w:val="18"/>
                <w:szCs w:val="18"/>
              </w:rPr>
            </w:pPr>
            <w:r w:rsidRPr="002A461E">
              <w:rPr>
                <w:rFonts w:cs="Times New Roman"/>
                <w:sz w:val="18"/>
                <w:szCs w:val="18"/>
              </w:rPr>
              <w:t>MS42: Îmbunătăţirea stării de conservare a habitatului 9410 - Păduri acidofile de molid -Picea, din etajul montan până în cel alpin - Vaccinio - Piceetea</w:t>
            </w:r>
          </w:p>
        </w:tc>
        <w:tc>
          <w:tcPr>
            <w:tcW w:w="2270" w:type="pct"/>
          </w:tcPr>
          <w:p w14:paraId="27A9BE0C" w14:textId="77777777" w:rsidR="00382DAB" w:rsidRPr="002A461E" w:rsidRDefault="00382DAB" w:rsidP="00CE0875">
            <w:pPr>
              <w:ind w:firstLine="19"/>
              <w:rPr>
                <w:rFonts w:cs="Times New Roman"/>
                <w:sz w:val="18"/>
                <w:szCs w:val="18"/>
              </w:rPr>
            </w:pPr>
            <w:r w:rsidRPr="002A461E">
              <w:rPr>
                <w:rFonts w:cs="Times New Roman"/>
                <w:sz w:val="18"/>
                <w:szCs w:val="18"/>
              </w:rPr>
              <w:t xml:space="preserve">- la plantare se vor folosi scheme cu maxim 2500 - 3000 puieţi la hectar şi se va asigura valorificarea la </w:t>
            </w:r>
            <w:r w:rsidRPr="002A461E">
              <w:rPr>
                <w:rFonts w:cs="Times New Roman"/>
                <w:sz w:val="18"/>
                <w:szCs w:val="18"/>
              </w:rPr>
              <w:br/>
              <w:t xml:space="preserve">maxim a seminţişurilor naturale existente. </w:t>
            </w:r>
            <w:r w:rsidRPr="002A461E">
              <w:rPr>
                <w:rFonts w:cs="Times New Roman"/>
                <w:sz w:val="18"/>
                <w:szCs w:val="18"/>
              </w:rPr>
              <w:br/>
              <w:t xml:space="preserve">- executarea plantaţiilor se va realiza la momentul optim. </w:t>
            </w:r>
            <w:r w:rsidRPr="002A461E">
              <w:rPr>
                <w:rFonts w:cs="Times New Roman"/>
                <w:sz w:val="18"/>
                <w:szCs w:val="18"/>
              </w:rPr>
              <w:br/>
              <w:t xml:space="preserve">- se va asigura executarea la timp a lucrărilor de îngrijire şi conducere, iar în cazul arboretelor în care nu </w:t>
            </w:r>
            <w:r w:rsidRPr="002A461E">
              <w:rPr>
                <w:rFonts w:cs="Times New Roman"/>
                <w:sz w:val="18"/>
                <w:szCs w:val="18"/>
              </w:rPr>
              <w:br/>
              <w:t xml:space="preserve">s-a intervenit de mult timp, se vor aplica intervenţii de intensitate redusă, dar mai frecvente. </w:t>
            </w:r>
            <w:r w:rsidRPr="002A461E">
              <w:rPr>
                <w:rFonts w:cs="Times New Roman"/>
                <w:sz w:val="18"/>
                <w:szCs w:val="18"/>
              </w:rPr>
              <w:br/>
              <w:t xml:space="preserve">- se vor aplica lucrări de intensitate ridicată în arboretele tinere. </w:t>
            </w:r>
            <w:r w:rsidRPr="002A461E">
              <w:rPr>
                <w:rFonts w:cs="Times New Roman"/>
                <w:sz w:val="18"/>
                <w:szCs w:val="18"/>
              </w:rPr>
              <w:br/>
              <w:t xml:space="preserve">- se va evita la maximum rănirea arborilor remanenţi cu ocazia recoltării masei lemnoase. </w:t>
            </w:r>
            <w:r w:rsidRPr="002A461E">
              <w:rPr>
                <w:rFonts w:cs="Times New Roman"/>
                <w:sz w:val="18"/>
                <w:szCs w:val="18"/>
              </w:rPr>
              <w:br/>
              <w:t xml:space="preserve">- se vor respecta măsurile de identificare şi prognoză a evoluţiei populaţiilor principalelor insecte dăunătoare şi agenţi fitopatogeni, combaterea promptă, pe cât posibil pe cale biologică sau integrată, în caz de necesitate, şi se vor executa măsurile fitosanitare necesare prevenirii înmulţirii în masă a insectelor dăunătoare şi a proliferării </w:t>
            </w:r>
            <w:r w:rsidRPr="002A461E">
              <w:rPr>
                <w:rFonts w:cs="Times New Roman"/>
                <w:sz w:val="18"/>
                <w:szCs w:val="18"/>
              </w:rPr>
              <w:lastRenderedPageBreak/>
              <w:t xml:space="preserve">agenţilor fitopatogeni. </w:t>
            </w:r>
            <w:r w:rsidRPr="002A461E">
              <w:rPr>
                <w:rFonts w:cs="Times New Roman"/>
                <w:sz w:val="18"/>
                <w:szCs w:val="18"/>
              </w:rPr>
              <w:br/>
              <w:t xml:space="preserve">- se va evita plantarea sau completarea cu specii aflate în afara arealului lor natural în zonele </w:t>
            </w:r>
            <w:r w:rsidRPr="002A461E">
              <w:rPr>
                <w:rFonts w:cs="Times New Roman"/>
                <w:sz w:val="18"/>
                <w:szCs w:val="18"/>
              </w:rPr>
              <w:br/>
              <w:t xml:space="preserve">neregenerate din habitatele forestiere. </w:t>
            </w:r>
            <w:r w:rsidRPr="002A461E">
              <w:rPr>
                <w:rFonts w:cs="Times New Roman"/>
                <w:sz w:val="18"/>
                <w:szCs w:val="18"/>
              </w:rPr>
              <w:br/>
              <w:t xml:space="preserve">- se va evita substituirea speciilor native cu specii repede crescătoare chiar şi în cazul în care acest lucru se face în vederea prevenirii fenomenelor de eroziune a solului. </w:t>
            </w:r>
            <w:r w:rsidRPr="002A461E">
              <w:rPr>
                <w:rFonts w:cs="Times New Roman"/>
                <w:sz w:val="18"/>
                <w:szCs w:val="18"/>
              </w:rPr>
              <w:br/>
              <w:t xml:space="preserve">- păşunatul în pădure este interzis. </w:t>
            </w:r>
            <w:r w:rsidRPr="002A461E">
              <w:rPr>
                <w:rFonts w:cs="Times New Roman"/>
                <w:sz w:val="18"/>
                <w:szCs w:val="18"/>
              </w:rPr>
              <w:br/>
              <w:t xml:space="preserve">- este interzis accesul cu mijloace motorizate care utilizează carburanţi fosili în scopul practicării de sporturi, cu excepţia drumurilor permise accesului public. </w:t>
            </w:r>
            <w:r w:rsidRPr="002A461E">
              <w:rPr>
                <w:rFonts w:cs="Times New Roman"/>
                <w:sz w:val="18"/>
                <w:szCs w:val="18"/>
              </w:rPr>
              <w:br/>
              <w:t>- se va asigura promovarea tipului natural fundamental de pădure.</w:t>
            </w:r>
            <w:r w:rsidRPr="002A461E">
              <w:rPr>
                <w:rFonts w:cs="Times New Roman"/>
                <w:sz w:val="18"/>
                <w:szCs w:val="18"/>
              </w:rPr>
              <w:br/>
              <w:t xml:space="preserve">- colectarea cetinei este permisă doar cu avizul administratorului ariei naturale protejate, în baza </w:t>
            </w:r>
            <w:r w:rsidRPr="002A461E">
              <w:rPr>
                <w:rFonts w:cs="Times New Roman"/>
                <w:sz w:val="18"/>
                <w:szCs w:val="18"/>
              </w:rPr>
              <w:br/>
              <w:t>acordului proprietarilor.</w:t>
            </w:r>
          </w:p>
        </w:tc>
      </w:tr>
      <w:tr w:rsidR="002A461E" w:rsidRPr="002A461E" w14:paraId="35015090" w14:textId="77777777" w:rsidTr="00EC7410">
        <w:trPr>
          <w:jc w:val="center"/>
        </w:trPr>
        <w:tc>
          <w:tcPr>
            <w:tcW w:w="1430" w:type="pct"/>
            <w:vMerge/>
            <w:vAlign w:val="center"/>
          </w:tcPr>
          <w:p w14:paraId="520A440C" w14:textId="77777777" w:rsidR="00382DAB" w:rsidRPr="002A461E" w:rsidRDefault="00382DAB" w:rsidP="00AE6159">
            <w:pPr>
              <w:jc w:val="center"/>
              <w:rPr>
                <w:rFonts w:cs="Times New Roman"/>
                <w:sz w:val="18"/>
                <w:szCs w:val="18"/>
              </w:rPr>
            </w:pPr>
          </w:p>
        </w:tc>
        <w:tc>
          <w:tcPr>
            <w:tcW w:w="1300" w:type="pct"/>
            <w:vAlign w:val="center"/>
          </w:tcPr>
          <w:p w14:paraId="6EE15301" w14:textId="19B8521E" w:rsidR="00382DAB" w:rsidRPr="002A461E" w:rsidRDefault="00382DAB" w:rsidP="00AE6159">
            <w:pPr>
              <w:jc w:val="center"/>
              <w:rPr>
                <w:rFonts w:cs="Times New Roman"/>
                <w:sz w:val="18"/>
                <w:szCs w:val="18"/>
              </w:rPr>
            </w:pPr>
            <w:r w:rsidRPr="002A461E">
              <w:rPr>
                <w:rFonts w:cs="Times New Roman"/>
                <w:sz w:val="18"/>
                <w:szCs w:val="18"/>
              </w:rPr>
              <w:t>MS44: Respectarea normelor silvice în vigoare</w:t>
            </w:r>
          </w:p>
        </w:tc>
        <w:tc>
          <w:tcPr>
            <w:tcW w:w="2270" w:type="pct"/>
          </w:tcPr>
          <w:p w14:paraId="553A349D" w14:textId="77777777" w:rsidR="00382DAB" w:rsidRPr="002A461E" w:rsidRDefault="00382DAB" w:rsidP="00CE0875">
            <w:pPr>
              <w:ind w:firstLine="19"/>
              <w:rPr>
                <w:rFonts w:cs="Times New Roman"/>
                <w:sz w:val="18"/>
                <w:szCs w:val="18"/>
              </w:rPr>
            </w:pPr>
            <w:r w:rsidRPr="002A461E">
              <w:rPr>
                <w:rFonts w:cs="Times New Roman"/>
                <w:sz w:val="18"/>
                <w:szCs w:val="18"/>
              </w:rPr>
              <w:br/>
              <w:t>- se vor respecta cu stricteţe normele tehnice de exploatare şi transport a masei lemnoase.</w:t>
            </w:r>
          </w:p>
        </w:tc>
      </w:tr>
      <w:tr w:rsidR="002A461E" w:rsidRPr="002A461E" w14:paraId="7F16E722" w14:textId="77777777" w:rsidTr="00EC7410">
        <w:trPr>
          <w:jc w:val="center"/>
        </w:trPr>
        <w:tc>
          <w:tcPr>
            <w:tcW w:w="1430" w:type="pct"/>
            <w:vMerge w:val="restart"/>
            <w:vAlign w:val="center"/>
          </w:tcPr>
          <w:p w14:paraId="0E7C82E0" w14:textId="77777777" w:rsidR="00382DAB" w:rsidRPr="002A461E" w:rsidRDefault="00382DAB" w:rsidP="00AE6159">
            <w:pPr>
              <w:jc w:val="center"/>
              <w:rPr>
                <w:rFonts w:cs="Times New Roman"/>
                <w:sz w:val="18"/>
                <w:szCs w:val="18"/>
              </w:rPr>
            </w:pPr>
            <w:r w:rsidRPr="002A461E">
              <w:rPr>
                <w:rFonts w:cs="Times New Roman"/>
                <w:sz w:val="18"/>
                <w:szCs w:val="18"/>
              </w:rPr>
              <w:t>OS16: Conservarea populaţiilor speciilor Ursus arctos, Canis lupus, Lynx lynx şi Lutra lutra</w:t>
            </w:r>
          </w:p>
        </w:tc>
        <w:tc>
          <w:tcPr>
            <w:tcW w:w="1300" w:type="pct"/>
            <w:vAlign w:val="center"/>
          </w:tcPr>
          <w:p w14:paraId="59B587B1" w14:textId="77777777" w:rsidR="00382DAB" w:rsidRPr="002A461E" w:rsidRDefault="00382DAB" w:rsidP="00AE6159">
            <w:pPr>
              <w:jc w:val="center"/>
              <w:rPr>
                <w:rFonts w:cs="Times New Roman"/>
                <w:sz w:val="18"/>
                <w:szCs w:val="18"/>
              </w:rPr>
            </w:pPr>
            <w:r w:rsidRPr="002A461E">
              <w:rPr>
                <w:rFonts w:cs="Times New Roman"/>
                <w:sz w:val="18"/>
                <w:szCs w:val="18"/>
              </w:rPr>
              <w:t>MS 57: Monitorizarea stării de conservarea a habitatelor favorabile existenţei speciilor de carnivore mari</w:t>
            </w:r>
          </w:p>
        </w:tc>
        <w:tc>
          <w:tcPr>
            <w:tcW w:w="2270" w:type="pct"/>
          </w:tcPr>
          <w:p w14:paraId="2423739C" w14:textId="77777777" w:rsidR="00382DAB" w:rsidRPr="002A461E" w:rsidRDefault="00382DAB" w:rsidP="00CE0875">
            <w:pPr>
              <w:ind w:firstLine="19"/>
              <w:rPr>
                <w:rFonts w:cs="Times New Roman"/>
                <w:sz w:val="18"/>
                <w:szCs w:val="18"/>
              </w:rPr>
            </w:pPr>
            <w:r w:rsidRPr="002A461E">
              <w:rPr>
                <w:rFonts w:cs="Times New Roman"/>
                <w:sz w:val="18"/>
                <w:szCs w:val="18"/>
              </w:rPr>
              <w:t>Localizarea zonelor în care se aplică măsura: în întreg ariei naturală protejată, cu excepţia perimetrelor</w:t>
            </w:r>
            <w:r w:rsidRPr="002A461E">
              <w:rPr>
                <w:rFonts w:cs="Times New Roman"/>
                <w:sz w:val="18"/>
                <w:szCs w:val="18"/>
              </w:rPr>
              <w:br/>
              <w:t>construite, respectiv a terenurilor ocupate edilitar cu curţi-construcţii.</w:t>
            </w:r>
            <w:r w:rsidRPr="002A461E">
              <w:rPr>
                <w:rFonts w:cs="Times New Roman"/>
                <w:sz w:val="18"/>
                <w:szCs w:val="18"/>
              </w:rPr>
              <w:br/>
              <w:t>Starea de conservare a habitatelor se evaluează în funcţie de: conectivitate, condiţii de habitat, menţinerea condiţiilor de hrană şi tendinţa habitatului. Stabilirea conectivităţii se realizează prin utilizarea de metode combinate reprezentate de analiza harţilor şi de identificarea în teren a barierelor pentru specii. Evaluarea condiţiilor de habitat se realizează in teren prin utilizarea opiniei experţilor utilizând Fişele de monitorizare şi caracteristicile speciilor, de exemplu prezenţă şi densitate ungulate, prezenţă si densitate mamifere mici, cu respectarea limitelor pentru fiecare stare de conservare. Pentru evaluarea tendinţei habitatului se vor folosi datele colectate din teren la nivel de plot. Datele colectate se vor utiliza pentru a evalua tendinţele de schimbare în principal în prezenţa sau dezvoltarea barierelor de conectivitate, cât şi prezenţa şi intensitatea unor factori de perturbare.</w:t>
            </w:r>
          </w:p>
        </w:tc>
      </w:tr>
      <w:tr w:rsidR="002A461E" w:rsidRPr="002A461E" w14:paraId="1CFCF18B" w14:textId="77777777" w:rsidTr="00EC7410">
        <w:trPr>
          <w:jc w:val="center"/>
        </w:trPr>
        <w:tc>
          <w:tcPr>
            <w:tcW w:w="1430" w:type="pct"/>
            <w:vMerge/>
            <w:vAlign w:val="center"/>
          </w:tcPr>
          <w:p w14:paraId="2CADFDC9" w14:textId="77777777" w:rsidR="00382DAB" w:rsidRPr="002A461E" w:rsidRDefault="00382DAB" w:rsidP="00AE6159">
            <w:pPr>
              <w:jc w:val="center"/>
              <w:rPr>
                <w:rFonts w:cs="Times New Roman"/>
                <w:sz w:val="18"/>
                <w:szCs w:val="18"/>
              </w:rPr>
            </w:pPr>
          </w:p>
        </w:tc>
        <w:tc>
          <w:tcPr>
            <w:tcW w:w="1300" w:type="pct"/>
            <w:vAlign w:val="center"/>
          </w:tcPr>
          <w:p w14:paraId="29EDDA5E" w14:textId="77777777" w:rsidR="00382DAB" w:rsidRPr="002A461E" w:rsidRDefault="00382DAB" w:rsidP="00AE6159">
            <w:pPr>
              <w:jc w:val="center"/>
              <w:rPr>
                <w:rFonts w:cs="Times New Roman"/>
                <w:sz w:val="18"/>
                <w:szCs w:val="18"/>
              </w:rPr>
            </w:pPr>
            <w:r w:rsidRPr="002A461E">
              <w:rPr>
                <w:rFonts w:cs="Times New Roman"/>
                <w:sz w:val="18"/>
                <w:szCs w:val="18"/>
              </w:rPr>
              <w:t>MS58: Menţinerea zonelor speciale de protecţie din zona bârloagelor</w:t>
            </w:r>
          </w:p>
        </w:tc>
        <w:tc>
          <w:tcPr>
            <w:tcW w:w="2270" w:type="pct"/>
          </w:tcPr>
          <w:p w14:paraId="24DF1387" w14:textId="77777777" w:rsidR="00382DAB" w:rsidRPr="002A461E" w:rsidRDefault="00382DAB" w:rsidP="00CE0875">
            <w:pPr>
              <w:ind w:firstLine="19"/>
              <w:rPr>
                <w:rFonts w:cs="Times New Roman"/>
                <w:sz w:val="18"/>
                <w:szCs w:val="18"/>
              </w:rPr>
            </w:pPr>
            <w:r w:rsidRPr="002A461E">
              <w:rPr>
                <w:rFonts w:cs="Times New Roman"/>
                <w:sz w:val="18"/>
                <w:szCs w:val="18"/>
              </w:rPr>
              <w:t>- delimitarea efectivă prin amenajamentul silvic a unei zone de protecţie specială de 200 m în jurul bârloagelor în care să fie interzisă exploatarea pădurii.</w:t>
            </w:r>
            <w:r w:rsidRPr="002A461E">
              <w:rPr>
                <w:rFonts w:cs="Times New Roman"/>
                <w:sz w:val="18"/>
                <w:szCs w:val="18"/>
              </w:rPr>
              <w:br/>
              <w:t>- delimitarea prin amenajamentul silvic a unei zone tampon de 500 m în jurul bârloagelor, în perimetru</w:t>
            </w:r>
            <w:r w:rsidRPr="002A461E">
              <w:rPr>
                <w:rFonts w:cs="Times New Roman"/>
                <w:sz w:val="18"/>
                <w:szCs w:val="18"/>
              </w:rPr>
              <w:br/>
              <w:t>căreia să fie interzise activităţile umane în perioada somnului de iarnă.</w:t>
            </w:r>
            <w:r w:rsidRPr="002A461E">
              <w:rPr>
                <w:rFonts w:cs="Times New Roman"/>
                <w:sz w:val="18"/>
                <w:szCs w:val="18"/>
              </w:rPr>
              <w:br/>
              <w:t>- la proiectarea infrastructurii de transport se va avea în vedere păstrarea unei distanţe minime de 750 m faţă de zonele de protecţie a bârloagelor.</w:t>
            </w:r>
            <w:r w:rsidRPr="002A461E">
              <w:rPr>
                <w:rFonts w:cs="Times New Roman"/>
                <w:sz w:val="18"/>
                <w:szCs w:val="18"/>
              </w:rPr>
              <w:br/>
              <w:t>- se interzice extinderea intravilanului la mai puţin de 1.400 m de zona de protecţie a bârloagelor.</w:t>
            </w:r>
          </w:p>
        </w:tc>
      </w:tr>
      <w:tr w:rsidR="002A461E" w:rsidRPr="002A461E" w14:paraId="1EC1C749" w14:textId="77777777" w:rsidTr="00EC7410">
        <w:trPr>
          <w:jc w:val="center"/>
        </w:trPr>
        <w:tc>
          <w:tcPr>
            <w:tcW w:w="1430" w:type="pct"/>
            <w:vAlign w:val="center"/>
          </w:tcPr>
          <w:p w14:paraId="2ECB309F" w14:textId="77777777" w:rsidR="00382DAB" w:rsidRPr="002A461E" w:rsidRDefault="00382DAB" w:rsidP="00AE6159">
            <w:pPr>
              <w:jc w:val="center"/>
              <w:rPr>
                <w:rFonts w:cs="Times New Roman"/>
                <w:sz w:val="18"/>
                <w:szCs w:val="18"/>
              </w:rPr>
            </w:pPr>
            <w:r w:rsidRPr="002A461E">
              <w:rPr>
                <w:rFonts w:cs="Times New Roman"/>
                <w:sz w:val="18"/>
                <w:szCs w:val="18"/>
              </w:rPr>
              <w:t>OS18: Prevenirea şi diminuarea conflictelor om-carnivore</w:t>
            </w:r>
          </w:p>
        </w:tc>
        <w:tc>
          <w:tcPr>
            <w:tcW w:w="1300" w:type="pct"/>
            <w:vAlign w:val="center"/>
          </w:tcPr>
          <w:p w14:paraId="44151668" w14:textId="77777777" w:rsidR="00382DAB" w:rsidRPr="002A461E" w:rsidRDefault="00382DAB" w:rsidP="00AE6159">
            <w:pPr>
              <w:jc w:val="center"/>
              <w:rPr>
                <w:rFonts w:cs="Times New Roman"/>
                <w:sz w:val="18"/>
                <w:szCs w:val="18"/>
              </w:rPr>
            </w:pPr>
            <w:r w:rsidRPr="002A461E">
              <w:rPr>
                <w:rFonts w:cs="Times New Roman"/>
                <w:sz w:val="18"/>
                <w:szCs w:val="18"/>
              </w:rPr>
              <w:t>MS61: Integrarea managementului vânatului în amenajamentele silvice şi pastorale</w:t>
            </w:r>
          </w:p>
        </w:tc>
        <w:tc>
          <w:tcPr>
            <w:tcW w:w="2270" w:type="pct"/>
          </w:tcPr>
          <w:p w14:paraId="78097B08" w14:textId="77777777" w:rsidR="00382DAB" w:rsidRPr="002A461E" w:rsidRDefault="00382DAB" w:rsidP="00CE0875">
            <w:pPr>
              <w:ind w:firstLine="19"/>
              <w:rPr>
                <w:rFonts w:cs="Times New Roman"/>
                <w:sz w:val="18"/>
                <w:szCs w:val="18"/>
              </w:rPr>
            </w:pPr>
            <w:r w:rsidRPr="002A461E">
              <w:rPr>
                <w:rFonts w:cs="Times New Roman"/>
                <w:sz w:val="18"/>
                <w:szCs w:val="18"/>
              </w:rPr>
              <w:t>În elaborarea amenajamentelor silvice şi pastorale trebuie să se ţină cont de conservarea speciilor de carnivore mari. Efectele implementării amenajamentelor silvice şi pastorale trebuie să aibă un efect pozitiv atât asupra speciilor pradă cât şi asupra carnivorelor mari.</w:t>
            </w:r>
          </w:p>
        </w:tc>
      </w:tr>
      <w:tr w:rsidR="002A461E" w:rsidRPr="002A461E" w14:paraId="6E764DA8" w14:textId="77777777" w:rsidTr="00EC7410">
        <w:trPr>
          <w:jc w:val="center"/>
        </w:trPr>
        <w:tc>
          <w:tcPr>
            <w:tcW w:w="1430" w:type="pct"/>
            <w:vAlign w:val="center"/>
          </w:tcPr>
          <w:p w14:paraId="0B070C39" w14:textId="77777777" w:rsidR="00382DAB" w:rsidRPr="002A461E" w:rsidRDefault="00382DAB" w:rsidP="00AE6159">
            <w:pPr>
              <w:jc w:val="center"/>
              <w:rPr>
                <w:rFonts w:cs="Times New Roman"/>
                <w:sz w:val="18"/>
                <w:szCs w:val="18"/>
              </w:rPr>
            </w:pPr>
            <w:r w:rsidRPr="002A461E">
              <w:rPr>
                <w:rFonts w:cs="Times New Roman"/>
                <w:sz w:val="18"/>
                <w:szCs w:val="18"/>
              </w:rPr>
              <w:t>OS20: Prevenirea impactului antropic negativ asupra carnivorelor mari şi vidră</w:t>
            </w:r>
          </w:p>
        </w:tc>
        <w:tc>
          <w:tcPr>
            <w:tcW w:w="1300" w:type="pct"/>
            <w:vAlign w:val="center"/>
          </w:tcPr>
          <w:p w14:paraId="286C8BE0" w14:textId="77777777" w:rsidR="00382DAB" w:rsidRPr="002A461E" w:rsidRDefault="00382DAB" w:rsidP="00AE6159">
            <w:pPr>
              <w:jc w:val="center"/>
              <w:rPr>
                <w:rFonts w:cs="Times New Roman"/>
                <w:sz w:val="18"/>
                <w:szCs w:val="18"/>
              </w:rPr>
            </w:pPr>
            <w:r w:rsidRPr="002A461E">
              <w:rPr>
                <w:rFonts w:cs="Times New Roman"/>
                <w:sz w:val="18"/>
                <w:szCs w:val="18"/>
              </w:rPr>
              <w:t>MS65: Monitorizarea</w:t>
            </w:r>
            <w:r w:rsidRPr="002A461E">
              <w:rPr>
                <w:rFonts w:cs="Times New Roman"/>
                <w:sz w:val="18"/>
                <w:szCs w:val="18"/>
              </w:rPr>
              <w:br/>
              <w:t>presiunilor şi ameninţărilor</w:t>
            </w:r>
          </w:p>
        </w:tc>
        <w:tc>
          <w:tcPr>
            <w:tcW w:w="2270" w:type="pct"/>
          </w:tcPr>
          <w:p w14:paraId="673EC772" w14:textId="77777777" w:rsidR="00382DAB" w:rsidRPr="002A461E" w:rsidRDefault="00382DAB" w:rsidP="00CE0875">
            <w:pPr>
              <w:ind w:firstLine="19"/>
              <w:rPr>
                <w:rFonts w:cs="Times New Roman"/>
                <w:sz w:val="18"/>
                <w:szCs w:val="18"/>
              </w:rPr>
            </w:pPr>
            <w:r w:rsidRPr="002A461E">
              <w:rPr>
                <w:rFonts w:cs="Times New Roman"/>
                <w:sz w:val="18"/>
                <w:szCs w:val="18"/>
              </w:rPr>
              <w:t xml:space="preserve">Constă în identificarea activităţilor umane cu potenţial impact asupra stării de conservare a speciei. Se va folosi nomenclatorul presiunilor/activităţilor, iar acestea vor fi cuantificate în funcţie de intensitatea în trei categorii ridicată, medie, scăzută. Informaţiilor preluate din teren vor fi analizate de către administratorul ariei naturale </w:t>
            </w:r>
            <w:r w:rsidRPr="002A461E">
              <w:rPr>
                <w:rFonts w:cs="Times New Roman"/>
                <w:sz w:val="18"/>
                <w:szCs w:val="18"/>
              </w:rPr>
              <w:lastRenderedPageBreak/>
              <w:t>protejate în vederea identificării unor măsuri de management conservativ adecvate.</w:t>
            </w:r>
          </w:p>
        </w:tc>
      </w:tr>
      <w:tr w:rsidR="002A461E" w:rsidRPr="002A461E" w14:paraId="03EA533B" w14:textId="77777777" w:rsidTr="00EC7410">
        <w:trPr>
          <w:jc w:val="center"/>
        </w:trPr>
        <w:tc>
          <w:tcPr>
            <w:tcW w:w="1430" w:type="pct"/>
            <w:vAlign w:val="center"/>
          </w:tcPr>
          <w:p w14:paraId="4B8E1FCA" w14:textId="77777777" w:rsidR="00382DAB" w:rsidRPr="002A461E" w:rsidRDefault="00382DAB" w:rsidP="00AE6159">
            <w:pPr>
              <w:jc w:val="center"/>
              <w:rPr>
                <w:rFonts w:cs="Times New Roman"/>
                <w:sz w:val="18"/>
                <w:szCs w:val="18"/>
              </w:rPr>
            </w:pPr>
            <w:r w:rsidRPr="002A461E">
              <w:rPr>
                <w:rFonts w:cs="Times New Roman"/>
                <w:sz w:val="18"/>
                <w:szCs w:val="18"/>
              </w:rPr>
              <w:lastRenderedPageBreak/>
              <w:t>OS24: Monitorizarea şi evaluarea stării de conservare a populaţiilor speciilor de amfibieni de interes comunitar</w:t>
            </w:r>
          </w:p>
        </w:tc>
        <w:tc>
          <w:tcPr>
            <w:tcW w:w="1300" w:type="pct"/>
            <w:vAlign w:val="center"/>
          </w:tcPr>
          <w:p w14:paraId="266668AB" w14:textId="77777777" w:rsidR="00382DAB" w:rsidRPr="002A461E" w:rsidRDefault="00382DAB" w:rsidP="00AE6159">
            <w:pPr>
              <w:jc w:val="center"/>
              <w:rPr>
                <w:rFonts w:cs="Times New Roman"/>
                <w:sz w:val="18"/>
                <w:szCs w:val="18"/>
              </w:rPr>
            </w:pPr>
            <w:r w:rsidRPr="002A461E">
              <w:rPr>
                <w:rFonts w:cs="Times New Roman"/>
                <w:sz w:val="18"/>
                <w:szCs w:val="18"/>
              </w:rPr>
              <w:t>MS76: Monitorizarea habitatelor acvatice utilizate de specii</w:t>
            </w:r>
          </w:p>
        </w:tc>
        <w:tc>
          <w:tcPr>
            <w:tcW w:w="2270" w:type="pct"/>
          </w:tcPr>
          <w:p w14:paraId="41CA2B42" w14:textId="77777777" w:rsidR="00382DAB" w:rsidRPr="002A461E" w:rsidRDefault="00382DAB" w:rsidP="00CE0875">
            <w:pPr>
              <w:ind w:firstLine="19"/>
              <w:rPr>
                <w:rFonts w:cs="Times New Roman"/>
                <w:sz w:val="18"/>
                <w:szCs w:val="18"/>
              </w:rPr>
            </w:pPr>
            <w:r w:rsidRPr="002A461E">
              <w:rPr>
                <w:rFonts w:cs="Times New Roman"/>
                <w:sz w:val="18"/>
                <w:szCs w:val="18"/>
              </w:rPr>
              <w:t>Seceta sau precipitaţiile reduse pot duce în timp la scăderea numărului de habitate acvatice sau reducerea suprafeţelor habitatelor acvatice utilizate de către speciile de amfibieni pentru reproducere. Habitatele acvatice, cele temporare dar mai cu seamă cele permanente, se vor monitoriza pentru a se putea identifica eventuale modificări şi a se propune măsuri de management adecvate.</w:t>
            </w:r>
            <w:r w:rsidRPr="002A461E">
              <w:rPr>
                <w:rFonts w:cs="Times New Roman"/>
                <w:sz w:val="18"/>
                <w:szCs w:val="18"/>
              </w:rPr>
              <w:br/>
              <w:t>Se vor monitoriza toate aspectele care reflectă calitatea habitatelor speciilor, conform protocoalelor de monitorizare.</w:t>
            </w:r>
            <w:r w:rsidRPr="002A461E">
              <w:rPr>
                <w:rFonts w:cs="Times New Roman"/>
                <w:sz w:val="18"/>
                <w:szCs w:val="18"/>
              </w:rPr>
              <w:br/>
              <w:t>Măsura va fi aplicată şi populaţiilor de amfibieni de interes comunitar din cadrul ROSCI0112 Mlaca Tătarilor, respectiv Bombina variegata şi Triturus cristatus.</w:t>
            </w:r>
          </w:p>
        </w:tc>
      </w:tr>
      <w:tr w:rsidR="002A461E" w:rsidRPr="002A461E" w14:paraId="68367D18" w14:textId="77777777" w:rsidTr="00EC7410">
        <w:trPr>
          <w:jc w:val="center"/>
        </w:trPr>
        <w:tc>
          <w:tcPr>
            <w:tcW w:w="1430" w:type="pct"/>
            <w:vMerge w:val="restart"/>
            <w:vAlign w:val="center"/>
          </w:tcPr>
          <w:p w14:paraId="4F87A027" w14:textId="77777777" w:rsidR="00382DAB" w:rsidRPr="002A461E" w:rsidRDefault="00382DAB" w:rsidP="00AE6159">
            <w:pPr>
              <w:jc w:val="center"/>
              <w:rPr>
                <w:rFonts w:cs="Times New Roman"/>
                <w:sz w:val="18"/>
                <w:szCs w:val="18"/>
              </w:rPr>
            </w:pPr>
            <w:r w:rsidRPr="002A461E">
              <w:rPr>
                <w:rFonts w:cs="Times New Roman"/>
                <w:sz w:val="18"/>
                <w:szCs w:val="18"/>
              </w:rPr>
              <w:t>OS25: Menţinerea şi îmbunătăţirea, după caz, a stării de conservare habitatelor utilizate de speciile de amfibieni de interes comunitar</w:t>
            </w:r>
          </w:p>
        </w:tc>
        <w:tc>
          <w:tcPr>
            <w:tcW w:w="1300" w:type="pct"/>
            <w:vAlign w:val="center"/>
          </w:tcPr>
          <w:p w14:paraId="2117C7F8" w14:textId="77777777" w:rsidR="00382DAB" w:rsidRPr="002A461E" w:rsidRDefault="00382DAB" w:rsidP="00AE6159">
            <w:pPr>
              <w:jc w:val="center"/>
              <w:rPr>
                <w:rFonts w:cs="Times New Roman"/>
                <w:sz w:val="18"/>
                <w:szCs w:val="18"/>
              </w:rPr>
            </w:pPr>
            <w:r w:rsidRPr="002A461E">
              <w:rPr>
                <w:rFonts w:cs="Times New Roman"/>
                <w:sz w:val="18"/>
                <w:szCs w:val="18"/>
              </w:rPr>
              <w:t>MS78: Protecţia habitatelor acvatice naturale folosite de specii pentru reproducere</w:t>
            </w:r>
          </w:p>
        </w:tc>
        <w:tc>
          <w:tcPr>
            <w:tcW w:w="2270" w:type="pct"/>
          </w:tcPr>
          <w:p w14:paraId="285F39BB" w14:textId="77777777" w:rsidR="00382DAB" w:rsidRPr="002A461E" w:rsidRDefault="00382DAB" w:rsidP="00CE0875">
            <w:pPr>
              <w:ind w:firstLine="19"/>
              <w:rPr>
                <w:rFonts w:cs="Times New Roman"/>
                <w:sz w:val="18"/>
                <w:szCs w:val="18"/>
              </w:rPr>
            </w:pPr>
            <w:r w:rsidRPr="002A461E">
              <w:rPr>
                <w:rFonts w:cs="Times New Roman"/>
                <w:sz w:val="18"/>
                <w:szCs w:val="18"/>
              </w:rPr>
              <w:t>Este necesară protecţia habitatelor acvatice naturale folosite de această specie pentru reproducere, cu precădere bălţile, tăurile şi altele asemenea.</w:t>
            </w:r>
            <w:r w:rsidRPr="002A461E">
              <w:rPr>
                <w:rFonts w:cs="Times New Roman"/>
                <w:sz w:val="18"/>
                <w:szCs w:val="18"/>
              </w:rPr>
              <w:br/>
              <w:t>Pentru cele două specii de tritoni se va menţine obligatoriu o zonă tampon cu vegetaţie naturală în jurul habitatelor acvatice, de minimum 10 m lăţime, atât în cadrul habitatelor în care aceste specii au fost identificate, cât şi în jurul altor habitate ce vor fi identificate în viitor.</w:t>
            </w:r>
            <w:r w:rsidRPr="002A461E">
              <w:rPr>
                <w:rFonts w:cs="Times New Roman"/>
                <w:sz w:val="18"/>
                <w:szCs w:val="18"/>
              </w:rPr>
              <w:br/>
              <w:t>În cazul habitatelor acvatice de mari dimensiuni - bălţi permanente - utilizate de specia Triturus cristatus, acestea vor fi proteja împotriva deranjului şi distrugerii de către animale domestice prin amplasarea unor garduri de protecţie. Măsura va fi implementată doar cu acordul proprietarilor/ administratorilor de teren.</w:t>
            </w:r>
            <w:r w:rsidRPr="002A461E">
              <w:rPr>
                <w:rFonts w:cs="Times New Roman"/>
                <w:sz w:val="18"/>
                <w:szCs w:val="18"/>
              </w:rPr>
              <w:br/>
              <w:t>Măsura va fi aplicată şi populaţiilor de amfibieni de interes comunitar din cadrul ROSCI0112 Mlaca Tătarilor, respectiv Bombina variegata şi Triturus cristatus.</w:t>
            </w:r>
          </w:p>
        </w:tc>
      </w:tr>
      <w:tr w:rsidR="002A461E" w:rsidRPr="002A461E" w14:paraId="07F595BF" w14:textId="77777777" w:rsidTr="00EC7410">
        <w:trPr>
          <w:jc w:val="center"/>
        </w:trPr>
        <w:tc>
          <w:tcPr>
            <w:tcW w:w="1430" w:type="pct"/>
            <w:vMerge/>
            <w:vAlign w:val="center"/>
          </w:tcPr>
          <w:p w14:paraId="0D69EA79" w14:textId="77777777" w:rsidR="00382DAB" w:rsidRPr="002A461E" w:rsidRDefault="00382DAB" w:rsidP="00AE6159">
            <w:pPr>
              <w:jc w:val="center"/>
              <w:rPr>
                <w:rFonts w:cs="Times New Roman"/>
                <w:sz w:val="18"/>
                <w:szCs w:val="18"/>
              </w:rPr>
            </w:pPr>
          </w:p>
        </w:tc>
        <w:tc>
          <w:tcPr>
            <w:tcW w:w="1300" w:type="pct"/>
            <w:vAlign w:val="center"/>
          </w:tcPr>
          <w:p w14:paraId="3354D4E3" w14:textId="77777777" w:rsidR="00382DAB" w:rsidRPr="002A461E" w:rsidRDefault="00382DAB" w:rsidP="00AE6159">
            <w:pPr>
              <w:jc w:val="center"/>
              <w:rPr>
                <w:rFonts w:cs="Times New Roman"/>
                <w:sz w:val="18"/>
                <w:szCs w:val="18"/>
              </w:rPr>
            </w:pPr>
            <w:r w:rsidRPr="002A461E">
              <w:rPr>
                <w:rFonts w:cs="Times New Roman"/>
                <w:sz w:val="18"/>
                <w:szCs w:val="18"/>
              </w:rPr>
              <w:t>MS79: Îmbunătăţirea stării de conservare a speciilor prin crearea de noi habitate acvatice</w:t>
            </w:r>
          </w:p>
        </w:tc>
        <w:tc>
          <w:tcPr>
            <w:tcW w:w="2270" w:type="pct"/>
          </w:tcPr>
          <w:p w14:paraId="5877D364" w14:textId="77777777" w:rsidR="00382DAB" w:rsidRPr="002A461E" w:rsidRDefault="00382DAB" w:rsidP="00CE0875">
            <w:pPr>
              <w:ind w:firstLine="19"/>
              <w:rPr>
                <w:rFonts w:cs="Times New Roman"/>
                <w:sz w:val="18"/>
                <w:szCs w:val="18"/>
              </w:rPr>
            </w:pPr>
            <w:r w:rsidRPr="002A461E">
              <w:rPr>
                <w:rFonts w:cs="Times New Roman"/>
                <w:sz w:val="18"/>
                <w:szCs w:val="18"/>
              </w:rPr>
              <w:t>Măsura presupune crearea de noi bălţi cu suprafeţe variabile între 5-50 m</w:t>
            </w:r>
            <w:r w:rsidRPr="002A461E">
              <w:rPr>
                <w:rFonts w:cs="Times New Roman"/>
                <w:sz w:val="18"/>
                <w:szCs w:val="18"/>
                <w:vertAlign w:val="superscript"/>
              </w:rPr>
              <w:t>2</w:t>
            </w:r>
            <w:r w:rsidRPr="002A461E">
              <w:rPr>
                <w:rFonts w:cs="Times New Roman"/>
                <w:sz w:val="18"/>
                <w:szCs w:val="18"/>
              </w:rPr>
              <w:t>, prin realizarea unor gropi cu</w:t>
            </w:r>
            <w:r w:rsidRPr="002A461E">
              <w:rPr>
                <w:rFonts w:cs="Times New Roman"/>
                <w:sz w:val="18"/>
                <w:szCs w:val="18"/>
              </w:rPr>
              <w:br/>
              <w:t>adâncimi de până la 0,5 m, în zone unde este favorizată acumularea naturală de apă, atât în habitate deschise, cum sunt cele de pajişte, dar şi în habitate forestiere, în afara drumurilor de exploatare.</w:t>
            </w:r>
            <w:r w:rsidRPr="002A461E">
              <w:rPr>
                <w:rFonts w:cs="Times New Roman"/>
                <w:sz w:val="18"/>
                <w:szCs w:val="18"/>
              </w:rPr>
              <w:br/>
              <w:t>Măsura va face obiectul unui studiu ce va fi elaborat şi asumat de către administratorul arie naturale</w:t>
            </w:r>
            <w:r w:rsidRPr="002A461E">
              <w:rPr>
                <w:rFonts w:cs="Times New Roman"/>
                <w:sz w:val="18"/>
                <w:szCs w:val="18"/>
              </w:rPr>
              <w:br/>
              <w:t>protejate.</w:t>
            </w:r>
          </w:p>
        </w:tc>
      </w:tr>
      <w:tr w:rsidR="002A461E" w:rsidRPr="002A461E" w14:paraId="26129CB5" w14:textId="77777777" w:rsidTr="00EC7410">
        <w:trPr>
          <w:jc w:val="center"/>
        </w:trPr>
        <w:tc>
          <w:tcPr>
            <w:tcW w:w="1430" w:type="pct"/>
            <w:vMerge/>
            <w:vAlign w:val="center"/>
          </w:tcPr>
          <w:p w14:paraId="737E81DF" w14:textId="77777777" w:rsidR="00382DAB" w:rsidRPr="002A461E" w:rsidRDefault="00382DAB" w:rsidP="00AE6159">
            <w:pPr>
              <w:jc w:val="center"/>
              <w:rPr>
                <w:rFonts w:cs="Times New Roman"/>
                <w:sz w:val="18"/>
                <w:szCs w:val="18"/>
              </w:rPr>
            </w:pPr>
          </w:p>
        </w:tc>
        <w:tc>
          <w:tcPr>
            <w:tcW w:w="1300" w:type="pct"/>
            <w:vAlign w:val="center"/>
          </w:tcPr>
          <w:p w14:paraId="57493EC6" w14:textId="77777777" w:rsidR="00382DAB" w:rsidRPr="002A461E" w:rsidRDefault="00382DAB" w:rsidP="00AE6159">
            <w:pPr>
              <w:jc w:val="center"/>
              <w:rPr>
                <w:rFonts w:cs="Times New Roman"/>
                <w:sz w:val="18"/>
                <w:szCs w:val="18"/>
              </w:rPr>
            </w:pPr>
            <w:r w:rsidRPr="002A461E">
              <w:rPr>
                <w:rFonts w:cs="Times New Roman"/>
                <w:sz w:val="18"/>
                <w:szCs w:val="18"/>
              </w:rPr>
              <w:t>MS80: Reglementarea activităţilor umane ce pot duce la afectarea suprafeţei habitatelor acvatice sau terestre utilizate de specii</w:t>
            </w:r>
          </w:p>
        </w:tc>
        <w:tc>
          <w:tcPr>
            <w:tcW w:w="2270" w:type="pct"/>
          </w:tcPr>
          <w:p w14:paraId="2FFA0806" w14:textId="77777777" w:rsidR="00382DAB" w:rsidRPr="002A461E" w:rsidRDefault="00382DAB" w:rsidP="00CE0875">
            <w:pPr>
              <w:ind w:firstLine="19"/>
              <w:rPr>
                <w:rFonts w:cs="Times New Roman"/>
                <w:sz w:val="18"/>
                <w:szCs w:val="18"/>
              </w:rPr>
            </w:pPr>
            <w:r w:rsidRPr="002A461E">
              <w:rPr>
                <w:rFonts w:cs="Times New Roman"/>
                <w:sz w:val="18"/>
                <w:szCs w:val="18"/>
              </w:rPr>
              <w:t>1. Se interzice desecarea sau drenarea habitatelor acvatice specifice.</w:t>
            </w:r>
            <w:r w:rsidRPr="002A461E">
              <w:rPr>
                <w:rFonts w:cs="Times New Roman"/>
                <w:sz w:val="18"/>
                <w:szCs w:val="18"/>
              </w:rPr>
              <w:br/>
              <w:t>2. Activităţile de exploatare forestieră - tăiere, scos-apropiat, transport şi depozitare a masei lemnoase, se vor desfăşura astfel încât să fie evitate orice formă de degradare a habitatelor acvatice ale speciilor de amfibieni. Habitatele acvatice caracteristice speciilor de amfibieni vor fi menţionate în procesele verbale de predare-primire a parchetelor de exploatare a masei lemnoase.</w:t>
            </w:r>
            <w:r w:rsidRPr="002A461E">
              <w:rPr>
                <w:rFonts w:cs="Times New Roman"/>
                <w:sz w:val="18"/>
                <w:szCs w:val="18"/>
              </w:rPr>
              <w:br/>
              <w:t>3. Se interzice degradarea sub orice formă a habitatelor acvatice în care se identifică prezenţa acestor</w:t>
            </w:r>
            <w:r w:rsidRPr="002A461E">
              <w:rPr>
                <w:rFonts w:cs="Times New Roman"/>
                <w:sz w:val="18"/>
                <w:szCs w:val="18"/>
              </w:rPr>
              <w:br/>
              <w:t>specii.</w:t>
            </w:r>
            <w:r w:rsidRPr="002A461E">
              <w:rPr>
                <w:rFonts w:cs="Times New Roman"/>
                <w:sz w:val="18"/>
                <w:szCs w:val="18"/>
              </w:rPr>
              <w:br/>
              <w:t>Submăsurile 1 şi 3 se vor aplica şi populaţiilor de amfibieni de interes comunitar din cadrul ROSCI0112 Mlaca Tătarilor, respectiv Bombina variegata şi Triturus cristatus.</w:t>
            </w:r>
          </w:p>
        </w:tc>
      </w:tr>
      <w:tr w:rsidR="002A461E" w:rsidRPr="002A461E" w14:paraId="496A7510" w14:textId="77777777" w:rsidTr="00EC7410">
        <w:trPr>
          <w:jc w:val="center"/>
        </w:trPr>
        <w:tc>
          <w:tcPr>
            <w:tcW w:w="1430" w:type="pct"/>
            <w:vMerge/>
            <w:vAlign w:val="center"/>
          </w:tcPr>
          <w:p w14:paraId="33128D04" w14:textId="77777777" w:rsidR="00382DAB" w:rsidRPr="002A461E" w:rsidRDefault="00382DAB" w:rsidP="00AE6159">
            <w:pPr>
              <w:jc w:val="center"/>
              <w:rPr>
                <w:rFonts w:cs="Times New Roman"/>
                <w:sz w:val="18"/>
                <w:szCs w:val="18"/>
              </w:rPr>
            </w:pPr>
          </w:p>
        </w:tc>
        <w:tc>
          <w:tcPr>
            <w:tcW w:w="1300" w:type="pct"/>
            <w:vAlign w:val="center"/>
          </w:tcPr>
          <w:p w14:paraId="69B8B44F" w14:textId="77777777" w:rsidR="00382DAB" w:rsidRPr="002A461E" w:rsidRDefault="00382DAB" w:rsidP="00AE6159">
            <w:pPr>
              <w:jc w:val="center"/>
              <w:rPr>
                <w:rFonts w:cs="Times New Roman"/>
                <w:sz w:val="18"/>
                <w:szCs w:val="18"/>
              </w:rPr>
            </w:pPr>
            <w:r w:rsidRPr="002A461E">
              <w:rPr>
                <w:rFonts w:cs="Times New Roman"/>
                <w:sz w:val="18"/>
                <w:szCs w:val="18"/>
              </w:rPr>
              <w:t xml:space="preserve">MS81: Reglementarea activităţilor ce pot duce la </w:t>
            </w:r>
            <w:r w:rsidRPr="002A461E">
              <w:rPr>
                <w:rFonts w:cs="Times New Roman"/>
                <w:sz w:val="18"/>
                <w:szCs w:val="18"/>
              </w:rPr>
              <w:lastRenderedPageBreak/>
              <w:t>poluarea habitatelor acvatice sau a zonelor limitrofe</w:t>
            </w:r>
          </w:p>
        </w:tc>
        <w:tc>
          <w:tcPr>
            <w:tcW w:w="2270" w:type="pct"/>
          </w:tcPr>
          <w:p w14:paraId="6DEA1D14" w14:textId="77777777" w:rsidR="00382DAB" w:rsidRPr="002A461E" w:rsidRDefault="00382DAB" w:rsidP="00CE0875">
            <w:pPr>
              <w:ind w:firstLine="19"/>
              <w:rPr>
                <w:rFonts w:cs="Times New Roman"/>
                <w:sz w:val="18"/>
                <w:szCs w:val="18"/>
              </w:rPr>
            </w:pPr>
            <w:r w:rsidRPr="002A461E">
              <w:rPr>
                <w:rFonts w:cs="Times New Roman"/>
                <w:sz w:val="18"/>
                <w:szCs w:val="18"/>
              </w:rPr>
              <w:lastRenderedPageBreak/>
              <w:t>1. Se vor interzice orice activităţi de deversare a substanţelor poluante sau depozitare a deşeurilor de orice</w:t>
            </w:r>
            <w:r w:rsidRPr="002A461E">
              <w:rPr>
                <w:rFonts w:cs="Times New Roman"/>
                <w:sz w:val="18"/>
                <w:szCs w:val="18"/>
              </w:rPr>
              <w:br/>
            </w:r>
            <w:r w:rsidRPr="002A461E">
              <w:rPr>
                <w:rFonts w:cs="Times New Roman"/>
                <w:sz w:val="18"/>
                <w:szCs w:val="18"/>
              </w:rPr>
              <w:lastRenderedPageBreak/>
              <w:t>natură în habitatele acvatice sau în apropierea acestora.</w:t>
            </w:r>
            <w:r w:rsidRPr="002A461E">
              <w:rPr>
                <w:rFonts w:cs="Times New Roman"/>
                <w:sz w:val="18"/>
                <w:szCs w:val="18"/>
              </w:rPr>
              <w:br/>
              <w:t>2. Se interzice folosirea ierbicidelor, pesticidelor, amendamentelor, a îngrăşămintelor chimice sau substanţelor de protecţie a plantelor în zonele în care au fost identificate speciile de interes conservativ. Măsura va fi aplicată şi populaţiilor de amfibieni de interes comunitar din cadrul ROSCI0112 Mlaca Tătarilor, respectiv Bombina variegata şi Triturus cristatus.</w:t>
            </w:r>
          </w:p>
        </w:tc>
      </w:tr>
      <w:tr w:rsidR="002A461E" w:rsidRPr="002A461E" w14:paraId="437C1C19" w14:textId="77777777" w:rsidTr="00EC7410">
        <w:trPr>
          <w:jc w:val="center"/>
        </w:trPr>
        <w:tc>
          <w:tcPr>
            <w:tcW w:w="1430" w:type="pct"/>
            <w:vMerge w:val="restart"/>
            <w:vAlign w:val="center"/>
          </w:tcPr>
          <w:p w14:paraId="1419B6C4" w14:textId="77777777" w:rsidR="00382DAB" w:rsidRPr="002A461E" w:rsidRDefault="00382DAB" w:rsidP="00AE6159">
            <w:pPr>
              <w:jc w:val="center"/>
              <w:rPr>
                <w:rFonts w:cs="Times New Roman"/>
                <w:sz w:val="18"/>
                <w:szCs w:val="18"/>
              </w:rPr>
            </w:pPr>
            <w:r w:rsidRPr="002A461E">
              <w:rPr>
                <w:rFonts w:cs="Times New Roman"/>
                <w:sz w:val="18"/>
                <w:szCs w:val="18"/>
              </w:rPr>
              <w:t>OS27: Menţinerea şi îmbunătăţirea, după caz, a calităţii habitatelor acvatice utilizate de specii</w:t>
            </w:r>
          </w:p>
        </w:tc>
        <w:tc>
          <w:tcPr>
            <w:tcW w:w="1300" w:type="pct"/>
            <w:vAlign w:val="center"/>
          </w:tcPr>
          <w:p w14:paraId="39852969" w14:textId="77777777" w:rsidR="00382DAB" w:rsidRPr="002A461E" w:rsidRDefault="00382DAB" w:rsidP="00AE6159">
            <w:pPr>
              <w:jc w:val="center"/>
              <w:rPr>
                <w:rFonts w:cs="Times New Roman"/>
                <w:sz w:val="18"/>
                <w:szCs w:val="18"/>
              </w:rPr>
            </w:pPr>
            <w:r w:rsidRPr="002A461E">
              <w:rPr>
                <w:rFonts w:cs="Times New Roman"/>
                <w:sz w:val="18"/>
                <w:szCs w:val="18"/>
              </w:rPr>
              <w:t>MS89: Reabilitarea habitatelor acvatice prin lucrări de împădurire a malurilor cursurilor de apă</w:t>
            </w:r>
          </w:p>
        </w:tc>
        <w:tc>
          <w:tcPr>
            <w:tcW w:w="2270" w:type="pct"/>
          </w:tcPr>
          <w:p w14:paraId="4492816D" w14:textId="77777777" w:rsidR="00382DAB" w:rsidRPr="002A461E" w:rsidRDefault="00382DAB" w:rsidP="00CE0875">
            <w:pPr>
              <w:ind w:firstLine="19"/>
              <w:rPr>
                <w:rFonts w:cs="Times New Roman"/>
                <w:sz w:val="18"/>
                <w:szCs w:val="18"/>
              </w:rPr>
            </w:pPr>
            <w:r w:rsidRPr="002A461E">
              <w:rPr>
                <w:rFonts w:cs="Times New Roman"/>
                <w:sz w:val="18"/>
                <w:szCs w:val="18"/>
              </w:rPr>
              <w:t>Se recomandă plantarea cu arbori -arin, salcie sau frasin pe suprafeţele de mal fără vegetaţie forestieră, în vederea creşterii gradului de umbrire a luciilor de apă.</w:t>
            </w:r>
            <w:r w:rsidRPr="002A461E">
              <w:rPr>
                <w:rFonts w:cs="Times New Roman"/>
                <w:sz w:val="18"/>
                <w:szCs w:val="18"/>
              </w:rPr>
              <w:br/>
              <w:t>Se va limita tăierea arborilor de pe malul cursurilor de apă.</w:t>
            </w:r>
          </w:p>
        </w:tc>
      </w:tr>
      <w:tr w:rsidR="002A461E" w:rsidRPr="002A461E" w14:paraId="50EB5A41" w14:textId="77777777" w:rsidTr="00EC7410">
        <w:trPr>
          <w:jc w:val="center"/>
        </w:trPr>
        <w:tc>
          <w:tcPr>
            <w:tcW w:w="1430" w:type="pct"/>
            <w:vMerge/>
            <w:vAlign w:val="center"/>
          </w:tcPr>
          <w:p w14:paraId="0B4EBB55" w14:textId="77777777" w:rsidR="00382DAB" w:rsidRPr="002A461E" w:rsidRDefault="00382DAB" w:rsidP="00AE6159">
            <w:pPr>
              <w:jc w:val="center"/>
              <w:rPr>
                <w:rFonts w:cs="Times New Roman"/>
                <w:sz w:val="18"/>
                <w:szCs w:val="18"/>
              </w:rPr>
            </w:pPr>
          </w:p>
        </w:tc>
        <w:tc>
          <w:tcPr>
            <w:tcW w:w="1300" w:type="pct"/>
            <w:vAlign w:val="center"/>
          </w:tcPr>
          <w:p w14:paraId="667573F5" w14:textId="77777777" w:rsidR="00382DAB" w:rsidRPr="002A461E" w:rsidRDefault="00382DAB" w:rsidP="00AE6159">
            <w:pPr>
              <w:jc w:val="center"/>
              <w:rPr>
                <w:rFonts w:cs="Times New Roman"/>
                <w:sz w:val="18"/>
                <w:szCs w:val="18"/>
              </w:rPr>
            </w:pPr>
            <w:r w:rsidRPr="002A461E">
              <w:rPr>
                <w:rFonts w:cs="Times New Roman"/>
                <w:sz w:val="18"/>
                <w:szCs w:val="18"/>
              </w:rPr>
              <w:t>MS91: Reglementarea activităţilor ce pot duce la poluarea cursurilor de apă</w:t>
            </w:r>
          </w:p>
        </w:tc>
        <w:tc>
          <w:tcPr>
            <w:tcW w:w="2270" w:type="pct"/>
          </w:tcPr>
          <w:p w14:paraId="42EE742A" w14:textId="77777777" w:rsidR="00382DAB" w:rsidRPr="002A461E" w:rsidRDefault="00382DAB" w:rsidP="00CE0875">
            <w:pPr>
              <w:ind w:firstLine="19"/>
              <w:rPr>
                <w:rFonts w:cs="Times New Roman"/>
                <w:sz w:val="18"/>
                <w:szCs w:val="18"/>
              </w:rPr>
            </w:pPr>
            <w:r w:rsidRPr="002A461E">
              <w:rPr>
                <w:rFonts w:cs="Times New Roman"/>
                <w:sz w:val="18"/>
                <w:szCs w:val="18"/>
              </w:rPr>
              <w:t>1. Este interzisă sub orice formă deversarea de substanţe poluante şi depozitarea deşeurilor de orice natură în albia minoră a cursurilor de apă sau în apropierea acestora.</w:t>
            </w:r>
            <w:r w:rsidRPr="002A461E">
              <w:rPr>
                <w:rFonts w:cs="Times New Roman"/>
                <w:sz w:val="18"/>
                <w:szCs w:val="18"/>
              </w:rPr>
              <w:br/>
              <w:t>2. Se interzice depozitarea şi/sau abandonarea materialului lemnos provenit din lucrările de exploatare forestieră în albia cursurilor de apă.</w:t>
            </w:r>
            <w:r w:rsidRPr="002A461E">
              <w:rPr>
                <w:rFonts w:cs="Times New Roman"/>
                <w:sz w:val="18"/>
                <w:szCs w:val="18"/>
              </w:rPr>
              <w:br/>
              <w:t>3. Se vor respecta cu stricteţe normele tehnice de exploatare, depozitare şi transport a masei lemnoase.</w:t>
            </w:r>
            <w:r w:rsidRPr="002A461E">
              <w:rPr>
                <w:rFonts w:cs="Times New Roman"/>
                <w:sz w:val="18"/>
                <w:szCs w:val="18"/>
              </w:rPr>
              <w:br/>
              <w:t>4. Se interzice accesul cu vehicule motorizate în albia pâraielor.</w:t>
            </w:r>
            <w:r w:rsidRPr="002A461E">
              <w:rPr>
                <w:rFonts w:cs="Times New Roman"/>
                <w:sz w:val="18"/>
                <w:szCs w:val="18"/>
              </w:rPr>
              <w:br/>
              <w:t>5. Se interzice extragerea de resurse minerale din albia minoră a cursurilor de apă din aria naturală protejată.</w:t>
            </w:r>
          </w:p>
        </w:tc>
      </w:tr>
      <w:tr w:rsidR="002A461E" w:rsidRPr="002A461E" w14:paraId="505A7259" w14:textId="77777777" w:rsidTr="00EC7410">
        <w:trPr>
          <w:jc w:val="center"/>
        </w:trPr>
        <w:tc>
          <w:tcPr>
            <w:tcW w:w="1430" w:type="pct"/>
            <w:vAlign w:val="center"/>
          </w:tcPr>
          <w:p w14:paraId="6FF25823" w14:textId="77777777" w:rsidR="00382DAB" w:rsidRPr="002A461E" w:rsidRDefault="00382DAB" w:rsidP="00AE6159">
            <w:pPr>
              <w:jc w:val="center"/>
              <w:rPr>
                <w:rFonts w:cs="Times New Roman"/>
                <w:sz w:val="18"/>
                <w:szCs w:val="18"/>
              </w:rPr>
            </w:pPr>
            <w:r w:rsidRPr="002A461E">
              <w:rPr>
                <w:rFonts w:cs="Times New Roman"/>
                <w:sz w:val="18"/>
                <w:szCs w:val="18"/>
              </w:rPr>
              <w:t>OS30: Îmbunătăţirea stării de conservare a speciilor Lucanus cervus, Rosalia alpina şi Morimus funereus</w:t>
            </w:r>
          </w:p>
        </w:tc>
        <w:tc>
          <w:tcPr>
            <w:tcW w:w="1300" w:type="pct"/>
            <w:vAlign w:val="center"/>
          </w:tcPr>
          <w:p w14:paraId="3F2C1F77" w14:textId="77777777" w:rsidR="00382DAB" w:rsidRPr="002A461E" w:rsidRDefault="00382DAB" w:rsidP="00AE6159">
            <w:pPr>
              <w:jc w:val="center"/>
              <w:rPr>
                <w:rFonts w:cs="Times New Roman"/>
                <w:sz w:val="18"/>
                <w:szCs w:val="18"/>
              </w:rPr>
            </w:pPr>
            <w:r w:rsidRPr="002A461E">
              <w:rPr>
                <w:rFonts w:cs="Times New Roman"/>
                <w:sz w:val="18"/>
                <w:szCs w:val="18"/>
              </w:rPr>
              <w:t>MS95: Reglementarea activităţilor umane ce pot duce la afectarea speciei şi a habitatelor specifice</w:t>
            </w:r>
          </w:p>
        </w:tc>
        <w:tc>
          <w:tcPr>
            <w:tcW w:w="2270" w:type="pct"/>
          </w:tcPr>
          <w:p w14:paraId="1ABFEFAD" w14:textId="77777777" w:rsidR="00382DAB" w:rsidRPr="002A461E" w:rsidRDefault="00382DAB" w:rsidP="00CE0875">
            <w:pPr>
              <w:ind w:firstLine="19"/>
              <w:rPr>
                <w:rFonts w:cs="Times New Roman"/>
                <w:sz w:val="18"/>
                <w:szCs w:val="18"/>
              </w:rPr>
            </w:pPr>
            <w:r w:rsidRPr="002A461E">
              <w:rPr>
                <w:rFonts w:cs="Times New Roman"/>
                <w:sz w:val="18"/>
                <w:szCs w:val="18"/>
              </w:rPr>
              <w:t>1. colectarea de exemplare în alt scop decât cel ştiinţific este interzisă.</w:t>
            </w:r>
            <w:r w:rsidRPr="002A461E">
              <w:rPr>
                <w:rFonts w:cs="Times New Roman"/>
                <w:sz w:val="18"/>
                <w:szCs w:val="18"/>
              </w:rPr>
              <w:br/>
              <w:t>2. se vor respecta cu stricteţe normele tehnice de exploatare şi transport a masei lemnoase.</w:t>
            </w:r>
            <w:r w:rsidRPr="002A461E">
              <w:rPr>
                <w:rFonts w:cs="Times New Roman"/>
                <w:sz w:val="18"/>
                <w:szCs w:val="18"/>
              </w:rPr>
              <w:br/>
              <w:t>3. protejarea şi conservarea arboretelor de gorun distribuite insular şi marginal în cadrul ariei naturale protejate.</w:t>
            </w:r>
            <w:r w:rsidRPr="002A461E">
              <w:rPr>
                <w:rFonts w:cs="Times New Roman"/>
                <w:sz w:val="18"/>
                <w:szCs w:val="18"/>
              </w:rPr>
              <w:br/>
              <w:t>4. în arboretele de foioase şi de amestec se vor menţine 3-5 escari / ha.</w:t>
            </w:r>
            <w:r w:rsidRPr="002A461E">
              <w:rPr>
                <w:rFonts w:cs="Times New Roman"/>
                <w:sz w:val="18"/>
                <w:szCs w:val="18"/>
              </w:rPr>
              <w:br/>
              <w:t>5. în arboretele de foioase şi de amestec se vor menţine minim 3-5 arbori doborâţi şi aflaţi în contact cu solul la ha.</w:t>
            </w:r>
            <w:r w:rsidRPr="002A461E">
              <w:rPr>
                <w:rFonts w:cs="Times New Roman"/>
                <w:sz w:val="18"/>
                <w:szCs w:val="18"/>
              </w:rPr>
              <w:br/>
              <w:t>6. la tăierile definitive în habitatele de păduri de foioase şi de amestec se vor menţine pe picior 5-7 arbori maturi, cu o vârstă de minim 80 ani şi parţial debilitaţi/ha.</w:t>
            </w:r>
            <w:r w:rsidRPr="002A461E">
              <w:rPr>
                <w:rFonts w:cs="Times New Roman"/>
                <w:sz w:val="18"/>
                <w:szCs w:val="18"/>
              </w:rPr>
              <w:br/>
              <w:t>7. se va respecta volumul de 1 mc /an/hectar la igienizare, depăşirea acestei valori putând conduce la degradarea habitatului speciei.</w:t>
            </w:r>
          </w:p>
        </w:tc>
      </w:tr>
      <w:tr w:rsidR="002A461E" w:rsidRPr="002A461E" w14:paraId="2447EAAA" w14:textId="77777777" w:rsidTr="00EC7410">
        <w:trPr>
          <w:jc w:val="center"/>
        </w:trPr>
        <w:tc>
          <w:tcPr>
            <w:tcW w:w="1430" w:type="pct"/>
            <w:vAlign w:val="center"/>
          </w:tcPr>
          <w:p w14:paraId="38E1AA82" w14:textId="77777777" w:rsidR="00382DAB" w:rsidRPr="002A461E" w:rsidRDefault="00382DAB" w:rsidP="00AE6159">
            <w:pPr>
              <w:jc w:val="center"/>
              <w:rPr>
                <w:rFonts w:cs="Times New Roman"/>
                <w:sz w:val="18"/>
                <w:szCs w:val="18"/>
              </w:rPr>
            </w:pPr>
            <w:r w:rsidRPr="002A461E">
              <w:rPr>
                <w:rFonts w:cs="Times New Roman"/>
                <w:sz w:val="18"/>
                <w:szCs w:val="18"/>
              </w:rPr>
              <w:t>OS35: Monitorizarea şi evaluarea stării de conservare a populaţiilor de păsări de interes comunitar</w:t>
            </w:r>
          </w:p>
        </w:tc>
        <w:tc>
          <w:tcPr>
            <w:tcW w:w="1300" w:type="pct"/>
            <w:vAlign w:val="center"/>
          </w:tcPr>
          <w:p w14:paraId="4456FF77" w14:textId="77777777" w:rsidR="00382DAB" w:rsidRPr="002A461E" w:rsidRDefault="00382DAB" w:rsidP="00AE6159">
            <w:pPr>
              <w:jc w:val="center"/>
              <w:rPr>
                <w:rFonts w:cs="Times New Roman"/>
                <w:sz w:val="18"/>
                <w:szCs w:val="18"/>
              </w:rPr>
            </w:pPr>
            <w:r w:rsidRPr="002A461E">
              <w:rPr>
                <w:rFonts w:cs="Times New Roman"/>
                <w:sz w:val="18"/>
                <w:szCs w:val="18"/>
              </w:rPr>
              <w:t>MS101: Evaluarea efectivelor populaţionale ale speciilor, habitatele acestora şi evaluarea stării de conservare</w:t>
            </w:r>
          </w:p>
        </w:tc>
        <w:tc>
          <w:tcPr>
            <w:tcW w:w="2270" w:type="pct"/>
          </w:tcPr>
          <w:p w14:paraId="58934196" w14:textId="77777777" w:rsidR="00382DAB" w:rsidRPr="002A461E" w:rsidRDefault="00382DAB" w:rsidP="00CE0875">
            <w:pPr>
              <w:ind w:firstLine="19"/>
              <w:rPr>
                <w:rFonts w:cs="Times New Roman"/>
                <w:sz w:val="18"/>
                <w:szCs w:val="18"/>
              </w:rPr>
            </w:pPr>
            <w:r w:rsidRPr="002A461E">
              <w:rPr>
                <w:rFonts w:cs="Times New Roman"/>
                <w:sz w:val="18"/>
                <w:szCs w:val="18"/>
              </w:rPr>
              <w:t>Monitorizarea la fiecare 3 ani a speciilor prin aplicarea protocoalelor de monitorizare şi cartarea punctelor noi de semnalare a prezenţei acestora în perimetrul ariei naturale protejate.</w:t>
            </w:r>
          </w:p>
        </w:tc>
      </w:tr>
      <w:tr w:rsidR="002A461E" w:rsidRPr="002A461E" w14:paraId="305EA841" w14:textId="77777777" w:rsidTr="00EC7410">
        <w:trPr>
          <w:jc w:val="center"/>
        </w:trPr>
        <w:tc>
          <w:tcPr>
            <w:tcW w:w="1430" w:type="pct"/>
            <w:vMerge w:val="restart"/>
            <w:vAlign w:val="center"/>
          </w:tcPr>
          <w:p w14:paraId="7602470F" w14:textId="77777777" w:rsidR="00382DAB" w:rsidRPr="002A461E" w:rsidRDefault="00382DAB" w:rsidP="00AE6159">
            <w:pPr>
              <w:jc w:val="center"/>
              <w:rPr>
                <w:rFonts w:cs="Times New Roman"/>
                <w:sz w:val="18"/>
                <w:szCs w:val="18"/>
              </w:rPr>
            </w:pPr>
            <w:r w:rsidRPr="002A461E">
              <w:rPr>
                <w:rFonts w:cs="Times New Roman"/>
                <w:sz w:val="18"/>
                <w:szCs w:val="18"/>
              </w:rPr>
              <w:t>OS36: Conservarea speciilor de păsări, menţinerea şi îmbunătăţirea, după caz, a calităţii habitatelor utilizate de specii</w:t>
            </w:r>
          </w:p>
        </w:tc>
        <w:tc>
          <w:tcPr>
            <w:tcW w:w="1300" w:type="pct"/>
            <w:vAlign w:val="center"/>
          </w:tcPr>
          <w:p w14:paraId="506CF958" w14:textId="77777777" w:rsidR="00382DAB" w:rsidRPr="002A461E" w:rsidRDefault="00382DAB" w:rsidP="00AE6159">
            <w:pPr>
              <w:jc w:val="center"/>
              <w:rPr>
                <w:rFonts w:cs="Times New Roman"/>
                <w:sz w:val="18"/>
                <w:szCs w:val="18"/>
              </w:rPr>
            </w:pPr>
            <w:r w:rsidRPr="002A461E">
              <w:rPr>
                <w:rFonts w:cs="Times New Roman"/>
                <w:sz w:val="18"/>
                <w:szCs w:val="18"/>
              </w:rPr>
              <w:t>MS102: Menţinerea unei structuri echilibrate pe clase de vârstă pentru pădurile de foioase şi amestec</w:t>
            </w:r>
          </w:p>
        </w:tc>
        <w:tc>
          <w:tcPr>
            <w:tcW w:w="2270" w:type="pct"/>
          </w:tcPr>
          <w:p w14:paraId="7FA67836" w14:textId="77777777" w:rsidR="00382DAB" w:rsidRPr="002A461E" w:rsidRDefault="00382DAB" w:rsidP="00CE0875">
            <w:pPr>
              <w:ind w:firstLine="19"/>
              <w:rPr>
                <w:rFonts w:cs="Times New Roman"/>
                <w:sz w:val="18"/>
                <w:szCs w:val="18"/>
              </w:rPr>
            </w:pPr>
            <w:r w:rsidRPr="002A461E">
              <w:rPr>
                <w:rFonts w:cs="Times New Roman"/>
                <w:sz w:val="18"/>
                <w:szCs w:val="18"/>
              </w:rPr>
              <w:t>La ora actuală, clasele de vârstă IV şi V - vârstă mai mare de 80 ani - din cadrul fondului forestier de pe raza ariei naturale protejate reprezintă aproximativ 35% din suprafaţa totală în condiţiile în care în interiorul sitului în ultimii 30 de ani s-au exploatat suprafeţe însemnate, suprafeţele din clasele de vârstă I şi II fiind în permanentă creştere ca urmare a modificării structurii proprietăţii asupra fondului forestier. Dacă acest proces va continua, este de anticipat scăderea drastică a procentului de pădure cu vârste mai mari de 80 ani în următorii 30 de ani.</w:t>
            </w:r>
            <w:r w:rsidRPr="002A461E">
              <w:rPr>
                <w:rFonts w:cs="Times New Roman"/>
                <w:sz w:val="18"/>
                <w:szCs w:val="18"/>
              </w:rPr>
              <w:br/>
              <w:t xml:space="preserve">În scopul atingerii şi/sau menţinerii statutului de conservare favorabil pentru speciile dependente de habitatele forestiere, respectiv Pernis apivorus, Aquila pomarina, Circaetus gallicus, Strix uralensis, Picus canus, Dendrocopos leucotos, Dendrocopos medius, Dryocopus martius, Ciconia nigra, Ficedula albicollis, </w:t>
            </w:r>
            <w:r w:rsidRPr="002A461E">
              <w:rPr>
                <w:rFonts w:cs="Times New Roman"/>
                <w:sz w:val="18"/>
                <w:szCs w:val="18"/>
              </w:rPr>
              <w:lastRenderedPageBreak/>
              <w:t>Ficedula parva, prin măsuri de management trebuie ca pe termen lung structura pe clase de vârstă a fondului forestier în ansamblul său să fie echilibrat, în condiţiile în care echilibrarea pe clase de vârste este şi un principiu al silviculturii, cu condiţia ca activităţile economice de exploatare să nu fie</w:t>
            </w:r>
            <w:r w:rsidRPr="002A461E">
              <w:rPr>
                <w:rFonts w:cs="Times New Roman"/>
                <w:sz w:val="18"/>
                <w:szCs w:val="18"/>
              </w:rPr>
              <w:br/>
              <w:t>puternic perturbate.</w:t>
            </w:r>
            <w:r w:rsidRPr="002A461E">
              <w:rPr>
                <w:rFonts w:cs="Times New Roman"/>
                <w:sz w:val="18"/>
                <w:szCs w:val="18"/>
              </w:rPr>
              <w:br/>
              <w:t>În acest sens, pe termen scurt, respectiv în perioada de implementare a prezentului Plan de management, suprafaţa cuprinsă în clasele de vârstă IV şi V - cu vârstă mai mare de 80 ani - trebuie să fie permanent cuprins în intervalul 25-35% din totalul fondului forestier, indicele de evaluare al măsurii la sfârşitul planului de management fiind de 30-35%. Pentru atingerea acestui parametru este necesară coroborarea şi armonizarea amenajamentelor silvice existente sau nou elaborate pe suprafaţa ariei naturale protejate, astfel încât acest procentaj să se menţină şi, dacă este posibil în perioada de timp a implementării planului de management, să crească la nivelul întregului sit.</w:t>
            </w:r>
            <w:r w:rsidRPr="002A461E">
              <w:rPr>
                <w:rFonts w:cs="Times New Roman"/>
                <w:sz w:val="18"/>
                <w:szCs w:val="18"/>
              </w:rPr>
              <w:br/>
              <w:t>Pe termen lung, respectiv la un orizont al anului 2065, suprafaţa procentuală de fond forestier cuprinsă în casele de vârstă IV şi V - peste 80 de ani trebuie extinsă până la 40%, urmând ca apoi acest procent să se păstreze constant. Calculul porneşte de la premisa structurii echilibrate pe clase de vârstă, deci propunerea ca procentul de 40 % să fie o ţintă pentru anul 2065 -orizont de timp de 50 de ani- este echitabilă din punct de vedere ecologic şi economic. Pentru atingerea acestui deziderat administratorii de terenuri forestiere trebuie să planifice măsurile din următoarele planuri de amenajare astfel încât distribuţia arboretelor pe clase de vârstă să fie echilibrată atât pentru menţinerea procentului de 40% după 2065 cât şi pentru gestionarea durabilă a pădurilor.</w:t>
            </w:r>
            <w:r w:rsidRPr="002A461E">
              <w:rPr>
                <w:rFonts w:cs="Times New Roman"/>
                <w:sz w:val="18"/>
                <w:szCs w:val="18"/>
              </w:rPr>
              <w:br/>
              <w:t>Atât pentru atingerea parametrului pe termen scurt cât şi pe termen lung ar fi de dorit ca toţi proprietarii/administratorii, indiferent de suprafaţa de pădure deţinută să elaboreze amenejamente silvice. În acest sens administratorul ariei naturale protejate va colabora cu administratorii de fond forestier şi proprietarii de păduri în scopul găsirii de soluţii pentru amenajarea silvică a tuturor suprafeţelor de fond forestier în condiţiile regimului silvic.</w:t>
            </w:r>
          </w:p>
        </w:tc>
      </w:tr>
      <w:tr w:rsidR="002A461E" w:rsidRPr="002A461E" w14:paraId="32C2FF5B" w14:textId="77777777" w:rsidTr="00EC7410">
        <w:trPr>
          <w:jc w:val="center"/>
        </w:trPr>
        <w:tc>
          <w:tcPr>
            <w:tcW w:w="1430" w:type="pct"/>
            <w:vMerge/>
            <w:vAlign w:val="center"/>
          </w:tcPr>
          <w:p w14:paraId="3A698A2C" w14:textId="77777777" w:rsidR="00382DAB" w:rsidRPr="002A461E" w:rsidRDefault="00382DAB" w:rsidP="00AE6159">
            <w:pPr>
              <w:jc w:val="center"/>
              <w:rPr>
                <w:rFonts w:cs="Times New Roman"/>
                <w:sz w:val="18"/>
                <w:szCs w:val="18"/>
              </w:rPr>
            </w:pPr>
          </w:p>
        </w:tc>
        <w:tc>
          <w:tcPr>
            <w:tcW w:w="1300" w:type="pct"/>
            <w:vAlign w:val="center"/>
          </w:tcPr>
          <w:p w14:paraId="7DE69B8A" w14:textId="77777777" w:rsidR="00382DAB" w:rsidRPr="002A461E" w:rsidRDefault="00382DAB" w:rsidP="00AE6159">
            <w:pPr>
              <w:jc w:val="center"/>
              <w:rPr>
                <w:rFonts w:cs="Times New Roman"/>
                <w:sz w:val="18"/>
                <w:szCs w:val="18"/>
              </w:rPr>
            </w:pPr>
            <w:r w:rsidRPr="002A461E">
              <w:rPr>
                <w:rFonts w:cs="Times New Roman"/>
                <w:sz w:val="18"/>
                <w:szCs w:val="18"/>
              </w:rPr>
              <w:t>MS103: Stabilirea suprafeţelor de zone tampon în jurul cuiburilor şi reglementarea activităţilor forestiere în zona tampon în perioada de cuibărit, în vederea asigurării condiţiilor necesare reproducerii cu succes a speciilor de răpitoare şi a berzei negre</w:t>
            </w:r>
          </w:p>
        </w:tc>
        <w:tc>
          <w:tcPr>
            <w:tcW w:w="2270" w:type="pct"/>
          </w:tcPr>
          <w:p w14:paraId="12E9EA02" w14:textId="77777777" w:rsidR="00382DAB" w:rsidRPr="002A461E" w:rsidRDefault="00382DAB" w:rsidP="00CE0875">
            <w:pPr>
              <w:ind w:firstLine="19"/>
              <w:rPr>
                <w:rFonts w:cs="Times New Roman"/>
                <w:sz w:val="18"/>
                <w:szCs w:val="18"/>
              </w:rPr>
            </w:pPr>
            <w:r w:rsidRPr="002A461E">
              <w:rPr>
                <w:rFonts w:cs="Times New Roman"/>
                <w:sz w:val="18"/>
                <w:szCs w:val="18"/>
              </w:rPr>
              <w:t>Lucrările forestiere în imediata apropiere a cuiburilor speciilor de păsări răpitoare sau a berzelor negre, în special dacă sunt desfăşurate în prima parte a sezonului de cuibărit, pot compromite succesul reproductiv în acel an. În anul respectiv, succesul reproductiv al perechilor afectate este nul în cele mai multe cazuri. În acest sens, în cazul cuburilor identificate se va institui o zonă tampon cu rază de 100 de metri -200 m diametru- în care în perioada 15 martie -15 august vor fi interzise activităţile legate de silvicultură, inclusiv tăieri de conservare şi lucrările de îngrijire a arboretelor. Aceste activităţi vor fi permise în afara perioadei menţionate. Modalitatea de identificare a cuiburilor în teren este parte constituentă a măsurilor care privesc evaluarea şi monitorizarea în teren a populaţiilor speciilor criteriu, respectiv Pernis apivorus, Aquila pomarina, Circaetus gallicus, Strix uralensis şi Ciconia nigra.</w:t>
            </w:r>
          </w:p>
        </w:tc>
      </w:tr>
      <w:tr w:rsidR="002A461E" w:rsidRPr="002A461E" w14:paraId="4C0EEF13" w14:textId="77777777" w:rsidTr="00EC7410">
        <w:trPr>
          <w:jc w:val="center"/>
        </w:trPr>
        <w:tc>
          <w:tcPr>
            <w:tcW w:w="1430" w:type="pct"/>
            <w:vMerge/>
            <w:vAlign w:val="center"/>
          </w:tcPr>
          <w:p w14:paraId="7DCB1B79" w14:textId="77777777" w:rsidR="00382DAB" w:rsidRPr="002A461E" w:rsidRDefault="00382DAB" w:rsidP="00AE6159">
            <w:pPr>
              <w:jc w:val="center"/>
              <w:rPr>
                <w:rFonts w:cs="Times New Roman"/>
                <w:sz w:val="18"/>
                <w:szCs w:val="18"/>
              </w:rPr>
            </w:pPr>
          </w:p>
        </w:tc>
        <w:tc>
          <w:tcPr>
            <w:tcW w:w="1300" w:type="pct"/>
            <w:vAlign w:val="center"/>
          </w:tcPr>
          <w:p w14:paraId="73E9F3DB" w14:textId="77777777" w:rsidR="00382DAB" w:rsidRPr="002A461E" w:rsidRDefault="00382DAB" w:rsidP="00AE6159">
            <w:pPr>
              <w:jc w:val="center"/>
              <w:rPr>
                <w:rFonts w:cs="Times New Roman"/>
                <w:sz w:val="18"/>
                <w:szCs w:val="18"/>
              </w:rPr>
            </w:pPr>
            <w:r w:rsidRPr="002A461E">
              <w:rPr>
                <w:rFonts w:cs="Times New Roman"/>
                <w:sz w:val="18"/>
                <w:szCs w:val="18"/>
              </w:rPr>
              <w:t xml:space="preserve">MS104: Promovarea menţinerii de arbori bătrâni - peste 80 ani - în parcelele/subparcelele silvice </w:t>
            </w:r>
            <w:r w:rsidRPr="002A461E">
              <w:rPr>
                <w:rFonts w:cs="Times New Roman"/>
                <w:sz w:val="18"/>
                <w:szCs w:val="18"/>
              </w:rPr>
              <w:lastRenderedPageBreak/>
              <w:t>ce sunt parcurse cu tăieri de regenerare</w:t>
            </w:r>
          </w:p>
        </w:tc>
        <w:tc>
          <w:tcPr>
            <w:tcW w:w="2270" w:type="pct"/>
          </w:tcPr>
          <w:p w14:paraId="713CFEFC" w14:textId="77777777" w:rsidR="00382DAB" w:rsidRPr="002A461E" w:rsidRDefault="00382DAB" w:rsidP="00CE0875">
            <w:pPr>
              <w:ind w:firstLine="19"/>
              <w:rPr>
                <w:rFonts w:cs="Times New Roman"/>
                <w:sz w:val="18"/>
                <w:szCs w:val="18"/>
              </w:rPr>
            </w:pPr>
            <w:r w:rsidRPr="002A461E">
              <w:rPr>
                <w:rFonts w:cs="Times New Roman"/>
                <w:sz w:val="18"/>
                <w:szCs w:val="18"/>
              </w:rPr>
              <w:lastRenderedPageBreak/>
              <w:t>Prezenţa unor pâlcuri de arbori în cadrul subparcelelor ce sunt parcurse cu tăieri de regenerare favorizează</w:t>
            </w:r>
            <w:r w:rsidRPr="002A461E">
              <w:rPr>
                <w:rFonts w:cs="Times New Roman"/>
                <w:sz w:val="18"/>
                <w:szCs w:val="18"/>
              </w:rPr>
              <w:br/>
              <w:t>menţinerea condiţiilor de cuibărit pentru speciile de răpitoare diurne, în special Aquila pomarina, Pernis</w:t>
            </w:r>
            <w:r w:rsidRPr="002A461E">
              <w:rPr>
                <w:rFonts w:cs="Times New Roman"/>
                <w:sz w:val="18"/>
                <w:szCs w:val="18"/>
              </w:rPr>
              <w:br/>
            </w:r>
            <w:r w:rsidRPr="002A461E">
              <w:rPr>
                <w:rFonts w:cs="Times New Roman"/>
                <w:sz w:val="18"/>
                <w:szCs w:val="18"/>
              </w:rPr>
              <w:lastRenderedPageBreak/>
              <w:t>apivorus şi Circaetus gallicus, dar şi barza neagră, Ciconia nigra. De asemenea, de această măsură, în</w:t>
            </w:r>
            <w:r w:rsidRPr="002A461E">
              <w:rPr>
                <w:rFonts w:cs="Times New Roman"/>
                <w:sz w:val="18"/>
                <w:szCs w:val="18"/>
              </w:rPr>
              <w:br/>
              <w:t>timp vor beneficia şi speciile de ciocănitori, prezenţa arborilor maturi fiind o sursă fundamentală de hrană</w:t>
            </w:r>
            <w:r w:rsidRPr="002A461E">
              <w:rPr>
                <w:rFonts w:cs="Times New Roman"/>
                <w:sz w:val="18"/>
                <w:szCs w:val="18"/>
              </w:rPr>
              <w:br/>
              <w:t>şi locuri de cuibărit pentru acestea. Este foarte important ca aceşti arbori rămaşi sa nu fie izolaţi unul faţă</w:t>
            </w:r>
            <w:r w:rsidRPr="002A461E">
              <w:rPr>
                <w:rFonts w:cs="Times New Roman"/>
                <w:sz w:val="18"/>
                <w:szCs w:val="18"/>
              </w:rPr>
              <w:br/>
              <w:t>de altul, ci să fie păstraţi în pâlcuri. Măsura nu impune ca arborii rămaşi să îndeplinească anumite condiţii de calitate şi se va implementa funcţie de condiţiile din teren.</w:t>
            </w:r>
            <w:r w:rsidRPr="002A461E">
              <w:rPr>
                <w:rFonts w:cs="Times New Roman"/>
                <w:sz w:val="18"/>
                <w:szCs w:val="18"/>
              </w:rPr>
              <w:br/>
              <w:t>Pentru pădurile de fag sau amestec dominat de fag, numărul total de arbori maturi şi parţial debilitaţi ce trebuie păstrat permanent este de 5-7/hectar. Pentru pădurile de cvercinee şi amestec dominat de cvercinee numărul total de arbori maturi ce trebuie păstrat permanent este de 4-5/hectar.</w:t>
            </w:r>
          </w:p>
        </w:tc>
      </w:tr>
      <w:tr w:rsidR="002A461E" w:rsidRPr="002A461E" w14:paraId="292E1508" w14:textId="77777777" w:rsidTr="00EC7410">
        <w:trPr>
          <w:jc w:val="center"/>
        </w:trPr>
        <w:tc>
          <w:tcPr>
            <w:tcW w:w="1430" w:type="pct"/>
            <w:vMerge/>
            <w:vAlign w:val="center"/>
          </w:tcPr>
          <w:p w14:paraId="73F68A89" w14:textId="77777777" w:rsidR="00382DAB" w:rsidRPr="002A461E" w:rsidRDefault="00382DAB" w:rsidP="00AE6159">
            <w:pPr>
              <w:jc w:val="center"/>
              <w:rPr>
                <w:rFonts w:cs="Times New Roman"/>
                <w:sz w:val="18"/>
                <w:szCs w:val="18"/>
              </w:rPr>
            </w:pPr>
          </w:p>
        </w:tc>
        <w:tc>
          <w:tcPr>
            <w:tcW w:w="1300" w:type="pct"/>
            <w:vAlign w:val="center"/>
          </w:tcPr>
          <w:p w14:paraId="542D936B" w14:textId="77777777" w:rsidR="00382DAB" w:rsidRPr="002A461E" w:rsidRDefault="00382DAB" w:rsidP="00AE6159">
            <w:pPr>
              <w:jc w:val="center"/>
              <w:rPr>
                <w:rFonts w:cs="Times New Roman"/>
                <w:sz w:val="18"/>
                <w:szCs w:val="18"/>
              </w:rPr>
            </w:pPr>
            <w:r w:rsidRPr="002A461E">
              <w:rPr>
                <w:rFonts w:cs="Times New Roman"/>
                <w:sz w:val="18"/>
                <w:szCs w:val="18"/>
              </w:rPr>
              <w:t>MS105: Menţinerea lemnului mort pentru asigurarea condiţiilor specifice de habitat pentru speciile de ciocănitori şi Strix uralensis</w:t>
            </w:r>
          </w:p>
        </w:tc>
        <w:tc>
          <w:tcPr>
            <w:tcW w:w="2270" w:type="pct"/>
          </w:tcPr>
          <w:p w14:paraId="737D4E34" w14:textId="77777777" w:rsidR="00382DAB" w:rsidRPr="002A461E" w:rsidRDefault="00382DAB" w:rsidP="00CE0875">
            <w:pPr>
              <w:ind w:firstLine="19"/>
              <w:rPr>
                <w:rFonts w:cs="Times New Roman"/>
                <w:sz w:val="18"/>
                <w:szCs w:val="18"/>
              </w:rPr>
            </w:pPr>
            <w:r w:rsidRPr="002A461E">
              <w:rPr>
                <w:rFonts w:cs="Times New Roman"/>
                <w:sz w:val="18"/>
                <w:szCs w:val="18"/>
              </w:rPr>
              <w:t>Cantitatea disponibilă de lemn mort este un factor esenţial pentru prezenta speciei Dendrocopos leucotos. Prezenţa lemnului mort influenţează calitatea habitatului pentru majoritatea speciilor de ciocănitori, respectiv Picus canus, Dendrocopos leucotos, Dedrocopos medius şi Dryocopus martius. De asemenea, un factor limitant în ocuparea teritoriului de către specia Strix uralensis îl reprezintă existenţa locurilor de cuibărit, reprezentate de arbori morţi pe picior, rupţi în mod natural ca sa formeze cavităţi în zona superioară a trunchiului şi/sau scorburoşi. În acest sens, în vederea menţinerii şi îmbunătăţirii, după caz, a stării de conservare a acestor specii la nivelul arie naturale protejate, în toate parcelele/subparcele ce includ arborete de foioase sau de amestec vor fi menţinuţi 2-4 arbori morţi doborâţi/căzuţi din motive naturale/ha şi 4-8 arbori morţi pe picior din categoria escarilor, arborilor groşi, scorburoşi, parţial uscaţi, în funcţie de particularităţile fiecărui suprafeţe de fond forestier în parte. O atenţie deosebită se va acorda tăierilor definitive în parchetele de exploatare, când firma ce exploatează trebuie să cunoască şi să aplice această prevedere.</w:t>
            </w:r>
          </w:p>
        </w:tc>
      </w:tr>
      <w:tr w:rsidR="002A461E" w:rsidRPr="002A461E" w14:paraId="18BF294B" w14:textId="77777777" w:rsidTr="00EC7410">
        <w:trPr>
          <w:jc w:val="center"/>
        </w:trPr>
        <w:tc>
          <w:tcPr>
            <w:tcW w:w="1430" w:type="pct"/>
            <w:vMerge/>
            <w:vAlign w:val="center"/>
          </w:tcPr>
          <w:p w14:paraId="67E99C5C" w14:textId="77777777" w:rsidR="00382DAB" w:rsidRPr="002A461E" w:rsidRDefault="00382DAB" w:rsidP="00AE6159">
            <w:pPr>
              <w:jc w:val="center"/>
              <w:rPr>
                <w:rFonts w:cs="Times New Roman"/>
                <w:sz w:val="18"/>
                <w:szCs w:val="18"/>
              </w:rPr>
            </w:pPr>
          </w:p>
        </w:tc>
        <w:tc>
          <w:tcPr>
            <w:tcW w:w="1300" w:type="pct"/>
            <w:vAlign w:val="center"/>
          </w:tcPr>
          <w:p w14:paraId="08206811" w14:textId="77777777" w:rsidR="00382DAB" w:rsidRPr="002A461E" w:rsidRDefault="00382DAB" w:rsidP="00AE6159">
            <w:pPr>
              <w:jc w:val="center"/>
              <w:rPr>
                <w:rFonts w:cs="Times New Roman"/>
                <w:sz w:val="18"/>
                <w:szCs w:val="18"/>
              </w:rPr>
            </w:pPr>
            <w:r w:rsidRPr="002A461E">
              <w:rPr>
                <w:rFonts w:cs="Times New Roman"/>
                <w:sz w:val="18"/>
                <w:szCs w:val="18"/>
              </w:rPr>
              <w:t>MS106: Asigurarea condiţiilor optime de habitat pentru speciile de muscari prin interzicerea aplicării tratamentelor chimice</w:t>
            </w:r>
          </w:p>
        </w:tc>
        <w:tc>
          <w:tcPr>
            <w:tcW w:w="2270" w:type="pct"/>
          </w:tcPr>
          <w:p w14:paraId="5E450434" w14:textId="77777777" w:rsidR="00382DAB" w:rsidRPr="002A461E" w:rsidRDefault="00382DAB" w:rsidP="00CE0875">
            <w:pPr>
              <w:ind w:firstLine="19"/>
              <w:rPr>
                <w:rFonts w:cs="Times New Roman"/>
                <w:sz w:val="18"/>
                <w:szCs w:val="18"/>
              </w:rPr>
            </w:pPr>
            <w:r w:rsidRPr="002A461E">
              <w:rPr>
                <w:rFonts w:cs="Times New Roman"/>
                <w:sz w:val="18"/>
                <w:szCs w:val="18"/>
              </w:rPr>
              <w:t>Această măsură vizează în special speciile de muscari: Ficedula albicollis şi Ficedula parva, dar şi speciile Lullula arborea, Picus canus, Dendrocopos leucotos, Dendrocopos medius şi Dryocopus martius. Pentru asigurarea habitatului de cuibărit al acestor specii au un efect benefic şi măsurile anterioare prevăzute, în special cele de favorizare a populaţiilor de ciocănitori. Pentru a nu afecta calitatea resurselor trofice ale acestor specii insectivore, aplicarea tratamentele chimice va fi limitată doar la cazurile de gradaţii sau defolieri care au fost dovedite prin certificat eliberat de unităţile de cercetare specifice şi pe suprafeţe cât mai restrânse posibil, doar în cazul ineficienţei sau imposibilităţii aplicării altor tipuri de tratamente, biologice, integrate.</w:t>
            </w:r>
          </w:p>
        </w:tc>
      </w:tr>
      <w:tr w:rsidR="002A461E" w:rsidRPr="002A461E" w14:paraId="6D0A68A7" w14:textId="77777777" w:rsidTr="00EC7410">
        <w:trPr>
          <w:jc w:val="center"/>
        </w:trPr>
        <w:tc>
          <w:tcPr>
            <w:tcW w:w="1430" w:type="pct"/>
            <w:vMerge/>
            <w:vAlign w:val="center"/>
          </w:tcPr>
          <w:p w14:paraId="789FD305" w14:textId="77777777" w:rsidR="00382DAB" w:rsidRPr="002A461E" w:rsidRDefault="00382DAB" w:rsidP="00AE6159">
            <w:pPr>
              <w:jc w:val="center"/>
              <w:rPr>
                <w:rFonts w:cs="Times New Roman"/>
                <w:sz w:val="18"/>
                <w:szCs w:val="18"/>
              </w:rPr>
            </w:pPr>
          </w:p>
        </w:tc>
        <w:tc>
          <w:tcPr>
            <w:tcW w:w="1300" w:type="pct"/>
            <w:vAlign w:val="center"/>
          </w:tcPr>
          <w:p w14:paraId="266F7089" w14:textId="77777777" w:rsidR="00382DAB" w:rsidRPr="002A461E" w:rsidRDefault="00382DAB" w:rsidP="00AE6159">
            <w:pPr>
              <w:jc w:val="center"/>
              <w:rPr>
                <w:rFonts w:cs="Times New Roman"/>
                <w:sz w:val="18"/>
                <w:szCs w:val="18"/>
              </w:rPr>
            </w:pPr>
            <w:r w:rsidRPr="002A461E">
              <w:rPr>
                <w:rFonts w:cs="Times New Roman"/>
                <w:sz w:val="18"/>
                <w:szCs w:val="18"/>
              </w:rPr>
              <w:t>MS107: Reglementarea degajărilor şi curăţărilor chimice în pădurile din cadrul ariei naturale protejate</w:t>
            </w:r>
          </w:p>
        </w:tc>
        <w:tc>
          <w:tcPr>
            <w:tcW w:w="2270" w:type="pct"/>
          </w:tcPr>
          <w:p w14:paraId="1C3D0C37" w14:textId="77777777" w:rsidR="00382DAB" w:rsidRPr="002A461E" w:rsidRDefault="00382DAB" w:rsidP="00CE0875">
            <w:pPr>
              <w:ind w:firstLine="19"/>
              <w:rPr>
                <w:rFonts w:cs="Times New Roman"/>
                <w:sz w:val="18"/>
                <w:szCs w:val="18"/>
              </w:rPr>
            </w:pPr>
            <w:r w:rsidRPr="002A461E">
              <w:rPr>
                <w:rFonts w:cs="Times New Roman"/>
                <w:sz w:val="18"/>
                <w:szCs w:val="18"/>
              </w:rPr>
              <w:t>În pădurile din cadrul ariei naturale protejate vor fi permise degajările şi curăţirile realizate cu ajutorul moto-uneltelor specializate sau altor mijloace cu condiţia să se respecte celelalte măsuri din prezentul plan, în special cele referitoare la păstrarea structurii stratificate a arboretelor. Degajările chimice vor fi interzise datorită faptului că nu se cunoaşte efectul de durată al arboricidelor introduse în pădure, nefiind recomandat pentru un spectru larg de păduri.</w:t>
            </w:r>
            <w:r w:rsidRPr="002A461E">
              <w:rPr>
                <w:rFonts w:cs="Times New Roman"/>
                <w:sz w:val="18"/>
                <w:szCs w:val="18"/>
              </w:rPr>
              <w:br/>
              <w:t xml:space="preserve">Speciile pentru care se aplică măsura: toate speciile de păsări criteriu care prezintă preferinţe pentru habitatele de pădure, respectiv Penis apivorus, Bonasa bonasia, </w:t>
            </w:r>
            <w:r w:rsidRPr="002A461E">
              <w:rPr>
                <w:rFonts w:cs="Times New Roman"/>
                <w:sz w:val="18"/>
                <w:szCs w:val="18"/>
              </w:rPr>
              <w:lastRenderedPageBreak/>
              <w:t>Strix uralensis, Dryocopus martius, Picus canus, Dendrocopos medius, Dendrocopos leucotos, Ficedula albicollis, Ficedula parva, Circaetus gallicus, Aquila pomarina, Tetrao urogallus, Lullula arborea şi Ciconia nigra.</w:t>
            </w:r>
          </w:p>
        </w:tc>
      </w:tr>
      <w:tr w:rsidR="002A461E" w:rsidRPr="002A461E" w14:paraId="005F6B0F" w14:textId="77777777" w:rsidTr="00EC7410">
        <w:trPr>
          <w:jc w:val="center"/>
        </w:trPr>
        <w:tc>
          <w:tcPr>
            <w:tcW w:w="1430" w:type="pct"/>
            <w:vMerge/>
            <w:vAlign w:val="center"/>
          </w:tcPr>
          <w:p w14:paraId="435DC43B" w14:textId="77777777" w:rsidR="00382DAB" w:rsidRPr="002A461E" w:rsidRDefault="00382DAB" w:rsidP="00AE6159">
            <w:pPr>
              <w:jc w:val="center"/>
              <w:rPr>
                <w:rFonts w:cs="Times New Roman"/>
                <w:sz w:val="18"/>
                <w:szCs w:val="18"/>
              </w:rPr>
            </w:pPr>
          </w:p>
        </w:tc>
        <w:tc>
          <w:tcPr>
            <w:tcW w:w="1300" w:type="pct"/>
            <w:vAlign w:val="center"/>
          </w:tcPr>
          <w:p w14:paraId="7F3DE51F" w14:textId="77777777" w:rsidR="00382DAB" w:rsidRPr="002A461E" w:rsidRDefault="00382DAB" w:rsidP="00AE6159">
            <w:pPr>
              <w:jc w:val="center"/>
              <w:rPr>
                <w:rFonts w:cs="Times New Roman"/>
                <w:sz w:val="18"/>
                <w:szCs w:val="18"/>
              </w:rPr>
            </w:pPr>
            <w:r w:rsidRPr="002A461E">
              <w:rPr>
                <w:rFonts w:cs="Times New Roman"/>
                <w:sz w:val="18"/>
                <w:szCs w:val="18"/>
              </w:rPr>
              <w:t>MS108: Gestionarea pădurilor de molid sau a amestecurilor dominate de molid prin promovarea atingerii şi menţinerii unei structurii echilibrate pe clase de vârstă</w:t>
            </w:r>
          </w:p>
        </w:tc>
        <w:tc>
          <w:tcPr>
            <w:tcW w:w="2270" w:type="pct"/>
          </w:tcPr>
          <w:p w14:paraId="048BC05D" w14:textId="77777777" w:rsidR="00382DAB" w:rsidRPr="002A461E" w:rsidRDefault="00382DAB" w:rsidP="00CE0875">
            <w:pPr>
              <w:ind w:firstLine="19"/>
              <w:rPr>
                <w:rFonts w:cs="Times New Roman"/>
                <w:sz w:val="18"/>
                <w:szCs w:val="18"/>
              </w:rPr>
            </w:pPr>
            <w:r w:rsidRPr="002A461E">
              <w:rPr>
                <w:rFonts w:cs="Times New Roman"/>
                <w:sz w:val="18"/>
                <w:szCs w:val="18"/>
              </w:rPr>
              <w:t>Având în vedere că în cazul pădurilor de răşinoase şi în special de molid, aplicarea altor tratamente decât tăierile rase este, în majoritatea cazurilor, imposibilă - din cauza doborâturilor de vânt, speciile din aceste zone, şi în mod deosebit Tetrao urogallus, au de suferit în cazul în care apar dezechilibre în ceea ce priveşte calitatea habitatului.</w:t>
            </w:r>
            <w:r w:rsidRPr="002A461E">
              <w:rPr>
                <w:rFonts w:cs="Times New Roman"/>
                <w:sz w:val="18"/>
                <w:szCs w:val="18"/>
              </w:rPr>
              <w:br/>
              <w:t>De aceea, la nivelul pădurilor de răşinoase şi de amestec cu molid din cadrul ariei naturale protejate este necesar să se asigure în timp cât mai scurt şi cu respectarea reglementărilor tehnice din silvicultură, o structură echilibrată pe clase de vârstă, respectiv o pondere de 20% din totalul suprafeţei pentru fiecare categorie de vârstă. Orizontul de timp pentru atingerea acestei structuri echilibrate este de 40 ani.</w:t>
            </w:r>
            <w:r w:rsidRPr="002A461E">
              <w:rPr>
                <w:rFonts w:cs="Times New Roman"/>
                <w:sz w:val="18"/>
                <w:szCs w:val="18"/>
              </w:rPr>
              <w:br/>
              <w:t>Singura categorie de arborete pentru care se acceptă creşterea suprafeţei pe termen lung în detrimentul celorlalte categorii, la un orizont de timp de 50 de ani, este categoria cu vârste mai mari de 90 de ani. Suplimentar, dată fiind distribuţia restrânsă a pădurilor de răşinoase în cadrul ariei naturale protejate, este recomandată şi mozaicarea spaţială, astfel ca pădurea dintr-o anumită categorie de vârstă să nu fie grupată într-o singură suprafaţă continuă. În acest sens este necesară realizarea amenajamentelor silvice în consens între administratorii de fond forestier.</w:t>
            </w:r>
          </w:p>
        </w:tc>
      </w:tr>
      <w:tr w:rsidR="002A461E" w:rsidRPr="002A461E" w14:paraId="5483B2F1" w14:textId="77777777" w:rsidTr="00EC7410">
        <w:trPr>
          <w:jc w:val="center"/>
        </w:trPr>
        <w:tc>
          <w:tcPr>
            <w:tcW w:w="1430" w:type="pct"/>
            <w:vMerge/>
            <w:vAlign w:val="center"/>
          </w:tcPr>
          <w:p w14:paraId="679AC58F" w14:textId="77777777" w:rsidR="00382DAB" w:rsidRPr="002A461E" w:rsidRDefault="00382DAB" w:rsidP="00AE6159">
            <w:pPr>
              <w:jc w:val="center"/>
              <w:rPr>
                <w:rFonts w:cs="Times New Roman"/>
                <w:sz w:val="18"/>
                <w:szCs w:val="18"/>
              </w:rPr>
            </w:pPr>
          </w:p>
        </w:tc>
        <w:tc>
          <w:tcPr>
            <w:tcW w:w="1300" w:type="pct"/>
            <w:vAlign w:val="center"/>
          </w:tcPr>
          <w:p w14:paraId="3799F81C" w14:textId="77777777" w:rsidR="00382DAB" w:rsidRPr="002A461E" w:rsidRDefault="00382DAB" w:rsidP="00AE6159">
            <w:pPr>
              <w:jc w:val="center"/>
              <w:rPr>
                <w:rFonts w:cs="Times New Roman"/>
                <w:sz w:val="18"/>
                <w:szCs w:val="18"/>
              </w:rPr>
            </w:pPr>
            <w:r w:rsidRPr="002A461E">
              <w:rPr>
                <w:rFonts w:cs="Times New Roman"/>
                <w:sz w:val="18"/>
                <w:szCs w:val="18"/>
              </w:rPr>
              <w:t>MS109: Stoparea drenajelor artificiale în zonele de păşune în vederea refacerii regimului hidric iniţial</w:t>
            </w:r>
          </w:p>
        </w:tc>
        <w:tc>
          <w:tcPr>
            <w:tcW w:w="2270" w:type="pct"/>
          </w:tcPr>
          <w:p w14:paraId="28D02762" w14:textId="77777777" w:rsidR="00382DAB" w:rsidRPr="002A461E" w:rsidRDefault="00382DAB" w:rsidP="00CE0875">
            <w:pPr>
              <w:ind w:firstLine="19"/>
              <w:rPr>
                <w:rFonts w:cs="Times New Roman"/>
                <w:sz w:val="18"/>
                <w:szCs w:val="18"/>
              </w:rPr>
            </w:pPr>
            <w:r w:rsidRPr="002A461E">
              <w:rPr>
                <w:rFonts w:cs="Times New Roman"/>
                <w:sz w:val="18"/>
                <w:szCs w:val="18"/>
              </w:rPr>
              <w:t>În cazul multor suprafeţe de păşune situate submontan au fost săpate canale de drenaj pentru scurgerea</w:t>
            </w:r>
            <w:r w:rsidRPr="002A461E">
              <w:rPr>
                <w:rFonts w:cs="Times New Roman"/>
                <w:sz w:val="18"/>
                <w:szCs w:val="18"/>
              </w:rPr>
              <w:br/>
              <w:t>mai rapidă a apei, cu scopul de a face respectivele pajişti accesibile mai devreme în decursul anului. Canalele de drenaj existente modifică structura habitatului în mod sever, cu consecinţe importante asupra speciei Crex crex, care preferă pentru sezonul de reproducere habitate umede cu iarbă mai înaltă. Prin practicarea drenajului, păşunile respective vor avea o cantitate redusă de apă, astfel şi dezvoltarea vegetaţiei va fi sub optim. Pentru implementarea măsurii este necesară blocarea canalelor de drenaj</w:t>
            </w:r>
            <w:r w:rsidRPr="002A461E">
              <w:rPr>
                <w:rFonts w:cs="Times New Roman"/>
                <w:sz w:val="18"/>
                <w:szCs w:val="18"/>
              </w:rPr>
              <w:br/>
              <w:t>existente în habitatele specifice acestei specii.</w:t>
            </w:r>
            <w:r w:rsidRPr="002A461E">
              <w:rPr>
                <w:rFonts w:cs="Times New Roman"/>
                <w:sz w:val="18"/>
                <w:szCs w:val="18"/>
              </w:rPr>
              <w:br/>
              <w:t>În perioada de implementare a Planului de management, administratorul ariei naturale protejate va evalua posibilitatea realizării acestei măsuri. În cazul în care măsura este implementabilă cel puţin parţial, administratorul va identifica potenţiale surse de finanţare, precum şi partenerii adecvaţi.</w:t>
            </w:r>
          </w:p>
        </w:tc>
      </w:tr>
      <w:tr w:rsidR="002A461E" w:rsidRPr="002A461E" w14:paraId="77834292" w14:textId="77777777" w:rsidTr="00EC7410">
        <w:trPr>
          <w:jc w:val="center"/>
        </w:trPr>
        <w:tc>
          <w:tcPr>
            <w:tcW w:w="1430" w:type="pct"/>
            <w:vMerge/>
            <w:vAlign w:val="center"/>
          </w:tcPr>
          <w:p w14:paraId="5B74A74F" w14:textId="77777777" w:rsidR="00382DAB" w:rsidRPr="002A461E" w:rsidRDefault="00382DAB" w:rsidP="00AE6159">
            <w:pPr>
              <w:jc w:val="center"/>
              <w:rPr>
                <w:rFonts w:cs="Times New Roman"/>
                <w:sz w:val="18"/>
                <w:szCs w:val="18"/>
              </w:rPr>
            </w:pPr>
          </w:p>
        </w:tc>
        <w:tc>
          <w:tcPr>
            <w:tcW w:w="1300" w:type="pct"/>
            <w:vAlign w:val="center"/>
          </w:tcPr>
          <w:p w14:paraId="254360C9" w14:textId="77777777" w:rsidR="00382DAB" w:rsidRPr="002A461E" w:rsidRDefault="00382DAB" w:rsidP="00AE6159">
            <w:pPr>
              <w:jc w:val="center"/>
              <w:rPr>
                <w:rFonts w:cs="Times New Roman"/>
                <w:sz w:val="18"/>
                <w:szCs w:val="18"/>
              </w:rPr>
            </w:pPr>
            <w:r w:rsidRPr="002A461E">
              <w:rPr>
                <w:rFonts w:cs="Times New Roman"/>
                <w:sz w:val="18"/>
                <w:szCs w:val="18"/>
              </w:rPr>
              <w:t>MS110: Menţinerea elementelor de peisaj - arbori solitari, tufişuri, margini înierbate - pe pajişti şi terenuri arabile</w:t>
            </w:r>
          </w:p>
        </w:tc>
        <w:tc>
          <w:tcPr>
            <w:tcW w:w="2270" w:type="pct"/>
          </w:tcPr>
          <w:p w14:paraId="24E4C5C1" w14:textId="77777777" w:rsidR="00382DAB" w:rsidRPr="002A461E" w:rsidRDefault="00382DAB" w:rsidP="00CE0875">
            <w:pPr>
              <w:ind w:firstLine="19"/>
              <w:rPr>
                <w:rFonts w:cs="Times New Roman"/>
                <w:sz w:val="18"/>
                <w:szCs w:val="18"/>
              </w:rPr>
            </w:pPr>
            <w:r w:rsidRPr="002A461E">
              <w:rPr>
                <w:rFonts w:cs="Times New Roman"/>
                <w:sz w:val="18"/>
                <w:szCs w:val="18"/>
              </w:rPr>
              <w:t xml:space="preserve">Arborii solitari, vegetaţia arbustivă şi marginile înierbate dintre parcelele de teren arabil sau de pe marginile drumurilor locale, reprezintă habitatele preferate pentru cuibărit şi hrănire pentru specii precum Lanius minor, Lanius collurio, Lullula arborea, Sylvia nisoria şi Emberiza hortulana. Pentru a menţine aceste suprafeţe de interes conservativ se va interzice tăierea arborilor izolaţi sau a pâlcurilor de arbori situaţi pe pajişti, păşuni, teren cultivabil sau la marginea parcelelor de teren agricol, măsură ce reprezintă respectarea prevederilor standardului GAEC 9 - Bunele practici agricole şi de mediu -GAEC- în conformitate cu prevederile Ordinului Ministrului Agriculturii şi Dezvoltării Rurale şi al Ministrului Mediului şi Pădurilor nr. 30/147/ 2010, cu modificările si completările ulterioare. În cazul păşunilor </w:t>
            </w:r>
            <w:r w:rsidRPr="002A461E">
              <w:rPr>
                <w:rFonts w:cs="Times New Roman"/>
                <w:sz w:val="18"/>
                <w:szCs w:val="18"/>
              </w:rPr>
              <w:lastRenderedPageBreak/>
              <w:t>abandonate, degradate, acestea vor fi readuse la stadiul de păşune şi menţinute ca atare, cu respectarea prevederilor măsurii -pe pajiştile degradate readuse la stadiul de păşune se vor menţine elemente de peisaj</w:t>
            </w:r>
            <w:r w:rsidRPr="002A461E">
              <w:rPr>
                <w:rFonts w:cs="Times New Roman"/>
                <w:sz w:val="18"/>
                <w:szCs w:val="18"/>
              </w:rPr>
              <w:br/>
              <w:t>- tufişuri, arbori izolaţi, pâlcuri de arbori - la marginea acestora.</w:t>
            </w:r>
            <w:r w:rsidRPr="002A461E">
              <w:rPr>
                <w:rFonts w:cs="Times New Roman"/>
                <w:sz w:val="18"/>
                <w:szCs w:val="18"/>
              </w:rPr>
              <w:br/>
              <w:t>Situaţia terenurilor abandonate pe o perioadă îndelungată de timp, unde stadiile succesiunii vegetaţiei au dus la instalarea vegetaţiei forestiere pioniere - va fi tratată de către administrator de la caz la caz, acesta putând propune schimbarea categoriei terenului sau readucerea suprafeţelor la stadiul de păşune.</w:t>
            </w:r>
          </w:p>
        </w:tc>
      </w:tr>
      <w:tr w:rsidR="002A461E" w:rsidRPr="002A461E" w14:paraId="14B282D2" w14:textId="77777777" w:rsidTr="00EC7410">
        <w:trPr>
          <w:jc w:val="center"/>
        </w:trPr>
        <w:tc>
          <w:tcPr>
            <w:tcW w:w="1430" w:type="pct"/>
            <w:vMerge/>
            <w:vAlign w:val="center"/>
          </w:tcPr>
          <w:p w14:paraId="019DC37E" w14:textId="77777777" w:rsidR="00382DAB" w:rsidRPr="002A461E" w:rsidRDefault="00382DAB" w:rsidP="00AE6159">
            <w:pPr>
              <w:jc w:val="center"/>
              <w:rPr>
                <w:rFonts w:cs="Times New Roman"/>
                <w:sz w:val="18"/>
                <w:szCs w:val="18"/>
              </w:rPr>
            </w:pPr>
          </w:p>
        </w:tc>
        <w:tc>
          <w:tcPr>
            <w:tcW w:w="1300" w:type="pct"/>
            <w:vAlign w:val="center"/>
          </w:tcPr>
          <w:p w14:paraId="1C617458" w14:textId="77777777" w:rsidR="00382DAB" w:rsidRPr="002A461E" w:rsidRDefault="00382DAB" w:rsidP="00AE6159">
            <w:pPr>
              <w:jc w:val="center"/>
              <w:rPr>
                <w:rFonts w:cs="Times New Roman"/>
                <w:sz w:val="18"/>
                <w:szCs w:val="18"/>
              </w:rPr>
            </w:pPr>
            <w:r w:rsidRPr="002A461E">
              <w:rPr>
                <w:rFonts w:cs="Times New Roman"/>
                <w:sz w:val="18"/>
                <w:szCs w:val="18"/>
              </w:rPr>
              <w:t>MS111: Menţinerea aliniamentelor de arbori de- a lungul drumurilor</w:t>
            </w:r>
          </w:p>
        </w:tc>
        <w:tc>
          <w:tcPr>
            <w:tcW w:w="2270" w:type="pct"/>
          </w:tcPr>
          <w:p w14:paraId="61B916F4" w14:textId="77777777" w:rsidR="00382DAB" w:rsidRPr="002A461E" w:rsidRDefault="00382DAB" w:rsidP="00CE0875">
            <w:pPr>
              <w:ind w:firstLine="19"/>
              <w:rPr>
                <w:rFonts w:cs="Times New Roman"/>
                <w:sz w:val="18"/>
                <w:szCs w:val="18"/>
              </w:rPr>
            </w:pPr>
            <w:r w:rsidRPr="002A461E">
              <w:rPr>
                <w:rFonts w:cs="Times New Roman"/>
                <w:sz w:val="18"/>
                <w:szCs w:val="18"/>
              </w:rPr>
              <w:t>Aliniamentele de arbori şi arborii solitari reprezintă unul dintre habitatele preferate de cuibărit pentru speciile Lanius minor şi Dendrocopos syriacus. În vederea menţinerii acestor microhabitate se va avea în vedere ca avizul favorabil al administratorul ariei naturale protejate pentru lucrările de îndepărtare a aliniamentelor de arbori să fie emis doar în cazul în care sunt incluse măsuri obligatorii de replantare cu specii similare autohtone în aceleaşi zone sau în alte zone adiacente.</w:t>
            </w:r>
          </w:p>
        </w:tc>
      </w:tr>
      <w:tr w:rsidR="002A461E" w:rsidRPr="002A461E" w14:paraId="7E62F66A" w14:textId="77777777" w:rsidTr="00EC7410">
        <w:trPr>
          <w:jc w:val="center"/>
        </w:trPr>
        <w:tc>
          <w:tcPr>
            <w:tcW w:w="1430" w:type="pct"/>
            <w:vMerge/>
            <w:vAlign w:val="center"/>
          </w:tcPr>
          <w:p w14:paraId="1F516AF0" w14:textId="77777777" w:rsidR="00382DAB" w:rsidRPr="002A461E" w:rsidRDefault="00382DAB" w:rsidP="00AE6159">
            <w:pPr>
              <w:jc w:val="center"/>
              <w:rPr>
                <w:rFonts w:cs="Times New Roman"/>
                <w:sz w:val="18"/>
                <w:szCs w:val="18"/>
              </w:rPr>
            </w:pPr>
          </w:p>
        </w:tc>
        <w:tc>
          <w:tcPr>
            <w:tcW w:w="1300" w:type="pct"/>
            <w:vAlign w:val="center"/>
          </w:tcPr>
          <w:p w14:paraId="118038F4" w14:textId="77777777" w:rsidR="00382DAB" w:rsidRPr="002A461E" w:rsidRDefault="00382DAB" w:rsidP="00AE6159">
            <w:pPr>
              <w:jc w:val="center"/>
              <w:rPr>
                <w:rFonts w:cs="Times New Roman"/>
                <w:sz w:val="18"/>
                <w:szCs w:val="18"/>
              </w:rPr>
            </w:pPr>
            <w:r w:rsidRPr="002A461E">
              <w:rPr>
                <w:rFonts w:cs="Times New Roman"/>
                <w:sz w:val="18"/>
                <w:szCs w:val="18"/>
              </w:rPr>
              <w:t>MS112: Izolarea liniilor de medie tensiune prin colaborarea cu companiile de transport a energiei electrice</w:t>
            </w:r>
          </w:p>
        </w:tc>
        <w:tc>
          <w:tcPr>
            <w:tcW w:w="2270" w:type="pct"/>
          </w:tcPr>
          <w:p w14:paraId="7F15B237" w14:textId="77777777" w:rsidR="00382DAB" w:rsidRPr="002A461E" w:rsidRDefault="00382DAB" w:rsidP="00CE0875">
            <w:pPr>
              <w:ind w:firstLine="19"/>
              <w:rPr>
                <w:rFonts w:cs="Times New Roman"/>
                <w:sz w:val="18"/>
                <w:szCs w:val="18"/>
              </w:rPr>
            </w:pPr>
            <w:r w:rsidRPr="002A461E">
              <w:rPr>
                <w:rFonts w:cs="Times New Roman"/>
                <w:sz w:val="18"/>
                <w:szCs w:val="18"/>
              </w:rPr>
              <w:t>Liniile electrice neizolate, şi în special cele de medie tensiune, reprezintă una din cauzele majore de mortalitate în special în rândul răpitoarelor de zi şi a berzelor prin electrocutare la nivelul stâpilor folosiţi de păsări. În scopul prevenirii acestui fenomen în perimetrul ariei naturale protejate şi în vecinătatea acesteia, liniile de medie tensiune se vor izola la nivelul stâlpilor cu izolatorii de pe stâlpi orientaţi în sus. În măsura posibilităţilor, cel puţin pentru noi lini, este preferabilă soluţia alternativă de pozare subterană a cablurilor de transport.</w:t>
            </w:r>
            <w:r w:rsidRPr="002A461E">
              <w:rPr>
                <w:rFonts w:cs="Times New Roman"/>
                <w:sz w:val="18"/>
                <w:szCs w:val="18"/>
              </w:rPr>
              <w:br/>
              <w:t>Administratorul va realiza o analiză a situaţiei actuale, prin parcurgerea traseelor liniilor de medie tensiune şi identificarea urmelor de electrocutare a speciilor de păsări. Studiul se va realiza prin accesarea fondurilor destinate biodiversităţii. Se va analiza dacă lucrările de izolare se vor putea realiza din fondurile pentru mediu ale companiilor de electricitate.</w:t>
            </w:r>
          </w:p>
        </w:tc>
      </w:tr>
      <w:tr w:rsidR="002A461E" w:rsidRPr="002A461E" w14:paraId="7CD15845" w14:textId="77777777" w:rsidTr="00EC7410">
        <w:trPr>
          <w:jc w:val="center"/>
        </w:trPr>
        <w:tc>
          <w:tcPr>
            <w:tcW w:w="1430" w:type="pct"/>
            <w:vMerge/>
            <w:vAlign w:val="center"/>
          </w:tcPr>
          <w:p w14:paraId="35944C40" w14:textId="77777777" w:rsidR="00382DAB" w:rsidRPr="002A461E" w:rsidRDefault="00382DAB" w:rsidP="00AE6159">
            <w:pPr>
              <w:jc w:val="center"/>
              <w:rPr>
                <w:rFonts w:cs="Times New Roman"/>
                <w:sz w:val="18"/>
                <w:szCs w:val="18"/>
              </w:rPr>
            </w:pPr>
          </w:p>
        </w:tc>
        <w:tc>
          <w:tcPr>
            <w:tcW w:w="1300" w:type="pct"/>
            <w:vAlign w:val="center"/>
          </w:tcPr>
          <w:p w14:paraId="153E03F3" w14:textId="77777777" w:rsidR="00382DAB" w:rsidRPr="002A461E" w:rsidRDefault="00382DAB" w:rsidP="00AE6159">
            <w:pPr>
              <w:jc w:val="center"/>
              <w:rPr>
                <w:rFonts w:cs="Times New Roman"/>
                <w:sz w:val="18"/>
                <w:szCs w:val="18"/>
              </w:rPr>
            </w:pPr>
            <w:r w:rsidRPr="002A461E">
              <w:rPr>
                <w:rFonts w:cs="Times New Roman"/>
                <w:sz w:val="18"/>
                <w:szCs w:val="18"/>
              </w:rPr>
              <w:t>MS113: Asigurarea suporturilor pentru cuiburile de barză albă situate în localităţile din vecinătatea ariei naturale protejate</w:t>
            </w:r>
          </w:p>
        </w:tc>
        <w:tc>
          <w:tcPr>
            <w:tcW w:w="2270" w:type="pct"/>
          </w:tcPr>
          <w:p w14:paraId="072A4CCF" w14:textId="77777777" w:rsidR="00382DAB" w:rsidRPr="002A461E" w:rsidRDefault="00382DAB" w:rsidP="00CE0875">
            <w:pPr>
              <w:ind w:firstLine="19"/>
              <w:rPr>
                <w:rFonts w:cs="Times New Roman"/>
                <w:sz w:val="18"/>
                <w:szCs w:val="18"/>
              </w:rPr>
            </w:pPr>
            <w:r w:rsidRPr="002A461E">
              <w:rPr>
                <w:rFonts w:cs="Times New Roman"/>
                <w:sz w:val="18"/>
                <w:szCs w:val="18"/>
              </w:rPr>
              <w:t>Prin amplasarea cuiburilor de berze pe suporturi se evită probleme specifice cauzate de prezenţa acestora pe diverse structuri - stâlpi electrici din localităţi şi acoperişuri. Cele mai multe dintre cuiburile din localităţile de pe raza ariei naturale protejate sunt la ora actuală situate pe suporturi amplasate pe stâlpi de către compania de distribuţie a energiei electrice.</w:t>
            </w:r>
            <w:r w:rsidRPr="002A461E">
              <w:rPr>
                <w:rFonts w:cs="Times New Roman"/>
                <w:sz w:val="18"/>
                <w:szCs w:val="18"/>
              </w:rPr>
              <w:br/>
              <w:t>Administratorul va realiza o evaluare a prezenţei cuiburilor de barză albă pe stâlpi fără suport şi pe alte structuri pe o distanţă de până la 5 km faţă de limita nordică a ariei naturale protejate. În funcţie de rezultatele acestei evaluări se vor amplasa suporturi pe stâlpii unde acestea lipsesc. Studiul se va realiza prin accesarea fondurilor destinate biodiversităţii. Asigurarea de suporturi se va realiza din fondurile pentru mediu ale companiilor de electricitate sau din alte surse.</w:t>
            </w:r>
          </w:p>
        </w:tc>
      </w:tr>
      <w:tr w:rsidR="002A461E" w:rsidRPr="002A461E" w14:paraId="7F21406D" w14:textId="77777777" w:rsidTr="00EC7410">
        <w:trPr>
          <w:jc w:val="center"/>
        </w:trPr>
        <w:tc>
          <w:tcPr>
            <w:tcW w:w="1430" w:type="pct"/>
            <w:vMerge/>
            <w:vAlign w:val="center"/>
          </w:tcPr>
          <w:p w14:paraId="06343C51" w14:textId="77777777" w:rsidR="00382DAB" w:rsidRPr="002A461E" w:rsidRDefault="00382DAB" w:rsidP="00AE6159">
            <w:pPr>
              <w:jc w:val="center"/>
              <w:rPr>
                <w:rFonts w:cs="Times New Roman"/>
                <w:sz w:val="18"/>
                <w:szCs w:val="18"/>
              </w:rPr>
            </w:pPr>
          </w:p>
        </w:tc>
        <w:tc>
          <w:tcPr>
            <w:tcW w:w="1300" w:type="pct"/>
            <w:vAlign w:val="center"/>
          </w:tcPr>
          <w:p w14:paraId="1CFA9C9C" w14:textId="77777777" w:rsidR="00382DAB" w:rsidRPr="002A461E" w:rsidRDefault="00382DAB" w:rsidP="00AE6159">
            <w:pPr>
              <w:jc w:val="center"/>
              <w:rPr>
                <w:rFonts w:cs="Times New Roman"/>
                <w:sz w:val="18"/>
                <w:szCs w:val="18"/>
              </w:rPr>
            </w:pPr>
            <w:r w:rsidRPr="002A461E">
              <w:rPr>
                <w:rFonts w:cs="Times New Roman"/>
                <w:sz w:val="18"/>
                <w:szCs w:val="18"/>
              </w:rPr>
              <w:t>MS114: Prevenirea dezvoltării urbanizării în zonele de lizieră, de păşune adiacentă acestora şi pe văi</w:t>
            </w:r>
          </w:p>
        </w:tc>
        <w:tc>
          <w:tcPr>
            <w:tcW w:w="2270" w:type="pct"/>
            <w:vMerge w:val="restart"/>
          </w:tcPr>
          <w:p w14:paraId="5556D474" w14:textId="77777777" w:rsidR="00382DAB" w:rsidRPr="002A461E" w:rsidRDefault="00382DAB" w:rsidP="00AE6159">
            <w:pPr>
              <w:ind w:firstLine="19"/>
              <w:rPr>
                <w:rFonts w:cs="Times New Roman"/>
                <w:sz w:val="18"/>
                <w:szCs w:val="18"/>
              </w:rPr>
            </w:pPr>
            <w:r w:rsidRPr="002A461E">
              <w:rPr>
                <w:rFonts w:cs="Times New Roman"/>
                <w:sz w:val="18"/>
                <w:szCs w:val="18"/>
              </w:rPr>
              <w:t>Dezvoltarea necontrolată a construcţiilor, cele mai multe dintre ele în scopuri turistice, de agrement, sau</w:t>
            </w:r>
            <w:r w:rsidRPr="002A461E">
              <w:rPr>
                <w:rFonts w:cs="Times New Roman"/>
                <w:sz w:val="18"/>
                <w:szCs w:val="18"/>
              </w:rPr>
              <w:br/>
              <w:t>monahale, păstrăvarii, afinării contribuie la fenomenul de antropizare accentuată în tot mai multe zone ale</w:t>
            </w:r>
            <w:r w:rsidRPr="002A461E">
              <w:rPr>
                <w:rFonts w:cs="Times New Roman"/>
                <w:sz w:val="18"/>
                <w:szCs w:val="18"/>
              </w:rPr>
              <w:br/>
              <w:t>ariei naturale protejate, cu precădere în zona de lizieră, în păşuni sau pe văi. Un alt tip de dezvoltare a</w:t>
            </w:r>
            <w:r w:rsidRPr="002A461E">
              <w:rPr>
                <w:rFonts w:cs="Times New Roman"/>
                <w:sz w:val="18"/>
                <w:szCs w:val="18"/>
              </w:rPr>
              <w:br/>
              <w:t>infrastructurii este reprezentat de investiţiile de tip producţie de energie electrică din surse regenerabile -</w:t>
            </w:r>
            <w:r w:rsidRPr="002A461E">
              <w:rPr>
                <w:rFonts w:cs="Times New Roman"/>
                <w:sz w:val="18"/>
                <w:szCs w:val="18"/>
              </w:rPr>
              <w:br/>
              <w:t xml:space="preserve">panouri fotovoltaice. Toate aceste obiective de investiţii </w:t>
            </w:r>
            <w:r w:rsidRPr="002A461E">
              <w:rPr>
                <w:rFonts w:cs="Times New Roman"/>
                <w:sz w:val="18"/>
                <w:szCs w:val="18"/>
              </w:rPr>
              <w:lastRenderedPageBreak/>
              <w:t>afectează în mod considerabil suprafeţele de pajişti şi păşuni prin antropizare accentuată şi scoaterea acestora din circuitul ecologic al multor specii de</w:t>
            </w:r>
            <w:r w:rsidRPr="002A461E">
              <w:rPr>
                <w:rFonts w:cs="Times New Roman"/>
                <w:sz w:val="18"/>
                <w:szCs w:val="18"/>
              </w:rPr>
              <w:br/>
              <w:t>interes comunitar. Pe termen lung, acest fenomen duce la diminuarea oportunităţilor de hrănire şi cuibărit</w:t>
            </w:r>
            <w:r w:rsidRPr="002A461E">
              <w:rPr>
                <w:rFonts w:cs="Times New Roman"/>
                <w:sz w:val="18"/>
                <w:szCs w:val="18"/>
              </w:rPr>
              <w:br/>
              <w:t>pentru mai multe dintre speciile de interes conservativ de pe suprafaţa ariei naturale protejate.</w:t>
            </w:r>
            <w:r w:rsidRPr="002A461E">
              <w:rPr>
                <w:rFonts w:cs="Times New Roman"/>
                <w:sz w:val="18"/>
                <w:szCs w:val="18"/>
              </w:rPr>
              <w:br/>
              <w:t>Într-o primă fază, în primul an de implementare a Planului de management, se va evalua, în cadrul unui</w:t>
            </w:r>
            <w:r w:rsidRPr="002A461E">
              <w:rPr>
                <w:rFonts w:cs="Times New Roman"/>
                <w:sz w:val="18"/>
                <w:szCs w:val="18"/>
              </w:rPr>
              <w:br/>
              <w:t>program de control, legalitatea construcţiilor existente, urmat de aplicarea prevederilor legale cu privire la</w:t>
            </w:r>
            <w:r w:rsidRPr="002A461E">
              <w:rPr>
                <w:rFonts w:cs="Times New Roman"/>
                <w:sz w:val="18"/>
                <w:szCs w:val="18"/>
              </w:rPr>
              <w:br/>
              <w:t>acestea. Ulterior se vor stabili prin negociere cu primăriile, în raport cu suprafeţele de extravilan existente</w:t>
            </w:r>
            <w:r w:rsidRPr="002A461E">
              <w:rPr>
                <w:rFonts w:cs="Times New Roman"/>
                <w:sz w:val="18"/>
                <w:szCs w:val="18"/>
              </w:rPr>
              <w:br/>
              <w:t>la nivelul fiecărei unităţi administrativ- teritoriale în parte, o serie de zone de interdicţie a dezvoltării/</w:t>
            </w:r>
            <w:r w:rsidRPr="002A461E">
              <w:rPr>
                <w:rFonts w:cs="Times New Roman"/>
                <w:sz w:val="18"/>
                <w:szCs w:val="18"/>
              </w:rPr>
              <w:br/>
              <w:t>implementării diverselor categorii de planuri/proiecte cu potenţial impact negativ asupra avifaunei de</w:t>
            </w:r>
            <w:r w:rsidRPr="002A461E">
              <w:rPr>
                <w:rFonts w:cs="Times New Roman"/>
                <w:sz w:val="18"/>
                <w:szCs w:val="18"/>
              </w:rPr>
              <w:br/>
              <w:t>interes comunitar din cadrul ariei naturale protejate.</w:t>
            </w:r>
            <w:r w:rsidRPr="002A461E">
              <w:rPr>
                <w:rFonts w:cs="Times New Roman"/>
                <w:sz w:val="18"/>
                <w:szCs w:val="18"/>
              </w:rPr>
              <w:br/>
              <w:t>Dezvoltarea de parcuri de panouri fotovoltaice şi de parcuri eoliene este interzisă în perimetrul ariei</w:t>
            </w:r>
            <w:r w:rsidRPr="002A461E">
              <w:rPr>
                <w:rFonts w:cs="Times New Roman"/>
                <w:sz w:val="18"/>
                <w:szCs w:val="18"/>
              </w:rPr>
              <w:br/>
              <w:t>naturale protejate.</w:t>
            </w:r>
            <w:r w:rsidRPr="002A461E">
              <w:rPr>
                <w:rFonts w:cs="Times New Roman"/>
                <w:sz w:val="18"/>
                <w:szCs w:val="18"/>
              </w:rPr>
              <w:br/>
              <w:t>De această măsură vor beneficia în mod deosebit speciile Pernis apivorus, Aquila pomarina, Circaetus gallicus, Ciconia nigra şi Crex crex.</w:t>
            </w:r>
          </w:p>
        </w:tc>
      </w:tr>
      <w:tr w:rsidR="002A461E" w:rsidRPr="002A461E" w14:paraId="77DC93FA" w14:textId="77777777" w:rsidTr="00EC7410">
        <w:trPr>
          <w:jc w:val="center"/>
        </w:trPr>
        <w:tc>
          <w:tcPr>
            <w:tcW w:w="1430" w:type="pct"/>
            <w:vMerge/>
            <w:vAlign w:val="center"/>
          </w:tcPr>
          <w:p w14:paraId="39B19115" w14:textId="77777777" w:rsidR="00382DAB" w:rsidRPr="002A461E" w:rsidRDefault="00382DAB" w:rsidP="00AE6159">
            <w:pPr>
              <w:jc w:val="center"/>
              <w:rPr>
                <w:rFonts w:cs="Times New Roman"/>
                <w:sz w:val="18"/>
                <w:szCs w:val="18"/>
              </w:rPr>
            </w:pPr>
          </w:p>
        </w:tc>
        <w:tc>
          <w:tcPr>
            <w:tcW w:w="1300" w:type="pct"/>
            <w:vAlign w:val="center"/>
          </w:tcPr>
          <w:p w14:paraId="6C17934A" w14:textId="77777777" w:rsidR="00382DAB" w:rsidRPr="002A461E" w:rsidRDefault="00382DAB" w:rsidP="00AE6159">
            <w:pPr>
              <w:jc w:val="center"/>
              <w:rPr>
                <w:rFonts w:cs="Times New Roman"/>
                <w:sz w:val="18"/>
                <w:szCs w:val="18"/>
              </w:rPr>
            </w:pPr>
          </w:p>
        </w:tc>
        <w:tc>
          <w:tcPr>
            <w:tcW w:w="2270" w:type="pct"/>
            <w:vMerge/>
          </w:tcPr>
          <w:p w14:paraId="5F7A74B8" w14:textId="77777777" w:rsidR="00382DAB" w:rsidRPr="002A461E" w:rsidRDefault="00382DAB" w:rsidP="00AE6159">
            <w:pPr>
              <w:rPr>
                <w:rFonts w:cs="Times New Roman"/>
                <w:sz w:val="18"/>
                <w:szCs w:val="18"/>
              </w:rPr>
            </w:pPr>
          </w:p>
        </w:tc>
      </w:tr>
      <w:tr w:rsidR="002A461E" w:rsidRPr="002A461E" w14:paraId="0F2EAE97" w14:textId="77777777" w:rsidTr="00EC7410">
        <w:trPr>
          <w:jc w:val="center"/>
        </w:trPr>
        <w:tc>
          <w:tcPr>
            <w:tcW w:w="1430" w:type="pct"/>
            <w:vMerge/>
            <w:vAlign w:val="center"/>
          </w:tcPr>
          <w:p w14:paraId="6425D58E" w14:textId="77777777" w:rsidR="00382DAB" w:rsidRPr="002A461E" w:rsidRDefault="00382DAB" w:rsidP="00AE6159">
            <w:pPr>
              <w:jc w:val="center"/>
              <w:rPr>
                <w:rFonts w:cs="Times New Roman"/>
                <w:sz w:val="18"/>
                <w:szCs w:val="18"/>
              </w:rPr>
            </w:pPr>
          </w:p>
        </w:tc>
        <w:tc>
          <w:tcPr>
            <w:tcW w:w="1300" w:type="pct"/>
            <w:vAlign w:val="center"/>
          </w:tcPr>
          <w:p w14:paraId="1A7E8C9E" w14:textId="77777777" w:rsidR="00382DAB" w:rsidRPr="002A461E" w:rsidRDefault="00382DAB" w:rsidP="00AE6159">
            <w:pPr>
              <w:jc w:val="center"/>
              <w:rPr>
                <w:rFonts w:cs="Times New Roman"/>
                <w:sz w:val="18"/>
                <w:szCs w:val="18"/>
              </w:rPr>
            </w:pPr>
            <w:r w:rsidRPr="002A461E">
              <w:rPr>
                <w:rFonts w:cs="Times New Roman"/>
                <w:sz w:val="18"/>
                <w:szCs w:val="18"/>
              </w:rPr>
              <w:t>MS115: Menţinerea şi îmbunătăţirea, după caz, a stării de conservare a speciilor dependente de pajişti ca habitate pentru hrănire sau cuibărit prin reglementarea păşunatului în aria naturală protejată</w:t>
            </w:r>
          </w:p>
        </w:tc>
        <w:tc>
          <w:tcPr>
            <w:tcW w:w="2270" w:type="pct"/>
          </w:tcPr>
          <w:p w14:paraId="03E54FAF" w14:textId="77777777" w:rsidR="00382DAB" w:rsidRPr="002A461E" w:rsidRDefault="00382DAB" w:rsidP="00AE6159">
            <w:pPr>
              <w:ind w:firstLine="19"/>
              <w:rPr>
                <w:rFonts w:cs="Times New Roman"/>
                <w:sz w:val="18"/>
                <w:szCs w:val="18"/>
              </w:rPr>
            </w:pPr>
            <w:r w:rsidRPr="002A461E">
              <w:rPr>
                <w:rFonts w:cs="Times New Roman"/>
                <w:sz w:val="18"/>
                <w:szCs w:val="18"/>
              </w:rPr>
              <w:t>Mai multe dintre speciile de interes comunitar sunt dependente de calitatea pajiştilor şi/sau a terenurilor agricole, folosite fie ca habitat de cuibărit şi hrănire - de exemplu Crex crex - pajişti umede, fie ca habitat de hrănire, de exemplu Aquila pomarina - păşuni şi terenuri agricole cultivate în sistem extensiv.</w:t>
            </w:r>
            <w:r w:rsidRPr="002A461E">
              <w:rPr>
                <w:rFonts w:cs="Times New Roman"/>
                <w:sz w:val="18"/>
                <w:szCs w:val="18"/>
              </w:rPr>
              <w:br/>
              <w:t>Suprapăşunatul poate duce la degradarea compoziţiei floristice specifice şi a solului, care au drept consecinţă diminuarea resurselor trofice necesare pentru speciile criteriu.</w:t>
            </w:r>
            <w:r w:rsidRPr="002A461E">
              <w:rPr>
                <w:rFonts w:cs="Times New Roman"/>
                <w:sz w:val="18"/>
                <w:szCs w:val="18"/>
              </w:rPr>
              <w:br/>
              <w:t>Administratorul ariei naturale protejate va realiza un studiu pentru a stabili capacitatea maximă de suport diferenţiată în funcţie de tipul de păşune. Studiul se va realiza prin accesarea fondurilor destinate biodiversităţii. Până la obţinerea rezultatelor unui astfel de studiu, valoarea maximă de UVM avută în vedere va fi de 1/ha.</w:t>
            </w:r>
            <w:r w:rsidRPr="002A461E">
              <w:rPr>
                <w:rFonts w:cs="Times New Roman"/>
                <w:sz w:val="18"/>
                <w:szCs w:val="18"/>
              </w:rPr>
              <w:br/>
              <w:t>Se va efectua un control riguros acolo unde se constată o degradare accentuată a păşunilor.</w:t>
            </w:r>
            <w:r w:rsidRPr="002A461E">
              <w:rPr>
                <w:rFonts w:cs="Times New Roman"/>
                <w:sz w:val="18"/>
                <w:szCs w:val="18"/>
              </w:rPr>
              <w:br/>
              <w:t>În funcţie de rezultatul studiului, administratorul ariei naturale protejate va modifica valoarea maximă de UVM admisă/ha diferenţiat pe tipuri de pajişte. Indiferent de nivelul de păşunat, se vor respecta prevederile GAEC7 - Întreţinerea pajiştilor permanente prin asigurarea unui nivel minim de păşunat sau prin cosirea lor cel puţin o dată pe an, în special pentru a preveni degradarea pajiştilor acolo unde păşunatul este redus. Arderea vegetaţiei, ca măsură de igienizare sau stimulare a creşterii acesteia este interzisă, cu excepţia cazurilor speciale prevăzute de legislaţia în vigoare. Derogări de la măsura care stabileşte încărcătura maximă pe suprafaţa de păşunat se fac pentru proprietarii care aleg să aplice pentru</w:t>
            </w:r>
            <w:r w:rsidRPr="002A461E">
              <w:rPr>
                <w:rFonts w:cs="Times New Roman"/>
                <w:sz w:val="18"/>
                <w:szCs w:val="18"/>
              </w:rPr>
              <w:br/>
              <w:t>pachetul numărul 1 de agromediu - Pajişti cu înaltă valoare naturală. Astfel proprietarii vor avea posibilitatea de a obţine compensaţii financiare pentru măsurile descrise ce se doresc a fi implementate. De asemenea, o serie de măsuri restrictive vor fi implementate cu privire la suprafeţele de pajişti/păşuni, respectiv:</w:t>
            </w:r>
            <w:r w:rsidRPr="002A461E">
              <w:rPr>
                <w:rFonts w:cs="Times New Roman"/>
                <w:sz w:val="18"/>
                <w:szCs w:val="18"/>
              </w:rPr>
              <w:br/>
              <w:t>- drenajul pajiştilor este intezis în totalitate. Acolo unde acest proces a avut loc, se vor lua în considera</w:t>
            </w:r>
            <w:r w:rsidRPr="002A461E">
              <w:rPr>
                <w:rFonts w:cs="Times New Roman"/>
                <w:sz w:val="18"/>
                <w:szCs w:val="18"/>
              </w:rPr>
              <w:br/>
            </w:r>
            <w:r w:rsidRPr="002A461E">
              <w:rPr>
                <w:rFonts w:cs="Times New Roman"/>
                <w:sz w:val="18"/>
                <w:szCs w:val="18"/>
              </w:rPr>
              <w:lastRenderedPageBreak/>
              <w:t>demersuri de readucere a acestora la stadiul de pajişte umedă.</w:t>
            </w:r>
            <w:r w:rsidRPr="002A461E">
              <w:rPr>
                <w:rFonts w:cs="Times New Roman"/>
                <w:sz w:val="18"/>
                <w:szCs w:val="18"/>
              </w:rPr>
              <w:br/>
              <w:t>- păşunile inundate nu vor fi păşunate mai devreme de două săptămâni de la retragerea apelor.</w:t>
            </w:r>
            <w:r w:rsidRPr="002A461E">
              <w:rPr>
                <w:rFonts w:cs="Times New Roman"/>
                <w:sz w:val="18"/>
                <w:szCs w:val="18"/>
              </w:rPr>
              <w:br/>
              <w:t>- aratul sau discuitul păşunilor este interzis.</w:t>
            </w:r>
            <w:r w:rsidRPr="002A461E">
              <w:rPr>
                <w:rFonts w:cs="Times New Roman"/>
                <w:sz w:val="18"/>
                <w:szCs w:val="18"/>
              </w:rPr>
              <w:br/>
              <w:t>- se interzice cu desăvârşire utilizarea focului ca metodă de igienizare a pajiştilor/păşunilor, chiar şi pentru</w:t>
            </w:r>
            <w:r w:rsidRPr="002A461E">
              <w:rPr>
                <w:rFonts w:cs="Times New Roman"/>
                <w:sz w:val="18"/>
                <w:szCs w:val="18"/>
              </w:rPr>
              <w:br/>
              <w:t>eradicarea speciilor invazive sau problematice.</w:t>
            </w:r>
            <w:r w:rsidRPr="002A461E">
              <w:rPr>
                <w:rFonts w:cs="Times New Roman"/>
                <w:sz w:val="18"/>
                <w:szCs w:val="18"/>
              </w:rPr>
              <w:br/>
              <w:t>- este interzis accesul cu mijloace motorizate care utilizează carburanţi fosili în scopul practicării de sporturi, cu excepţia drumurilor permise accesului public.</w:t>
            </w:r>
            <w:r w:rsidRPr="002A461E">
              <w:rPr>
                <w:rFonts w:cs="Times New Roman"/>
                <w:sz w:val="18"/>
                <w:szCs w:val="18"/>
              </w:rPr>
              <w:br/>
              <w:t>Speciile care beneficiază de acest set de submăsuri sunt: Crex crex, Aquila pomarina, Pernis apivorus, Ciconia ciconia, Circus aeruginosus, Circus cyaneus, Circaetus gallicus, Lullula arborea, Lanius minor şi Lanius collurio.</w:t>
            </w:r>
          </w:p>
        </w:tc>
      </w:tr>
      <w:tr w:rsidR="002A461E" w:rsidRPr="002A461E" w14:paraId="0DCD69E6" w14:textId="77777777" w:rsidTr="00EC7410">
        <w:trPr>
          <w:jc w:val="center"/>
        </w:trPr>
        <w:tc>
          <w:tcPr>
            <w:tcW w:w="1430" w:type="pct"/>
            <w:vMerge/>
            <w:vAlign w:val="center"/>
          </w:tcPr>
          <w:p w14:paraId="0CEC8B4F" w14:textId="77777777" w:rsidR="00382DAB" w:rsidRPr="002A461E" w:rsidRDefault="00382DAB" w:rsidP="00AE6159">
            <w:pPr>
              <w:jc w:val="center"/>
              <w:rPr>
                <w:rFonts w:cs="Times New Roman"/>
                <w:sz w:val="18"/>
                <w:szCs w:val="18"/>
              </w:rPr>
            </w:pPr>
          </w:p>
        </w:tc>
        <w:tc>
          <w:tcPr>
            <w:tcW w:w="1300" w:type="pct"/>
            <w:vAlign w:val="center"/>
          </w:tcPr>
          <w:p w14:paraId="69A90EDE" w14:textId="77777777" w:rsidR="00382DAB" w:rsidRPr="002A461E" w:rsidRDefault="00382DAB" w:rsidP="00AE6159">
            <w:pPr>
              <w:jc w:val="center"/>
              <w:rPr>
                <w:rFonts w:cs="Times New Roman"/>
                <w:sz w:val="18"/>
                <w:szCs w:val="18"/>
              </w:rPr>
            </w:pPr>
            <w:r w:rsidRPr="002A461E">
              <w:rPr>
                <w:rFonts w:cs="Times New Roman"/>
                <w:sz w:val="18"/>
                <w:szCs w:val="18"/>
              </w:rPr>
              <w:t>MS116: Menţinerea calităţii fâneţelor ca habitat pentru speciile de interes conservativ</w:t>
            </w:r>
          </w:p>
        </w:tc>
        <w:tc>
          <w:tcPr>
            <w:tcW w:w="2270" w:type="pct"/>
          </w:tcPr>
          <w:p w14:paraId="15AC4B32" w14:textId="77777777" w:rsidR="00382DAB" w:rsidRPr="002A461E" w:rsidRDefault="00382DAB" w:rsidP="00CE0875">
            <w:pPr>
              <w:ind w:firstLine="19"/>
              <w:rPr>
                <w:rFonts w:cs="Times New Roman"/>
                <w:sz w:val="18"/>
                <w:szCs w:val="18"/>
              </w:rPr>
            </w:pPr>
            <w:r w:rsidRPr="002A461E">
              <w:rPr>
                <w:rFonts w:cs="Times New Roman"/>
                <w:sz w:val="18"/>
                <w:szCs w:val="18"/>
              </w:rPr>
              <w:t>Fâneţele mozaicate, cu porţiuni de vegetaţie de diferite înălţimi, reprezintă zone favorite de hrănire pentru speciile de interes comunitar Crex crex, Aquila pomarina, Lanius collurio, Lanius minor, Sylvia nisoria şi Emberiza hortulana. Pentru menţinerea calităţii habitatului speciilor menţionate, la nivelul ariei naturale protejate se impun următoarele măsuri:</w:t>
            </w:r>
            <w:r w:rsidRPr="002A461E">
              <w:rPr>
                <w:rFonts w:cs="Times New Roman"/>
                <w:sz w:val="18"/>
                <w:szCs w:val="18"/>
              </w:rPr>
              <w:br/>
              <w:t>- interzicerea folosirii pesticidelor şi fertilizanţilor chimici.</w:t>
            </w:r>
            <w:r w:rsidRPr="002A461E">
              <w:rPr>
                <w:rFonts w:cs="Times New Roman"/>
                <w:sz w:val="18"/>
                <w:szCs w:val="18"/>
              </w:rPr>
              <w:br/>
              <w:t>- interzicerea arderii vegetaţiei în vederea igienizării sau stimulării creşterii.</w:t>
            </w:r>
            <w:r w:rsidRPr="002A461E">
              <w:rPr>
                <w:rFonts w:cs="Times New Roman"/>
                <w:sz w:val="18"/>
                <w:szCs w:val="18"/>
              </w:rPr>
              <w:br/>
              <w:t>- reglementarea activităţii de cosit.</w:t>
            </w:r>
            <w:r w:rsidRPr="002A461E">
              <w:rPr>
                <w:rFonts w:cs="Times New Roman"/>
                <w:sz w:val="18"/>
                <w:szCs w:val="18"/>
              </w:rPr>
              <w:br/>
              <w:t>Submăsura 1: Reglementarea activităţii de cosit pentru speciile Aquila pomarina, Lanius collurio, Lanius minor, Sylvia nisoria şi Emberiza hortulana.</w:t>
            </w:r>
            <w:r w:rsidRPr="002A461E">
              <w:rPr>
                <w:rFonts w:cs="Times New Roman"/>
                <w:sz w:val="18"/>
                <w:szCs w:val="18"/>
              </w:rPr>
              <w:br/>
              <w:t>Pentru îndeplinirea cerinţelor de habitat a acestor specii, cositul se va putea efectua doar după data de 1 iulie, conform cerinţelor pachetului 1 - Pajişti cu înaltă valoare naturală din setul de plăţi Agro-Mediu şi se va realiza dinspre interiorul parcelei spre exteriorul acesteia, sau începând dintr-o margine a parcelei în linii paralele până spre marginea opusă a parcelei. Pe marginile fiecărei parcele se va lăsa o bandă necosită, lată de 3 metri. Această bandă poate fi cosită după data de 1 septembrie. Din considerente practice, în cazul parcelelor cu o suprafaţa de sub 1 ha nu este obligatorie menţinerea benzii de 3 m.</w:t>
            </w:r>
            <w:r w:rsidRPr="002A461E">
              <w:rPr>
                <w:rFonts w:cs="Times New Roman"/>
                <w:sz w:val="18"/>
                <w:szCs w:val="18"/>
              </w:rPr>
              <w:br/>
              <w:t>Submăsura 2: Reglementarea activităţii de cosit pentru specia Crex crex.</w:t>
            </w:r>
            <w:r w:rsidRPr="002A461E">
              <w:rPr>
                <w:rFonts w:cs="Times New Roman"/>
                <w:sz w:val="18"/>
                <w:szCs w:val="18"/>
              </w:rPr>
              <w:br/>
              <w:t>Pentru specia Crex crex, o importanţă majoră o are modalitatea de cosire, un mod de cosire impropriu afectând succesul reproductiv al speciei. În acest sens, în pajişti şi fâneţe umede, valoroase pentru Crex crex, prima cosire va avea loc după data de 31 iulie şi se va urma metoda descrisă anterior. Zonele unde se va cosi după data de 31 iulie sunt delimitate pe harta de distribuţie a speciei în cadrul ariei naturale protejate.</w:t>
            </w:r>
          </w:p>
        </w:tc>
      </w:tr>
      <w:tr w:rsidR="002A461E" w:rsidRPr="002A461E" w14:paraId="7F538960" w14:textId="77777777" w:rsidTr="00EC7410">
        <w:trPr>
          <w:jc w:val="center"/>
        </w:trPr>
        <w:tc>
          <w:tcPr>
            <w:tcW w:w="1430" w:type="pct"/>
            <w:vMerge/>
            <w:vAlign w:val="center"/>
          </w:tcPr>
          <w:p w14:paraId="1C6460E4" w14:textId="77777777" w:rsidR="00382DAB" w:rsidRPr="002A461E" w:rsidRDefault="00382DAB" w:rsidP="00AE6159">
            <w:pPr>
              <w:jc w:val="center"/>
              <w:rPr>
                <w:rFonts w:cs="Times New Roman"/>
                <w:sz w:val="18"/>
                <w:szCs w:val="18"/>
              </w:rPr>
            </w:pPr>
          </w:p>
        </w:tc>
        <w:tc>
          <w:tcPr>
            <w:tcW w:w="1300" w:type="pct"/>
            <w:vAlign w:val="center"/>
          </w:tcPr>
          <w:p w14:paraId="51E5D77B" w14:textId="77777777" w:rsidR="00382DAB" w:rsidRPr="002A461E" w:rsidRDefault="00382DAB" w:rsidP="00AE6159">
            <w:pPr>
              <w:jc w:val="center"/>
              <w:rPr>
                <w:rFonts w:cs="Times New Roman"/>
                <w:sz w:val="18"/>
                <w:szCs w:val="18"/>
              </w:rPr>
            </w:pPr>
            <w:r w:rsidRPr="002A461E">
              <w:rPr>
                <w:rFonts w:cs="Times New Roman"/>
                <w:sz w:val="18"/>
                <w:szCs w:val="18"/>
              </w:rPr>
              <w:t>MS117: Evaluarea prezenţei speciilor de plante invazive şi a distribuţiei acestora în perimetrul ariei naturale protejate</w:t>
            </w:r>
          </w:p>
        </w:tc>
        <w:tc>
          <w:tcPr>
            <w:tcW w:w="2270" w:type="pct"/>
          </w:tcPr>
          <w:p w14:paraId="79885C8D" w14:textId="77777777" w:rsidR="00382DAB" w:rsidRPr="002A461E" w:rsidRDefault="00382DAB" w:rsidP="00CE0875">
            <w:pPr>
              <w:ind w:firstLine="19"/>
              <w:rPr>
                <w:rFonts w:cs="Times New Roman"/>
                <w:sz w:val="18"/>
                <w:szCs w:val="18"/>
              </w:rPr>
            </w:pPr>
            <w:r w:rsidRPr="002A461E">
              <w:rPr>
                <w:rFonts w:cs="Times New Roman"/>
                <w:sz w:val="18"/>
                <w:szCs w:val="18"/>
              </w:rPr>
              <w:t>Speciile invazive pot afecta semnificativ calitatea pajiştilor şi a terenurilor arabile de pe suprafaţa ariei naturale protejate. Gradul de expansiune al acestora este insuficient cunoscut şi poate afecta calitatea habitatului de hrănire pentru speciile criteriu din sit.</w:t>
            </w:r>
            <w:r w:rsidRPr="002A461E">
              <w:rPr>
                <w:rFonts w:cs="Times New Roman"/>
                <w:sz w:val="18"/>
                <w:szCs w:val="18"/>
              </w:rPr>
              <w:br/>
              <w:t>În acest sens se va efectua un studiu pentru evaluarea amplitudinii acestui fenomen, a cauzelor şi a modalităţilor de eradicare a speciilor problematice.</w:t>
            </w:r>
            <w:r w:rsidRPr="002A461E">
              <w:rPr>
                <w:rFonts w:cs="Times New Roman"/>
                <w:sz w:val="18"/>
                <w:szCs w:val="18"/>
              </w:rPr>
              <w:br/>
              <w:t>Complementare, la nivelul întregii arii naturale protejate nu vor fi introduse sub nicio formă specii cu</w:t>
            </w:r>
            <w:r w:rsidRPr="002A461E">
              <w:rPr>
                <w:rFonts w:cs="Times New Roman"/>
                <w:sz w:val="18"/>
                <w:szCs w:val="18"/>
              </w:rPr>
              <w:br/>
            </w:r>
            <w:r w:rsidRPr="002A461E">
              <w:rPr>
                <w:rFonts w:cs="Times New Roman"/>
                <w:sz w:val="18"/>
                <w:szCs w:val="18"/>
              </w:rPr>
              <w:lastRenderedPageBreak/>
              <w:t>caracter invaziv.</w:t>
            </w:r>
            <w:r w:rsidRPr="002A461E">
              <w:rPr>
                <w:rFonts w:cs="Times New Roman"/>
                <w:sz w:val="18"/>
                <w:szCs w:val="18"/>
              </w:rPr>
              <w:br/>
              <w:t>În cazul lucrărilor de reconstrucţie ecologică, de stabilizare a terenurilor, de realizare de perdele de protecţie şi altele asemenea, este strict interzisă plantarea şi/sau însămânţarea de specii alohtone şi/sau invazive.</w:t>
            </w:r>
          </w:p>
        </w:tc>
      </w:tr>
      <w:tr w:rsidR="00AE6159" w:rsidRPr="002A461E" w14:paraId="5936EBDA" w14:textId="77777777" w:rsidTr="00EC7410">
        <w:trPr>
          <w:jc w:val="center"/>
        </w:trPr>
        <w:tc>
          <w:tcPr>
            <w:tcW w:w="1430" w:type="pct"/>
            <w:vMerge/>
          </w:tcPr>
          <w:p w14:paraId="42CA2754" w14:textId="77777777" w:rsidR="00382DAB" w:rsidRPr="002A461E" w:rsidRDefault="00382DAB" w:rsidP="00CE0875">
            <w:pPr>
              <w:rPr>
                <w:rFonts w:cs="Times New Roman"/>
                <w:sz w:val="18"/>
                <w:szCs w:val="18"/>
              </w:rPr>
            </w:pPr>
          </w:p>
        </w:tc>
        <w:tc>
          <w:tcPr>
            <w:tcW w:w="1300" w:type="pct"/>
          </w:tcPr>
          <w:p w14:paraId="60539A4E" w14:textId="77777777" w:rsidR="00382DAB" w:rsidRPr="002A461E" w:rsidRDefault="00382DAB" w:rsidP="00CE0875">
            <w:pPr>
              <w:rPr>
                <w:rFonts w:cs="Times New Roman"/>
                <w:sz w:val="18"/>
                <w:szCs w:val="18"/>
              </w:rPr>
            </w:pPr>
            <w:r w:rsidRPr="002A461E">
              <w:rPr>
                <w:rFonts w:cs="Times New Roman"/>
                <w:sz w:val="18"/>
                <w:szCs w:val="18"/>
              </w:rPr>
              <w:t>MS118: Implementarea legislaţiei referitoare la numărul de câini însoţitori permis la o turmă</w:t>
            </w:r>
          </w:p>
        </w:tc>
        <w:tc>
          <w:tcPr>
            <w:tcW w:w="2270" w:type="pct"/>
          </w:tcPr>
          <w:p w14:paraId="0253858C" w14:textId="77777777" w:rsidR="00382DAB" w:rsidRPr="002A461E" w:rsidRDefault="00382DAB" w:rsidP="00CE0875">
            <w:pPr>
              <w:ind w:firstLine="19"/>
              <w:rPr>
                <w:rFonts w:cs="Times New Roman"/>
                <w:sz w:val="18"/>
                <w:szCs w:val="18"/>
              </w:rPr>
            </w:pPr>
            <w:r w:rsidRPr="002A461E">
              <w:rPr>
                <w:rFonts w:cs="Times New Roman"/>
                <w:sz w:val="18"/>
                <w:szCs w:val="18"/>
              </w:rPr>
              <w:t>În cele mai multe cazuri, pe suprafaţa ariei naturale protejate şi în vecinătatea acesteia numărul de câini de stână ce însoţesc turmele de oi depăşesc cu mult numărul maxim prevăzut de lege. Manifestând frecvent comportament de prădători, aceşti câini produc un puternic impact negativ asupra speciilor de păsări cuibăritoare pe sol, în special asupra puilor nezburători ai acestora. Pentru combaterea acestui fenomen, se vor efectua patrulări regulate pentru a se verifica efectivele de câini însoţitori ai turmelor de oi, urmată de aplicarea măsurilor legale.</w:t>
            </w:r>
          </w:p>
        </w:tc>
      </w:tr>
    </w:tbl>
    <w:p w14:paraId="0B29E133" w14:textId="77777777" w:rsidR="004D3D19" w:rsidRPr="002A461E" w:rsidRDefault="004D3D19" w:rsidP="004D3D19">
      <w:pPr>
        <w:spacing w:after="0" w:line="240" w:lineRule="auto"/>
        <w:ind w:firstLine="720"/>
      </w:pPr>
    </w:p>
    <w:p w14:paraId="2B02F98B" w14:textId="2E3A3C59" w:rsidR="00382DAB" w:rsidRPr="002A461E" w:rsidRDefault="00382DAB" w:rsidP="004D3D19">
      <w:pPr>
        <w:spacing w:after="0" w:line="240" w:lineRule="auto"/>
        <w:ind w:firstLine="720"/>
      </w:pPr>
      <w:r w:rsidRPr="002A461E">
        <w:t xml:space="preserve">În tabelul următor sunt prezentate obiectivele generale și specifice stabilite prin </w:t>
      </w:r>
      <w:r w:rsidRPr="002A461E">
        <w:rPr>
          <w:rFonts w:eastAsia="Calibri"/>
          <w:i/>
          <w:iCs/>
          <w:noProof/>
          <w:shd w:val="clear" w:color="auto" w:fill="FFFFFF"/>
        </w:rPr>
        <w:t>Planul de management al ariilor naturale protejate ROSPA0099 Podişul Hârtibaciului, ROSCI0227 Sighişoara-Târnava Mare, ROSCI0144 Pădurea de gorun şi stejar de pe Dealul Purcăreţului, ROSCI0143 Pădurea de gorun şi stejar de la Dosul Fânaţului, ROSCI0132 Oltul Mijlociu-Cibin-Hârtibaciu, ROSCI0303 Hârtibaciu Sud-Est, ROSCI0304 Hârtibaciu Sud-Vest, Rezervaţia Naturală "Stejarii seculari de la Breite municipiul Sighişoara", Rezervaţia "Canionul Mihăileni", "Rezervaţia de stejar pufos" - sat Criş</w:t>
      </w:r>
      <w:r w:rsidRPr="002A461E">
        <w:t>, aprobat prin OMMAP nr. 1166/2016.</w:t>
      </w:r>
    </w:p>
    <w:p w14:paraId="06C71EC9" w14:textId="77777777" w:rsidR="004D3D19" w:rsidRPr="002A461E" w:rsidRDefault="004D3D19" w:rsidP="004D3D19">
      <w:pPr>
        <w:spacing w:after="0" w:line="240" w:lineRule="auto"/>
        <w:ind w:firstLine="720"/>
      </w:pPr>
    </w:p>
    <w:p w14:paraId="2C2C10D4" w14:textId="77777777" w:rsidR="00382DAB" w:rsidRPr="002A461E" w:rsidRDefault="00382DAB" w:rsidP="004D3D19">
      <w:pPr>
        <w:jc w:val="center"/>
        <w:rPr>
          <w:u w:val="single"/>
        </w:rPr>
      </w:pPr>
      <w:r w:rsidRPr="002A461E">
        <w:rPr>
          <w:u w:val="single"/>
        </w:rPr>
        <w:t>Obiective de conservare stabilite prin PM</w:t>
      </w:r>
    </w:p>
    <w:tbl>
      <w:tblPr>
        <w:tblW w:w="9075"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
        <w:gridCol w:w="4240"/>
        <w:gridCol w:w="4801"/>
      </w:tblGrid>
      <w:tr w:rsidR="002A461E" w:rsidRPr="002A461E" w14:paraId="27E5BA33" w14:textId="77777777" w:rsidTr="004D3D19">
        <w:trPr>
          <w:trHeight w:val="20"/>
          <w:jc w:val="center"/>
        </w:trPr>
        <w:tc>
          <w:tcPr>
            <w:tcW w:w="0" w:type="auto"/>
            <w:tcMar>
              <w:top w:w="0" w:type="dxa"/>
              <w:left w:w="0" w:type="dxa"/>
              <w:bottom w:w="0" w:type="dxa"/>
              <w:right w:w="0" w:type="dxa"/>
            </w:tcMar>
            <w:vAlign w:val="center"/>
            <w:hideMark/>
          </w:tcPr>
          <w:p w14:paraId="318E6BDC"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3FCC9E67" w14:textId="77777777" w:rsidR="00382DAB" w:rsidRPr="002A461E" w:rsidRDefault="00382DAB" w:rsidP="00CE0875">
            <w:pPr>
              <w:rPr>
                <w:sz w:val="17"/>
                <w:szCs w:val="17"/>
                <w:lang w:val="en-US"/>
              </w:rPr>
            </w:pPr>
            <w:r w:rsidRPr="002A461E">
              <w:rPr>
                <w:sz w:val="17"/>
                <w:szCs w:val="17"/>
                <w:lang w:val="en-US"/>
              </w:rPr>
              <w:t>Programul 1: Biodiversitate</w:t>
            </w:r>
          </w:p>
        </w:tc>
      </w:tr>
      <w:tr w:rsidR="002A461E" w:rsidRPr="002A461E" w14:paraId="7B80F57D" w14:textId="77777777" w:rsidTr="004D3D19">
        <w:trPr>
          <w:trHeight w:val="20"/>
          <w:jc w:val="center"/>
        </w:trPr>
        <w:tc>
          <w:tcPr>
            <w:tcW w:w="0" w:type="auto"/>
            <w:tcMar>
              <w:top w:w="0" w:type="dxa"/>
              <w:left w:w="0" w:type="dxa"/>
              <w:bottom w:w="0" w:type="dxa"/>
              <w:right w:w="0" w:type="dxa"/>
            </w:tcMar>
            <w:vAlign w:val="center"/>
            <w:hideMark/>
          </w:tcPr>
          <w:p w14:paraId="3324F5C5"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2BF545BC" w14:textId="77777777" w:rsidR="00382DAB" w:rsidRPr="002A461E" w:rsidRDefault="00382DAB" w:rsidP="00CE0875">
            <w:pPr>
              <w:rPr>
                <w:sz w:val="17"/>
                <w:szCs w:val="17"/>
                <w:lang w:val="en-US"/>
              </w:rPr>
            </w:pPr>
            <w:r w:rsidRPr="002A461E">
              <w:rPr>
                <w:sz w:val="17"/>
                <w:szCs w:val="17"/>
                <w:lang w:val="en-US"/>
              </w:rPr>
              <w:t>Obiectiv: Menținerea stării de conservare favorabilă și inițierea refacerii acesteia, dacă este cazul, pentru habitatele și speciile de interes conservativ prin continuarea sau adaptarea măsurilor de management al terenurilor și resurselor naturale pentru a asigura condițiile necesare biodiversității și prin măsuri speciale de conservare a speciilor.</w:t>
            </w:r>
          </w:p>
        </w:tc>
      </w:tr>
      <w:tr w:rsidR="002A461E" w:rsidRPr="002A461E" w14:paraId="06C93C1E" w14:textId="77777777" w:rsidTr="004D3D19">
        <w:trPr>
          <w:trHeight w:val="20"/>
          <w:jc w:val="center"/>
        </w:trPr>
        <w:tc>
          <w:tcPr>
            <w:tcW w:w="0" w:type="auto"/>
            <w:tcMar>
              <w:top w:w="0" w:type="dxa"/>
              <w:left w:w="0" w:type="dxa"/>
              <w:bottom w:w="0" w:type="dxa"/>
              <w:right w:w="0" w:type="dxa"/>
            </w:tcMar>
            <w:vAlign w:val="center"/>
            <w:hideMark/>
          </w:tcPr>
          <w:p w14:paraId="1D56C575"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24E1D586" w14:textId="77777777" w:rsidR="00382DAB" w:rsidRPr="002A461E" w:rsidRDefault="00382DAB" w:rsidP="00CE0875">
            <w:pPr>
              <w:rPr>
                <w:sz w:val="17"/>
                <w:szCs w:val="17"/>
                <w:lang w:val="en-US"/>
              </w:rPr>
            </w:pPr>
            <w:r w:rsidRPr="002A461E">
              <w:rPr>
                <w:sz w:val="17"/>
                <w:szCs w:val="17"/>
                <w:lang w:val="en-US"/>
              </w:rPr>
              <w:t>Sub-programul 1.1: Managementul habitatelor forestiere</w:t>
            </w:r>
          </w:p>
        </w:tc>
      </w:tr>
      <w:tr w:rsidR="002A461E" w:rsidRPr="002A461E" w14:paraId="2EA58CD5" w14:textId="77777777" w:rsidTr="004D3D19">
        <w:trPr>
          <w:trHeight w:val="20"/>
          <w:jc w:val="center"/>
        </w:trPr>
        <w:tc>
          <w:tcPr>
            <w:tcW w:w="0" w:type="auto"/>
            <w:tcMar>
              <w:top w:w="0" w:type="dxa"/>
              <w:left w:w="0" w:type="dxa"/>
              <w:bottom w:w="0" w:type="dxa"/>
              <w:right w:w="0" w:type="dxa"/>
            </w:tcMar>
            <w:vAlign w:val="center"/>
            <w:hideMark/>
          </w:tcPr>
          <w:p w14:paraId="7113F47B"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25970B9F" w14:textId="77777777" w:rsidR="00382DAB" w:rsidRPr="002A461E" w:rsidRDefault="00382DAB" w:rsidP="00CE0875">
            <w:pPr>
              <w:rPr>
                <w:sz w:val="17"/>
                <w:szCs w:val="17"/>
                <w:lang w:val="en-US"/>
              </w:rPr>
            </w:pPr>
            <w:r w:rsidRPr="002A461E">
              <w:rPr>
                <w:sz w:val="17"/>
                <w:szCs w:val="17"/>
                <w:lang w:val="en-US"/>
              </w:rPr>
              <w:t>Obiectiv specific: Refacerea/menținerea, prin lucrări silvice responsabile</w:t>
            </w:r>
            <w:r w:rsidRPr="002A461E">
              <w:rPr>
                <w:sz w:val="17"/>
                <w:szCs w:val="17"/>
                <w:vertAlign w:val="superscript"/>
                <w:lang w:val="en-US"/>
              </w:rPr>
              <w:t>11</w:t>
            </w:r>
            <w:r w:rsidRPr="002A461E">
              <w:rPr>
                <w:sz w:val="17"/>
                <w:szCs w:val="17"/>
                <w:lang w:val="en-US"/>
              </w:rPr>
              <w:t>, a structurii optime a fondului forestier și a stării de conservare a habitatelor forestiere din fond forestier și din afara fondului forestier, pentru realizarea stării de conservare favorabile a habitatelor și asigurarea condițiilor necesare speciilor de interes conservativ</w:t>
            </w:r>
          </w:p>
        </w:tc>
      </w:tr>
      <w:tr w:rsidR="002A461E" w:rsidRPr="002A461E" w14:paraId="32CB14A3" w14:textId="77777777" w:rsidTr="004D3D19">
        <w:trPr>
          <w:trHeight w:val="20"/>
          <w:jc w:val="center"/>
        </w:trPr>
        <w:tc>
          <w:tcPr>
            <w:tcW w:w="0" w:type="auto"/>
            <w:tcMar>
              <w:top w:w="0" w:type="dxa"/>
              <w:left w:w="0" w:type="dxa"/>
              <w:bottom w:w="0" w:type="dxa"/>
              <w:right w:w="0" w:type="dxa"/>
            </w:tcMar>
            <w:vAlign w:val="center"/>
            <w:hideMark/>
          </w:tcPr>
          <w:p w14:paraId="20189874" w14:textId="77777777" w:rsidR="00382DAB" w:rsidRPr="002A461E" w:rsidRDefault="00382DAB" w:rsidP="00CE0875">
            <w:pPr>
              <w:rPr>
                <w:sz w:val="17"/>
                <w:szCs w:val="17"/>
                <w:lang w:val="en-US"/>
              </w:rPr>
            </w:pPr>
          </w:p>
        </w:tc>
        <w:tc>
          <w:tcPr>
            <w:tcW w:w="9059" w:type="dxa"/>
            <w:gridSpan w:val="2"/>
            <w:tcMar>
              <w:top w:w="0" w:type="dxa"/>
              <w:left w:w="45" w:type="dxa"/>
              <w:bottom w:w="0" w:type="dxa"/>
              <w:right w:w="45" w:type="dxa"/>
            </w:tcMar>
            <w:hideMark/>
          </w:tcPr>
          <w:p w14:paraId="6A9D6225" w14:textId="77777777" w:rsidR="00382DAB" w:rsidRPr="002A461E" w:rsidRDefault="00382DAB" w:rsidP="00CE0875">
            <w:pPr>
              <w:rPr>
                <w:sz w:val="17"/>
                <w:szCs w:val="17"/>
                <w:lang w:val="en-US"/>
              </w:rPr>
            </w:pPr>
            <w:r w:rsidRPr="002A461E">
              <w:rPr>
                <w:sz w:val="17"/>
                <w:szCs w:val="17"/>
                <w:lang w:val="en-US"/>
              </w:rPr>
              <w:t xml:space="preserve">Programul 1: Biodiversitate </w:t>
            </w:r>
          </w:p>
        </w:tc>
      </w:tr>
      <w:tr w:rsidR="002A461E" w:rsidRPr="002A461E" w14:paraId="5FE1C1CB" w14:textId="77777777" w:rsidTr="004D3D19">
        <w:trPr>
          <w:trHeight w:val="20"/>
          <w:jc w:val="center"/>
        </w:trPr>
        <w:tc>
          <w:tcPr>
            <w:tcW w:w="0" w:type="auto"/>
            <w:tcMar>
              <w:top w:w="0" w:type="dxa"/>
              <w:left w:w="0" w:type="dxa"/>
              <w:bottom w:w="0" w:type="dxa"/>
              <w:right w:w="0" w:type="dxa"/>
            </w:tcMar>
            <w:vAlign w:val="center"/>
            <w:hideMark/>
          </w:tcPr>
          <w:p w14:paraId="33E379F9" w14:textId="77777777" w:rsidR="00382DAB" w:rsidRPr="002A461E" w:rsidRDefault="00382DAB" w:rsidP="00CE0875">
            <w:pPr>
              <w:rPr>
                <w:sz w:val="17"/>
                <w:szCs w:val="17"/>
                <w:lang w:val="en-US"/>
              </w:rPr>
            </w:pPr>
          </w:p>
        </w:tc>
        <w:tc>
          <w:tcPr>
            <w:tcW w:w="9059" w:type="dxa"/>
            <w:gridSpan w:val="2"/>
            <w:tcMar>
              <w:top w:w="0" w:type="dxa"/>
              <w:left w:w="45" w:type="dxa"/>
              <w:bottom w:w="0" w:type="dxa"/>
              <w:right w:w="45" w:type="dxa"/>
            </w:tcMar>
            <w:hideMark/>
          </w:tcPr>
          <w:p w14:paraId="38CB073F" w14:textId="77777777" w:rsidR="00382DAB" w:rsidRPr="002A461E" w:rsidRDefault="00382DAB" w:rsidP="00CE0875">
            <w:pPr>
              <w:rPr>
                <w:sz w:val="17"/>
                <w:szCs w:val="17"/>
                <w:lang w:val="en-US"/>
              </w:rPr>
            </w:pPr>
            <w:r w:rsidRPr="002A461E">
              <w:rPr>
                <w:sz w:val="17"/>
                <w:szCs w:val="17"/>
                <w:lang w:val="en-US"/>
              </w:rPr>
              <w:t xml:space="preserve">Sub-programul 1.1: Managementul habitatelor forestiere </w:t>
            </w:r>
          </w:p>
        </w:tc>
      </w:tr>
      <w:tr w:rsidR="002A461E" w:rsidRPr="002A461E" w14:paraId="65D4B944" w14:textId="77777777" w:rsidTr="004D3D19">
        <w:trPr>
          <w:trHeight w:val="20"/>
          <w:jc w:val="center"/>
        </w:trPr>
        <w:tc>
          <w:tcPr>
            <w:tcW w:w="0" w:type="auto"/>
            <w:tcMar>
              <w:top w:w="0" w:type="dxa"/>
              <w:left w:w="0" w:type="dxa"/>
              <w:bottom w:w="0" w:type="dxa"/>
              <w:right w:w="0" w:type="dxa"/>
            </w:tcMar>
            <w:vAlign w:val="center"/>
            <w:hideMark/>
          </w:tcPr>
          <w:p w14:paraId="72D474A4"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5B8BA6FF" w14:textId="77777777" w:rsidR="00382DAB" w:rsidRPr="002A461E" w:rsidRDefault="00382DAB" w:rsidP="00CE0875">
            <w:pPr>
              <w:rPr>
                <w:sz w:val="17"/>
                <w:szCs w:val="17"/>
                <w:lang w:val="en-US"/>
              </w:rPr>
            </w:pPr>
            <w:r w:rsidRPr="002A461E">
              <w:rPr>
                <w:sz w:val="17"/>
                <w:szCs w:val="17"/>
                <w:lang w:val="en-US"/>
              </w:rPr>
              <w:t xml:space="preserve">Direcţii de acţiune -definite în Planul de acţiune- </w:t>
            </w:r>
          </w:p>
        </w:tc>
        <w:tc>
          <w:tcPr>
            <w:tcW w:w="4852" w:type="dxa"/>
            <w:tcMar>
              <w:top w:w="0" w:type="dxa"/>
              <w:left w:w="45" w:type="dxa"/>
              <w:bottom w:w="0" w:type="dxa"/>
              <w:right w:w="45" w:type="dxa"/>
            </w:tcMar>
            <w:hideMark/>
          </w:tcPr>
          <w:p w14:paraId="17926260" w14:textId="77777777" w:rsidR="00382DAB" w:rsidRPr="002A461E" w:rsidRDefault="00382DAB" w:rsidP="00CE0875">
            <w:pPr>
              <w:rPr>
                <w:sz w:val="17"/>
                <w:szCs w:val="17"/>
                <w:lang w:val="en-US"/>
              </w:rPr>
            </w:pPr>
            <w:r w:rsidRPr="002A461E">
              <w:rPr>
                <w:sz w:val="17"/>
                <w:szCs w:val="17"/>
                <w:lang w:val="en-US"/>
              </w:rPr>
              <w:t xml:space="preserve">Activităţi şi măsuri specifice </w:t>
            </w:r>
          </w:p>
        </w:tc>
      </w:tr>
      <w:tr w:rsidR="002A461E" w:rsidRPr="002A461E" w14:paraId="12F09B17" w14:textId="77777777" w:rsidTr="004D3D19">
        <w:trPr>
          <w:trHeight w:val="20"/>
          <w:jc w:val="center"/>
        </w:trPr>
        <w:tc>
          <w:tcPr>
            <w:tcW w:w="0" w:type="auto"/>
            <w:tcMar>
              <w:top w:w="0" w:type="dxa"/>
              <w:left w:w="0" w:type="dxa"/>
              <w:bottom w:w="0" w:type="dxa"/>
              <w:right w:w="0" w:type="dxa"/>
            </w:tcMar>
            <w:vAlign w:val="center"/>
            <w:hideMark/>
          </w:tcPr>
          <w:p w14:paraId="2CD44EFB"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67E6AE86" w14:textId="77777777" w:rsidR="00382DAB" w:rsidRPr="002A461E" w:rsidRDefault="00382DAB" w:rsidP="00CE0875">
            <w:pPr>
              <w:rPr>
                <w:sz w:val="17"/>
                <w:szCs w:val="17"/>
                <w:lang w:val="en-US"/>
              </w:rPr>
            </w:pPr>
            <w:r w:rsidRPr="002A461E">
              <w:rPr>
                <w:sz w:val="17"/>
                <w:szCs w:val="17"/>
                <w:lang w:val="en-US"/>
              </w:rPr>
              <w:t xml:space="preserve">1.1.1. Armonizarea măsurilor de management forestier cu prevederile planului de management al Ariilor Protejate pe cel puţin 25% din fondul forestier </w:t>
            </w:r>
          </w:p>
        </w:tc>
        <w:tc>
          <w:tcPr>
            <w:tcW w:w="4852" w:type="dxa"/>
            <w:tcMar>
              <w:top w:w="0" w:type="dxa"/>
              <w:left w:w="45" w:type="dxa"/>
              <w:bottom w:w="0" w:type="dxa"/>
              <w:right w:w="45" w:type="dxa"/>
            </w:tcMar>
            <w:hideMark/>
          </w:tcPr>
          <w:p w14:paraId="17C2457D" w14:textId="77777777" w:rsidR="00382DAB" w:rsidRPr="002A461E" w:rsidRDefault="00382DAB" w:rsidP="00CE0875">
            <w:pPr>
              <w:rPr>
                <w:sz w:val="17"/>
                <w:szCs w:val="17"/>
                <w:lang w:val="en-US"/>
              </w:rPr>
            </w:pPr>
            <w:r w:rsidRPr="002A461E">
              <w:rPr>
                <w:sz w:val="17"/>
                <w:szCs w:val="17"/>
                <w:lang w:val="en-US"/>
              </w:rPr>
              <w:t>a. Armonizarea listei Pădurilor cu Valoare Ridicată de Conservare identificate cu ocazia certificării, cu valorile identificate în Planul de Management.</w:t>
            </w:r>
            <w:r w:rsidRPr="002A461E">
              <w:rPr>
                <w:sz w:val="17"/>
                <w:szCs w:val="17"/>
                <w:lang w:val="en-US"/>
              </w:rPr>
              <w:br/>
              <w:t>b. Armonizarea prevederilor amenajamentelor cu măsurile din Planul de Management cu</w:t>
            </w:r>
            <w:r w:rsidRPr="002A461E">
              <w:rPr>
                <w:sz w:val="17"/>
                <w:szCs w:val="17"/>
                <w:lang w:val="en-US"/>
              </w:rPr>
              <w:br/>
              <w:t>ocazia reamenajărilor.</w:t>
            </w:r>
            <w:r w:rsidRPr="002A461E">
              <w:rPr>
                <w:sz w:val="17"/>
                <w:szCs w:val="17"/>
                <w:lang w:val="en-US"/>
              </w:rPr>
              <w:br/>
              <w:t xml:space="preserve">c. Identificarea lucrărilor care în amenajamentele silvice corespund cu cerinţele speciilor dependente de habitatele forestiere dar pentru care nu se respectă periodicitatea, intensitatea şi revizuirea modului de aplicare a acestora. De exemplu în situaţiile în care tăierile de regenerare se execută cu intensitate mai mare decât cea acceptabilă din perspectiva menţinerii habitatului, reducându-se semnificativ perioada de regenerare, uneori chiar fără a se asigura succesul regenerării. </w:t>
            </w:r>
          </w:p>
        </w:tc>
      </w:tr>
      <w:tr w:rsidR="002A461E" w:rsidRPr="002A461E" w14:paraId="76126F0A" w14:textId="77777777" w:rsidTr="004D3D19">
        <w:trPr>
          <w:trHeight w:val="20"/>
          <w:jc w:val="center"/>
        </w:trPr>
        <w:tc>
          <w:tcPr>
            <w:tcW w:w="0" w:type="auto"/>
            <w:tcMar>
              <w:top w:w="0" w:type="dxa"/>
              <w:left w:w="0" w:type="dxa"/>
              <w:bottom w:w="0" w:type="dxa"/>
              <w:right w:w="0" w:type="dxa"/>
            </w:tcMar>
            <w:vAlign w:val="center"/>
            <w:hideMark/>
          </w:tcPr>
          <w:p w14:paraId="337A6A31"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7A48B369" w14:textId="77777777" w:rsidR="00382DAB" w:rsidRPr="002A461E" w:rsidRDefault="00382DAB" w:rsidP="00CE0875">
            <w:pPr>
              <w:rPr>
                <w:sz w:val="17"/>
                <w:szCs w:val="17"/>
                <w:lang w:val="en-US"/>
              </w:rPr>
            </w:pPr>
            <w:r w:rsidRPr="002A461E">
              <w:rPr>
                <w:sz w:val="17"/>
                <w:szCs w:val="17"/>
                <w:lang w:val="en-US"/>
              </w:rPr>
              <w:t xml:space="preserve">1.1.2. Menţinerea habitatelor forestiere aflate în prezent în afara fondului forestier şi implementarea de măsuri minime de management, astfel încât să se menţină habitatele forestiere şi speciile de interes conservativ asociate. </w:t>
            </w:r>
          </w:p>
        </w:tc>
        <w:tc>
          <w:tcPr>
            <w:tcW w:w="4852" w:type="dxa"/>
            <w:tcMar>
              <w:top w:w="0" w:type="dxa"/>
              <w:left w:w="45" w:type="dxa"/>
              <w:bottom w:w="0" w:type="dxa"/>
              <w:right w:w="45" w:type="dxa"/>
            </w:tcMar>
            <w:hideMark/>
          </w:tcPr>
          <w:p w14:paraId="5217CCA3" w14:textId="77777777" w:rsidR="00382DAB" w:rsidRPr="002A461E" w:rsidRDefault="00382DAB" w:rsidP="00CE0875">
            <w:pPr>
              <w:rPr>
                <w:sz w:val="17"/>
                <w:szCs w:val="17"/>
                <w:lang w:val="en-US"/>
              </w:rPr>
            </w:pPr>
            <w:r w:rsidRPr="002A461E">
              <w:rPr>
                <w:sz w:val="17"/>
                <w:szCs w:val="17"/>
                <w:lang w:val="en-US"/>
              </w:rPr>
              <w:t>a. Menţinerea suprafeţei actuale de pădure aflate în prezent în afara fondului forestier prin includerea suprafeţelor respective în fond forestier conform prevederilor legale sau cel puţin prin asigurarea unui management conform prevederilor legale pentru păşuni împădurite.</w:t>
            </w:r>
            <w:r w:rsidRPr="002A461E">
              <w:rPr>
                <w:sz w:val="17"/>
                <w:szCs w:val="17"/>
                <w:lang w:val="en-US"/>
              </w:rPr>
              <w:br/>
              <w:t>b. Realizarea de acţiuni de informare / conştientizare a proprietarilor de terenuri cu păduri în afara fondului forestier cu privire la prevederile legale de management.</w:t>
            </w:r>
            <w:r w:rsidRPr="002A461E">
              <w:rPr>
                <w:sz w:val="17"/>
                <w:szCs w:val="17"/>
                <w:lang w:val="en-US"/>
              </w:rPr>
              <w:br/>
              <w:t>c. Identificarea necesităţii plăţilor compensatorii pentru menţinerea condiţiilor necesare habitatelor şi speciilor de interes conservativ.</w:t>
            </w:r>
            <w:r w:rsidRPr="002A461E">
              <w:rPr>
                <w:sz w:val="17"/>
                <w:szCs w:val="17"/>
                <w:lang w:val="en-US"/>
              </w:rPr>
              <w:br/>
              <w:t>d. Menţinerea suprafeţelor cu habitatul de interes comunitar 91H0*, aflate în afara fondului forestier şi introducerea în fond forestier cu prioritate a acestor suprafeţe, habitat prioritar</w:t>
            </w:r>
            <w:r w:rsidRPr="002A461E">
              <w:rPr>
                <w:sz w:val="17"/>
                <w:szCs w:val="17"/>
                <w:lang w:val="en-US"/>
              </w:rPr>
              <w:br/>
              <w:t>emblematic pentru sit. A se vedea măsurile din Anexa nr. 13 şi Anexa nr. 30.</w:t>
            </w:r>
            <w:r w:rsidRPr="002A461E">
              <w:rPr>
                <w:sz w:val="17"/>
                <w:szCs w:val="17"/>
                <w:lang w:val="en-US"/>
              </w:rPr>
              <w:br/>
              <w:t xml:space="preserve">e. Stabilirea măsurilor minime pentru speciile de interes conservativ în aceste suprafeţe şi implementarea lor-de exemplu menţinerea arborilor bătrâni, asigurarea menţinerii lemnului mort, conform fişelor speciilor şi habitatelor. </w:t>
            </w:r>
          </w:p>
        </w:tc>
      </w:tr>
      <w:tr w:rsidR="002A461E" w:rsidRPr="002A461E" w14:paraId="25053DF3" w14:textId="77777777" w:rsidTr="004D3D19">
        <w:trPr>
          <w:trHeight w:val="20"/>
          <w:jc w:val="center"/>
        </w:trPr>
        <w:tc>
          <w:tcPr>
            <w:tcW w:w="0" w:type="auto"/>
            <w:tcMar>
              <w:top w:w="0" w:type="dxa"/>
              <w:left w:w="0" w:type="dxa"/>
              <w:bottom w:w="0" w:type="dxa"/>
              <w:right w:w="0" w:type="dxa"/>
            </w:tcMar>
            <w:vAlign w:val="center"/>
            <w:hideMark/>
          </w:tcPr>
          <w:p w14:paraId="3C3ACD11"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36D9D786" w14:textId="77777777" w:rsidR="00382DAB" w:rsidRPr="002A461E" w:rsidRDefault="00382DAB" w:rsidP="00CE0875">
            <w:pPr>
              <w:rPr>
                <w:sz w:val="17"/>
                <w:szCs w:val="17"/>
                <w:lang w:val="en-US"/>
              </w:rPr>
            </w:pPr>
            <w:r w:rsidRPr="002A461E">
              <w:rPr>
                <w:sz w:val="17"/>
                <w:szCs w:val="17"/>
                <w:lang w:val="en-US"/>
              </w:rPr>
              <w:t xml:space="preserve">1.1.3. Stabilirea şi implementarea măsurilor de management specifice pentru menţinerea / îmbunătăţirea stării de conservare a habitatelor de interes comunitar în Siturile de Interes Comunitar. </w:t>
            </w:r>
          </w:p>
        </w:tc>
        <w:tc>
          <w:tcPr>
            <w:tcW w:w="4852" w:type="dxa"/>
            <w:tcMar>
              <w:top w:w="0" w:type="dxa"/>
              <w:left w:w="45" w:type="dxa"/>
              <w:bottom w:w="0" w:type="dxa"/>
              <w:right w:w="45" w:type="dxa"/>
            </w:tcMar>
            <w:hideMark/>
          </w:tcPr>
          <w:p w14:paraId="5E2DFB0E" w14:textId="77777777" w:rsidR="00382DAB" w:rsidRPr="002A461E" w:rsidRDefault="00382DAB" w:rsidP="00CE0875">
            <w:pPr>
              <w:rPr>
                <w:sz w:val="17"/>
                <w:szCs w:val="17"/>
                <w:lang w:val="en-US"/>
              </w:rPr>
            </w:pPr>
            <w:r w:rsidRPr="002A461E">
              <w:rPr>
                <w:sz w:val="17"/>
                <w:szCs w:val="17"/>
                <w:lang w:val="en-US"/>
              </w:rPr>
              <w:t>a. Stabilirea măsurilor de management specifice în baza recomandărilor din studiul de inventariere a habitatelor forestiere de interes comunitar aşa cum sunt prezentate în fişele habitatelor din Anexa nr.13.</w:t>
            </w:r>
            <w:r w:rsidRPr="002A461E">
              <w:rPr>
                <w:sz w:val="17"/>
                <w:szCs w:val="17"/>
                <w:lang w:val="en-US"/>
              </w:rPr>
              <w:br/>
              <w:t>b. Verificarea modului de aplicare a măsurilor de management prevăzute în planul de management al Ariilor Protejate prin participare la marcări sau verificarea acestora şi la controale în parchete.</w:t>
            </w:r>
            <w:r w:rsidRPr="002A461E">
              <w:rPr>
                <w:sz w:val="17"/>
                <w:szCs w:val="17"/>
                <w:lang w:val="en-US"/>
              </w:rPr>
              <w:br/>
              <w:t xml:space="preserve">c. Diseminarea măsurilor de management specifice: De exemplu prin programe de perfecţionare profesională, instruiri, schimburi de experienţă. </w:t>
            </w:r>
          </w:p>
        </w:tc>
      </w:tr>
      <w:tr w:rsidR="002A461E" w:rsidRPr="002A461E" w14:paraId="05460032" w14:textId="77777777" w:rsidTr="004D3D19">
        <w:trPr>
          <w:trHeight w:val="20"/>
          <w:jc w:val="center"/>
        </w:trPr>
        <w:tc>
          <w:tcPr>
            <w:tcW w:w="0" w:type="auto"/>
            <w:tcMar>
              <w:top w:w="0" w:type="dxa"/>
              <w:left w:w="0" w:type="dxa"/>
              <w:bottom w:w="0" w:type="dxa"/>
              <w:right w:w="0" w:type="dxa"/>
            </w:tcMar>
            <w:vAlign w:val="center"/>
            <w:hideMark/>
          </w:tcPr>
          <w:p w14:paraId="55266267"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3C99DC10" w14:textId="77777777" w:rsidR="00382DAB" w:rsidRPr="002A461E" w:rsidRDefault="00382DAB" w:rsidP="00CE0875">
            <w:pPr>
              <w:rPr>
                <w:sz w:val="17"/>
                <w:szCs w:val="17"/>
                <w:lang w:val="en-US"/>
              </w:rPr>
            </w:pPr>
            <w:r w:rsidRPr="002A461E">
              <w:rPr>
                <w:sz w:val="17"/>
                <w:szCs w:val="17"/>
                <w:lang w:val="en-US"/>
              </w:rPr>
              <w:t xml:space="preserve">1.1.8. Menţinerea a unui procent de cel puţin 50% din suprafaţă împădurită a Ariilor Protejate cu păduri cu vârstă de peste 80% distribuite pe trupuri de pădure, pentru a satisface cerinţe critice de cuibărire pentru speciile de păsări şi habitatul necesar pentru speciile de lilieci. </w:t>
            </w:r>
          </w:p>
        </w:tc>
        <w:tc>
          <w:tcPr>
            <w:tcW w:w="4852" w:type="dxa"/>
            <w:tcMar>
              <w:top w:w="0" w:type="dxa"/>
              <w:left w:w="45" w:type="dxa"/>
              <w:bottom w:w="0" w:type="dxa"/>
              <w:right w:w="45" w:type="dxa"/>
            </w:tcMar>
            <w:hideMark/>
          </w:tcPr>
          <w:p w14:paraId="759C3910" w14:textId="77777777" w:rsidR="00382DAB" w:rsidRPr="002A461E" w:rsidRDefault="00382DAB" w:rsidP="00CE0875">
            <w:pPr>
              <w:rPr>
                <w:sz w:val="17"/>
                <w:szCs w:val="17"/>
                <w:lang w:val="en-US"/>
              </w:rPr>
            </w:pPr>
            <w:r w:rsidRPr="002A461E">
              <w:rPr>
                <w:sz w:val="17"/>
                <w:szCs w:val="17"/>
                <w:lang w:val="en-US"/>
              </w:rPr>
              <w:t>a. Asigurarea protecţiei stricte pentru arborete de peste 80 de ani pe o suprafaţă de minim 20% din suprafaţa pădurilor -conducerea lor către statutul de arborete seculare-, măsură ce va fi luată în considerare în condiţiile în care vor exista plăţi compensatorii pentru interzicerea oricăror lucrări în aceste arborete. Pentru pregătirea măsurii, se vor parcurge următorii paşi:</w:t>
            </w:r>
            <w:r w:rsidRPr="002A461E">
              <w:rPr>
                <w:sz w:val="17"/>
                <w:szCs w:val="17"/>
                <w:lang w:val="en-US"/>
              </w:rPr>
              <w:br/>
              <w:t>- identificarea şi cartarea suprafeţelor prioritare pentru aplicarea acestor măsuri; arborete cu specii favorabile, stare de conservare favorabilă, distribuite cât mai uniform pe suprafaţa Ariilor Protejate şi altele asemenea.</w:t>
            </w:r>
            <w:r w:rsidRPr="002A461E">
              <w:rPr>
                <w:sz w:val="17"/>
                <w:szCs w:val="17"/>
                <w:lang w:val="en-US"/>
              </w:rPr>
              <w:br/>
              <w:t>- în trupurile de pădure în care în prezent nu s-au identificat asemenea arborete, desemnarea ua-lor care pot fi conduse spre starea de arborete seculare.</w:t>
            </w:r>
            <w:r w:rsidRPr="002A461E">
              <w:rPr>
                <w:sz w:val="17"/>
                <w:szCs w:val="17"/>
                <w:lang w:val="en-US"/>
              </w:rPr>
              <w:br/>
              <w:t>- informarea proprietarilor cu privire al cerinţa de a se exclude aceste arborete de la tăieri, acţiuni de conştientizare şi încurajare pentru acceptarea restricţiilor: inclusiv sprijin pentru accesarea de plăţi compensatorii.</w:t>
            </w:r>
            <w:r w:rsidRPr="002A461E">
              <w:rPr>
                <w:sz w:val="17"/>
                <w:szCs w:val="17"/>
                <w:lang w:val="en-US"/>
              </w:rPr>
              <w:br/>
              <w:t>- lobby la instituţiile relavante pentru alocarea sumelor necesare pentru această măsură prin plăţi compensatorii.</w:t>
            </w:r>
            <w:r w:rsidRPr="002A461E">
              <w:rPr>
                <w:sz w:val="17"/>
                <w:szCs w:val="17"/>
                <w:lang w:val="en-US"/>
              </w:rPr>
              <w:br/>
              <w:t xml:space="preserve">b. Interzicerea oricăror exploatări forestiere în arboretele cu vârste între 80 şi 100 de ani- accidentale, igienă. </w:t>
            </w:r>
          </w:p>
        </w:tc>
      </w:tr>
      <w:tr w:rsidR="002A461E" w:rsidRPr="002A461E" w14:paraId="244E1B11" w14:textId="77777777" w:rsidTr="004D3D19">
        <w:trPr>
          <w:trHeight w:val="20"/>
          <w:jc w:val="center"/>
        </w:trPr>
        <w:tc>
          <w:tcPr>
            <w:tcW w:w="0" w:type="auto"/>
            <w:tcMar>
              <w:top w:w="0" w:type="dxa"/>
              <w:left w:w="0" w:type="dxa"/>
              <w:bottom w:w="0" w:type="dxa"/>
              <w:right w:w="0" w:type="dxa"/>
            </w:tcMar>
            <w:vAlign w:val="center"/>
            <w:hideMark/>
          </w:tcPr>
          <w:p w14:paraId="6982287F"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41588207" w14:textId="77777777" w:rsidR="00382DAB" w:rsidRPr="002A461E" w:rsidRDefault="00382DAB" w:rsidP="00CE0875">
            <w:pPr>
              <w:rPr>
                <w:sz w:val="17"/>
                <w:szCs w:val="17"/>
                <w:lang w:val="en-US"/>
              </w:rPr>
            </w:pPr>
            <w:r w:rsidRPr="002A461E">
              <w:rPr>
                <w:sz w:val="17"/>
                <w:szCs w:val="17"/>
                <w:lang w:val="en-US"/>
              </w:rPr>
              <w:t xml:space="preserve">1.1.9. Asigurarea condiţiilor optime pt speciile de păsări, lilieci şi amfinieni în pădurile de pe întreaga suprafaţă a Ariilor Protejate. </w:t>
            </w:r>
          </w:p>
        </w:tc>
        <w:tc>
          <w:tcPr>
            <w:tcW w:w="4852" w:type="dxa"/>
            <w:tcMar>
              <w:top w:w="0" w:type="dxa"/>
              <w:left w:w="45" w:type="dxa"/>
              <w:bottom w:w="0" w:type="dxa"/>
              <w:right w:w="45" w:type="dxa"/>
            </w:tcMar>
            <w:hideMark/>
          </w:tcPr>
          <w:p w14:paraId="7B8123FA" w14:textId="77777777" w:rsidR="00382DAB" w:rsidRPr="002A461E" w:rsidRDefault="00382DAB" w:rsidP="00CE0875">
            <w:pPr>
              <w:rPr>
                <w:sz w:val="17"/>
                <w:szCs w:val="17"/>
                <w:lang w:val="en-US"/>
              </w:rPr>
            </w:pPr>
            <w:r w:rsidRPr="002A461E">
              <w:rPr>
                <w:sz w:val="17"/>
                <w:szCs w:val="17"/>
                <w:lang w:val="en-US"/>
              </w:rPr>
              <w:t>a. Menţinerea de arborete de peste 80 de ani/bătrâne în fiecare trup de pădure - se va tinde spre menţinerea de "ochiuri" în suprafaţă totală de minim 10 hectare pădure bătrână la 100 hectare sau minim 10% pădure bătrână în fiecare trup de pădure, cât mai dispersat. Minim 3 hectare în jurul cuiburilor cunoscute ale păsărilor răpitoare mari şi a berzei negre.</w:t>
            </w:r>
            <w:r w:rsidRPr="002A461E">
              <w:rPr>
                <w:sz w:val="17"/>
                <w:szCs w:val="17"/>
                <w:lang w:val="en-US"/>
              </w:rPr>
              <w:br/>
              <w:t>b. Asigurarea în arborete a unei medii de 7-10 arbori bătrâni şi/sau scorburoşi/hectar sau 25-30 scorburi la ha, cu menţinerea arborilor respectivi pe termen lung: exemplare de preeexistenţi. Se vor selecta în acest sens cu prioritate arborii fără valoare economică. Se menţin pe cât posibil grupaţi în pâlcuri mici sau dispersaţi pe toată suprafaţa Ariilor Protejate.</w:t>
            </w:r>
            <w:r w:rsidRPr="002A461E">
              <w:rPr>
                <w:sz w:val="17"/>
                <w:szCs w:val="17"/>
                <w:lang w:val="en-US"/>
              </w:rPr>
              <w:br/>
            </w:r>
            <w:r w:rsidRPr="002A461E">
              <w:rPr>
                <w:sz w:val="17"/>
                <w:szCs w:val="17"/>
                <w:lang w:val="en-US"/>
              </w:rPr>
              <w:lastRenderedPageBreak/>
              <w:t>c. Menţinerea de preexistenţi - arbori bătrâni sau scorburoşi - în parchete - minim 4 preexistenţi</w:t>
            </w:r>
            <w:r w:rsidRPr="002A461E">
              <w:rPr>
                <w:sz w:val="17"/>
                <w:szCs w:val="17"/>
                <w:lang w:val="en-US"/>
              </w:rPr>
              <w:br/>
              <w:t>şi dacă este posibil 3 arbori morţi pe picior.</w:t>
            </w:r>
            <w:r w:rsidRPr="002A461E">
              <w:rPr>
                <w:sz w:val="17"/>
                <w:szCs w:val="17"/>
                <w:lang w:val="en-US"/>
              </w:rPr>
              <w:br/>
              <w:t>d. Menţinerea în medie a minim 20 m3/ hectar lemn mort pe picior şi pe sol în făgete şi păduri mixte cu fag.</w:t>
            </w:r>
            <w:r w:rsidRPr="002A461E">
              <w:rPr>
                <w:sz w:val="17"/>
                <w:szCs w:val="17"/>
                <w:lang w:val="en-US"/>
              </w:rPr>
              <w:br/>
              <w:t>e. Menţinerea a minim 15 m3/ hectar lemn mort pe picior şi pe sol în cvercete şi păduri mixte cu cvercinee.</w:t>
            </w:r>
            <w:r w:rsidRPr="002A461E">
              <w:rPr>
                <w:sz w:val="17"/>
                <w:szCs w:val="17"/>
                <w:lang w:val="en-US"/>
              </w:rPr>
              <w:br/>
              <w:t>f. Menţinerea de exemplare de cireş şi plop în arborete.</w:t>
            </w:r>
            <w:r w:rsidRPr="002A461E">
              <w:rPr>
                <w:sz w:val="17"/>
                <w:szCs w:val="17"/>
                <w:lang w:val="en-US"/>
              </w:rPr>
              <w:br/>
              <w:t>g. Planificarea tăierilor de regenerare pe timpul verii astfel încât în perioada 15 martie-15 august să nu fie deranj dispersat pe toată suprafaţa Ariilor Protejate, adică stabilirea zonelor în care se "concentrează" tăierile de regenerare.</w:t>
            </w:r>
            <w:r w:rsidRPr="002A461E">
              <w:rPr>
                <w:sz w:val="17"/>
                <w:szCs w:val="17"/>
                <w:lang w:val="en-US"/>
              </w:rPr>
              <w:br/>
              <w:t>h. Interzicerea tăierilor de produse accidentale şi igienă în arboretele bătrâne - de peste 80 de ani -în perioada 15 martie-15 august în pădurile de peste 80 de ani pentru evitarea deranjului cuiburilor de răpitoare mari neidentificate.</w:t>
            </w:r>
            <w:r w:rsidRPr="002A461E">
              <w:rPr>
                <w:sz w:val="17"/>
                <w:szCs w:val="17"/>
                <w:lang w:val="en-US"/>
              </w:rPr>
              <w:br/>
              <w:t>i. Asigurarea protecţiei cuiburilor de păsări răpitoate mari, prin interzicerea tăierilor pe o rază de 150 m şi restricţionarea tăierilor pe o rază de 300 metri în perioada:</w:t>
            </w:r>
            <w:r w:rsidRPr="002A461E">
              <w:rPr>
                <w:sz w:val="17"/>
                <w:szCs w:val="17"/>
                <w:lang w:val="en-US"/>
              </w:rPr>
              <w:br/>
              <w:t>- 15 martie-15 august în jurul cuiburilor de acvilă ţipătoare mică şi şerpar,</w:t>
            </w:r>
            <w:r w:rsidRPr="002A461E">
              <w:rPr>
                <w:sz w:val="17"/>
                <w:szCs w:val="17"/>
                <w:lang w:val="en-US"/>
              </w:rPr>
              <w:br/>
              <w:t>- 1-martie-15 august în jurul cuiburilor de barză neagră şi</w:t>
            </w:r>
            <w:r w:rsidRPr="002A461E">
              <w:rPr>
                <w:sz w:val="17"/>
                <w:szCs w:val="17"/>
                <w:lang w:val="en-US"/>
              </w:rPr>
              <w:br/>
              <w:t>- 15 feb-15 august în jurul cuiburilor de buhă. Nu vor fi autorizate lucrări de exploatare după</w:t>
            </w:r>
            <w:r w:rsidRPr="002A461E">
              <w:rPr>
                <w:sz w:val="17"/>
                <w:szCs w:val="17"/>
                <w:lang w:val="en-US"/>
              </w:rPr>
              <w:br/>
              <w:t>data de 15 februarie şi nu se vor acorda prelungiri ale perioadei de exploatare.</w:t>
            </w:r>
            <w:r w:rsidRPr="002A461E">
              <w:rPr>
                <w:sz w:val="17"/>
                <w:szCs w:val="17"/>
                <w:lang w:val="en-US"/>
              </w:rPr>
              <w:br/>
              <w:t>j. Menţinerea de arbori seculari/preexistenţi în toate arboretele.</w:t>
            </w:r>
            <w:r w:rsidRPr="002A461E">
              <w:rPr>
                <w:sz w:val="17"/>
                <w:szCs w:val="17"/>
                <w:lang w:val="en-US"/>
              </w:rPr>
              <w:br/>
              <w:t>k. În arboretele pe pante peste 35o realizarea lucrărilor de conservare, cu restricţiile sezonale prevăzute mai sus: fără intervenţii în perioada 15 martie - 15 august şi cu respectarea condiţiilor în jurul cuiburilor cunoscute.</w:t>
            </w:r>
            <w:r w:rsidRPr="002A461E">
              <w:rPr>
                <w:sz w:val="17"/>
                <w:szCs w:val="17"/>
                <w:lang w:val="en-US"/>
              </w:rPr>
              <w:br/>
              <w:t>l. Monitorizarea strictă a tăierilor de produse accidentale - obligativitatea anunţării marcărilor de către administratorii fondului forestier, verificarea modului de efectuare, verificarea modului în care se realizează exploatarea.</w:t>
            </w:r>
            <w:r w:rsidRPr="002A461E">
              <w:rPr>
                <w:sz w:val="17"/>
                <w:szCs w:val="17"/>
                <w:lang w:val="en-US"/>
              </w:rPr>
              <w:br/>
              <w:t xml:space="preserve">m. Menţinerea / refacerea subarboretului specific fiecărui tip de pădure cu specii autohtone pe cel puţin 30% din suprafeţele arboretelor încadrate la tipurile de habitate forestiere de interes de conservare. </w:t>
            </w:r>
          </w:p>
        </w:tc>
      </w:tr>
      <w:tr w:rsidR="002A461E" w:rsidRPr="002A461E" w14:paraId="061013A6" w14:textId="77777777" w:rsidTr="004D3D19">
        <w:trPr>
          <w:trHeight w:val="20"/>
          <w:jc w:val="center"/>
        </w:trPr>
        <w:tc>
          <w:tcPr>
            <w:tcW w:w="0" w:type="auto"/>
            <w:tcMar>
              <w:top w:w="0" w:type="dxa"/>
              <w:left w:w="0" w:type="dxa"/>
              <w:bottom w:w="0" w:type="dxa"/>
              <w:right w:w="0" w:type="dxa"/>
            </w:tcMar>
            <w:vAlign w:val="center"/>
            <w:hideMark/>
          </w:tcPr>
          <w:p w14:paraId="63712EB8"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081A36FE" w14:textId="77777777" w:rsidR="00382DAB" w:rsidRPr="002A461E" w:rsidRDefault="00382DAB" w:rsidP="00CE0875">
            <w:pPr>
              <w:rPr>
                <w:sz w:val="17"/>
                <w:szCs w:val="17"/>
                <w:lang w:val="en-US"/>
              </w:rPr>
            </w:pPr>
            <w:r w:rsidRPr="002A461E">
              <w:rPr>
                <w:sz w:val="17"/>
                <w:szCs w:val="17"/>
                <w:lang w:val="en-US"/>
              </w:rPr>
              <w:t xml:space="preserve">1.1.11. Menţinerea lizierelor de pădure, prin menţinerea unei fâşii de arbori şi arbuşti. </w:t>
            </w:r>
          </w:p>
        </w:tc>
        <w:tc>
          <w:tcPr>
            <w:tcW w:w="4852" w:type="dxa"/>
            <w:tcMar>
              <w:top w:w="0" w:type="dxa"/>
              <w:left w:w="45" w:type="dxa"/>
              <w:bottom w:w="0" w:type="dxa"/>
              <w:right w:w="45" w:type="dxa"/>
            </w:tcMar>
            <w:hideMark/>
          </w:tcPr>
          <w:p w14:paraId="70BC6232" w14:textId="77777777" w:rsidR="00382DAB" w:rsidRPr="002A461E" w:rsidRDefault="00382DAB" w:rsidP="00CE0875">
            <w:pPr>
              <w:rPr>
                <w:sz w:val="17"/>
                <w:szCs w:val="17"/>
                <w:lang w:val="en-US"/>
              </w:rPr>
            </w:pPr>
            <w:r w:rsidRPr="002A461E">
              <w:rPr>
                <w:sz w:val="17"/>
                <w:szCs w:val="17"/>
                <w:lang w:val="en-US"/>
              </w:rPr>
              <w:t>Păstrarea unui rând de arbori şi a unei benzi de arbuşti de lizieră în cazul tăierilor definitive şi</w:t>
            </w:r>
            <w:r w:rsidRPr="002A461E">
              <w:rPr>
                <w:sz w:val="17"/>
                <w:szCs w:val="17"/>
                <w:lang w:val="en-US"/>
              </w:rPr>
              <w:br/>
              <w:t>a celor de substituire - dacă sunt absolut necesare.</w:t>
            </w:r>
            <w:r w:rsidRPr="002A461E">
              <w:rPr>
                <w:sz w:val="17"/>
                <w:szCs w:val="17"/>
                <w:lang w:val="en-US"/>
              </w:rPr>
              <w:br/>
              <w:t xml:space="preserve">Această bandă de lizieră să fie de cel puţin 20 de metri lăţime. </w:t>
            </w:r>
          </w:p>
        </w:tc>
      </w:tr>
      <w:tr w:rsidR="002A461E" w:rsidRPr="002A461E" w14:paraId="76710531" w14:textId="77777777" w:rsidTr="004D3D19">
        <w:trPr>
          <w:trHeight w:val="20"/>
          <w:jc w:val="center"/>
        </w:trPr>
        <w:tc>
          <w:tcPr>
            <w:tcW w:w="0" w:type="auto"/>
            <w:tcMar>
              <w:top w:w="0" w:type="dxa"/>
              <w:left w:w="0" w:type="dxa"/>
              <w:bottom w:w="0" w:type="dxa"/>
              <w:right w:w="0" w:type="dxa"/>
            </w:tcMar>
            <w:vAlign w:val="center"/>
            <w:hideMark/>
          </w:tcPr>
          <w:p w14:paraId="31CE87F8"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5B430591" w14:textId="77777777" w:rsidR="00382DAB" w:rsidRPr="002A461E" w:rsidRDefault="00382DAB" w:rsidP="00CE0875">
            <w:pPr>
              <w:rPr>
                <w:sz w:val="17"/>
                <w:szCs w:val="17"/>
                <w:lang w:val="en-US"/>
              </w:rPr>
            </w:pPr>
            <w:r w:rsidRPr="002A461E">
              <w:rPr>
                <w:sz w:val="17"/>
                <w:szCs w:val="17"/>
                <w:lang w:val="en-US"/>
              </w:rPr>
              <w:t xml:space="preserve">1.1.12. Definirea a minim 3 zone model pentru aplicarea în primii doi ani a măsurilor prevăzute în planul de management pentru asigurarea condiţiilor necesare speciilor, monitorizarea lor detaliată pentru adaptarea măsurilor în perioada imediat următoare. </w:t>
            </w:r>
          </w:p>
        </w:tc>
        <w:tc>
          <w:tcPr>
            <w:tcW w:w="4852" w:type="dxa"/>
            <w:tcMar>
              <w:top w:w="0" w:type="dxa"/>
              <w:left w:w="45" w:type="dxa"/>
              <w:bottom w:w="0" w:type="dxa"/>
              <w:right w:w="45" w:type="dxa"/>
            </w:tcMar>
            <w:hideMark/>
          </w:tcPr>
          <w:p w14:paraId="353968AA" w14:textId="77777777" w:rsidR="00382DAB" w:rsidRPr="002A461E" w:rsidRDefault="00382DAB" w:rsidP="00CE0875">
            <w:pPr>
              <w:rPr>
                <w:sz w:val="17"/>
                <w:szCs w:val="17"/>
                <w:lang w:val="en-US"/>
              </w:rPr>
            </w:pPr>
            <w:r w:rsidRPr="002A461E">
              <w:rPr>
                <w:sz w:val="17"/>
                <w:szCs w:val="17"/>
                <w:lang w:val="en-US"/>
              </w:rPr>
              <w:t>a. Identificarea celor 3 zone model în care adminsitratorii şi proprietarii sunt dispuşi să aplice măsurile recomandate .</w:t>
            </w:r>
            <w:r w:rsidRPr="002A461E">
              <w:rPr>
                <w:sz w:val="17"/>
                <w:szCs w:val="17"/>
                <w:lang w:val="en-US"/>
              </w:rPr>
              <w:br/>
              <w:t>b. Elaborarea, în colaborare cu biologii, a protocoalelor de monitorizare specifice-dacă este cazul- şi realizarea monitorizării.</w:t>
            </w:r>
            <w:r w:rsidRPr="002A461E">
              <w:rPr>
                <w:sz w:val="17"/>
                <w:szCs w:val="17"/>
                <w:lang w:val="en-US"/>
              </w:rPr>
              <w:br/>
              <w:t xml:space="preserve">c. Analiza rezultatelor şi adaptarea măsurilor. </w:t>
            </w:r>
          </w:p>
        </w:tc>
      </w:tr>
      <w:tr w:rsidR="002A461E" w:rsidRPr="002A461E" w14:paraId="14EE80D6" w14:textId="77777777" w:rsidTr="004D3D19">
        <w:trPr>
          <w:trHeight w:val="20"/>
          <w:jc w:val="center"/>
        </w:trPr>
        <w:tc>
          <w:tcPr>
            <w:tcW w:w="0" w:type="auto"/>
            <w:tcMar>
              <w:top w:w="0" w:type="dxa"/>
              <w:left w:w="0" w:type="dxa"/>
              <w:bottom w:w="0" w:type="dxa"/>
              <w:right w:w="0" w:type="dxa"/>
            </w:tcMar>
            <w:vAlign w:val="center"/>
            <w:hideMark/>
          </w:tcPr>
          <w:p w14:paraId="68E114EC"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1DEC7FC6" w14:textId="77777777" w:rsidR="00382DAB" w:rsidRPr="002A461E" w:rsidRDefault="00382DAB" w:rsidP="00CE0875">
            <w:pPr>
              <w:rPr>
                <w:sz w:val="17"/>
                <w:szCs w:val="17"/>
                <w:lang w:val="en-US"/>
              </w:rPr>
            </w:pPr>
            <w:r w:rsidRPr="002A461E">
              <w:rPr>
                <w:sz w:val="17"/>
                <w:szCs w:val="17"/>
                <w:lang w:val="en-US"/>
              </w:rPr>
              <w:t xml:space="preserve">Programul 1: Biodiversitate </w:t>
            </w:r>
          </w:p>
        </w:tc>
      </w:tr>
      <w:tr w:rsidR="002A461E" w:rsidRPr="002A461E" w14:paraId="2B2C7360" w14:textId="77777777" w:rsidTr="004D3D19">
        <w:trPr>
          <w:trHeight w:val="20"/>
          <w:jc w:val="center"/>
        </w:trPr>
        <w:tc>
          <w:tcPr>
            <w:tcW w:w="0" w:type="auto"/>
            <w:tcMar>
              <w:top w:w="0" w:type="dxa"/>
              <w:left w:w="0" w:type="dxa"/>
              <w:bottom w:w="0" w:type="dxa"/>
              <w:right w:w="0" w:type="dxa"/>
            </w:tcMar>
            <w:vAlign w:val="center"/>
            <w:hideMark/>
          </w:tcPr>
          <w:p w14:paraId="1CD1442C"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233108D4" w14:textId="77777777" w:rsidR="00382DAB" w:rsidRPr="002A461E" w:rsidRDefault="00382DAB" w:rsidP="00CE0875">
            <w:pPr>
              <w:rPr>
                <w:sz w:val="17"/>
                <w:szCs w:val="17"/>
                <w:lang w:val="en-US"/>
              </w:rPr>
            </w:pPr>
            <w:r w:rsidRPr="002A461E">
              <w:rPr>
                <w:sz w:val="17"/>
                <w:szCs w:val="17"/>
                <w:lang w:val="en-US"/>
              </w:rPr>
              <w:t xml:space="preserve">Obiectiv: Menținerea stării de conservare favorabilă și inițierea refacerii acesteia, dacă este cazul, pentru habitatele și speciile de interes conservativ prin continuarea sau adaptarea măsurilor de management al terenurilor și resurselor naturale pentru a asigura condițiile necesare biodiversității și prin măsuri speciale de conservare a speciilor. </w:t>
            </w:r>
          </w:p>
        </w:tc>
      </w:tr>
      <w:tr w:rsidR="002A461E" w:rsidRPr="002A461E" w14:paraId="08668129" w14:textId="77777777" w:rsidTr="004D3D19">
        <w:trPr>
          <w:trHeight w:val="20"/>
          <w:jc w:val="center"/>
        </w:trPr>
        <w:tc>
          <w:tcPr>
            <w:tcW w:w="0" w:type="auto"/>
            <w:tcMar>
              <w:top w:w="0" w:type="dxa"/>
              <w:left w:w="0" w:type="dxa"/>
              <w:bottom w:w="0" w:type="dxa"/>
              <w:right w:w="0" w:type="dxa"/>
            </w:tcMar>
            <w:vAlign w:val="center"/>
            <w:hideMark/>
          </w:tcPr>
          <w:p w14:paraId="6352F2DA"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003B9241" w14:textId="77777777" w:rsidR="00382DAB" w:rsidRPr="002A461E" w:rsidRDefault="00382DAB" w:rsidP="00CE0875">
            <w:pPr>
              <w:rPr>
                <w:sz w:val="17"/>
                <w:szCs w:val="17"/>
                <w:lang w:val="en-US"/>
              </w:rPr>
            </w:pPr>
            <w:r w:rsidRPr="002A461E">
              <w:rPr>
                <w:sz w:val="17"/>
                <w:szCs w:val="17"/>
                <w:lang w:val="en-US"/>
              </w:rPr>
              <w:t xml:space="preserve">Subprogramul 1.4: Asigurarea conectivității ecologice </w:t>
            </w:r>
          </w:p>
        </w:tc>
      </w:tr>
      <w:tr w:rsidR="002A461E" w:rsidRPr="002A461E" w14:paraId="259986A2" w14:textId="77777777" w:rsidTr="004D3D19">
        <w:trPr>
          <w:trHeight w:val="20"/>
          <w:jc w:val="center"/>
        </w:trPr>
        <w:tc>
          <w:tcPr>
            <w:tcW w:w="0" w:type="auto"/>
            <w:tcMar>
              <w:top w:w="0" w:type="dxa"/>
              <w:left w:w="0" w:type="dxa"/>
              <w:bottom w:w="0" w:type="dxa"/>
              <w:right w:w="0" w:type="dxa"/>
            </w:tcMar>
            <w:vAlign w:val="center"/>
            <w:hideMark/>
          </w:tcPr>
          <w:p w14:paraId="5F75C88D"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449BBC74" w14:textId="77777777" w:rsidR="00382DAB" w:rsidRPr="002A461E" w:rsidRDefault="00382DAB" w:rsidP="00CE0875">
            <w:pPr>
              <w:rPr>
                <w:sz w:val="17"/>
                <w:szCs w:val="17"/>
                <w:lang w:val="en-US"/>
              </w:rPr>
            </w:pPr>
            <w:r w:rsidRPr="002A461E">
              <w:rPr>
                <w:sz w:val="17"/>
                <w:szCs w:val="17"/>
                <w:lang w:val="en-US"/>
              </w:rPr>
              <w:t>Obiectiv specific: Asigurarea conectivității funcționale a habitatelor prin lucrări de reconstrucție și condiționarea investițiilor / lucrărilor care pot duce la fragmentare, astfel încât mișcarea speciilor să nu fie îngrădită</w:t>
            </w:r>
          </w:p>
        </w:tc>
      </w:tr>
      <w:tr w:rsidR="002A461E" w:rsidRPr="002A461E" w14:paraId="20EC57DB" w14:textId="77777777" w:rsidTr="004D3D19">
        <w:trPr>
          <w:trHeight w:val="20"/>
          <w:jc w:val="center"/>
        </w:trPr>
        <w:tc>
          <w:tcPr>
            <w:tcW w:w="0" w:type="auto"/>
            <w:tcMar>
              <w:top w:w="0" w:type="dxa"/>
              <w:left w:w="0" w:type="dxa"/>
              <w:bottom w:w="0" w:type="dxa"/>
              <w:right w:w="0" w:type="dxa"/>
            </w:tcMar>
            <w:vAlign w:val="center"/>
            <w:hideMark/>
          </w:tcPr>
          <w:p w14:paraId="0DCEBC30" w14:textId="77777777" w:rsidR="00382DAB" w:rsidRPr="002A461E" w:rsidRDefault="00382DAB" w:rsidP="00CE0875">
            <w:pPr>
              <w:rPr>
                <w:sz w:val="17"/>
                <w:szCs w:val="17"/>
                <w:lang w:val="en-US"/>
              </w:rPr>
            </w:pPr>
          </w:p>
        </w:tc>
        <w:tc>
          <w:tcPr>
            <w:tcW w:w="9059" w:type="dxa"/>
            <w:gridSpan w:val="2"/>
            <w:tcMar>
              <w:top w:w="0" w:type="dxa"/>
              <w:left w:w="45" w:type="dxa"/>
              <w:bottom w:w="0" w:type="dxa"/>
              <w:right w:w="45" w:type="dxa"/>
            </w:tcMar>
            <w:hideMark/>
          </w:tcPr>
          <w:p w14:paraId="4F162DEA" w14:textId="77777777" w:rsidR="00382DAB" w:rsidRPr="002A461E" w:rsidRDefault="00382DAB" w:rsidP="00CE0875">
            <w:pPr>
              <w:rPr>
                <w:sz w:val="17"/>
                <w:szCs w:val="17"/>
                <w:lang w:val="en-US"/>
              </w:rPr>
            </w:pPr>
            <w:r w:rsidRPr="002A461E">
              <w:rPr>
                <w:sz w:val="17"/>
                <w:szCs w:val="17"/>
                <w:lang w:val="en-US"/>
              </w:rPr>
              <w:t>Subprogramul 1.4: Asigurarea conectivităţii ecologice</w:t>
            </w:r>
          </w:p>
        </w:tc>
      </w:tr>
      <w:tr w:rsidR="002A461E" w:rsidRPr="002A461E" w14:paraId="39E4A175" w14:textId="77777777" w:rsidTr="004D3D19">
        <w:trPr>
          <w:trHeight w:val="20"/>
          <w:jc w:val="center"/>
        </w:trPr>
        <w:tc>
          <w:tcPr>
            <w:tcW w:w="0" w:type="auto"/>
            <w:tcMar>
              <w:top w:w="0" w:type="dxa"/>
              <w:left w:w="0" w:type="dxa"/>
              <w:bottom w:w="0" w:type="dxa"/>
              <w:right w:w="0" w:type="dxa"/>
            </w:tcMar>
            <w:vAlign w:val="center"/>
            <w:hideMark/>
          </w:tcPr>
          <w:p w14:paraId="25F32AFA"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7CC4780E" w14:textId="77777777" w:rsidR="00382DAB" w:rsidRPr="002A461E" w:rsidRDefault="00382DAB" w:rsidP="00CE0875">
            <w:pPr>
              <w:rPr>
                <w:sz w:val="17"/>
                <w:szCs w:val="17"/>
                <w:lang w:val="en-US"/>
              </w:rPr>
            </w:pPr>
            <w:r w:rsidRPr="002A461E">
              <w:rPr>
                <w:sz w:val="17"/>
                <w:szCs w:val="17"/>
                <w:lang w:val="en-US"/>
              </w:rPr>
              <w:t>Direcţii de acţiune -definite în Planul de acţiune-</w:t>
            </w:r>
          </w:p>
        </w:tc>
        <w:tc>
          <w:tcPr>
            <w:tcW w:w="4852" w:type="dxa"/>
            <w:tcMar>
              <w:top w:w="0" w:type="dxa"/>
              <w:left w:w="45" w:type="dxa"/>
              <w:bottom w:w="0" w:type="dxa"/>
              <w:right w:w="45" w:type="dxa"/>
            </w:tcMar>
            <w:hideMark/>
          </w:tcPr>
          <w:p w14:paraId="183EBCFB" w14:textId="77777777" w:rsidR="00382DAB" w:rsidRPr="002A461E" w:rsidRDefault="00382DAB" w:rsidP="00CE0875">
            <w:pPr>
              <w:rPr>
                <w:sz w:val="17"/>
                <w:szCs w:val="17"/>
                <w:lang w:val="en-US"/>
              </w:rPr>
            </w:pPr>
            <w:r w:rsidRPr="002A461E">
              <w:rPr>
                <w:sz w:val="17"/>
                <w:szCs w:val="17"/>
                <w:lang w:val="en-US"/>
              </w:rPr>
              <w:t>Activităţi şi măsuri specifice</w:t>
            </w:r>
          </w:p>
        </w:tc>
      </w:tr>
      <w:tr w:rsidR="002A461E" w:rsidRPr="002A461E" w14:paraId="48D60B49" w14:textId="77777777" w:rsidTr="004D3D19">
        <w:trPr>
          <w:trHeight w:val="20"/>
          <w:jc w:val="center"/>
        </w:trPr>
        <w:tc>
          <w:tcPr>
            <w:tcW w:w="0" w:type="auto"/>
            <w:tcMar>
              <w:top w:w="0" w:type="dxa"/>
              <w:left w:w="0" w:type="dxa"/>
              <w:bottom w:w="0" w:type="dxa"/>
              <w:right w:w="0" w:type="dxa"/>
            </w:tcMar>
            <w:vAlign w:val="center"/>
            <w:hideMark/>
          </w:tcPr>
          <w:p w14:paraId="1312C8CB"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52ADCB91" w14:textId="77777777" w:rsidR="00382DAB" w:rsidRPr="002A461E" w:rsidRDefault="00382DAB" w:rsidP="00CE0875">
            <w:pPr>
              <w:rPr>
                <w:sz w:val="17"/>
                <w:szCs w:val="17"/>
                <w:lang w:val="en-US"/>
              </w:rPr>
            </w:pPr>
            <w:r w:rsidRPr="002A461E">
              <w:rPr>
                <w:sz w:val="17"/>
                <w:szCs w:val="17"/>
                <w:lang w:val="en-US"/>
              </w:rPr>
              <w:t>1.4.1. Menţinerea în extravilan a coridoarelor critice pentru conservare</w:t>
            </w:r>
          </w:p>
        </w:tc>
        <w:tc>
          <w:tcPr>
            <w:tcW w:w="4852" w:type="dxa"/>
            <w:tcMar>
              <w:top w:w="0" w:type="dxa"/>
              <w:left w:w="45" w:type="dxa"/>
              <w:bottom w:w="0" w:type="dxa"/>
              <w:right w:w="45" w:type="dxa"/>
            </w:tcMar>
            <w:hideMark/>
          </w:tcPr>
          <w:p w14:paraId="70675FE0" w14:textId="77777777" w:rsidR="00382DAB" w:rsidRPr="002A461E" w:rsidRDefault="00382DAB" w:rsidP="00CE0875">
            <w:pPr>
              <w:rPr>
                <w:sz w:val="17"/>
                <w:szCs w:val="17"/>
                <w:lang w:val="en-US"/>
              </w:rPr>
            </w:pPr>
            <w:r w:rsidRPr="002A461E">
              <w:rPr>
                <w:sz w:val="17"/>
                <w:szCs w:val="17"/>
                <w:lang w:val="en-US"/>
              </w:rPr>
              <w:t>Activităţi de management recomandate: patrulări, avizări de proiecte, informare-conştientizare</w:t>
            </w:r>
            <w:r w:rsidRPr="002A461E">
              <w:rPr>
                <w:sz w:val="17"/>
                <w:szCs w:val="17"/>
                <w:lang w:val="en-US"/>
              </w:rPr>
              <w:br/>
              <w:t>a. Întocmirea unei hărţi cu coridoarele şi zonele critice din vecinătatea localităţilor pentru asigurarea obiectivelor de conservare</w:t>
            </w:r>
            <w:r w:rsidRPr="002A461E">
              <w:rPr>
                <w:sz w:val="17"/>
                <w:szCs w:val="17"/>
                <w:lang w:val="en-US"/>
              </w:rPr>
              <w:br/>
              <w:t>b. Informarea autorităţilor publice cu privire la aceste zone şi solicitarea luării în evidenţă a lor pentru a se ţine cont la autorizarea construcţiilor / investiţiilor.</w:t>
            </w:r>
            <w:r w:rsidRPr="002A461E">
              <w:rPr>
                <w:sz w:val="17"/>
                <w:szCs w:val="17"/>
                <w:lang w:val="en-US"/>
              </w:rPr>
              <w:br/>
              <w:t>c. Elaborarea şi implementarea unui regulament privind amplasarea clădirilor temporare cu scop agricol în intravilan- cum sunt de exemplu stânele.</w:t>
            </w:r>
            <w:r w:rsidRPr="002A461E">
              <w:rPr>
                <w:sz w:val="17"/>
                <w:szCs w:val="17"/>
                <w:lang w:val="en-US"/>
              </w:rPr>
              <w:br/>
              <w:t>Măsuri specifice recomandate: A se vedea Regulamentul Ariiloe Protejate şi fişele speciilor:</w:t>
            </w:r>
            <w:r w:rsidRPr="002A461E">
              <w:rPr>
                <w:sz w:val="17"/>
                <w:szCs w:val="17"/>
                <w:lang w:val="en-US"/>
              </w:rPr>
              <w:br/>
              <w:t>Canis l., Ursus a., Castor f., Miotis b., Miotis m.</w:t>
            </w:r>
          </w:p>
        </w:tc>
      </w:tr>
      <w:tr w:rsidR="002A461E" w:rsidRPr="002A461E" w14:paraId="4346A5F9" w14:textId="77777777" w:rsidTr="004D3D19">
        <w:trPr>
          <w:trHeight w:val="20"/>
          <w:jc w:val="center"/>
        </w:trPr>
        <w:tc>
          <w:tcPr>
            <w:tcW w:w="0" w:type="auto"/>
            <w:tcMar>
              <w:top w:w="0" w:type="dxa"/>
              <w:left w:w="0" w:type="dxa"/>
              <w:bottom w:w="0" w:type="dxa"/>
              <w:right w:w="0" w:type="dxa"/>
            </w:tcMar>
            <w:vAlign w:val="center"/>
            <w:hideMark/>
          </w:tcPr>
          <w:p w14:paraId="567BD38C"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676F8E81" w14:textId="77777777" w:rsidR="00382DAB" w:rsidRPr="002A461E" w:rsidRDefault="00382DAB" w:rsidP="00CE0875">
            <w:pPr>
              <w:rPr>
                <w:sz w:val="17"/>
                <w:szCs w:val="17"/>
                <w:lang w:val="en-US"/>
              </w:rPr>
            </w:pPr>
            <w:r w:rsidRPr="002A461E">
              <w:rPr>
                <w:sz w:val="17"/>
                <w:szCs w:val="17"/>
                <w:lang w:val="en-US"/>
              </w:rPr>
              <w:t>1.4.2. Iniţierea refacerii conectivităţii longitudinale pe cursurile de apă pentru asigurarea condiţiilor necesare unui statut de conservare favorabil al habitatelor şi speciilor acvatice, pe o lungime de cel puţin 10% din total.</w:t>
            </w:r>
          </w:p>
        </w:tc>
        <w:tc>
          <w:tcPr>
            <w:tcW w:w="4852" w:type="dxa"/>
            <w:tcMar>
              <w:top w:w="0" w:type="dxa"/>
              <w:left w:w="45" w:type="dxa"/>
              <w:bottom w:w="0" w:type="dxa"/>
              <w:right w:w="45" w:type="dxa"/>
            </w:tcMar>
            <w:hideMark/>
          </w:tcPr>
          <w:p w14:paraId="3DBAD33D" w14:textId="77777777" w:rsidR="00382DAB" w:rsidRPr="002A461E" w:rsidRDefault="00382DAB" w:rsidP="00CE0875">
            <w:pPr>
              <w:rPr>
                <w:sz w:val="17"/>
                <w:szCs w:val="17"/>
                <w:lang w:val="en-US"/>
              </w:rPr>
            </w:pPr>
            <w:r w:rsidRPr="002A461E">
              <w:rPr>
                <w:sz w:val="17"/>
                <w:szCs w:val="17"/>
                <w:lang w:val="en-US"/>
              </w:rPr>
              <w:t>a. Elaborarea unui studiu cu privire la posibilităţile de refacere a conectivităţii longitudinale şi a conectivităţii între albia minoră şi albia majoră.</w:t>
            </w:r>
            <w:r w:rsidRPr="002A461E">
              <w:rPr>
                <w:sz w:val="17"/>
                <w:szCs w:val="17"/>
                <w:lang w:val="en-US"/>
              </w:rPr>
              <w:br/>
              <w:t>b. Identificarea de resurse pentru cel puţin un proiect de refacere.</w:t>
            </w:r>
            <w:r w:rsidRPr="002A461E">
              <w:rPr>
                <w:sz w:val="17"/>
                <w:szCs w:val="17"/>
                <w:lang w:val="en-US"/>
              </w:rPr>
              <w:br/>
              <w:t>c. Amenajarea de scări de peşte şi pasaje pentru traversarea suprafeţelor betonate şi a pragurilor, prin amplasarea de bolovani pe fundul albiei şi, pe alocuri, distrugerea parţială a pragurilor- pe porţiuni de 40-50 cm.</w:t>
            </w:r>
          </w:p>
        </w:tc>
      </w:tr>
      <w:tr w:rsidR="002A461E" w:rsidRPr="002A461E" w14:paraId="6F8EF37E" w14:textId="77777777" w:rsidTr="004D3D19">
        <w:trPr>
          <w:trHeight w:val="20"/>
          <w:jc w:val="center"/>
        </w:trPr>
        <w:tc>
          <w:tcPr>
            <w:tcW w:w="0" w:type="auto"/>
            <w:tcMar>
              <w:top w:w="0" w:type="dxa"/>
              <w:left w:w="0" w:type="dxa"/>
              <w:bottom w:w="0" w:type="dxa"/>
              <w:right w:w="0" w:type="dxa"/>
            </w:tcMar>
            <w:vAlign w:val="center"/>
            <w:hideMark/>
          </w:tcPr>
          <w:p w14:paraId="085A20FF"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04B07A75" w14:textId="77777777" w:rsidR="00382DAB" w:rsidRPr="002A461E" w:rsidRDefault="00382DAB" w:rsidP="00CE0875">
            <w:pPr>
              <w:rPr>
                <w:sz w:val="17"/>
                <w:szCs w:val="17"/>
                <w:lang w:val="en-US"/>
              </w:rPr>
            </w:pPr>
            <w:r w:rsidRPr="002A461E">
              <w:rPr>
                <w:sz w:val="17"/>
                <w:szCs w:val="17"/>
                <w:lang w:val="en-US"/>
              </w:rPr>
              <w:t>1.4.3. Păstrarea şi refacerea culoarelor de vegetaţie ripariană pe toate cursurile de apă pt asigurarea condiţiilor de viaţă pentru speciile de peşti, amfibieni şi vidră.</w:t>
            </w:r>
          </w:p>
        </w:tc>
        <w:tc>
          <w:tcPr>
            <w:tcW w:w="4852" w:type="dxa"/>
            <w:tcMar>
              <w:top w:w="0" w:type="dxa"/>
              <w:left w:w="45" w:type="dxa"/>
              <w:bottom w:w="0" w:type="dxa"/>
              <w:right w:w="45" w:type="dxa"/>
            </w:tcMar>
            <w:hideMark/>
          </w:tcPr>
          <w:p w14:paraId="0156873E" w14:textId="77777777" w:rsidR="00382DAB" w:rsidRPr="002A461E" w:rsidRDefault="00382DAB" w:rsidP="00CE0875">
            <w:pPr>
              <w:rPr>
                <w:sz w:val="17"/>
                <w:szCs w:val="17"/>
                <w:lang w:val="en-US"/>
              </w:rPr>
            </w:pPr>
            <w:r w:rsidRPr="002A461E">
              <w:rPr>
                <w:sz w:val="17"/>
                <w:szCs w:val="17"/>
                <w:lang w:val="en-US"/>
              </w:rPr>
              <w:t>a. Refacerea vegetaţiei naturale prin permiterea proceselor naturale de regenerare a speciilor autohtone.</w:t>
            </w:r>
            <w:r w:rsidRPr="002A461E">
              <w:rPr>
                <w:sz w:val="17"/>
                <w:szCs w:val="17"/>
                <w:lang w:val="en-US"/>
              </w:rPr>
              <w:br/>
              <w:t>b. Realizarea de podeţe la locurile de trecere a animalelor.</w:t>
            </w:r>
            <w:r w:rsidRPr="002A461E">
              <w:rPr>
                <w:sz w:val="17"/>
                <w:szCs w:val="17"/>
                <w:lang w:val="en-US"/>
              </w:rPr>
              <w:br/>
              <w:t>c. Menţinerea vegetaţiei de-a lungul râurior pe o fâşie de min 10 m în parchetele de exploatare a lemnului.</w:t>
            </w:r>
          </w:p>
        </w:tc>
      </w:tr>
      <w:tr w:rsidR="002A461E" w:rsidRPr="002A461E" w14:paraId="370A51DA" w14:textId="77777777" w:rsidTr="004D3D19">
        <w:trPr>
          <w:trHeight w:val="20"/>
          <w:jc w:val="center"/>
        </w:trPr>
        <w:tc>
          <w:tcPr>
            <w:tcW w:w="0" w:type="auto"/>
            <w:tcMar>
              <w:top w:w="0" w:type="dxa"/>
              <w:left w:w="0" w:type="dxa"/>
              <w:bottom w:w="0" w:type="dxa"/>
              <w:right w:w="0" w:type="dxa"/>
            </w:tcMar>
            <w:vAlign w:val="center"/>
            <w:hideMark/>
          </w:tcPr>
          <w:p w14:paraId="5A201BCA"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1CD6F2DF" w14:textId="77777777" w:rsidR="00382DAB" w:rsidRPr="002A461E" w:rsidRDefault="00382DAB" w:rsidP="00CE0875">
            <w:pPr>
              <w:rPr>
                <w:sz w:val="17"/>
                <w:szCs w:val="17"/>
                <w:lang w:val="en-US"/>
              </w:rPr>
            </w:pPr>
            <w:r w:rsidRPr="002A461E">
              <w:rPr>
                <w:sz w:val="17"/>
                <w:szCs w:val="17"/>
                <w:lang w:val="en-US"/>
              </w:rPr>
              <w:t>1.4.4. Asigurarea calităţii apei pentru asigurarea condiţiilor favorabile pentru speciile de peşti, scoici şi amfibieni.</w:t>
            </w:r>
          </w:p>
        </w:tc>
        <w:tc>
          <w:tcPr>
            <w:tcW w:w="4852" w:type="dxa"/>
            <w:tcMar>
              <w:top w:w="0" w:type="dxa"/>
              <w:left w:w="45" w:type="dxa"/>
              <w:bottom w:w="0" w:type="dxa"/>
              <w:right w:w="45" w:type="dxa"/>
            </w:tcMar>
            <w:hideMark/>
          </w:tcPr>
          <w:p w14:paraId="7D300A5B" w14:textId="77777777" w:rsidR="00382DAB" w:rsidRPr="002A461E" w:rsidRDefault="00382DAB" w:rsidP="00CE0875">
            <w:pPr>
              <w:rPr>
                <w:sz w:val="17"/>
                <w:szCs w:val="17"/>
                <w:lang w:val="en-US"/>
              </w:rPr>
            </w:pPr>
            <w:r w:rsidRPr="002A461E">
              <w:rPr>
                <w:sz w:val="17"/>
                <w:szCs w:val="17"/>
                <w:lang w:val="en-US"/>
              </w:rPr>
              <w:t>a. Îndepărtarea deşeurilor solide de provenienţă antropică din cursurile de apă şi de pe malurile acestora.</w:t>
            </w:r>
            <w:r w:rsidRPr="002A461E">
              <w:rPr>
                <w:sz w:val="17"/>
                <w:szCs w:val="17"/>
                <w:lang w:val="en-US"/>
              </w:rPr>
              <w:br/>
              <w:t>b. Reducerea poluării apelor prin reglementarea amplasării şi prin modernizarea staţiilor de epurare a fermelor, sistemelor de canalizare ale localităţilor.</w:t>
            </w:r>
            <w:r w:rsidRPr="002A461E">
              <w:rPr>
                <w:sz w:val="17"/>
                <w:szCs w:val="17"/>
                <w:lang w:val="en-US"/>
              </w:rPr>
              <w:br/>
              <w:t>c. Respectarea legislaţiei cu privire la utilizarea pesticidelor, îngrăşămintelor şi insecticidelor, precum şi a prevederilor suplimentare prevăzute de administrator.</w:t>
            </w:r>
            <w:r w:rsidRPr="002A461E">
              <w:rPr>
                <w:sz w:val="17"/>
                <w:szCs w:val="17"/>
                <w:lang w:val="en-US"/>
              </w:rPr>
              <w:br/>
              <w:t>d. Interzicerea utilizării îngrăşămintelor chimice, pesticidelor şi insecticidelor de-a lungul râurilor pe o distanţă de minim 15 m de albia minoră. Zona de protecţie definită de Agenţia de Gospodărire a Apelor.</w:t>
            </w:r>
            <w:r w:rsidRPr="002A461E">
              <w:rPr>
                <w:sz w:val="17"/>
                <w:szCs w:val="17"/>
                <w:lang w:val="en-US"/>
              </w:rPr>
              <w:br/>
              <w:t>e. În cazul habitatului 6430 interzicerea amplasării de ferme permanente la o distanţă mai mică de 500 m pe teritoriul Ariilor Protejate, cu excepţia văilor înguste unde amplasarea lor se avizează de la caz la caz cât mai departe de albiile râurilor.</w:t>
            </w:r>
            <w:r w:rsidRPr="002A461E">
              <w:rPr>
                <w:sz w:val="17"/>
                <w:szCs w:val="17"/>
                <w:lang w:val="en-US"/>
              </w:rPr>
              <w:br/>
              <w:t>f. Inventarierea locurilor de îmbăiere a animalelor domestice şi desfiinţarea celor care sunt amplasate la distanţă mai mică de 500 m de râu.</w:t>
            </w:r>
          </w:p>
        </w:tc>
      </w:tr>
      <w:tr w:rsidR="002A461E" w:rsidRPr="002A461E" w14:paraId="204E75AB" w14:textId="77777777" w:rsidTr="004D3D19">
        <w:trPr>
          <w:trHeight w:val="20"/>
          <w:jc w:val="center"/>
        </w:trPr>
        <w:tc>
          <w:tcPr>
            <w:tcW w:w="0" w:type="auto"/>
            <w:tcMar>
              <w:top w:w="0" w:type="dxa"/>
              <w:left w:w="0" w:type="dxa"/>
              <w:bottom w:w="0" w:type="dxa"/>
              <w:right w:w="0" w:type="dxa"/>
            </w:tcMar>
            <w:vAlign w:val="center"/>
            <w:hideMark/>
          </w:tcPr>
          <w:p w14:paraId="21F2D75D"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7C3CC2FA" w14:textId="77777777" w:rsidR="00382DAB" w:rsidRPr="002A461E" w:rsidRDefault="00382DAB" w:rsidP="00CE0875">
            <w:pPr>
              <w:rPr>
                <w:sz w:val="17"/>
                <w:szCs w:val="17"/>
                <w:lang w:val="en-US"/>
              </w:rPr>
            </w:pPr>
            <w:r w:rsidRPr="002A461E">
              <w:rPr>
                <w:sz w:val="17"/>
                <w:szCs w:val="17"/>
                <w:lang w:val="en-US"/>
              </w:rPr>
              <w:t>1.4.5. Asigurarea conectivităţii între zonele de hibernare şi cele de reproducere pentru amfibieni.</w:t>
            </w:r>
          </w:p>
        </w:tc>
        <w:tc>
          <w:tcPr>
            <w:tcW w:w="4852" w:type="dxa"/>
            <w:tcMar>
              <w:top w:w="0" w:type="dxa"/>
              <w:left w:w="45" w:type="dxa"/>
              <w:bottom w:w="0" w:type="dxa"/>
              <w:right w:w="45" w:type="dxa"/>
            </w:tcMar>
            <w:hideMark/>
          </w:tcPr>
          <w:p w14:paraId="4210F9DD" w14:textId="77777777" w:rsidR="00382DAB" w:rsidRPr="002A461E" w:rsidRDefault="00382DAB" w:rsidP="00CE0875">
            <w:pPr>
              <w:rPr>
                <w:sz w:val="17"/>
                <w:szCs w:val="17"/>
                <w:lang w:val="en-US"/>
              </w:rPr>
            </w:pPr>
            <w:r w:rsidRPr="002A461E">
              <w:rPr>
                <w:sz w:val="17"/>
                <w:szCs w:val="17"/>
                <w:lang w:val="en-US"/>
              </w:rPr>
              <w:t>a. Amenajări speciale pentru amfibieni în cadrul drumurilor modernizate-podeţe, tuneluri, structuri de ghidaj.</w:t>
            </w:r>
            <w:r w:rsidRPr="002A461E">
              <w:rPr>
                <w:sz w:val="17"/>
                <w:szCs w:val="17"/>
                <w:lang w:val="en-US"/>
              </w:rPr>
              <w:br/>
              <w:t>b. Realizarea unui studiu privind impactul transporturilor asupra populaţiior de amfibieni.</w:t>
            </w:r>
          </w:p>
        </w:tc>
      </w:tr>
      <w:tr w:rsidR="002A461E" w:rsidRPr="002A461E" w14:paraId="35E60DC3" w14:textId="77777777" w:rsidTr="004D3D19">
        <w:trPr>
          <w:trHeight w:val="20"/>
          <w:jc w:val="center"/>
        </w:trPr>
        <w:tc>
          <w:tcPr>
            <w:tcW w:w="0" w:type="auto"/>
            <w:tcMar>
              <w:top w:w="0" w:type="dxa"/>
              <w:left w:w="0" w:type="dxa"/>
              <w:bottom w:w="0" w:type="dxa"/>
              <w:right w:w="0" w:type="dxa"/>
            </w:tcMar>
            <w:vAlign w:val="center"/>
            <w:hideMark/>
          </w:tcPr>
          <w:p w14:paraId="7D04E78D"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40340289" w14:textId="77777777" w:rsidR="00382DAB" w:rsidRPr="002A461E" w:rsidRDefault="00382DAB" w:rsidP="00CE0875">
            <w:pPr>
              <w:rPr>
                <w:sz w:val="17"/>
                <w:szCs w:val="17"/>
                <w:lang w:val="en-US"/>
              </w:rPr>
            </w:pPr>
            <w:r w:rsidRPr="002A461E">
              <w:rPr>
                <w:sz w:val="17"/>
                <w:szCs w:val="17"/>
                <w:lang w:val="en-US"/>
              </w:rPr>
              <w:t>1.4.6. Asigurarea menţinerii coridoarelor ecologice pentru speciile de mamifere.</w:t>
            </w:r>
          </w:p>
        </w:tc>
        <w:tc>
          <w:tcPr>
            <w:tcW w:w="4852" w:type="dxa"/>
            <w:tcMar>
              <w:top w:w="0" w:type="dxa"/>
              <w:left w:w="45" w:type="dxa"/>
              <w:bottom w:w="0" w:type="dxa"/>
              <w:right w:w="45" w:type="dxa"/>
            </w:tcMar>
            <w:hideMark/>
          </w:tcPr>
          <w:p w14:paraId="2652146B" w14:textId="77777777" w:rsidR="00382DAB" w:rsidRPr="002A461E" w:rsidRDefault="00382DAB" w:rsidP="00CE0875">
            <w:pPr>
              <w:rPr>
                <w:sz w:val="17"/>
                <w:szCs w:val="17"/>
                <w:lang w:val="en-US"/>
              </w:rPr>
            </w:pPr>
            <w:r w:rsidRPr="002A461E">
              <w:rPr>
                <w:sz w:val="17"/>
                <w:szCs w:val="17"/>
                <w:lang w:val="en-US"/>
              </w:rPr>
              <w:t>a. Realizarea de "hop-overs" - coridoare de vegetaţie de-a lungul sau în jurul infrastructurilor care pot constitui obstacole pentru aceste animale:drumuri, clădiri- între zonele de adăpost şi hrănire pt lilieci.</w:t>
            </w:r>
            <w:r w:rsidRPr="002A461E">
              <w:rPr>
                <w:sz w:val="17"/>
                <w:szCs w:val="17"/>
                <w:lang w:val="en-US"/>
              </w:rPr>
              <w:br/>
              <w:t>b. Restricţionarea circulaţiei rutiere în zonele de trecere a mamiferelor mari: amplasarea de indicatoare, spinări de măgar, obstacole de reducere a vitezei şi altele asemenea.</w:t>
            </w:r>
            <w:r w:rsidRPr="002A461E">
              <w:rPr>
                <w:sz w:val="17"/>
                <w:szCs w:val="17"/>
                <w:lang w:val="en-US"/>
              </w:rPr>
              <w:br/>
              <w:t>c. Menţinerea unei fâşii de tufişuri şi arbuşti de minim de 10 m lăţime între păduri şi pajişti, în special pentru urs.</w:t>
            </w:r>
            <w:r w:rsidRPr="002A461E">
              <w:rPr>
                <w:sz w:val="17"/>
                <w:szCs w:val="17"/>
                <w:lang w:val="en-US"/>
              </w:rPr>
              <w:br/>
              <w:t>d. Reglementarea amplasării gardurilor în zonele coridoarelor critice.</w:t>
            </w:r>
          </w:p>
        </w:tc>
      </w:tr>
      <w:tr w:rsidR="002A461E" w:rsidRPr="002A461E" w14:paraId="5D54FD68" w14:textId="77777777" w:rsidTr="004D3D19">
        <w:trPr>
          <w:trHeight w:val="20"/>
          <w:jc w:val="center"/>
        </w:trPr>
        <w:tc>
          <w:tcPr>
            <w:tcW w:w="0" w:type="auto"/>
            <w:tcMar>
              <w:top w:w="0" w:type="dxa"/>
              <w:left w:w="0" w:type="dxa"/>
              <w:bottom w:w="0" w:type="dxa"/>
              <w:right w:w="0" w:type="dxa"/>
            </w:tcMar>
            <w:vAlign w:val="center"/>
            <w:hideMark/>
          </w:tcPr>
          <w:p w14:paraId="55AAB0DB"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104F922F" w14:textId="77777777" w:rsidR="00382DAB" w:rsidRPr="002A461E" w:rsidRDefault="00382DAB" w:rsidP="00CE0875">
            <w:pPr>
              <w:rPr>
                <w:sz w:val="17"/>
                <w:szCs w:val="17"/>
                <w:lang w:val="en-US"/>
              </w:rPr>
            </w:pPr>
            <w:r w:rsidRPr="002A461E">
              <w:rPr>
                <w:sz w:val="17"/>
                <w:szCs w:val="17"/>
                <w:lang w:val="en-US"/>
              </w:rPr>
              <w:t>1.4.7. Asigurarea conectivităţii cu alte Arii Protejate prin coridoare ecologice.</w:t>
            </w:r>
          </w:p>
        </w:tc>
        <w:tc>
          <w:tcPr>
            <w:tcW w:w="4852" w:type="dxa"/>
            <w:tcMar>
              <w:top w:w="0" w:type="dxa"/>
              <w:left w:w="45" w:type="dxa"/>
              <w:bottom w:w="0" w:type="dxa"/>
              <w:right w:w="45" w:type="dxa"/>
            </w:tcMar>
            <w:hideMark/>
          </w:tcPr>
          <w:p w14:paraId="57A7D9A2" w14:textId="77777777" w:rsidR="00382DAB" w:rsidRPr="002A461E" w:rsidRDefault="00382DAB" w:rsidP="00CE0875">
            <w:pPr>
              <w:rPr>
                <w:sz w:val="17"/>
                <w:szCs w:val="17"/>
                <w:lang w:val="en-US"/>
              </w:rPr>
            </w:pPr>
            <w:r w:rsidRPr="002A461E">
              <w:rPr>
                <w:sz w:val="17"/>
                <w:szCs w:val="17"/>
                <w:lang w:val="en-US"/>
              </w:rPr>
              <w:t>a. menţinerea coridoarelor fără construcţii.</w:t>
            </w:r>
            <w:r w:rsidRPr="002A461E">
              <w:rPr>
                <w:sz w:val="17"/>
                <w:szCs w:val="17"/>
                <w:lang w:val="en-US"/>
              </w:rPr>
              <w:br/>
              <w:t>b. studierea / monitorizarea utilizării coridoarelor.</w:t>
            </w:r>
          </w:p>
        </w:tc>
      </w:tr>
      <w:tr w:rsidR="002A461E" w:rsidRPr="002A461E" w14:paraId="295F94F2" w14:textId="77777777" w:rsidTr="004D3D19">
        <w:trPr>
          <w:trHeight w:val="20"/>
          <w:jc w:val="center"/>
        </w:trPr>
        <w:tc>
          <w:tcPr>
            <w:tcW w:w="0" w:type="auto"/>
            <w:tcMar>
              <w:top w:w="0" w:type="dxa"/>
              <w:left w:w="0" w:type="dxa"/>
              <w:bottom w:w="0" w:type="dxa"/>
              <w:right w:w="0" w:type="dxa"/>
            </w:tcMar>
            <w:vAlign w:val="center"/>
            <w:hideMark/>
          </w:tcPr>
          <w:p w14:paraId="208A6BA8"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7950BC95" w14:textId="77777777" w:rsidR="00382DAB" w:rsidRPr="002A461E" w:rsidRDefault="00382DAB" w:rsidP="00CE0875">
            <w:pPr>
              <w:rPr>
                <w:sz w:val="17"/>
                <w:szCs w:val="17"/>
                <w:lang w:val="en-US"/>
              </w:rPr>
            </w:pPr>
            <w:r w:rsidRPr="002A461E">
              <w:rPr>
                <w:sz w:val="17"/>
                <w:szCs w:val="17"/>
                <w:lang w:val="en-US"/>
              </w:rPr>
              <w:t xml:space="preserve">Programul 1: Biodiversitate </w:t>
            </w:r>
          </w:p>
        </w:tc>
      </w:tr>
      <w:tr w:rsidR="002A461E" w:rsidRPr="002A461E" w14:paraId="75539054" w14:textId="77777777" w:rsidTr="004D3D19">
        <w:trPr>
          <w:trHeight w:val="20"/>
          <w:jc w:val="center"/>
        </w:trPr>
        <w:tc>
          <w:tcPr>
            <w:tcW w:w="0" w:type="auto"/>
            <w:tcMar>
              <w:top w:w="0" w:type="dxa"/>
              <w:left w:w="0" w:type="dxa"/>
              <w:bottom w:w="0" w:type="dxa"/>
              <w:right w:w="0" w:type="dxa"/>
            </w:tcMar>
            <w:vAlign w:val="center"/>
            <w:hideMark/>
          </w:tcPr>
          <w:p w14:paraId="52E1C248"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39E7311A" w14:textId="77777777" w:rsidR="00382DAB" w:rsidRPr="002A461E" w:rsidRDefault="00382DAB" w:rsidP="00CE0875">
            <w:pPr>
              <w:rPr>
                <w:sz w:val="17"/>
                <w:szCs w:val="17"/>
                <w:lang w:val="en-US"/>
              </w:rPr>
            </w:pPr>
            <w:r w:rsidRPr="002A461E">
              <w:rPr>
                <w:sz w:val="17"/>
                <w:szCs w:val="17"/>
                <w:lang w:val="en-US"/>
              </w:rPr>
              <w:t>Obiectiv: Menținerea stării de conservare favorabilă și inițierea refacerii acesteia, dacă este cazul, pentru habitatele și speciile de interes conservativ prin continuarea sau adaptarea măsurilor de management al terenurilor și resurselor naturale pentru a asigura condițiile necesare biodiversității și prin măsuri speciale de conservare a speciilor.</w:t>
            </w:r>
          </w:p>
        </w:tc>
      </w:tr>
      <w:tr w:rsidR="002A461E" w:rsidRPr="002A461E" w14:paraId="24ABEBFA" w14:textId="77777777" w:rsidTr="004D3D19">
        <w:trPr>
          <w:trHeight w:val="20"/>
          <w:jc w:val="center"/>
        </w:trPr>
        <w:tc>
          <w:tcPr>
            <w:tcW w:w="0" w:type="auto"/>
            <w:tcMar>
              <w:top w:w="0" w:type="dxa"/>
              <w:left w:w="0" w:type="dxa"/>
              <w:bottom w:w="0" w:type="dxa"/>
              <w:right w:w="0" w:type="dxa"/>
            </w:tcMar>
            <w:vAlign w:val="center"/>
            <w:hideMark/>
          </w:tcPr>
          <w:p w14:paraId="21D4D736"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7D50ED48" w14:textId="77777777" w:rsidR="00382DAB" w:rsidRPr="002A461E" w:rsidRDefault="00382DAB" w:rsidP="00CE0875">
            <w:pPr>
              <w:rPr>
                <w:sz w:val="17"/>
                <w:szCs w:val="17"/>
                <w:lang w:val="en-US"/>
              </w:rPr>
            </w:pPr>
            <w:r w:rsidRPr="002A461E">
              <w:rPr>
                <w:sz w:val="17"/>
                <w:szCs w:val="17"/>
                <w:lang w:val="en-US"/>
              </w:rPr>
              <w:t>Subprogramul 1.5: Conservarea speciilor de interes comunitar</w:t>
            </w:r>
          </w:p>
        </w:tc>
      </w:tr>
      <w:tr w:rsidR="002A461E" w:rsidRPr="002A461E" w14:paraId="63D167A5" w14:textId="77777777" w:rsidTr="004D3D19">
        <w:trPr>
          <w:trHeight w:val="20"/>
          <w:jc w:val="center"/>
        </w:trPr>
        <w:tc>
          <w:tcPr>
            <w:tcW w:w="0" w:type="auto"/>
            <w:tcMar>
              <w:top w:w="0" w:type="dxa"/>
              <w:left w:w="0" w:type="dxa"/>
              <w:bottom w:w="0" w:type="dxa"/>
              <w:right w:w="0" w:type="dxa"/>
            </w:tcMar>
            <w:vAlign w:val="center"/>
            <w:hideMark/>
          </w:tcPr>
          <w:p w14:paraId="7288A35E"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7EF04D46" w14:textId="77777777" w:rsidR="00382DAB" w:rsidRPr="002A461E" w:rsidRDefault="00382DAB" w:rsidP="00CE0875">
            <w:pPr>
              <w:rPr>
                <w:sz w:val="17"/>
                <w:szCs w:val="17"/>
                <w:lang w:val="en-US"/>
              </w:rPr>
            </w:pPr>
            <w:r w:rsidRPr="002A461E">
              <w:rPr>
                <w:sz w:val="17"/>
                <w:szCs w:val="17"/>
                <w:lang w:val="en-US"/>
              </w:rPr>
              <w:t>Obiectiv specific: Menținerea refacerea populațiilor de specii de interes conservativ prin aplicarea de măsuri specifice de conservare.</w:t>
            </w:r>
          </w:p>
        </w:tc>
      </w:tr>
      <w:tr w:rsidR="002A461E" w:rsidRPr="002A461E" w14:paraId="2820DE41" w14:textId="77777777" w:rsidTr="004D3D19">
        <w:trPr>
          <w:trHeight w:val="20"/>
          <w:jc w:val="center"/>
        </w:trPr>
        <w:tc>
          <w:tcPr>
            <w:tcW w:w="0" w:type="auto"/>
            <w:tcMar>
              <w:top w:w="0" w:type="dxa"/>
              <w:left w:w="0" w:type="dxa"/>
              <w:bottom w:w="0" w:type="dxa"/>
              <w:right w:w="0" w:type="dxa"/>
            </w:tcMar>
            <w:vAlign w:val="center"/>
            <w:hideMark/>
          </w:tcPr>
          <w:p w14:paraId="73821076" w14:textId="77777777" w:rsidR="00382DAB" w:rsidRPr="002A461E" w:rsidRDefault="00382DAB" w:rsidP="00CE0875">
            <w:pPr>
              <w:rPr>
                <w:sz w:val="17"/>
                <w:szCs w:val="17"/>
                <w:lang w:val="en-US"/>
              </w:rPr>
            </w:pPr>
          </w:p>
        </w:tc>
        <w:tc>
          <w:tcPr>
            <w:tcW w:w="9059" w:type="dxa"/>
            <w:gridSpan w:val="2"/>
            <w:tcMar>
              <w:top w:w="0" w:type="dxa"/>
              <w:left w:w="45" w:type="dxa"/>
              <w:bottom w:w="0" w:type="dxa"/>
              <w:right w:w="45" w:type="dxa"/>
            </w:tcMar>
            <w:hideMark/>
          </w:tcPr>
          <w:p w14:paraId="5FBE71CE" w14:textId="77777777" w:rsidR="00382DAB" w:rsidRPr="002A461E" w:rsidRDefault="00382DAB" w:rsidP="00CE0875">
            <w:pPr>
              <w:rPr>
                <w:sz w:val="17"/>
                <w:szCs w:val="17"/>
                <w:lang w:val="en-US"/>
              </w:rPr>
            </w:pPr>
            <w:r w:rsidRPr="002A461E">
              <w:rPr>
                <w:sz w:val="17"/>
                <w:szCs w:val="17"/>
                <w:lang w:val="en-US"/>
              </w:rPr>
              <w:t>Subprogramul 1.5: Conservarea speciilor de interes comunitar</w:t>
            </w:r>
          </w:p>
        </w:tc>
      </w:tr>
      <w:tr w:rsidR="002A461E" w:rsidRPr="002A461E" w14:paraId="54D23CF7" w14:textId="77777777" w:rsidTr="004D3D19">
        <w:trPr>
          <w:trHeight w:val="20"/>
          <w:jc w:val="center"/>
        </w:trPr>
        <w:tc>
          <w:tcPr>
            <w:tcW w:w="0" w:type="auto"/>
            <w:tcMar>
              <w:top w:w="0" w:type="dxa"/>
              <w:left w:w="0" w:type="dxa"/>
              <w:bottom w:w="0" w:type="dxa"/>
              <w:right w:w="0" w:type="dxa"/>
            </w:tcMar>
            <w:vAlign w:val="center"/>
            <w:hideMark/>
          </w:tcPr>
          <w:p w14:paraId="0FFB251B"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30CB26D8" w14:textId="77777777" w:rsidR="00382DAB" w:rsidRPr="002A461E" w:rsidRDefault="00382DAB" w:rsidP="00CE0875">
            <w:pPr>
              <w:rPr>
                <w:sz w:val="17"/>
                <w:szCs w:val="17"/>
                <w:lang w:val="en-US"/>
              </w:rPr>
            </w:pPr>
            <w:r w:rsidRPr="002A461E">
              <w:rPr>
                <w:sz w:val="17"/>
                <w:szCs w:val="17"/>
                <w:lang w:val="en-US"/>
              </w:rPr>
              <w:t>Direcţii de acţiune -definite în Planul de acţiune-</w:t>
            </w:r>
          </w:p>
        </w:tc>
        <w:tc>
          <w:tcPr>
            <w:tcW w:w="4852" w:type="dxa"/>
            <w:tcMar>
              <w:top w:w="0" w:type="dxa"/>
              <w:left w:w="45" w:type="dxa"/>
              <w:bottom w:w="0" w:type="dxa"/>
              <w:right w:w="45" w:type="dxa"/>
            </w:tcMar>
            <w:hideMark/>
          </w:tcPr>
          <w:p w14:paraId="7C9E027C" w14:textId="77777777" w:rsidR="00382DAB" w:rsidRPr="002A461E" w:rsidRDefault="00382DAB" w:rsidP="00CE0875">
            <w:pPr>
              <w:rPr>
                <w:sz w:val="17"/>
                <w:szCs w:val="17"/>
                <w:lang w:val="en-US"/>
              </w:rPr>
            </w:pPr>
            <w:r w:rsidRPr="002A461E">
              <w:rPr>
                <w:sz w:val="17"/>
                <w:szCs w:val="17"/>
                <w:lang w:val="en-US"/>
              </w:rPr>
              <w:t>Activităţi şi măsuri specifice</w:t>
            </w:r>
          </w:p>
        </w:tc>
      </w:tr>
      <w:tr w:rsidR="002A461E" w:rsidRPr="002A461E" w14:paraId="37E8CC31" w14:textId="77777777" w:rsidTr="004D3D19">
        <w:trPr>
          <w:trHeight w:val="20"/>
          <w:jc w:val="center"/>
        </w:trPr>
        <w:tc>
          <w:tcPr>
            <w:tcW w:w="0" w:type="auto"/>
            <w:tcMar>
              <w:top w:w="0" w:type="dxa"/>
              <w:left w:w="0" w:type="dxa"/>
              <w:bottom w:w="0" w:type="dxa"/>
              <w:right w:w="0" w:type="dxa"/>
            </w:tcMar>
            <w:vAlign w:val="center"/>
            <w:hideMark/>
          </w:tcPr>
          <w:p w14:paraId="2079BB8E"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791CF8AB" w14:textId="77777777" w:rsidR="00382DAB" w:rsidRPr="002A461E" w:rsidRDefault="00382DAB" w:rsidP="00CE0875">
            <w:pPr>
              <w:rPr>
                <w:sz w:val="17"/>
                <w:szCs w:val="17"/>
                <w:lang w:val="en-US"/>
              </w:rPr>
            </w:pPr>
            <w:r w:rsidRPr="002A461E">
              <w:rPr>
                <w:sz w:val="17"/>
                <w:szCs w:val="17"/>
                <w:lang w:val="en-US"/>
              </w:rPr>
              <w:t>1.5.1 Limitarea extinderii intravilanului în special în zonele care constituie coridoare ecologice şi care sunt importante pentru liniştea speciilor</w:t>
            </w:r>
          </w:p>
        </w:tc>
        <w:tc>
          <w:tcPr>
            <w:tcW w:w="4852" w:type="dxa"/>
            <w:tcMar>
              <w:top w:w="0" w:type="dxa"/>
              <w:left w:w="45" w:type="dxa"/>
              <w:bottom w:w="0" w:type="dxa"/>
              <w:right w:w="45" w:type="dxa"/>
            </w:tcMar>
            <w:hideMark/>
          </w:tcPr>
          <w:p w14:paraId="677CC044" w14:textId="77777777" w:rsidR="00382DAB" w:rsidRPr="002A461E" w:rsidRDefault="00382DAB" w:rsidP="00CE0875">
            <w:pPr>
              <w:rPr>
                <w:sz w:val="17"/>
                <w:szCs w:val="17"/>
                <w:lang w:val="en-US"/>
              </w:rPr>
            </w:pPr>
            <w:r w:rsidRPr="002A461E">
              <w:rPr>
                <w:sz w:val="17"/>
                <w:szCs w:val="17"/>
                <w:lang w:val="en-US"/>
              </w:rPr>
              <w:t>a. Evidenţierea în planurile de urbanism şi în evidenţele funciare a coridoarelor ecologice, b.Menţinerea coridoarelor ecologice în extravilan sau dacă au fost deja incluse în intravilan, fără construcţii.</w:t>
            </w:r>
            <w:r w:rsidRPr="002A461E">
              <w:rPr>
                <w:sz w:val="17"/>
                <w:szCs w:val="17"/>
                <w:lang w:val="en-US"/>
              </w:rPr>
              <w:br/>
              <w:t>c. Analiza Planurilor Urbanistice Generale actuale din perspectiva coridoarelor ecologice si a altor zone importante din punct de vedere al conservării şi realizarea de demersuri pentru a se interzice construcţille în aceste zone.</w:t>
            </w:r>
            <w:r w:rsidRPr="002A461E">
              <w:rPr>
                <w:sz w:val="17"/>
                <w:szCs w:val="17"/>
                <w:lang w:val="en-US"/>
              </w:rPr>
              <w:br/>
              <w:t>d. Informarea şi conştientizarea autorităţilor locale şi a altor factori interesaţi cu privire la coridoarele ecologice identificate şi la habitatele de interes de conservare din vecinătatea localităţilor.</w:t>
            </w:r>
            <w:r w:rsidRPr="002A461E">
              <w:rPr>
                <w:sz w:val="17"/>
                <w:szCs w:val="17"/>
                <w:lang w:val="en-US"/>
              </w:rPr>
              <w:br/>
              <w:t>e. Armonizarea Planurilor Urbanistice Generale şi a evidenţelor cadastrale cu rezultatul studiului pe coridoare ecologice şi cu alte zone importante.</w:t>
            </w:r>
            <w:r w:rsidRPr="002A461E">
              <w:rPr>
                <w:sz w:val="17"/>
                <w:szCs w:val="17"/>
                <w:lang w:val="en-US"/>
              </w:rPr>
              <w:br/>
              <w:t>f. Includerea zonelor cu habitate importante şi cu zone de linişte ale speciilor în Planurile Urbanistice Generale şi alte planuri de management dacă este cazul.</w:t>
            </w:r>
            <w:r w:rsidRPr="002A461E">
              <w:rPr>
                <w:sz w:val="17"/>
                <w:szCs w:val="17"/>
                <w:lang w:val="en-US"/>
              </w:rPr>
              <w:br/>
              <w:t>g. Evaluarea impactului potenţial al construcţiilor existente în afara localităţilor sau planificate a se construi în afara localităţilor şi aprobarea lor de la caz la caz, în funcţie de impact.</w:t>
            </w:r>
          </w:p>
        </w:tc>
      </w:tr>
      <w:tr w:rsidR="002A461E" w:rsidRPr="002A461E" w14:paraId="1F94F92B" w14:textId="77777777" w:rsidTr="004D3D19">
        <w:trPr>
          <w:trHeight w:val="20"/>
          <w:jc w:val="center"/>
        </w:trPr>
        <w:tc>
          <w:tcPr>
            <w:tcW w:w="0" w:type="auto"/>
            <w:tcMar>
              <w:top w:w="0" w:type="dxa"/>
              <w:left w:w="0" w:type="dxa"/>
              <w:bottom w:w="0" w:type="dxa"/>
              <w:right w:w="0" w:type="dxa"/>
            </w:tcMar>
            <w:vAlign w:val="center"/>
            <w:hideMark/>
          </w:tcPr>
          <w:p w14:paraId="78EE4552"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67E64C9A" w14:textId="77777777" w:rsidR="00382DAB" w:rsidRPr="002A461E" w:rsidRDefault="00382DAB" w:rsidP="00CE0875">
            <w:pPr>
              <w:rPr>
                <w:sz w:val="17"/>
                <w:szCs w:val="17"/>
                <w:lang w:val="en-US"/>
              </w:rPr>
            </w:pPr>
            <w:r w:rsidRPr="002A461E">
              <w:rPr>
                <w:sz w:val="17"/>
                <w:szCs w:val="17"/>
                <w:lang w:val="en-US"/>
              </w:rPr>
              <w:t>1.5.2. Menţinerea / îmbunătăţirea condiţiilor de adăpost şi reproducere pentru coloniile de lilieci şi pentru speciile de păsări care cuibăresc în intravilan.</w:t>
            </w:r>
          </w:p>
        </w:tc>
        <w:tc>
          <w:tcPr>
            <w:tcW w:w="4852" w:type="dxa"/>
            <w:tcMar>
              <w:top w:w="0" w:type="dxa"/>
              <w:left w:w="45" w:type="dxa"/>
              <w:bottom w:w="0" w:type="dxa"/>
              <w:right w:w="45" w:type="dxa"/>
            </w:tcMar>
            <w:hideMark/>
          </w:tcPr>
          <w:p w14:paraId="0915ACDB" w14:textId="77777777" w:rsidR="00382DAB" w:rsidRPr="002A461E" w:rsidRDefault="00382DAB" w:rsidP="00CE0875">
            <w:pPr>
              <w:rPr>
                <w:sz w:val="17"/>
                <w:szCs w:val="17"/>
                <w:lang w:val="en-US"/>
              </w:rPr>
            </w:pPr>
            <w:r w:rsidRPr="002A461E">
              <w:rPr>
                <w:sz w:val="17"/>
                <w:szCs w:val="17"/>
                <w:lang w:val="en-US"/>
              </w:rPr>
              <w:t>a. Elaborarea de programe de educaţie şi promovarea lor în şcolile din Ariile Protejate.</w:t>
            </w:r>
            <w:r w:rsidRPr="002A461E">
              <w:rPr>
                <w:sz w:val="17"/>
                <w:szCs w:val="17"/>
                <w:lang w:val="en-US"/>
              </w:rPr>
              <w:br/>
              <w:t>b. Conştientizare proprietarilor de clădiri cu adăposturi de lilieci sau cuiburi de barză.</w:t>
            </w:r>
            <w:r w:rsidRPr="002A461E">
              <w:rPr>
                <w:sz w:val="17"/>
                <w:szCs w:val="17"/>
                <w:lang w:val="en-US"/>
              </w:rPr>
              <w:br/>
              <w:t>c. Promovarea şi implementarea ghidului de renovare a clădirilor elaborat de specialiştii pe specii de lilieci.</w:t>
            </w:r>
            <w:r w:rsidRPr="002A461E">
              <w:rPr>
                <w:sz w:val="17"/>
                <w:szCs w:val="17"/>
                <w:lang w:val="en-US"/>
              </w:rPr>
              <w:br/>
              <w:t>d. Reglementarea iluminatului suprafeţelor de apă pentru speciile de lilieci - utilizarea de sisteme de iluminat potrivite pentru această specie.</w:t>
            </w:r>
          </w:p>
        </w:tc>
      </w:tr>
      <w:tr w:rsidR="002A461E" w:rsidRPr="002A461E" w14:paraId="220C704E" w14:textId="77777777" w:rsidTr="004D3D19">
        <w:trPr>
          <w:trHeight w:val="20"/>
          <w:jc w:val="center"/>
        </w:trPr>
        <w:tc>
          <w:tcPr>
            <w:tcW w:w="0" w:type="auto"/>
            <w:tcMar>
              <w:top w:w="0" w:type="dxa"/>
              <w:left w:w="0" w:type="dxa"/>
              <w:bottom w:w="0" w:type="dxa"/>
              <w:right w:w="0" w:type="dxa"/>
            </w:tcMar>
            <w:vAlign w:val="center"/>
            <w:hideMark/>
          </w:tcPr>
          <w:p w14:paraId="3127B586"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5B6B936B" w14:textId="77777777" w:rsidR="00382DAB" w:rsidRPr="002A461E" w:rsidRDefault="00382DAB" w:rsidP="00CE0875">
            <w:pPr>
              <w:rPr>
                <w:sz w:val="17"/>
                <w:szCs w:val="17"/>
                <w:lang w:val="en-US"/>
              </w:rPr>
            </w:pPr>
            <w:r w:rsidRPr="002A461E">
              <w:rPr>
                <w:sz w:val="17"/>
                <w:szCs w:val="17"/>
                <w:lang w:val="en-US"/>
              </w:rPr>
              <w:t>1.5.3. Reducerea impactului de fragmentare a habitatelor asupra populaţiilor de animale sălbatice, prin măsuri speciale de adaptare a infrastructurii de transport-rutier, Căi Ferate, energie.</w:t>
            </w:r>
          </w:p>
        </w:tc>
        <w:tc>
          <w:tcPr>
            <w:tcW w:w="4852" w:type="dxa"/>
            <w:tcMar>
              <w:top w:w="0" w:type="dxa"/>
              <w:left w:w="45" w:type="dxa"/>
              <w:bottom w:w="0" w:type="dxa"/>
              <w:right w:w="45" w:type="dxa"/>
            </w:tcMar>
            <w:hideMark/>
          </w:tcPr>
          <w:p w14:paraId="4903637C" w14:textId="77777777" w:rsidR="00382DAB" w:rsidRPr="002A461E" w:rsidRDefault="00382DAB" w:rsidP="00CE0875">
            <w:pPr>
              <w:rPr>
                <w:sz w:val="17"/>
                <w:szCs w:val="17"/>
                <w:lang w:val="en-US"/>
              </w:rPr>
            </w:pPr>
            <w:r w:rsidRPr="002A461E">
              <w:rPr>
                <w:sz w:val="17"/>
                <w:szCs w:val="17"/>
                <w:lang w:val="en-US"/>
              </w:rPr>
              <w:t>Activităţi de management recomandate: Patrulări, avizări de proiecte, informare-conştientizare.</w:t>
            </w:r>
            <w:r w:rsidRPr="002A461E">
              <w:rPr>
                <w:sz w:val="17"/>
                <w:szCs w:val="17"/>
                <w:lang w:val="en-US"/>
              </w:rPr>
              <w:br/>
              <w:t>a. Realizarea de amenajări specifice pentru traversarea şoselelor sau drumurilor cu trafic</w:t>
            </w:r>
            <w:r w:rsidRPr="002A461E">
              <w:rPr>
                <w:sz w:val="17"/>
                <w:szCs w:val="17"/>
                <w:lang w:val="en-US"/>
              </w:rPr>
              <w:br/>
              <w:t>semnificativ.</w:t>
            </w:r>
            <w:r w:rsidRPr="002A461E">
              <w:rPr>
                <w:sz w:val="17"/>
                <w:szCs w:val="17"/>
                <w:lang w:val="en-US"/>
              </w:rPr>
              <w:br/>
              <w:t>b. Asigurarea unui statut de protecţie a zonelor învecinate sitului, folosite de carnivore mari la deplasări-culoarele de migrare.</w:t>
            </w:r>
            <w:r w:rsidRPr="002A461E">
              <w:rPr>
                <w:sz w:val="17"/>
                <w:szCs w:val="17"/>
                <w:lang w:val="en-US"/>
              </w:rPr>
              <w:br/>
              <w:t>c. Izolarea liniilor de medie tensiune pentru protecţia berzelor, a păsărilor răpitoare şi a altor specii de talie mare.</w:t>
            </w:r>
            <w:r w:rsidRPr="002A461E">
              <w:rPr>
                <w:sz w:val="17"/>
                <w:szCs w:val="17"/>
                <w:lang w:val="en-US"/>
              </w:rPr>
              <w:br/>
              <w:t>Măsuri specifice recomandate: A se vedea Regulamentul Ariilor Protejate şi fişele speciilor:</w:t>
            </w:r>
            <w:r w:rsidRPr="002A461E">
              <w:rPr>
                <w:sz w:val="17"/>
                <w:szCs w:val="17"/>
                <w:lang w:val="en-US"/>
              </w:rPr>
              <w:br/>
              <w:t>Canis l., Ursus a., Castor f.</w:t>
            </w:r>
          </w:p>
        </w:tc>
      </w:tr>
      <w:tr w:rsidR="002A461E" w:rsidRPr="002A461E" w14:paraId="78A6C24F" w14:textId="77777777" w:rsidTr="004D3D19">
        <w:trPr>
          <w:trHeight w:val="20"/>
          <w:jc w:val="center"/>
        </w:trPr>
        <w:tc>
          <w:tcPr>
            <w:tcW w:w="0" w:type="auto"/>
            <w:tcMar>
              <w:top w:w="0" w:type="dxa"/>
              <w:left w:w="0" w:type="dxa"/>
              <w:bottom w:w="0" w:type="dxa"/>
              <w:right w:w="0" w:type="dxa"/>
            </w:tcMar>
            <w:vAlign w:val="center"/>
            <w:hideMark/>
          </w:tcPr>
          <w:p w14:paraId="523D1529"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0C61A1E9" w14:textId="77777777" w:rsidR="00382DAB" w:rsidRPr="002A461E" w:rsidRDefault="00382DAB" w:rsidP="00CE0875">
            <w:pPr>
              <w:rPr>
                <w:sz w:val="17"/>
                <w:szCs w:val="17"/>
                <w:lang w:val="en-US"/>
              </w:rPr>
            </w:pPr>
            <w:r w:rsidRPr="002A461E">
              <w:rPr>
                <w:sz w:val="17"/>
                <w:szCs w:val="17"/>
                <w:lang w:val="en-US"/>
              </w:rPr>
              <w:t>1.5.4. Menţinerea zonelor umede în mod tipic reprezentate de bălţi de dimensiuni mici, între 4-40 m2, cu caracter temporar formate în urma precipitaţiilor pe suprafaţa pajiştilor.</w:t>
            </w:r>
          </w:p>
        </w:tc>
        <w:tc>
          <w:tcPr>
            <w:tcW w:w="4852" w:type="dxa"/>
            <w:tcMar>
              <w:top w:w="0" w:type="dxa"/>
              <w:left w:w="45" w:type="dxa"/>
              <w:bottom w:w="0" w:type="dxa"/>
              <w:right w:w="45" w:type="dxa"/>
            </w:tcMar>
            <w:hideMark/>
          </w:tcPr>
          <w:p w14:paraId="188D1D39" w14:textId="77777777" w:rsidR="00382DAB" w:rsidRPr="002A461E" w:rsidRDefault="00382DAB" w:rsidP="00CE0875">
            <w:pPr>
              <w:rPr>
                <w:sz w:val="17"/>
                <w:szCs w:val="17"/>
                <w:lang w:val="en-US"/>
              </w:rPr>
            </w:pPr>
            <w:r w:rsidRPr="002A461E">
              <w:rPr>
                <w:sz w:val="17"/>
                <w:szCs w:val="17"/>
                <w:lang w:val="en-US"/>
              </w:rPr>
              <w:t>Activităţi de management recomandate:</w:t>
            </w:r>
            <w:r w:rsidRPr="002A461E">
              <w:rPr>
                <w:sz w:val="17"/>
                <w:szCs w:val="17"/>
                <w:lang w:val="en-US"/>
              </w:rPr>
              <w:br/>
              <w:t>a. Participarea activă la elaborarea de strategii naţionale privind asigurarea plăţilor compensatorii pentru măsurile restrictive din Siturile Natura 2000.</w:t>
            </w:r>
            <w:r w:rsidRPr="002A461E">
              <w:rPr>
                <w:sz w:val="17"/>
                <w:szCs w:val="17"/>
                <w:lang w:val="en-US"/>
              </w:rPr>
              <w:br/>
              <w:t>b. Derularea de acţiuni de conştientizare în vederea stimulării proprietarilor de terenuri pentru a solicita plăţile compensatorii pentru măsurile restrictive.</w:t>
            </w:r>
            <w:r w:rsidRPr="002A461E">
              <w:rPr>
                <w:sz w:val="17"/>
                <w:szCs w:val="17"/>
                <w:lang w:val="en-US"/>
              </w:rPr>
              <w:br/>
              <w:t xml:space="preserve">c. Favorizarea păşunatului extensiv tradiţional cu bivoli şi vite pe pajiştile păşunate de acestea în trecut. Aceste animale contribuie la menţinerea unei diversităţi mari de habitate acvatice temporare prin </w:t>
            </w:r>
            <w:r w:rsidRPr="002A461E">
              <w:rPr>
                <w:sz w:val="17"/>
                <w:szCs w:val="17"/>
                <w:lang w:val="en-US"/>
              </w:rPr>
              <w:lastRenderedPageBreak/>
              <w:t>acesta determinând formarea unor sisteme populaţionale viabile ale speciilor comunitare de amfibieni-în special Bombina variegata.</w:t>
            </w:r>
            <w:r w:rsidRPr="002A461E">
              <w:rPr>
                <w:sz w:val="17"/>
                <w:szCs w:val="17"/>
                <w:lang w:val="en-US"/>
              </w:rPr>
              <w:br/>
              <w:t>d. Dacă nu este posibilă restaurarea păşunatului cu vite şi bivoli, recomandăm menţinerea a unui număr mic de bivoli pe păşunile cu oi. Chiar şi în număr mic-aproximativ 0,05 animale / hectar,</w:t>
            </w:r>
            <w:r w:rsidRPr="002A461E">
              <w:rPr>
                <w:sz w:val="17"/>
                <w:szCs w:val="17"/>
                <w:lang w:val="en-US"/>
              </w:rPr>
              <w:br/>
              <w:t>bivolii vor menţine habitatele umede.</w:t>
            </w:r>
            <w:r w:rsidRPr="002A461E">
              <w:rPr>
                <w:sz w:val="17"/>
                <w:szCs w:val="17"/>
                <w:lang w:val="en-US"/>
              </w:rPr>
              <w:br/>
              <w:t>e.Încheierea unui protocol de colaborare între Administratorul şi Agenţia pentru Plăţi şi Intervenţii pentru Agricultură, pentru interpretarea/aplicarea măsurilor conservative respectiv a penalităţilor.</w:t>
            </w:r>
            <w:r w:rsidRPr="002A461E">
              <w:rPr>
                <w:sz w:val="17"/>
                <w:szCs w:val="17"/>
                <w:lang w:val="en-US"/>
              </w:rPr>
              <w:br/>
              <w:t>f. Se recomandă sistem de adăpători în cascadă de 2-3 trepte.</w:t>
            </w:r>
            <w:r w:rsidRPr="002A461E">
              <w:rPr>
                <w:sz w:val="17"/>
                <w:szCs w:val="17"/>
                <w:lang w:val="en-US"/>
              </w:rPr>
              <w:br/>
              <w:t>g. Zonele umede de pe păşuni şi fânaţe deseori se colmatează datorită dezvoltării excesive a biomasei vegetale. Acesta rezultă în scăderea perioadei acvatice a lor, şi deci a calităţii pentru amfibieni şi alte organisme acvatice. Decopleşirea habitatelor umede se poate face manual/prin cosire, sau pe păşuni cu reintroducerea păşunatului cu bivoli-vezi punctele c. şi d.</w:t>
            </w:r>
            <w:r w:rsidRPr="002A461E">
              <w:rPr>
                <w:sz w:val="17"/>
                <w:szCs w:val="17"/>
                <w:lang w:val="en-US"/>
              </w:rPr>
              <w:br/>
              <w:t>h. Menţinerea regimului hidric a pajiştii prin intervenţii asupra şanţurilor de drenaj. Şanţurile de drenaj contribuie la desecarea pajiştilor. În condiţiile în care schimbările climatice vor afecta pajiştile, intervenţiile care să amelioreze pierderile de apă devin foarte necesare.</w:t>
            </w:r>
            <w:r w:rsidRPr="002A461E">
              <w:rPr>
                <w:sz w:val="17"/>
                <w:szCs w:val="17"/>
                <w:lang w:val="en-US"/>
              </w:rPr>
              <w:br/>
              <w:t>i. Intervenţii pentru creşterea valorii ca habitat a şanţurilor de drenaj prin intervenţii care să oprească scurgerea apei şi managementul vegetaţiei excesive-păstrarea vegetaţiei presărat, în proporţie de aproximativ 30%. Aceste intervenţii trebuie să se desfăşoare cu acceptul Agenţia Naţională de Îmbunătăţiri Funciare.</w:t>
            </w:r>
            <w:r w:rsidRPr="002A461E">
              <w:rPr>
                <w:sz w:val="17"/>
                <w:szCs w:val="17"/>
                <w:lang w:val="en-US"/>
              </w:rPr>
              <w:br/>
              <w:t>Măsuri specifice recomandate: Vezi fişele speciilor: Bombina variegata şi Triturus cristatus.</w:t>
            </w:r>
          </w:p>
        </w:tc>
      </w:tr>
      <w:tr w:rsidR="002A461E" w:rsidRPr="002A461E" w14:paraId="5F708FF9" w14:textId="77777777" w:rsidTr="00EC7410">
        <w:trPr>
          <w:trHeight w:val="768"/>
          <w:jc w:val="center"/>
        </w:trPr>
        <w:tc>
          <w:tcPr>
            <w:tcW w:w="0" w:type="auto"/>
            <w:tcMar>
              <w:top w:w="0" w:type="dxa"/>
              <w:left w:w="0" w:type="dxa"/>
              <w:bottom w:w="0" w:type="dxa"/>
              <w:right w:w="0" w:type="dxa"/>
            </w:tcMar>
            <w:vAlign w:val="center"/>
            <w:hideMark/>
          </w:tcPr>
          <w:p w14:paraId="30795027"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3904C0F5" w14:textId="77777777" w:rsidR="00382DAB" w:rsidRPr="002A461E" w:rsidRDefault="00382DAB" w:rsidP="00CE0875">
            <w:pPr>
              <w:rPr>
                <w:sz w:val="17"/>
                <w:szCs w:val="17"/>
                <w:lang w:val="en-US"/>
              </w:rPr>
            </w:pPr>
            <w:r w:rsidRPr="002A461E">
              <w:rPr>
                <w:sz w:val="17"/>
                <w:szCs w:val="17"/>
                <w:lang w:val="en-US"/>
              </w:rPr>
              <w:t>1.5.5. Prevenirea degradării habitatelor de peşti prin micşorarea debitelor râurilor.</w:t>
            </w:r>
          </w:p>
        </w:tc>
        <w:tc>
          <w:tcPr>
            <w:tcW w:w="4852" w:type="dxa"/>
            <w:tcMar>
              <w:top w:w="0" w:type="dxa"/>
              <w:left w:w="45" w:type="dxa"/>
              <w:bottom w:w="0" w:type="dxa"/>
              <w:right w:w="45" w:type="dxa"/>
            </w:tcMar>
            <w:hideMark/>
          </w:tcPr>
          <w:p w14:paraId="066B5A36" w14:textId="77777777" w:rsidR="00382DAB" w:rsidRPr="002A461E" w:rsidRDefault="00382DAB" w:rsidP="00CE0875">
            <w:pPr>
              <w:rPr>
                <w:sz w:val="17"/>
                <w:szCs w:val="17"/>
                <w:lang w:val="en-US"/>
              </w:rPr>
            </w:pPr>
            <w:r w:rsidRPr="002A461E">
              <w:rPr>
                <w:sz w:val="17"/>
                <w:szCs w:val="17"/>
                <w:lang w:val="en-US"/>
              </w:rPr>
              <w:t>a. Interzicerea amplasării de Micro Hidro Centrale pe cursurile de apă din cadrul siturilor.</w:t>
            </w:r>
            <w:r w:rsidRPr="002A461E">
              <w:rPr>
                <w:sz w:val="17"/>
                <w:szCs w:val="17"/>
                <w:lang w:val="en-US"/>
              </w:rPr>
              <w:br/>
              <w:t>b. Avizarea irigaţiilor de către structurile de administrare a siturilor în abaza studiilor de impact cumulativ.</w:t>
            </w:r>
          </w:p>
        </w:tc>
      </w:tr>
      <w:tr w:rsidR="002A461E" w:rsidRPr="002A461E" w14:paraId="42D5F826" w14:textId="77777777" w:rsidTr="004D3D19">
        <w:trPr>
          <w:trHeight w:val="20"/>
          <w:jc w:val="center"/>
        </w:trPr>
        <w:tc>
          <w:tcPr>
            <w:tcW w:w="0" w:type="auto"/>
            <w:tcMar>
              <w:top w:w="0" w:type="dxa"/>
              <w:left w:w="0" w:type="dxa"/>
              <w:bottom w:w="0" w:type="dxa"/>
              <w:right w:w="0" w:type="dxa"/>
            </w:tcMar>
            <w:vAlign w:val="center"/>
            <w:hideMark/>
          </w:tcPr>
          <w:p w14:paraId="7C5032CC"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2BB9B92B" w14:textId="77777777" w:rsidR="00382DAB" w:rsidRPr="002A461E" w:rsidRDefault="00382DAB" w:rsidP="00CE0875">
            <w:pPr>
              <w:rPr>
                <w:sz w:val="17"/>
                <w:szCs w:val="17"/>
                <w:lang w:val="en-US"/>
              </w:rPr>
            </w:pPr>
            <w:r w:rsidRPr="002A461E">
              <w:rPr>
                <w:sz w:val="17"/>
                <w:szCs w:val="17"/>
                <w:lang w:val="en-US"/>
              </w:rPr>
              <w:t>1.5.6. Menţinerea şi refacerea habitatelor favorabile pentru amfibieni cum ar fi tritonul cu creastă.</w:t>
            </w:r>
          </w:p>
        </w:tc>
        <w:tc>
          <w:tcPr>
            <w:tcW w:w="4852" w:type="dxa"/>
            <w:tcMar>
              <w:top w:w="0" w:type="dxa"/>
              <w:left w:w="45" w:type="dxa"/>
              <w:bottom w:w="0" w:type="dxa"/>
              <w:right w:w="45" w:type="dxa"/>
            </w:tcMar>
            <w:hideMark/>
          </w:tcPr>
          <w:p w14:paraId="0F01603F" w14:textId="77777777" w:rsidR="00382DAB" w:rsidRPr="002A461E" w:rsidRDefault="00382DAB" w:rsidP="00CE0875">
            <w:pPr>
              <w:rPr>
                <w:sz w:val="17"/>
                <w:szCs w:val="17"/>
                <w:lang w:val="en-US"/>
              </w:rPr>
            </w:pPr>
            <w:r w:rsidRPr="002A461E">
              <w:rPr>
                <w:sz w:val="17"/>
                <w:szCs w:val="17"/>
                <w:lang w:val="en-US"/>
              </w:rPr>
              <w:t>a. Interzicerea lucărilor de regularizare a râurilor, cu excepţia zonelor de risc pentru localităţi.</w:t>
            </w:r>
            <w:r w:rsidRPr="002A461E">
              <w:rPr>
                <w:sz w:val="17"/>
                <w:szCs w:val="17"/>
                <w:lang w:val="en-US"/>
              </w:rPr>
              <w:br/>
              <w:t>b. Interzicerea lucrărilor de recalibrare şi reprofilare a albiei.</w:t>
            </w:r>
            <w:r w:rsidRPr="002A461E">
              <w:rPr>
                <w:sz w:val="17"/>
                <w:szCs w:val="17"/>
                <w:lang w:val="en-US"/>
              </w:rPr>
              <w:br/>
              <w:t>c. Asigurarea condiţiilor pt menţinerea bălţilor permanente şi temporare. Avizarea lucrărilor de refacere / realizare de heleştee, în măsura în care acestea nu afectează habitate de interes conservativ-în special refacerea vechilor heleştee.</w:t>
            </w:r>
            <w:r w:rsidRPr="002A461E">
              <w:rPr>
                <w:sz w:val="17"/>
                <w:szCs w:val="17"/>
                <w:lang w:val="en-US"/>
              </w:rPr>
              <w:br/>
              <w:t>d. Interzicerea extragerii de agregate minerale din albia minoră a râurilor.</w:t>
            </w:r>
            <w:r w:rsidRPr="002A461E">
              <w:rPr>
                <w:sz w:val="17"/>
                <w:szCs w:val="17"/>
                <w:lang w:val="en-US"/>
              </w:rPr>
              <w:br/>
              <w:t>f. Reabilitarea braţelor moarte şi a fostelor zone umede.</w:t>
            </w:r>
            <w:r w:rsidRPr="002A461E">
              <w:rPr>
                <w:sz w:val="17"/>
                <w:szCs w:val="17"/>
                <w:lang w:val="en-US"/>
              </w:rPr>
              <w:br/>
              <w:t>g. Refacerea zonelor afectate de balastiere - în albia majoră se va face ţinând cont de necesităţile speciilor de amfibieni, respectând prevederile stabilite de Administraţie.</w:t>
            </w:r>
          </w:p>
        </w:tc>
      </w:tr>
      <w:tr w:rsidR="002A461E" w:rsidRPr="002A461E" w14:paraId="0686287B" w14:textId="77777777" w:rsidTr="004D3D19">
        <w:trPr>
          <w:trHeight w:val="20"/>
          <w:jc w:val="center"/>
        </w:trPr>
        <w:tc>
          <w:tcPr>
            <w:tcW w:w="0" w:type="auto"/>
            <w:tcMar>
              <w:top w:w="0" w:type="dxa"/>
              <w:left w:w="0" w:type="dxa"/>
              <w:bottom w:w="0" w:type="dxa"/>
              <w:right w:w="0" w:type="dxa"/>
            </w:tcMar>
            <w:vAlign w:val="center"/>
            <w:hideMark/>
          </w:tcPr>
          <w:p w14:paraId="259DAA8A"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2CA436B7" w14:textId="77777777" w:rsidR="00382DAB" w:rsidRPr="002A461E" w:rsidRDefault="00382DAB" w:rsidP="00CE0875">
            <w:pPr>
              <w:rPr>
                <w:sz w:val="17"/>
                <w:szCs w:val="17"/>
                <w:lang w:val="en-US"/>
              </w:rPr>
            </w:pPr>
            <w:r w:rsidRPr="002A461E">
              <w:rPr>
                <w:sz w:val="17"/>
                <w:szCs w:val="17"/>
                <w:lang w:val="en-US"/>
              </w:rPr>
              <w:t>1.5.7. Prevenirea degradării populaţiilor de specii de interes conservativ prin controlarea/limitarea numărului câinilor care însoţesc turmele şi a câinilor şi pisicilor hoinare în intravilan şi extravilan</w:t>
            </w:r>
          </w:p>
        </w:tc>
        <w:tc>
          <w:tcPr>
            <w:tcW w:w="4852" w:type="dxa"/>
            <w:tcMar>
              <w:top w:w="0" w:type="dxa"/>
              <w:left w:w="45" w:type="dxa"/>
              <w:bottom w:w="0" w:type="dxa"/>
              <w:right w:w="45" w:type="dxa"/>
            </w:tcMar>
            <w:hideMark/>
          </w:tcPr>
          <w:p w14:paraId="32D3E85E" w14:textId="77777777" w:rsidR="00382DAB" w:rsidRPr="002A461E" w:rsidRDefault="00382DAB" w:rsidP="00CE0875">
            <w:pPr>
              <w:rPr>
                <w:sz w:val="17"/>
                <w:szCs w:val="17"/>
                <w:lang w:val="en-US"/>
              </w:rPr>
            </w:pPr>
            <w:r w:rsidRPr="002A461E">
              <w:rPr>
                <w:sz w:val="17"/>
                <w:szCs w:val="17"/>
                <w:lang w:val="en-US"/>
              </w:rPr>
              <w:t>Activităţi de management recomandate: patrulări, avizări de proiecte, informare-conştientizare</w:t>
            </w:r>
            <w:r w:rsidRPr="002A461E">
              <w:rPr>
                <w:sz w:val="17"/>
                <w:szCs w:val="17"/>
                <w:lang w:val="en-US"/>
              </w:rPr>
              <w:br/>
              <w:t>a. Sesizarea autoritaţilor competente cu privire la prezenţa câinilor hoinari şi pisicilor hoinare.</w:t>
            </w:r>
            <w:r w:rsidRPr="002A461E">
              <w:rPr>
                <w:sz w:val="17"/>
                <w:szCs w:val="17"/>
                <w:lang w:val="en-US"/>
              </w:rPr>
              <w:br/>
              <w:t>b. Capturarea şi managementul câinilor hoinari şi pisicilor hoinare din extravilan în colaborare cu asociaţiile de vânătoare.</w:t>
            </w:r>
            <w:r w:rsidRPr="002A461E">
              <w:rPr>
                <w:sz w:val="17"/>
                <w:szCs w:val="17"/>
                <w:lang w:val="en-US"/>
              </w:rPr>
              <w:br/>
              <w:t>c. Controlul respectării legislaţiei cu privire la numărul câinilor de la stâne şi starea jujeelelor.</w:t>
            </w:r>
            <w:r w:rsidRPr="002A461E">
              <w:rPr>
                <w:sz w:val="17"/>
                <w:szCs w:val="17"/>
                <w:lang w:val="en-US"/>
              </w:rPr>
              <w:br/>
              <w:t>Măsuri specifice recomandate: A se vedea Regulamentul Ariilor Protejate şi fişele speciilor:</w:t>
            </w:r>
            <w:r w:rsidRPr="002A461E">
              <w:rPr>
                <w:sz w:val="17"/>
                <w:szCs w:val="17"/>
                <w:lang w:val="en-US"/>
              </w:rPr>
              <w:br/>
              <w:t>Canis l., Ursus a., Castor f.</w:t>
            </w:r>
          </w:p>
        </w:tc>
      </w:tr>
      <w:tr w:rsidR="002A461E" w:rsidRPr="002A461E" w14:paraId="295C2192" w14:textId="77777777" w:rsidTr="004D3D19">
        <w:trPr>
          <w:trHeight w:val="20"/>
          <w:jc w:val="center"/>
        </w:trPr>
        <w:tc>
          <w:tcPr>
            <w:tcW w:w="0" w:type="auto"/>
            <w:tcMar>
              <w:top w:w="0" w:type="dxa"/>
              <w:left w:w="0" w:type="dxa"/>
              <w:bottom w:w="0" w:type="dxa"/>
              <w:right w:w="0" w:type="dxa"/>
            </w:tcMar>
            <w:vAlign w:val="center"/>
            <w:hideMark/>
          </w:tcPr>
          <w:p w14:paraId="63CBB15A"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185FAC27" w14:textId="77777777" w:rsidR="00382DAB" w:rsidRPr="002A461E" w:rsidRDefault="00382DAB" w:rsidP="00CE0875">
            <w:pPr>
              <w:rPr>
                <w:sz w:val="17"/>
                <w:szCs w:val="17"/>
                <w:lang w:val="en-US"/>
              </w:rPr>
            </w:pPr>
            <w:r w:rsidRPr="002A461E">
              <w:rPr>
                <w:sz w:val="17"/>
                <w:szCs w:val="17"/>
                <w:lang w:val="en-US"/>
              </w:rPr>
              <w:t xml:space="preserve">Programul 1: Biodiversitate </w:t>
            </w:r>
          </w:p>
        </w:tc>
      </w:tr>
      <w:tr w:rsidR="002A461E" w:rsidRPr="002A461E" w14:paraId="0915AFFC" w14:textId="77777777" w:rsidTr="004D3D19">
        <w:trPr>
          <w:trHeight w:val="20"/>
          <w:jc w:val="center"/>
        </w:trPr>
        <w:tc>
          <w:tcPr>
            <w:tcW w:w="0" w:type="auto"/>
            <w:tcMar>
              <w:top w:w="0" w:type="dxa"/>
              <w:left w:w="0" w:type="dxa"/>
              <w:bottom w:w="0" w:type="dxa"/>
              <w:right w:w="0" w:type="dxa"/>
            </w:tcMar>
            <w:vAlign w:val="center"/>
            <w:hideMark/>
          </w:tcPr>
          <w:p w14:paraId="4E80A9DE"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39017C98" w14:textId="77777777" w:rsidR="00382DAB" w:rsidRPr="002A461E" w:rsidRDefault="00382DAB" w:rsidP="00CE0875">
            <w:pPr>
              <w:rPr>
                <w:sz w:val="17"/>
                <w:szCs w:val="17"/>
                <w:lang w:val="en-US"/>
              </w:rPr>
            </w:pPr>
            <w:r w:rsidRPr="002A461E">
              <w:rPr>
                <w:sz w:val="17"/>
                <w:szCs w:val="17"/>
                <w:lang w:val="en-US"/>
              </w:rPr>
              <w:t xml:space="preserve">Obiectiv: Menținerea stării de conservare favorabilă și inițierea refacerii acesteia, dacă este cazul, pentru habitatele și speciile de interes conservativ prin continuarea sau adaptarea măsurilor de management al terenurilor și resurselor naturale pentru a asigura condițiile necesare biodiversității și prin măsuri speciale de conservare a speciilor. </w:t>
            </w:r>
          </w:p>
        </w:tc>
      </w:tr>
      <w:tr w:rsidR="002A461E" w:rsidRPr="002A461E" w14:paraId="4ACA8CCD" w14:textId="77777777" w:rsidTr="004D3D19">
        <w:trPr>
          <w:trHeight w:val="20"/>
          <w:jc w:val="center"/>
        </w:trPr>
        <w:tc>
          <w:tcPr>
            <w:tcW w:w="0" w:type="auto"/>
            <w:tcMar>
              <w:top w:w="0" w:type="dxa"/>
              <w:left w:w="0" w:type="dxa"/>
              <w:bottom w:w="0" w:type="dxa"/>
              <w:right w:w="0" w:type="dxa"/>
            </w:tcMar>
            <w:vAlign w:val="center"/>
            <w:hideMark/>
          </w:tcPr>
          <w:p w14:paraId="200D0514"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2E88A263" w14:textId="77777777" w:rsidR="00382DAB" w:rsidRPr="002A461E" w:rsidRDefault="00382DAB" w:rsidP="00CE0875">
            <w:pPr>
              <w:rPr>
                <w:sz w:val="17"/>
                <w:szCs w:val="17"/>
                <w:lang w:val="en-US"/>
              </w:rPr>
            </w:pPr>
            <w:r w:rsidRPr="002A461E">
              <w:rPr>
                <w:sz w:val="17"/>
                <w:szCs w:val="17"/>
                <w:lang w:val="en-US"/>
              </w:rPr>
              <w:t xml:space="preserve">Subrogramul: 1.6. Specii invazive </w:t>
            </w:r>
          </w:p>
        </w:tc>
      </w:tr>
      <w:tr w:rsidR="002A461E" w:rsidRPr="002A461E" w14:paraId="488164BC" w14:textId="77777777" w:rsidTr="004D3D19">
        <w:trPr>
          <w:trHeight w:val="20"/>
          <w:jc w:val="center"/>
        </w:trPr>
        <w:tc>
          <w:tcPr>
            <w:tcW w:w="0" w:type="auto"/>
            <w:tcMar>
              <w:top w:w="0" w:type="dxa"/>
              <w:left w:w="0" w:type="dxa"/>
              <w:bottom w:w="0" w:type="dxa"/>
              <w:right w:w="0" w:type="dxa"/>
            </w:tcMar>
            <w:vAlign w:val="center"/>
            <w:hideMark/>
          </w:tcPr>
          <w:p w14:paraId="57887055" w14:textId="77777777" w:rsidR="00382DAB" w:rsidRPr="002A461E" w:rsidRDefault="00382DAB" w:rsidP="00CE0875">
            <w:pPr>
              <w:rPr>
                <w:sz w:val="17"/>
                <w:szCs w:val="17"/>
                <w:lang w:val="en-US"/>
              </w:rPr>
            </w:pPr>
          </w:p>
        </w:tc>
        <w:tc>
          <w:tcPr>
            <w:tcW w:w="0" w:type="auto"/>
            <w:gridSpan w:val="2"/>
            <w:tcMar>
              <w:top w:w="0" w:type="dxa"/>
              <w:left w:w="45" w:type="dxa"/>
              <w:bottom w:w="0" w:type="dxa"/>
              <w:right w:w="45" w:type="dxa"/>
            </w:tcMar>
            <w:vAlign w:val="center"/>
            <w:hideMark/>
          </w:tcPr>
          <w:p w14:paraId="284A613F" w14:textId="77777777" w:rsidR="00382DAB" w:rsidRPr="002A461E" w:rsidRDefault="00382DAB" w:rsidP="00CE0875">
            <w:pPr>
              <w:rPr>
                <w:sz w:val="17"/>
                <w:szCs w:val="17"/>
                <w:lang w:val="en-US"/>
              </w:rPr>
            </w:pPr>
            <w:r w:rsidRPr="002A461E">
              <w:rPr>
                <w:sz w:val="17"/>
                <w:szCs w:val="17"/>
                <w:lang w:val="en-US"/>
              </w:rPr>
              <w:t>Obiectiv specific: Prevenirea și controlul extinderii speciilor invazive care afectează habitate și specii de interes conservativ.</w:t>
            </w:r>
          </w:p>
        </w:tc>
      </w:tr>
      <w:tr w:rsidR="002A461E" w:rsidRPr="002A461E" w14:paraId="04D5E38C" w14:textId="77777777" w:rsidTr="004D3D19">
        <w:trPr>
          <w:trHeight w:val="20"/>
          <w:jc w:val="center"/>
        </w:trPr>
        <w:tc>
          <w:tcPr>
            <w:tcW w:w="0" w:type="auto"/>
            <w:tcMar>
              <w:top w:w="0" w:type="dxa"/>
              <w:left w:w="0" w:type="dxa"/>
              <w:bottom w:w="0" w:type="dxa"/>
              <w:right w:w="0" w:type="dxa"/>
            </w:tcMar>
            <w:vAlign w:val="center"/>
            <w:hideMark/>
          </w:tcPr>
          <w:p w14:paraId="270258A4" w14:textId="77777777" w:rsidR="00382DAB" w:rsidRPr="002A461E" w:rsidRDefault="00382DAB" w:rsidP="00CE0875">
            <w:pPr>
              <w:rPr>
                <w:sz w:val="17"/>
                <w:szCs w:val="17"/>
                <w:lang w:val="en-US"/>
              </w:rPr>
            </w:pPr>
          </w:p>
        </w:tc>
        <w:tc>
          <w:tcPr>
            <w:tcW w:w="9059" w:type="dxa"/>
            <w:gridSpan w:val="2"/>
            <w:tcMar>
              <w:top w:w="0" w:type="dxa"/>
              <w:left w:w="45" w:type="dxa"/>
              <w:bottom w:w="0" w:type="dxa"/>
              <w:right w:w="45" w:type="dxa"/>
            </w:tcMar>
            <w:hideMark/>
          </w:tcPr>
          <w:p w14:paraId="200F44FA" w14:textId="77777777" w:rsidR="00382DAB" w:rsidRPr="002A461E" w:rsidRDefault="00382DAB" w:rsidP="00CE0875">
            <w:pPr>
              <w:rPr>
                <w:sz w:val="17"/>
                <w:szCs w:val="17"/>
                <w:lang w:val="en-US"/>
              </w:rPr>
            </w:pPr>
            <w:r w:rsidRPr="002A461E">
              <w:rPr>
                <w:sz w:val="17"/>
                <w:szCs w:val="17"/>
                <w:lang w:val="en-US"/>
              </w:rPr>
              <w:t>Subrogramul: 1.6. Specii invazive</w:t>
            </w:r>
          </w:p>
        </w:tc>
      </w:tr>
      <w:tr w:rsidR="002A461E" w:rsidRPr="002A461E" w14:paraId="7EDA4292" w14:textId="77777777" w:rsidTr="004D3D19">
        <w:trPr>
          <w:trHeight w:val="20"/>
          <w:jc w:val="center"/>
        </w:trPr>
        <w:tc>
          <w:tcPr>
            <w:tcW w:w="0" w:type="auto"/>
            <w:tcMar>
              <w:top w:w="0" w:type="dxa"/>
              <w:left w:w="0" w:type="dxa"/>
              <w:bottom w:w="0" w:type="dxa"/>
              <w:right w:w="0" w:type="dxa"/>
            </w:tcMar>
            <w:vAlign w:val="center"/>
            <w:hideMark/>
          </w:tcPr>
          <w:p w14:paraId="1C87123B"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04D326E5" w14:textId="77777777" w:rsidR="00382DAB" w:rsidRPr="002A461E" w:rsidRDefault="00382DAB" w:rsidP="00CE0875">
            <w:pPr>
              <w:rPr>
                <w:sz w:val="17"/>
                <w:szCs w:val="17"/>
                <w:lang w:val="en-US"/>
              </w:rPr>
            </w:pPr>
            <w:r w:rsidRPr="002A461E">
              <w:rPr>
                <w:sz w:val="17"/>
                <w:szCs w:val="17"/>
                <w:lang w:val="en-US"/>
              </w:rPr>
              <w:t>Direcţii de acţiune -definite în Planul de acţiune-</w:t>
            </w:r>
          </w:p>
        </w:tc>
        <w:tc>
          <w:tcPr>
            <w:tcW w:w="4852" w:type="dxa"/>
            <w:tcMar>
              <w:top w:w="0" w:type="dxa"/>
              <w:left w:w="45" w:type="dxa"/>
              <w:bottom w:w="0" w:type="dxa"/>
              <w:right w:w="45" w:type="dxa"/>
            </w:tcMar>
            <w:hideMark/>
          </w:tcPr>
          <w:p w14:paraId="3387E147" w14:textId="77777777" w:rsidR="00382DAB" w:rsidRPr="002A461E" w:rsidRDefault="00382DAB" w:rsidP="00CE0875">
            <w:pPr>
              <w:rPr>
                <w:sz w:val="17"/>
                <w:szCs w:val="17"/>
                <w:lang w:val="en-US"/>
              </w:rPr>
            </w:pPr>
            <w:r w:rsidRPr="002A461E">
              <w:rPr>
                <w:sz w:val="17"/>
                <w:szCs w:val="17"/>
                <w:lang w:val="en-US"/>
              </w:rPr>
              <w:t>Activităţi şi măsuri specifice</w:t>
            </w:r>
          </w:p>
        </w:tc>
      </w:tr>
      <w:tr w:rsidR="002A461E" w:rsidRPr="002A461E" w14:paraId="11EE8813" w14:textId="77777777" w:rsidTr="004D3D19">
        <w:trPr>
          <w:trHeight w:val="20"/>
          <w:jc w:val="center"/>
        </w:trPr>
        <w:tc>
          <w:tcPr>
            <w:tcW w:w="0" w:type="auto"/>
            <w:tcMar>
              <w:top w:w="0" w:type="dxa"/>
              <w:left w:w="0" w:type="dxa"/>
              <w:bottom w:w="0" w:type="dxa"/>
              <w:right w:w="0" w:type="dxa"/>
            </w:tcMar>
            <w:vAlign w:val="center"/>
            <w:hideMark/>
          </w:tcPr>
          <w:p w14:paraId="1638DCD1"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1E7C087B" w14:textId="77777777" w:rsidR="00382DAB" w:rsidRPr="002A461E" w:rsidRDefault="00382DAB" w:rsidP="00CE0875">
            <w:pPr>
              <w:rPr>
                <w:sz w:val="17"/>
                <w:szCs w:val="17"/>
                <w:lang w:val="en-US"/>
              </w:rPr>
            </w:pPr>
            <w:r w:rsidRPr="002A461E">
              <w:rPr>
                <w:sz w:val="17"/>
                <w:szCs w:val="17"/>
                <w:lang w:val="en-US"/>
              </w:rPr>
              <w:t>1.6.1. Prevenirea extinderii şi reducerea răspândirii speciilor invazive noi pe teritoriul Ariilor Protejate.</w:t>
            </w:r>
          </w:p>
        </w:tc>
        <w:tc>
          <w:tcPr>
            <w:tcW w:w="4852" w:type="dxa"/>
            <w:tcMar>
              <w:top w:w="0" w:type="dxa"/>
              <w:left w:w="45" w:type="dxa"/>
              <w:bottom w:w="0" w:type="dxa"/>
              <w:right w:w="45" w:type="dxa"/>
            </w:tcMar>
            <w:hideMark/>
          </w:tcPr>
          <w:p w14:paraId="175E2643" w14:textId="77777777" w:rsidR="00382DAB" w:rsidRPr="002A461E" w:rsidRDefault="00382DAB" w:rsidP="00CE0875">
            <w:pPr>
              <w:rPr>
                <w:sz w:val="17"/>
                <w:szCs w:val="17"/>
                <w:lang w:val="en-US"/>
              </w:rPr>
            </w:pPr>
            <w:r w:rsidRPr="002A461E">
              <w:rPr>
                <w:sz w:val="17"/>
                <w:szCs w:val="17"/>
                <w:lang w:val="en-US"/>
              </w:rPr>
              <w:t>Activităţi de management recomandate: Patrulări, avizări de proiecte, informare-conştientizare</w:t>
            </w:r>
            <w:r w:rsidRPr="002A461E">
              <w:rPr>
                <w:sz w:val="17"/>
                <w:szCs w:val="17"/>
                <w:lang w:val="en-US"/>
              </w:rPr>
              <w:br/>
              <w:t>a. Monitorizarea speciilor invazive şi stabilirea de măsuri de prevenire şi combatere.</w:t>
            </w:r>
            <w:r w:rsidRPr="002A461E">
              <w:rPr>
                <w:sz w:val="17"/>
                <w:szCs w:val="17"/>
                <w:lang w:val="en-US"/>
              </w:rPr>
              <w:br/>
              <w:t>b. Realizarea unui plan de prevenire a răspândirii speciilor invazive.</w:t>
            </w:r>
            <w:r w:rsidRPr="002A461E">
              <w:rPr>
                <w:sz w:val="17"/>
                <w:szCs w:val="17"/>
                <w:lang w:val="en-US"/>
              </w:rPr>
              <w:br/>
              <w:t>c. Realizarea unui ghid privind speciile invazive si de interes conservativ.</w:t>
            </w:r>
            <w:r w:rsidRPr="002A461E">
              <w:rPr>
                <w:sz w:val="17"/>
                <w:szCs w:val="17"/>
                <w:lang w:val="en-US"/>
              </w:rPr>
              <w:br/>
              <w:t>d. Realizarea de protocoale de colaborare cu Asociaţia Generală a Vânătorilor şi Pescarilor Sportivi şi cu alte asociaţii de pescari sportivi -implementarea unui sistem carnet-capturi.</w:t>
            </w:r>
            <w:r w:rsidRPr="002A461E">
              <w:rPr>
                <w:sz w:val="17"/>
                <w:szCs w:val="17"/>
                <w:lang w:val="en-US"/>
              </w:rPr>
              <w:br/>
              <w:t>e. Îndepărtarea speciilor ierboase invazive înainte de înflorire-C. canadensis, Helianthus tuberosus, Reynoutria japonica, Rudbeckia laciniata, Polygonum sachalinensis, Echinocystis lobata.</w:t>
            </w:r>
            <w:r w:rsidRPr="002A461E">
              <w:rPr>
                <w:sz w:val="17"/>
                <w:szCs w:val="17"/>
                <w:lang w:val="en-US"/>
              </w:rPr>
              <w:br/>
              <w:t>f. Studierea speciei autohtone invazive Xeranthemum cylindraceum.</w:t>
            </w:r>
            <w:r w:rsidRPr="002A461E">
              <w:rPr>
                <w:sz w:val="17"/>
                <w:szCs w:val="17"/>
                <w:lang w:val="en-US"/>
              </w:rPr>
              <w:br/>
              <w:t>g. Identificarea de posibilităţiţii de valorificare a acestor specii-de exemplu tuberculii de</w:t>
            </w:r>
            <w:r w:rsidRPr="002A461E">
              <w:rPr>
                <w:sz w:val="17"/>
                <w:szCs w:val="17"/>
                <w:lang w:val="en-US"/>
              </w:rPr>
              <w:br/>
              <w:t>Helianthus tuberosus sunt buni pentru hrănirea animalelor.</w:t>
            </w:r>
            <w:r w:rsidRPr="002A461E">
              <w:rPr>
                <w:sz w:val="17"/>
                <w:szCs w:val="17"/>
                <w:lang w:val="en-US"/>
              </w:rPr>
              <w:br/>
              <w:t>h. Identificarea de resurse pentru combaterea unor specii invazive şi elaborarea de proiecte de refacere a habitatelor şi speciilor de interes conservativ afectate de speciile invazive .</w:t>
            </w:r>
          </w:p>
        </w:tc>
      </w:tr>
      <w:tr w:rsidR="002A461E" w:rsidRPr="002A461E" w14:paraId="6D8B7AE0" w14:textId="77777777" w:rsidTr="004D3D19">
        <w:trPr>
          <w:trHeight w:val="20"/>
          <w:jc w:val="center"/>
        </w:trPr>
        <w:tc>
          <w:tcPr>
            <w:tcW w:w="0" w:type="auto"/>
            <w:tcMar>
              <w:top w:w="0" w:type="dxa"/>
              <w:left w:w="0" w:type="dxa"/>
              <w:bottom w:w="0" w:type="dxa"/>
              <w:right w:w="0" w:type="dxa"/>
            </w:tcMar>
            <w:vAlign w:val="center"/>
            <w:hideMark/>
          </w:tcPr>
          <w:p w14:paraId="06E6E911"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6387F270" w14:textId="77777777" w:rsidR="00382DAB" w:rsidRPr="002A461E" w:rsidRDefault="00382DAB" w:rsidP="00CE0875">
            <w:pPr>
              <w:rPr>
                <w:sz w:val="17"/>
                <w:szCs w:val="17"/>
                <w:lang w:val="en-US"/>
              </w:rPr>
            </w:pPr>
            <w:r w:rsidRPr="002A461E">
              <w:rPr>
                <w:sz w:val="17"/>
                <w:szCs w:val="17"/>
                <w:lang w:val="en-US"/>
              </w:rPr>
              <w:t>1.6.2. Asigurarea condiţiilor pentru controlul răspândirii agenţilor patogeni de la animalele domestice la speciile de faună de interes conservativ.</w:t>
            </w:r>
          </w:p>
        </w:tc>
        <w:tc>
          <w:tcPr>
            <w:tcW w:w="4852" w:type="dxa"/>
            <w:tcMar>
              <w:top w:w="0" w:type="dxa"/>
              <w:left w:w="45" w:type="dxa"/>
              <w:bottom w:w="0" w:type="dxa"/>
              <w:right w:w="45" w:type="dxa"/>
            </w:tcMar>
            <w:hideMark/>
          </w:tcPr>
          <w:p w14:paraId="716C948B" w14:textId="77777777" w:rsidR="00382DAB" w:rsidRPr="002A461E" w:rsidRDefault="00382DAB" w:rsidP="00CE0875">
            <w:pPr>
              <w:rPr>
                <w:sz w:val="17"/>
                <w:szCs w:val="17"/>
                <w:lang w:val="en-US"/>
              </w:rPr>
            </w:pPr>
            <w:r w:rsidRPr="002A461E">
              <w:rPr>
                <w:sz w:val="17"/>
                <w:szCs w:val="17"/>
                <w:lang w:val="en-US"/>
              </w:rPr>
              <w:t>Activităţi de management recomandate: Patrulări, avizări de proiecte, informare-conştientizare</w:t>
            </w:r>
            <w:r w:rsidRPr="002A461E">
              <w:rPr>
                <w:sz w:val="17"/>
                <w:szCs w:val="17"/>
                <w:lang w:val="en-US"/>
              </w:rPr>
              <w:br/>
              <w:t>Măsuri specifice recomandate:Vezi fişele speciilor: Canis l., Ursus a. - Anexa nr. 13.</w:t>
            </w:r>
          </w:p>
        </w:tc>
      </w:tr>
      <w:tr w:rsidR="004D3D19" w:rsidRPr="002A461E" w14:paraId="151FE312" w14:textId="77777777" w:rsidTr="004D3D19">
        <w:trPr>
          <w:trHeight w:val="20"/>
          <w:jc w:val="center"/>
        </w:trPr>
        <w:tc>
          <w:tcPr>
            <w:tcW w:w="0" w:type="auto"/>
            <w:tcMar>
              <w:top w:w="0" w:type="dxa"/>
              <w:left w:w="0" w:type="dxa"/>
              <w:bottom w:w="0" w:type="dxa"/>
              <w:right w:w="0" w:type="dxa"/>
            </w:tcMar>
            <w:vAlign w:val="center"/>
            <w:hideMark/>
          </w:tcPr>
          <w:p w14:paraId="1AF5D040" w14:textId="77777777" w:rsidR="00382DAB" w:rsidRPr="002A461E" w:rsidRDefault="00382DAB" w:rsidP="00CE0875">
            <w:pPr>
              <w:rPr>
                <w:sz w:val="17"/>
                <w:szCs w:val="17"/>
                <w:lang w:val="en-US"/>
              </w:rPr>
            </w:pPr>
          </w:p>
        </w:tc>
        <w:tc>
          <w:tcPr>
            <w:tcW w:w="4207" w:type="dxa"/>
            <w:tcMar>
              <w:top w:w="0" w:type="dxa"/>
              <w:left w:w="45" w:type="dxa"/>
              <w:bottom w:w="0" w:type="dxa"/>
              <w:right w:w="45" w:type="dxa"/>
            </w:tcMar>
            <w:hideMark/>
          </w:tcPr>
          <w:p w14:paraId="6342D7E0" w14:textId="77777777" w:rsidR="00382DAB" w:rsidRPr="002A461E" w:rsidRDefault="00382DAB" w:rsidP="00CE0875">
            <w:pPr>
              <w:rPr>
                <w:sz w:val="17"/>
                <w:szCs w:val="17"/>
                <w:lang w:val="en-US"/>
              </w:rPr>
            </w:pPr>
            <w:r w:rsidRPr="002A461E">
              <w:rPr>
                <w:sz w:val="17"/>
                <w:szCs w:val="17"/>
                <w:lang w:val="en-US"/>
              </w:rPr>
              <w:t>1.6.3. Reglementarea / Interzicerea introducerii de specii alohtone şi specii autohtone problematice.</w:t>
            </w:r>
          </w:p>
        </w:tc>
        <w:tc>
          <w:tcPr>
            <w:tcW w:w="4852" w:type="dxa"/>
            <w:tcMar>
              <w:top w:w="0" w:type="dxa"/>
              <w:left w:w="45" w:type="dxa"/>
              <w:bottom w:w="0" w:type="dxa"/>
              <w:right w:w="45" w:type="dxa"/>
            </w:tcMar>
            <w:hideMark/>
          </w:tcPr>
          <w:p w14:paraId="1660A829" w14:textId="77777777" w:rsidR="00382DAB" w:rsidRPr="002A461E" w:rsidRDefault="00382DAB" w:rsidP="00CE0875">
            <w:pPr>
              <w:rPr>
                <w:sz w:val="17"/>
                <w:szCs w:val="17"/>
                <w:lang w:val="en-US"/>
              </w:rPr>
            </w:pPr>
            <w:r w:rsidRPr="002A461E">
              <w:rPr>
                <w:sz w:val="17"/>
                <w:szCs w:val="17"/>
                <w:lang w:val="en-US"/>
              </w:rPr>
              <w:t>a. Studierea potenţialului invaziv şi a impactului asupra mediului pentru toate plantele alohtone ce se doresc a fi introduse în Ariile Protejate. Studiile vor fi realizate obligatoriuţinând cont de condiţiile locale/regionale.</w:t>
            </w:r>
            <w:r w:rsidRPr="002A461E">
              <w:rPr>
                <w:sz w:val="17"/>
                <w:szCs w:val="17"/>
                <w:lang w:val="en-US"/>
              </w:rPr>
              <w:br/>
              <w:t>b. Reglementarea amplasării culturilor de specii alohtone neinvazive în habitate de interes şi în habitatele speciilor de interes conservativ- Salcâm, Răşinoase, Cătina albă, Paulownia şi sălcii energetice şi altele asemenea.</w:t>
            </w:r>
          </w:p>
        </w:tc>
      </w:tr>
    </w:tbl>
    <w:p w14:paraId="0356E988" w14:textId="77777777" w:rsidR="00382DAB" w:rsidRPr="002A461E" w:rsidRDefault="00382DAB" w:rsidP="00382DAB"/>
    <w:p w14:paraId="3849BE87" w14:textId="77777777" w:rsidR="00382DAB" w:rsidRPr="002A461E" w:rsidRDefault="00382DAB" w:rsidP="00382DAB">
      <w:pPr>
        <w:ind w:firstLine="708"/>
      </w:pPr>
    </w:p>
    <w:p w14:paraId="074B912B" w14:textId="77777777" w:rsidR="008005C6" w:rsidRPr="002A461E" w:rsidRDefault="008005C6" w:rsidP="00382DAB">
      <w:pPr>
        <w:ind w:firstLine="708"/>
      </w:pPr>
    </w:p>
    <w:p w14:paraId="7EBEF9E7" w14:textId="77777777" w:rsidR="008005C6" w:rsidRPr="002A461E" w:rsidRDefault="008005C6" w:rsidP="00382DAB">
      <w:pPr>
        <w:ind w:firstLine="708"/>
      </w:pPr>
    </w:p>
    <w:p w14:paraId="53E371AA" w14:textId="27D3F832" w:rsidR="008005C6" w:rsidRPr="002A461E" w:rsidRDefault="008005C6" w:rsidP="00382DAB">
      <w:pPr>
        <w:ind w:firstLine="708"/>
      </w:pPr>
    </w:p>
    <w:p w14:paraId="09E56AB0" w14:textId="245AD5E4" w:rsidR="00EC7410" w:rsidRPr="002A461E" w:rsidRDefault="00EC7410" w:rsidP="00382DAB">
      <w:pPr>
        <w:ind w:firstLine="708"/>
      </w:pPr>
    </w:p>
    <w:p w14:paraId="4BCC5DB9" w14:textId="4CEA9D51" w:rsidR="00EC7410" w:rsidRPr="002A461E" w:rsidRDefault="00EC7410" w:rsidP="00382DAB">
      <w:pPr>
        <w:ind w:firstLine="708"/>
      </w:pPr>
    </w:p>
    <w:p w14:paraId="5FA21506" w14:textId="28CDEF72" w:rsidR="00EC7410" w:rsidRPr="002A461E" w:rsidRDefault="00EC7410" w:rsidP="00382DAB">
      <w:pPr>
        <w:ind w:firstLine="708"/>
      </w:pPr>
    </w:p>
    <w:p w14:paraId="7F67BB48" w14:textId="7CC682C5" w:rsidR="00EC7410" w:rsidRPr="002A461E" w:rsidRDefault="00EC7410" w:rsidP="00382DAB">
      <w:pPr>
        <w:ind w:firstLine="708"/>
      </w:pPr>
    </w:p>
    <w:p w14:paraId="6693CB3B" w14:textId="77777777" w:rsidR="00EC7410" w:rsidRPr="002A461E" w:rsidRDefault="00EC7410" w:rsidP="00382DAB">
      <w:pPr>
        <w:ind w:firstLine="708"/>
      </w:pPr>
    </w:p>
    <w:p w14:paraId="7FB765FD" w14:textId="77777777" w:rsidR="00C560AE" w:rsidRPr="002A461E" w:rsidRDefault="00C560AE" w:rsidP="00382DAB">
      <w:pPr>
        <w:ind w:firstLine="708"/>
      </w:pPr>
    </w:p>
    <w:p w14:paraId="13D2AE2A" w14:textId="77777777" w:rsidR="00C560AE" w:rsidRPr="002A461E" w:rsidRDefault="00C560AE" w:rsidP="00382DAB">
      <w:pPr>
        <w:ind w:firstLine="708"/>
      </w:pPr>
    </w:p>
    <w:p w14:paraId="44FD86B5" w14:textId="3F62FA3A" w:rsidR="00382DAB" w:rsidRPr="002A461E" w:rsidRDefault="00382DAB" w:rsidP="004D3D19">
      <w:pPr>
        <w:pStyle w:val="Heading1"/>
        <w:numPr>
          <w:ilvl w:val="0"/>
          <w:numId w:val="14"/>
        </w:numPr>
        <w:tabs>
          <w:tab w:val="clear" w:pos="1080"/>
          <w:tab w:val="num" w:pos="720"/>
        </w:tabs>
        <w:ind w:left="720"/>
        <w:rPr>
          <w:color w:val="auto"/>
          <w:sz w:val="36"/>
        </w:rPr>
      </w:pPr>
      <w:bookmarkStart w:id="251" w:name="_Toc146632807"/>
      <w:bookmarkStart w:id="252" w:name="_Toc158637554"/>
      <w:bookmarkStart w:id="253" w:name="_Toc160265559"/>
      <w:bookmarkStart w:id="254" w:name="_Toc193372153"/>
      <w:bookmarkStart w:id="255" w:name="_Toc227673460"/>
      <w:bookmarkStart w:id="256" w:name="_Toc237439287"/>
      <w:r w:rsidRPr="002A461E">
        <w:rPr>
          <w:color w:val="auto"/>
          <w:sz w:val="36"/>
        </w:rPr>
        <w:t>Prezentarea rezultatelor activităților de teren</w:t>
      </w:r>
      <w:bookmarkEnd w:id="251"/>
      <w:bookmarkEnd w:id="252"/>
      <w:bookmarkEnd w:id="253"/>
      <w:bookmarkEnd w:id="254"/>
      <w:bookmarkEnd w:id="255"/>
      <w:bookmarkEnd w:id="256"/>
    </w:p>
    <w:p w14:paraId="3864A659" w14:textId="77777777" w:rsidR="00382DAB" w:rsidRPr="002A461E" w:rsidRDefault="00382DAB" w:rsidP="00382DAB"/>
    <w:p w14:paraId="46764DB7" w14:textId="069E9E4B" w:rsidR="00382DAB" w:rsidRPr="002A461E" w:rsidRDefault="00382DAB" w:rsidP="005E2D54">
      <w:pPr>
        <w:spacing w:after="0" w:line="240" w:lineRule="auto"/>
        <w:ind w:firstLine="567"/>
        <w:rPr>
          <w:lang w:val="en-US"/>
        </w:rPr>
      </w:pPr>
      <w:r w:rsidRPr="002A461E">
        <w:rPr>
          <w:lang w:val="en-US"/>
        </w:rPr>
        <w:t>Întocmirea Studiului de evaluare adecvată prezent s-a realizat prin parcurgerea următoarelor etape:</w:t>
      </w:r>
    </w:p>
    <w:p w14:paraId="30B4E5B2" w14:textId="77777777" w:rsidR="005E2D54" w:rsidRPr="002A461E" w:rsidRDefault="005E2D54" w:rsidP="005E2D54">
      <w:pPr>
        <w:spacing w:after="0" w:line="240" w:lineRule="auto"/>
        <w:ind w:firstLine="567"/>
        <w:rPr>
          <w:lang w:val="en-US"/>
        </w:rPr>
      </w:pPr>
    </w:p>
    <w:p w14:paraId="1204C581" w14:textId="0E2B51EE" w:rsidR="00382DAB" w:rsidRPr="002A461E" w:rsidRDefault="00382DAB" w:rsidP="005E2D54">
      <w:pPr>
        <w:spacing w:after="0" w:line="240" w:lineRule="auto"/>
        <w:ind w:firstLine="567"/>
        <w:rPr>
          <w:b/>
          <w:bCs/>
          <w:lang w:val="en-US"/>
        </w:rPr>
      </w:pPr>
      <w:r w:rsidRPr="002A461E">
        <w:rPr>
          <w:b/>
          <w:bCs/>
          <w:lang w:val="en-US"/>
        </w:rPr>
        <w:t>E.1. Etapa de planificare şi documentare</w:t>
      </w:r>
    </w:p>
    <w:p w14:paraId="77F235A6" w14:textId="77777777" w:rsidR="005E2D54" w:rsidRPr="002A461E" w:rsidRDefault="005E2D54" w:rsidP="005E2D54">
      <w:pPr>
        <w:spacing w:after="0" w:line="240" w:lineRule="auto"/>
        <w:ind w:firstLine="567"/>
        <w:rPr>
          <w:lang w:val="en-US"/>
        </w:rPr>
      </w:pPr>
    </w:p>
    <w:p w14:paraId="5C19A327" w14:textId="26DC994F" w:rsidR="00382DAB" w:rsidRPr="002A461E" w:rsidRDefault="00382DAB" w:rsidP="005E2D54">
      <w:pPr>
        <w:spacing w:after="0" w:line="240" w:lineRule="auto"/>
        <w:ind w:firstLine="567"/>
        <w:rPr>
          <w:lang w:val="en-US"/>
        </w:rPr>
      </w:pPr>
      <w:r w:rsidRPr="002A461E">
        <w:rPr>
          <w:lang w:val="en-US"/>
        </w:rPr>
        <w:t>În prima etapă, după solicitarea intenţiei beneficiarului s-a trecut la planificarea lucrărilor necesare în raport cu procedura de avizare aplicată.</w:t>
      </w:r>
    </w:p>
    <w:p w14:paraId="5E94FF56" w14:textId="77777777" w:rsidR="00382DAB" w:rsidRPr="002A461E" w:rsidRDefault="00382DAB" w:rsidP="005E2D54">
      <w:pPr>
        <w:spacing w:after="0" w:line="240" w:lineRule="auto"/>
        <w:ind w:firstLine="567"/>
        <w:rPr>
          <w:lang w:val="en-US"/>
        </w:rPr>
      </w:pPr>
      <w:r w:rsidRPr="002A461E">
        <w:rPr>
          <w:lang w:val="en-US"/>
        </w:rPr>
        <w:t>După preluarea documentaţiei tehnice s-a trecut la documentarea bibliografică pentru colectarea informaţiilor relevante legate de ariile naturale protejate vizate, în ceea ce priveşte apectele ecologice ale speciilor şi habitatelor de interes comunitar (reprezentare, mărimea populaţiilor, habitate preferate, etologie, vulnerabilităţi etc.).</w:t>
      </w:r>
    </w:p>
    <w:p w14:paraId="15145CDD" w14:textId="07B75BF1" w:rsidR="00382DAB" w:rsidRPr="002A461E" w:rsidRDefault="00382DAB" w:rsidP="005E2D54">
      <w:pPr>
        <w:spacing w:after="0" w:line="240" w:lineRule="auto"/>
        <w:ind w:firstLine="567"/>
        <w:rPr>
          <w:lang w:val="en-US"/>
        </w:rPr>
      </w:pPr>
      <w:r w:rsidRPr="002A461E">
        <w:rPr>
          <w:lang w:val="en-US"/>
        </w:rPr>
        <w:t xml:space="preserve">În urma acestei etape s-au obţinut trei seturi de informaţii, unul privind specificaţiile tehnice ale planului de amenajament propus, unul privind speciile şi habitatele acestora din </w:t>
      </w:r>
      <w:r w:rsidR="00525625" w:rsidRPr="002A461E">
        <w:rPr>
          <w:bCs/>
          <w:lang w:val="hu-HU"/>
        </w:rPr>
        <w:t xml:space="preserve">ROSAC0122 Munții Făgăraș, </w:t>
      </w:r>
      <w:r w:rsidR="00525625" w:rsidRPr="002A461E">
        <w:rPr>
          <w:bCs/>
        </w:rPr>
        <w:t xml:space="preserve">ROSCI0303 Hârtibaciu Sud-Est, </w:t>
      </w:r>
      <w:r w:rsidR="00EC7410" w:rsidRPr="002A461E">
        <w:rPr>
          <w:bCs/>
          <w:lang w:val="hu-HU"/>
        </w:rPr>
        <w:t>ROSAC0352</w:t>
      </w:r>
      <w:r w:rsidR="00525625" w:rsidRPr="002A461E">
        <w:rPr>
          <w:bCs/>
          <w:lang w:val="hu-HU"/>
        </w:rPr>
        <w:t xml:space="preserve"> </w:t>
      </w:r>
      <w:r w:rsidR="00525625" w:rsidRPr="002A461E">
        <w:rPr>
          <w:bCs/>
        </w:rPr>
        <w:t>Perșani</w:t>
      </w:r>
      <w:r w:rsidR="00525625" w:rsidRPr="002A461E">
        <w:rPr>
          <w:bCs/>
          <w:lang w:val="hu-HU"/>
        </w:rPr>
        <w:t xml:space="preserve"> și ROSPA0099 Podișul Hârtibaciului</w:t>
      </w:r>
      <w:r w:rsidRPr="002A461E">
        <w:rPr>
          <w:lang w:val="en-US"/>
        </w:rPr>
        <w:t xml:space="preserve"> posibil a fi afectate de proiect şi un set de informaţii geografice legate de amplasamentul propus pentru proiect.</w:t>
      </w:r>
    </w:p>
    <w:p w14:paraId="493B3CDD" w14:textId="06C9E202" w:rsidR="00382DAB" w:rsidRPr="002A461E" w:rsidRDefault="00382DAB" w:rsidP="005E2D54">
      <w:pPr>
        <w:spacing w:after="0" w:line="240" w:lineRule="auto"/>
        <w:ind w:firstLine="720"/>
        <w:rPr>
          <w:szCs w:val="24"/>
        </w:rPr>
      </w:pPr>
      <w:r w:rsidRPr="002A461E">
        <w:t xml:space="preserve">Cea mai importantă sursă de documentare a reprezentat-o  </w:t>
      </w:r>
      <w:r w:rsidRPr="002A461E">
        <w:rPr>
          <w:i/>
          <w:iCs/>
        </w:rPr>
        <w:t xml:space="preserve">Planul de management al ROSAC0122 Munții Făgăraș </w:t>
      </w:r>
      <w:r w:rsidRPr="002A461E">
        <w:t>aprobat prin OMMAP nr. 1156/2016</w:t>
      </w:r>
      <w:r w:rsidRPr="002A461E">
        <w:rPr>
          <w:b/>
          <w:bCs/>
        </w:rPr>
        <w:t xml:space="preserve"> </w:t>
      </w:r>
      <w:r w:rsidRPr="002A461E">
        <w:rPr>
          <w:szCs w:val="24"/>
        </w:rPr>
        <w:t>și studiile de cartare și evaluare a stării de conservare ce au stat la baza realizării acestuia</w:t>
      </w:r>
      <w:r w:rsidRPr="002A461E">
        <w:t xml:space="preserve"> și </w:t>
      </w:r>
      <w:r w:rsidRPr="002A461E">
        <w:rPr>
          <w:rFonts w:eastAsia="Calibri"/>
          <w:i/>
          <w:iCs/>
          <w:noProof/>
          <w:shd w:val="clear" w:color="auto" w:fill="FFFFFF"/>
        </w:rPr>
        <w:t>Planul de management al ariilor naturale protejate ROSPA0099 Podişul Hârtibaciului, ROSCI0227 Sighişoara-Târnava Mare, ROSCI0144 Pădurea de gorun şi stejar de pe Dealul Purcăreţului, ROSCI0143 Pădurea de gorun şi stejar de la Dosul Fânaţului, ROSCI0132 Oltul Mijlociu-Cibin-Hârtibaciu, ROSCI0303 Hârtibaciu Sud-Est, ROSCI0304 Hârtibaciu Sud-Vest, Rezervaţia Naturală "Stejarii seculari de la Breite municipiul Sighişoara", Rezervaţia "Canionul Mihăileni", "Rezervaţia de stejar pufos" - sat Criş</w:t>
      </w:r>
      <w:r w:rsidRPr="002A461E">
        <w:t>, aprobat prin OMMAP nr. 1166/2016</w:t>
      </w:r>
      <w:r w:rsidRPr="002A461E">
        <w:rPr>
          <w:szCs w:val="24"/>
        </w:rPr>
        <w:t xml:space="preserve"> și studiile de cartare și evaluare a stării de conservare ce au stat la baza realizării acestuia.</w:t>
      </w:r>
    </w:p>
    <w:p w14:paraId="1C5F17F4" w14:textId="77777777" w:rsidR="005E2D54" w:rsidRPr="002A461E" w:rsidRDefault="005E2D54" w:rsidP="005E2D54">
      <w:pPr>
        <w:spacing w:after="0" w:line="240" w:lineRule="auto"/>
        <w:ind w:firstLine="720"/>
      </w:pPr>
    </w:p>
    <w:p w14:paraId="4A210B4B" w14:textId="77777777" w:rsidR="00382DAB" w:rsidRPr="002A461E" w:rsidRDefault="00382DAB" w:rsidP="005E2D54">
      <w:pPr>
        <w:spacing w:after="0" w:line="240" w:lineRule="auto"/>
        <w:ind w:firstLine="567"/>
        <w:rPr>
          <w:b/>
          <w:bCs/>
          <w:lang w:val="en-US"/>
        </w:rPr>
      </w:pPr>
      <w:r w:rsidRPr="002A461E">
        <w:rPr>
          <w:b/>
          <w:bCs/>
          <w:lang w:val="en-US"/>
        </w:rPr>
        <w:t>E.2. Etapa de teren</w:t>
      </w:r>
    </w:p>
    <w:p w14:paraId="5AF5546A" w14:textId="77777777" w:rsidR="005E2D54" w:rsidRPr="002A461E" w:rsidRDefault="005E2D54" w:rsidP="005E2D54">
      <w:pPr>
        <w:spacing w:after="0" w:line="240" w:lineRule="auto"/>
        <w:ind w:firstLine="567"/>
        <w:rPr>
          <w:lang w:val="en-US"/>
        </w:rPr>
      </w:pPr>
    </w:p>
    <w:p w14:paraId="70BB05F9" w14:textId="002307F8" w:rsidR="00382DAB" w:rsidRPr="002A461E" w:rsidRDefault="00382DAB" w:rsidP="005E2D54">
      <w:pPr>
        <w:spacing w:after="0" w:line="240" w:lineRule="auto"/>
        <w:ind w:firstLine="567"/>
        <w:rPr>
          <w:lang w:val="en-US"/>
        </w:rPr>
      </w:pPr>
      <w:r w:rsidRPr="002A461E">
        <w:rPr>
          <w:lang w:val="en-US"/>
        </w:rPr>
        <w:t>Colectarea datelor de pe terenul propus pentru amplasamentul planului s-a realizat prin parcurgerea traseului acestora, orientarea în teren fiind realizată cu ajutorul dispozitivelor GPS, în acelaşi timp realizându-se observaţii şi pentru suprafaţa învecinată.</w:t>
      </w:r>
    </w:p>
    <w:p w14:paraId="51E122EF" w14:textId="77777777" w:rsidR="00382DAB" w:rsidRPr="002A461E" w:rsidRDefault="00382DAB" w:rsidP="005E2D54">
      <w:pPr>
        <w:spacing w:after="0" w:line="240" w:lineRule="auto"/>
        <w:ind w:firstLine="567"/>
        <w:rPr>
          <w:lang w:val="en-US"/>
        </w:rPr>
      </w:pPr>
      <w:r w:rsidRPr="002A461E">
        <w:rPr>
          <w:lang w:val="en-US"/>
        </w:rPr>
        <w:t>Datele colectate au vizat atât prezenţa speciilor de interes comunitar cât şi caracteristicile terenurilor studiate (configuraţia terenului, natura vegetaţiei, regimul hidrologic, pedologie).</w:t>
      </w:r>
    </w:p>
    <w:p w14:paraId="4505FFDE" w14:textId="77777777" w:rsidR="00382DAB" w:rsidRPr="002A461E" w:rsidRDefault="00382DAB" w:rsidP="005E2D54">
      <w:pPr>
        <w:spacing w:after="0" w:line="240" w:lineRule="auto"/>
        <w:ind w:firstLine="567"/>
        <w:rPr>
          <w:lang w:val="en-US"/>
        </w:rPr>
      </w:pPr>
      <w:r w:rsidRPr="002A461E">
        <w:rPr>
          <w:lang w:val="en-US"/>
        </w:rPr>
        <w:t>Pentru monitorizarea faunei perimetrului implicat în realizarea planului s-a utilizat metoda observaţiei directe (deplasare în teren) pe relevee de dispuse de-a lungul unor transecte pe lungimea perimetrului implicat. Principiul acestei metode constă în faptul că, în ecosisteme deschise sau acoperite, în tot cursul anului, pe o fâşie (transect), de o lungime şi o lăţime dinainte stabilite, se numără indivizii unei singure specii sau indivizii mai multor specii, care trăiesc, cuibăresc sau se afla în trecere pe suprafaţa acestui biotop.</w:t>
      </w:r>
    </w:p>
    <w:p w14:paraId="6DA83B4D" w14:textId="77777777" w:rsidR="005E2D54" w:rsidRPr="002A461E" w:rsidRDefault="005E2D54" w:rsidP="005E2D54">
      <w:pPr>
        <w:spacing w:after="0" w:line="240" w:lineRule="auto"/>
        <w:ind w:firstLine="567"/>
        <w:rPr>
          <w:lang w:val="en-US"/>
        </w:rPr>
      </w:pPr>
    </w:p>
    <w:p w14:paraId="0D7D0F94" w14:textId="790729F3" w:rsidR="00BE4C54" w:rsidRPr="002A461E" w:rsidRDefault="00BE4C54" w:rsidP="005E2D54">
      <w:pPr>
        <w:spacing w:after="0" w:line="240" w:lineRule="auto"/>
        <w:ind w:firstLine="567"/>
        <w:rPr>
          <w:lang w:val="en-US"/>
        </w:rPr>
      </w:pPr>
    </w:p>
    <w:p w14:paraId="3A22E2E1" w14:textId="77777777" w:rsidR="00BE4C54" w:rsidRPr="002A461E" w:rsidRDefault="00BE4C54" w:rsidP="005E2D54">
      <w:pPr>
        <w:spacing w:after="0" w:line="240" w:lineRule="auto"/>
        <w:ind w:firstLine="567"/>
        <w:rPr>
          <w:lang w:val="en-US"/>
        </w:rPr>
      </w:pPr>
    </w:p>
    <w:p w14:paraId="657B64D8" w14:textId="77777777" w:rsidR="00BE4C54" w:rsidRPr="002A461E" w:rsidRDefault="00BE4C54" w:rsidP="005E2D54">
      <w:pPr>
        <w:spacing w:after="0" w:line="240" w:lineRule="auto"/>
        <w:ind w:firstLine="567"/>
        <w:rPr>
          <w:lang w:val="en-US"/>
        </w:rPr>
      </w:pPr>
    </w:p>
    <w:p w14:paraId="18AD2946" w14:textId="77777777" w:rsidR="00BE4C54" w:rsidRPr="002A461E" w:rsidRDefault="00BE4C54" w:rsidP="005E2D54">
      <w:pPr>
        <w:spacing w:after="0" w:line="240" w:lineRule="auto"/>
        <w:ind w:firstLine="567"/>
        <w:rPr>
          <w:lang w:val="en-US"/>
        </w:rPr>
      </w:pPr>
    </w:p>
    <w:p w14:paraId="343B3F59" w14:textId="77777777" w:rsidR="00382DAB" w:rsidRPr="002A461E" w:rsidRDefault="00382DAB" w:rsidP="005E2D54">
      <w:pPr>
        <w:spacing w:after="0" w:line="240" w:lineRule="auto"/>
        <w:ind w:firstLine="567"/>
        <w:rPr>
          <w:b/>
          <w:bCs/>
          <w:lang w:val="en-US"/>
        </w:rPr>
      </w:pPr>
      <w:r w:rsidRPr="002A461E">
        <w:rPr>
          <w:b/>
          <w:bCs/>
          <w:lang w:val="en-US"/>
        </w:rPr>
        <w:t>E.3. Etapa de birou</w:t>
      </w:r>
    </w:p>
    <w:p w14:paraId="68CE88B7" w14:textId="77777777" w:rsidR="005E2D54" w:rsidRPr="002A461E" w:rsidRDefault="005E2D54" w:rsidP="005E2D54">
      <w:pPr>
        <w:spacing w:after="0" w:line="240" w:lineRule="auto"/>
        <w:ind w:firstLine="567"/>
        <w:rPr>
          <w:lang w:val="en-US"/>
        </w:rPr>
      </w:pPr>
    </w:p>
    <w:p w14:paraId="5FFA15F1" w14:textId="69F7F713" w:rsidR="00382DAB" w:rsidRPr="002A461E" w:rsidRDefault="00382DAB" w:rsidP="005E2D54">
      <w:pPr>
        <w:spacing w:after="0" w:line="240" w:lineRule="auto"/>
        <w:ind w:firstLine="567"/>
        <w:rPr>
          <w:lang w:val="en-US"/>
        </w:rPr>
      </w:pPr>
      <w:r w:rsidRPr="002A461E">
        <w:rPr>
          <w:lang w:val="en-US"/>
        </w:rPr>
        <w:t>În această etapă s-au prelucrat şi analizat datele. Informaţiile culese din teren s-au corelat cu cele obţinute în etapa de documentare pentru estimarea impactului proiectului asupra integrităţii ariilor naturale protejate.</w:t>
      </w:r>
    </w:p>
    <w:p w14:paraId="1828ABE0" w14:textId="77777777" w:rsidR="00382DAB" w:rsidRPr="002A461E" w:rsidRDefault="00382DAB" w:rsidP="005E2D54">
      <w:pPr>
        <w:spacing w:after="0" w:line="240" w:lineRule="auto"/>
        <w:ind w:firstLine="567"/>
        <w:rPr>
          <w:lang w:val="en-US"/>
        </w:rPr>
      </w:pPr>
      <w:r w:rsidRPr="002A461E">
        <w:rPr>
          <w:lang w:val="en-US"/>
        </w:rPr>
        <w:t>Estimarea impactului s-a realizat atât pe termen scurt cât şi pe termen lung, luând în considerare un set de indicatori cheie.</w:t>
      </w:r>
    </w:p>
    <w:p w14:paraId="6B56645F" w14:textId="77777777" w:rsidR="00382DAB" w:rsidRPr="002A461E" w:rsidRDefault="00382DAB" w:rsidP="005E2D54">
      <w:pPr>
        <w:spacing w:after="0" w:line="240" w:lineRule="auto"/>
        <w:ind w:firstLine="567"/>
        <w:rPr>
          <w:lang w:val="en-US"/>
        </w:rPr>
      </w:pPr>
      <w:r w:rsidRPr="002A461E">
        <w:rPr>
          <w:lang w:val="en-US"/>
        </w:rPr>
        <w:t>Evaluarea impactului s-a bazat atât pe experienţa unor studii similare executate de evaluator cât şi pe rezultatele unor studii valoroase orientate direct asupra habitatelor forestiere de interes comunitar.</w:t>
      </w:r>
    </w:p>
    <w:p w14:paraId="73C097B7" w14:textId="77777777" w:rsidR="005E2D54" w:rsidRPr="002A461E" w:rsidRDefault="005E2D54" w:rsidP="005E2D54">
      <w:pPr>
        <w:spacing w:after="0" w:line="240" w:lineRule="auto"/>
        <w:ind w:firstLine="567"/>
        <w:rPr>
          <w:b/>
          <w:bCs/>
          <w:u w:val="single"/>
          <w:lang w:val="en-US"/>
        </w:rPr>
      </w:pPr>
    </w:p>
    <w:p w14:paraId="6C5592F6" w14:textId="336CE602" w:rsidR="00382DAB" w:rsidRPr="002A461E" w:rsidRDefault="00382DAB" w:rsidP="005E2D54">
      <w:pPr>
        <w:spacing w:after="0" w:line="240" w:lineRule="auto"/>
        <w:ind w:firstLine="567"/>
        <w:rPr>
          <w:b/>
          <w:bCs/>
          <w:u w:val="single"/>
          <w:lang w:val="en-US"/>
        </w:rPr>
      </w:pPr>
      <w:r w:rsidRPr="002A461E">
        <w:rPr>
          <w:b/>
          <w:bCs/>
          <w:u w:val="single"/>
          <w:lang w:val="en-US"/>
        </w:rPr>
        <w:t xml:space="preserve">Habitatele forestiere </w:t>
      </w:r>
    </w:p>
    <w:p w14:paraId="29F3CA59" w14:textId="77777777" w:rsidR="00382DAB" w:rsidRPr="002A461E" w:rsidRDefault="00382DAB" w:rsidP="005E2D54">
      <w:pPr>
        <w:spacing w:after="0" w:line="240" w:lineRule="auto"/>
        <w:ind w:firstLine="567"/>
        <w:rPr>
          <w:lang w:val="en-US"/>
        </w:rPr>
      </w:pPr>
      <w:r w:rsidRPr="002A461E">
        <w:rPr>
          <w:lang w:val="en-US"/>
        </w:rPr>
        <w:t>Studiul stațiunii şi al vegetației forestiere se face în cadrul lucrărilor de teren şi al celor de redactare a amenajamentului şi are ca scop determinarea şi valorificarea tuturor informațiilor care contribuie la:</w:t>
      </w:r>
    </w:p>
    <w:p w14:paraId="08A6903A" w14:textId="77777777" w:rsidR="00382DAB" w:rsidRPr="002A461E" w:rsidRDefault="00382DAB" w:rsidP="005E2D54">
      <w:pPr>
        <w:spacing w:after="0" w:line="240" w:lineRule="auto"/>
        <w:ind w:firstLine="567"/>
        <w:rPr>
          <w:lang w:val="en-US"/>
        </w:rPr>
      </w:pPr>
      <w:r w:rsidRPr="002A461E">
        <w:rPr>
          <w:lang w:val="en-US"/>
        </w:rPr>
        <w:t>- cunoaşterea condițiilor naturale de vegetație, a caracteristicilor arboretului actual, a potențialului productiv al stațiunii şi a capacității actuale de producție şi protecție a arboretului;</w:t>
      </w:r>
    </w:p>
    <w:p w14:paraId="78F7B704" w14:textId="77777777" w:rsidR="00382DAB" w:rsidRPr="002A461E" w:rsidRDefault="00382DAB" w:rsidP="005E2D54">
      <w:pPr>
        <w:spacing w:after="0" w:line="240" w:lineRule="auto"/>
        <w:ind w:firstLine="567"/>
        <w:rPr>
          <w:lang w:val="en-US"/>
        </w:rPr>
      </w:pPr>
      <w:r w:rsidRPr="002A461E">
        <w:rPr>
          <w:lang w:val="en-US"/>
        </w:rPr>
        <w:t>- stabilirea măsurilor de gospodărire în acord cu condițiile ecologice şi cu cerințele ecologice și social-economice;</w:t>
      </w:r>
    </w:p>
    <w:p w14:paraId="52350C43" w14:textId="77777777" w:rsidR="00382DAB" w:rsidRPr="002A461E" w:rsidRDefault="00382DAB" w:rsidP="005E2D54">
      <w:pPr>
        <w:spacing w:after="0" w:line="240" w:lineRule="auto"/>
        <w:ind w:firstLine="567"/>
        <w:rPr>
          <w:lang w:val="en-US"/>
        </w:rPr>
      </w:pPr>
      <w:r w:rsidRPr="002A461E">
        <w:rPr>
          <w:lang w:val="en-US"/>
        </w:rPr>
        <w:t>- realizarea controlului prin amenajament privind exercitarea de către pădure în ansamblu şi de către fiecare arboret în parte a funcțiilor ce le-au fost atribuite.</w:t>
      </w:r>
    </w:p>
    <w:p w14:paraId="58245143" w14:textId="77777777" w:rsidR="00382DAB" w:rsidRPr="002A461E" w:rsidRDefault="00382DAB" w:rsidP="005E2D54">
      <w:pPr>
        <w:spacing w:after="0" w:line="240" w:lineRule="auto"/>
        <w:ind w:firstLine="567"/>
        <w:rPr>
          <w:lang w:val="en-US"/>
        </w:rPr>
      </w:pPr>
      <w:r w:rsidRPr="002A461E">
        <w:rPr>
          <w:lang w:val="en-US"/>
        </w:rPr>
        <w:t>Descrierea unităților amenajistice se execută obligatoriu prin parcurgerea terenului, iar datele se determină prin măsurători şi observații. De asemenea, ca material ajutător de orientare s-au folosit ortofotoplanuri.</w:t>
      </w:r>
    </w:p>
    <w:p w14:paraId="044E58E7" w14:textId="77777777" w:rsidR="00382DAB" w:rsidRPr="002A461E" w:rsidRDefault="00382DAB" w:rsidP="005E2D54">
      <w:pPr>
        <w:spacing w:after="0" w:line="240" w:lineRule="auto"/>
        <w:ind w:firstLine="567"/>
        <w:rPr>
          <w:lang w:val="en-US"/>
        </w:rPr>
      </w:pPr>
      <w:r w:rsidRPr="002A461E">
        <w:rPr>
          <w:lang w:val="en-US"/>
        </w:rPr>
        <w:t>Datele de teren s-au consemnat în fişa unității amenajistice şi în fişa privind condițiile staționale, prin coduri şi denumiri oficializate, ele constituind documentele primare ale sistemului informatic al amenajării pădurilor.</w:t>
      </w:r>
    </w:p>
    <w:p w14:paraId="4CB53610" w14:textId="77777777" w:rsidR="00382DAB" w:rsidRPr="002A461E" w:rsidRDefault="00382DAB" w:rsidP="005E2D54">
      <w:pPr>
        <w:spacing w:after="0" w:line="240" w:lineRule="auto"/>
        <w:ind w:firstLine="567"/>
        <w:rPr>
          <w:lang w:val="en-US"/>
        </w:rPr>
      </w:pPr>
      <w:r w:rsidRPr="002A461E">
        <w:rPr>
          <w:lang w:val="en-US"/>
        </w:rPr>
        <w:t>Amenajamentul conține studii pentru caracterizarea condițiilor staționale şi de vegetație, cuprinzând evidențe cu date statistice, caracterizări, diagnoze, precum şi măsuri de gospodărire corespunzătoare condițiilor respective.</w:t>
      </w:r>
    </w:p>
    <w:p w14:paraId="5E64BE42" w14:textId="2EF2D128" w:rsidR="00382DAB" w:rsidRPr="002A461E" w:rsidRDefault="00382DAB" w:rsidP="005E2D54">
      <w:pPr>
        <w:spacing w:after="0" w:line="240" w:lineRule="auto"/>
        <w:ind w:firstLine="567"/>
        <w:rPr>
          <w:lang w:val="en-US"/>
        </w:rPr>
      </w:pPr>
      <w:r w:rsidRPr="002A461E">
        <w:rPr>
          <w:lang w:val="en-US"/>
        </w:rPr>
        <w:t>Acest studiu s-a realizat cu luarea în considerare a zonării şi regionării ecologice a pădurilor din România, cu precizarea regiunii, subregiunii şi sectorului ecologic. De asemenea, s-a avut în vedere clasificările oficializate privind: clima, solurile, flora indicatoare, tipurile de stațiuni şi de ecosisteme forestiere și de cartarea habitatelor Natura 2000 din planul de management.</w:t>
      </w:r>
    </w:p>
    <w:p w14:paraId="4CB413EA" w14:textId="77777777" w:rsidR="005E2D54" w:rsidRPr="002A461E" w:rsidRDefault="005E2D54" w:rsidP="005E2D54">
      <w:pPr>
        <w:spacing w:after="0" w:line="240" w:lineRule="auto"/>
        <w:ind w:firstLine="567"/>
        <w:rPr>
          <w:b/>
          <w:bCs/>
          <w:u w:val="single"/>
          <w:lang w:val="en-US"/>
        </w:rPr>
      </w:pPr>
    </w:p>
    <w:p w14:paraId="13B36564" w14:textId="01CDBC0E" w:rsidR="00382DAB" w:rsidRPr="002A461E" w:rsidRDefault="00382DAB" w:rsidP="005E2D54">
      <w:pPr>
        <w:spacing w:after="0" w:line="240" w:lineRule="auto"/>
        <w:ind w:firstLine="567"/>
        <w:rPr>
          <w:lang w:val="en-US"/>
        </w:rPr>
      </w:pPr>
      <w:r w:rsidRPr="002A461E">
        <w:rPr>
          <w:b/>
          <w:bCs/>
          <w:u w:val="single"/>
          <w:lang w:val="en-US"/>
        </w:rPr>
        <w:t xml:space="preserve">Specii </w:t>
      </w:r>
    </w:p>
    <w:p w14:paraId="64456F0A" w14:textId="77777777" w:rsidR="00382DAB" w:rsidRPr="002A461E" w:rsidRDefault="00382DAB" w:rsidP="005E2D54">
      <w:pPr>
        <w:spacing w:after="0" w:line="240" w:lineRule="auto"/>
        <w:ind w:firstLine="567"/>
        <w:rPr>
          <w:lang w:val="en-US"/>
        </w:rPr>
      </w:pPr>
      <w:r w:rsidRPr="002A461E">
        <w:rPr>
          <w:lang w:val="en-US"/>
        </w:rPr>
        <w:t>La elaborarea prezentului studiu de evaluare adecvată s-a ținut cont în mod corespunzător de datele din planul de management, datele spațiale ce au stat la baza elaborării acestora, Formularele Standard, alte publicații de pe site-uri de profil, precum și informațiile din literatura de specialitate.</w:t>
      </w:r>
    </w:p>
    <w:p w14:paraId="35EDE370" w14:textId="7261CC32" w:rsidR="00382DAB" w:rsidRPr="002A461E" w:rsidRDefault="00382DAB" w:rsidP="005E2D54">
      <w:pPr>
        <w:spacing w:after="0" w:line="240" w:lineRule="auto"/>
        <w:ind w:firstLine="567"/>
        <w:rPr>
          <w:lang w:val="en-US"/>
        </w:rPr>
      </w:pPr>
      <w:r w:rsidRPr="002A461E">
        <w:rPr>
          <w:lang w:val="en-US"/>
        </w:rPr>
        <w:t xml:space="preserve">Pentru identificarea prezenței speciilor de interes comunitar în zona fondului forestier amenajat în cadrul U.P. </w:t>
      </w:r>
      <w:r w:rsidR="005E2D54" w:rsidRPr="002A461E">
        <w:rPr>
          <w:lang w:val="en-US"/>
        </w:rPr>
        <w:t xml:space="preserve">XII Mândra </w:t>
      </w:r>
      <w:r w:rsidRPr="002A461E">
        <w:rPr>
          <w:lang w:val="en-US"/>
        </w:rPr>
        <w:t xml:space="preserve">au fost analizate atât informațiile furnizate de Planurile de management cât și datele spațiale ce au stat la baza elaborării acestor documente și, complementar, au fost corelate caracteristicile ecologice ale suprafețelor amenajate cu cerințele ecologice de habitat ale speciilor de interes conservative după care a fost parcursă întreaga suprafața a fondului forestier al U.P. </w:t>
      </w:r>
      <w:r w:rsidR="005E2D54" w:rsidRPr="002A461E">
        <w:rPr>
          <w:lang w:val="en-US"/>
        </w:rPr>
        <w:t>XII Mândra</w:t>
      </w:r>
      <w:r w:rsidR="008B2B13" w:rsidRPr="002A461E">
        <w:rPr>
          <w:lang w:val="en-US"/>
        </w:rPr>
        <w:t xml:space="preserve"> </w:t>
      </w:r>
      <w:r w:rsidRPr="002A461E">
        <w:rPr>
          <w:lang w:val="en-US"/>
        </w:rPr>
        <w:t>prin căutarea activă pe unităţi de suprafaţă, prin inventarieri, actualizări sau verificări de date care s-au coroborat cu datele şi observaţiile făcute de colectivul de proiectanţi care au întocmit amenajamentul silvic analizat.</w:t>
      </w:r>
    </w:p>
    <w:p w14:paraId="69379CF8" w14:textId="77777777" w:rsidR="00EA0C38" w:rsidRPr="002A461E" w:rsidRDefault="00EA0C38" w:rsidP="005E2D54">
      <w:pPr>
        <w:spacing w:after="0" w:line="240" w:lineRule="auto"/>
        <w:ind w:firstLine="567"/>
        <w:rPr>
          <w:lang w:val="en-US"/>
        </w:rPr>
      </w:pPr>
    </w:p>
    <w:p w14:paraId="23F2ECC7" w14:textId="7B65ADD1" w:rsidR="00382DAB" w:rsidRPr="002A461E" w:rsidRDefault="00382DAB" w:rsidP="005E2D54">
      <w:pPr>
        <w:spacing w:after="0" w:line="240" w:lineRule="auto"/>
        <w:rPr>
          <w:lang w:val="en-US"/>
        </w:rPr>
      </w:pPr>
      <w:r w:rsidRPr="002A461E">
        <w:t>Rezultatele activităților de teren</w:t>
      </w:r>
    </w:p>
    <w:tbl>
      <w:tblPr>
        <w:tblW w:w="5000" w:type="pct"/>
        <w:tblBorders>
          <w:top w:val="single" w:sz="18" w:space="0" w:color="auto"/>
          <w:left w:val="single" w:sz="18" w:space="0" w:color="auto"/>
          <w:bottom w:val="single" w:sz="18" w:space="0" w:color="auto"/>
          <w:right w:val="single" w:sz="18" w:space="0" w:color="auto"/>
          <w:insideH w:val="single" w:sz="12" w:space="0" w:color="auto"/>
          <w:insideV w:val="single" w:sz="6" w:space="0" w:color="auto"/>
        </w:tblBorders>
        <w:tblLook w:val="04A0" w:firstRow="1" w:lastRow="0" w:firstColumn="1" w:lastColumn="0" w:noHBand="0" w:noVBand="1"/>
      </w:tblPr>
      <w:tblGrid>
        <w:gridCol w:w="1684"/>
        <w:gridCol w:w="2494"/>
        <w:gridCol w:w="1327"/>
        <w:gridCol w:w="2122"/>
        <w:gridCol w:w="1397"/>
      </w:tblGrid>
      <w:tr w:rsidR="002A461E" w:rsidRPr="002A461E" w14:paraId="0901C749" w14:textId="77777777" w:rsidTr="00A57802">
        <w:trPr>
          <w:trHeight w:val="1077"/>
        </w:trPr>
        <w:tc>
          <w:tcPr>
            <w:tcW w:w="933" w:type="pct"/>
            <w:shd w:val="clear" w:color="auto" w:fill="E2EFD9" w:themeFill="accent6" w:themeFillTint="33"/>
            <w:vAlign w:val="center"/>
            <w:hideMark/>
          </w:tcPr>
          <w:p w14:paraId="39725F4B" w14:textId="77777777" w:rsidR="00382DAB" w:rsidRPr="002A461E" w:rsidRDefault="00382DAB" w:rsidP="005E2D54">
            <w:pPr>
              <w:spacing w:after="0" w:line="240" w:lineRule="auto"/>
              <w:jc w:val="center"/>
              <w:rPr>
                <w:b/>
                <w:bCs/>
                <w:sz w:val="18"/>
                <w:szCs w:val="18"/>
                <w:lang w:eastAsia="ro-RO"/>
              </w:rPr>
            </w:pPr>
            <w:r w:rsidRPr="002A461E">
              <w:rPr>
                <w:sz w:val="18"/>
                <w:szCs w:val="18"/>
                <w:lang w:val="en-US"/>
              </w:rPr>
              <w:br w:type="page"/>
            </w:r>
            <w:r w:rsidRPr="002A461E">
              <w:rPr>
                <w:b/>
                <w:bCs/>
                <w:sz w:val="18"/>
                <w:szCs w:val="18"/>
                <w:lang w:eastAsia="ro-RO"/>
              </w:rPr>
              <w:t>Incertitudine</w:t>
            </w:r>
            <w:r w:rsidRPr="002A461E">
              <w:rPr>
                <w:b/>
                <w:bCs/>
                <w:sz w:val="18"/>
                <w:szCs w:val="18"/>
                <w:lang w:eastAsia="ro-RO"/>
              </w:rPr>
              <w:br/>
              <w:t>identificată</w:t>
            </w:r>
          </w:p>
        </w:tc>
        <w:tc>
          <w:tcPr>
            <w:tcW w:w="1382" w:type="pct"/>
            <w:shd w:val="clear" w:color="auto" w:fill="E2EFD9" w:themeFill="accent6" w:themeFillTint="33"/>
            <w:vAlign w:val="center"/>
            <w:hideMark/>
          </w:tcPr>
          <w:p w14:paraId="73BE8148" w14:textId="77777777" w:rsidR="00382DAB" w:rsidRPr="002A461E" w:rsidRDefault="00382DAB" w:rsidP="005E2D54">
            <w:pPr>
              <w:spacing w:after="0" w:line="240" w:lineRule="auto"/>
              <w:jc w:val="center"/>
              <w:rPr>
                <w:b/>
                <w:bCs/>
                <w:sz w:val="18"/>
                <w:szCs w:val="18"/>
                <w:lang w:eastAsia="ro-RO"/>
              </w:rPr>
            </w:pPr>
            <w:r w:rsidRPr="002A461E">
              <w:rPr>
                <w:b/>
                <w:bCs/>
                <w:sz w:val="18"/>
                <w:szCs w:val="18"/>
                <w:lang w:eastAsia="ro-RO"/>
              </w:rPr>
              <w:t>Abordare propusă</w:t>
            </w:r>
          </w:p>
        </w:tc>
        <w:tc>
          <w:tcPr>
            <w:tcW w:w="735" w:type="pct"/>
            <w:shd w:val="clear" w:color="auto" w:fill="E2EFD9" w:themeFill="accent6" w:themeFillTint="33"/>
            <w:vAlign w:val="center"/>
            <w:hideMark/>
          </w:tcPr>
          <w:p w14:paraId="6E729A78" w14:textId="77777777" w:rsidR="00382DAB" w:rsidRPr="002A461E" w:rsidRDefault="00382DAB" w:rsidP="005E2D54">
            <w:pPr>
              <w:spacing w:after="0" w:line="240" w:lineRule="auto"/>
              <w:jc w:val="center"/>
              <w:rPr>
                <w:b/>
                <w:bCs/>
                <w:sz w:val="18"/>
                <w:szCs w:val="18"/>
                <w:lang w:eastAsia="ro-RO"/>
              </w:rPr>
            </w:pPr>
            <w:r w:rsidRPr="002A461E">
              <w:rPr>
                <w:b/>
                <w:bCs/>
                <w:sz w:val="18"/>
                <w:szCs w:val="18"/>
                <w:lang w:eastAsia="ro-RO"/>
              </w:rPr>
              <w:t>Aspecte analizate</w:t>
            </w:r>
          </w:p>
        </w:tc>
        <w:tc>
          <w:tcPr>
            <w:tcW w:w="1176" w:type="pct"/>
            <w:shd w:val="clear" w:color="auto" w:fill="E2EFD9" w:themeFill="accent6" w:themeFillTint="33"/>
            <w:vAlign w:val="center"/>
            <w:hideMark/>
          </w:tcPr>
          <w:p w14:paraId="3D9CDC6A" w14:textId="77777777" w:rsidR="00382DAB" w:rsidRPr="002A461E" w:rsidRDefault="00382DAB" w:rsidP="005E2D54">
            <w:pPr>
              <w:spacing w:after="0" w:line="240" w:lineRule="auto"/>
              <w:jc w:val="center"/>
              <w:rPr>
                <w:b/>
                <w:bCs/>
                <w:sz w:val="18"/>
                <w:szCs w:val="18"/>
                <w:lang w:eastAsia="ro-RO"/>
              </w:rPr>
            </w:pPr>
            <w:r w:rsidRPr="002A461E">
              <w:rPr>
                <w:b/>
                <w:bCs/>
                <w:sz w:val="18"/>
                <w:szCs w:val="18"/>
                <w:lang w:eastAsia="ro-RO"/>
              </w:rPr>
              <w:t>Clarificare</w:t>
            </w:r>
            <w:r w:rsidRPr="002A461E">
              <w:rPr>
                <w:b/>
                <w:bCs/>
                <w:sz w:val="18"/>
                <w:szCs w:val="18"/>
                <w:lang w:eastAsia="ro-RO"/>
              </w:rPr>
              <w:br/>
              <w:t>incertitudini</w:t>
            </w:r>
          </w:p>
        </w:tc>
        <w:tc>
          <w:tcPr>
            <w:tcW w:w="774" w:type="pct"/>
            <w:shd w:val="clear" w:color="auto" w:fill="E2EFD9" w:themeFill="accent6" w:themeFillTint="33"/>
            <w:vAlign w:val="center"/>
            <w:hideMark/>
          </w:tcPr>
          <w:p w14:paraId="45C09ADC" w14:textId="77777777" w:rsidR="00382DAB" w:rsidRPr="002A461E" w:rsidRDefault="00382DAB" w:rsidP="005E2D54">
            <w:pPr>
              <w:spacing w:after="0" w:line="240" w:lineRule="auto"/>
              <w:jc w:val="center"/>
              <w:rPr>
                <w:b/>
                <w:bCs/>
                <w:sz w:val="18"/>
                <w:szCs w:val="18"/>
                <w:lang w:eastAsia="ro-RO"/>
              </w:rPr>
            </w:pPr>
            <w:r w:rsidRPr="002A461E">
              <w:rPr>
                <w:b/>
                <w:bCs/>
                <w:sz w:val="18"/>
                <w:szCs w:val="18"/>
                <w:lang w:eastAsia="ro-RO"/>
              </w:rPr>
              <w:t>A fost clarificată</w:t>
            </w:r>
            <w:r w:rsidRPr="002A461E">
              <w:rPr>
                <w:b/>
                <w:bCs/>
                <w:sz w:val="18"/>
                <w:szCs w:val="18"/>
                <w:lang w:eastAsia="ro-RO"/>
              </w:rPr>
              <w:br/>
              <w:t>incertitudinea</w:t>
            </w:r>
            <w:r w:rsidRPr="002A461E">
              <w:rPr>
                <w:b/>
                <w:bCs/>
                <w:sz w:val="18"/>
                <w:szCs w:val="18"/>
                <w:lang w:eastAsia="ro-RO"/>
              </w:rPr>
              <w:br/>
              <w:t>(Da / Nu/ Parţial)</w:t>
            </w:r>
          </w:p>
        </w:tc>
      </w:tr>
      <w:tr w:rsidR="002A461E" w:rsidRPr="002A461E" w14:paraId="636BFC91" w14:textId="77777777" w:rsidTr="00A57802">
        <w:trPr>
          <w:trHeight w:val="1596"/>
        </w:trPr>
        <w:tc>
          <w:tcPr>
            <w:tcW w:w="933" w:type="pct"/>
            <w:vAlign w:val="center"/>
            <w:hideMark/>
          </w:tcPr>
          <w:p w14:paraId="2446FB6F" w14:textId="77777777" w:rsidR="00382DAB" w:rsidRPr="002A461E" w:rsidRDefault="00382DAB" w:rsidP="005E2D54">
            <w:pPr>
              <w:spacing w:after="0" w:line="240" w:lineRule="auto"/>
              <w:jc w:val="center"/>
              <w:rPr>
                <w:sz w:val="18"/>
                <w:szCs w:val="18"/>
                <w:lang w:eastAsia="ro-RO"/>
              </w:rPr>
            </w:pPr>
            <w:r w:rsidRPr="002A461E">
              <w:rPr>
                <w:sz w:val="18"/>
                <w:szCs w:val="18"/>
                <w:lang w:eastAsia="ro-RO"/>
              </w:rPr>
              <w:t>Prezența căror specii ce au ca si habitat de cuibarire, hrană și odihnă, habitatele forestiere</w:t>
            </w:r>
          </w:p>
        </w:tc>
        <w:tc>
          <w:tcPr>
            <w:tcW w:w="1382" w:type="pct"/>
            <w:vAlign w:val="center"/>
            <w:hideMark/>
          </w:tcPr>
          <w:p w14:paraId="5228A8D7" w14:textId="0708E2CF" w:rsidR="00382DAB" w:rsidRPr="002A461E" w:rsidRDefault="00382DAB" w:rsidP="005E2D54">
            <w:pPr>
              <w:spacing w:after="0" w:line="240" w:lineRule="auto"/>
              <w:jc w:val="center"/>
              <w:rPr>
                <w:sz w:val="18"/>
                <w:szCs w:val="18"/>
                <w:lang w:eastAsia="ro-RO"/>
              </w:rPr>
            </w:pPr>
            <w:r w:rsidRPr="002A461E">
              <w:rPr>
                <w:sz w:val="18"/>
                <w:szCs w:val="18"/>
                <w:lang w:eastAsia="ro-RO"/>
              </w:rPr>
              <w:t xml:space="preserve">deplasarea în teren pe întreaga suprafață a </w:t>
            </w:r>
            <w:r w:rsidRPr="002A461E">
              <w:rPr>
                <w:sz w:val="18"/>
                <w:szCs w:val="18"/>
                <w:lang w:val="en-US"/>
              </w:rPr>
              <w:t xml:space="preserve">U.P. </w:t>
            </w:r>
            <w:r w:rsidR="007559BB" w:rsidRPr="002A461E">
              <w:rPr>
                <w:sz w:val="18"/>
                <w:szCs w:val="18"/>
                <w:lang w:val="en-US"/>
              </w:rPr>
              <w:t>XII Mândra</w:t>
            </w:r>
            <w:r w:rsidRPr="002A461E">
              <w:rPr>
                <w:sz w:val="18"/>
                <w:szCs w:val="18"/>
                <w:lang w:eastAsia="ro-RO"/>
              </w:rPr>
              <w:t xml:space="preserve"> și efectuarea de transecte urmărind curbele de nivel pentru a putea observa prezența speciilor  de interes comunitar (observații directe, urme de prezență, ascultarea si interpretarea trilurilor etc)</w:t>
            </w:r>
          </w:p>
        </w:tc>
        <w:tc>
          <w:tcPr>
            <w:tcW w:w="735" w:type="pct"/>
            <w:vAlign w:val="center"/>
            <w:hideMark/>
          </w:tcPr>
          <w:p w14:paraId="7CE21FEF" w14:textId="77777777" w:rsidR="00382DAB" w:rsidRPr="002A461E" w:rsidRDefault="00382DAB" w:rsidP="005E2D54">
            <w:pPr>
              <w:spacing w:after="0" w:line="240" w:lineRule="auto"/>
              <w:jc w:val="center"/>
              <w:rPr>
                <w:sz w:val="18"/>
                <w:szCs w:val="18"/>
                <w:lang w:eastAsia="ro-RO"/>
              </w:rPr>
            </w:pPr>
            <w:r w:rsidRPr="002A461E">
              <w:rPr>
                <w:sz w:val="18"/>
                <w:szCs w:val="18"/>
                <w:lang w:eastAsia="ro-RO"/>
              </w:rPr>
              <w:t>prezența si distribuția speciilor</w:t>
            </w:r>
          </w:p>
        </w:tc>
        <w:tc>
          <w:tcPr>
            <w:tcW w:w="1176" w:type="pct"/>
            <w:vAlign w:val="center"/>
            <w:hideMark/>
          </w:tcPr>
          <w:p w14:paraId="7C211148" w14:textId="77777777" w:rsidR="008B2B13" w:rsidRPr="002A461E" w:rsidRDefault="00382DAB" w:rsidP="00B92D81">
            <w:pPr>
              <w:spacing w:after="0" w:line="240" w:lineRule="auto"/>
              <w:ind w:firstLine="30"/>
              <w:jc w:val="center"/>
              <w:rPr>
                <w:sz w:val="18"/>
                <w:szCs w:val="18"/>
                <w:lang w:eastAsia="ro-RO"/>
              </w:rPr>
            </w:pPr>
            <w:r w:rsidRPr="002A461E">
              <w:rPr>
                <w:sz w:val="18"/>
                <w:szCs w:val="18"/>
                <w:lang w:eastAsia="ro-RO"/>
              </w:rPr>
              <w:t>au fost identificate următoarele specii și habitate de interes comunitar:</w:t>
            </w:r>
          </w:p>
          <w:p w14:paraId="56090682" w14:textId="6BF9EA7F" w:rsidR="008B2B13" w:rsidRPr="002A461E" w:rsidRDefault="008B2B13" w:rsidP="00B92D81">
            <w:pPr>
              <w:spacing w:after="0" w:line="240" w:lineRule="auto"/>
              <w:ind w:firstLine="30"/>
              <w:jc w:val="center"/>
              <w:rPr>
                <w:i/>
                <w:iCs/>
                <w:sz w:val="18"/>
                <w:szCs w:val="18"/>
                <w:lang w:eastAsia="ro-RO"/>
              </w:rPr>
            </w:pPr>
            <w:r w:rsidRPr="002A461E">
              <w:rPr>
                <w:b/>
                <w:bCs/>
                <w:sz w:val="18"/>
                <w:szCs w:val="18"/>
                <w:lang w:eastAsia="ro-RO"/>
              </w:rPr>
              <w:t>ROSAC0122:</w:t>
            </w:r>
            <w:r w:rsidR="00382DAB" w:rsidRPr="002A461E">
              <w:rPr>
                <w:sz w:val="18"/>
                <w:szCs w:val="18"/>
                <w:lang w:eastAsia="ro-RO"/>
              </w:rPr>
              <w:t xml:space="preserve"> </w:t>
            </w:r>
            <w:r w:rsidRPr="002A461E">
              <w:rPr>
                <w:sz w:val="18"/>
                <w:szCs w:val="18"/>
                <w:lang w:eastAsia="ro-RO"/>
              </w:rPr>
              <w:t xml:space="preserve">9110, </w:t>
            </w:r>
            <w:r w:rsidR="00382DAB" w:rsidRPr="002A461E">
              <w:rPr>
                <w:sz w:val="18"/>
                <w:szCs w:val="18"/>
                <w:lang w:eastAsia="ro-RO"/>
              </w:rPr>
              <w:t>91V0,</w:t>
            </w:r>
            <w:r w:rsidRPr="002A461E">
              <w:rPr>
                <w:sz w:val="18"/>
                <w:szCs w:val="18"/>
                <w:lang w:eastAsia="ro-RO"/>
              </w:rPr>
              <w:t xml:space="preserve"> 9410, </w:t>
            </w:r>
            <w:r w:rsidR="00382DAB" w:rsidRPr="002A461E">
              <w:rPr>
                <w:sz w:val="18"/>
                <w:szCs w:val="18"/>
                <w:lang w:eastAsia="ro-RO"/>
              </w:rPr>
              <w:t xml:space="preserve"> </w:t>
            </w:r>
            <w:r w:rsidR="00382DAB" w:rsidRPr="002A461E">
              <w:rPr>
                <w:i/>
                <w:iCs/>
                <w:sz w:val="18"/>
                <w:szCs w:val="18"/>
                <w:lang w:eastAsia="ro-RO"/>
              </w:rPr>
              <w:t>Ursus arctos</w:t>
            </w:r>
            <w:r w:rsidR="00382DAB" w:rsidRPr="002A461E">
              <w:rPr>
                <w:sz w:val="18"/>
                <w:szCs w:val="18"/>
                <w:lang w:eastAsia="ro-RO"/>
              </w:rPr>
              <w:t xml:space="preserve">, </w:t>
            </w:r>
            <w:r w:rsidR="00382DAB" w:rsidRPr="002A461E">
              <w:rPr>
                <w:i/>
                <w:iCs/>
                <w:sz w:val="18"/>
                <w:szCs w:val="18"/>
                <w:lang w:eastAsia="ro-RO"/>
              </w:rPr>
              <w:t>Canis lupus, Lynx lynx,</w:t>
            </w:r>
            <w:r w:rsidR="00C560AE" w:rsidRPr="002A461E">
              <w:rPr>
                <w:i/>
                <w:iCs/>
                <w:sz w:val="18"/>
                <w:szCs w:val="18"/>
                <w:lang w:eastAsia="ro-RO"/>
              </w:rPr>
              <w:t xml:space="preserve">Lutra lutra, </w:t>
            </w:r>
            <w:r w:rsidRPr="002A461E">
              <w:rPr>
                <w:i/>
                <w:iCs/>
                <w:sz w:val="18"/>
                <w:szCs w:val="18"/>
                <w:lang w:eastAsia="ro-RO"/>
              </w:rPr>
              <w:t xml:space="preserve"> Bombina variegata, </w:t>
            </w:r>
            <w:r w:rsidR="00382DAB" w:rsidRPr="002A461E">
              <w:rPr>
                <w:i/>
                <w:iCs/>
                <w:sz w:val="18"/>
                <w:szCs w:val="18"/>
                <w:lang w:eastAsia="ro-RO"/>
              </w:rPr>
              <w:t xml:space="preserve"> </w:t>
            </w:r>
          </w:p>
          <w:p w14:paraId="49D0DCEA" w14:textId="2FFDD7E3" w:rsidR="00D0278E" w:rsidRPr="002A461E" w:rsidRDefault="00D0278E" w:rsidP="00B92D81">
            <w:pPr>
              <w:spacing w:after="0" w:line="240" w:lineRule="auto"/>
              <w:ind w:firstLine="30"/>
              <w:jc w:val="center"/>
              <w:rPr>
                <w:i/>
                <w:iCs/>
                <w:sz w:val="18"/>
                <w:szCs w:val="18"/>
                <w:lang w:eastAsia="ro-RO"/>
              </w:rPr>
            </w:pPr>
          </w:p>
          <w:p w14:paraId="0F3C7730" w14:textId="73A57FDF" w:rsidR="00337107" w:rsidRPr="002A461E" w:rsidRDefault="00337107" w:rsidP="00B92D81">
            <w:pPr>
              <w:spacing w:after="0" w:line="240" w:lineRule="auto"/>
              <w:ind w:firstLine="30"/>
              <w:jc w:val="center"/>
              <w:rPr>
                <w:i/>
                <w:iCs/>
                <w:sz w:val="18"/>
                <w:szCs w:val="18"/>
                <w:lang w:eastAsia="ro-RO"/>
              </w:rPr>
            </w:pPr>
            <w:r w:rsidRPr="002A461E">
              <w:rPr>
                <w:b/>
                <w:bCs/>
                <w:sz w:val="18"/>
                <w:szCs w:val="18"/>
                <w:lang w:eastAsia="ro-RO"/>
              </w:rPr>
              <w:t>ROSCI0303:</w:t>
            </w:r>
            <w:r w:rsidRPr="002A461E">
              <w:rPr>
                <w:sz w:val="18"/>
                <w:szCs w:val="18"/>
                <w:lang w:eastAsia="ro-RO"/>
              </w:rPr>
              <w:t xml:space="preserve"> 91Y0,  </w:t>
            </w:r>
            <w:r w:rsidR="00C560AE" w:rsidRPr="002A461E">
              <w:rPr>
                <w:i/>
                <w:iCs/>
                <w:sz w:val="18"/>
                <w:szCs w:val="18"/>
                <w:lang w:eastAsia="ro-RO"/>
              </w:rPr>
              <w:t>Ursus arctos</w:t>
            </w:r>
            <w:r w:rsidR="00C560AE" w:rsidRPr="002A461E">
              <w:rPr>
                <w:sz w:val="18"/>
                <w:szCs w:val="18"/>
                <w:lang w:eastAsia="ro-RO"/>
              </w:rPr>
              <w:t xml:space="preserve">, </w:t>
            </w:r>
            <w:r w:rsidR="00C560AE" w:rsidRPr="002A461E">
              <w:rPr>
                <w:i/>
                <w:iCs/>
                <w:sz w:val="18"/>
                <w:szCs w:val="18"/>
                <w:lang w:eastAsia="ro-RO"/>
              </w:rPr>
              <w:t>Canis lupuslutra lutra, barbastella barbastellus</w:t>
            </w:r>
          </w:p>
          <w:p w14:paraId="1BDDF8C7" w14:textId="77777777" w:rsidR="00C560AE" w:rsidRPr="002A461E" w:rsidRDefault="00C560AE" w:rsidP="00B92D81">
            <w:pPr>
              <w:spacing w:after="0" w:line="240" w:lineRule="auto"/>
              <w:ind w:firstLine="30"/>
              <w:jc w:val="center"/>
              <w:rPr>
                <w:b/>
                <w:bCs/>
                <w:sz w:val="18"/>
                <w:szCs w:val="18"/>
                <w:lang w:eastAsia="ro-RO"/>
              </w:rPr>
            </w:pPr>
          </w:p>
          <w:p w14:paraId="5A699AB7" w14:textId="5AD240CD" w:rsidR="00337107" w:rsidRPr="002A461E" w:rsidRDefault="00337107" w:rsidP="00B92D81">
            <w:pPr>
              <w:spacing w:after="0" w:line="240" w:lineRule="auto"/>
              <w:ind w:firstLine="30"/>
              <w:jc w:val="center"/>
              <w:rPr>
                <w:i/>
                <w:iCs/>
                <w:sz w:val="18"/>
                <w:szCs w:val="18"/>
                <w:lang w:eastAsia="ro-RO"/>
              </w:rPr>
            </w:pPr>
            <w:r w:rsidRPr="002A461E">
              <w:rPr>
                <w:b/>
                <w:bCs/>
                <w:sz w:val="18"/>
                <w:szCs w:val="18"/>
                <w:lang w:eastAsia="ro-RO"/>
              </w:rPr>
              <w:t>ROSAC0352:</w:t>
            </w:r>
            <w:r w:rsidRPr="002A461E">
              <w:rPr>
                <w:sz w:val="18"/>
                <w:szCs w:val="18"/>
                <w:lang w:eastAsia="ro-RO"/>
              </w:rPr>
              <w:t xml:space="preserve"> 9130, 91V0, 9410,  </w:t>
            </w:r>
            <w:r w:rsidRPr="002A461E">
              <w:rPr>
                <w:i/>
                <w:iCs/>
                <w:sz w:val="18"/>
                <w:szCs w:val="18"/>
                <w:lang w:eastAsia="ro-RO"/>
              </w:rPr>
              <w:t>Ursus arctos</w:t>
            </w:r>
            <w:r w:rsidRPr="002A461E">
              <w:rPr>
                <w:sz w:val="18"/>
                <w:szCs w:val="18"/>
                <w:lang w:eastAsia="ro-RO"/>
              </w:rPr>
              <w:t xml:space="preserve">, </w:t>
            </w:r>
            <w:r w:rsidRPr="002A461E">
              <w:rPr>
                <w:i/>
                <w:iCs/>
                <w:sz w:val="18"/>
                <w:szCs w:val="18"/>
                <w:lang w:eastAsia="ro-RO"/>
              </w:rPr>
              <w:t>Canis lupus</w:t>
            </w:r>
            <w:r w:rsidR="00C560AE" w:rsidRPr="002A461E">
              <w:rPr>
                <w:i/>
                <w:iCs/>
                <w:sz w:val="18"/>
                <w:szCs w:val="18"/>
                <w:lang w:eastAsia="ro-RO"/>
              </w:rPr>
              <w:t xml:space="preserve"> Lynx lynx </w:t>
            </w:r>
            <w:r w:rsidRPr="002A461E">
              <w:rPr>
                <w:i/>
                <w:iCs/>
                <w:sz w:val="18"/>
                <w:szCs w:val="18"/>
                <w:lang w:eastAsia="ro-RO"/>
              </w:rPr>
              <w:t>,</w:t>
            </w:r>
          </w:p>
          <w:p w14:paraId="384FE8BF" w14:textId="77777777" w:rsidR="00337107" w:rsidRPr="002A461E" w:rsidRDefault="00337107" w:rsidP="00B92D81">
            <w:pPr>
              <w:spacing w:after="0" w:line="240" w:lineRule="auto"/>
              <w:ind w:firstLine="30"/>
              <w:jc w:val="center"/>
              <w:rPr>
                <w:i/>
                <w:iCs/>
                <w:sz w:val="18"/>
                <w:szCs w:val="18"/>
                <w:lang w:eastAsia="ro-RO"/>
              </w:rPr>
            </w:pPr>
          </w:p>
          <w:p w14:paraId="5C11AD48" w14:textId="6E285004" w:rsidR="00382DAB" w:rsidRPr="002A461E" w:rsidRDefault="008B2B13" w:rsidP="00B92D81">
            <w:pPr>
              <w:spacing w:after="0" w:line="240" w:lineRule="auto"/>
              <w:jc w:val="center"/>
              <w:rPr>
                <w:sz w:val="18"/>
                <w:szCs w:val="18"/>
              </w:rPr>
            </w:pPr>
            <w:r w:rsidRPr="002A461E">
              <w:rPr>
                <w:b/>
                <w:bCs/>
                <w:sz w:val="18"/>
                <w:szCs w:val="18"/>
              </w:rPr>
              <w:t>ROSPA0099:</w:t>
            </w:r>
            <w:r w:rsidR="00B736CF" w:rsidRPr="002A461E">
              <w:rPr>
                <w:b/>
                <w:bCs/>
                <w:sz w:val="18"/>
                <w:szCs w:val="18"/>
              </w:rPr>
              <w:t xml:space="preserve"> </w:t>
            </w:r>
            <w:r w:rsidR="00EA0C38" w:rsidRPr="002A461E">
              <w:rPr>
                <w:bCs/>
                <w:i/>
                <w:iCs/>
                <w:sz w:val="18"/>
                <w:szCs w:val="18"/>
              </w:rPr>
              <w:t xml:space="preserve">Aquila pomarina, </w:t>
            </w:r>
            <w:r w:rsidR="00337107" w:rsidRPr="002A461E">
              <w:rPr>
                <w:bCs/>
                <w:i/>
                <w:iCs/>
                <w:sz w:val="18"/>
                <w:szCs w:val="18"/>
              </w:rPr>
              <w:t>Ciconia nigra</w:t>
            </w:r>
            <w:r w:rsidR="00EA0C38" w:rsidRPr="002A461E">
              <w:rPr>
                <w:bCs/>
                <w:i/>
                <w:iCs/>
                <w:sz w:val="18"/>
                <w:szCs w:val="18"/>
              </w:rPr>
              <w:t>,</w:t>
            </w:r>
            <w:r w:rsidR="00337107" w:rsidRPr="002A461E">
              <w:rPr>
                <w:bCs/>
                <w:i/>
                <w:iCs/>
                <w:sz w:val="18"/>
                <w:szCs w:val="18"/>
              </w:rPr>
              <w:t xml:space="preserve"> </w:t>
            </w:r>
            <w:r w:rsidR="00EA0C38" w:rsidRPr="002A461E">
              <w:rPr>
                <w:bCs/>
                <w:i/>
                <w:iCs/>
                <w:sz w:val="18"/>
                <w:szCs w:val="18"/>
              </w:rPr>
              <w:t xml:space="preserve"> Dendrocopos medius, </w:t>
            </w:r>
            <w:r w:rsidR="00337107" w:rsidRPr="002A461E">
              <w:rPr>
                <w:bCs/>
                <w:i/>
                <w:iCs/>
                <w:sz w:val="18"/>
                <w:szCs w:val="18"/>
              </w:rPr>
              <w:t>Dryocopus mar</w:t>
            </w:r>
            <w:r w:rsidR="00EA0C38" w:rsidRPr="002A461E">
              <w:rPr>
                <w:bCs/>
                <w:i/>
                <w:iCs/>
                <w:sz w:val="18"/>
                <w:szCs w:val="18"/>
              </w:rPr>
              <w:t>tius,  Ficedula albicollis,</w:t>
            </w:r>
            <w:r w:rsidR="00337107" w:rsidRPr="002A461E">
              <w:rPr>
                <w:bCs/>
                <w:i/>
                <w:iCs/>
                <w:sz w:val="18"/>
                <w:szCs w:val="18"/>
              </w:rPr>
              <w:t xml:space="preserve"> </w:t>
            </w:r>
            <w:r w:rsidR="00EA0C38" w:rsidRPr="002A461E">
              <w:rPr>
                <w:bCs/>
                <w:i/>
                <w:iCs/>
                <w:sz w:val="18"/>
                <w:szCs w:val="18"/>
              </w:rPr>
              <w:t xml:space="preserve"> </w:t>
            </w:r>
            <w:r w:rsidR="00337107" w:rsidRPr="002A461E">
              <w:rPr>
                <w:bCs/>
                <w:i/>
                <w:iCs/>
                <w:sz w:val="18"/>
                <w:szCs w:val="18"/>
              </w:rPr>
              <w:t xml:space="preserve">Pernis apivorus, Picus canus, Strix, </w:t>
            </w:r>
            <w:r w:rsidR="00EA0C38" w:rsidRPr="002A461E">
              <w:rPr>
                <w:bCs/>
                <w:i/>
                <w:iCs/>
                <w:sz w:val="18"/>
                <w:szCs w:val="18"/>
              </w:rPr>
              <w:t>Sylvia nisoria</w:t>
            </w:r>
          </w:p>
        </w:tc>
        <w:tc>
          <w:tcPr>
            <w:tcW w:w="774" w:type="pct"/>
            <w:vAlign w:val="center"/>
            <w:hideMark/>
          </w:tcPr>
          <w:p w14:paraId="2D319D4A" w14:textId="77777777" w:rsidR="00382DAB" w:rsidRPr="002A461E" w:rsidRDefault="00382DAB" w:rsidP="005E2D54">
            <w:pPr>
              <w:spacing w:after="0" w:line="240" w:lineRule="auto"/>
              <w:jc w:val="center"/>
              <w:rPr>
                <w:sz w:val="18"/>
                <w:szCs w:val="18"/>
                <w:lang w:eastAsia="ro-RO"/>
              </w:rPr>
            </w:pPr>
            <w:r w:rsidRPr="002A461E">
              <w:rPr>
                <w:sz w:val="18"/>
                <w:szCs w:val="18"/>
                <w:lang w:eastAsia="ro-RO"/>
              </w:rPr>
              <w:t>DA</w:t>
            </w:r>
          </w:p>
        </w:tc>
      </w:tr>
      <w:tr w:rsidR="002A461E" w:rsidRPr="002A461E" w14:paraId="0A76412F" w14:textId="77777777" w:rsidTr="00A57802">
        <w:trPr>
          <w:trHeight w:val="1596"/>
        </w:trPr>
        <w:tc>
          <w:tcPr>
            <w:tcW w:w="933" w:type="pct"/>
            <w:vAlign w:val="center"/>
          </w:tcPr>
          <w:p w14:paraId="40C53AF7"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Volumul de lemn mort / ha în habitatele forestiere</w:t>
            </w:r>
          </w:p>
        </w:tc>
        <w:tc>
          <w:tcPr>
            <w:tcW w:w="1382" w:type="pct"/>
            <w:vAlign w:val="center"/>
          </w:tcPr>
          <w:p w14:paraId="6973EBF9"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Efectuarea unor piețe de probă(S=500 mp) pe suprafața cărora se inventariază întregul volum de lemn mort atât pe picior cât și la sol</w:t>
            </w:r>
          </w:p>
        </w:tc>
        <w:tc>
          <w:tcPr>
            <w:tcW w:w="735" w:type="pct"/>
            <w:vAlign w:val="center"/>
          </w:tcPr>
          <w:p w14:paraId="1F308BEC"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Cuantificarea  volumului de lemn mort / ha</w:t>
            </w:r>
          </w:p>
        </w:tc>
        <w:tc>
          <w:tcPr>
            <w:tcW w:w="1176" w:type="pct"/>
          </w:tcPr>
          <w:p w14:paraId="247495C2" w14:textId="7631838C" w:rsidR="00B736CF" w:rsidRPr="002A461E" w:rsidRDefault="00B736CF" w:rsidP="00337107">
            <w:pPr>
              <w:spacing w:after="0" w:line="240" w:lineRule="auto"/>
              <w:jc w:val="center"/>
              <w:rPr>
                <w:sz w:val="18"/>
                <w:szCs w:val="18"/>
                <w:lang w:eastAsia="ro-RO"/>
              </w:rPr>
            </w:pPr>
            <w:r w:rsidRPr="002A461E">
              <w:rPr>
                <w:sz w:val="18"/>
                <w:szCs w:val="18"/>
              </w:rPr>
              <w:t>În urma inventarierilor ce au vizat volumul de lemn mort/ha de pe su</w:t>
            </w:r>
            <w:r w:rsidR="00337107" w:rsidRPr="002A461E">
              <w:rPr>
                <w:sz w:val="18"/>
                <w:szCs w:val="18"/>
              </w:rPr>
              <w:t xml:space="preserve">prafața u.a. urilor din U.P. XII Mândra </w:t>
            </w:r>
            <w:r w:rsidRPr="002A461E">
              <w:rPr>
                <w:sz w:val="18"/>
                <w:szCs w:val="18"/>
              </w:rPr>
              <w:t>a fost identificat un volum de lemn mort  pe sol sau pe picior cu valori cuprinse între 4 și  28 de mc la ha, volumul variind î</w:t>
            </w:r>
            <w:r w:rsidR="00337107" w:rsidRPr="002A461E">
              <w:rPr>
                <w:sz w:val="18"/>
                <w:szCs w:val="18"/>
              </w:rPr>
              <w:t xml:space="preserve">n funcție de vârsta, compoziția </w:t>
            </w:r>
            <w:r w:rsidRPr="002A461E">
              <w:rPr>
                <w:sz w:val="18"/>
                <w:szCs w:val="18"/>
              </w:rPr>
              <w:t>ș</w:t>
            </w:r>
            <w:r w:rsidR="00337107" w:rsidRPr="002A461E">
              <w:rPr>
                <w:sz w:val="18"/>
                <w:szCs w:val="18"/>
              </w:rPr>
              <w:t xml:space="preserve">i </w:t>
            </w:r>
            <w:r w:rsidRPr="002A461E">
              <w:rPr>
                <w:sz w:val="18"/>
                <w:szCs w:val="18"/>
              </w:rPr>
              <w:t>accesibilitatea arboretelor.</w:t>
            </w:r>
          </w:p>
        </w:tc>
        <w:tc>
          <w:tcPr>
            <w:tcW w:w="774" w:type="pct"/>
            <w:vAlign w:val="center"/>
          </w:tcPr>
          <w:p w14:paraId="27A1EFB9"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DA</w:t>
            </w:r>
          </w:p>
        </w:tc>
      </w:tr>
      <w:tr w:rsidR="00B736CF" w:rsidRPr="002A461E" w14:paraId="6FF3C3B3" w14:textId="77777777" w:rsidTr="00A57802">
        <w:trPr>
          <w:trHeight w:val="1596"/>
        </w:trPr>
        <w:tc>
          <w:tcPr>
            <w:tcW w:w="933" w:type="pct"/>
            <w:vAlign w:val="center"/>
          </w:tcPr>
          <w:p w14:paraId="75AF6BA8"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 xml:space="preserve">Arbori de biodiversitate / ha </w:t>
            </w:r>
          </w:p>
        </w:tc>
        <w:tc>
          <w:tcPr>
            <w:tcW w:w="1382" w:type="pct"/>
            <w:vAlign w:val="center"/>
          </w:tcPr>
          <w:p w14:paraId="65C20616"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Efectuarea unor transecte diagonale pe suprafața u.a.-urilor</w:t>
            </w:r>
          </w:p>
        </w:tc>
        <w:tc>
          <w:tcPr>
            <w:tcW w:w="735" w:type="pct"/>
            <w:vAlign w:val="center"/>
          </w:tcPr>
          <w:p w14:paraId="5F707626"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Cuantificarea numărului de arbori de biodiversitate / ha</w:t>
            </w:r>
          </w:p>
        </w:tc>
        <w:tc>
          <w:tcPr>
            <w:tcW w:w="1176" w:type="pct"/>
          </w:tcPr>
          <w:p w14:paraId="787168D1" w14:textId="113D930F" w:rsidR="00B736CF" w:rsidRPr="002A461E" w:rsidRDefault="00B736CF" w:rsidP="00337107">
            <w:pPr>
              <w:spacing w:after="0" w:line="240" w:lineRule="auto"/>
              <w:jc w:val="center"/>
              <w:rPr>
                <w:sz w:val="18"/>
                <w:szCs w:val="18"/>
                <w:lang w:eastAsia="ro-RO"/>
              </w:rPr>
            </w:pPr>
            <w:r w:rsidRPr="002A461E">
              <w:rPr>
                <w:sz w:val="18"/>
                <w:szCs w:val="18"/>
              </w:rPr>
              <w:t xml:space="preserve">În urma inventarierilor ce au vizat numărul arborilor de biodiversitate/ha de pe suprafața u.a. urilor din U.P. </w:t>
            </w:r>
            <w:r w:rsidR="00337107" w:rsidRPr="002A461E">
              <w:rPr>
                <w:sz w:val="18"/>
                <w:szCs w:val="18"/>
              </w:rPr>
              <w:t>XII Mândra</w:t>
            </w:r>
            <w:r w:rsidRPr="002A461E">
              <w:rPr>
                <w:sz w:val="18"/>
                <w:szCs w:val="18"/>
              </w:rPr>
              <w:t xml:space="preserve"> a fost identificat un număr de aproximativ 3-5 arbori de diversitate/ha</w:t>
            </w:r>
            <w:r w:rsidRPr="002A461E">
              <w:rPr>
                <w:sz w:val="18"/>
                <w:szCs w:val="18"/>
                <w:highlight w:val="yellow"/>
              </w:rPr>
              <w:t>.</w:t>
            </w:r>
          </w:p>
        </w:tc>
        <w:tc>
          <w:tcPr>
            <w:tcW w:w="774" w:type="pct"/>
            <w:vAlign w:val="center"/>
          </w:tcPr>
          <w:p w14:paraId="31CF1209" w14:textId="77777777" w:rsidR="00B736CF" w:rsidRPr="002A461E" w:rsidRDefault="00B736CF" w:rsidP="005E2D54">
            <w:pPr>
              <w:spacing w:after="0" w:line="240" w:lineRule="auto"/>
              <w:jc w:val="center"/>
              <w:rPr>
                <w:sz w:val="18"/>
                <w:szCs w:val="18"/>
                <w:lang w:eastAsia="ro-RO"/>
              </w:rPr>
            </w:pPr>
            <w:r w:rsidRPr="002A461E">
              <w:rPr>
                <w:sz w:val="18"/>
                <w:szCs w:val="18"/>
                <w:lang w:eastAsia="ro-RO"/>
              </w:rPr>
              <w:t>DA</w:t>
            </w:r>
          </w:p>
        </w:tc>
      </w:tr>
    </w:tbl>
    <w:p w14:paraId="75A7A176" w14:textId="77777777" w:rsidR="00382DAB" w:rsidRPr="002A461E" w:rsidRDefault="00382DAB" w:rsidP="00382DAB">
      <w:pPr>
        <w:ind w:firstLine="708"/>
      </w:pPr>
    </w:p>
    <w:p w14:paraId="3AEA1A63" w14:textId="77777777" w:rsidR="00382DAB" w:rsidRPr="002A461E" w:rsidRDefault="00382DAB" w:rsidP="00382DAB">
      <w:pPr>
        <w:ind w:firstLine="708"/>
      </w:pPr>
    </w:p>
    <w:p w14:paraId="410DF105" w14:textId="77777777" w:rsidR="00BE4C54" w:rsidRPr="002A461E" w:rsidRDefault="00BE4C54" w:rsidP="00382DAB">
      <w:pPr>
        <w:ind w:firstLine="708"/>
      </w:pPr>
    </w:p>
    <w:p w14:paraId="64F92626" w14:textId="77777777" w:rsidR="00D0278E" w:rsidRPr="002A461E" w:rsidRDefault="00D0278E" w:rsidP="00382DAB">
      <w:pPr>
        <w:ind w:firstLine="708"/>
      </w:pPr>
    </w:p>
    <w:p w14:paraId="57BA333F" w14:textId="6F5337C1" w:rsidR="00382DAB" w:rsidRPr="002A461E" w:rsidRDefault="00382DAB" w:rsidP="00382DAB">
      <w:pPr>
        <w:pStyle w:val="Heading1"/>
        <w:numPr>
          <w:ilvl w:val="0"/>
          <w:numId w:val="14"/>
        </w:numPr>
        <w:tabs>
          <w:tab w:val="clear" w:pos="1080"/>
          <w:tab w:val="num" w:pos="720"/>
        </w:tabs>
        <w:ind w:left="720"/>
        <w:rPr>
          <w:color w:val="auto"/>
          <w:sz w:val="36"/>
        </w:rPr>
      </w:pPr>
      <w:bookmarkStart w:id="257" w:name="_Toc146632808"/>
      <w:bookmarkStart w:id="258" w:name="_Toc158637555"/>
      <w:bookmarkStart w:id="259" w:name="_Toc160265560"/>
      <w:bookmarkStart w:id="260" w:name="_Toc193372154"/>
      <w:bookmarkStart w:id="261" w:name="_Toc227673461"/>
      <w:bookmarkStart w:id="262" w:name="_Toc237439288"/>
      <w:bookmarkStart w:id="263" w:name="_Hlk149036344"/>
      <w:r w:rsidRPr="002A461E">
        <w:rPr>
          <w:color w:val="auto"/>
          <w:sz w:val="36"/>
        </w:rPr>
        <w:lastRenderedPageBreak/>
        <w:t>Presiuni și amenințări</w:t>
      </w:r>
      <w:bookmarkEnd w:id="257"/>
      <w:bookmarkEnd w:id="258"/>
      <w:bookmarkEnd w:id="259"/>
      <w:bookmarkEnd w:id="260"/>
      <w:bookmarkEnd w:id="261"/>
      <w:bookmarkEnd w:id="262"/>
    </w:p>
    <w:bookmarkEnd w:id="263"/>
    <w:p w14:paraId="25F72B2D" w14:textId="77777777" w:rsidR="00382DAB" w:rsidRPr="002A461E" w:rsidRDefault="00382DAB" w:rsidP="00FD0F02"/>
    <w:p w14:paraId="37054FF5" w14:textId="57A0F9DC" w:rsidR="00382DAB" w:rsidRPr="002A461E" w:rsidRDefault="00382DAB" w:rsidP="00FD0F02">
      <w:pPr>
        <w:ind w:firstLine="567"/>
      </w:pPr>
      <w:bookmarkStart w:id="264" w:name="_Hlk150170177"/>
      <w:bookmarkStart w:id="265" w:name="_Hlk172121294"/>
      <w:r w:rsidRPr="002A461E">
        <w:t xml:space="preserve">În urma analizei presiunilor și amenințărilor din planul de management al </w:t>
      </w:r>
      <w:r w:rsidRPr="002A461E">
        <w:rPr>
          <w:b/>
          <w:bCs/>
        </w:rPr>
        <w:t xml:space="preserve">ROSAC0122 Munții Făgăraș și </w:t>
      </w:r>
      <w:r w:rsidR="0082109C" w:rsidRPr="002A461E">
        <w:rPr>
          <w:b/>
          <w:bCs/>
          <w:lang w:val="hu-HU"/>
        </w:rPr>
        <w:t xml:space="preserve">ROSAC0352 - </w:t>
      </w:r>
      <w:r w:rsidR="0082109C" w:rsidRPr="002A461E">
        <w:rPr>
          <w:b/>
          <w:bCs/>
        </w:rPr>
        <w:t xml:space="preserve">Perșani </w:t>
      </w:r>
      <w:r w:rsidRPr="002A461E">
        <w:t xml:space="preserve">și care pot fi asociate cu activitățile pe care planul Amenajamentului Silvic al </w:t>
      </w:r>
      <w:r w:rsidRPr="002A461E">
        <w:rPr>
          <w:b/>
          <w:bCs/>
        </w:rPr>
        <w:t xml:space="preserve">U.P. </w:t>
      </w:r>
      <w:r w:rsidR="0082109C" w:rsidRPr="002A461E">
        <w:rPr>
          <w:b/>
          <w:bCs/>
        </w:rPr>
        <w:t>XII Mândra</w:t>
      </w:r>
      <w:r w:rsidRPr="002A461E">
        <w:t xml:space="preserve"> le propune</w:t>
      </w:r>
      <w:r w:rsidR="00B736CF" w:rsidRPr="002A461E">
        <w:t xml:space="preserve"> </w:t>
      </w:r>
      <w:r w:rsidRPr="002A461E">
        <w:t>(</w:t>
      </w:r>
      <w:r w:rsidRPr="002A461E">
        <w:rPr>
          <w:i/>
          <w:iCs/>
        </w:rPr>
        <w:t>lucrări silvotehnice propuse</w:t>
      </w:r>
      <w:r w:rsidRPr="002A461E">
        <w:t xml:space="preserve">), au fost identificate următoarele: </w:t>
      </w:r>
    </w:p>
    <w:tbl>
      <w:tblPr>
        <w:tblW w:w="6765" w:type="dxa"/>
        <w:jc w:val="center"/>
        <w:tblCellMar>
          <w:top w:w="15" w:type="dxa"/>
          <w:left w:w="15" w:type="dxa"/>
          <w:bottom w:w="15" w:type="dxa"/>
          <w:right w:w="15" w:type="dxa"/>
        </w:tblCellMar>
        <w:tblLook w:val="04A0" w:firstRow="1" w:lastRow="0" w:firstColumn="1" w:lastColumn="0" w:noHBand="0" w:noVBand="1"/>
      </w:tblPr>
      <w:tblGrid>
        <w:gridCol w:w="36"/>
        <w:gridCol w:w="2232"/>
        <w:gridCol w:w="2314"/>
        <w:gridCol w:w="2183"/>
      </w:tblGrid>
      <w:tr w:rsidR="002A461E" w:rsidRPr="002A461E" w14:paraId="17AFD69F" w14:textId="77777777" w:rsidTr="00CE0875">
        <w:trPr>
          <w:trHeight w:val="15"/>
          <w:jc w:val="center"/>
        </w:trPr>
        <w:tc>
          <w:tcPr>
            <w:tcW w:w="0" w:type="auto"/>
            <w:tcBorders>
              <w:top w:val="single" w:sz="18" w:space="0" w:color="auto"/>
              <w:left w:val="single" w:sz="18" w:space="0" w:color="auto"/>
              <w:bottom w:val="nil"/>
              <w:right w:val="nil"/>
            </w:tcBorders>
            <w:tcMar>
              <w:top w:w="0" w:type="dxa"/>
              <w:left w:w="0" w:type="dxa"/>
              <w:bottom w:w="0" w:type="dxa"/>
              <w:right w:w="0" w:type="dxa"/>
            </w:tcMar>
            <w:vAlign w:val="center"/>
            <w:hideMark/>
          </w:tcPr>
          <w:p w14:paraId="61D93CA6" w14:textId="77777777" w:rsidR="00382DAB" w:rsidRPr="002A461E" w:rsidRDefault="00382DAB" w:rsidP="00CE0875">
            <w:pPr>
              <w:rPr>
                <w:sz w:val="26"/>
                <w:szCs w:val="26"/>
              </w:rPr>
            </w:pPr>
          </w:p>
        </w:tc>
        <w:tc>
          <w:tcPr>
            <w:tcW w:w="0" w:type="auto"/>
            <w:tcBorders>
              <w:top w:val="single" w:sz="18" w:space="0" w:color="auto"/>
              <w:left w:val="nil"/>
              <w:bottom w:val="nil"/>
              <w:right w:val="nil"/>
            </w:tcBorders>
            <w:tcMar>
              <w:top w:w="0" w:type="dxa"/>
              <w:left w:w="45" w:type="dxa"/>
              <w:bottom w:w="0" w:type="dxa"/>
              <w:right w:w="45" w:type="dxa"/>
            </w:tcMar>
            <w:vAlign w:val="center"/>
            <w:hideMark/>
          </w:tcPr>
          <w:p w14:paraId="65F8938E" w14:textId="77777777" w:rsidR="00382DAB" w:rsidRPr="002A461E" w:rsidRDefault="00382DAB" w:rsidP="00CE0875">
            <w:pPr>
              <w:rPr>
                <w:sz w:val="20"/>
              </w:rPr>
            </w:pPr>
          </w:p>
        </w:tc>
        <w:tc>
          <w:tcPr>
            <w:tcW w:w="0" w:type="auto"/>
            <w:tcBorders>
              <w:top w:val="single" w:sz="18" w:space="0" w:color="auto"/>
              <w:left w:val="nil"/>
              <w:bottom w:val="nil"/>
              <w:right w:val="nil"/>
            </w:tcBorders>
            <w:tcMar>
              <w:top w:w="0" w:type="dxa"/>
              <w:left w:w="45" w:type="dxa"/>
              <w:bottom w:w="0" w:type="dxa"/>
              <w:right w:w="45" w:type="dxa"/>
            </w:tcMar>
            <w:vAlign w:val="center"/>
            <w:hideMark/>
          </w:tcPr>
          <w:p w14:paraId="0C4193F8" w14:textId="77777777" w:rsidR="00382DAB" w:rsidRPr="002A461E" w:rsidRDefault="00382DAB" w:rsidP="00CE0875">
            <w:pPr>
              <w:rPr>
                <w:sz w:val="20"/>
              </w:rPr>
            </w:pPr>
          </w:p>
        </w:tc>
        <w:tc>
          <w:tcPr>
            <w:tcW w:w="0" w:type="auto"/>
            <w:tcBorders>
              <w:top w:val="single" w:sz="18" w:space="0" w:color="auto"/>
              <w:left w:val="nil"/>
              <w:bottom w:val="nil"/>
              <w:right w:val="single" w:sz="18" w:space="0" w:color="auto"/>
            </w:tcBorders>
            <w:tcMar>
              <w:top w:w="0" w:type="dxa"/>
              <w:left w:w="45" w:type="dxa"/>
              <w:bottom w:w="0" w:type="dxa"/>
              <w:right w:w="45" w:type="dxa"/>
            </w:tcMar>
            <w:vAlign w:val="center"/>
            <w:hideMark/>
          </w:tcPr>
          <w:p w14:paraId="4AD63B5A" w14:textId="77777777" w:rsidR="00382DAB" w:rsidRPr="002A461E" w:rsidRDefault="00382DAB" w:rsidP="00CE0875">
            <w:pPr>
              <w:rPr>
                <w:sz w:val="20"/>
              </w:rPr>
            </w:pPr>
          </w:p>
        </w:tc>
      </w:tr>
      <w:tr w:rsidR="002A461E" w:rsidRPr="002A461E" w14:paraId="67580781" w14:textId="77777777" w:rsidTr="00CE0875">
        <w:trPr>
          <w:trHeight w:val="555"/>
          <w:jc w:val="center"/>
        </w:trPr>
        <w:tc>
          <w:tcPr>
            <w:tcW w:w="0" w:type="auto"/>
            <w:tcBorders>
              <w:top w:val="nil"/>
              <w:left w:val="single" w:sz="18" w:space="0" w:color="auto"/>
              <w:bottom w:val="nil"/>
              <w:right w:val="nil"/>
            </w:tcBorders>
            <w:tcMar>
              <w:top w:w="0" w:type="dxa"/>
              <w:left w:w="0" w:type="dxa"/>
              <w:bottom w:w="0" w:type="dxa"/>
              <w:right w:w="0" w:type="dxa"/>
            </w:tcMar>
            <w:vAlign w:val="center"/>
            <w:hideMark/>
          </w:tcPr>
          <w:p w14:paraId="4FC94CF4" w14:textId="77777777" w:rsidR="00382DAB" w:rsidRPr="002A461E" w:rsidRDefault="00382DAB" w:rsidP="00CE0875">
            <w:pPr>
              <w:rPr>
                <w:sz w:val="20"/>
              </w:rPr>
            </w:pPr>
          </w:p>
        </w:tc>
        <w:tc>
          <w:tcPr>
            <w:tcW w:w="3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89A1982" w14:textId="77777777" w:rsidR="00382DAB" w:rsidRPr="002A461E" w:rsidRDefault="00382DAB" w:rsidP="00CE0875">
            <w:pPr>
              <w:jc w:val="center"/>
              <w:rPr>
                <w:sz w:val="20"/>
              </w:rPr>
            </w:pPr>
            <w:r w:rsidRPr="002A461E">
              <w:rPr>
                <w:sz w:val="20"/>
              </w:rPr>
              <w:t>Presiune/Ameninţare minoră</w:t>
            </w:r>
          </w:p>
        </w:tc>
        <w:tc>
          <w:tcPr>
            <w:tcW w:w="343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AD18D82" w14:textId="77777777" w:rsidR="00382DAB" w:rsidRPr="002A461E" w:rsidRDefault="00382DAB" w:rsidP="00CE0875">
            <w:pPr>
              <w:jc w:val="center"/>
              <w:rPr>
                <w:sz w:val="20"/>
              </w:rPr>
            </w:pPr>
            <w:r w:rsidRPr="002A461E">
              <w:rPr>
                <w:sz w:val="20"/>
              </w:rPr>
              <w:t>Presiune/Ameninţare moderată</w:t>
            </w:r>
          </w:p>
        </w:tc>
        <w:tc>
          <w:tcPr>
            <w:tcW w:w="3030" w:type="dxa"/>
            <w:tcBorders>
              <w:top w:val="single" w:sz="6" w:space="0" w:color="auto"/>
              <w:left w:val="single" w:sz="6" w:space="0" w:color="auto"/>
              <w:bottom w:val="single" w:sz="6" w:space="0" w:color="auto"/>
              <w:right w:val="single" w:sz="18" w:space="0" w:color="auto"/>
            </w:tcBorders>
            <w:tcMar>
              <w:top w:w="0" w:type="dxa"/>
              <w:left w:w="45" w:type="dxa"/>
              <w:bottom w:w="0" w:type="dxa"/>
              <w:right w:w="45" w:type="dxa"/>
            </w:tcMar>
            <w:vAlign w:val="center"/>
            <w:hideMark/>
          </w:tcPr>
          <w:p w14:paraId="642E82AD" w14:textId="77777777" w:rsidR="00382DAB" w:rsidRPr="002A461E" w:rsidRDefault="00382DAB" w:rsidP="00CE0875">
            <w:pPr>
              <w:jc w:val="center"/>
              <w:rPr>
                <w:sz w:val="20"/>
              </w:rPr>
            </w:pPr>
            <w:r w:rsidRPr="002A461E">
              <w:rPr>
                <w:sz w:val="20"/>
              </w:rPr>
              <w:t>Presiune/Ameninţare majoră</w:t>
            </w:r>
          </w:p>
        </w:tc>
      </w:tr>
      <w:tr w:rsidR="002A461E" w:rsidRPr="002A461E" w14:paraId="0E4FA06E" w14:textId="77777777" w:rsidTr="00CE0875">
        <w:trPr>
          <w:trHeight w:val="765"/>
          <w:jc w:val="center"/>
        </w:trPr>
        <w:tc>
          <w:tcPr>
            <w:tcW w:w="0" w:type="auto"/>
            <w:tcBorders>
              <w:top w:val="nil"/>
              <w:left w:val="single" w:sz="18" w:space="0" w:color="auto"/>
              <w:bottom w:val="nil"/>
              <w:right w:val="nil"/>
            </w:tcBorders>
            <w:tcMar>
              <w:top w:w="0" w:type="dxa"/>
              <w:left w:w="0" w:type="dxa"/>
              <w:bottom w:w="0" w:type="dxa"/>
              <w:right w:w="0" w:type="dxa"/>
            </w:tcMar>
            <w:vAlign w:val="center"/>
            <w:hideMark/>
          </w:tcPr>
          <w:p w14:paraId="3724C5D7" w14:textId="77777777" w:rsidR="00382DAB" w:rsidRPr="002A461E" w:rsidRDefault="00382DAB" w:rsidP="00CE0875">
            <w:pPr>
              <w:jc w:val="center"/>
              <w:rPr>
                <w:sz w:val="17"/>
                <w:szCs w:val="17"/>
              </w:rPr>
            </w:pPr>
          </w:p>
        </w:tc>
        <w:tc>
          <w:tcPr>
            <w:tcW w:w="3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8C6AB1D" w14:textId="77777777" w:rsidR="00382DAB" w:rsidRPr="002A461E" w:rsidRDefault="00382DAB" w:rsidP="00CE0875">
            <w:pPr>
              <w:jc w:val="center"/>
              <w:rPr>
                <w:sz w:val="20"/>
              </w:rPr>
            </w:pPr>
            <w:r w:rsidRPr="002A461E">
              <w:rPr>
                <w:sz w:val="20"/>
              </w:rPr>
              <w:t>Necesită monitorizare dar nu şi acţiuni specifice de management</w:t>
            </w:r>
          </w:p>
        </w:tc>
        <w:tc>
          <w:tcPr>
            <w:tcW w:w="343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89F417E" w14:textId="77777777" w:rsidR="00382DAB" w:rsidRPr="002A461E" w:rsidRDefault="00382DAB" w:rsidP="00CE0875">
            <w:pPr>
              <w:jc w:val="center"/>
              <w:rPr>
                <w:sz w:val="20"/>
              </w:rPr>
            </w:pPr>
            <w:r w:rsidRPr="002A461E">
              <w:rPr>
                <w:sz w:val="20"/>
              </w:rPr>
              <w:t>Necesită acţiuni specifice de management cât mai curând posibil</w:t>
            </w:r>
          </w:p>
        </w:tc>
        <w:tc>
          <w:tcPr>
            <w:tcW w:w="3030" w:type="dxa"/>
            <w:tcBorders>
              <w:top w:val="single" w:sz="6" w:space="0" w:color="auto"/>
              <w:left w:val="single" w:sz="6" w:space="0" w:color="auto"/>
              <w:bottom w:val="single" w:sz="6" w:space="0" w:color="auto"/>
              <w:right w:val="single" w:sz="18" w:space="0" w:color="auto"/>
            </w:tcBorders>
            <w:tcMar>
              <w:top w:w="0" w:type="dxa"/>
              <w:left w:w="45" w:type="dxa"/>
              <w:bottom w:w="0" w:type="dxa"/>
              <w:right w:w="45" w:type="dxa"/>
            </w:tcMar>
            <w:vAlign w:val="center"/>
            <w:hideMark/>
          </w:tcPr>
          <w:p w14:paraId="30A03CF7" w14:textId="77777777" w:rsidR="00382DAB" w:rsidRPr="002A461E" w:rsidRDefault="00382DAB" w:rsidP="00CE0875">
            <w:pPr>
              <w:jc w:val="center"/>
              <w:rPr>
                <w:sz w:val="20"/>
              </w:rPr>
            </w:pPr>
            <w:r w:rsidRPr="002A461E">
              <w:rPr>
                <w:sz w:val="20"/>
              </w:rPr>
              <w:t>Necesită acţiuni de management cu prioritate</w:t>
            </w:r>
          </w:p>
        </w:tc>
      </w:tr>
      <w:tr w:rsidR="002A461E" w:rsidRPr="002A461E" w14:paraId="70234695" w14:textId="77777777" w:rsidTr="00CE0875">
        <w:trPr>
          <w:trHeight w:val="345"/>
          <w:jc w:val="center"/>
        </w:trPr>
        <w:tc>
          <w:tcPr>
            <w:tcW w:w="0" w:type="auto"/>
            <w:tcBorders>
              <w:top w:val="nil"/>
              <w:left w:val="single" w:sz="18" w:space="0" w:color="auto"/>
              <w:bottom w:val="nil"/>
              <w:right w:val="nil"/>
            </w:tcBorders>
            <w:tcMar>
              <w:top w:w="0" w:type="dxa"/>
              <w:left w:w="0" w:type="dxa"/>
              <w:bottom w:w="0" w:type="dxa"/>
              <w:right w:w="0" w:type="dxa"/>
            </w:tcMar>
            <w:vAlign w:val="center"/>
            <w:hideMark/>
          </w:tcPr>
          <w:p w14:paraId="1FCA677E" w14:textId="77777777" w:rsidR="00382DAB" w:rsidRPr="002A461E" w:rsidRDefault="00382DAB" w:rsidP="00CE0875">
            <w:pPr>
              <w:jc w:val="center"/>
              <w:rPr>
                <w:sz w:val="17"/>
                <w:szCs w:val="17"/>
              </w:rPr>
            </w:pPr>
          </w:p>
        </w:tc>
        <w:tc>
          <w:tcPr>
            <w:tcW w:w="3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2F103D9" w14:textId="77777777" w:rsidR="00382DAB" w:rsidRPr="002A461E" w:rsidRDefault="00382DAB" w:rsidP="00CE0875">
            <w:pPr>
              <w:jc w:val="center"/>
              <w:rPr>
                <w:sz w:val="20"/>
              </w:rPr>
            </w:pPr>
            <w:r w:rsidRPr="002A461E">
              <w:rPr>
                <w:sz w:val="20"/>
              </w:rPr>
              <w:t>Cu impact mic</w:t>
            </w:r>
          </w:p>
        </w:tc>
        <w:tc>
          <w:tcPr>
            <w:tcW w:w="343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32D62B6" w14:textId="77777777" w:rsidR="00382DAB" w:rsidRPr="002A461E" w:rsidRDefault="00382DAB" w:rsidP="00CE0875">
            <w:pPr>
              <w:jc w:val="center"/>
              <w:rPr>
                <w:sz w:val="20"/>
              </w:rPr>
            </w:pPr>
            <w:r w:rsidRPr="002A461E">
              <w:rPr>
                <w:sz w:val="20"/>
              </w:rPr>
              <w:t>Cu impact mediu</w:t>
            </w:r>
          </w:p>
        </w:tc>
        <w:tc>
          <w:tcPr>
            <w:tcW w:w="3030" w:type="dxa"/>
            <w:tcBorders>
              <w:top w:val="single" w:sz="6" w:space="0" w:color="auto"/>
              <w:left w:val="single" w:sz="6" w:space="0" w:color="auto"/>
              <w:bottom w:val="single" w:sz="6" w:space="0" w:color="auto"/>
              <w:right w:val="single" w:sz="18" w:space="0" w:color="auto"/>
            </w:tcBorders>
            <w:tcMar>
              <w:top w:w="0" w:type="dxa"/>
              <w:left w:w="45" w:type="dxa"/>
              <w:bottom w:w="0" w:type="dxa"/>
              <w:right w:w="45" w:type="dxa"/>
            </w:tcMar>
            <w:vAlign w:val="center"/>
            <w:hideMark/>
          </w:tcPr>
          <w:p w14:paraId="5F30D9E0" w14:textId="77777777" w:rsidR="00382DAB" w:rsidRPr="002A461E" w:rsidRDefault="00382DAB" w:rsidP="00CE0875">
            <w:pPr>
              <w:jc w:val="center"/>
              <w:rPr>
                <w:sz w:val="20"/>
              </w:rPr>
            </w:pPr>
            <w:r w:rsidRPr="002A461E">
              <w:rPr>
                <w:sz w:val="20"/>
              </w:rPr>
              <w:t>Cu impact major</w:t>
            </w:r>
          </w:p>
        </w:tc>
      </w:tr>
      <w:tr w:rsidR="00382DAB" w:rsidRPr="002A461E" w14:paraId="3AC95EAD" w14:textId="77777777" w:rsidTr="00CE0875">
        <w:trPr>
          <w:trHeight w:val="360"/>
          <w:jc w:val="center"/>
        </w:trPr>
        <w:tc>
          <w:tcPr>
            <w:tcW w:w="0" w:type="auto"/>
            <w:tcBorders>
              <w:top w:val="nil"/>
              <w:left w:val="single" w:sz="18" w:space="0" w:color="auto"/>
              <w:bottom w:val="single" w:sz="18" w:space="0" w:color="auto"/>
              <w:right w:val="nil"/>
            </w:tcBorders>
            <w:tcMar>
              <w:top w:w="0" w:type="dxa"/>
              <w:left w:w="0" w:type="dxa"/>
              <w:bottom w:w="0" w:type="dxa"/>
              <w:right w:w="0" w:type="dxa"/>
            </w:tcMar>
            <w:vAlign w:val="center"/>
            <w:hideMark/>
          </w:tcPr>
          <w:p w14:paraId="1457A4AA" w14:textId="77777777" w:rsidR="00382DAB" w:rsidRPr="002A461E" w:rsidRDefault="00382DAB" w:rsidP="00CE0875">
            <w:pPr>
              <w:jc w:val="center"/>
              <w:rPr>
                <w:sz w:val="17"/>
                <w:szCs w:val="17"/>
              </w:rPr>
            </w:pPr>
          </w:p>
        </w:tc>
        <w:tc>
          <w:tcPr>
            <w:tcW w:w="3180" w:type="dxa"/>
            <w:tcBorders>
              <w:top w:val="single" w:sz="6" w:space="0" w:color="auto"/>
              <w:left w:val="single" w:sz="6" w:space="0" w:color="auto"/>
              <w:bottom w:val="single" w:sz="18" w:space="0" w:color="auto"/>
              <w:right w:val="single" w:sz="6" w:space="0" w:color="auto"/>
            </w:tcBorders>
            <w:tcMar>
              <w:top w:w="0" w:type="dxa"/>
              <w:left w:w="45" w:type="dxa"/>
              <w:bottom w:w="0" w:type="dxa"/>
              <w:right w:w="45" w:type="dxa"/>
            </w:tcMar>
            <w:vAlign w:val="center"/>
            <w:hideMark/>
          </w:tcPr>
          <w:p w14:paraId="0154BBD8" w14:textId="77777777" w:rsidR="00382DAB" w:rsidRPr="002A461E" w:rsidRDefault="00382DAB" w:rsidP="00CE0875">
            <w:pPr>
              <w:jc w:val="center"/>
              <w:rPr>
                <w:sz w:val="20"/>
              </w:rPr>
            </w:pPr>
            <w:r w:rsidRPr="002A461E">
              <w:rPr>
                <w:sz w:val="20"/>
              </w:rPr>
              <w:t>1</w:t>
            </w:r>
          </w:p>
        </w:tc>
        <w:tc>
          <w:tcPr>
            <w:tcW w:w="3435" w:type="dxa"/>
            <w:tcBorders>
              <w:top w:val="single" w:sz="6" w:space="0" w:color="auto"/>
              <w:left w:val="single" w:sz="6" w:space="0" w:color="auto"/>
              <w:bottom w:val="single" w:sz="18" w:space="0" w:color="auto"/>
              <w:right w:val="single" w:sz="6" w:space="0" w:color="auto"/>
            </w:tcBorders>
            <w:tcMar>
              <w:top w:w="0" w:type="dxa"/>
              <w:left w:w="45" w:type="dxa"/>
              <w:bottom w:w="0" w:type="dxa"/>
              <w:right w:w="45" w:type="dxa"/>
            </w:tcMar>
            <w:vAlign w:val="center"/>
            <w:hideMark/>
          </w:tcPr>
          <w:p w14:paraId="2AB6F5C8" w14:textId="77777777" w:rsidR="00382DAB" w:rsidRPr="002A461E" w:rsidRDefault="00382DAB" w:rsidP="00CE0875">
            <w:pPr>
              <w:jc w:val="center"/>
              <w:rPr>
                <w:sz w:val="20"/>
              </w:rPr>
            </w:pPr>
            <w:r w:rsidRPr="002A461E">
              <w:rPr>
                <w:sz w:val="20"/>
              </w:rPr>
              <w:t>2</w:t>
            </w:r>
          </w:p>
        </w:tc>
        <w:tc>
          <w:tcPr>
            <w:tcW w:w="3030" w:type="dxa"/>
            <w:tcBorders>
              <w:top w:val="single" w:sz="6" w:space="0" w:color="auto"/>
              <w:left w:val="single" w:sz="6" w:space="0" w:color="auto"/>
              <w:bottom w:val="single" w:sz="18" w:space="0" w:color="auto"/>
              <w:right w:val="single" w:sz="18" w:space="0" w:color="auto"/>
            </w:tcBorders>
            <w:tcMar>
              <w:top w:w="0" w:type="dxa"/>
              <w:left w:w="45" w:type="dxa"/>
              <w:bottom w:w="0" w:type="dxa"/>
              <w:right w:w="45" w:type="dxa"/>
            </w:tcMar>
            <w:vAlign w:val="center"/>
            <w:hideMark/>
          </w:tcPr>
          <w:p w14:paraId="47FFC8DB" w14:textId="77777777" w:rsidR="00382DAB" w:rsidRPr="002A461E" w:rsidRDefault="00382DAB" w:rsidP="00CE0875">
            <w:pPr>
              <w:jc w:val="center"/>
              <w:rPr>
                <w:sz w:val="20"/>
              </w:rPr>
            </w:pPr>
            <w:r w:rsidRPr="002A461E">
              <w:rPr>
                <w:sz w:val="20"/>
              </w:rPr>
              <w:t>3</w:t>
            </w:r>
          </w:p>
        </w:tc>
      </w:tr>
    </w:tbl>
    <w:p w14:paraId="438F7E2A" w14:textId="77777777" w:rsidR="00382DAB" w:rsidRPr="002A461E" w:rsidRDefault="00382DAB" w:rsidP="00382DAB"/>
    <w:tbl>
      <w:tblPr>
        <w:tblW w:w="5000" w:type="pct"/>
        <w:tblLook w:val="04A0" w:firstRow="1" w:lastRow="0" w:firstColumn="1" w:lastColumn="0" w:noHBand="0" w:noVBand="1"/>
      </w:tblPr>
      <w:tblGrid>
        <w:gridCol w:w="793"/>
        <w:gridCol w:w="2761"/>
        <w:gridCol w:w="2086"/>
        <w:gridCol w:w="1693"/>
        <w:gridCol w:w="1691"/>
      </w:tblGrid>
      <w:tr w:rsidR="002A461E" w:rsidRPr="002A461E" w14:paraId="12F4809D" w14:textId="77777777" w:rsidTr="007559BB">
        <w:trPr>
          <w:trHeight w:val="227"/>
          <w:tblHeader/>
        </w:trPr>
        <w:tc>
          <w:tcPr>
            <w:tcW w:w="439" w:type="pct"/>
            <w:tcBorders>
              <w:top w:val="single" w:sz="18" w:space="0" w:color="auto"/>
              <w:left w:val="single" w:sz="18" w:space="0" w:color="auto"/>
              <w:bottom w:val="single" w:sz="18" w:space="0" w:color="auto"/>
              <w:right w:val="single" w:sz="6" w:space="0" w:color="auto"/>
            </w:tcBorders>
            <w:shd w:val="clear" w:color="auto" w:fill="E2EFD9" w:themeFill="accent6" w:themeFillTint="33"/>
            <w:vAlign w:val="center"/>
            <w:hideMark/>
          </w:tcPr>
          <w:p w14:paraId="72E7E3E7" w14:textId="77777777" w:rsidR="00382DAB" w:rsidRPr="002A461E" w:rsidRDefault="00382DAB" w:rsidP="00504D3B">
            <w:pPr>
              <w:spacing w:after="0" w:line="240" w:lineRule="auto"/>
              <w:jc w:val="center"/>
              <w:rPr>
                <w:b/>
                <w:bCs/>
                <w:sz w:val="17"/>
                <w:szCs w:val="17"/>
                <w:lang w:eastAsia="ro-RO"/>
              </w:rPr>
            </w:pPr>
            <w:r w:rsidRPr="002A461E">
              <w:rPr>
                <w:b/>
                <w:bCs/>
                <w:sz w:val="17"/>
                <w:szCs w:val="17"/>
                <w:lang w:eastAsia="ro-RO"/>
              </w:rPr>
              <w:t>Nr. crt.</w:t>
            </w:r>
          </w:p>
        </w:tc>
        <w:tc>
          <w:tcPr>
            <w:tcW w:w="1530" w:type="pct"/>
            <w:tcBorders>
              <w:top w:val="single" w:sz="18" w:space="0" w:color="auto"/>
              <w:left w:val="single" w:sz="6" w:space="0" w:color="auto"/>
              <w:bottom w:val="single" w:sz="18" w:space="0" w:color="auto"/>
              <w:right w:val="single" w:sz="6" w:space="0" w:color="auto"/>
            </w:tcBorders>
            <w:shd w:val="clear" w:color="auto" w:fill="E2EFD9" w:themeFill="accent6" w:themeFillTint="33"/>
            <w:vAlign w:val="center"/>
            <w:hideMark/>
          </w:tcPr>
          <w:p w14:paraId="451EFC2B" w14:textId="77777777" w:rsidR="00382DAB" w:rsidRPr="002A461E" w:rsidRDefault="00382DAB" w:rsidP="00504D3B">
            <w:pPr>
              <w:spacing w:after="0" w:line="240" w:lineRule="auto"/>
              <w:jc w:val="center"/>
              <w:rPr>
                <w:b/>
                <w:bCs/>
                <w:sz w:val="17"/>
                <w:szCs w:val="17"/>
                <w:lang w:eastAsia="ro-RO"/>
              </w:rPr>
            </w:pPr>
            <w:r w:rsidRPr="002A461E">
              <w:rPr>
                <w:b/>
                <w:bCs/>
                <w:sz w:val="17"/>
                <w:szCs w:val="17"/>
                <w:lang w:eastAsia="ro-RO"/>
              </w:rPr>
              <w:t>Habitat de interes comunitar</w:t>
            </w:r>
          </w:p>
        </w:tc>
        <w:tc>
          <w:tcPr>
            <w:tcW w:w="1156" w:type="pct"/>
            <w:tcBorders>
              <w:top w:val="single" w:sz="18" w:space="0" w:color="auto"/>
              <w:left w:val="single" w:sz="6" w:space="0" w:color="auto"/>
              <w:bottom w:val="single" w:sz="18" w:space="0" w:color="auto"/>
              <w:right w:val="single" w:sz="6" w:space="0" w:color="auto"/>
            </w:tcBorders>
            <w:shd w:val="clear" w:color="auto" w:fill="E2EFD9" w:themeFill="accent6" w:themeFillTint="33"/>
            <w:vAlign w:val="center"/>
            <w:hideMark/>
          </w:tcPr>
          <w:p w14:paraId="50BCE326" w14:textId="77777777" w:rsidR="00382DAB" w:rsidRPr="002A461E" w:rsidRDefault="00382DAB" w:rsidP="00504D3B">
            <w:pPr>
              <w:spacing w:after="0" w:line="240" w:lineRule="auto"/>
              <w:jc w:val="center"/>
              <w:rPr>
                <w:b/>
                <w:bCs/>
                <w:sz w:val="17"/>
                <w:szCs w:val="17"/>
                <w:lang w:eastAsia="ro-RO"/>
              </w:rPr>
            </w:pPr>
            <w:r w:rsidRPr="002A461E">
              <w:rPr>
                <w:b/>
                <w:bCs/>
                <w:sz w:val="17"/>
                <w:szCs w:val="17"/>
                <w:lang w:eastAsia="ro-RO"/>
              </w:rPr>
              <w:t>Activităţi cu impact</w:t>
            </w:r>
          </w:p>
        </w:tc>
        <w:tc>
          <w:tcPr>
            <w:tcW w:w="938" w:type="pct"/>
            <w:tcBorders>
              <w:top w:val="single" w:sz="18" w:space="0" w:color="auto"/>
              <w:left w:val="single" w:sz="6" w:space="0" w:color="auto"/>
              <w:bottom w:val="single" w:sz="18" w:space="0" w:color="auto"/>
              <w:right w:val="single" w:sz="6" w:space="0" w:color="auto"/>
            </w:tcBorders>
            <w:shd w:val="clear" w:color="auto" w:fill="E2EFD9" w:themeFill="accent6" w:themeFillTint="33"/>
            <w:vAlign w:val="center"/>
            <w:hideMark/>
          </w:tcPr>
          <w:p w14:paraId="7963075C" w14:textId="77777777" w:rsidR="00382DAB" w:rsidRPr="002A461E" w:rsidRDefault="00382DAB" w:rsidP="00504D3B">
            <w:pPr>
              <w:spacing w:after="0" w:line="240" w:lineRule="auto"/>
              <w:jc w:val="center"/>
              <w:rPr>
                <w:b/>
                <w:bCs/>
                <w:sz w:val="17"/>
                <w:szCs w:val="17"/>
                <w:lang w:eastAsia="ro-RO"/>
              </w:rPr>
            </w:pPr>
            <w:r w:rsidRPr="002A461E">
              <w:rPr>
                <w:b/>
                <w:bCs/>
                <w:sz w:val="17"/>
                <w:szCs w:val="17"/>
                <w:lang w:eastAsia="ro-RO"/>
              </w:rPr>
              <w:t>Intensitatea presiunii actuală</w:t>
            </w:r>
          </w:p>
        </w:tc>
        <w:tc>
          <w:tcPr>
            <w:tcW w:w="937" w:type="pct"/>
            <w:tcBorders>
              <w:top w:val="single" w:sz="18" w:space="0" w:color="auto"/>
              <w:left w:val="single" w:sz="6" w:space="0" w:color="auto"/>
              <w:bottom w:val="single" w:sz="18" w:space="0" w:color="auto"/>
              <w:right w:val="single" w:sz="18" w:space="0" w:color="auto"/>
            </w:tcBorders>
            <w:shd w:val="clear" w:color="auto" w:fill="E2EFD9" w:themeFill="accent6" w:themeFillTint="33"/>
            <w:vAlign w:val="center"/>
            <w:hideMark/>
          </w:tcPr>
          <w:p w14:paraId="671E5D77" w14:textId="77777777" w:rsidR="00382DAB" w:rsidRPr="002A461E" w:rsidRDefault="00382DAB" w:rsidP="00504D3B">
            <w:pPr>
              <w:spacing w:after="0" w:line="240" w:lineRule="auto"/>
              <w:jc w:val="center"/>
              <w:rPr>
                <w:b/>
                <w:bCs/>
                <w:sz w:val="17"/>
                <w:szCs w:val="17"/>
                <w:lang w:eastAsia="ro-RO"/>
              </w:rPr>
            </w:pPr>
            <w:r w:rsidRPr="002A461E">
              <w:rPr>
                <w:b/>
                <w:bCs/>
                <w:sz w:val="17"/>
                <w:szCs w:val="17"/>
                <w:lang w:eastAsia="ro-RO"/>
              </w:rPr>
              <w:t>Intensitatea ameninţării viitoare</w:t>
            </w:r>
          </w:p>
        </w:tc>
      </w:tr>
      <w:tr w:rsidR="002A461E" w:rsidRPr="002A461E" w14:paraId="2FDBD37C" w14:textId="77777777" w:rsidTr="00504D3B">
        <w:trPr>
          <w:trHeight w:val="227"/>
        </w:trPr>
        <w:tc>
          <w:tcPr>
            <w:tcW w:w="439" w:type="pct"/>
            <w:vMerge w:val="restart"/>
            <w:tcBorders>
              <w:top w:val="nil"/>
              <w:left w:val="single" w:sz="18" w:space="0" w:color="auto"/>
              <w:bottom w:val="single" w:sz="8" w:space="0" w:color="000000"/>
              <w:right w:val="single" w:sz="8" w:space="0" w:color="auto"/>
            </w:tcBorders>
            <w:vAlign w:val="center"/>
            <w:hideMark/>
          </w:tcPr>
          <w:p w14:paraId="48F6CD78" w14:textId="77777777" w:rsidR="00382DAB" w:rsidRPr="002A461E" w:rsidRDefault="00382DAB" w:rsidP="00504D3B">
            <w:pPr>
              <w:spacing w:after="0" w:line="240" w:lineRule="auto"/>
              <w:rPr>
                <w:sz w:val="18"/>
                <w:szCs w:val="18"/>
                <w:lang w:eastAsia="ro-RO"/>
              </w:rPr>
            </w:pPr>
            <w:r w:rsidRPr="002A461E">
              <w:rPr>
                <w:sz w:val="18"/>
                <w:szCs w:val="18"/>
                <w:lang w:eastAsia="ro-RO"/>
              </w:rPr>
              <w:t>1</w:t>
            </w:r>
          </w:p>
        </w:tc>
        <w:tc>
          <w:tcPr>
            <w:tcW w:w="1530" w:type="pct"/>
            <w:vMerge w:val="restart"/>
            <w:tcBorders>
              <w:top w:val="nil"/>
              <w:left w:val="single" w:sz="8" w:space="0" w:color="auto"/>
              <w:bottom w:val="single" w:sz="8" w:space="0" w:color="000000"/>
              <w:right w:val="single" w:sz="8" w:space="0" w:color="auto"/>
            </w:tcBorders>
            <w:vAlign w:val="center"/>
            <w:hideMark/>
          </w:tcPr>
          <w:p w14:paraId="3A216CC2" w14:textId="044CFBB6" w:rsidR="00B736CF" w:rsidRPr="002A461E" w:rsidRDefault="00B736CF" w:rsidP="00504D3B">
            <w:pPr>
              <w:spacing w:after="0" w:line="240" w:lineRule="auto"/>
              <w:rPr>
                <w:i/>
                <w:iCs/>
                <w:sz w:val="20"/>
                <w:szCs w:val="20"/>
              </w:rPr>
            </w:pPr>
            <w:r w:rsidRPr="002A461E">
              <w:rPr>
                <w:b/>
                <w:bCs/>
                <w:sz w:val="20"/>
                <w:szCs w:val="20"/>
              </w:rPr>
              <w:t>9110</w:t>
            </w:r>
            <w:r w:rsidRPr="002A461E">
              <w:rPr>
                <w:sz w:val="20"/>
                <w:szCs w:val="20"/>
              </w:rPr>
              <w:t xml:space="preserve"> Păduri de fag de tip </w:t>
            </w:r>
            <w:r w:rsidR="0082109C" w:rsidRPr="002A461E">
              <w:rPr>
                <w:i/>
                <w:iCs/>
                <w:sz w:val="20"/>
                <w:szCs w:val="20"/>
              </w:rPr>
              <w:t xml:space="preserve">Luzulo-Fagetum </w:t>
            </w:r>
          </w:p>
          <w:p w14:paraId="2BCE9231" w14:textId="7BB6CFC8" w:rsidR="0082109C" w:rsidRPr="002A461E" w:rsidRDefault="0082109C" w:rsidP="0082109C">
            <w:pPr>
              <w:spacing w:after="0" w:line="240" w:lineRule="auto"/>
              <w:rPr>
                <w:sz w:val="20"/>
                <w:szCs w:val="20"/>
              </w:rPr>
            </w:pPr>
            <w:r w:rsidRPr="002A461E">
              <w:rPr>
                <w:b/>
                <w:bCs/>
                <w:sz w:val="20"/>
                <w:szCs w:val="20"/>
                <w:lang w:val="en-GB"/>
              </w:rPr>
              <w:t xml:space="preserve">9130 </w:t>
            </w:r>
            <w:r w:rsidRPr="002A461E">
              <w:rPr>
                <w:bCs/>
                <w:sz w:val="20"/>
                <w:szCs w:val="20"/>
                <w:lang w:val="en-GB"/>
              </w:rPr>
              <w:t xml:space="preserve">Păduri de fag de tip </w:t>
            </w:r>
            <w:r w:rsidRPr="002A461E">
              <w:rPr>
                <w:bCs/>
                <w:i/>
                <w:iCs/>
                <w:sz w:val="20"/>
                <w:szCs w:val="20"/>
                <w:lang w:val="en-GB"/>
              </w:rPr>
              <w:t>Asperulo-Fagetum</w:t>
            </w:r>
            <w:r w:rsidRPr="002A461E">
              <w:rPr>
                <w:bCs/>
                <w:i/>
                <w:iCs/>
                <w:sz w:val="20"/>
                <w:szCs w:val="20"/>
              </w:rPr>
              <w:t xml:space="preserve"> </w:t>
            </w:r>
          </w:p>
          <w:p w14:paraId="2F5610C1" w14:textId="042724E4" w:rsidR="00B736CF" w:rsidRPr="002A461E" w:rsidRDefault="00B736CF" w:rsidP="00504D3B">
            <w:pPr>
              <w:spacing w:after="0" w:line="240" w:lineRule="auto"/>
              <w:rPr>
                <w:sz w:val="20"/>
                <w:szCs w:val="20"/>
              </w:rPr>
            </w:pPr>
            <w:r w:rsidRPr="002A461E">
              <w:rPr>
                <w:b/>
                <w:bCs/>
                <w:sz w:val="20"/>
                <w:szCs w:val="20"/>
              </w:rPr>
              <w:t xml:space="preserve">91V0 </w:t>
            </w:r>
            <w:r w:rsidRPr="002A461E">
              <w:rPr>
                <w:sz w:val="20"/>
                <w:szCs w:val="20"/>
              </w:rPr>
              <w:t>Păduri dacice de fag (</w:t>
            </w:r>
            <w:r w:rsidRPr="002A461E">
              <w:rPr>
                <w:i/>
                <w:iCs/>
                <w:sz w:val="20"/>
                <w:szCs w:val="20"/>
              </w:rPr>
              <w:t>Symphyto-Fagion</w:t>
            </w:r>
            <w:r w:rsidRPr="002A461E">
              <w:rPr>
                <w:sz w:val="20"/>
                <w:szCs w:val="20"/>
              </w:rPr>
              <w:t>)</w:t>
            </w:r>
          </w:p>
          <w:p w14:paraId="13CD75D0" w14:textId="1341141B" w:rsidR="00B736CF" w:rsidRPr="002A461E" w:rsidRDefault="00B736CF" w:rsidP="00504D3B">
            <w:pPr>
              <w:spacing w:after="0" w:line="240" w:lineRule="auto"/>
              <w:rPr>
                <w:sz w:val="20"/>
                <w:szCs w:val="20"/>
              </w:rPr>
            </w:pPr>
            <w:r w:rsidRPr="002A461E">
              <w:rPr>
                <w:b/>
                <w:bCs/>
                <w:sz w:val="20"/>
                <w:szCs w:val="20"/>
              </w:rPr>
              <w:t xml:space="preserve">9410 </w:t>
            </w:r>
            <w:r w:rsidRPr="002A461E">
              <w:rPr>
                <w:sz w:val="20"/>
                <w:szCs w:val="20"/>
              </w:rPr>
              <w:t>Păduri acidofile de molid (</w:t>
            </w:r>
            <w:r w:rsidRPr="002A461E">
              <w:rPr>
                <w:i/>
                <w:iCs/>
                <w:sz w:val="20"/>
                <w:szCs w:val="20"/>
              </w:rPr>
              <w:t>Picea</w:t>
            </w:r>
            <w:r w:rsidRPr="002A461E">
              <w:rPr>
                <w:sz w:val="20"/>
                <w:szCs w:val="20"/>
              </w:rPr>
              <w:t>) din etajul montan până în cel alpin (</w:t>
            </w:r>
            <w:r w:rsidRPr="002A461E">
              <w:rPr>
                <w:i/>
                <w:iCs/>
                <w:sz w:val="20"/>
                <w:szCs w:val="20"/>
              </w:rPr>
              <w:t>Vaccinio - Piceetea</w:t>
            </w:r>
            <w:r w:rsidRPr="002A461E">
              <w:rPr>
                <w:sz w:val="20"/>
                <w:szCs w:val="20"/>
              </w:rPr>
              <w:t xml:space="preserve">) </w:t>
            </w:r>
          </w:p>
          <w:p w14:paraId="3F35448B" w14:textId="18E59212" w:rsidR="00382DAB" w:rsidRPr="002A461E" w:rsidRDefault="00382DAB" w:rsidP="00504D3B">
            <w:pPr>
              <w:spacing w:after="0" w:line="240" w:lineRule="auto"/>
              <w:rPr>
                <w:b/>
                <w:bCs/>
                <w:sz w:val="18"/>
                <w:szCs w:val="18"/>
                <w:lang w:eastAsia="ro-RO"/>
              </w:rPr>
            </w:pPr>
          </w:p>
        </w:tc>
        <w:tc>
          <w:tcPr>
            <w:tcW w:w="1156" w:type="pct"/>
            <w:tcBorders>
              <w:top w:val="nil"/>
              <w:left w:val="nil"/>
              <w:bottom w:val="single" w:sz="8" w:space="0" w:color="auto"/>
              <w:right w:val="single" w:sz="8" w:space="0" w:color="auto"/>
            </w:tcBorders>
            <w:vAlign w:val="center"/>
            <w:hideMark/>
          </w:tcPr>
          <w:p w14:paraId="79935B10" w14:textId="77777777" w:rsidR="00382DAB" w:rsidRPr="002A461E" w:rsidRDefault="00382DAB" w:rsidP="00504D3B">
            <w:pPr>
              <w:spacing w:after="0" w:line="240" w:lineRule="auto"/>
              <w:rPr>
                <w:sz w:val="18"/>
                <w:szCs w:val="18"/>
                <w:lang w:eastAsia="ro-RO"/>
              </w:rPr>
            </w:pPr>
            <w:r w:rsidRPr="002A461E">
              <w:rPr>
                <w:sz w:val="18"/>
                <w:szCs w:val="18"/>
                <w:lang w:eastAsia="ro-RO"/>
              </w:rPr>
              <w:t>B03 - exploatare forestieră fără replantare sau refacere naturală</w:t>
            </w:r>
          </w:p>
        </w:tc>
        <w:tc>
          <w:tcPr>
            <w:tcW w:w="938" w:type="pct"/>
            <w:tcBorders>
              <w:top w:val="nil"/>
              <w:left w:val="nil"/>
              <w:bottom w:val="single" w:sz="8" w:space="0" w:color="auto"/>
              <w:right w:val="single" w:sz="8" w:space="0" w:color="auto"/>
            </w:tcBorders>
            <w:vAlign w:val="center"/>
            <w:hideMark/>
          </w:tcPr>
          <w:p w14:paraId="25197B76"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Ridicată</w:t>
            </w:r>
          </w:p>
        </w:tc>
        <w:tc>
          <w:tcPr>
            <w:tcW w:w="937" w:type="pct"/>
            <w:tcBorders>
              <w:top w:val="nil"/>
              <w:left w:val="nil"/>
              <w:bottom w:val="single" w:sz="8" w:space="0" w:color="auto"/>
              <w:right w:val="single" w:sz="18" w:space="0" w:color="auto"/>
            </w:tcBorders>
            <w:vAlign w:val="center"/>
            <w:hideMark/>
          </w:tcPr>
          <w:p w14:paraId="5DA22114"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2A461E" w:rsidRPr="002A461E" w14:paraId="62719B79"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1F4D0002"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68061CE6"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4D8F8B08" w14:textId="77777777" w:rsidR="00382DAB" w:rsidRPr="002A461E" w:rsidRDefault="00382DAB" w:rsidP="00504D3B">
            <w:pPr>
              <w:spacing w:after="0" w:line="240" w:lineRule="auto"/>
              <w:rPr>
                <w:sz w:val="18"/>
                <w:szCs w:val="18"/>
                <w:lang w:eastAsia="ro-RO"/>
              </w:rPr>
            </w:pPr>
            <w:r w:rsidRPr="002A461E">
              <w:rPr>
                <w:sz w:val="18"/>
                <w:szCs w:val="18"/>
                <w:lang w:eastAsia="ro-RO"/>
              </w:rPr>
              <w:t>B.06 - păşunatul în pădure</w:t>
            </w:r>
          </w:p>
        </w:tc>
        <w:tc>
          <w:tcPr>
            <w:tcW w:w="938" w:type="pct"/>
            <w:tcBorders>
              <w:top w:val="nil"/>
              <w:left w:val="nil"/>
              <w:bottom w:val="single" w:sz="8" w:space="0" w:color="auto"/>
              <w:right w:val="single" w:sz="8" w:space="0" w:color="auto"/>
            </w:tcBorders>
            <w:vAlign w:val="center"/>
            <w:hideMark/>
          </w:tcPr>
          <w:p w14:paraId="16D585D4"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Scăzută</w:t>
            </w:r>
          </w:p>
        </w:tc>
        <w:tc>
          <w:tcPr>
            <w:tcW w:w="937" w:type="pct"/>
            <w:tcBorders>
              <w:top w:val="nil"/>
              <w:left w:val="nil"/>
              <w:bottom w:val="single" w:sz="8" w:space="0" w:color="auto"/>
              <w:right w:val="single" w:sz="18" w:space="0" w:color="auto"/>
            </w:tcBorders>
            <w:vAlign w:val="center"/>
            <w:hideMark/>
          </w:tcPr>
          <w:p w14:paraId="187BDA47"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Scăzută</w:t>
            </w:r>
          </w:p>
        </w:tc>
      </w:tr>
      <w:tr w:rsidR="002A461E" w:rsidRPr="002A461E" w14:paraId="2A02A543"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3B666E50"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63A2C87B"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76F1F338" w14:textId="77777777" w:rsidR="00382DAB" w:rsidRPr="002A461E" w:rsidRDefault="00382DAB" w:rsidP="00504D3B">
            <w:pPr>
              <w:spacing w:after="0" w:line="240" w:lineRule="auto"/>
              <w:rPr>
                <w:sz w:val="18"/>
                <w:szCs w:val="18"/>
                <w:lang w:eastAsia="ro-RO"/>
              </w:rPr>
            </w:pPr>
            <w:r w:rsidRPr="002A461E">
              <w:rPr>
                <w:sz w:val="18"/>
                <w:szCs w:val="18"/>
                <w:lang w:eastAsia="ro-RO"/>
              </w:rPr>
              <w:t>D01 - drumuri şi poteci</w:t>
            </w:r>
          </w:p>
        </w:tc>
        <w:tc>
          <w:tcPr>
            <w:tcW w:w="938" w:type="pct"/>
            <w:tcBorders>
              <w:top w:val="nil"/>
              <w:left w:val="nil"/>
              <w:bottom w:val="single" w:sz="8" w:space="0" w:color="auto"/>
              <w:right w:val="single" w:sz="8" w:space="0" w:color="auto"/>
            </w:tcBorders>
            <w:vAlign w:val="center"/>
            <w:hideMark/>
          </w:tcPr>
          <w:p w14:paraId="3B0C91B2"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6C3E384C"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2A461E" w:rsidRPr="002A461E" w14:paraId="2B26F6E2"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428AB350"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5E0DD1D6"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5337ED69" w14:textId="77777777" w:rsidR="00382DAB" w:rsidRPr="002A461E" w:rsidRDefault="00382DAB" w:rsidP="00504D3B">
            <w:pPr>
              <w:spacing w:after="0" w:line="240" w:lineRule="auto"/>
              <w:rPr>
                <w:sz w:val="18"/>
                <w:szCs w:val="18"/>
                <w:lang w:eastAsia="ro-RO"/>
              </w:rPr>
            </w:pPr>
            <w:r w:rsidRPr="002A461E">
              <w:rPr>
                <w:sz w:val="18"/>
                <w:szCs w:val="18"/>
                <w:lang w:eastAsia="ro-RO"/>
              </w:rPr>
              <w:t>F.04 - luare/prelevare de plante terestre, în general</w:t>
            </w:r>
          </w:p>
        </w:tc>
        <w:tc>
          <w:tcPr>
            <w:tcW w:w="938" w:type="pct"/>
            <w:tcBorders>
              <w:top w:val="nil"/>
              <w:left w:val="nil"/>
              <w:bottom w:val="single" w:sz="8" w:space="0" w:color="auto"/>
              <w:right w:val="single" w:sz="8" w:space="0" w:color="auto"/>
            </w:tcBorders>
            <w:vAlign w:val="center"/>
            <w:hideMark/>
          </w:tcPr>
          <w:p w14:paraId="239BB9DA"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28359878"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2A461E" w:rsidRPr="002A461E" w14:paraId="54D29998"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10D9F3ED"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146F8AF1"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1631E9BD" w14:textId="77777777" w:rsidR="00382DAB" w:rsidRPr="002A461E" w:rsidRDefault="00382DAB" w:rsidP="00504D3B">
            <w:pPr>
              <w:spacing w:after="0" w:line="240" w:lineRule="auto"/>
              <w:rPr>
                <w:sz w:val="18"/>
                <w:szCs w:val="18"/>
                <w:lang w:eastAsia="ro-RO"/>
              </w:rPr>
            </w:pPr>
            <w:r w:rsidRPr="002A461E">
              <w:rPr>
                <w:sz w:val="18"/>
                <w:szCs w:val="18"/>
                <w:lang w:eastAsia="ro-RO"/>
              </w:rPr>
              <w:t>F04.02 - colectare ciuperci, fructe de pădure şi altele</w:t>
            </w:r>
          </w:p>
        </w:tc>
        <w:tc>
          <w:tcPr>
            <w:tcW w:w="938" w:type="pct"/>
            <w:tcBorders>
              <w:top w:val="nil"/>
              <w:left w:val="nil"/>
              <w:bottom w:val="single" w:sz="8" w:space="0" w:color="auto"/>
              <w:right w:val="single" w:sz="8" w:space="0" w:color="auto"/>
            </w:tcBorders>
            <w:vAlign w:val="center"/>
            <w:hideMark/>
          </w:tcPr>
          <w:p w14:paraId="13E0B541"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2E963DEE"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2A461E" w:rsidRPr="002A461E" w14:paraId="022A860A"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2E5B36A9"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7C4CAE15"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24BF60C7" w14:textId="77777777" w:rsidR="00382DAB" w:rsidRPr="002A461E" w:rsidRDefault="00382DAB" w:rsidP="00504D3B">
            <w:pPr>
              <w:spacing w:after="0" w:line="240" w:lineRule="auto"/>
              <w:rPr>
                <w:sz w:val="18"/>
                <w:szCs w:val="18"/>
                <w:lang w:eastAsia="ro-RO"/>
              </w:rPr>
            </w:pPr>
            <w:r w:rsidRPr="002A461E">
              <w:rPr>
                <w:sz w:val="18"/>
                <w:szCs w:val="18"/>
                <w:lang w:eastAsia="ro-RO"/>
              </w:rPr>
              <w:t>G01.04 - drumeţii montane, alpinism, speologie</w:t>
            </w:r>
          </w:p>
        </w:tc>
        <w:tc>
          <w:tcPr>
            <w:tcW w:w="938" w:type="pct"/>
            <w:tcBorders>
              <w:top w:val="nil"/>
              <w:left w:val="nil"/>
              <w:bottom w:val="single" w:sz="8" w:space="0" w:color="auto"/>
              <w:right w:val="single" w:sz="8" w:space="0" w:color="auto"/>
            </w:tcBorders>
            <w:vAlign w:val="center"/>
            <w:hideMark/>
          </w:tcPr>
          <w:p w14:paraId="5CF08397"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c>
          <w:tcPr>
            <w:tcW w:w="937" w:type="pct"/>
            <w:tcBorders>
              <w:top w:val="nil"/>
              <w:left w:val="nil"/>
              <w:bottom w:val="single" w:sz="8" w:space="0" w:color="auto"/>
              <w:right w:val="single" w:sz="18" w:space="0" w:color="auto"/>
            </w:tcBorders>
            <w:vAlign w:val="center"/>
            <w:hideMark/>
          </w:tcPr>
          <w:p w14:paraId="11F514C5"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2A461E" w:rsidRPr="002A461E" w14:paraId="48876F1B"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3464D126"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1AB87C65"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3288F427" w14:textId="77777777" w:rsidR="00382DAB" w:rsidRPr="002A461E" w:rsidRDefault="00382DAB" w:rsidP="00504D3B">
            <w:pPr>
              <w:spacing w:after="0" w:line="240" w:lineRule="auto"/>
              <w:rPr>
                <w:sz w:val="18"/>
                <w:szCs w:val="18"/>
                <w:lang w:eastAsia="ro-RO"/>
              </w:rPr>
            </w:pPr>
            <w:r w:rsidRPr="002A461E">
              <w:rPr>
                <w:sz w:val="18"/>
                <w:szCs w:val="18"/>
                <w:lang w:eastAsia="ro-RO"/>
              </w:rPr>
              <w:t>G02.02 - complex de ski</w:t>
            </w:r>
          </w:p>
        </w:tc>
        <w:tc>
          <w:tcPr>
            <w:tcW w:w="938" w:type="pct"/>
            <w:tcBorders>
              <w:top w:val="nil"/>
              <w:left w:val="nil"/>
              <w:bottom w:val="single" w:sz="8" w:space="0" w:color="auto"/>
              <w:right w:val="single" w:sz="8" w:space="0" w:color="auto"/>
            </w:tcBorders>
            <w:vAlign w:val="center"/>
            <w:hideMark/>
          </w:tcPr>
          <w:p w14:paraId="4B0B3E41"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Scăzută</w:t>
            </w:r>
          </w:p>
        </w:tc>
        <w:tc>
          <w:tcPr>
            <w:tcW w:w="937" w:type="pct"/>
            <w:tcBorders>
              <w:top w:val="nil"/>
              <w:left w:val="nil"/>
              <w:bottom w:val="single" w:sz="8" w:space="0" w:color="auto"/>
              <w:right w:val="single" w:sz="18" w:space="0" w:color="auto"/>
            </w:tcBorders>
            <w:vAlign w:val="center"/>
            <w:hideMark/>
          </w:tcPr>
          <w:p w14:paraId="09602566"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2A461E" w:rsidRPr="002A461E" w14:paraId="2A66FDC6" w14:textId="77777777" w:rsidTr="00504D3B">
        <w:trPr>
          <w:trHeight w:val="227"/>
        </w:trPr>
        <w:tc>
          <w:tcPr>
            <w:tcW w:w="439" w:type="pct"/>
            <w:vMerge/>
            <w:tcBorders>
              <w:top w:val="nil"/>
              <w:left w:val="single" w:sz="18" w:space="0" w:color="auto"/>
              <w:bottom w:val="single" w:sz="8" w:space="0" w:color="000000"/>
              <w:right w:val="single" w:sz="8" w:space="0" w:color="auto"/>
            </w:tcBorders>
            <w:vAlign w:val="center"/>
            <w:hideMark/>
          </w:tcPr>
          <w:p w14:paraId="0EBE295E"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8" w:space="0" w:color="000000"/>
              <w:right w:val="single" w:sz="8" w:space="0" w:color="auto"/>
            </w:tcBorders>
            <w:vAlign w:val="center"/>
            <w:hideMark/>
          </w:tcPr>
          <w:p w14:paraId="3045A45C"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8" w:space="0" w:color="auto"/>
              <w:right w:val="single" w:sz="8" w:space="0" w:color="auto"/>
            </w:tcBorders>
            <w:vAlign w:val="center"/>
            <w:hideMark/>
          </w:tcPr>
          <w:p w14:paraId="7ABF3383" w14:textId="77777777" w:rsidR="00382DAB" w:rsidRPr="002A461E" w:rsidRDefault="00382DAB" w:rsidP="00504D3B">
            <w:pPr>
              <w:spacing w:after="0" w:line="240" w:lineRule="auto"/>
              <w:rPr>
                <w:sz w:val="18"/>
                <w:szCs w:val="18"/>
                <w:lang w:eastAsia="ro-RO"/>
              </w:rPr>
            </w:pPr>
            <w:r w:rsidRPr="002A461E">
              <w:rPr>
                <w:sz w:val="18"/>
                <w:szCs w:val="18"/>
                <w:lang w:eastAsia="ro-RO"/>
              </w:rPr>
              <w:t>I02 - specii native - indigene - problematice</w:t>
            </w:r>
          </w:p>
        </w:tc>
        <w:tc>
          <w:tcPr>
            <w:tcW w:w="938" w:type="pct"/>
            <w:tcBorders>
              <w:top w:val="nil"/>
              <w:left w:val="nil"/>
              <w:bottom w:val="single" w:sz="8" w:space="0" w:color="auto"/>
              <w:right w:val="single" w:sz="8" w:space="0" w:color="auto"/>
            </w:tcBorders>
            <w:vAlign w:val="center"/>
            <w:hideMark/>
          </w:tcPr>
          <w:p w14:paraId="14281D7B"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Ridicată</w:t>
            </w:r>
          </w:p>
        </w:tc>
        <w:tc>
          <w:tcPr>
            <w:tcW w:w="937" w:type="pct"/>
            <w:tcBorders>
              <w:top w:val="nil"/>
              <w:left w:val="nil"/>
              <w:bottom w:val="single" w:sz="8" w:space="0" w:color="auto"/>
              <w:right w:val="single" w:sz="18" w:space="0" w:color="auto"/>
            </w:tcBorders>
            <w:vAlign w:val="center"/>
            <w:hideMark/>
          </w:tcPr>
          <w:p w14:paraId="61FFB8F2"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r w:rsidR="00382DAB" w:rsidRPr="002A461E" w14:paraId="627F289E" w14:textId="77777777" w:rsidTr="0082109C">
        <w:trPr>
          <w:trHeight w:val="227"/>
        </w:trPr>
        <w:tc>
          <w:tcPr>
            <w:tcW w:w="439" w:type="pct"/>
            <w:vMerge/>
            <w:tcBorders>
              <w:top w:val="nil"/>
              <w:left w:val="single" w:sz="18" w:space="0" w:color="auto"/>
              <w:bottom w:val="single" w:sz="18" w:space="0" w:color="auto"/>
              <w:right w:val="single" w:sz="8" w:space="0" w:color="auto"/>
            </w:tcBorders>
            <w:vAlign w:val="center"/>
            <w:hideMark/>
          </w:tcPr>
          <w:p w14:paraId="4C2250F2" w14:textId="77777777" w:rsidR="00382DAB" w:rsidRPr="002A461E" w:rsidRDefault="00382DAB" w:rsidP="00504D3B">
            <w:pPr>
              <w:spacing w:after="0" w:line="240" w:lineRule="auto"/>
              <w:rPr>
                <w:sz w:val="18"/>
                <w:szCs w:val="18"/>
                <w:lang w:eastAsia="ro-RO"/>
              </w:rPr>
            </w:pPr>
          </w:p>
        </w:tc>
        <w:tc>
          <w:tcPr>
            <w:tcW w:w="1530" w:type="pct"/>
            <w:vMerge/>
            <w:tcBorders>
              <w:top w:val="nil"/>
              <w:left w:val="single" w:sz="8" w:space="0" w:color="auto"/>
              <w:bottom w:val="single" w:sz="18" w:space="0" w:color="auto"/>
              <w:right w:val="single" w:sz="8" w:space="0" w:color="auto"/>
            </w:tcBorders>
            <w:vAlign w:val="center"/>
            <w:hideMark/>
          </w:tcPr>
          <w:p w14:paraId="5B8840B5" w14:textId="77777777" w:rsidR="00382DAB" w:rsidRPr="002A461E" w:rsidRDefault="00382DAB" w:rsidP="00504D3B">
            <w:pPr>
              <w:spacing w:after="0" w:line="240" w:lineRule="auto"/>
              <w:rPr>
                <w:sz w:val="18"/>
                <w:szCs w:val="18"/>
                <w:lang w:eastAsia="ro-RO"/>
              </w:rPr>
            </w:pPr>
          </w:p>
        </w:tc>
        <w:tc>
          <w:tcPr>
            <w:tcW w:w="1156" w:type="pct"/>
            <w:tcBorders>
              <w:top w:val="nil"/>
              <w:left w:val="nil"/>
              <w:bottom w:val="single" w:sz="18" w:space="0" w:color="auto"/>
              <w:right w:val="single" w:sz="8" w:space="0" w:color="auto"/>
            </w:tcBorders>
            <w:vAlign w:val="center"/>
            <w:hideMark/>
          </w:tcPr>
          <w:p w14:paraId="15275612" w14:textId="77777777" w:rsidR="00382DAB" w:rsidRPr="002A461E" w:rsidRDefault="00382DAB" w:rsidP="00504D3B">
            <w:pPr>
              <w:spacing w:after="0" w:line="240" w:lineRule="auto"/>
              <w:rPr>
                <w:sz w:val="18"/>
                <w:szCs w:val="18"/>
                <w:lang w:eastAsia="ro-RO"/>
              </w:rPr>
            </w:pPr>
            <w:r w:rsidRPr="002A461E">
              <w:rPr>
                <w:sz w:val="18"/>
                <w:szCs w:val="18"/>
                <w:lang w:eastAsia="ro-RO"/>
              </w:rPr>
              <w:t>J01.01 - incendii</w:t>
            </w:r>
          </w:p>
        </w:tc>
        <w:tc>
          <w:tcPr>
            <w:tcW w:w="938" w:type="pct"/>
            <w:tcBorders>
              <w:top w:val="nil"/>
              <w:left w:val="nil"/>
              <w:bottom w:val="single" w:sz="18" w:space="0" w:color="auto"/>
              <w:right w:val="single" w:sz="8" w:space="0" w:color="auto"/>
            </w:tcBorders>
            <w:vAlign w:val="center"/>
            <w:hideMark/>
          </w:tcPr>
          <w:p w14:paraId="211D9CC0"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c>
          <w:tcPr>
            <w:tcW w:w="937" w:type="pct"/>
            <w:tcBorders>
              <w:top w:val="nil"/>
              <w:left w:val="nil"/>
              <w:bottom w:val="single" w:sz="18" w:space="0" w:color="auto"/>
              <w:right w:val="single" w:sz="18" w:space="0" w:color="auto"/>
            </w:tcBorders>
            <w:vAlign w:val="center"/>
            <w:hideMark/>
          </w:tcPr>
          <w:p w14:paraId="08132BAC" w14:textId="77777777" w:rsidR="00382DAB" w:rsidRPr="002A461E" w:rsidRDefault="00382DAB" w:rsidP="00504D3B">
            <w:pPr>
              <w:spacing w:after="0" w:line="240" w:lineRule="auto"/>
              <w:jc w:val="center"/>
              <w:rPr>
                <w:sz w:val="18"/>
                <w:szCs w:val="18"/>
                <w:lang w:eastAsia="ro-RO"/>
              </w:rPr>
            </w:pPr>
            <w:r w:rsidRPr="002A461E">
              <w:rPr>
                <w:sz w:val="18"/>
                <w:szCs w:val="18"/>
                <w:lang w:eastAsia="ro-RO"/>
              </w:rPr>
              <w:t>Medie</w:t>
            </w:r>
          </w:p>
        </w:tc>
      </w:tr>
    </w:tbl>
    <w:p w14:paraId="43462C03" w14:textId="77777777" w:rsidR="00382DAB" w:rsidRPr="002A461E" w:rsidRDefault="00382DAB" w:rsidP="0082109C">
      <w:pPr>
        <w:spacing w:after="0" w:line="240" w:lineRule="auto"/>
        <w:ind w:firstLine="562"/>
      </w:pPr>
    </w:p>
    <w:p w14:paraId="0AA1A041" w14:textId="77777777" w:rsidR="003402C4" w:rsidRPr="002A461E" w:rsidRDefault="003402C4" w:rsidP="0082109C">
      <w:pPr>
        <w:spacing w:after="0" w:line="240" w:lineRule="auto"/>
        <w:ind w:firstLine="562"/>
      </w:pPr>
    </w:p>
    <w:tbl>
      <w:tblPr>
        <w:tblW w:w="5000" w:type="pct"/>
        <w:tblLook w:val="04A0" w:firstRow="1" w:lastRow="0" w:firstColumn="1" w:lastColumn="0" w:noHBand="0" w:noVBand="1"/>
      </w:tblPr>
      <w:tblGrid>
        <w:gridCol w:w="643"/>
        <w:gridCol w:w="1675"/>
        <w:gridCol w:w="3629"/>
        <w:gridCol w:w="1539"/>
        <w:gridCol w:w="1538"/>
      </w:tblGrid>
      <w:tr w:rsidR="002A461E" w:rsidRPr="002A461E" w14:paraId="7F0A5A31" w14:textId="77777777" w:rsidTr="0082109C">
        <w:trPr>
          <w:trHeight w:val="283"/>
          <w:tblHeader/>
        </w:trPr>
        <w:tc>
          <w:tcPr>
            <w:tcW w:w="356" w:type="pct"/>
            <w:tcBorders>
              <w:top w:val="single" w:sz="18" w:space="0" w:color="auto"/>
              <w:left w:val="single" w:sz="18" w:space="0" w:color="auto"/>
              <w:bottom w:val="single" w:sz="18" w:space="0" w:color="auto"/>
              <w:right w:val="single" w:sz="8" w:space="0" w:color="auto"/>
            </w:tcBorders>
            <w:shd w:val="clear" w:color="auto" w:fill="E2EFD9" w:themeFill="accent6" w:themeFillTint="33"/>
            <w:vAlign w:val="center"/>
            <w:hideMark/>
          </w:tcPr>
          <w:p w14:paraId="5A3862C8" w14:textId="77777777" w:rsidR="00382DAB" w:rsidRPr="002A461E" w:rsidRDefault="00382DAB" w:rsidP="00504D3B">
            <w:pPr>
              <w:spacing w:after="0" w:line="240" w:lineRule="auto"/>
              <w:jc w:val="center"/>
              <w:rPr>
                <w:rFonts w:cs="Times New Roman"/>
                <w:b/>
                <w:bCs/>
                <w:sz w:val="17"/>
                <w:szCs w:val="17"/>
                <w:lang w:eastAsia="ro-RO"/>
              </w:rPr>
            </w:pPr>
            <w:r w:rsidRPr="002A461E">
              <w:rPr>
                <w:rFonts w:cs="Times New Roman"/>
                <w:b/>
                <w:bCs/>
                <w:sz w:val="17"/>
                <w:szCs w:val="17"/>
                <w:lang w:val="en-US" w:eastAsia="ro-RO"/>
              </w:rPr>
              <w:t>Nr. crt.</w:t>
            </w:r>
          </w:p>
        </w:tc>
        <w:tc>
          <w:tcPr>
            <w:tcW w:w="928" w:type="pct"/>
            <w:tcBorders>
              <w:top w:val="single" w:sz="18" w:space="0" w:color="auto"/>
              <w:left w:val="nil"/>
              <w:bottom w:val="single" w:sz="18" w:space="0" w:color="auto"/>
              <w:right w:val="single" w:sz="8" w:space="0" w:color="auto"/>
            </w:tcBorders>
            <w:shd w:val="clear" w:color="auto" w:fill="E2EFD9" w:themeFill="accent6" w:themeFillTint="33"/>
            <w:vAlign w:val="center"/>
            <w:hideMark/>
          </w:tcPr>
          <w:p w14:paraId="40327DBB" w14:textId="77777777" w:rsidR="00382DAB" w:rsidRPr="002A461E" w:rsidRDefault="00382DAB" w:rsidP="00504D3B">
            <w:pPr>
              <w:spacing w:after="0" w:line="240" w:lineRule="auto"/>
              <w:jc w:val="center"/>
              <w:rPr>
                <w:rFonts w:cs="Times New Roman"/>
                <w:b/>
                <w:bCs/>
                <w:sz w:val="17"/>
                <w:szCs w:val="17"/>
                <w:lang w:eastAsia="ro-RO"/>
              </w:rPr>
            </w:pPr>
            <w:r w:rsidRPr="002A461E">
              <w:rPr>
                <w:rFonts w:cs="Times New Roman"/>
                <w:b/>
                <w:bCs/>
                <w:sz w:val="17"/>
                <w:szCs w:val="17"/>
                <w:lang w:val="en-US" w:eastAsia="ro-RO"/>
              </w:rPr>
              <w:t>Specie de interes comunitar</w:t>
            </w:r>
          </w:p>
        </w:tc>
        <w:tc>
          <w:tcPr>
            <w:tcW w:w="2011" w:type="pct"/>
            <w:tcBorders>
              <w:top w:val="single" w:sz="18" w:space="0" w:color="auto"/>
              <w:left w:val="nil"/>
              <w:bottom w:val="single" w:sz="18" w:space="0" w:color="auto"/>
              <w:right w:val="single" w:sz="8" w:space="0" w:color="auto"/>
            </w:tcBorders>
            <w:shd w:val="clear" w:color="auto" w:fill="E2EFD9" w:themeFill="accent6" w:themeFillTint="33"/>
            <w:vAlign w:val="center"/>
            <w:hideMark/>
          </w:tcPr>
          <w:p w14:paraId="6C0E3810" w14:textId="77777777" w:rsidR="00382DAB" w:rsidRPr="002A461E" w:rsidRDefault="00382DAB" w:rsidP="00504D3B">
            <w:pPr>
              <w:spacing w:after="0" w:line="240" w:lineRule="auto"/>
              <w:jc w:val="center"/>
              <w:rPr>
                <w:rFonts w:cs="Times New Roman"/>
                <w:b/>
                <w:bCs/>
                <w:sz w:val="17"/>
                <w:szCs w:val="17"/>
                <w:lang w:eastAsia="ro-RO"/>
              </w:rPr>
            </w:pPr>
            <w:r w:rsidRPr="002A461E">
              <w:rPr>
                <w:rFonts w:cs="Times New Roman"/>
                <w:b/>
                <w:bCs/>
                <w:sz w:val="17"/>
                <w:szCs w:val="17"/>
                <w:lang w:val="en-US" w:eastAsia="ro-RO"/>
              </w:rPr>
              <w:t>Activităţi cu impact</w:t>
            </w:r>
          </w:p>
        </w:tc>
        <w:tc>
          <w:tcPr>
            <w:tcW w:w="853" w:type="pct"/>
            <w:tcBorders>
              <w:top w:val="single" w:sz="18" w:space="0" w:color="auto"/>
              <w:left w:val="nil"/>
              <w:bottom w:val="single" w:sz="18" w:space="0" w:color="auto"/>
              <w:right w:val="single" w:sz="8" w:space="0" w:color="auto"/>
            </w:tcBorders>
            <w:shd w:val="clear" w:color="auto" w:fill="E2EFD9" w:themeFill="accent6" w:themeFillTint="33"/>
            <w:vAlign w:val="center"/>
            <w:hideMark/>
          </w:tcPr>
          <w:p w14:paraId="7889A270" w14:textId="77777777" w:rsidR="00382DAB" w:rsidRPr="002A461E" w:rsidRDefault="00382DAB" w:rsidP="00504D3B">
            <w:pPr>
              <w:spacing w:after="0" w:line="240" w:lineRule="auto"/>
              <w:jc w:val="center"/>
              <w:rPr>
                <w:rFonts w:cs="Times New Roman"/>
                <w:b/>
                <w:bCs/>
                <w:sz w:val="17"/>
                <w:szCs w:val="17"/>
                <w:lang w:eastAsia="ro-RO"/>
              </w:rPr>
            </w:pPr>
            <w:r w:rsidRPr="002A461E">
              <w:rPr>
                <w:rFonts w:cs="Times New Roman"/>
                <w:b/>
                <w:bCs/>
                <w:sz w:val="17"/>
                <w:szCs w:val="17"/>
                <w:lang w:val="en-US" w:eastAsia="ro-RO"/>
              </w:rPr>
              <w:t>Intensitatea presiunii actuală</w:t>
            </w:r>
          </w:p>
        </w:tc>
        <w:tc>
          <w:tcPr>
            <w:tcW w:w="852" w:type="pct"/>
            <w:tcBorders>
              <w:top w:val="single" w:sz="18" w:space="0" w:color="auto"/>
              <w:left w:val="nil"/>
              <w:bottom w:val="single" w:sz="18" w:space="0" w:color="auto"/>
              <w:right w:val="single" w:sz="18" w:space="0" w:color="auto"/>
            </w:tcBorders>
            <w:shd w:val="clear" w:color="auto" w:fill="E2EFD9" w:themeFill="accent6" w:themeFillTint="33"/>
            <w:vAlign w:val="center"/>
            <w:hideMark/>
          </w:tcPr>
          <w:p w14:paraId="5329A0CA" w14:textId="77777777" w:rsidR="00382DAB" w:rsidRPr="002A461E" w:rsidRDefault="00382DAB" w:rsidP="00504D3B">
            <w:pPr>
              <w:spacing w:after="0" w:line="240" w:lineRule="auto"/>
              <w:jc w:val="center"/>
              <w:rPr>
                <w:rFonts w:cs="Times New Roman"/>
                <w:b/>
                <w:bCs/>
                <w:sz w:val="17"/>
                <w:szCs w:val="17"/>
                <w:lang w:eastAsia="ro-RO"/>
              </w:rPr>
            </w:pPr>
            <w:r w:rsidRPr="002A461E">
              <w:rPr>
                <w:rFonts w:cs="Times New Roman"/>
                <w:b/>
                <w:bCs/>
                <w:sz w:val="17"/>
                <w:szCs w:val="17"/>
                <w:lang w:val="en-US" w:eastAsia="ro-RO"/>
              </w:rPr>
              <w:t>Intensitatea ameninţării viitoare</w:t>
            </w:r>
          </w:p>
        </w:tc>
      </w:tr>
      <w:tr w:rsidR="002A461E" w:rsidRPr="002A461E" w14:paraId="33A13833" w14:textId="77777777" w:rsidTr="00504D3B">
        <w:trPr>
          <w:trHeight w:val="283"/>
        </w:trPr>
        <w:tc>
          <w:tcPr>
            <w:tcW w:w="356" w:type="pct"/>
            <w:vMerge w:val="restart"/>
            <w:tcBorders>
              <w:top w:val="nil"/>
              <w:left w:val="single" w:sz="18" w:space="0" w:color="auto"/>
              <w:bottom w:val="single" w:sz="8" w:space="0" w:color="000000"/>
              <w:right w:val="single" w:sz="8" w:space="0" w:color="auto"/>
            </w:tcBorders>
            <w:vAlign w:val="center"/>
            <w:hideMark/>
          </w:tcPr>
          <w:p w14:paraId="0D0A809D" w14:textId="31BCFD1B" w:rsidR="00501CF0" w:rsidRPr="002A461E" w:rsidRDefault="00EA2DC2" w:rsidP="00504D3B">
            <w:pPr>
              <w:spacing w:after="0" w:line="240" w:lineRule="auto"/>
              <w:jc w:val="center"/>
              <w:rPr>
                <w:rFonts w:cs="Times New Roman"/>
                <w:sz w:val="18"/>
                <w:szCs w:val="18"/>
                <w:lang w:eastAsia="ro-RO"/>
              </w:rPr>
            </w:pPr>
            <w:r w:rsidRPr="002A461E">
              <w:rPr>
                <w:rFonts w:cs="Times New Roman"/>
                <w:sz w:val="18"/>
                <w:szCs w:val="18"/>
                <w:lang w:eastAsia="ro-RO"/>
              </w:rPr>
              <w:t>1</w:t>
            </w:r>
          </w:p>
        </w:tc>
        <w:tc>
          <w:tcPr>
            <w:tcW w:w="928" w:type="pct"/>
            <w:vMerge w:val="restart"/>
            <w:tcBorders>
              <w:top w:val="nil"/>
              <w:left w:val="single" w:sz="8" w:space="0" w:color="auto"/>
              <w:bottom w:val="single" w:sz="8" w:space="0" w:color="000000"/>
              <w:right w:val="single" w:sz="8" w:space="0" w:color="auto"/>
            </w:tcBorders>
            <w:vAlign w:val="center"/>
            <w:hideMark/>
          </w:tcPr>
          <w:p w14:paraId="66F4B6C3" w14:textId="77777777" w:rsidR="00501CF0" w:rsidRPr="002A461E" w:rsidRDefault="00501CF0" w:rsidP="00504D3B">
            <w:pPr>
              <w:spacing w:after="0" w:line="240" w:lineRule="auto"/>
              <w:rPr>
                <w:rFonts w:cs="Times New Roman"/>
                <w:b/>
                <w:bCs/>
                <w:i/>
                <w:iCs/>
                <w:sz w:val="18"/>
                <w:szCs w:val="18"/>
                <w:lang w:eastAsia="ro-RO"/>
              </w:rPr>
            </w:pPr>
            <w:r w:rsidRPr="002A461E">
              <w:rPr>
                <w:rFonts w:cs="Times New Roman"/>
                <w:b/>
                <w:bCs/>
                <w:i/>
                <w:iCs/>
                <w:sz w:val="18"/>
                <w:szCs w:val="18"/>
                <w:lang w:val="en-US" w:eastAsia="ro-RO"/>
              </w:rPr>
              <w:t>Canis lupus</w:t>
            </w:r>
          </w:p>
        </w:tc>
        <w:tc>
          <w:tcPr>
            <w:tcW w:w="2011" w:type="pct"/>
            <w:tcBorders>
              <w:top w:val="nil"/>
              <w:left w:val="nil"/>
              <w:bottom w:val="single" w:sz="8" w:space="0" w:color="auto"/>
              <w:right w:val="single" w:sz="8" w:space="0" w:color="auto"/>
            </w:tcBorders>
            <w:vAlign w:val="center"/>
            <w:hideMark/>
          </w:tcPr>
          <w:p w14:paraId="55144BBA"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A04.01.05 - păşunatul intensiv în amestec de animale</w:t>
            </w:r>
          </w:p>
        </w:tc>
        <w:tc>
          <w:tcPr>
            <w:tcW w:w="853" w:type="pct"/>
            <w:tcBorders>
              <w:top w:val="nil"/>
              <w:left w:val="nil"/>
              <w:bottom w:val="single" w:sz="8" w:space="0" w:color="auto"/>
              <w:right w:val="single" w:sz="8" w:space="0" w:color="auto"/>
            </w:tcBorders>
            <w:vAlign w:val="center"/>
            <w:hideMark/>
          </w:tcPr>
          <w:p w14:paraId="06AA0633"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8" w:space="0" w:color="auto"/>
              <w:right w:val="single" w:sz="18" w:space="0" w:color="auto"/>
            </w:tcBorders>
            <w:vAlign w:val="center"/>
            <w:hideMark/>
          </w:tcPr>
          <w:p w14:paraId="43BC8E05"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1ECEC143" w14:textId="77777777" w:rsidTr="00504D3B">
        <w:trPr>
          <w:trHeight w:val="283"/>
        </w:trPr>
        <w:tc>
          <w:tcPr>
            <w:tcW w:w="356" w:type="pct"/>
            <w:vMerge/>
            <w:tcBorders>
              <w:top w:val="nil"/>
              <w:left w:val="single" w:sz="18" w:space="0" w:color="auto"/>
              <w:bottom w:val="single" w:sz="8" w:space="0" w:color="000000"/>
              <w:right w:val="single" w:sz="8" w:space="0" w:color="auto"/>
            </w:tcBorders>
            <w:vAlign w:val="center"/>
            <w:hideMark/>
          </w:tcPr>
          <w:p w14:paraId="4AF5C2F6"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51452751"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8" w:space="0" w:color="auto"/>
              <w:right w:val="single" w:sz="8" w:space="0" w:color="auto"/>
            </w:tcBorders>
            <w:vAlign w:val="center"/>
            <w:hideMark/>
          </w:tcPr>
          <w:p w14:paraId="650220FF"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D01.02 - drumuri, autostrăzi</w:t>
            </w:r>
          </w:p>
        </w:tc>
        <w:tc>
          <w:tcPr>
            <w:tcW w:w="853" w:type="pct"/>
            <w:tcBorders>
              <w:top w:val="nil"/>
              <w:left w:val="nil"/>
              <w:bottom w:val="single" w:sz="8" w:space="0" w:color="auto"/>
              <w:right w:val="single" w:sz="8" w:space="0" w:color="auto"/>
            </w:tcBorders>
            <w:vAlign w:val="center"/>
            <w:hideMark/>
          </w:tcPr>
          <w:p w14:paraId="1DB8B6EC"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8" w:space="0" w:color="auto"/>
              <w:right w:val="single" w:sz="18" w:space="0" w:color="auto"/>
            </w:tcBorders>
            <w:vAlign w:val="center"/>
            <w:hideMark/>
          </w:tcPr>
          <w:p w14:paraId="524E3EDF"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470433F7" w14:textId="77777777" w:rsidTr="00504D3B">
        <w:trPr>
          <w:trHeight w:val="283"/>
        </w:trPr>
        <w:tc>
          <w:tcPr>
            <w:tcW w:w="356" w:type="pct"/>
            <w:vMerge/>
            <w:tcBorders>
              <w:top w:val="nil"/>
              <w:left w:val="single" w:sz="18" w:space="0" w:color="auto"/>
              <w:bottom w:val="single" w:sz="8" w:space="0" w:color="000000"/>
              <w:right w:val="single" w:sz="8" w:space="0" w:color="auto"/>
            </w:tcBorders>
            <w:vAlign w:val="center"/>
            <w:hideMark/>
          </w:tcPr>
          <w:p w14:paraId="7CD8EF6B"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2965D209"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8" w:space="0" w:color="auto"/>
              <w:right w:val="single" w:sz="8" w:space="0" w:color="auto"/>
            </w:tcBorders>
            <w:vAlign w:val="center"/>
            <w:hideMark/>
          </w:tcPr>
          <w:p w14:paraId="423767FB"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E01.03 - habitare dispersată - locuinţe risipite</w:t>
            </w:r>
          </w:p>
        </w:tc>
        <w:tc>
          <w:tcPr>
            <w:tcW w:w="853" w:type="pct"/>
            <w:tcBorders>
              <w:top w:val="nil"/>
              <w:left w:val="nil"/>
              <w:bottom w:val="single" w:sz="8" w:space="0" w:color="auto"/>
              <w:right w:val="single" w:sz="8" w:space="0" w:color="auto"/>
            </w:tcBorders>
            <w:vAlign w:val="center"/>
            <w:hideMark/>
          </w:tcPr>
          <w:p w14:paraId="629CD150"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8" w:space="0" w:color="auto"/>
              <w:right w:val="single" w:sz="18" w:space="0" w:color="auto"/>
            </w:tcBorders>
            <w:vAlign w:val="center"/>
            <w:hideMark/>
          </w:tcPr>
          <w:p w14:paraId="3516CEB1"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66998D05" w14:textId="77777777" w:rsidTr="00504D3B">
        <w:trPr>
          <w:trHeight w:val="283"/>
        </w:trPr>
        <w:tc>
          <w:tcPr>
            <w:tcW w:w="356" w:type="pct"/>
            <w:vMerge/>
            <w:tcBorders>
              <w:top w:val="nil"/>
              <w:left w:val="single" w:sz="18" w:space="0" w:color="auto"/>
              <w:bottom w:val="single" w:sz="8" w:space="0" w:color="000000"/>
              <w:right w:val="single" w:sz="8" w:space="0" w:color="auto"/>
            </w:tcBorders>
            <w:vAlign w:val="center"/>
            <w:hideMark/>
          </w:tcPr>
          <w:p w14:paraId="074A7881"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4EFDA44F"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8" w:space="0" w:color="auto"/>
              <w:right w:val="single" w:sz="8" w:space="0" w:color="auto"/>
            </w:tcBorders>
            <w:vAlign w:val="center"/>
            <w:hideMark/>
          </w:tcPr>
          <w:p w14:paraId="7395546C"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H06.01.01 - poluare fonică cauzată de o sursă neregulată</w:t>
            </w:r>
          </w:p>
        </w:tc>
        <w:tc>
          <w:tcPr>
            <w:tcW w:w="853" w:type="pct"/>
            <w:tcBorders>
              <w:top w:val="nil"/>
              <w:left w:val="nil"/>
              <w:bottom w:val="single" w:sz="8" w:space="0" w:color="auto"/>
              <w:right w:val="single" w:sz="8" w:space="0" w:color="auto"/>
            </w:tcBorders>
            <w:vAlign w:val="center"/>
            <w:hideMark/>
          </w:tcPr>
          <w:p w14:paraId="42D49863"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8" w:space="0" w:color="auto"/>
              <w:right w:val="single" w:sz="18" w:space="0" w:color="auto"/>
            </w:tcBorders>
            <w:vAlign w:val="center"/>
            <w:hideMark/>
          </w:tcPr>
          <w:p w14:paraId="70E6F031"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2B11F082" w14:textId="77777777" w:rsidTr="00504D3B">
        <w:trPr>
          <w:trHeight w:val="283"/>
        </w:trPr>
        <w:tc>
          <w:tcPr>
            <w:tcW w:w="356" w:type="pct"/>
            <w:vMerge w:val="restart"/>
            <w:tcBorders>
              <w:top w:val="nil"/>
              <w:left w:val="single" w:sz="18" w:space="0" w:color="auto"/>
              <w:bottom w:val="single" w:sz="8" w:space="0" w:color="000000"/>
              <w:right w:val="single" w:sz="8" w:space="0" w:color="auto"/>
            </w:tcBorders>
            <w:vAlign w:val="center"/>
            <w:hideMark/>
          </w:tcPr>
          <w:p w14:paraId="2BC3F786" w14:textId="4A16609B" w:rsidR="00501CF0" w:rsidRPr="002A461E" w:rsidRDefault="00EA2DC2" w:rsidP="00504D3B">
            <w:pPr>
              <w:spacing w:after="0" w:line="240" w:lineRule="auto"/>
              <w:jc w:val="center"/>
              <w:rPr>
                <w:rFonts w:cs="Times New Roman"/>
                <w:sz w:val="18"/>
                <w:szCs w:val="18"/>
                <w:lang w:eastAsia="ro-RO"/>
              </w:rPr>
            </w:pPr>
            <w:r w:rsidRPr="002A461E">
              <w:rPr>
                <w:rFonts w:cs="Times New Roman"/>
                <w:sz w:val="18"/>
                <w:szCs w:val="18"/>
                <w:lang w:eastAsia="ro-RO"/>
              </w:rPr>
              <w:t>2</w:t>
            </w:r>
          </w:p>
        </w:tc>
        <w:tc>
          <w:tcPr>
            <w:tcW w:w="928" w:type="pct"/>
            <w:vMerge w:val="restart"/>
            <w:tcBorders>
              <w:top w:val="nil"/>
              <w:left w:val="single" w:sz="8" w:space="0" w:color="auto"/>
              <w:bottom w:val="single" w:sz="8" w:space="0" w:color="000000"/>
              <w:right w:val="single" w:sz="8" w:space="0" w:color="auto"/>
            </w:tcBorders>
            <w:vAlign w:val="center"/>
            <w:hideMark/>
          </w:tcPr>
          <w:p w14:paraId="17FB8914" w14:textId="77777777" w:rsidR="00501CF0" w:rsidRPr="002A461E" w:rsidRDefault="00501CF0" w:rsidP="00504D3B">
            <w:pPr>
              <w:spacing w:after="0" w:line="240" w:lineRule="auto"/>
              <w:rPr>
                <w:rFonts w:cs="Times New Roman"/>
                <w:b/>
                <w:bCs/>
                <w:i/>
                <w:iCs/>
                <w:sz w:val="18"/>
                <w:szCs w:val="18"/>
                <w:lang w:eastAsia="ro-RO"/>
              </w:rPr>
            </w:pPr>
            <w:r w:rsidRPr="002A461E">
              <w:rPr>
                <w:rFonts w:cs="Times New Roman"/>
                <w:b/>
                <w:bCs/>
                <w:i/>
                <w:iCs/>
                <w:sz w:val="18"/>
                <w:szCs w:val="18"/>
                <w:lang w:val="en-US" w:eastAsia="ro-RO"/>
              </w:rPr>
              <w:t>Ursus arctos</w:t>
            </w:r>
          </w:p>
        </w:tc>
        <w:tc>
          <w:tcPr>
            <w:tcW w:w="2011" w:type="pct"/>
            <w:tcBorders>
              <w:top w:val="nil"/>
              <w:left w:val="nil"/>
              <w:bottom w:val="single" w:sz="8" w:space="0" w:color="auto"/>
              <w:right w:val="single" w:sz="8" w:space="0" w:color="auto"/>
            </w:tcBorders>
            <w:vAlign w:val="center"/>
            <w:hideMark/>
          </w:tcPr>
          <w:p w14:paraId="27C67CFD"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A04.01.05 - păşunatul intensiv în amestec de animale</w:t>
            </w:r>
          </w:p>
        </w:tc>
        <w:tc>
          <w:tcPr>
            <w:tcW w:w="853" w:type="pct"/>
            <w:tcBorders>
              <w:top w:val="nil"/>
              <w:left w:val="nil"/>
              <w:bottom w:val="single" w:sz="8" w:space="0" w:color="auto"/>
              <w:right w:val="single" w:sz="8" w:space="0" w:color="auto"/>
            </w:tcBorders>
            <w:vAlign w:val="center"/>
            <w:hideMark/>
          </w:tcPr>
          <w:p w14:paraId="04B5BCA5"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8" w:space="0" w:color="auto"/>
              <w:right w:val="single" w:sz="18" w:space="0" w:color="auto"/>
            </w:tcBorders>
            <w:vAlign w:val="center"/>
            <w:hideMark/>
          </w:tcPr>
          <w:p w14:paraId="4B12CB66"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00E385BB" w14:textId="77777777" w:rsidTr="00504D3B">
        <w:trPr>
          <w:trHeight w:val="283"/>
        </w:trPr>
        <w:tc>
          <w:tcPr>
            <w:tcW w:w="356" w:type="pct"/>
            <w:vMerge/>
            <w:tcBorders>
              <w:top w:val="nil"/>
              <w:left w:val="single" w:sz="18" w:space="0" w:color="auto"/>
              <w:bottom w:val="single" w:sz="8" w:space="0" w:color="000000"/>
              <w:right w:val="single" w:sz="8" w:space="0" w:color="auto"/>
            </w:tcBorders>
            <w:vAlign w:val="center"/>
            <w:hideMark/>
          </w:tcPr>
          <w:p w14:paraId="6A4466A4"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5D22A35A"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8" w:space="0" w:color="auto"/>
              <w:right w:val="single" w:sz="8" w:space="0" w:color="auto"/>
            </w:tcBorders>
            <w:vAlign w:val="center"/>
            <w:hideMark/>
          </w:tcPr>
          <w:p w14:paraId="14E1A49D"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D01.02 - drumuri, autostrăzi</w:t>
            </w:r>
          </w:p>
        </w:tc>
        <w:tc>
          <w:tcPr>
            <w:tcW w:w="853" w:type="pct"/>
            <w:tcBorders>
              <w:top w:val="nil"/>
              <w:left w:val="nil"/>
              <w:bottom w:val="single" w:sz="8" w:space="0" w:color="auto"/>
              <w:right w:val="single" w:sz="8" w:space="0" w:color="auto"/>
            </w:tcBorders>
            <w:vAlign w:val="center"/>
            <w:hideMark/>
          </w:tcPr>
          <w:p w14:paraId="2F74EA9C"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Medie</w:t>
            </w:r>
          </w:p>
        </w:tc>
        <w:tc>
          <w:tcPr>
            <w:tcW w:w="852" w:type="pct"/>
            <w:tcBorders>
              <w:top w:val="nil"/>
              <w:left w:val="nil"/>
              <w:bottom w:val="single" w:sz="8" w:space="0" w:color="auto"/>
              <w:right w:val="single" w:sz="18" w:space="0" w:color="auto"/>
            </w:tcBorders>
            <w:vAlign w:val="center"/>
            <w:hideMark/>
          </w:tcPr>
          <w:p w14:paraId="335938C4"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Medie</w:t>
            </w:r>
          </w:p>
        </w:tc>
      </w:tr>
      <w:tr w:rsidR="002A461E" w:rsidRPr="002A461E" w14:paraId="0D0A80F6" w14:textId="77777777" w:rsidTr="00504D3B">
        <w:trPr>
          <w:trHeight w:val="283"/>
        </w:trPr>
        <w:tc>
          <w:tcPr>
            <w:tcW w:w="356" w:type="pct"/>
            <w:vMerge/>
            <w:tcBorders>
              <w:top w:val="nil"/>
              <w:left w:val="single" w:sz="18" w:space="0" w:color="auto"/>
              <w:bottom w:val="single" w:sz="8" w:space="0" w:color="000000"/>
              <w:right w:val="single" w:sz="8" w:space="0" w:color="auto"/>
            </w:tcBorders>
            <w:vAlign w:val="center"/>
            <w:hideMark/>
          </w:tcPr>
          <w:p w14:paraId="338E1832"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6D431805"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8" w:space="0" w:color="auto"/>
              <w:right w:val="single" w:sz="8" w:space="0" w:color="auto"/>
            </w:tcBorders>
            <w:vAlign w:val="center"/>
            <w:hideMark/>
          </w:tcPr>
          <w:p w14:paraId="41FD65B3"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E01.03 - habitare dispersată - locuinţe risipite</w:t>
            </w:r>
          </w:p>
        </w:tc>
        <w:tc>
          <w:tcPr>
            <w:tcW w:w="853" w:type="pct"/>
            <w:tcBorders>
              <w:top w:val="nil"/>
              <w:left w:val="nil"/>
              <w:bottom w:val="single" w:sz="8" w:space="0" w:color="auto"/>
              <w:right w:val="single" w:sz="8" w:space="0" w:color="auto"/>
            </w:tcBorders>
            <w:vAlign w:val="center"/>
            <w:hideMark/>
          </w:tcPr>
          <w:p w14:paraId="31335939"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8" w:space="0" w:color="auto"/>
              <w:right w:val="single" w:sz="18" w:space="0" w:color="auto"/>
            </w:tcBorders>
            <w:vAlign w:val="center"/>
            <w:hideMark/>
          </w:tcPr>
          <w:p w14:paraId="19F2A757"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543A7593" w14:textId="77777777" w:rsidTr="00504D3B">
        <w:trPr>
          <w:trHeight w:val="283"/>
        </w:trPr>
        <w:tc>
          <w:tcPr>
            <w:tcW w:w="356" w:type="pct"/>
            <w:vMerge/>
            <w:tcBorders>
              <w:top w:val="nil"/>
              <w:left w:val="single" w:sz="18" w:space="0" w:color="auto"/>
              <w:bottom w:val="single" w:sz="8" w:space="0" w:color="000000"/>
              <w:right w:val="single" w:sz="8" w:space="0" w:color="auto"/>
            </w:tcBorders>
            <w:vAlign w:val="center"/>
            <w:hideMark/>
          </w:tcPr>
          <w:p w14:paraId="6702145D"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8" w:space="0" w:color="000000"/>
              <w:right w:val="single" w:sz="8" w:space="0" w:color="auto"/>
            </w:tcBorders>
            <w:vAlign w:val="center"/>
            <w:hideMark/>
          </w:tcPr>
          <w:p w14:paraId="55D41A10"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8" w:space="0" w:color="auto"/>
              <w:right w:val="single" w:sz="8" w:space="0" w:color="auto"/>
            </w:tcBorders>
            <w:vAlign w:val="center"/>
            <w:hideMark/>
          </w:tcPr>
          <w:p w14:paraId="44F8AF54"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H05.01 - gunoiul şi deşeurile solide</w:t>
            </w:r>
          </w:p>
        </w:tc>
        <w:tc>
          <w:tcPr>
            <w:tcW w:w="853" w:type="pct"/>
            <w:tcBorders>
              <w:top w:val="nil"/>
              <w:left w:val="nil"/>
              <w:bottom w:val="single" w:sz="8" w:space="0" w:color="auto"/>
              <w:right w:val="single" w:sz="8" w:space="0" w:color="auto"/>
            </w:tcBorders>
            <w:vAlign w:val="center"/>
            <w:hideMark/>
          </w:tcPr>
          <w:p w14:paraId="136B095A"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Medie</w:t>
            </w:r>
          </w:p>
        </w:tc>
        <w:tc>
          <w:tcPr>
            <w:tcW w:w="852" w:type="pct"/>
            <w:tcBorders>
              <w:top w:val="nil"/>
              <w:left w:val="nil"/>
              <w:bottom w:val="single" w:sz="8" w:space="0" w:color="auto"/>
              <w:right w:val="single" w:sz="18" w:space="0" w:color="auto"/>
            </w:tcBorders>
            <w:vAlign w:val="center"/>
            <w:hideMark/>
          </w:tcPr>
          <w:p w14:paraId="0C528163"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Medie</w:t>
            </w:r>
          </w:p>
        </w:tc>
      </w:tr>
      <w:tr w:rsidR="002A461E" w:rsidRPr="002A461E" w14:paraId="3BDA585A" w14:textId="77777777" w:rsidTr="003402C4">
        <w:trPr>
          <w:trHeight w:val="283"/>
        </w:trPr>
        <w:tc>
          <w:tcPr>
            <w:tcW w:w="356" w:type="pct"/>
            <w:vMerge/>
            <w:tcBorders>
              <w:top w:val="nil"/>
              <w:left w:val="single" w:sz="18" w:space="0" w:color="auto"/>
              <w:bottom w:val="single" w:sz="4" w:space="0" w:color="auto"/>
              <w:right w:val="single" w:sz="8" w:space="0" w:color="auto"/>
            </w:tcBorders>
            <w:vAlign w:val="center"/>
            <w:hideMark/>
          </w:tcPr>
          <w:p w14:paraId="61BD7499" w14:textId="77777777" w:rsidR="00501CF0" w:rsidRPr="002A461E" w:rsidRDefault="00501CF0" w:rsidP="00504D3B">
            <w:pPr>
              <w:spacing w:after="0" w:line="240" w:lineRule="auto"/>
              <w:rPr>
                <w:rFonts w:cs="Times New Roman"/>
                <w:sz w:val="18"/>
                <w:szCs w:val="18"/>
                <w:lang w:eastAsia="ro-RO"/>
              </w:rPr>
            </w:pPr>
          </w:p>
        </w:tc>
        <w:tc>
          <w:tcPr>
            <w:tcW w:w="928" w:type="pct"/>
            <w:vMerge/>
            <w:tcBorders>
              <w:top w:val="nil"/>
              <w:left w:val="single" w:sz="8" w:space="0" w:color="auto"/>
              <w:bottom w:val="single" w:sz="4" w:space="0" w:color="auto"/>
              <w:right w:val="single" w:sz="8" w:space="0" w:color="auto"/>
            </w:tcBorders>
            <w:vAlign w:val="center"/>
            <w:hideMark/>
          </w:tcPr>
          <w:p w14:paraId="3C2EF683" w14:textId="77777777" w:rsidR="00501CF0" w:rsidRPr="002A461E" w:rsidRDefault="00501CF0" w:rsidP="00504D3B">
            <w:pPr>
              <w:spacing w:after="0" w:line="240" w:lineRule="auto"/>
              <w:rPr>
                <w:rFonts w:cs="Times New Roman"/>
                <w:sz w:val="18"/>
                <w:szCs w:val="18"/>
                <w:lang w:eastAsia="ro-RO"/>
              </w:rPr>
            </w:pPr>
          </w:p>
        </w:tc>
        <w:tc>
          <w:tcPr>
            <w:tcW w:w="2011" w:type="pct"/>
            <w:tcBorders>
              <w:top w:val="nil"/>
              <w:left w:val="nil"/>
              <w:bottom w:val="single" w:sz="4" w:space="0" w:color="auto"/>
              <w:right w:val="single" w:sz="8" w:space="0" w:color="auto"/>
            </w:tcBorders>
            <w:vAlign w:val="center"/>
            <w:hideMark/>
          </w:tcPr>
          <w:p w14:paraId="70B3CCC3" w14:textId="77777777" w:rsidR="00501CF0" w:rsidRPr="002A461E" w:rsidRDefault="00501CF0" w:rsidP="00504D3B">
            <w:pPr>
              <w:spacing w:after="0" w:line="240" w:lineRule="auto"/>
              <w:rPr>
                <w:rFonts w:cs="Times New Roman"/>
                <w:sz w:val="18"/>
                <w:szCs w:val="18"/>
                <w:lang w:eastAsia="ro-RO"/>
              </w:rPr>
            </w:pPr>
            <w:r w:rsidRPr="002A461E">
              <w:rPr>
                <w:rFonts w:cs="Times New Roman"/>
                <w:sz w:val="18"/>
                <w:szCs w:val="18"/>
                <w:lang w:val="en-US" w:eastAsia="ro-RO"/>
              </w:rPr>
              <w:t>H06.01.01 - poluare fonică cauzată de o sursă neregulată</w:t>
            </w:r>
          </w:p>
        </w:tc>
        <w:tc>
          <w:tcPr>
            <w:tcW w:w="853" w:type="pct"/>
            <w:tcBorders>
              <w:top w:val="nil"/>
              <w:left w:val="nil"/>
              <w:bottom w:val="single" w:sz="4" w:space="0" w:color="auto"/>
              <w:right w:val="single" w:sz="8" w:space="0" w:color="auto"/>
            </w:tcBorders>
            <w:vAlign w:val="center"/>
            <w:hideMark/>
          </w:tcPr>
          <w:p w14:paraId="3CC3587D"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c>
          <w:tcPr>
            <w:tcW w:w="852" w:type="pct"/>
            <w:tcBorders>
              <w:top w:val="nil"/>
              <w:left w:val="nil"/>
              <w:bottom w:val="single" w:sz="4" w:space="0" w:color="auto"/>
              <w:right w:val="single" w:sz="18" w:space="0" w:color="auto"/>
            </w:tcBorders>
            <w:vAlign w:val="center"/>
            <w:hideMark/>
          </w:tcPr>
          <w:p w14:paraId="2D2692CC" w14:textId="77777777" w:rsidR="00501CF0" w:rsidRPr="002A461E" w:rsidRDefault="00501CF0" w:rsidP="00504D3B">
            <w:pPr>
              <w:spacing w:after="0" w:line="240" w:lineRule="auto"/>
              <w:jc w:val="center"/>
              <w:rPr>
                <w:rFonts w:cs="Times New Roman"/>
                <w:sz w:val="18"/>
                <w:szCs w:val="18"/>
                <w:lang w:eastAsia="ro-RO"/>
              </w:rPr>
            </w:pPr>
            <w:r w:rsidRPr="002A461E">
              <w:rPr>
                <w:rFonts w:cs="Times New Roman"/>
                <w:sz w:val="18"/>
                <w:szCs w:val="18"/>
                <w:lang w:val="en-US" w:eastAsia="ro-RO"/>
              </w:rPr>
              <w:t>Scăzută</w:t>
            </w:r>
          </w:p>
        </w:tc>
      </w:tr>
      <w:tr w:rsidR="002A461E" w:rsidRPr="002A461E" w14:paraId="04CA2C94" w14:textId="77777777" w:rsidTr="00B70AC2">
        <w:trPr>
          <w:trHeight w:val="283"/>
        </w:trPr>
        <w:tc>
          <w:tcPr>
            <w:tcW w:w="356" w:type="pct"/>
            <w:vMerge w:val="restart"/>
            <w:tcBorders>
              <w:top w:val="single" w:sz="4" w:space="0" w:color="auto"/>
              <w:left w:val="single" w:sz="4" w:space="0" w:color="auto"/>
              <w:right w:val="single" w:sz="4" w:space="0" w:color="auto"/>
            </w:tcBorders>
            <w:vAlign w:val="center"/>
          </w:tcPr>
          <w:p w14:paraId="012195D6" w14:textId="3E7B7850"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3</w:t>
            </w:r>
          </w:p>
        </w:tc>
        <w:tc>
          <w:tcPr>
            <w:tcW w:w="928" w:type="pct"/>
            <w:vMerge w:val="restart"/>
            <w:tcBorders>
              <w:top w:val="single" w:sz="4" w:space="0" w:color="auto"/>
              <w:left w:val="single" w:sz="4" w:space="0" w:color="auto"/>
              <w:right w:val="single" w:sz="4" w:space="0" w:color="auto"/>
            </w:tcBorders>
            <w:vAlign w:val="center"/>
          </w:tcPr>
          <w:p w14:paraId="007DF210" w14:textId="0000F237"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Lynx lynx</w:t>
            </w:r>
          </w:p>
        </w:tc>
        <w:tc>
          <w:tcPr>
            <w:tcW w:w="2011" w:type="pct"/>
            <w:tcBorders>
              <w:top w:val="single" w:sz="4" w:space="0" w:color="auto"/>
              <w:left w:val="single" w:sz="4" w:space="0" w:color="auto"/>
              <w:bottom w:val="single" w:sz="4" w:space="0" w:color="auto"/>
              <w:right w:val="single" w:sz="4" w:space="0" w:color="auto"/>
            </w:tcBorders>
            <w:vAlign w:val="center"/>
          </w:tcPr>
          <w:p w14:paraId="7ABBEF94" w14:textId="22B1968F" w:rsidR="003402C4" w:rsidRPr="002A461E" w:rsidRDefault="003402C4" w:rsidP="003402C4">
            <w:pPr>
              <w:spacing w:after="0" w:line="240" w:lineRule="auto"/>
              <w:rPr>
                <w:rFonts w:cs="Times New Roman"/>
                <w:sz w:val="18"/>
                <w:szCs w:val="18"/>
                <w:lang w:val="en-US" w:eastAsia="ro-RO"/>
              </w:rPr>
            </w:pPr>
            <w:r w:rsidRPr="002A461E">
              <w:rPr>
                <w:rFonts w:cs="Times New Roman"/>
                <w:sz w:val="18"/>
                <w:szCs w:val="18"/>
                <w:lang w:val="en-US" w:eastAsia="ro-RO"/>
              </w:rPr>
              <w:t>A04.01.05 - păşunatul intensiv în amestec de animale</w:t>
            </w:r>
          </w:p>
        </w:tc>
        <w:tc>
          <w:tcPr>
            <w:tcW w:w="853" w:type="pct"/>
            <w:tcBorders>
              <w:top w:val="single" w:sz="4" w:space="0" w:color="auto"/>
              <w:left w:val="single" w:sz="4" w:space="0" w:color="auto"/>
              <w:bottom w:val="single" w:sz="4" w:space="0" w:color="auto"/>
              <w:right w:val="single" w:sz="4" w:space="0" w:color="auto"/>
            </w:tcBorders>
            <w:vAlign w:val="center"/>
          </w:tcPr>
          <w:p w14:paraId="16E30D12" w14:textId="11E9B588"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1F791FEB" w14:textId="4DE5E41E"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1C54D13F" w14:textId="77777777" w:rsidTr="00B70AC2">
        <w:trPr>
          <w:trHeight w:val="283"/>
        </w:trPr>
        <w:tc>
          <w:tcPr>
            <w:tcW w:w="356" w:type="pct"/>
            <w:vMerge/>
            <w:tcBorders>
              <w:left w:val="single" w:sz="4" w:space="0" w:color="auto"/>
              <w:right w:val="single" w:sz="4" w:space="0" w:color="auto"/>
            </w:tcBorders>
            <w:vAlign w:val="center"/>
          </w:tcPr>
          <w:p w14:paraId="2C760778"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47094229"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493C083E" w14:textId="076D3835" w:rsidR="003402C4" w:rsidRPr="002A461E" w:rsidRDefault="003402C4" w:rsidP="003402C4">
            <w:pPr>
              <w:spacing w:after="0" w:line="240" w:lineRule="auto"/>
              <w:rPr>
                <w:rFonts w:cs="Times New Roman"/>
                <w:sz w:val="18"/>
                <w:szCs w:val="18"/>
                <w:lang w:val="en-US" w:eastAsia="ro-RO"/>
              </w:rPr>
            </w:pPr>
            <w:r w:rsidRPr="002A461E">
              <w:rPr>
                <w:rFonts w:cs="Times New Roman"/>
                <w:sz w:val="18"/>
                <w:szCs w:val="18"/>
                <w:lang w:val="en-US" w:eastAsia="ro-RO"/>
              </w:rPr>
              <w:t>D01.02 - drumuri, autostrăzi</w:t>
            </w:r>
          </w:p>
        </w:tc>
        <w:tc>
          <w:tcPr>
            <w:tcW w:w="853" w:type="pct"/>
            <w:tcBorders>
              <w:top w:val="single" w:sz="4" w:space="0" w:color="auto"/>
              <w:left w:val="single" w:sz="4" w:space="0" w:color="auto"/>
              <w:bottom w:val="single" w:sz="4" w:space="0" w:color="auto"/>
              <w:right w:val="single" w:sz="4" w:space="0" w:color="auto"/>
            </w:tcBorders>
            <w:vAlign w:val="center"/>
          </w:tcPr>
          <w:p w14:paraId="1F151B33" w14:textId="0411EC8D"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c>
          <w:tcPr>
            <w:tcW w:w="852" w:type="pct"/>
            <w:tcBorders>
              <w:top w:val="single" w:sz="4" w:space="0" w:color="auto"/>
              <w:left w:val="single" w:sz="4" w:space="0" w:color="auto"/>
              <w:bottom w:val="single" w:sz="4" w:space="0" w:color="auto"/>
              <w:right w:val="single" w:sz="4" w:space="0" w:color="auto"/>
            </w:tcBorders>
            <w:vAlign w:val="center"/>
          </w:tcPr>
          <w:p w14:paraId="07C143DB" w14:textId="3EAC7F8A"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r w:rsidR="002A461E" w:rsidRPr="002A461E" w14:paraId="13919281" w14:textId="77777777" w:rsidTr="00B70AC2">
        <w:trPr>
          <w:trHeight w:val="283"/>
        </w:trPr>
        <w:tc>
          <w:tcPr>
            <w:tcW w:w="356" w:type="pct"/>
            <w:vMerge/>
            <w:tcBorders>
              <w:left w:val="single" w:sz="4" w:space="0" w:color="auto"/>
              <w:right w:val="single" w:sz="4" w:space="0" w:color="auto"/>
            </w:tcBorders>
            <w:vAlign w:val="center"/>
          </w:tcPr>
          <w:p w14:paraId="27310F16"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201C93BD"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035C7DD9" w14:textId="7AA5B250" w:rsidR="003402C4" w:rsidRPr="002A461E" w:rsidRDefault="003402C4" w:rsidP="003402C4">
            <w:pPr>
              <w:spacing w:after="0" w:line="240" w:lineRule="auto"/>
              <w:rPr>
                <w:rFonts w:cs="Times New Roman"/>
                <w:sz w:val="18"/>
                <w:szCs w:val="18"/>
                <w:lang w:val="en-US" w:eastAsia="ro-RO"/>
              </w:rPr>
            </w:pPr>
            <w:r w:rsidRPr="002A461E">
              <w:rPr>
                <w:rFonts w:cs="Times New Roman"/>
                <w:sz w:val="18"/>
                <w:szCs w:val="18"/>
                <w:lang w:val="en-US" w:eastAsia="ro-RO"/>
              </w:rPr>
              <w:t>E01.03 - habitare dispersată - locuinţe risipite</w:t>
            </w:r>
          </w:p>
        </w:tc>
        <w:tc>
          <w:tcPr>
            <w:tcW w:w="853" w:type="pct"/>
            <w:tcBorders>
              <w:top w:val="single" w:sz="4" w:space="0" w:color="auto"/>
              <w:left w:val="single" w:sz="4" w:space="0" w:color="auto"/>
              <w:bottom w:val="single" w:sz="4" w:space="0" w:color="auto"/>
              <w:right w:val="single" w:sz="4" w:space="0" w:color="auto"/>
            </w:tcBorders>
            <w:vAlign w:val="center"/>
          </w:tcPr>
          <w:p w14:paraId="0E54AC8D" w14:textId="41B69775"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616C51F8" w14:textId="14DD28AA"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0908E2E1" w14:textId="77777777" w:rsidTr="003402C4">
        <w:trPr>
          <w:trHeight w:val="283"/>
        </w:trPr>
        <w:tc>
          <w:tcPr>
            <w:tcW w:w="356" w:type="pct"/>
            <w:vMerge/>
            <w:tcBorders>
              <w:left w:val="single" w:sz="4" w:space="0" w:color="auto"/>
              <w:bottom w:val="single" w:sz="4" w:space="0" w:color="auto"/>
              <w:right w:val="single" w:sz="4" w:space="0" w:color="auto"/>
            </w:tcBorders>
            <w:vAlign w:val="center"/>
          </w:tcPr>
          <w:p w14:paraId="49751798"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bottom w:val="single" w:sz="4" w:space="0" w:color="auto"/>
              <w:right w:val="single" w:sz="4" w:space="0" w:color="auto"/>
            </w:tcBorders>
            <w:vAlign w:val="center"/>
          </w:tcPr>
          <w:p w14:paraId="2C16F9D0"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087A6101" w14:textId="0D367BCF" w:rsidR="003402C4" w:rsidRPr="002A461E" w:rsidRDefault="003402C4" w:rsidP="003402C4">
            <w:pPr>
              <w:spacing w:after="0" w:line="240" w:lineRule="auto"/>
              <w:rPr>
                <w:rFonts w:cs="Times New Roman"/>
                <w:sz w:val="18"/>
                <w:szCs w:val="18"/>
                <w:lang w:val="en-US" w:eastAsia="ro-RO"/>
              </w:rPr>
            </w:pPr>
            <w:r w:rsidRPr="002A461E">
              <w:rPr>
                <w:rFonts w:cs="Times New Roman"/>
                <w:sz w:val="18"/>
                <w:szCs w:val="18"/>
                <w:lang w:val="en-US" w:eastAsia="ro-RO"/>
              </w:rPr>
              <w:t>H06.01.01 - poluare fonică cauzată de o sursă neregulată</w:t>
            </w:r>
          </w:p>
        </w:tc>
        <w:tc>
          <w:tcPr>
            <w:tcW w:w="853" w:type="pct"/>
            <w:tcBorders>
              <w:top w:val="single" w:sz="4" w:space="0" w:color="auto"/>
              <w:left w:val="single" w:sz="4" w:space="0" w:color="auto"/>
              <w:bottom w:val="single" w:sz="4" w:space="0" w:color="auto"/>
              <w:right w:val="single" w:sz="4" w:space="0" w:color="auto"/>
            </w:tcBorders>
            <w:vAlign w:val="center"/>
          </w:tcPr>
          <w:p w14:paraId="59E81EEE" w14:textId="7E3866FF"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38F779D0" w14:textId="54D44AAF"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1F530985" w14:textId="77777777" w:rsidTr="00B70AC2">
        <w:trPr>
          <w:trHeight w:val="283"/>
        </w:trPr>
        <w:tc>
          <w:tcPr>
            <w:tcW w:w="356" w:type="pct"/>
            <w:vMerge w:val="restart"/>
            <w:tcBorders>
              <w:top w:val="single" w:sz="4" w:space="0" w:color="auto"/>
              <w:left w:val="single" w:sz="4" w:space="0" w:color="auto"/>
              <w:right w:val="single" w:sz="4" w:space="0" w:color="auto"/>
            </w:tcBorders>
            <w:vAlign w:val="center"/>
          </w:tcPr>
          <w:p w14:paraId="1ADA4B55" w14:textId="562BF440"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4</w:t>
            </w:r>
          </w:p>
        </w:tc>
        <w:tc>
          <w:tcPr>
            <w:tcW w:w="928" w:type="pct"/>
            <w:vMerge w:val="restart"/>
            <w:tcBorders>
              <w:top w:val="single" w:sz="4" w:space="0" w:color="auto"/>
              <w:left w:val="single" w:sz="4" w:space="0" w:color="auto"/>
              <w:right w:val="single" w:sz="4" w:space="0" w:color="auto"/>
            </w:tcBorders>
            <w:vAlign w:val="center"/>
          </w:tcPr>
          <w:p w14:paraId="4388BD11" w14:textId="1B7270D8"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Lutra lutra</w:t>
            </w:r>
          </w:p>
        </w:tc>
        <w:tc>
          <w:tcPr>
            <w:tcW w:w="2011" w:type="pct"/>
            <w:tcBorders>
              <w:top w:val="single" w:sz="4" w:space="0" w:color="auto"/>
              <w:left w:val="single" w:sz="4" w:space="0" w:color="auto"/>
              <w:bottom w:val="single" w:sz="4" w:space="0" w:color="auto"/>
              <w:right w:val="single" w:sz="4" w:space="0" w:color="auto"/>
            </w:tcBorders>
            <w:vAlign w:val="center"/>
          </w:tcPr>
          <w:p w14:paraId="6FCA1010" w14:textId="6620F156" w:rsidR="003402C4" w:rsidRPr="002A461E" w:rsidRDefault="003402C4" w:rsidP="003402C4">
            <w:pPr>
              <w:spacing w:after="0" w:line="240" w:lineRule="auto"/>
              <w:rPr>
                <w:rFonts w:cs="Times New Roman"/>
                <w:sz w:val="18"/>
                <w:szCs w:val="18"/>
                <w:lang w:val="en-US" w:eastAsia="ro-RO"/>
              </w:rPr>
            </w:pPr>
            <w:r w:rsidRPr="002A461E">
              <w:rPr>
                <w:rFonts w:cs="Times New Roman"/>
                <w:sz w:val="18"/>
                <w:szCs w:val="18"/>
                <w:lang w:eastAsia="ro-RO"/>
              </w:rPr>
              <w:t>J02.05.05 - hidrocentrale mici, stăvilare</w:t>
            </w:r>
          </w:p>
        </w:tc>
        <w:tc>
          <w:tcPr>
            <w:tcW w:w="853" w:type="pct"/>
            <w:tcBorders>
              <w:top w:val="single" w:sz="4" w:space="0" w:color="auto"/>
              <w:left w:val="single" w:sz="4" w:space="0" w:color="auto"/>
              <w:bottom w:val="single" w:sz="4" w:space="0" w:color="auto"/>
              <w:right w:val="single" w:sz="4" w:space="0" w:color="auto"/>
            </w:tcBorders>
            <w:vAlign w:val="center"/>
          </w:tcPr>
          <w:p w14:paraId="35D71C51" w14:textId="445EDEE1"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1866157D" w14:textId="069943CB"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0C4A5638" w14:textId="77777777" w:rsidTr="003402C4">
        <w:trPr>
          <w:trHeight w:val="283"/>
        </w:trPr>
        <w:tc>
          <w:tcPr>
            <w:tcW w:w="356" w:type="pct"/>
            <w:vMerge/>
            <w:tcBorders>
              <w:left w:val="single" w:sz="4" w:space="0" w:color="auto"/>
              <w:bottom w:val="single" w:sz="4" w:space="0" w:color="auto"/>
              <w:right w:val="single" w:sz="4" w:space="0" w:color="auto"/>
            </w:tcBorders>
            <w:vAlign w:val="center"/>
          </w:tcPr>
          <w:p w14:paraId="0BE01BE6"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bottom w:val="single" w:sz="4" w:space="0" w:color="auto"/>
              <w:right w:val="single" w:sz="4" w:space="0" w:color="auto"/>
            </w:tcBorders>
            <w:vAlign w:val="center"/>
          </w:tcPr>
          <w:p w14:paraId="2F9AFEE7"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6831AE2B" w14:textId="3ACC4F68" w:rsidR="003402C4" w:rsidRPr="002A461E" w:rsidRDefault="003402C4" w:rsidP="003402C4">
            <w:pPr>
              <w:spacing w:after="0" w:line="240" w:lineRule="auto"/>
              <w:rPr>
                <w:rFonts w:cs="Times New Roman"/>
                <w:sz w:val="18"/>
                <w:szCs w:val="18"/>
                <w:lang w:val="en-US" w:eastAsia="ro-RO"/>
              </w:rPr>
            </w:pPr>
            <w:r w:rsidRPr="002A461E">
              <w:rPr>
                <w:rFonts w:cs="Times New Roman"/>
                <w:sz w:val="18"/>
                <w:szCs w:val="18"/>
                <w:lang w:eastAsia="ro-RO"/>
              </w:rPr>
              <w:t>J02.06.06 - captări de apă de suprafaţă pentru hidrocentrale</w:t>
            </w:r>
          </w:p>
        </w:tc>
        <w:tc>
          <w:tcPr>
            <w:tcW w:w="853" w:type="pct"/>
            <w:tcBorders>
              <w:top w:val="single" w:sz="4" w:space="0" w:color="auto"/>
              <w:left w:val="single" w:sz="4" w:space="0" w:color="auto"/>
              <w:bottom w:val="single" w:sz="4" w:space="0" w:color="auto"/>
              <w:right w:val="single" w:sz="4" w:space="0" w:color="auto"/>
            </w:tcBorders>
            <w:vAlign w:val="center"/>
          </w:tcPr>
          <w:p w14:paraId="54F3A80C" w14:textId="4F349425"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2282BAF0" w14:textId="7C9195C3"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r w:rsidR="002A461E" w:rsidRPr="002A461E" w14:paraId="0E9D8773" w14:textId="77777777" w:rsidTr="00B70AC2">
        <w:trPr>
          <w:trHeight w:val="283"/>
        </w:trPr>
        <w:tc>
          <w:tcPr>
            <w:tcW w:w="356" w:type="pct"/>
            <w:vMerge w:val="restart"/>
            <w:tcBorders>
              <w:top w:val="single" w:sz="4" w:space="0" w:color="auto"/>
              <w:left w:val="single" w:sz="4" w:space="0" w:color="auto"/>
              <w:right w:val="single" w:sz="4" w:space="0" w:color="auto"/>
            </w:tcBorders>
            <w:vAlign w:val="center"/>
          </w:tcPr>
          <w:p w14:paraId="2B04CAB0" w14:textId="1A2633B3"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5</w:t>
            </w:r>
          </w:p>
        </w:tc>
        <w:tc>
          <w:tcPr>
            <w:tcW w:w="928" w:type="pct"/>
            <w:vMerge w:val="restart"/>
            <w:tcBorders>
              <w:top w:val="single" w:sz="4" w:space="0" w:color="auto"/>
              <w:left w:val="single" w:sz="4" w:space="0" w:color="auto"/>
              <w:right w:val="single" w:sz="4" w:space="0" w:color="auto"/>
            </w:tcBorders>
            <w:vAlign w:val="center"/>
          </w:tcPr>
          <w:p w14:paraId="71E07C27" w14:textId="7D507191"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Bombina variegata</w:t>
            </w:r>
          </w:p>
        </w:tc>
        <w:tc>
          <w:tcPr>
            <w:tcW w:w="2011" w:type="pct"/>
            <w:tcBorders>
              <w:top w:val="single" w:sz="4" w:space="0" w:color="auto"/>
              <w:left w:val="single" w:sz="4" w:space="0" w:color="auto"/>
              <w:bottom w:val="single" w:sz="4" w:space="0" w:color="auto"/>
              <w:right w:val="single" w:sz="4" w:space="0" w:color="auto"/>
            </w:tcBorders>
            <w:vAlign w:val="center"/>
          </w:tcPr>
          <w:p w14:paraId="4C07E98A" w14:textId="325D100E"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A04 - păşunatul</w:t>
            </w:r>
          </w:p>
        </w:tc>
        <w:tc>
          <w:tcPr>
            <w:tcW w:w="853" w:type="pct"/>
            <w:tcBorders>
              <w:top w:val="single" w:sz="4" w:space="0" w:color="auto"/>
              <w:left w:val="single" w:sz="4" w:space="0" w:color="auto"/>
              <w:bottom w:val="single" w:sz="4" w:space="0" w:color="auto"/>
              <w:right w:val="single" w:sz="4" w:space="0" w:color="auto"/>
            </w:tcBorders>
            <w:vAlign w:val="center"/>
          </w:tcPr>
          <w:p w14:paraId="66973942" w14:textId="12855F32"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527C88EB" w14:textId="21A1AE93"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66245BDD" w14:textId="77777777" w:rsidTr="00B70AC2">
        <w:trPr>
          <w:trHeight w:val="283"/>
        </w:trPr>
        <w:tc>
          <w:tcPr>
            <w:tcW w:w="356" w:type="pct"/>
            <w:vMerge/>
            <w:tcBorders>
              <w:left w:val="single" w:sz="4" w:space="0" w:color="auto"/>
              <w:right w:val="single" w:sz="4" w:space="0" w:color="auto"/>
            </w:tcBorders>
            <w:vAlign w:val="center"/>
          </w:tcPr>
          <w:p w14:paraId="4C6205B7"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67822D7F"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0818502F" w14:textId="72909928"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B02 - gestionarea şi utilizarea pădurii şi plantaţiei</w:t>
            </w:r>
          </w:p>
        </w:tc>
        <w:tc>
          <w:tcPr>
            <w:tcW w:w="853" w:type="pct"/>
            <w:tcBorders>
              <w:top w:val="single" w:sz="4" w:space="0" w:color="auto"/>
              <w:left w:val="single" w:sz="4" w:space="0" w:color="auto"/>
              <w:bottom w:val="single" w:sz="4" w:space="0" w:color="auto"/>
              <w:right w:val="single" w:sz="4" w:space="0" w:color="auto"/>
            </w:tcBorders>
            <w:vAlign w:val="center"/>
          </w:tcPr>
          <w:p w14:paraId="27C8D5E5" w14:textId="52B2F3B9"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5EC27C38" w14:textId="363CF47F"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17309B71" w14:textId="77777777" w:rsidTr="00B70AC2">
        <w:trPr>
          <w:trHeight w:val="283"/>
        </w:trPr>
        <w:tc>
          <w:tcPr>
            <w:tcW w:w="356" w:type="pct"/>
            <w:vMerge/>
            <w:tcBorders>
              <w:left w:val="single" w:sz="4" w:space="0" w:color="auto"/>
              <w:right w:val="single" w:sz="4" w:space="0" w:color="auto"/>
            </w:tcBorders>
            <w:vAlign w:val="center"/>
          </w:tcPr>
          <w:p w14:paraId="1BE5203A"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40121CF9"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11EE5660" w14:textId="365E60AB"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D01 - drumuri şi poteci</w:t>
            </w:r>
          </w:p>
        </w:tc>
        <w:tc>
          <w:tcPr>
            <w:tcW w:w="853" w:type="pct"/>
            <w:tcBorders>
              <w:top w:val="single" w:sz="4" w:space="0" w:color="auto"/>
              <w:left w:val="single" w:sz="4" w:space="0" w:color="auto"/>
              <w:bottom w:val="single" w:sz="4" w:space="0" w:color="auto"/>
              <w:right w:val="single" w:sz="4" w:space="0" w:color="auto"/>
            </w:tcBorders>
            <w:vAlign w:val="center"/>
          </w:tcPr>
          <w:p w14:paraId="7F745326" w14:textId="5B7C8261"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2CA6D470" w14:textId="52A29FB3"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r>
      <w:tr w:rsidR="002A461E" w:rsidRPr="002A461E" w14:paraId="6707C470" w14:textId="77777777" w:rsidTr="00B70AC2">
        <w:trPr>
          <w:trHeight w:val="283"/>
        </w:trPr>
        <w:tc>
          <w:tcPr>
            <w:tcW w:w="356" w:type="pct"/>
            <w:vMerge/>
            <w:tcBorders>
              <w:left w:val="single" w:sz="4" w:space="0" w:color="auto"/>
              <w:right w:val="single" w:sz="4" w:space="0" w:color="auto"/>
            </w:tcBorders>
            <w:vAlign w:val="center"/>
          </w:tcPr>
          <w:p w14:paraId="3EC7EDDB"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16FCC00E"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79609639" w14:textId="10F22934"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H01 - poluarea apelor de suprafaţă</w:t>
            </w:r>
          </w:p>
        </w:tc>
        <w:tc>
          <w:tcPr>
            <w:tcW w:w="853" w:type="pct"/>
            <w:tcBorders>
              <w:top w:val="single" w:sz="4" w:space="0" w:color="auto"/>
              <w:left w:val="single" w:sz="4" w:space="0" w:color="auto"/>
              <w:bottom w:val="single" w:sz="4" w:space="0" w:color="auto"/>
              <w:right w:val="single" w:sz="4" w:space="0" w:color="auto"/>
            </w:tcBorders>
            <w:vAlign w:val="center"/>
          </w:tcPr>
          <w:p w14:paraId="0970114E" w14:textId="446E994E"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c>
          <w:tcPr>
            <w:tcW w:w="852" w:type="pct"/>
            <w:tcBorders>
              <w:top w:val="single" w:sz="4" w:space="0" w:color="auto"/>
              <w:left w:val="single" w:sz="4" w:space="0" w:color="auto"/>
              <w:bottom w:val="single" w:sz="4" w:space="0" w:color="auto"/>
              <w:right w:val="single" w:sz="4" w:space="0" w:color="auto"/>
            </w:tcBorders>
            <w:vAlign w:val="center"/>
          </w:tcPr>
          <w:p w14:paraId="2B5495E9" w14:textId="61FC2877"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r w:rsidR="002A461E" w:rsidRPr="002A461E" w14:paraId="28BA2D3E" w14:textId="77777777" w:rsidTr="00B70AC2">
        <w:trPr>
          <w:trHeight w:val="283"/>
        </w:trPr>
        <w:tc>
          <w:tcPr>
            <w:tcW w:w="356" w:type="pct"/>
            <w:vMerge/>
            <w:tcBorders>
              <w:left w:val="single" w:sz="4" w:space="0" w:color="auto"/>
              <w:right w:val="single" w:sz="4" w:space="0" w:color="auto"/>
            </w:tcBorders>
            <w:vAlign w:val="center"/>
          </w:tcPr>
          <w:p w14:paraId="3007F0C1"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3BABDD74"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4B5B6D9A" w14:textId="201122CF"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J02.02.01 - dragare/îndepărtarea sedimentelor limnice</w:t>
            </w:r>
          </w:p>
        </w:tc>
        <w:tc>
          <w:tcPr>
            <w:tcW w:w="853" w:type="pct"/>
            <w:tcBorders>
              <w:top w:val="single" w:sz="4" w:space="0" w:color="auto"/>
              <w:left w:val="single" w:sz="4" w:space="0" w:color="auto"/>
              <w:bottom w:val="single" w:sz="4" w:space="0" w:color="auto"/>
              <w:right w:val="single" w:sz="4" w:space="0" w:color="auto"/>
            </w:tcBorders>
            <w:vAlign w:val="center"/>
          </w:tcPr>
          <w:p w14:paraId="0D888B35" w14:textId="01BAA130"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Scăzută</w:t>
            </w:r>
          </w:p>
        </w:tc>
        <w:tc>
          <w:tcPr>
            <w:tcW w:w="852" w:type="pct"/>
            <w:tcBorders>
              <w:top w:val="single" w:sz="4" w:space="0" w:color="auto"/>
              <w:left w:val="single" w:sz="4" w:space="0" w:color="auto"/>
              <w:bottom w:val="single" w:sz="4" w:space="0" w:color="auto"/>
              <w:right w:val="single" w:sz="4" w:space="0" w:color="auto"/>
            </w:tcBorders>
            <w:vAlign w:val="center"/>
          </w:tcPr>
          <w:p w14:paraId="4A513710" w14:textId="6FC65C11"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r w:rsidR="002A461E" w:rsidRPr="002A461E" w14:paraId="5EA6407C" w14:textId="77777777" w:rsidTr="00B70AC2">
        <w:trPr>
          <w:trHeight w:val="283"/>
        </w:trPr>
        <w:tc>
          <w:tcPr>
            <w:tcW w:w="356" w:type="pct"/>
            <w:vMerge/>
            <w:tcBorders>
              <w:left w:val="single" w:sz="4" w:space="0" w:color="auto"/>
              <w:right w:val="single" w:sz="4" w:space="0" w:color="auto"/>
            </w:tcBorders>
            <w:vAlign w:val="center"/>
          </w:tcPr>
          <w:p w14:paraId="4868F48C" w14:textId="77777777" w:rsidR="003402C4" w:rsidRPr="002A461E" w:rsidRDefault="003402C4" w:rsidP="003402C4">
            <w:pPr>
              <w:spacing w:after="0" w:line="240" w:lineRule="auto"/>
              <w:rPr>
                <w:rFonts w:cs="Times New Roman"/>
                <w:sz w:val="18"/>
                <w:szCs w:val="18"/>
                <w:lang w:eastAsia="ro-RO"/>
              </w:rPr>
            </w:pPr>
          </w:p>
        </w:tc>
        <w:tc>
          <w:tcPr>
            <w:tcW w:w="928" w:type="pct"/>
            <w:vMerge/>
            <w:tcBorders>
              <w:left w:val="single" w:sz="4" w:space="0" w:color="auto"/>
              <w:right w:val="single" w:sz="4" w:space="0" w:color="auto"/>
            </w:tcBorders>
            <w:vAlign w:val="center"/>
          </w:tcPr>
          <w:p w14:paraId="7D7A89B4"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6101BF57" w14:textId="6784E15D"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J02.06 - Captarea apelor de suprafaţă</w:t>
            </w:r>
          </w:p>
        </w:tc>
        <w:tc>
          <w:tcPr>
            <w:tcW w:w="853" w:type="pct"/>
            <w:tcBorders>
              <w:top w:val="single" w:sz="4" w:space="0" w:color="auto"/>
              <w:left w:val="single" w:sz="4" w:space="0" w:color="auto"/>
              <w:bottom w:val="single" w:sz="4" w:space="0" w:color="auto"/>
              <w:right w:val="single" w:sz="4" w:space="0" w:color="auto"/>
            </w:tcBorders>
            <w:vAlign w:val="center"/>
          </w:tcPr>
          <w:p w14:paraId="1B165DAD" w14:textId="2710C901"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w:t>
            </w:r>
          </w:p>
        </w:tc>
        <w:tc>
          <w:tcPr>
            <w:tcW w:w="852" w:type="pct"/>
            <w:tcBorders>
              <w:top w:val="single" w:sz="4" w:space="0" w:color="auto"/>
              <w:left w:val="single" w:sz="4" w:space="0" w:color="auto"/>
              <w:bottom w:val="single" w:sz="4" w:space="0" w:color="auto"/>
              <w:right w:val="single" w:sz="4" w:space="0" w:color="auto"/>
            </w:tcBorders>
          </w:tcPr>
          <w:p w14:paraId="44146CFF" w14:textId="27B32A9E"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r w:rsidR="002A461E" w:rsidRPr="002A461E" w14:paraId="4580407C" w14:textId="77777777" w:rsidTr="00B70AC2">
        <w:trPr>
          <w:trHeight w:val="283"/>
        </w:trPr>
        <w:tc>
          <w:tcPr>
            <w:tcW w:w="356" w:type="pct"/>
            <w:tcBorders>
              <w:left w:val="single" w:sz="4" w:space="0" w:color="auto"/>
              <w:right w:val="single" w:sz="4" w:space="0" w:color="auto"/>
            </w:tcBorders>
            <w:vAlign w:val="center"/>
          </w:tcPr>
          <w:p w14:paraId="5EBED12C" w14:textId="77777777" w:rsidR="003402C4" w:rsidRPr="002A461E" w:rsidRDefault="003402C4" w:rsidP="003402C4">
            <w:pPr>
              <w:spacing w:after="0" w:line="240" w:lineRule="auto"/>
              <w:rPr>
                <w:rFonts w:cs="Times New Roman"/>
                <w:sz w:val="18"/>
                <w:szCs w:val="18"/>
                <w:lang w:eastAsia="ro-RO"/>
              </w:rPr>
            </w:pPr>
          </w:p>
        </w:tc>
        <w:tc>
          <w:tcPr>
            <w:tcW w:w="928" w:type="pct"/>
            <w:tcBorders>
              <w:left w:val="single" w:sz="4" w:space="0" w:color="auto"/>
              <w:right w:val="single" w:sz="4" w:space="0" w:color="auto"/>
            </w:tcBorders>
            <w:vAlign w:val="center"/>
          </w:tcPr>
          <w:p w14:paraId="596B5E86"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071616D8" w14:textId="404DC76E"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K01.02 - colmatare</w:t>
            </w:r>
          </w:p>
        </w:tc>
        <w:tc>
          <w:tcPr>
            <w:tcW w:w="853" w:type="pct"/>
            <w:tcBorders>
              <w:top w:val="single" w:sz="4" w:space="0" w:color="auto"/>
              <w:left w:val="single" w:sz="4" w:space="0" w:color="auto"/>
              <w:bottom w:val="single" w:sz="4" w:space="0" w:color="auto"/>
              <w:right w:val="single" w:sz="4" w:space="0" w:color="auto"/>
            </w:tcBorders>
            <w:vAlign w:val="center"/>
          </w:tcPr>
          <w:p w14:paraId="75771FFA" w14:textId="49FBEBCD"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w:t>
            </w:r>
          </w:p>
        </w:tc>
        <w:tc>
          <w:tcPr>
            <w:tcW w:w="852" w:type="pct"/>
            <w:tcBorders>
              <w:top w:val="single" w:sz="4" w:space="0" w:color="auto"/>
              <w:left w:val="single" w:sz="4" w:space="0" w:color="auto"/>
              <w:bottom w:val="single" w:sz="4" w:space="0" w:color="auto"/>
              <w:right w:val="single" w:sz="4" w:space="0" w:color="auto"/>
            </w:tcBorders>
          </w:tcPr>
          <w:p w14:paraId="7612ACE8" w14:textId="1F76AE7E"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r w:rsidR="002A461E" w:rsidRPr="002A461E" w14:paraId="5DF085E7" w14:textId="77777777" w:rsidTr="00B70AC2">
        <w:trPr>
          <w:trHeight w:val="283"/>
        </w:trPr>
        <w:tc>
          <w:tcPr>
            <w:tcW w:w="356" w:type="pct"/>
            <w:tcBorders>
              <w:left w:val="single" w:sz="4" w:space="0" w:color="auto"/>
              <w:bottom w:val="single" w:sz="4" w:space="0" w:color="auto"/>
              <w:right w:val="single" w:sz="4" w:space="0" w:color="auto"/>
            </w:tcBorders>
            <w:vAlign w:val="center"/>
          </w:tcPr>
          <w:p w14:paraId="43E0C4A4" w14:textId="77777777" w:rsidR="003402C4" w:rsidRPr="002A461E" w:rsidRDefault="003402C4" w:rsidP="003402C4">
            <w:pPr>
              <w:spacing w:after="0" w:line="240" w:lineRule="auto"/>
              <w:rPr>
                <w:rFonts w:cs="Times New Roman"/>
                <w:sz w:val="18"/>
                <w:szCs w:val="18"/>
                <w:lang w:eastAsia="ro-RO"/>
              </w:rPr>
            </w:pPr>
          </w:p>
        </w:tc>
        <w:tc>
          <w:tcPr>
            <w:tcW w:w="928" w:type="pct"/>
            <w:tcBorders>
              <w:left w:val="single" w:sz="4" w:space="0" w:color="auto"/>
              <w:bottom w:val="single" w:sz="4" w:space="0" w:color="auto"/>
              <w:right w:val="single" w:sz="4" w:space="0" w:color="auto"/>
            </w:tcBorders>
            <w:vAlign w:val="center"/>
          </w:tcPr>
          <w:p w14:paraId="20E4B2BA" w14:textId="77777777" w:rsidR="003402C4" w:rsidRPr="002A461E" w:rsidRDefault="003402C4" w:rsidP="003402C4">
            <w:pPr>
              <w:spacing w:after="0" w:line="240" w:lineRule="auto"/>
              <w:rPr>
                <w:rFonts w:cs="Times New Roman"/>
                <w:sz w:val="18"/>
                <w:szCs w:val="18"/>
                <w:lang w:eastAsia="ro-RO"/>
              </w:rPr>
            </w:pPr>
          </w:p>
        </w:tc>
        <w:tc>
          <w:tcPr>
            <w:tcW w:w="2011" w:type="pct"/>
            <w:tcBorders>
              <w:top w:val="single" w:sz="4" w:space="0" w:color="auto"/>
              <w:left w:val="single" w:sz="4" w:space="0" w:color="auto"/>
              <w:bottom w:val="single" w:sz="4" w:space="0" w:color="auto"/>
              <w:right w:val="single" w:sz="4" w:space="0" w:color="auto"/>
            </w:tcBorders>
            <w:vAlign w:val="center"/>
          </w:tcPr>
          <w:p w14:paraId="00A959AC" w14:textId="4819BCF0" w:rsidR="003402C4" w:rsidRPr="002A461E" w:rsidRDefault="003402C4" w:rsidP="003402C4">
            <w:pPr>
              <w:spacing w:after="0" w:line="240" w:lineRule="auto"/>
              <w:rPr>
                <w:rFonts w:cs="Times New Roman"/>
                <w:sz w:val="18"/>
                <w:szCs w:val="18"/>
                <w:lang w:eastAsia="ro-RO"/>
              </w:rPr>
            </w:pPr>
            <w:r w:rsidRPr="002A461E">
              <w:rPr>
                <w:rFonts w:cs="Times New Roman"/>
                <w:sz w:val="18"/>
                <w:szCs w:val="18"/>
                <w:lang w:eastAsia="ro-RO"/>
              </w:rPr>
              <w:t>K01.03 - secare</w:t>
            </w:r>
          </w:p>
        </w:tc>
        <w:tc>
          <w:tcPr>
            <w:tcW w:w="853" w:type="pct"/>
            <w:tcBorders>
              <w:top w:val="single" w:sz="4" w:space="0" w:color="auto"/>
              <w:left w:val="single" w:sz="4" w:space="0" w:color="auto"/>
              <w:bottom w:val="single" w:sz="4" w:space="0" w:color="auto"/>
              <w:right w:val="single" w:sz="4" w:space="0" w:color="auto"/>
            </w:tcBorders>
            <w:vAlign w:val="center"/>
          </w:tcPr>
          <w:p w14:paraId="7BE1D5A0" w14:textId="7B85F510"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c>
          <w:tcPr>
            <w:tcW w:w="852" w:type="pct"/>
            <w:tcBorders>
              <w:top w:val="single" w:sz="4" w:space="0" w:color="auto"/>
              <w:left w:val="single" w:sz="4" w:space="0" w:color="auto"/>
              <w:bottom w:val="single" w:sz="4" w:space="0" w:color="auto"/>
              <w:right w:val="single" w:sz="4" w:space="0" w:color="auto"/>
            </w:tcBorders>
            <w:vAlign w:val="center"/>
          </w:tcPr>
          <w:p w14:paraId="21CD5988" w14:textId="5D174EBD" w:rsidR="003402C4" w:rsidRPr="002A461E" w:rsidRDefault="003402C4" w:rsidP="003402C4">
            <w:pPr>
              <w:spacing w:after="0" w:line="240" w:lineRule="auto"/>
              <w:jc w:val="center"/>
              <w:rPr>
                <w:rFonts w:cs="Times New Roman"/>
                <w:sz w:val="18"/>
                <w:szCs w:val="18"/>
                <w:lang w:val="en-US" w:eastAsia="ro-RO"/>
              </w:rPr>
            </w:pPr>
            <w:r w:rsidRPr="002A461E">
              <w:rPr>
                <w:rFonts w:cs="Times New Roman"/>
                <w:sz w:val="18"/>
                <w:szCs w:val="18"/>
                <w:lang w:val="en-US" w:eastAsia="ro-RO"/>
              </w:rPr>
              <w:t>Medie</w:t>
            </w:r>
          </w:p>
        </w:tc>
      </w:tr>
    </w:tbl>
    <w:bookmarkEnd w:id="264"/>
    <w:bookmarkEnd w:id="265"/>
    <w:p w14:paraId="7A144449" w14:textId="41B415B5" w:rsidR="00382DAB" w:rsidRPr="002A461E" w:rsidRDefault="00382DAB" w:rsidP="005E2D54">
      <w:pPr>
        <w:spacing w:after="0" w:line="240" w:lineRule="auto"/>
        <w:ind w:firstLine="567"/>
        <w:rPr>
          <w:lang w:val="en-US"/>
        </w:rPr>
      </w:pPr>
      <w:r w:rsidRPr="002A461E">
        <w:t>În urma analizei presiunilor și amenințărilor din planul de management al</w:t>
      </w:r>
      <w:r w:rsidR="0082109C" w:rsidRPr="002A461E">
        <w:rPr>
          <w:b/>
          <w:bCs/>
        </w:rPr>
        <w:t xml:space="preserve"> ROSCI0303 Hârtibaciu Sud-Est</w:t>
      </w:r>
      <w:r w:rsidR="0082109C" w:rsidRPr="002A461E">
        <w:rPr>
          <w:b/>
          <w:bCs/>
          <w:lang w:val="en-US"/>
        </w:rPr>
        <w:t xml:space="preserve"> și </w:t>
      </w:r>
      <w:r w:rsidRPr="002A461E">
        <w:rPr>
          <w:b/>
          <w:bCs/>
          <w:lang w:val="en-US"/>
        </w:rPr>
        <w:t>ROSPA0099 Podișul Hârtibaciului</w:t>
      </w:r>
      <w:r w:rsidRPr="002A461E">
        <w:rPr>
          <w:lang w:val="en-US"/>
        </w:rPr>
        <w:t xml:space="preserve"> și care pot fi asociate cu activitățile pe care planul Amenajamentului Silvic al </w:t>
      </w:r>
      <w:r w:rsidRPr="002A461E">
        <w:rPr>
          <w:b/>
          <w:bCs/>
          <w:lang w:val="en-US"/>
        </w:rPr>
        <w:t xml:space="preserve">U.P. </w:t>
      </w:r>
      <w:r w:rsidR="005E2D54" w:rsidRPr="002A461E">
        <w:rPr>
          <w:b/>
          <w:bCs/>
          <w:lang w:val="en-US"/>
        </w:rPr>
        <w:t>XII Mândra</w:t>
      </w:r>
      <w:r w:rsidRPr="002A461E">
        <w:rPr>
          <w:lang w:val="en-US"/>
        </w:rPr>
        <w:t xml:space="preserve"> le propune, au fost identificate următoarele: </w:t>
      </w:r>
    </w:p>
    <w:p w14:paraId="7CAD9F2B" w14:textId="77777777" w:rsidR="0082109C" w:rsidRPr="002A461E" w:rsidRDefault="0082109C" w:rsidP="005E2D54">
      <w:pPr>
        <w:spacing w:after="0" w:line="240" w:lineRule="auto"/>
        <w:ind w:firstLine="567"/>
        <w:rPr>
          <w:lang w:val="en-US"/>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42"/>
        <w:gridCol w:w="1706"/>
        <w:gridCol w:w="3380"/>
        <w:gridCol w:w="870"/>
        <w:gridCol w:w="726"/>
      </w:tblGrid>
      <w:tr w:rsidR="002A461E" w:rsidRPr="002A461E" w14:paraId="68EB0606" w14:textId="77777777" w:rsidTr="0082109C">
        <w:trPr>
          <w:trHeight w:val="1320"/>
          <w:tblHeader/>
        </w:trPr>
        <w:tc>
          <w:tcPr>
            <w:tcW w:w="1298" w:type="pct"/>
            <w:tcBorders>
              <w:top w:val="single" w:sz="18" w:space="0" w:color="auto"/>
              <w:left w:val="single" w:sz="18" w:space="0" w:color="auto"/>
              <w:bottom w:val="single" w:sz="6" w:space="0" w:color="auto"/>
            </w:tcBorders>
            <w:shd w:val="clear" w:color="auto" w:fill="E2EFD9" w:themeFill="accent6" w:themeFillTint="33"/>
            <w:vAlign w:val="center"/>
            <w:hideMark/>
          </w:tcPr>
          <w:p w14:paraId="0DBA71D2"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lastRenderedPageBreak/>
              <w:t>Ameninţarea / Presiunea</w:t>
            </w:r>
            <w:r w:rsidRPr="002A461E">
              <w:rPr>
                <w:b/>
                <w:bCs/>
                <w:sz w:val="17"/>
                <w:szCs w:val="17"/>
                <w:lang w:eastAsia="ro-RO"/>
              </w:rPr>
              <w:br/>
              <w:t>identificată</w:t>
            </w:r>
          </w:p>
        </w:tc>
        <w:tc>
          <w:tcPr>
            <w:tcW w:w="945" w:type="pct"/>
            <w:vMerge w:val="restart"/>
            <w:tcBorders>
              <w:top w:val="single" w:sz="18" w:space="0" w:color="auto"/>
              <w:bottom w:val="single" w:sz="6" w:space="0" w:color="auto"/>
            </w:tcBorders>
            <w:shd w:val="clear" w:color="auto" w:fill="E2EFD9" w:themeFill="accent6" w:themeFillTint="33"/>
            <w:vAlign w:val="center"/>
            <w:hideMark/>
          </w:tcPr>
          <w:p w14:paraId="44AD3E29"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t>Valoarea ameninţată- cât  mai specific definită</w:t>
            </w:r>
          </w:p>
        </w:tc>
        <w:tc>
          <w:tcPr>
            <w:tcW w:w="1873" w:type="pct"/>
            <w:vMerge w:val="restart"/>
            <w:tcBorders>
              <w:top w:val="single" w:sz="18" w:space="0" w:color="auto"/>
              <w:bottom w:val="single" w:sz="6" w:space="0" w:color="auto"/>
            </w:tcBorders>
            <w:shd w:val="clear" w:color="auto" w:fill="E2EFD9" w:themeFill="accent6" w:themeFillTint="33"/>
            <w:vAlign w:val="center"/>
            <w:hideMark/>
          </w:tcPr>
          <w:p w14:paraId="45367F90"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t>Explicaţii:</w:t>
            </w:r>
            <w:r w:rsidRPr="002A461E">
              <w:rPr>
                <w:b/>
                <w:bCs/>
                <w:sz w:val="17"/>
                <w:szCs w:val="17"/>
                <w:lang w:eastAsia="ro-RO"/>
              </w:rPr>
              <w:br/>
              <w:t>se precizează, dacă există date, şi pe ce zone se extinde sau se concentrează ameninţarea.</w:t>
            </w:r>
            <w:r w:rsidRPr="002A461E">
              <w:rPr>
                <w:b/>
                <w:bCs/>
                <w:sz w:val="17"/>
                <w:szCs w:val="17"/>
                <w:lang w:eastAsia="ro-RO"/>
              </w:rPr>
              <w:br/>
              <w:t>Dacă este nevoie, separat pentru valorile pentru care au relevanţă deosebită</w:t>
            </w:r>
          </w:p>
        </w:tc>
        <w:tc>
          <w:tcPr>
            <w:tcW w:w="884" w:type="pct"/>
            <w:gridSpan w:val="2"/>
            <w:tcBorders>
              <w:top w:val="single" w:sz="18" w:space="0" w:color="auto"/>
              <w:bottom w:val="single" w:sz="6" w:space="0" w:color="auto"/>
              <w:right w:val="single" w:sz="18" w:space="0" w:color="auto"/>
            </w:tcBorders>
            <w:shd w:val="clear" w:color="auto" w:fill="E2EFD9" w:themeFill="accent6" w:themeFillTint="33"/>
            <w:vAlign w:val="center"/>
            <w:hideMark/>
          </w:tcPr>
          <w:p w14:paraId="56C89AE4"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t>Nivel impact</w:t>
            </w:r>
            <w:r w:rsidRPr="002A461E">
              <w:rPr>
                <w:b/>
                <w:bCs/>
                <w:sz w:val="17"/>
                <w:szCs w:val="17"/>
                <w:lang w:eastAsia="ro-RO"/>
              </w:rPr>
              <w:br/>
              <w:t>estimat</w:t>
            </w:r>
          </w:p>
        </w:tc>
      </w:tr>
      <w:tr w:rsidR="002A461E" w:rsidRPr="002A461E" w14:paraId="4DA4EE9C" w14:textId="77777777" w:rsidTr="0082109C">
        <w:trPr>
          <w:trHeight w:val="324"/>
          <w:tblHeader/>
        </w:trPr>
        <w:tc>
          <w:tcPr>
            <w:tcW w:w="1298" w:type="pct"/>
            <w:tcBorders>
              <w:top w:val="single" w:sz="6" w:space="0" w:color="auto"/>
              <w:left w:val="single" w:sz="18" w:space="0" w:color="auto"/>
              <w:bottom w:val="single" w:sz="12" w:space="0" w:color="auto"/>
            </w:tcBorders>
            <w:shd w:val="clear" w:color="auto" w:fill="E2EFD9" w:themeFill="accent6" w:themeFillTint="33"/>
            <w:noWrap/>
            <w:vAlign w:val="center"/>
            <w:hideMark/>
          </w:tcPr>
          <w:p w14:paraId="1B531549"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t>Cauza principală</w:t>
            </w:r>
          </w:p>
        </w:tc>
        <w:tc>
          <w:tcPr>
            <w:tcW w:w="945" w:type="pct"/>
            <w:vMerge/>
            <w:tcBorders>
              <w:top w:val="single" w:sz="6" w:space="0" w:color="auto"/>
              <w:bottom w:val="single" w:sz="12" w:space="0" w:color="auto"/>
            </w:tcBorders>
            <w:shd w:val="clear" w:color="auto" w:fill="E2EFD9" w:themeFill="accent6" w:themeFillTint="33"/>
            <w:vAlign w:val="center"/>
            <w:hideMark/>
          </w:tcPr>
          <w:p w14:paraId="5D6443B8" w14:textId="77777777" w:rsidR="00382DAB" w:rsidRPr="002A461E" w:rsidRDefault="00382DAB" w:rsidP="00F82DAB">
            <w:pPr>
              <w:spacing w:after="0" w:line="240" w:lineRule="auto"/>
              <w:rPr>
                <w:b/>
                <w:bCs/>
                <w:sz w:val="17"/>
                <w:szCs w:val="17"/>
                <w:lang w:eastAsia="ro-RO"/>
              </w:rPr>
            </w:pPr>
          </w:p>
        </w:tc>
        <w:tc>
          <w:tcPr>
            <w:tcW w:w="1873" w:type="pct"/>
            <w:vMerge/>
            <w:tcBorders>
              <w:top w:val="single" w:sz="6" w:space="0" w:color="auto"/>
              <w:bottom w:val="single" w:sz="12" w:space="0" w:color="auto"/>
            </w:tcBorders>
            <w:shd w:val="clear" w:color="auto" w:fill="E2EFD9" w:themeFill="accent6" w:themeFillTint="33"/>
            <w:vAlign w:val="center"/>
            <w:hideMark/>
          </w:tcPr>
          <w:p w14:paraId="6A86DE81" w14:textId="77777777" w:rsidR="00382DAB" w:rsidRPr="002A461E" w:rsidRDefault="00382DAB" w:rsidP="00F82DAB">
            <w:pPr>
              <w:spacing w:after="0" w:line="240" w:lineRule="auto"/>
              <w:rPr>
                <w:b/>
                <w:bCs/>
                <w:sz w:val="17"/>
                <w:szCs w:val="17"/>
                <w:lang w:eastAsia="ro-RO"/>
              </w:rPr>
            </w:pPr>
          </w:p>
        </w:tc>
        <w:tc>
          <w:tcPr>
            <w:tcW w:w="482" w:type="pct"/>
            <w:tcBorders>
              <w:top w:val="single" w:sz="6" w:space="0" w:color="auto"/>
              <w:bottom w:val="single" w:sz="12" w:space="0" w:color="auto"/>
            </w:tcBorders>
            <w:shd w:val="clear" w:color="auto" w:fill="E2EFD9" w:themeFill="accent6" w:themeFillTint="33"/>
            <w:noWrap/>
            <w:vAlign w:val="center"/>
            <w:hideMark/>
          </w:tcPr>
          <w:p w14:paraId="5312F3F2"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t>Prezent</w:t>
            </w:r>
          </w:p>
        </w:tc>
        <w:tc>
          <w:tcPr>
            <w:tcW w:w="402" w:type="pct"/>
            <w:tcBorders>
              <w:top w:val="single" w:sz="6" w:space="0" w:color="auto"/>
              <w:bottom w:val="single" w:sz="12" w:space="0" w:color="auto"/>
              <w:right w:val="single" w:sz="18" w:space="0" w:color="auto"/>
            </w:tcBorders>
            <w:shd w:val="clear" w:color="auto" w:fill="E2EFD9" w:themeFill="accent6" w:themeFillTint="33"/>
            <w:noWrap/>
            <w:vAlign w:val="center"/>
            <w:hideMark/>
          </w:tcPr>
          <w:p w14:paraId="19257923" w14:textId="77777777" w:rsidR="00382DAB" w:rsidRPr="002A461E" w:rsidRDefault="00382DAB" w:rsidP="00F82DAB">
            <w:pPr>
              <w:spacing w:after="0" w:line="240" w:lineRule="auto"/>
              <w:jc w:val="center"/>
              <w:rPr>
                <w:b/>
                <w:bCs/>
                <w:sz w:val="17"/>
                <w:szCs w:val="17"/>
                <w:lang w:eastAsia="ro-RO"/>
              </w:rPr>
            </w:pPr>
            <w:r w:rsidRPr="002A461E">
              <w:rPr>
                <w:b/>
                <w:bCs/>
                <w:sz w:val="17"/>
                <w:szCs w:val="17"/>
                <w:lang w:eastAsia="ro-RO"/>
              </w:rPr>
              <w:t>Viitor</w:t>
            </w:r>
          </w:p>
        </w:tc>
      </w:tr>
      <w:tr w:rsidR="002A461E" w:rsidRPr="002A461E" w14:paraId="22C73286" w14:textId="77777777" w:rsidTr="0082109C">
        <w:trPr>
          <w:trHeight w:val="264"/>
          <w:tblHeader/>
        </w:trPr>
        <w:tc>
          <w:tcPr>
            <w:tcW w:w="5000" w:type="pct"/>
            <w:gridSpan w:val="5"/>
            <w:tcBorders>
              <w:top w:val="single" w:sz="12" w:space="0" w:color="auto"/>
              <w:left w:val="single" w:sz="18" w:space="0" w:color="auto"/>
              <w:right w:val="single" w:sz="18" w:space="0" w:color="auto"/>
            </w:tcBorders>
            <w:noWrap/>
            <w:vAlign w:val="center"/>
            <w:hideMark/>
          </w:tcPr>
          <w:p w14:paraId="4B62A7AB"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5.3. Exploatare forestieră şi extragerea lemnului</w:t>
            </w:r>
          </w:p>
        </w:tc>
      </w:tr>
      <w:tr w:rsidR="002A461E" w:rsidRPr="002A461E" w14:paraId="20C7604E" w14:textId="77777777" w:rsidTr="0082109C">
        <w:trPr>
          <w:trHeight w:val="792"/>
          <w:tblHeader/>
        </w:trPr>
        <w:tc>
          <w:tcPr>
            <w:tcW w:w="1298" w:type="pct"/>
            <w:tcBorders>
              <w:left w:val="single" w:sz="18" w:space="0" w:color="auto"/>
            </w:tcBorders>
            <w:noWrap/>
            <w:vAlign w:val="center"/>
            <w:hideMark/>
          </w:tcPr>
          <w:p w14:paraId="4EEA0BA1"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Exploatare neraţională</w:t>
            </w:r>
          </w:p>
        </w:tc>
        <w:tc>
          <w:tcPr>
            <w:tcW w:w="945" w:type="pct"/>
            <w:vAlign w:val="center"/>
            <w:hideMark/>
          </w:tcPr>
          <w:p w14:paraId="03CD0E3C"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Toate habitatele forestiere, carnivore mari, amfibieni</w:t>
            </w:r>
          </w:p>
        </w:tc>
        <w:tc>
          <w:tcPr>
            <w:tcW w:w="1873" w:type="pct"/>
            <w:vAlign w:val="center"/>
            <w:hideMark/>
          </w:tcPr>
          <w:p w14:paraId="6CA7D91A"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Localizare: proprietăţile persoanelor fizice;</w:t>
            </w:r>
            <w:r w:rsidRPr="002A461E">
              <w:rPr>
                <w:sz w:val="16"/>
                <w:szCs w:val="16"/>
                <w:lang w:eastAsia="ro-RO"/>
              </w:rPr>
              <w:br/>
              <w:t>Impact: degradarea habitatelor, chiar reducerea suprafeţei;</w:t>
            </w:r>
          </w:p>
        </w:tc>
        <w:tc>
          <w:tcPr>
            <w:tcW w:w="482" w:type="pct"/>
            <w:noWrap/>
            <w:vAlign w:val="center"/>
            <w:hideMark/>
          </w:tcPr>
          <w:p w14:paraId="7E40BB52"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1</w:t>
            </w:r>
          </w:p>
        </w:tc>
        <w:tc>
          <w:tcPr>
            <w:tcW w:w="402" w:type="pct"/>
            <w:tcBorders>
              <w:right w:val="single" w:sz="18" w:space="0" w:color="auto"/>
            </w:tcBorders>
            <w:noWrap/>
            <w:vAlign w:val="center"/>
            <w:hideMark/>
          </w:tcPr>
          <w:p w14:paraId="145F22D1"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2</w:t>
            </w:r>
          </w:p>
        </w:tc>
      </w:tr>
      <w:tr w:rsidR="002A461E" w:rsidRPr="002A461E" w14:paraId="464B0B28" w14:textId="77777777" w:rsidTr="0082109C">
        <w:trPr>
          <w:trHeight w:val="891"/>
          <w:tblHeader/>
        </w:trPr>
        <w:tc>
          <w:tcPr>
            <w:tcW w:w="1298" w:type="pct"/>
            <w:tcBorders>
              <w:left w:val="single" w:sz="18" w:space="0" w:color="auto"/>
            </w:tcBorders>
            <w:vAlign w:val="center"/>
            <w:hideMark/>
          </w:tcPr>
          <w:p w14:paraId="1BC6428A"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Extragerea arborilor bătrâni,mari şi a celor scorburoşi, a preexistenţilor de dimensiuni mari în parchete de exploatare</w:t>
            </w:r>
          </w:p>
        </w:tc>
        <w:tc>
          <w:tcPr>
            <w:tcW w:w="945" w:type="pct"/>
            <w:vAlign w:val="center"/>
            <w:hideMark/>
          </w:tcPr>
          <w:p w14:paraId="1FF3766F"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Habitatele forestiere, păsările răpitoare de zi, lilieci</w:t>
            </w:r>
          </w:p>
        </w:tc>
        <w:tc>
          <w:tcPr>
            <w:tcW w:w="1873" w:type="pct"/>
            <w:vAlign w:val="center"/>
            <w:hideMark/>
          </w:tcPr>
          <w:p w14:paraId="5A13530B"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Impact:</w:t>
            </w:r>
            <w:r w:rsidRPr="002A461E">
              <w:rPr>
                <w:sz w:val="16"/>
                <w:szCs w:val="16"/>
                <w:lang w:eastAsia="ro-RO"/>
              </w:rPr>
              <w:br/>
              <w:t>răpitoare de zi: din cauza lipsei locurilor de cuibărit se vor reduce efectivele cuibăritoare</w:t>
            </w:r>
          </w:p>
        </w:tc>
        <w:tc>
          <w:tcPr>
            <w:tcW w:w="482" w:type="pct"/>
            <w:noWrap/>
            <w:vAlign w:val="center"/>
            <w:hideMark/>
          </w:tcPr>
          <w:p w14:paraId="3265BB37"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c>
          <w:tcPr>
            <w:tcW w:w="402" w:type="pct"/>
            <w:tcBorders>
              <w:right w:val="single" w:sz="18" w:space="0" w:color="auto"/>
            </w:tcBorders>
            <w:noWrap/>
            <w:vAlign w:val="center"/>
            <w:hideMark/>
          </w:tcPr>
          <w:p w14:paraId="03CC0E3E"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r>
      <w:tr w:rsidR="002A461E" w:rsidRPr="002A461E" w14:paraId="31D76A05" w14:textId="77777777" w:rsidTr="0082109C">
        <w:trPr>
          <w:trHeight w:val="550"/>
          <w:tblHeader/>
        </w:trPr>
        <w:tc>
          <w:tcPr>
            <w:tcW w:w="1298" w:type="pct"/>
            <w:tcBorders>
              <w:left w:val="single" w:sz="18" w:space="0" w:color="auto"/>
            </w:tcBorders>
            <w:vAlign w:val="center"/>
            <w:hideMark/>
          </w:tcPr>
          <w:p w14:paraId="47F7E4EF"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Reducerea suprafeţei pădurilor bătrâne</w:t>
            </w:r>
          </w:p>
        </w:tc>
        <w:tc>
          <w:tcPr>
            <w:tcW w:w="945" w:type="pct"/>
            <w:vAlign w:val="center"/>
            <w:hideMark/>
          </w:tcPr>
          <w:p w14:paraId="0C1671C7"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Ciocănitori-Piciformes, muscari-Ficedula sp., păsări răpitoare de zi, carnivore mari</w:t>
            </w:r>
          </w:p>
        </w:tc>
        <w:tc>
          <w:tcPr>
            <w:tcW w:w="1873" w:type="pct"/>
            <w:vAlign w:val="center"/>
            <w:hideMark/>
          </w:tcPr>
          <w:p w14:paraId="5417A7AC"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Impact: reducerea locurilor de cuibărire şi reducerea posibilităţilro de hrană pentru ciocănitori</w:t>
            </w:r>
          </w:p>
        </w:tc>
        <w:tc>
          <w:tcPr>
            <w:tcW w:w="482" w:type="pct"/>
            <w:noWrap/>
            <w:vAlign w:val="center"/>
            <w:hideMark/>
          </w:tcPr>
          <w:p w14:paraId="2A885D28"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c>
          <w:tcPr>
            <w:tcW w:w="402" w:type="pct"/>
            <w:tcBorders>
              <w:right w:val="single" w:sz="18" w:space="0" w:color="auto"/>
            </w:tcBorders>
            <w:noWrap/>
            <w:vAlign w:val="center"/>
            <w:hideMark/>
          </w:tcPr>
          <w:p w14:paraId="4C6AA20B"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r>
      <w:tr w:rsidR="002A461E" w:rsidRPr="002A461E" w14:paraId="1088CF83" w14:textId="77777777" w:rsidTr="0082109C">
        <w:trPr>
          <w:trHeight w:val="1638"/>
          <w:tblHeader/>
        </w:trPr>
        <w:tc>
          <w:tcPr>
            <w:tcW w:w="1298" w:type="pct"/>
            <w:tcBorders>
              <w:left w:val="single" w:sz="18" w:space="0" w:color="auto"/>
            </w:tcBorders>
            <w:vAlign w:val="center"/>
            <w:hideMark/>
          </w:tcPr>
          <w:p w14:paraId="300B1C7B"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Exploatarea şi alte lucrările forestiere în perioada de cuibărit</w:t>
            </w:r>
          </w:p>
        </w:tc>
        <w:tc>
          <w:tcPr>
            <w:tcW w:w="945" w:type="pct"/>
            <w:vAlign w:val="center"/>
            <w:hideMark/>
          </w:tcPr>
          <w:p w14:paraId="35506C48"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Toate speciile de păsări din habitate forestiere</w:t>
            </w:r>
          </w:p>
        </w:tc>
        <w:tc>
          <w:tcPr>
            <w:tcW w:w="1873" w:type="pct"/>
            <w:vAlign w:val="center"/>
            <w:hideMark/>
          </w:tcPr>
          <w:p w14:paraId="6956D893"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Impact:</w:t>
            </w:r>
            <w:r w:rsidRPr="002A461E">
              <w:rPr>
                <w:sz w:val="16"/>
                <w:szCs w:val="16"/>
                <w:lang w:eastAsia="ro-RO"/>
              </w:rPr>
              <w:br/>
              <w:t>- tăierea arborilor cu cuib, când este prea târziu pentru ocuparea unui teritoriu nou şi construirea unui cuib nou.</w:t>
            </w:r>
            <w:r w:rsidRPr="002A461E">
              <w:rPr>
                <w:sz w:val="16"/>
                <w:szCs w:val="16"/>
                <w:lang w:eastAsia="ro-RO"/>
              </w:rPr>
              <w:br/>
              <w:t>- deranjul ce duce la abandonarea cuibului, astfel eşuarea cuibăritului şi reducerea succesului de cuibărit: de exemplu părinţii nu pot hrăni puii cu o frecvenţă suficient de mare.</w:t>
            </w:r>
          </w:p>
        </w:tc>
        <w:tc>
          <w:tcPr>
            <w:tcW w:w="482" w:type="pct"/>
            <w:noWrap/>
            <w:vAlign w:val="center"/>
            <w:hideMark/>
          </w:tcPr>
          <w:p w14:paraId="43BF781D"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c>
          <w:tcPr>
            <w:tcW w:w="402" w:type="pct"/>
            <w:tcBorders>
              <w:right w:val="single" w:sz="18" w:space="0" w:color="auto"/>
            </w:tcBorders>
            <w:noWrap/>
            <w:vAlign w:val="center"/>
            <w:hideMark/>
          </w:tcPr>
          <w:p w14:paraId="236FBBEA"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r>
      <w:tr w:rsidR="002A461E" w:rsidRPr="002A461E" w14:paraId="3E0A5953" w14:textId="77777777" w:rsidTr="0082109C">
        <w:trPr>
          <w:trHeight w:val="1832"/>
          <w:tblHeader/>
        </w:trPr>
        <w:tc>
          <w:tcPr>
            <w:tcW w:w="1298" w:type="pct"/>
            <w:tcBorders>
              <w:left w:val="single" w:sz="18" w:space="0" w:color="auto"/>
            </w:tcBorders>
            <w:vAlign w:val="center"/>
            <w:hideMark/>
          </w:tcPr>
          <w:p w14:paraId="6B8D7D59"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Extragerea lemnului mort prin lucrări de igienă, pentru asigurarea lemnului de foc</w:t>
            </w:r>
          </w:p>
        </w:tc>
        <w:tc>
          <w:tcPr>
            <w:tcW w:w="945" w:type="pct"/>
            <w:vAlign w:val="center"/>
            <w:hideMark/>
          </w:tcPr>
          <w:p w14:paraId="2E0EB858"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Ciocănitorile-Piciformes,</w:t>
            </w:r>
            <w:r w:rsidRPr="002A461E">
              <w:rPr>
                <w:sz w:val="16"/>
                <w:szCs w:val="16"/>
                <w:lang w:eastAsia="ro-RO"/>
              </w:rPr>
              <w:br/>
              <w:t>în special ciocănitoarea cu spate alb Dendrocopos leucotos, muscarii-Ficedula sp.</w:t>
            </w:r>
          </w:p>
        </w:tc>
        <w:tc>
          <w:tcPr>
            <w:tcW w:w="1873" w:type="pct"/>
            <w:vAlign w:val="center"/>
            <w:hideMark/>
          </w:tcPr>
          <w:p w14:paraId="05C2C8EF"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Impact:</w:t>
            </w:r>
            <w:r w:rsidRPr="002A461E">
              <w:rPr>
                <w:sz w:val="16"/>
                <w:szCs w:val="16"/>
                <w:lang w:eastAsia="ro-RO"/>
              </w:rPr>
              <w:br/>
              <w:t>- lemnul mort pe picior - reducerea locurilor deloc de cuibărit pentru ciocănitori, şi muscari, iar în cazul celor mari reducerea locului de cuibărit şi ascunzişului pentru huhurezului mare.</w:t>
            </w:r>
            <w:r w:rsidRPr="002A461E">
              <w:rPr>
                <w:sz w:val="16"/>
                <w:szCs w:val="16"/>
                <w:lang w:eastAsia="ro-RO"/>
              </w:rPr>
              <w:br/>
              <w:t>- reducerea habitatului de hrănire pentru ciocănitori</w:t>
            </w:r>
            <w:r w:rsidRPr="002A461E">
              <w:rPr>
                <w:sz w:val="16"/>
                <w:szCs w:val="16"/>
                <w:lang w:eastAsia="ro-RO"/>
              </w:rPr>
              <w:br/>
              <w:t>- în cazul ciocănitorii cu spate alb poate rezulta şi extincţia locală</w:t>
            </w:r>
          </w:p>
        </w:tc>
        <w:tc>
          <w:tcPr>
            <w:tcW w:w="482" w:type="pct"/>
            <w:noWrap/>
            <w:vAlign w:val="center"/>
            <w:hideMark/>
          </w:tcPr>
          <w:p w14:paraId="1CA33ECF"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2</w:t>
            </w:r>
          </w:p>
        </w:tc>
        <w:tc>
          <w:tcPr>
            <w:tcW w:w="402" w:type="pct"/>
            <w:tcBorders>
              <w:right w:val="single" w:sz="18" w:space="0" w:color="auto"/>
            </w:tcBorders>
            <w:noWrap/>
            <w:vAlign w:val="center"/>
            <w:hideMark/>
          </w:tcPr>
          <w:p w14:paraId="3DAD57B4"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3</w:t>
            </w:r>
          </w:p>
        </w:tc>
      </w:tr>
      <w:tr w:rsidR="005E2D54" w:rsidRPr="002A461E" w14:paraId="47B7BACE" w14:textId="77777777" w:rsidTr="0082109C">
        <w:trPr>
          <w:trHeight w:val="1262"/>
          <w:tblHeader/>
        </w:trPr>
        <w:tc>
          <w:tcPr>
            <w:tcW w:w="1298" w:type="pct"/>
            <w:tcBorders>
              <w:left w:val="single" w:sz="18" w:space="0" w:color="auto"/>
              <w:bottom w:val="single" w:sz="18" w:space="0" w:color="auto"/>
            </w:tcBorders>
            <w:vAlign w:val="center"/>
            <w:hideMark/>
          </w:tcPr>
          <w:p w14:paraId="2E11A330"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Extragerea selectivă a plopilor şi cireşilor</w:t>
            </w:r>
          </w:p>
        </w:tc>
        <w:tc>
          <w:tcPr>
            <w:tcW w:w="945" w:type="pct"/>
            <w:tcBorders>
              <w:bottom w:val="single" w:sz="18" w:space="0" w:color="auto"/>
            </w:tcBorders>
            <w:vAlign w:val="center"/>
            <w:hideMark/>
          </w:tcPr>
          <w:p w14:paraId="75AE40B3"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Ciocănitori: Piciformes,</w:t>
            </w:r>
            <w:r w:rsidRPr="002A461E">
              <w:rPr>
                <w:sz w:val="16"/>
                <w:szCs w:val="16"/>
                <w:lang w:eastAsia="ro-RO"/>
              </w:rPr>
              <w:br/>
              <w:t>muscarii-Ficedula sp.</w:t>
            </w:r>
          </w:p>
        </w:tc>
        <w:tc>
          <w:tcPr>
            <w:tcW w:w="1873" w:type="pct"/>
            <w:tcBorders>
              <w:bottom w:val="single" w:sz="18" w:space="0" w:color="auto"/>
            </w:tcBorders>
            <w:vAlign w:val="center"/>
            <w:hideMark/>
          </w:tcPr>
          <w:p w14:paraId="38F5122E"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Preferate pentru cuibărit. Plopul, cu creşterea rapidă, oferă posibilitatea cuibăritului mai devreme, şi într-o pădure de vârstă mai medie. Totodată plopii mor relativ devreme, asigurând prezenţa lemnului mort şi într-o pădure de vârstă medie. Impact: reducerea posibilităţilor de cuibărit în păduri de vârstă medie</w:t>
            </w:r>
          </w:p>
        </w:tc>
        <w:tc>
          <w:tcPr>
            <w:tcW w:w="482" w:type="pct"/>
            <w:tcBorders>
              <w:bottom w:val="single" w:sz="18" w:space="0" w:color="auto"/>
            </w:tcBorders>
            <w:noWrap/>
            <w:vAlign w:val="center"/>
            <w:hideMark/>
          </w:tcPr>
          <w:p w14:paraId="2CC751FE"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2</w:t>
            </w:r>
          </w:p>
        </w:tc>
        <w:tc>
          <w:tcPr>
            <w:tcW w:w="402" w:type="pct"/>
            <w:tcBorders>
              <w:bottom w:val="single" w:sz="18" w:space="0" w:color="auto"/>
              <w:right w:val="single" w:sz="18" w:space="0" w:color="auto"/>
            </w:tcBorders>
            <w:noWrap/>
            <w:vAlign w:val="center"/>
            <w:hideMark/>
          </w:tcPr>
          <w:p w14:paraId="75A14A99" w14:textId="77777777" w:rsidR="00382DAB" w:rsidRPr="002A461E" w:rsidRDefault="00382DAB" w:rsidP="00F82DAB">
            <w:pPr>
              <w:spacing w:after="0" w:line="240" w:lineRule="auto"/>
              <w:jc w:val="center"/>
              <w:rPr>
                <w:sz w:val="16"/>
                <w:szCs w:val="16"/>
                <w:lang w:eastAsia="ro-RO"/>
              </w:rPr>
            </w:pPr>
            <w:r w:rsidRPr="002A461E">
              <w:rPr>
                <w:sz w:val="16"/>
                <w:szCs w:val="16"/>
                <w:lang w:eastAsia="ro-RO"/>
              </w:rPr>
              <w:t>2</w:t>
            </w:r>
          </w:p>
        </w:tc>
      </w:tr>
    </w:tbl>
    <w:p w14:paraId="3084252D" w14:textId="77777777" w:rsidR="00382DAB" w:rsidRPr="002A461E" w:rsidRDefault="00382DAB" w:rsidP="00FD45BB">
      <w:pPr>
        <w:spacing w:after="0" w:line="240" w:lineRule="auto"/>
        <w:rPr>
          <w:lang w:val="en-US"/>
        </w:rPr>
      </w:pPr>
    </w:p>
    <w:p w14:paraId="589303CA" w14:textId="77777777" w:rsidR="00382DAB" w:rsidRPr="002A461E" w:rsidRDefault="00382DAB" w:rsidP="00FD45BB">
      <w:pPr>
        <w:spacing w:after="0" w:line="240" w:lineRule="auto"/>
        <w:ind w:firstLine="567"/>
        <w:rPr>
          <w:lang w:val="en-US"/>
        </w:rPr>
      </w:pPr>
      <w:r w:rsidRPr="002A461E">
        <w:rPr>
          <w:lang w:val="en-US"/>
        </w:rPr>
        <w:t>1 – Amenințare minoră cu impact mic</w:t>
      </w:r>
    </w:p>
    <w:p w14:paraId="1B05516C" w14:textId="77777777" w:rsidR="00382DAB" w:rsidRPr="002A461E" w:rsidRDefault="00382DAB" w:rsidP="00FD45BB">
      <w:pPr>
        <w:spacing w:after="0" w:line="240" w:lineRule="auto"/>
        <w:ind w:firstLine="567"/>
        <w:rPr>
          <w:lang w:val="en-US"/>
        </w:rPr>
      </w:pPr>
      <w:r w:rsidRPr="002A461E">
        <w:rPr>
          <w:lang w:val="en-US"/>
        </w:rPr>
        <w:t>2 – Amenințare moderată cu impact mediu</w:t>
      </w:r>
    </w:p>
    <w:p w14:paraId="36603DF3" w14:textId="0729F35D" w:rsidR="00382DAB" w:rsidRPr="002A461E" w:rsidRDefault="00382DAB" w:rsidP="00FD45BB">
      <w:pPr>
        <w:spacing w:after="0" w:line="240" w:lineRule="auto"/>
        <w:ind w:firstLine="567"/>
        <w:rPr>
          <w:lang w:val="en-US"/>
        </w:rPr>
      </w:pPr>
      <w:r w:rsidRPr="002A461E">
        <w:rPr>
          <w:lang w:val="en-US"/>
        </w:rPr>
        <w:t>3 – Amenințare majoră cu impact major</w:t>
      </w:r>
    </w:p>
    <w:p w14:paraId="2852E64D" w14:textId="77777777" w:rsidR="00FD45BB" w:rsidRPr="002A461E" w:rsidRDefault="00FD45BB" w:rsidP="00FD45BB">
      <w:pPr>
        <w:spacing w:after="0" w:line="240" w:lineRule="auto"/>
        <w:ind w:firstLine="567"/>
      </w:pPr>
    </w:p>
    <w:p w14:paraId="25356F4B" w14:textId="26CF3D5D" w:rsidR="00382DAB" w:rsidRPr="002A461E" w:rsidRDefault="00382DAB" w:rsidP="00FD45BB">
      <w:pPr>
        <w:spacing w:after="0" w:line="240" w:lineRule="auto"/>
        <w:ind w:firstLine="567"/>
      </w:pPr>
      <w:r w:rsidRPr="002A461E">
        <w:t xml:space="preserve">În tabelul următor este prezentată situația presiunilor/amenințărilor lucrărilor silvice propuse de planul Amenajamentului Silvic al </w:t>
      </w:r>
      <w:r w:rsidRPr="002A461E">
        <w:rPr>
          <w:b/>
          <w:bCs/>
        </w:rPr>
        <w:t xml:space="preserve">U.P. </w:t>
      </w:r>
      <w:r w:rsidR="00525625" w:rsidRPr="002A461E">
        <w:rPr>
          <w:b/>
          <w:bCs/>
        </w:rPr>
        <w:t>XII Mândra</w:t>
      </w:r>
      <w:r w:rsidRPr="002A461E">
        <w:t xml:space="preserve">, asupra parametrilor ce definesc starea de conservare a habitatelor și speciilor de interes comunitar, în corelație cu informațiile oferite de planul de management și Obiectivele Specifice de Conservare ale </w:t>
      </w:r>
      <w:r w:rsidR="00525625" w:rsidRPr="002A461E">
        <w:rPr>
          <w:b/>
          <w:bCs/>
          <w:lang w:val="hu-HU"/>
        </w:rPr>
        <w:t xml:space="preserve">ROSAC0122 Munții Făgăraș, </w:t>
      </w:r>
      <w:r w:rsidR="00525625" w:rsidRPr="002A461E">
        <w:rPr>
          <w:b/>
          <w:bCs/>
        </w:rPr>
        <w:t xml:space="preserve">ROSCI0303 Hârtibaciu Sud-Est, </w:t>
      </w:r>
      <w:r w:rsidR="00525625" w:rsidRPr="002A461E">
        <w:rPr>
          <w:b/>
          <w:bCs/>
          <w:lang w:val="hu-HU"/>
        </w:rPr>
        <w:t xml:space="preserve">ROSAC0352 - </w:t>
      </w:r>
      <w:r w:rsidR="00525625" w:rsidRPr="002A461E">
        <w:rPr>
          <w:b/>
          <w:bCs/>
        </w:rPr>
        <w:t>Perșani</w:t>
      </w:r>
      <w:r w:rsidR="00525625" w:rsidRPr="002A461E">
        <w:rPr>
          <w:b/>
          <w:bCs/>
          <w:lang w:val="hu-HU"/>
        </w:rPr>
        <w:t xml:space="preserve"> și ROSPA0099 Podișul Hârtibaciului</w:t>
      </w:r>
      <w:r w:rsidR="00525625" w:rsidRPr="002A461E">
        <w:rPr>
          <w:b/>
          <w:bCs/>
        </w:rPr>
        <w:t xml:space="preserve"> </w:t>
      </w:r>
      <w:r w:rsidRPr="002A461E">
        <w:t xml:space="preserve">astfel: </w:t>
      </w:r>
    </w:p>
    <w:p w14:paraId="0DFB45D3" w14:textId="77777777" w:rsidR="00382DAB" w:rsidRPr="002A461E" w:rsidRDefault="00382DAB" w:rsidP="00382DAB">
      <w:pPr>
        <w:ind w:firstLine="567"/>
      </w:pPr>
    </w:p>
    <w:tbl>
      <w:tblPr>
        <w:tblW w:w="497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097"/>
        <w:gridCol w:w="1209"/>
        <w:gridCol w:w="1462"/>
        <w:gridCol w:w="1491"/>
        <w:gridCol w:w="1070"/>
        <w:gridCol w:w="1154"/>
        <w:gridCol w:w="1487"/>
      </w:tblGrid>
      <w:tr w:rsidR="002A461E" w:rsidRPr="002A461E" w14:paraId="1F14D905" w14:textId="77777777" w:rsidTr="003402C4">
        <w:trPr>
          <w:trHeight w:val="1332"/>
          <w:tblHeader/>
        </w:trPr>
        <w:tc>
          <w:tcPr>
            <w:tcW w:w="611" w:type="pct"/>
            <w:tcBorders>
              <w:bottom w:val="single" w:sz="12" w:space="0" w:color="auto"/>
            </w:tcBorders>
            <w:shd w:val="clear" w:color="auto" w:fill="E2EFD9" w:themeFill="accent6" w:themeFillTint="33"/>
            <w:noWrap/>
            <w:vAlign w:val="center"/>
            <w:hideMark/>
          </w:tcPr>
          <w:p w14:paraId="7BB25E41" w14:textId="2E52E9A3"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lastRenderedPageBreak/>
              <w:t>ANP</w:t>
            </w:r>
            <w:r w:rsidR="00F82DAB" w:rsidRPr="002A461E">
              <w:rPr>
                <w:b/>
                <w:bCs/>
                <w:sz w:val="16"/>
                <w:szCs w:val="16"/>
                <w:lang w:eastAsia="ro-RO"/>
              </w:rPr>
              <w:t>IC</w:t>
            </w:r>
          </w:p>
        </w:tc>
        <w:tc>
          <w:tcPr>
            <w:tcW w:w="674" w:type="pct"/>
            <w:tcBorders>
              <w:bottom w:val="single" w:sz="12" w:space="0" w:color="auto"/>
            </w:tcBorders>
            <w:shd w:val="clear" w:color="auto" w:fill="E2EFD9" w:themeFill="accent6" w:themeFillTint="33"/>
            <w:vAlign w:val="center"/>
            <w:hideMark/>
          </w:tcPr>
          <w:p w14:paraId="04D6E312"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Specie / habitat</w:t>
            </w:r>
          </w:p>
        </w:tc>
        <w:tc>
          <w:tcPr>
            <w:tcW w:w="815" w:type="pct"/>
            <w:tcBorders>
              <w:bottom w:val="single" w:sz="12" w:space="0" w:color="auto"/>
            </w:tcBorders>
            <w:shd w:val="clear" w:color="auto" w:fill="E2EFD9" w:themeFill="accent6" w:themeFillTint="33"/>
            <w:vAlign w:val="center"/>
            <w:hideMark/>
          </w:tcPr>
          <w:p w14:paraId="42D1DBF7"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Parametru / ținta</w:t>
            </w:r>
            <w:r w:rsidRPr="002A461E">
              <w:rPr>
                <w:b/>
                <w:bCs/>
                <w:sz w:val="16"/>
                <w:szCs w:val="16"/>
                <w:lang w:eastAsia="ro-RO"/>
              </w:rPr>
              <w:br/>
              <w:t>afectat(ă)</w:t>
            </w:r>
          </w:p>
        </w:tc>
        <w:tc>
          <w:tcPr>
            <w:tcW w:w="831" w:type="pct"/>
            <w:tcBorders>
              <w:bottom w:val="single" w:sz="12" w:space="0" w:color="auto"/>
            </w:tcBorders>
            <w:shd w:val="clear" w:color="auto" w:fill="E2EFD9" w:themeFill="accent6" w:themeFillTint="33"/>
            <w:vAlign w:val="center"/>
            <w:hideMark/>
          </w:tcPr>
          <w:p w14:paraId="07F075F0"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 xml:space="preserve">Presiune / </w:t>
            </w:r>
            <w:r w:rsidRPr="002A461E">
              <w:rPr>
                <w:b/>
                <w:bCs/>
                <w:sz w:val="16"/>
                <w:szCs w:val="16"/>
                <w:lang w:eastAsia="ro-RO"/>
              </w:rPr>
              <w:br/>
              <w:t>amenințare</w:t>
            </w:r>
            <w:r w:rsidRPr="002A461E">
              <w:rPr>
                <w:b/>
                <w:bCs/>
                <w:sz w:val="16"/>
                <w:szCs w:val="16"/>
                <w:lang w:eastAsia="ro-RO"/>
              </w:rPr>
              <w:br/>
              <w:t>conform</w:t>
            </w:r>
            <w:r w:rsidRPr="002A461E">
              <w:rPr>
                <w:b/>
                <w:bCs/>
                <w:sz w:val="16"/>
                <w:szCs w:val="16"/>
                <w:lang w:eastAsia="ro-RO"/>
              </w:rPr>
              <w:br/>
              <w:t>FS/PM/OSC</w:t>
            </w:r>
          </w:p>
        </w:tc>
        <w:tc>
          <w:tcPr>
            <w:tcW w:w="596" w:type="pct"/>
            <w:tcBorders>
              <w:bottom w:val="single" w:sz="12" w:space="0" w:color="auto"/>
            </w:tcBorders>
            <w:shd w:val="clear" w:color="auto" w:fill="E2EFD9" w:themeFill="accent6" w:themeFillTint="33"/>
            <w:vAlign w:val="center"/>
            <w:hideMark/>
          </w:tcPr>
          <w:p w14:paraId="2EE93E8C"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Nivelul</w:t>
            </w:r>
            <w:r w:rsidRPr="002A461E">
              <w:rPr>
                <w:b/>
                <w:bCs/>
                <w:sz w:val="16"/>
                <w:szCs w:val="16"/>
                <w:lang w:eastAsia="ro-RO"/>
              </w:rPr>
              <w:br/>
              <w:t xml:space="preserve">presiunii / </w:t>
            </w:r>
            <w:r w:rsidRPr="002A461E">
              <w:rPr>
                <w:b/>
                <w:bCs/>
                <w:sz w:val="16"/>
                <w:szCs w:val="16"/>
                <w:lang w:eastAsia="ro-RO"/>
              </w:rPr>
              <w:br/>
              <w:t>amenințării</w:t>
            </w:r>
            <w:r w:rsidRPr="002A461E">
              <w:rPr>
                <w:b/>
                <w:bCs/>
                <w:sz w:val="16"/>
                <w:szCs w:val="16"/>
                <w:lang w:eastAsia="ro-RO"/>
              </w:rPr>
              <w:br/>
              <w:t>conform FS/PM/OSC</w:t>
            </w:r>
          </w:p>
        </w:tc>
        <w:tc>
          <w:tcPr>
            <w:tcW w:w="643" w:type="pct"/>
            <w:tcBorders>
              <w:bottom w:val="single" w:sz="12" w:space="0" w:color="auto"/>
            </w:tcBorders>
            <w:shd w:val="clear" w:color="auto" w:fill="E2EFD9" w:themeFill="accent6" w:themeFillTint="33"/>
            <w:vAlign w:val="center"/>
            <w:hideMark/>
          </w:tcPr>
          <w:p w14:paraId="451149D7"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PP care</w:t>
            </w:r>
            <w:r w:rsidRPr="002A461E">
              <w:rPr>
                <w:b/>
                <w:bCs/>
                <w:sz w:val="16"/>
                <w:szCs w:val="16"/>
                <w:lang w:eastAsia="ro-RO"/>
              </w:rPr>
              <w:br/>
              <w:t>contribuie la</w:t>
            </w:r>
            <w:r w:rsidRPr="002A461E">
              <w:rPr>
                <w:b/>
                <w:bCs/>
                <w:sz w:val="16"/>
                <w:szCs w:val="16"/>
                <w:lang w:eastAsia="ro-RO"/>
              </w:rPr>
              <w:br/>
              <w:t xml:space="preserve">presiune / </w:t>
            </w:r>
            <w:r w:rsidRPr="002A461E">
              <w:rPr>
                <w:b/>
                <w:bCs/>
                <w:sz w:val="16"/>
                <w:szCs w:val="16"/>
                <w:lang w:eastAsia="ro-RO"/>
              </w:rPr>
              <w:br/>
              <w:t>amenințare</w:t>
            </w:r>
          </w:p>
        </w:tc>
        <w:tc>
          <w:tcPr>
            <w:tcW w:w="829" w:type="pct"/>
            <w:tcBorders>
              <w:bottom w:val="single" w:sz="12" w:space="0" w:color="auto"/>
            </w:tcBorders>
            <w:shd w:val="clear" w:color="auto" w:fill="E2EFD9" w:themeFill="accent6" w:themeFillTint="33"/>
            <w:vAlign w:val="center"/>
            <w:hideMark/>
          </w:tcPr>
          <w:p w14:paraId="434A93CC" w14:textId="77777777" w:rsidR="00382DAB" w:rsidRPr="002A461E" w:rsidRDefault="00382DAB" w:rsidP="00F82DAB">
            <w:pPr>
              <w:spacing w:after="0" w:line="240" w:lineRule="auto"/>
              <w:jc w:val="center"/>
              <w:rPr>
                <w:b/>
                <w:bCs/>
                <w:sz w:val="16"/>
                <w:szCs w:val="16"/>
                <w:lang w:eastAsia="ro-RO"/>
              </w:rPr>
            </w:pPr>
            <w:r w:rsidRPr="002A461E">
              <w:rPr>
                <w:b/>
                <w:bCs/>
                <w:sz w:val="16"/>
                <w:szCs w:val="16"/>
                <w:lang w:eastAsia="ro-RO"/>
              </w:rPr>
              <w:t>Observații</w:t>
            </w:r>
          </w:p>
        </w:tc>
      </w:tr>
      <w:tr w:rsidR="002A461E" w:rsidRPr="002A461E" w14:paraId="15CCB2B0" w14:textId="77777777" w:rsidTr="003402C4">
        <w:trPr>
          <w:trHeight w:val="2160"/>
        </w:trPr>
        <w:tc>
          <w:tcPr>
            <w:tcW w:w="611" w:type="pct"/>
            <w:vMerge w:val="restart"/>
            <w:tcBorders>
              <w:top w:val="single" w:sz="12" w:space="0" w:color="auto"/>
            </w:tcBorders>
            <w:noWrap/>
            <w:vAlign w:val="center"/>
            <w:hideMark/>
          </w:tcPr>
          <w:p w14:paraId="7DD65B78" w14:textId="77777777" w:rsidR="00FD0F02" w:rsidRPr="002A461E" w:rsidRDefault="00FD0F02" w:rsidP="00F82DAB">
            <w:pPr>
              <w:spacing w:after="0" w:line="240" w:lineRule="auto"/>
              <w:jc w:val="center"/>
              <w:rPr>
                <w:b/>
                <w:bCs/>
                <w:sz w:val="16"/>
                <w:szCs w:val="16"/>
                <w:lang w:eastAsia="ro-RO"/>
              </w:rPr>
            </w:pPr>
            <w:r w:rsidRPr="002A461E">
              <w:rPr>
                <w:b/>
                <w:bCs/>
                <w:sz w:val="16"/>
                <w:szCs w:val="16"/>
                <w:lang w:eastAsia="ro-RO"/>
              </w:rPr>
              <w:t>ROSAC0122</w:t>
            </w:r>
          </w:p>
        </w:tc>
        <w:tc>
          <w:tcPr>
            <w:tcW w:w="674" w:type="pct"/>
            <w:vMerge w:val="restart"/>
            <w:tcBorders>
              <w:top w:val="single" w:sz="12" w:space="0" w:color="auto"/>
            </w:tcBorders>
            <w:vAlign w:val="center"/>
            <w:hideMark/>
          </w:tcPr>
          <w:p w14:paraId="238015D0" w14:textId="6FAF77C6" w:rsidR="00FD0F02" w:rsidRPr="002A461E" w:rsidRDefault="00FD0F02" w:rsidP="00F82DAB">
            <w:pPr>
              <w:spacing w:after="0" w:line="240" w:lineRule="auto"/>
              <w:jc w:val="center"/>
              <w:rPr>
                <w:b/>
                <w:bCs/>
                <w:sz w:val="16"/>
                <w:szCs w:val="16"/>
                <w:lang w:eastAsia="ro-RO"/>
              </w:rPr>
            </w:pPr>
            <w:r w:rsidRPr="002A461E">
              <w:rPr>
                <w:b/>
                <w:bCs/>
                <w:sz w:val="16"/>
                <w:szCs w:val="16"/>
                <w:lang w:eastAsia="ro-RO"/>
              </w:rPr>
              <w:t>9110, 91V0, 9410</w:t>
            </w:r>
          </w:p>
        </w:tc>
        <w:tc>
          <w:tcPr>
            <w:tcW w:w="815" w:type="pct"/>
            <w:tcBorders>
              <w:top w:val="single" w:sz="12" w:space="0" w:color="auto"/>
            </w:tcBorders>
            <w:vAlign w:val="center"/>
            <w:hideMark/>
          </w:tcPr>
          <w:p w14:paraId="03D192ED"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 xml:space="preserve">Specii invazive non-native - alogene; Abundenta specii invazive și potențial invazive; Abundenta ecotipurile necorespunzătoare, specii din afara arealului sau specii indicatoare de perturbare </w:t>
            </w:r>
          </w:p>
        </w:tc>
        <w:tc>
          <w:tcPr>
            <w:tcW w:w="831" w:type="pct"/>
            <w:tcBorders>
              <w:top w:val="single" w:sz="12" w:space="0" w:color="auto"/>
            </w:tcBorders>
            <w:vAlign w:val="center"/>
            <w:hideMark/>
          </w:tcPr>
          <w:p w14:paraId="19FE30B8"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prin lucrările silviculturale propuse, executate irațional și în mod neconform normelor tehnice, se pot produce dezechilibre ce conduc la creșterea procentului ecotipurilor și speciilor necorespunzătoare, a speciilor invazive șamd</w:t>
            </w:r>
          </w:p>
        </w:tc>
        <w:tc>
          <w:tcPr>
            <w:tcW w:w="596" w:type="pct"/>
            <w:tcBorders>
              <w:top w:val="single" w:sz="12" w:space="0" w:color="auto"/>
            </w:tcBorders>
            <w:vAlign w:val="center"/>
            <w:hideMark/>
          </w:tcPr>
          <w:p w14:paraId="479FB32C"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impact mediu</w:t>
            </w:r>
          </w:p>
        </w:tc>
        <w:tc>
          <w:tcPr>
            <w:tcW w:w="643" w:type="pct"/>
            <w:tcBorders>
              <w:top w:val="single" w:sz="12" w:space="0" w:color="auto"/>
            </w:tcBorders>
            <w:vAlign w:val="center"/>
            <w:hideMark/>
          </w:tcPr>
          <w:p w14:paraId="54A97EE4"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toate lucrările silviculturale propuse, în mod special tratamentele silvice</w:t>
            </w:r>
          </w:p>
        </w:tc>
        <w:tc>
          <w:tcPr>
            <w:tcW w:w="829" w:type="pct"/>
            <w:tcBorders>
              <w:top w:val="single" w:sz="12" w:space="0" w:color="auto"/>
            </w:tcBorders>
            <w:vAlign w:val="center"/>
            <w:hideMark/>
          </w:tcPr>
          <w:p w14:paraId="0575DDDA"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5BA3B5C4" w14:textId="77777777" w:rsidTr="003402C4">
        <w:trPr>
          <w:trHeight w:val="1440"/>
        </w:trPr>
        <w:tc>
          <w:tcPr>
            <w:tcW w:w="611" w:type="pct"/>
            <w:vMerge/>
            <w:vAlign w:val="center"/>
            <w:hideMark/>
          </w:tcPr>
          <w:p w14:paraId="68EFD025" w14:textId="77777777" w:rsidR="00FD0F02" w:rsidRPr="002A461E" w:rsidRDefault="00FD0F02" w:rsidP="00F82DAB">
            <w:pPr>
              <w:spacing w:after="0" w:line="240" w:lineRule="auto"/>
              <w:rPr>
                <w:b/>
                <w:bCs/>
                <w:sz w:val="16"/>
                <w:szCs w:val="16"/>
                <w:lang w:eastAsia="ro-RO"/>
              </w:rPr>
            </w:pPr>
          </w:p>
        </w:tc>
        <w:tc>
          <w:tcPr>
            <w:tcW w:w="674" w:type="pct"/>
            <w:vMerge/>
            <w:vAlign w:val="center"/>
            <w:hideMark/>
          </w:tcPr>
          <w:p w14:paraId="5310FCD9" w14:textId="77777777" w:rsidR="00FD0F02" w:rsidRPr="002A461E" w:rsidRDefault="00FD0F02" w:rsidP="00F82DAB">
            <w:pPr>
              <w:spacing w:after="0" w:line="240" w:lineRule="auto"/>
              <w:rPr>
                <w:sz w:val="16"/>
                <w:szCs w:val="16"/>
                <w:lang w:eastAsia="ro-RO"/>
              </w:rPr>
            </w:pPr>
          </w:p>
        </w:tc>
        <w:tc>
          <w:tcPr>
            <w:tcW w:w="815" w:type="pct"/>
            <w:vAlign w:val="center"/>
            <w:hideMark/>
          </w:tcPr>
          <w:p w14:paraId="4DC0EFC4"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Volumul de lemn mort / ha</w:t>
            </w:r>
          </w:p>
        </w:tc>
        <w:tc>
          <w:tcPr>
            <w:tcW w:w="831" w:type="pct"/>
            <w:vAlign w:val="center"/>
            <w:hideMark/>
          </w:tcPr>
          <w:p w14:paraId="7DBB115C"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hideMark/>
          </w:tcPr>
          <w:p w14:paraId="0C95EA7D"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impact ridicat</w:t>
            </w:r>
          </w:p>
        </w:tc>
        <w:tc>
          <w:tcPr>
            <w:tcW w:w="643" w:type="pct"/>
            <w:vAlign w:val="center"/>
            <w:hideMark/>
          </w:tcPr>
          <w:p w14:paraId="6E517ED2"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lucrările silviculturale propuse: tăierile de igienă, curățirile, răriturile, tratamentul tăierilor progresive, tăierile de conservare</w:t>
            </w:r>
          </w:p>
        </w:tc>
        <w:tc>
          <w:tcPr>
            <w:tcW w:w="829" w:type="pct"/>
            <w:vAlign w:val="center"/>
            <w:hideMark/>
          </w:tcPr>
          <w:p w14:paraId="477B2E15"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3148BC16" w14:textId="77777777" w:rsidTr="003402C4">
        <w:trPr>
          <w:trHeight w:val="960"/>
        </w:trPr>
        <w:tc>
          <w:tcPr>
            <w:tcW w:w="611" w:type="pct"/>
            <w:vMerge/>
            <w:vAlign w:val="center"/>
            <w:hideMark/>
          </w:tcPr>
          <w:p w14:paraId="32810DC0" w14:textId="77777777" w:rsidR="00FD0F02" w:rsidRPr="002A461E" w:rsidRDefault="00FD0F02" w:rsidP="00F82DAB">
            <w:pPr>
              <w:spacing w:after="0" w:line="240" w:lineRule="auto"/>
              <w:rPr>
                <w:b/>
                <w:bCs/>
                <w:sz w:val="16"/>
                <w:szCs w:val="16"/>
                <w:lang w:eastAsia="ro-RO"/>
              </w:rPr>
            </w:pPr>
          </w:p>
        </w:tc>
        <w:tc>
          <w:tcPr>
            <w:tcW w:w="674" w:type="pct"/>
            <w:vMerge/>
            <w:vAlign w:val="center"/>
            <w:hideMark/>
          </w:tcPr>
          <w:p w14:paraId="1BF947A8" w14:textId="77777777" w:rsidR="00FD0F02" w:rsidRPr="002A461E" w:rsidRDefault="00FD0F02" w:rsidP="00F82DAB">
            <w:pPr>
              <w:spacing w:after="0" w:line="240" w:lineRule="auto"/>
              <w:rPr>
                <w:sz w:val="16"/>
                <w:szCs w:val="16"/>
                <w:lang w:eastAsia="ro-RO"/>
              </w:rPr>
            </w:pPr>
          </w:p>
        </w:tc>
        <w:tc>
          <w:tcPr>
            <w:tcW w:w="815" w:type="pct"/>
            <w:vAlign w:val="center"/>
            <w:hideMark/>
          </w:tcPr>
          <w:p w14:paraId="453EC7C1"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Arbori de biodiversitate, clasa de vârstă peste 80 de ani</w:t>
            </w:r>
          </w:p>
        </w:tc>
        <w:tc>
          <w:tcPr>
            <w:tcW w:w="831" w:type="pct"/>
            <w:vAlign w:val="center"/>
            <w:hideMark/>
          </w:tcPr>
          <w:p w14:paraId="14821B25"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hideMark/>
          </w:tcPr>
          <w:p w14:paraId="5E5820B9"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impact ridicat</w:t>
            </w:r>
          </w:p>
        </w:tc>
        <w:tc>
          <w:tcPr>
            <w:tcW w:w="643" w:type="pct"/>
            <w:vAlign w:val="center"/>
            <w:hideMark/>
          </w:tcPr>
          <w:p w14:paraId="75EC4194"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lucrările silviculturale propuse: tăieri de igienă, tratamentul tăierilor progresive</w:t>
            </w:r>
          </w:p>
        </w:tc>
        <w:tc>
          <w:tcPr>
            <w:tcW w:w="829" w:type="pct"/>
            <w:vAlign w:val="center"/>
            <w:hideMark/>
          </w:tcPr>
          <w:p w14:paraId="039CCBF2"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638EE5BB" w14:textId="77777777" w:rsidTr="003402C4">
        <w:trPr>
          <w:trHeight w:val="720"/>
        </w:trPr>
        <w:tc>
          <w:tcPr>
            <w:tcW w:w="611" w:type="pct"/>
            <w:vMerge/>
            <w:vAlign w:val="center"/>
            <w:hideMark/>
          </w:tcPr>
          <w:p w14:paraId="4E64622C" w14:textId="77777777" w:rsidR="00FD0F02" w:rsidRPr="002A461E" w:rsidRDefault="00FD0F02" w:rsidP="00F82DAB">
            <w:pPr>
              <w:spacing w:after="0" w:line="240" w:lineRule="auto"/>
              <w:rPr>
                <w:b/>
                <w:bCs/>
                <w:sz w:val="16"/>
                <w:szCs w:val="16"/>
                <w:lang w:eastAsia="ro-RO"/>
              </w:rPr>
            </w:pPr>
          </w:p>
        </w:tc>
        <w:tc>
          <w:tcPr>
            <w:tcW w:w="674" w:type="pct"/>
            <w:vMerge w:val="restart"/>
            <w:vAlign w:val="center"/>
            <w:hideMark/>
          </w:tcPr>
          <w:p w14:paraId="3B197A70" w14:textId="77777777" w:rsidR="00FD0F02" w:rsidRPr="002A461E" w:rsidRDefault="00FD0F02" w:rsidP="00F82DAB">
            <w:pPr>
              <w:spacing w:after="0" w:line="240" w:lineRule="auto"/>
              <w:jc w:val="center"/>
              <w:rPr>
                <w:b/>
                <w:bCs/>
                <w:i/>
                <w:iCs/>
                <w:sz w:val="16"/>
                <w:szCs w:val="16"/>
                <w:lang w:eastAsia="ro-RO"/>
              </w:rPr>
            </w:pPr>
            <w:r w:rsidRPr="002A461E">
              <w:rPr>
                <w:b/>
                <w:bCs/>
                <w:sz w:val="16"/>
                <w:szCs w:val="16"/>
                <w:lang w:eastAsia="ro-RO"/>
              </w:rPr>
              <w:t>*</w:t>
            </w:r>
            <w:r w:rsidRPr="002A461E">
              <w:rPr>
                <w:b/>
                <w:bCs/>
                <w:i/>
                <w:iCs/>
                <w:sz w:val="16"/>
                <w:szCs w:val="16"/>
                <w:lang w:eastAsia="ro-RO"/>
              </w:rPr>
              <w:t>Ursus arctos</w:t>
            </w:r>
            <w:r w:rsidRPr="002A461E">
              <w:rPr>
                <w:b/>
                <w:bCs/>
                <w:sz w:val="16"/>
                <w:szCs w:val="16"/>
                <w:lang w:eastAsia="ro-RO"/>
              </w:rPr>
              <w:t>, *</w:t>
            </w:r>
            <w:r w:rsidRPr="002A461E">
              <w:rPr>
                <w:b/>
                <w:bCs/>
                <w:i/>
                <w:iCs/>
                <w:sz w:val="16"/>
                <w:szCs w:val="16"/>
                <w:lang w:eastAsia="ro-RO"/>
              </w:rPr>
              <w:t>Canis lupus</w:t>
            </w:r>
            <w:r w:rsidRPr="002A461E">
              <w:rPr>
                <w:b/>
                <w:bCs/>
                <w:sz w:val="16"/>
                <w:szCs w:val="16"/>
                <w:lang w:eastAsia="ro-RO"/>
              </w:rPr>
              <w:t xml:space="preserve">,  </w:t>
            </w:r>
            <w:r w:rsidRPr="002A461E">
              <w:rPr>
                <w:b/>
                <w:bCs/>
                <w:i/>
                <w:iCs/>
                <w:sz w:val="16"/>
                <w:szCs w:val="16"/>
                <w:lang w:eastAsia="ro-RO"/>
              </w:rPr>
              <w:t>Lynx lynx</w:t>
            </w:r>
          </w:p>
          <w:p w14:paraId="7C170514" w14:textId="27BBBC22" w:rsidR="003402C4" w:rsidRPr="002A461E" w:rsidRDefault="003402C4" w:rsidP="00F82DAB">
            <w:pPr>
              <w:spacing w:after="0" w:line="240" w:lineRule="auto"/>
              <w:jc w:val="center"/>
              <w:rPr>
                <w:b/>
                <w:bCs/>
                <w:sz w:val="16"/>
                <w:szCs w:val="16"/>
                <w:lang w:eastAsia="ro-RO"/>
              </w:rPr>
            </w:pPr>
          </w:p>
        </w:tc>
        <w:tc>
          <w:tcPr>
            <w:tcW w:w="815" w:type="pct"/>
            <w:vAlign w:val="center"/>
            <w:hideMark/>
          </w:tcPr>
          <w:p w14:paraId="1A2ABAF7"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suprafața habitatului, mărimea populației</w:t>
            </w:r>
          </w:p>
        </w:tc>
        <w:tc>
          <w:tcPr>
            <w:tcW w:w="831" w:type="pct"/>
            <w:vAlign w:val="center"/>
            <w:hideMark/>
          </w:tcPr>
          <w:p w14:paraId="74536261"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Exploatare neraţională</w:t>
            </w:r>
          </w:p>
        </w:tc>
        <w:tc>
          <w:tcPr>
            <w:tcW w:w="596" w:type="pct"/>
            <w:vAlign w:val="center"/>
            <w:hideMark/>
          </w:tcPr>
          <w:p w14:paraId="3DF21C79"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impact scăzut</w:t>
            </w:r>
          </w:p>
        </w:tc>
        <w:tc>
          <w:tcPr>
            <w:tcW w:w="643" w:type="pct"/>
            <w:vMerge w:val="restart"/>
            <w:vAlign w:val="center"/>
            <w:hideMark/>
          </w:tcPr>
          <w:p w14:paraId="0C3B23E7"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lucrările silviculturale propuse: Tăierile progresive</w:t>
            </w:r>
          </w:p>
        </w:tc>
        <w:tc>
          <w:tcPr>
            <w:tcW w:w="829" w:type="pct"/>
            <w:vAlign w:val="center"/>
            <w:hideMark/>
          </w:tcPr>
          <w:p w14:paraId="53DD1581"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4EC57018" w14:textId="77777777" w:rsidTr="003402C4">
        <w:trPr>
          <w:trHeight w:val="720"/>
        </w:trPr>
        <w:tc>
          <w:tcPr>
            <w:tcW w:w="611" w:type="pct"/>
            <w:vMerge/>
            <w:vAlign w:val="center"/>
            <w:hideMark/>
          </w:tcPr>
          <w:p w14:paraId="7C10180A" w14:textId="77777777" w:rsidR="00FD0F02" w:rsidRPr="002A461E" w:rsidRDefault="00FD0F02" w:rsidP="00F82DAB">
            <w:pPr>
              <w:spacing w:after="0" w:line="240" w:lineRule="auto"/>
              <w:rPr>
                <w:b/>
                <w:bCs/>
                <w:sz w:val="16"/>
                <w:szCs w:val="16"/>
                <w:lang w:eastAsia="ro-RO"/>
              </w:rPr>
            </w:pPr>
          </w:p>
        </w:tc>
        <w:tc>
          <w:tcPr>
            <w:tcW w:w="674" w:type="pct"/>
            <w:vMerge/>
            <w:vAlign w:val="center"/>
            <w:hideMark/>
          </w:tcPr>
          <w:p w14:paraId="1077210F" w14:textId="77777777" w:rsidR="00FD0F02" w:rsidRPr="002A461E" w:rsidRDefault="00FD0F02" w:rsidP="00F82DAB">
            <w:pPr>
              <w:spacing w:after="0" w:line="240" w:lineRule="auto"/>
              <w:rPr>
                <w:sz w:val="16"/>
                <w:szCs w:val="16"/>
                <w:lang w:eastAsia="ro-RO"/>
              </w:rPr>
            </w:pPr>
          </w:p>
        </w:tc>
        <w:tc>
          <w:tcPr>
            <w:tcW w:w="815" w:type="pct"/>
            <w:vAlign w:val="center"/>
            <w:hideMark/>
          </w:tcPr>
          <w:p w14:paraId="453C05CE"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Proportia si suprafata pădurilor bătrâne (peste 80 de ani)</w:t>
            </w:r>
          </w:p>
        </w:tc>
        <w:tc>
          <w:tcPr>
            <w:tcW w:w="831" w:type="pct"/>
            <w:vAlign w:val="center"/>
            <w:hideMark/>
          </w:tcPr>
          <w:p w14:paraId="2AB78302"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Reducerea suprafeţei pădurilor bătrâne</w:t>
            </w:r>
          </w:p>
        </w:tc>
        <w:tc>
          <w:tcPr>
            <w:tcW w:w="596" w:type="pct"/>
            <w:vAlign w:val="center"/>
            <w:hideMark/>
          </w:tcPr>
          <w:p w14:paraId="5D29AF07"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impact mediu</w:t>
            </w:r>
          </w:p>
        </w:tc>
        <w:tc>
          <w:tcPr>
            <w:tcW w:w="643" w:type="pct"/>
            <w:vMerge/>
            <w:vAlign w:val="center"/>
            <w:hideMark/>
          </w:tcPr>
          <w:p w14:paraId="232C8E70" w14:textId="77777777" w:rsidR="00FD0F02" w:rsidRPr="002A461E" w:rsidRDefault="00FD0F02" w:rsidP="00F82DAB">
            <w:pPr>
              <w:spacing w:after="0" w:line="240" w:lineRule="auto"/>
              <w:rPr>
                <w:sz w:val="16"/>
                <w:szCs w:val="16"/>
                <w:lang w:eastAsia="ro-RO"/>
              </w:rPr>
            </w:pPr>
          </w:p>
        </w:tc>
        <w:tc>
          <w:tcPr>
            <w:tcW w:w="829" w:type="pct"/>
            <w:vAlign w:val="center"/>
            <w:hideMark/>
          </w:tcPr>
          <w:p w14:paraId="7F6131EE" w14:textId="77777777" w:rsidR="00FD0F02" w:rsidRPr="002A461E" w:rsidRDefault="00FD0F02" w:rsidP="00F82DAB">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7E9F2213" w14:textId="77777777" w:rsidTr="003402C4">
        <w:trPr>
          <w:trHeight w:val="720"/>
        </w:trPr>
        <w:tc>
          <w:tcPr>
            <w:tcW w:w="611" w:type="pct"/>
            <w:vMerge/>
            <w:vAlign w:val="center"/>
          </w:tcPr>
          <w:p w14:paraId="75123A8F" w14:textId="77777777" w:rsidR="001A31FA" w:rsidRPr="002A461E" w:rsidRDefault="001A31FA" w:rsidP="001A31FA">
            <w:pPr>
              <w:spacing w:after="0" w:line="240" w:lineRule="auto"/>
              <w:rPr>
                <w:b/>
                <w:bCs/>
                <w:sz w:val="16"/>
                <w:szCs w:val="16"/>
                <w:lang w:eastAsia="ro-RO"/>
              </w:rPr>
            </w:pPr>
          </w:p>
        </w:tc>
        <w:tc>
          <w:tcPr>
            <w:tcW w:w="674" w:type="pct"/>
            <w:vAlign w:val="center"/>
          </w:tcPr>
          <w:p w14:paraId="575D6BFF" w14:textId="6B69D910" w:rsidR="001A31FA" w:rsidRPr="002A461E" w:rsidRDefault="001A31FA" w:rsidP="001A31FA">
            <w:pPr>
              <w:spacing w:after="0" w:line="240" w:lineRule="auto"/>
              <w:rPr>
                <w:sz w:val="16"/>
                <w:szCs w:val="16"/>
                <w:lang w:eastAsia="ro-RO"/>
              </w:rPr>
            </w:pPr>
            <w:r w:rsidRPr="002A461E">
              <w:rPr>
                <w:b/>
                <w:bCs/>
                <w:i/>
                <w:iCs/>
                <w:sz w:val="16"/>
                <w:szCs w:val="16"/>
                <w:lang w:eastAsia="ro-RO"/>
              </w:rPr>
              <w:t xml:space="preserve">Lutra lutra </w:t>
            </w:r>
          </w:p>
        </w:tc>
        <w:tc>
          <w:tcPr>
            <w:tcW w:w="815" w:type="pct"/>
            <w:vAlign w:val="center"/>
          </w:tcPr>
          <w:p w14:paraId="3604ECC7" w14:textId="56B926B5" w:rsidR="001A31FA" w:rsidRPr="002A461E" w:rsidRDefault="001A31FA" w:rsidP="001A31FA">
            <w:pPr>
              <w:spacing w:after="0" w:line="240" w:lineRule="auto"/>
              <w:jc w:val="center"/>
              <w:rPr>
                <w:sz w:val="16"/>
                <w:szCs w:val="16"/>
                <w:lang w:eastAsia="ro-RO"/>
              </w:rPr>
            </w:pPr>
            <w:r w:rsidRPr="002A461E">
              <w:rPr>
                <w:sz w:val="16"/>
                <w:szCs w:val="16"/>
                <w:lang w:eastAsia="ro-RO"/>
              </w:rPr>
              <w:t>Lungimea vegetatiei ripariene</w:t>
            </w:r>
          </w:p>
        </w:tc>
        <w:tc>
          <w:tcPr>
            <w:tcW w:w="831" w:type="pct"/>
            <w:vAlign w:val="center"/>
          </w:tcPr>
          <w:p w14:paraId="75FC71A5" w14:textId="180EDD2D" w:rsidR="001A31FA" w:rsidRPr="002A461E" w:rsidRDefault="001A31FA" w:rsidP="001A31FA">
            <w:pPr>
              <w:spacing w:after="0" w:line="240" w:lineRule="auto"/>
              <w:jc w:val="center"/>
              <w:rPr>
                <w:sz w:val="16"/>
                <w:szCs w:val="16"/>
                <w:lang w:eastAsia="ro-RO"/>
              </w:rPr>
            </w:pPr>
            <w:r w:rsidRPr="002A461E">
              <w:rPr>
                <w:sz w:val="16"/>
                <w:szCs w:val="16"/>
                <w:lang w:eastAsia="ro-RO"/>
              </w:rPr>
              <w:t>Extragerea vegetatiei ripariane de pe malul apei pe o latime de minm 3m</w:t>
            </w:r>
          </w:p>
        </w:tc>
        <w:tc>
          <w:tcPr>
            <w:tcW w:w="596" w:type="pct"/>
            <w:vAlign w:val="center"/>
          </w:tcPr>
          <w:p w14:paraId="70A0C199" w14:textId="0D47BEA6"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Align w:val="center"/>
          </w:tcPr>
          <w:p w14:paraId="622FF1C2" w14:textId="3E2F903B" w:rsidR="001A31FA" w:rsidRPr="002A461E" w:rsidRDefault="001A31FA" w:rsidP="001A31FA">
            <w:pPr>
              <w:spacing w:after="0" w:line="240" w:lineRule="auto"/>
              <w:rPr>
                <w:sz w:val="16"/>
                <w:szCs w:val="16"/>
                <w:lang w:eastAsia="ro-RO"/>
              </w:rPr>
            </w:pPr>
            <w:r w:rsidRPr="002A461E">
              <w:rPr>
                <w:sz w:val="16"/>
                <w:szCs w:val="16"/>
                <w:lang w:eastAsia="ro-RO"/>
              </w:rPr>
              <w:t xml:space="preserve">lucrările silviculturale propuse: tăierile de igienă, rarituri </w:t>
            </w:r>
          </w:p>
        </w:tc>
        <w:tc>
          <w:tcPr>
            <w:tcW w:w="829" w:type="pct"/>
            <w:vAlign w:val="center"/>
          </w:tcPr>
          <w:p w14:paraId="645A7DF6" w14:textId="32881BF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4BD17814" w14:textId="77777777" w:rsidTr="003402C4">
        <w:trPr>
          <w:trHeight w:val="1200"/>
        </w:trPr>
        <w:tc>
          <w:tcPr>
            <w:tcW w:w="611" w:type="pct"/>
            <w:vMerge/>
            <w:vAlign w:val="center"/>
          </w:tcPr>
          <w:p w14:paraId="546AB095" w14:textId="77777777" w:rsidR="001A31FA" w:rsidRPr="002A461E" w:rsidRDefault="001A31FA" w:rsidP="001A31FA">
            <w:pPr>
              <w:spacing w:after="0" w:line="240" w:lineRule="auto"/>
              <w:rPr>
                <w:b/>
                <w:bCs/>
                <w:sz w:val="16"/>
                <w:szCs w:val="16"/>
                <w:lang w:eastAsia="ro-RO"/>
              </w:rPr>
            </w:pPr>
          </w:p>
        </w:tc>
        <w:tc>
          <w:tcPr>
            <w:tcW w:w="674" w:type="pct"/>
            <w:vAlign w:val="center"/>
          </w:tcPr>
          <w:p w14:paraId="1C051414" w14:textId="7E652168" w:rsidR="001A31FA" w:rsidRPr="002A461E" w:rsidRDefault="001A31FA" w:rsidP="001A31FA">
            <w:pPr>
              <w:spacing w:after="0" w:line="240" w:lineRule="auto"/>
              <w:jc w:val="center"/>
              <w:rPr>
                <w:b/>
                <w:bCs/>
                <w:i/>
                <w:iCs/>
                <w:sz w:val="16"/>
                <w:szCs w:val="16"/>
                <w:lang w:eastAsia="ro-RO"/>
              </w:rPr>
            </w:pPr>
            <w:r w:rsidRPr="002A461E">
              <w:rPr>
                <w:b/>
                <w:bCs/>
                <w:i/>
                <w:iCs/>
                <w:sz w:val="16"/>
                <w:szCs w:val="16"/>
                <w:lang w:eastAsia="ro-RO"/>
              </w:rPr>
              <w:t>Bombina variegata</w:t>
            </w:r>
          </w:p>
        </w:tc>
        <w:tc>
          <w:tcPr>
            <w:tcW w:w="815" w:type="pct"/>
            <w:tcBorders>
              <w:top w:val="single" w:sz="4" w:space="0" w:color="auto"/>
              <w:bottom w:val="single" w:sz="2" w:space="0" w:color="auto"/>
            </w:tcBorders>
            <w:vAlign w:val="center"/>
          </w:tcPr>
          <w:p w14:paraId="09E015D7" w14:textId="096DF161" w:rsidR="001A31FA" w:rsidRPr="002A461E" w:rsidRDefault="001A31FA" w:rsidP="001A31FA">
            <w:pPr>
              <w:spacing w:after="0" w:line="240" w:lineRule="auto"/>
              <w:jc w:val="center"/>
              <w:rPr>
                <w:sz w:val="16"/>
                <w:szCs w:val="16"/>
                <w:lang w:eastAsia="ro-RO"/>
              </w:rPr>
            </w:pPr>
            <w:r w:rsidRPr="002A461E">
              <w:rPr>
                <w:sz w:val="16"/>
                <w:szCs w:val="16"/>
                <w:lang w:eastAsia="ro-RO"/>
                <w14:ligatures w14:val="none"/>
              </w:rPr>
              <w:t>Densitatea habitatului de reproducere</w:t>
            </w:r>
          </w:p>
        </w:tc>
        <w:tc>
          <w:tcPr>
            <w:tcW w:w="831" w:type="pct"/>
            <w:tcBorders>
              <w:top w:val="single" w:sz="4" w:space="0" w:color="auto"/>
              <w:bottom w:val="single" w:sz="2" w:space="0" w:color="auto"/>
            </w:tcBorders>
            <w:vAlign w:val="center"/>
          </w:tcPr>
          <w:p w14:paraId="74B29306" w14:textId="59D1D780" w:rsidR="001A31FA" w:rsidRPr="002A461E" w:rsidRDefault="001A31FA" w:rsidP="001A31FA">
            <w:pPr>
              <w:spacing w:after="0" w:line="240" w:lineRule="auto"/>
              <w:jc w:val="center"/>
              <w:rPr>
                <w:sz w:val="16"/>
                <w:szCs w:val="16"/>
                <w:lang w:eastAsia="ro-RO"/>
              </w:rPr>
            </w:pPr>
            <w:r w:rsidRPr="002A461E">
              <w:rPr>
                <w:sz w:val="16"/>
                <w:szCs w:val="16"/>
                <w:lang w:eastAsia="ro-RO"/>
                <w14:ligatures w14:val="none"/>
              </w:rPr>
              <w:t>Exploatare neraţională</w:t>
            </w:r>
          </w:p>
        </w:tc>
        <w:tc>
          <w:tcPr>
            <w:tcW w:w="596" w:type="pct"/>
            <w:tcBorders>
              <w:top w:val="single" w:sz="4" w:space="0" w:color="auto"/>
              <w:bottom w:val="single" w:sz="2" w:space="0" w:color="auto"/>
            </w:tcBorders>
            <w:vAlign w:val="center"/>
          </w:tcPr>
          <w:p w14:paraId="01BF36AF" w14:textId="62452B5B" w:rsidR="001A31FA" w:rsidRPr="002A461E" w:rsidRDefault="001A31FA" w:rsidP="001A31FA">
            <w:pPr>
              <w:spacing w:after="0" w:line="240" w:lineRule="auto"/>
              <w:jc w:val="center"/>
              <w:rPr>
                <w:sz w:val="16"/>
                <w:szCs w:val="16"/>
                <w:lang w:eastAsia="ro-RO"/>
              </w:rPr>
            </w:pPr>
            <w:r w:rsidRPr="002A461E">
              <w:rPr>
                <w:sz w:val="16"/>
                <w:szCs w:val="16"/>
                <w:lang w:eastAsia="ro-RO"/>
                <w14:ligatures w14:val="none"/>
              </w:rPr>
              <w:t>impact scăzut</w:t>
            </w:r>
          </w:p>
        </w:tc>
        <w:tc>
          <w:tcPr>
            <w:tcW w:w="643" w:type="pct"/>
            <w:tcBorders>
              <w:top w:val="single" w:sz="4" w:space="0" w:color="auto"/>
              <w:bottom w:val="single" w:sz="2" w:space="0" w:color="auto"/>
            </w:tcBorders>
            <w:vAlign w:val="center"/>
          </w:tcPr>
          <w:p w14:paraId="1FA18176" w14:textId="129D2471" w:rsidR="001A31FA" w:rsidRPr="002A461E" w:rsidRDefault="001A31FA" w:rsidP="001A31FA">
            <w:pPr>
              <w:spacing w:after="0" w:line="240" w:lineRule="auto"/>
              <w:jc w:val="center"/>
              <w:rPr>
                <w:sz w:val="16"/>
                <w:szCs w:val="16"/>
                <w:lang w:eastAsia="ro-RO"/>
              </w:rPr>
            </w:pPr>
            <w:r w:rsidRPr="002A461E">
              <w:rPr>
                <w:sz w:val="16"/>
                <w:szCs w:val="16"/>
                <w:lang w:eastAsia="ro-RO"/>
                <w14:ligatures w14:val="none"/>
              </w:rPr>
              <w:t>toate lucrările silviculturale propuse</w:t>
            </w:r>
          </w:p>
        </w:tc>
        <w:tc>
          <w:tcPr>
            <w:tcW w:w="829" w:type="pct"/>
            <w:tcBorders>
              <w:top w:val="single" w:sz="4" w:space="0" w:color="auto"/>
              <w:bottom w:val="single" w:sz="2" w:space="0" w:color="auto"/>
            </w:tcBorders>
            <w:vAlign w:val="center"/>
          </w:tcPr>
          <w:p w14:paraId="11F053F4" w14:textId="318BC97C" w:rsidR="001A31FA" w:rsidRPr="002A461E" w:rsidRDefault="001A31FA" w:rsidP="001A31FA">
            <w:pPr>
              <w:spacing w:after="0" w:line="240" w:lineRule="auto"/>
              <w:jc w:val="center"/>
              <w:rPr>
                <w:sz w:val="16"/>
                <w:szCs w:val="16"/>
                <w:lang w:eastAsia="ro-RO"/>
              </w:rPr>
            </w:pPr>
            <w:r w:rsidRPr="002A461E">
              <w:rPr>
                <w:sz w:val="16"/>
                <w:szCs w:val="16"/>
                <w:lang w:eastAsia="ro-RO"/>
                <w14:ligatures w14:val="none"/>
              </w:rPr>
              <w:t xml:space="preserve">Reducerea presiunii / amenințării se va  realiza prin "Măsuri necesare de reducere a impactului"  </w:t>
            </w:r>
          </w:p>
        </w:tc>
      </w:tr>
      <w:tr w:rsidR="002A461E" w:rsidRPr="002A461E" w14:paraId="2D633156" w14:textId="77777777" w:rsidTr="003402C4">
        <w:trPr>
          <w:trHeight w:val="1468"/>
        </w:trPr>
        <w:tc>
          <w:tcPr>
            <w:tcW w:w="611" w:type="pct"/>
            <w:vMerge w:val="restart"/>
            <w:vAlign w:val="center"/>
          </w:tcPr>
          <w:p w14:paraId="381B10F6" w14:textId="3E469EA8" w:rsidR="001A31FA" w:rsidRPr="002A461E" w:rsidRDefault="001A31FA" w:rsidP="001A31FA">
            <w:pPr>
              <w:spacing w:after="0" w:line="240" w:lineRule="auto"/>
              <w:rPr>
                <w:b/>
                <w:bCs/>
                <w:sz w:val="16"/>
                <w:szCs w:val="16"/>
                <w:lang w:eastAsia="ro-RO"/>
              </w:rPr>
            </w:pPr>
            <w:r w:rsidRPr="002A461E">
              <w:rPr>
                <w:b/>
                <w:bCs/>
                <w:sz w:val="16"/>
                <w:szCs w:val="16"/>
                <w:lang w:eastAsia="ro-RO"/>
              </w:rPr>
              <w:lastRenderedPageBreak/>
              <w:t>ROSCI0303</w:t>
            </w:r>
          </w:p>
        </w:tc>
        <w:tc>
          <w:tcPr>
            <w:tcW w:w="674" w:type="pct"/>
            <w:vMerge w:val="restart"/>
            <w:vAlign w:val="center"/>
          </w:tcPr>
          <w:p w14:paraId="4D3C80A5" w14:textId="2193E7E0" w:rsidR="001A31FA" w:rsidRPr="002A461E" w:rsidRDefault="001A31FA" w:rsidP="001A31FA">
            <w:pPr>
              <w:spacing w:after="0" w:line="240" w:lineRule="auto"/>
              <w:jc w:val="center"/>
              <w:rPr>
                <w:b/>
                <w:bCs/>
                <w:iCs/>
                <w:sz w:val="16"/>
                <w:szCs w:val="16"/>
                <w:lang w:eastAsia="ro-RO"/>
              </w:rPr>
            </w:pPr>
            <w:r w:rsidRPr="002A461E">
              <w:rPr>
                <w:b/>
                <w:bCs/>
                <w:iCs/>
                <w:sz w:val="16"/>
                <w:szCs w:val="16"/>
                <w:lang w:eastAsia="ro-RO"/>
              </w:rPr>
              <w:t>91Y0</w:t>
            </w:r>
          </w:p>
          <w:p w14:paraId="42334FEC" w14:textId="331DFCC2" w:rsidR="001A31FA" w:rsidRPr="002A461E" w:rsidRDefault="001A31FA" w:rsidP="001A31FA">
            <w:pPr>
              <w:spacing w:after="0" w:line="240" w:lineRule="auto"/>
              <w:jc w:val="center"/>
              <w:rPr>
                <w:b/>
                <w:bCs/>
                <w:iCs/>
                <w:sz w:val="16"/>
                <w:szCs w:val="16"/>
                <w:lang w:eastAsia="ro-RO"/>
              </w:rPr>
            </w:pPr>
            <w:r w:rsidRPr="002A461E">
              <w:rPr>
                <w:b/>
                <w:bCs/>
                <w:sz w:val="16"/>
                <w:szCs w:val="16"/>
                <w:lang w:eastAsia="ro-RO"/>
              </w:rPr>
              <w:t>Habitate fără corespondență Natura2000</w:t>
            </w:r>
          </w:p>
          <w:p w14:paraId="016683EA" w14:textId="39820D14" w:rsidR="001A31FA" w:rsidRPr="002A461E" w:rsidRDefault="001A31FA" w:rsidP="001A31FA">
            <w:pPr>
              <w:spacing w:after="0" w:line="240" w:lineRule="auto"/>
              <w:jc w:val="center"/>
              <w:rPr>
                <w:b/>
                <w:bCs/>
                <w:iCs/>
                <w:sz w:val="16"/>
                <w:szCs w:val="16"/>
                <w:lang w:eastAsia="ro-RO"/>
              </w:rPr>
            </w:pPr>
          </w:p>
        </w:tc>
        <w:tc>
          <w:tcPr>
            <w:tcW w:w="815" w:type="pct"/>
            <w:tcBorders>
              <w:top w:val="single" w:sz="2" w:space="0" w:color="auto"/>
            </w:tcBorders>
            <w:vAlign w:val="center"/>
          </w:tcPr>
          <w:p w14:paraId="54DF5F14" w14:textId="72B59C4C"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Specii invazive non-native - alogene; Abundenta specii invazive și potențial invazive; Abundenta ecotipurile necorespunzătoare, specii din afara arealului sau specii indicatoare de perturbare </w:t>
            </w:r>
          </w:p>
        </w:tc>
        <w:tc>
          <w:tcPr>
            <w:tcW w:w="831" w:type="pct"/>
            <w:tcBorders>
              <w:top w:val="single" w:sz="2" w:space="0" w:color="auto"/>
            </w:tcBorders>
            <w:vAlign w:val="center"/>
          </w:tcPr>
          <w:p w14:paraId="184F6F84" w14:textId="3C3A0ACB" w:rsidR="001A31FA" w:rsidRPr="002A461E" w:rsidRDefault="001A31FA" w:rsidP="001A31FA">
            <w:pPr>
              <w:spacing w:after="0" w:line="240" w:lineRule="auto"/>
              <w:jc w:val="center"/>
              <w:rPr>
                <w:sz w:val="16"/>
                <w:szCs w:val="16"/>
                <w:lang w:eastAsia="ro-RO"/>
              </w:rPr>
            </w:pPr>
            <w:r w:rsidRPr="002A461E">
              <w:rPr>
                <w:sz w:val="16"/>
                <w:szCs w:val="16"/>
                <w:lang w:eastAsia="ro-RO"/>
              </w:rPr>
              <w:t>prin lucrările silviculturale propuse, executate irațional și în mod neconform normelor tehnice, se pot produce dezechilibre ce conduc la creșterea procentului ecotipurilor și speciilor necorespunzătoare, a speciilor invazive șamd</w:t>
            </w:r>
          </w:p>
        </w:tc>
        <w:tc>
          <w:tcPr>
            <w:tcW w:w="596" w:type="pct"/>
            <w:tcBorders>
              <w:top w:val="single" w:sz="2" w:space="0" w:color="auto"/>
            </w:tcBorders>
            <w:vAlign w:val="center"/>
          </w:tcPr>
          <w:p w14:paraId="3A75D373" w14:textId="19BCD8E7" w:rsidR="001A31FA" w:rsidRPr="002A461E" w:rsidRDefault="001A31FA" w:rsidP="001A31FA">
            <w:pPr>
              <w:spacing w:after="0" w:line="240" w:lineRule="auto"/>
              <w:jc w:val="center"/>
              <w:rPr>
                <w:sz w:val="16"/>
                <w:szCs w:val="16"/>
                <w:lang w:eastAsia="ro-RO"/>
              </w:rPr>
            </w:pPr>
            <w:r w:rsidRPr="002A461E">
              <w:rPr>
                <w:sz w:val="16"/>
                <w:szCs w:val="16"/>
                <w:lang w:eastAsia="ro-RO"/>
              </w:rPr>
              <w:t>impact mediu</w:t>
            </w:r>
          </w:p>
        </w:tc>
        <w:tc>
          <w:tcPr>
            <w:tcW w:w="643" w:type="pct"/>
            <w:tcBorders>
              <w:top w:val="single" w:sz="2" w:space="0" w:color="auto"/>
            </w:tcBorders>
            <w:vAlign w:val="center"/>
          </w:tcPr>
          <w:p w14:paraId="553DBAF8" w14:textId="7CD9D082" w:rsidR="001A31FA" w:rsidRPr="002A461E" w:rsidRDefault="001A31FA" w:rsidP="001A31FA">
            <w:pPr>
              <w:spacing w:after="0" w:line="240" w:lineRule="auto"/>
              <w:jc w:val="center"/>
              <w:rPr>
                <w:sz w:val="16"/>
                <w:szCs w:val="16"/>
                <w:lang w:eastAsia="ro-RO"/>
              </w:rPr>
            </w:pPr>
            <w:r w:rsidRPr="002A461E">
              <w:rPr>
                <w:sz w:val="16"/>
                <w:szCs w:val="16"/>
                <w:lang w:eastAsia="ro-RO"/>
              </w:rPr>
              <w:t>toate lucrările silviculturale propuse, în mod special tratamentele silvice</w:t>
            </w:r>
          </w:p>
        </w:tc>
        <w:tc>
          <w:tcPr>
            <w:tcW w:w="829" w:type="pct"/>
            <w:tcBorders>
              <w:top w:val="single" w:sz="2" w:space="0" w:color="auto"/>
            </w:tcBorders>
            <w:vAlign w:val="center"/>
          </w:tcPr>
          <w:p w14:paraId="3C3A8DEA" w14:textId="4B210D14"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181317B0" w14:textId="77777777" w:rsidTr="003402C4">
        <w:trPr>
          <w:trHeight w:val="1468"/>
        </w:trPr>
        <w:tc>
          <w:tcPr>
            <w:tcW w:w="611" w:type="pct"/>
            <w:vMerge/>
            <w:vAlign w:val="center"/>
          </w:tcPr>
          <w:p w14:paraId="6A60EC07"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234BCB12" w14:textId="77777777" w:rsidR="001A31FA" w:rsidRPr="002A461E" w:rsidRDefault="001A31FA" w:rsidP="001A31FA">
            <w:pPr>
              <w:spacing w:after="0" w:line="240" w:lineRule="auto"/>
              <w:jc w:val="center"/>
              <w:rPr>
                <w:b/>
                <w:bCs/>
                <w:i/>
                <w:iCs/>
                <w:sz w:val="16"/>
                <w:szCs w:val="16"/>
                <w:lang w:eastAsia="ro-RO"/>
              </w:rPr>
            </w:pPr>
          </w:p>
        </w:tc>
        <w:tc>
          <w:tcPr>
            <w:tcW w:w="815" w:type="pct"/>
            <w:vAlign w:val="center"/>
          </w:tcPr>
          <w:p w14:paraId="2DBA350D" w14:textId="4DFF89DD" w:rsidR="001A31FA" w:rsidRPr="002A461E" w:rsidRDefault="001A31FA" w:rsidP="001A31FA">
            <w:pPr>
              <w:spacing w:after="0" w:line="240" w:lineRule="auto"/>
              <w:jc w:val="center"/>
              <w:rPr>
                <w:sz w:val="16"/>
                <w:szCs w:val="16"/>
                <w:lang w:eastAsia="ro-RO"/>
              </w:rPr>
            </w:pPr>
            <w:r w:rsidRPr="002A461E">
              <w:rPr>
                <w:sz w:val="16"/>
                <w:szCs w:val="16"/>
                <w:lang w:eastAsia="ro-RO"/>
              </w:rPr>
              <w:t>Volumul de lemn mort / ha</w:t>
            </w:r>
          </w:p>
        </w:tc>
        <w:tc>
          <w:tcPr>
            <w:tcW w:w="831" w:type="pct"/>
            <w:vAlign w:val="center"/>
          </w:tcPr>
          <w:p w14:paraId="5B920073" w14:textId="5F58B5B4"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tcPr>
          <w:p w14:paraId="0B28159F" w14:textId="693FB319"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Align w:val="center"/>
          </w:tcPr>
          <w:p w14:paraId="1BD22013" w14:textId="4BC6B7D3"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 tăierile de igienă, curățirile, răriturile, tratamentul tăierilor progresive, tăierile de conservare</w:t>
            </w:r>
          </w:p>
        </w:tc>
        <w:tc>
          <w:tcPr>
            <w:tcW w:w="829" w:type="pct"/>
            <w:vAlign w:val="center"/>
          </w:tcPr>
          <w:p w14:paraId="67252BED" w14:textId="2186E92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5AF2CF49" w14:textId="77777777" w:rsidTr="00B85983">
        <w:trPr>
          <w:trHeight w:val="1468"/>
        </w:trPr>
        <w:tc>
          <w:tcPr>
            <w:tcW w:w="611" w:type="pct"/>
            <w:vMerge/>
            <w:vAlign w:val="center"/>
          </w:tcPr>
          <w:p w14:paraId="51687639"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2F8C5B93" w14:textId="77777777" w:rsidR="001A31FA" w:rsidRPr="002A461E" w:rsidRDefault="001A31FA" w:rsidP="001A31FA">
            <w:pPr>
              <w:spacing w:after="0" w:line="240" w:lineRule="auto"/>
              <w:jc w:val="center"/>
              <w:rPr>
                <w:b/>
                <w:bCs/>
                <w:i/>
                <w:iCs/>
                <w:sz w:val="16"/>
                <w:szCs w:val="16"/>
                <w:lang w:eastAsia="ro-RO"/>
              </w:rPr>
            </w:pPr>
          </w:p>
        </w:tc>
        <w:tc>
          <w:tcPr>
            <w:tcW w:w="815" w:type="pct"/>
            <w:tcBorders>
              <w:bottom w:val="single" w:sz="4" w:space="0" w:color="auto"/>
            </w:tcBorders>
            <w:vAlign w:val="center"/>
          </w:tcPr>
          <w:p w14:paraId="36A1DB56" w14:textId="4FAB4C4B" w:rsidR="001A31FA" w:rsidRPr="002A461E" w:rsidRDefault="001A31FA" w:rsidP="001A31FA">
            <w:pPr>
              <w:spacing w:after="0" w:line="240" w:lineRule="auto"/>
              <w:jc w:val="center"/>
              <w:rPr>
                <w:sz w:val="16"/>
                <w:szCs w:val="16"/>
                <w:lang w:eastAsia="ro-RO"/>
              </w:rPr>
            </w:pPr>
            <w:r w:rsidRPr="002A461E">
              <w:rPr>
                <w:sz w:val="16"/>
                <w:szCs w:val="16"/>
                <w:lang w:eastAsia="ro-RO"/>
              </w:rPr>
              <w:t>Arbori de biodiversitate, clasa de vârstă peste 80 de ani</w:t>
            </w:r>
          </w:p>
        </w:tc>
        <w:tc>
          <w:tcPr>
            <w:tcW w:w="831" w:type="pct"/>
            <w:vAlign w:val="center"/>
          </w:tcPr>
          <w:p w14:paraId="7A685046" w14:textId="799AABE4"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tcPr>
          <w:p w14:paraId="0EDC8C10" w14:textId="3DC13114"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Align w:val="center"/>
          </w:tcPr>
          <w:p w14:paraId="3DF5F464" w14:textId="3784B1CB"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 tăieri de igienă, tratamentul tăierilor progresive</w:t>
            </w:r>
          </w:p>
        </w:tc>
        <w:tc>
          <w:tcPr>
            <w:tcW w:w="829" w:type="pct"/>
            <w:vAlign w:val="center"/>
          </w:tcPr>
          <w:p w14:paraId="1FAD6B1C" w14:textId="78A5974D"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7D979B3C" w14:textId="77777777" w:rsidTr="00B85983">
        <w:trPr>
          <w:trHeight w:val="712"/>
        </w:trPr>
        <w:tc>
          <w:tcPr>
            <w:tcW w:w="611" w:type="pct"/>
            <w:vMerge/>
            <w:vAlign w:val="center"/>
          </w:tcPr>
          <w:p w14:paraId="65A0AD85" w14:textId="77777777" w:rsidR="001A31FA" w:rsidRPr="002A461E" w:rsidRDefault="001A31FA" w:rsidP="001A31FA">
            <w:pPr>
              <w:spacing w:after="0" w:line="240" w:lineRule="auto"/>
              <w:rPr>
                <w:b/>
                <w:bCs/>
                <w:sz w:val="16"/>
                <w:szCs w:val="16"/>
                <w:lang w:eastAsia="ro-RO"/>
              </w:rPr>
            </w:pPr>
          </w:p>
        </w:tc>
        <w:tc>
          <w:tcPr>
            <w:tcW w:w="674" w:type="pct"/>
            <w:vMerge w:val="restart"/>
            <w:vAlign w:val="center"/>
          </w:tcPr>
          <w:p w14:paraId="02CE94D2" w14:textId="77777777" w:rsidR="001A31FA" w:rsidRPr="002A461E" w:rsidRDefault="001A31FA" w:rsidP="001A31FA">
            <w:pPr>
              <w:spacing w:after="0" w:line="240" w:lineRule="auto"/>
              <w:jc w:val="center"/>
              <w:rPr>
                <w:b/>
                <w:bCs/>
                <w:i/>
                <w:iCs/>
                <w:sz w:val="16"/>
                <w:szCs w:val="16"/>
                <w:lang w:eastAsia="ro-RO"/>
              </w:rPr>
            </w:pPr>
            <w:r w:rsidRPr="002A461E">
              <w:rPr>
                <w:b/>
                <w:bCs/>
                <w:sz w:val="16"/>
                <w:szCs w:val="16"/>
                <w:lang w:eastAsia="ro-RO"/>
              </w:rPr>
              <w:t>*</w:t>
            </w:r>
            <w:r w:rsidRPr="002A461E">
              <w:rPr>
                <w:b/>
                <w:bCs/>
                <w:i/>
                <w:iCs/>
                <w:sz w:val="16"/>
                <w:szCs w:val="16"/>
                <w:lang w:eastAsia="ro-RO"/>
              </w:rPr>
              <w:t>Ursus arctos</w:t>
            </w:r>
            <w:r w:rsidRPr="002A461E">
              <w:rPr>
                <w:b/>
                <w:bCs/>
                <w:sz w:val="16"/>
                <w:szCs w:val="16"/>
                <w:lang w:eastAsia="ro-RO"/>
              </w:rPr>
              <w:t>, *</w:t>
            </w:r>
            <w:r w:rsidRPr="002A461E">
              <w:rPr>
                <w:b/>
                <w:bCs/>
                <w:i/>
                <w:iCs/>
                <w:sz w:val="16"/>
                <w:szCs w:val="16"/>
                <w:lang w:eastAsia="ro-RO"/>
              </w:rPr>
              <w:t>Canis lupus</w:t>
            </w:r>
            <w:r w:rsidRPr="002A461E">
              <w:rPr>
                <w:b/>
                <w:bCs/>
                <w:sz w:val="16"/>
                <w:szCs w:val="16"/>
                <w:lang w:eastAsia="ro-RO"/>
              </w:rPr>
              <w:t xml:space="preserve">,  </w:t>
            </w:r>
            <w:r w:rsidRPr="002A461E">
              <w:rPr>
                <w:b/>
                <w:bCs/>
                <w:i/>
                <w:iCs/>
                <w:sz w:val="16"/>
                <w:szCs w:val="16"/>
                <w:lang w:eastAsia="ro-RO"/>
              </w:rPr>
              <w:t>Lynx lynx</w:t>
            </w:r>
          </w:p>
          <w:p w14:paraId="602DABDE" w14:textId="77777777" w:rsidR="001A31FA" w:rsidRPr="002A461E" w:rsidRDefault="001A31FA" w:rsidP="001A31FA">
            <w:pPr>
              <w:spacing w:after="0" w:line="240" w:lineRule="auto"/>
              <w:jc w:val="center"/>
              <w:rPr>
                <w:b/>
                <w:bCs/>
                <w:i/>
                <w:iCs/>
                <w:sz w:val="16"/>
                <w:szCs w:val="16"/>
                <w:lang w:eastAsia="ro-RO"/>
              </w:rPr>
            </w:pPr>
          </w:p>
        </w:tc>
        <w:tc>
          <w:tcPr>
            <w:tcW w:w="815" w:type="pct"/>
            <w:tcBorders>
              <w:top w:val="single" w:sz="4" w:space="0" w:color="auto"/>
              <w:bottom w:val="single" w:sz="4" w:space="0" w:color="auto"/>
            </w:tcBorders>
            <w:vAlign w:val="center"/>
          </w:tcPr>
          <w:p w14:paraId="53275AB5" w14:textId="4A300040" w:rsidR="001A31FA" w:rsidRPr="002A461E" w:rsidRDefault="001A31FA" w:rsidP="001A31FA">
            <w:pPr>
              <w:spacing w:after="0" w:line="240" w:lineRule="auto"/>
              <w:jc w:val="center"/>
              <w:rPr>
                <w:sz w:val="16"/>
                <w:szCs w:val="16"/>
                <w:lang w:eastAsia="ro-RO"/>
              </w:rPr>
            </w:pPr>
            <w:r w:rsidRPr="002A461E">
              <w:rPr>
                <w:sz w:val="16"/>
                <w:szCs w:val="16"/>
                <w:lang w:eastAsia="ro-RO"/>
              </w:rPr>
              <w:t>suprafața habitatului, mărimea populației</w:t>
            </w:r>
          </w:p>
        </w:tc>
        <w:tc>
          <w:tcPr>
            <w:tcW w:w="831" w:type="pct"/>
            <w:vAlign w:val="center"/>
          </w:tcPr>
          <w:p w14:paraId="27CFC3A6" w14:textId="2E86676D" w:rsidR="001A31FA" w:rsidRPr="002A461E" w:rsidRDefault="001A31FA" w:rsidP="001A31FA">
            <w:pPr>
              <w:spacing w:after="0" w:line="240" w:lineRule="auto"/>
              <w:jc w:val="center"/>
              <w:rPr>
                <w:sz w:val="16"/>
                <w:szCs w:val="16"/>
                <w:lang w:eastAsia="ro-RO"/>
              </w:rPr>
            </w:pPr>
            <w:r w:rsidRPr="002A461E">
              <w:rPr>
                <w:sz w:val="16"/>
                <w:szCs w:val="16"/>
                <w:lang w:eastAsia="ro-RO"/>
              </w:rPr>
              <w:t>Exploatare neraţională</w:t>
            </w:r>
          </w:p>
        </w:tc>
        <w:tc>
          <w:tcPr>
            <w:tcW w:w="596" w:type="pct"/>
            <w:vAlign w:val="center"/>
          </w:tcPr>
          <w:p w14:paraId="68916E60" w14:textId="753A98B6" w:rsidR="001A31FA" w:rsidRPr="002A461E" w:rsidRDefault="001A31FA" w:rsidP="001A31FA">
            <w:pPr>
              <w:spacing w:after="0" w:line="240" w:lineRule="auto"/>
              <w:jc w:val="center"/>
              <w:rPr>
                <w:sz w:val="16"/>
                <w:szCs w:val="16"/>
                <w:lang w:eastAsia="ro-RO"/>
              </w:rPr>
            </w:pPr>
            <w:r w:rsidRPr="002A461E">
              <w:rPr>
                <w:sz w:val="16"/>
                <w:szCs w:val="16"/>
                <w:lang w:eastAsia="ro-RO"/>
              </w:rPr>
              <w:t>impact scăzut</w:t>
            </w:r>
          </w:p>
        </w:tc>
        <w:tc>
          <w:tcPr>
            <w:tcW w:w="643" w:type="pct"/>
            <w:vMerge w:val="restart"/>
            <w:vAlign w:val="center"/>
          </w:tcPr>
          <w:p w14:paraId="2E44461F" w14:textId="4CFA4CD0"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 tăierile de igienă, răriturile, tratamentul tăierilor progresive, tăierile de conservare</w:t>
            </w:r>
          </w:p>
        </w:tc>
        <w:tc>
          <w:tcPr>
            <w:tcW w:w="829" w:type="pct"/>
            <w:vAlign w:val="center"/>
          </w:tcPr>
          <w:p w14:paraId="0C42E6A9" w14:textId="2618FB6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358CFA48" w14:textId="77777777" w:rsidTr="00B85983">
        <w:trPr>
          <w:trHeight w:val="744"/>
        </w:trPr>
        <w:tc>
          <w:tcPr>
            <w:tcW w:w="611" w:type="pct"/>
            <w:vMerge/>
            <w:vAlign w:val="center"/>
          </w:tcPr>
          <w:p w14:paraId="0CAC6655"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4CDE743D" w14:textId="77777777" w:rsidR="001A31FA" w:rsidRPr="002A461E" w:rsidRDefault="001A31FA" w:rsidP="001A31FA">
            <w:pPr>
              <w:spacing w:after="0" w:line="240" w:lineRule="auto"/>
              <w:jc w:val="center"/>
              <w:rPr>
                <w:b/>
                <w:bCs/>
                <w:i/>
                <w:iCs/>
                <w:sz w:val="16"/>
                <w:szCs w:val="16"/>
                <w:lang w:eastAsia="ro-RO"/>
              </w:rPr>
            </w:pPr>
          </w:p>
        </w:tc>
        <w:tc>
          <w:tcPr>
            <w:tcW w:w="815" w:type="pct"/>
            <w:tcBorders>
              <w:top w:val="single" w:sz="4" w:space="0" w:color="auto"/>
              <w:bottom w:val="single" w:sz="4" w:space="0" w:color="auto"/>
            </w:tcBorders>
            <w:vAlign w:val="center"/>
          </w:tcPr>
          <w:p w14:paraId="0D1E2C31" w14:textId="27716AFF" w:rsidR="001A31FA" w:rsidRPr="002A461E" w:rsidRDefault="001A31FA" w:rsidP="001A31FA">
            <w:pPr>
              <w:spacing w:after="0" w:line="240" w:lineRule="auto"/>
              <w:jc w:val="center"/>
              <w:rPr>
                <w:sz w:val="16"/>
                <w:szCs w:val="16"/>
                <w:lang w:eastAsia="ro-RO"/>
              </w:rPr>
            </w:pPr>
            <w:r w:rsidRPr="002A461E">
              <w:rPr>
                <w:sz w:val="16"/>
                <w:szCs w:val="16"/>
                <w:lang w:eastAsia="ro-RO"/>
              </w:rPr>
              <w:t>Proportia si suprafata pădurilor bătrâne (peste 80 de ani)</w:t>
            </w:r>
          </w:p>
        </w:tc>
        <w:tc>
          <w:tcPr>
            <w:tcW w:w="831" w:type="pct"/>
            <w:vAlign w:val="center"/>
          </w:tcPr>
          <w:p w14:paraId="59921A15" w14:textId="4522848A" w:rsidR="001A31FA" w:rsidRPr="002A461E" w:rsidRDefault="001A31FA" w:rsidP="001A31FA">
            <w:pPr>
              <w:spacing w:after="0" w:line="240" w:lineRule="auto"/>
              <w:jc w:val="center"/>
              <w:rPr>
                <w:sz w:val="16"/>
                <w:szCs w:val="16"/>
                <w:lang w:eastAsia="ro-RO"/>
              </w:rPr>
            </w:pPr>
            <w:r w:rsidRPr="002A461E">
              <w:rPr>
                <w:sz w:val="16"/>
                <w:szCs w:val="16"/>
                <w:lang w:eastAsia="ro-RO"/>
              </w:rPr>
              <w:t>Reducerea suprafeţei pădurilor bătrâne</w:t>
            </w:r>
          </w:p>
        </w:tc>
        <w:tc>
          <w:tcPr>
            <w:tcW w:w="596" w:type="pct"/>
            <w:vAlign w:val="center"/>
          </w:tcPr>
          <w:p w14:paraId="54FF8001" w14:textId="58437C0C" w:rsidR="001A31FA" w:rsidRPr="002A461E" w:rsidRDefault="001A31FA" w:rsidP="001A31FA">
            <w:pPr>
              <w:spacing w:after="0" w:line="240" w:lineRule="auto"/>
              <w:jc w:val="center"/>
              <w:rPr>
                <w:sz w:val="16"/>
                <w:szCs w:val="16"/>
                <w:lang w:eastAsia="ro-RO"/>
              </w:rPr>
            </w:pPr>
            <w:r w:rsidRPr="002A461E">
              <w:rPr>
                <w:sz w:val="16"/>
                <w:szCs w:val="16"/>
                <w:lang w:eastAsia="ro-RO"/>
              </w:rPr>
              <w:t>impact mediu</w:t>
            </w:r>
          </w:p>
        </w:tc>
        <w:tc>
          <w:tcPr>
            <w:tcW w:w="643" w:type="pct"/>
            <w:vMerge/>
            <w:vAlign w:val="center"/>
          </w:tcPr>
          <w:p w14:paraId="68DE812D" w14:textId="77777777" w:rsidR="001A31FA" w:rsidRPr="002A461E" w:rsidRDefault="001A31FA" w:rsidP="001A31FA">
            <w:pPr>
              <w:spacing w:after="0" w:line="240" w:lineRule="auto"/>
              <w:jc w:val="center"/>
              <w:rPr>
                <w:sz w:val="16"/>
                <w:szCs w:val="16"/>
                <w:lang w:eastAsia="ro-RO"/>
              </w:rPr>
            </w:pPr>
          </w:p>
        </w:tc>
        <w:tc>
          <w:tcPr>
            <w:tcW w:w="829" w:type="pct"/>
            <w:vAlign w:val="center"/>
          </w:tcPr>
          <w:p w14:paraId="3B0E7AE2" w14:textId="2FFAB100"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6A434FDF" w14:textId="77777777" w:rsidTr="00B85983">
        <w:trPr>
          <w:trHeight w:val="744"/>
        </w:trPr>
        <w:tc>
          <w:tcPr>
            <w:tcW w:w="611" w:type="pct"/>
            <w:vMerge/>
            <w:vAlign w:val="center"/>
          </w:tcPr>
          <w:p w14:paraId="4E2D0D09" w14:textId="77777777" w:rsidR="001A31FA" w:rsidRPr="002A461E" w:rsidRDefault="001A31FA" w:rsidP="001A31FA">
            <w:pPr>
              <w:spacing w:after="0" w:line="240" w:lineRule="auto"/>
              <w:rPr>
                <w:b/>
                <w:bCs/>
                <w:sz w:val="16"/>
                <w:szCs w:val="16"/>
                <w:lang w:eastAsia="ro-RO"/>
              </w:rPr>
            </w:pPr>
          </w:p>
        </w:tc>
        <w:tc>
          <w:tcPr>
            <w:tcW w:w="674" w:type="pct"/>
            <w:vAlign w:val="center"/>
          </w:tcPr>
          <w:p w14:paraId="3159E8AA" w14:textId="0A6D3E73" w:rsidR="001A31FA" w:rsidRPr="002A461E" w:rsidRDefault="001A31FA" w:rsidP="001A31FA">
            <w:pPr>
              <w:spacing w:after="0" w:line="240" w:lineRule="auto"/>
              <w:jc w:val="center"/>
              <w:rPr>
                <w:b/>
                <w:bCs/>
                <w:i/>
                <w:iCs/>
                <w:sz w:val="16"/>
                <w:szCs w:val="16"/>
                <w:lang w:eastAsia="ro-RO"/>
              </w:rPr>
            </w:pPr>
            <w:r w:rsidRPr="002A461E">
              <w:rPr>
                <w:b/>
                <w:bCs/>
                <w:i/>
                <w:iCs/>
                <w:sz w:val="16"/>
                <w:szCs w:val="16"/>
                <w:lang w:eastAsia="ro-RO"/>
              </w:rPr>
              <w:t xml:space="preserve">Lutra lutra </w:t>
            </w:r>
          </w:p>
        </w:tc>
        <w:tc>
          <w:tcPr>
            <w:tcW w:w="815" w:type="pct"/>
            <w:tcBorders>
              <w:top w:val="single" w:sz="4" w:space="0" w:color="auto"/>
              <w:bottom w:val="single" w:sz="4" w:space="0" w:color="auto"/>
            </w:tcBorders>
            <w:vAlign w:val="center"/>
          </w:tcPr>
          <w:p w14:paraId="613F85CA" w14:textId="52C1EEB0" w:rsidR="001A31FA" w:rsidRPr="002A461E" w:rsidRDefault="001A31FA" w:rsidP="001A31FA">
            <w:pPr>
              <w:spacing w:after="0" w:line="240" w:lineRule="auto"/>
              <w:jc w:val="center"/>
              <w:rPr>
                <w:sz w:val="16"/>
                <w:szCs w:val="16"/>
                <w:lang w:eastAsia="ro-RO"/>
              </w:rPr>
            </w:pPr>
            <w:r w:rsidRPr="002A461E">
              <w:rPr>
                <w:sz w:val="16"/>
                <w:szCs w:val="16"/>
                <w:lang w:eastAsia="ro-RO"/>
              </w:rPr>
              <w:t>Lungimea vegetatiei ripariene</w:t>
            </w:r>
          </w:p>
        </w:tc>
        <w:tc>
          <w:tcPr>
            <w:tcW w:w="831" w:type="pct"/>
            <w:vAlign w:val="center"/>
          </w:tcPr>
          <w:p w14:paraId="5CFC93E3" w14:textId="1A8CF639" w:rsidR="001A31FA" w:rsidRPr="002A461E" w:rsidRDefault="001A31FA" w:rsidP="001A31FA">
            <w:pPr>
              <w:spacing w:after="0" w:line="240" w:lineRule="auto"/>
              <w:jc w:val="center"/>
              <w:rPr>
                <w:sz w:val="16"/>
                <w:szCs w:val="16"/>
                <w:lang w:eastAsia="ro-RO"/>
              </w:rPr>
            </w:pPr>
            <w:r w:rsidRPr="002A461E">
              <w:rPr>
                <w:sz w:val="16"/>
                <w:szCs w:val="16"/>
                <w:lang w:eastAsia="ro-RO"/>
              </w:rPr>
              <w:t>Extragerea vegetatiei ripariane de pe malul apei pe o latime de minm 3m</w:t>
            </w:r>
          </w:p>
        </w:tc>
        <w:tc>
          <w:tcPr>
            <w:tcW w:w="596" w:type="pct"/>
            <w:vAlign w:val="center"/>
          </w:tcPr>
          <w:p w14:paraId="60C24ED1" w14:textId="2EA6BCB3"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Align w:val="center"/>
          </w:tcPr>
          <w:p w14:paraId="1956A296" w14:textId="7846F9B9"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lucrările silviculturale propuse: tăierile de igienă, tratamentul tăierilor progresive, </w:t>
            </w:r>
          </w:p>
        </w:tc>
        <w:tc>
          <w:tcPr>
            <w:tcW w:w="829" w:type="pct"/>
            <w:vAlign w:val="center"/>
          </w:tcPr>
          <w:p w14:paraId="2BA8153B" w14:textId="09DE07BE"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12D5A3F8" w14:textId="77777777" w:rsidTr="00913A7F">
        <w:trPr>
          <w:trHeight w:val="1099"/>
        </w:trPr>
        <w:tc>
          <w:tcPr>
            <w:tcW w:w="611" w:type="pct"/>
            <w:vMerge/>
            <w:vAlign w:val="center"/>
          </w:tcPr>
          <w:p w14:paraId="38B04FCA" w14:textId="77777777" w:rsidR="001A31FA" w:rsidRPr="002A461E" w:rsidRDefault="001A31FA" w:rsidP="001A31FA">
            <w:pPr>
              <w:spacing w:after="0" w:line="240" w:lineRule="auto"/>
              <w:rPr>
                <w:b/>
                <w:bCs/>
                <w:sz w:val="16"/>
                <w:szCs w:val="16"/>
                <w:lang w:eastAsia="ro-RO"/>
              </w:rPr>
            </w:pPr>
          </w:p>
        </w:tc>
        <w:tc>
          <w:tcPr>
            <w:tcW w:w="674" w:type="pct"/>
            <w:vMerge w:val="restart"/>
            <w:vAlign w:val="center"/>
          </w:tcPr>
          <w:p w14:paraId="5EF1CC60" w14:textId="036A88DA" w:rsidR="001A31FA" w:rsidRPr="002A461E" w:rsidRDefault="001A31FA" w:rsidP="001A31FA">
            <w:pPr>
              <w:spacing w:after="0" w:line="240" w:lineRule="auto"/>
              <w:jc w:val="center"/>
              <w:rPr>
                <w:b/>
                <w:bCs/>
                <w:i/>
                <w:iCs/>
                <w:sz w:val="16"/>
                <w:szCs w:val="16"/>
                <w:lang w:eastAsia="ro-RO"/>
              </w:rPr>
            </w:pPr>
            <w:r w:rsidRPr="002A461E">
              <w:rPr>
                <w:b/>
                <w:bCs/>
                <w:i/>
                <w:iCs/>
                <w:sz w:val="16"/>
                <w:szCs w:val="16"/>
                <w:lang w:eastAsia="ro-RO"/>
              </w:rPr>
              <w:t>Barbastella barbastelus</w:t>
            </w:r>
          </w:p>
        </w:tc>
        <w:tc>
          <w:tcPr>
            <w:tcW w:w="815" w:type="pct"/>
            <w:tcBorders>
              <w:top w:val="single" w:sz="4" w:space="0" w:color="auto"/>
              <w:bottom w:val="single" w:sz="4" w:space="0" w:color="auto"/>
            </w:tcBorders>
            <w:vAlign w:val="center"/>
          </w:tcPr>
          <w:p w14:paraId="7D3A7076" w14:textId="7A5B9E4C" w:rsidR="001A31FA" w:rsidRPr="002A461E" w:rsidRDefault="001A31FA" w:rsidP="001A31FA">
            <w:pPr>
              <w:spacing w:after="0" w:line="240" w:lineRule="auto"/>
              <w:jc w:val="center"/>
              <w:rPr>
                <w:sz w:val="16"/>
                <w:szCs w:val="16"/>
                <w:lang w:eastAsia="ro-RO"/>
              </w:rPr>
            </w:pPr>
            <w:r w:rsidRPr="002A461E">
              <w:rPr>
                <w:sz w:val="16"/>
                <w:szCs w:val="16"/>
                <w:lang w:eastAsia="ro-RO"/>
              </w:rPr>
              <w:t>Arbori maturi cu scorburi</w:t>
            </w:r>
          </w:p>
        </w:tc>
        <w:tc>
          <w:tcPr>
            <w:tcW w:w="831" w:type="pct"/>
            <w:vAlign w:val="center"/>
          </w:tcPr>
          <w:p w14:paraId="45F96D28" w14:textId="15D51CF8"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tcPr>
          <w:p w14:paraId="0CDD6EFA" w14:textId="2BC5181B"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Merge w:val="restart"/>
            <w:vAlign w:val="center"/>
          </w:tcPr>
          <w:p w14:paraId="25F71F53" w14:textId="2910D79B"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lucrările silviculturale propuse: tăierile de igienă, curățirile, răriturile, </w:t>
            </w:r>
            <w:r w:rsidRPr="002A461E">
              <w:rPr>
                <w:sz w:val="16"/>
                <w:szCs w:val="16"/>
                <w:lang w:eastAsia="ro-RO"/>
              </w:rPr>
              <w:lastRenderedPageBreak/>
              <w:t>tratamentul tăierilor progresive, tăierile de conservare</w:t>
            </w:r>
          </w:p>
        </w:tc>
        <w:tc>
          <w:tcPr>
            <w:tcW w:w="829" w:type="pct"/>
            <w:vAlign w:val="center"/>
          </w:tcPr>
          <w:p w14:paraId="147976F7" w14:textId="3AE4194C" w:rsidR="001A31FA" w:rsidRPr="002A461E" w:rsidRDefault="001A31FA" w:rsidP="001A31FA">
            <w:pPr>
              <w:spacing w:after="0" w:line="240" w:lineRule="auto"/>
              <w:jc w:val="center"/>
              <w:rPr>
                <w:sz w:val="16"/>
                <w:szCs w:val="16"/>
                <w:lang w:eastAsia="ro-RO"/>
              </w:rPr>
            </w:pPr>
            <w:r w:rsidRPr="002A461E">
              <w:rPr>
                <w:sz w:val="16"/>
                <w:szCs w:val="16"/>
                <w:lang w:eastAsia="ro-RO"/>
              </w:rPr>
              <w:lastRenderedPageBreak/>
              <w:t xml:space="preserve">Reducerea presiunii / amenințării se va  realiza prin "Măsuri necesare de reducere a impactului"  </w:t>
            </w:r>
          </w:p>
        </w:tc>
      </w:tr>
      <w:tr w:rsidR="002A461E" w:rsidRPr="002A461E" w14:paraId="2FE24EBE" w14:textId="77777777" w:rsidTr="00B85983">
        <w:trPr>
          <w:trHeight w:val="1097"/>
        </w:trPr>
        <w:tc>
          <w:tcPr>
            <w:tcW w:w="611" w:type="pct"/>
            <w:vMerge/>
            <w:vAlign w:val="center"/>
          </w:tcPr>
          <w:p w14:paraId="46B5C63C"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4682CA48" w14:textId="77777777" w:rsidR="001A31FA" w:rsidRPr="002A461E" w:rsidRDefault="001A31FA" w:rsidP="001A31FA">
            <w:pPr>
              <w:spacing w:after="0" w:line="240" w:lineRule="auto"/>
              <w:jc w:val="center"/>
              <w:rPr>
                <w:b/>
                <w:bCs/>
                <w:i/>
                <w:iCs/>
                <w:sz w:val="16"/>
                <w:szCs w:val="16"/>
                <w:lang w:eastAsia="ro-RO"/>
              </w:rPr>
            </w:pPr>
          </w:p>
        </w:tc>
        <w:tc>
          <w:tcPr>
            <w:tcW w:w="815" w:type="pct"/>
            <w:tcBorders>
              <w:top w:val="single" w:sz="4" w:space="0" w:color="auto"/>
              <w:bottom w:val="single" w:sz="4" w:space="0" w:color="auto"/>
            </w:tcBorders>
            <w:vAlign w:val="center"/>
          </w:tcPr>
          <w:p w14:paraId="229707DF" w14:textId="4DF8EB16" w:rsidR="001A31FA" w:rsidRPr="002A461E" w:rsidRDefault="001A31FA" w:rsidP="001A31FA">
            <w:pPr>
              <w:spacing w:after="0" w:line="240" w:lineRule="auto"/>
              <w:jc w:val="center"/>
              <w:rPr>
                <w:sz w:val="16"/>
                <w:szCs w:val="16"/>
                <w:lang w:eastAsia="ro-RO"/>
              </w:rPr>
            </w:pPr>
            <w:r w:rsidRPr="002A461E">
              <w:rPr>
                <w:sz w:val="16"/>
                <w:szCs w:val="16"/>
                <w:lang w:eastAsia="ro-RO"/>
              </w:rPr>
              <w:t>Volum lemn mort</w:t>
            </w:r>
          </w:p>
        </w:tc>
        <w:tc>
          <w:tcPr>
            <w:tcW w:w="831" w:type="pct"/>
            <w:vAlign w:val="center"/>
          </w:tcPr>
          <w:p w14:paraId="1715B614" w14:textId="066DAC57"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tcPr>
          <w:p w14:paraId="36F6DC5B" w14:textId="3879332A"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Merge/>
            <w:vAlign w:val="center"/>
          </w:tcPr>
          <w:p w14:paraId="377066A7" w14:textId="77777777" w:rsidR="001A31FA" w:rsidRPr="002A461E" w:rsidRDefault="001A31FA" w:rsidP="001A31FA">
            <w:pPr>
              <w:spacing w:after="0" w:line="240" w:lineRule="auto"/>
              <w:jc w:val="center"/>
              <w:rPr>
                <w:sz w:val="16"/>
                <w:szCs w:val="16"/>
                <w:lang w:eastAsia="ro-RO"/>
              </w:rPr>
            </w:pPr>
          </w:p>
        </w:tc>
        <w:tc>
          <w:tcPr>
            <w:tcW w:w="829" w:type="pct"/>
            <w:vAlign w:val="center"/>
          </w:tcPr>
          <w:p w14:paraId="6E1ED51B" w14:textId="24173200"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00DEC553" w14:textId="77777777" w:rsidTr="00B85983">
        <w:trPr>
          <w:trHeight w:val="1468"/>
        </w:trPr>
        <w:tc>
          <w:tcPr>
            <w:tcW w:w="611" w:type="pct"/>
            <w:vMerge w:val="restart"/>
            <w:vAlign w:val="center"/>
          </w:tcPr>
          <w:p w14:paraId="614C844A" w14:textId="5D71B740" w:rsidR="001A31FA" w:rsidRPr="002A461E" w:rsidRDefault="001A31FA" w:rsidP="001A31FA">
            <w:pPr>
              <w:spacing w:after="0" w:line="240" w:lineRule="auto"/>
              <w:rPr>
                <w:b/>
                <w:bCs/>
                <w:sz w:val="16"/>
                <w:szCs w:val="16"/>
                <w:lang w:eastAsia="ro-RO"/>
              </w:rPr>
            </w:pPr>
            <w:r w:rsidRPr="002A461E">
              <w:rPr>
                <w:b/>
                <w:bCs/>
                <w:sz w:val="16"/>
                <w:szCs w:val="16"/>
                <w:lang w:val="hu-HU" w:eastAsia="ro-RO"/>
              </w:rPr>
              <w:t>ROSAC0352</w:t>
            </w:r>
          </w:p>
        </w:tc>
        <w:tc>
          <w:tcPr>
            <w:tcW w:w="674" w:type="pct"/>
            <w:vMerge w:val="restart"/>
            <w:vAlign w:val="center"/>
          </w:tcPr>
          <w:p w14:paraId="4F7BEFD0" w14:textId="256A7495" w:rsidR="001A31FA" w:rsidRPr="002A461E" w:rsidRDefault="001A31FA" w:rsidP="001A31FA">
            <w:pPr>
              <w:spacing w:after="0" w:line="240" w:lineRule="auto"/>
              <w:jc w:val="center"/>
              <w:rPr>
                <w:b/>
                <w:bCs/>
                <w:iCs/>
                <w:sz w:val="16"/>
                <w:szCs w:val="16"/>
                <w:lang w:eastAsia="ro-RO"/>
              </w:rPr>
            </w:pPr>
            <w:r w:rsidRPr="002A461E">
              <w:rPr>
                <w:b/>
                <w:bCs/>
                <w:iCs/>
                <w:sz w:val="16"/>
                <w:szCs w:val="16"/>
                <w:lang w:eastAsia="ro-RO"/>
              </w:rPr>
              <w:t>9130</w:t>
            </w:r>
          </w:p>
        </w:tc>
        <w:tc>
          <w:tcPr>
            <w:tcW w:w="815" w:type="pct"/>
            <w:tcBorders>
              <w:top w:val="single" w:sz="4" w:space="0" w:color="auto"/>
            </w:tcBorders>
            <w:vAlign w:val="center"/>
          </w:tcPr>
          <w:p w14:paraId="60ABCBBD" w14:textId="16513162"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Specii invazive non-native - alogene; Abundenta specii invazive și potențial invazive; Abundenta ecotipurile necorespunzătoare, specii din afara arealului sau specii indicatoare de perturbare </w:t>
            </w:r>
          </w:p>
        </w:tc>
        <w:tc>
          <w:tcPr>
            <w:tcW w:w="831" w:type="pct"/>
            <w:tcBorders>
              <w:top w:val="single" w:sz="2" w:space="0" w:color="auto"/>
            </w:tcBorders>
            <w:vAlign w:val="center"/>
          </w:tcPr>
          <w:p w14:paraId="39B3EEF2" w14:textId="43E03BB1" w:rsidR="001A31FA" w:rsidRPr="002A461E" w:rsidRDefault="001A31FA" w:rsidP="001A31FA">
            <w:pPr>
              <w:spacing w:after="0" w:line="240" w:lineRule="auto"/>
              <w:jc w:val="center"/>
              <w:rPr>
                <w:sz w:val="16"/>
                <w:szCs w:val="16"/>
                <w:lang w:eastAsia="ro-RO"/>
              </w:rPr>
            </w:pPr>
            <w:r w:rsidRPr="002A461E">
              <w:rPr>
                <w:sz w:val="16"/>
                <w:szCs w:val="16"/>
                <w:lang w:eastAsia="ro-RO"/>
              </w:rPr>
              <w:t>prin lucrările silviculturale propuse, executate irațional și în mod neconform normelor tehnice, se pot produce dezechilibre ce conduc la creșterea procentului ecotipurilor și speciilor necorespunzătoare, a speciilor invazive șamd</w:t>
            </w:r>
          </w:p>
        </w:tc>
        <w:tc>
          <w:tcPr>
            <w:tcW w:w="596" w:type="pct"/>
            <w:tcBorders>
              <w:top w:val="single" w:sz="2" w:space="0" w:color="auto"/>
            </w:tcBorders>
            <w:vAlign w:val="center"/>
          </w:tcPr>
          <w:p w14:paraId="46E29939" w14:textId="0C5ECCE5" w:rsidR="001A31FA" w:rsidRPr="002A461E" w:rsidRDefault="001A31FA" w:rsidP="001A31FA">
            <w:pPr>
              <w:spacing w:after="0" w:line="240" w:lineRule="auto"/>
              <w:jc w:val="center"/>
              <w:rPr>
                <w:sz w:val="16"/>
                <w:szCs w:val="16"/>
                <w:lang w:eastAsia="ro-RO"/>
              </w:rPr>
            </w:pPr>
            <w:r w:rsidRPr="002A461E">
              <w:rPr>
                <w:sz w:val="16"/>
                <w:szCs w:val="16"/>
                <w:lang w:eastAsia="ro-RO"/>
              </w:rPr>
              <w:t>impact mediu</w:t>
            </w:r>
          </w:p>
        </w:tc>
        <w:tc>
          <w:tcPr>
            <w:tcW w:w="643" w:type="pct"/>
            <w:tcBorders>
              <w:top w:val="single" w:sz="2" w:space="0" w:color="auto"/>
            </w:tcBorders>
            <w:vAlign w:val="center"/>
          </w:tcPr>
          <w:p w14:paraId="7E1CFB57" w14:textId="2BE72DA2" w:rsidR="001A31FA" w:rsidRPr="002A461E" w:rsidRDefault="001A31FA" w:rsidP="001A31FA">
            <w:pPr>
              <w:spacing w:after="0" w:line="240" w:lineRule="auto"/>
              <w:jc w:val="center"/>
              <w:rPr>
                <w:sz w:val="16"/>
                <w:szCs w:val="16"/>
                <w:lang w:eastAsia="ro-RO"/>
              </w:rPr>
            </w:pPr>
            <w:r w:rsidRPr="002A461E">
              <w:rPr>
                <w:sz w:val="16"/>
                <w:szCs w:val="16"/>
                <w:lang w:eastAsia="ro-RO"/>
              </w:rPr>
              <w:t>toate lucrările silviculturale propuse, în mod special tratamentele silvice</w:t>
            </w:r>
          </w:p>
        </w:tc>
        <w:tc>
          <w:tcPr>
            <w:tcW w:w="829" w:type="pct"/>
            <w:tcBorders>
              <w:top w:val="single" w:sz="2" w:space="0" w:color="auto"/>
            </w:tcBorders>
            <w:vAlign w:val="center"/>
          </w:tcPr>
          <w:p w14:paraId="38E33E6E" w14:textId="5ECE5B6B"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09FA2F81" w14:textId="77777777" w:rsidTr="003402C4">
        <w:trPr>
          <w:trHeight w:val="327"/>
        </w:trPr>
        <w:tc>
          <w:tcPr>
            <w:tcW w:w="611" w:type="pct"/>
            <w:vMerge/>
            <w:vAlign w:val="center"/>
          </w:tcPr>
          <w:p w14:paraId="7D44BFF0"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518462A2" w14:textId="77777777" w:rsidR="001A31FA" w:rsidRPr="002A461E" w:rsidRDefault="001A31FA" w:rsidP="001A31FA">
            <w:pPr>
              <w:spacing w:after="0" w:line="240" w:lineRule="auto"/>
              <w:jc w:val="center"/>
              <w:rPr>
                <w:b/>
                <w:bCs/>
                <w:i/>
                <w:iCs/>
                <w:sz w:val="16"/>
                <w:szCs w:val="16"/>
                <w:lang w:eastAsia="ro-RO"/>
              </w:rPr>
            </w:pPr>
          </w:p>
        </w:tc>
        <w:tc>
          <w:tcPr>
            <w:tcW w:w="815" w:type="pct"/>
            <w:vAlign w:val="center"/>
          </w:tcPr>
          <w:p w14:paraId="5EC8BD63" w14:textId="2D960139" w:rsidR="001A31FA" w:rsidRPr="002A461E" w:rsidRDefault="001A31FA" w:rsidP="001A31FA">
            <w:pPr>
              <w:spacing w:after="0" w:line="240" w:lineRule="auto"/>
              <w:jc w:val="center"/>
              <w:rPr>
                <w:sz w:val="16"/>
                <w:szCs w:val="16"/>
                <w:lang w:eastAsia="ro-RO"/>
              </w:rPr>
            </w:pPr>
            <w:r w:rsidRPr="002A461E">
              <w:rPr>
                <w:sz w:val="16"/>
                <w:szCs w:val="16"/>
                <w:lang w:eastAsia="ro-RO"/>
              </w:rPr>
              <w:t>Volumul de lemn mort / ha</w:t>
            </w:r>
          </w:p>
        </w:tc>
        <w:tc>
          <w:tcPr>
            <w:tcW w:w="831" w:type="pct"/>
            <w:vAlign w:val="center"/>
          </w:tcPr>
          <w:p w14:paraId="56166551" w14:textId="6EB9AA04"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tcPr>
          <w:p w14:paraId="3439B2E9" w14:textId="63BC5223"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Align w:val="center"/>
          </w:tcPr>
          <w:p w14:paraId="2491705C" w14:textId="4AA7FE21"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 tăierile de igienă, curățirile, răriturile, tratamentul tăierilor progresive, tăierile de conservare</w:t>
            </w:r>
          </w:p>
        </w:tc>
        <w:tc>
          <w:tcPr>
            <w:tcW w:w="829" w:type="pct"/>
            <w:vAlign w:val="center"/>
          </w:tcPr>
          <w:p w14:paraId="7A90397B" w14:textId="29CD03AB"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0FEC5AB4" w14:textId="77777777" w:rsidTr="003402C4">
        <w:trPr>
          <w:trHeight w:val="1468"/>
        </w:trPr>
        <w:tc>
          <w:tcPr>
            <w:tcW w:w="611" w:type="pct"/>
            <w:vMerge/>
            <w:vAlign w:val="center"/>
          </w:tcPr>
          <w:p w14:paraId="5DFD193D"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51BE2DE6" w14:textId="77777777" w:rsidR="001A31FA" w:rsidRPr="002A461E" w:rsidRDefault="001A31FA" w:rsidP="001A31FA">
            <w:pPr>
              <w:spacing w:after="0" w:line="240" w:lineRule="auto"/>
              <w:jc w:val="center"/>
              <w:rPr>
                <w:b/>
                <w:bCs/>
                <w:i/>
                <w:iCs/>
                <w:sz w:val="16"/>
                <w:szCs w:val="16"/>
                <w:lang w:eastAsia="ro-RO"/>
              </w:rPr>
            </w:pPr>
          </w:p>
        </w:tc>
        <w:tc>
          <w:tcPr>
            <w:tcW w:w="815" w:type="pct"/>
            <w:vAlign w:val="center"/>
          </w:tcPr>
          <w:p w14:paraId="07F3AA3F" w14:textId="39127C21" w:rsidR="001A31FA" w:rsidRPr="002A461E" w:rsidRDefault="001A31FA" w:rsidP="001A31FA">
            <w:pPr>
              <w:spacing w:after="0" w:line="240" w:lineRule="auto"/>
              <w:jc w:val="center"/>
              <w:rPr>
                <w:sz w:val="16"/>
                <w:szCs w:val="16"/>
                <w:lang w:eastAsia="ro-RO"/>
              </w:rPr>
            </w:pPr>
            <w:r w:rsidRPr="002A461E">
              <w:rPr>
                <w:sz w:val="16"/>
                <w:szCs w:val="16"/>
                <w:lang w:eastAsia="ro-RO"/>
              </w:rPr>
              <w:t>Arbori de biodiversitate, clasa de vârstă peste 80 de ani</w:t>
            </w:r>
          </w:p>
        </w:tc>
        <w:tc>
          <w:tcPr>
            <w:tcW w:w="831" w:type="pct"/>
            <w:vAlign w:val="center"/>
          </w:tcPr>
          <w:p w14:paraId="29D6F6A0" w14:textId="1530E2FF"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 scorburoşi, a lemnului mort</w:t>
            </w:r>
          </w:p>
        </w:tc>
        <w:tc>
          <w:tcPr>
            <w:tcW w:w="596" w:type="pct"/>
            <w:vAlign w:val="center"/>
          </w:tcPr>
          <w:p w14:paraId="36C01365" w14:textId="0F80FE6C" w:rsidR="001A31FA" w:rsidRPr="002A461E" w:rsidRDefault="001A31FA" w:rsidP="001A31FA">
            <w:pPr>
              <w:spacing w:after="0" w:line="240" w:lineRule="auto"/>
              <w:jc w:val="center"/>
              <w:rPr>
                <w:sz w:val="16"/>
                <w:szCs w:val="16"/>
                <w:lang w:eastAsia="ro-RO"/>
              </w:rPr>
            </w:pPr>
            <w:r w:rsidRPr="002A461E">
              <w:rPr>
                <w:sz w:val="16"/>
                <w:szCs w:val="16"/>
                <w:lang w:eastAsia="ro-RO"/>
              </w:rPr>
              <w:t>impact ridicat</w:t>
            </w:r>
          </w:p>
        </w:tc>
        <w:tc>
          <w:tcPr>
            <w:tcW w:w="643" w:type="pct"/>
            <w:vAlign w:val="center"/>
          </w:tcPr>
          <w:p w14:paraId="01B4D72C" w14:textId="62AD2809"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 tăieri de igienă, tratamentul tăierilor progresive</w:t>
            </w:r>
          </w:p>
        </w:tc>
        <w:tc>
          <w:tcPr>
            <w:tcW w:w="829" w:type="pct"/>
            <w:vAlign w:val="center"/>
          </w:tcPr>
          <w:p w14:paraId="11AF5F6C" w14:textId="27E5C0F4"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0085F0FA" w14:textId="77777777" w:rsidTr="00913A7F">
        <w:trPr>
          <w:trHeight w:val="663"/>
        </w:trPr>
        <w:tc>
          <w:tcPr>
            <w:tcW w:w="611" w:type="pct"/>
            <w:vMerge/>
            <w:vAlign w:val="center"/>
          </w:tcPr>
          <w:p w14:paraId="35AD4F86" w14:textId="77777777" w:rsidR="001A31FA" w:rsidRPr="002A461E" w:rsidRDefault="001A31FA" w:rsidP="001A31FA">
            <w:pPr>
              <w:spacing w:after="0" w:line="240" w:lineRule="auto"/>
              <w:rPr>
                <w:b/>
                <w:bCs/>
                <w:sz w:val="16"/>
                <w:szCs w:val="16"/>
                <w:lang w:eastAsia="ro-RO"/>
              </w:rPr>
            </w:pPr>
          </w:p>
        </w:tc>
        <w:tc>
          <w:tcPr>
            <w:tcW w:w="674" w:type="pct"/>
            <w:vMerge w:val="restart"/>
            <w:vAlign w:val="center"/>
          </w:tcPr>
          <w:p w14:paraId="69B97C3F" w14:textId="77777777" w:rsidR="001A31FA" w:rsidRPr="002A461E" w:rsidRDefault="001A31FA" w:rsidP="001A31FA">
            <w:pPr>
              <w:spacing w:after="0" w:line="240" w:lineRule="auto"/>
              <w:jc w:val="center"/>
              <w:rPr>
                <w:b/>
                <w:bCs/>
                <w:i/>
                <w:iCs/>
                <w:sz w:val="16"/>
                <w:szCs w:val="16"/>
                <w:lang w:eastAsia="ro-RO"/>
              </w:rPr>
            </w:pPr>
            <w:r w:rsidRPr="002A461E">
              <w:rPr>
                <w:b/>
                <w:bCs/>
                <w:sz w:val="16"/>
                <w:szCs w:val="16"/>
                <w:lang w:eastAsia="ro-RO"/>
              </w:rPr>
              <w:t>*</w:t>
            </w:r>
            <w:r w:rsidRPr="002A461E">
              <w:rPr>
                <w:b/>
                <w:bCs/>
                <w:i/>
                <w:iCs/>
                <w:sz w:val="16"/>
                <w:szCs w:val="16"/>
                <w:lang w:eastAsia="ro-RO"/>
              </w:rPr>
              <w:t>Ursus arctos</w:t>
            </w:r>
            <w:r w:rsidRPr="002A461E">
              <w:rPr>
                <w:b/>
                <w:bCs/>
                <w:sz w:val="16"/>
                <w:szCs w:val="16"/>
                <w:lang w:eastAsia="ro-RO"/>
              </w:rPr>
              <w:t>, *</w:t>
            </w:r>
            <w:r w:rsidRPr="002A461E">
              <w:rPr>
                <w:b/>
                <w:bCs/>
                <w:i/>
                <w:iCs/>
                <w:sz w:val="16"/>
                <w:szCs w:val="16"/>
                <w:lang w:eastAsia="ro-RO"/>
              </w:rPr>
              <w:t>Canis lupus</w:t>
            </w:r>
            <w:r w:rsidRPr="002A461E">
              <w:rPr>
                <w:b/>
                <w:bCs/>
                <w:sz w:val="16"/>
                <w:szCs w:val="16"/>
                <w:lang w:eastAsia="ro-RO"/>
              </w:rPr>
              <w:t xml:space="preserve">,  </w:t>
            </w:r>
            <w:r w:rsidRPr="002A461E">
              <w:rPr>
                <w:b/>
                <w:bCs/>
                <w:i/>
                <w:iCs/>
                <w:sz w:val="16"/>
                <w:szCs w:val="16"/>
                <w:lang w:eastAsia="ro-RO"/>
              </w:rPr>
              <w:t>Lynx lynx</w:t>
            </w:r>
          </w:p>
          <w:p w14:paraId="54D0AABC" w14:textId="77777777" w:rsidR="001A31FA" w:rsidRPr="002A461E" w:rsidRDefault="001A31FA" w:rsidP="001A31FA">
            <w:pPr>
              <w:spacing w:after="0" w:line="240" w:lineRule="auto"/>
              <w:jc w:val="center"/>
              <w:rPr>
                <w:b/>
                <w:bCs/>
                <w:i/>
                <w:iCs/>
                <w:sz w:val="16"/>
                <w:szCs w:val="16"/>
                <w:lang w:eastAsia="ro-RO"/>
              </w:rPr>
            </w:pPr>
          </w:p>
        </w:tc>
        <w:tc>
          <w:tcPr>
            <w:tcW w:w="815" w:type="pct"/>
            <w:vAlign w:val="center"/>
          </w:tcPr>
          <w:p w14:paraId="6432CD14" w14:textId="0BE0723A" w:rsidR="001A31FA" w:rsidRPr="002A461E" w:rsidRDefault="001A31FA" w:rsidP="001A31FA">
            <w:pPr>
              <w:spacing w:after="0" w:line="240" w:lineRule="auto"/>
              <w:jc w:val="center"/>
              <w:rPr>
                <w:sz w:val="16"/>
                <w:szCs w:val="16"/>
                <w:lang w:eastAsia="ro-RO"/>
              </w:rPr>
            </w:pPr>
            <w:r w:rsidRPr="002A461E">
              <w:rPr>
                <w:sz w:val="16"/>
                <w:szCs w:val="16"/>
                <w:lang w:eastAsia="ro-RO"/>
              </w:rPr>
              <w:t>suprafața habitatului, mărimea populației</w:t>
            </w:r>
          </w:p>
        </w:tc>
        <w:tc>
          <w:tcPr>
            <w:tcW w:w="831" w:type="pct"/>
            <w:vAlign w:val="center"/>
          </w:tcPr>
          <w:p w14:paraId="0BF26FDB" w14:textId="3C8ADFC8" w:rsidR="001A31FA" w:rsidRPr="002A461E" w:rsidRDefault="001A31FA" w:rsidP="001A31FA">
            <w:pPr>
              <w:spacing w:after="0" w:line="240" w:lineRule="auto"/>
              <w:jc w:val="center"/>
              <w:rPr>
                <w:sz w:val="16"/>
                <w:szCs w:val="16"/>
                <w:lang w:eastAsia="ro-RO"/>
              </w:rPr>
            </w:pPr>
            <w:r w:rsidRPr="002A461E">
              <w:rPr>
                <w:sz w:val="16"/>
                <w:szCs w:val="16"/>
                <w:lang w:eastAsia="ro-RO"/>
              </w:rPr>
              <w:t>Exploatare neraţională</w:t>
            </w:r>
          </w:p>
        </w:tc>
        <w:tc>
          <w:tcPr>
            <w:tcW w:w="596" w:type="pct"/>
            <w:vAlign w:val="center"/>
          </w:tcPr>
          <w:p w14:paraId="6EB9D423" w14:textId="36B7C4CA" w:rsidR="001A31FA" w:rsidRPr="002A461E" w:rsidRDefault="001A31FA" w:rsidP="001A31FA">
            <w:pPr>
              <w:spacing w:after="0" w:line="240" w:lineRule="auto"/>
              <w:jc w:val="center"/>
              <w:rPr>
                <w:sz w:val="16"/>
                <w:szCs w:val="16"/>
                <w:lang w:eastAsia="ro-RO"/>
              </w:rPr>
            </w:pPr>
            <w:r w:rsidRPr="002A461E">
              <w:rPr>
                <w:sz w:val="16"/>
                <w:szCs w:val="16"/>
                <w:lang w:eastAsia="ro-RO"/>
              </w:rPr>
              <w:t>impact scăzut</w:t>
            </w:r>
          </w:p>
        </w:tc>
        <w:tc>
          <w:tcPr>
            <w:tcW w:w="643" w:type="pct"/>
            <w:vMerge w:val="restart"/>
            <w:vAlign w:val="center"/>
          </w:tcPr>
          <w:p w14:paraId="6A0C29AA" w14:textId="55060461"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lucrările silviculturale propuse: tăierile de igienă, răriturile, </w:t>
            </w:r>
          </w:p>
        </w:tc>
        <w:tc>
          <w:tcPr>
            <w:tcW w:w="829" w:type="pct"/>
            <w:vAlign w:val="center"/>
          </w:tcPr>
          <w:p w14:paraId="6FA74EC6" w14:textId="3A34B2F9"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1C0FE0F1" w14:textId="77777777" w:rsidTr="003402C4">
        <w:trPr>
          <w:trHeight w:val="793"/>
        </w:trPr>
        <w:tc>
          <w:tcPr>
            <w:tcW w:w="611" w:type="pct"/>
            <w:vMerge/>
            <w:vAlign w:val="center"/>
          </w:tcPr>
          <w:p w14:paraId="5351D724"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05B769CE" w14:textId="77777777" w:rsidR="001A31FA" w:rsidRPr="002A461E" w:rsidRDefault="001A31FA" w:rsidP="001A31FA">
            <w:pPr>
              <w:spacing w:after="0" w:line="240" w:lineRule="auto"/>
              <w:jc w:val="center"/>
              <w:rPr>
                <w:b/>
                <w:bCs/>
                <w:i/>
                <w:iCs/>
                <w:sz w:val="16"/>
                <w:szCs w:val="16"/>
                <w:lang w:eastAsia="ro-RO"/>
              </w:rPr>
            </w:pPr>
          </w:p>
        </w:tc>
        <w:tc>
          <w:tcPr>
            <w:tcW w:w="815" w:type="pct"/>
            <w:vAlign w:val="center"/>
          </w:tcPr>
          <w:p w14:paraId="6862C2A0" w14:textId="12C2C1DE" w:rsidR="001A31FA" w:rsidRPr="002A461E" w:rsidRDefault="001A31FA" w:rsidP="001A31FA">
            <w:pPr>
              <w:spacing w:after="0" w:line="240" w:lineRule="auto"/>
              <w:jc w:val="center"/>
              <w:rPr>
                <w:sz w:val="16"/>
                <w:szCs w:val="16"/>
                <w:lang w:eastAsia="ro-RO"/>
              </w:rPr>
            </w:pPr>
            <w:r w:rsidRPr="002A461E">
              <w:rPr>
                <w:sz w:val="16"/>
                <w:szCs w:val="16"/>
                <w:lang w:eastAsia="ro-RO"/>
              </w:rPr>
              <w:t>Proportia si suprafata pădurilor bătrâne (peste 80 de ani)</w:t>
            </w:r>
          </w:p>
        </w:tc>
        <w:tc>
          <w:tcPr>
            <w:tcW w:w="831" w:type="pct"/>
            <w:vAlign w:val="center"/>
          </w:tcPr>
          <w:p w14:paraId="2FD15635" w14:textId="54941918" w:rsidR="001A31FA" w:rsidRPr="002A461E" w:rsidRDefault="001A31FA" w:rsidP="001A31FA">
            <w:pPr>
              <w:spacing w:after="0" w:line="240" w:lineRule="auto"/>
              <w:jc w:val="center"/>
              <w:rPr>
                <w:sz w:val="16"/>
                <w:szCs w:val="16"/>
                <w:lang w:eastAsia="ro-RO"/>
              </w:rPr>
            </w:pPr>
            <w:r w:rsidRPr="002A461E">
              <w:rPr>
                <w:sz w:val="16"/>
                <w:szCs w:val="16"/>
                <w:lang w:eastAsia="ro-RO"/>
              </w:rPr>
              <w:t>Reducerea suprafeţei pădurilor bătrâne</w:t>
            </w:r>
          </w:p>
        </w:tc>
        <w:tc>
          <w:tcPr>
            <w:tcW w:w="596" w:type="pct"/>
            <w:vAlign w:val="center"/>
          </w:tcPr>
          <w:p w14:paraId="0CE5002E" w14:textId="50939771" w:rsidR="001A31FA" w:rsidRPr="002A461E" w:rsidRDefault="001A31FA" w:rsidP="001A31FA">
            <w:pPr>
              <w:spacing w:after="0" w:line="240" w:lineRule="auto"/>
              <w:jc w:val="center"/>
              <w:rPr>
                <w:sz w:val="16"/>
                <w:szCs w:val="16"/>
                <w:lang w:eastAsia="ro-RO"/>
              </w:rPr>
            </w:pPr>
            <w:r w:rsidRPr="002A461E">
              <w:rPr>
                <w:sz w:val="16"/>
                <w:szCs w:val="16"/>
                <w:lang w:eastAsia="ro-RO"/>
              </w:rPr>
              <w:t>impact mediu</w:t>
            </w:r>
          </w:p>
        </w:tc>
        <w:tc>
          <w:tcPr>
            <w:tcW w:w="643" w:type="pct"/>
            <w:vMerge/>
            <w:vAlign w:val="center"/>
          </w:tcPr>
          <w:p w14:paraId="48449EC8" w14:textId="77777777" w:rsidR="001A31FA" w:rsidRPr="002A461E" w:rsidRDefault="001A31FA" w:rsidP="001A31FA">
            <w:pPr>
              <w:spacing w:after="0" w:line="240" w:lineRule="auto"/>
              <w:jc w:val="center"/>
              <w:rPr>
                <w:sz w:val="16"/>
                <w:szCs w:val="16"/>
                <w:lang w:eastAsia="ro-RO"/>
              </w:rPr>
            </w:pPr>
          </w:p>
        </w:tc>
        <w:tc>
          <w:tcPr>
            <w:tcW w:w="829" w:type="pct"/>
            <w:vAlign w:val="center"/>
          </w:tcPr>
          <w:p w14:paraId="0B8C2FBB" w14:textId="4925AF34"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2CB6EC73" w14:textId="77777777" w:rsidTr="003402C4">
        <w:trPr>
          <w:trHeight w:val="1468"/>
        </w:trPr>
        <w:tc>
          <w:tcPr>
            <w:tcW w:w="611" w:type="pct"/>
            <w:vMerge w:val="restart"/>
            <w:vAlign w:val="center"/>
          </w:tcPr>
          <w:p w14:paraId="17400491" w14:textId="77777777" w:rsidR="001A31FA" w:rsidRPr="002A461E" w:rsidRDefault="001A31FA" w:rsidP="001A31FA">
            <w:pPr>
              <w:spacing w:after="0" w:line="240" w:lineRule="auto"/>
              <w:rPr>
                <w:b/>
                <w:bCs/>
                <w:sz w:val="16"/>
                <w:szCs w:val="16"/>
                <w:lang w:eastAsia="ro-RO"/>
              </w:rPr>
            </w:pPr>
            <w:r w:rsidRPr="002A461E">
              <w:rPr>
                <w:b/>
                <w:bCs/>
                <w:sz w:val="16"/>
                <w:szCs w:val="16"/>
                <w:lang w:eastAsia="ro-RO"/>
              </w:rPr>
              <w:t>ROSPA0099</w:t>
            </w:r>
          </w:p>
        </w:tc>
        <w:tc>
          <w:tcPr>
            <w:tcW w:w="674" w:type="pct"/>
            <w:vMerge w:val="restart"/>
            <w:vAlign w:val="center"/>
          </w:tcPr>
          <w:p w14:paraId="0DFBF181" w14:textId="1B929FFE" w:rsidR="001A31FA" w:rsidRPr="002A461E" w:rsidRDefault="001A31FA" w:rsidP="001A31FA">
            <w:pPr>
              <w:spacing w:after="0" w:line="240" w:lineRule="auto"/>
              <w:jc w:val="center"/>
              <w:rPr>
                <w:sz w:val="16"/>
                <w:szCs w:val="16"/>
                <w:lang w:eastAsia="ro-RO"/>
              </w:rPr>
            </w:pPr>
            <w:r w:rsidRPr="002A461E">
              <w:rPr>
                <w:b/>
                <w:bCs/>
                <w:i/>
                <w:iCs/>
                <w:sz w:val="16"/>
                <w:szCs w:val="16"/>
                <w:lang w:eastAsia="ro-RO"/>
              </w:rPr>
              <w:t xml:space="preserve">Aquila pomarina, Ciconia nigra, Dendrocopos medius, Dryocopus martius,   </w:t>
            </w:r>
            <w:r w:rsidRPr="002A461E">
              <w:rPr>
                <w:b/>
                <w:bCs/>
                <w:i/>
                <w:iCs/>
                <w:sz w:val="16"/>
                <w:szCs w:val="16"/>
                <w:lang w:eastAsia="ro-RO"/>
              </w:rPr>
              <w:lastRenderedPageBreak/>
              <w:t xml:space="preserve">Ficedula albicollis, , Pernis apivorus, Picus canus, Strix, Sylvia nisoria </w:t>
            </w:r>
          </w:p>
        </w:tc>
        <w:tc>
          <w:tcPr>
            <w:tcW w:w="815" w:type="pct"/>
            <w:vAlign w:val="center"/>
          </w:tcPr>
          <w:p w14:paraId="156CAD5B"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lastRenderedPageBreak/>
              <w:t>Mărimea populației</w:t>
            </w:r>
          </w:p>
        </w:tc>
        <w:tc>
          <w:tcPr>
            <w:tcW w:w="831" w:type="pct"/>
            <w:vAlign w:val="center"/>
          </w:tcPr>
          <w:p w14:paraId="054342D5"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Exploatare neraţională</w:t>
            </w:r>
          </w:p>
        </w:tc>
        <w:tc>
          <w:tcPr>
            <w:tcW w:w="596" w:type="pct"/>
            <w:vAlign w:val="center"/>
          </w:tcPr>
          <w:p w14:paraId="00679B25"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2 - impact mediu</w:t>
            </w:r>
          </w:p>
        </w:tc>
        <w:tc>
          <w:tcPr>
            <w:tcW w:w="643" w:type="pct"/>
            <w:vAlign w:val="center"/>
          </w:tcPr>
          <w:p w14:paraId="21B7874A"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w:t>
            </w:r>
          </w:p>
        </w:tc>
        <w:tc>
          <w:tcPr>
            <w:tcW w:w="829" w:type="pct"/>
            <w:vAlign w:val="center"/>
          </w:tcPr>
          <w:p w14:paraId="18CDDD7E"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65A628A6" w14:textId="77777777" w:rsidTr="003402C4">
        <w:trPr>
          <w:trHeight w:val="1468"/>
        </w:trPr>
        <w:tc>
          <w:tcPr>
            <w:tcW w:w="611" w:type="pct"/>
            <w:vMerge/>
            <w:vAlign w:val="center"/>
          </w:tcPr>
          <w:p w14:paraId="0099C66B"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265DAF68" w14:textId="77777777" w:rsidR="001A31FA" w:rsidRPr="002A461E" w:rsidRDefault="001A31FA" w:rsidP="001A31FA">
            <w:pPr>
              <w:spacing w:after="0" w:line="240" w:lineRule="auto"/>
              <w:jc w:val="center"/>
              <w:rPr>
                <w:sz w:val="16"/>
                <w:szCs w:val="16"/>
                <w:lang w:eastAsia="ro-RO"/>
              </w:rPr>
            </w:pPr>
          </w:p>
        </w:tc>
        <w:tc>
          <w:tcPr>
            <w:tcW w:w="815" w:type="pct"/>
            <w:vAlign w:val="center"/>
          </w:tcPr>
          <w:p w14:paraId="731EF146"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Suprafața habitatului</w:t>
            </w:r>
          </w:p>
        </w:tc>
        <w:tc>
          <w:tcPr>
            <w:tcW w:w="831" w:type="pct"/>
            <w:vAlign w:val="center"/>
          </w:tcPr>
          <w:p w14:paraId="051AF8E1"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Punerea în valoare / exploatare forestieră irațională</w:t>
            </w:r>
          </w:p>
        </w:tc>
        <w:tc>
          <w:tcPr>
            <w:tcW w:w="596" w:type="pct"/>
            <w:vAlign w:val="center"/>
          </w:tcPr>
          <w:p w14:paraId="76CA7952"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1 - impact mic</w:t>
            </w:r>
          </w:p>
        </w:tc>
        <w:tc>
          <w:tcPr>
            <w:tcW w:w="643" w:type="pct"/>
            <w:vAlign w:val="center"/>
          </w:tcPr>
          <w:p w14:paraId="509D37B9"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toate lucrările silviculturale propuse</w:t>
            </w:r>
          </w:p>
        </w:tc>
        <w:tc>
          <w:tcPr>
            <w:tcW w:w="829" w:type="pct"/>
            <w:vAlign w:val="center"/>
          </w:tcPr>
          <w:p w14:paraId="3A6F94A4"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16001A60" w14:textId="77777777" w:rsidTr="003402C4">
        <w:trPr>
          <w:trHeight w:val="1468"/>
        </w:trPr>
        <w:tc>
          <w:tcPr>
            <w:tcW w:w="611" w:type="pct"/>
            <w:vMerge/>
            <w:vAlign w:val="center"/>
          </w:tcPr>
          <w:p w14:paraId="327256AD"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6773F3AD" w14:textId="77777777" w:rsidR="001A31FA" w:rsidRPr="002A461E" w:rsidRDefault="001A31FA" w:rsidP="001A31FA">
            <w:pPr>
              <w:spacing w:after="0" w:line="240" w:lineRule="auto"/>
              <w:jc w:val="center"/>
              <w:rPr>
                <w:sz w:val="16"/>
                <w:szCs w:val="16"/>
                <w:lang w:eastAsia="ro-RO"/>
              </w:rPr>
            </w:pPr>
          </w:p>
        </w:tc>
        <w:tc>
          <w:tcPr>
            <w:tcW w:w="815" w:type="pct"/>
            <w:vAlign w:val="center"/>
          </w:tcPr>
          <w:p w14:paraId="665822F7"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Tipar de distribuție</w:t>
            </w:r>
          </w:p>
        </w:tc>
        <w:tc>
          <w:tcPr>
            <w:tcW w:w="831" w:type="pct"/>
            <w:vAlign w:val="center"/>
          </w:tcPr>
          <w:p w14:paraId="5E4245E1"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Exploatarea şi alte lucrările forestiere în perioada de cuibărit</w:t>
            </w:r>
          </w:p>
        </w:tc>
        <w:tc>
          <w:tcPr>
            <w:tcW w:w="596" w:type="pct"/>
            <w:vAlign w:val="center"/>
          </w:tcPr>
          <w:p w14:paraId="2F7FB503"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2 - impact mediu</w:t>
            </w:r>
          </w:p>
        </w:tc>
        <w:tc>
          <w:tcPr>
            <w:tcW w:w="643" w:type="pct"/>
            <w:vAlign w:val="center"/>
          </w:tcPr>
          <w:p w14:paraId="514FF99F"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toate lucrările silviculturale propuse</w:t>
            </w:r>
          </w:p>
        </w:tc>
        <w:tc>
          <w:tcPr>
            <w:tcW w:w="829" w:type="pct"/>
            <w:vAlign w:val="center"/>
          </w:tcPr>
          <w:p w14:paraId="0428382F"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2A461E" w:rsidRPr="002A461E" w14:paraId="1BA6B2DE" w14:textId="77777777" w:rsidTr="003402C4">
        <w:trPr>
          <w:trHeight w:val="1468"/>
        </w:trPr>
        <w:tc>
          <w:tcPr>
            <w:tcW w:w="611" w:type="pct"/>
            <w:vMerge/>
            <w:vAlign w:val="center"/>
          </w:tcPr>
          <w:p w14:paraId="1D008A4D"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38C67301" w14:textId="77777777" w:rsidR="001A31FA" w:rsidRPr="002A461E" w:rsidRDefault="001A31FA" w:rsidP="001A31FA">
            <w:pPr>
              <w:spacing w:after="0" w:line="240" w:lineRule="auto"/>
              <w:jc w:val="center"/>
              <w:rPr>
                <w:sz w:val="16"/>
                <w:szCs w:val="16"/>
                <w:lang w:eastAsia="ro-RO"/>
              </w:rPr>
            </w:pPr>
          </w:p>
        </w:tc>
        <w:tc>
          <w:tcPr>
            <w:tcW w:w="815" w:type="pct"/>
            <w:vAlign w:val="center"/>
          </w:tcPr>
          <w:p w14:paraId="3036CEB2"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Prezența arborilor maturi/bătrâni în habitate de păduri (arbori de biodiversitate)</w:t>
            </w:r>
          </w:p>
        </w:tc>
        <w:tc>
          <w:tcPr>
            <w:tcW w:w="831" w:type="pct"/>
            <w:vAlign w:val="center"/>
          </w:tcPr>
          <w:p w14:paraId="41A45AA1"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Extragerea arborilor bătrâni,mari şi a celor scorburoşi, a preexistenţilor de dimensiuni mari în parchete de exploatare</w:t>
            </w:r>
          </w:p>
        </w:tc>
        <w:tc>
          <w:tcPr>
            <w:tcW w:w="596" w:type="pct"/>
            <w:vAlign w:val="center"/>
          </w:tcPr>
          <w:p w14:paraId="5935B5C4"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3 - impact major</w:t>
            </w:r>
          </w:p>
        </w:tc>
        <w:tc>
          <w:tcPr>
            <w:tcW w:w="643" w:type="pct"/>
            <w:vAlign w:val="center"/>
          </w:tcPr>
          <w:p w14:paraId="7C8B13E4"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toate lucrările silviculturale propuse</w:t>
            </w:r>
          </w:p>
        </w:tc>
        <w:tc>
          <w:tcPr>
            <w:tcW w:w="829" w:type="pct"/>
            <w:vAlign w:val="center"/>
          </w:tcPr>
          <w:p w14:paraId="7E86FD0C"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r w:rsidR="001A31FA" w:rsidRPr="002A461E" w14:paraId="6823D030" w14:textId="77777777" w:rsidTr="003402C4">
        <w:trPr>
          <w:trHeight w:val="1468"/>
        </w:trPr>
        <w:tc>
          <w:tcPr>
            <w:tcW w:w="611" w:type="pct"/>
            <w:vMerge/>
            <w:vAlign w:val="center"/>
          </w:tcPr>
          <w:p w14:paraId="6528ABB7" w14:textId="77777777" w:rsidR="001A31FA" w:rsidRPr="002A461E" w:rsidRDefault="001A31FA" w:rsidP="001A31FA">
            <w:pPr>
              <w:spacing w:after="0" w:line="240" w:lineRule="auto"/>
              <w:rPr>
                <w:b/>
                <w:bCs/>
                <w:sz w:val="16"/>
                <w:szCs w:val="16"/>
                <w:lang w:eastAsia="ro-RO"/>
              </w:rPr>
            </w:pPr>
          </w:p>
        </w:tc>
        <w:tc>
          <w:tcPr>
            <w:tcW w:w="674" w:type="pct"/>
            <w:vMerge/>
            <w:vAlign w:val="center"/>
          </w:tcPr>
          <w:p w14:paraId="645066BE" w14:textId="77777777" w:rsidR="001A31FA" w:rsidRPr="002A461E" w:rsidRDefault="001A31FA" w:rsidP="001A31FA">
            <w:pPr>
              <w:spacing w:after="0" w:line="240" w:lineRule="auto"/>
              <w:jc w:val="center"/>
              <w:rPr>
                <w:sz w:val="16"/>
                <w:szCs w:val="16"/>
                <w:lang w:eastAsia="ro-RO"/>
              </w:rPr>
            </w:pPr>
          </w:p>
        </w:tc>
        <w:tc>
          <w:tcPr>
            <w:tcW w:w="815" w:type="pct"/>
            <w:vAlign w:val="center"/>
          </w:tcPr>
          <w:p w14:paraId="7B826A00"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Volum lemn mort la sol sau pe picior</w:t>
            </w:r>
          </w:p>
        </w:tc>
        <w:tc>
          <w:tcPr>
            <w:tcW w:w="831" w:type="pct"/>
            <w:vAlign w:val="center"/>
          </w:tcPr>
          <w:p w14:paraId="5529802E"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Extragerea lemnului mort prin lucrările silviculturale</w:t>
            </w:r>
          </w:p>
        </w:tc>
        <w:tc>
          <w:tcPr>
            <w:tcW w:w="596" w:type="pct"/>
            <w:vAlign w:val="center"/>
          </w:tcPr>
          <w:p w14:paraId="34273A0E"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3 - impact major</w:t>
            </w:r>
          </w:p>
        </w:tc>
        <w:tc>
          <w:tcPr>
            <w:tcW w:w="643" w:type="pct"/>
            <w:vAlign w:val="center"/>
          </w:tcPr>
          <w:p w14:paraId="5FEB00A7"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lucrările silviculturale propuse</w:t>
            </w:r>
          </w:p>
        </w:tc>
        <w:tc>
          <w:tcPr>
            <w:tcW w:w="829" w:type="pct"/>
            <w:vAlign w:val="center"/>
          </w:tcPr>
          <w:p w14:paraId="5584F124" w14:textId="77777777" w:rsidR="001A31FA" w:rsidRPr="002A461E" w:rsidRDefault="001A31FA" w:rsidP="001A31FA">
            <w:pPr>
              <w:spacing w:after="0" w:line="240" w:lineRule="auto"/>
              <w:jc w:val="center"/>
              <w:rPr>
                <w:sz w:val="16"/>
                <w:szCs w:val="16"/>
                <w:lang w:eastAsia="ro-RO"/>
              </w:rPr>
            </w:pPr>
            <w:r w:rsidRPr="002A461E">
              <w:rPr>
                <w:sz w:val="16"/>
                <w:szCs w:val="16"/>
                <w:lang w:eastAsia="ro-RO"/>
              </w:rPr>
              <w:t xml:space="preserve">Reducerea presiunii / amenințării se va  realiza prin "Măsuri necesare de reducere a impactului"  </w:t>
            </w:r>
          </w:p>
        </w:tc>
      </w:tr>
    </w:tbl>
    <w:p w14:paraId="40F6A0AC" w14:textId="77777777" w:rsidR="00382DAB" w:rsidRPr="002A461E" w:rsidRDefault="00382DAB" w:rsidP="00382DAB">
      <w:pPr>
        <w:ind w:firstLine="567"/>
      </w:pPr>
    </w:p>
    <w:p w14:paraId="507EBB27" w14:textId="77777777" w:rsidR="00382DAB" w:rsidRPr="002A461E" w:rsidRDefault="00382DAB" w:rsidP="00382DAB">
      <w:pPr>
        <w:ind w:firstLine="567"/>
      </w:pPr>
      <w:r w:rsidRPr="002A461E">
        <w:br w:type="page"/>
      </w:r>
    </w:p>
    <w:p w14:paraId="28DEAAC0" w14:textId="77777777" w:rsidR="00382DAB" w:rsidRPr="002A461E" w:rsidRDefault="00382DAB" w:rsidP="00382DAB">
      <w:pPr>
        <w:sectPr w:rsidR="00382DAB" w:rsidRPr="002A461E" w:rsidSect="00CE0875">
          <w:pgSz w:w="11906" w:h="16838"/>
          <w:pgMar w:top="1418" w:right="1418" w:bottom="1418" w:left="1418" w:header="709" w:footer="709" w:gutter="0"/>
          <w:cols w:space="709"/>
          <w:docGrid w:linePitch="360"/>
        </w:sectPr>
      </w:pPr>
    </w:p>
    <w:p w14:paraId="01494A97" w14:textId="695B8F7A" w:rsidR="00382DAB" w:rsidRPr="002A461E" w:rsidRDefault="00ED41EF" w:rsidP="00382DAB">
      <w:pPr>
        <w:pStyle w:val="Heading1"/>
        <w:numPr>
          <w:ilvl w:val="0"/>
          <w:numId w:val="14"/>
        </w:numPr>
        <w:tabs>
          <w:tab w:val="clear" w:pos="1080"/>
          <w:tab w:val="num" w:pos="720"/>
        </w:tabs>
        <w:ind w:left="720"/>
        <w:rPr>
          <w:rFonts w:eastAsiaTheme="minorHAnsi"/>
          <w:color w:val="auto"/>
          <w:sz w:val="36"/>
        </w:rPr>
      </w:pPr>
      <w:bookmarkStart w:id="266" w:name="_Toc146632809"/>
      <w:bookmarkStart w:id="267" w:name="_Toc158637556"/>
      <w:bookmarkStart w:id="268" w:name="_Toc181705034"/>
      <w:bookmarkStart w:id="269" w:name="_Toc192065510"/>
      <w:bookmarkStart w:id="270" w:name="_Toc193372155"/>
      <w:bookmarkStart w:id="271" w:name="_Toc227673462"/>
      <w:bookmarkStart w:id="272" w:name="_Hlk149040175"/>
      <w:r w:rsidRPr="002A461E">
        <w:rPr>
          <w:rFonts w:eastAsiaTheme="minorHAnsi"/>
          <w:color w:val="auto"/>
          <w:sz w:val="36"/>
        </w:rPr>
        <w:lastRenderedPageBreak/>
        <w:t xml:space="preserve"> </w:t>
      </w:r>
      <w:bookmarkStart w:id="273" w:name="_Toc237439289"/>
      <w:r w:rsidR="00382DAB" w:rsidRPr="002A461E">
        <w:rPr>
          <w:rFonts w:eastAsiaTheme="minorHAnsi"/>
          <w:color w:val="auto"/>
          <w:sz w:val="36"/>
        </w:rPr>
        <w:t>Evaluarea impactului</w:t>
      </w:r>
      <w:bookmarkEnd w:id="266"/>
      <w:bookmarkEnd w:id="267"/>
      <w:bookmarkEnd w:id="268"/>
      <w:bookmarkEnd w:id="269"/>
      <w:bookmarkEnd w:id="270"/>
      <w:bookmarkEnd w:id="271"/>
      <w:bookmarkEnd w:id="273"/>
    </w:p>
    <w:bookmarkEnd w:id="272"/>
    <w:p w14:paraId="09B6AB01" w14:textId="77777777" w:rsidR="00382DAB" w:rsidRPr="002A461E" w:rsidRDefault="00382DAB" w:rsidP="00382DAB"/>
    <w:p w14:paraId="3FCAF8D7" w14:textId="77777777" w:rsidR="00382DAB" w:rsidRPr="002A461E" w:rsidRDefault="00382DAB" w:rsidP="00382DAB">
      <w:pPr>
        <w:pStyle w:val="Heading2"/>
        <w:ind w:left="720"/>
        <w:rPr>
          <w:color w:val="auto"/>
          <w:sz w:val="28"/>
        </w:rPr>
      </w:pPr>
      <w:bookmarkStart w:id="274" w:name="_Toc146632810"/>
      <w:bookmarkStart w:id="275" w:name="_Toc158637557"/>
      <w:bookmarkStart w:id="276" w:name="_Toc181705035"/>
      <w:bookmarkStart w:id="277" w:name="_Toc192065511"/>
      <w:bookmarkStart w:id="278" w:name="_Toc193372156"/>
      <w:bookmarkStart w:id="279" w:name="_Toc227673463"/>
      <w:bookmarkStart w:id="280" w:name="_Toc237439290"/>
      <w:bookmarkStart w:id="281" w:name="_Toc1074803"/>
      <w:r w:rsidRPr="002A461E">
        <w:rPr>
          <w:color w:val="auto"/>
          <w:sz w:val="28"/>
        </w:rPr>
        <w:t>E.1. Identificarea și cuantificarea impactului</w:t>
      </w:r>
      <w:bookmarkEnd w:id="274"/>
      <w:bookmarkEnd w:id="275"/>
      <w:bookmarkEnd w:id="276"/>
      <w:bookmarkEnd w:id="277"/>
      <w:bookmarkEnd w:id="278"/>
      <w:bookmarkEnd w:id="279"/>
      <w:bookmarkEnd w:id="280"/>
      <w:r w:rsidRPr="002A461E">
        <w:rPr>
          <w:color w:val="auto"/>
          <w:sz w:val="28"/>
        </w:rPr>
        <w:t xml:space="preserve"> </w:t>
      </w:r>
      <w:bookmarkEnd w:id="281"/>
    </w:p>
    <w:p w14:paraId="2151A8AF" w14:textId="77777777" w:rsidR="00382DAB" w:rsidRPr="002A461E" w:rsidRDefault="00382DAB" w:rsidP="00FD0F02"/>
    <w:p w14:paraId="54C10FCC" w14:textId="5F42517E" w:rsidR="00382DAB" w:rsidRPr="002A461E" w:rsidRDefault="00382DAB" w:rsidP="00525625">
      <w:pPr>
        <w:pStyle w:val="textproiect"/>
        <w:ind w:firstLine="567"/>
      </w:pPr>
      <w:bookmarkStart w:id="282" w:name="_Hlk230712185"/>
      <w:r w:rsidRPr="002A461E">
        <w:t xml:space="preserve">Obiectul prezentului studiu este analiza impactului aplicării planului de Amenajament Silvic pentru fondul forestier </w:t>
      </w:r>
      <w:r w:rsidRPr="002A461E">
        <w:rPr>
          <w:szCs w:val="24"/>
          <w:lang w:eastAsia="ar-SA"/>
        </w:rPr>
        <w:t xml:space="preserve">proprietate publică aparținând comunei </w:t>
      </w:r>
      <w:r w:rsidR="00A703B4" w:rsidRPr="002A461E">
        <w:rPr>
          <w:szCs w:val="24"/>
          <w:lang w:eastAsia="ar-SA"/>
        </w:rPr>
        <w:t>Mândra</w:t>
      </w:r>
      <w:r w:rsidRPr="002A461E">
        <w:t xml:space="preserve">, administrat de </w:t>
      </w:r>
      <w:r w:rsidR="002701AE" w:rsidRPr="002A461E">
        <w:t>R.P.L. O.S. Pădurile Făgărașului R.A.</w:t>
      </w:r>
      <w:r w:rsidRPr="002A461E">
        <w:t xml:space="preserve">, asupra speciilor și habitatelor prezente din aria specială de conservare </w:t>
      </w:r>
      <w:r w:rsidRPr="002A461E">
        <w:rPr>
          <w:b/>
          <w:bCs/>
        </w:rPr>
        <w:t xml:space="preserve">ROSAC0122 Munții Făgăraș, </w:t>
      </w:r>
      <w:r w:rsidR="00525625" w:rsidRPr="002A461E">
        <w:t xml:space="preserve">aria specială de conservare </w:t>
      </w:r>
      <w:r w:rsidR="00525625" w:rsidRPr="002A461E">
        <w:rPr>
          <w:b/>
          <w:bCs/>
          <w:szCs w:val="24"/>
        </w:rPr>
        <w:t xml:space="preserve">ROSCI0303 Hârtibaciu Sud-Est, </w:t>
      </w:r>
      <w:r w:rsidR="00525625" w:rsidRPr="002A461E">
        <w:rPr>
          <w:szCs w:val="24"/>
        </w:rPr>
        <w:t>aria specială de conservare</w:t>
      </w:r>
      <w:r w:rsidR="00525625" w:rsidRPr="002A461E">
        <w:rPr>
          <w:b/>
          <w:bCs/>
          <w:szCs w:val="24"/>
        </w:rPr>
        <w:t xml:space="preserve"> </w:t>
      </w:r>
      <w:r w:rsidR="00525625" w:rsidRPr="002A461E">
        <w:rPr>
          <w:b/>
          <w:bCs/>
          <w:szCs w:val="24"/>
          <w:lang w:val="hu-HU"/>
        </w:rPr>
        <w:t xml:space="preserve">ROSAC0352 - </w:t>
      </w:r>
      <w:r w:rsidR="00525625" w:rsidRPr="002A461E">
        <w:rPr>
          <w:b/>
          <w:bCs/>
          <w:szCs w:val="24"/>
        </w:rPr>
        <w:t>Perșani</w:t>
      </w:r>
      <w:r w:rsidR="00525625" w:rsidRPr="002A461E">
        <w:rPr>
          <w:b/>
          <w:bCs/>
        </w:rPr>
        <w:t xml:space="preserve"> </w:t>
      </w:r>
      <w:r w:rsidRPr="002A461E">
        <w:t xml:space="preserve">și aria de protecție specială avifaunistică </w:t>
      </w:r>
      <w:r w:rsidRPr="002A461E">
        <w:rPr>
          <w:b/>
          <w:bCs/>
        </w:rPr>
        <w:t>ROSPA0099 Podișul Hârtibaciului</w:t>
      </w:r>
      <w:r w:rsidRPr="002A461E">
        <w:t xml:space="preserve">. Amenajamentul Silvic fiind un document programatic, bazat pe </w:t>
      </w:r>
      <w:r w:rsidRPr="002A461E">
        <w:rPr>
          <w:b/>
        </w:rPr>
        <w:t>obiective</w:t>
      </w:r>
      <w:r w:rsidRPr="002A461E">
        <w:t xml:space="preserve"> și </w:t>
      </w:r>
      <w:r w:rsidRPr="002A461E">
        <w:rPr>
          <w:b/>
        </w:rPr>
        <w:t>măsuri de management pentru atingerea obiectivelor</w:t>
      </w:r>
      <w:r w:rsidRPr="002A461E">
        <w:t xml:space="preserve">, respectiv lucrări silvice (stabilite conform normelor silvice de amenajare). </w:t>
      </w:r>
    </w:p>
    <w:p w14:paraId="0D87F73B" w14:textId="77777777" w:rsidR="00382DAB" w:rsidRPr="002A461E" w:rsidRDefault="00382DAB" w:rsidP="00525625">
      <w:pPr>
        <w:pStyle w:val="textproiect"/>
        <w:ind w:firstLine="567"/>
      </w:pPr>
      <w:r w:rsidRPr="002A461E">
        <w:t>Impactul generat de modul în care vor fi implementate soluţiile tehnice stabilite în amenajament, nu face obiectul prezentului studiu, analiza făcându-se cu premisa că modul de aplicare a lucrărilor silvice se va face cu un impact minim. În procesul de evaluare a impactului am urmărit efectele generate de soluţiile tehnice asupra criteriilor ce definesc starea favorabilă de conservare a habitatelor și speciilor  prezente in suprafata studiată.</w:t>
      </w:r>
    </w:p>
    <w:p w14:paraId="3424380C" w14:textId="0206D38B" w:rsidR="00382DAB" w:rsidRPr="002A461E" w:rsidRDefault="00382DAB" w:rsidP="00525625">
      <w:pPr>
        <w:pStyle w:val="textproiect"/>
        <w:rPr>
          <w:szCs w:val="24"/>
        </w:rPr>
      </w:pPr>
      <w:r w:rsidRPr="002A461E">
        <w:rPr>
          <w:szCs w:val="24"/>
        </w:rPr>
        <w:t xml:space="preserve">Reţeaua Ecologică Natura 2000 urmăreşte menţinerea, îmbunătăţirea sau refacerea stării de conservare favorabilă a speciilor şi habitatelor de importanţă comunitară din siturile Natura 2000, luând în considerare </w:t>
      </w:r>
      <w:r w:rsidRPr="002A461E">
        <w:rPr>
          <w:b/>
          <w:szCs w:val="24"/>
          <w:u w:val="single"/>
        </w:rPr>
        <w:t>realităţile economice, sociale şi culturale specifice la nivel regional şi local</w:t>
      </w:r>
      <w:r w:rsidRPr="002A461E">
        <w:rPr>
          <w:szCs w:val="24"/>
        </w:rPr>
        <w:t xml:space="preserve"> ale fiecărui stat membru al Uniunii Europene. Prin urmare această reţea ecologică nu are în vedere altceva decât </w:t>
      </w:r>
      <w:r w:rsidRPr="002A461E">
        <w:rPr>
          <w:b/>
          <w:i/>
          <w:szCs w:val="24"/>
        </w:rPr>
        <w:t>gospodărirea durabilă a speciilor şi habitatelor de importanţă comunitară</w:t>
      </w:r>
      <w:r w:rsidRPr="002A461E">
        <w:rPr>
          <w:szCs w:val="24"/>
        </w:rPr>
        <w:t xml:space="preserve"> din siturile Natura 2000. Însăşi existenţa unor specii şi habitate într-o stare bună de conservare, chiar în zone cu management activ aşa cum sunt pădurile din </w:t>
      </w:r>
      <w:r w:rsidR="00525625" w:rsidRPr="002A461E">
        <w:t xml:space="preserve">aria specială de conservare </w:t>
      </w:r>
      <w:r w:rsidR="00525625" w:rsidRPr="002A461E">
        <w:rPr>
          <w:b/>
          <w:bCs/>
        </w:rPr>
        <w:t xml:space="preserve">ROSAC0122 Munții Făgăraș, </w:t>
      </w:r>
      <w:r w:rsidR="00525625" w:rsidRPr="002A461E">
        <w:t xml:space="preserve">aria specială de conservare </w:t>
      </w:r>
      <w:r w:rsidR="00525625" w:rsidRPr="002A461E">
        <w:rPr>
          <w:b/>
          <w:bCs/>
        </w:rPr>
        <w:t xml:space="preserve">ROSCI0303 Hârtibaciu Sud-Est, </w:t>
      </w:r>
      <w:r w:rsidR="00525625" w:rsidRPr="002A461E">
        <w:t>aria specială de conservare</w:t>
      </w:r>
      <w:r w:rsidR="00525625" w:rsidRPr="002A461E">
        <w:rPr>
          <w:b/>
          <w:bCs/>
        </w:rPr>
        <w:t xml:space="preserve"> </w:t>
      </w:r>
      <w:r w:rsidR="00525625" w:rsidRPr="002A461E">
        <w:rPr>
          <w:b/>
          <w:bCs/>
          <w:lang w:val="hu-HU"/>
        </w:rPr>
        <w:t xml:space="preserve">ROSAC0352 - </w:t>
      </w:r>
      <w:r w:rsidR="00525625" w:rsidRPr="002A461E">
        <w:rPr>
          <w:b/>
          <w:bCs/>
        </w:rPr>
        <w:t xml:space="preserve">Perșani </w:t>
      </w:r>
      <w:r w:rsidR="00525625" w:rsidRPr="002A461E">
        <w:t xml:space="preserve">și aria de protecție specială avifaunistică </w:t>
      </w:r>
      <w:r w:rsidR="00525625" w:rsidRPr="002A461E">
        <w:rPr>
          <w:b/>
          <w:bCs/>
        </w:rPr>
        <w:t>ROSPA0099 Podișul Hârtibaciului</w:t>
      </w:r>
      <w:r w:rsidRPr="002A461E">
        <w:rPr>
          <w:szCs w:val="24"/>
        </w:rPr>
        <w:t xml:space="preserve">, atestă faptul că gestionarea durabilă a resurselor naturale nu este incompatibilă cu obiectivele Natura 2000. </w:t>
      </w:r>
    </w:p>
    <w:p w14:paraId="6C87053D" w14:textId="77777777" w:rsidR="00382DAB" w:rsidRPr="002A461E" w:rsidRDefault="00382DAB" w:rsidP="00525625">
      <w:pPr>
        <w:pStyle w:val="textproiect"/>
      </w:pPr>
      <w:r w:rsidRPr="002A461E">
        <w:t>În cazul unui habitat forestier, starea de conservare este dată de totalitatea factorilor ce acţionează asupra sa şi asupra speciilor tipice şi care îi poate afecta pe termen lung răspândirea, structura şi funcţiile, precum şi supravieţuirea speciilor tipice. Această stare se consideră “favorabilă” atunci când sunt îndeplinite condiţiile (Directiva 92/43/CEE, Comisia Europeană 1992):</w:t>
      </w:r>
    </w:p>
    <w:p w14:paraId="12E0F00C" w14:textId="77777777" w:rsidR="00382DAB" w:rsidRPr="002A461E" w:rsidRDefault="00382DAB" w:rsidP="00525625">
      <w:pPr>
        <w:pStyle w:val="textproiect"/>
        <w:numPr>
          <w:ilvl w:val="0"/>
          <w:numId w:val="27"/>
        </w:numPr>
        <w:ind w:left="0" w:firstLine="840"/>
      </w:pPr>
      <w:r w:rsidRPr="002A461E">
        <w:t xml:space="preserve">arealul natural al habitatului speciilor şi suprafeţele pe care le acoperă în cadrul acestui areal sunt stabile sau în creştere; </w:t>
      </w:r>
    </w:p>
    <w:p w14:paraId="5A65ABA3" w14:textId="77777777" w:rsidR="00382DAB" w:rsidRPr="002A461E" w:rsidRDefault="00382DAB" w:rsidP="00525625">
      <w:pPr>
        <w:pStyle w:val="textproiect"/>
        <w:ind w:firstLine="0"/>
      </w:pPr>
    </w:p>
    <w:p w14:paraId="09767DA9" w14:textId="77777777" w:rsidR="00382DAB" w:rsidRPr="002A461E" w:rsidRDefault="00382DAB" w:rsidP="00525625">
      <w:pPr>
        <w:pStyle w:val="textproiect"/>
        <w:numPr>
          <w:ilvl w:val="0"/>
          <w:numId w:val="27"/>
        </w:numPr>
        <w:ind w:left="0" w:firstLine="840"/>
      </w:pPr>
      <w:r w:rsidRPr="002A461E">
        <w:t xml:space="preserve">habitatul speciilor are structura şi funcţiile specifice necesare pentru conservarea sa pe termen lung, iar probabilitatea menţinerii acestora în viitorul previzibil este mare; </w:t>
      </w:r>
    </w:p>
    <w:p w14:paraId="21BF7006" w14:textId="77777777" w:rsidR="00382DAB" w:rsidRPr="002A461E" w:rsidRDefault="00382DAB" w:rsidP="00525625">
      <w:pPr>
        <w:pStyle w:val="textproiect"/>
        <w:ind w:left="2280" w:firstLine="0"/>
      </w:pPr>
    </w:p>
    <w:p w14:paraId="48394F6D" w14:textId="77777777" w:rsidR="00382DAB" w:rsidRPr="002A461E" w:rsidRDefault="00382DAB" w:rsidP="00525625">
      <w:pPr>
        <w:pStyle w:val="ListParagraph"/>
        <w:numPr>
          <w:ilvl w:val="0"/>
          <w:numId w:val="27"/>
        </w:numPr>
        <w:ind w:left="0" w:firstLine="840"/>
        <w:jc w:val="left"/>
      </w:pPr>
      <w:r w:rsidRPr="002A461E">
        <w:t>populația speciilor interes comunitar prezente se află într-o stare de conservare favorabilă.</w:t>
      </w:r>
    </w:p>
    <w:p w14:paraId="59A8D9BE" w14:textId="77777777" w:rsidR="00382DAB" w:rsidRPr="002A461E" w:rsidRDefault="00382DAB" w:rsidP="00382DAB">
      <w:pPr>
        <w:jc w:val="left"/>
      </w:pPr>
    </w:p>
    <w:p w14:paraId="3DB6435D" w14:textId="77777777" w:rsidR="00382DAB" w:rsidRPr="002A461E" w:rsidRDefault="00382DAB" w:rsidP="00382DAB">
      <w:pPr>
        <w:pStyle w:val="textproiect"/>
        <w:rPr>
          <w:szCs w:val="24"/>
        </w:rPr>
      </w:pPr>
      <w:r w:rsidRPr="002A461E">
        <w:rPr>
          <w:szCs w:val="24"/>
        </w:rPr>
        <w:t>Aşadar, la nivelul fiecărei regiuni biogeografice (în siturile de importanţă comunitară propuse şi chiar în afara acestora), pentru ca habitatul speciilor să aibe o stare de conservare favorabilă, trebuie să fie gospodărit astfel încât să fie îndeplinite concomitent aceste trei condiţii.</w:t>
      </w:r>
    </w:p>
    <w:p w14:paraId="14430B7F" w14:textId="6D4D2D6D" w:rsidR="00382DAB" w:rsidRPr="002A461E" w:rsidRDefault="00382DAB" w:rsidP="00382DAB">
      <w:pPr>
        <w:pStyle w:val="textproiect"/>
        <w:ind w:firstLine="839"/>
        <w:rPr>
          <w:szCs w:val="24"/>
        </w:rPr>
      </w:pPr>
      <w:r w:rsidRPr="002A461E">
        <w:rPr>
          <w:szCs w:val="24"/>
        </w:rPr>
        <w:lastRenderedPageBreak/>
        <w:t xml:space="preserve">În ceea ce priveşte </w:t>
      </w:r>
      <w:r w:rsidR="00525625" w:rsidRPr="002A461E">
        <w:t xml:space="preserve">aria specială de conservare </w:t>
      </w:r>
      <w:r w:rsidR="00525625" w:rsidRPr="002A461E">
        <w:rPr>
          <w:b/>
          <w:bCs/>
        </w:rPr>
        <w:t xml:space="preserve">ROSAC0122 Munții Făgăraș, </w:t>
      </w:r>
      <w:r w:rsidR="00525625" w:rsidRPr="002A461E">
        <w:t xml:space="preserve">aria specială de conservare </w:t>
      </w:r>
      <w:r w:rsidR="00525625" w:rsidRPr="002A461E">
        <w:rPr>
          <w:b/>
          <w:bCs/>
        </w:rPr>
        <w:t xml:space="preserve">ROSCI0303 Hârtibaciu Sud-Est, </w:t>
      </w:r>
      <w:r w:rsidR="00525625" w:rsidRPr="002A461E">
        <w:t>aria specială de conservare</w:t>
      </w:r>
      <w:r w:rsidR="00525625" w:rsidRPr="002A461E">
        <w:rPr>
          <w:b/>
          <w:bCs/>
        </w:rPr>
        <w:t xml:space="preserve"> </w:t>
      </w:r>
      <w:r w:rsidR="00525625" w:rsidRPr="002A461E">
        <w:rPr>
          <w:b/>
          <w:bCs/>
          <w:lang w:val="hu-HU"/>
        </w:rPr>
        <w:t xml:space="preserve">ROSAC0352 - </w:t>
      </w:r>
      <w:r w:rsidR="00525625" w:rsidRPr="002A461E">
        <w:rPr>
          <w:b/>
          <w:bCs/>
        </w:rPr>
        <w:t xml:space="preserve">Perșani </w:t>
      </w:r>
      <w:r w:rsidR="00525625" w:rsidRPr="002A461E">
        <w:t xml:space="preserve">și aria de protecție specială avifaunistică </w:t>
      </w:r>
      <w:r w:rsidR="00525625" w:rsidRPr="002A461E">
        <w:rPr>
          <w:b/>
          <w:bCs/>
        </w:rPr>
        <w:t>ROSPA0099 Podișul Hârtibaciului</w:t>
      </w:r>
      <w:r w:rsidR="00525625" w:rsidRPr="002A461E">
        <w:t>.</w:t>
      </w:r>
      <w:r w:rsidRPr="002A461E">
        <w:rPr>
          <w:szCs w:val="24"/>
        </w:rPr>
        <w:t xml:space="preserve">, considerăm că </w:t>
      </w:r>
      <w:r w:rsidRPr="002A461E">
        <w:rPr>
          <w:b/>
          <w:i/>
          <w:szCs w:val="24"/>
        </w:rPr>
        <w:t>menţinerea structurii naturale şi a funcţiilor specifice habitatelor forestiere va conduce la menţinerea speciilor caracteristice într-o stare de conservare favorabilă</w:t>
      </w:r>
      <w:r w:rsidRPr="002A461E">
        <w:rPr>
          <w:szCs w:val="24"/>
        </w:rPr>
        <w:t xml:space="preserve"> şi ca atare va fi îndeplinită şi cea de-a treia condiţie necesară pentru asigurarea unei stări de conservare favorabilă la nivel de habitat (populația speciilor prezente se află într-o stare de conservare favorabilă).</w:t>
      </w:r>
    </w:p>
    <w:p w14:paraId="6B1CD044" w14:textId="77777777" w:rsidR="00382DAB" w:rsidRPr="002A461E" w:rsidRDefault="00382DAB" w:rsidP="00382DAB">
      <w:pPr>
        <w:pStyle w:val="textproiect"/>
        <w:ind w:firstLine="567"/>
        <w:rPr>
          <w:szCs w:val="24"/>
        </w:rPr>
      </w:pPr>
      <w:r w:rsidRPr="002A461E">
        <w:rPr>
          <w:szCs w:val="24"/>
        </w:rPr>
        <w:t>De menţionat este faptul că amenajamentele silvice pentru fondurile forestiere incluse în ariile naturale protejate de interes naţional trebuie să fie parte a planurilor de management. În ceea ce priveşte habitatele, amenajamentul silvic analizat urmăreşte o conservare (prin gospodărire durabilă) a tipurilor de ecosisteme existente. Aşadar este vorba de perpetuarea aceluiaşi tip de ecosistem natural (menţinerea, refacerea sau îmbunătăţirea structurii şi funcţiilor lui). Lipsa măsurilor de gospodărire poate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4B6EA555" w14:textId="2DE7F42F" w:rsidR="00382DAB" w:rsidRPr="002A461E" w:rsidRDefault="00382DAB" w:rsidP="00382DAB">
      <w:pPr>
        <w:pStyle w:val="textproiect"/>
        <w:ind w:firstLine="839"/>
        <w:rPr>
          <w:szCs w:val="24"/>
        </w:rPr>
      </w:pPr>
      <w:r w:rsidRPr="002A461E">
        <w:rPr>
          <w:szCs w:val="24"/>
        </w:rPr>
        <w:t xml:space="preserve">Amenajamentul silvic al </w:t>
      </w:r>
      <w:r w:rsidRPr="002A461E">
        <w:rPr>
          <w:b/>
          <w:bCs/>
          <w:szCs w:val="24"/>
        </w:rPr>
        <w:t xml:space="preserve">U.P. </w:t>
      </w:r>
      <w:r w:rsidR="00525625" w:rsidRPr="002A461E">
        <w:rPr>
          <w:b/>
          <w:bCs/>
          <w:szCs w:val="24"/>
        </w:rPr>
        <w:t>XII Mândra</w:t>
      </w:r>
      <w:r w:rsidRPr="002A461E">
        <w:rPr>
          <w:szCs w:val="24"/>
        </w:rPr>
        <w:t>, prin măsurile de gospodărire propuse, menţine sau reface starea de conservare favorabilă a habitatelor naturale, prin gospodărirea durabilă a pădurilor.</w:t>
      </w:r>
    </w:p>
    <w:p w14:paraId="6EC9859E" w14:textId="77777777" w:rsidR="00382DAB" w:rsidRPr="002A461E" w:rsidRDefault="00382DAB" w:rsidP="00382DAB">
      <w:pPr>
        <w:pStyle w:val="textproiect"/>
        <w:ind w:firstLine="839"/>
        <w:rPr>
          <w:szCs w:val="24"/>
        </w:rPr>
      </w:pPr>
      <w:r w:rsidRPr="002A461E">
        <w:rPr>
          <w:szCs w:val="24"/>
        </w:rPr>
        <w:t>Amenajamentul silvic a avut ca bază următoarele principii:</w:t>
      </w:r>
    </w:p>
    <w:p w14:paraId="4417F323" w14:textId="77777777" w:rsidR="00382DAB" w:rsidRPr="002A461E" w:rsidRDefault="00382DAB" w:rsidP="00382DAB">
      <w:pPr>
        <w:pStyle w:val="textproiect"/>
        <w:ind w:firstLine="839"/>
        <w:rPr>
          <w:szCs w:val="24"/>
        </w:rPr>
      </w:pPr>
      <w:r w:rsidRPr="002A461E">
        <w:rPr>
          <w:szCs w:val="24"/>
        </w:rPr>
        <w:t>- principiul continuităţii exercitării funcţiilor atribuite pădurii;</w:t>
      </w:r>
    </w:p>
    <w:p w14:paraId="65D75F8D" w14:textId="77777777" w:rsidR="00382DAB" w:rsidRPr="002A461E" w:rsidRDefault="00382DAB" w:rsidP="00382DAB">
      <w:pPr>
        <w:pStyle w:val="textproiect"/>
        <w:ind w:firstLine="839"/>
        <w:rPr>
          <w:szCs w:val="24"/>
        </w:rPr>
      </w:pPr>
      <w:r w:rsidRPr="002A461E">
        <w:rPr>
          <w:szCs w:val="24"/>
        </w:rPr>
        <w:t>- principiul exercitării optimale şi durabile a funcţiilor multiple de producţie ori protecţie;</w:t>
      </w:r>
    </w:p>
    <w:p w14:paraId="12799C43" w14:textId="77777777" w:rsidR="00382DAB" w:rsidRPr="002A461E" w:rsidRDefault="00382DAB" w:rsidP="00382DAB">
      <w:pPr>
        <w:pStyle w:val="textproiect"/>
        <w:ind w:firstLine="839"/>
        <w:rPr>
          <w:szCs w:val="24"/>
        </w:rPr>
      </w:pPr>
      <w:r w:rsidRPr="002A461E">
        <w:rPr>
          <w:szCs w:val="24"/>
        </w:rPr>
        <w:t>- principiul valorificării optimale şi durabile a resurselor pădurii;</w:t>
      </w:r>
    </w:p>
    <w:p w14:paraId="5E6C695D" w14:textId="77777777" w:rsidR="00382DAB" w:rsidRPr="002A461E" w:rsidRDefault="00382DAB" w:rsidP="00382DAB">
      <w:pPr>
        <w:pStyle w:val="textproiect"/>
        <w:ind w:firstLine="839"/>
        <w:rPr>
          <w:szCs w:val="24"/>
        </w:rPr>
      </w:pPr>
      <w:r w:rsidRPr="002A461E">
        <w:rPr>
          <w:szCs w:val="24"/>
        </w:rPr>
        <w:t>- principiul conservării şi ameliorării biodiversităţii;</w:t>
      </w:r>
    </w:p>
    <w:p w14:paraId="00130961" w14:textId="77777777" w:rsidR="00382DAB" w:rsidRPr="002A461E" w:rsidRDefault="00382DAB" w:rsidP="00382DAB">
      <w:pPr>
        <w:pStyle w:val="textproiect"/>
        <w:ind w:firstLine="839"/>
        <w:rPr>
          <w:szCs w:val="24"/>
        </w:rPr>
      </w:pPr>
      <w:r w:rsidRPr="002A461E">
        <w:rPr>
          <w:szCs w:val="24"/>
        </w:rPr>
        <w:t>- principiul estetic, etc.</w:t>
      </w:r>
    </w:p>
    <w:p w14:paraId="755B73A0" w14:textId="77777777" w:rsidR="00382DAB" w:rsidRPr="002A461E" w:rsidRDefault="00382DAB" w:rsidP="00382DAB">
      <w:pPr>
        <w:pStyle w:val="textproiect"/>
        <w:ind w:firstLine="839"/>
        <w:rPr>
          <w:szCs w:val="24"/>
        </w:rPr>
      </w:pPr>
      <w:r w:rsidRPr="002A461E">
        <w:rPr>
          <w:szCs w:val="24"/>
        </w:rPr>
        <w:t>Având în vedere cele expuse/prezentate mai sus, putem concluziona că, măsurile de gospodărire a pădurilor, prescrise de amenajamentul silvic propus, sunt în sprijinul administrării durabile a acestor resurse, fiind acoperitoare pentru asigurarea unei stări favorabile de conservare atât a habitatelor forestiere luate în studiu, cât şi a speciilor de interes comunitar ce se regăsesc în suprafaţa cuprinsă de el.</w:t>
      </w:r>
    </w:p>
    <w:p w14:paraId="506FB377" w14:textId="77777777" w:rsidR="00382DAB" w:rsidRPr="002A461E" w:rsidRDefault="00382DAB" w:rsidP="00382DAB">
      <w:pPr>
        <w:pStyle w:val="textproiect"/>
        <w:ind w:firstLine="839"/>
        <w:rPr>
          <w:szCs w:val="24"/>
        </w:rPr>
      </w:pPr>
      <w:r w:rsidRPr="002A461E">
        <w:rPr>
          <w:szCs w:val="24"/>
        </w:rPr>
        <w:t xml:space="preserve">Impactul direct este manifestat asupra habitatelor forestiere identificate pe suprafaţa de aplicare a amenajamentelor silvice din cadrul sitului, ce reprezintă habitat al speciilor dependente de habitatele forestiere. Asupra speciilor de interes comunitar din cadrul sitului se va exercita un efect redus si indirect. Impactul lucrărilor silvice asupra habitatelor s-a realizat prin analiza efectelor acestora asupra criteriilor ce definesc starea favorabilă de conservare pentru acestea. </w:t>
      </w:r>
    </w:p>
    <w:p w14:paraId="6844CAE6" w14:textId="77777777" w:rsidR="00382DAB" w:rsidRPr="002A461E" w:rsidRDefault="00382DAB" w:rsidP="00382DAB">
      <w:pPr>
        <w:pStyle w:val="textproiect"/>
        <w:ind w:firstLine="839"/>
        <w:rPr>
          <w:szCs w:val="24"/>
        </w:rPr>
      </w:pPr>
    </w:p>
    <w:p w14:paraId="3228BE42" w14:textId="77777777" w:rsidR="00382DAB" w:rsidRPr="002A461E" w:rsidRDefault="00382DAB" w:rsidP="00382DAB">
      <w:pPr>
        <w:pStyle w:val="textproiect"/>
        <w:ind w:firstLine="839"/>
        <w:rPr>
          <w:b/>
          <w:bCs/>
          <w:szCs w:val="24"/>
        </w:rPr>
      </w:pPr>
    </w:p>
    <w:p w14:paraId="41741CE5" w14:textId="203CBF4C" w:rsidR="008F5C7F" w:rsidRPr="002A461E" w:rsidRDefault="008F5C7F" w:rsidP="008F5C7F">
      <w:pPr>
        <w:pStyle w:val="textproiect"/>
        <w:ind w:firstLine="839"/>
        <w:rPr>
          <w:b/>
          <w:bCs/>
          <w:szCs w:val="24"/>
        </w:rPr>
        <w:sectPr w:rsidR="008F5C7F" w:rsidRPr="002A461E" w:rsidSect="00382DAB">
          <w:pgSz w:w="11906" w:h="16838"/>
          <w:pgMar w:top="1440" w:right="1440" w:bottom="1440" w:left="1440" w:header="709" w:footer="709" w:gutter="0"/>
          <w:cols w:space="708"/>
          <w:docGrid w:linePitch="360"/>
        </w:sectPr>
      </w:pPr>
      <w:r w:rsidRPr="002A461E">
        <w:rPr>
          <w:b/>
          <w:bCs/>
          <w:szCs w:val="24"/>
        </w:rPr>
        <w:t>În tabelul următor sunt prezentate soluțiile tehnice adoptate de planul Amenajamentului Silvic al U.P. XII Mândra pe fiecare unitate amenajistică în parte:</w:t>
      </w:r>
    </w:p>
    <w:tbl>
      <w:tblPr>
        <w:tblW w:w="5529" w:type="pct"/>
        <w:tblInd w:w="-56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28"/>
        <w:gridCol w:w="582"/>
        <w:gridCol w:w="675"/>
        <w:gridCol w:w="481"/>
        <w:gridCol w:w="496"/>
        <w:gridCol w:w="598"/>
        <w:gridCol w:w="496"/>
        <w:gridCol w:w="1017"/>
        <w:gridCol w:w="2029"/>
        <w:gridCol w:w="1982"/>
        <w:gridCol w:w="621"/>
        <w:gridCol w:w="605"/>
        <w:gridCol w:w="800"/>
        <w:gridCol w:w="566"/>
        <w:gridCol w:w="1697"/>
        <w:gridCol w:w="1122"/>
        <w:gridCol w:w="1089"/>
      </w:tblGrid>
      <w:tr w:rsidR="002A461E" w:rsidRPr="002A461E" w14:paraId="057FC92B" w14:textId="77777777" w:rsidTr="001A31FA">
        <w:trPr>
          <w:trHeight w:val="636"/>
          <w:tblHeader/>
        </w:trPr>
        <w:tc>
          <w:tcPr>
            <w:tcW w:w="172" w:type="pct"/>
            <w:tcBorders>
              <w:top w:val="single" w:sz="18" w:space="0" w:color="auto"/>
              <w:bottom w:val="single" w:sz="12" w:space="0" w:color="auto"/>
            </w:tcBorders>
            <w:shd w:val="clear" w:color="auto" w:fill="E2EFD9" w:themeFill="accent6" w:themeFillTint="33"/>
            <w:noWrap/>
            <w:vAlign w:val="center"/>
            <w:hideMark/>
          </w:tcPr>
          <w:p w14:paraId="4A71336E"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bookmarkStart w:id="283" w:name="_Hlk239914321"/>
            <w:bookmarkEnd w:id="282"/>
            <w:r w:rsidRPr="002A461E">
              <w:rPr>
                <w:rFonts w:eastAsia="Times New Roman" w:cs="Times New Roman"/>
                <w:b/>
                <w:kern w:val="0"/>
                <w:sz w:val="14"/>
                <w:szCs w:val="14"/>
                <w:lang w:eastAsia="ro-RO"/>
                <w14:ligatures w14:val="none"/>
              </w:rPr>
              <w:lastRenderedPageBreak/>
              <w:t>UA</w:t>
            </w:r>
          </w:p>
        </w:tc>
        <w:tc>
          <w:tcPr>
            <w:tcW w:w="189" w:type="pct"/>
            <w:tcBorders>
              <w:top w:val="single" w:sz="18" w:space="0" w:color="auto"/>
              <w:bottom w:val="single" w:sz="12" w:space="0" w:color="auto"/>
            </w:tcBorders>
            <w:shd w:val="clear" w:color="auto" w:fill="E2EFD9" w:themeFill="accent6" w:themeFillTint="33"/>
            <w:noWrap/>
            <w:vAlign w:val="center"/>
            <w:hideMark/>
          </w:tcPr>
          <w:p w14:paraId="73CEE9D6"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SUPR</w:t>
            </w:r>
          </w:p>
        </w:tc>
        <w:tc>
          <w:tcPr>
            <w:tcW w:w="219" w:type="pct"/>
            <w:tcBorders>
              <w:top w:val="single" w:sz="18" w:space="0" w:color="auto"/>
              <w:bottom w:val="single" w:sz="12" w:space="0" w:color="auto"/>
            </w:tcBorders>
            <w:shd w:val="clear" w:color="auto" w:fill="E2EFD9" w:themeFill="accent6" w:themeFillTint="33"/>
            <w:noWrap/>
            <w:vAlign w:val="center"/>
            <w:hideMark/>
          </w:tcPr>
          <w:p w14:paraId="63ED9FA4"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GF</w:t>
            </w:r>
          </w:p>
        </w:tc>
        <w:tc>
          <w:tcPr>
            <w:tcW w:w="156" w:type="pct"/>
            <w:tcBorders>
              <w:top w:val="single" w:sz="18" w:space="0" w:color="auto"/>
              <w:bottom w:val="single" w:sz="12" w:space="0" w:color="auto"/>
            </w:tcBorders>
            <w:shd w:val="clear" w:color="auto" w:fill="E2EFD9" w:themeFill="accent6" w:themeFillTint="33"/>
            <w:noWrap/>
            <w:vAlign w:val="center"/>
            <w:hideMark/>
          </w:tcPr>
          <w:p w14:paraId="2E123BCF"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SUP</w:t>
            </w:r>
          </w:p>
        </w:tc>
        <w:tc>
          <w:tcPr>
            <w:tcW w:w="161" w:type="pct"/>
            <w:tcBorders>
              <w:top w:val="single" w:sz="18" w:space="0" w:color="auto"/>
              <w:bottom w:val="single" w:sz="12" w:space="0" w:color="auto"/>
            </w:tcBorders>
            <w:shd w:val="clear" w:color="auto" w:fill="E2EFD9" w:themeFill="accent6" w:themeFillTint="33"/>
            <w:noWrap/>
            <w:vAlign w:val="center"/>
            <w:hideMark/>
          </w:tcPr>
          <w:p w14:paraId="0C8D36E4"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TS</w:t>
            </w:r>
          </w:p>
        </w:tc>
        <w:tc>
          <w:tcPr>
            <w:tcW w:w="194" w:type="pct"/>
            <w:tcBorders>
              <w:top w:val="single" w:sz="18" w:space="0" w:color="auto"/>
              <w:bottom w:val="single" w:sz="12" w:space="0" w:color="auto"/>
            </w:tcBorders>
            <w:shd w:val="clear" w:color="auto" w:fill="E2EFD9" w:themeFill="accent6" w:themeFillTint="33"/>
            <w:noWrap/>
            <w:vAlign w:val="center"/>
            <w:hideMark/>
          </w:tcPr>
          <w:p w14:paraId="207F6F45"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N2000</w:t>
            </w:r>
          </w:p>
        </w:tc>
        <w:tc>
          <w:tcPr>
            <w:tcW w:w="161" w:type="pct"/>
            <w:tcBorders>
              <w:top w:val="single" w:sz="18" w:space="0" w:color="auto"/>
              <w:bottom w:val="single" w:sz="12" w:space="0" w:color="auto"/>
            </w:tcBorders>
            <w:shd w:val="clear" w:color="auto" w:fill="E2EFD9" w:themeFill="accent6" w:themeFillTint="33"/>
            <w:noWrap/>
            <w:vAlign w:val="center"/>
            <w:hideMark/>
          </w:tcPr>
          <w:p w14:paraId="53DC6482"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TP</w:t>
            </w:r>
          </w:p>
        </w:tc>
        <w:tc>
          <w:tcPr>
            <w:tcW w:w="331" w:type="pct"/>
            <w:tcBorders>
              <w:top w:val="single" w:sz="18" w:space="0" w:color="auto"/>
              <w:bottom w:val="single" w:sz="12" w:space="0" w:color="auto"/>
            </w:tcBorders>
            <w:shd w:val="clear" w:color="auto" w:fill="E2EFD9" w:themeFill="accent6" w:themeFillTint="33"/>
            <w:noWrap/>
            <w:vAlign w:val="center"/>
            <w:hideMark/>
          </w:tcPr>
          <w:p w14:paraId="4908C324"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STR</w:t>
            </w:r>
          </w:p>
        </w:tc>
        <w:tc>
          <w:tcPr>
            <w:tcW w:w="659" w:type="pct"/>
            <w:tcBorders>
              <w:top w:val="single" w:sz="18" w:space="0" w:color="auto"/>
              <w:bottom w:val="single" w:sz="12" w:space="0" w:color="auto"/>
            </w:tcBorders>
            <w:shd w:val="clear" w:color="auto" w:fill="E2EFD9" w:themeFill="accent6" w:themeFillTint="33"/>
            <w:noWrap/>
            <w:vAlign w:val="center"/>
            <w:hideMark/>
          </w:tcPr>
          <w:p w14:paraId="703315D7"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COMP</w:t>
            </w:r>
          </w:p>
        </w:tc>
        <w:tc>
          <w:tcPr>
            <w:tcW w:w="644" w:type="pct"/>
            <w:tcBorders>
              <w:top w:val="single" w:sz="18" w:space="0" w:color="auto"/>
              <w:bottom w:val="single" w:sz="12" w:space="0" w:color="auto"/>
            </w:tcBorders>
            <w:shd w:val="clear" w:color="auto" w:fill="E2EFD9" w:themeFill="accent6" w:themeFillTint="33"/>
            <w:vAlign w:val="center"/>
            <w:hideMark/>
          </w:tcPr>
          <w:p w14:paraId="72D9CA2B"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LP</w:t>
            </w:r>
          </w:p>
        </w:tc>
        <w:tc>
          <w:tcPr>
            <w:tcW w:w="202" w:type="pct"/>
            <w:tcBorders>
              <w:top w:val="single" w:sz="18" w:space="0" w:color="auto"/>
              <w:bottom w:val="single" w:sz="12" w:space="0" w:color="auto"/>
            </w:tcBorders>
            <w:shd w:val="clear" w:color="auto" w:fill="E2EFD9" w:themeFill="accent6" w:themeFillTint="33"/>
            <w:noWrap/>
            <w:vAlign w:val="center"/>
            <w:hideMark/>
          </w:tcPr>
          <w:p w14:paraId="282DD792"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Vârsta</w:t>
            </w:r>
          </w:p>
        </w:tc>
        <w:tc>
          <w:tcPr>
            <w:tcW w:w="197" w:type="pct"/>
            <w:tcBorders>
              <w:top w:val="single" w:sz="18" w:space="0" w:color="auto"/>
              <w:bottom w:val="single" w:sz="12" w:space="0" w:color="auto"/>
            </w:tcBorders>
            <w:shd w:val="clear" w:color="auto" w:fill="E2EFD9" w:themeFill="accent6" w:themeFillTint="33"/>
            <w:noWrap/>
            <w:vAlign w:val="center"/>
            <w:hideMark/>
          </w:tcPr>
          <w:p w14:paraId="01B3D0F0"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CONS</w:t>
            </w:r>
          </w:p>
        </w:tc>
        <w:tc>
          <w:tcPr>
            <w:tcW w:w="260" w:type="pct"/>
            <w:tcBorders>
              <w:top w:val="single" w:sz="18" w:space="0" w:color="auto"/>
              <w:bottom w:val="single" w:sz="12" w:space="0" w:color="auto"/>
            </w:tcBorders>
            <w:shd w:val="clear" w:color="auto" w:fill="E2EFD9" w:themeFill="accent6" w:themeFillTint="33"/>
            <w:noWrap/>
            <w:vAlign w:val="center"/>
            <w:hideMark/>
          </w:tcPr>
          <w:p w14:paraId="6A6332F2"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VOL_HA</w:t>
            </w:r>
          </w:p>
        </w:tc>
        <w:tc>
          <w:tcPr>
            <w:tcW w:w="184" w:type="pct"/>
            <w:tcBorders>
              <w:top w:val="single" w:sz="18" w:space="0" w:color="auto"/>
              <w:bottom w:val="single" w:sz="12" w:space="0" w:color="auto"/>
            </w:tcBorders>
            <w:shd w:val="clear" w:color="auto" w:fill="E2EFD9" w:themeFill="accent6" w:themeFillTint="33"/>
            <w:noWrap/>
            <w:vAlign w:val="center"/>
            <w:hideMark/>
          </w:tcPr>
          <w:p w14:paraId="7AA64AC0"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VOL</w:t>
            </w:r>
          </w:p>
        </w:tc>
        <w:tc>
          <w:tcPr>
            <w:tcW w:w="552" w:type="pct"/>
            <w:tcBorders>
              <w:top w:val="single" w:sz="18" w:space="0" w:color="auto"/>
              <w:bottom w:val="single" w:sz="12" w:space="0" w:color="auto"/>
            </w:tcBorders>
            <w:shd w:val="clear" w:color="auto" w:fill="E2EFD9" w:themeFill="accent6" w:themeFillTint="33"/>
            <w:vAlign w:val="center"/>
            <w:hideMark/>
          </w:tcPr>
          <w:p w14:paraId="588E9A9D"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Arie protejată</w:t>
            </w:r>
          </w:p>
        </w:tc>
        <w:tc>
          <w:tcPr>
            <w:tcW w:w="365" w:type="pct"/>
            <w:tcBorders>
              <w:top w:val="single" w:sz="18" w:space="0" w:color="auto"/>
              <w:bottom w:val="single" w:sz="12" w:space="0" w:color="auto"/>
            </w:tcBorders>
            <w:shd w:val="clear" w:color="auto" w:fill="E2EFD9" w:themeFill="accent6" w:themeFillTint="33"/>
            <w:noWrap/>
            <w:vAlign w:val="center"/>
            <w:hideMark/>
          </w:tcPr>
          <w:p w14:paraId="71CE6468"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Specii prezente</w:t>
            </w:r>
          </w:p>
        </w:tc>
        <w:tc>
          <w:tcPr>
            <w:tcW w:w="354" w:type="pct"/>
            <w:tcBorders>
              <w:top w:val="single" w:sz="18" w:space="0" w:color="auto"/>
              <w:bottom w:val="single" w:sz="12" w:space="0" w:color="auto"/>
            </w:tcBorders>
            <w:shd w:val="clear" w:color="auto" w:fill="E2EFD9" w:themeFill="accent6" w:themeFillTint="33"/>
            <w:vAlign w:val="center"/>
            <w:hideMark/>
          </w:tcPr>
          <w:p w14:paraId="15EECECA" w14:textId="77777777" w:rsidR="00EC7410" w:rsidRPr="002A461E" w:rsidRDefault="00EC7410" w:rsidP="00EC7410">
            <w:pPr>
              <w:spacing w:after="0" w:line="240" w:lineRule="auto"/>
              <w:jc w:val="center"/>
              <w:rPr>
                <w:rFonts w:eastAsia="Times New Roman" w:cs="Times New Roman"/>
                <w:b/>
                <w:kern w:val="0"/>
                <w:sz w:val="14"/>
                <w:szCs w:val="14"/>
                <w:lang w:eastAsia="ro-RO"/>
                <w14:ligatures w14:val="none"/>
              </w:rPr>
            </w:pPr>
            <w:r w:rsidRPr="002A461E">
              <w:rPr>
                <w:rFonts w:eastAsia="Times New Roman" w:cs="Times New Roman"/>
                <w:b/>
                <w:kern w:val="0"/>
                <w:sz w:val="14"/>
                <w:szCs w:val="14"/>
                <w:lang w:eastAsia="ro-RO"/>
                <w14:ligatures w14:val="none"/>
              </w:rPr>
              <w:t>Specii de păsări prezente</w:t>
            </w:r>
          </w:p>
        </w:tc>
      </w:tr>
      <w:tr w:rsidR="002A461E" w:rsidRPr="002A461E" w14:paraId="216DA547" w14:textId="77777777" w:rsidTr="001A31FA">
        <w:trPr>
          <w:trHeight w:val="636"/>
        </w:trPr>
        <w:tc>
          <w:tcPr>
            <w:tcW w:w="172" w:type="pct"/>
            <w:tcBorders>
              <w:top w:val="single" w:sz="12" w:space="0" w:color="auto"/>
            </w:tcBorders>
            <w:noWrap/>
            <w:vAlign w:val="center"/>
          </w:tcPr>
          <w:p w14:paraId="1255296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1A</w:t>
            </w:r>
          </w:p>
        </w:tc>
        <w:tc>
          <w:tcPr>
            <w:tcW w:w="189" w:type="pct"/>
            <w:tcBorders>
              <w:top w:val="single" w:sz="12" w:space="0" w:color="auto"/>
            </w:tcBorders>
            <w:noWrap/>
            <w:vAlign w:val="center"/>
          </w:tcPr>
          <w:p w14:paraId="6822F3E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1,80</w:t>
            </w:r>
          </w:p>
        </w:tc>
        <w:tc>
          <w:tcPr>
            <w:tcW w:w="219" w:type="pct"/>
            <w:tcBorders>
              <w:top w:val="single" w:sz="12" w:space="0" w:color="auto"/>
            </w:tcBorders>
            <w:noWrap/>
            <w:vAlign w:val="center"/>
          </w:tcPr>
          <w:p w14:paraId="1FF4567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tcBorders>
              <w:top w:val="single" w:sz="12" w:space="0" w:color="auto"/>
            </w:tcBorders>
            <w:noWrap/>
            <w:vAlign w:val="center"/>
          </w:tcPr>
          <w:p w14:paraId="7BA6C44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tcBorders>
              <w:top w:val="single" w:sz="12" w:space="0" w:color="auto"/>
            </w:tcBorders>
            <w:noWrap/>
            <w:vAlign w:val="center"/>
          </w:tcPr>
          <w:p w14:paraId="47C429C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tcBorders>
              <w:top w:val="single" w:sz="12" w:space="0" w:color="auto"/>
            </w:tcBorders>
            <w:noWrap/>
            <w:vAlign w:val="center"/>
          </w:tcPr>
          <w:p w14:paraId="4B83F02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tcBorders>
              <w:top w:val="single" w:sz="12" w:space="0" w:color="auto"/>
            </w:tcBorders>
            <w:noWrap/>
            <w:vAlign w:val="center"/>
          </w:tcPr>
          <w:p w14:paraId="1FA0730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tcBorders>
              <w:top w:val="single" w:sz="12" w:space="0" w:color="auto"/>
            </w:tcBorders>
            <w:noWrap/>
            <w:vAlign w:val="center"/>
          </w:tcPr>
          <w:p w14:paraId="696A17E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tcBorders>
              <w:top w:val="single" w:sz="12" w:space="0" w:color="auto"/>
            </w:tcBorders>
            <w:noWrap/>
            <w:vAlign w:val="center"/>
          </w:tcPr>
          <w:p w14:paraId="2624E26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5GO2ST3CA</w:t>
            </w:r>
          </w:p>
        </w:tc>
        <w:tc>
          <w:tcPr>
            <w:tcW w:w="644" w:type="pct"/>
            <w:tcBorders>
              <w:top w:val="single" w:sz="12" w:space="0" w:color="auto"/>
            </w:tcBorders>
            <w:vAlign w:val="center"/>
          </w:tcPr>
          <w:p w14:paraId="700D395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tcBorders>
              <w:top w:val="single" w:sz="12" w:space="0" w:color="auto"/>
            </w:tcBorders>
            <w:noWrap/>
            <w:vAlign w:val="center"/>
          </w:tcPr>
          <w:p w14:paraId="465DAED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100</w:t>
            </w:r>
          </w:p>
        </w:tc>
        <w:tc>
          <w:tcPr>
            <w:tcW w:w="197" w:type="pct"/>
            <w:tcBorders>
              <w:top w:val="single" w:sz="12" w:space="0" w:color="auto"/>
            </w:tcBorders>
            <w:noWrap/>
            <w:vAlign w:val="center"/>
          </w:tcPr>
          <w:p w14:paraId="1309989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tcBorders>
              <w:top w:val="single" w:sz="12" w:space="0" w:color="auto"/>
            </w:tcBorders>
            <w:noWrap/>
            <w:vAlign w:val="center"/>
          </w:tcPr>
          <w:p w14:paraId="722ED56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283</w:t>
            </w:r>
          </w:p>
        </w:tc>
        <w:tc>
          <w:tcPr>
            <w:tcW w:w="184" w:type="pct"/>
            <w:tcBorders>
              <w:top w:val="single" w:sz="12" w:space="0" w:color="auto"/>
            </w:tcBorders>
            <w:noWrap/>
            <w:vAlign w:val="center"/>
          </w:tcPr>
          <w:p w14:paraId="09BEC63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509</w:t>
            </w:r>
          </w:p>
        </w:tc>
        <w:tc>
          <w:tcPr>
            <w:tcW w:w="552" w:type="pct"/>
            <w:tcBorders>
              <w:top w:val="single" w:sz="12" w:space="0" w:color="auto"/>
            </w:tcBorders>
            <w:noWrap/>
            <w:vAlign w:val="center"/>
          </w:tcPr>
          <w:p w14:paraId="76C7CD9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tcBorders>
              <w:top w:val="single" w:sz="12" w:space="0" w:color="auto"/>
            </w:tcBorders>
            <w:noWrap/>
            <w:vAlign w:val="center"/>
          </w:tcPr>
          <w:p w14:paraId="6A26822D" w14:textId="414D5F09"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val="restart"/>
            <w:tcBorders>
              <w:top w:val="single" w:sz="12" w:space="0" w:color="auto"/>
            </w:tcBorders>
            <w:vAlign w:val="center"/>
          </w:tcPr>
          <w:p w14:paraId="10345F68" w14:textId="77777777" w:rsidR="00D07598" w:rsidRPr="002A461E" w:rsidRDefault="00D07598" w:rsidP="00EC7410">
            <w:pPr>
              <w:spacing w:after="0" w:line="240" w:lineRule="auto"/>
              <w:jc w:val="center"/>
              <w:rPr>
                <w:b/>
                <w:bCs/>
                <w:i/>
                <w:iCs/>
                <w:sz w:val="16"/>
                <w:szCs w:val="16"/>
                <w:lang w:eastAsia="ro-RO"/>
              </w:rPr>
            </w:pPr>
            <w:r w:rsidRPr="002A461E">
              <w:rPr>
                <w:b/>
                <w:bCs/>
                <w:i/>
                <w:iCs/>
                <w:sz w:val="16"/>
                <w:szCs w:val="16"/>
                <w:lang w:eastAsia="ro-RO"/>
              </w:rPr>
              <w:t>Aquila pomarina, , Ciconia nigra</w:t>
            </w:r>
          </w:p>
          <w:p w14:paraId="625CE943" w14:textId="63109489"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r w:rsidRPr="002A461E">
              <w:rPr>
                <w:b/>
                <w:bCs/>
                <w:i/>
                <w:iCs/>
                <w:sz w:val="16"/>
                <w:szCs w:val="16"/>
                <w:lang w:eastAsia="ro-RO"/>
              </w:rPr>
              <w:t>Dendrocopos medius, Dryocopus martius,   Ficedula albicollis, , Pernis apivorus, Picus canus, Strix, Sylvia nisoria</w:t>
            </w:r>
          </w:p>
        </w:tc>
      </w:tr>
      <w:tr w:rsidR="002A461E" w:rsidRPr="002A461E" w14:paraId="4F342155" w14:textId="77777777" w:rsidTr="001A31FA">
        <w:trPr>
          <w:trHeight w:val="636"/>
        </w:trPr>
        <w:tc>
          <w:tcPr>
            <w:tcW w:w="172" w:type="pct"/>
            <w:noWrap/>
            <w:vAlign w:val="center"/>
          </w:tcPr>
          <w:p w14:paraId="066A6AE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1B</w:t>
            </w:r>
          </w:p>
        </w:tc>
        <w:tc>
          <w:tcPr>
            <w:tcW w:w="189" w:type="pct"/>
            <w:noWrap/>
            <w:vAlign w:val="center"/>
          </w:tcPr>
          <w:p w14:paraId="3B9354F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3,15</w:t>
            </w:r>
          </w:p>
        </w:tc>
        <w:tc>
          <w:tcPr>
            <w:tcW w:w="219" w:type="pct"/>
            <w:noWrap/>
            <w:vAlign w:val="center"/>
          </w:tcPr>
          <w:p w14:paraId="1E30558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3F4E4AA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991BE8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274647A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E37EE5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52BF788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680266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8GO1FA1DT</w:t>
            </w:r>
          </w:p>
        </w:tc>
        <w:tc>
          <w:tcPr>
            <w:tcW w:w="644" w:type="pct"/>
            <w:vAlign w:val="center"/>
          </w:tcPr>
          <w:p w14:paraId="4D4E9A02" w14:textId="77777777" w:rsidR="00D07598" w:rsidRPr="002A461E" w:rsidRDefault="00D07598" w:rsidP="00EC7410">
            <w:pPr>
              <w:ind w:left="98"/>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P</w:t>
            </w:r>
            <w:r w:rsidRPr="002A461E">
              <w:rPr>
                <w:spacing w:val="1"/>
                <w:sz w:val="14"/>
                <w:szCs w:val="14"/>
              </w:rPr>
              <w:t>R</w:t>
            </w:r>
            <w:r w:rsidRPr="002A461E">
              <w:rPr>
                <w:sz w:val="14"/>
                <w:szCs w:val="14"/>
              </w:rPr>
              <w:t>OG</w:t>
            </w:r>
            <w:r w:rsidRPr="002A461E">
              <w:rPr>
                <w:spacing w:val="1"/>
                <w:sz w:val="14"/>
                <w:szCs w:val="14"/>
              </w:rPr>
              <w:t>R</w:t>
            </w:r>
            <w:r w:rsidRPr="002A461E">
              <w:rPr>
                <w:spacing w:val="-1"/>
                <w:sz w:val="14"/>
                <w:szCs w:val="14"/>
              </w:rPr>
              <w:t>ESI</w:t>
            </w:r>
            <w:r w:rsidRPr="002A461E">
              <w:rPr>
                <w:sz w:val="14"/>
                <w:szCs w:val="14"/>
              </w:rPr>
              <w:t>V</w:t>
            </w:r>
            <w:r w:rsidRPr="002A461E">
              <w:rPr>
                <w:spacing w:val="-1"/>
                <w:sz w:val="14"/>
                <w:szCs w:val="14"/>
              </w:rPr>
              <w:t>E(</w:t>
            </w:r>
            <w:r w:rsidRPr="002A461E">
              <w:rPr>
                <w:spacing w:val="-3"/>
                <w:sz w:val="14"/>
                <w:szCs w:val="14"/>
              </w:rPr>
              <w:t>i</w:t>
            </w:r>
            <w:r w:rsidRPr="002A461E">
              <w:rPr>
                <w:spacing w:val="-2"/>
                <w:sz w:val="14"/>
                <w:szCs w:val="14"/>
              </w:rPr>
              <w:t>n</w:t>
            </w:r>
            <w:r w:rsidRPr="002A461E">
              <w:rPr>
                <w:spacing w:val="1"/>
                <w:sz w:val="14"/>
                <w:szCs w:val="14"/>
              </w:rPr>
              <w:t>sa</w:t>
            </w:r>
            <w:r w:rsidRPr="002A461E">
              <w:rPr>
                <w:spacing w:val="-5"/>
                <w:sz w:val="14"/>
                <w:szCs w:val="14"/>
              </w:rPr>
              <w:t>m</w:t>
            </w:r>
            <w:r w:rsidRPr="002A461E">
              <w:rPr>
                <w:spacing w:val="1"/>
                <w:sz w:val="14"/>
                <w:szCs w:val="14"/>
              </w:rPr>
              <w:t>,</w:t>
            </w:r>
            <w:r w:rsidRPr="002A461E">
              <w:rPr>
                <w:sz w:val="14"/>
                <w:szCs w:val="14"/>
              </w:rPr>
              <w:t>p</w:t>
            </w:r>
            <w:r w:rsidRPr="002A461E">
              <w:rPr>
                <w:spacing w:val="-14"/>
                <w:sz w:val="14"/>
                <w:szCs w:val="14"/>
              </w:rPr>
              <w:t xml:space="preserve"> </w:t>
            </w:r>
            <w:r w:rsidRPr="002A461E">
              <w:rPr>
                <w:spacing w:val="-3"/>
                <w:sz w:val="14"/>
                <w:szCs w:val="14"/>
              </w:rPr>
              <w:t>l</w:t>
            </w:r>
            <w:r w:rsidRPr="002A461E">
              <w:rPr>
                <w:spacing w:val="-2"/>
                <w:sz w:val="14"/>
                <w:szCs w:val="14"/>
              </w:rPr>
              <w:t>u</w:t>
            </w:r>
            <w:r w:rsidRPr="002A461E">
              <w:rPr>
                <w:spacing w:val="-5"/>
                <w:sz w:val="14"/>
                <w:szCs w:val="14"/>
              </w:rPr>
              <w:t>m</w:t>
            </w:r>
            <w:r w:rsidRPr="002A461E">
              <w:rPr>
                <w:sz w:val="14"/>
                <w:szCs w:val="14"/>
              </w:rPr>
              <w:t xml:space="preserve">), </w:t>
            </w:r>
            <w:r w:rsidRPr="002A461E">
              <w:rPr>
                <w:spacing w:val="-2"/>
                <w:sz w:val="14"/>
                <w:szCs w:val="14"/>
              </w:rPr>
              <w:t>A</w:t>
            </w:r>
            <w:r w:rsidRPr="002A461E">
              <w:rPr>
                <w:spacing w:val="1"/>
                <w:sz w:val="14"/>
                <w:szCs w:val="14"/>
              </w:rPr>
              <w:t>J</w:t>
            </w:r>
            <w:r w:rsidRPr="002A461E">
              <w:rPr>
                <w:sz w:val="14"/>
                <w:szCs w:val="14"/>
              </w:rPr>
              <w:t>U</w:t>
            </w:r>
            <w:r w:rsidRPr="002A461E">
              <w:rPr>
                <w:spacing w:val="-1"/>
                <w:sz w:val="14"/>
                <w:szCs w:val="14"/>
              </w:rPr>
              <w:t>T</w:t>
            </w:r>
            <w:r w:rsidRPr="002A461E">
              <w:rPr>
                <w:sz w:val="14"/>
                <w:szCs w:val="14"/>
              </w:rPr>
              <w:t>O</w:t>
            </w: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E</w:t>
            </w:r>
            <w:r w:rsidRPr="002A461E">
              <w:rPr>
                <w:sz w:val="14"/>
                <w:szCs w:val="14"/>
              </w:rPr>
              <w:t>A</w:t>
            </w:r>
            <w:r w:rsidRPr="002A461E">
              <w:rPr>
                <w:spacing w:val="-10"/>
                <w:sz w:val="14"/>
                <w:szCs w:val="14"/>
              </w:rPr>
              <w:t xml:space="preserve"> </w:t>
            </w:r>
            <w:r w:rsidRPr="002A461E">
              <w:rPr>
                <w:spacing w:val="1"/>
                <w:sz w:val="14"/>
                <w:szCs w:val="14"/>
              </w:rPr>
              <w:t>R</w:t>
            </w:r>
            <w:r w:rsidRPr="002A461E">
              <w:rPr>
                <w:spacing w:val="-1"/>
                <w:sz w:val="14"/>
                <w:szCs w:val="14"/>
              </w:rPr>
              <w:t>E</w:t>
            </w:r>
            <w:r w:rsidRPr="002A461E">
              <w:rPr>
                <w:sz w:val="14"/>
                <w:szCs w:val="14"/>
              </w:rPr>
              <w:t>G</w:t>
            </w:r>
            <w:r w:rsidRPr="002A461E">
              <w:rPr>
                <w:spacing w:val="-2"/>
                <w:sz w:val="14"/>
                <w:szCs w:val="14"/>
              </w:rPr>
              <w:t xml:space="preserve"> </w:t>
            </w:r>
            <w:r w:rsidRPr="002A461E">
              <w:rPr>
                <w:sz w:val="14"/>
                <w:szCs w:val="14"/>
              </w:rPr>
              <w:t>N</w:t>
            </w:r>
            <w:r w:rsidRPr="002A461E">
              <w:rPr>
                <w:spacing w:val="-2"/>
                <w:sz w:val="14"/>
                <w:szCs w:val="14"/>
              </w:rPr>
              <w:t>A</w:t>
            </w:r>
            <w:r w:rsidRPr="002A461E">
              <w:rPr>
                <w:spacing w:val="-1"/>
                <w:sz w:val="14"/>
                <w:szCs w:val="14"/>
              </w:rPr>
              <w:t>T</w:t>
            </w:r>
            <w:r w:rsidRPr="002A461E">
              <w:rPr>
                <w:sz w:val="14"/>
                <w:szCs w:val="14"/>
              </w:rPr>
              <w:t>U</w:t>
            </w:r>
            <w:r w:rsidRPr="002A461E">
              <w:rPr>
                <w:spacing w:val="1"/>
                <w:sz w:val="14"/>
                <w:szCs w:val="14"/>
              </w:rPr>
              <w:t>R</w:t>
            </w:r>
            <w:r w:rsidRPr="002A461E">
              <w:rPr>
                <w:spacing w:val="-2"/>
                <w:sz w:val="14"/>
                <w:szCs w:val="14"/>
              </w:rPr>
              <w:t>A</w:t>
            </w:r>
            <w:r w:rsidRPr="002A461E">
              <w:rPr>
                <w:spacing w:val="-3"/>
                <w:sz w:val="14"/>
                <w:szCs w:val="14"/>
              </w:rPr>
              <w:t>L</w:t>
            </w:r>
            <w:r w:rsidRPr="002A461E">
              <w:rPr>
                <w:sz w:val="14"/>
                <w:szCs w:val="14"/>
              </w:rPr>
              <w:t xml:space="preserve">E, </w:t>
            </w:r>
            <w:r w:rsidRPr="002A461E">
              <w:rPr>
                <w:spacing w:val="-1"/>
                <w:sz w:val="14"/>
                <w:szCs w:val="14"/>
              </w:rPr>
              <w:t>I</w:t>
            </w:r>
            <w:r w:rsidRPr="002A461E">
              <w:rPr>
                <w:sz w:val="14"/>
                <w:szCs w:val="14"/>
              </w:rPr>
              <w:t>NG</w:t>
            </w:r>
            <w:r w:rsidRPr="002A461E">
              <w:rPr>
                <w:spacing w:val="1"/>
                <w:sz w:val="14"/>
                <w:szCs w:val="14"/>
              </w:rPr>
              <w:t>R</w:t>
            </w:r>
            <w:r w:rsidRPr="002A461E">
              <w:rPr>
                <w:spacing w:val="-1"/>
                <w:sz w:val="14"/>
                <w:szCs w:val="14"/>
              </w:rPr>
              <w:t>I</w:t>
            </w:r>
            <w:r w:rsidRPr="002A461E">
              <w:rPr>
                <w:spacing w:val="1"/>
                <w:sz w:val="14"/>
                <w:szCs w:val="14"/>
              </w:rPr>
              <w:t>J</w:t>
            </w:r>
            <w:r w:rsidRPr="002A461E">
              <w:rPr>
                <w:spacing w:val="-1"/>
                <w:sz w:val="14"/>
                <w:szCs w:val="14"/>
              </w:rPr>
              <w:t>I</w:t>
            </w:r>
            <w:r w:rsidRPr="002A461E">
              <w:rPr>
                <w:spacing w:val="1"/>
                <w:sz w:val="14"/>
                <w:szCs w:val="14"/>
              </w:rPr>
              <w:t>R</w:t>
            </w:r>
            <w:r w:rsidRPr="002A461E">
              <w:rPr>
                <w:spacing w:val="-1"/>
                <w:sz w:val="14"/>
                <w:szCs w:val="14"/>
              </w:rPr>
              <w:t>E</w:t>
            </w:r>
            <w:r w:rsidRPr="002A461E">
              <w:rPr>
                <w:sz w:val="14"/>
                <w:szCs w:val="14"/>
              </w:rPr>
              <w:t>A</w:t>
            </w:r>
            <w:r w:rsidRPr="002A461E">
              <w:rPr>
                <w:spacing w:val="-9"/>
                <w:sz w:val="14"/>
                <w:szCs w:val="14"/>
              </w:rPr>
              <w:t xml:space="preserve"> </w:t>
            </w:r>
            <w:r w:rsidRPr="002A461E">
              <w:rPr>
                <w:spacing w:val="-1"/>
                <w:sz w:val="14"/>
                <w:szCs w:val="14"/>
              </w:rPr>
              <w:t>SE</w:t>
            </w:r>
            <w:r w:rsidRPr="002A461E">
              <w:rPr>
                <w:spacing w:val="1"/>
                <w:sz w:val="14"/>
                <w:szCs w:val="14"/>
              </w:rPr>
              <w:t>M</w:t>
            </w:r>
            <w:r w:rsidRPr="002A461E">
              <w:rPr>
                <w:spacing w:val="-1"/>
                <w:sz w:val="14"/>
                <w:szCs w:val="14"/>
              </w:rPr>
              <w:t>I</w:t>
            </w:r>
            <w:r w:rsidRPr="002A461E">
              <w:rPr>
                <w:sz w:val="14"/>
                <w:szCs w:val="14"/>
              </w:rPr>
              <w:t>N</w:t>
            </w:r>
            <w:r w:rsidRPr="002A461E">
              <w:rPr>
                <w:spacing w:val="-1"/>
                <w:sz w:val="14"/>
                <w:szCs w:val="14"/>
              </w:rPr>
              <w:t>TIS</w:t>
            </w:r>
            <w:r w:rsidRPr="002A461E">
              <w:rPr>
                <w:sz w:val="14"/>
                <w:szCs w:val="14"/>
              </w:rPr>
              <w:t>U</w:t>
            </w:r>
            <w:r w:rsidRPr="002A461E">
              <w:rPr>
                <w:spacing w:val="-3"/>
                <w:sz w:val="14"/>
                <w:szCs w:val="14"/>
              </w:rPr>
              <w:t>L</w:t>
            </w:r>
            <w:r w:rsidRPr="002A461E">
              <w:rPr>
                <w:sz w:val="14"/>
                <w:szCs w:val="14"/>
              </w:rPr>
              <w:t>UI</w:t>
            </w:r>
          </w:p>
        </w:tc>
        <w:tc>
          <w:tcPr>
            <w:tcW w:w="202" w:type="pct"/>
            <w:noWrap/>
            <w:vAlign w:val="center"/>
          </w:tcPr>
          <w:p w14:paraId="5B770EF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018654E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1973F1B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306</w:t>
            </w:r>
          </w:p>
        </w:tc>
        <w:tc>
          <w:tcPr>
            <w:tcW w:w="184" w:type="pct"/>
            <w:noWrap/>
            <w:vAlign w:val="center"/>
          </w:tcPr>
          <w:p w14:paraId="100CE47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963</w:t>
            </w:r>
          </w:p>
        </w:tc>
        <w:tc>
          <w:tcPr>
            <w:tcW w:w="552" w:type="pct"/>
            <w:noWrap/>
            <w:vAlign w:val="center"/>
          </w:tcPr>
          <w:p w14:paraId="59A6105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52CDF75E" w14:textId="5043A925"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vAlign w:val="center"/>
          </w:tcPr>
          <w:p w14:paraId="4297A8D1"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6518E72" w14:textId="77777777" w:rsidTr="001A31FA">
        <w:trPr>
          <w:trHeight w:val="636"/>
        </w:trPr>
        <w:tc>
          <w:tcPr>
            <w:tcW w:w="172" w:type="pct"/>
            <w:noWrap/>
            <w:vAlign w:val="center"/>
          </w:tcPr>
          <w:p w14:paraId="1DEF97B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1C</w:t>
            </w:r>
          </w:p>
        </w:tc>
        <w:tc>
          <w:tcPr>
            <w:tcW w:w="189" w:type="pct"/>
            <w:noWrap/>
            <w:vAlign w:val="center"/>
          </w:tcPr>
          <w:p w14:paraId="0B9B24A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2,54</w:t>
            </w:r>
          </w:p>
        </w:tc>
        <w:tc>
          <w:tcPr>
            <w:tcW w:w="219" w:type="pct"/>
            <w:noWrap/>
            <w:vAlign w:val="center"/>
          </w:tcPr>
          <w:p w14:paraId="59DA4C8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26B778F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7A7867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20DEB06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1A21BD6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1B6BE06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148D7E6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8GO2ST</w:t>
            </w:r>
          </w:p>
        </w:tc>
        <w:tc>
          <w:tcPr>
            <w:tcW w:w="644" w:type="pct"/>
            <w:vAlign w:val="center"/>
          </w:tcPr>
          <w:p w14:paraId="13380AB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 IMPAD SUB MASIV, AJUTORAREA REG NATURALE,   INGRIJIREA SEMINTISULUI</w:t>
            </w:r>
          </w:p>
        </w:tc>
        <w:tc>
          <w:tcPr>
            <w:tcW w:w="202" w:type="pct"/>
            <w:noWrap/>
            <w:vAlign w:val="center"/>
          </w:tcPr>
          <w:p w14:paraId="67FFF6A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135</w:t>
            </w:r>
          </w:p>
        </w:tc>
        <w:tc>
          <w:tcPr>
            <w:tcW w:w="197" w:type="pct"/>
            <w:noWrap/>
            <w:vAlign w:val="center"/>
          </w:tcPr>
          <w:p w14:paraId="61A56AC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0,3</w:t>
            </w:r>
          </w:p>
        </w:tc>
        <w:tc>
          <w:tcPr>
            <w:tcW w:w="260" w:type="pct"/>
            <w:noWrap/>
            <w:vAlign w:val="center"/>
          </w:tcPr>
          <w:p w14:paraId="21FD806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128</w:t>
            </w:r>
          </w:p>
        </w:tc>
        <w:tc>
          <w:tcPr>
            <w:tcW w:w="184" w:type="pct"/>
            <w:noWrap/>
            <w:vAlign w:val="center"/>
          </w:tcPr>
          <w:p w14:paraId="1532ABE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325</w:t>
            </w:r>
          </w:p>
        </w:tc>
        <w:tc>
          <w:tcPr>
            <w:tcW w:w="552" w:type="pct"/>
            <w:noWrap/>
            <w:vAlign w:val="center"/>
          </w:tcPr>
          <w:p w14:paraId="53FAA71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51EA2C0C" w14:textId="4EBCD83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vAlign w:val="center"/>
          </w:tcPr>
          <w:p w14:paraId="1FA8B5C2"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9C1251B" w14:textId="77777777" w:rsidTr="001A31FA">
        <w:trPr>
          <w:trHeight w:val="636"/>
        </w:trPr>
        <w:tc>
          <w:tcPr>
            <w:tcW w:w="172" w:type="pct"/>
            <w:noWrap/>
            <w:vAlign w:val="center"/>
          </w:tcPr>
          <w:p w14:paraId="21D2836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1D</w:t>
            </w:r>
          </w:p>
        </w:tc>
        <w:tc>
          <w:tcPr>
            <w:tcW w:w="189" w:type="pct"/>
            <w:noWrap/>
            <w:vAlign w:val="center"/>
          </w:tcPr>
          <w:p w14:paraId="2407038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1,61</w:t>
            </w:r>
          </w:p>
        </w:tc>
        <w:tc>
          <w:tcPr>
            <w:tcW w:w="219" w:type="pct"/>
            <w:noWrap/>
            <w:vAlign w:val="center"/>
          </w:tcPr>
          <w:p w14:paraId="3C1ED2A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1-2H5R</w:t>
            </w:r>
          </w:p>
        </w:tc>
        <w:tc>
          <w:tcPr>
            <w:tcW w:w="156" w:type="pct"/>
            <w:noWrap/>
            <w:vAlign w:val="center"/>
          </w:tcPr>
          <w:p w14:paraId="0583C8C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2BBB378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484E858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76517B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4C4C47A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2565F95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5CA4GO1ANN</w:t>
            </w:r>
          </w:p>
        </w:tc>
        <w:tc>
          <w:tcPr>
            <w:tcW w:w="644" w:type="pct"/>
            <w:vAlign w:val="center"/>
          </w:tcPr>
          <w:p w14:paraId="541C058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 AJUTORAREA REG NATURALE</w:t>
            </w:r>
          </w:p>
        </w:tc>
        <w:tc>
          <w:tcPr>
            <w:tcW w:w="202" w:type="pct"/>
            <w:noWrap/>
            <w:vAlign w:val="center"/>
          </w:tcPr>
          <w:p w14:paraId="520CF45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5606A7D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5860BA3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206</w:t>
            </w:r>
          </w:p>
        </w:tc>
        <w:tc>
          <w:tcPr>
            <w:tcW w:w="184" w:type="pct"/>
            <w:noWrap/>
            <w:vAlign w:val="center"/>
          </w:tcPr>
          <w:p w14:paraId="11D4C02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w:t>
            </w:r>
          </w:p>
        </w:tc>
        <w:tc>
          <w:tcPr>
            <w:tcW w:w="552" w:type="pct"/>
            <w:noWrap/>
            <w:vAlign w:val="center"/>
          </w:tcPr>
          <w:p w14:paraId="29DC486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02D3302E" w14:textId="3DBFA5C6"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vAlign w:val="center"/>
          </w:tcPr>
          <w:p w14:paraId="7AEBF91F"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C7BBA46" w14:textId="77777777" w:rsidTr="001A31FA">
        <w:trPr>
          <w:trHeight w:val="636"/>
        </w:trPr>
        <w:tc>
          <w:tcPr>
            <w:tcW w:w="172" w:type="pct"/>
            <w:noWrap/>
            <w:vAlign w:val="center"/>
          </w:tcPr>
          <w:p w14:paraId="11B95D8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w:t>
            </w:r>
          </w:p>
        </w:tc>
        <w:tc>
          <w:tcPr>
            <w:tcW w:w="189" w:type="pct"/>
            <w:noWrap/>
            <w:vAlign w:val="center"/>
          </w:tcPr>
          <w:p w14:paraId="0F46641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15,63</w:t>
            </w:r>
          </w:p>
        </w:tc>
        <w:tc>
          <w:tcPr>
            <w:tcW w:w="219" w:type="pct"/>
            <w:noWrap/>
            <w:vAlign w:val="center"/>
          </w:tcPr>
          <w:p w14:paraId="1A7A312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5CBC6F7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40E3C2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7127201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5066CA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6283A80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FD1C81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10GO</w:t>
            </w:r>
          </w:p>
        </w:tc>
        <w:tc>
          <w:tcPr>
            <w:tcW w:w="644" w:type="pct"/>
            <w:vAlign w:val="center"/>
          </w:tcPr>
          <w:p w14:paraId="5DF6195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4537B3C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140</w:t>
            </w:r>
          </w:p>
        </w:tc>
        <w:tc>
          <w:tcPr>
            <w:tcW w:w="197" w:type="pct"/>
            <w:noWrap/>
            <w:vAlign w:val="center"/>
          </w:tcPr>
          <w:p w14:paraId="04F83BC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0,5</w:t>
            </w:r>
          </w:p>
        </w:tc>
        <w:tc>
          <w:tcPr>
            <w:tcW w:w="260" w:type="pct"/>
            <w:noWrap/>
            <w:vAlign w:val="center"/>
          </w:tcPr>
          <w:p w14:paraId="4219DF0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258</w:t>
            </w:r>
          </w:p>
        </w:tc>
        <w:tc>
          <w:tcPr>
            <w:tcW w:w="184" w:type="pct"/>
            <w:noWrap/>
            <w:vAlign w:val="center"/>
          </w:tcPr>
          <w:p w14:paraId="758E60B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4033</w:t>
            </w:r>
          </w:p>
        </w:tc>
        <w:tc>
          <w:tcPr>
            <w:tcW w:w="552" w:type="pct"/>
            <w:noWrap/>
            <w:vAlign w:val="center"/>
          </w:tcPr>
          <w:p w14:paraId="7222384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25D510B9" w14:textId="7C477711"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vAlign w:val="center"/>
          </w:tcPr>
          <w:p w14:paraId="79EF4D77"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BD4AEA4" w14:textId="77777777" w:rsidTr="001A31FA">
        <w:trPr>
          <w:trHeight w:val="636"/>
        </w:trPr>
        <w:tc>
          <w:tcPr>
            <w:tcW w:w="172" w:type="pct"/>
            <w:noWrap/>
            <w:vAlign w:val="center"/>
          </w:tcPr>
          <w:p w14:paraId="61A60CE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3A</w:t>
            </w:r>
          </w:p>
        </w:tc>
        <w:tc>
          <w:tcPr>
            <w:tcW w:w="189" w:type="pct"/>
            <w:noWrap/>
            <w:vAlign w:val="center"/>
          </w:tcPr>
          <w:p w14:paraId="3A4B104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0,94</w:t>
            </w:r>
          </w:p>
        </w:tc>
        <w:tc>
          <w:tcPr>
            <w:tcW w:w="219" w:type="pct"/>
            <w:noWrap/>
            <w:vAlign w:val="center"/>
          </w:tcPr>
          <w:p w14:paraId="6CBB68E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6CB33C5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31F46F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51F1B4A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0ACB62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3CD59CB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9E9CD1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9GO1ST</w:t>
            </w:r>
          </w:p>
        </w:tc>
        <w:tc>
          <w:tcPr>
            <w:tcW w:w="644" w:type="pct"/>
            <w:vAlign w:val="center"/>
          </w:tcPr>
          <w:p w14:paraId="496D65B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04E4C59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140</w:t>
            </w:r>
          </w:p>
        </w:tc>
        <w:tc>
          <w:tcPr>
            <w:tcW w:w="197" w:type="pct"/>
            <w:noWrap/>
            <w:vAlign w:val="center"/>
          </w:tcPr>
          <w:p w14:paraId="577D526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w:t>
            </w:r>
          </w:p>
        </w:tc>
        <w:tc>
          <w:tcPr>
            <w:tcW w:w="260" w:type="pct"/>
            <w:noWrap/>
            <w:vAlign w:val="center"/>
          </w:tcPr>
          <w:p w14:paraId="7DD0034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193</w:t>
            </w:r>
          </w:p>
        </w:tc>
        <w:tc>
          <w:tcPr>
            <w:tcW w:w="184" w:type="pct"/>
            <w:noWrap/>
            <w:vAlign w:val="center"/>
          </w:tcPr>
          <w:p w14:paraId="30199E6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181</w:t>
            </w:r>
          </w:p>
        </w:tc>
        <w:tc>
          <w:tcPr>
            <w:tcW w:w="552" w:type="pct"/>
            <w:noWrap/>
            <w:vAlign w:val="center"/>
          </w:tcPr>
          <w:p w14:paraId="61DF459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4D7C8538" w14:textId="5CAFB4B8"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vAlign w:val="center"/>
          </w:tcPr>
          <w:p w14:paraId="3D0FA25D"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B0F47EC" w14:textId="77777777" w:rsidTr="001A31FA">
        <w:trPr>
          <w:trHeight w:val="636"/>
        </w:trPr>
        <w:tc>
          <w:tcPr>
            <w:tcW w:w="172" w:type="pct"/>
            <w:noWrap/>
            <w:vAlign w:val="center"/>
          </w:tcPr>
          <w:p w14:paraId="493C8FC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3B</w:t>
            </w:r>
          </w:p>
        </w:tc>
        <w:tc>
          <w:tcPr>
            <w:tcW w:w="189" w:type="pct"/>
            <w:noWrap/>
            <w:vAlign w:val="center"/>
          </w:tcPr>
          <w:p w14:paraId="3364F36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14,21</w:t>
            </w:r>
          </w:p>
        </w:tc>
        <w:tc>
          <w:tcPr>
            <w:tcW w:w="219" w:type="pct"/>
            <w:noWrap/>
            <w:vAlign w:val="center"/>
          </w:tcPr>
          <w:p w14:paraId="42DB7B8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791EEF9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2D95B6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579359A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AE3251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5111</w:t>
            </w:r>
          </w:p>
        </w:tc>
        <w:tc>
          <w:tcPr>
            <w:tcW w:w="331" w:type="pct"/>
            <w:noWrap/>
            <w:vAlign w:val="center"/>
          </w:tcPr>
          <w:p w14:paraId="07130A3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007BF3E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9GO1ST</w:t>
            </w:r>
          </w:p>
        </w:tc>
        <w:tc>
          <w:tcPr>
            <w:tcW w:w="644" w:type="pct"/>
            <w:vAlign w:val="center"/>
          </w:tcPr>
          <w:p w14:paraId="2E483ABC" w14:textId="77777777" w:rsidR="00D07598" w:rsidRPr="002A461E" w:rsidRDefault="00D07598" w:rsidP="00EC7410">
            <w:pPr>
              <w:ind w:left="98"/>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24020E0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7DE0C55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2FFBC4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386</w:t>
            </w:r>
          </w:p>
        </w:tc>
        <w:tc>
          <w:tcPr>
            <w:tcW w:w="184" w:type="pct"/>
            <w:noWrap/>
            <w:vAlign w:val="center"/>
          </w:tcPr>
          <w:p w14:paraId="17E63F2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5486</w:t>
            </w:r>
          </w:p>
        </w:tc>
        <w:tc>
          <w:tcPr>
            <w:tcW w:w="552" w:type="pct"/>
            <w:noWrap/>
            <w:vAlign w:val="center"/>
          </w:tcPr>
          <w:p w14:paraId="77120C8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0A771121" w14:textId="5BB4E643"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noWrap/>
            <w:vAlign w:val="center"/>
          </w:tcPr>
          <w:p w14:paraId="14D8C521"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A9FB03D" w14:textId="77777777" w:rsidTr="001A31FA">
        <w:trPr>
          <w:trHeight w:val="636"/>
        </w:trPr>
        <w:tc>
          <w:tcPr>
            <w:tcW w:w="172" w:type="pct"/>
            <w:noWrap/>
            <w:vAlign w:val="center"/>
          </w:tcPr>
          <w:p w14:paraId="744706C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3C</w:t>
            </w:r>
          </w:p>
        </w:tc>
        <w:tc>
          <w:tcPr>
            <w:tcW w:w="189" w:type="pct"/>
            <w:noWrap/>
            <w:vAlign w:val="center"/>
          </w:tcPr>
          <w:p w14:paraId="63DB8BD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0,87</w:t>
            </w:r>
          </w:p>
        </w:tc>
        <w:tc>
          <w:tcPr>
            <w:tcW w:w="219" w:type="pct"/>
            <w:noWrap/>
            <w:vAlign w:val="center"/>
          </w:tcPr>
          <w:p w14:paraId="7890435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51736B9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3F27E4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18E44E0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99143C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24E1BA6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02B7DE9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4GO3SAC1PLT1CA1JU</w:t>
            </w:r>
          </w:p>
        </w:tc>
        <w:tc>
          <w:tcPr>
            <w:tcW w:w="644" w:type="pct"/>
            <w:vAlign w:val="center"/>
          </w:tcPr>
          <w:p w14:paraId="62E378B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4B9BA66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w:t>
            </w:r>
          </w:p>
        </w:tc>
        <w:tc>
          <w:tcPr>
            <w:tcW w:w="197" w:type="pct"/>
            <w:noWrap/>
            <w:vAlign w:val="center"/>
          </w:tcPr>
          <w:p w14:paraId="2D4ABF2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79485A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w:t>
            </w:r>
          </w:p>
        </w:tc>
        <w:tc>
          <w:tcPr>
            <w:tcW w:w="184" w:type="pct"/>
            <w:noWrap/>
            <w:vAlign w:val="center"/>
          </w:tcPr>
          <w:p w14:paraId="07D71D0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w:t>
            </w:r>
          </w:p>
        </w:tc>
        <w:tc>
          <w:tcPr>
            <w:tcW w:w="552" w:type="pct"/>
            <w:noWrap/>
            <w:vAlign w:val="center"/>
          </w:tcPr>
          <w:p w14:paraId="6281371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122C1566" w14:textId="45F27600"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noWrap/>
            <w:vAlign w:val="center"/>
          </w:tcPr>
          <w:p w14:paraId="403DB6EE"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559D1DF" w14:textId="77777777" w:rsidTr="001A31FA">
        <w:trPr>
          <w:trHeight w:val="636"/>
        </w:trPr>
        <w:tc>
          <w:tcPr>
            <w:tcW w:w="172" w:type="pct"/>
            <w:noWrap/>
            <w:vAlign w:val="center"/>
          </w:tcPr>
          <w:p w14:paraId="7B38DD9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3D</w:t>
            </w:r>
          </w:p>
        </w:tc>
        <w:tc>
          <w:tcPr>
            <w:tcW w:w="189" w:type="pct"/>
            <w:noWrap/>
            <w:vAlign w:val="center"/>
          </w:tcPr>
          <w:p w14:paraId="4F99C3F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0,35</w:t>
            </w:r>
          </w:p>
        </w:tc>
        <w:tc>
          <w:tcPr>
            <w:tcW w:w="219" w:type="pct"/>
            <w:noWrap/>
            <w:vAlign w:val="center"/>
          </w:tcPr>
          <w:p w14:paraId="5900D4E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0FF4251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43EC8C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17A95EB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57A2BBC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190B082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57449CD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5PAM4CA1SA</w:t>
            </w:r>
          </w:p>
        </w:tc>
        <w:tc>
          <w:tcPr>
            <w:tcW w:w="644" w:type="pct"/>
            <w:vAlign w:val="center"/>
          </w:tcPr>
          <w:p w14:paraId="7E424B7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5056AA4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w:t>
            </w:r>
          </w:p>
        </w:tc>
        <w:tc>
          <w:tcPr>
            <w:tcW w:w="197" w:type="pct"/>
            <w:noWrap/>
            <w:vAlign w:val="center"/>
          </w:tcPr>
          <w:p w14:paraId="27CFB56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666FB03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103</w:t>
            </w:r>
          </w:p>
        </w:tc>
        <w:tc>
          <w:tcPr>
            <w:tcW w:w="184" w:type="pct"/>
            <w:noWrap/>
            <w:vAlign w:val="center"/>
          </w:tcPr>
          <w:p w14:paraId="65C8593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w:t>
            </w:r>
          </w:p>
        </w:tc>
        <w:tc>
          <w:tcPr>
            <w:tcW w:w="552" w:type="pct"/>
            <w:noWrap/>
            <w:vAlign w:val="center"/>
          </w:tcPr>
          <w:p w14:paraId="5212888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noWrap/>
            <w:vAlign w:val="center"/>
          </w:tcPr>
          <w:p w14:paraId="2C0BF005" w14:textId="4DD5416A"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noWrap/>
            <w:vAlign w:val="center"/>
          </w:tcPr>
          <w:p w14:paraId="6103AEE8"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4FE65DB" w14:textId="77777777" w:rsidTr="00024B30">
        <w:trPr>
          <w:trHeight w:val="636"/>
        </w:trPr>
        <w:tc>
          <w:tcPr>
            <w:tcW w:w="172" w:type="pct"/>
            <w:noWrap/>
            <w:vAlign w:val="center"/>
          </w:tcPr>
          <w:p w14:paraId="41D53ED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w:t>
            </w:r>
          </w:p>
        </w:tc>
        <w:tc>
          <w:tcPr>
            <w:tcW w:w="189" w:type="pct"/>
            <w:noWrap/>
            <w:vAlign w:val="center"/>
          </w:tcPr>
          <w:p w14:paraId="2CD7937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7,32</w:t>
            </w:r>
          </w:p>
        </w:tc>
        <w:tc>
          <w:tcPr>
            <w:tcW w:w="219" w:type="pct"/>
            <w:noWrap/>
            <w:vAlign w:val="center"/>
          </w:tcPr>
          <w:p w14:paraId="6542321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1-5R</w:t>
            </w:r>
          </w:p>
        </w:tc>
        <w:tc>
          <w:tcPr>
            <w:tcW w:w="156" w:type="pct"/>
            <w:noWrap/>
            <w:vAlign w:val="center"/>
          </w:tcPr>
          <w:p w14:paraId="3789B7F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962428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5142</w:t>
            </w:r>
          </w:p>
        </w:tc>
        <w:tc>
          <w:tcPr>
            <w:tcW w:w="194" w:type="pct"/>
            <w:noWrap/>
            <w:vAlign w:val="center"/>
          </w:tcPr>
          <w:p w14:paraId="099E6AA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1D6DE14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5411</w:t>
            </w:r>
          </w:p>
        </w:tc>
        <w:tc>
          <w:tcPr>
            <w:tcW w:w="331" w:type="pct"/>
            <w:noWrap/>
            <w:vAlign w:val="center"/>
          </w:tcPr>
          <w:p w14:paraId="1B6765F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8C0598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3ST7GO</w:t>
            </w:r>
          </w:p>
        </w:tc>
        <w:tc>
          <w:tcPr>
            <w:tcW w:w="644" w:type="pct"/>
            <w:vAlign w:val="center"/>
          </w:tcPr>
          <w:p w14:paraId="36384A5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2889D15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140</w:t>
            </w:r>
          </w:p>
        </w:tc>
        <w:tc>
          <w:tcPr>
            <w:tcW w:w="197" w:type="pct"/>
            <w:noWrap/>
            <w:vAlign w:val="center"/>
          </w:tcPr>
          <w:p w14:paraId="4A2FC9B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w:t>
            </w:r>
          </w:p>
        </w:tc>
        <w:tc>
          <w:tcPr>
            <w:tcW w:w="260" w:type="pct"/>
            <w:noWrap/>
            <w:vAlign w:val="center"/>
          </w:tcPr>
          <w:p w14:paraId="265B7C8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w:t>
            </w:r>
          </w:p>
        </w:tc>
        <w:tc>
          <w:tcPr>
            <w:tcW w:w="184" w:type="pct"/>
            <w:noWrap/>
            <w:vAlign w:val="center"/>
          </w:tcPr>
          <w:p w14:paraId="1EC42BB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1618</w:t>
            </w:r>
          </w:p>
        </w:tc>
        <w:tc>
          <w:tcPr>
            <w:tcW w:w="552" w:type="pct"/>
            <w:noWrap/>
            <w:vAlign w:val="center"/>
          </w:tcPr>
          <w:p w14:paraId="66CDF6E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w:t>
            </w:r>
          </w:p>
        </w:tc>
        <w:tc>
          <w:tcPr>
            <w:tcW w:w="365" w:type="pct"/>
            <w:tcBorders>
              <w:bottom w:val="single" w:sz="4" w:space="0" w:color="auto"/>
            </w:tcBorders>
            <w:noWrap/>
            <w:vAlign w:val="center"/>
          </w:tcPr>
          <w:p w14:paraId="0686CE13" w14:textId="01A5B9CB"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w:t>
            </w:r>
          </w:p>
        </w:tc>
        <w:tc>
          <w:tcPr>
            <w:tcW w:w="354" w:type="pct"/>
            <w:vMerge/>
            <w:noWrap/>
            <w:vAlign w:val="center"/>
          </w:tcPr>
          <w:p w14:paraId="7C9C588F"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22F6543" w14:textId="77777777" w:rsidTr="00024B30">
        <w:trPr>
          <w:trHeight w:val="636"/>
        </w:trPr>
        <w:tc>
          <w:tcPr>
            <w:tcW w:w="172" w:type="pct"/>
            <w:noWrap/>
            <w:vAlign w:val="center"/>
          </w:tcPr>
          <w:p w14:paraId="7E96386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5A</w:t>
            </w:r>
          </w:p>
        </w:tc>
        <w:tc>
          <w:tcPr>
            <w:tcW w:w="189" w:type="pct"/>
            <w:noWrap/>
            <w:vAlign w:val="center"/>
          </w:tcPr>
          <w:p w14:paraId="63FFC4C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3,43</w:t>
            </w:r>
          </w:p>
        </w:tc>
        <w:tc>
          <w:tcPr>
            <w:tcW w:w="219" w:type="pct"/>
            <w:noWrap/>
            <w:vAlign w:val="center"/>
          </w:tcPr>
          <w:p w14:paraId="662DDB9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084E180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6FBCAA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749994B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2EC52C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7F31869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2A0471C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1FA3GO6CA</w:t>
            </w:r>
          </w:p>
        </w:tc>
        <w:tc>
          <w:tcPr>
            <w:tcW w:w="644" w:type="pct"/>
            <w:vAlign w:val="center"/>
          </w:tcPr>
          <w:p w14:paraId="078E622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IGIENA(T.progresive decII)</w:t>
            </w:r>
          </w:p>
        </w:tc>
        <w:tc>
          <w:tcPr>
            <w:tcW w:w="202" w:type="pct"/>
            <w:noWrap/>
            <w:vAlign w:val="center"/>
          </w:tcPr>
          <w:p w14:paraId="7C58FB4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100</w:t>
            </w:r>
          </w:p>
        </w:tc>
        <w:tc>
          <w:tcPr>
            <w:tcW w:w="197" w:type="pct"/>
            <w:noWrap/>
            <w:vAlign w:val="center"/>
          </w:tcPr>
          <w:p w14:paraId="7CAC2BE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741D32C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271</w:t>
            </w:r>
          </w:p>
        </w:tc>
        <w:tc>
          <w:tcPr>
            <w:tcW w:w="184" w:type="pct"/>
            <w:noWrap/>
            <w:vAlign w:val="center"/>
          </w:tcPr>
          <w:p w14:paraId="1F31F1D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930</w:t>
            </w:r>
          </w:p>
        </w:tc>
        <w:tc>
          <w:tcPr>
            <w:tcW w:w="552" w:type="pct"/>
            <w:noWrap/>
            <w:vAlign w:val="center"/>
          </w:tcPr>
          <w:p w14:paraId="5A18383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tcBorders>
              <w:top w:val="single" w:sz="4" w:space="0" w:color="auto"/>
            </w:tcBorders>
            <w:noWrap/>
            <w:vAlign w:val="center"/>
          </w:tcPr>
          <w:p w14:paraId="58842276"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602AEDCB"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CD904AB"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208D3A18" w14:textId="77777777" w:rsidR="00D07598" w:rsidRPr="002A461E" w:rsidRDefault="00D07598" w:rsidP="001A31FA">
            <w:pPr>
              <w:spacing w:after="0" w:line="240" w:lineRule="auto"/>
              <w:jc w:val="center"/>
              <w:rPr>
                <w:sz w:val="16"/>
                <w:szCs w:val="16"/>
                <w:lang w:eastAsia="ro-RO"/>
              </w:rPr>
            </w:pPr>
            <w:r w:rsidRPr="002A461E">
              <w:rPr>
                <w:sz w:val="16"/>
                <w:szCs w:val="16"/>
                <w:lang w:eastAsia="ro-RO"/>
              </w:rPr>
              <w:t>Lutra lutra</w:t>
            </w:r>
          </w:p>
          <w:p w14:paraId="64FA695B"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6E32B2FC" w14:textId="75A8C290"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noWrap/>
            <w:vAlign w:val="center"/>
          </w:tcPr>
          <w:p w14:paraId="2A094F2E"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FF17E4D" w14:textId="77777777" w:rsidTr="001A31FA">
        <w:trPr>
          <w:trHeight w:val="636"/>
        </w:trPr>
        <w:tc>
          <w:tcPr>
            <w:tcW w:w="172" w:type="pct"/>
            <w:noWrap/>
            <w:vAlign w:val="center"/>
          </w:tcPr>
          <w:p w14:paraId="2F4C951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5B</w:t>
            </w:r>
          </w:p>
        </w:tc>
        <w:tc>
          <w:tcPr>
            <w:tcW w:w="189" w:type="pct"/>
            <w:noWrap/>
            <w:vAlign w:val="center"/>
          </w:tcPr>
          <w:p w14:paraId="2800F78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36,14</w:t>
            </w:r>
          </w:p>
        </w:tc>
        <w:tc>
          <w:tcPr>
            <w:tcW w:w="219" w:type="pct"/>
            <w:noWrap/>
            <w:vAlign w:val="center"/>
          </w:tcPr>
          <w:p w14:paraId="48243A1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30D5C54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3FEC3E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5153</w:t>
            </w:r>
          </w:p>
        </w:tc>
        <w:tc>
          <w:tcPr>
            <w:tcW w:w="194" w:type="pct"/>
            <w:noWrap/>
            <w:vAlign w:val="center"/>
          </w:tcPr>
          <w:p w14:paraId="2FAD95A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91Y0</w:t>
            </w:r>
          </w:p>
        </w:tc>
        <w:tc>
          <w:tcPr>
            <w:tcW w:w="161" w:type="pct"/>
            <w:noWrap/>
            <w:vAlign w:val="center"/>
          </w:tcPr>
          <w:p w14:paraId="3154399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5111</w:t>
            </w:r>
          </w:p>
        </w:tc>
        <w:tc>
          <w:tcPr>
            <w:tcW w:w="331" w:type="pct"/>
            <w:noWrap/>
            <w:vAlign w:val="center"/>
          </w:tcPr>
          <w:p w14:paraId="0731EF4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21B4808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6GO4CA</w:t>
            </w:r>
          </w:p>
        </w:tc>
        <w:tc>
          <w:tcPr>
            <w:tcW w:w="644" w:type="pct"/>
            <w:vAlign w:val="center"/>
          </w:tcPr>
          <w:p w14:paraId="24B4AFA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42C3CBB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w:t>
            </w:r>
          </w:p>
        </w:tc>
        <w:tc>
          <w:tcPr>
            <w:tcW w:w="197" w:type="pct"/>
            <w:noWrap/>
            <w:vAlign w:val="center"/>
          </w:tcPr>
          <w:p w14:paraId="6C6A5BA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474C114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295</w:t>
            </w:r>
          </w:p>
        </w:tc>
        <w:tc>
          <w:tcPr>
            <w:tcW w:w="184" w:type="pct"/>
            <w:noWrap/>
            <w:vAlign w:val="center"/>
          </w:tcPr>
          <w:p w14:paraId="4C3ECBF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10662</w:t>
            </w:r>
          </w:p>
        </w:tc>
        <w:tc>
          <w:tcPr>
            <w:tcW w:w="552" w:type="pct"/>
            <w:noWrap/>
            <w:vAlign w:val="center"/>
          </w:tcPr>
          <w:p w14:paraId="2022DAE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5EBE7752"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4BF46AD7"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334DC1B"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5DECC821"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7433CD04" w14:textId="5FC68F66"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024D0626"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11158B2" w14:textId="77777777" w:rsidTr="001A31FA">
        <w:trPr>
          <w:trHeight w:val="636"/>
        </w:trPr>
        <w:tc>
          <w:tcPr>
            <w:tcW w:w="172" w:type="pct"/>
            <w:noWrap/>
            <w:vAlign w:val="center"/>
          </w:tcPr>
          <w:p w14:paraId="4E87270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6A</w:t>
            </w:r>
          </w:p>
        </w:tc>
        <w:tc>
          <w:tcPr>
            <w:tcW w:w="189" w:type="pct"/>
            <w:noWrap/>
            <w:vAlign w:val="center"/>
          </w:tcPr>
          <w:p w14:paraId="31F19E0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14,45</w:t>
            </w:r>
          </w:p>
        </w:tc>
        <w:tc>
          <w:tcPr>
            <w:tcW w:w="219" w:type="pct"/>
            <w:noWrap/>
            <w:vAlign w:val="center"/>
          </w:tcPr>
          <w:p w14:paraId="1D481B8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7254F19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FC52F1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0AAD056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AB473F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67D2A69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74F095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3ST6GO1DT</w:t>
            </w:r>
          </w:p>
        </w:tc>
        <w:tc>
          <w:tcPr>
            <w:tcW w:w="644" w:type="pct"/>
            <w:vAlign w:val="center"/>
          </w:tcPr>
          <w:p w14:paraId="4E251CF3" w14:textId="77777777" w:rsidR="00D07598" w:rsidRPr="002A461E" w:rsidRDefault="00D07598" w:rsidP="00EC7410">
            <w:pPr>
              <w:ind w:left="98"/>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 IMPAD SUB MASIV,  AJUTORAREA REG NATURALE,   INGRIJIREA CULTURILOR</w:t>
            </w:r>
          </w:p>
        </w:tc>
        <w:tc>
          <w:tcPr>
            <w:tcW w:w="202" w:type="pct"/>
            <w:noWrap/>
            <w:vAlign w:val="center"/>
          </w:tcPr>
          <w:p w14:paraId="00D47CC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150</w:t>
            </w:r>
          </w:p>
        </w:tc>
        <w:tc>
          <w:tcPr>
            <w:tcW w:w="197" w:type="pct"/>
            <w:noWrap/>
            <w:vAlign w:val="center"/>
          </w:tcPr>
          <w:p w14:paraId="72C3CAB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0,3</w:t>
            </w:r>
          </w:p>
        </w:tc>
        <w:tc>
          <w:tcPr>
            <w:tcW w:w="260" w:type="pct"/>
            <w:noWrap/>
            <w:vAlign w:val="center"/>
          </w:tcPr>
          <w:p w14:paraId="5C44A1F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115</w:t>
            </w:r>
          </w:p>
        </w:tc>
        <w:tc>
          <w:tcPr>
            <w:tcW w:w="184" w:type="pct"/>
            <w:noWrap/>
            <w:vAlign w:val="center"/>
          </w:tcPr>
          <w:p w14:paraId="5005D9F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1662</w:t>
            </w:r>
          </w:p>
        </w:tc>
        <w:tc>
          <w:tcPr>
            <w:tcW w:w="552" w:type="pct"/>
            <w:noWrap/>
            <w:vAlign w:val="center"/>
          </w:tcPr>
          <w:p w14:paraId="0B88C2A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68D93B4C"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70C4AFD1"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6EA55C0A"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5F0E591A" w14:textId="77777777" w:rsidR="00D07598" w:rsidRPr="002A461E" w:rsidRDefault="00D07598" w:rsidP="001A31FA">
            <w:pPr>
              <w:spacing w:after="0" w:line="240" w:lineRule="auto"/>
              <w:jc w:val="center"/>
              <w:rPr>
                <w:sz w:val="16"/>
                <w:szCs w:val="16"/>
                <w:lang w:eastAsia="ro-RO"/>
              </w:rPr>
            </w:pPr>
            <w:r w:rsidRPr="002A461E">
              <w:rPr>
                <w:sz w:val="16"/>
                <w:szCs w:val="16"/>
                <w:lang w:eastAsia="ro-RO"/>
              </w:rPr>
              <w:t>Lutra lutra</w:t>
            </w:r>
          </w:p>
          <w:p w14:paraId="447D213F"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189FA722" w14:textId="0F714FD2"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3FDB7481"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F5E9E24" w14:textId="77777777" w:rsidTr="001A31FA">
        <w:trPr>
          <w:trHeight w:val="636"/>
        </w:trPr>
        <w:tc>
          <w:tcPr>
            <w:tcW w:w="172" w:type="pct"/>
            <w:noWrap/>
            <w:vAlign w:val="center"/>
          </w:tcPr>
          <w:p w14:paraId="71848AB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6B</w:t>
            </w:r>
          </w:p>
        </w:tc>
        <w:tc>
          <w:tcPr>
            <w:tcW w:w="189" w:type="pct"/>
            <w:noWrap/>
            <w:vAlign w:val="center"/>
          </w:tcPr>
          <w:p w14:paraId="04CA777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0,43</w:t>
            </w:r>
          </w:p>
        </w:tc>
        <w:tc>
          <w:tcPr>
            <w:tcW w:w="219" w:type="pct"/>
            <w:noWrap/>
            <w:vAlign w:val="center"/>
          </w:tcPr>
          <w:p w14:paraId="6655896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7A856D0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BB5080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1B02B87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526B435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7803041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echien</w:t>
            </w:r>
          </w:p>
        </w:tc>
        <w:tc>
          <w:tcPr>
            <w:tcW w:w="659" w:type="pct"/>
            <w:noWrap/>
            <w:vAlign w:val="center"/>
          </w:tcPr>
          <w:p w14:paraId="26C1F6D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7SC3GO</w:t>
            </w:r>
          </w:p>
        </w:tc>
        <w:tc>
          <w:tcPr>
            <w:tcW w:w="644" w:type="pct"/>
            <w:vAlign w:val="center"/>
          </w:tcPr>
          <w:p w14:paraId="7A27B7B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IMPADURIRI(dupa T. de reg), INGRIJIREA CULTURILOR</w:t>
            </w:r>
          </w:p>
        </w:tc>
        <w:tc>
          <w:tcPr>
            <w:tcW w:w="202" w:type="pct"/>
            <w:noWrap/>
            <w:vAlign w:val="center"/>
          </w:tcPr>
          <w:p w14:paraId="60C02CB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w:t>
            </w:r>
          </w:p>
        </w:tc>
        <w:tc>
          <w:tcPr>
            <w:tcW w:w="197" w:type="pct"/>
            <w:noWrap/>
            <w:vAlign w:val="center"/>
          </w:tcPr>
          <w:p w14:paraId="477F5F2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0,1</w:t>
            </w:r>
          </w:p>
        </w:tc>
        <w:tc>
          <w:tcPr>
            <w:tcW w:w="260" w:type="pct"/>
            <w:noWrap/>
            <w:vAlign w:val="center"/>
          </w:tcPr>
          <w:p w14:paraId="7C719D9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84" w:type="pct"/>
            <w:noWrap/>
            <w:vAlign w:val="center"/>
          </w:tcPr>
          <w:p w14:paraId="2DB704C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552" w:type="pct"/>
            <w:noWrap/>
            <w:vAlign w:val="center"/>
          </w:tcPr>
          <w:p w14:paraId="613EB07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256DF79A"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06C0856C"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E8D43AE"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20D0E67D" w14:textId="77777777" w:rsidR="00D07598" w:rsidRPr="002A461E" w:rsidRDefault="00D07598" w:rsidP="001A31FA">
            <w:pPr>
              <w:spacing w:after="0" w:line="240" w:lineRule="auto"/>
              <w:jc w:val="center"/>
              <w:rPr>
                <w:sz w:val="16"/>
                <w:szCs w:val="16"/>
                <w:lang w:eastAsia="ro-RO"/>
              </w:rPr>
            </w:pPr>
            <w:r w:rsidRPr="002A461E">
              <w:rPr>
                <w:sz w:val="16"/>
                <w:szCs w:val="16"/>
                <w:lang w:eastAsia="ro-RO"/>
              </w:rPr>
              <w:t>Lutra lutra</w:t>
            </w:r>
          </w:p>
          <w:p w14:paraId="0926FEC3"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3D058AB8" w14:textId="38083EE8"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18A7907C"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9DD596A" w14:textId="77777777" w:rsidTr="001A31FA">
        <w:trPr>
          <w:trHeight w:val="340"/>
        </w:trPr>
        <w:tc>
          <w:tcPr>
            <w:tcW w:w="172" w:type="pct"/>
            <w:noWrap/>
            <w:vAlign w:val="center"/>
          </w:tcPr>
          <w:p w14:paraId="1BE5B4A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6C</w:t>
            </w:r>
          </w:p>
        </w:tc>
        <w:tc>
          <w:tcPr>
            <w:tcW w:w="189" w:type="pct"/>
            <w:noWrap/>
            <w:vAlign w:val="center"/>
          </w:tcPr>
          <w:p w14:paraId="565041F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0,80</w:t>
            </w:r>
          </w:p>
        </w:tc>
        <w:tc>
          <w:tcPr>
            <w:tcW w:w="219" w:type="pct"/>
            <w:noWrap/>
            <w:vAlign w:val="center"/>
          </w:tcPr>
          <w:p w14:paraId="5FFF454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5F1240A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A477B3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034FF04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CC1F68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281BD3B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echien</w:t>
            </w:r>
          </w:p>
        </w:tc>
        <w:tc>
          <w:tcPr>
            <w:tcW w:w="659" w:type="pct"/>
            <w:noWrap/>
            <w:vAlign w:val="center"/>
          </w:tcPr>
          <w:p w14:paraId="4E9509B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6SC4GO</w:t>
            </w:r>
          </w:p>
        </w:tc>
        <w:tc>
          <w:tcPr>
            <w:tcW w:w="644" w:type="pct"/>
            <w:vAlign w:val="center"/>
          </w:tcPr>
          <w:p w14:paraId="46A17D5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IMPADURIRI(dupa T. de reg), INGRIJIREA CULTURILOR</w:t>
            </w:r>
          </w:p>
        </w:tc>
        <w:tc>
          <w:tcPr>
            <w:tcW w:w="202" w:type="pct"/>
            <w:noWrap/>
            <w:vAlign w:val="center"/>
          </w:tcPr>
          <w:p w14:paraId="3C52CC6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w:t>
            </w:r>
          </w:p>
        </w:tc>
        <w:tc>
          <w:tcPr>
            <w:tcW w:w="197" w:type="pct"/>
            <w:noWrap/>
            <w:vAlign w:val="center"/>
          </w:tcPr>
          <w:p w14:paraId="4F79263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0,3</w:t>
            </w:r>
          </w:p>
        </w:tc>
        <w:tc>
          <w:tcPr>
            <w:tcW w:w="260" w:type="pct"/>
            <w:noWrap/>
            <w:vAlign w:val="center"/>
          </w:tcPr>
          <w:p w14:paraId="75BB39A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84" w:type="pct"/>
            <w:noWrap/>
            <w:vAlign w:val="center"/>
          </w:tcPr>
          <w:p w14:paraId="2A9EE42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552" w:type="pct"/>
            <w:noWrap/>
            <w:vAlign w:val="center"/>
          </w:tcPr>
          <w:p w14:paraId="2CA3800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0E9A10D7"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4784BE81"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CA31E05"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17B6E1E4" w14:textId="77777777" w:rsidR="00D07598" w:rsidRPr="002A461E" w:rsidRDefault="00D07598" w:rsidP="001A31FA">
            <w:pPr>
              <w:spacing w:after="0" w:line="240" w:lineRule="auto"/>
              <w:jc w:val="center"/>
              <w:rPr>
                <w:sz w:val="16"/>
                <w:szCs w:val="16"/>
                <w:lang w:eastAsia="ro-RO"/>
              </w:rPr>
            </w:pPr>
            <w:r w:rsidRPr="002A461E">
              <w:rPr>
                <w:sz w:val="16"/>
                <w:szCs w:val="16"/>
                <w:lang w:eastAsia="ro-RO"/>
              </w:rPr>
              <w:t>Lutra lutra</w:t>
            </w:r>
          </w:p>
          <w:p w14:paraId="5E04ADE2"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1772D6BF" w14:textId="748FB0EF"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2BA52731"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8F3ED39" w14:textId="77777777" w:rsidTr="001A31FA">
        <w:trPr>
          <w:trHeight w:val="636"/>
        </w:trPr>
        <w:tc>
          <w:tcPr>
            <w:tcW w:w="172" w:type="pct"/>
            <w:noWrap/>
            <w:vAlign w:val="center"/>
          </w:tcPr>
          <w:p w14:paraId="3BBC36D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7A</w:t>
            </w:r>
          </w:p>
        </w:tc>
        <w:tc>
          <w:tcPr>
            <w:tcW w:w="189" w:type="pct"/>
            <w:noWrap/>
            <w:vAlign w:val="center"/>
          </w:tcPr>
          <w:p w14:paraId="3E8F946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17,06</w:t>
            </w:r>
          </w:p>
        </w:tc>
        <w:tc>
          <w:tcPr>
            <w:tcW w:w="219" w:type="pct"/>
            <w:noWrap/>
            <w:vAlign w:val="center"/>
          </w:tcPr>
          <w:p w14:paraId="253D91F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4615299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4EA3C0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190EE4F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6B739A1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4CEA8E6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D66454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2ST5GO1DT2FA</w:t>
            </w:r>
          </w:p>
        </w:tc>
        <w:tc>
          <w:tcPr>
            <w:tcW w:w="644" w:type="pct"/>
            <w:vAlign w:val="center"/>
          </w:tcPr>
          <w:p w14:paraId="377DC88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6F81F0C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125</w:t>
            </w:r>
          </w:p>
        </w:tc>
        <w:tc>
          <w:tcPr>
            <w:tcW w:w="197" w:type="pct"/>
            <w:noWrap/>
            <w:vAlign w:val="center"/>
          </w:tcPr>
          <w:p w14:paraId="66FEDC0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0,5</w:t>
            </w:r>
          </w:p>
        </w:tc>
        <w:tc>
          <w:tcPr>
            <w:tcW w:w="260" w:type="pct"/>
            <w:noWrap/>
            <w:vAlign w:val="center"/>
          </w:tcPr>
          <w:p w14:paraId="5A4CF64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219</w:t>
            </w:r>
          </w:p>
        </w:tc>
        <w:tc>
          <w:tcPr>
            <w:tcW w:w="184" w:type="pct"/>
            <w:noWrap/>
            <w:vAlign w:val="center"/>
          </w:tcPr>
          <w:p w14:paraId="5591D36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3737</w:t>
            </w:r>
          </w:p>
        </w:tc>
        <w:tc>
          <w:tcPr>
            <w:tcW w:w="552" w:type="pct"/>
            <w:noWrap/>
            <w:vAlign w:val="center"/>
          </w:tcPr>
          <w:p w14:paraId="56689BD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60CBD9CC"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076F5AE1"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5F50BFA9"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0CDB28B2" w14:textId="77777777" w:rsidR="00D07598" w:rsidRPr="002A461E" w:rsidRDefault="00D07598" w:rsidP="001A31FA">
            <w:pPr>
              <w:spacing w:after="0" w:line="240" w:lineRule="auto"/>
              <w:jc w:val="center"/>
              <w:rPr>
                <w:sz w:val="16"/>
                <w:szCs w:val="16"/>
                <w:lang w:eastAsia="ro-RO"/>
              </w:rPr>
            </w:pPr>
            <w:r w:rsidRPr="002A461E">
              <w:rPr>
                <w:sz w:val="16"/>
                <w:szCs w:val="16"/>
                <w:lang w:eastAsia="ro-RO"/>
              </w:rPr>
              <w:t>Lutra lutra</w:t>
            </w:r>
          </w:p>
          <w:p w14:paraId="4EB4ED29"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062F7D7F" w14:textId="0DFB161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66EE2450"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2E6BD79" w14:textId="77777777" w:rsidTr="001A31FA">
        <w:trPr>
          <w:trHeight w:val="636"/>
        </w:trPr>
        <w:tc>
          <w:tcPr>
            <w:tcW w:w="172" w:type="pct"/>
            <w:noWrap/>
            <w:vAlign w:val="center"/>
          </w:tcPr>
          <w:p w14:paraId="20E08D9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7B</w:t>
            </w:r>
          </w:p>
        </w:tc>
        <w:tc>
          <w:tcPr>
            <w:tcW w:w="189" w:type="pct"/>
            <w:noWrap/>
            <w:vAlign w:val="center"/>
          </w:tcPr>
          <w:p w14:paraId="61A459D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15,39</w:t>
            </w:r>
          </w:p>
        </w:tc>
        <w:tc>
          <w:tcPr>
            <w:tcW w:w="219" w:type="pct"/>
            <w:noWrap/>
            <w:vAlign w:val="center"/>
          </w:tcPr>
          <w:p w14:paraId="7918006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28D41AB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C122B1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5153</w:t>
            </w:r>
          </w:p>
        </w:tc>
        <w:tc>
          <w:tcPr>
            <w:tcW w:w="194" w:type="pct"/>
            <w:noWrap/>
            <w:vAlign w:val="center"/>
          </w:tcPr>
          <w:p w14:paraId="100CAD5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91Y0</w:t>
            </w:r>
          </w:p>
        </w:tc>
        <w:tc>
          <w:tcPr>
            <w:tcW w:w="161" w:type="pct"/>
            <w:noWrap/>
            <w:vAlign w:val="center"/>
          </w:tcPr>
          <w:p w14:paraId="51627FE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5111</w:t>
            </w:r>
          </w:p>
        </w:tc>
        <w:tc>
          <w:tcPr>
            <w:tcW w:w="331" w:type="pct"/>
            <w:noWrap/>
            <w:vAlign w:val="center"/>
          </w:tcPr>
          <w:p w14:paraId="4AD19B9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64A74B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8GO2CA</w:t>
            </w:r>
          </w:p>
        </w:tc>
        <w:tc>
          <w:tcPr>
            <w:tcW w:w="644" w:type="pct"/>
            <w:vAlign w:val="center"/>
          </w:tcPr>
          <w:p w14:paraId="516CD5F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T.IGIENA(T.progresive decII)</w:t>
            </w:r>
          </w:p>
        </w:tc>
        <w:tc>
          <w:tcPr>
            <w:tcW w:w="202" w:type="pct"/>
            <w:noWrap/>
            <w:vAlign w:val="center"/>
          </w:tcPr>
          <w:p w14:paraId="575A439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95</w:t>
            </w:r>
          </w:p>
        </w:tc>
        <w:tc>
          <w:tcPr>
            <w:tcW w:w="197" w:type="pct"/>
            <w:noWrap/>
            <w:vAlign w:val="center"/>
          </w:tcPr>
          <w:p w14:paraId="3CE0F62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1D4F929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322</w:t>
            </w:r>
          </w:p>
        </w:tc>
        <w:tc>
          <w:tcPr>
            <w:tcW w:w="184" w:type="pct"/>
            <w:noWrap/>
            <w:vAlign w:val="center"/>
          </w:tcPr>
          <w:p w14:paraId="10B706E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4956</w:t>
            </w:r>
          </w:p>
        </w:tc>
        <w:tc>
          <w:tcPr>
            <w:tcW w:w="552" w:type="pct"/>
            <w:noWrap/>
            <w:vAlign w:val="center"/>
          </w:tcPr>
          <w:p w14:paraId="58902B7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7D39AC6D"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898C3F1"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B42B994"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59D638EF"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2DE0A836" w14:textId="0A52FE52"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1EA1DEA2"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29C6F24" w14:textId="77777777" w:rsidTr="001A31FA">
        <w:trPr>
          <w:trHeight w:val="636"/>
        </w:trPr>
        <w:tc>
          <w:tcPr>
            <w:tcW w:w="172" w:type="pct"/>
            <w:noWrap/>
            <w:vAlign w:val="center"/>
          </w:tcPr>
          <w:p w14:paraId="28FFB5E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8A</w:t>
            </w:r>
          </w:p>
        </w:tc>
        <w:tc>
          <w:tcPr>
            <w:tcW w:w="189" w:type="pct"/>
            <w:noWrap/>
            <w:vAlign w:val="center"/>
          </w:tcPr>
          <w:p w14:paraId="74F15A4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8,02</w:t>
            </w:r>
          </w:p>
        </w:tc>
        <w:tc>
          <w:tcPr>
            <w:tcW w:w="219" w:type="pct"/>
            <w:noWrap/>
            <w:vAlign w:val="center"/>
          </w:tcPr>
          <w:p w14:paraId="6A21DC1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300641E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7B1A9D3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470F566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327353A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0D5D5FD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232DF6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7GO2FA1CA</w:t>
            </w:r>
          </w:p>
        </w:tc>
        <w:tc>
          <w:tcPr>
            <w:tcW w:w="644" w:type="pct"/>
            <w:vAlign w:val="center"/>
          </w:tcPr>
          <w:p w14:paraId="04B2190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T.IGIENA(T.progresive decII)</w:t>
            </w:r>
          </w:p>
        </w:tc>
        <w:tc>
          <w:tcPr>
            <w:tcW w:w="202" w:type="pct"/>
            <w:noWrap/>
            <w:vAlign w:val="center"/>
          </w:tcPr>
          <w:p w14:paraId="3F77503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95</w:t>
            </w:r>
          </w:p>
        </w:tc>
        <w:tc>
          <w:tcPr>
            <w:tcW w:w="197" w:type="pct"/>
            <w:noWrap/>
            <w:vAlign w:val="center"/>
          </w:tcPr>
          <w:p w14:paraId="5F4C9DE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1951830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306</w:t>
            </w:r>
          </w:p>
        </w:tc>
        <w:tc>
          <w:tcPr>
            <w:tcW w:w="184" w:type="pct"/>
            <w:noWrap/>
            <w:vAlign w:val="center"/>
          </w:tcPr>
          <w:p w14:paraId="671D5A0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2455</w:t>
            </w:r>
          </w:p>
        </w:tc>
        <w:tc>
          <w:tcPr>
            <w:tcW w:w="552" w:type="pct"/>
            <w:noWrap/>
            <w:vAlign w:val="center"/>
          </w:tcPr>
          <w:p w14:paraId="6C144D6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1AF70C6C"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2A43E43"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12EAA54"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5DD86E48" w14:textId="77777777" w:rsidR="00D07598" w:rsidRPr="002A461E" w:rsidRDefault="00D07598" w:rsidP="001A31FA">
            <w:pPr>
              <w:spacing w:after="0" w:line="240" w:lineRule="auto"/>
              <w:jc w:val="center"/>
              <w:rPr>
                <w:sz w:val="16"/>
                <w:szCs w:val="16"/>
                <w:lang w:eastAsia="ro-RO"/>
              </w:rPr>
            </w:pPr>
            <w:r w:rsidRPr="002A461E">
              <w:rPr>
                <w:sz w:val="16"/>
                <w:szCs w:val="16"/>
                <w:lang w:eastAsia="ro-RO"/>
              </w:rPr>
              <w:t>Lutra lutra</w:t>
            </w:r>
          </w:p>
          <w:p w14:paraId="530B96A9"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61EA80D2" w14:textId="7E9FB319"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7C5CE3CF"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83708B3" w14:textId="77777777" w:rsidTr="001A31FA">
        <w:trPr>
          <w:trHeight w:val="636"/>
        </w:trPr>
        <w:tc>
          <w:tcPr>
            <w:tcW w:w="172" w:type="pct"/>
            <w:noWrap/>
            <w:vAlign w:val="center"/>
          </w:tcPr>
          <w:p w14:paraId="1660842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8B</w:t>
            </w:r>
          </w:p>
        </w:tc>
        <w:tc>
          <w:tcPr>
            <w:tcW w:w="189" w:type="pct"/>
            <w:noWrap/>
            <w:vAlign w:val="center"/>
          </w:tcPr>
          <w:p w14:paraId="0FB9CDD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12,95</w:t>
            </w:r>
          </w:p>
        </w:tc>
        <w:tc>
          <w:tcPr>
            <w:tcW w:w="219" w:type="pct"/>
            <w:noWrap/>
            <w:vAlign w:val="center"/>
          </w:tcPr>
          <w:p w14:paraId="661A818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21E707E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72630A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5153</w:t>
            </w:r>
          </w:p>
        </w:tc>
        <w:tc>
          <w:tcPr>
            <w:tcW w:w="194" w:type="pct"/>
            <w:noWrap/>
            <w:vAlign w:val="center"/>
          </w:tcPr>
          <w:p w14:paraId="4F2588C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91Y0</w:t>
            </w:r>
          </w:p>
        </w:tc>
        <w:tc>
          <w:tcPr>
            <w:tcW w:w="161" w:type="pct"/>
            <w:noWrap/>
            <w:vAlign w:val="center"/>
          </w:tcPr>
          <w:p w14:paraId="6DFD1BC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5111</w:t>
            </w:r>
          </w:p>
        </w:tc>
        <w:tc>
          <w:tcPr>
            <w:tcW w:w="331" w:type="pct"/>
            <w:noWrap/>
            <w:vAlign w:val="center"/>
          </w:tcPr>
          <w:p w14:paraId="221F60D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28D2A66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10GO</w:t>
            </w:r>
          </w:p>
        </w:tc>
        <w:tc>
          <w:tcPr>
            <w:tcW w:w="644" w:type="pct"/>
            <w:vAlign w:val="center"/>
          </w:tcPr>
          <w:p w14:paraId="344724F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T.IGIENA(T.progresive decII)</w:t>
            </w:r>
          </w:p>
        </w:tc>
        <w:tc>
          <w:tcPr>
            <w:tcW w:w="202" w:type="pct"/>
            <w:noWrap/>
            <w:vAlign w:val="center"/>
          </w:tcPr>
          <w:p w14:paraId="28613C1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95</w:t>
            </w:r>
          </w:p>
        </w:tc>
        <w:tc>
          <w:tcPr>
            <w:tcW w:w="197" w:type="pct"/>
            <w:noWrap/>
            <w:vAlign w:val="center"/>
          </w:tcPr>
          <w:p w14:paraId="354B38F0"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21D42F5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296</w:t>
            </w:r>
          </w:p>
        </w:tc>
        <w:tc>
          <w:tcPr>
            <w:tcW w:w="184" w:type="pct"/>
            <w:noWrap/>
            <w:vAlign w:val="center"/>
          </w:tcPr>
          <w:p w14:paraId="6428385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3833</w:t>
            </w:r>
          </w:p>
        </w:tc>
        <w:tc>
          <w:tcPr>
            <w:tcW w:w="552" w:type="pct"/>
            <w:noWrap/>
            <w:vAlign w:val="center"/>
          </w:tcPr>
          <w:p w14:paraId="7606AD2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41D89C52"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DF1C284"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5A34AC5E"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31C5847E"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792ED1C4" w14:textId="0178A74D"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14324969"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EF7FF9E" w14:textId="77777777" w:rsidTr="001A31FA">
        <w:trPr>
          <w:trHeight w:val="636"/>
        </w:trPr>
        <w:tc>
          <w:tcPr>
            <w:tcW w:w="172" w:type="pct"/>
            <w:noWrap/>
            <w:vAlign w:val="center"/>
          </w:tcPr>
          <w:p w14:paraId="2255A6C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8C</w:t>
            </w:r>
          </w:p>
        </w:tc>
        <w:tc>
          <w:tcPr>
            <w:tcW w:w="189" w:type="pct"/>
            <w:noWrap/>
            <w:vAlign w:val="center"/>
          </w:tcPr>
          <w:p w14:paraId="4AEBDB6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2,01</w:t>
            </w:r>
          </w:p>
        </w:tc>
        <w:tc>
          <w:tcPr>
            <w:tcW w:w="219" w:type="pct"/>
            <w:noWrap/>
            <w:vAlign w:val="center"/>
          </w:tcPr>
          <w:p w14:paraId="554D310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1-5Q5R</w:t>
            </w:r>
          </w:p>
        </w:tc>
        <w:tc>
          <w:tcPr>
            <w:tcW w:w="156" w:type="pct"/>
            <w:noWrap/>
            <w:vAlign w:val="center"/>
          </w:tcPr>
          <w:p w14:paraId="0D5F746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2013B2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5132</w:t>
            </w:r>
          </w:p>
        </w:tc>
        <w:tc>
          <w:tcPr>
            <w:tcW w:w="194" w:type="pct"/>
            <w:noWrap/>
            <w:vAlign w:val="center"/>
          </w:tcPr>
          <w:p w14:paraId="2446452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36D856D7"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5131</w:t>
            </w:r>
          </w:p>
        </w:tc>
        <w:tc>
          <w:tcPr>
            <w:tcW w:w="331" w:type="pct"/>
            <w:noWrap/>
            <w:vAlign w:val="center"/>
          </w:tcPr>
          <w:p w14:paraId="2488563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1D613DB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10CA</w:t>
            </w:r>
          </w:p>
        </w:tc>
        <w:tc>
          <w:tcPr>
            <w:tcW w:w="644" w:type="pct"/>
            <w:vAlign w:val="center"/>
          </w:tcPr>
          <w:p w14:paraId="3689BAB3"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T.IGIENA(T.progresive decII)</w:t>
            </w:r>
          </w:p>
        </w:tc>
        <w:tc>
          <w:tcPr>
            <w:tcW w:w="202" w:type="pct"/>
            <w:noWrap/>
            <w:vAlign w:val="center"/>
          </w:tcPr>
          <w:p w14:paraId="5CCC2C5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w:t>
            </w:r>
          </w:p>
        </w:tc>
        <w:tc>
          <w:tcPr>
            <w:tcW w:w="197" w:type="pct"/>
            <w:noWrap/>
            <w:vAlign w:val="center"/>
          </w:tcPr>
          <w:p w14:paraId="1FCE9C44"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44DA42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164</w:t>
            </w:r>
          </w:p>
        </w:tc>
        <w:tc>
          <w:tcPr>
            <w:tcW w:w="184" w:type="pct"/>
            <w:noWrap/>
            <w:vAlign w:val="center"/>
          </w:tcPr>
          <w:p w14:paraId="41A083D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330</w:t>
            </w:r>
          </w:p>
        </w:tc>
        <w:tc>
          <w:tcPr>
            <w:tcW w:w="552" w:type="pct"/>
            <w:noWrap/>
            <w:vAlign w:val="center"/>
          </w:tcPr>
          <w:p w14:paraId="45EF27CC"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sz w:val="14"/>
                <w:szCs w:val="14"/>
              </w:rPr>
              <w:t>ROSPA0099, ROSCI0303</w:t>
            </w:r>
          </w:p>
        </w:tc>
        <w:tc>
          <w:tcPr>
            <w:tcW w:w="365" w:type="pct"/>
            <w:noWrap/>
            <w:vAlign w:val="center"/>
          </w:tcPr>
          <w:p w14:paraId="69B57160"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70CB66B5"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726D2B82"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25193588" w14:textId="77777777" w:rsidR="00D07598" w:rsidRPr="002A461E" w:rsidRDefault="00D07598" w:rsidP="001A31FA">
            <w:pPr>
              <w:spacing w:after="0" w:line="240" w:lineRule="auto"/>
              <w:jc w:val="center"/>
              <w:rPr>
                <w:i/>
                <w:iCs/>
                <w:sz w:val="14"/>
                <w:szCs w:val="14"/>
                <w:lang w:eastAsia="ro-RO"/>
              </w:rPr>
            </w:pPr>
            <w:r w:rsidRPr="002A461E">
              <w:rPr>
                <w:i/>
                <w:iCs/>
                <w:sz w:val="14"/>
                <w:szCs w:val="14"/>
                <w:lang w:eastAsia="ro-RO"/>
              </w:rPr>
              <w:t xml:space="preserve">Barbastella  </w:t>
            </w:r>
          </w:p>
          <w:p w14:paraId="02D6A2A4" w14:textId="297DB519"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i/>
                <w:iCs/>
                <w:sz w:val="14"/>
                <w:szCs w:val="14"/>
                <w:lang w:eastAsia="ro-RO"/>
              </w:rPr>
              <w:t>barbastellus</w:t>
            </w:r>
          </w:p>
        </w:tc>
        <w:tc>
          <w:tcPr>
            <w:tcW w:w="354" w:type="pct"/>
            <w:vMerge/>
            <w:vAlign w:val="center"/>
          </w:tcPr>
          <w:p w14:paraId="7F2A25C5"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3A33413" w14:textId="77777777" w:rsidTr="001A31FA">
        <w:trPr>
          <w:trHeight w:val="636"/>
        </w:trPr>
        <w:tc>
          <w:tcPr>
            <w:tcW w:w="172" w:type="pct"/>
            <w:noWrap/>
            <w:vAlign w:val="center"/>
          </w:tcPr>
          <w:p w14:paraId="5B15FCFB"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9A</w:t>
            </w:r>
          </w:p>
        </w:tc>
        <w:tc>
          <w:tcPr>
            <w:tcW w:w="189" w:type="pct"/>
            <w:noWrap/>
            <w:vAlign w:val="center"/>
          </w:tcPr>
          <w:p w14:paraId="759705F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1,13</w:t>
            </w:r>
          </w:p>
        </w:tc>
        <w:tc>
          <w:tcPr>
            <w:tcW w:w="219" w:type="pct"/>
            <w:noWrap/>
            <w:vAlign w:val="center"/>
          </w:tcPr>
          <w:p w14:paraId="3DCBE9C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52D57C65"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312127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475C69E1"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3F56AB1D"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7AEF5139"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4A0BE1CE"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6BR3FA1MO</w:t>
            </w:r>
          </w:p>
        </w:tc>
        <w:tc>
          <w:tcPr>
            <w:tcW w:w="644" w:type="pct"/>
            <w:vAlign w:val="center"/>
          </w:tcPr>
          <w:p w14:paraId="44E27D78"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3FF4321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1631AF56"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170</w:t>
            </w:r>
          </w:p>
        </w:tc>
        <w:tc>
          <w:tcPr>
            <w:tcW w:w="197" w:type="pct"/>
            <w:noWrap/>
            <w:vAlign w:val="center"/>
          </w:tcPr>
          <w:p w14:paraId="0B204512"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70067A4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437</w:t>
            </w:r>
          </w:p>
        </w:tc>
        <w:tc>
          <w:tcPr>
            <w:tcW w:w="184" w:type="pct"/>
            <w:noWrap/>
            <w:vAlign w:val="center"/>
          </w:tcPr>
          <w:p w14:paraId="438F206F"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494</w:t>
            </w:r>
          </w:p>
        </w:tc>
        <w:tc>
          <w:tcPr>
            <w:tcW w:w="552" w:type="pct"/>
            <w:noWrap/>
            <w:vAlign w:val="center"/>
          </w:tcPr>
          <w:p w14:paraId="64DC265A" w14:textId="77777777" w:rsidR="00D07598" w:rsidRPr="002A461E" w:rsidRDefault="00D07598"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16608413"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0FB780D5" w14:textId="77777777"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6CB83757" w14:textId="0DD61A23" w:rsidR="00D07598" w:rsidRPr="002A461E" w:rsidRDefault="00D07598"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Merge/>
            <w:vAlign w:val="center"/>
          </w:tcPr>
          <w:p w14:paraId="722FECFA" w14:textId="77777777" w:rsidR="00D07598" w:rsidRPr="002A461E" w:rsidRDefault="00D07598"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D8A8B79" w14:textId="77777777" w:rsidTr="001A31FA">
        <w:trPr>
          <w:trHeight w:val="636"/>
        </w:trPr>
        <w:tc>
          <w:tcPr>
            <w:tcW w:w="172" w:type="pct"/>
            <w:noWrap/>
            <w:vAlign w:val="center"/>
          </w:tcPr>
          <w:p w14:paraId="17117D1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9B</w:t>
            </w:r>
          </w:p>
        </w:tc>
        <w:tc>
          <w:tcPr>
            <w:tcW w:w="189" w:type="pct"/>
            <w:noWrap/>
            <w:vAlign w:val="center"/>
          </w:tcPr>
          <w:p w14:paraId="14F9B4E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1,59</w:t>
            </w:r>
          </w:p>
        </w:tc>
        <w:tc>
          <w:tcPr>
            <w:tcW w:w="219" w:type="pct"/>
            <w:noWrap/>
            <w:vAlign w:val="center"/>
          </w:tcPr>
          <w:p w14:paraId="4A9EB7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45F077F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537199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1DDEA8E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02026BF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31F5294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253DE3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4BR3FA3ME</w:t>
            </w:r>
          </w:p>
        </w:tc>
        <w:tc>
          <w:tcPr>
            <w:tcW w:w="644" w:type="pct"/>
            <w:vAlign w:val="center"/>
          </w:tcPr>
          <w:p w14:paraId="523CAB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7C9A08F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w:t>
            </w:r>
          </w:p>
        </w:tc>
        <w:tc>
          <w:tcPr>
            <w:tcW w:w="197" w:type="pct"/>
            <w:noWrap/>
            <w:vAlign w:val="center"/>
          </w:tcPr>
          <w:p w14:paraId="3C56B0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64C727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263</w:t>
            </w:r>
          </w:p>
        </w:tc>
        <w:tc>
          <w:tcPr>
            <w:tcW w:w="184" w:type="pct"/>
            <w:noWrap/>
            <w:vAlign w:val="center"/>
          </w:tcPr>
          <w:p w14:paraId="474C58C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418</w:t>
            </w:r>
          </w:p>
        </w:tc>
        <w:tc>
          <w:tcPr>
            <w:tcW w:w="552" w:type="pct"/>
            <w:noWrap/>
            <w:vAlign w:val="center"/>
          </w:tcPr>
          <w:p w14:paraId="56F678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7E4FE2BA"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59B9E5FE"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88BC884" w14:textId="4BB914D1"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3598448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43DD501" w14:textId="77777777" w:rsidTr="001A31FA">
        <w:trPr>
          <w:trHeight w:val="636"/>
        </w:trPr>
        <w:tc>
          <w:tcPr>
            <w:tcW w:w="172" w:type="pct"/>
            <w:noWrap/>
            <w:vAlign w:val="center"/>
          </w:tcPr>
          <w:p w14:paraId="371567E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9C</w:t>
            </w:r>
          </w:p>
        </w:tc>
        <w:tc>
          <w:tcPr>
            <w:tcW w:w="189" w:type="pct"/>
            <w:noWrap/>
            <w:vAlign w:val="center"/>
          </w:tcPr>
          <w:p w14:paraId="4B4056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1,21</w:t>
            </w:r>
          </w:p>
        </w:tc>
        <w:tc>
          <w:tcPr>
            <w:tcW w:w="219" w:type="pct"/>
            <w:noWrap/>
            <w:vAlign w:val="center"/>
          </w:tcPr>
          <w:p w14:paraId="7E3E56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388D0E7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671A2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206A977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34409F3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2E29FB8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BA2E9A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1BR8FA1MO</w:t>
            </w:r>
          </w:p>
        </w:tc>
        <w:tc>
          <w:tcPr>
            <w:tcW w:w="644" w:type="pct"/>
            <w:vAlign w:val="center"/>
          </w:tcPr>
          <w:p w14:paraId="53EB227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 IMPAD SUB MASIV, AJUTORAREA REG NATURALE,   INGRIJIREA SEMINTISULUI</w:t>
            </w:r>
          </w:p>
        </w:tc>
        <w:tc>
          <w:tcPr>
            <w:tcW w:w="202" w:type="pct"/>
            <w:noWrap/>
            <w:vAlign w:val="center"/>
          </w:tcPr>
          <w:p w14:paraId="7E96AEF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145</w:t>
            </w:r>
          </w:p>
        </w:tc>
        <w:tc>
          <w:tcPr>
            <w:tcW w:w="197" w:type="pct"/>
            <w:noWrap/>
            <w:vAlign w:val="center"/>
          </w:tcPr>
          <w:p w14:paraId="75C2EAE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0,3</w:t>
            </w:r>
          </w:p>
        </w:tc>
        <w:tc>
          <w:tcPr>
            <w:tcW w:w="260" w:type="pct"/>
            <w:noWrap/>
            <w:vAlign w:val="center"/>
          </w:tcPr>
          <w:p w14:paraId="51B9BFE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190</w:t>
            </w:r>
          </w:p>
        </w:tc>
        <w:tc>
          <w:tcPr>
            <w:tcW w:w="184" w:type="pct"/>
            <w:noWrap/>
            <w:vAlign w:val="center"/>
          </w:tcPr>
          <w:p w14:paraId="5E0519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230</w:t>
            </w:r>
          </w:p>
        </w:tc>
        <w:tc>
          <w:tcPr>
            <w:tcW w:w="552" w:type="pct"/>
            <w:noWrap/>
            <w:vAlign w:val="center"/>
          </w:tcPr>
          <w:p w14:paraId="04C16F3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14645637"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684C3D2A"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BD49F6C" w14:textId="4FD37582"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76F4B12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165BAD4" w14:textId="77777777" w:rsidTr="001A31FA">
        <w:trPr>
          <w:trHeight w:val="636"/>
        </w:trPr>
        <w:tc>
          <w:tcPr>
            <w:tcW w:w="172" w:type="pct"/>
            <w:noWrap/>
            <w:vAlign w:val="center"/>
          </w:tcPr>
          <w:p w14:paraId="7321501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9D</w:t>
            </w:r>
          </w:p>
        </w:tc>
        <w:tc>
          <w:tcPr>
            <w:tcW w:w="189" w:type="pct"/>
            <w:noWrap/>
            <w:vAlign w:val="center"/>
          </w:tcPr>
          <w:p w14:paraId="600B770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11,40</w:t>
            </w:r>
          </w:p>
        </w:tc>
        <w:tc>
          <w:tcPr>
            <w:tcW w:w="219" w:type="pct"/>
            <w:noWrap/>
            <w:vAlign w:val="center"/>
          </w:tcPr>
          <w:p w14:paraId="32E2F3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47AF132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227D99C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47822BE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67DA51D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3D82B6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A8D9C8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5BR4FA1MO</w:t>
            </w:r>
          </w:p>
        </w:tc>
        <w:tc>
          <w:tcPr>
            <w:tcW w:w="644" w:type="pct"/>
            <w:vAlign w:val="center"/>
          </w:tcPr>
          <w:p w14:paraId="05BAE88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6E770B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67FBA87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197" w:type="pct"/>
            <w:noWrap/>
            <w:vAlign w:val="center"/>
          </w:tcPr>
          <w:p w14:paraId="3C7B4B6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61097F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512</w:t>
            </w:r>
          </w:p>
        </w:tc>
        <w:tc>
          <w:tcPr>
            <w:tcW w:w="184" w:type="pct"/>
            <w:noWrap/>
            <w:vAlign w:val="center"/>
          </w:tcPr>
          <w:p w14:paraId="445F938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5836</w:t>
            </w:r>
          </w:p>
        </w:tc>
        <w:tc>
          <w:tcPr>
            <w:tcW w:w="552" w:type="pct"/>
            <w:noWrap/>
            <w:vAlign w:val="center"/>
          </w:tcPr>
          <w:p w14:paraId="21AB306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54356706"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FBE37C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F6DC101" w14:textId="5F6DDA80"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7092236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6C1ED49" w14:textId="77777777" w:rsidTr="001A31FA">
        <w:trPr>
          <w:trHeight w:val="636"/>
        </w:trPr>
        <w:tc>
          <w:tcPr>
            <w:tcW w:w="172" w:type="pct"/>
            <w:noWrap/>
            <w:vAlign w:val="center"/>
          </w:tcPr>
          <w:p w14:paraId="26BD33B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9E</w:t>
            </w:r>
          </w:p>
        </w:tc>
        <w:tc>
          <w:tcPr>
            <w:tcW w:w="189" w:type="pct"/>
            <w:noWrap/>
            <w:vAlign w:val="center"/>
          </w:tcPr>
          <w:p w14:paraId="43754E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13,93</w:t>
            </w:r>
          </w:p>
        </w:tc>
        <w:tc>
          <w:tcPr>
            <w:tcW w:w="219" w:type="pct"/>
            <w:noWrap/>
            <w:vAlign w:val="center"/>
          </w:tcPr>
          <w:p w14:paraId="064A4FA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6BDF2F9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6C31468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3322</w:t>
            </w:r>
          </w:p>
        </w:tc>
        <w:tc>
          <w:tcPr>
            <w:tcW w:w="194" w:type="pct"/>
            <w:noWrap/>
            <w:vAlign w:val="center"/>
          </w:tcPr>
          <w:p w14:paraId="396AF24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56DD23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1341</w:t>
            </w:r>
          </w:p>
        </w:tc>
        <w:tc>
          <w:tcPr>
            <w:tcW w:w="331" w:type="pct"/>
            <w:noWrap/>
            <w:vAlign w:val="center"/>
          </w:tcPr>
          <w:p w14:paraId="7CA5B93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7CBF1C9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3FA1DR5MO1PAM</w:t>
            </w:r>
          </w:p>
        </w:tc>
        <w:tc>
          <w:tcPr>
            <w:tcW w:w="644" w:type="pct"/>
            <w:vAlign w:val="center"/>
          </w:tcPr>
          <w:p w14:paraId="4AB7B95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054D661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055352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130</w:t>
            </w:r>
          </w:p>
        </w:tc>
        <w:tc>
          <w:tcPr>
            <w:tcW w:w="197" w:type="pct"/>
            <w:noWrap/>
            <w:vAlign w:val="center"/>
          </w:tcPr>
          <w:p w14:paraId="689F749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484923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472</w:t>
            </w:r>
          </w:p>
        </w:tc>
        <w:tc>
          <w:tcPr>
            <w:tcW w:w="184" w:type="pct"/>
            <w:noWrap/>
            <w:vAlign w:val="center"/>
          </w:tcPr>
          <w:p w14:paraId="38D9DF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6575</w:t>
            </w:r>
          </w:p>
        </w:tc>
        <w:tc>
          <w:tcPr>
            <w:tcW w:w="552" w:type="pct"/>
            <w:vAlign w:val="center"/>
          </w:tcPr>
          <w:p w14:paraId="1962493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7C0D8127"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D20BB11"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6A9F9BC5" w14:textId="5BB5456E"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0827B7C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7A6239F" w14:textId="77777777" w:rsidTr="001A31FA">
        <w:trPr>
          <w:trHeight w:val="636"/>
        </w:trPr>
        <w:tc>
          <w:tcPr>
            <w:tcW w:w="172" w:type="pct"/>
            <w:noWrap/>
            <w:vAlign w:val="center"/>
          </w:tcPr>
          <w:p w14:paraId="08B8F8D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w:t>
            </w:r>
          </w:p>
        </w:tc>
        <w:tc>
          <w:tcPr>
            <w:tcW w:w="189" w:type="pct"/>
            <w:noWrap/>
            <w:vAlign w:val="center"/>
          </w:tcPr>
          <w:p w14:paraId="3B300D2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1,52</w:t>
            </w:r>
          </w:p>
        </w:tc>
        <w:tc>
          <w:tcPr>
            <w:tcW w:w="219" w:type="pct"/>
            <w:noWrap/>
            <w:vAlign w:val="center"/>
          </w:tcPr>
          <w:p w14:paraId="3D74727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1-3H5Q</w:t>
            </w:r>
          </w:p>
        </w:tc>
        <w:tc>
          <w:tcPr>
            <w:tcW w:w="156" w:type="pct"/>
            <w:noWrap/>
            <w:vAlign w:val="center"/>
          </w:tcPr>
          <w:p w14:paraId="37584A6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512A041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2332</w:t>
            </w:r>
          </w:p>
        </w:tc>
        <w:tc>
          <w:tcPr>
            <w:tcW w:w="194" w:type="pct"/>
            <w:noWrap/>
            <w:vAlign w:val="center"/>
          </w:tcPr>
          <w:p w14:paraId="53ECB2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9410</w:t>
            </w:r>
          </w:p>
        </w:tc>
        <w:tc>
          <w:tcPr>
            <w:tcW w:w="161" w:type="pct"/>
            <w:noWrap/>
            <w:vAlign w:val="center"/>
          </w:tcPr>
          <w:p w14:paraId="3A77EE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1113</w:t>
            </w:r>
          </w:p>
        </w:tc>
        <w:tc>
          <w:tcPr>
            <w:tcW w:w="331" w:type="pct"/>
            <w:noWrap/>
            <w:vAlign w:val="center"/>
          </w:tcPr>
          <w:p w14:paraId="2600953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7F685B1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9MO1DT</w:t>
            </w:r>
          </w:p>
        </w:tc>
        <w:tc>
          <w:tcPr>
            <w:tcW w:w="644" w:type="pct"/>
            <w:vAlign w:val="center"/>
          </w:tcPr>
          <w:p w14:paraId="617C00A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6D3141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15A53F9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7F853D5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322</w:t>
            </w:r>
          </w:p>
        </w:tc>
        <w:tc>
          <w:tcPr>
            <w:tcW w:w="184" w:type="pct"/>
            <w:noWrap/>
            <w:vAlign w:val="center"/>
          </w:tcPr>
          <w:p w14:paraId="358E7F3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489</w:t>
            </w:r>
          </w:p>
        </w:tc>
        <w:tc>
          <w:tcPr>
            <w:tcW w:w="552" w:type="pct"/>
            <w:vAlign w:val="center"/>
          </w:tcPr>
          <w:p w14:paraId="36B2D7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18785430"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5B427BB8"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5EF883A" w14:textId="20912A39"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5149CF6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13562DA" w14:textId="77777777" w:rsidTr="001A31FA">
        <w:trPr>
          <w:trHeight w:val="636"/>
        </w:trPr>
        <w:tc>
          <w:tcPr>
            <w:tcW w:w="172" w:type="pct"/>
            <w:noWrap/>
            <w:vAlign w:val="center"/>
          </w:tcPr>
          <w:p w14:paraId="5BB13A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10A</w:t>
            </w:r>
          </w:p>
        </w:tc>
        <w:tc>
          <w:tcPr>
            <w:tcW w:w="189" w:type="pct"/>
            <w:noWrap/>
            <w:vAlign w:val="center"/>
          </w:tcPr>
          <w:p w14:paraId="3923820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13,83</w:t>
            </w:r>
          </w:p>
        </w:tc>
        <w:tc>
          <w:tcPr>
            <w:tcW w:w="219" w:type="pct"/>
            <w:noWrap/>
            <w:vAlign w:val="center"/>
          </w:tcPr>
          <w:p w14:paraId="2240990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233B11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C0A47C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3323</w:t>
            </w:r>
          </w:p>
        </w:tc>
        <w:tc>
          <w:tcPr>
            <w:tcW w:w="194" w:type="pct"/>
            <w:noWrap/>
            <w:vAlign w:val="center"/>
          </w:tcPr>
          <w:p w14:paraId="2170D3F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0080A4C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1311</w:t>
            </w:r>
          </w:p>
        </w:tc>
        <w:tc>
          <w:tcPr>
            <w:tcW w:w="331" w:type="pct"/>
            <w:noWrap/>
            <w:vAlign w:val="center"/>
          </w:tcPr>
          <w:p w14:paraId="623EAF1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9D04A7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4BR5FA1PAM</w:t>
            </w:r>
          </w:p>
        </w:tc>
        <w:tc>
          <w:tcPr>
            <w:tcW w:w="644" w:type="pct"/>
            <w:vAlign w:val="center"/>
          </w:tcPr>
          <w:p w14:paraId="66C6A51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T.PROGRESIVE(racordare), IMPAD, AJUTORAREA REG NATURALE,   INGRIJIREA SEMINTISULUI</w:t>
            </w:r>
          </w:p>
        </w:tc>
        <w:tc>
          <w:tcPr>
            <w:tcW w:w="202" w:type="pct"/>
            <w:noWrap/>
            <w:vAlign w:val="center"/>
          </w:tcPr>
          <w:p w14:paraId="6DB8D4C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150</w:t>
            </w:r>
          </w:p>
        </w:tc>
        <w:tc>
          <w:tcPr>
            <w:tcW w:w="197" w:type="pct"/>
            <w:noWrap/>
            <w:vAlign w:val="center"/>
          </w:tcPr>
          <w:p w14:paraId="66C7933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0,3</w:t>
            </w:r>
          </w:p>
        </w:tc>
        <w:tc>
          <w:tcPr>
            <w:tcW w:w="260" w:type="pct"/>
            <w:noWrap/>
            <w:vAlign w:val="center"/>
          </w:tcPr>
          <w:p w14:paraId="11674C0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164</w:t>
            </w:r>
          </w:p>
        </w:tc>
        <w:tc>
          <w:tcPr>
            <w:tcW w:w="184" w:type="pct"/>
            <w:noWrap/>
            <w:vAlign w:val="center"/>
          </w:tcPr>
          <w:p w14:paraId="42DC27A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2268</w:t>
            </w:r>
          </w:p>
        </w:tc>
        <w:tc>
          <w:tcPr>
            <w:tcW w:w="552" w:type="pct"/>
            <w:vAlign w:val="center"/>
          </w:tcPr>
          <w:p w14:paraId="12E9B7E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5224278E"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500E61DB"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2B405C3A" w14:textId="52CCDE48"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5F1EF1F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5A09FF4" w14:textId="77777777" w:rsidTr="001A31FA">
        <w:trPr>
          <w:trHeight w:val="636"/>
        </w:trPr>
        <w:tc>
          <w:tcPr>
            <w:tcW w:w="172" w:type="pct"/>
            <w:noWrap/>
            <w:vAlign w:val="center"/>
          </w:tcPr>
          <w:p w14:paraId="381E220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10B</w:t>
            </w:r>
          </w:p>
        </w:tc>
        <w:tc>
          <w:tcPr>
            <w:tcW w:w="189" w:type="pct"/>
            <w:noWrap/>
            <w:vAlign w:val="center"/>
          </w:tcPr>
          <w:p w14:paraId="770C68C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8,01</w:t>
            </w:r>
          </w:p>
        </w:tc>
        <w:tc>
          <w:tcPr>
            <w:tcW w:w="219" w:type="pct"/>
            <w:noWrap/>
            <w:vAlign w:val="center"/>
          </w:tcPr>
          <w:p w14:paraId="321C1B9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7B5A66F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62CCAA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0F682A7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2A32B68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76905C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plurien</w:t>
            </w:r>
          </w:p>
        </w:tc>
        <w:tc>
          <w:tcPr>
            <w:tcW w:w="659" w:type="pct"/>
            <w:noWrap/>
            <w:vAlign w:val="center"/>
          </w:tcPr>
          <w:p w14:paraId="1B370BE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4BR2PAM4FA</w:t>
            </w:r>
          </w:p>
        </w:tc>
        <w:tc>
          <w:tcPr>
            <w:tcW w:w="644" w:type="pct"/>
            <w:vAlign w:val="center"/>
          </w:tcPr>
          <w:p w14:paraId="29D087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3FE125B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197" w:type="pct"/>
            <w:noWrap/>
            <w:vAlign w:val="center"/>
          </w:tcPr>
          <w:p w14:paraId="3B70052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w:t>
            </w:r>
          </w:p>
        </w:tc>
        <w:tc>
          <w:tcPr>
            <w:tcW w:w="260" w:type="pct"/>
            <w:noWrap/>
            <w:vAlign w:val="center"/>
          </w:tcPr>
          <w:p w14:paraId="538209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248</w:t>
            </w:r>
          </w:p>
        </w:tc>
        <w:tc>
          <w:tcPr>
            <w:tcW w:w="184" w:type="pct"/>
            <w:noWrap/>
            <w:vAlign w:val="center"/>
          </w:tcPr>
          <w:p w14:paraId="3EC666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1986</w:t>
            </w:r>
          </w:p>
        </w:tc>
        <w:tc>
          <w:tcPr>
            <w:tcW w:w="552" w:type="pct"/>
            <w:vAlign w:val="center"/>
          </w:tcPr>
          <w:p w14:paraId="5C4DDE0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7214B4A6"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F6334ED"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24B632C" w14:textId="3BF21BE0"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1128646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2D18105" w14:textId="77777777" w:rsidTr="001A31FA">
        <w:trPr>
          <w:trHeight w:val="636"/>
        </w:trPr>
        <w:tc>
          <w:tcPr>
            <w:tcW w:w="172" w:type="pct"/>
            <w:noWrap/>
            <w:vAlign w:val="center"/>
          </w:tcPr>
          <w:p w14:paraId="0E2539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10C</w:t>
            </w:r>
          </w:p>
        </w:tc>
        <w:tc>
          <w:tcPr>
            <w:tcW w:w="189" w:type="pct"/>
            <w:noWrap/>
            <w:vAlign w:val="center"/>
          </w:tcPr>
          <w:p w14:paraId="452EA3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2,60</w:t>
            </w:r>
          </w:p>
        </w:tc>
        <w:tc>
          <w:tcPr>
            <w:tcW w:w="219" w:type="pct"/>
            <w:noWrap/>
            <w:vAlign w:val="center"/>
          </w:tcPr>
          <w:p w14:paraId="294D25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0F9888D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9C76BB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227D094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31D8C30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63BFABA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4B290F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7FA2PAM1DR</w:t>
            </w:r>
          </w:p>
        </w:tc>
        <w:tc>
          <w:tcPr>
            <w:tcW w:w="644" w:type="pct"/>
            <w:vAlign w:val="center"/>
          </w:tcPr>
          <w:p w14:paraId="0131F52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7495C34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3072A31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197" w:type="pct"/>
            <w:noWrap/>
            <w:vAlign w:val="center"/>
          </w:tcPr>
          <w:p w14:paraId="38E866D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46BD9DF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251</w:t>
            </w:r>
          </w:p>
        </w:tc>
        <w:tc>
          <w:tcPr>
            <w:tcW w:w="184" w:type="pct"/>
            <w:noWrap/>
            <w:vAlign w:val="center"/>
          </w:tcPr>
          <w:p w14:paraId="736118F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653</w:t>
            </w:r>
          </w:p>
        </w:tc>
        <w:tc>
          <w:tcPr>
            <w:tcW w:w="552" w:type="pct"/>
            <w:vAlign w:val="center"/>
          </w:tcPr>
          <w:p w14:paraId="6F07A39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7F9260C9"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D97F79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131B5BAE" w14:textId="3A01CCA5"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1B98DFE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DCA5416" w14:textId="77777777" w:rsidTr="001A31FA">
        <w:trPr>
          <w:trHeight w:val="636"/>
        </w:trPr>
        <w:tc>
          <w:tcPr>
            <w:tcW w:w="172" w:type="pct"/>
            <w:noWrap/>
            <w:vAlign w:val="center"/>
          </w:tcPr>
          <w:p w14:paraId="4A4F85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11A</w:t>
            </w:r>
          </w:p>
        </w:tc>
        <w:tc>
          <w:tcPr>
            <w:tcW w:w="189" w:type="pct"/>
            <w:noWrap/>
            <w:vAlign w:val="center"/>
          </w:tcPr>
          <w:p w14:paraId="67B5839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6,87</w:t>
            </w:r>
          </w:p>
        </w:tc>
        <w:tc>
          <w:tcPr>
            <w:tcW w:w="219" w:type="pct"/>
            <w:noWrap/>
            <w:vAlign w:val="center"/>
          </w:tcPr>
          <w:p w14:paraId="3986FD9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0ABA943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2D4FB7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3323</w:t>
            </w:r>
          </w:p>
        </w:tc>
        <w:tc>
          <w:tcPr>
            <w:tcW w:w="194" w:type="pct"/>
            <w:noWrap/>
            <w:vAlign w:val="center"/>
          </w:tcPr>
          <w:p w14:paraId="2FBEE26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48FFBC9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1311</w:t>
            </w:r>
          </w:p>
        </w:tc>
        <w:tc>
          <w:tcPr>
            <w:tcW w:w="331" w:type="pct"/>
            <w:noWrap/>
            <w:vAlign w:val="center"/>
          </w:tcPr>
          <w:p w14:paraId="15F3CC4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44F048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3FA1BR1MO1PAM1SAC1DM</w:t>
            </w:r>
          </w:p>
        </w:tc>
        <w:tc>
          <w:tcPr>
            <w:tcW w:w="644" w:type="pct"/>
            <w:vAlign w:val="center"/>
          </w:tcPr>
          <w:p w14:paraId="5127F8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z w:val="14"/>
                <w:szCs w:val="14"/>
              </w:rPr>
              <w:t>D</w:t>
            </w:r>
            <w:r w:rsidRPr="002A461E">
              <w:rPr>
                <w:spacing w:val="-1"/>
                <w:sz w:val="14"/>
                <w:szCs w:val="14"/>
              </w:rPr>
              <w:t>E</w:t>
            </w:r>
            <w:r w:rsidRPr="002A461E">
              <w:rPr>
                <w:sz w:val="14"/>
                <w:szCs w:val="14"/>
              </w:rPr>
              <w:t>G</w:t>
            </w:r>
            <w:r w:rsidRPr="002A461E">
              <w:rPr>
                <w:spacing w:val="-2"/>
                <w:sz w:val="14"/>
                <w:szCs w:val="14"/>
              </w:rPr>
              <w:t>A</w:t>
            </w:r>
            <w:r w:rsidRPr="002A461E">
              <w:rPr>
                <w:spacing w:val="1"/>
                <w:sz w:val="14"/>
                <w:szCs w:val="14"/>
              </w:rPr>
              <w:t>J</w:t>
            </w:r>
            <w:r w:rsidRPr="002A461E">
              <w:rPr>
                <w:spacing w:val="-2"/>
                <w:sz w:val="14"/>
                <w:szCs w:val="14"/>
              </w:rPr>
              <w:t>A</w:t>
            </w:r>
            <w:r w:rsidRPr="002A461E">
              <w:rPr>
                <w:spacing w:val="1"/>
                <w:sz w:val="14"/>
                <w:szCs w:val="14"/>
              </w:rPr>
              <w:t>R</w:t>
            </w:r>
            <w:r w:rsidRPr="002A461E">
              <w:rPr>
                <w:sz w:val="14"/>
                <w:szCs w:val="14"/>
              </w:rPr>
              <w:t>I</w:t>
            </w:r>
          </w:p>
        </w:tc>
        <w:tc>
          <w:tcPr>
            <w:tcW w:w="202" w:type="pct"/>
            <w:noWrap/>
            <w:vAlign w:val="center"/>
          </w:tcPr>
          <w:p w14:paraId="0585E0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w:t>
            </w:r>
          </w:p>
        </w:tc>
        <w:tc>
          <w:tcPr>
            <w:tcW w:w="197" w:type="pct"/>
            <w:noWrap/>
            <w:vAlign w:val="center"/>
          </w:tcPr>
          <w:p w14:paraId="7C1311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0287022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w:t>
            </w:r>
          </w:p>
        </w:tc>
        <w:tc>
          <w:tcPr>
            <w:tcW w:w="184" w:type="pct"/>
            <w:noWrap/>
            <w:vAlign w:val="center"/>
          </w:tcPr>
          <w:p w14:paraId="106B6AE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28</w:t>
            </w:r>
          </w:p>
        </w:tc>
        <w:tc>
          <w:tcPr>
            <w:tcW w:w="552" w:type="pct"/>
            <w:vAlign w:val="center"/>
          </w:tcPr>
          <w:p w14:paraId="03F1627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15A6937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32752B1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5E5A1B7B" w14:textId="54028418"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41DD31BF"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872E5D5" w14:textId="77777777" w:rsidTr="001A31FA">
        <w:trPr>
          <w:trHeight w:val="636"/>
        </w:trPr>
        <w:tc>
          <w:tcPr>
            <w:tcW w:w="172" w:type="pct"/>
            <w:noWrap/>
            <w:vAlign w:val="center"/>
          </w:tcPr>
          <w:p w14:paraId="3608B8D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11B</w:t>
            </w:r>
          </w:p>
        </w:tc>
        <w:tc>
          <w:tcPr>
            <w:tcW w:w="189" w:type="pct"/>
            <w:noWrap/>
            <w:vAlign w:val="center"/>
          </w:tcPr>
          <w:p w14:paraId="07A7083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0,90</w:t>
            </w:r>
          </w:p>
        </w:tc>
        <w:tc>
          <w:tcPr>
            <w:tcW w:w="219" w:type="pct"/>
            <w:noWrap/>
            <w:vAlign w:val="center"/>
          </w:tcPr>
          <w:p w14:paraId="2DF1E03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33349D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483EA6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53C3E0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1C87CCF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20CDEF8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769D2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6FA3BR1DT</w:t>
            </w:r>
          </w:p>
        </w:tc>
        <w:tc>
          <w:tcPr>
            <w:tcW w:w="644" w:type="pct"/>
            <w:vAlign w:val="center"/>
          </w:tcPr>
          <w:p w14:paraId="51CE78C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78FBAB6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69EC659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135</w:t>
            </w:r>
          </w:p>
        </w:tc>
        <w:tc>
          <w:tcPr>
            <w:tcW w:w="197" w:type="pct"/>
            <w:noWrap/>
            <w:vAlign w:val="center"/>
          </w:tcPr>
          <w:p w14:paraId="2D02286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46D4A30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306</w:t>
            </w:r>
          </w:p>
        </w:tc>
        <w:tc>
          <w:tcPr>
            <w:tcW w:w="184" w:type="pct"/>
            <w:noWrap/>
            <w:vAlign w:val="center"/>
          </w:tcPr>
          <w:p w14:paraId="667F127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276</w:t>
            </w:r>
          </w:p>
        </w:tc>
        <w:tc>
          <w:tcPr>
            <w:tcW w:w="552" w:type="pct"/>
            <w:vAlign w:val="center"/>
          </w:tcPr>
          <w:p w14:paraId="33F35D2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0D569BC7"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4EA2E07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1A4994C9" w14:textId="5989C710"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13DDA0EA"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70EF6B4" w14:textId="77777777" w:rsidTr="001A31FA">
        <w:trPr>
          <w:trHeight w:val="636"/>
        </w:trPr>
        <w:tc>
          <w:tcPr>
            <w:tcW w:w="172" w:type="pct"/>
            <w:noWrap/>
            <w:vAlign w:val="center"/>
          </w:tcPr>
          <w:p w14:paraId="2AE7F86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12A</w:t>
            </w:r>
          </w:p>
        </w:tc>
        <w:tc>
          <w:tcPr>
            <w:tcW w:w="189" w:type="pct"/>
            <w:noWrap/>
            <w:vAlign w:val="center"/>
          </w:tcPr>
          <w:p w14:paraId="2030F04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19,70</w:t>
            </w:r>
          </w:p>
        </w:tc>
        <w:tc>
          <w:tcPr>
            <w:tcW w:w="219" w:type="pct"/>
            <w:noWrap/>
            <w:vAlign w:val="center"/>
          </w:tcPr>
          <w:p w14:paraId="107E35A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54DDE09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EFD401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3312</w:t>
            </w:r>
          </w:p>
        </w:tc>
        <w:tc>
          <w:tcPr>
            <w:tcW w:w="194" w:type="pct"/>
            <w:noWrap/>
            <w:vAlign w:val="center"/>
          </w:tcPr>
          <w:p w14:paraId="34919B2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50F958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2231</w:t>
            </w:r>
          </w:p>
        </w:tc>
        <w:tc>
          <w:tcPr>
            <w:tcW w:w="331" w:type="pct"/>
            <w:noWrap/>
            <w:vAlign w:val="center"/>
          </w:tcPr>
          <w:p w14:paraId="08B93EC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45A9E5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7MO1BR2FA</w:t>
            </w:r>
          </w:p>
        </w:tc>
        <w:tc>
          <w:tcPr>
            <w:tcW w:w="644" w:type="pct"/>
            <w:vAlign w:val="center"/>
          </w:tcPr>
          <w:p w14:paraId="21E0F7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4E8F84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80</w:t>
            </w:r>
          </w:p>
        </w:tc>
        <w:tc>
          <w:tcPr>
            <w:tcW w:w="197" w:type="pct"/>
            <w:noWrap/>
            <w:vAlign w:val="center"/>
          </w:tcPr>
          <w:p w14:paraId="72ED87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1D79A57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518</w:t>
            </w:r>
          </w:p>
        </w:tc>
        <w:tc>
          <w:tcPr>
            <w:tcW w:w="184" w:type="pct"/>
            <w:noWrap/>
            <w:vAlign w:val="center"/>
          </w:tcPr>
          <w:p w14:paraId="5ECD04D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10204</w:t>
            </w:r>
          </w:p>
        </w:tc>
        <w:tc>
          <w:tcPr>
            <w:tcW w:w="552" w:type="pct"/>
            <w:vAlign w:val="center"/>
          </w:tcPr>
          <w:p w14:paraId="7A3EB02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4CEBE37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081ED5A"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51F9778D" w14:textId="637B541C"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6A6C47E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CF649CD" w14:textId="77777777" w:rsidTr="001A31FA">
        <w:trPr>
          <w:trHeight w:val="636"/>
        </w:trPr>
        <w:tc>
          <w:tcPr>
            <w:tcW w:w="172" w:type="pct"/>
            <w:noWrap/>
            <w:vAlign w:val="center"/>
          </w:tcPr>
          <w:p w14:paraId="741B416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12B</w:t>
            </w:r>
          </w:p>
        </w:tc>
        <w:tc>
          <w:tcPr>
            <w:tcW w:w="189" w:type="pct"/>
            <w:noWrap/>
            <w:vAlign w:val="center"/>
          </w:tcPr>
          <w:p w14:paraId="54A95A2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5,15</w:t>
            </w:r>
          </w:p>
        </w:tc>
        <w:tc>
          <w:tcPr>
            <w:tcW w:w="219" w:type="pct"/>
            <w:noWrap/>
            <w:vAlign w:val="center"/>
          </w:tcPr>
          <w:p w14:paraId="7FF51BB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7935B54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1C78C88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3312</w:t>
            </w:r>
          </w:p>
        </w:tc>
        <w:tc>
          <w:tcPr>
            <w:tcW w:w="194" w:type="pct"/>
            <w:noWrap/>
            <w:vAlign w:val="center"/>
          </w:tcPr>
          <w:p w14:paraId="60B0B0A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75754A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2231</w:t>
            </w:r>
          </w:p>
        </w:tc>
        <w:tc>
          <w:tcPr>
            <w:tcW w:w="331" w:type="pct"/>
            <w:noWrap/>
            <w:vAlign w:val="center"/>
          </w:tcPr>
          <w:p w14:paraId="2FC1E3B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3C4AE63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8FA2BR</w:t>
            </w:r>
          </w:p>
        </w:tc>
        <w:tc>
          <w:tcPr>
            <w:tcW w:w="644" w:type="pct"/>
            <w:vAlign w:val="center"/>
          </w:tcPr>
          <w:p w14:paraId="206D841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24708F1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0D2D419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130</w:t>
            </w:r>
          </w:p>
        </w:tc>
        <w:tc>
          <w:tcPr>
            <w:tcW w:w="197" w:type="pct"/>
            <w:noWrap/>
            <w:vAlign w:val="center"/>
          </w:tcPr>
          <w:p w14:paraId="1C39089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530BED3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416</w:t>
            </w:r>
          </w:p>
        </w:tc>
        <w:tc>
          <w:tcPr>
            <w:tcW w:w="184" w:type="pct"/>
            <w:noWrap/>
            <w:vAlign w:val="center"/>
          </w:tcPr>
          <w:p w14:paraId="0B99093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2142</w:t>
            </w:r>
          </w:p>
        </w:tc>
        <w:tc>
          <w:tcPr>
            <w:tcW w:w="552" w:type="pct"/>
            <w:vAlign w:val="center"/>
          </w:tcPr>
          <w:p w14:paraId="0903447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340788C3"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016795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5D667FFE" w14:textId="19397937"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4049094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F8985FD" w14:textId="77777777" w:rsidTr="001A31FA">
        <w:trPr>
          <w:trHeight w:val="636"/>
        </w:trPr>
        <w:tc>
          <w:tcPr>
            <w:tcW w:w="172" w:type="pct"/>
            <w:noWrap/>
            <w:vAlign w:val="center"/>
          </w:tcPr>
          <w:p w14:paraId="1F7A293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12C</w:t>
            </w:r>
          </w:p>
        </w:tc>
        <w:tc>
          <w:tcPr>
            <w:tcW w:w="189" w:type="pct"/>
            <w:noWrap/>
            <w:vAlign w:val="center"/>
          </w:tcPr>
          <w:p w14:paraId="2C8C2AD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3,72</w:t>
            </w:r>
          </w:p>
        </w:tc>
        <w:tc>
          <w:tcPr>
            <w:tcW w:w="219" w:type="pct"/>
            <w:noWrap/>
            <w:vAlign w:val="center"/>
          </w:tcPr>
          <w:p w14:paraId="1853C6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60F5109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48B983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6A5AC0B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369FB3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27C837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4709776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8FA1BR1PAM</w:t>
            </w:r>
          </w:p>
        </w:tc>
        <w:tc>
          <w:tcPr>
            <w:tcW w:w="644" w:type="pct"/>
            <w:vAlign w:val="center"/>
          </w:tcPr>
          <w:p w14:paraId="51371C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4A47E31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42E0CCB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130</w:t>
            </w:r>
          </w:p>
        </w:tc>
        <w:tc>
          <w:tcPr>
            <w:tcW w:w="197" w:type="pct"/>
            <w:noWrap/>
            <w:vAlign w:val="center"/>
          </w:tcPr>
          <w:p w14:paraId="451B5C8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45B8A5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297</w:t>
            </w:r>
          </w:p>
        </w:tc>
        <w:tc>
          <w:tcPr>
            <w:tcW w:w="184" w:type="pct"/>
            <w:noWrap/>
            <w:vAlign w:val="center"/>
          </w:tcPr>
          <w:p w14:paraId="57B76A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1105</w:t>
            </w:r>
          </w:p>
        </w:tc>
        <w:tc>
          <w:tcPr>
            <w:tcW w:w="552" w:type="pct"/>
            <w:vAlign w:val="center"/>
          </w:tcPr>
          <w:p w14:paraId="32714C3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407FE34B"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053F791C"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F869EB8" w14:textId="6F15D7DF"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2A83DB87"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A7BF817" w14:textId="77777777" w:rsidTr="001A31FA">
        <w:trPr>
          <w:trHeight w:val="636"/>
        </w:trPr>
        <w:tc>
          <w:tcPr>
            <w:tcW w:w="172" w:type="pct"/>
            <w:noWrap/>
            <w:vAlign w:val="center"/>
          </w:tcPr>
          <w:p w14:paraId="79E5FA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13A</w:t>
            </w:r>
          </w:p>
        </w:tc>
        <w:tc>
          <w:tcPr>
            <w:tcW w:w="189" w:type="pct"/>
            <w:noWrap/>
            <w:vAlign w:val="center"/>
          </w:tcPr>
          <w:p w14:paraId="06C308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18,20</w:t>
            </w:r>
          </w:p>
        </w:tc>
        <w:tc>
          <w:tcPr>
            <w:tcW w:w="219" w:type="pct"/>
            <w:noWrap/>
            <w:vAlign w:val="center"/>
          </w:tcPr>
          <w:p w14:paraId="033AFE4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09391BB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EE9315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3312</w:t>
            </w:r>
          </w:p>
        </w:tc>
        <w:tc>
          <w:tcPr>
            <w:tcW w:w="194" w:type="pct"/>
            <w:noWrap/>
            <w:vAlign w:val="center"/>
          </w:tcPr>
          <w:p w14:paraId="0316E31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2012A3B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2231</w:t>
            </w:r>
          </w:p>
        </w:tc>
        <w:tc>
          <w:tcPr>
            <w:tcW w:w="331" w:type="pct"/>
            <w:noWrap/>
            <w:vAlign w:val="center"/>
          </w:tcPr>
          <w:p w14:paraId="061FDD2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0F74160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2BR5MO3FA</w:t>
            </w:r>
          </w:p>
        </w:tc>
        <w:tc>
          <w:tcPr>
            <w:tcW w:w="644" w:type="pct"/>
            <w:vAlign w:val="center"/>
          </w:tcPr>
          <w:p w14:paraId="737EFEB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69FE6D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75</w:t>
            </w:r>
          </w:p>
        </w:tc>
        <w:tc>
          <w:tcPr>
            <w:tcW w:w="197" w:type="pct"/>
            <w:noWrap/>
            <w:vAlign w:val="center"/>
          </w:tcPr>
          <w:p w14:paraId="60CDCB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2177D4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509</w:t>
            </w:r>
          </w:p>
        </w:tc>
        <w:tc>
          <w:tcPr>
            <w:tcW w:w="184" w:type="pct"/>
            <w:noWrap/>
            <w:vAlign w:val="center"/>
          </w:tcPr>
          <w:p w14:paraId="6A2DFA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9263</w:t>
            </w:r>
          </w:p>
        </w:tc>
        <w:tc>
          <w:tcPr>
            <w:tcW w:w="552" w:type="pct"/>
            <w:vAlign w:val="center"/>
          </w:tcPr>
          <w:p w14:paraId="00FDC39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5D02DA7D"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5184DC61"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2245EA8D" w14:textId="71074F73"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noWrap/>
            <w:vAlign w:val="center"/>
          </w:tcPr>
          <w:p w14:paraId="6F43E382"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F834844" w14:textId="77777777" w:rsidTr="001A31FA">
        <w:trPr>
          <w:trHeight w:val="636"/>
        </w:trPr>
        <w:tc>
          <w:tcPr>
            <w:tcW w:w="172" w:type="pct"/>
            <w:noWrap/>
            <w:vAlign w:val="center"/>
          </w:tcPr>
          <w:p w14:paraId="20E93D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13B</w:t>
            </w:r>
          </w:p>
        </w:tc>
        <w:tc>
          <w:tcPr>
            <w:tcW w:w="189" w:type="pct"/>
            <w:noWrap/>
            <w:vAlign w:val="center"/>
          </w:tcPr>
          <w:p w14:paraId="2EFBA5C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3,13</w:t>
            </w:r>
          </w:p>
        </w:tc>
        <w:tc>
          <w:tcPr>
            <w:tcW w:w="219" w:type="pct"/>
            <w:noWrap/>
            <w:vAlign w:val="center"/>
          </w:tcPr>
          <w:p w14:paraId="07142DE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2C31792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1022B5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3312</w:t>
            </w:r>
          </w:p>
        </w:tc>
        <w:tc>
          <w:tcPr>
            <w:tcW w:w="194" w:type="pct"/>
            <w:noWrap/>
            <w:vAlign w:val="center"/>
          </w:tcPr>
          <w:p w14:paraId="4B45250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36A9A2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2231</w:t>
            </w:r>
          </w:p>
        </w:tc>
        <w:tc>
          <w:tcPr>
            <w:tcW w:w="331" w:type="pct"/>
            <w:noWrap/>
            <w:vAlign w:val="center"/>
          </w:tcPr>
          <w:p w14:paraId="24C660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964F73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6FA2BR2PAM</w:t>
            </w:r>
          </w:p>
        </w:tc>
        <w:tc>
          <w:tcPr>
            <w:tcW w:w="644" w:type="pct"/>
            <w:vAlign w:val="center"/>
          </w:tcPr>
          <w:p w14:paraId="616BDFE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0279773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155</w:t>
            </w:r>
          </w:p>
        </w:tc>
        <w:tc>
          <w:tcPr>
            <w:tcW w:w="197" w:type="pct"/>
            <w:noWrap/>
            <w:vAlign w:val="center"/>
          </w:tcPr>
          <w:p w14:paraId="08E01C3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0,5</w:t>
            </w:r>
          </w:p>
        </w:tc>
        <w:tc>
          <w:tcPr>
            <w:tcW w:w="260" w:type="pct"/>
            <w:noWrap/>
            <w:vAlign w:val="center"/>
          </w:tcPr>
          <w:p w14:paraId="18A7B85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258</w:t>
            </w:r>
          </w:p>
        </w:tc>
        <w:tc>
          <w:tcPr>
            <w:tcW w:w="184" w:type="pct"/>
            <w:noWrap/>
            <w:vAlign w:val="center"/>
          </w:tcPr>
          <w:p w14:paraId="75578ED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808</w:t>
            </w:r>
          </w:p>
        </w:tc>
        <w:tc>
          <w:tcPr>
            <w:tcW w:w="552" w:type="pct"/>
            <w:vAlign w:val="center"/>
          </w:tcPr>
          <w:p w14:paraId="3B1027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2589676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351E60B"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75B75538" w14:textId="17F2E9DF"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154D3F5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49CE172" w14:textId="77777777" w:rsidTr="001A31FA">
        <w:trPr>
          <w:trHeight w:val="636"/>
        </w:trPr>
        <w:tc>
          <w:tcPr>
            <w:tcW w:w="172" w:type="pct"/>
            <w:noWrap/>
            <w:vAlign w:val="center"/>
          </w:tcPr>
          <w:p w14:paraId="7A782ED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13C</w:t>
            </w:r>
          </w:p>
        </w:tc>
        <w:tc>
          <w:tcPr>
            <w:tcW w:w="189" w:type="pct"/>
            <w:noWrap/>
            <w:vAlign w:val="center"/>
          </w:tcPr>
          <w:p w14:paraId="6FAAF68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1,48</w:t>
            </w:r>
          </w:p>
        </w:tc>
        <w:tc>
          <w:tcPr>
            <w:tcW w:w="219" w:type="pct"/>
            <w:noWrap/>
            <w:vAlign w:val="center"/>
          </w:tcPr>
          <w:p w14:paraId="0CBF96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2CFB565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12B8F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3312</w:t>
            </w:r>
          </w:p>
        </w:tc>
        <w:tc>
          <w:tcPr>
            <w:tcW w:w="194" w:type="pct"/>
            <w:noWrap/>
            <w:vAlign w:val="center"/>
          </w:tcPr>
          <w:p w14:paraId="3F3ABF5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4BCC47D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2231</w:t>
            </w:r>
          </w:p>
        </w:tc>
        <w:tc>
          <w:tcPr>
            <w:tcW w:w="331" w:type="pct"/>
            <w:noWrap/>
            <w:vAlign w:val="center"/>
          </w:tcPr>
          <w:p w14:paraId="76EC38D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5F4DDC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3MO3BR4FA</w:t>
            </w:r>
          </w:p>
        </w:tc>
        <w:tc>
          <w:tcPr>
            <w:tcW w:w="644" w:type="pct"/>
            <w:vAlign w:val="center"/>
          </w:tcPr>
          <w:p w14:paraId="491CD45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720A804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w:t>
            </w:r>
          </w:p>
        </w:tc>
        <w:tc>
          <w:tcPr>
            <w:tcW w:w="197" w:type="pct"/>
            <w:noWrap/>
            <w:vAlign w:val="center"/>
          </w:tcPr>
          <w:p w14:paraId="17E7A42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w:t>
            </w:r>
          </w:p>
        </w:tc>
        <w:tc>
          <w:tcPr>
            <w:tcW w:w="260" w:type="pct"/>
            <w:noWrap/>
            <w:vAlign w:val="center"/>
          </w:tcPr>
          <w:p w14:paraId="2C91DC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177</w:t>
            </w:r>
          </w:p>
        </w:tc>
        <w:tc>
          <w:tcPr>
            <w:tcW w:w="184" w:type="pct"/>
            <w:noWrap/>
            <w:vAlign w:val="center"/>
          </w:tcPr>
          <w:p w14:paraId="72B249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261</w:t>
            </w:r>
          </w:p>
        </w:tc>
        <w:tc>
          <w:tcPr>
            <w:tcW w:w="552" w:type="pct"/>
            <w:vAlign w:val="center"/>
          </w:tcPr>
          <w:p w14:paraId="3CBA178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655F6690"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7EE7E41"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A265FA7" w14:textId="336E3238"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3D3064E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2BDDC80" w14:textId="77777777" w:rsidTr="001A31FA">
        <w:trPr>
          <w:trHeight w:val="792"/>
        </w:trPr>
        <w:tc>
          <w:tcPr>
            <w:tcW w:w="172" w:type="pct"/>
            <w:noWrap/>
            <w:vAlign w:val="center"/>
          </w:tcPr>
          <w:p w14:paraId="118183D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13D</w:t>
            </w:r>
          </w:p>
        </w:tc>
        <w:tc>
          <w:tcPr>
            <w:tcW w:w="189" w:type="pct"/>
            <w:noWrap/>
            <w:vAlign w:val="center"/>
          </w:tcPr>
          <w:p w14:paraId="30ACB0F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0,88</w:t>
            </w:r>
          </w:p>
        </w:tc>
        <w:tc>
          <w:tcPr>
            <w:tcW w:w="219" w:type="pct"/>
            <w:noWrap/>
            <w:vAlign w:val="center"/>
          </w:tcPr>
          <w:p w14:paraId="6C0ED5D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102E839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637AA2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3312</w:t>
            </w:r>
          </w:p>
        </w:tc>
        <w:tc>
          <w:tcPr>
            <w:tcW w:w="194" w:type="pct"/>
            <w:noWrap/>
            <w:vAlign w:val="center"/>
          </w:tcPr>
          <w:p w14:paraId="72CA2A7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50CC813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2231</w:t>
            </w:r>
          </w:p>
        </w:tc>
        <w:tc>
          <w:tcPr>
            <w:tcW w:w="331" w:type="pct"/>
            <w:noWrap/>
            <w:vAlign w:val="center"/>
          </w:tcPr>
          <w:p w14:paraId="5086987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693D38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5BR3FA2MO</w:t>
            </w:r>
          </w:p>
        </w:tc>
        <w:tc>
          <w:tcPr>
            <w:tcW w:w="644" w:type="pct"/>
            <w:vAlign w:val="center"/>
          </w:tcPr>
          <w:p w14:paraId="002630F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54314E8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029F0A0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160</w:t>
            </w:r>
          </w:p>
        </w:tc>
        <w:tc>
          <w:tcPr>
            <w:tcW w:w="197" w:type="pct"/>
            <w:noWrap/>
            <w:vAlign w:val="center"/>
          </w:tcPr>
          <w:p w14:paraId="2A50AD7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741BC94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525</w:t>
            </w:r>
          </w:p>
        </w:tc>
        <w:tc>
          <w:tcPr>
            <w:tcW w:w="184" w:type="pct"/>
            <w:noWrap/>
            <w:vAlign w:val="center"/>
          </w:tcPr>
          <w:p w14:paraId="6904D2B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462</w:t>
            </w:r>
          </w:p>
        </w:tc>
        <w:tc>
          <w:tcPr>
            <w:tcW w:w="552" w:type="pct"/>
            <w:vAlign w:val="center"/>
          </w:tcPr>
          <w:p w14:paraId="7914024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25727E0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345943B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FA760AB" w14:textId="5F8751F1"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233426B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9518B6B" w14:textId="77777777" w:rsidTr="001A31FA">
        <w:trPr>
          <w:trHeight w:val="1068"/>
        </w:trPr>
        <w:tc>
          <w:tcPr>
            <w:tcW w:w="172" w:type="pct"/>
            <w:noWrap/>
            <w:vAlign w:val="center"/>
          </w:tcPr>
          <w:p w14:paraId="68C0DFC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w:t>
            </w:r>
          </w:p>
        </w:tc>
        <w:tc>
          <w:tcPr>
            <w:tcW w:w="189" w:type="pct"/>
            <w:noWrap/>
            <w:vAlign w:val="center"/>
          </w:tcPr>
          <w:p w14:paraId="4A56E2B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2,34</w:t>
            </w:r>
          </w:p>
        </w:tc>
        <w:tc>
          <w:tcPr>
            <w:tcW w:w="219" w:type="pct"/>
            <w:noWrap/>
            <w:vAlign w:val="center"/>
          </w:tcPr>
          <w:p w14:paraId="02444A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10DD21B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E6447A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2332</w:t>
            </w:r>
          </w:p>
        </w:tc>
        <w:tc>
          <w:tcPr>
            <w:tcW w:w="194" w:type="pct"/>
            <w:noWrap/>
            <w:vAlign w:val="center"/>
          </w:tcPr>
          <w:p w14:paraId="381C883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9410</w:t>
            </w:r>
          </w:p>
        </w:tc>
        <w:tc>
          <w:tcPr>
            <w:tcW w:w="161" w:type="pct"/>
            <w:noWrap/>
            <w:vAlign w:val="center"/>
          </w:tcPr>
          <w:p w14:paraId="39A162B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1113</w:t>
            </w:r>
          </w:p>
        </w:tc>
        <w:tc>
          <w:tcPr>
            <w:tcW w:w="331" w:type="pct"/>
            <w:noWrap/>
            <w:vAlign w:val="center"/>
          </w:tcPr>
          <w:p w14:paraId="7F54F90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79E310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7MO2BR1FA</w:t>
            </w:r>
          </w:p>
        </w:tc>
        <w:tc>
          <w:tcPr>
            <w:tcW w:w="644" w:type="pct"/>
            <w:vAlign w:val="center"/>
          </w:tcPr>
          <w:p w14:paraId="1707B7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1E0B10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2978EF4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1F8081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401</w:t>
            </w:r>
          </w:p>
        </w:tc>
        <w:tc>
          <w:tcPr>
            <w:tcW w:w="184" w:type="pct"/>
            <w:noWrap/>
            <w:vAlign w:val="center"/>
          </w:tcPr>
          <w:p w14:paraId="2005936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939</w:t>
            </w:r>
          </w:p>
        </w:tc>
        <w:tc>
          <w:tcPr>
            <w:tcW w:w="552" w:type="pct"/>
            <w:vAlign w:val="center"/>
          </w:tcPr>
          <w:p w14:paraId="10F5A22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209E3D27"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719CBDE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A59842F" w14:textId="252F5F94"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1730E1C2"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9EF6746" w14:textId="77777777" w:rsidTr="001A31FA">
        <w:trPr>
          <w:trHeight w:val="828"/>
        </w:trPr>
        <w:tc>
          <w:tcPr>
            <w:tcW w:w="172" w:type="pct"/>
            <w:noWrap/>
            <w:vAlign w:val="center"/>
          </w:tcPr>
          <w:p w14:paraId="585E6DB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15A</w:t>
            </w:r>
          </w:p>
        </w:tc>
        <w:tc>
          <w:tcPr>
            <w:tcW w:w="189" w:type="pct"/>
            <w:noWrap/>
            <w:vAlign w:val="center"/>
          </w:tcPr>
          <w:p w14:paraId="39A3401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33,05</w:t>
            </w:r>
          </w:p>
        </w:tc>
        <w:tc>
          <w:tcPr>
            <w:tcW w:w="219" w:type="pct"/>
            <w:noWrap/>
            <w:vAlign w:val="center"/>
          </w:tcPr>
          <w:p w14:paraId="46DED14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6D0F74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4F8E95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2332</w:t>
            </w:r>
          </w:p>
        </w:tc>
        <w:tc>
          <w:tcPr>
            <w:tcW w:w="194" w:type="pct"/>
            <w:noWrap/>
            <w:vAlign w:val="center"/>
          </w:tcPr>
          <w:p w14:paraId="5C1BE39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9410</w:t>
            </w:r>
          </w:p>
        </w:tc>
        <w:tc>
          <w:tcPr>
            <w:tcW w:w="161" w:type="pct"/>
            <w:noWrap/>
            <w:vAlign w:val="center"/>
          </w:tcPr>
          <w:p w14:paraId="34F76B9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1113</w:t>
            </w:r>
          </w:p>
        </w:tc>
        <w:tc>
          <w:tcPr>
            <w:tcW w:w="331" w:type="pct"/>
            <w:noWrap/>
            <w:vAlign w:val="center"/>
          </w:tcPr>
          <w:p w14:paraId="12E7D8E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379B7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2BR8MO</w:t>
            </w:r>
          </w:p>
        </w:tc>
        <w:tc>
          <w:tcPr>
            <w:tcW w:w="644" w:type="pct"/>
            <w:vAlign w:val="center"/>
          </w:tcPr>
          <w:p w14:paraId="4F8ABD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18A7046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5A5FA79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22AC7DE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440</w:t>
            </w:r>
          </w:p>
        </w:tc>
        <w:tc>
          <w:tcPr>
            <w:tcW w:w="184" w:type="pct"/>
            <w:noWrap/>
            <w:vAlign w:val="center"/>
          </w:tcPr>
          <w:p w14:paraId="4E67F0E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14542</w:t>
            </w:r>
          </w:p>
        </w:tc>
        <w:tc>
          <w:tcPr>
            <w:tcW w:w="552" w:type="pct"/>
            <w:vAlign w:val="center"/>
          </w:tcPr>
          <w:p w14:paraId="04916E71" w14:textId="77777777" w:rsidR="00EC7410" w:rsidRPr="002A461E" w:rsidRDefault="00EC7410" w:rsidP="00EC7410">
            <w:pPr>
              <w:spacing w:after="0" w:line="240" w:lineRule="auto"/>
              <w:jc w:val="center"/>
              <w:rPr>
                <w:rFonts w:eastAsia="Times New Roman" w:cs="Times New Roman"/>
                <w:kern w:val="0"/>
                <w:sz w:val="14"/>
                <w:szCs w:val="14"/>
                <w:lang w:val="en-US"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50718109"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D7004F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5A469215" w14:textId="3D7A871D"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605F0FD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4334856" w14:textId="77777777" w:rsidTr="001A31FA">
        <w:trPr>
          <w:trHeight w:val="1332"/>
        </w:trPr>
        <w:tc>
          <w:tcPr>
            <w:tcW w:w="172" w:type="pct"/>
            <w:noWrap/>
            <w:vAlign w:val="center"/>
          </w:tcPr>
          <w:p w14:paraId="3059BCC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15B</w:t>
            </w:r>
          </w:p>
        </w:tc>
        <w:tc>
          <w:tcPr>
            <w:tcW w:w="189" w:type="pct"/>
            <w:noWrap/>
            <w:vAlign w:val="center"/>
          </w:tcPr>
          <w:p w14:paraId="7DACCC2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11,60</w:t>
            </w:r>
          </w:p>
        </w:tc>
        <w:tc>
          <w:tcPr>
            <w:tcW w:w="219" w:type="pct"/>
            <w:noWrap/>
            <w:vAlign w:val="center"/>
          </w:tcPr>
          <w:p w14:paraId="6921D40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51D010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60842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3322</w:t>
            </w:r>
          </w:p>
        </w:tc>
        <w:tc>
          <w:tcPr>
            <w:tcW w:w="194" w:type="pct"/>
            <w:noWrap/>
            <w:vAlign w:val="center"/>
          </w:tcPr>
          <w:p w14:paraId="75DC66B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235D45B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1341</w:t>
            </w:r>
          </w:p>
        </w:tc>
        <w:tc>
          <w:tcPr>
            <w:tcW w:w="331" w:type="pct"/>
            <w:noWrap/>
            <w:vAlign w:val="center"/>
          </w:tcPr>
          <w:p w14:paraId="4C4818A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04E7A29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3FA6MO1BR</w:t>
            </w:r>
          </w:p>
        </w:tc>
        <w:tc>
          <w:tcPr>
            <w:tcW w:w="644" w:type="pct"/>
            <w:vAlign w:val="center"/>
          </w:tcPr>
          <w:p w14:paraId="4554D9A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632F16B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208646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A3E862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366</w:t>
            </w:r>
          </w:p>
        </w:tc>
        <w:tc>
          <w:tcPr>
            <w:tcW w:w="184" w:type="pct"/>
            <w:noWrap/>
            <w:vAlign w:val="center"/>
          </w:tcPr>
          <w:p w14:paraId="2BACAE2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4245</w:t>
            </w:r>
          </w:p>
        </w:tc>
        <w:tc>
          <w:tcPr>
            <w:tcW w:w="552" w:type="pct"/>
            <w:vAlign w:val="center"/>
          </w:tcPr>
          <w:p w14:paraId="1AA0F16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624A9860"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62C48426"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2B5A7003" w14:textId="280E8783"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4787EA4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CF16010" w14:textId="77777777" w:rsidTr="001A31FA">
        <w:trPr>
          <w:trHeight w:val="636"/>
        </w:trPr>
        <w:tc>
          <w:tcPr>
            <w:tcW w:w="172" w:type="pct"/>
            <w:noWrap/>
            <w:vAlign w:val="center"/>
          </w:tcPr>
          <w:p w14:paraId="7E6ADAF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16</w:t>
            </w:r>
          </w:p>
        </w:tc>
        <w:tc>
          <w:tcPr>
            <w:tcW w:w="189" w:type="pct"/>
            <w:noWrap/>
            <w:vAlign w:val="center"/>
          </w:tcPr>
          <w:p w14:paraId="645F19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31,52</w:t>
            </w:r>
          </w:p>
        </w:tc>
        <w:tc>
          <w:tcPr>
            <w:tcW w:w="219" w:type="pct"/>
            <w:noWrap/>
            <w:vAlign w:val="center"/>
          </w:tcPr>
          <w:p w14:paraId="2F6C143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604FB18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C599EE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3322</w:t>
            </w:r>
          </w:p>
        </w:tc>
        <w:tc>
          <w:tcPr>
            <w:tcW w:w="194" w:type="pct"/>
            <w:noWrap/>
            <w:vAlign w:val="center"/>
          </w:tcPr>
          <w:p w14:paraId="45327D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3CFCF9D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1341</w:t>
            </w:r>
          </w:p>
        </w:tc>
        <w:tc>
          <w:tcPr>
            <w:tcW w:w="331" w:type="pct"/>
            <w:noWrap/>
            <w:vAlign w:val="center"/>
          </w:tcPr>
          <w:p w14:paraId="5008856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71F3201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6MO2BR2FA</w:t>
            </w:r>
          </w:p>
        </w:tc>
        <w:tc>
          <w:tcPr>
            <w:tcW w:w="644" w:type="pct"/>
            <w:vAlign w:val="center"/>
          </w:tcPr>
          <w:p w14:paraId="172280A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21AF256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573B590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1AD3559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380</w:t>
            </w:r>
          </w:p>
        </w:tc>
        <w:tc>
          <w:tcPr>
            <w:tcW w:w="184" w:type="pct"/>
            <w:noWrap/>
            <w:vAlign w:val="center"/>
          </w:tcPr>
          <w:p w14:paraId="3888030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11978</w:t>
            </w:r>
          </w:p>
        </w:tc>
        <w:tc>
          <w:tcPr>
            <w:tcW w:w="552" w:type="pct"/>
            <w:vAlign w:val="center"/>
          </w:tcPr>
          <w:p w14:paraId="54E84C8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354F7F00"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45C7EB3B"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6ECD9B7B" w14:textId="2198142C"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60D2AADA"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BD2C4ED" w14:textId="77777777" w:rsidTr="001A31FA">
        <w:trPr>
          <w:trHeight w:val="636"/>
        </w:trPr>
        <w:tc>
          <w:tcPr>
            <w:tcW w:w="172" w:type="pct"/>
            <w:noWrap/>
            <w:vAlign w:val="center"/>
          </w:tcPr>
          <w:p w14:paraId="22FF0AC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17A</w:t>
            </w:r>
          </w:p>
        </w:tc>
        <w:tc>
          <w:tcPr>
            <w:tcW w:w="189" w:type="pct"/>
            <w:noWrap/>
            <w:vAlign w:val="center"/>
          </w:tcPr>
          <w:p w14:paraId="2D4C1F6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1,66</w:t>
            </w:r>
          </w:p>
        </w:tc>
        <w:tc>
          <w:tcPr>
            <w:tcW w:w="219" w:type="pct"/>
            <w:noWrap/>
            <w:vAlign w:val="center"/>
          </w:tcPr>
          <w:p w14:paraId="5C5E4A8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285CE94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0F6E9F1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3322</w:t>
            </w:r>
          </w:p>
        </w:tc>
        <w:tc>
          <w:tcPr>
            <w:tcW w:w="194" w:type="pct"/>
            <w:noWrap/>
            <w:vAlign w:val="center"/>
          </w:tcPr>
          <w:p w14:paraId="21D9FBB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429A647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1341</w:t>
            </w:r>
          </w:p>
        </w:tc>
        <w:tc>
          <w:tcPr>
            <w:tcW w:w="331" w:type="pct"/>
            <w:noWrap/>
            <w:vAlign w:val="center"/>
          </w:tcPr>
          <w:p w14:paraId="380CD9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00322D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3FA2BR5MO</w:t>
            </w:r>
          </w:p>
        </w:tc>
        <w:tc>
          <w:tcPr>
            <w:tcW w:w="644" w:type="pct"/>
            <w:vAlign w:val="center"/>
          </w:tcPr>
          <w:p w14:paraId="735D189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5584CA9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625DFC1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4A9DFA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995F33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572</w:t>
            </w:r>
          </w:p>
        </w:tc>
        <w:tc>
          <w:tcPr>
            <w:tcW w:w="184" w:type="pct"/>
            <w:noWrap/>
            <w:vAlign w:val="center"/>
          </w:tcPr>
          <w:p w14:paraId="78A064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950</w:t>
            </w:r>
          </w:p>
        </w:tc>
        <w:tc>
          <w:tcPr>
            <w:tcW w:w="552" w:type="pct"/>
            <w:vAlign w:val="center"/>
          </w:tcPr>
          <w:p w14:paraId="3C4B45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1038071E"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5075BC2D"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2EB58AFA" w14:textId="4FC0DF9E"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05A16600"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B546DE5" w14:textId="77777777" w:rsidTr="001A31FA">
        <w:trPr>
          <w:trHeight w:val="636"/>
        </w:trPr>
        <w:tc>
          <w:tcPr>
            <w:tcW w:w="172" w:type="pct"/>
            <w:noWrap/>
            <w:vAlign w:val="center"/>
          </w:tcPr>
          <w:p w14:paraId="7FD9710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17B</w:t>
            </w:r>
          </w:p>
        </w:tc>
        <w:tc>
          <w:tcPr>
            <w:tcW w:w="189" w:type="pct"/>
            <w:noWrap/>
            <w:vAlign w:val="center"/>
          </w:tcPr>
          <w:p w14:paraId="53D28EA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10,14</w:t>
            </w:r>
          </w:p>
        </w:tc>
        <w:tc>
          <w:tcPr>
            <w:tcW w:w="219" w:type="pct"/>
            <w:noWrap/>
            <w:vAlign w:val="center"/>
          </w:tcPr>
          <w:p w14:paraId="4FB6BC6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3065EC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51211A8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7E03E47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76609C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7356EFD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93B9B3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4FA5BR1MO</w:t>
            </w:r>
          </w:p>
        </w:tc>
        <w:tc>
          <w:tcPr>
            <w:tcW w:w="644" w:type="pct"/>
            <w:vAlign w:val="center"/>
          </w:tcPr>
          <w:p w14:paraId="2EBE68E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59CBD45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7B9DE6B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170</w:t>
            </w:r>
          </w:p>
        </w:tc>
        <w:tc>
          <w:tcPr>
            <w:tcW w:w="197" w:type="pct"/>
            <w:noWrap/>
            <w:vAlign w:val="center"/>
          </w:tcPr>
          <w:p w14:paraId="73A8136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11FC4C7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497</w:t>
            </w:r>
          </w:p>
        </w:tc>
        <w:tc>
          <w:tcPr>
            <w:tcW w:w="184" w:type="pct"/>
            <w:noWrap/>
            <w:vAlign w:val="center"/>
          </w:tcPr>
          <w:p w14:paraId="170EAE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5039</w:t>
            </w:r>
          </w:p>
        </w:tc>
        <w:tc>
          <w:tcPr>
            <w:tcW w:w="552" w:type="pct"/>
            <w:noWrap/>
            <w:vAlign w:val="center"/>
          </w:tcPr>
          <w:p w14:paraId="295796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778C6B14"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60F4D207"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2046BE5F" w14:textId="2B2A48CF"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noWrap/>
            <w:vAlign w:val="center"/>
          </w:tcPr>
          <w:p w14:paraId="5502110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852267C" w14:textId="77777777" w:rsidTr="001A31FA">
        <w:trPr>
          <w:trHeight w:val="636"/>
        </w:trPr>
        <w:tc>
          <w:tcPr>
            <w:tcW w:w="172" w:type="pct"/>
            <w:noWrap/>
            <w:vAlign w:val="center"/>
          </w:tcPr>
          <w:p w14:paraId="0108CC0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17C</w:t>
            </w:r>
          </w:p>
        </w:tc>
        <w:tc>
          <w:tcPr>
            <w:tcW w:w="189" w:type="pct"/>
            <w:noWrap/>
            <w:vAlign w:val="center"/>
          </w:tcPr>
          <w:p w14:paraId="4988CA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10,96</w:t>
            </w:r>
          </w:p>
        </w:tc>
        <w:tc>
          <w:tcPr>
            <w:tcW w:w="219" w:type="pct"/>
            <w:noWrap/>
            <w:vAlign w:val="center"/>
          </w:tcPr>
          <w:p w14:paraId="1FD6A17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07FCE0E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0B4D61E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32B290A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0764EC9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45D4B84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0CAED68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6MO2BR1FA1ME</w:t>
            </w:r>
          </w:p>
        </w:tc>
        <w:tc>
          <w:tcPr>
            <w:tcW w:w="644" w:type="pct"/>
            <w:vAlign w:val="center"/>
          </w:tcPr>
          <w:p w14:paraId="2A681B1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76E3D70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1DBC548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D0368A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349</w:t>
            </w:r>
          </w:p>
        </w:tc>
        <w:tc>
          <w:tcPr>
            <w:tcW w:w="184" w:type="pct"/>
            <w:noWrap/>
            <w:vAlign w:val="center"/>
          </w:tcPr>
          <w:p w14:paraId="66D1BB0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3825</w:t>
            </w:r>
          </w:p>
        </w:tc>
        <w:tc>
          <w:tcPr>
            <w:tcW w:w="552" w:type="pct"/>
            <w:noWrap/>
            <w:vAlign w:val="center"/>
          </w:tcPr>
          <w:p w14:paraId="17020EB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3056E41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0784183"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4FC056F" w14:textId="7075F031"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noWrap/>
            <w:vAlign w:val="center"/>
          </w:tcPr>
          <w:p w14:paraId="1369439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C2A85C5" w14:textId="77777777" w:rsidTr="001A31FA">
        <w:trPr>
          <w:trHeight w:val="636"/>
        </w:trPr>
        <w:tc>
          <w:tcPr>
            <w:tcW w:w="172" w:type="pct"/>
            <w:noWrap/>
            <w:vAlign w:val="center"/>
          </w:tcPr>
          <w:p w14:paraId="129B32D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18A</w:t>
            </w:r>
          </w:p>
        </w:tc>
        <w:tc>
          <w:tcPr>
            <w:tcW w:w="189" w:type="pct"/>
            <w:noWrap/>
            <w:vAlign w:val="center"/>
          </w:tcPr>
          <w:p w14:paraId="66FA737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2,15</w:t>
            </w:r>
          </w:p>
        </w:tc>
        <w:tc>
          <w:tcPr>
            <w:tcW w:w="219" w:type="pct"/>
            <w:noWrap/>
            <w:vAlign w:val="center"/>
          </w:tcPr>
          <w:p w14:paraId="312C84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13EDC8D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243F9D9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378D01B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3786D5B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4AC1B55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04564E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4BR1FA5MO</w:t>
            </w:r>
          </w:p>
        </w:tc>
        <w:tc>
          <w:tcPr>
            <w:tcW w:w="644" w:type="pct"/>
            <w:vAlign w:val="center"/>
          </w:tcPr>
          <w:p w14:paraId="7E05CF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4002261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2D7D38B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7F5D34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460</w:t>
            </w:r>
          </w:p>
        </w:tc>
        <w:tc>
          <w:tcPr>
            <w:tcW w:w="184" w:type="pct"/>
            <w:noWrap/>
            <w:vAlign w:val="center"/>
          </w:tcPr>
          <w:p w14:paraId="6CB7C60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988</w:t>
            </w:r>
          </w:p>
        </w:tc>
        <w:tc>
          <w:tcPr>
            <w:tcW w:w="552" w:type="pct"/>
            <w:noWrap/>
            <w:vAlign w:val="center"/>
          </w:tcPr>
          <w:p w14:paraId="6134D5F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6EFE4EC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D204AE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300E28F" w14:textId="4AE78E9C"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noWrap/>
            <w:vAlign w:val="center"/>
          </w:tcPr>
          <w:p w14:paraId="14005787"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9833314" w14:textId="77777777" w:rsidTr="001A31FA">
        <w:trPr>
          <w:trHeight w:val="636"/>
        </w:trPr>
        <w:tc>
          <w:tcPr>
            <w:tcW w:w="172" w:type="pct"/>
            <w:noWrap/>
            <w:vAlign w:val="center"/>
          </w:tcPr>
          <w:p w14:paraId="365ACB7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18B</w:t>
            </w:r>
          </w:p>
        </w:tc>
        <w:tc>
          <w:tcPr>
            <w:tcW w:w="189" w:type="pct"/>
            <w:noWrap/>
            <w:vAlign w:val="center"/>
          </w:tcPr>
          <w:p w14:paraId="543C08C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16,42</w:t>
            </w:r>
          </w:p>
        </w:tc>
        <w:tc>
          <w:tcPr>
            <w:tcW w:w="219" w:type="pct"/>
            <w:noWrap/>
            <w:vAlign w:val="center"/>
          </w:tcPr>
          <w:p w14:paraId="1E2929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2C1906D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727DF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2FC1FE8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404DBA2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00EB97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91382D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3BR4FA2MO1DM</w:t>
            </w:r>
          </w:p>
        </w:tc>
        <w:tc>
          <w:tcPr>
            <w:tcW w:w="644" w:type="pct"/>
            <w:vAlign w:val="center"/>
          </w:tcPr>
          <w:p w14:paraId="2C8F8F1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1A70EC2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w:t>
            </w:r>
          </w:p>
        </w:tc>
        <w:tc>
          <w:tcPr>
            <w:tcW w:w="197" w:type="pct"/>
            <w:noWrap/>
            <w:vAlign w:val="center"/>
          </w:tcPr>
          <w:p w14:paraId="7921422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0BF2C6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328</w:t>
            </w:r>
          </w:p>
        </w:tc>
        <w:tc>
          <w:tcPr>
            <w:tcW w:w="184" w:type="pct"/>
            <w:noWrap/>
            <w:vAlign w:val="center"/>
          </w:tcPr>
          <w:p w14:paraId="7BAD66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5386</w:t>
            </w:r>
          </w:p>
        </w:tc>
        <w:tc>
          <w:tcPr>
            <w:tcW w:w="552" w:type="pct"/>
            <w:noWrap/>
            <w:vAlign w:val="center"/>
          </w:tcPr>
          <w:p w14:paraId="4654BF8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vAlign w:val="center"/>
          </w:tcPr>
          <w:p w14:paraId="3C17E2F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7B6C2E85"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3C4503D9" w14:textId="00419503"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noWrap/>
            <w:vAlign w:val="center"/>
          </w:tcPr>
          <w:p w14:paraId="3EB1793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B04E4EB" w14:textId="77777777" w:rsidTr="001A31FA">
        <w:trPr>
          <w:trHeight w:val="636"/>
        </w:trPr>
        <w:tc>
          <w:tcPr>
            <w:tcW w:w="172" w:type="pct"/>
            <w:noWrap/>
            <w:vAlign w:val="center"/>
          </w:tcPr>
          <w:p w14:paraId="794B5DC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19A</w:t>
            </w:r>
          </w:p>
        </w:tc>
        <w:tc>
          <w:tcPr>
            <w:tcW w:w="189" w:type="pct"/>
            <w:noWrap/>
            <w:vAlign w:val="center"/>
          </w:tcPr>
          <w:p w14:paraId="5B59A17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35,70</w:t>
            </w:r>
          </w:p>
        </w:tc>
        <w:tc>
          <w:tcPr>
            <w:tcW w:w="219" w:type="pct"/>
            <w:noWrap/>
            <w:vAlign w:val="center"/>
          </w:tcPr>
          <w:p w14:paraId="18951E8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2BC15DB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434F73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6EFBF81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5369ED7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21C7B6F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05C3C9B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5BR3FA2MO</w:t>
            </w:r>
          </w:p>
        </w:tc>
        <w:tc>
          <w:tcPr>
            <w:tcW w:w="644" w:type="pct"/>
            <w:vAlign w:val="center"/>
          </w:tcPr>
          <w:p w14:paraId="431D9D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6240C5B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69EE13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6D65CE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319</w:t>
            </w:r>
          </w:p>
        </w:tc>
        <w:tc>
          <w:tcPr>
            <w:tcW w:w="184" w:type="pct"/>
            <w:noWrap/>
            <w:vAlign w:val="center"/>
          </w:tcPr>
          <w:p w14:paraId="75C30EC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11388</w:t>
            </w:r>
          </w:p>
        </w:tc>
        <w:tc>
          <w:tcPr>
            <w:tcW w:w="552" w:type="pct"/>
            <w:noWrap/>
            <w:vAlign w:val="center"/>
          </w:tcPr>
          <w:p w14:paraId="571B227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1EE35504"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24138B9"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706FDC9" w14:textId="6B29C282"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7242E2D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AE3A3A1" w14:textId="77777777" w:rsidTr="001A31FA">
        <w:trPr>
          <w:trHeight w:val="481"/>
        </w:trPr>
        <w:tc>
          <w:tcPr>
            <w:tcW w:w="172" w:type="pct"/>
            <w:noWrap/>
            <w:vAlign w:val="center"/>
          </w:tcPr>
          <w:p w14:paraId="55CEAF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19B</w:t>
            </w:r>
          </w:p>
        </w:tc>
        <w:tc>
          <w:tcPr>
            <w:tcW w:w="189" w:type="pct"/>
            <w:noWrap/>
            <w:vAlign w:val="center"/>
          </w:tcPr>
          <w:p w14:paraId="7526776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2,12</w:t>
            </w:r>
          </w:p>
        </w:tc>
        <w:tc>
          <w:tcPr>
            <w:tcW w:w="219" w:type="pct"/>
            <w:noWrap/>
            <w:vAlign w:val="center"/>
          </w:tcPr>
          <w:p w14:paraId="5FBF90F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1-2A5Q</w:t>
            </w:r>
          </w:p>
        </w:tc>
        <w:tc>
          <w:tcPr>
            <w:tcW w:w="156" w:type="pct"/>
            <w:noWrap/>
            <w:vAlign w:val="center"/>
          </w:tcPr>
          <w:p w14:paraId="532A53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19DB4FF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0D980D4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1D412B8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682F239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73746FD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6BR3FA1MO</w:t>
            </w:r>
          </w:p>
        </w:tc>
        <w:tc>
          <w:tcPr>
            <w:tcW w:w="644" w:type="pct"/>
            <w:vAlign w:val="center"/>
          </w:tcPr>
          <w:p w14:paraId="54F3F9E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2EC6E89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85</w:t>
            </w:r>
          </w:p>
        </w:tc>
        <w:tc>
          <w:tcPr>
            <w:tcW w:w="197" w:type="pct"/>
            <w:noWrap/>
            <w:vAlign w:val="center"/>
          </w:tcPr>
          <w:p w14:paraId="1FD4A76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C2681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366</w:t>
            </w:r>
          </w:p>
        </w:tc>
        <w:tc>
          <w:tcPr>
            <w:tcW w:w="184" w:type="pct"/>
            <w:noWrap/>
            <w:vAlign w:val="center"/>
          </w:tcPr>
          <w:p w14:paraId="2C3BE00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776</w:t>
            </w:r>
          </w:p>
        </w:tc>
        <w:tc>
          <w:tcPr>
            <w:tcW w:w="552" w:type="pct"/>
            <w:noWrap/>
            <w:vAlign w:val="center"/>
          </w:tcPr>
          <w:p w14:paraId="100E8A6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25C262B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D5115A4"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8FBCDCF" w14:textId="77777777"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p w14:paraId="18E0F9D9" w14:textId="3F1339FE"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sz w:val="16"/>
                <w:szCs w:val="16"/>
                <w:lang w:eastAsia="ro-RO"/>
              </w:rPr>
              <w:t>Lutra lutra</w:t>
            </w:r>
          </w:p>
        </w:tc>
        <w:tc>
          <w:tcPr>
            <w:tcW w:w="354" w:type="pct"/>
            <w:vAlign w:val="center"/>
          </w:tcPr>
          <w:p w14:paraId="09DDBE8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71322DD" w14:textId="77777777" w:rsidTr="001A31FA">
        <w:trPr>
          <w:trHeight w:val="636"/>
        </w:trPr>
        <w:tc>
          <w:tcPr>
            <w:tcW w:w="172" w:type="pct"/>
            <w:noWrap/>
            <w:vAlign w:val="center"/>
          </w:tcPr>
          <w:p w14:paraId="2A0915C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19C</w:t>
            </w:r>
          </w:p>
        </w:tc>
        <w:tc>
          <w:tcPr>
            <w:tcW w:w="189" w:type="pct"/>
            <w:noWrap/>
            <w:vAlign w:val="center"/>
          </w:tcPr>
          <w:p w14:paraId="399464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1,16</w:t>
            </w:r>
          </w:p>
        </w:tc>
        <w:tc>
          <w:tcPr>
            <w:tcW w:w="219" w:type="pct"/>
            <w:noWrap/>
            <w:vAlign w:val="center"/>
          </w:tcPr>
          <w:p w14:paraId="0CEB141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1-2H5Q</w:t>
            </w:r>
          </w:p>
        </w:tc>
        <w:tc>
          <w:tcPr>
            <w:tcW w:w="156" w:type="pct"/>
            <w:noWrap/>
            <w:vAlign w:val="center"/>
          </w:tcPr>
          <w:p w14:paraId="316D87A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51F8C8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3331</w:t>
            </w:r>
          </w:p>
        </w:tc>
        <w:tc>
          <w:tcPr>
            <w:tcW w:w="194" w:type="pct"/>
            <w:noWrap/>
            <w:vAlign w:val="center"/>
          </w:tcPr>
          <w:p w14:paraId="5030223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91V0</w:t>
            </w:r>
          </w:p>
        </w:tc>
        <w:tc>
          <w:tcPr>
            <w:tcW w:w="161" w:type="pct"/>
            <w:noWrap/>
            <w:vAlign w:val="center"/>
          </w:tcPr>
          <w:p w14:paraId="619CE09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2212</w:t>
            </w:r>
          </w:p>
        </w:tc>
        <w:tc>
          <w:tcPr>
            <w:tcW w:w="331" w:type="pct"/>
            <w:noWrap/>
            <w:vAlign w:val="center"/>
          </w:tcPr>
          <w:p w14:paraId="5A6191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C1B54A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8BR2FA</w:t>
            </w:r>
          </w:p>
        </w:tc>
        <w:tc>
          <w:tcPr>
            <w:tcW w:w="644" w:type="pct"/>
            <w:vAlign w:val="center"/>
          </w:tcPr>
          <w:p w14:paraId="6F8B5B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504B50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744FCB8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3440CE1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352E471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369</w:t>
            </w:r>
          </w:p>
        </w:tc>
        <w:tc>
          <w:tcPr>
            <w:tcW w:w="184" w:type="pct"/>
            <w:noWrap/>
            <w:vAlign w:val="center"/>
          </w:tcPr>
          <w:p w14:paraId="4B6AA3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428</w:t>
            </w:r>
          </w:p>
        </w:tc>
        <w:tc>
          <w:tcPr>
            <w:tcW w:w="552" w:type="pct"/>
            <w:noWrap/>
            <w:vAlign w:val="center"/>
          </w:tcPr>
          <w:p w14:paraId="5521D7D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20763440"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71BF2ED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E61E5B1" w14:textId="4E7626FC"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5CB56C9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DCA1768" w14:textId="77777777" w:rsidTr="001A31FA">
        <w:trPr>
          <w:trHeight w:val="636"/>
        </w:trPr>
        <w:tc>
          <w:tcPr>
            <w:tcW w:w="172" w:type="pct"/>
            <w:noWrap/>
            <w:vAlign w:val="center"/>
          </w:tcPr>
          <w:p w14:paraId="742D3B7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20A</w:t>
            </w:r>
          </w:p>
        </w:tc>
        <w:tc>
          <w:tcPr>
            <w:tcW w:w="189" w:type="pct"/>
            <w:noWrap/>
            <w:vAlign w:val="center"/>
          </w:tcPr>
          <w:p w14:paraId="06504E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41,93</w:t>
            </w:r>
          </w:p>
        </w:tc>
        <w:tc>
          <w:tcPr>
            <w:tcW w:w="219" w:type="pct"/>
            <w:noWrap/>
            <w:vAlign w:val="center"/>
          </w:tcPr>
          <w:p w14:paraId="51DABD0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4F9238F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7A1296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3322</w:t>
            </w:r>
          </w:p>
        </w:tc>
        <w:tc>
          <w:tcPr>
            <w:tcW w:w="194" w:type="pct"/>
            <w:noWrap/>
            <w:vAlign w:val="center"/>
          </w:tcPr>
          <w:p w14:paraId="3CBD8E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9110</w:t>
            </w:r>
          </w:p>
        </w:tc>
        <w:tc>
          <w:tcPr>
            <w:tcW w:w="161" w:type="pct"/>
            <w:noWrap/>
            <w:vAlign w:val="center"/>
          </w:tcPr>
          <w:p w14:paraId="4F1F5EB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1341</w:t>
            </w:r>
          </w:p>
        </w:tc>
        <w:tc>
          <w:tcPr>
            <w:tcW w:w="331" w:type="pct"/>
            <w:noWrap/>
            <w:vAlign w:val="center"/>
          </w:tcPr>
          <w:p w14:paraId="0181CB4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B5F539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1BR8MO1FA</w:t>
            </w:r>
          </w:p>
        </w:tc>
        <w:tc>
          <w:tcPr>
            <w:tcW w:w="644" w:type="pct"/>
            <w:vAlign w:val="center"/>
          </w:tcPr>
          <w:p w14:paraId="431736B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6C9B65A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2097503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67EE4A8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415</w:t>
            </w:r>
          </w:p>
        </w:tc>
        <w:tc>
          <w:tcPr>
            <w:tcW w:w="184" w:type="pct"/>
            <w:noWrap/>
            <w:vAlign w:val="center"/>
          </w:tcPr>
          <w:p w14:paraId="3BAE7F2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17401</w:t>
            </w:r>
          </w:p>
        </w:tc>
        <w:tc>
          <w:tcPr>
            <w:tcW w:w="552" w:type="pct"/>
            <w:noWrap/>
            <w:vAlign w:val="center"/>
          </w:tcPr>
          <w:p w14:paraId="3051C28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791AF64A"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1A67716B"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4BA0A56F" w14:textId="0D76C527"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6CF77ED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4D458DB" w14:textId="77777777" w:rsidTr="001A31FA">
        <w:trPr>
          <w:trHeight w:val="636"/>
        </w:trPr>
        <w:tc>
          <w:tcPr>
            <w:tcW w:w="172" w:type="pct"/>
            <w:noWrap/>
            <w:vAlign w:val="center"/>
          </w:tcPr>
          <w:p w14:paraId="7CF0E33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20B</w:t>
            </w:r>
          </w:p>
        </w:tc>
        <w:tc>
          <w:tcPr>
            <w:tcW w:w="189" w:type="pct"/>
            <w:noWrap/>
            <w:vAlign w:val="center"/>
          </w:tcPr>
          <w:p w14:paraId="4048DD1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4,08</w:t>
            </w:r>
          </w:p>
        </w:tc>
        <w:tc>
          <w:tcPr>
            <w:tcW w:w="219" w:type="pct"/>
            <w:noWrap/>
            <w:vAlign w:val="center"/>
          </w:tcPr>
          <w:p w14:paraId="465692C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1-3H5Q</w:t>
            </w:r>
          </w:p>
        </w:tc>
        <w:tc>
          <w:tcPr>
            <w:tcW w:w="156" w:type="pct"/>
            <w:noWrap/>
            <w:vAlign w:val="center"/>
          </w:tcPr>
          <w:p w14:paraId="024A74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7D765EA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2332</w:t>
            </w:r>
          </w:p>
        </w:tc>
        <w:tc>
          <w:tcPr>
            <w:tcW w:w="194" w:type="pct"/>
            <w:noWrap/>
            <w:vAlign w:val="center"/>
          </w:tcPr>
          <w:p w14:paraId="41192F1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9410</w:t>
            </w:r>
          </w:p>
        </w:tc>
        <w:tc>
          <w:tcPr>
            <w:tcW w:w="161" w:type="pct"/>
            <w:noWrap/>
            <w:vAlign w:val="center"/>
          </w:tcPr>
          <w:p w14:paraId="7E3065C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1113</w:t>
            </w:r>
          </w:p>
        </w:tc>
        <w:tc>
          <w:tcPr>
            <w:tcW w:w="331" w:type="pct"/>
            <w:noWrap/>
            <w:vAlign w:val="center"/>
          </w:tcPr>
          <w:p w14:paraId="21BDC77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08999BA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10MO</w:t>
            </w:r>
          </w:p>
        </w:tc>
        <w:tc>
          <w:tcPr>
            <w:tcW w:w="644" w:type="pct"/>
            <w:vAlign w:val="center"/>
          </w:tcPr>
          <w:p w14:paraId="07F579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6F3600C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75</w:t>
            </w:r>
          </w:p>
        </w:tc>
        <w:tc>
          <w:tcPr>
            <w:tcW w:w="197" w:type="pct"/>
            <w:noWrap/>
            <w:vAlign w:val="center"/>
          </w:tcPr>
          <w:p w14:paraId="05C86E7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7542B07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401</w:t>
            </w:r>
          </w:p>
        </w:tc>
        <w:tc>
          <w:tcPr>
            <w:tcW w:w="184" w:type="pct"/>
            <w:noWrap/>
            <w:vAlign w:val="center"/>
          </w:tcPr>
          <w:p w14:paraId="1A78618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1636</w:t>
            </w:r>
          </w:p>
        </w:tc>
        <w:tc>
          <w:tcPr>
            <w:tcW w:w="552" w:type="pct"/>
            <w:noWrap/>
            <w:vAlign w:val="center"/>
          </w:tcPr>
          <w:p w14:paraId="1743518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46275134"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6D631998"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0C9BE384" w14:textId="0DD9D708"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5374044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7BD9A7C" w14:textId="77777777" w:rsidTr="001A31FA">
        <w:trPr>
          <w:trHeight w:val="636"/>
        </w:trPr>
        <w:tc>
          <w:tcPr>
            <w:tcW w:w="172" w:type="pct"/>
            <w:noWrap/>
            <w:vAlign w:val="center"/>
          </w:tcPr>
          <w:p w14:paraId="01618D3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21A</w:t>
            </w:r>
          </w:p>
        </w:tc>
        <w:tc>
          <w:tcPr>
            <w:tcW w:w="189" w:type="pct"/>
            <w:noWrap/>
            <w:vAlign w:val="center"/>
          </w:tcPr>
          <w:p w14:paraId="1673780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28,91</w:t>
            </w:r>
          </w:p>
        </w:tc>
        <w:tc>
          <w:tcPr>
            <w:tcW w:w="219" w:type="pct"/>
            <w:noWrap/>
            <w:vAlign w:val="center"/>
          </w:tcPr>
          <w:p w14:paraId="66CFB65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49926C1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148F5D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2332</w:t>
            </w:r>
          </w:p>
        </w:tc>
        <w:tc>
          <w:tcPr>
            <w:tcW w:w="194" w:type="pct"/>
            <w:noWrap/>
            <w:vAlign w:val="center"/>
          </w:tcPr>
          <w:p w14:paraId="370CD46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9410</w:t>
            </w:r>
          </w:p>
        </w:tc>
        <w:tc>
          <w:tcPr>
            <w:tcW w:w="161" w:type="pct"/>
            <w:noWrap/>
            <w:vAlign w:val="center"/>
          </w:tcPr>
          <w:p w14:paraId="023D91A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1113</w:t>
            </w:r>
          </w:p>
        </w:tc>
        <w:tc>
          <w:tcPr>
            <w:tcW w:w="331" w:type="pct"/>
            <w:noWrap/>
            <w:vAlign w:val="center"/>
          </w:tcPr>
          <w:p w14:paraId="0F0A189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15D95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2FA6MO2BR</w:t>
            </w:r>
          </w:p>
        </w:tc>
        <w:tc>
          <w:tcPr>
            <w:tcW w:w="644" w:type="pct"/>
            <w:vAlign w:val="center"/>
          </w:tcPr>
          <w:p w14:paraId="4E4B6E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3EC87FC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w:t>
            </w:r>
          </w:p>
        </w:tc>
        <w:tc>
          <w:tcPr>
            <w:tcW w:w="197" w:type="pct"/>
            <w:noWrap/>
            <w:vAlign w:val="center"/>
          </w:tcPr>
          <w:p w14:paraId="2CDA8D1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764AEF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437</w:t>
            </w:r>
          </w:p>
        </w:tc>
        <w:tc>
          <w:tcPr>
            <w:tcW w:w="184" w:type="pct"/>
            <w:noWrap/>
            <w:vAlign w:val="center"/>
          </w:tcPr>
          <w:p w14:paraId="4C98DEE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12634</w:t>
            </w:r>
          </w:p>
        </w:tc>
        <w:tc>
          <w:tcPr>
            <w:tcW w:w="552" w:type="pct"/>
            <w:noWrap/>
            <w:vAlign w:val="center"/>
          </w:tcPr>
          <w:p w14:paraId="1FABD4A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1972D77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65BFE7C9"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1E08EB5F" w14:textId="0E2BECC7" w:rsidR="00EC7410"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vAlign w:val="center"/>
          </w:tcPr>
          <w:p w14:paraId="573A6EE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480C7EC" w14:textId="77777777" w:rsidTr="001A31FA">
        <w:trPr>
          <w:trHeight w:val="636"/>
        </w:trPr>
        <w:tc>
          <w:tcPr>
            <w:tcW w:w="172" w:type="pct"/>
            <w:noWrap/>
            <w:vAlign w:val="center"/>
          </w:tcPr>
          <w:p w14:paraId="3FDC8FF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21B</w:t>
            </w:r>
          </w:p>
        </w:tc>
        <w:tc>
          <w:tcPr>
            <w:tcW w:w="189" w:type="pct"/>
            <w:noWrap/>
            <w:vAlign w:val="center"/>
          </w:tcPr>
          <w:p w14:paraId="0B8AE50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5,51</w:t>
            </w:r>
          </w:p>
        </w:tc>
        <w:tc>
          <w:tcPr>
            <w:tcW w:w="219" w:type="pct"/>
            <w:noWrap/>
            <w:vAlign w:val="center"/>
          </w:tcPr>
          <w:p w14:paraId="6A7FD94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1-3H5Q</w:t>
            </w:r>
          </w:p>
        </w:tc>
        <w:tc>
          <w:tcPr>
            <w:tcW w:w="156" w:type="pct"/>
            <w:noWrap/>
            <w:vAlign w:val="center"/>
          </w:tcPr>
          <w:p w14:paraId="45C0A1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09F760F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2332</w:t>
            </w:r>
          </w:p>
        </w:tc>
        <w:tc>
          <w:tcPr>
            <w:tcW w:w="194" w:type="pct"/>
            <w:noWrap/>
            <w:vAlign w:val="center"/>
          </w:tcPr>
          <w:p w14:paraId="724F53C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9410</w:t>
            </w:r>
          </w:p>
        </w:tc>
        <w:tc>
          <w:tcPr>
            <w:tcW w:w="161" w:type="pct"/>
            <w:noWrap/>
            <w:vAlign w:val="center"/>
          </w:tcPr>
          <w:p w14:paraId="684D92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1113</w:t>
            </w:r>
          </w:p>
        </w:tc>
        <w:tc>
          <w:tcPr>
            <w:tcW w:w="331" w:type="pct"/>
            <w:noWrap/>
            <w:vAlign w:val="center"/>
          </w:tcPr>
          <w:p w14:paraId="02F3210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444760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10MO</w:t>
            </w:r>
          </w:p>
        </w:tc>
        <w:tc>
          <w:tcPr>
            <w:tcW w:w="644" w:type="pct"/>
            <w:vAlign w:val="center"/>
          </w:tcPr>
          <w:p w14:paraId="015CBFA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5E315CA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75</w:t>
            </w:r>
          </w:p>
        </w:tc>
        <w:tc>
          <w:tcPr>
            <w:tcW w:w="197" w:type="pct"/>
            <w:noWrap/>
            <w:vAlign w:val="center"/>
          </w:tcPr>
          <w:p w14:paraId="26BD787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4DC28EA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401</w:t>
            </w:r>
          </w:p>
        </w:tc>
        <w:tc>
          <w:tcPr>
            <w:tcW w:w="184" w:type="pct"/>
            <w:noWrap/>
            <w:vAlign w:val="center"/>
          </w:tcPr>
          <w:p w14:paraId="3BE82D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2210</w:t>
            </w:r>
          </w:p>
        </w:tc>
        <w:tc>
          <w:tcPr>
            <w:tcW w:w="552" w:type="pct"/>
            <w:noWrap/>
            <w:vAlign w:val="center"/>
          </w:tcPr>
          <w:p w14:paraId="5525AF1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ROSAC0122</w:t>
            </w:r>
          </w:p>
        </w:tc>
        <w:tc>
          <w:tcPr>
            <w:tcW w:w="365" w:type="pct"/>
            <w:noWrap/>
            <w:vAlign w:val="center"/>
          </w:tcPr>
          <w:p w14:paraId="0EEB9CEC" w14:textId="77777777" w:rsidR="001A31FA" w:rsidRPr="002A461E" w:rsidRDefault="001A31FA" w:rsidP="00EC7410">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arctos,</w:t>
            </w:r>
          </w:p>
          <w:p w14:paraId="2B0F743B" w14:textId="77777777" w:rsidR="001A31FA" w:rsidRPr="002A461E" w:rsidRDefault="001A31FA" w:rsidP="00EC7410">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 xml:space="preserve"> canis lupus, </w:t>
            </w:r>
          </w:p>
          <w:p w14:paraId="21BAABF2" w14:textId="7FEFBC15" w:rsidR="00EC7410" w:rsidRPr="002A461E" w:rsidRDefault="001A31FA" w:rsidP="00EC7410">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Lynx lynx</w:t>
            </w:r>
          </w:p>
        </w:tc>
        <w:tc>
          <w:tcPr>
            <w:tcW w:w="354" w:type="pct"/>
            <w:noWrap/>
            <w:vAlign w:val="center"/>
          </w:tcPr>
          <w:p w14:paraId="11632B4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2523E37" w14:textId="77777777" w:rsidTr="001A31FA">
        <w:trPr>
          <w:trHeight w:val="636"/>
        </w:trPr>
        <w:tc>
          <w:tcPr>
            <w:tcW w:w="172" w:type="pct"/>
            <w:noWrap/>
            <w:vAlign w:val="center"/>
          </w:tcPr>
          <w:p w14:paraId="7B825CE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22A</w:t>
            </w:r>
          </w:p>
        </w:tc>
        <w:tc>
          <w:tcPr>
            <w:tcW w:w="189" w:type="pct"/>
            <w:noWrap/>
            <w:vAlign w:val="center"/>
          </w:tcPr>
          <w:p w14:paraId="5332342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9,67</w:t>
            </w:r>
          </w:p>
        </w:tc>
        <w:tc>
          <w:tcPr>
            <w:tcW w:w="219" w:type="pct"/>
            <w:noWrap/>
            <w:vAlign w:val="center"/>
          </w:tcPr>
          <w:p w14:paraId="48068A5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3DF6EA5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4894C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625BA5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0E3824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6309BF0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07F326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162707F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726A399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703151E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F1F7C7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457</w:t>
            </w:r>
          </w:p>
        </w:tc>
        <w:tc>
          <w:tcPr>
            <w:tcW w:w="184" w:type="pct"/>
            <w:noWrap/>
            <w:vAlign w:val="center"/>
          </w:tcPr>
          <w:p w14:paraId="65F66C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4419</w:t>
            </w:r>
          </w:p>
        </w:tc>
        <w:tc>
          <w:tcPr>
            <w:tcW w:w="552" w:type="pct"/>
            <w:noWrap/>
            <w:vAlign w:val="center"/>
          </w:tcPr>
          <w:p w14:paraId="39A37B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FBC9307"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0615DA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49EDEDB" w14:textId="77777777" w:rsidTr="001A31FA">
        <w:trPr>
          <w:trHeight w:val="636"/>
        </w:trPr>
        <w:tc>
          <w:tcPr>
            <w:tcW w:w="172" w:type="pct"/>
            <w:noWrap/>
            <w:vAlign w:val="center"/>
          </w:tcPr>
          <w:p w14:paraId="28296B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22B</w:t>
            </w:r>
          </w:p>
        </w:tc>
        <w:tc>
          <w:tcPr>
            <w:tcW w:w="189" w:type="pct"/>
            <w:noWrap/>
            <w:vAlign w:val="center"/>
          </w:tcPr>
          <w:p w14:paraId="57FE4A8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9,27</w:t>
            </w:r>
          </w:p>
        </w:tc>
        <w:tc>
          <w:tcPr>
            <w:tcW w:w="219" w:type="pct"/>
            <w:noWrap/>
            <w:vAlign w:val="center"/>
          </w:tcPr>
          <w:p w14:paraId="517D8F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w:t>
            </w:r>
          </w:p>
        </w:tc>
        <w:tc>
          <w:tcPr>
            <w:tcW w:w="156" w:type="pct"/>
            <w:noWrap/>
            <w:vAlign w:val="center"/>
          </w:tcPr>
          <w:p w14:paraId="5901BFB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332514C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309A870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333A2F7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5A3BDCF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4598EF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1733B5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35D08EB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1D0102D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4AD7AB1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4ECB137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309</w:t>
            </w:r>
          </w:p>
        </w:tc>
        <w:tc>
          <w:tcPr>
            <w:tcW w:w="184" w:type="pct"/>
            <w:noWrap/>
            <w:vAlign w:val="center"/>
          </w:tcPr>
          <w:p w14:paraId="5FB6264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2865</w:t>
            </w:r>
          </w:p>
        </w:tc>
        <w:tc>
          <w:tcPr>
            <w:tcW w:w="552" w:type="pct"/>
            <w:noWrap/>
            <w:vAlign w:val="center"/>
          </w:tcPr>
          <w:p w14:paraId="69E743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6808862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2A0ECB6D"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E415636" w14:textId="77777777" w:rsidTr="001A31FA">
        <w:trPr>
          <w:trHeight w:val="636"/>
        </w:trPr>
        <w:tc>
          <w:tcPr>
            <w:tcW w:w="172" w:type="pct"/>
            <w:noWrap/>
            <w:vAlign w:val="center"/>
          </w:tcPr>
          <w:p w14:paraId="2DD82B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23A</w:t>
            </w:r>
          </w:p>
        </w:tc>
        <w:tc>
          <w:tcPr>
            <w:tcW w:w="189" w:type="pct"/>
            <w:noWrap/>
            <w:vAlign w:val="center"/>
          </w:tcPr>
          <w:p w14:paraId="5900698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14,70</w:t>
            </w:r>
          </w:p>
        </w:tc>
        <w:tc>
          <w:tcPr>
            <w:tcW w:w="219" w:type="pct"/>
            <w:noWrap/>
            <w:vAlign w:val="center"/>
          </w:tcPr>
          <w:p w14:paraId="7FDE399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B550B6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8A2963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706A10E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3018367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2BEED3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0428D5B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2D9BC24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4B7997E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12C55EE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8D6593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446</w:t>
            </w:r>
          </w:p>
        </w:tc>
        <w:tc>
          <w:tcPr>
            <w:tcW w:w="184" w:type="pct"/>
            <w:noWrap/>
            <w:vAlign w:val="center"/>
          </w:tcPr>
          <w:p w14:paraId="1228C3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6557</w:t>
            </w:r>
          </w:p>
        </w:tc>
        <w:tc>
          <w:tcPr>
            <w:tcW w:w="552" w:type="pct"/>
            <w:noWrap/>
            <w:vAlign w:val="center"/>
          </w:tcPr>
          <w:p w14:paraId="40E02A3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72C136D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79626172"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709CC66" w14:textId="77777777" w:rsidTr="001A31FA">
        <w:trPr>
          <w:trHeight w:val="636"/>
        </w:trPr>
        <w:tc>
          <w:tcPr>
            <w:tcW w:w="172" w:type="pct"/>
            <w:noWrap/>
            <w:vAlign w:val="center"/>
          </w:tcPr>
          <w:p w14:paraId="3B9542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23B</w:t>
            </w:r>
          </w:p>
        </w:tc>
        <w:tc>
          <w:tcPr>
            <w:tcW w:w="189" w:type="pct"/>
            <w:noWrap/>
            <w:vAlign w:val="center"/>
          </w:tcPr>
          <w:p w14:paraId="6835CB8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31,61</w:t>
            </w:r>
          </w:p>
        </w:tc>
        <w:tc>
          <w:tcPr>
            <w:tcW w:w="219" w:type="pct"/>
            <w:noWrap/>
            <w:vAlign w:val="center"/>
          </w:tcPr>
          <w:p w14:paraId="72CEBC4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01B059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7B2DC2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13B4C40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18CFF13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7C65B42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4BE23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6D62CB6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02229D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04F33CD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115</w:t>
            </w:r>
          </w:p>
        </w:tc>
        <w:tc>
          <w:tcPr>
            <w:tcW w:w="197" w:type="pct"/>
            <w:noWrap/>
            <w:vAlign w:val="center"/>
          </w:tcPr>
          <w:p w14:paraId="027167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539062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361</w:t>
            </w:r>
          </w:p>
        </w:tc>
        <w:tc>
          <w:tcPr>
            <w:tcW w:w="184" w:type="pct"/>
            <w:noWrap/>
            <w:vAlign w:val="center"/>
          </w:tcPr>
          <w:p w14:paraId="6521F97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11412</w:t>
            </w:r>
          </w:p>
        </w:tc>
        <w:tc>
          <w:tcPr>
            <w:tcW w:w="552" w:type="pct"/>
            <w:noWrap/>
            <w:vAlign w:val="center"/>
          </w:tcPr>
          <w:p w14:paraId="636D562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748EE7E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2963DC5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9E8B525" w14:textId="77777777" w:rsidTr="001A31FA">
        <w:trPr>
          <w:trHeight w:val="636"/>
        </w:trPr>
        <w:tc>
          <w:tcPr>
            <w:tcW w:w="172" w:type="pct"/>
            <w:noWrap/>
            <w:vAlign w:val="center"/>
          </w:tcPr>
          <w:p w14:paraId="4DF3657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24A</w:t>
            </w:r>
          </w:p>
        </w:tc>
        <w:tc>
          <w:tcPr>
            <w:tcW w:w="189" w:type="pct"/>
            <w:noWrap/>
            <w:vAlign w:val="center"/>
          </w:tcPr>
          <w:p w14:paraId="0D89066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12,87</w:t>
            </w:r>
          </w:p>
        </w:tc>
        <w:tc>
          <w:tcPr>
            <w:tcW w:w="219" w:type="pct"/>
            <w:noWrap/>
            <w:vAlign w:val="center"/>
          </w:tcPr>
          <w:p w14:paraId="5CC7C51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76E18A4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582AE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415DA29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03251F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657F60E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2B52E2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9FA1CA</w:t>
            </w:r>
          </w:p>
        </w:tc>
        <w:tc>
          <w:tcPr>
            <w:tcW w:w="644" w:type="pct"/>
            <w:vAlign w:val="center"/>
          </w:tcPr>
          <w:p w14:paraId="5BB926E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69171C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36BBA1D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197" w:type="pct"/>
            <w:noWrap/>
            <w:vAlign w:val="center"/>
          </w:tcPr>
          <w:p w14:paraId="573D184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5DD99E8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273</w:t>
            </w:r>
          </w:p>
        </w:tc>
        <w:tc>
          <w:tcPr>
            <w:tcW w:w="184" w:type="pct"/>
            <w:noWrap/>
            <w:vAlign w:val="center"/>
          </w:tcPr>
          <w:p w14:paraId="00A3A47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3514</w:t>
            </w:r>
          </w:p>
        </w:tc>
        <w:tc>
          <w:tcPr>
            <w:tcW w:w="552" w:type="pct"/>
            <w:noWrap/>
            <w:vAlign w:val="center"/>
          </w:tcPr>
          <w:p w14:paraId="20E95A0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332E73A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8171E0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8008F00" w14:textId="77777777" w:rsidTr="001A31FA">
        <w:trPr>
          <w:trHeight w:val="636"/>
        </w:trPr>
        <w:tc>
          <w:tcPr>
            <w:tcW w:w="172" w:type="pct"/>
            <w:noWrap/>
            <w:vAlign w:val="center"/>
          </w:tcPr>
          <w:p w14:paraId="7F7A3B8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24B</w:t>
            </w:r>
          </w:p>
        </w:tc>
        <w:tc>
          <w:tcPr>
            <w:tcW w:w="189" w:type="pct"/>
            <w:noWrap/>
            <w:vAlign w:val="center"/>
          </w:tcPr>
          <w:p w14:paraId="0F4A553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3,38</w:t>
            </w:r>
          </w:p>
        </w:tc>
        <w:tc>
          <w:tcPr>
            <w:tcW w:w="219" w:type="pct"/>
            <w:noWrap/>
            <w:vAlign w:val="center"/>
          </w:tcPr>
          <w:p w14:paraId="31B3775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w:t>
            </w:r>
          </w:p>
        </w:tc>
        <w:tc>
          <w:tcPr>
            <w:tcW w:w="156" w:type="pct"/>
            <w:noWrap/>
            <w:vAlign w:val="center"/>
          </w:tcPr>
          <w:p w14:paraId="4CF641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1E3930B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5231</w:t>
            </w:r>
          </w:p>
        </w:tc>
        <w:tc>
          <w:tcPr>
            <w:tcW w:w="194" w:type="pct"/>
            <w:noWrap/>
            <w:vAlign w:val="center"/>
          </w:tcPr>
          <w:p w14:paraId="130DC95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12F1328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4241</w:t>
            </w:r>
          </w:p>
        </w:tc>
        <w:tc>
          <w:tcPr>
            <w:tcW w:w="331" w:type="pct"/>
            <w:noWrap/>
            <w:vAlign w:val="center"/>
          </w:tcPr>
          <w:p w14:paraId="4A2BE91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1199E9D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3FA7CA</w:t>
            </w:r>
          </w:p>
        </w:tc>
        <w:tc>
          <w:tcPr>
            <w:tcW w:w="644" w:type="pct"/>
            <w:vAlign w:val="center"/>
          </w:tcPr>
          <w:p w14:paraId="58AD298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061E4DD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539D4DB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54BAE4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225</w:t>
            </w:r>
          </w:p>
        </w:tc>
        <w:tc>
          <w:tcPr>
            <w:tcW w:w="184" w:type="pct"/>
            <w:noWrap/>
            <w:vAlign w:val="center"/>
          </w:tcPr>
          <w:p w14:paraId="20D75B7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761</w:t>
            </w:r>
          </w:p>
        </w:tc>
        <w:tc>
          <w:tcPr>
            <w:tcW w:w="552" w:type="pct"/>
            <w:noWrap/>
            <w:vAlign w:val="center"/>
          </w:tcPr>
          <w:p w14:paraId="00DCA6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noWrap/>
            <w:vAlign w:val="center"/>
          </w:tcPr>
          <w:p w14:paraId="2BFF320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782FACA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EAC35D8" w14:textId="77777777" w:rsidTr="001A31FA">
        <w:trPr>
          <w:trHeight w:val="636"/>
        </w:trPr>
        <w:tc>
          <w:tcPr>
            <w:tcW w:w="172" w:type="pct"/>
            <w:noWrap/>
            <w:vAlign w:val="center"/>
          </w:tcPr>
          <w:p w14:paraId="287AD7E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24C</w:t>
            </w:r>
          </w:p>
        </w:tc>
        <w:tc>
          <w:tcPr>
            <w:tcW w:w="189" w:type="pct"/>
            <w:noWrap/>
            <w:vAlign w:val="center"/>
          </w:tcPr>
          <w:p w14:paraId="0BBA92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5,09</w:t>
            </w:r>
          </w:p>
        </w:tc>
        <w:tc>
          <w:tcPr>
            <w:tcW w:w="219" w:type="pct"/>
            <w:noWrap/>
            <w:vAlign w:val="center"/>
          </w:tcPr>
          <w:p w14:paraId="0F98548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61EE91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85C8DD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31BA2A3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DF1D01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50C94CA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58ED9B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9FA1CA</w:t>
            </w:r>
          </w:p>
        </w:tc>
        <w:tc>
          <w:tcPr>
            <w:tcW w:w="644" w:type="pct"/>
            <w:vAlign w:val="center"/>
          </w:tcPr>
          <w:p w14:paraId="644338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01C8D8E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1136F66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0496D1D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386</w:t>
            </w:r>
          </w:p>
        </w:tc>
        <w:tc>
          <w:tcPr>
            <w:tcW w:w="184" w:type="pct"/>
            <w:noWrap/>
            <w:vAlign w:val="center"/>
          </w:tcPr>
          <w:p w14:paraId="28FDE7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1965</w:t>
            </w:r>
          </w:p>
        </w:tc>
        <w:tc>
          <w:tcPr>
            <w:tcW w:w="552" w:type="pct"/>
            <w:noWrap/>
            <w:vAlign w:val="center"/>
          </w:tcPr>
          <w:p w14:paraId="2FB9096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68A9CAD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54D79CE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4FF23AE" w14:textId="77777777" w:rsidTr="001A31FA">
        <w:trPr>
          <w:trHeight w:val="636"/>
        </w:trPr>
        <w:tc>
          <w:tcPr>
            <w:tcW w:w="172" w:type="pct"/>
            <w:noWrap/>
            <w:vAlign w:val="center"/>
          </w:tcPr>
          <w:p w14:paraId="5F9A821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24D</w:t>
            </w:r>
          </w:p>
        </w:tc>
        <w:tc>
          <w:tcPr>
            <w:tcW w:w="189" w:type="pct"/>
            <w:noWrap/>
            <w:vAlign w:val="center"/>
          </w:tcPr>
          <w:p w14:paraId="457CEE3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1,14</w:t>
            </w:r>
          </w:p>
        </w:tc>
        <w:tc>
          <w:tcPr>
            <w:tcW w:w="219" w:type="pct"/>
            <w:noWrap/>
            <w:vAlign w:val="center"/>
          </w:tcPr>
          <w:p w14:paraId="64CC841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w:t>
            </w:r>
          </w:p>
        </w:tc>
        <w:tc>
          <w:tcPr>
            <w:tcW w:w="156" w:type="pct"/>
            <w:noWrap/>
            <w:vAlign w:val="center"/>
          </w:tcPr>
          <w:p w14:paraId="14F4F9D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15228F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5231</w:t>
            </w:r>
          </w:p>
        </w:tc>
        <w:tc>
          <w:tcPr>
            <w:tcW w:w="194" w:type="pct"/>
            <w:noWrap/>
            <w:vAlign w:val="center"/>
          </w:tcPr>
          <w:p w14:paraId="69E2DB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3EFFE30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4241</w:t>
            </w:r>
          </w:p>
        </w:tc>
        <w:tc>
          <w:tcPr>
            <w:tcW w:w="331" w:type="pct"/>
            <w:noWrap/>
            <w:vAlign w:val="center"/>
          </w:tcPr>
          <w:p w14:paraId="79B589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4477BD7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3FA5CA2SAC</w:t>
            </w:r>
          </w:p>
        </w:tc>
        <w:tc>
          <w:tcPr>
            <w:tcW w:w="644" w:type="pct"/>
            <w:vAlign w:val="center"/>
          </w:tcPr>
          <w:p w14:paraId="40ABEB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CURATIRI, RARITURI</w:t>
            </w:r>
          </w:p>
        </w:tc>
        <w:tc>
          <w:tcPr>
            <w:tcW w:w="202" w:type="pct"/>
            <w:noWrap/>
            <w:vAlign w:val="center"/>
          </w:tcPr>
          <w:p w14:paraId="1E84B6F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w:t>
            </w:r>
          </w:p>
        </w:tc>
        <w:tc>
          <w:tcPr>
            <w:tcW w:w="197" w:type="pct"/>
            <w:noWrap/>
            <w:vAlign w:val="center"/>
          </w:tcPr>
          <w:p w14:paraId="646BB2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12BA9F2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106</w:t>
            </w:r>
          </w:p>
        </w:tc>
        <w:tc>
          <w:tcPr>
            <w:tcW w:w="184" w:type="pct"/>
            <w:noWrap/>
            <w:vAlign w:val="center"/>
          </w:tcPr>
          <w:p w14:paraId="1C78A29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552" w:type="pct"/>
            <w:noWrap/>
            <w:vAlign w:val="center"/>
          </w:tcPr>
          <w:p w14:paraId="5B0150C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5C8462F7"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5DD58FE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3CAA546" w14:textId="77777777" w:rsidTr="001A31FA">
        <w:trPr>
          <w:trHeight w:val="636"/>
        </w:trPr>
        <w:tc>
          <w:tcPr>
            <w:tcW w:w="172" w:type="pct"/>
            <w:noWrap/>
            <w:vAlign w:val="center"/>
          </w:tcPr>
          <w:p w14:paraId="2B08A6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24E</w:t>
            </w:r>
          </w:p>
        </w:tc>
        <w:tc>
          <w:tcPr>
            <w:tcW w:w="189" w:type="pct"/>
            <w:noWrap/>
            <w:vAlign w:val="center"/>
          </w:tcPr>
          <w:p w14:paraId="05FA73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0,45</w:t>
            </w:r>
          </w:p>
        </w:tc>
        <w:tc>
          <w:tcPr>
            <w:tcW w:w="219" w:type="pct"/>
            <w:noWrap/>
            <w:vAlign w:val="center"/>
          </w:tcPr>
          <w:p w14:paraId="742815D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w:t>
            </w:r>
          </w:p>
        </w:tc>
        <w:tc>
          <w:tcPr>
            <w:tcW w:w="156" w:type="pct"/>
            <w:noWrap/>
            <w:vAlign w:val="center"/>
          </w:tcPr>
          <w:p w14:paraId="40D9CFC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7F0447C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5231</w:t>
            </w:r>
          </w:p>
        </w:tc>
        <w:tc>
          <w:tcPr>
            <w:tcW w:w="194" w:type="pct"/>
            <w:noWrap/>
            <w:vAlign w:val="center"/>
          </w:tcPr>
          <w:p w14:paraId="6242724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A264D9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4241</w:t>
            </w:r>
          </w:p>
        </w:tc>
        <w:tc>
          <w:tcPr>
            <w:tcW w:w="331" w:type="pct"/>
            <w:noWrap/>
            <w:vAlign w:val="center"/>
          </w:tcPr>
          <w:p w14:paraId="1A7B0D6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7DBE95D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2FA5CA2SAC1MO</w:t>
            </w:r>
          </w:p>
        </w:tc>
        <w:tc>
          <w:tcPr>
            <w:tcW w:w="644" w:type="pct"/>
            <w:vAlign w:val="center"/>
          </w:tcPr>
          <w:p w14:paraId="138830E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CURATIRI, RARITURI</w:t>
            </w:r>
          </w:p>
        </w:tc>
        <w:tc>
          <w:tcPr>
            <w:tcW w:w="202" w:type="pct"/>
            <w:noWrap/>
            <w:vAlign w:val="center"/>
          </w:tcPr>
          <w:p w14:paraId="6AC7E94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w:t>
            </w:r>
          </w:p>
        </w:tc>
        <w:tc>
          <w:tcPr>
            <w:tcW w:w="197" w:type="pct"/>
            <w:noWrap/>
            <w:vAlign w:val="center"/>
          </w:tcPr>
          <w:p w14:paraId="124E065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65609A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w:t>
            </w:r>
          </w:p>
        </w:tc>
        <w:tc>
          <w:tcPr>
            <w:tcW w:w="184" w:type="pct"/>
            <w:noWrap/>
            <w:vAlign w:val="center"/>
          </w:tcPr>
          <w:p w14:paraId="3DBD218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w:t>
            </w:r>
          </w:p>
        </w:tc>
        <w:tc>
          <w:tcPr>
            <w:tcW w:w="552" w:type="pct"/>
            <w:noWrap/>
            <w:vAlign w:val="center"/>
          </w:tcPr>
          <w:p w14:paraId="1BBC64C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25720DB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2385EC6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A124013" w14:textId="77777777" w:rsidTr="001A31FA">
        <w:trPr>
          <w:trHeight w:val="636"/>
        </w:trPr>
        <w:tc>
          <w:tcPr>
            <w:tcW w:w="172" w:type="pct"/>
            <w:noWrap/>
            <w:vAlign w:val="center"/>
          </w:tcPr>
          <w:p w14:paraId="70334C5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24F</w:t>
            </w:r>
          </w:p>
        </w:tc>
        <w:tc>
          <w:tcPr>
            <w:tcW w:w="189" w:type="pct"/>
            <w:noWrap/>
            <w:vAlign w:val="center"/>
          </w:tcPr>
          <w:p w14:paraId="7B0389C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4,62</w:t>
            </w:r>
          </w:p>
        </w:tc>
        <w:tc>
          <w:tcPr>
            <w:tcW w:w="219" w:type="pct"/>
            <w:noWrap/>
            <w:vAlign w:val="center"/>
          </w:tcPr>
          <w:p w14:paraId="51C892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169B77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5565FD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5231</w:t>
            </w:r>
          </w:p>
        </w:tc>
        <w:tc>
          <w:tcPr>
            <w:tcW w:w="194" w:type="pct"/>
            <w:noWrap/>
            <w:vAlign w:val="center"/>
          </w:tcPr>
          <w:p w14:paraId="3DA70FB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D12FF8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4241</w:t>
            </w:r>
          </w:p>
        </w:tc>
        <w:tc>
          <w:tcPr>
            <w:tcW w:w="331" w:type="pct"/>
            <w:noWrap/>
            <w:vAlign w:val="center"/>
          </w:tcPr>
          <w:p w14:paraId="6CE1B7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2A412B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5FA5CA</w:t>
            </w:r>
          </w:p>
        </w:tc>
        <w:tc>
          <w:tcPr>
            <w:tcW w:w="644" w:type="pct"/>
            <w:vAlign w:val="center"/>
          </w:tcPr>
          <w:p w14:paraId="213A785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5B27A12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1A5D750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0E5FB26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240</w:t>
            </w:r>
          </w:p>
        </w:tc>
        <w:tc>
          <w:tcPr>
            <w:tcW w:w="184" w:type="pct"/>
            <w:noWrap/>
            <w:vAlign w:val="center"/>
          </w:tcPr>
          <w:p w14:paraId="084B4AD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1109</w:t>
            </w:r>
          </w:p>
        </w:tc>
        <w:tc>
          <w:tcPr>
            <w:tcW w:w="552" w:type="pct"/>
            <w:noWrap/>
            <w:vAlign w:val="center"/>
          </w:tcPr>
          <w:p w14:paraId="4B821F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59FA6B7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76FA441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DB13DBB" w14:textId="77777777" w:rsidTr="001A31FA">
        <w:trPr>
          <w:trHeight w:val="636"/>
        </w:trPr>
        <w:tc>
          <w:tcPr>
            <w:tcW w:w="172" w:type="pct"/>
            <w:noWrap/>
            <w:vAlign w:val="center"/>
          </w:tcPr>
          <w:p w14:paraId="29311B8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25A</w:t>
            </w:r>
          </w:p>
        </w:tc>
        <w:tc>
          <w:tcPr>
            <w:tcW w:w="189" w:type="pct"/>
            <w:noWrap/>
            <w:vAlign w:val="center"/>
          </w:tcPr>
          <w:p w14:paraId="5BF8EE6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10,05</w:t>
            </w:r>
          </w:p>
        </w:tc>
        <w:tc>
          <w:tcPr>
            <w:tcW w:w="219" w:type="pct"/>
            <w:noWrap/>
            <w:vAlign w:val="center"/>
          </w:tcPr>
          <w:p w14:paraId="77DF4E7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1-2B</w:t>
            </w:r>
          </w:p>
        </w:tc>
        <w:tc>
          <w:tcPr>
            <w:tcW w:w="156" w:type="pct"/>
            <w:noWrap/>
            <w:vAlign w:val="center"/>
          </w:tcPr>
          <w:p w14:paraId="4CD1418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12CAE6D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4332</w:t>
            </w:r>
          </w:p>
        </w:tc>
        <w:tc>
          <w:tcPr>
            <w:tcW w:w="194" w:type="pct"/>
            <w:noWrap/>
            <w:vAlign w:val="center"/>
          </w:tcPr>
          <w:p w14:paraId="0D061B4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3E501D9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4141</w:t>
            </w:r>
          </w:p>
        </w:tc>
        <w:tc>
          <w:tcPr>
            <w:tcW w:w="331" w:type="pct"/>
            <w:noWrap/>
            <w:vAlign w:val="center"/>
          </w:tcPr>
          <w:p w14:paraId="228D3F8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FCA943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5FA5CA</w:t>
            </w:r>
          </w:p>
        </w:tc>
        <w:tc>
          <w:tcPr>
            <w:tcW w:w="644" w:type="pct"/>
            <w:vAlign w:val="center"/>
          </w:tcPr>
          <w:p w14:paraId="39A556C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NA</w:t>
            </w:r>
          </w:p>
        </w:tc>
        <w:tc>
          <w:tcPr>
            <w:tcW w:w="202" w:type="pct"/>
            <w:noWrap/>
            <w:vAlign w:val="center"/>
          </w:tcPr>
          <w:p w14:paraId="16FEE4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80</w:t>
            </w:r>
          </w:p>
        </w:tc>
        <w:tc>
          <w:tcPr>
            <w:tcW w:w="197" w:type="pct"/>
            <w:noWrap/>
            <w:vAlign w:val="center"/>
          </w:tcPr>
          <w:p w14:paraId="4B99F55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6C65B37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217</w:t>
            </w:r>
          </w:p>
        </w:tc>
        <w:tc>
          <w:tcPr>
            <w:tcW w:w="184" w:type="pct"/>
            <w:noWrap/>
            <w:vAlign w:val="center"/>
          </w:tcPr>
          <w:p w14:paraId="14A1CFA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2181</w:t>
            </w:r>
          </w:p>
        </w:tc>
        <w:tc>
          <w:tcPr>
            <w:tcW w:w="552" w:type="pct"/>
            <w:noWrap/>
            <w:vAlign w:val="center"/>
          </w:tcPr>
          <w:p w14:paraId="1EA88FE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3A4DD3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26C77A72"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72D0B41" w14:textId="77777777" w:rsidTr="001A31FA">
        <w:trPr>
          <w:trHeight w:val="636"/>
        </w:trPr>
        <w:tc>
          <w:tcPr>
            <w:tcW w:w="172" w:type="pct"/>
            <w:noWrap/>
            <w:vAlign w:val="center"/>
          </w:tcPr>
          <w:p w14:paraId="239A125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25B</w:t>
            </w:r>
          </w:p>
        </w:tc>
        <w:tc>
          <w:tcPr>
            <w:tcW w:w="189" w:type="pct"/>
            <w:noWrap/>
            <w:vAlign w:val="center"/>
          </w:tcPr>
          <w:p w14:paraId="68BF550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5,62</w:t>
            </w:r>
          </w:p>
        </w:tc>
        <w:tc>
          <w:tcPr>
            <w:tcW w:w="219" w:type="pct"/>
            <w:noWrap/>
            <w:vAlign w:val="center"/>
          </w:tcPr>
          <w:p w14:paraId="0F2E905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864316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6C8D19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4332</w:t>
            </w:r>
          </w:p>
        </w:tc>
        <w:tc>
          <w:tcPr>
            <w:tcW w:w="194" w:type="pct"/>
            <w:noWrap/>
            <w:vAlign w:val="center"/>
          </w:tcPr>
          <w:p w14:paraId="611CF05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E3CD75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4141</w:t>
            </w:r>
          </w:p>
        </w:tc>
        <w:tc>
          <w:tcPr>
            <w:tcW w:w="331" w:type="pct"/>
            <w:noWrap/>
            <w:vAlign w:val="center"/>
          </w:tcPr>
          <w:p w14:paraId="6F1E75C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7E9A3F1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9FA1CA</w:t>
            </w:r>
          </w:p>
        </w:tc>
        <w:tc>
          <w:tcPr>
            <w:tcW w:w="644" w:type="pct"/>
            <w:vAlign w:val="center"/>
          </w:tcPr>
          <w:p w14:paraId="7E726A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066436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4D965C6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1C642C7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394</w:t>
            </w:r>
          </w:p>
        </w:tc>
        <w:tc>
          <w:tcPr>
            <w:tcW w:w="184" w:type="pct"/>
            <w:noWrap/>
            <w:vAlign w:val="center"/>
          </w:tcPr>
          <w:p w14:paraId="4A0AC8E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2214</w:t>
            </w:r>
          </w:p>
        </w:tc>
        <w:tc>
          <w:tcPr>
            <w:tcW w:w="552" w:type="pct"/>
            <w:noWrap/>
            <w:vAlign w:val="center"/>
          </w:tcPr>
          <w:p w14:paraId="1AC9AFB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667C87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68353A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BCC2617" w14:textId="77777777" w:rsidTr="001A31FA">
        <w:trPr>
          <w:trHeight w:val="636"/>
        </w:trPr>
        <w:tc>
          <w:tcPr>
            <w:tcW w:w="172" w:type="pct"/>
            <w:noWrap/>
            <w:vAlign w:val="center"/>
          </w:tcPr>
          <w:p w14:paraId="261591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w:t>
            </w:r>
          </w:p>
        </w:tc>
        <w:tc>
          <w:tcPr>
            <w:tcW w:w="189" w:type="pct"/>
            <w:noWrap/>
            <w:vAlign w:val="center"/>
          </w:tcPr>
          <w:p w14:paraId="24791A7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1,92</w:t>
            </w:r>
          </w:p>
        </w:tc>
        <w:tc>
          <w:tcPr>
            <w:tcW w:w="219" w:type="pct"/>
            <w:noWrap/>
            <w:vAlign w:val="center"/>
          </w:tcPr>
          <w:p w14:paraId="54F99B4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6C6CE4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3E471A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4332</w:t>
            </w:r>
          </w:p>
        </w:tc>
        <w:tc>
          <w:tcPr>
            <w:tcW w:w="194" w:type="pct"/>
            <w:noWrap/>
            <w:vAlign w:val="center"/>
          </w:tcPr>
          <w:p w14:paraId="3DE9EBA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5202AF3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4141</w:t>
            </w:r>
          </w:p>
        </w:tc>
        <w:tc>
          <w:tcPr>
            <w:tcW w:w="331" w:type="pct"/>
            <w:noWrap/>
            <w:vAlign w:val="center"/>
          </w:tcPr>
          <w:p w14:paraId="4C090F1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12941EE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7FA2CA1DM</w:t>
            </w:r>
          </w:p>
        </w:tc>
        <w:tc>
          <w:tcPr>
            <w:tcW w:w="644" w:type="pct"/>
            <w:vAlign w:val="center"/>
          </w:tcPr>
          <w:p w14:paraId="5773277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z w:val="14"/>
                <w:szCs w:val="14"/>
              </w:rPr>
              <w:t>D</w:t>
            </w:r>
            <w:r w:rsidRPr="002A461E">
              <w:rPr>
                <w:spacing w:val="-1"/>
                <w:sz w:val="14"/>
                <w:szCs w:val="14"/>
              </w:rPr>
              <w:t>E</w:t>
            </w:r>
            <w:r w:rsidRPr="002A461E">
              <w:rPr>
                <w:sz w:val="14"/>
                <w:szCs w:val="14"/>
              </w:rPr>
              <w:t>G</w:t>
            </w:r>
            <w:r w:rsidRPr="002A461E">
              <w:rPr>
                <w:spacing w:val="-2"/>
                <w:sz w:val="14"/>
                <w:szCs w:val="14"/>
              </w:rPr>
              <w:t>A</w:t>
            </w:r>
            <w:r w:rsidRPr="002A461E">
              <w:rPr>
                <w:spacing w:val="1"/>
                <w:sz w:val="14"/>
                <w:szCs w:val="14"/>
              </w:rPr>
              <w:t>J</w:t>
            </w:r>
            <w:r w:rsidRPr="002A461E">
              <w:rPr>
                <w:spacing w:val="-2"/>
                <w:sz w:val="14"/>
                <w:szCs w:val="14"/>
              </w:rPr>
              <w:t>A</w:t>
            </w:r>
            <w:r w:rsidRPr="002A461E">
              <w:rPr>
                <w:spacing w:val="1"/>
                <w:sz w:val="14"/>
                <w:szCs w:val="14"/>
              </w:rPr>
              <w:t>R</w:t>
            </w:r>
            <w:r w:rsidRPr="002A461E">
              <w:rPr>
                <w:sz w:val="14"/>
                <w:szCs w:val="14"/>
              </w:rPr>
              <w:t xml:space="preserve">I, </w:t>
            </w:r>
            <w:r w:rsidRPr="002A461E">
              <w:rPr>
                <w:spacing w:val="1"/>
                <w:sz w:val="14"/>
                <w:szCs w:val="14"/>
              </w:rPr>
              <w:t>C</w:t>
            </w:r>
            <w:r w:rsidRPr="002A461E">
              <w:rPr>
                <w:sz w:val="14"/>
                <w:szCs w:val="14"/>
              </w:rPr>
              <w:t>O</w:t>
            </w:r>
            <w:r w:rsidRPr="002A461E">
              <w:rPr>
                <w:spacing w:val="1"/>
                <w:sz w:val="14"/>
                <w:szCs w:val="14"/>
              </w:rPr>
              <w:t>M</w:t>
            </w:r>
            <w:r w:rsidRPr="002A461E">
              <w:rPr>
                <w:spacing w:val="-1"/>
                <w:sz w:val="14"/>
                <w:szCs w:val="14"/>
              </w:rPr>
              <w:t>P</w:t>
            </w:r>
            <w:r w:rsidRPr="002A461E">
              <w:rPr>
                <w:spacing w:val="-3"/>
                <w:sz w:val="14"/>
                <w:szCs w:val="14"/>
              </w:rPr>
              <w:t>L</w:t>
            </w:r>
            <w:r w:rsidRPr="002A461E">
              <w:rPr>
                <w:spacing w:val="-1"/>
                <w:sz w:val="14"/>
                <w:szCs w:val="14"/>
              </w:rPr>
              <w:t>ET</w:t>
            </w:r>
            <w:r w:rsidRPr="002A461E">
              <w:rPr>
                <w:spacing w:val="-2"/>
                <w:sz w:val="14"/>
                <w:szCs w:val="14"/>
              </w:rPr>
              <w:t>A</w:t>
            </w:r>
            <w:r w:rsidRPr="002A461E">
              <w:rPr>
                <w:spacing w:val="1"/>
                <w:sz w:val="14"/>
                <w:szCs w:val="14"/>
              </w:rPr>
              <w:t>R</w:t>
            </w:r>
            <w:r w:rsidRPr="002A461E">
              <w:rPr>
                <w:sz w:val="14"/>
                <w:szCs w:val="14"/>
              </w:rPr>
              <w:t>I</w:t>
            </w:r>
          </w:p>
        </w:tc>
        <w:tc>
          <w:tcPr>
            <w:tcW w:w="202" w:type="pct"/>
            <w:noWrap/>
            <w:vAlign w:val="center"/>
          </w:tcPr>
          <w:p w14:paraId="77BDD10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w:t>
            </w:r>
          </w:p>
        </w:tc>
        <w:tc>
          <w:tcPr>
            <w:tcW w:w="197" w:type="pct"/>
            <w:noWrap/>
            <w:vAlign w:val="center"/>
          </w:tcPr>
          <w:p w14:paraId="4807E5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720A024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w:t>
            </w:r>
          </w:p>
        </w:tc>
        <w:tc>
          <w:tcPr>
            <w:tcW w:w="184" w:type="pct"/>
            <w:noWrap/>
            <w:vAlign w:val="center"/>
          </w:tcPr>
          <w:p w14:paraId="0507854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w:t>
            </w:r>
          </w:p>
        </w:tc>
        <w:tc>
          <w:tcPr>
            <w:tcW w:w="552" w:type="pct"/>
            <w:noWrap/>
            <w:vAlign w:val="center"/>
          </w:tcPr>
          <w:p w14:paraId="0C9133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3976C03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BB7F8B0"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B0A5E95" w14:textId="77777777" w:rsidTr="001A31FA">
        <w:trPr>
          <w:trHeight w:val="636"/>
        </w:trPr>
        <w:tc>
          <w:tcPr>
            <w:tcW w:w="172" w:type="pct"/>
            <w:noWrap/>
            <w:vAlign w:val="center"/>
          </w:tcPr>
          <w:p w14:paraId="61DE3C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w:t>
            </w:r>
          </w:p>
        </w:tc>
        <w:tc>
          <w:tcPr>
            <w:tcW w:w="189" w:type="pct"/>
            <w:noWrap/>
            <w:vAlign w:val="center"/>
          </w:tcPr>
          <w:p w14:paraId="25BE86F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12,51</w:t>
            </w:r>
          </w:p>
        </w:tc>
        <w:tc>
          <w:tcPr>
            <w:tcW w:w="219" w:type="pct"/>
            <w:noWrap/>
            <w:vAlign w:val="center"/>
          </w:tcPr>
          <w:p w14:paraId="194B862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16614E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43DBF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4332</w:t>
            </w:r>
          </w:p>
        </w:tc>
        <w:tc>
          <w:tcPr>
            <w:tcW w:w="194" w:type="pct"/>
            <w:noWrap/>
            <w:vAlign w:val="center"/>
          </w:tcPr>
          <w:p w14:paraId="0FFAF20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922CBE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4141</w:t>
            </w:r>
          </w:p>
        </w:tc>
        <w:tc>
          <w:tcPr>
            <w:tcW w:w="331" w:type="pct"/>
            <w:noWrap/>
            <w:vAlign w:val="center"/>
          </w:tcPr>
          <w:p w14:paraId="36F652D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22D3B7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8FA2CA</w:t>
            </w:r>
          </w:p>
        </w:tc>
        <w:tc>
          <w:tcPr>
            <w:tcW w:w="644" w:type="pct"/>
            <w:vAlign w:val="center"/>
          </w:tcPr>
          <w:p w14:paraId="2F41DCB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0CBC8E1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38A360F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6ECAE8E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355</w:t>
            </w:r>
          </w:p>
        </w:tc>
        <w:tc>
          <w:tcPr>
            <w:tcW w:w="184" w:type="pct"/>
            <w:noWrap/>
            <w:vAlign w:val="center"/>
          </w:tcPr>
          <w:p w14:paraId="79568AB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4441</w:t>
            </w:r>
          </w:p>
        </w:tc>
        <w:tc>
          <w:tcPr>
            <w:tcW w:w="552" w:type="pct"/>
            <w:noWrap/>
            <w:vAlign w:val="center"/>
          </w:tcPr>
          <w:p w14:paraId="081548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3396E01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3E1F1F8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5980B9F" w14:textId="77777777" w:rsidTr="001A31FA">
        <w:trPr>
          <w:trHeight w:val="636"/>
        </w:trPr>
        <w:tc>
          <w:tcPr>
            <w:tcW w:w="172" w:type="pct"/>
            <w:noWrap/>
            <w:vAlign w:val="center"/>
          </w:tcPr>
          <w:p w14:paraId="67DB45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28A</w:t>
            </w:r>
          </w:p>
        </w:tc>
        <w:tc>
          <w:tcPr>
            <w:tcW w:w="189" w:type="pct"/>
            <w:noWrap/>
            <w:vAlign w:val="center"/>
          </w:tcPr>
          <w:p w14:paraId="62009BF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12,65</w:t>
            </w:r>
          </w:p>
        </w:tc>
        <w:tc>
          <w:tcPr>
            <w:tcW w:w="219" w:type="pct"/>
            <w:noWrap/>
            <w:vAlign w:val="center"/>
          </w:tcPr>
          <w:p w14:paraId="4C6CE9E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95687E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7A8973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79BDDAD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3815D5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14E6E0E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784E888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6FA3CA1ME</w:t>
            </w:r>
          </w:p>
        </w:tc>
        <w:tc>
          <w:tcPr>
            <w:tcW w:w="644" w:type="pct"/>
            <w:vAlign w:val="center"/>
          </w:tcPr>
          <w:p w14:paraId="77D9A7D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RARITURI</w:t>
            </w:r>
          </w:p>
        </w:tc>
        <w:tc>
          <w:tcPr>
            <w:tcW w:w="202" w:type="pct"/>
            <w:noWrap/>
            <w:vAlign w:val="center"/>
          </w:tcPr>
          <w:p w14:paraId="7408F7D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75</w:t>
            </w:r>
          </w:p>
        </w:tc>
        <w:tc>
          <w:tcPr>
            <w:tcW w:w="197" w:type="pct"/>
            <w:noWrap/>
            <w:vAlign w:val="center"/>
          </w:tcPr>
          <w:p w14:paraId="1718BC0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2AF18EE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303</w:t>
            </w:r>
          </w:p>
        </w:tc>
        <w:tc>
          <w:tcPr>
            <w:tcW w:w="184" w:type="pct"/>
            <w:noWrap/>
            <w:vAlign w:val="center"/>
          </w:tcPr>
          <w:p w14:paraId="1003857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3832</w:t>
            </w:r>
          </w:p>
        </w:tc>
        <w:tc>
          <w:tcPr>
            <w:tcW w:w="552" w:type="pct"/>
            <w:noWrap/>
            <w:vAlign w:val="center"/>
          </w:tcPr>
          <w:p w14:paraId="7223E86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66972D1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50A92FB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2B52742" w14:textId="77777777" w:rsidTr="001A31FA">
        <w:trPr>
          <w:trHeight w:val="636"/>
        </w:trPr>
        <w:tc>
          <w:tcPr>
            <w:tcW w:w="172" w:type="pct"/>
            <w:noWrap/>
            <w:vAlign w:val="center"/>
          </w:tcPr>
          <w:p w14:paraId="3502969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28B</w:t>
            </w:r>
          </w:p>
        </w:tc>
        <w:tc>
          <w:tcPr>
            <w:tcW w:w="189" w:type="pct"/>
            <w:noWrap/>
            <w:vAlign w:val="center"/>
          </w:tcPr>
          <w:p w14:paraId="3F5747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4,38</w:t>
            </w:r>
          </w:p>
        </w:tc>
        <w:tc>
          <w:tcPr>
            <w:tcW w:w="219" w:type="pct"/>
            <w:noWrap/>
            <w:vAlign w:val="center"/>
          </w:tcPr>
          <w:p w14:paraId="126427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1-2H</w:t>
            </w:r>
          </w:p>
        </w:tc>
        <w:tc>
          <w:tcPr>
            <w:tcW w:w="156" w:type="pct"/>
            <w:noWrap/>
            <w:vAlign w:val="center"/>
          </w:tcPr>
          <w:p w14:paraId="275CCE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2E7DD7F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2CD2011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F8055E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496B44A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333558B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9FA1CA</w:t>
            </w:r>
          </w:p>
        </w:tc>
        <w:tc>
          <w:tcPr>
            <w:tcW w:w="644" w:type="pct"/>
            <w:vAlign w:val="center"/>
          </w:tcPr>
          <w:p w14:paraId="2099381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310A0C3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6982B05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55B382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629D5A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329</w:t>
            </w:r>
          </w:p>
        </w:tc>
        <w:tc>
          <w:tcPr>
            <w:tcW w:w="184" w:type="pct"/>
            <w:noWrap/>
            <w:vAlign w:val="center"/>
          </w:tcPr>
          <w:p w14:paraId="49932DA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1442</w:t>
            </w:r>
          </w:p>
        </w:tc>
        <w:tc>
          <w:tcPr>
            <w:tcW w:w="552" w:type="pct"/>
            <w:noWrap/>
            <w:vAlign w:val="center"/>
          </w:tcPr>
          <w:p w14:paraId="2E4C71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5A8878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6D63A4C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2237D1F" w14:textId="77777777" w:rsidTr="001A31FA">
        <w:trPr>
          <w:trHeight w:val="636"/>
        </w:trPr>
        <w:tc>
          <w:tcPr>
            <w:tcW w:w="172" w:type="pct"/>
            <w:noWrap/>
            <w:vAlign w:val="center"/>
          </w:tcPr>
          <w:p w14:paraId="1AAFD50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29A</w:t>
            </w:r>
          </w:p>
        </w:tc>
        <w:tc>
          <w:tcPr>
            <w:tcW w:w="189" w:type="pct"/>
            <w:noWrap/>
            <w:vAlign w:val="center"/>
          </w:tcPr>
          <w:p w14:paraId="668C8D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5,90</w:t>
            </w:r>
          </w:p>
        </w:tc>
        <w:tc>
          <w:tcPr>
            <w:tcW w:w="219" w:type="pct"/>
            <w:noWrap/>
            <w:vAlign w:val="center"/>
          </w:tcPr>
          <w:p w14:paraId="392672D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13105A2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755F5EE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66C8FB3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7596C0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4C9231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F85610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8FA1MO1CA</w:t>
            </w:r>
          </w:p>
        </w:tc>
        <w:tc>
          <w:tcPr>
            <w:tcW w:w="644" w:type="pct"/>
            <w:vAlign w:val="center"/>
          </w:tcPr>
          <w:p w14:paraId="5AE7DD9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T.PROGRESIVE(insamintare),</w:t>
            </w:r>
          </w:p>
          <w:p w14:paraId="0C2E10A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5E42969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3B98CF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7066632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399</w:t>
            </w:r>
          </w:p>
        </w:tc>
        <w:tc>
          <w:tcPr>
            <w:tcW w:w="184" w:type="pct"/>
            <w:noWrap/>
            <w:vAlign w:val="center"/>
          </w:tcPr>
          <w:p w14:paraId="22F75CD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2355</w:t>
            </w:r>
          </w:p>
        </w:tc>
        <w:tc>
          <w:tcPr>
            <w:tcW w:w="552" w:type="pct"/>
            <w:noWrap/>
            <w:vAlign w:val="center"/>
          </w:tcPr>
          <w:p w14:paraId="06B14D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5AE752E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7764692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7A20A15" w14:textId="77777777" w:rsidTr="001A31FA">
        <w:trPr>
          <w:trHeight w:val="636"/>
        </w:trPr>
        <w:tc>
          <w:tcPr>
            <w:tcW w:w="172" w:type="pct"/>
            <w:noWrap/>
            <w:vAlign w:val="center"/>
          </w:tcPr>
          <w:p w14:paraId="0683FAB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29B</w:t>
            </w:r>
          </w:p>
        </w:tc>
        <w:tc>
          <w:tcPr>
            <w:tcW w:w="189" w:type="pct"/>
            <w:noWrap/>
            <w:vAlign w:val="center"/>
          </w:tcPr>
          <w:p w14:paraId="1034DF0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35,12</w:t>
            </w:r>
          </w:p>
        </w:tc>
        <w:tc>
          <w:tcPr>
            <w:tcW w:w="219" w:type="pct"/>
            <w:noWrap/>
            <w:vAlign w:val="center"/>
          </w:tcPr>
          <w:p w14:paraId="575D902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3B70C66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7077E5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42A9BDD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4E5F9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0597823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206B1E6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6FA1CA3ME</w:t>
            </w:r>
          </w:p>
        </w:tc>
        <w:tc>
          <w:tcPr>
            <w:tcW w:w="644" w:type="pct"/>
            <w:vAlign w:val="center"/>
          </w:tcPr>
          <w:p w14:paraId="487ACFA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RARITURI</w:t>
            </w:r>
          </w:p>
        </w:tc>
        <w:tc>
          <w:tcPr>
            <w:tcW w:w="202" w:type="pct"/>
            <w:noWrap/>
            <w:vAlign w:val="center"/>
          </w:tcPr>
          <w:p w14:paraId="2A7E13C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75</w:t>
            </w:r>
          </w:p>
        </w:tc>
        <w:tc>
          <w:tcPr>
            <w:tcW w:w="197" w:type="pct"/>
            <w:noWrap/>
            <w:vAlign w:val="center"/>
          </w:tcPr>
          <w:p w14:paraId="41C8F99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61C7A0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373</w:t>
            </w:r>
          </w:p>
        </w:tc>
        <w:tc>
          <w:tcPr>
            <w:tcW w:w="184" w:type="pct"/>
            <w:noWrap/>
            <w:vAlign w:val="center"/>
          </w:tcPr>
          <w:p w14:paraId="1D81A29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13101</w:t>
            </w:r>
          </w:p>
        </w:tc>
        <w:tc>
          <w:tcPr>
            <w:tcW w:w="552" w:type="pct"/>
            <w:noWrap/>
            <w:vAlign w:val="center"/>
          </w:tcPr>
          <w:p w14:paraId="1147BBC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07FC506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75A4A02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E124107" w14:textId="77777777" w:rsidTr="001A31FA">
        <w:trPr>
          <w:trHeight w:val="636"/>
        </w:trPr>
        <w:tc>
          <w:tcPr>
            <w:tcW w:w="172" w:type="pct"/>
            <w:noWrap/>
            <w:vAlign w:val="center"/>
          </w:tcPr>
          <w:p w14:paraId="2E69AD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29C</w:t>
            </w:r>
          </w:p>
        </w:tc>
        <w:tc>
          <w:tcPr>
            <w:tcW w:w="189" w:type="pct"/>
            <w:noWrap/>
            <w:vAlign w:val="center"/>
          </w:tcPr>
          <w:p w14:paraId="273BB50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10,40</w:t>
            </w:r>
          </w:p>
        </w:tc>
        <w:tc>
          <w:tcPr>
            <w:tcW w:w="219" w:type="pct"/>
            <w:noWrap/>
            <w:vAlign w:val="center"/>
          </w:tcPr>
          <w:p w14:paraId="389DC2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172E843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E9262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00CD6D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63F8667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4B7EFB6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17EA6F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8FA1BR1ME</w:t>
            </w:r>
          </w:p>
        </w:tc>
        <w:tc>
          <w:tcPr>
            <w:tcW w:w="644" w:type="pct"/>
            <w:vAlign w:val="center"/>
          </w:tcPr>
          <w:p w14:paraId="52D8D6D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63B76A1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0E6D1E9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0B3A54F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461</w:t>
            </w:r>
          </w:p>
        </w:tc>
        <w:tc>
          <w:tcPr>
            <w:tcW w:w="184" w:type="pct"/>
            <w:noWrap/>
            <w:vAlign w:val="center"/>
          </w:tcPr>
          <w:p w14:paraId="57DACC6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4795</w:t>
            </w:r>
          </w:p>
        </w:tc>
        <w:tc>
          <w:tcPr>
            <w:tcW w:w="552" w:type="pct"/>
            <w:noWrap/>
            <w:vAlign w:val="center"/>
          </w:tcPr>
          <w:p w14:paraId="7FE0F74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747BCA97"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4C17F4A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887E1E0" w14:textId="77777777" w:rsidTr="001A31FA">
        <w:trPr>
          <w:trHeight w:val="636"/>
        </w:trPr>
        <w:tc>
          <w:tcPr>
            <w:tcW w:w="172" w:type="pct"/>
            <w:noWrap/>
            <w:vAlign w:val="center"/>
          </w:tcPr>
          <w:p w14:paraId="2D557B8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29D</w:t>
            </w:r>
          </w:p>
        </w:tc>
        <w:tc>
          <w:tcPr>
            <w:tcW w:w="189" w:type="pct"/>
            <w:noWrap/>
            <w:vAlign w:val="center"/>
          </w:tcPr>
          <w:p w14:paraId="437045D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3,22</w:t>
            </w:r>
          </w:p>
        </w:tc>
        <w:tc>
          <w:tcPr>
            <w:tcW w:w="219" w:type="pct"/>
            <w:noWrap/>
            <w:vAlign w:val="center"/>
          </w:tcPr>
          <w:p w14:paraId="4534A04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EF6773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048A9F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1EAD1D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253AC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0F11458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24A4D45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6273AD7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0AD31C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5FF0AC6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160</w:t>
            </w:r>
          </w:p>
        </w:tc>
        <w:tc>
          <w:tcPr>
            <w:tcW w:w="197" w:type="pct"/>
            <w:noWrap/>
            <w:vAlign w:val="center"/>
          </w:tcPr>
          <w:p w14:paraId="2F12D8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0111A50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315</w:t>
            </w:r>
          </w:p>
        </w:tc>
        <w:tc>
          <w:tcPr>
            <w:tcW w:w="184" w:type="pct"/>
            <w:noWrap/>
            <w:vAlign w:val="center"/>
          </w:tcPr>
          <w:p w14:paraId="1CF4B34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1014</w:t>
            </w:r>
          </w:p>
        </w:tc>
        <w:tc>
          <w:tcPr>
            <w:tcW w:w="552" w:type="pct"/>
            <w:noWrap/>
            <w:vAlign w:val="center"/>
          </w:tcPr>
          <w:p w14:paraId="728E1A9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509FAF0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90A3B0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08D0037" w14:textId="77777777" w:rsidTr="001A31FA">
        <w:trPr>
          <w:trHeight w:val="636"/>
        </w:trPr>
        <w:tc>
          <w:tcPr>
            <w:tcW w:w="172" w:type="pct"/>
            <w:noWrap/>
            <w:vAlign w:val="center"/>
          </w:tcPr>
          <w:p w14:paraId="4FF10FC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29E</w:t>
            </w:r>
          </w:p>
        </w:tc>
        <w:tc>
          <w:tcPr>
            <w:tcW w:w="189" w:type="pct"/>
            <w:noWrap/>
            <w:vAlign w:val="center"/>
          </w:tcPr>
          <w:p w14:paraId="6DF781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1,07</w:t>
            </w:r>
          </w:p>
        </w:tc>
        <w:tc>
          <w:tcPr>
            <w:tcW w:w="219" w:type="pct"/>
            <w:noWrap/>
            <w:vAlign w:val="center"/>
          </w:tcPr>
          <w:p w14:paraId="4B3BE2B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5374DAA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4F4E2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0195CA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6A7F437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2F4C155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14DC234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5C42C8E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09229C9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0FDE0FB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550CD40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404</w:t>
            </w:r>
          </w:p>
        </w:tc>
        <w:tc>
          <w:tcPr>
            <w:tcW w:w="184" w:type="pct"/>
            <w:noWrap/>
            <w:vAlign w:val="center"/>
          </w:tcPr>
          <w:p w14:paraId="682F5C3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w:t>
            </w:r>
          </w:p>
        </w:tc>
        <w:tc>
          <w:tcPr>
            <w:tcW w:w="552" w:type="pct"/>
            <w:noWrap/>
            <w:vAlign w:val="center"/>
          </w:tcPr>
          <w:p w14:paraId="7BF0DED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62A13DB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5ECA438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F92DDA9" w14:textId="77777777" w:rsidTr="001A31FA">
        <w:trPr>
          <w:trHeight w:val="636"/>
        </w:trPr>
        <w:tc>
          <w:tcPr>
            <w:tcW w:w="172" w:type="pct"/>
            <w:noWrap/>
            <w:vAlign w:val="center"/>
          </w:tcPr>
          <w:p w14:paraId="0C4DE89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29F</w:t>
            </w:r>
          </w:p>
        </w:tc>
        <w:tc>
          <w:tcPr>
            <w:tcW w:w="189" w:type="pct"/>
            <w:noWrap/>
            <w:vAlign w:val="center"/>
          </w:tcPr>
          <w:p w14:paraId="23E1B67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219" w:type="pct"/>
            <w:noWrap/>
            <w:vAlign w:val="center"/>
          </w:tcPr>
          <w:p w14:paraId="2520B3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1-2I</w:t>
            </w:r>
          </w:p>
        </w:tc>
        <w:tc>
          <w:tcPr>
            <w:tcW w:w="156" w:type="pct"/>
            <w:noWrap/>
            <w:vAlign w:val="center"/>
          </w:tcPr>
          <w:p w14:paraId="729862F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5B193CA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4520</w:t>
            </w:r>
          </w:p>
        </w:tc>
        <w:tc>
          <w:tcPr>
            <w:tcW w:w="194" w:type="pct"/>
            <w:noWrap/>
            <w:vAlign w:val="center"/>
          </w:tcPr>
          <w:p w14:paraId="723993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5D9FA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9821</w:t>
            </w:r>
          </w:p>
        </w:tc>
        <w:tc>
          <w:tcPr>
            <w:tcW w:w="331" w:type="pct"/>
            <w:noWrap/>
            <w:vAlign w:val="center"/>
          </w:tcPr>
          <w:p w14:paraId="3664CBF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3F1BB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4AN3ANN2CA1FA</w:t>
            </w:r>
          </w:p>
        </w:tc>
        <w:tc>
          <w:tcPr>
            <w:tcW w:w="644" w:type="pct"/>
            <w:vAlign w:val="center"/>
          </w:tcPr>
          <w:p w14:paraId="7BA24A1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1C009F0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w:t>
            </w:r>
          </w:p>
        </w:tc>
        <w:tc>
          <w:tcPr>
            <w:tcW w:w="197" w:type="pct"/>
            <w:noWrap/>
            <w:vAlign w:val="center"/>
          </w:tcPr>
          <w:p w14:paraId="5EE0DC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738A471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216</w:t>
            </w:r>
          </w:p>
        </w:tc>
        <w:tc>
          <w:tcPr>
            <w:tcW w:w="184" w:type="pct"/>
            <w:noWrap/>
            <w:vAlign w:val="center"/>
          </w:tcPr>
          <w:p w14:paraId="1AD57F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259</w:t>
            </w:r>
          </w:p>
        </w:tc>
        <w:tc>
          <w:tcPr>
            <w:tcW w:w="552" w:type="pct"/>
            <w:noWrap/>
            <w:vAlign w:val="center"/>
          </w:tcPr>
          <w:p w14:paraId="0B7971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D01DEF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5BD32DDA"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1C4D2BF" w14:textId="77777777" w:rsidTr="001A31FA">
        <w:trPr>
          <w:trHeight w:val="636"/>
        </w:trPr>
        <w:tc>
          <w:tcPr>
            <w:tcW w:w="172" w:type="pct"/>
            <w:noWrap/>
            <w:vAlign w:val="center"/>
          </w:tcPr>
          <w:p w14:paraId="504E719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30A</w:t>
            </w:r>
          </w:p>
        </w:tc>
        <w:tc>
          <w:tcPr>
            <w:tcW w:w="189" w:type="pct"/>
            <w:noWrap/>
            <w:vAlign w:val="center"/>
          </w:tcPr>
          <w:p w14:paraId="6C6875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25,45</w:t>
            </w:r>
          </w:p>
        </w:tc>
        <w:tc>
          <w:tcPr>
            <w:tcW w:w="219" w:type="pct"/>
            <w:noWrap/>
            <w:vAlign w:val="center"/>
          </w:tcPr>
          <w:p w14:paraId="7E7008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2B0CFE4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C83B0C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5320901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234584A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3CFDAAA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A8932F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8FA2CA</w:t>
            </w:r>
          </w:p>
        </w:tc>
        <w:tc>
          <w:tcPr>
            <w:tcW w:w="644" w:type="pct"/>
            <w:vAlign w:val="center"/>
          </w:tcPr>
          <w:p w14:paraId="2C752D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26619C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09AFFF1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FD9484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391</w:t>
            </w:r>
          </w:p>
        </w:tc>
        <w:tc>
          <w:tcPr>
            <w:tcW w:w="184" w:type="pct"/>
            <w:noWrap/>
            <w:vAlign w:val="center"/>
          </w:tcPr>
          <w:p w14:paraId="0DB5C2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9952</w:t>
            </w:r>
          </w:p>
        </w:tc>
        <w:tc>
          <w:tcPr>
            <w:tcW w:w="552" w:type="pct"/>
            <w:noWrap/>
            <w:vAlign w:val="center"/>
          </w:tcPr>
          <w:p w14:paraId="1105B0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2259F3D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6FEB526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363CFE6" w14:textId="77777777" w:rsidTr="001A31FA">
        <w:trPr>
          <w:trHeight w:val="636"/>
        </w:trPr>
        <w:tc>
          <w:tcPr>
            <w:tcW w:w="172" w:type="pct"/>
            <w:noWrap/>
            <w:vAlign w:val="center"/>
          </w:tcPr>
          <w:p w14:paraId="66D5AC2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30B</w:t>
            </w:r>
          </w:p>
        </w:tc>
        <w:tc>
          <w:tcPr>
            <w:tcW w:w="189" w:type="pct"/>
            <w:noWrap/>
            <w:vAlign w:val="center"/>
          </w:tcPr>
          <w:p w14:paraId="2E3A019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9,95</w:t>
            </w:r>
          </w:p>
        </w:tc>
        <w:tc>
          <w:tcPr>
            <w:tcW w:w="219" w:type="pct"/>
            <w:noWrap/>
            <w:vAlign w:val="center"/>
          </w:tcPr>
          <w:p w14:paraId="025B41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1DCDD4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121E96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5D03E18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8EF53A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1068CE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FCC1A0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6FA2ME2CA</w:t>
            </w:r>
          </w:p>
        </w:tc>
        <w:tc>
          <w:tcPr>
            <w:tcW w:w="644" w:type="pct"/>
            <w:vAlign w:val="center"/>
          </w:tcPr>
          <w:p w14:paraId="741078E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RARITURI</w:t>
            </w:r>
          </w:p>
        </w:tc>
        <w:tc>
          <w:tcPr>
            <w:tcW w:w="202" w:type="pct"/>
            <w:noWrap/>
            <w:vAlign w:val="center"/>
          </w:tcPr>
          <w:p w14:paraId="36FC27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75</w:t>
            </w:r>
          </w:p>
        </w:tc>
        <w:tc>
          <w:tcPr>
            <w:tcW w:w="197" w:type="pct"/>
            <w:noWrap/>
            <w:vAlign w:val="center"/>
          </w:tcPr>
          <w:p w14:paraId="027A34D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549E2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325</w:t>
            </w:r>
          </w:p>
        </w:tc>
        <w:tc>
          <w:tcPr>
            <w:tcW w:w="184" w:type="pct"/>
            <w:noWrap/>
            <w:vAlign w:val="center"/>
          </w:tcPr>
          <w:p w14:paraId="1E79189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3234</w:t>
            </w:r>
          </w:p>
        </w:tc>
        <w:tc>
          <w:tcPr>
            <w:tcW w:w="552" w:type="pct"/>
            <w:noWrap/>
            <w:vAlign w:val="center"/>
          </w:tcPr>
          <w:p w14:paraId="26B19F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07462C4D"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2A1E31A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5EDD9673" w14:textId="77777777" w:rsidTr="001A31FA">
        <w:trPr>
          <w:trHeight w:val="636"/>
        </w:trPr>
        <w:tc>
          <w:tcPr>
            <w:tcW w:w="172" w:type="pct"/>
            <w:noWrap/>
            <w:vAlign w:val="center"/>
          </w:tcPr>
          <w:p w14:paraId="072B8A8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30C</w:t>
            </w:r>
          </w:p>
        </w:tc>
        <w:tc>
          <w:tcPr>
            <w:tcW w:w="189" w:type="pct"/>
            <w:noWrap/>
            <w:vAlign w:val="center"/>
          </w:tcPr>
          <w:p w14:paraId="2C6E9DC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0,87</w:t>
            </w:r>
          </w:p>
        </w:tc>
        <w:tc>
          <w:tcPr>
            <w:tcW w:w="219" w:type="pct"/>
            <w:noWrap/>
            <w:vAlign w:val="center"/>
          </w:tcPr>
          <w:p w14:paraId="2AA6FC3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63266A3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3C5046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484720D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6BC392C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48E2986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37FCDB8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8FA2ME</w:t>
            </w:r>
          </w:p>
        </w:tc>
        <w:tc>
          <w:tcPr>
            <w:tcW w:w="644" w:type="pct"/>
            <w:vAlign w:val="center"/>
          </w:tcPr>
          <w:p w14:paraId="7A7E30B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561FCD8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100</w:t>
            </w:r>
          </w:p>
        </w:tc>
        <w:tc>
          <w:tcPr>
            <w:tcW w:w="197" w:type="pct"/>
            <w:noWrap/>
            <w:vAlign w:val="center"/>
          </w:tcPr>
          <w:p w14:paraId="1D1D517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08CA573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321</w:t>
            </w:r>
          </w:p>
        </w:tc>
        <w:tc>
          <w:tcPr>
            <w:tcW w:w="184" w:type="pct"/>
            <w:noWrap/>
            <w:vAlign w:val="center"/>
          </w:tcPr>
          <w:p w14:paraId="558163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279</w:t>
            </w:r>
          </w:p>
        </w:tc>
        <w:tc>
          <w:tcPr>
            <w:tcW w:w="552" w:type="pct"/>
            <w:noWrap/>
            <w:vAlign w:val="center"/>
          </w:tcPr>
          <w:p w14:paraId="5FE4423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52CDD34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3D2F690B"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A17CC70" w14:textId="77777777" w:rsidTr="001A31FA">
        <w:trPr>
          <w:trHeight w:val="636"/>
        </w:trPr>
        <w:tc>
          <w:tcPr>
            <w:tcW w:w="172" w:type="pct"/>
            <w:noWrap/>
            <w:vAlign w:val="center"/>
          </w:tcPr>
          <w:p w14:paraId="75E190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30D</w:t>
            </w:r>
          </w:p>
        </w:tc>
        <w:tc>
          <w:tcPr>
            <w:tcW w:w="189" w:type="pct"/>
            <w:noWrap/>
            <w:vAlign w:val="center"/>
          </w:tcPr>
          <w:p w14:paraId="69678BE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1,00</w:t>
            </w:r>
          </w:p>
        </w:tc>
        <w:tc>
          <w:tcPr>
            <w:tcW w:w="219" w:type="pct"/>
            <w:noWrap/>
            <w:vAlign w:val="center"/>
          </w:tcPr>
          <w:p w14:paraId="446E7CE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5DBB546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76A2F2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645033B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3DBE33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55A9A87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8B119F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5ME2PAM2MO1SAC</w:t>
            </w:r>
          </w:p>
        </w:tc>
        <w:tc>
          <w:tcPr>
            <w:tcW w:w="644" w:type="pct"/>
            <w:vAlign w:val="center"/>
          </w:tcPr>
          <w:p w14:paraId="6D3E548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C</w:t>
            </w:r>
            <w:r w:rsidRPr="002A461E">
              <w:rPr>
                <w:sz w:val="14"/>
                <w:szCs w:val="14"/>
              </w:rPr>
              <w:t>U</w:t>
            </w:r>
            <w:r w:rsidRPr="002A461E">
              <w:rPr>
                <w:spacing w:val="1"/>
                <w:sz w:val="14"/>
                <w:szCs w:val="14"/>
              </w:rPr>
              <w:t>R</w:t>
            </w:r>
            <w:r w:rsidRPr="002A461E">
              <w:rPr>
                <w:spacing w:val="-2"/>
                <w:sz w:val="14"/>
                <w:szCs w:val="14"/>
              </w:rPr>
              <w:t>A</w:t>
            </w:r>
            <w:r w:rsidRPr="002A461E">
              <w:rPr>
                <w:spacing w:val="-1"/>
                <w:sz w:val="14"/>
                <w:szCs w:val="14"/>
              </w:rPr>
              <w:t>TI</w:t>
            </w:r>
            <w:r w:rsidRPr="002A461E">
              <w:rPr>
                <w:spacing w:val="1"/>
                <w:sz w:val="14"/>
                <w:szCs w:val="14"/>
              </w:rPr>
              <w:t>R</w:t>
            </w:r>
            <w:r w:rsidRPr="002A461E">
              <w:rPr>
                <w:sz w:val="14"/>
                <w:szCs w:val="14"/>
              </w:rPr>
              <w:t>I</w:t>
            </w:r>
          </w:p>
        </w:tc>
        <w:tc>
          <w:tcPr>
            <w:tcW w:w="202" w:type="pct"/>
            <w:noWrap/>
            <w:vAlign w:val="center"/>
          </w:tcPr>
          <w:p w14:paraId="0B3C93B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w:t>
            </w:r>
          </w:p>
        </w:tc>
        <w:tc>
          <w:tcPr>
            <w:tcW w:w="197" w:type="pct"/>
            <w:noWrap/>
            <w:vAlign w:val="center"/>
          </w:tcPr>
          <w:p w14:paraId="2DFA6AA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w:t>
            </w:r>
          </w:p>
        </w:tc>
        <w:tc>
          <w:tcPr>
            <w:tcW w:w="260" w:type="pct"/>
            <w:noWrap/>
            <w:vAlign w:val="center"/>
          </w:tcPr>
          <w:p w14:paraId="7ADB615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w:t>
            </w:r>
          </w:p>
        </w:tc>
        <w:tc>
          <w:tcPr>
            <w:tcW w:w="184" w:type="pct"/>
            <w:noWrap/>
            <w:vAlign w:val="center"/>
          </w:tcPr>
          <w:p w14:paraId="4D320F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w:t>
            </w:r>
          </w:p>
        </w:tc>
        <w:tc>
          <w:tcPr>
            <w:tcW w:w="552" w:type="pct"/>
            <w:noWrap/>
            <w:vAlign w:val="center"/>
          </w:tcPr>
          <w:p w14:paraId="1478A52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7365199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0894A8A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8F4F8A8" w14:textId="77777777" w:rsidTr="001A31FA">
        <w:trPr>
          <w:trHeight w:val="636"/>
        </w:trPr>
        <w:tc>
          <w:tcPr>
            <w:tcW w:w="172" w:type="pct"/>
            <w:noWrap/>
            <w:vAlign w:val="center"/>
          </w:tcPr>
          <w:p w14:paraId="0E0ACB7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31A</w:t>
            </w:r>
          </w:p>
        </w:tc>
        <w:tc>
          <w:tcPr>
            <w:tcW w:w="189" w:type="pct"/>
            <w:noWrap/>
            <w:vAlign w:val="center"/>
          </w:tcPr>
          <w:p w14:paraId="4F2D5C5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18,73</w:t>
            </w:r>
          </w:p>
        </w:tc>
        <w:tc>
          <w:tcPr>
            <w:tcW w:w="219" w:type="pct"/>
            <w:noWrap/>
            <w:vAlign w:val="center"/>
          </w:tcPr>
          <w:p w14:paraId="1A3C5EF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w:t>
            </w:r>
          </w:p>
        </w:tc>
        <w:tc>
          <w:tcPr>
            <w:tcW w:w="156" w:type="pct"/>
            <w:noWrap/>
            <w:vAlign w:val="center"/>
          </w:tcPr>
          <w:p w14:paraId="19139F5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20D3B6C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7516B2C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2D62E2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6DB5535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04A8A1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9FA1ME</w:t>
            </w:r>
          </w:p>
        </w:tc>
        <w:tc>
          <w:tcPr>
            <w:tcW w:w="644" w:type="pct"/>
            <w:vAlign w:val="center"/>
          </w:tcPr>
          <w:p w14:paraId="26A09DB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7ACEB3D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66D63A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125</w:t>
            </w:r>
          </w:p>
        </w:tc>
        <w:tc>
          <w:tcPr>
            <w:tcW w:w="197" w:type="pct"/>
            <w:noWrap/>
            <w:vAlign w:val="center"/>
          </w:tcPr>
          <w:p w14:paraId="439B133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2F3CA35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359</w:t>
            </w:r>
          </w:p>
        </w:tc>
        <w:tc>
          <w:tcPr>
            <w:tcW w:w="184" w:type="pct"/>
            <w:noWrap/>
            <w:vAlign w:val="center"/>
          </w:tcPr>
          <w:p w14:paraId="4452CDD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6724</w:t>
            </w:r>
          </w:p>
        </w:tc>
        <w:tc>
          <w:tcPr>
            <w:tcW w:w="552" w:type="pct"/>
            <w:noWrap/>
            <w:vAlign w:val="center"/>
          </w:tcPr>
          <w:p w14:paraId="37B09D4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0D8DBE2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1C3A09A"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0F813614" w14:textId="77777777" w:rsidTr="001A31FA">
        <w:trPr>
          <w:trHeight w:val="636"/>
        </w:trPr>
        <w:tc>
          <w:tcPr>
            <w:tcW w:w="172" w:type="pct"/>
            <w:noWrap/>
            <w:vAlign w:val="center"/>
          </w:tcPr>
          <w:p w14:paraId="08F40E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31B</w:t>
            </w:r>
          </w:p>
        </w:tc>
        <w:tc>
          <w:tcPr>
            <w:tcW w:w="189" w:type="pct"/>
            <w:noWrap/>
            <w:vAlign w:val="center"/>
          </w:tcPr>
          <w:p w14:paraId="15D01F8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10,17</w:t>
            </w:r>
          </w:p>
        </w:tc>
        <w:tc>
          <w:tcPr>
            <w:tcW w:w="219" w:type="pct"/>
            <w:noWrap/>
            <w:vAlign w:val="center"/>
          </w:tcPr>
          <w:p w14:paraId="6C562F5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416330B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551A08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7788E52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59CD437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32A2352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3DCE0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5FA3ME1CA1BR</w:t>
            </w:r>
          </w:p>
        </w:tc>
        <w:tc>
          <w:tcPr>
            <w:tcW w:w="644" w:type="pct"/>
            <w:vAlign w:val="center"/>
          </w:tcPr>
          <w:p w14:paraId="1BB05E5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RARITURI</w:t>
            </w:r>
          </w:p>
        </w:tc>
        <w:tc>
          <w:tcPr>
            <w:tcW w:w="202" w:type="pct"/>
            <w:noWrap/>
            <w:vAlign w:val="center"/>
          </w:tcPr>
          <w:p w14:paraId="5820294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70</w:t>
            </w:r>
          </w:p>
        </w:tc>
        <w:tc>
          <w:tcPr>
            <w:tcW w:w="197" w:type="pct"/>
            <w:noWrap/>
            <w:vAlign w:val="center"/>
          </w:tcPr>
          <w:p w14:paraId="64DCD51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06E8ECE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308</w:t>
            </w:r>
          </w:p>
        </w:tc>
        <w:tc>
          <w:tcPr>
            <w:tcW w:w="184" w:type="pct"/>
            <w:noWrap/>
            <w:vAlign w:val="center"/>
          </w:tcPr>
          <w:p w14:paraId="30D5A10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3132</w:t>
            </w:r>
          </w:p>
        </w:tc>
        <w:tc>
          <w:tcPr>
            <w:tcW w:w="552" w:type="pct"/>
            <w:noWrap/>
            <w:vAlign w:val="center"/>
          </w:tcPr>
          <w:p w14:paraId="0E8E6E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09357EC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644D960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46D3280D" w14:textId="77777777" w:rsidTr="001A31FA">
        <w:trPr>
          <w:trHeight w:val="636"/>
        </w:trPr>
        <w:tc>
          <w:tcPr>
            <w:tcW w:w="172" w:type="pct"/>
            <w:noWrap/>
            <w:vAlign w:val="center"/>
          </w:tcPr>
          <w:p w14:paraId="6B04653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31C</w:t>
            </w:r>
          </w:p>
        </w:tc>
        <w:tc>
          <w:tcPr>
            <w:tcW w:w="189" w:type="pct"/>
            <w:noWrap/>
            <w:vAlign w:val="center"/>
          </w:tcPr>
          <w:p w14:paraId="22AB176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2,78</w:t>
            </w:r>
          </w:p>
        </w:tc>
        <w:tc>
          <w:tcPr>
            <w:tcW w:w="219" w:type="pct"/>
            <w:noWrap/>
            <w:vAlign w:val="center"/>
          </w:tcPr>
          <w:p w14:paraId="18AD24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4555A68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1E2C1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7323E69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43510C5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175330E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D88232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8FA1DR1ME</w:t>
            </w:r>
          </w:p>
        </w:tc>
        <w:tc>
          <w:tcPr>
            <w:tcW w:w="644" w:type="pct"/>
            <w:vAlign w:val="center"/>
          </w:tcPr>
          <w:p w14:paraId="1ABA48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T.PROGRESIVE(insamintare),</w:t>
            </w:r>
          </w:p>
          <w:p w14:paraId="777FC19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7B31A30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3A491FB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2534C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373</w:t>
            </w:r>
          </w:p>
        </w:tc>
        <w:tc>
          <w:tcPr>
            <w:tcW w:w="184" w:type="pct"/>
            <w:noWrap/>
            <w:vAlign w:val="center"/>
          </w:tcPr>
          <w:p w14:paraId="70A80FB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1037</w:t>
            </w:r>
          </w:p>
        </w:tc>
        <w:tc>
          <w:tcPr>
            <w:tcW w:w="552" w:type="pct"/>
            <w:noWrap/>
            <w:vAlign w:val="center"/>
          </w:tcPr>
          <w:p w14:paraId="7A6F038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0FE7CA4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4A47FD7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6EC40B7" w14:textId="77777777" w:rsidTr="001A31FA">
        <w:trPr>
          <w:trHeight w:val="636"/>
        </w:trPr>
        <w:tc>
          <w:tcPr>
            <w:tcW w:w="172" w:type="pct"/>
            <w:noWrap/>
            <w:vAlign w:val="center"/>
          </w:tcPr>
          <w:p w14:paraId="2DB45D8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31D</w:t>
            </w:r>
          </w:p>
        </w:tc>
        <w:tc>
          <w:tcPr>
            <w:tcW w:w="189" w:type="pct"/>
            <w:noWrap/>
            <w:vAlign w:val="center"/>
          </w:tcPr>
          <w:p w14:paraId="7B75DA7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219" w:type="pct"/>
            <w:noWrap/>
            <w:vAlign w:val="center"/>
          </w:tcPr>
          <w:p w14:paraId="734AE4D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1B38FAD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73FB1C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0380A4D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94116E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5119C39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470452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4BR2MO1PI2FA1DT</w:t>
            </w:r>
          </w:p>
        </w:tc>
        <w:tc>
          <w:tcPr>
            <w:tcW w:w="644" w:type="pct"/>
            <w:vAlign w:val="center"/>
          </w:tcPr>
          <w:p w14:paraId="4219BAD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7021A37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558A0D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2C2F748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523</w:t>
            </w:r>
          </w:p>
        </w:tc>
        <w:tc>
          <w:tcPr>
            <w:tcW w:w="184" w:type="pct"/>
            <w:noWrap/>
            <w:vAlign w:val="center"/>
          </w:tcPr>
          <w:p w14:paraId="33969E1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549</w:t>
            </w:r>
          </w:p>
        </w:tc>
        <w:tc>
          <w:tcPr>
            <w:tcW w:w="552" w:type="pct"/>
            <w:noWrap/>
            <w:vAlign w:val="center"/>
          </w:tcPr>
          <w:p w14:paraId="343C790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0EFCE29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68E29F4"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3ED6FCE9" w14:textId="77777777" w:rsidTr="001A31FA">
        <w:trPr>
          <w:trHeight w:val="636"/>
        </w:trPr>
        <w:tc>
          <w:tcPr>
            <w:tcW w:w="172" w:type="pct"/>
            <w:noWrap/>
            <w:vAlign w:val="center"/>
          </w:tcPr>
          <w:p w14:paraId="107BACD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32A</w:t>
            </w:r>
          </w:p>
        </w:tc>
        <w:tc>
          <w:tcPr>
            <w:tcW w:w="189" w:type="pct"/>
            <w:noWrap/>
            <w:vAlign w:val="center"/>
          </w:tcPr>
          <w:p w14:paraId="73A246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14,49</w:t>
            </w:r>
          </w:p>
        </w:tc>
        <w:tc>
          <w:tcPr>
            <w:tcW w:w="219" w:type="pct"/>
            <w:noWrap/>
            <w:vAlign w:val="center"/>
          </w:tcPr>
          <w:p w14:paraId="338A290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5655F37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A6B41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3FB046B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6895E5D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599F89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587D14F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7FA2BR1MO</w:t>
            </w:r>
          </w:p>
        </w:tc>
        <w:tc>
          <w:tcPr>
            <w:tcW w:w="644" w:type="pct"/>
            <w:vAlign w:val="center"/>
          </w:tcPr>
          <w:p w14:paraId="519AE73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T.PROGRESIVE(insamintare),</w:t>
            </w:r>
          </w:p>
          <w:p w14:paraId="3EA59A8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7226DE1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58226A5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B56C47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396</w:t>
            </w:r>
          </w:p>
        </w:tc>
        <w:tc>
          <w:tcPr>
            <w:tcW w:w="184" w:type="pct"/>
            <w:noWrap/>
            <w:vAlign w:val="center"/>
          </w:tcPr>
          <w:p w14:paraId="0ABB741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5738</w:t>
            </w:r>
          </w:p>
        </w:tc>
        <w:tc>
          <w:tcPr>
            <w:tcW w:w="552" w:type="pct"/>
            <w:noWrap/>
            <w:vAlign w:val="center"/>
          </w:tcPr>
          <w:p w14:paraId="5461DAB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91187EF"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4098BEA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7842012" w14:textId="77777777" w:rsidTr="001A31FA">
        <w:trPr>
          <w:trHeight w:val="636"/>
        </w:trPr>
        <w:tc>
          <w:tcPr>
            <w:tcW w:w="172" w:type="pct"/>
            <w:noWrap/>
            <w:vAlign w:val="center"/>
          </w:tcPr>
          <w:p w14:paraId="58B1543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32B</w:t>
            </w:r>
          </w:p>
        </w:tc>
        <w:tc>
          <w:tcPr>
            <w:tcW w:w="189" w:type="pct"/>
            <w:noWrap/>
            <w:vAlign w:val="center"/>
          </w:tcPr>
          <w:p w14:paraId="25F9304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4,93</w:t>
            </w:r>
          </w:p>
        </w:tc>
        <w:tc>
          <w:tcPr>
            <w:tcW w:w="219" w:type="pct"/>
            <w:noWrap/>
            <w:vAlign w:val="center"/>
          </w:tcPr>
          <w:p w14:paraId="63BCF8C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63A0582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962F86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4332</w:t>
            </w:r>
          </w:p>
        </w:tc>
        <w:tc>
          <w:tcPr>
            <w:tcW w:w="194" w:type="pct"/>
            <w:noWrap/>
            <w:vAlign w:val="center"/>
          </w:tcPr>
          <w:p w14:paraId="04DF992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11022C1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4141</w:t>
            </w:r>
          </w:p>
        </w:tc>
        <w:tc>
          <w:tcPr>
            <w:tcW w:w="331" w:type="pct"/>
            <w:noWrap/>
            <w:vAlign w:val="center"/>
          </w:tcPr>
          <w:p w14:paraId="1B61D1B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2B7E44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10FA</w:t>
            </w:r>
          </w:p>
        </w:tc>
        <w:tc>
          <w:tcPr>
            <w:tcW w:w="644" w:type="pct"/>
            <w:vAlign w:val="center"/>
          </w:tcPr>
          <w:p w14:paraId="33BE30F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T.PROGRESIVE(punere lumina),</w:t>
            </w:r>
          </w:p>
          <w:p w14:paraId="226A640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INGRIJIREA SEMINTISULUI</w:t>
            </w:r>
          </w:p>
        </w:tc>
        <w:tc>
          <w:tcPr>
            <w:tcW w:w="202" w:type="pct"/>
            <w:noWrap/>
            <w:vAlign w:val="center"/>
          </w:tcPr>
          <w:p w14:paraId="668B4B2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120</w:t>
            </w:r>
          </w:p>
        </w:tc>
        <w:tc>
          <w:tcPr>
            <w:tcW w:w="197" w:type="pct"/>
            <w:noWrap/>
            <w:vAlign w:val="center"/>
          </w:tcPr>
          <w:p w14:paraId="08CE503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0,6</w:t>
            </w:r>
          </w:p>
        </w:tc>
        <w:tc>
          <w:tcPr>
            <w:tcW w:w="260" w:type="pct"/>
            <w:noWrap/>
            <w:vAlign w:val="center"/>
          </w:tcPr>
          <w:p w14:paraId="6DE800E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390</w:t>
            </w:r>
          </w:p>
        </w:tc>
        <w:tc>
          <w:tcPr>
            <w:tcW w:w="184" w:type="pct"/>
            <w:noWrap/>
            <w:vAlign w:val="center"/>
          </w:tcPr>
          <w:p w14:paraId="7878981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1923</w:t>
            </w:r>
          </w:p>
        </w:tc>
        <w:tc>
          <w:tcPr>
            <w:tcW w:w="552" w:type="pct"/>
            <w:noWrap/>
            <w:vAlign w:val="center"/>
          </w:tcPr>
          <w:p w14:paraId="456F2D9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5534596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5456F86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F97FE46" w14:textId="77777777" w:rsidTr="001A31FA">
        <w:trPr>
          <w:trHeight w:val="636"/>
        </w:trPr>
        <w:tc>
          <w:tcPr>
            <w:tcW w:w="172" w:type="pct"/>
            <w:noWrap/>
            <w:vAlign w:val="center"/>
          </w:tcPr>
          <w:p w14:paraId="12CF23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32C</w:t>
            </w:r>
          </w:p>
        </w:tc>
        <w:tc>
          <w:tcPr>
            <w:tcW w:w="189" w:type="pct"/>
            <w:noWrap/>
            <w:vAlign w:val="center"/>
          </w:tcPr>
          <w:p w14:paraId="2F84C6D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1,13</w:t>
            </w:r>
          </w:p>
        </w:tc>
        <w:tc>
          <w:tcPr>
            <w:tcW w:w="219" w:type="pct"/>
            <w:noWrap/>
            <w:vAlign w:val="center"/>
          </w:tcPr>
          <w:p w14:paraId="13CC217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1-2A</w:t>
            </w:r>
          </w:p>
        </w:tc>
        <w:tc>
          <w:tcPr>
            <w:tcW w:w="156" w:type="pct"/>
            <w:noWrap/>
            <w:vAlign w:val="center"/>
          </w:tcPr>
          <w:p w14:paraId="192D58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7BAB168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5231</w:t>
            </w:r>
          </w:p>
        </w:tc>
        <w:tc>
          <w:tcPr>
            <w:tcW w:w="194" w:type="pct"/>
            <w:noWrap/>
            <w:vAlign w:val="center"/>
          </w:tcPr>
          <w:p w14:paraId="6D8B215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D89DAC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4241</w:t>
            </w:r>
          </w:p>
        </w:tc>
        <w:tc>
          <w:tcPr>
            <w:tcW w:w="331" w:type="pct"/>
            <w:noWrap/>
            <w:vAlign w:val="center"/>
          </w:tcPr>
          <w:p w14:paraId="7C9B8AC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7627660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5FA4PI1DT</w:t>
            </w:r>
          </w:p>
        </w:tc>
        <w:tc>
          <w:tcPr>
            <w:tcW w:w="644" w:type="pct"/>
            <w:vAlign w:val="center"/>
          </w:tcPr>
          <w:p w14:paraId="608313C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TAIERI DE CONSERVARE,</w:t>
            </w:r>
          </w:p>
          <w:p w14:paraId="1F9BB54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AJUTORAREA REG NATURALE , INGRIJIREA SEMINTISULUI</w:t>
            </w:r>
          </w:p>
        </w:tc>
        <w:tc>
          <w:tcPr>
            <w:tcW w:w="202" w:type="pct"/>
            <w:noWrap/>
            <w:vAlign w:val="center"/>
          </w:tcPr>
          <w:p w14:paraId="33855C4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w:t>
            </w:r>
          </w:p>
        </w:tc>
        <w:tc>
          <w:tcPr>
            <w:tcW w:w="197" w:type="pct"/>
            <w:noWrap/>
            <w:vAlign w:val="center"/>
          </w:tcPr>
          <w:p w14:paraId="1E31C53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7667BC5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234</w:t>
            </w:r>
          </w:p>
        </w:tc>
        <w:tc>
          <w:tcPr>
            <w:tcW w:w="184" w:type="pct"/>
            <w:noWrap/>
            <w:vAlign w:val="center"/>
          </w:tcPr>
          <w:p w14:paraId="04B2903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264</w:t>
            </w:r>
          </w:p>
        </w:tc>
        <w:tc>
          <w:tcPr>
            <w:tcW w:w="552" w:type="pct"/>
            <w:noWrap/>
            <w:vAlign w:val="center"/>
          </w:tcPr>
          <w:p w14:paraId="5153194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7BFE3C7E"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63639D57"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C300E8E" w14:textId="77777777" w:rsidTr="001A31FA">
        <w:trPr>
          <w:trHeight w:val="636"/>
        </w:trPr>
        <w:tc>
          <w:tcPr>
            <w:tcW w:w="172" w:type="pct"/>
            <w:noWrap/>
            <w:vAlign w:val="center"/>
          </w:tcPr>
          <w:p w14:paraId="0502C44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32D</w:t>
            </w:r>
          </w:p>
        </w:tc>
        <w:tc>
          <w:tcPr>
            <w:tcW w:w="189" w:type="pct"/>
            <w:noWrap/>
            <w:vAlign w:val="center"/>
          </w:tcPr>
          <w:p w14:paraId="5631CE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0,89</w:t>
            </w:r>
          </w:p>
        </w:tc>
        <w:tc>
          <w:tcPr>
            <w:tcW w:w="219" w:type="pct"/>
            <w:noWrap/>
            <w:vAlign w:val="center"/>
          </w:tcPr>
          <w:p w14:paraId="4FC67A1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C466F9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533C6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4332</w:t>
            </w:r>
          </w:p>
        </w:tc>
        <w:tc>
          <w:tcPr>
            <w:tcW w:w="194" w:type="pct"/>
            <w:noWrap/>
            <w:vAlign w:val="center"/>
          </w:tcPr>
          <w:p w14:paraId="2E4A642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6F0847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4141</w:t>
            </w:r>
          </w:p>
        </w:tc>
        <w:tc>
          <w:tcPr>
            <w:tcW w:w="331" w:type="pct"/>
            <w:noWrap/>
            <w:vAlign w:val="center"/>
          </w:tcPr>
          <w:p w14:paraId="04164C0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66E918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6FA4MO</w:t>
            </w:r>
          </w:p>
        </w:tc>
        <w:tc>
          <w:tcPr>
            <w:tcW w:w="644" w:type="pct"/>
            <w:vAlign w:val="center"/>
          </w:tcPr>
          <w:p w14:paraId="3AD31AE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4FBCD93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w:t>
            </w:r>
          </w:p>
        </w:tc>
        <w:tc>
          <w:tcPr>
            <w:tcW w:w="197" w:type="pct"/>
            <w:noWrap/>
            <w:vAlign w:val="center"/>
          </w:tcPr>
          <w:p w14:paraId="1AE66BD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14C34AC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390</w:t>
            </w:r>
          </w:p>
        </w:tc>
        <w:tc>
          <w:tcPr>
            <w:tcW w:w="184" w:type="pct"/>
            <w:noWrap/>
            <w:vAlign w:val="center"/>
          </w:tcPr>
          <w:p w14:paraId="2317A46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347</w:t>
            </w:r>
          </w:p>
        </w:tc>
        <w:tc>
          <w:tcPr>
            <w:tcW w:w="552" w:type="pct"/>
            <w:noWrap/>
            <w:vAlign w:val="center"/>
          </w:tcPr>
          <w:p w14:paraId="5D0BF36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2E851E9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43F369D6"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6201CFE2" w14:textId="77777777" w:rsidTr="00B70AC2">
        <w:trPr>
          <w:trHeight w:val="636"/>
        </w:trPr>
        <w:tc>
          <w:tcPr>
            <w:tcW w:w="172" w:type="pct"/>
            <w:noWrap/>
            <w:vAlign w:val="center"/>
          </w:tcPr>
          <w:p w14:paraId="0AAB594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w:t>
            </w:r>
          </w:p>
        </w:tc>
        <w:tc>
          <w:tcPr>
            <w:tcW w:w="189" w:type="pct"/>
            <w:noWrap/>
            <w:vAlign w:val="center"/>
          </w:tcPr>
          <w:p w14:paraId="6A8D67E3"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0,80</w:t>
            </w:r>
          </w:p>
        </w:tc>
        <w:tc>
          <w:tcPr>
            <w:tcW w:w="219" w:type="pct"/>
            <w:noWrap/>
            <w:vAlign w:val="center"/>
          </w:tcPr>
          <w:p w14:paraId="4DD760E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1-2B5Q</w:t>
            </w:r>
          </w:p>
        </w:tc>
        <w:tc>
          <w:tcPr>
            <w:tcW w:w="156" w:type="pct"/>
            <w:noWrap/>
            <w:vAlign w:val="center"/>
          </w:tcPr>
          <w:p w14:paraId="5AAD7E4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4CD1FCA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2ED749F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143E8A9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3E586DB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177018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4FA6CA</w:t>
            </w:r>
          </w:p>
        </w:tc>
        <w:tc>
          <w:tcPr>
            <w:tcW w:w="644" w:type="pct"/>
            <w:vAlign w:val="center"/>
          </w:tcPr>
          <w:p w14:paraId="2D82099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70B670C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70</w:t>
            </w:r>
          </w:p>
        </w:tc>
        <w:tc>
          <w:tcPr>
            <w:tcW w:w="197" w:type="pct"/>
            <w:noWrap/>
            <w:vAlign w:val="center"/>
          </w:tcPr>
          <w:p w14:paraId="2212098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903EAD7"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245</w:t>
            </w:r>
          </w:p>
        </w:tc>
        <w:tc>
          <w:tcPr>
            <w:tcW w:w="184" w:type="pct"/>
            <w:noWrap/>
            <w:vAlign w:val="center"/>
          </w:tcPr>
          <w:p w14:paraId="1655047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196</w:t>
            </w:r>
          </w:p>
        </w:tc>
        <w:tc>
          <w:tcPr>
            <w:tcW w:w="552" w:type="pct"/>
            <w:noWrap/>
            <w:vAlign w:val="center"/>
          </w:tcPr>
          <w:p w14:paraId="5697F75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1EF94084" w14:textId="0C93CEEB"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5B2CD55A"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003A139A" w14:textId="77777777" w:rsidTr="00B70AC2">
        <w:trPr>
          <w:trHeight w:val="636"/>
        </w:trPr>
        <w:tc>
          <w:tcPr>
            <w:tcW w:w="172" w:type="pct"/>
            <w:noWrap/>
            <w:vAlign w:val="center"/>
          </w:tcPr>
          <w:p w14:paraId="7A910A6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34</w:t>
            </w:r>
          </w:p>
        </w:tc>
        <w:tc>
          <w:tcPr>
            <w:tcW w:w="189" w:type="pct"/>
            <w:noWrap/>
            <w:vAlign w:val="center"/>
          </w:tcPr>
          <w:p w14:paraId="29493AE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10,82</w:t>
            </w:r>
          </w:p>
        </w:tc>
        <w:tc>
          <w:tcPr>
            <w:tcW w:w="219" w:type="pct"/>
            <w:noWrap/>
            <w:vAlign w:val="center"/>
          </w:tcPr>
          <w:p w14:paraId="7965AB5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1-2B5Q</w:t>
            </w:r>
          </w:p>
        </w:tc>
        <w:tc>
          <w:tcPr>
            <w:tcW w:w="156" w:type="pct"/>
            <w:noWrap/>
            <w:vAlign w:val="center"/>
          </w:tcPr>
          <w:p w14:paraId="4C6A6F36"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2A393F5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714096F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55EC8D2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6EF0AC2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2209F00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5FA5CA</w:t>
            </w:r>
          </w:p>
        </w:tc>
        <w:tc>
          <w:tcPr>
            <w:tcW w:w="644" w:type="pct"/>
            <w:vAlign w:val="center"/>
          </w:tcPr>
          <w:p w14:paraId="7248E59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719C0D5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0AB9CEC1"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153D827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376</w:t>
            </w:r>
          </w:p>
        </w:tc>
        <w:tc>
          <w:tcPr>
            <w:tcW w:w="184" w:type="pct"/>
            <w:noWrap/>
            <w:vAlign w:val="center"/>
          </w:tcPr>
          <w:p w14:paraId="73C35D4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4068</w:t>
            </w:r>
          </w:p>
        </w:tc>
        <w:tc>
          <w:tcPr>
            <w:tcW w:w="552" w:type="pct"/>
            <w:noWrap/>
            <w:vAlign w:val="center"/>
          </w:tcPr>
          <w:p w14:paraId="28DE80A1"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7AF9627F" w14:textId="1D75C57F"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4C44A350"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41F79015" w14:textId="77777777" w:rsidTr="00B70AC2">
        <w:trPr>
          <w:trHeight w:val="636"/>
        </w:trPr>
        <w:tc>
          <w:tcPr>
            <w:tcW w:w="172" w:type="pct"/>
            <w:noWrap/>
            <w:vAlign w:val="center"/>
          </w:tcPr>
          <w:p w14:paraId="4F0E9EC3"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w:t>
            </w:r>
          </w:p>
        </w:tc>
        <w:tc>
          <w:tcPr>
            <w:tcW w:w="189" w:type="pct"/>
            <w:noWrap/>
            <w:vAlign w:val="center"/>
          </w:tcPr>
          <w:p w14:paraId="7EED71E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2,43</w:t>
            </w:r>
          </w:p>
        </w:tc>
        <w:tc>
          <w:tcPr>
            <w:tcW w:w="219" w:type="pct"/>
            <w:noWrap/>
            <w:vAlign w:val="center"/>
          </w:tcPr>
          <w:p w14:paraId="7638D6E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1-2B5Q</w:t>
            </w:r>
          </w:p>
        </w:tc>
        <w:tc>
          <w:tcPr>
            <w:tcW w:w="156" w:type="pct"/>
            <w:noWrap/>
            <w:vAlign w:val="center"/>
          </w:tcPr>
          <w:p w14:paraId="7D99707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M</w:t>
            </w:r>
          </w:p>
        </w:tc>
        <w:tc>
          <w:tcPr>
            <w:tcW w:w="161" w:type="pct"/>
            <w:noWrap/>
            <w:vAlign w:val="center"/>
          </w:tcPr>
          <w:p w14:paraId="027DBFD6"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2D35266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6B0FC11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5670A27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3A15B82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6FA2GO2CA</w:t>
            </w:r>
          </w:p>
        </w:tc>
        <w:tc>
          <w:tcPr>
            <w:tcW w:w="644" w:type="pct"/>
            <w:vAlign w:val="center"/>
          </w:tcPr>
          <w:p w14:paraId="6E4577F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7A193957"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85</w:t>
            </w:r>
          </w:p>
        </w:tc>
        <w:tc>
          <w:tcPr>
            <w:tcW w:w="197" w:type="pct"/>
            <w:noWrap/>
            <w:vAlign w:val="center"/>
          </w:tcPr>
          <w:p w14:paraId="34B9B85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53E2A811"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370</w:t>
            </w:r>
          </w:p>
        </w:tc>
        <w:tc>
          <w:tcPr>
            <w:tcW w:w="184" w:type="pct"/>
            <w:noWrap/>
            <w:vAlign w:val="center"/>
          </w:tcPr>
          <w:p w14:paraId="39567DA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900</w:t>
            </w:r>
          </w:p>
        </w:tc>
        <w:tc>
          <w:tcPr>
            <w:tcW w:w="552" w:type="pct"/>
            <w:noWrap/>
            <w:vAlign w:val="center"/>
          </w:tcPr>
          <w:p w14:paraId="46202619"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5A625529" w14:textId="4A264E7C"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0969FC0F"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167E546B" w14:textId="77777777" w:rsidTr="00B70AC2">
        <w:trPr>
          <w:trHeight w:val="636"/>
        </w:trPr>
        <w:tc>
          <w:tcPr>
            <w:tcW w:w="172" w:type="pct"/>
            <w:noWrap/>
            <w:vAlign w:val="center"/>
          </w:tcPr>
          <w:p w14:paraId="515F5E27"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36A</w:t>
            </w:r>
          </w:p>
        </w:tc>
        <w:tc>
          <w:tcPr>
            <w:tcW w:w="189" w:type="pct"/>
            <w:noWrap/>
            <w:vAlign w:val="center"/>
          </w:tcPr>
          <w:p w14:paraId="52ABE6E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10,63</w:t>
            </w:r>
          </w:p>
        </w:tc>
        <w:tc>
          <w:tcPr>
            <w:tcW w:w="219" w:type="pct"/>
            <w:noWrap/>
            <w:vAlign w:val="center"/>
          </w:tcPr>
          <w:p w14:paraId="27C69CA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0974F0B1"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6425BF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1ACFE0C3"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33EE693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5C481F2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55E0EF4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7FA3CA</w:t>
            </w:r>
          </w:p>
        </w:tc>
        <w:tc>
          <w:tcPr>
            <w:tcW w:w="644" w:type="pct"/>
            <w:vAlign w:val="center"/>
          </w:tcPr>
          <w:p w14:paraId="3147EF7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2FB9F043"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70</w:t>
            </w:r>
          </w:p>
        </w:tc>
        <w:tc>
          <w:tcPr>
            <w:tcW w:w="197" w:type="pct"/>
            <w:noWrap/>
            <w:vAlign w:val="center"/>
          </w:tcPr>
          <w:p w14:paraId="0B42F9E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37907C7"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350</w:t>
            </w:r>
          </w:p>
        </w:tc>
        <w:tc>
          <w:tcPr>
            <w:tcW w:w="184" w:type="pct"/>
            <w:noWrap/>
            <w:vAlign w:val="center"/>
          </w:tcPr>
          <w:p w14:paraId="752C2B5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3721</w:t>
            </w:r>
          </w:p>
        </w:tc>
        <w:tc>
          <w:tcPr>
            <w:tcW w:w="552" w:type="pct"/>
            <w:noWrap/>
            <w:vAlign w:val="center"/>
          </w:tcPr>
          <w:p w14:paraId="3A88995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256EFFD0" w14:textId="3A9DD179"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2E588F4D"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3CF5C241" w14:textId="77777777" w:rsidTr="00B70AC2">
        <w:trPr>
          <w:trHeight w:val="636"/>
        </w:trPr>
        <w:tc>
          <w:tcPr>
            <w:tcW w:w="172" w:type="pct"/>
            <w:noWrap/>
            <w:vAlign w:val="center"/>
          </w:tcPr>
          <w:p w14:paraId="07793F6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36B</w:t>
            </w:r>
          </w:p>
        </w:tc>
        <w:tc>
          <w:tcPr>
            <w:tcW w:w="189" w:type="pct"/>
            <w:noWrap/>
            <w:vAlign w:val="center"/>
          </w:tcPr>
          <w:p w14:paraId="518109A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29,51</w:t>
            </w:r>
          </w:p>
        </w:tc>
        <w:tc>
          <w:tcPr>
            <w:tcW w:w="219" w:type="pct"/>
            <w:noWrap/>
            <w:vAlign w:val="center"/>
          </w:tcPr>
          <w:p w14:paraId="5E5D672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404BF2B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3CAAB69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7C2A7D9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0521DEE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7F7223B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58D0A906"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5FA5CA</w:t>
            </w:r>
          </w:p>
        </w:tc>
        <w:tc>
          <w:tcPr>
            <w:tcW w:w="644" w:type="pct"/>
            <w:vAlign w:val="center"/>
          </w:tcPr>
          <w:p w14:paraId="57F1361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5BB5650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90</w:t>
            </w:r>
          </w:p>
        </w:tc>
        <w:tc>
          <w:tcPr>
            <w:tcW w:w="197" w:type="pct"/>
            <w:noWrap/>
            <w:vAlign w:val="center"/>
          </w:tcPr>
          <w:p w14:paraId="58F09DD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21E54AE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374</w:t>
            </w:r>
          </w:p>
        </w:tc>
        <w:tc>
          <w:tcPr>
            <w:tcW w:w="184" w:type="pct"/>
            <w:noWrap/>
            <w:vAlign w:val="center"/>
          </w:tcPr>
          <w:p w14:paraId="74785AE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11037</w:t>
            </w:r>
          </w:p>
        </w:tc>
        <w:tc>
          <w:tcPr>
            <w:tcW w:w="552" w:type="pct"/>
            <w:noWrap/>
            <w:vAlign w:val="center"/>
          </w:tcPr>
          <w:p w14:paraId="48447D4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0687D91B" w14:textId="5379F469"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24A08407"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69443868" w14:textId="77777777" w:rsidTr="00B70AC2">
        <w:trPr>
          <w:trHeight w:val="636"/>
        </w:trPr>
        <w:tc>
          <w:tcPr>
            <w:tcW w:w="172" w:type="pct"/>
            <w:noWrap/>
            <w:vAlign w:val="center"/>
          </w:tcPr>
          <w:p w14:paraId="3B2A1CE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37A</w:t>
            </w:r>
          </w:p>
        </w:tc>
        <w:tc>
          <w:tcPr>
            <w:tcW w:w="189" w:type="pct"/>
            <w:noWrap/>
            <w:vAlign w:val="center"/>
          </w:tcPr>
          <w:p w14:paraId="59A42D06"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9,33</w:t>
            </w:r>
          </w:p>
        </w:tc>
        <w:tc>
          <w:tcPr>
            <w:tcW w:w="219" w:type="pct"/>
            <w:noWrap/>
            <w:vAlign w:val="center"/>
          </w:tcPr>
          <w:p w14:paraId="0A602E3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26DA21E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952F1D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1E154A1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31C7D43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5A24C12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4F12F57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8FA2CA</w:t>
            </w:r>
          </w:p>
        </w:tc>
        <w:tc>
          <w:tcPr>
            <w:tcW w:w="644" w:type="pct"/>
            <w:vAlign w:val="center"/>
          </w:tcPr>
          <w:p w14:paraId="255EEF0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4605C15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80</w:t>
            </w:r>
          </w:p>
        </w:tc>
        <w:tc>
          <w:tcPr>
            <w:tcW w:w="197" w:type="pct"/>
            <w:noWrap/>
            <w:vAlign w:val="center"/>
          </w:tcPr>
          <w:p w14:paraId="65D78EA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1988B1A1"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363</w:t>
            </w:r>
          </w:p>
        </w:tc>
        <w:tc>
          <w:tcPr>
            <w:tcW w:w="184" w:type="pct"/>
            <w:noWrap/>
            <w:vAlign w:val="center"/>
          </w:tcPr>
          <w:p w14:paraId="2C1324D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3387</w:t>
            </w:r>
          </w:p>
        </w:tc>
        <w:tc>
          <w:tcPr>
            <w:tcW w:w="552" w:type="pct"/>
            <w:noWrap/>
            <w:vAlign w:val="center"/>
          </w:tcPr>
          <w:p w14:paraId="7579EEAD" w14:textId="77777777" w:rsidR="001A31FA" w:rsidRPr="002A461E" w:rsidRDefault="001A31FA" w:rsidP="001A31FA">
            <w:pPr>
              <w:spacing w:after="0" w:line="240" w:lineRule="auto"/>
              <w:jc w:val="center"/>
              <w:rPr>
                <w:rFonts w:eastAsia="Times New Roman" w:cs="Times New Roman"/>
                <w:kern w:val="0"/>
                <w:sz w:val="14"/>
                <w:szCs w:val="14"/>
                <w:lang w:val="en-US"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61C64C1F" w14:textId="1F6603F9"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0F63230C"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1E4FED15" w14:textId="77777777" w:rsidTr="00B70AC2">
        <w:trPr>
          <w:trHeight w:val="636"/>
        </w:trPr>
        <w:tc>
          <w:tcPr>
            <w:tcW w:w="172" w:type="pct"/>
            <w:noWrap/>
            <w:vAlign w:val="center"/>
          </w:tcPr>
          <w:p w14:paraId="7934DEB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37B</w:t>
            </w:r>
          </w:p>
        </w:tc>
        <w:tc>
          <w:tcPr>
            <w:tcW w:w="189" w:type="pct"/>
            <w:noWrap/>
            <w:vAlign w:val="center"/>
          </w:tcPr>
          <w:p w14:paraId="7C504899"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1,61</w:t>
            </w:r>
          </w:p>
        </w:tc>
        <w:tc>
          <w:tcPr>
            <w:tcW w:w="219" w:type="pct"/>
            <w:noWrap/>
            <w:vAlign w:val="center"/>
          </w:tcPr>
          <w:p w14:paraId="2EFE123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640C97F9"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522F11C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72CB10A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734BE549"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41A807F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645B471"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7FA3CA</w:t>
            </w:r>
          </w:p>
        </w:tc>
        <w:tc>
          <w:tcPr>
            <w:tcW w:w="644" w:type="pct"/>
            <w:vAlign w:val="center"/>
          </w:tcPr>
          <w:p w14:paraId="1B28319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7004105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100</w:t>
            </w:r>
          </w:p>
        </w:tc>
        <w:tc>
          <w:tcPr>
            <w:tcW w:w="197" w:type="pct"/>
            <w:noWrap/>
            <w:vAlign w:val="center"/>
          </w:tcPr>
          <w:p w14:paraId="66F42F0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40BBF8D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372</w:t>
            </w:r>
          </w:p>
        </w:tc>
        <w:tc>
          <w:tcPr>
            <w:tcW w:w="184" w:type="pct"/>
            <w:noWrap/>
            <w:vAlign w:val="center"/>
          </w:tcPr>
          <w:p w14:paraId="0645B117"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598</w:t>
            </w:r>
          </w:p>
        </w:tc>
        <w:tc>
          <w:tcPr>
            <w:tcW w:w="552" w:type="pct"/>
            <w:noWrap/>
            <w:vAlign w:val="center"/>
          </w:tcPr>
          <w:p w14:paraId="3AA76B3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43C7F43E" w14:textId="27B32354"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68F1C643"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3436B775" w14:textId="77777777" w:rsidTr="00B70AC2">
        <w:trPr>
          <w:trHeight w:val="636"/>
        </w:trPr>
        <w:tc>
          <w:tcPr>
            <w:tcW w:w="172" w:type="pct"/>
            <w:noWrap/>
            <w:vAlign w:val="center"/>
          </w:tcPr>
          <w:p w14:paraId="7B46F1F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37C</w:t>
            </w:r>
          </w:p>
        </w:tc>
        <w:tc>
          <w:tcPr>
            <w:tcW w:w="189" w:type="pct"/>
            <w:noWrap/>
            <w:vAlign w:val="center"/>
          </w:tcPr>
          <w:p w14:paraId="6BBD07B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12,38</w:t>
            </w:r>
          </w:p>
        </w:tc>
        <w:tc>
          <w:tcPr>
            <w:tcW w:w="219" w:type="pct"/>
            <w:noWrap/>
            <w:vAlign w:val="center"/>
          </w:tcPr>
          <w:p w14:paraId="4DDEBF4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755D6DC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C4A04E0"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5EA9D03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33A62C8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0906AFE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097E71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8FA2CA</w:t>
            </w:r>
          </w:p>
        </w:tc>
        <w:tc>
          <w:tcPr>
            <w:tcW w:w="644" w:type="pct"/>
            <w:vAlign w:val="center"/>
          </w:tcPr>
          <w:p w14:paraId="3E8A69C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5F09B9A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60</w:t>
            </w:r>
          </w:p>
        </w:tc>
        <w:tc>
          <w:tcPr>
            <w:tcW w:w="197" w:type="pct"/>
            <w:noWrap/>
            <w:vAlign w:val="center"/>
          </w:tcPr>
          <w:p w14:paraId="132365B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50025D4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341</w:t>
            </w:r>
          </w:p>
        </w:tc>
        <w:tc>
          <w:tcPr>
            <w:tcW w:w="184" w:type="pct"/>
            <w:noWrap/>
            <w:vAlign w:val="center"/>
          </w:tcPr>
          <w:p w14:paraId="05C2067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4221</w:t>
            </w:r>
          </w:p>
        </w:tc>
        <w:tc>
          <w:tcPr>
            <w:tcW w:w="552" w:type="pct"/>
            <w:noWrap/>
            <w:vAlign w:val="center"/>
          </w:tcPr>
          <w:p w14:paraId="7F7E3B72"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28BB842B" w14:textId="1E5F0604"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3CCA33EC"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3E7D685D" w14:textId="77777777" w:rsidTr="00B70AC2">
        <w:trPr>
          <w:trHeight w:val="636"/>
        </w:trPr>
        <w:tc>
          <w:tcPr>
            <w:tcW w:w="172" w:type="pct"/>
            <w:noWrap/>
            <w:vAlign w:val="center"/>
          </w:tcPr>
          <w:p w14:paraId="3228CB5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38A</w:t>
            </w:r>
          </w:p>
        </w:tc>
        <w:tc>
          <w:tcPr>
            <w:tcW w:w="189" w:type="pct"/>
            <w:noWrap/>
            <w:vAlign w:val="center"/>
          </w:tcPr>
          <w:p w14:paraId="620E69AD"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33,07</w:t>
            </w:r>
          </w:p>
        </w:tc>
        <w:tc>
          <w:tcPr>
            <w:tcW w:w="219" w:type="pct"/>
            <w:noWrap/>
            <w:vAlign w:val="center"/>
          </w:tcPr>
          <w:p w14:paraId="5DF90935"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35E31DA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64F582F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39AEC5EE"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00EC00C6"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78E66014"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3900C94B"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8FA2CA</w:t>
            </w:r>
          </w:p>
        </w:tc>
        <w:tc>
          <w:tcPr>
            <w:tcW w:w="644" w:type="pct"/>
            <w:vAlign w:val="center"/>
          </w:tcPr>
          <w:p w14:paraId="6E370228"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4F5AB669"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w:t>
            </w:r>
          </w:p>
        </w:tc>
        <w:tc>
          <w:tcPr>
            <w:tcW w:w="197" w:type="pct"/>
            <w:noWrap/>
            <w:vAlign w:val="center"/>
          </w:tcPr>
          <w:p w14:paraId="6614B9FA"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442F91D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320</w:t>
            </w:r>
          </w:p>
        </w:tc>
        <w:tc>
          <w:tcPr>
            <w:tcW w:w="184" w:type="pct"/>
            <w:noWrap/>
            <w:vAlign w:val="center"/>
          </w:tcPr>
          <w:p w14:paraId="6FFC00FC"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10583</w:t>
            </w:r>
          </w:p>
        </w:tc>
        <w:tc>
          <w:tcPr>
            <w:tcW w:w="552" w:type="pct"/>
            <w:noWrap/>
            <w:vAlign w:val="center"/>
          </w:tcPr>
          <w:p w14:paraId="31BEAFBF" w14:textId="77777777" w:rsidR="001A31FA" w:rsidRPr="002A461E" w:rsidRDefault="001A31FA" w:rsidP="001A31FA">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tcPr>
          <w:p w14:paraId="7B68F0F3" w14:textId="3E767948"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03F08DD2" w14:textId="77777777" w:rsidR="001A31FA" w:rsidRPr="002A461E" w:rsidRDefault="001A31FA" w:rsidP="001A31FA">
            <w:pPr>
              <w:spacing w:after="0" w:line="240" w:lineRule="auto"/>
              <w:jc w:val="center"/>
              <w:rPr>
                <w:rFonts w:eastAsia="Times New Roman" w:cs="Times New Roman"/>
                <w:i/>
                <w:iCs/>
                <w:kern w:val="0"/>
                <w:sz w:val="14"/>
                <w:szCs w:val="14"/>
                <w:lang w:eastAsia="ro-RO"/>
                <w14:ligatures w14:val="none"/>
              </w:rPr>
            </w:pPr>
          </w:p>
        </w:tc>
      </w:tr>
      <w:tr w:rsidR="002A461E" w:rsidRPr="002A461E" w14:paraId="2731ED5B" w14:textId="77777777" w:rsidTr="001A31FA">
        <w:trPr>
          <w:trHeight w:val="636"/>
        </w:trPr>
        <w:tc>
          <w:tcPr>
            <w:tcW w:w="172" w:type="pct"/>
            <w:noWrap/>
            <w:vAlign w:val="center"/>
          </w:tcPr>
          <w:p w14:paraId="6C197EA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38B</w:t>
            </w:r>
          </w:p>
        </w:tc>
        <w:tc>
          <w:tcPr>
            <w:tcW w:w="189" w:type="pct"/>
            <w:noWrap/>
            <w:vAlign w:val="center"/>
          </w:tcPr>
          <w:p w14:paraId="291D398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0,42</w:t>
            </w:r>
          </w:p>
        </w:tc>
        <w:tc>
          <w:tcPr>
            <w:tcW w:w="219" w:type="pct"/>
            <w:noWrap/>
            <w:vAlign w:val="center"/>
          </w:tcPr>
          <w:p w14:paraId="61345D3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1-5Q</w:t>
            </w:r>
          </w:p>
        </w:tc>
        <w:tc>
          <w:tcPr>
            <w:tcW w:w="156" w:type="pct"/>
            <w:noWrap/>
            <w:vAlign w:val="center"/>
          </w:tcPr>
          <w:p w14:paraId="30E9B04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101D23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5243</w:t>
            </w:r>
          </w:p>
        </w:tc>
        <w:tc>
          <w:tcPr>
            <w:tcW w:w="194" w:type="pct"/>
            <w:noWrap/>
            <w:vAlign w:val="center"/>
          </w:tcPr>
          <w:p w14:paraId="48F5770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9130</w:t>
            </w:r>
          </w:p>
        </w:tc>
        <w:tc>
          <w:tcPr>
            <w:tcW w:w="161" w:type="pct"/>
            <w:noWrap/>
            <w:vAlign w:val="center"/>
          </w:tcPr>
          <w:p w14:paraId="0BE3312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4211</w:t>
            </w:r>
          </w:p>
        </w:tc>
        <w:tc>
          <w:tcPr>
            <w:tcW w:w="331" w:type="pct"/>
            <w:noWrap/>
            <w:vAlign w:val="center"/>
          </w:tcPr>
          <w:p w14:paraId="25E1DCE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64E3FF5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9FA1CA</w:t>
            </w:r>
          </w:p>
        </w:tc>
        <w:tc>
          <w:tcPr>
            <w:tcW w:w="644" w:type="pct"/>
            <w:vAlign w:val="center"/>
          </w:tcPr>
          <w:p w14:paraId="19C8087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T</w:t>
            </w:r>
            <w:r w:rsidRPr="002A461E">
              <w:rPr>
                <w:spacing w:val="1"/>
                <w:sz w:val="14"/>
                <w:szCs w:val="14"/>
              </w:rPr>
              <w:t>.</w:t>
            </w:r>
            <w:r w:rsidRPr="002A461E">
              <w:rPr>
                <w:spacing w:val="-1"/>
                <w:sz w:val="14"/>
                <w:szCs w:val="14"/>
              </w:rPr>
              <w:t>I</w:t>
            </w:r>
            <w:r w:rsidRPr="002A461E">
              <w:rPr>
                <w:sz w:val="14"/>
                <w:szCs w:val="14"/>
              </w:rPr>
              <w:t>G</w:t>
            </w:r>
            <w:r w:rsidRPr="002A461E">
              <w:rPr>
                <w:spacing w:val="-1"/>
                <w:sz w:val="14"/>
                <w:szCs w:val="14"/>
              </w:rPr>
              <w:t>IE</w:t>
            </w:r>
            <w:r w:rsidRPr="002A461E">
              <w:rPr>
                <w:sz w:val="14"/>
                <w:szCs w:val="14"/>
              </w:rPr>
              <w:t>N</w:t>
            </w:r>
            <w:r w:rsidRPr="002A461E">
              <w:rPr>
                <w:spacing w:val="-2"/>
                <w:sz w:val="14"/>
                <w:szCs w:val="14"/>
              </w:rPr>
              <w:t>A</w:t>
            </w:r>
            <w:r w:rsidRPr="002A461E">
              <w:rPr>
                <w:spacing w:val="-1"/>
                <w:sz w:val="14"/>
                <w:szCs w:val="14"/>
              </w:rPr>
              <w:t>(T</w:t>
            </w:r>
            <w:r w:rsidRPr="002A461E">
              <w:rPr>
                <w:spacing w:val="1"/>
                <w:sz w:val="14"/>
                <w:szCs w:val="14"/>
              </w:rPr>
              <w:t>.</w:t>
            </w:r>
            <w:r w:rsidRPr="002A461E">
              <w:rPr>
                <w:sz w:val="14"/>
                <w:szCs w:val="14"/>
              </w:rPr>
              <w:t>p</w:t>
            </w:r>
            <w:r w:rsidRPr="002A461E">
              <w:rPr>
                <w:spacing w:val="-1"/>
                <w:sz w:val="14"/>
                <w:szCs w:val="14"/>
              </w:rPr>
              <w:t>r</w:t>
            </w:r>
            <w:r w:rsidRPr="002A461E">
              <w:rPr>
                <w:sz w:val="14"/>
                <w:szCs w:val="14"/>
              </w:rPr>
              <w:t>o</w:t>
            </w:r>
            <w:r w:rsidRPr="002A461E">
              <w:rPr>
                <w:spacing w:val="-2"/>
                <w:sz w:val="14"/>
                <w:szCs w:val="14"/>
              </w:rPr>
              <w:t>g</w:t>
            </w:r>
            <w:r w:rsidRPr="002A461E">
              <w:rPr>
                <w:spacing w:val="-1"/>
                <w:sz w:val="14"/>
                <w:szCs w:val="14"/>
              </w:rPr>
              <w:t>r</w:t>
            </w:r>
            <w:r w:rsidRPr="002A461E">
              <w:rPr>
                <w:spacing w:val="1"/>
                <w:sz w:val="14"/>
                <w:szCs w:val="14"/>
              </w:rPr>
              <w:t>es</w:t>
            </w:r>
            <w:r w:rsidRPr="002A461E">
              <w:rPr>
                <w:spacing w:val="-3"/>
                <w:sz w:val="14"/>
                <w:szCs w:val="14"/>
              </w:rPr>
              <w:t>i</w:t>
            </w:r>
            <w:r w:rsidRPr="002A461E">
              <w:rPr>
                <w:spacing w:val="-2"/>
                <w:sz w:val="14"/>
                <w:szCs w:val="14"/>
              </w:rPr>
              <w:t>v</w:t>
            </w:r>
            <w:r w:rsidRPr="002A461E">
              <w:rPr>
                <w:sz w:val="14"/>
                <w:szCs w:val="14"/>
              </w:rPr>
              <w:t>e</w:t>
            </w:r>
            <w:r w:rsidRPr="002A461E">
              <w:rPr>
                <w:spacing w:val="-12"/>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29F8D4B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110</w:t>
            </w:r>
          </w:p>
        </w:tc>
        <w:tc>
          <w:tcPr>
            <w:tcW w:w="197" w:type="pct"/>
            <w:noWrap/>
            <w:vAlign w:val="center"/>
          </w:tcPr>
          <w:p w14:paraId="4A04EEA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3A457BA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380</w:t>
            </w:r>
          </w:p>
        </w:tc>
        <w:tc>
          <w:tcPr>
            <w:tcW w:w="184" w:type="pct"/>
            <w:noWrap/>
            <w:vAlign w:val="center"/>
          </w:tcPr>
          <w:p w14:paraId="16A490F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159</w:t>
            </w:r>
          </w:p>
        </w:tc>
        <w:tc>
          <w:tcPr>
            <w:tcW w:w="552" w:type="pct"/>
            <w:noWrap/>
            <w:vAlign w:val="center"/>
          </w:tcPr>
          <w:p w14:paraId="425A973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ROSAC0352</w:t>
            </w:r>
          </w:p>
        </w:tc>
        <w:tc>
          <w:tcPr>
            <w:tcW w:w="365" w:type="pct"/>
            <w:vAlign w:val="center"/>
          </w:tcPr>
          <w:p w14:paraId="2868155D" w14:textId="45CCCC7D" w:rsidR="00EC7410" w:rsidRPr="002A461E" w:rsidRDefault="001A31FA" w:rsidP="00EC7410">
            <w:pPr>
              <w:spacing w:after="0" w:line="240" w:lineRule="auto"/>
              <w:jc w:val="center"/>
              <w:rPr>
                <w:rFonts w:eastAsia="Times New Roman" w:cs="Times New Roman"/>
                <w:i/>
                <w:iCs/>
                <w:kern w:val="0"/>
                <w:sz w:val="14"/>
                <w:szCs w:val="14"/>
                <w:lang w:eastAsia="ro-RO"/>
                <w14:ligatures w14:val="none"/>
              </w:rPr>
            </w:pPr>
            <w:r w:rsidRPr="002A461E">
              <w:rPr>
                <w:rFonts w:eastAsia="Times New Roman" w:cs="Times New Roman"/>
                <w:i/>
                <w:iCs/>
                <w:kern w:val="0"/>
                <w:sz w:val="14"/>
                <w:szCs w:val="14"/>
                <w:lang w:eastAsia="ro-RO"/>
                <w14:ligatures w14:val="none"/>
              </w:rPr>
              <w:t>Ursus arctaos, canis lupus, Lynx lynx</w:t>
            </w:r>
          </w:p>
        </w:tc>
        <w:tc>
          <w:tcPr>
            <w:tcW w:w="354" w:type="pct"/>
            <w:noWrap/>
            <w:vAlign w:val="center"/>
          </w:tcPr>
          <w:p w14:paraId="3C08585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4BC3C05" w14:textId="77777777" w:rsidTr="001A31FA">
        <w:trPr>
          <w:trHeight w:val="636"/>
        </w:trPr>
        <w:tc>
          <w:tcPr>
            <w:tcW w:w="172" w:type="pct"/>
            <w:noWrap/>
            <w:vAlign w:val="center"/>
          </w:tcPr>
          <w:p w14:paraId="416B772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227A</w:t>
            </w:r>
          </w:p>
        </w:tc>
        <w:tc>
          <w:tcPr>
            <w:tcW w:w="189" w:type="pct"/>
            <w:noWrap/>
            <w:vAlign w:val="center"/>
          </w:tcPr>
          <w:p w14:paraId="52C7DF4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2,00</w:t>
            </w:r>
          </w:p>
        </w:tc>
        <w:tc>
          <w:tcPr>
            <w:tcW w:w="219" w:type="pct"/>
            <w:noWrap/>
            <w:vAlign w:val="center"/>
          </w:tcPr>
          <w:p w14:paraId="58CC754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36BC65F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74A04C2E"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44977B4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0261CC6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7CEA80C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4B5C10F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8PI1MO1DT</w:t>
            </w:r>
          </w:p>
        </w:tc>
        <w:tc>
          <w:tcPr>
            <w:tcW w:w="644" w:type="pct"/>
            <w:vAlign w:val="center"/>
          </w:tcPr>
          <w:p w14:paraId="2603B21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w w:val="99"/>
                <w:sz w:val="14"/>
                <w:szCs w:val="14"/>
              </w:rPr>
              <w:t>T</w:t>
            </w:r>
            <w:r w:rsidRPr="002A461E">
              <w:rPr>
                <w:spacing w:val="1"/>
                <w:w w:val="99"/>
                <w:sz w:val="14"/>
                <w:szCs w:val="14"/>
              </w:rPr>
              <w:t>.</w:t>
            </w:r>
            <w:r w:rsidRPr="002A461E">
              <w:rPr>
                <w:spacing w:val="-1"/>
                <w:w w:val="99"/>
                <w:sz w:val="14"/>
                <w:szCs w:val="14"/>
              </w:rPr>
              <w:t>I</w:t>
            </w:r>
            <w:r w:rsidRPr="002A461E">
              <w:rPr>
                <w:w w:val="99"/>
                <w:sz w:val="14"/>
                <w:szCs w:val="14"/>
              </w:rPr>
              <w:t>G</w:t>
            </w:r>
            <w:r w:rsidRPr="002A461E">
              <w:rPr>
                <w:spacing w:val="-1"/>
                <w:w w:val="99"/>
                <w:sz w:val="14"/>
                <w:szCs w:val="14"/>
              </w:rPr>
              <w:t>IE</w:t>
            </w:r>
            <w:r w:rsidRPr="002A461E">
              <w:rPr>
                <w:w w:val="99"/>
                <w:sz w:val="14"/>
                <w:szCs w:val="14"/>
              </w:rPr>
              <w:t>N</w:t>
            </w:r>
            <w:r w:rsidRPr="002A461E">
              <w:rPr>
                <w:spacing w:val="-2"/>
                <w:w w:val="99"/>
                <w:sz w:val="14"/>
                <w:szCs w:val="14"/>
              </w:rPr>
              <w:t>A</w:t>
            </w:r>
            <w:r w:rsidRPr="002A461E">
              <w:rPr>
                <w:spacing w:val="-1"/>
                <w:w w:val="99"/>
                <w:sz w:val="14"/>
                <w:szCs w:val="14"/>
              </w:rPr>
              <w:t>(T</w:t>
            </w:r>
            <w:r w:rsidRPr="002A461E">
              <w:rPr>
                <w:spacing w:val="1"/>
                <w:w w:val="99"/>
                <w:sz w:val="14"/>
                <w:szCs w:val="14"/>
              </w:rPr>
              <w:t>.</w:t>
            </w:r>
            <w:r w:rsidRPr="002A461E">
              <w:rPr>
                <w:spacing w:val="-1"/>
                <w:w w:val="99"/>
                <w:sz w:val="14"/>
                <w:szCs w:val="14"/>
              </w:rPr>
              <w:t>r</w:t>
            </w:r>
            <w:r w:rsidRPr="002A461E">
              <w:rPr>
                <w:spacing w:val="1"/>
                <w:w w:val="99"/>
                <w:sz w:val="14"/>
                <w:szCs w:val="14"/>
              </w:rPr>
              <w:t>ase,</w:t>
            </w:r>
            <w:r w:rsidRPr="002A461E">
              <w:rPr>
                <w:w w:val="99"/>
                <w:sz w:val="14"/>
                <w:szCs w:val="14"/>
              </w:rPr>
              <w:t>b</w:t>
            </w:r>
            <w:r w:rsidRPr="002A461E">
              <w:rPr>
                <w:spacing w:val="1"/>
                <w:w w:val="99"/>
                <w:sz w:val="14"/>
                <w:szCs w:val="14"/>
              </w:rPr>
              <w:t>e</w:t>
            </w:r>
            <w:r w:rsidRPr="002A461E">
              <w:rPr>
                <w:spacing w:val="-2"/>
                <w:w w:val="99"/>
                <w:sz w:val="14"/>
                <w:szCs w:val="14"/>
              </w:rPr>
              <w:t>n</w:t>
            </w:r>
            <w:r w:rsidRPr="002A461E">
              <w:rPr>
                <w:spacing w:val="1"/>
                <w:w w:val="99"/>
                <w:sz w:val="14"/>
                <w:szCs w:val="14"/>
              </w:rPr>
              <w:t>z</w:t>
            </w:r>
            <w:r w:rsidRPr="002A461E">
              <w:rPr>
                <w:w w:val="99"/>
                <w:sz w:val="14"/>
                <w:szCs w:val="14"/>
              </w:rPr>
              <w:t>i</w:t>
            </w:r>
            <w:r w:rsidRPr="002A461E">
              <w:rPr>
                <w:spacing w:val="-2"/>
                <w:w w:val="99"/>
                <w:sz w:val="14"/>
                <w:szCs w:val="14"/>
              </w:rPr>
              <w:t xml:space="preserve"> </w:t>
            </w:r>
            <w:r w:rsidRPr="002A461E">
              <w:rPr>
                <w:sz w:val="14"/>
                <w:szCs w:val="14"/>
              </w:rPr>
              <w:t>d</w:t>
            </w:r>
            <w:r w:rsidRPr="002A461E">
              <w:rPr>
                <w:spacing w:val="1"/>
                <w:sz w:val="14"/>
                <w:szCs w:val="14"/>
              </w:rPr>
              <w:t>ec</w:t>
            </w:r>
            <w:r w:rsidRPr="002A461E">
              <w:rPr>
                <w:spacing w:val="-1"/>
                <w:sz w:val="14"/>
                <w:szCs w:val="14"/>
              </w:rPr>
              <w:t>II</w:t>
            </w:r>
            <w:r w:rsidRPr="002A461E">
              <w:rPr>
                <w:sz w:val="14"/>
                <w:szCs w:val="14"/>
              </w:rPr>
              <w:t>)</w:t>
            </w:r>
          </w:p>
        </w:tc>
        <w:tc>
          <w:tcPr>
            <w:tcW w:w="202" w:type="pct"/>
            <w:noWrap/>
            <w:vAlign w:val="center"/>
          </w:tcPr>
          <w:p w14:paraId="76D303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70</w:t>
            </w:r>
          </w:p>
        </w:tc>
        <w:tc>
          <w:tcPr>
            <w:tcW w:w="197" w:type="pct"/>
            <w:noWrap/>
            <w:vAlign w:val="center"/>
          </w:tcPr>
          <w:p w14:paraId="184B6FF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0,7</w:t>
            </w:r>
          </w:p>
        </w:tc>
        <w:tc>
          <w:tcPr>
            <w:tcW w:w="260" w:type="pct"/>
            <w:noWrap/>
            <w:vAlign w:val="center"/>
          </w:tcPr>
          <w:p w14:paraId="21127BB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264</w:t>
            </w:r>
          </w:p>
        </w:tc>
        <w:tc>
          <w:tcPr>
            <w:tcW w:w="184" w:type="pct"/>
            <w:noWrap/>
            <w:vAlign w:val="center"/>
          </w:tcPr>
          <w:p w14:paraId="5D201AE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528</w:t>
            </w:r>
          </w:p>
        </w:tc>
        <w:tc>
          <w:tcPr>
            <w:tcW w:w="552" w:type="pct"/>
            <w:noWrap/>
            <w:vAlign w:val="center"/>
          </w:tcPr>
          <w:p w14:paraId="33B4F57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4038F4F9"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641AD723"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73122478" w14:textId="77777777" w:rsidTr="001A31FA">
        <w:trPr>
          <w:trHeight w:val="636"/>
        </w:trPr>
        <w:tc>
          <w:tcPr>
            <w:tcW w:w="172" w:type="pct"/>
            <w:noWrap/>
            <w:vAlign w:val="center"/>
          </w:tcPr>
          <w:p w14:paraId="745771A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227B</w:t>
            </w:r>
          </w:p>
        </w:tc>
        <w:tc>
          <w:tcPr>
            <w:tcW w:w="189" w:type="pct"/>
            <w:noWrap/>
            <w:vAlign w:val="center"/>
          </w:tcPr>
          <w:p w14:paraId="59AF9B1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1,18</w:t>
            </w:r>
          </w:p>
        </w:tc>
        <w:tc>
          <w:tcPr>
            <w:tcW w:w="219" w:type="pct"/>
            <w:noWrap/>
            <w:vAlign w:val="center"/>
          </w:tcPr>
          <w:p w14:paraId="40DD743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0AC0E21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24AE39F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4AF36A2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73BA8A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46C172F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06637FF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5BR4MO1DT</w:t>
            </w:r>
          </w:p>
        </w:tc>
        <w:tc>
          <w:tcPr>
            <w:tcW w:w="644" w:type="pct"/>
            <w:vAlign w:val="center"/>
          </w:tcPr>
          <w:p w14:paraId="3230D63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T.PROGRESIVE(p lum.,rac), IMPAD, AJUTORAREA REG NATURALE,   INGRIJIREA SEMINTISULUI</w:t>
            </w:r>
          </w:p>
        </w:tc>
        <w:tc>
          <w:tcPr>
            <w:tcW w:w="202" w:type="pct"/>
            <w:noWrap/>
            <w:vAlign w:val="center"/>
          </w:tcPr>
          <w:p w14:paraId="16979BC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145</w:t>
            </w:r>
          </w:p>
        </w:tc>
        <w:tc>
          <w:tcPr>
            <w:tcW w:w="197" w:type="pct"/>
            <w:noWrap/>
            <w:vAlign w:val="center"/>
          </w:tcPr>
          <w:p w14:paraId="5140154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0,4</w:t>
            </w:r>
          </w:p>
        </w:tc>
        <w:tc>
          <w:tcPr>
            <w:tcW w:w="260" w:type="pct"/>
            <w:noWrap/>
            <w:vAlign w:val="center"/>
          </w:tcPr>
          <w:p w14:paraId="227D4BE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220</w:t>
            </w:r>
          </w:p>
        </w:tc>
        <w:tc>
          <w:tcPr>
            <w:tcW w:w="184" w:type="pct"/>
            <w:noWrap/>
            <w:vAlign w:val="center"/>
          </w:tcPr>
          <w:p w14:paraId="3BD53069"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260</w:t>
            </w:r>
          </w:p>
        </w:tc>
        <w:tc>
          <w:tcPr>
            <w:tcW w:w="552" w:type="pct"/>
            <w:noWrap/>
            <w:vAlign w:val="center"/>
          </w:tcPr>
          <w:p w14:paraId="7CAF0A0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62209F3C"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889A1D5"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17A0863F" w14:textId="77777777" w:rsidTr="001A31FA">
        <w:trPr>
          <w:trHeight w:val="636"/>
        </w:trPr>
        <w:tc>
          <w:tcPr>
            <w:tcW w:w="172" w:type="pct"/>
            <w:noWrap/>
            <w:vAlign w:val="center"/>
          </w:tcPr>
          <w:p w14:paraId="1A0E03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227C</w:t>
            </w:r>
          </w:p>
        </w:tc>
        <w:tc>
          <w:tcPr>
            <w:tcW w:w="189" w:type="pct"/>
            <w:noWrap/>
            <w:vAlign w:val="center"/>
          </w:tcPr>
          <w:p w14:paraId="26A3AC5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21,43</w:t>
            </w:r>
          </w:p>
        </w:tc>
        <w:tc>
          <w:tcPr>
            <w:tcW w:w="219" w:type="pct"/>
            <w:noWrap/>
            <w:vAlign w:val="center"/>
          </w:tcPr>
          <w:p w14:paraId="7016C61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34B952D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44AAF14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6CF6B9A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503C6653"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382E5C5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relativ-echien</w:t>
            </w:r>
          </w:p>
        </w:tc>
        <w:tc>
          <w:tcPr>
            <w:tcW w:w="659" w:type="pct"/>
            <w:noWrap/>
            <w:vAlign w:val="center"/>
          </w:tcPr>
          <w:p w14:paraId="65993571"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3MO4FA1ME2CA</w:t>
            </w:r>
          </w:p>
        </w:tc>
        <w:tc>
          <w:tcPr>
            <w:tcW w:w="644" w:type="pct"/>
            <w:vAlign w:val="center"/>
          </w:tcPr>
          <w:p w14:paraId="41A426F6"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spacing w:val="1"/>
                <w:sz w:val="14"/>
                <w:szCs w:val="14"/>
              </w:rPr>
              <w:t>R</w:t>
            </w:r>
            <w:r w:rsidRPr="002A461E">
              <w:rPr>
                <w:spacing w:val="-2"/>
                <w:sz w:val="14"/>
                <w:szCs w:val="14"/>
              </w:rPr>
              <w:t>A</w:t>
            </w:r>
            <w:r w:rsidRPr="002A461E">
              <w:rPr>
                <w:spacing w:val="1"/>
                <w:sz w:val="14"/>
                <w:szCs w:val="14"/>
              </w:rPr>
              <w:t>R</w:t>
            </w:r>
            <w:r w:rsidRPr="002A461E">
              <w:rPr>
                <w:spacing w:val="-1"/>
                <w:sz w:val="14"/>
                <w:szCs w:val="14"/>
              </w:rPr>
              <w:t>IT</w:t>
            </w:r>
            <w:r w:rsidRPr="002A461E">
              <w:rPr>
                <w:sz w:val="14"/>
                <w:szCs w:val="14"/>
              </w:rPr>
              <w:t>U</w:t>
            </w:r>
            <w:r w:rsidRPr="002A461E">
              <w:rPr>
                <w:spacing w:val="1"/>
                <w:sz w:val="14"/>
                <w:szCs w:val="14"/>
              </w:rPr>
              <w:t>R</w:t>
            </w:r>
            <w:r w:rsidRPr="002A461E">
              <w:rPr>
                <w:sz w:val="14"/>
                <w:szCs w:val="14"/>
              </w:rPr>
              <w:t>I</w:t>
            </w:r>
          </w:p>
        </w:tc>
        <w:tc>
          <w:tcPr>
            <w:tcW w:w="202" w:type="pct"/>
            <w:noWrap/>
            <w:vAlign w:val="center"/>
          </w:tcPr>
          <w:p w14:paraId="51778F5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50</w:t>
            </w:r>
          </w:p>
        </w:tc>
        <w:tc>
          <w:tcPr>
            <w:tcW w:w="197" w:type="pct"/>
            <w:noWrap/>
            <w:vAlign w:val="center"/>
          </w:tcPr>
          <w:p w14:paraId="72C2227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0,9</w:t>
            </w:r>
          </w:p>
        </w:tc>
        <w:tc>
          <w:tcPr>
            <w:tcW w:w="260" w:type="pct"/>
            <w:noWrap/>
            <w:vAlign w:val="center"/>
          </w:tcPr>
          <w:p w14:paraId="1CB11BBB"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270</w:t>
            </w:r>
          </w:p>
        </w:tc>
        <w:tc>
          <w:tcPr>
            <w:tcW w:w="184" w:type="pct"/>
            <w:noWrap/>
            <w:vAlign w:val="center"/>
          </w:tcPr>
          <w:p w14:paraId="5181890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656</w:t>
            </w:r>
          </w:p>
        </w:tc>
        <w:tc>
          <w:tcPr>
            <w:tcW w:w="552" w:type="pct"/>
            <w:noWrap/>
            <w:vAlign w:val="center"/>
          </w:tcPr>
          <w:p w14:paraId="7171F4C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3BC87B71"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5346F5A"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tr w:rsidR="002A461E" w:rsidRPr="002A461E" w14:paraId="20DF8148" w14:textId="77777777" w:rsidTr="001A31FA">
        <w:trPr>
          <w:trHeight w:val="636"/>
        </w:trPr>
        <w:tc>
          <w:tcPr>
            <w:tcW w:w="172" w:type="pct"/>
            <w:noWrap/>
            <w:vAlign w:val="center"/>
          </w:tcPr>
          <w:p w14:paraId="044ADB5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lastRenderedPageBreak/>
              <w:t>227D</w:t>
            </w:r>
          </w:p>
        </w:tc>
        <w:tc>
          <w:tcPr>
            <w:tcW w:w="189" w:type="pct"/>
            <w:noWrap/>
            <w:vAlign w:val="center"/>
          </w:tcPr>
          <w:p w14:paraId="46CDFBF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2,91</w:t>
            </w:r>
          </w:p>
        </w:tc>
        <w:tc>
          <w:tcPr>
            <w:tcW w:w="219" w:type="pct"/>
            <w:noWrap/>
            <w:vAlign w:val="center"/>
          </w:tcPr>
          <w:p w14:paraId="674703C5"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2-1C</w:t>
            </w:r>
          </w:p>
        </w:tc>
        <w:tc>
          <w:tcPr>
            <w:tcW w:w="156" w:type="pct"/>
            <w:noWrap/>
            <w:vAlign w:val="center"/>
          </w:tcPr>
          <w:p w14:paraId="2A6897C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A</w:t>
            </w:r>
          </w:p>
        </w:tc>
        <w:tc>
          <w:tcPr>
            <w:tcW w:w="161" w:type="pct"/>
            <w:noWrap/>
            <w:vAlign w:val="center"/>
          </w:tcPr>
          <w:p w14:paraId="09926BE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4420</w:t>
            </w:r>
          </w:p>
        </w:tc>
        <w:tc>
          <w:tcPr>
            <w:tcW w:w="194" w:type="pct"/>
            <w:noWrap/>
            <w:vAlign w:val="center"/>
          </w:tcPr>
          <w:p w14:paraId="51425DE0"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161" w:type="pct"/>
            <w:noWrap/>
            <w:vAlign w:val="center"/>
          </w:tcPr>
          <w:p w14:paraId="7A1835DC"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4114</w:t>
            </w:r>
          </w:p>
        </w:tc>
        <w:tc>
          <w:tcPr>
            <w:tcW w:w="331" w:type="pct"/>
            <w:noWrap/>
            <w:vAlign w:val="center"/>
          </w:tcPr>
          <w:p w14:paraId="0DD730CF"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relativ-plurien</w:t>
            </w:r>
          </w:p>
        </w:tc>
        <w:tc>
          <w:tcPr>
            <w:tcW w:w="659" w:type="pct"/>
            <w:noWrap/>
            <w:vAlign w:val="center"/>
          </w:tcPr>
          <w:p w14:paraId="137840A8"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7FA2MO1ME</w:t>
            </w:r>
          </w:p>
        </w:tc>
        <w:tc>
          <w:tcPr>
            <w:tcW w:w="644" w:type="pct"/>
            <w:vAlign w:val="center"/>
          </w:tcPr>
          <w:p w14:paraId="07551D2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T.IGIENA</w:t>
            </w:r>
          </w:p>
        </w:tc>
        <w:tc>
          <w:tcPr>
            <w:tcW w:w="202" w:type="pct"/>
            <w:noWrap/>
            <w:vAlign w:val="center"/>
          </w:tcPr>
          <w:p w14:paraId="674B92B7"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85</w:t>
            </w:r>
          </w:p>
        </w:tc>
        <w:tc>
          <w:tcPr>
            <w:tcW w:w="197" w:type="pct"/>
            <w:noWrap/>
            <w:vAlign w:val="center"/>
          </w:tcPr>
          <w:p w14:paraId="59486FDD"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0,8</w:t>
            </w:r>
          </w:p>
        </w:tc>
        <w:tc>
          <w:tcPr>
            <w:tcW w:w="260" w:type="pct"/>
            <w:noWrap/>
            <w:vAlign w:val="center"/>
          </w:tcPr>
          <w:p w14:paraId="4AF85504"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323</w:t>
            </w:r>
          </w:p>
        </w:tc>
        <w:tc>
          <w:tcPr>
            <w:tcW w:w="184" w:type="pct"/>
            <w:noWrap/>
            <w:vAlign w:val="center"/>
          </w:tcPr>
          <w:p w14:paraId="33E24B3A"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939</w:t>
            </w:r>
          </w:p>
        </w:tc>
        <w:tc>
          <w:tcPr>
            <w:tcW w:w="552" w:type="pct"/>
            <w:noWrap/>
            <w:vAlign w:val="center"/>
          </w:tcPr>
          <w:p w14:paraId="0B6CC292" w14:textId="77777777" w:rsidR="00EC7410" w:rsidRPr="002A461E" w:rsidRDefault="00EC7410" w:rsidP="00EC7410">
            <w:pPr>
              <w:spacing w:after="0" w:line="240" w:lineRule="auto"/>
              <w:jc w:val="center"/>
              <w:rPr>
                <w:rFonts w:eastAsia="Times New Roman" w:cs="Times New Roman"/>
                <w:kern w:val="0"/>
                <w:sz w:val="14"/>
                <w:szCs w:val="14"/>
                <w:lang w:eastAsia="ro-RO"/>
                <w14:ligatures w14:val="none"/>
              </w:rPr>
            </w:pPr>
            <w:r w:rsidRPr="002A461E">
              <w:rPr>
                <w:rFonts w:eastAsia="Times New Roman" w:cs="Times New Roman"/>
                <w:kern w:val="0"/>
                <w:sz w:val="14"/>
                <w:szCs w:val="14"/>
                <w:lang w:eastAsia="ro-RO"/>
                <w14:ligatures w14:val="none"/>
              </w:rPr>
              <w:t>-</w:t>
            </w:r>
          </w:p>
        </w:tc>
        <w:tc>
          <w:tcPr>
            <w:tcW w:w="365" w:type="pct"/>
            <w:vAlign w:val="center"/>
          </w:tcPr>
          <w:p w14:paraId="66710DFD"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c>
          <w:tcPr>
            <w:tcW w:w="354" w:type="pct"/>
            <w:noWrap/>
            <w:vAlign w:val="center"/>
          </w:tcPr>
          <w:p w14:paraId="1A329088" w14:textId="77777777" w:rsidR="00EC7410" w:rsidRPr="002A461E" w:rsidRDefault="00EC7410" w:rsidP="00EC7410">
            <w:pPr>
              <w:spacing w:after="0" w:line="240" w:lineRule="auto"/>
              <w:jc w:val="center"/>
              <w:rPr>
                <w:rFonts w:eastAsia="Times New Roman" w:cs="Times New Roman"/>
                <w:i/>
                <w:iCs/>
                <w:kern w:val="0"/>
                <w:sz w:val="14"/>
                <w:szCs w:val="14"/>
                <w:lang w:eastAsia="ro-RO"/>
                <w14:ligatures w14:val="none"/>
              </w:rPr>
            </w:pPr>
          </w:p>
        </w:tc>
      </w:tr>
      <w:bookmarkEnd w:id="283"/>
    </w:tbl>
    <w:p w14:paraId="582961E7" w14:textId="77777777" w:rsidR="00EC7410" w:rsidRPr="002A461E" w:rsidRDefault="00EC7410" w:rsidP="004A4B6D">
      <w:pPr>
        <w:sectPr w:rsidR="00EC7410" w:rsidRPr="002A461E" w:rsidSect="004C41C3">
          <w:pgSz w:w="16838" w:h="11906" w:orient="landscape"/>
          <w:pgMar w:top="1440" w:right="1440" w:bottom="1440" w:left="1440" w:header="709" w:footer="709" w:gutter="0"/>
          <w:cols w:space="708"/>
          <w:docGrid w:linePitch="360"/>
        </w:sectPr>
      </w:pPr>
    </w:p>
    <w:p w14:paraId="65B574DD" w14:textId="77777777" w:rsidR="00492F0C" w:rsidRPr="002A461E" w:rsidRDefault="00492F0C" w:rsidP="00693300">
      <w:pPr>
        <w:spacing w:after="0" w:line="240" w:lineRule="auto"/>
        <w:ind w:firstLine="567"/>
        <w:rPr>
          <w:lang w:val="en-US"/>
        </w:rPr>
      </w:pPr>
      <w:bookmarkStart w:id="284" w:name="_Hlk181622237"/>
      <w:bookmarkStart w:id="285" w:name="_Hlk239919644"/>
      <w:bookmarkStart w:id="286" w:name="_Hlk239399431"/>
      <w:bookmarkStart w:id="287" w:name="_Hlk230712277"/>
      <w:r w:rsidRPr="002A461E">
        <w:rPr>
          <w:lang w:val="en-US"/>
        </w:rPr>
        <w:lastRenderedPageBreak/>
        <w:t>În urma analizării informațiilor prezentate în acest tabel rezultă că pe suprafața habitatelor forestiere Natura 2000 prezente sunt propuse următoarele tipuri de lucrări silvice:</w:t>
      </w:r>
    </w:p>
    <w:p w14:paraId="7D5141E2" w14:textId="77777777" w:rsidR="00492F0C" w:rsidRPr="002A461E" w:rsidRDefault="00492F0C" w:rsidP="00693300">
      <w:pPr>
        <w:spacing w:after="0" w:line="240" w:lineRule="auto"/>
        <w:ind w:left="360"/>
        <w:rPr>
          <w:b/>
          <w:bCs/>
        </w:rPr>
      </w:pPr>
    </w:p>
    <w:p w14:paraId="3159881E" w14:textId="55302AA0" w:rsidR="00492F0C" w:rsidRPr="002A461E" w:rsidRDefault="00492F0C" w:rsidP="00783BB9">
      <w:pPr>
        <w:rPr>
          <w:rFonts w:ascii="Arial" w:eastAsia="Times New Roman" w:hAnsi="Arial" w:cs="Arial"/>
          <w:kern w:val="0"/>
          <w:sz w:val="20"/>
          <w:szCs w:val="20"/>
          <w:lang w:eastAsia="ro-RO"/>
          <w14:ligatures w14:val="none"/>
        </w:rPr>
      </w:pPr>
      <w:r w:rsidRPr="002A461E">
        <w:rPr>
          <w:b/>
          <w:bCs/>
        </w:rPr>
        <w:t xml:space="preserve">9110 Păduri de fag de tip </w:t>
      </w:r>
      <w:r w:rsidRPr="002A461E">
        <w:rPr>
          <w:b/>
          <w:bCs/>
          <w:i/>
          <w:iCs/>
        </w:rPr>
        <w:t>Luzulo-Fagetum</w:t>
      </w:r>
      <w:r w:rsidRPr="002A461E">
        <w:rPr>
          <w:i/>
          <w:iCs/>
        </w:rPr>
        <w:t xml:space="preserve"> – </w:t>
      </w:r>
      <w:r w:rsidRPr="002A461E">
        <w:rPr>
          <w:b/>
          <w:bCs/>
        </w:rPr>
        <w:t>149,18 ha</w:t>
      </w:r>
      <w:r w:rsidR="00783BB9" w:rsidRPr="002A461E">
        <w:rPr>
          <w:b/>
          <w:bCs/>
        </w:rPr>
        <w:t xml:space="preserve"> (</w:t>
      </w:r>
      <w:r w:rsidR="00783BB9" w:rsidRPr="002A461E">
        <w:rPr>
          <w:rFonts w:ascii="Arial" w:eastAsia="Times New Roman" w:hAnsi="Arial" w:cs="Arial"/>
          <w:kern w:val="0"/>
          <w:sz w:val="20"/>
          <w:szCs w:val="20"/>
          <w:lang w:eastAsia="ro-RO"/>
          <w14:ligatures w14:val="none"/>
        </w:rPr>
        <w:t>ROSAC0122 Muntii Fagaras)</w:t>
      </w:r>
    </w:p>
    <w:p w14:paraId="535F6E29" w14:textId="77777777" w:rsidR="00492F0C" w:rsidRPr="002A461E" w:rsidRDefault="00492F0C" w:rsidP="00693300">
      <w:pPr>
        <w:spacing w:after="0" w:line="240" w:lineRule="auto"/>
        <w:ind w:left="360"/>
        <w:rPr>
          <w:b/>
          <w:bCs/>
          <w:noProof/>
          <w:szCs w:val="24"/>
        </w:rPr>
      </w:pPr>
      <w:r w:rsidRPr="002A461E">
        <w:rPr>
          <w:b/>
          <w:bCs/>
          <w:noProof/>
          <w:szCs w:val="24"/>
        </w:rPr>
        <w:t>Lucrări propuse:</w:t>
      </w:r>
    </w:p>
    <w:p w14:paraId="3FC6D7E2" w14:textId="362C1BED" w:rsidR="00492F0C" w:rsidRPr="002A461E" w:rsidRDefault="00492F0C" w:rsidP="00693300">
      <w:pPr>
        <w:pStyle w:val="ListParagraph"/>
        <w:numPr>
          <w:ilvl w:val="0"/>
          <w:numId w:val="3"/>
        </w:numPr>
        <w:ind w:firstLine="763"/>
        <w:rPr>
          <w:b/>
          <w:bCs/>
          <w:szCs w:val="24"/>
        </w:rPr>
      </w:pPr>
      <w:r w:rsidRPr="002A461E">
        <w:rPr>
          <w:szCs w:val="24"/>
        </w:rPr>
        <w:t>Împăduriri, Completări;</w:t>
      </w:r>
    </w:p>
    <w:p w14:paraId="4A54C3F4" w14:textId="1D16A0E0" w:rsidR="00492F0C" w:rsidRPr="002A461E" w:rsidRDefault="00492F0C" w:rsidP="00693300">
      <w:pPr>
        <w:pStyle w:val="ListParagraph"/>
        <w:numPr>
          <w:ilvl w:val="0"/>
          <w:numId w:val="3"/>
        </w:numPr>
        <w:ind w:firstLine="763"/>
        <w:rPr>
          <w:b/>
          <w:bCs/>
          <w:szCs w:val="24"/>
        </w:rPr>
      </w:pPr>
      <w:r w:rsidRPr="002A461E">
        <w:rPr>
          <w:szCs w:val="24"/>
        </w:rPr>
        <w:t xml:space="preserve">Îngrijirea semințișului, ARN; </w:t>
      </w:r>
    </w:p>
    <w:p w14:paraId="23A5F9C2" w14:textId="77777777" w:rsidR="00492F0C" w:rsidRPr="002A461E" w:rsidRDefault="00492F0C" w:rsidP="00693300">
      <w:pPr>
        <w:pStyle w:val="ListParagraph"/>
        <w:numPr>
          <w:ilvl w:val="0"/>
          <w:numId w:val="3"/>
        </w:numPr>
        <w:ind w:firstLine="763"/>
        <w:rPr>
          <w:b/>
          <w:bCs/>
          <w:szCs w:val="24"/>
        </w:rPr>
      </w:pPr>
      <w:r w:rsidRPr="002A461E">
        <w:rPr>
          <w:noProof/>
          <w:szCs w:val="24"/>
        </w:rPr>
        <w:t>R</w:t>
      </w:r>
      <w:r w:rsidRPr="002A461E">
        <w:rPr>
          <w:noProof/>
          <w:szCs w:val="24"/>
          <w:lang w:val="en-US"/>
        </w:rPr>
        <w:t>ăr</w:t>
      </w:r>
      <w:r w:rsidRPr="002A461E">
        <w:rPr>
          <w:noProof/>
          <w:szCs w:val="24"/>
        </w:rPr>
        <w:t>ituri;</w:t>
      </w:r>
    </w:p>
    <w:p w14:paraId="316B3AA7" w14:textId="77777777" w:rsidR="00492F0C" w:rsidRPr="002A461E" w:rsidRDefault="00492F0C" w:rsidP="00693300">
      <w:pPr>
        <w:pStyle w:val="ListParagraph"/>
        <w:numPr>
          <w:ilvl w:val="0"/>
          <w:numId w:val="3"/>
        </w:numPr>
        <w:ind w:firstLine="763"/>
        <w:rPr>
          <w:b/>
          <w:bCs/>
          <w:szCs w:val="24"/>
        </w:rPr>
      </w:pPr>
      <w:r w:rsidRPr="002A461E">
        <w:rPr>
          <w:noProof/>
          <w:szCs w:val="24"/>
        </w:rPr>
        <w:t xml:space="preserve">T. de igienă; </w:t>
      </w:r>
    </w:p>
    <w:p w14:paraId="79B5F4D4" w14:textId="35FDA603" w:rsidR="00492F0C" w:rsidRPr="002A461E" w:rsidRDefault="00492F0C" w:rsidP="00693300">
      <w:pPr>
        <w:pStyle w:val="ListParagraph"/>
        <w:numPr>
          <w:ilvl w:val="0"/>
          <w:numId w:val="3"/>
        </w:numPr>
        <w:ind w:firstLine="763"/>
        <w:rPr>
          <w:b/>
          <w:bCs/>
          <w:szCs w:val="24"/>
        </w:rPr>
      </w:pPr>
      <w:r w:rsidRPr="002A461E">
        <w:rPr>
          <w:noProof/>
          <w:szCs w:val="24"/>
        </w:rPr>
        <w:t>T. progresive (punere în lumină, racordare);</w:t>
      </w:r>
    </w:p>
    <w:p w14:paraId="547E52E3" w14:textId="5618B77C" w:rsidR="00492F0C" w:rsidRPr="002A461E" w:rsidRDefault="00492F0C" w:rsidP="00693300">
      <w:pPr>
        <w:pStyle w:val="ListParagraph"/>
        <w:numPr>
          <w:ilvl w:val="0"/>
          <w:numId w:val="3"/>
        </w:numPr>
        <w:ind w:firstLine="763"/>
        <w:rPr>
          <w:b/>
          <w:bCs/>
          <w:szCs w:val="24"/>
        </w:rPr>
      </w:pPr>
      <w:r w:rsidRPr="002A461E">
        <w:rPr>
          <w:noProof/>
          <w:szCs w:val="24"/>
        </w:rPr>
        <w:t>T. de conservare.</w:t>
      </w:r>
    </w:p>
    <w:p w14:paraId="2A3FC1EA" w14:textId="77777777" w:rsidR="00492F0C" w:rsidRPr="002A461E" w:rsidRDefault="00492F0C" w:rsidP="00693300">
      <w:pPr>
        <w:spacing w:after="0" w:line="240" w:lineRule="auto"/>
        <w:rPr>
          <w:b/>
          <w:bCs/>
          <w:sz w:val="18"/>
          <w:szCs w:val="18"/>
          <w:lang w:val="en-GB"/>
        </w:rPr>
      </w:pPr>
    </w:p>
    <w:p w14:paraId="742F2725" w14:textId="3F382916" w:rsidR="00492F0C" w:rsidRPr="002A461E" w:rsidRDefault="00492F0C" w:rsidP="00783BB9">
      <w:pPr>
        <w:rPr>
          <w:rFonts w:ascii="Arial" w:eastAsia="Times New Roman" w:hAnsi="Arial" w:cs="Arial"/>
          <w:kern w:val="0"/>
          <w:sz w:val="20"/>
          <w:szCs w:val="20"/>
          <w:lang w:eastAsia="ro-RO"/>
          <w14:ligatures w14:val="none"/>
        </w:rPr>
      </w:pPr>
      <w:r w:rsidRPr="002A461E">
        <w:rPr>
          <w:b/>
          <w:bCs/>
          <w:szCs w:val="24"/>
          <w:lang w:val="en-GB"/>
        </w:rPr>
        <w:t xml:space="preserve">9130 – Păduri de fag de tip </w:t>
      </w:r>
      <w:r w:rsidRPr="002A461E">
        <w:rPr>
          <w:b/>
          <w:bCs/>
          <w:i/>
          <w:iCs/>
          <w:szCs w:val="24"/>
          <w:lang w:val="en-GB"/>
        </w:rPr>
        <w:t xml:space="preserve">Asperulo-Fagetum </w:t>
      </w:r>
      <w:r w:rsidRPr="002A461E">
        <w:rPr>
          <w:b/>
          <w:bCs/>
          <w:iCs/>
          <w:szCs w:val="24"/>
          <w:lang w:val="en-GB"/>
        </w:rPr>
        <w:t>– 111,00 ha</w:t>
      </w:r>
      <w:r w:rsidR="00783BB9" w:rsidRPr="002A461E">
        <w:rPr>
          <w:b/>
          <w:bCs/>
          <w:iCs/>
          <w:szCs w:val="24"/>
          <w:lang w:val="en-GB"/>
        </w:rPr>
        <w:t xml:space="preserve"> (</w:t>
      </w:r>
      <w:r w:rsidR="00783BB9" w:rsidRPr="002A461E">
        <w:rPr>
          <w:rFonts w:ascii="Arial" w:eastAsia="Times New Roman" w:hAnsi="Arial" w:cs="Arial"/>
          <w:kern w:val="0"/>
          <w:sz w:val="20"/>
          <w:szCs w:val="20"/>
          <w:lang w:eastAsia="ro-RO"/>
          <w14:ligatures w14:val="none"/>
        </w:rPr>
        <w:t>ROSAC0352 Persani)</w:t>
      </w:r>
    </w:p>
    <w:p w14:paraId="34B054A4" w14:textId="4EFEBF6E" w:rsidR="00492F0C" w:rsidRPr="002A461E" w:rsidRDefault="00492F0C" w:rsidP="00693300">
      <w:pPr>
        <w:spacing w:after="0" w:line="240" w:lineRule="auto"/>
        <w:ind w:left="360"/>
        <w:rPr>
          <w:b/>
          <w:bCs/>
          <w:noProof/>
          <w:szCs w:val="24"/>
        </w:rPr>
      </w:pPr>
      <w:r w:rsidRPr="002A461E">
        <w:rPr>
          <w:b/>
          <w:bCs/>
          <w:noProof/>
          <w:szCs w:val="24"/>
        </w:rPr>
        <w:t>Lucrări propuse:</w:t>
      </w:r>
    </w:p>
    <w:p w14:paraId="1E58A967" w14:textId="77777777" w:rsidR="00492F0C" w:rsidRPr="002A461E" w:rsidRDefault="00492F0C" w:rsidP="00693300">
      <w:pPr>
        <w:pStyle w:val="ListParagraph"/>
        <w:numPr>
          <w:ilvl w:val="0"/>
          <w:numId w:val="3"/>
        </w:numPr>
        <w:ind w:firstLine="763"/>
        <w:rPr>
          <w:b/>
          <w:bCs/>
          <w:szCs w:val="24"/>
        </w:rPr>
      </w:pPr>
      <w:r w:rsidRPr="002A461E">
        <w:rPr>
          <w:noProof/>
          <w:szCs w:val="24"/>
        </w:rPr>
        <w:t>R</w:t>
      </w:r>
      <w:r w:rsidRPr="002A461E">
        <w:rPr>
          <w:noProof/>
          <w:szCs w:val="24"/>
          <w:lang w:val="en-US"/>
        </w:rPr>
        <w:t>ăr</w:t>
      </w:r>
      <w:r w:rsidRPr="002A461E">
        <w:rPr>
          <w:noProof/>
          <w:szCs w:val="24"/>
        </w:rPr>
        <w:t>ituri;</w:t>
      </w:r>
    </w:p>
    <w:p w14:paraId="4A678F3D" w14:textId="29EB7344" w:rsidR="00492F0C" w:rsidRPr="002A461E" w:rsidRDefault="00492F0C" w:rsidP="00693300">
      <w:pPr>
        <w:pStyle w:val="ListParagraph"/>
        <w:numPr>
          <w:ilvl w:val="0"/>
          <w:numId w:val="3"/>
        </w:numPr>
        <w:ind w:firstLine="763"/>
        <w:rPr>
          <w:b/>
          <w:bCs/>
          <w:szCs w:val="24"/>
        </w:rPr>
      </w:pPr>
      <w:r w:rsidRPr="002A461E">
        <w:rPr>
          <w:noProof/>
          <w:szCs w:val="24"/>
        </w:rPr>
        <w:t>T. de igienă.</w:t>
      </w:r>
    </w:p>
    <w:p w14:paraId="3B971E4C" w14:textId="29C173BE" w:rsidR="00492F0C" w:rsidRPr="002A461E" w:rsidRDefault="00492F0C" w:rsidP="00693300">
      <w:pPr>
        <w:spacing w:after="0" w:line="240" w:lineRule="auto"/>
        <w:ind w:left="360"/>
        <w:rPr>
          <w:b/>
          <w:bCs/>
          <w:szCs w:val="24"/>
        </w:rPr>
      </w:pPr>
    </w:p>
    <w:p w14:paraId="2E79687E" w14:textId="0E65E1E3" w:rsidR="003C5596" w:rsidRPr="002A461E" w:rsidRDefault="00492F0C" w:rsidP="003C5596">
      <w:pPr>
        <w:rPr>
          <w:rFonts w:ascii="Arial" w:eastAsia="Times New Roman" w:hAnsi="Arial" w:cs="Arial"/>
          <w:kern w:val="0"/>
          <w:sz w:val="20"/>
          <w:szCs w:val="20"/>
          <w:lang w:eastAsia="ro-RO"/>
          <w14:ligatures w14:val="none"/>
        </w:rPr>
      </w:pPr>
      <w:r w:rsidRPr="002A461E">
        <w:rPr>
          <w:b/>
          <w:bCs/>
        </w:rPr>
        <w:t xml:space="preserve">91Y0 </w:t>
      </w:r>
      <w:r w:rsidRPr="002A461E">
        <w:rPr>
          <w:b/>
          <w:bCs/>
          <w:lang w:val="en-GB"/>
        </w:rPr>
        <w:t>Păduri dacice de stejar si carpen</w:t>
      </w:r>
      <w:r w:rsidRPr="002A461E">
        <w:rPr>
          <w:b/>
          <w:bCs/>
          <w:i/>
          <w:iCs/>
        </w:rPr>
        <w:t xml:space="preserve"> </w:t>
      </w:r>
      <w:r w:rsidRPr="002A461E">
        <w:rPr>
          <w:i/>
          <w:iCs/>
        </w:rPr>
        <w:t xml:space="preserve">– </w:t>
      </w:r>
      <w:r w:rsidRPr="002A461E">
        <w:rPr>
          <w:b/>
          <w:bCs/>
        </w:rPr>
        <w:t>64,48 ha</w:t>
      </w:r>
      <w:r w:rsidR="003C5596" w:rsidRPr="002A461E">
        <w:rPr>
          <w:b/>
          <w:bCs/>
        </w:rPr>
        <w:t xml:space="preserve"> (</w:t>
      </w:r>
      <w:r w:rsidR="003C5596" w:rsidRPr="002A461E">
        <w:rPr>
          <w:rFonts w:ascii="Arial" w:eastAsia="Times New Roman" w:hAnsi="Arial" w:cs="Arial"/>
          <w:kern w:val="0"/>
          <w:sz w:val="20"/>
          <w:szCs w:val="20"/>
          <w:lang w:eastAsia="ro-RO"/>
          <w14:ligatures w14:val="none"/>
        </w:rPr>
        <w:t>ROSAC0303 Hartibaciu Sud-Est)</w:t>
      </w:r>
    </w:p>
    <w:p w14:paraId="4D02B142" w14:textId="77777777" w:rsidR="00FB6CC3" w:rsidRPr="002A461E" w:rsidRDefault="00FB6CC3" w:rsidP="00693300">
      <w:pPr>
        <w:spacing w:after="0" w:line="240" w:lineRule="auto"/>
        <w:ind w:left="360"/>
        <w:rPr>
          <w:b/>
          <w:bCs/>
          <w:noProof/>
          <w:szCs w:val="24"/>
        </w:rPr>
      </w:pPr>
      <w:r w:rsidRPr="002A461E">
        <w:rPr>
          <w:b/>
          <w:bCs/>
          <w:noProof/>
          <w:szCs w:val="24"/>
        </w:rPr>
        <w:t>Lucrări propuse:</w:t>
      </w:r>
    </w:p>
    <w:p w14:paraId="532D3DC8" w14:textId="77777777" w:rsidR="00FB6CC3" w:rsidRPr="002A461E" w:rsidRDefault="00FB6CC3" w:rsidP="00693300">
      <w:pPr>
        <w:pStyle w:val="ListParagraph"/>
        <w:numPr>
          <w:ilvl w:val="0"/>
          <w:numId w:val="3"/>
        </w:numPr>
        <w:ind w:firstLine="763"/>
        <w:rPr>
          <w:b/>
          <w:bCs/>
          <w:szCs w:val="24"/>
        </w:rPr>
      </w:pPr>
      <w:r w:rsidRPr="002A461E">
        <w:rPr>
          <w:noProof/>
          <w:szCs w:val="24"/>
        </w:rPr>
        <w:t>R</w:t>
      </w:r>
      <w:r w:rsidRPr="002A461E">
        <w:rPr>
          <w:noProof/>
          <w:szCs w:val="24"/>
          <w:lang w:val="en-US"/>
        </w:rPr>
        <w:t>ăr</w:t>
      </w:r>
      <w:r w:rsidRPr="002A461E">
        <w:rPr>
          <w:noProof/>
          <w:szCs w:val="24"/>
        </w:rPr>
        <w:t>ituri;</w:t>
      </w:r>
    </w:p>
    <w:p w14:paraId="09A7FE7F" w14:textId="77777777" w:rsidR="00FB6CC3" w:rsidRPr="002A461E" w:rsidRDefault="00FB6CC3" w:rsidP="00693300">
      <w:pPr>
        <w:pStyle w:val="ListParagraph"/>
        <w:numPr>
          <w:ilvl w:val="0"/>
          <w:numId w:val="3"/>
        </w:numPr>
        <w:ind w:firstLine="763"/>
        <w:rPr>
          <w:b/>
          <w:bCs/>
          <w:szCs w:val="24"/>
        </w:rPr>
      </w:pPr>
      <w:r w:rsidRPr="002A461E">
        <w:rPr>
          <w:noProof/>
          <w:szCs w:val="24"/>
        </w:rPr>
        <w:t>T. de igienă.</w:t>
      </w:r>
    </w:p>
    <w:p w14:paraId="05B65DE4" w14:textId="77777777" w:rsidR="00492F0C" w:rsidRPr="002A461E" w:rsidRDefault="00492F0C" w:rsidP="00693300">
      <w:pPr>
        <w:pStyle w:val="ListParagraph"/>
        <w:ind w:left="3119"/>
        <w:rPr>
          <w:b/>
          <w:bCs/>
          <w:szCs w:val="24"/>
        </w:rPr>
      </w:pPr>
    </w:p>
    <w:p w14:paraId="403CB517" w14:textId="5A5D28B6" w:rsidR="00492F0C" w:rsidRPr="002A461E" w:rsidRDefault="00492F0C" w:rsidP="003C5596">
      <w:pPr>
        <w:rPr>
          <w:rFonts w:ascii="Arial" w:eastAsia="Times New Roman" w:hAnsi="Arial" w:cs="Arial"/>
          <w:kern w:val="0"/>
          <w:sz w:val="20"/>
          <w:szCs w:val="20"/>
          <w:lang w:eastAsia="ro-RO"/>
          <w14:ligatures w14:val="none"/>
        </w:rPr>
      </w:pPr>
      <w:r w:rsidRPr="002A461E">
        <w:rPr>
          <w:b/>
          <w:bCs/>
          <w:szCs w:val="24"/>
        </w:rPr>
        <w:t>91V0 Păduri dacice de fag (</w:t>
      </w:r>
      <w:r w:rsidRPr="002A461E">
        <w:rPr>
          <w:b/>
          <w:bCs/>
          <w:i/>
          <w:iCs/>
          <w:szCs w:val="24"/>
        </w:rPr>
        <w:t>Symphyto-Fagion</w:t>
      </w:r>
      <w:r w:rsidRPr="002A461E">
        <w:rPr>
          <w:b/>
          <w:bCs/>
          <w:szCs w:val="24"/>
        </w:rPr>
        <w:t xml:space="preserve">) </w:t>
      </w:r>
      <w:r w:rsidRPr="002A461E">
        <w:rPr>
          <w:szCs w:val="24"/>
          <w:lang w:eastAsia="ro-RO"/>
        </w:rPr>
        <w:t xml:space="preserve">– </w:t>
      </w:r>
      <w:r w:rsidRPr="002A461E">
        <w:rPr>
          <w:b/>
          <w:bCs/>
          <w:szCs w:val="24"/>
          <w:lang w:eastAsia="ro-RO"/>
        </w:rPr>
        <w:t>129,91 ha</w:t>
      </w:r>
      <w:r w:rsidR="003C5596" w:rsidRPr="002A461E">
        <w:rPr>
          <w:b/>
          <w:bCs/>
          <w:szCs w:val="24"/>
          <w:lang w:eastAsia="ro-RO"/>
        </w:rPr>
        <w:t xml:space="preserve"> (</w:t>
      </w:r>
      <w:r w:rsidR="003C5596" w:rsidRPr="002A461E">
        <w:rPr>
          <w:rFonts w:ascii="Arial" w:eastAsia="Times New Roman" w:hAnsi="Arial" w:cs="Arial"/>
          <w:kern w:val="0"/>
          <w:sz w:val="20"/>
          <w:szCs w:val="20"/>
          <w:lang w:eastAsia="ro-RO"/>
          <w14:ligatures w14:val="none"/>
        </w:rPr>
        <w:t>ROSAC0122 Muntii Fagaras)</w:t>
      </w:r>
    </w:p>
    <w:p w14:paraId="28C69B00" w14:textId="77777777" w:rsidR="00492F0C" w:rsidRPr="002A461E" w:rsidRDefault="00492F0C" w:rsidP="00693300">
      <w:pPr>
        <w:spacing w:after="0" w:line="240" w:lineRule="auto"/>
        <w:ind w:left="360"/>
        <w:rPr>
          <w:b/>
          <w:bCs/>
          <w:noProof/>
          <w:szCs w:val="24"/>
        </w:rPr>
      </w:pPr>
      <w:r w:rsidRPr="002A461E">
        <w:rPr>
          <w:b/>
          <w:bCs/>
          <w:noProof/>
          <w:szCs w:val="24"/>
        </w:rPr>
        <w:t>Lucrări propuse:</w:t>
      </w:r>
    </w:p>
    <w:p w14:paraId="1D86F325" w14:textId="77777777" w:rsidR="00492F0C" w:rsidRPr="002A461E" w:rsidRDefault="00492F0C" w:rsidP="00693300">
      <w:pPr>
        <w:pStyle w:val="ListParagraph"/>
        <w:numPr>
          <w:ilvl w:val="0"/>
          <w:numId w:val="3"/>
        </w:numPr>
        <w:ind w:firstLine="763"/>
        <w:rPr>
          <w:szCs w:val="24"/>
        </w:rPr>
      </w:pPr>
      <w:r w:rsidRPr="002A461E">
        <w:rPr>
          <w:szCs w:val="24"/>
        </w:rPr>
        <w:t>Împăduriri;</w:t>
      </w:r>
    </w:p>
    <w:p w14:paraId="5D2AA0E4" w14:textId="77777777" w:rsidR="00492F0C" w:rsidRPr="002A461E" w:rsidRDefault="00492F0C" w:rsidP="00693300">
      <w:pPr>
        <w:pStyle w:val="ListParagraph"/>
        <w:numPr>
          <w:ilvl w:val="0"/>
          <w:numId w:val="3"/>
        </w:numPr>
        <w:ind w:firstLine="763"/>
        <w:rPr>
          <w:szCs w:val="24"/>
        </w:rPr>
      </w:pPr>
      <w:r w:rsidRPr="002A461E">
        <w:rPr>
          <w:szCs w:val="24"/>
        </w:rPr>
        <w:t>Completări;</w:t>
      </w:r>
    </w:p>
    <w:p w14:paraId="476B2B7C" w14:textId="77777777" w:rsidR="00492F0C" w:rsidRPr="002A461E" w:rsidRDefault="00492F0C" w:rsidP="00693300">
      <w:pPr>
        <w:pStyle w:val="ListParagraph"/>
        <w:numPr>
          <w:ilvl w:val="0"/>
          <w:numId w:val="3"/>
        </w:numPr>
        <w:ind w:firstLine="763"/>
        <w:rPr>
          <w:b/>
          <w:bCs/>
          <w:szCs w:val="24"/>
        </w:rPr>
      </w:pPr>
      <w:r w:rsidRPr="002A461E">
        <w:rPr>
          <w:szCs w:val="24"/>
        </w:rPr>
        <w:t xml:space="preserve">Îngrijirea semințișului, ARN; </w:t>
      </w:r>
    </w:p>
    <w:p w14:paraId="75701A05" w14:textId="77777777" w:rsidR="00492F0C" w:rsidRPr="002A461E" w:rsidRDefault="00492F0C" w:rsidP="00693300">
      <w:pPr>
        <w:pStyle w:val="ListParagraph"/>
        <w:numPr>
          <w:ilvl w:val="0"/>
          <w:numId w:val="3"/>
        </w:numPr>
        <w:ind w:firstLine="763"/>
        <w:rPr>
          <w:b/>
          <w:bCs/>
          <w:szCs w:val="24"/>
        </w:rPr>
      </w:pPr>
      <w:r w:rsidRPr="002A461E">
        <w:rPr>
          <w:noProof/>
          <w:szCs w:val="24"/>
        </w:rPr>
        <w:t>Degajări;</w:t>
      </w:r>
    </w:p>
    <w:p w14:paraId="58FC0D64" w14:textId="77777777" w:rsidR="00492F0C" w:rsidRPr="002A461E" w:rsidRDefault="00492F0C" w:rsidP="00693300">
      <w:pPr>
        <w:pStyle w:val="ListParagraph"/>
        <w:numPr>
          <w:ilvl w:val="0"/>
          <w:numId w:val="3"/>
        </w:numPr>
        <w:ind w:firstLine="763"/>
        <w:rPr>
          <w:b/>
          <w:bCs/>
          <w:szCs w:val="24"/>
        </w:rPr>
      </w:pPr>
      <w:r w:rsidRPr="002A461E">
        <w:rPr>
          <w:noProof/>
          <w:szCs w:val="24"/>
        </w:rPr>
        <w:t>R</w:t>
      </w:r>
      <w:r w:rsidRPr="002A461E">
        <w:rPr>
          <w:noProof/>
          <w:szCs w:val="24"/>
          <w:lang w:val="en-US"/>
        </w:rPr>
        <w:t>ăr</w:t>
      </w:r>
      <w:r w:rsidRPr="002A461E">
        <w:rPr>
          <w:noProof/>
          <w:szCs w:val="24"/>
        </w:rPr>
        <w:t xml:space="preserve">ituri; </w:t>
      </w:r>
    </w:p>
    <w:p w14:paraId="4518887C" w14:textId="77777777" w:rsidR="00581C5D" w:rsidRPr="002A461E" w:rsidRDefault="00492F0C" w:rsidP="00693300">
      <w:pPr>
        <w:pStyle w:val="ListParagraph"/>
        <w:numPr>
          <w:ilvl w:val="0"/>
          <w:numId w:val="3"/>
        </w:numPr>
        <w:ind w:firstLine="763"/>
        <w:rPr>
          <w:b/>
          <w:bCs/>
          <w:szCs w:val="24"/>
        </w:rPr>
      </w:pPr>
      <w:r w:rsidRPr="002A461E">
        <w:rPr>
          <w:noProof/>
          <w:szCs w:val="24"/>
        </w:rPr>
        <w:t xml:space="preserve">T. de igienă; </w:t>
      </w:r>
    </w:p>
    <w:p w14:paraId="10BF7A69" w14:textId="4E2A3AA4" w:rsidR="00581C5D" w:rsidRPr="002A461E" w:rsidRDefault="00581C5D" w:rsidP="00693300">
      <w:pPr>
        <w:pStyle w:val="ListParagraph"/>
        <w:numPr>
          <w:ilvl w:val="0"/>
          <w:numId w:val="3"/>
        </w:numPr>
        <w:ind w:firstLine="763"/>
        <w:rPr>
          <w:b/>
          <w:bCs/>
          <w:szCs w:val="24"/>
        </w:rPr>
      </w:pPr>
      <w:r w:rsidRPr="002A461E">
        <w:rPr>
          <w:noProof/>
          <w:szCs w:val="24"/>
        </w:rPr>
        <w:t>T. progresive (punere în lumină, racordare, împăduriri sub masiv).</w:t>
      </w:r>
    </w:p>
    <w:p w14:paraId="444BDB00" w14:textId="77777777" w:rsidR="00492F0C" w:rsidRPr="002A461E" w:rsidRDefault="00492F0C" w:rsidP="00693300">
      <w:pPr>
        <w:pStyle w:val="ListParagraph"/>
        <w:numPr>
          <w:ilvl w:val="0"/>
          <w:numId w:val="3"/>
        </w:numPr>
        <w:ind w:firstLine="763"/>
        <w:rPr>
          <w:b/>
          <w:bCs/>
          <w:szCs w:val="24"/>
        </w:rPr>
      </w:pPr>
      <w:r w:rsidRPr="002A461E">
        <w:rPr>
          <w:noProof/>
          <w:szCs w:val="24"/>
        </w:rPr>
        <w:t>T. de conservare.</w:t>
      </w:r>
    </w:p>
    <w:p w14:paraId="2D1D6C70" w14:textId="77777777" w:rsidR="00492F0C" w:rsidRPr="002A461E" w:rsidRDefault="00492F0C" w:rsidP="00693300">
      <w:pPr>
        <w:spacing w:after="0" w:line="240" w:lineRule="auto"/>
        <w:ind w:left="360"/>
        <w:rPr>
          <w:b/>
          <w:bCs/>
        </w:rPr>
      </w:pPr>
    </w:p>
    <w:p w14:paraId="1F53E551" w14:textId="77777777" w:rsidR="003C5596" w:rsidRPr="002A461E" w:rsidRDefault="00492F0C" w:rsidP="003C5596">
      <w:pPr>
        <w:rPr>
          <w:rFonts w:ascii="Arial" w:eastAsia="Times New Roman" w:hAnsi="Arial" w:cs="Arial"/>
          <w:kern w:val="0"/>
          <w:sz w:val="20"/>
          <w:szCs w:val="20"/>
          <w:lang w:eastAsia="ro-RO"/>
          <w14:ligatures w14:val="none"/>
        </w:rPr>
      </w:pPr>
      <w:r w:rsidRPr="002A461E">
        <w:rPr>
          <w:b/>
          <w:bCs/>
        </w:rPr>
        <w:t>9410 Păduri acidofile de molid (</w:t>
      </w:r>
      <w:r w:rsidRPr="002A461E">
        <w:rPr>
          <w:b/>
          <w:bCs/>
          <w:i/>
          <w:iCs/>
        </w:rPr>
        <w:t>Picea</w:t>
      </w:r>
      <w:r w:rsidRPr="002A461E">
        <w:rPr>
          <w:b/>
          <w:bCs/>
        </w:rPr>
        <w:t>) din etajul montan până în cel alpin (</w:t>
      </w:r>
      <w:r w:rsidRPr="002A461E">
        <w:rPr>
          <w:b/>
          <w:bCs/>
          <w:i/>
          <w:iCs/>
        </w:rPr>
        <w:t>Vaccinio Piceetea</w:t>
      </w:r>
      <w:r w:rsidRPr="002A461E">
        <w:rPr>
          <w:b/>
          <w:bCs/>
        </w:rPr>
        <w:t>)</w:t>
      </w:r>
      <w:r w:rsidRPr="002A461E">
        <w:t xml:space="preserve"> – </w:t>
      </w:r>
      <w:r w:rsidRPr="002A461E">
        <w:rPr>
          <w:b/>
          <w:bCs/>
        </w:rPr>
        <w:t>75,41 ha</w:t>
      </w:r>
      <w:r w:rsidR="003C5596" w:rsidRPr="002A461E">
        <w:rPr>
          <w:b/>
          <w:bCs/>
        </w:rPr>
        <w:t xml:space="preserve"> </w:t>
      </w:r>
      <w:r w:rsidR="003C5596" w:rsidRPr="002A461E">
        <w:rPr>
          <w:b/>
          <w:bCs/>
          <w:szCs w:val="24"/>
          <w:lang w:eastAsia="ro-RO"/>
        </w:rPr>
        <w:t>(</w:t>
      </w:r>
      <w:r w:rsidR="003C5596" w:rsidRPr="002A461E">
        <w:rPr>
          <w:rFonts w:ascii="Arial" w:eastAsia="Times New Roman" w:hAnsi="Arial" w:cs="Arial"/>
          <w:kern w:val="0"/>
          <w:sz w:val="20"/>
          <w:szCs w:val="20"/>
          <w:lang w:eastAsia="ro-RO"/>
          <w14:ligatures w14:val="none"/>
        </w:rPr>
        <w:t>ROSAC0122 Muntii Fagaras)</w:t>
      </w:r>
    </w:p>
    <w:p w14:paraId="2BEB2555" w14:textId="70910713" w:rsidR="003C5596" w:rsidRPr="002A461E" w:rsidRDefault="003C5596" w:rsidP="003C5596">
      <w:pPr>
        <w:rPr>
          <w:rFonts w:ascii="Arial" w:eastAsia="Times New Roman" w:hAnsi="Arial" w:cs="Arial"/>
          <w:vanish/>
          <w:kern w:val="0"/>
          <w:sz w:val="20"/>
          <w:szCs w:val="20"/>
          <w:lang w:eastAsia="ro-RO"/>
          <w14:ligatures w14:val="none"/>
        </w:rPr>
      </w:pPr>
      <w:r w:rsidRPr="002A461E">
        <w:rPr>
          <w:rFonts w:ascii="Arial" w:eastAsia="Times New Roman" w:hAnsi="Arial" w:cs="Arial"/>
          <w:vanish/>
          <w:kern w:val="0"/>
          <w:sz w:val="20"/>
          <w:szCs w:val="20"/>
          <w:lang w:eastAsia="ro-RO"/>
          <w14:ligatures w14:val="none"/>
        </w:rPr>
        <w:t>ROSAC0122 Muntii Fagaras</w:t>
      </w:r>
    </w:p>
    <w:p w14:paraId="3EBFFB47" w14:textId="77777777" w:rsidR="003C5596" w:rsidRPr="002A461E" w:rsidRDefault="003C5596" w:rsidP="003C5596">
      <w:pPr>
        <w:spacing w:after="0" w:line="240" w:lineRule="auto"/>
        <w:rPr>
          <w:rFonts w:ascii="Arial" w:eastAsia="Times New Roman" w:hAnsi="Arial" w:cs="Arial"/>
          <w:vanish/>
          <w:kern w:val="0"/>
          <w:sz w:val="20"/>
          <w:szCs w:val="20"/>
          <w:lang w:eastAsia="ro-RO"/>
          <w14:ligatures w14:val="none"/>
        </w:rPr>
      </w:pPr>
      <w:r w:rsidRPr="002A461E">
        <w:rPr>
          <w:rFonts w:ascii="Arial" w:eastAsia="Times New Roman" w:hAnsi="Arial" w:cs="Arial"/>
          <w:vanish/>
          <w:kern w:val="0"/>
          <w:sz w:val="20"/>
          <w:szCs w:val="20"/>
          <w:lang w:eastAsia="ro-RO"/>
          <w14:ligatures w14:val="none"/>
        </w:rPr>
        <w:t>ROSAC0122 Muntii Fagaras</w:t>
      </w:r>
    </w:p>
    <w:p w14:paraId="6E269237" w14:textId="77777777" w:rsidR="00C52CB3" w:rsidRPr="002A461E" w:rsidRDefault="00C52CB3" w:rsidP="00693300">
      <w:pPr>
        <w:spacing w:after="0" w:line="240" w:lineRule="auto"/>
        <w:ind w:left="360"/>
        <w:rPr>
          <w:b/>
          <w:bCs/>
          <w:noProof/>
          <w:szCs w:val="24"/>
        </w:rPr>
      </w:pPr>
      <w:r w:rsidRPr="002A461E">
        <w:rPr>
          <w:b/>
          <w:bCs/>
          <w:noProof/>
          <w:szCs w:val="24"/>
        </w:rPr>
        <w:t>Lucrări propuse:</w:t>
      </w:r>
    </w:p>
    <w:p w14:paraId="7AEA1DA6" w14:textId="77777777" w:rsidR="00C52CB3" w:rsidRPr="002A461E" w:rsidRDefault="00C52CB3" w:rsidP="00693300">
      <w:pPr>
        <w:pStyle w:val="ListParagraph"/>
        <w:numPr>
          <w:ilvl w:val="0"/>
          <w:numId w:val="3"/>
        </w:numPr>
        <w:ind w:firstLine="763"/>
        <w:rPr>
          <w:b/>
          <w:bCs/>
          <w:szCs w:val="24"/>
        </w:rPr>
      </w:pPr>
      <w:r w:rsidRPr="002A461E">
        <w:rPr>
          <w:noProof/>
          <w:szCs w:val="24"/>
        </w:rPr>
        <w:t>R</w:t>
      </w:r>
      <w:r w:rsidRPr="002A461E">
        <w:rPr>
          <w:noProof/>
          <w:szCs w:val="24"/>
          <w:lang w:val="en-US"/>
        </w:rPr>
        <w:t>ăr</w:t>
      </w:r>
      <w:r w:rsidRPr="002A461E">
        <w:rPr>
          <w:noProof/>
          <w:szCs w:val="24"/>
        </w:rPr>
        <w:t>ituri;</w:t>
      </w:r>
    </w:p>
    <w:p w14:paraId="028061A5" w14:textId="77777777" w:rsidR="00C52CB3" w:rsidRPr="002A461E" w:rsidRDefault="00C52CB3" w:rsidP="00693300">
      <w:pPr>
        <w:pStyle w:val="ListParagraph"/>
        <w:numPr>
          <w:ilvl w:val="0"/>
          <w:numId w:val="3"/>
        </w:numPr>
        <w:ind w:firstLine="763"/>
        <w:rPr>
          <w:b/>
          <w:bCs/>
          <w:szCs w:val="24"/>
        </w:rPr>
      </w:pPr>
      <w:r w:rsidRPr="002A461E">
        <w:rPr>
          <w:noProof/>
          <w:szCs w:val="24"/>
        </w:rPr>
        <w:t>T. de igienă.</w:t>
      </w:r>
    </w:p>
    <w:p w14:paraId="69CDADEB" w14:textId="77777777" w:rsidR="00C52CB3" w:rsidRPr="002A461E" w:rsidRDefault="00C52CB3" w:rsidP="00693300">
      <w:pPr>
        <w:spacing w:after="0" w:line="240" w:lineRule="auto"/>
        <w:ind w:left="360"/>
        <w:rPr>
          <w:szCs w:val="24"/>
        </w:rPr>
      </w:pPr>
    </w:p>
    <w:bookmarkEnd w:id="284"/>
    <w:p w14:paraId="7202CE63" w14:textId="77777777" w:rsidR="00581C5D" w:rsidRPr="002A461E" w:rsidRDefault="00581C5D" w:rsidP="00693300">
      <w:pPr>
        <w:spacing w:after="0" w:line="240" w:lineRule="auto"/>
        <w:rPr>
          <w:b/>
          <w:bCs/>
          <w:noProof/>
          <w:szCs w:val="24"/>
        </w:rPr>
      </w:pPr>
    </w:p>
    <w:p w14:paraId="75DBBF85" w14:textId="228A5D0F" w:rsidR="003C5596" w:rsidRPr="002A461E" w:rsidRDefault="00D73FA4" w:rsidP="003C5596">
      <w:pPr>
        <w:rPr>
          <w:rFonts w:ascii="Arial" w:eastAsia="Times New Roman" w:hAnsi="Arial" w:cs="Arial"/>
          <w:kern w:val="0"/>
          <w:sz w:val="20"/>
          <w:szCs w:val="20"/>
          <w:lang w:eastAsia="ro-RO"/>
          <w14:ligatures w14:val="none"/>
        </w:rPr>
      </w:pPr>
      <w:r w:rsidRPr="002A461E">
        <w:rPr>
          <w:b/>
          <w:bCs/>
          <w:noProof/>
          <w:szCs w:val="24"/>
        </w:rPr>
        <w:t>Habitate f</w:t>
      </w:r>
      <w:r w:rsidR="00FB6CC3" w:rsidRPr="002A461E">
        <w:rPr>
          <w:b/>
          <w:bCs/>
          <w:noProof/>
          <w:szCs w:val="24"/>
        </w:rPr>
        <w:t>ără corespondență Natura2000 - 46,20 ha</w:t>
      </w:r>
      <w:r w:rsidR="003C5596" w:rsidRPr="002A461E">
        <w:rPr>
          <w:b/>
          <w:bCs/>
          <w:noProof/>
          <w:szCs w:val="24"/>
        </w:rPr>
        <w:t xml:space="preserve"> </w:t>
      </w:r>
      <w:r w:rsidR="003C5596" w:rsidRPr="002A461E">
        <w:rPr>
          <w:b/>
          <w:bCs/>
        </w:rPr>
        <w:t>(</w:t>
      </w:r>
      <w:r w:rsidR="003C5596" w:rsidRPr="002A461E">
        <w:rPr>
          <w:rFonts w:ascii="Arial" w:eastAsia="Times New Roman" w:hAnsi="Arial" w:cs="Arial"/>
          <w:kern w:val="0"/>
          <w:sz w:val="20"/>
          <w:szCs w:val="20"/>
          <w:lang w:eastAsia="ro-RO"/>
          <w14:ligatures w14:val="none"/>
        </w:rPr>
        <w:t>ROSAC0303 Hartibaciu Sud-Est)</w:t>
      </w:r>
    </w:p>
    <w:p w14:paraId="4B176666" w14:textId="698101C1" w:rsidR="00FB6CC3" w:rsidRPr="002A461E" w:rsidRDefault="00FB6CC3" w:rsidP="00693300">
      <w:pPr>
        <w:spacing w:after="0" w:line="240" w:lineRule="auto"/>
        <w:ind w:left="360"/>
        <w:rPr>
          <w:b/>
          <w:bCs/>
          <w:noProof/>
          <w:szCs w:val="24"/>
        </w:rPr>
      </w:pPr>
      <w:r w:rsidRPr="002A461E">
        <w:rPr>
          <w:b/>
          <w:bCs/>
          <w:noProof/>
          <w:szCs w:val="24"/>
        </w:rPr>
        <w:t>Lucrări propuse:</w:t>
      </w:r>
    </w:p>
    <w:p w14:paraId="7AC78E32" w14:textId="77777777" w:rsidR="00FB6CC3" w:rsidRPr="002A461E" w:rsidRDefault="00FB6CC3" w:rsidP="00693300">
      <w:pPr>
        <w:pStyle w:val="ListParagraph"/>
        <w:numPr>
          <w:ilvl w:val="0"/>
          <w:numId w:val="3"/>
        </w:numPr>
        <w:ind w:firstLine="763"/>
        <w:rPr>
          <w:b/>
          <w:bCs/>
          <w:szCs w:val="24"/>
        </w:rPr>
      </w:pPr>
      <w:r w:rsidRPr="002A461E">
        <w:rPr>
          <w:szCs w:val="24"/>
        </w:rPr>
        <w:t>Împăduriri, Completări;</w:t>
      </w:r>
    </w:p>
    <w:p w14:paraId="39314459" w14:textId="1FCF9D05" w:rsidR="00FB6CC3" w:rsidRPr="002A461E" w:rsidRDefault="00FB6CC3" w:rsidP="00693300">
      <w:pPr>
        <w:pStyle w:val="ListParagraph"/>
        <w:numPr>
          <w:ilvl w:val="0"/>
          <w:numId w:val="3"/>
        </w:numPr>
        <w:ind w:firstLine="763"/>
        <w:rPr>
          <w:b/>
          <w:bCs/>
          <w:szCs w:val="24"/>
        </w:rPr>
      </w:pPr>
      <w:r w:rsidRPr="002A461E">
        <w:rPr>
          <w:szCs w:val="24"/>
        </w:rPr>
        <w:t xml:space="preserve">Îngrijirea culturilor, Îngrijirea semințișului, ARN; </w:t>
      </w:r>
    </w:p>
    <w:p w14:paraId="1AB38561" w14:textId="77777777" w:rsidR="00FB6CC3" w:rsidRPr="002A461E" w:rsidRDefault="00FB6CC3" w:rsidP="00693300">
      <w:pPr>
        <w:pStyle w:val="ListParagraph"/>
        <w:numPr>
          <w:ilvl w:val="0"/>
          <w:numId w:val="3"/>
        </w:numPr>
        <w:ind w:firstLine="763"/>
        <w:rPr>
          <w:b/>
          <w:bCs/>
          <w:szCs w:val="24"/>
        </w:rPr>
      </w:pPr>
      <w:r w:rsidRPr="002A461E">
        <w:rPr>
          <w:noProof/>
          <w:szCs w:val="24"/>
        </w:rPr>
        <w:t xml:space="preserve">T. de igienă; </w:t>
      </w:r>
    </w:p>
    <w:p w14:paraId="25E9E541" w14:textId="130F54A5" w:rsidR="00FB6CC3" w:rsidRPr="002A461E" w:rsidRDefault="00FB6CC3" w:rsidP="00693300">
      <w:pPr>
        <w:pStyle w:val="ListParagraph"/>
        <w:numPr>
          <w:ilvl w:val="0"/>
          <w:numId w:val="3"/>
        </w:numPr>
        <w:ind w:firstLine="763"/>
        <w:rPr>
          <w:b/>
          <w:bCs/>
          <w:szCs w:val="24"/>
        </w:rPr>
      </w:pPr>
      <w:r w:rsidRPr="002A461E">
        <w:rPr>
          <w:noProof/>
          <w:szCs w:val="24"/>
        </w:rPr>
        <w:t>T. progresive (punere în lumină, racordare, împăduriri sub masiv).</w:t>
      </w:r>
    </w:p>
    <w:bookmarkEnd w:id="285"/>
    <w:p w14:paraId="4E2EF23E" w14:textId="77777777" w:rsidR="00FB6CC3" w:rsidRPr="002A461E" w:rsidRDefault="00FB6CC3" w:rsidP="00693300">
      <w:pPr>
        <w:pStyle w:val="ListParagraph"/>
        <w:ind w:left="1843"/>
        <w:rPr>
          <w:b/>
          <w:bCs/>
          <w:szCs w:val="24"/>
        </w:rPr>
      </w:pPr>
    </w:p>
    <w:p w14:paraId="6B69B482" w14:textId="7D63D916" w:rsidR="003F10CD" w:rsidRPr="002A461E" w:rsidRDefault="003F10CD" w:rsidP="00693300">
      <w:pPr>
        <w:spacing w:after="0" w:line="240" w:lineRule="auto"/>
        <w:ind w:firstLine="567"/>
        <w:rPr>
          <w:lang w:val="x-none"/>
        </w:rPr>
      </w:pPr>
      <w:r w:rsidRPr="002A461E">
        <w:rPr>
          <w:lang w:val="x-none"/>
        </w:rPr>
        <w:t xml:space="preserve">În urma corelării informațiilor referitoare la ecologia speciilor cu tipurile de habitat prezente pe suprafața planului AS al </w:t>
      </w:r>
      <w:r w:rsidR="00F70F73" w:rsidRPr="002A461E">
        <w:rPr>
          <w:b/>
          <w:bCs/>
          <w:lang w:val="x-none"/>
        </w:rPr>
        <w:t xml:space="preserve">U.P. </w:t>
      </w:r>
      <w:r w:rsidR="00F70F73" w:rsidRPr="002A461E">
        <w:rPr>
          <w:b/>
          <w:bCs/>
          <w:lang w:val="en-US"/>
        </w:rPr>
        <w:t xml:space="preserve">XII Mândra </w:t>
      </w:r>
      <w:r w:rsidRPr="002A461E">
        <w:rPr>
          <w:lang w:val="x-none"/>
        </w:rPr>
        <w:t xml:space="preserve">putem afirma că în funcție de distribuția habitatelor speciilor prezente sunt propuse următoarele lucrări ce pot avea impact asupra parametrilor definiți prin obiectivele de conservare :  </w:t>
      </w:r>
    </w:p>
    <w:p w14:paraId="7ABE3712" w14:textId="524E1124" w:rsidR="003F10CD" w:rsidRPr="002A461E" w:rsidRDefault="005F67E0" w:rsidP="001A31FA">
      <w:pPr>
        <w:spacing w:after="0" w:line="240" w:lineRule="auto"/>
        <w:ind w:firstLine="360"/>
      </w:pPr>
      <w:r w:rsidRPr="002A461E">
        <w:rPr>
          <w:b/>
          <w:bCs/>
          <w:i/>
          <w:iCs/>
          <w:szCs w:val="24"/>
        </w:rPr>
        <w:t>Ursus arctos (urs), Canis lupus (lup), Lynx lynx (râs)</w:t>
      </w:r>
      <w:r w:rsidR="003F10CD" w:rsidRPr="002A461E">
        <w:rPr>
          <w:b/>
          <w:bCs/>
          <w:i/>
          <w:iCs/>
          <w:szCs w:val="24"/>
        </w:rPr>
        <w:t xml:space="preserve">- </w:t>
      </w:r>
      <w:r w:rsidR="003F10CD" w:rsidRPr="002A461E">
        <w:t xml:space="preserve">Toată suprafața amenajamentului silvic al </w:t>
      </w:r>
      <w:r w:rsidR="003F10CD" w:rsidRPr="002A461E">
        <w:rPr>
          <w:b/>
          <w:bCs/>
          <w:lang w:val="x-none"/>
        </w:rPr>
        <w:t xml:space="preserve">U.P. </w:t>
      </w:r>
      <w:r w:rsidR="00693300" w:rsidRPr="002A461E">
        <w:rPr>
          <w:b/>
          <w:bCs/>
          <w:lang w:val="x-none"/>
        </w:rPr>
        <w:t>XII Mândra</w:t>
      </w:r>
      <w:r w:rsidR="003F10CD" w:rsidRPr="002A461E">
        <w:t xml:space="preserve"> ce se suprapune cu </w:t>
      </w:r>
      <w:r w:rsidR="003F10CD" w:rsidRPr="002A461E">
        <w:rPr>
          <w:b/>
          <w:bCs/>
        </w:rPr>
        <w:t>ROSAC0122 Munții Făgăraș</w:t>
      </w:r>
      <w:r w:rsidR="003F10CD" w:rsidRPr="002A461E">
        <w:t xml:space="preserve"> – </w:t>
      </w:r>
      <w:r w:rsidR="001A31FA" w:rsidRPr="002A461E">
        <w:rPr>
          <w:b/>
          <w:bCs/>
        </w:rPr>
        <w:t>354,50</w:t>
      </w:r>
      <w:r w:rsidR="003F10CD" w:rsidRPr="002A461E">
        <w:rPr>
          <w:b/>
          <w:bCs/>
        </w:rPr>
        <w:t xml:space="preserve"> ha</w:t>
      </w:r>
      <w:r w:rsidR="001A31FA" w:rsidRPr="002A461E">
        <w:rPr>
          <w:b/>
          <w:bCs/>
        </w:rPr>
        <w:t xml:space="preserve">, </w:t>
      </w:r>
      <w:r w:rsidR="001A31FA" w:rsidRPr="002A461E">
        <w:rPr>
          <w:b/>
          <w:bCs/>
          <w:lang w:val="en-GB"/>
        </w:rPr>
        <w:t xml:space="preserve">ROSCI0303 </w:t>
      </w:r>
      <w:r w:rsidR="001A31FA" w:rsidRPr="002A461E">
        <w:rPr>
          <w:b/>
          <w:bCs/>
          <w:i/>
          <w:lang w:val="en-GB"/>
        </w:rPr>
        <w:t>Hârtibaciu Sud-Est</w:t>
      </w:r>
      <w:r w:rsidR="001A31FA" w:rsidRPr="002A461E">
        <w:rPr>
          <w:b/>
          <w:bCs/>
        </w:rPr>
        <w:t xml:space="preserve"> </w:t>
      </w:r>
      <w:r w:rsidR="001A31FA" w:rsidRPr="002A461E">
        <w:t>-</w:t>
      </w:r>
      <w:r w:rsidR="001A31FA" w:rsidRPr="002A461E">
        <w:rPr>
          <w:b/>
          <w:bCs/>
        </w:rPr>
        <w:t xml:space="preserve">110,68 ha si </w:t>
      </w:r>
      <w:r w:rsidR="001A31FA" w:rsidRPr="002A461E">
        <w:rPr>
          <w:b/>
          <w:bCs/>
          <w:lang w:val="en-GB"/>
        </w:rPr>
        <w:t xml:space="preserve">ROSAC0352 </w:t>
      </w:r>
      <w:r w:rsidR="001A31FA" w:rsidRPr="002A461E">
        <w:rPr>
          <w:b/>
          <w:bCs/>
          <w:i/>
          <w:lang w:val="en-GB"/>
        </w:rPr>
        <w:t>Perșani</w:t>
      </w:r>
      <w:r w:rsidR="001A31FA" w:rsidRPr="002A461E">
        <w:rPr>
          <w:b/>
          <w:bCs/>
        </w:rPr>
        <w:t xml:space="preserve"> </w:t>
      </w:r>
      <w:r w:rsidR="001A31FA" w:rsidRPr="002A461E">
        <w:t>-</w:t>
      </w:r>
      <w:r w:rsidR="001A31FA" w:rsidRPr="002A461E">
        <w:rPr>
          <w:b/>
          <w:bCs/>
        </w:rPr>
        <w:t>111,00 ha</w:t>
      </w:r>
    </w:p>
    <w:p w14:paraId="160DF15B" w14:textId="77777777" w:rsidR="001A31FA" w:rsidRPr="002A461E" w:rsidRDefault="001A31FA" w:rsidP="001A31FA">
      <w:pPr>
        <w:spacing w:after="0" w:line="240" w:lineRule="auto"/>
        <w:ind w:firstLine="360"/>
        <w:rPr>
          <w:rFonts w:eastAsia="Times New Roman" w:cs="Times New Roman"/>
          <w:b/>
          <w:bCs/>
          <w:i/>
          <w:iCs/>
          <w:kern w:val="0"/>
          <w:szCs w:val="24"/>
          <w:lang w:eastAsia="ro-RO"/>
          <w14:ligatures w14:val="none"/>
        </w:rPr>
      </w:pPr>
    </w:p>
    <w:p w14:paraId="04EA2F2C" w14:textId="17F46686" w:rsidR="00693300" w:rsidRPr="002A461E" w:rsidRDefault="001A31FA" w:rsidP="001A31FA">
      <w:pPr>
        <w:spacing w:after="0" w:line="240" w:lineRule="auto"/>
        <w:ind w:firstLine="360"/>
        <w:rPr>
          <w:b/>
          <w:bCs/>
          <w:noProof/>
          <w:szCs w:val="24"/>
        </w:rPr>
      </w:pPr>
      <w:r w:rsidRPr="002A461E">
        <w:rPr>
          <w:rFonts w:eastAsia="Times New Roman" w:cs="Times New Roman"/>
          <w:b/>
          <w:bCs/>
          <w:i/>
          <w:iCs/>
          <w:kern w:val="0"/>
          <w:szCs w:val="24"/>
          <w:lang w:eastAsia="ro-RO"/>
          <w14:ligatures w14:val="none"/>
        </w:rPr>
        <w:t>Bombina variegata</w:t>
      </w:r>
      <w:r w:rsidRPr="002A461E">
        <w:rPr>
          <w:i/>
          <w:iCs/>
          <w:szCs w:val="24"/>
        </w:rPr>
        <w:t xml:space="preserve"> </w:t>
      </w:r>
      <w:r w:rsidRPr="002A461E">
        <w:rPr>
          <w:b/>
          <w:bCs/>
          <w:szCs w:val="24"/>
        </w:rPr>
        <w:t>(izvoraș cu burta galbenă)</w:t>
      </w:r>
      <w:r w:rsidRPr="002A461E">
        <w:rPr>
          <w:szCs w:val="24"/>
        </w:rPr>
        <w:t xml:space="preserve"> </w:t>
      </w:r>
      <w:r w:rsidRPr="002A461E">
        <w:rPr>
          <w:b/>
          <w:bCs/>
          <w:i/>
          <w:iCs/>
          <w:szCs w:val="24"/>
        </w:rPr>
        <w:t xml:space="preserve">- </w:t>
      </w:r>
      <w:r w:rsidRPr="002A461E">
        <w:t xml:space="preserve">Toată suprafața amenajamentului silvic al </w:t>
      </w:r>
      <w:r w:rsidRPr="002A461E">
        <w:rPr>
          <w:b/>
          <w:bCs/>
          <w:lang w:val="x-none"/>
        </w:rPr>
        <w:t>U.P. XII Mândra</w:t>
      </w:r>
      <w:r w:rsidRPr="002A461E">
        <w:t xml:space="preserve"> ce se suprapune cu </w:t>
      </w:r>
      <w:r w:rsidRPr="002A461E">
        <w:rPr>
          <w:b/>
          <w:bCs/>
        </w:rPr>
        <w:t>ROSAC0122 Munții Făgăraș</w:t>
      </w:r>
      <w:r w:rsidRPr="002A461E">
        <w:t xml:space="preserve"> – </w:t>
      </w:r>
      <w:r w:rsidRPr="002A461E">
        <w:rPr>
          <w:b/>
          <w:bCs/>
        </w:rPr>
        <w:t>354,50 ha</w:t>
      </w:r>
    </w:p>
    <w:p w14:paraId="58CDF778" w14:textId="0376F037" w:rsidR="00693300" w:rsidRPr="002A461E" w:rsidRDefault="00693300" w:rsidP="00693300">
      <w:pPr>
        <w:spacing w:after="0" w:line="240" w:lineRule="auto"/>
        <w:ind w:left="360"/>
        <w:rPr>
          <w:b/>
          <w:bCs/>
          <w:noProof/>
          <w:szCs w:val="24"/>
        </w:rPr>
      </w:pPr>
      <w:r w:rsidRPr="002A461E">
        <w:rPr>
          <w:b/>
          <w:bCs/>
          <w:noProof/>
          <w:szCs w:val="24"/>
        </w:rPr>
        <w:t>Lucrări propuse:</w:t>
      </w:r>
    </w:p>
    <w:p w14:paraId="16228F17" w14:textId="77777777" w:rsidR="005F67E0" w:rsidRPr="002A461E" w:rsidRDefault="005F67E0" w:rsidP="00693300">
      <w:pPr>
        <w:pStyle w:val="ListParagraph"/>
        <w:numPr>
          <w:ilvl w:val="0"/>
          <w:numId w:val="3"/>
        </w:numPr>
        <w:ind w:firstLine="763"/>
        <w:rPr>
          <w:szCs w:val="24"/>
        </w:rPr>
      </w:pPr>
      <w:r w:rsidRPr="002A461E">
        <w:rPr>
          <w:szCs w:val="24"/>
        </w:rPr>
        <w:t xml:space="preserve">Împăduriri, Completări, </w:t>
      </w:r>
    </w:p>
    <w:p w14:paraId="46D833A8" w14:textId="77777777" w:rsidR="005F67E0" w:rsidRPr="002A461E" w:rsidRDefault="005F67E0" w:rsidP="00693300">
      <w:pPr>
        <w:pStyle w:val="ListParagraph"/>
        <w:numPr>
          <w:ilvl w:val="0"/>
          <w:numId w:val="3"/>
        </w:numPr>
        <w:ind w:firstLine="763"/>
        <w:rPr>
          <w:szCs w:val="24"/>
        </w:rPr>
      </w:pPr>
      <w:r w:rsidRPr="002A461E">
        <w:rPr>
          <w:szCs w:val="24"/>
        </w:rPr>
        <w:t xml:space="preserve">ARN, îngrijirea semințișului, </w:t>
      </w:r>
    </w:p>
    <w:p w14:paraId="6F4286C0" w14:textId="77777777" w:rsidR="005F67E0" w:rsidRPr="002A461E" w:rsidRDefault="005F67E0" w:rsidP="00693300">
      <w:pPr>
        <w:pStyle w:val="ListParagraph"/>
        <w:numPr>
          <w:ilvl w:val="0"/>
          <w:numId w:val="3"/>
        </w:numPr>
        <w:ind w:firstLine="763"/>
        <w:rPr>
          <w:szCs w:val="24"/>
        </w:rPr>
      </w:pPr>
      <w:r w:rsidRPr="002A461E">
        <w:rPr>
          <w:szCs w:val="24"/>
        </w:rPr>
        <w:t xml:space="preserve">Rărituri, </w:t>
      </w:r>
    </w:p>
    <w:p w14:paraId="663861F8" w14:textId="77777777" w:rsidR="005F67E0" w:rsidRPr="002A461E" w:rsidRDefault="005F67E0" w:rsidP="00693300">
      <w:pPr>
        <w:pStyle w:val="ListParagraph"/>
        <w:numPr>
          <w:ilvl w:val="0"/>
          <w:numId w:val="3"/>
        </w:numPr>
        <w:ind w:firstLine="763"/>
        <w:rPr>
          <w:szCs w:val="24"/>
        </w:rPr>
      </w:pPr>
      <w:r w:rsidRPr="002A461E">
        <w:rPr>
          <w:szCs w:val="24"/>
        </w:rPr>
        <w:t xml:space="preserve">Tăieri de igienă, </w:t>
      </w:r>
    </w:p>
    <w:p w14:paraId="1D2261AB" w14:textId="163D0CF5" w:rsidR="001173E0" w:rsidRPr="002A461E" w:rsidRDefault="001173E0" w:rsidP="00693300">
      <w:pPr>
        <w:pStyle w:val="ListParagraph"/>
        <w:numPr>
          <w:ilvl w:val="0"/>
          <w:numId w:val="3"/>
        </w:numPr>
        <w:ind w:firstLine="763"/>
        <w:rPr>
          <w:b/>
          <w:bCs/>
          <w:szCs w:val="24"/>
        </w:rPr>
      </w:pPr>
      <w:r w:rsidRPr="002A461E">
        <w:rPr>
          <w:noProof/>
          <w:szCs w:val="24"/>
        </w:rPr>
        <w:t>T</w:t>
      </w:r>
      <w:r w:rsidR="00F41655" w:rsidRPr="002A461E">
        <w:rPr>
          <w:noProof/>
          <w:szCs w:val="24"/>
        </w:rPr>
        <w:t>aieri</w:t>
      </w:r>
      <w:r w:rsidRPr="002A461E">
        <w:rPr>
          <w:noProof/>
          <w:szCs w:val="24"/>
        </w:rPr>
        <w:t xml:space="preserve"> Progresive </w:t>
      </w:r>
    </w:p>
    <w:p w14:paraId="6C26B037" w14:textId="77777777" w:rsidR="00F41655" w:rsidRPr="002A461E" w:rsidRDefault="005F67E0" w:rsidP="00693300">
      <w:pPr>
        <w:pStyle w:val="ListParagraph"/>
        <w:numPr>
          <w:ilvl w:val="0"/>
          <w:numId w:val="3"/>
        </w:numPr>
        <w:ind w:firstLine="763"/>
        <w:rPr>
          <w:szCs w:val="24"/>
        </w:rPr>
      </w:pPr>
      <w:r w:rsidRPr="002A461E">
        <w:rPr>
          <w:szCs w:val="24"/>
        </w:rPr>
        <w:t>Tăieri de Conservare</w:t>
      </w:r>
      <w:r w:rsidRPr="002A461E">
        <w:rPr>
          <w:noProof/>
          <w:szCs w:val="24"/>
        </w:rPr>
        <w:t xml:space="preserve"> </w:t>
      </w:r>
    </w:p>
    <w:p w14:paraId="2ACE5591" w14:textId="718DE8BE" w:rsidR="005F67E0" w:rsidRPr="002A461E" w:rsidRDefault="005F67E0" w:rsidP="00693300">
      <w:pPr>
        <w:pStyle w:val="ListParagraph"/>
        <w:numPr>
          <w:ilvl w:val="0"/>
          <w:numId w:val="3"/>
        </w:numPr>
        <w:ind w:firstLine="763"/>
        <w:rPr>
          <w:szCs w:val="24"/>
        </w:rPr>
      </w:pPr>
      <w:r w:rsidRPr="002A461E">
        <w:rPr>
          <w:noProof/>
          <w:szCs w:val="24"/>
        </w:rPr>
        <w:t xml:space="preserve"> </w:t>
      </w:r>
    </w:p>
    <w:p w14:paraId="4EFABE73" w14:textId="4FF47DE0" w:rsidR="00F41655" w:rsidRPr="002A461E" w:rsidRDefault="00F41655" w:rsidP="00F41655">
      <w:pPr>
        <w:ind w:firstLine="567"/>
        <w:rPr>
          <w:szCs w:val="24"/>
        </w:rPr>
      </w:pPr>
      <w:r w:rsidRPr="002A461E">
        <w:rPr>
          <w:b/>
          <w:bCs/>
          <w:i/>
          <w:iCs/>
          <w:szCs w:val="24"/>
        </w:rPr>
        <w:t>Lutra lutra</w:t>
      </w:r>
      <w:r w:rsidRPr="002A461E">
        <w:rPr>
          <w:szCs w:val="24"/>
        </w:rPr>
        <w:t xml:space="preserve"> -se regaseste in </w:t>
      </w:r>
      <w:r w:rsidRPr="002A461E">
        <w:rPr>
          <w:b/>
          <w:bCs/>
          <w:szCs w:val="24"/>
        </w:rPr>
        <w:t xml:space="preserve">ROSAC0122 Munții Făgăraș </w:t>
      </w:r>
      <w:r w:rsidRPr="002A461E">
        <w:rPr>
          <w:szCs w:val="24"/>
        </w:rPr>
        <w:t>in zona ua</w:t>
      </w:r>
      <w:r w:rsidRPr="002A461E">
        <w:rPr>
          <w:b/>
          <w:bCs/>
          <w:szCs w:val="24"/>
        </w:rPr>
        <w:t xml:space="preserve"> </w:t>
      </w:r>
      <w:r w:rsidRPr="002A461E">
        <w:rPr>
          <w:szCs w:val="24"/>
          <w:lang w:eastAsia="ro-RO"/>
        </w:rPr>
        <w:t xml:space="preserve">19B-2,12ha si in </w:t>
      </w:r>
      <w:r w:rsidRPr="002A461E">
        <w:rPr>
          <w:b/>
          <w:bCs/>
          <w:szCs w:val="24"/>
          <w:lang w:val="en-GB"/>
        </w:rPr>
        <w:t xml:space="preserve">ROSCI0303 </w:t>
      </w:r>
      <w:r w:rsidRPr="002A461E">
        <w:rPr>
          <w:b/>
          <w:bCs/>
          <w:i/>
          <w:szCs w:val="24"/>
          <w:lang w:val="en-GB"/>
        </w:rPr>
        <w:t xml:space="preserve">Hârtibaciu Sud-Est </w:t>
      </w:r>
      <w:r w:rsidRPr="002A461E">
        <w:rPr>
          <w:iCs/>
          <w:szCs w:val="24"/>
          <w:lang w:val="en-GB"/>
        </w:rPr>
        <w:t>in zona</w:t>
      </w:r>
      <w:r w:rsidRPr="002A461E">
        <w:rPr>
          <w:b/>
          <w:bCs/>
          <w:i/>
          <w:szCs w:val="24"/>
          <w:lang w:val="en-GB"/>
        </w:rPr>
        <w:t xml:space="preserve"> </w:t>
      </w:r>
      <w:r w:rsidRPr="002A461E">
        <w:rPr>
          <w:szCs w:val="24"/>
          <w:lang w:eastAsia="ro-RO"/>
        </w:rPr>
        <w:t>Ua 5A,6A,6B,6C, 7A,8A</w:t>
      </w:r>
    </w:p>
    <w:p w14:paraId="21EC7B01" w14:textId="77777777" w:rsidR="00F41655" w:rsidRPr="002A461E" w:rsidRDefault="00F41655" w:rsidP="00F41655">
      <w:pPr>
        <w:spacing w:after="0" w:line="240" w:lineRule="auto"/>
        <w:ind w:left="360"/>
        <w:rPr>
          <w:b/>
          <w:bCs/>
          <w:noProof/>
          <w:szCs w:val="24"/>
        </w:rPr>
      </w:pPr>
      <w:r w:rsidRPr="002A461E">
        <w:rPr>
          <w:b/>
          <w:bCs/>
          <w:noProof/>
          <w:szCs w:val="24"/>
        </w:rPr>
        <w:t>Lucrări propuse:</w:t>
      </w:r>
    </w:p>
    <w:p w14:paraId="2A46F9D0" w14:textId="77777777" w:rsidR="00F41655" w:rsidRPr="002A461E" w:rsidRDefault="00F41655" w:rsidP="00F41655">
      <w:pPr>
        <w:pStyle w:val="ListParagraph"/>
        <w:numPr>
          <w:ilvl w:val="0"/>
          <w:numId w:val="3"/>
        </w:numPr>
        <w:ind w:firstLine="763"/>
        <w:rPr>
          <w:szCs w:val="24"/>
        </w:rPr>
      </w:pPr>
      <w:r w:rsidRPr="002A461E">
        <w:rPr>
          <w:szCs w:val="24"/>
        </w:rPr>
        <w:t xml:space="preserve">Rărituri, </w:t>
      </w:r>
    </w:p>
    <w:p w14:paraId="7FEA7B5F" w14:textId="77777777" w:rsidR="00F41655" w:rsidRPr="002A461E" w:rsidRDefault="00F41655" w:rsidP="00F41655">
      <w:pPr>
        <w:pStyle w:val="ListParagraph"/>
        <w:numPr>
          <w:ilvl w:val="0"/>
          <w:numId w:val="3"/>
        </w:numPr>
        <w:ind w:firstLine="763"/>
        <w:rPr>
          <w:szCs w:val="24"/>
        </w:rPr>
      </w:pPr>
      <w:r w:rsidRPr="002A461E">
        <w:rPr>
          <w:szCs w:val="24"/>
        </w:rPr>
        <w:t xml:space="preserve">Tăieri de igienă, </w:t>
      </w:r>
    </w:p>
    <w:p w14:paraId="618BF168" w14:textId="77777777" w:rsidR="00F41655" w:rsidRPr="002A461E" w:rsidRDefault="00F41655" w:rsidP="00F41655">
      <w:pPr>
        <w:pStyle w:val="ListParagraph"/>
        <w:numPr>
          <w:ilvl w:val="0"/>
          <w:numId w:val="3"/>
        </w:numPr>
        <w:ind w:firstLine="763"/>
        <w:rPr>
          <w:b/>
          <w:bCs/>
          <w:szCs w:val="24"/>
        </w:rPr>
      </w:pPr>
      <w:r w:rsidRPr="002A461E">
        <w:rPr>
          <w:noProof/>
          <w:szCs w:val="24"/>
        </w:rPr>
        <w:t xml:space="preserve">Taieri Progresive </w:t>
      </w:r>
    </w:p>
    <w:p w14:paraId="5D5F8EF5" w14:textId="77777777" w:rsidR="00FF4216" w:rsidRPr="002A461E" w:rsidRDefault="00FF4216" w:rsidP="00FF4216">
      <w:pPr>
        <w:rPr>
          <w:b/>
          <w:bCs/>
          <w:sz w:val="16"/>
          <w:szCs w:val="16"/>
          <w:lang w:eastAsia="ro-RO"/>
        </w:rPr>
      </w:pPr>
    </w:p>
    <w:p w14:paraId="3AD84C06" w14:textId="4A4C00C0" w:rsidR="00FF4216" w:rsidRPr="002A461E" w:rsidRDefault="00FF4216" w:rsidP="00FF4216">
      <w:pPr>
        <w:ind w:firstLine="567"/>
        <w:rPr>
          <w:b/>
          <w:bCs/>
          <w:sz w:val="22"/>
        </w:rPr>
      </w:pPr>
      <w:r w:rsidRPr="002A461E">
        <w:rPr>
          <w:b/>
          <w:bCs/>
          <w:i/>
          <w:iCs/>
          <w:sz w:val="22"/>
          <w:lang w:eastAsia="ro-RO"/>
        </w:rPr>
        <w:t>Barbastella barbastellus</w:t>
      </w:r>
      <w:r w:rsidRPr="002A461E">
        <w:rPr>
          <w:b/>
          <w:bCs/>
          <w:sz w:val="22"/>
          <w:lang w:eastAsia="ro-RO"/>
        </w:rPr>
        <w:t xml:space="preserve"> -</w:t>
      </w:r>
      <w:r w:rsidRPr="002A461E">
        <w:rPr>
          <w:sz w:val="22"/>
        </w:rPr>
        <w:t xml:space="preserve"> Toată suprafața amenajamentului silvic al </w:t>
      </w:r>
      <w:r w:rsidRPr="002A461E">
        <w:rPr>
          <w:b/>
          <w:bCs/>
          <w:sz w:val="22"/>
          <w:lang w:val="x-none"/>
        </w:rPr>
        <w:t>U.P. XII Mândra</w:t>
      </w:r>
      <w:r w:rsidRPr="002A461E">
        <w:rPr>
          <w:sz w:val="22"/>
        </w:rPr>
        <w:t xml:space="preserve"> ce se suprapune cu </w:t>
      </w:r>
      <w:r w:rsidR="003C5596" w:rsidRPr="002A461E">
        <w:rPr>
          <w:rFonts w:ascii="Arial" w:eastAsia="Times New Roman" w:hAnsi="Arial" w:cs="Arial"/>
          <w:kern w:val="0"/>
          <w:sz w:val="20"/>
          <w:szCs w:val="20"/>
          <w:lang w:eastAsia="ro-RO"/>
          <w14:ligatures w14:val="none"/>
        </w:rPr>
        <w:t>ROSAC0303 Hartibaciu Sud-Est</w:t>
      </w:r>
      <w:r w:rsidR="003C5596" w:rsidRPr="002A461E">
        <w:rPr>
          <w:sz w:val="22"/>
        </w:rPr>
        <w:t xml:space="preserve"> </w:t>
      </w:r>
      <w:r w:rsidRPr="002A461E">
        <w:rPr>
          <w:sz w:val="22"/>
        </w:rPr>
        <w:t xml:space="preserve">– </w:t>
      </w:r>
      <w:r w:rsidRPr="002A461E">
        <w:rPr>
          <w:rFonts w:cs="Arial"/>
          <w:bCs/>
          <w:iCs/>
          <w:sz w:val="22"/>
          <w:lang w:val="en-GB"/>
        </w:rPr>
        <w:t>110,68ha</w:t>
      </w:r>
    </w:p>
    <w:p w14:paraId="062C0A58" w14:textId="77777777" w:rsidR="00FF4216" w:rsidRPr="002A461E" w:rsidRDefault="00FF4216" w:rsidP="00FF4216">
      <w:pPr>
        <w:spacing w:after="0" w:line="240" w:lineRule="auto"/>
        <w:ind w:left="360"/>
        <w:rPr>
          <w:b/>
          <w:bCs/>
          <w:noProof/>
          <w:szCs w:val="24"/>
        </w:rPr>
      </w:pPr>
      <w:r w:rsidRPr="002A461E">
        <w:rPr>
          <w:b/>
          <w:bCs/>
          <w:noProof/>
          <w:szCs w:val="24"/>
        </w:rPr>
        <w:t>Lucrări propuse:</w:t>
      </w:r>
    </w:p>
    <w:p w14:paraId="629574CF" w14:textId="77777777" w:rsidR="00FF4216" w:rsidRPr="002A461E" w:rsidRDefault="00FF4216" w:rsidP="00FF4216">
      <w:pPr>
        <w:pStyle w:val="ListParagraph"/>
        <w:numPr>
          <w:ilvl w:val="0"/>
          <w:numId w:val="3"/>
        </w:numPr>
        <w:ind w:firstLine="763"/>
        <w:rPr>
          <w:szCs w:val="24"/>
        </w:rPr>
      </w:pPr>
      <w:r w:rsidRPr="002A461E">
        <w:rPr>
          <w:szCs w:val="24"/>
        </w:rPr>
        <w:t xml:space="preserve">Rărituri, </w:t>
      </w:r>
    </w:p>
    <w:p w14:paraId="1AAF14CD" w14:textId="77777777" w:rsidR="00FF4216" w:rsidRPr="002A461E" w:rsidRDefault="00FF4216" w:rsidP="00FF4216">
      <w:pPr>
        <w:pStyle w:val="ListParagraph"/>
        <w:numPr>
          <w:ilvl w:val="0"/>
          <w:numId w:val="3"/>
        </w:numPr>
        <w:ind w:firstLine="763"/>
        <w:rPr>
          <w:szCs w:val="24"/>
        </w:rPr>
      </w:pPr>
      <w:r w:rsidRPr="002A461E">
        <w:rPr>
          <w:szCs w:val="24"/>
        </w:rPr>
        <w:t xml:space="preserve">Tăieri de igienă, </w:t>
      </w:r>
    </w:p>
    <w:p w14:paraId="49BDA9A7" w14:textId="77777777" w:rsidR="00FF4216" w:rsidRPr="002A461E" w:rsidRDefault="00FF4216" w:rsidP="00FF4216">
      <w:pPr>
        <w:pStyle w:val="ListParagraph"/>
        <w:numPr>
          <w:ilvl w:val="0"/>
          <w:numId w:val="3"/>
        </w:numPr>
        <w:ind w:firstLine="763"/>
        <w:rPr>
          <w:b/>
          <w:bCs/>
          <w:szCs w:val="24"/>
        </w:rPr>
      </w:pPr>
      <w:r w:rsidRPr="002A461E">
        <w:rPr>
          <w:noProof/>
          <w:szCs w:val="24"/>
        </w:rPr>
        <w:t xml:space="preserve">Taieri Progresive </w:t>
      </w:r>
    </w:p>
    <w:p w14:paraId="1CDC5ADB" w14:textId="77777777" w:rsidR="00FF4216" w:rsidRPr="002A461E" w:rsidRDefault="00FF4216" w:rsidP="00FF4216">
      <w:pPr>
        <w:pStyle w:val="ListParagraph"/>
        <w:numPr>
          <w:ilvl w:val="0"/>
          <w:numId w:val="3"/>
        </w:numPr>
        <w:ind w:firstLine="763"/>
        <w:rPr>
          <w:szCs w:val="24"/>
        </w:rPr>
      </w:pPr>
      <w:r w:rsidRPr="002A461E">
        <w:rPr>
          <w:szCs w:val="24"/>
        </w:rPr>
        <w:t>Tăieri de Conservare</w:t>
      </w:r>
      <w:r w:rsidRPr="002A461E">
        <w:rPr>
          <w:noProof/>
          <w:szCs w:val="24"/>
        </w:rPr>
        <w:t xml:space="preserve"> </w:t>
      </w:r>
    </w:p>
    <w:p w14:paraId="46AA55E4" w14:textId="52D30779" w:rsidR="003F10CD" w:rsidRPr="002A461E" w:rsidRDefault="003F10CD" w:rsidP="00693300">
      <w:pPr>
        <w:spacing w:after="0" w:line="240" w:lineRule="auto"/>
        <w:rPr>
          <w:b/>
          <w:bCs/>
          <w:i/>
          <w:iCs/>
          <w:szCs w:val="24"/>
        </w:rPr>
      </w:pPr>
    </w:p>
    <w:p w14:paraId="79E5F5D6" w14:textId="0E1F2DA1" w:rsidR="003F10CD" w:rsidRPr="002A461E" w:rsidRDefault="00F70F73" w:rsidP="00693300">
      <w:pPr>
        <w:spacing w:after="0" w:line="240" w:lineRule="auto"/>
        <w:ind w:firstLine="567"/>
      </w:pPr>
      <w:r w:rsidRPr="002A461E">
        <w:rPr>
          <w:b/>
          <w:bCs/>
          <w:i/>
          <w:iCs/>
        </w:rPr>
        <w:t xml:space="preserve">Aquila pomarina (acvila țipătoare mică), Ciconia nigra (barză neagră), Dendrocopos medius (ciocănitoarea de stejar), Dryocopus martius (ciocănitoare neagră), Ficedula albicollis (muscar gulerat),  Pernis apivorus (viespar), Picus canus (ghionoaie sură), Strix uralensis (huhurez mare), Sylvia nisoria (Silvie porumbacă) </w:t>
      </w:r>
      <w:r w:rsidR="003F10CD" w:rsidRPr="002A461E">
        <w:t xml:space="preserve">- Toată suprafața amenajamentului silvic al </w:t>
      </w:r>
      <w:r w:rsidR="003F10CD" w:rsidRPr="002A461E">
        <w:rPr>
          <w:b/>
          <w:bCs/>
          <w:lang w:val="x-none"/>
        </w:rPr>
        <w:t xml:space="preserve">U.P. </w:t>
      </w:r>
      <w:r w:rsidRPr="002A461E">
        <w:rPr>
          <w:b/>
          <w:bCs/>
          <w:lang w:val="en-US"/>
        </w:rPr>
        <w:t>XII Mândra</w:t>
      </w:r>
      <w:r w:rsidR="003F10CD" w:rsidRPr="002A461E">
        <w:t xml:space="preserve"> ce se suprapune cu </w:t>
      </w:r>
      <w:r w:rsidR="003F10CD" w:rsidRPr="002A461E">
        <w:rPr>
          <w:b/>
          <w:bCs/>
        </w:rPr>
        <w:t>ROSPA0099 Podișul Hârtibaciului</w:t>
      </w:r>
      <w:r w:rsidR="003F10CD" w:rsidRPr="002A461E">
        <w:t xml:space="preserve"> </w:t>
      </w:r>
      <w:r w:rsidRPr="002A461E">
        <w:t>–</w:t>
      </w:r>
      <w:r w:rsidR="001173E0" w:rsidRPr="002A461E">
        <w:t xml:space="preserve"> </w:t>
      </w:r>
      <w:r w:rsidRPr="002A461E">
        <w:rPr>
          <w:b/>
          <w:bCs/>
        </w:rPr>
        <w:t>159,10</w:t>
      </w:r>
      <w:r w:rsidR="003F10CD" w:rsidRPr="002A461E">
        <w:rPr>
          <w:b/>
          <w:bCs/>
        </w:rPr>
        <w:t xml:space="preserve"> ha</w:t>
      </w:r>
      <w:r w:rsidRPr="002A461E">
        <w:rPr>
          <w:b/>
          <w:bCs/>
        </w:rPr>
        <w:t>.</w:t>
      </w:r>
    </w:p>
    <w:p w14:paraId="2FA325F1" w14:textId="77777777" w:rsidR="00693300" w:rsidRPr="002A461E" w:rsidRDefault="00693300" w:rsidP="00693300">
      <w:pPr>
        <w:spacing w:after="0" w:line="240" w:lineRule="auto"/>
        <w:ind w:left="360"/>
        <w:rPr>
          <w:b/>
          <w:bCs/>
          <w:noProof/>
          <w:szCs w:val="24"/>
        </w:rPr>
      </w:pPr>
    </w:p>
    <w:p w14:paraId="0F331C38" w14:textId="25790AE1" w:rsidR="00F70F73" w:rsidRPr="002A461E" w:rsidRDefault="00F70F73" w:rsidP="00693300">
      <w:pPr>
        <w:spacing w:after="0" w:line="240" w:lineRule="auto"/>
        <w:ind w:left="360"/>
        <w:rPr>
          <w:b/>
          <w:bCs/>
          <w:noProof/>
          <w:szCs w:val="24"/>
        </w:rPr>
      </w:pPr>
      <w:r w:rsidRPr="002A461E">
        <w:rPr>
          <w:b/>
          <w:bCs/>
          <w:noProof/>
          <w:szCs w:val="24"/>
        </w:rPr>
        <w:t>Lucrări propuse:</w:t>
      </w:r>
    </w:p>
    <w:p w14:paraId="36CE56ED" w14:textId="77777777" w:rsidR="00F70F73" w:rsidRPr="002A461E" w:rsidRDefault="00F70F73" w:rsidP="00693300">
      <w:pPr>
        <w:spacing w:after="0" w:line="240" w:lineRule="auto"/>
        <w:ind w:left="360"/>
        <w:rPr>
          <w:szCs w:val="24"/>
        </w:rPr>
      </w:pPr>
    </w:p>
    <w:p w14:paraId="24E99FFC" w14:textId="77777777" w:rsidR="00F70F73" w:rsidRPr="002A461E" w:rsidRDefault="00F70F73" w:rsidP="00693300">
      <w:pPr>
        <w:pStyle w:val="ListParagraph"/>
        <w:numPr>
          <w:ilvl w:val="0"/>
          <w:numId w:val="3"/>
        </w:numPr>
        <w:ind w:firstLine="763"/>
        <w:rPr>
          <w:szCs w:val="24"/>
        </w:rPr>
      </w:pPr>
      <w:r w:rsidRPr="002A461E">
        <w:rPr>
          <w:szCs w:val="24"/>
        </w:rPr>
        <w:t>Împăduriri;</w:t>
      </w:r>
    </w:p>
    <w:p w14:paraId="31AB50E0" w14:textId="77777777" w:rsidR="00F70F73" w:rsidRPr="002A461E" w:rsidRDefault="00F70F73" w:rsidP="00693300">
      <w:pPr>
        <w:pStyle w:val="ListParagraph"/>
        <w:numPr>
          <w:ilvl w:val="0"/>
          <w:numId w:val="3"/>
        </w:numPr>
        <w:ind w:firstLine="763"/>
        <w:rPr>
          <w:szCs w:val="24"/>
        </w:rPr>
      </w:pPr>
      <w:r w:rsidRPr="002A461E">
        <w:rPr>
          <w:szCs w:val="24"/>
        </w:rPr>
        <w:t>Completări;</w:t>
      </w:r>
    </w:p>
    <w:p w14:paraId="671C229A" w14:textId="506577B5" w:rsidR="00F70F73" w:rsidRPr="002A461E" w:rsidRDefault="00F70F73" w:rsidP="00693300">
      <w:pPr>
        <w:pStyle w:val="ListParagraph"/>
        <w:numPr>
          <w:ilvl w:val="0"/>
          <w:numId w:val="3"/>
        </w:numPr>
        <w:ind w:firstLine="763"/>
        <w:rPr>
          <w:b/>
          <w:bCs/>
          <w:szCs w:val="24"/>
        </w:rPr>
      </w:pPr>
      <w:r w:rsidRPr="002A461E">
        <w:rPr>
          <w:szCs w:val="24"/>
        </w:rPr>
        <w:t>Îngrijirea culturilor, Îngrijirea semințișului, ARN;</w:t>
      </w:r>
    </w:p>
    <w:p w14:paraId="1CB79B90" w14:textId="77777777" w:rsidR="00F70F73" w:rsidRPr="002A461E" w:rsidRDefault="00F70F73" w:rsidP="00693300">
      <w:pPr>
        <w:pStyle w:val="ListParagraph"/>
        <w:numPr>
          <w:ilvl w:val="0"/>
          <w:numId w:val="3"/>
        </w:numPr>
        <w:ind w:firstLine="763"/>
        <w:rPr>
          <w:b/>
          <w:bCs/>
          <w:szCs w:val="24"/>
        </w:rPr>
      </w:pPr>
      <w:r w:rsidRPr="002A461E">
        <w:rPr>
          <w:noProof/>
          <w:szCs w:val="24"/>
        </w:rPr>
        <w:t>R</w:t>
      </w:r>
      <w:r w:rsidRPr="002A461E">
        <w:rPr>
          <w:noProof/>
          <w:szCs w:val="24"/>
          <w:lang w:val="en-US"/>
        </w:rPr>
        <w:t>ăr</w:t>
      </w:r>
      <w:r w:rsidRPr="002A461E">
        <w:rPr>
          <w:noProof/>
          <w:szCs w:val="24"/>
        </w:rPr>
        <w:t xml:space="preserve">ituri; </w:t>
      </w:r>
    </w:p>
    <w:p w14:paraId="4AD7AF24" w14:textId="77777777" w:rsidR="00F70F73" w:rsidRPr="002A461E" w:rsidRDefault="00F70F73" w:rsidP="00693300">
      <w:pPr>
        <w:pStyle w:val="ListParagraph"/>
        <w:numPr>
          <w:ilvl w:val="0"/>
          <w:numId w:val="3"/>
        </w:numPr>
        <w:ind w:firstLine="763"/>
        <w:rPr>
          <w:b/>
          <w:bCs/>
          <w:szCs w:val="24"/>
        </w:rPr>
      </w:pPr>
      <w:r w:rsidRPr="002A461E">
        <w:rPr>
          <w:noProof/>
          <w:szCs w:val="24"/>
        </w:rPr>
        <w:t xml:space="preserve">T. de igienă; </w:t>
      </w:r>
    </w:p>
    <w:p w14:paraId="4F66CB06" w14:textId="412C5FA7" w:rsidR="00F70F73" w:rsidRPr="002A461E" w:rsidRDefault="00F70F73" w:rsidP="00693300">
      <w:pPr>
        <w:pStyle w:val="ListParagraph"/>
        <w:numPr>
          <w:ilvl w:val="0"/>
          <w:numId w:val="3"/>
        </w:numPr>
        <w:ind w:firstLine="763"/>
        <w:rPr>
          <w:b/>
          <w:bCs/>
          <w:szCs w:val="24"/>
        </w:rPr>
      </w:pPr>
      <w:r w:rsidRPr="002A461E">
        <w:rPr>
          <w:noProof/>
          <w:szCs w:val="24"/>
        </w:rPr>
        <w:lastRenderedPageBreak/>
        <w:t>T. progresive (însămânțare, punere în lumină, racordare).</w:t>
      </w:r>
    </w:p>
    <w:p w14:paraId="358781F1" w14:textId="77777777" w:rsidR="00F70F73" w:rsidRPr="002A461E" w:rsidRDefault="00F70F73" w:rsidP="00693300">
      <w:pPr>
        <w:pStyle w:val="ListParagraph"/>
        <w:numPr>
          <w:ilvl w:val="0"/>
          <w:numId w:val="3"/>
        </w:numPr>
        <w:ind w:firstLine="763"/>
        <w:rPr>
          <w:b/>
          <w:bCs/>
          <w:szCs w:val="24"/>
        </w:rPr>
      </w:pPr>
      <w:r w:rsidRPr="002A461E">
        <w:rPr>
          <w:noProof/>
          <w:szCs w:val="24"/>
        </w:rPr>
        <w:t>T. de conservare.</w:t>
      </w:r>
    </w:p>
    <w:p w14:paraId="3D72EAF4" w14:textId="73B54463" w:rsidR="005C32FC" w:rsidRPr="002A461E" w:rsidRDefault="005C32FC" w:rsidP="004A4B6D"/>
    <w:bookmarkEnd w:id="286"/>
    <w:p w14:paraId="6E3F238D" w14:textId="21ABF75F" w:rsidR="00F70F73" w:rsidRPr="002A461E" w:rsidRDefault="00F70F73" w:rsidP="00F70F73">
      <w:pPr>
        <w:spacing w:after="0" w:line="240" w:lineRule="auto"/>
        <w:ind w:firstLine="567"/>
        <w:rPr>
          <w:i/>
          <w:iCs/>
        </w:rPr>
      </w:pPr>
      <w:r w:rsidRPr="002A461E">
        <w:t xml:space="preserve">Planul Amenajamentului Silvic al </w:t>
      </w:r>
      <w:r w:rsidRPr="002A461E">
        <w:rPr>
          <w:b/>
          <w:bCs/>
        </w:rPr>
        <w:t xml:space="preserve">U.P. XII Mândra </w:t>
      </w:r>
      <w:r w:rsidRPr="002A461E">
        <w:rPr>
          <w:lang w:val="en-GB"/>
        </w:rPr>
        <w:t>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p>
    <w:p w14:paraId="0743BECE" w14:textId="77777777" w:rsidR="00F70F73" w:rsidRPr="002A461E" w:rsidRDefault="00F70F73" w:rsidP="00F70F73">
      <w:pPr>
        <w:spacing w:after="0" w:line="240" w:lineRule="auto"/>
        <w:ind w:firstLine="567"/>
        <w:rPr>
          <w:i/>
          <w:iCs/>
        </w:rPr>
      </w:pPr>
      <w:r w:rsidRPr="002A461E">
        <w:t xml:space="preserve">În cadrul Planului Amenajamentului silvic au fost propuse următoarele </w:t>
      </w:r>
      <w:r w:rsidRPr="002A461E">
        <w:rPr>
          <w:i/>
          <w:iCs/>
        </w:rPr>
        <w:t>Măsuri pentru gospodărirea habitatelor forestiere și a speciilor din zona studiată în vederea îmbunătățirii stării de conservare:</w:t>
      </w:r>
    </w:p>
    <w:p w14:paraId="4CFB8B93" w14:textId="77777777" w:rsidR="00F70F73" w:rsidRPr="002A461E" w:rsidRDefault="00F70F73" w:rsidP="00F70F73">
      <w:pPr>
        <w:spacing w:after="0" w:line="240" w:lineRule="auto"/>
        <w:ind w:firstLine="567"/>
        <w:rPr>
          <w:i/>
          <w:iCs/>
        </w:rPr>
      </w:pPr>
      <w:r w:rsidRPr="002A461E">
        <w:rPr>
          <w:i/>
          <w:iCs/>
        </w:rPr>
        <w:t>Administratorii pădurilor vor urmări recomandările de mai jos pentru păstrarea biodiversității la nivelul unității administrative:</w:t>
      </w:r>
    </w:p>
    <w:p w14:paraId="69265CB8" w14:textId="77777777" w:rsidR="00F70F73" w:rsidRPr="002A461E" w:rsidRDefault="00F70F73" w:rsidP="00F70F73">
      <w:pPr>
        <w:pStyle w:val="ListParagraph"/>
        <w:numPr>
          <w:ilvl w:val="0"/>
          <w:numId w:val="3"/>
        </w:numPr>
        <w:rPr>
          <w:i/>
          <w:iCs/>
        </w:rPr>
      </w:pPr>
      <w:r w:rsidRPr="002A461E">
        <w:rPr>
          <w:i/>
          <w:iCs/>
        </w:rPr>
        <w:t xml:space="preserve">Păstrarea a minim 5 arbori maturi, uscați sau în descompunere pe hectar, pentru a asigura un habitat potrivit pentru ciocănitori, păsări de pradă, insecte și numeroase plante inferioare  - </w:t>
      </w:r>
      <w:r w:rsidRPr="002A461E">
        <w:rPr>
          <w:b/>
          <w:bCs/>
          <w:i/>
          <w:iCs/>
        </w:rPr>
        <w:t>în toate unitățile amenajistice;</w:t>
      </w:r>
    </w:p>
    <w:p w14:paraId="7FBFE245" w14:textId="77777777" w:rsidR="00F70F73" w:rsidRPr="002A461E" w:rsidRDefault="00F70F73" w:rsidP="00F70F73">
      <w:pPr>
        <w:pStyle w:val="ListParagraph"/>
        <w:numPr>
          <w:ilvl w:val="0"/>
          <w:numId w:val="3"/>
        </w:numPr>
        <w:rPr>
          <w:i/>
          <w:iCs/>
        </w:rPr>
      </w:pPr>
      <w:r w:rsidRPr="002A461E">
        <w:rPr>
          <w:i/>
          <w:iCs/>
        </w:rPr>
        <w:t>Păstrarea în arboretul tânăr a minim 3 arbori seminceri după ultima tăiere cu scopul de a asigura surse de hrană pentru specia urs, dar și de asigura o resursă locală de semințe în cazul pierderilor potențiale în semințișul natural sau plantații –</w:t>
      </w:r>
      <w:r w:rsidRPr="002A461E">
        <w:t xml:space="preserve"> </w:t>
      </w:r>
      <w:r w:rsidRPr="002A461E">
        <w:rPr>
          <w:b/>
          <w:bCs/>
          <w:i/>
          <w:iCs/>
        </w:rPr>
        <w:t>în arboretele ce vor fi parcurse cu ultimele tăieri de regenerare</w:t>
      </w:r>
      <w:r w:rsidRPr="002A461E">
        <w:rPr>
          <w:b/>
          <w:bCs/>
        </w:rPr>
        <w:t>;</w:t>
      </w:r>
    </w:p>
    <w:p w14:paraId="7F5872B0" w14:textId="77777777" w:rsidR="00F70F73" w:rsidRPr="002A461E" w:rsidRDefault="00F70F73" w:rsidP="00F70F73">
      <w:pPr>
        <w:pStyle w:val="ListParagraph"/>
        <w:numPr>
          <w:ilvl w:val="0"/>
          <w:numId w:val="3"/>
        </w:numPr>
        <w:rPr>
          <w:i/>
          <w:iCs/>
        </w:rPr>
      </w:pPr>
      <w:r w:rsidRPr="002A461E">
        <w:rPr>
          <w:i/>
          <w:iCs/>
        </w:rPr>
        <w:t xml:space="preserve">Păstrarea arborilor cu scorburi ce pot fi utilizate ca locuri de cuibărit de către păsări și mamifere mici - </w:t>
      </w:r>
      <w:r w:rsidRPr="002A461E">
        <w:rPr>
          <w:b/>
          <w:bCs/>
          <w:i/>
          <w:iCs/>
        </w:rPr>
        <w:t>în toate unitățile amenajistice;</w:t>
      </w:r>
    </w:p>
    <w:p w14:paraId="7F34D36D" w14:textId="77777777" w:rsidR="00F70F73" w:rsidRPr="002A461E" w:rsidRDefault="00F70F73" w:rsidP="00F70F73">
      <w:pPr>
        <w:pStyle w:val="ListParagraph"/>
        <w:numPr>
          <w:ilvl w:val="0"/>
          <w:numId w:val="3"/>
        </w:numPr>
        <w:rPr>
          <w:i/>
          <w:iCs/>
        </w:rPr>
      </w:pPr>
      <w:r w:rsidRPr="002A461E">
        <w:rPr>
          <w:i/>
          <w:iCs/>
        </w:rPr>
        <w:t>Menținerea bălților, pâraielor, izvoarelor și a altor corpuri mici de apă, mlaștini, smârcuri, într-</w:t>
      </w:r>
      <w:r w:rsidRPr="002A461E">
        <w:t xml:space="preserve">un stadiu care să le permită să își exercite rolul în ciclul de reproducere al peștilor, amfibienilor, insectelor, etc. prin evitarea fluctuațiilor excesive ale nivelului apei, degradării digurilor naturale și poluării apei - </w:t>
      </w:r>
      <w:r w:rsidRPr="002A461E">
        <w:rPr>
          <w:b/>
          <w:bCs/>
          <w:i/>
          <w:iCs/>
        </w:rPr>
        <w:t>în toate unitățile amenajistice;</w:t>
      </w:r>
    </w:p>
    <w:p w14:paraId="28A008CA" w14:textId="77777777" w:rsidR="00F70F73" w:rsidRPr="002A461E" w:rsidRDefault="00F70F73" w:rsidP="00F70F73">
      <w:pPr>
        <w:pStyle w:val="ListParagraph"/>
        <w:numPr>
          <w:ilvl w:val="0"/>
          <w:numId w:val="3"/>
        </w:numPr>
        <w:rPr>
          <w:i/>
          <w:iCs/>
        </w:rPr>
      </w:pPr>
      <w:r w:rsidRPr="002A461E">
        <w:rPr>
          <w:i/>
          <w:iCs/>
        </w:rPr>
        <w:t>Arboretele care au fost identificate ca fiind arborete cu stare nefavorabilă sau parțial favorabilă, în care au fost propuse lucrări de curățiri sau rărituri, vor fi conduse pentru a asigura îmbunătățirea stării de conservare.</w:t>
      </w:r>
      <w:r w:rsidRPr="002A461E">
        <w:t xml:space="preserve"> </w:t>
      </w:r>
      <w:r w:rsidRPr="002A461E">
        <w:rPr>
          <w:i/>
          <w:iCs/>
        </w:rPr>
        <w:t xml:space="preserve">Aceste arborete necesită intervenții pentru reconstrucție ecologică, prin promovarea speciilor specifice habitatului, aflate diseminat sau în proporție redusă în arborete – </w:t>
      </w:r>
      <w:r w:rsidRPr="002A461E">
        <w:rPr>
          <w:b/>
          <w:bCs/>
          <w:i/>
          <w:iCs/>
        </w:rPr>
        <w:t>în toate arboretele unde au fost propuse curățiri sau rărituri.</w:t>
      </w:r>
    </w:p>
    <w:p w14:paraId="1E7E0188" w14:textId="77777777" w:rsidR="00F70F73" w:rsidRPr="002A461E" w:rsidRDefault="00F70F73" w:rsidP="00F70F73">
      <w:pPr>
        <w:spacing w:after="0" w:line="240" w:lineRule="auto"/>
        <w:ind w:left="720"/>
        <w:rPr>
          <w:i/>
          <w:iCs/>
        </w:rPr>
      </w:pPr>
    </w:p>
    <w:p w14:paraId="15BCDDF1" w14:textId="77777777" w:rsidR="00F70F73" w:rsidRPr="002A461E" w:rsidRDefault="00F70F73" w:rsidP="00F70F73">
      <w:pPr>
        <w:spacing w:after="0" w:line="240" w:lineRule="auto"/>
        <w:ind w:firstLine="567"/>
      </w:pPr>
    </w:p>
    <w:bookmarkEnd w:id="287"/>
    <w:p w14:paraId="1D7D6B26" w14:textId="77777777" w:rsidR="005F2B9F" w:rsidRPr="002A461E" w:rsidRDefault="005F2B9F" w:rsidP="00FB080E">
      <w:pPr>
        <w:ind w:firstLine="567"/>
      </w:pPr>
    </w:p>
    <w:p w14:paraId="2F3E4E4C" w14:textId="77777777" w:rsidR="005F2B9F" w:rsidRPr="002A461E" w:rsidRDefault="005F2B9F" w:rsidP="00FB080E">
      <w:pPr>
        <w:ind w:firstLine="567"/>
        <w:sectPr w:rsidR="005F2B9F" w:rsidRPr="002A461E" w:rsidSect="002910C2">
          <w:pgSz w:w="11906" w:h="16838"/>
          <w:pgMar w:top="1440" w:right="1440" w:bottom="1440" w:left="1440" w:header="709" w:footer="709" w:gutter="0"/>
          <w:cols w:space="708"/>
          <w:docGrid w:linePitch="360"/>
        </w:sectPr>
      </w:pPr>
    </w:p>
    <w:p w14:paraId="0F7B930D" w14:textId="0A855F02" w:rsidR="005F2B9F" w:rsidRPr="002A461E" w:rsidRDefault="005F2B9F" w:rsidP="008303E9">
      <w:pPr>
        <w:spacing w:after="0" w:line="240" w:lineRule="auto"/>
        <w:rPr>
          <w:b/>
          <w:bCs/>
        </w:rPr>
      </w:pPr>
      <w:bookmarkStart w:id="288" w:name="_Hlk230712334"/>
      <w:r w:rsidRPr="002A461E">
        <w:rPr>
          <w:b/>
          <w:bCs/>
        </w:rPr>
        <w:lastRenderedPageBreak/>
        <w:t xml:space="preserve">Tabel identificarea și Cuantificarea Impacturilor ROSAC0122, </w:t>
      </w:r>
      <w:r w:rsidR="008303E9" w:rsidRPr="002A461E">
        <w:rPr>
          <w:b/>
          <w:bCs/>
        </w:rPr>
        <w:t xml:space="preserve">ROSCI0303,  ROSAC0352, </w:t>
      </w:r>
      <w:r w:rsidRPr="002A461E">
        <w:rPr>
          <w:b/>
          <w:bCs/>
        </w:rPr>
        <w:t>ROSPA0099</w:t>
      </w:r>
    </w:p>
    <w:tbl>
      <w:tblPr>
        <w:tblStyle w:val="TableGrid"/>
        <w:tblW w:w="1413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077"/>
        <w:gridCol w:w="2268"/>
        <w:gridCol w:w="1134"/>
        <w:gridCol w:w="1560"/>
        <w:gridCol w:w="1020"/>
        <w:gridCol w:w="1020"/>
        <w:gridCol w:w="1134"/>
        <w:gridCol w:w="1560"/>
        <w:gridCol w:w="1701"/>
        <w:gridCol w:w="728"/>
        <w:gridCol w:w="936"/>
      </w:tblGrid>
      <w:tr w:rsidR="002A461E" w:rsidRPr="002A461E" w14:paraId="013FC4AA" w14:textId="77777777" w:rsidTr="008303E9">
        <w:trPr>
          <w:tblHeader/>
        </w:trPr>
        <w:tc>
          <w:tcPr>
            <w:tcW w:w="1077" w:type="dxa"/>
            <w:tcBorders>
              <w:bottom w:val="single" w:sz="12" w:space="0" w:color="auto"/>
            </w:tcBorders>
            <w:shd w:val="clear" w:color="auto" w:fill="E2EFD9" w:themeFill="accent6" w:themeFillTint="33"/>
            <w:vAlign w:val="center"/>
          </w:tcPr>
          <w:p w14:paraId="3C7CFE3E" w14:textId="77777777" w:rsidR="008303E9" w:rsidRPr="002A461E" w:rsidRDefault="008303E9" w:rsidP="008303E9">
            <w:pPr>
              <w:jc w:val="center"/>
              <w:rPr>
                <w:b/>
                <w:sz w:val="16"/>
                <w:szCs w:val="16"/>
              </w:rPr>
            </w:pPr>
            <w:r w:rsidRPr="002A461E">
              <w:rPr>
                <w:b/>
                <w:sz w:val="16"/>
                <w:szCs w:val="16"/>
              </w:rPr>
              <w:t>Intervenţie</w:t>
            </w:r>
          </w:p>
        </w:tc>
        <w:tc>
          <w:tcPr>
            <w:tcW w:w="2268" w:type="dxa"/>
            <w:tcBorders>
              <w:bottom w:val="single" w:sz="12" w:space="0" w:color="auto"/>
            </w:tcBorders>
            <w:shd w:val="clear" w:color="auto" w:fill="E2EFD9" w:themeFill="accent6" w:themeFillTint="33"/>
            <w:vAlign w:val="center"/>
          </w:tcPr>
          <w:p w14:paraId="22325A2E" w14:textId="77777777" w:rsidR="008303E9" w:rsidRPr="002A461E" w:rsidRDefault="008303E9" w:rsidP="008303E9">
            <w:pPr>
              <w:jc w:val="center"/>
              <w:rPr>
                <w:sz w:val="16"/>
                <w:szCs w:val="16"/>
              </w:rPr>
            </w:pPr>
            <w:r w:rsidRPr="002A461E">
              <w:rPr>
                <w:b/>
                <w:sz w:val="16"/>
                <w:szCs w:val="16"/>
              </w:rPr>
              <w:t>Efecte</w:t>
            </w:r>
          </w:p>
        </w:tc>
        <w:tc>
          <w:tcPr>
            <w:tcW w:w="1134" w:type="dxa"/>
            <w:tcBorders>
              <w:bottom w:val="single" w:sz="12" w:space="0" w:color="auto"/>
            </w:tcBorders>
            <w:shd w:val="clear" w:color="auto" w:fill="E2EFD9" w:themeFill="accent6" w:themeFillTint="33"/>
            <w:vAlign w:val="center"/>
          </w:tcPr>
          <w:p w14:paraId="00BA6ADC" w14:textId="77777777" w:rsidR="008303E9" w:rsidRPr="002A461E" w:rsidRDefault="008303E9" w:rsidP="008303E9">
            <w:pPr>
              <w:rPr>
                <w:sz w:val="16"/>
                <w:szCs w:val="16"/>
              </w:rPr>
            </w:pPr>
            <w:r w:rsidRPr="002A461E">
              <w:rPr>
                <w:b/>
                <w:sz w:val="16"/>
                <w:szCs w:val="16"/>
              </w:rPr>
              <w:t>Impacturi directe</w:t>
            </w:r>
          </w:p>
        </w:tc>
        <w:tc>
          <w:tcPr>
            <w:tcW w:w="1560" w:type="dxa"/>
            <w:tcBorders>
              <w:bottom w:val="single" w:sz="12" w:space="0" w:color="auto"/>
            </w:tcBorders>
            <w:shd w:val="clear" w:color="auto" w:fill="E2EFD9" w:themeFill="accent6" w:themeFillTint="33"/>
            <w:vAlign w:val="center"/>
          </w:tcPr>
          <w:p w14:paraId="0AA22CBA" w14:textId="77777777" w:rsidR="008303E9" w:rsidRPr="002A461E" w:rsidRDefault="008303E9" w:rsidP="008303E9">
            <w:pPr>
              <w:jc w:val="center"/>
              <w:rPr>
                <w:sz w:val="16"/>
                <w:szCs w:val="16"/>
              </w:rPr>
            </w:pPr>
            <w:r w:rsidRPr="002A461E">
              <w:rPr>
                <w:b/>
                <w:sz w:val="16"/>
                <w:szCs w:val="16"/>
              </w:rPr>
              <w:t>Impacturi indirecte</w:t>
            </w:r>
          </w:p>
        </w:tc>
        <w:tc>
          <w:tcPr>
            <w:tcW w:w="1020" w:type="dxa"/>
            <w:tcBorders>
              <w:bottom w:val="single" w:sz="12" w:space="0" w:color="auto"/>
            </w:tcBorders>
            <w:shd w:val="clear" w:color="auto" w:fill="E2EFD9" w:themeFill="accent6" w:themeFillTint="33"/>
            <w:vAlign w:val="center"/>
          </w:tcPr>
          <w:p w14:paraId="0A9A94E5" w14:textId="77777777" w:rsidR="008303E9" w:rsidRPr="002A461E" w:rsidRDefault="008303E9" w:rsidP="008303E9">
            <w:pPr>
              <w:jc w:val="center"/>
              <w:rPr>
                <w:sz w:val="16"/>
                <w:szCs w:val="16"/>
              </w:rPr>
            </w:pPr>
            <w:r w:rsidRPr="002A461E">
              <w:rPr>
                <w:b/>
                <w:sz w:val="16"/>
                <w:szCs w:val="16"/>
              </w:rPr>
              <w:t>Impacturi secundare</w:t>
            </w:r>
          </w:p>
        </w:tc>
        <w:tc>
          <w:tcPr>
            <w:tcW w:w="1020" w:type="dxa"/>
            <w:tcBorders>
              <w:bottom w:val="single" w:sz="12" w:space="0" w:color="auto"/>
            </w:tcBorders>
            <w:shd w:val="clear" w:color="auto" w:fill="E2EFD9" w:themeFill="accent6" w:themeFillTint="33"/>
            <w:vAlign w:val="center"/>
          </w:tcPr>
          <w:p w14:paraId="674ED271" w14:textId="77777777" w:rsidR="008303E9" w:rsidRPr="002A461E" w:rsidRDefault="008303E9" w:rsidP="008303E9">
            <w:pPr>
              <w:jc w:val="center"/>
              <w:rPr>
                <w:sz w:val="16"/>
                <w:szCs w:val="16"/>
              </w:rPr>
            </w:pPr>
            <w:r w:rsidRPr="002A461E">
              <w:rPr>
                <w:b/>
                <w:sz w:val="16"/>
                <w:szCs w:val="16"/>
              </w:rPr>
              <w:t>Impacturi cumulative</w:t>
            </w:r>
          </w:p>
        </w:tc>
        <w:tc>
          <w:tcPr>
            <w:tcW w:w="1134" w:type="dxa"/>
            <w:tcBorders>
              <w:bottom w:val="single" w:sz="12" w:space="0" w:color="auto"/>
            </w:tcBorders>
            <w:shd w:val="clear" w:color="auto" w:fill="E2EFD9" w:themeFill="accent6" w:themeFillTint="33"/>
            <w:vAlign w:val="center"/>
          </w:tcPr>
          <w:p w14:paraId="55EC38EA" w14:textId="77777777" w:rsidR="008303E9" w:rsidRPr="002A461E" w:rsidRDefault="008303E9" w:rsidP="008303E9">
            <w:pPr>
              <w:jc w:val="center"/>
              <w:rPr>
                <w:sz w:val="16"/>
                <w:szCs w:val="16"/>
              </w:rPr>
            </w:pPr>
            <w:r w:rsidRPr="002A461E">
              <w:rPr>
                <w:b/>
                <w:sz w:val="16"/>
                <w:szCs w:val="16"/>
              </w:rPr>
              <w:t>Impacturi pe termen scurt și lung</w:t>
            </w:r>
          </w:p>
        </w:tc>
        <w:tc>
          <w:tcPr>
            <w:tcW w:w="1560" w:type="dxa"/>
            <w:tcBorders>
              <w:bottom w:val="single" w:sz="12" w:space="0" w:color="auto"/>
            </w:tcBorders>
            <w:shd w:val="clear" w:color="auto" w:fill="E2EFD9" w:themeFill="accent6" w:themeFillTint="33"/>
            <w:vAlign w:val="center"/>
          </w:tcPr>
          <w:p w14:paraId="625054E7" w14:textId="77777777" w:rsidR="008303E9" w:rsidRPr="002A461E" w:rsidRDefault="008303E9" w:rsidP="008303E9">
            <w:pPr>
              <w:jc w:val="center"/>
              <w:rPr>
                <w:sz w:val="16"/>
                <w:szCs w:val="16"/>
              </w:rPr>
            </w:pPr>
            <w:r w:rsidRPr="002A461E">
              <w:rPr>
                <w:b/>
                <w:sz w:val="16"/>
                <w:szCs w:val="16"/>
              </w:rPr>
              <w:t>Habitate/ Specii</w:t>
            </w:r>
          </w:p>
        </w:tc>
        <w:tc>
          <w:tcPr>
            <w:tcW w:w="1701" w:type="dxa"/>
            <w:tcBorders>
              <w:bottom w:val="single" w:sz="12" w:space="0" w:color="auto"/>
            </w:tcBorders>
            <w:shd w:val="clear" w:color="auto" w:fill="E2EFD9" w:themeFill="accent6" w:themeFillTint="33"/>
            <w:vAlign w:val="center"/>
          </w:tcPr>
          <w:p w14:paraId="3ED61156" w14:textId="77777777" w:rsidR="008303E9" w:rsidRPr="002A461E" w:rsidRDefault="008303E9" w:rsidP="008303E9">
            <w:pPr>
              <w:rPr>
                <w:sz w:val="16"/>
                <w:szCs w:val="16"/>
              </w:rPr>
            </w:pPr>
            <w:r w:rsidRPr="002A461E">
              <w:rPr>
                <w:b/>
                <w:sz w:val="16"/>
                <w:szCs w:val="16"/>
              </w:rPr>
              <w:t>Parametru/țintă afectată</w:t>
            </w:r>
          </w:p>
        </w:tc>
        <w:tc>
          <w:tcPr>
            <w:tcW w:w="728" w:type="dxa"/>
            <w:tcBorders>
              <w:bottom w:val="single" w:sz="12" w:space="0" w:color="auto"/>
            </w:tcBorders>
            <w:shd w:val="clear" w:color="auto" w:fill="E2EFD9" w:themeFill="accent6" w:themeFillTint="33"/>
            <w:vAlign w:val="center"/>
          </w:tcPr>
          <w:p w14:paraId="3563EDE7" w14:textId="77777777" w:rsidR="008303E9" w:rsidRPr="002A461E" w:rsidRDefault="008303E9" w:rsidP="008303E9">
            <w:pPr>
              <w:jc w:val="center"/>
              <w:rPr>
                <w:sz w:val="16"/>
                <w:szCs w:val="16"/>
              </w:rPr>
            </w:pPr>
            <w:r w:rsidRPr="002A461E">
              <w:rPr>
                <w:b/>
                <w:sz w:val="16"/>
                <w:szCs w:val="16"/>
              </w:rPr>
              <w:t>Cuan-</w:t>
            </w:r>
          </w:p>
          <w:p w14:paraId="55AA92B4" w14:textId="77777777" w:rsidR="008303E9" w:rsidRPr="002A461E" w:rsidRDefault="008303E9" w:rsidP="008303E9">
            <w:pPr>
              <w:jc w:val="center"/>
              <w:rPr>
                <w:sz w:val="16"/>
                <w:szCs w:val="16"/>
              </w:rPr>
            </w:pPr>
            <w:r w:rsidRPr="002A461E">
              <w:rPr>
                <w:b/>
                <w:sz w:val="16"/>
                <w:szCs w:val="16"/>
              </w:rPr>
              <w:t>tificare impact</w:t>
            </w:r>
          </w:p>
        </w:tc>
        <w:tc>
          <w:tcPr>
            <w:tcW w:w="936" w:type="dxa"/>
            <w:tcBorders>
              <w:bottom w:val="single" w:sz="12" w:space="0" w:color="auto"/>
            </w:tcBorders>
            <w:shd w:val="clear" w:color="auto" w:fill="E2EFD9" w:themeFill="accent6" w:themeFillTint="33"/>
            <w:vAlign w:val="center"/>
          </w:tcPr>
          <w:p w14:paraId="0BCAF0CA" w14:textId="77777777" w:rsidR="008303E9" w:rsidRPr="002A461E" w:rsidRDefault="008303E9" w:rsidP="008303E9">
            <w:pPr>
              <w:jc w:val="center"/>
              <w:rPr>
                <w:sz w:val="16"/>
                <w:szCs w:val="16"/>
              </w:rPr>
            </w:pPr>
            <w:r w:rsidRPr="002A461E">
              <w:rPr>
                <w:b/>
                <w:sz w:val="16"/>
                <w:szCs w:val="16"/>
              </w:rPr>
              <w:t>Mod de cuan-</w:t>
            </w:r>
          </w:p>
          <w:p w14:paraId="0384305B" w14:textId="77777777" w:rsidR="008303E9" w:rsidRPr="002A461E" w:rsidRDefault="008303E9" w:rsidP="008303E9">
            <w:pPr>
              <w:jc w:val="center"/>
              <w:rPr>
                <w:sz w:val="16"/>
                <w:szCs w:val="16"/>
              </w:rPr>
            </w:pPr>
            <w:r w:rsidRPr="002A461E">
              <w:rPr>
                <w:b/>
                <w:sz w:val="16"/>
                <w:szCs w:val="16"/>
              </w:rPr>
              <w:t>tificare</w:t>
            </w:r>
          </w:p>
        </w:tc>
      </w:tr>
      <w:tr w:rsidR="002A461E" w:rsidRPr="002A461E" w14:paraId="1F9113CE" w14:textId="77777777" w:rsidTr="008303E9">
        <w:tc>
          <w:tcPr>
            <w:tcW w:w="1077" w:type="dxa"/>
            <w:tcBorders>
              <w:top w:val="single" w:sz="12" w:space="0" w:color="auto"/>
            </w:tcBorders>
            <w:vAlign w:val="center"/>
          </w:tcPr>
          <w:p w14:paraId="06686AAE" w14:textId="77777777" w:rsidR="008303E9" w:rsidRPr="002A461E" w:rsidRDefault="008303E9" w:rsidP="008303E9">
            <w:pPr>
              <w:jc w:val="center"/>
              <w:rPr>
                <w:b/>
                <w:sz w:val="16"/>
                <w:szCs w:val="16"/>
              </w:rPr>
            </w:pPr>
            <w:r w:rsidRPr="002A461E">
              <w:rPr>
                <w:b/>
                <w:sz w:val="16"/>
                <w:szCs w:val="16"/>
              </w:rPr>
              <w:t>Ajutorarea regenerării naturale, îngrijirea semințișului</w:t>
            </w:r>
          </w:p>
        </w:tc>
        <w:tc>
          <w:tcPr>
            <w:tcW w:w="2268" w:type="dxa"/>
            <w:tcBorders>
              <w:top w:val="single" w:sz="12" w:space="0" w:color="auto"/>
            </w:tcBorders>
            <w:vAlign w:val="center"/>
          </w:tcPr>
          <w:p w14:paraId="6ED13C2C" w14:textId="77777777" w:rsidR="008303E9" w:rsidRPr="002A461E" w:rsidRDefault="008303E9" w:rsidP="008303E9">
            <w:pPr>
              <w:jc w:val="center"/>
              <w:rPr>
                <w:sz w:val="16"/>
                <w:szCs w:val="16"/>
              </w:rPr>
            </w:pPr>
            <w:r w:rsidRPr="002A461E">
              <w:rPr>
                <w:sz w:val="16"/>
                <w:szCs w:val="16"/>
              </w:rPr>
              <w:t>Selecţionează puieţi corespunzători tipului natural</w:t>
            </w:r>
            <w:r w:rsidRPr="002A461E">
              <w:rPr>
                <w:rFonts w:ascii="Garamond" w:hAnsi="Garamond"/>
                <w:sz w:val="16"/>
                <w:szCs w:val="16"/>
              </w:rPr>
              <w:t xml:space="preserve"> </w:t>
            </w:r>
            <w:r w:rsidRPr="002A461E">
              <w:rPr>
                <w:sz w:val="16"/>
                <w:szCs w:val="16"/>
              </w:rPr>
              <w:t>de pădure, crează condiţii  corespunzătoare favorizării instalării  seminţişului natural, format din specii proprii compoziţiei tipului natural de pădure</w:t>
            </w:r>
          </w:p>
        </w:tc>
        <w:tc>
          <w:tcPr>
            <w:tcW w:w="1134" w:type="dxa"/>
            <w:tcBorders>
              <w:top w:val="single" w:sz="12" w:space="0" w:color="auto"/>
            </w:tcBorders>
            <w:vAlign w:val="center"/>
          </w:tcPr>
          <w:p w14:paraId="6BFE5AB4" w14:textId="77777777" w:rsidR="008303E9" w:rsidRPr="002A461E" w:rsidRDefault="008303E9" w:rsidP="008303E9">
            <w:pPr>
              <w:jc w:val="center"/>
              <w:rPr>
                <w:sz w:val="16"/>
                <w:szCs w:val="16"/>
              </w:rPr>
            </w:pPr>
            <w:r w:rsidRPr="002A461E">
              <w:rPr>
                <w:bCs/>
                <w:sz w:val="16"/>
                <w:szCs w:val="16"/>
              </w:rPr>
              <w:t>Elimină speciile necaracteristice, promovează regenerarea naturală</w:t>
            </w:r>
          </w:p>
        </w:tc>
        <w:tc>
          <w:tcPr>
            <w:tcW w:w="1560" w:type="dxa"/>
            <w:tcBorders>
              <w:top w:val="single" w:sz="12" w:space="0" w:color="auto"/>
            </w:tcBorders>
            <w:vAlign w:val="center"/>
          </w:tcPr>
          <w:p w14:paraId="17EA8994" w14:textId="77777777" w:rsidR="008303E9" w:rsidRPr="002A461E" w:rsidRDefault="008303E9" w:rsidP="008303E9">
            <w:pPr>
              <w:jc w:val="center"/>
              <w:rPr>
                <w:sz w:val="16"/>
                <w:szCs w:val="16"/>
              </w:rPr>
            </w:pPr>
            <w:r w:rsidRPr="002A461E">
              <w:rPr>
                <w:bCs/>
                <w:sz w:val="16"/>
                <w:szCs w:val="16"/>
              </w:rPr>
              <w:t>Fără impact</w:t>
            </w:r>
          </w:p>
        </w:tc>
        <w:tc>
          <w:tcPr>
            <w:tcW w:w="1020" w:type="dxa"/>
            <w:tcBorders>
              <w:top w:val="single" w:sz="12" w:space="0" w:color="auto"/>
            </w:tcBorders>
            <w:vAlign w:val="center"/>
          </w:tcPr>
          <w:p w14:paraId="1BACB2AF" w14:textId="77777777" w:rsidR="008303E9" w:rsidRPr="002A461E" w:rsidRDefault="008303E9" w:rsidP="008303E9">
            <w:pPr>
              <w:jc w:val="center"/>
              <w:rPr>
                <w:bCs/>
                <w:sz w:val="16"/>
                <w:szCs w:val="16"/>
              </w:rPr>
            </w:pPr>
            <w:r w:rsidRPr="002A461E">
              <w:rPr>
                <w:bCs/>
                <w:sz w:val="16"/>
                <w:szCs w:val="16"/>
              </w:rPr>
              <w:t>Fără impact</w:t>
            </w:r>
          </w:p>
        </w:tc>
        <w:tc>
          <w:tcPr>
            <w:tcW w:w="1020" w:type="dxa"/>
            <w:tcBorders>
              <w:top w:val="single" w:sz="12" w:space="0" w:color="auto"/>
            </w:tcBorders>
            <w:vAlign w:val="center"/>
          </w:tcPr>
          <w:p w14:paraId="4B4F94BA" w14:textId="77777777" w:rsidR="008303E9" w:rsidRPr="002A461E" w:rsidRDefault="008303E9" w:rsidP="008303E9">
            <w:pPr>
              <w:jc w:val="center"/>
              <w:rPr>
                <w:bCs/>
                <w:sz w:val="16"/>
                <w:szCs w:val="16"/>
              </w:rPr>
            </w:pPr>
            <w:r w:rsidRPr="002A461E">
              <w:rPr>
                <w:bCs/>
                <w:sz w:val="16"/>
                <w:szCs w:val="16"/>
              </w:rPr>
              <w:t>Fără impact</w:t>
            </w:r>
          </w:p>
        </w:tc>
        <w:tc>
          <w:tcPr>
            <w:tcW w:w="1134" w:type="dxa"/>
            <w:tcBorders>
              <w:top w:val="single" w:sz="12" w:space="0" w:color="auto"/>
            </w:tcBorders>
            <w:vAlign w:val="center"/>
          </w:tcPr>
          <w:p w14:paraId="47098367" w14:textId="77777777" w:rsidR="008303E9" w:rsidRPr="002A461E" w:rsidRDefault="008303E9" w:rsidP="008303E9">
            <w:pPr>
              <w:jc w:val="center"/>
              <w:rPr>
                <w:sz w:val="16"/>
                <w:szCs w:val="16"/>
              </w:rPr>
            </w:pPr>
            <w:r w:rsidRPr="002A461E">
              <w:rPr>
                <w:bCs/>
                <w:sz w:val="16"/>
                <w:szCs w:val="16"/>
              </w:rPr>
              <w:t>Fără impact</w:t>
            </w:r>
          </w:p>
        </w:tc>
        <w:tc>
          <w:tcPr>
            <w:tcW w:w="1560" w:type="dxa"/>
            <w:tcBorders>
              <w:top w:val="single" w:sz="12" w:space="0" w:color="auto"/>
            </w:tcBorders>
            <w:vAlign w:val="center"/>
          </w:tcPr>
          <w:p w14:paraId="5302EC78" w14:textId="5D263581" w:rsidR="008303E9" w:rsidRPr="002A461E" w:rsidRDefault="008303E9" w:rsidP="00D35583">
            <w:pPr>
              <w:jc w:val="center"/>
              <w:rPr>
                <w:bCs/>
                <w:i/>
                <w:iCs/>
                <w:sz w:val="16"/>
                <w:szCs w:val="16"/>
              </w:rPr>
            </w:pPr>
            <w:r w:rsidRPr="002A461E">
              <w:rPr>
                <w:bCs/>
                <w:i/>
                <w:iCs/>
                <w:sz w:val="16"/>
                <w:szCs w:val="16"/>
              </w:rPr>
              <w:t>9110, 91V0,</w:t>
            </w:r>
            <w:r w:rsidR="00D84A10" w:rsidRPr="002A461E">
              <w:rPr>
                <w:b/>
                <w:bCs/>
                <w:sz w:val="16"/>
                <w:szCs w:val="16"/>
                <w:lang w:eastAsia="ro-RO"/>
              </w:rPr>
              <w:t xml:space="preserve"> </w:t>
            </w:r>
            <w:r w:rsidR="00D84A10" w:rsidRPr="002A461E">
              <w:rPr>
                <w:bCs/>
                <w:i/>
                <w:iCs/>
                <w:sz w:val="16"/>
                <w:szCs w:val="16"/>
              </w:rPr>
              <w:t>Habitate fără corespondență Natura2000</w:t>
            </w:r>
            <w:r w:rsidR="00D84A10" w:rsidRPr="002A461E">
              <w:rPr>
                <w:b/>
                <w:bCs/>
                <w:i/>
                <w:iCs/>
                <w:sz w:val="16"/>
                <w:szCs w:val="16"/>
              </w:rPr>
              <w:t xml:space="preserve">, </w:t>
            </w:r>
            <w:r w:rsidRPr="002A461E">
              <w:rPr>
                <w:bCs/>
                <w:i/>
                <w:iCs/>
                <w:sz w:val="16"/>
                <w:szCs w:val="16"/>
              </w:rPr>
              <w:t xml:space="preserve"> Ursus arctos, Canis lupus, Lynx lynx, </w:t>
            </w:r>
            <w:r w:rsidR="00D35583" w:rsidRPr="002A461E">
              <w:rPr>
                <w:bCs/>
                <w:i/>
                <w:iCs/>
                <w:sz w:val="16"/>
                <w:szCs w:val="16"/>
                <w:lang w:eastAsia="ro-RO"/>
              </w:rPr>
              <w:t>Aquila pomarina, Ciconia nigra, , Dendrocopos medius, Dryocopus martius,  Ficedula albicollis, , Pernis apivorus, Picus canus, Strix, Sylvia nisoria</w:t>
            </w:r>
          </w:p>
        </w:tc>
        <w:tc>
          <w:tcPr>
            <w:tcW w:w="1701" w:type="dxa"/>
            <w:tcBorders>
              <w:top w:val="single" w:sz="12" w:space="0" w:color="auto"/>
            </w:tcBorders>
            <w:vAlign w:val="center"/>
          </w:tcPr>
          <w:p w14:paraId="3236A092" w14:textId="77777777" w:rsidR="008303E9" w:rsidRPr="002A461E" w:rsidRDefault="008303E9" w:rsidP="008303E9">
            <w:pPr>
              <w:jc w:val="center"/>
              <w:rPr>
                <w:sz w:val="16"/>
                <w:szCs w:val="16"/>
              </w:rPr>
            </w:pPr>
            <w:r w:rsidRPr="002A461E">
              <w:rPr>
                <w:sz w:val="16"/>
                <w:szCs w:val="16"/>
              </w:rPr>
              <w:t>Abundența speciilor invazive, ruderale, nitrofile și alohtone, inclusiv ecotipurile necorespunzătoare,</w:t>
            </w:r>
          </w:p>
        </w:tc>
        <w:tc>
          <w:tcPr>
            <w:tcW w:w="728" w:type="dxa"/>
            <w:tcBorders>
              <w:top w:val="single" w:sz="12" w:space="0" w:color="auto"/>
            </w:tcBorders>
            <w:vAlign w:val="center"/>
          </w:tcPr>
          <w:p w14:paraId="74BAC6DF" w14:textId="77777777" w:rsidR="008303E9" w:rsidRPr="002A461E" w:rsidRDefault="008303E9" w:rsidP="008303E9">
            <w:pPr>
              <w:jc w:val="center"/>
              <w:rPr>
                <w:bCs/>
                <w:sz w:val="16"/>
                <w:szCs w:val="16"/>
              </w:rPr>
            </w:pPr>
            <w:r w:rsidRPr="002A461E">
              <w:rPr>
                <w:bCs/>
                <w:sz w:val="16"/>
                <w:szCs w:val="16"/>
              </w:rPr>
              <w:t>ha</w:t>
            </w:r>
          </w:p>
        </w:tc>
        <w:tc>
          <w:tcPr>
            <w:tcW w:w="936" w:type="dxa"/>
            <w:tcBorders>
              <w:top w:val="single" w:sz="12" w:space="0" w:color="auto"/>
            </w:tcBorders>
            <w:vAlign w:val="center"/>
          </w:tcPr>
          <w:p w14:paraId="3C6C3DF1" w14:textId="0BAA6E0A" w:rsidR="008303E9" w:rsidRPr="002A461E" w:rsidRDefault="004103FD" w:rsidP="008303E9">
            <w:pPr>
              <w:jc w:val="center"/>
              <w:rPr>
                <w:b/>
                <w:bCs/>
                <w:sz w:val="16"/>
                <w:szCs w:val="16"/>
              </w:rPr>
            </w:pPr>
            <w:r w:rsidRPr="002A461E">
              <w:rPr>
                <w:b/>
                <w:bCs/>
                <w:sz w:val="16"/>
                <w:szCs w:val="16"/>
              </w:rPr>
              <w:t>79,39</w:t>
            </w:r>
          </w:p>
        </w:tc>
      </w:tr>
      <w:tr w:rsidR="002A461E" w:rsidRPr="002A461E" w14:paraId="3A7B3304" w14:textId="77777777" w:rsidTr="008303E9">
        <w:tc>
          <w:tcPr>
            <w:tcW w:w="1077" w:type="dxa"/>
            <w:vAlign w:val="center"/>
          </w:tcPr>
          <w:p w14:paraId="1BB183BB" w14:textId="77777777" w:rsidR="008303E9" w:rsidRPr="002A461E" w:rsidRDefault="008303E9" w:rsidP="008303E9">
            <w:pPr>
              <w:jc w:val="center"/>
              <w:rPr>
                <w:b/>
                <w:sz w:val="16"/>
                <w:szCs w:val="16"/>
              </w:rPr>
            </w:pPr>
            <w:r w:rsidRPr="002A461E">
              <w:rPr>
                <w:b/>
                <w:bCs/>
                <w:sz w:val="16"/>
                <w:szCs w:val="16"/>
                <w:lang w:eastAsia="ro-RO"/>
              </w:rPr>
              <w:t>Împăduriri, Completări</w:t>
            </w:r>
          </w:p>
        </w:tc>
        <w:tc>
          <w:tcPr>
            <w:tcW w:w="2268" w:type="dxa"/>
            <w:vAlign w:val="center"/>
          </w:tcPr>
          <w:p w14:paraId="041751C3" w14:textId="77777777" w:rsidR="008303E9" w:rsidRPr="002A461E" w:rsidRDefault="008303E9" w:rsidP="008303E9">
            <w:pPr>
              <w:jc w:val="center"/>
              <w:rPr>
                <w:sz w:val="16"/>
                <w:szCs w:val="16"/>
              </w:rPr>
            </w:pPr>
            <w:r w:rsidRPr="002A461E">
              <w:rPr>
                <w:sz w:val="16"/>
                <w:szCs w:val="16"/>
                <w:lang w:eastAsia="ro-RO"/>
              </w:rPr>
              <w:t>Sunt lucrări de împădurire ce se execută în regenerările naturale aflate în fazele de dezvoltare de seminţiş-desiş, deci curând după înlăturarea arboretului parental, la adăpostul căruia s-a instalat noua generaţie şi înainte ca solul să-şi piardă însuşirile tipic forestiere.</w:t>
            </w:r>
            <w:r w:rsidRPr="002A461E">
              <w:rPr>
                <w:sz w:val="16"/>
                <w:szCs w:val="16"/>
                <w:lang w:eastAsia="ro-RO"/>
              </w:rPr>
              <w:br/>
              <w:t>De asemenea, această lucrarea se realizează în cazul plantaţiilor efectuate recent însă cu reuşită nesatisfăcătoare, în vederea completării golurilor din care puieţii s-au uscat, au dispărut sau au fost afectaţi de diverşi factori dăunători.</w:t>
            </w:r>
          </w:p>
        </w:tc>
        <w:tc>
          <w:tcPr>
            <w:tcW w:w="1134" w:type="dxa"/>
            <w:vAlign w:val="center"/>
          </w:tcPr>
          <w:p w14:paraId="0DA85B7E" w14:textId="77777777" w:rsidR="008303E9" w:rsidRPr="002A461E" w:rsidRDefault="008303E9" w:rsidP="008303E9">
            <w:pPr>
              <w:jc w:val="center"/>
              <w:rPr>
                <w:sz w:val="16"/>
                <w:szCs w:val="16"/>
              </w:rPr>
            </w:pPr>
            <w:r w:rsidRPr="002A461E">
              <w:rPr>
                <w:sz w:val="16"/>
                <w:szCs w:val="16"/>
                <w:lang w:eastAsia="ro-RO"/>
              </w:rPr>
              <w:t>Menține sau îmbunătățește starea de conservare</w:t>
            </w:r>
          </w:p>
        </w:tc>
        <w:tc>
          <w:tcPr>
            <w:tcW w:w="1560" w:type="dxa"/>
            <w:vAlign w:val="center"/>
          </w:tcPr>
          <w:p w14:paraId="0ECAA65A" w14:textId="77777777" w:rsidR="008303E9" w:rsidRPr="002A461E" w:rsidRDefault="008303E9" w:rsidP="008303E9">
            <w:pPr>
              <w:jc w:val="center"/>
              <w:rPr>
                <w:sz w:val="16"/>
                <w:szCs w:val="16"/>
              </w:rPr>
            </w:pPr>
            <w:r w:rsidRPr="002A461E">
              <w:rPr>
                <w:bCs/>
                <w:sz w:val="16"/>
                <w:szCs w:val="16"/>
              </w:rPr>
              <w:t>Fără impact</w:t>
            </w:r>
          </w:p>
        </w:tc>
        <w:tc>
          <w:tcPr>
            <w:tcW w:w="1020" w:type="dxa"/>
            <w:vAlign w:val="center"/>
          </w:tcPr>
          <w:p w14:paraId="0F5C794E" w14:textId="77777777" w:rsidR="008303E9" w:rsidRPr="002A461E" w:rsidRDefault="008303E9" w:rsidP="008303E9">
            <w:pPr>
              <w:jc w:val="center"/>
              <w:rPr>
                <w:bCs/>
                <w:sz w:val="16"/>
                <w:szCs w:val="16"/>
              </w:rPr>
            </w:pPr>
            <w:r w:rsidRPr="002A461E">
              <w:rPr>
                <w:bCs/>
                <w:sz w:val="16"/>
                <w:szCs w:val="16"/>
              </w:rPr>
              <w:t>Fără impact</w:t>
            </w:r>
          </w:p>
        </w:tc>
        <w:tc>
          <w:tcPr>
            <w:tcW w:w="1020" w:type="dxa"/>
            <w:vAlign w:val="center"/>
          </w:tcPr>
          <w:p w14:paraId="69A6580F" w14:textId="77777777" w:rsidR="008303E9" w:rsidRPr="002A461E" w:rsidRDefault="008303E9" w:rsidP="008303E9">
            <w:pPr>
              <w:jc w:val="center"/>
              <w:rPr>
                <w:bCs/>
                <w:sz w:val="16"/>
                <w:szCs w:val="16"/>
              </w:rPr>
            </w:pPr>
            <w:r w:rsidRPr="002A461E">
              <w:rPr>
                <w:bCs/>
                <w:sz w:val="16"/>
                <w:szCs w:val="16"/>
              </w:rPr>
              <w:t>Fără impact</w:t>
            </w:r>
          </w:p>
        </w:tc>
        <w:tc>
          <w:tcPr>
            <w:tcW w:w="1134" w:type="dxa"/>
            <w:vAlign w:val="center"/>
          </w:tcPr>
          <w:p w14:paraId="2D8D3687" w14:textId="77777777" w:rsidR="008303E9" w:rsidRPr="002A461E" w:rsidRDefault="008303E9" w:rsidP="008303E9">
            <w:pPr>
              <w:jc w:val="center"/>
              <w:rPr>
                <w:sz w:val="16"/>
                <w:szCs w:val="16"/>
              </w:rPr>
            </w:pPr>
            <w:r w:rsidRPr="002A461E">
              <w:rPr>
                <w:bCs/>
                <w:sz w:val="16"/>
                <w:szCs w:val="16"/>
              </w:rPr>
              <w:t>Fără impact</w:t>
            </w:r>
          </w:p>
        </w:tc>
        <w:tc>
          <w:tcPr>
            <w:tcW w:w="1560" w:type="dxa"/>
            <w:vAlign w:val="center"/>
          </w:tcPr>
          <w:p w14:paraId="1D71B548" w14:textId="1DDF82A9" w:rsidR="008303E9" w:rsidRPr="002A461E" w:rsidRDefault="008303E9" w:rsidP="00D35583">
            <w:pPr>
              <w:jc w:val="center"/>
              <w:rPr>
                <w:b/>
                <w:sz w:val="16"/>
                <w:szCs w:val="16"/>
              </w:rPr>
            </w:pPr>
            <w:r w:rsidRPr="002A461E">
              <w:rPr>
                <w:bCs/>
                <w:i/>
                <w:iCs/>
                <w:sz w:val="16"/>
                <w:szCs w:val="16"/>
              </w:rPr>
              <w:t xml:space="preserve">9110, 91V0, </w:t>
            </w:r>
            <w:r w:rsidR="00D84A10" w:rsidRPr="002A461E">
              <w:rPr>
                <w:bCs/>
                <w:sz w:val="16"/>
                <w:szCs w:val="16"/>
                <w:lang w:eastAsia="ro-RO"/>
              </w:rPr>
              <w:t>Habitate fără corespondență Natura2000</w:t>
            </w:r>
            <w:r w:rsidR="00D84A10" w:rsidRPr="002A461E">
              <w:rPr>
                <w:b/>
                <w:bCs/>
                <w:sz w:val="16"/>
                <w:szCs w:val="16"/>
                <w:lang w:eastAsia="ro-RO"/>
              </w:rPr>
              <w:t xml:space="preserve">, </w:t>
            </w:r>
            <w:r w:rsidRPr="002A461E">
              <w:rPr>
                <w:bCs/>
                <w:i/>
                <w:iCs/>
                <w:sz w:val="16"/>
                <w:szCs w:val="16"/>
              </w:rPr>
              <w:t xml:space="preserve">Ursus arctos, Canis lupus, Lynx lynx, </w:t>
            </w:r>
            <w:r w:rsidR="00D35583" w:rsidRPr="002A461E">
              <w:rPr>
                <w:bCs/>
                <w:i/>
                <w:iCs/>
                <w:sz w:val="16"/>
                <w:szCs w:val="16"/>
                <w:lang w:eastAsia="ro-RO"/>
              </w:rPr>
              <w:t>Aquila pomarina, Ciconia nigra, Dendrocopos medius, Dryocopus martius,  Ficedula albicollis, Pernis apivorus, Picus canus, Strix, Sylvia nisoria</w:t>
            </w:r>
          </w:p>
        </w:tc>
        <w:tc>
          <w:tcPr>
            <w:tcW w:w="1701" w:type="dxa"/>
            <w:vAlign w:val="center"/>
          </w:tcPr>
          <w:p w14:paraId="2E4455A3" w14:textId="77777777" w:rsidR="008303E9" w:rsidRPr="002A461E" w:rsidRDefault="008303E9" w:rsidP="008303E9">
            <w:pPr>
              <w:jc w:val="center"/>
              <w:rPr>
                <w:sz w:val="16"/>
                <w:szCs w:val="16"/>
              </w:rPr>
            </w:pPr>
            <w:r w:rsidRPr="002A461E">
              <w:rPr>
                <w:sz w:val="16"/>
                <w:szCs w:val="16"/>
                <w:lang w:eastAsia="ro-RO"/>
              </w:rPr>
              <w:t>Abundența speciilor de arbori edificatoare din abundența totală</w:t>
            </w:r>
          </w:p>
        </w:tc>
        <w:tc>
          <w:tcPr>
            <w:tcW w:w="728" w:type="dxa"/>
            <w:vAlign w:val="center"/>
          </w:tcPr>
          <w:p w14:paraId="0E9616D3" w14:textId="77777777" w:rsidR="008303E9" w:rsidRPr="002A461E" w:rsidRDefault="008303E9" w:rsidP="008303E9">
            <w:pPr>
              <w:jc w:val="center"/>
              <w:rPr>
                <w:bCs/>
                <w:sz w:val="16"/>
                <w:szCs w:val="16"/>
              </w:rPr>
            </w:pPr>
            <w:r w:rsidRPr="002A461E">
              <w:rPr>
                <w:sz w:val="16"/>
                <w:szCs w:val="16"/>
                <w:lang w:eastAsia="ro-RO"/>
              </w:rPr>
              <w:t>ha</w:t>
            </w:r>
          </w:p>
        </w:tc>
        <w:tc>
          <w:tcPr>
            <w:tcW w:w="936" w:type="dxa"/>
            <w:vAlign w:val="center"/>
          </w:tcPr>
          <w:p w14:paraId="2EF65081" w14:textId="4C482CDC" w:rsidR="008303E9" w:rsidRPr="002A461E" w:rsidRDefault="004103FD" w:rsidP="008303E9">
            <w:pPr>
              <w:jc w:val="center"/>
              <w:rPr>
                <w:b/>
                <w:bCs/>
                <w:sz w:val="16"/>
                <w:szCs w:val="16"/>
              </w:rPr>
            </w:pPr>
            <w:r w:rsidRPr="002A461E">
              <w:rPr>
                <w:b/>
                <w:bCs/>
                <w:sz w:val="16"/>
                <w:szCs w:val="16"/>
              </w:rPr>
              <w:t>36,66</w:t>
            </w:r>
          </w:p>
        </w:tc>
      </w:tr>
      <w:tr w:rsidR="002A461E" w:rsidRPr="002A461E" w14:paraId="0DED2CF5" w14:textId="77777777" w:rsidTr="008303E9">
        <w:tc>
          <w:tcPr>
            <w:tcW w:w="1077" w:type="dxa"/>
            <w:vAlign w:val="center"/>
          </w:tcPr>
          <w:p w14:paraId="2360E53D" w14:textId="77777777" w:rsidR="008303E9" w:rsidRPr="002A461E" w:rsidRDefault="008303E9" w:rsidP="008303E9">
            <w:pPr>
              <w:jc w:val="center"/>
              <w:rPr>
                <w:b/>
                <w:sz w:val="16"/>
                <w:szCs w:val="16"/>
              </w:rPr>
            </w:pPr>
            <w:r w:rsidRPr="002A461E">
              <w:rPr>
                <w:b/>
                <w:sz w:val="16"/>
                <w:szCs w:val="16"/>
              </w:rPr>
              <w:t>Degajări</w:t>
            </w:r>
          </w:p>
        </w:tc>
        <w:tc>
          <w:tcPr>
            <w:tcW w:w="2268" w:type="dxa"/>
            <w:vAlign w:val="center"/>
          </w:tcPr>
          <w:p w14:paraId="57472542" w14:textId="77777777" w:rsidR="008303E9" w:rsidRPr="002A461E" w:rsidRDefault="008303E9" w:rsidP="008303E9">
            <w:pPr>
              <w:rPr>
                <w:sz w:val="16"/>
                <w:szCs w:val="16"/>
              </w:rPr>
            </w:pPr>
            <w:r w:rsidRPr="002A461E">
              <w:rPr>
                <w:rFonts w:eastAsia="Times New Roman" w:cs="Times New Roman"/>
                <w:kern w:val="0"/>
                <w:sz w:val="16"/>
                <w:szCs w:val="12"/>
                <w:lang w:val="en-GB" w:eastAsia="ro-RO"/>
                <w14:ligatures w14:val="none"/>
              </w:rPr>
              <w:t xml:space="preserve">Aceste lucrări încep de timpuriu, din stadiul de desiș sau chiar de semințiș. Au caracter de selecție în masă, având ca scop salvarea de la copleșire și promovarea speciilor și exemplarelor valoroase, prin eliminarea parțială sau ținerea în frâu a speciilor sau exemplarelor copleșitoare. În cazul nostru se </w:t>
            </w:r>
            <w:r w:rsidRPr="002A461E">
              <w:rPr>
                <w:rFonts w:eastAsia="Times New Roman" w:cs="Times New Roman"/>
                <w:kern w:val="0"/>
                <w:sz w:val="16"/>
                <w:szCs w:val="12"/>
                <w:lang w:val="en-GB" w:eastAsia="ro-RO"/>
                <w14:ligatures w14:val="none"/>
              </w:rPr>
              <w:lastRenderedPageBreak/>
              <w:t>va proteja gorunul și stejarul (mai ales în concurență cu CA). Prin degajări, pe lângă speciile copleșitoare se vor extrage și exemplare din speciile de bază cu defecte, înfurciri, preexistenti rău conformati.</w:t>
            </w:r>
          </w:p>
        </w:tc>
        <w:tc>
          <w:tcPr>
            <w:tcW w:w="1134" w:type="dxa"/>
            <w:vAlign w:val="center"/>
          </w:tcPr>
          <w:p w14:paraId="5F6D357C" w14:textId="77777777" w:rsidR="008303E9" w:rsidRPr="002A461E" w:rsidRDefault="008303E9" w:rsidP="008303E9">
            <w:pPr>
              <w:rPr>
                <w:sz w:val="16"/>
                <w:szCs w:val="16"/>
              </w:rPr>
            </w:pPr>
            <w:r w:rsidRPr="002A461E">
              <w:rPr>
                <w:rFonts w:eastAsia="Times New Roman" w:cs="Times New Roman"/>
                <w:kern w:val="0"/>
                <w:sz w:val="16"/>
                <w:szCs w:val="12"/>
                <w:lang w:val="en-GB" w:eastAsia="ro-RO"/>
                <w14:ligatures w14:val="none"/>
              </w:rPr>
              <w:lastRenderedPageBreak/>
              <w:t>Menține sau îmbunătățește starea de conservare</w:t>
            </w:r>
          </w:p>
        </w:tc>
        <w:tc>
          <w:tcPr>
            <w:tcW w:w="1560" w:type="dxa"/>
            <w:vAlign w:val="center"/>
          </w:tcPr>
          <w:p w14:paraId="7BA9AE16" w14:textId="77777777" w:rsidR="008303E9" w:rsidRPr="002A461E" w:rsidRDefault="008303E9" w:rsidP="008303E9">
            <w:pPr>
              <w:jc w:val="center"/>
              <w:rPr>
                <w:rFonts w:eastAsia="Times New Roman" w:cs="Times New Roman"/>
                <w:kern w:val="0"/>
                <w:sz w:val="16"/>
                <w:szCs w:val="12"/>
                <w:lang w:eastAsia="ro-RO"/>
                <w14:ligatures w14:val="none"/>
              </w:rPr>
            </w:pPr>
            <w:r w:rsidRPr="002A461E">
              <w:rPr>
                <w:rFonts w:eastAsia="Times New Roman" w:cs="Times New Roman"/>
                <w:kern w:val="0"/>
                <w:sz w:val="16"/>
                <w:szCs w:val="12"/>
                <w:lang w:val="en-GB" w:eastAsia="ro-RO"/>
                <w14:ligatures w14:val="none"/>
              </w:rPr>
              <w:t>Poluare fonică și cu emisii ale utilajelor, uneltelor</w:t>
            </w:r>
          </w:p>
          <w:p w14:paraId="37886C3E" w14:textId="77777777" w:rsidR="008303E9" w:rsidRPr="002A461E" w:rsidRDefault="008303E9" w:rsidP="008303E9">
            <w:pPr>
              <w:rPr>
                <w:sz w:val="16"/>
                <w:szCs w:val="16"/>
              </w:rPr>
            </w:pPr>
            <w:r w:rsidRPr="002A461E">
              <w:rPr>
                <w:rFonts w:eastAsia="Times New Roman" w:cs="Times New Roman"/>
                <w:kern w:val="0"/>
                <w:sz w:val="16"/>
                <w:szCs w:val="12"/>
                <w:lang w:val="en-GB" w:eastAsia="ro-RO"/>
                <w14:ligatures w14:val="none"/>
              </w:rPr>
              <w:t>Potențial de poluare accidentală prin deversări, deșeuri</w:t>
            </w:r>
          </w:p>
        </w:tc>
        <w:tc>
          <w:tcPr>
            <w:tcW w:w="1020" w:type="dxa"/>
            <w:vAlign w:val="center"/>
          </w:tcPr>
          <w:p w14:paraId="07AD4FE2" w14:textId="77777777" w:rsidR="008303E9" w:rsidRPr="002A461E" w:rsidRDefault="008303E9" w:rsidP="008303E9">
            <w:pPr>
              <w:rPr>
                <w:bCs/>
                <w:sz w:val="16"/>
                <w:szCs w:val="16"/>
              </w:rPr>
            </w:pPr>
            <w:r w:rsidRPr="002A461E">
              <w:rPr>
                <w:rFonts w:eastAsia="Times New Roman" w:cs="Times New Roman"/>
                <w:kern w:val="0"/>
                <w:sz w:val="16"/>
                <w:szCs w:val="12"/>
                <w:lang w:val="en-GB" w:eastAsia="ro-RO"/>
                <w14:ligatures w14:val="none"/>
              </w:rPr>
              <w:t>Fără impact</w:t>
            </w:r>
          </w:p>
        </w:tc>
        <w:tc>
          <w:tcPr>
            <w:tcW w:w="1020" w:type="dxa"/>
            <w:vAlign w:val="center"/>
          </w:tcPr>
          <w:p w14:paraId="1EDE3DE9" w14:textId="77777777" w:rsidR="008303E9" w:rsidRPr="002A461E" w:rsidRDefault="008303E9" w:rsidP="008303E9">
            <w:pPr>
              <w:jc w:val="center"/>
              <w:rPr>
                <w:bCs/>
                <w:sz w:val="16"/>
                <w:szCs w:val="16"/>
              </w:rPr>
            </w:pPr>
            <w:r w:rsidRPr="002A461E">
              <w:rPr>
                <w:rFonts w:eastAsia="Times New Roman" w:cs="Times New Roman"/>
                <w:kern w:val="0"/>
                <w:sz w:val="16"/>
                <w:szCs w:val="12"/>
                <w:lang w:val="en-GB" w:eastAsia="ro-RO"/>
                <w14:ligatures w14:val="none"/>
              </w:rPr>
              <w:t>Fără impact</w:t>
            </w:r>
          </w:p>
        </w:tc>
        <w:tc>
          <w:tcPr>
            <w:tcW w:w="1134" w:type="dxa"/>
            <w:vAlign w:val="center"/>
          </w:tcPr>
          <w:p w14:paraId="4EF9DEF2" w14:textId="77777777" w:rsidR="008303E9" w:rsidRPr="002A461E" w:rsidRDefault="008303E9" w:rsidP="008303E9">
            <w:pPr>
              <w:rPr>
                <w:sz w:val="16"/>
                <w:szCs w:val="16"/>
              </w:rPr>
            </w:pPr>
            <w:r w:rsidRPr="002A461E">
              <w:rPr>
                <w:rFonts w:eastAsia="Times New Roman" w:cs="Times New Roman"/>
                <w:kern w:val="0"/>
                <w:sz w:val="16"/>
                <w:szCs w:val="12"/>
                <w:lang w:val="en-GB" w:eastAsia="ro-RO"/>
                <w14:ligatures w14:val="none"/>
              </w:rPr>
              <w:t>Fără impact</w:t>
            </w:r>
          </w:p>
        </w:tc>
        <w:tc>
          <w:tcPr>
            <w:tcW w:w="1560" w:type="dxa"/>
            <w:vAlign w:val="center"/>
          </w:tcPr>
          <w:p w14:paraId="62EAD8CE" w14:textId="2F856DC5" w:rsidR="008303E9" w:rsidRPr="002A461E" w:rsidRDefault="008303E9" w:rsidP="00D35583">
            <w:pPr>
              <w:jc w:val="center"/>
              <w:rPr>
                <w:bCs/>
                <w:i/>
                <w:iCs/>
                <w:sz w:val="16"/>
                <w:szCs w:val="16"/>
              </w:rPr>
            </w:pPr>
            <w:r w:rsidRPr="002A461E">
              <w:rPr>
                <w:bCs/>
                <w:i/>
                <w:iCs/>
                <w:sz w:val="16"/>
                <w:szCs w:val="16"/>
              </w:rPr>
              <w:t xml:space="preserve">91V0, Ursus arctos, Canis lupus, Lynx lynx, Bombina variegata, </w:t>
            </w:r>
          </w:p>
        </w:tc>
        <w:tc>
          <w:tcPr>
            <w:tcW w:w="1701" w:type="dxa"/>
            <w:vAlign w:val="center"/>
          </w:tcPr>
          <w:p w14:paraId="668C5071" w14:textId="77777777" w:rsidR="008303E9" w:rsidRPr="002A461E" w:rsidRDefault="008303E9" w:rsidP="008303E9">
            <w:pPr>
              <w:jc w:val="center"/>
              <w:rPr>
                <w:sz w:val="16"/>
                <w:szCs w:val="16"/>
              </w:rPr>
            </w:pPr>
            <w:r w:rsidRPr="002A461E">
              <w:rPr>
                <w:sz w:val="16"/>
                <w:szCs w:val="16"/>
                <w:lang w:val="en-GB"/>
              </w:rPr>
              <w:t>Abundența specii invazive, ruderale,  nitrofile și alohtone, inclusiv ecotipurile necorespunzătoare, Suprafața habitatului speciilor</w:t>
            </w:r>
          </w:p>
        </w:tc>
        <w:tc>
          <w:tcPr>
            <w:tcW w:w="728" w:type="dxa"/>
            <w:vAlign w:val="center"/>
          </w:tcPr>
          <w:p w14:paraId="2FF6F7B0" w14:textId="77777777" w:rsidR="008303E9" w:rsidRPr="002A461E" w:rsidRDefault="008303E9" w:rsidP="008303E9">
            <w:pPr>
              <w:jc w:val="center"/>
              <w:rPr>
                <w:bCs/>
                <w:sz w:val="16"/>
                <w:szCs w:val="16"/>
              </w:rPr>
            </w:pPr>
            <w:r w:rsidRPr="002A461E">
              <w:rPr>
                <w:bCs/>
                <w:sz w:val="16"/>
                <w:szCs w:val="16"/>
              </w:rPr>
              <w:t>ha</w:t>
            </w:r>
          </w:p>
        </w:tc>
        <w:tc>
          <w:tcPr>
            <w:tcW w:w="936" w:type="dxa"/>
            <w:vAlign w:val="center"/>
          </w:tcPr>
          <w:p w14:paraId="3088DF59" w14:textId="688240F9" w:rsidR="008303E9" w:rsidRPr="002A461E" w:rsidRDefault="00F41655" w:rsidP="008303E9">
            <w:pPr>
              <w:jc w:val="center"/>
              <w:rPr>
                <w:b/>
                <w:bCs/>
                <w:sz w:val="16"/>
                <w:szCs w:val="16"/>
              </w:rPr>
            </w:pPr>
            <w:r w:rsidRPr="002A461E">
              <w:rPr>
                <w:b/>
                <w:bCs/>
                <w:sz w:val="16"/>
                <w:szCs w:val="16"/>
              </w:rPr>
              <w:t xml:space="preserve">6,87ha </w:t>
            </w:r>
          </w:p>
        </w:tc>
      </w:tr>
      <w:tr w:rsidR="002A461E" w:rsidRPr="002A461E" w14:paraId="4E8718D4" w14:textId="77777777" w:rsidTr="008303E9">
        <w:tc>
          <w:tcPr>
            <w:tcW w:w="1077" w:type="dxa"/>
            <w:vAlign w:val="center"/>
          </w:tcPr>
          <w:p w14:paraId="5EE25B64" w14:textId="77777777" w:rsidR="008303E9" w:rsidRPr="002A461E" w:rsidRDefault="008303E9" w:rsidP="008303E9">
            <w:pPr>
              <w:jc w:val="center"/>
              <w:rPr>
                <w:b/>
                <w:sz w:val="16"/>
                <w:szCs w:val="16"/>
              </w:rPr>
            </w:pPr>
            <w:r w:rsidRPr="002A461E">
              <w:rPr>
                <w:b/>
                <w:sz w:val="16"/>
                <w:szCs w:val="16"/>
              </w:rPr>
              <w:t>Curățiri</w:t>
            </w:r>
          </w:p>
        </w:tc>
        <w:tc>
          <w:tcPr>
            <w:tcW w:w="2268" w:type="dxa"/>
            <w:vAlign w:val="center"/>
          </w:tcPr>
          <w:p w14:paraId="2CD8E17F" w14:textId="77777777" w:rsidR="008303E9" w:rsidRPr="002A461E" w:rsidRDefault="008303E9" w:rsidP="008303E9">
            <w:pPr>
              <w:jc w:val="center"/>
              <w:rPr>
                <w:sz w:val="16"/>
                <w:szCs w:val="16"/>
              </w:rPr>
            </w:pPr>
            <w:r w:rsidRPr="002A461E">
              <w:rPr>
                <w:rFonts w:eastAsia="Times New Roman" w:cs="Times New Roman"/>
                <w:kern w:val="0"/>
                <w:sz w:val="16"/>
                <w:szCs w:val="12"/>
                <w:lang w:val="en-GB" w:eastAsia="ro-RO"/>
                <w14:ligatures w14:val="none"/>
              </w:rPr>
              <w:t>Reduce desimea arboretelor pentru a permite regularizarea creşterii în grosime şi în înălţime, precum şi a configuraţiei coroanei, elimină speciile necorespunzătoare tipului natural de pădure.</w:t>
            </w:r>
          </w:p>
        </w:tc>
        <w:tc>
          <w:tcPr>
            <w:tcW w:w="1134" w:type="dxa"/>
            <w:vAlign w:val="center"/>
          </w:tcPr>
          <w:p w14:paraId="174F9AA2" w14:textId="77777777" w:rsidR="008303E9" w:rsidRPr="002A461E" w:rsidRDefault="008303E9" w:rsidP="008303E9">
            <w:pPr>
              <w:jc w:val="center"/>
              <w:rPr>
                <w:sz w:val="16"/>
                <w:szCs w:val="16"/>
              </w:rPr>
            </w:pPr>
            <w:r w:rsidRPr="002A461E">
              <w:rPr>
                <w:rFonts w:eastAsia="Times New Roman" w:cs="Times New Roman"/>
                <w:kern w:val="0"/>
                <w:sz w:val="16"/>
                <w:szCs w:val="12"/>
                <w:lang w:val="en-GB" w:eastAsia="ro-RO"/>
                <w14:ligatures w14:val="none"/>
              </w:rPr>
              <w:t>Modificări în compoziția etajului</w:t>
            </w:r>
          </w:p>
        </w:tc>
        <w:tc>
          <w:tcPr>
            <w:tcW w:w="1560" w:type="dxa"/>
            <w:vAlign w:val="center"/>
          </w:tcPr>
          <w:p w14:paraId="63EBF5FE" w14:textId="77777777" w:rsidR="008303E9" w:rsidRPr="002A461E" w:rsidRDefault="008303E9" w:rsidP="008303E9">
            <w:pPr>
              <w:jc w:val="center"/>
              <w:rPr>
                <w:rFonts w:eastAsia="Times New Roman" w:cs="Times New Roman"/>
                <w:kern w:val="0"/>
                <w:sz w:val="16"/>
                <w:szCs w:val="12"/>
                <w:lang w:eastAsia="ro-RO"/>
                <w14:ligatures w14:val="none"/>
              </w:rPr>
            </w:pPr>
            <w:r w:rsidRPr="002A461E">
              <w:rPr>
                <w:rFonts w:eastAsia="Times New Roman" w:cs="Times New Roman"/>
                <w:kern w:val="0"/>
                <w:sz w:val="16"/>
                <w:szCs w:val="12"/>
                <w:lang w:val="en-GB" w:eastAsia="ro-RO"/>
                <w14:ligatures w14:val="none"/>
              </w:rPr>
              <w:t>Poluare fonică și cu emisii ale utilajelor, uneltelor</w:t>
            </w:r>
          </w:p>
          <w:p w14:paraId="6E48F380" w14:textId="77777777" w:rsidR="008303E9" w:rsidRPr="002A461E" w:rsidRDefault="008303E9" w:rsidP="008303E9">
            <w:pPr>
              <w:jc w:val="center"/>
              <w:rPr>
                <w:sz w:val="16"/>
                <w:szCs w:val="16"/>
              </w:rPr>
            </w:pPr>
            <w:r w:rsidRPr="002A461E">
              <w:rPr>
                <w:rFonts w:eastAsia="Times New Roman" w:cs="Times New Roman"/>
                <w:kern w:val="0"/>
                <w:sz w:val="16"/>
                <w:szCs w:val="12"/>
                <w:lang w:val="en-GB" w:eastAsia="ro-RO"/>
                <w14:ligatures w14:val="none"/>
              </w:rPr>
              <w:t>Potențial de poluare accidentală prin deversări, deșeuri</w:t>
            </w:r>
          </w:p>
        </w:tc>
        <w:tc>
          <w:tcPr>
            <w:tcW w:w="1020" w:type="dxa"/>
            <w:vAlign w:val="center"/>
          </w:tcPr>
          <w:p w14:paraId="7FB27AB8" w14:textId="77777777" w:rsidR="008303E9" w:rsidRPr="002A461E" w:rsidRDefault="008303E9" w:rsidP="008303E9">
            <w:pPr>
              <w:jc w:val="center"/>
              <w:rPr>
                <w:bCs/>
                <w:sz w:val="16"/>
                <w:szCs w:val="16"/>
              </w:rPr>
            </w:pPr>
            <w:r w:rsidRPr="002A461E">
              <w:rPr>
                <w:rFonts w:eastAsia="Times New Roman" w:cs="Times New Roman"/>
                <w:kern w:val="0"/>
                <w:sz w:val="16"/>
                <w:szCs w:val="12"/>
                <w:lang w:val="en-GB" w:eastAsia="ro-RO"/>
                <w14:ligatures w14:val="none"/>
              </w:rPr>
              <w:t>Fără impact</w:t>
            </w:r>
          </w:p>
        </w:tc>
        <w:tc>
          <w:tcPr>
            <w:tcW w:w="1020" w:type="dxa"/>
            <w:vAlign w:val="center"/>
          </w:tcPr>
          <w:p w14:paraId="7D1AE38B" w14:textId="77777777" w:rsidR="008303E9" w:rsidRPr="002A461E" w:rsidRDefault="008303E9" w:rsidP="008303E9">
            <w:pPr>
              <w:jc w:val="center"/>
              <w:rPr>
                <w:bCs/>
                <w:sz w:val="16"/>
                <w:szCs w:val="16"/>
              </w:rPr>
            </w:pPr>
            <w:r w:rsidRPr="002A461E">
              <w:rPr>
                <w:rFonts w:eastAsia="Times New Roman" w:cs="Times New Roman"/>
                <w:kern w:val="0"/>
                <w:sz w:val="16"/>
                <w:szCs w:val="12"/>
                <w:lang w:val="en-GB" w:eastAsia="ro-RO"/>
                <w14:ligatures w14:val="none"/>
              </w:rPr>
              <w:t>Fără impact</w:t>
            </w:r>
          </w:p>
        </w:tc>
        <w:tc>
          <w:tcPr>
            <w:tcW w:w="1134" w:type="dxa"/>
            <w:vAlign w:val="center"/>
          </w:tcPr>
          <w:p w14:paraId="0B9851B2" w14:textId="77777777" w:rsidR="008303E9" w:rsidRPr="002A461E" w:rsidRDefault="008303E9" w:rsidP="008303E9">
            <w:pPr>
              <w:jc w:val="center"/>
              <w:rPr>
                <w:rFonts w:eastAsia="Times New Roman" w:cs="Times New Roman"/>
                <w:kern w:val="0"/>
                <w:sz w:val="16"/>
                <w:szCs w:val="12"/>
                <w:lang w:eastAsia="ro-RO"/>
                <w14:ligatures w14:val="none"/>
              </w:rPr>
            </w:pPr>
            <w:r w:rsidRPr="002A461E">
              <w:rPr>
                <w:rFonts w:eastAsia="Times New Roman" w:cs="Times New Roman"/>
                <w:kern w:val="0"/>
                <w:sz w:val="16"/>
                <w:szCs w:val="12"/>
                <w:lang w:val="en-GB" w:eastAsia="ro-RO"/>
                <w14:ligatures w14:val="none"/>
              </w:rPr>
              <w:t>Pe termen scurt: Modifică structura etajului</w:t>
            </w:r>
          </w:p>
          <w:p w14:paraId="6D82D96D" w14:textId="77777777" w:rsidR="008303E9" w:rsidRPr="002A461E" w:rsidRDefault="008303E9" w:rsidP="008303E9">
            <w:pPr>
              <w:jc w:val="center"/>
              <w:rPr>
                <w:sz w:val="16"/>
                <w:szCs w:val="16"/>
              </w:rPr>
            </w:pPr>
            <w:r w:rsidRPr="002A461E">
              <w:rPr>
                <w:rFonts w:eastAsia="Times New Roman" w:cs="Times New Roman"/>
                <w:kern w:val="0"/>
                <w:sz w:val="16"/>
                <w:szCs w:val="12"/>
                <w:lang w:val="en-GB" w:eastAsia="ro-RO"/>
                <w14:ligatures w14:val="none"/>
              </w:rPr>
              <w:t>Pe termen lung: Fără impact</w:t>
            </w:r>
          </w:p>
        </w:tc>
        <w:tc>
          <w:tcPr>
            <w:tcW w:w="1560" w:type="dxa"/>
            <w:vAlign w:val="center"/>
          </w:tcPr>
          <w:p w14:paraId="4FDC1A8A" w14:textId="1298E264" w:rsidR="008303E9" w:rsidRPr="002A461E" w:rsidRDefault="008303E9" w:rsidP="008303E9">
            <w:pPr>
              <w:jc w:val="center"/>
              <w:rPr>
                <w:bCs/>
                <w:i/>
                <w:iCs/>
                <w:sz w:val="16"/>
                <w:szCs w:val="16"/>
              </w:rPr>
            </w:pPr>
            <w:r w:rsidRPr="002A461E">
              <w:rPr>
                <w:bCs/>
                <w:i/>
                <w:iCs/>
                <w:sz w:val="16"/>
                <w:szCs w:val="16"/>
              </w:rPr>
              <w:t xml:space="preserve"> </w:t>
            </w:r>
            <w:r w:rsidR="00F41655" w:rsidRPr="002A461E">
              <w:rPr>
                <w:bCs/>
                <w:i/>
                <w:iCs/>
                <w:sz w:val="16"/>
                <w:szCs w:val="16"/>
              </w:rPr>
              <w:t>-</w:t>
            </w:r>
          </w:p>
        </w:tc>
        <w:tc>
          <w:tcPr>
            <w:tcW w:w="1701" w:type="dxa"/>
            <w:vAlign w:val="center"/>
          </w:tcPr>
          <w:p w14:paraId="49F3085C" w14:textId="77777777" w:rsidR="008303E9" w:rsidRPr="002A461E" w:rsidRDefault="008303E9" w:rsidP="008303E9">
            <w:pPr>
              <w:jc w:val="center"/>
              <w:rPr>
                <w:sz w:val="16"/>
                <w:szCs w:val="16"/>
              </w:rPr>
            </w:pPr>
            <w:r w:rsidRPr="002A461E">
              <w:rPr>
                <w:sz w:val="16"/>
                <w:szCs w:val="16"/>
                <w:lang w:val="en-GB"/>
              </w:rPr>
              <w:t>Abundenta speciilor de arbori edificatoare din abundenta totala, Abundența speciilor invazive, ruderale,</w:t>
            </w:r>
          </w:p>
          <w:p w14:paraId="0B947E4D" w14:textId="77777777" w:rsidR="008303E9" w:rsidRPr="002A461E" w:rsidRDefault="008303E9" w:rsidP="008303E9">
            <w:pPr>
              <w:jc w:val="center"/>
              <w:rPr>
                <w:sz w:val="16"/>
                <w:szCs w:val="16"/>
              </w:rPr>
            </w:pPr>
            <w:r w:rsidRPr="002A461E">
              <w:rPr>
                <w:sz w:val="16"/>
                <w:szCs w:val="16"/>
                <w:lang w:val="en-GB"/>
              </w:rPr>
              <w:t>nitrofile și alohtone, inclusiv ecotipurile necorespunzătoare, Suprafața habitatului speciilor</w:t>
            </w:r>
          </w:p>
        </w:tc>
        <w:tc>
          <w:tcPr>
            <w:tcW w:w="728" w:type="dxa"/>
            <w:vAlign w:val="center"/>
          </w:tcPr>
          <w:p w14:paraId="5ABE1162" w14:textId="77777777" w:rsidR="008303E9" w:rsidRPr="002A461E" w:rsidRDefault="008303E9" w:rsidP="008303E9">
            <w:pPr>
              <w:jc w:val="center"/>
              <w:rPr>
                <w:bCs/>
                <w:sz w:val="16"/>
                <w:szCs w:val="16"/>
              </w:rPr>
            </w:pPr>
            <w:r w:rsidRPr="002A461E">
              <w:rPr>
                <w:bCs/>
                <w:sz w:val="16"/>
                <w:szCs w:val="16"/>
              </w:rPr>
              <w:t>ha</w:t>
            </w:r>
          </w:p>
        </w:tc>
        <w:tc>
          <w:tcPr>
            <w:tcW w:w="936" w:type="dxa"/>
            <w:vAlign w:val="center"/>
          </w:tcPr>
          <w:p w14:paraId="48ADCC65" w14:textId="6AF41F06" w:rsidR="008303E9" w:rsidRPr="002A461E" w:rsidRDefault="00F41655" w:rsidP="008303E9">
            <w:pPr>
              <w:jc w:val="center"/>
              <w:rPr>
                <w:b/>
                <w:bCs/>
                <w:sz w:val="16"/>
                <w:szCs w:val="16"/>
              </w:rPr>
            </w:pPr>
            <w:r w:rsidRPr="002A461E">
              <w:rPr>
                <w:b/>
                <w:bCs/>
                <w:sz w:val="16"/>
                <w:szCs w:val="16"/>
              </w:rPr>
              <w:t>-</w:t>
            </w:r>
          </w:p>
        </w:tc>
      </w:tr>
      <w:tr w:rsidR="002A461E" w:rsidRPr="002A461E" w14:paraId="294E1814" w14:textId="77777777" w:rsidTr="008303E9">
        <w:tc>
          <w:tcPr>
            <w:tcW w:w="1077" w:type="dxa"/>
            <w:vAlign w:val="center"/>
          </w:tcPr>
          <w:p w14:paraId="2FD06A90" w14:textId="77777777" w:rsidR="008303E9" w:rsidRPr="002A461E" w:rsidRDefault="008303E9" w:rsidP="008303E9">
            <w:pPr>
              <w:jc w:val="center"/>
              <w:rPr>
                <w:b/>
                <w:sz w:val="16"/>
                <w:szCs w:val="16"/>
              </w:rPr>
            </w:pPr>
            <w:r w:rsidRPr="002A461E">
              <w:rPr>
                <w:b/>
                <w:sz w:val="16"/>
                <w:szCs w:val="16"/>
              </w:rPr>
              <w:t>Rărituri</w:t>
            </w:r>
          </w:p>
        </w:tc>
        <w:tc>
          <w:tcPr>
            <w:tcW w:w="2268" w:type="dxa"/>
            <w:vAlign w:val="center"/>
          </w:tcPr>
          <w:p w14:paraId="6994DF37" w14:textId="77777777" w:rsidR="008303E9" w:rsidRPr="002A461E" w:rsidRDefault="008303E9" w:rsidP="008303E9">
            <w:pPr>
              <w:jc w:val="center"/>
              <w:rPr>
                <w:sz w:val="16"/>
                <w:szCs w:val="16"/>
              </w:rPr>
            </w:pPr>
            <w:r w:rsidRPr="002A461E">
              <w:rPr>
                <w:sz w:val="16"/>
                <w:szCs w:val="16"/>
              </w:rPr>
              <w:t>Reduce desimea arboretelor pentru a permite regularizarea creşterii în grosime şi în înălţime, precum şi a configuraţiei coroanei, elimină speciile necorespunzătoare tipului natural de pădure.</w:t>
            </w:r>
          </w:p>
        </w:tc>
        <w:tc>
          <w:tcPr>
            <w:tcW w:w="1134" w:type="dxa"/>
            <w:vAlign w:val="center"/>
          </w:tcPr>
          <w:p w14:paraId="0F443712" w14:textId="77777777" w:rsidR="008303E9" w:rsidRPr="002A461E" w:rsidRDefault="008303E9" w:rsidP="008303E9">
            <w:pPr>
              <w:jc w:val="center"/>
              <w:rPr>
                <w:sz w:val="16"/>
                <w:szCs w:val="16"/>
              </w:rPr>
            </w:pPr>
            <w:r w:rsidRPr="002A461E">
              <w:rPr>
                <w:sz w:val="16"/>
                <w:szCs w:val="16"/>
              </w:rPr>
              <w:t>Modificări în compoziția etajului, extragerea arborilor de biodiversitate</w:t>
            </w:r>
          </w:p>
        </w:tc>
        <w:tc>
          <w:tcPr>
            <w:tcW w:w="1560" w:type="dxa"/>
            <w:vAlign w:val="center"/>
          </w:tcPr>
          <w:p w14:paraId="47016B34" w14:textId="77777777" w:rsidR="008303E9" w:rsidRPr="002A461E" w:rsidRDefault="008303E9" w:rsidP="008303E9">
            <w:pPr>
              <w:jc w:val="center"/>
              <w:rPr>
                <w:sz w:val="16"/>
                <w:szCs w:val="16"/>
              </w:rPr>
            </w:pPr>
            <w:r w:rsidRPr="002A461E">
              <w:rPr>
                <w:sz w:val="16"/>
                <w:szCs w:val="16"/>
              </w:rPr>
              <w:t>Poluare fonică și cu emisii ale utilajelor, uneltelor</w:t>
            </w:r>
          </w:p>
          <w:p w14:paraId="1C7A968A" w14:textId="77777777" w:rsidR="008303E9" w:rsidRPr="002A461E" w:rsidRDefault="008303E9" w:rsidP="008303E9">
            <w:pPr>
              <w:jc w:val="center"/>
              <w:rPr>
                <w:sz w:val="16"/>
                <w:szCs w:val="16"/>
              </w:rPr>
            </w:pPr>
            <w:r w:rsidRPr="002A461E">
              <w:rPr>
                <w:sz w:val="16"/>
                <w:szCs w:val="16"/>
              </w:rPr>
              <w:t>Potențial de poluare accidentală prin deversări, deșeuri</w:t>
            </w:r>
          </w:p>
        </w:tc>
        <w:tc>
          <w:tcPr>
            <w:tcW w:w="1020" w:type="dxa"/>
            <w:vAlign w:val="center"/>
          </w:tcPr>
          <w:p w14:paraId="25EDEE26" w14:textId="77777777" w:rsidR="008303E9" w:rsidRPr="002A461E" w:rsidRDefault="008303E9" w:rsidP="008303E9">
            <w:pPr>
              <w:jc w:val="center"/>
              <w:rPr>
                <w:bCs/>
                <w:sz w:val="16"/>
                <w:szCs w:val="16"/>
              </w:rPr>
            </w:pPr>
            <w:r w:rsidRPr="002A461E">
              <w:rPr>
                <w:bCs/>
                <w:sz w:val="16"/>
                <w:szCs w:val="16"/>
              </w:rPr>
              <w:t>Fără impact</w:t>
            </w:r>
          </w:p>
        </w:tc>
        <w:tc>
          <w:tcPr>
            <w:tcW w:w="1020" w:type="dxa"/>
            <w:vAlign w:val="center"/>
          </w:tcPr>
          <w:p w14:paraId="33D5DC41" w14:textId="77777777" w:rsidR="008303E9" w:rsidRPr="002A461E" w:rsidRDefault="008303E9" w:rsidP="008303E9">
            <w:pPr>
              <w:jc w:val="center"/>
              <w:rPr>
                <w:bCs/>
                <w:sz w:val="16"/>
                <w:szCs w:val="16"/>
              </w:rPr>
            </w:pPr>
            <w:r w:rsidRPr="002A461E">
              <w:rPr>
                <w:bCs/>
                <w:sz w:val="16"/>
                <w:szCs w:val="16"/>
              </w:rPr>
              <w:t>Fără impact</w:t>
            </w:r>
          </w:p>
        </w:tc>
        <w:tc>
          <w:tcPr>
            <w:tcW w:w="1134" w:type="dxa"/>
            <w:vAlign w:val="center"/>
          </w:tcPr>
          <w:p w14:paraId="2E6F8926" w14:textId="77777777" w:rsidR="008303E9" w:rsidRPr="002A461E" w:rsidRDefault="008303E9" w:rsidP="008303E9">
            <w:pPr>
              <w:jc w:val="center"/>
              <w:rPr>
                <w:sz w:val="16"/>
                <w:szCs w:val="16"/>
              </w:rPr>
            </w:pPr>
            <w:r w:rsidRPr="002A461E">
              <w:rPr>
                <w:sz w:val="16"/>
                <w:szCs w:val="16"/>
              </w:rPr>
              <w:t>Pe termen scurt: Modifică structura etajului</w:t>
            </w:r>
          </w:p>
          <w:p w14:paraId="07ED40FD" w14:textId="77777777" w:rsidR="008303E9" w:rsidRPr="002A461E" w:rsidRDefault="008303E9" w:rsidP="008303E9">
            <w:pPr>
              <w:jc w:val="center"/>
              <w:rPr>
                <w:sz w:val="16"/>
                <w:szCs w:val="16"/>
              </w:rPr>
            </w:pPr>
            <w:r w:rsidRPr="002A461E">
              <w:rPr>
                <w:sz w:val="16"/>
                <w:szCs w:val="16"/>
              </w:rPr>
              <w:t>Pe termen lung: Fără impact</w:t>
            </w:r>
          </w:p>
        </w:tc>
        <w:tc>
          <w:tcPr>
            <w:tcW w:w="1560" w:type="dxa"/>
            <w:vAlign w:val="center"/>
          </w:tcPr>
          <w:p w14:paraId="33E2D6A5" w14:textId="22A45D58" w:rsidR="008303E9" w:rsidRPr="002A461E" w:rsidRDefault="008303E9" w:rsidP="00D35583">
            <w:pPr>
              <w:jc w:val="center"/>
              <w:rPr>
                <w:b/>
                <w:sz w:val="16"/>
                <w:szCs w:val="16"/>
              </w:rPr>
            </w:pPr>
            <w:r w:rsidRPr="002A461E">
              <w:rPr>
                <w:bCs/>
                <w:i/>
                <w:iCs/>
                <w:sz w:val="16"/>
                <w:szCs w:val="16"/>
              </w:rPr>
              <w:t xml:space="preserve">9110, </w:t>
            </w:r>
            <w:r w:rsidR="00AC2B3E" w:rsidRPr="002A461E">
              <w:rPr>
                <w:bCs/>
                <w:i/>
                <w:iCs/>
                <w:sz w:val="16"/>
                <w:szCs w:val="16"/>
              </w:rPr>
              <w:t xml:space="preserve">9130, 91Y0, </w:t>
            </w:r>
            <w:r w:rsidRPr="002A461E">
              <w:rPr>
                <w:bCs/>
                <w:i/>
                <w:iCs/>
                <w:sz w:val="16"/>
                <w:szCs w:val="16"/>
              </w:rPr>
              <w:t>91V0, 9410, Ursus arctos, Canis lupus, Lynx lynx, Bombina variegata,</w:t>
            </w:r>
            <w:r w:rsidR="00FF4216" w:rsidRPr="002A461E">
              <w:rPr>
                <w:bCs/>
                <w:i/>
                <w:iCs/>
                <w:sz w:val="16"/>
                <w:szCs w:val="16"/>
              </w:rPr>
              <w:t>Lutra lutra,</w:t>
            </w:r>
            <w:r w:rsidRPr="002A461E">
              <w:rPr>
                <w:bCs/>
                <w:i/>
                <w:iCs/>
                <w:sz w:val="16"/>
                <w:szCs w:val="16"/>
              </w:rPr>
              <w:t xml:space="preserve"> </w:t>
            </w:r>
            <w:r w:rsidR="00FF4216" w:rsidRPr="002A461E">
              <w:rPr>
                <w:bCs/>
                <w:i/>
                <w:iCs/>
                <w:sz w:val="16"/>
                <w:szCs w:val="16"/>
              </w:rPr>
              <w:t xml:space="preserve">Barbastella barbastellus </w:t>
            </w:r>
            <w:r w:rsidR="00D35583" w:rsidRPr="002A461E">
              <w:rPr>
                <w:bCs/>
                <w:i/>
                <w:iCs/>
                <w:sz w:val="16"/>
                <w:szCs w:val="16"/>
              </w:rPr>
              <w:t>Aquila pomarina, Ciconia nigra, , Dendrocopos medius, Dryocopus martius,   Ficedula albicollis,  Pernis apivorus, Picus canus, Strix, Sylvia nisoria</w:t>
            </w:r>
          </w:p>
        </w:tc>
        <w:tc>
          <w:tcPr>
            <w:tcW w:w="1701" w:type="dxa"/>
            <w:vAlign w:val="center"/>
          </w:tcPr>
          <w:p w14:paraId="20513C47" w14:textId="77777777" w:rsidR="008303E9" w:rsidRPr="002A461E" w:rsidRDefault="008303E9" w:rsidP="008303E9">
            <w:pPr>
              <w:jc w:val="center"/>
              <w:rPr>
                <w:sz w:val="16"/>
                <w:szCs w:val="16"/>
              </w:rPr>
            </w:pPr>
            <w:r w:rsidRPr="002A461E">
              <w:rPr>
                <w:sz w:val="16"/>
                <w:szCs w:val="16"/>
              </w:rPr>
              <w:t>Abundenta speciilor de arbori edificatoare din abundenta totala, Abundența speciilor invazive, ruderale,</w:t>
            </w:r>
          </w:p>
          <w:p w14:paraId="67823C71" w14:textId="77777777" w:rsidR="008303E9" w:rsidRPr="002A461E" w:rsidRDefault="008303E9" w:rsidP="008303E9">
            <w:pPr>
              <w:jc w:val="center"/>
              <w:rPr>
                <w:sz w:val="16"/>
                <w:szCs w:val="16"/>
              </w:rPr>
            </w:pPr>
            <w:r w:rsidRPr="002A461E">
              <w:rPr>
                <w:sz w:val="16"/>
                <w:szCs w:val="16"/>
              </w:rPr>
              <w:t>nitrofile și alohtone, inclusiv ecotipurile necorespunzătoare, Suprafața habitatului speciilor, Arbori de biodiversitate</w:t>
            </w:r>
          </w:p>
        </w:tc>
        <w:tc>
          <w:tcPr>
            <w:tcW w:w="728" w:type="dxa"/>
            <w:vAlign w:val="center"/>
          </w:tcPr>
          <w:p w14:paraId="0A55B44A" w14:textId="77777777" w:rsidR="008303E9" w:rsidRPr="002A461E" w:rsidRDefault="008303E9" w:rsidP="008303E9">
            <w:pPr>
              <w:jc w:val="center"/>
              <w:rPr>
                <w:bCs/>
                <w:sz w:val="16"/>
                <w:szCs w:val="16"/>
              </w:rPr>
            </w:pPr>
            <w:r w:rsidRPr="002A461E">
              <w:rPr>
                <w:bCs/>
                <w:sz w:val="16"/>
                <w:szCs w:val="16"/>
              </w:rPr>
              <w:t>ha</w:t>
            </w:r>
          </w:p>
        </w:tc>
        <w:tc>
          <w:tcPr>
            <w:tcW w:w="936" w:type="dxa"/>
            <w:vAlign w:val="center"/>
          </w:tcPr>
          <w:p w14:paraId="14F22A51" w14:textId="48273847" w:rsidR="008303E9" w:rsidRPr="002A461E" w:rsidRDefault="00F41655" w:rsidP="008303E9">
            <w:pPr>
              <w:jc w:val="center"/>
              <w:rPr>
                <w:b/>
                <w:bCs/>
                <w:sz w:val="16"/>
                <w:szCs w:val="16"/>
              </w:rPr>
            </w:pPr>
            <w:r w:rsidRPr="002A461E">
              <w:rPr>
                <w:b/>
                <w:bCs/>
                <w:sz w:val="16"/>
                <w:szCs w:val="16"/>
              </w:rPr>
              <w:t>233,63</w:t>
            </w:r>
          </w:p>
        </w:tc>
      </w:tr>
      <w:tr w:rsidR="002A461E" w:rsidRPr="002A461E" w14:paraId="0BAE93B9" w14:textId="77777777" w:rsidTr="008303E9">
        <w:tc>
          <w:tcPr>
            <w:tcW w:w="1077" w:type="dxa"/>
            <w:vAlign w:val="center"/>
          </w:tcPr>
          <w:p w14:paraId="33FE8903" w14:textId="77777777" w:rsidR="008303E9" w:rsidRPr="002A461E" w:rsidRDefault="008303E9" w:rsidP="008303E9">
            <w:pPr>
              <w:jc w:val="center"/>
              <w:rPr>
                <w:b/>
                <w:sz w:val="16"/>
                <w:szCs w:val="16"/>
              </w:rPr>
            </w:pPr>
            <w:r w:rsidRPr="002A461E">
              <w:rPr>
                <w:b/>
                <w:sz w:val="16"/>
                <w:szCs w:val="16"/>
              </w:rPr>
              <w:t>Tăieri de igienă</w:t>
            </w:r>
          </w:p>
        </w:tc>
        <w:tc>
          <w:tcPr>
            <w:tcW w:w="2268" w:type="dxa"/>
            <w:vAlign w:val="center"/>
          </w:tcPr>
          <w:p w14:paraId="46DB1873" w14:textId="77777777" w:rsidR="008303E9" w:rsidRPr="002A461E" w:rsidRDefault="008303E9" w:rsidP="008303E9">
            <w:pPr>
              <w:jc w:val="center"/>
              <w:rPr>
                <w:sz w:val="16"/>
                <w:szCs w:val="16"/>
              </w:rPr>
            </w:pPr>
            <w:r w:rsidRPr="002A461E">
              <w:rPr>
                <w:sz w:val="16"/>
                <w:szCs w:val="16"/>
              </w:rPr>
              <w:t>Se extrag arbori uscaţi sau în curs de uscare, căzuţi, rupţi sau doborâţi de vânt sau zăpadă, puternic atacaţi de insecte</w:t>
            </w:r>
          </w:p>
        </w:tc>
        <w:tc>
          <w:tcPr>
            <w:tcW w:w="1134" w:type="dxa"/>
            <w:vAlign w:val="center"/>
          </w:tcPr>
          <w:p w14:paraId="5E45BDE1" w14:textId="77777777" w:rsidR="008303E9" w:rsidRPr="002A461E" w:rsidRDefault="008303E9" w:rsidP="008303E9">
            <w:pPr>
              <w:jc w:val="center"/>
              <w:rPr>
                <w:sz w:val="16"/>
                <w:szCs w:val="16"/>
              </w:rPr>
            </w:pPr>
            <w:r w:rsidRPr="002A461E">
              <w:rPr>
                <w:sz w:val="16"/>
                <w:szCs w:val="16"/>
              </w:rPr>
              <w:t>Potențial de reducere a surselor de hrană și adăpost pentru păsări, eliminarea arborilor de biodiversitate și a lemnului mort.</w:t>
            </w:r>
          </w:p>
        </w:tc>
        <w:tc>
          <w:tcPr>
            <w:tcW w:w="1560" w:type="dxa"/>
            <w:vAlign w:val="center"/>
          </w:tcPr>
          <w:p w14:paraId="3492533B" w14:textId="77777777" w:rsidR="008303E9" w:rsidRPr="002A461E" w:rsidRDefault="008303E9" w:rsidP="008303E9">
            <w:pPr>
              <w:jc w:val="center"/>
              <w:rPr>
                <w:sz w:val="16"/>
                <w:szCs w:val="16"/>
              </w:rPr>
            </w:pPr>
            <w:r w:rsidRPr="002A461E">
              <w:rPr>
                <w:sz w:val="16"/>
                <w:szCs w:val="16"/>
              </w:rPr>
              <w:t>Poluare fonică și cu emisii ale utilajelor, uneltelor</w:t>
            </w:r>
          </w:p>
          <w:p w14:paraId="6C8FC6E3" w14:textId="77777777" w:rsidR="008303E9" w:rsidRPr="002A461E" w:rsidRDefault="008303E9" w:rsidP="008303E9">
            <w:pPr>
              <w:jc w:val="center"/>
              <w:rPr>
                <w:sz w:val="16"/>
                <w:szCs w:val="16"/>
              </w:rPr>
            </w:pPr>
            <w:r w:rsidRPr="002A461E">
              <w:rPr>
                <w:sz w:val="16"/>
                <w:szCs w:val="16"/>
              </w:rPr>
              <w:t>Potențial de poluare accidentală prin deversări, deșeuri</w:t>
            </w:r>
          </w:p>
        </w:tc>
        <w:tc>
          <w:tcPr>
            <w:tcW w:w="1020" w:type="dxa"/>
            <w:vAlign w:val="center"/>
          </w:tcPr>
          <w:p w14:paraId="62CDE51A" w14:textId="77777777" w:rsidR="008303E9" w:rsidRPr="002A461E" w:rsidRDefault="008303E9" w:rsidP="008303E9">
            <w:pPr>
              <w:jc w:val="center"/>
              <w:rPr>
                <w:sz w:val="16"/>
                <w:szCs w:val="16"/>
              </w:rPr>
            </w:pPr>
            <w:r w:rsidRPr="002A461E">
              <w:rPr>
                <w:sz w:val="16"/>
                <w:szCs w:val="16"/>
              </w:rPr>
              <w:t>Prejudicii inevitabile</w:t>
            </w:r>
          </w:p>
        </w:tc>
        <w:tc>
          <w:tcPr>
            <w:tcW w:w="1020" w:type="dxa"/>
            <w:vAlign w:val="center"/>
          </w:tcPr>
          <w:p w14:paraId="0FDB135B" w14:textId="77777777" w:rsidR="008303E9" w:rsidRPr="002A461E" w:rsidRDefault="008303E9" w:rsidP="008303E9">
            <w:pPr>
              <w:jc w:val="center"/>
              <w:rPr>
                <w:sz w:val="16"/>
                <w:szCs w:val="16"/>
              </w:rPr>
            </w:pPr>
            <w:r w:rsidRPr="002A461E">
              <w:rPr>
                <w:bCs/>
                <w:sz w:val="16"/>
                <w:szCs w:val="16"/>
              </w:rPr>
              <w:t>Fără impact</w:t>
            </w:r>
          </w:p>
        </w:tc>
        <w:tc>
          <w:tcPr>
            <w:tcW w:w="1134" w:type="dxa"/>
            <w:vAlign w:val="center"/>
          </w:tcPr>
          <w:p w14:paraId="628235AA" w14:textId="77777777" w:rsidR="008303E9" w:rsidRPr="002A461E" w:rsidRDefault="008303E9" w:rsidP="008303E9">
            <w:pPr>
              <w:jc w:val="center"/>
              <w:rPr>
                <w:sz w:val="16"/>
                <w:szCs w:val="16"/>
              </w:rPr>
            </w:pPr>
            <w:r w:rsidRPr="002A461E">
              <w:rPr>
                <w:sz w:val="16"/>
                <w:szCs w:val="16"/>
              </w:rPr>
              <w:t>Pe termen scurt:</w:t>
            </w:r>
          </w:p>
          <w:p w14:paraId="3851B005" w14:textId="77777777" w:rsidR="008303E9" w:rsidRPr="002A461E" w:rsidRDefault="008303E9" w:rsidP="008303E9">
            <w:pPr>
              <w:jc w:val="center"/>
              <w:rPr>
                <w:sz w:val="16"/>
                <w:szCs w:val="16"/>
              </w:rPr>
            </w:pPr>
            <w:r w:rsidRPr="002A461E">
              <w:rPr>
                <w:sz w:val="16"/>
                <w:szCs w:val="16"/>
              </w:rPr>
              <w:t>reducere temporară a resurselor, afectează stratul ierbos</w:t>
            </w:r>
          </w:p>
          <w:p w14:paraId="30DA93EC" w14:textId="77777777" w:rsidR="008303E9" w:rsidRPr="002A461E" w:rsidRDefault="008303E9" w:rsidP="008303E9">
            <w:pPr>
              <w:jc w:val="center"/>
              <w:rPr>
                <w:sz w:val="16"/>
                <w:szCs w:val="16"/>
              </w:rPr>
            </w:pPr>
            <w:r w:rsidRPr="002A461E">
              <w:rPr>
                <w:sz w:val="16"/>
                <w:szCs w:val="16"/>
              </w:rPr>
              <w:t>Pe termen lung: nu afectează</w:t>
            </w:r>
          </w:p>
        </w:tc>
        <w:tc>
          <w:tcPr>
            <w:tcW w:w="1560" w:type="dxa"/>
            <w:vAlign w:val="center"/>
          </w:tcPr>
          <w:p w14:paraId="4C6991FC" w14:textId="169DCB8B" w:rsidR="008303E9" w:rsidRPr="002A461E" w:rsidRDefault="008303E9" w:rsidP="00AC2B3E">
            <w:pPr>
              <w:jc w:val="center"/>
              <w:rPr>
                <w:sz w:val="16"/>
                <w:szCs w:val="16"/>
              </w:rPr>
            </w:pPr>
            <w:r w:rsidRPr="002A461E">
              <w:rPr>
                <w:bCs/>
                <w:i/>
                <w:iCs/>
                <w:sz w:val="16"/>
                <w:szCs w:val="16"/>
              </w:rPr>
              <w:t xml:space="preserve">9110, </w:t>
            </w:r>
            <w:r w:rsidR="00AC2B3E" w:rsidRPr="002A461E">
              <w:rPr>
                <w:bCs/>
                <w:i/>
                <w:iCs/>
                <w:sz w:val="16"/>
                <w:szCs w:val="16"/>
              </w:rPr>
              <w:t>9130</w:t>
            </w:r>
            <w:r w:rsidRPr="002A461E">
              <w:rPr>
                <w:bCs/>
                <w:i/>
                <w:iCs/>
                <w:sz w:val="16"/>
                <w:szCs w:val="16"/>
              </w:rPr>
              <w:t xml:space="preserve">, </w:t>
            </w:r>
            <w:r w:rsidR="00AC2B3E" w:rsidRPr="002A461E">
              <w:rPr>
                <w:bCs/>
                <w:i/>
                <w:iCs/>
                <w:sz w:val="16"/>
                <w:szCs w:val="16"/>
              </w:rPr>
              <w:t xml:space="preserve">91Y0, </w:t>
            </w:r>
            <w:r w:rsidRPr="002A461E">
              <w:rPr>
                <w:bCs/>
                <w:i/>
                <w:iCs/>
                <w:sz w:val="16"/>
                <w:szCs w:val="16"/>
              </w:rPr>
              <w:t xml:space="preserve">91V0, 9410, </w:t>
            </w:r>
            <w:r w:rsidR="00D84A10" w:rsidRPr="002A461E">
              <w:rPr>
                <w:bCs/>
                <w:i/>
                <w:iCs/>
                <w:sz w:val="16"/>
                <w:szCs w:val="16"/>
              </w:rPr>
              <w:t>Habitate fără corespondență Natura2000</w:t>
            </w:r>
            <w:r w:rsidR="00D84A10" w:rsidRPr="002A461E">
              <w:rPr>
                <w:b/>
                <w:bCs/>
                <w:i/>
                <w:iCs/>
                <w:sz w:val="16"/>
                <w:szCs w:val="16"/>
              </w:rPr>
              <w:t xml:space="preserve">, </w:t>
            </w:r>
            <w:r w:rsidRPr="002A461E">
              <w:rPr>
                <w:bCs/>
                <w:i/>
                <w:iCs/>
                <w:sz w:val="16"/>
                <w:szCs w:val="16"/>
              </w:rPr>
              <w:t xml:space="preserve">Ursus arctos, Canis lupus, Lynx lynx, Bombina variegata, </w:t>
            </w:r>
            <w:r w:rsidR="00FF4216" w:rsidRPr="002A461E">
              <w:rPr>
                <w:bCs/>
                <w:i/>
                <w:iCs/>
                <w:sz w:val="16"/>
                <w:szCs w:val="16"/>
              </w:rPr>
              <w:t>Lutra lutra, Barbastella barbastellus</w:t>
            </w:r>
            <w:r w:rsidRPr="002A461E">
              <w:rPr>
                <w:bCs/>
                <w:i/>
                <w:iCs/>
                <w:sz w:val="16"/>
                <w:szCs w:val="16"/>
              </w:rPr>
              <w:t xml:space="preserve">, </w:t>
            </w:r>
            <w:r w:rsidR="00D35583" w:rsidRPr="002A461E">
              <w:rPr>
                <w:bCs/>
                <w:i/>
                <w:iCs/>
                <w:sz w:val="16"/>
                <w:szCs w:val="16"/>
              </w:rPr>
              <w:t xml:space="preserve">Aquila pomarina, Ciconia nigra, Dendrocopos </w:t>
            </w:r>
            <w:r w:rsidR="00D35583" w:rsidRPr="002A461E">
              <w:rPr>
                <w:bCs/>
                <w:i/>
                <w:iCs/>
                <w:sz w:val="16"/>
                <w:szCs w:val="16"/>
              </w:rPr>
              <w:lastRenderedPageBreak/>
              <w:t>medius, Dryocopus martius,   Ficedula albicollis, Pernis apivorus, Picus canus, Strix, Sylvia nisoria</w:t>
            </w:r>
          </w:p>
        </w:tc>
        <w:tc>
          <w:tcPr>
            <w:tcW w:w="1701" w:type="dxa"/>
            <w:vAlign w:val="center"/>
          </w:tcPr>
          <w:p w14:paraId="091254CE" w14:textId="77777777" w:rsidR="008303E9" w:rsidRPr="002A461E" w:rsidRDefault="008303E9" w:rsidP="008303E9">
            <w:pPr>
              <w:jc w:val="center"/>
              <w:rPr>
                <w:sz w:val="16"/>
                <w:szCs w:val="16"/>
              </w:rPr>
            </w:pPr>
            <w:r w:rsidRPr="002A461E">
              <w:rPr>
                <w:sz w:val="16"/>
                <w:szCs w:val="16"/>
              </w:rPr>
              <w:lastRenderedPageBreak/>
              <w:t>Suprafața habitatului speciilor, Volumul de lemn mort la sol și pe picior</w:t>
            </w:r>
          </w:p>
        </w:tc>
        <w:tc>
          <w:tcPr>
            <w:tcW w:w="728" w:type="dxa"/>
            <w:vAlign w:val="center"/>
          </w:tcPr>
          <w:p w14:paraId="1F4C17AA" w14:textId="77777777" w:rsidR="008303E9" w:rsidRPr="002A461E" w:rsidRDefault="008303E9" w:rsidP="008303E9">
            <w:pPr>
              <w:jc w:val="center"/>
              <w:rPr>
                <w:sz w:val="16"/>
                <w:szCs w:val="16"/>
              </w:rPr>
            </w:pPr>
            <w:r w:rsidRPr="002A461E">
              <w:rPr>
                <w:bCs/>
                <w:sz w:val="16"/>
                <w:szCs w:val="16"/>
              </w:rPr>
              <w:t>ha</w:t>
            </w:r>
          </w:p>
        </w:tc>
        <w:tc>
          <w:tcPr>
            <w:tcW w:w="936" w:type="dxa"/>
            <w:vAlign w:val="center"/>
          </w:tcPr>
          <w:p w14:paraId="45348A68" w14:textId="206B9AB7" w:rsidR="008303E9" w:rsidRPr="002A461E" w:rsidRDefault="00FF4216" w:rsidP="008303E9">
            <w:pPr>
              <w:jc w:val="center"/>
              <w:rPr>
                <w:b/>
                <w:bCs/>
                <w:sz w:val="16"/>
                <w:szCs w:val="16"/>
              </w:rPr>
            </w:pPr>
            <w:r w:rsidRPr="002A461E">
              <w:rPr>
                <w:b/>
                <w:bCs/>
                <w:sz w:val="16"/>
                <w:szCs w:val="16"/>
              </w:rPr>
              <w:t>147,88</w:t>
            </w:r>
          </w:p>
        </w:tc>
      </w:tr>
      <w:tr w:rsidR="002A461E" w:rsidRPr="002A461E" w14:paraId="1B8F6B91" w14:textId="77777777" w:rsidTr="008303E9">
        <w:tc>
          <w:tcPr>
            <w:tcW w:w="1077" w:type="dxa"/>
            <w:vAlign w:val="center"/>
          </w:tcPr>
          <w:p w14:paraId="4365CED0" w14:textId="77777777" w:rsidR="008303E9" w:rsidRPr="002A461E" w:rsidRDefault="008303E9" w:rsidP="008303E9">
            <w:pPr>
              <w:jc w:val="center"/>
              <w:rPr>
                <w:b/>
                <w:sz w:val="16"/>
                <w:szCs w:val="16"/>
              </w:rPr>
            </w:pPr>
            <w:r w:rsidRPr="002A461E">
              <w:rPr>
                <w:b/>
                <w:sz w:val="16"/>
                <w:szCs w:val="16"/>
              </w:rPr>
              <w:t>Tăieri progresive</w:t>
            </w:r>
          </w:p>
        </w:tc>
        <w:tc>
          <w:tcPr>
            <w:tcW w:w="2268" w:type="dxa"/>
            <w:vAlign w:val="center"/>
          </w:tcPr>
          <w:p w14:paraId="33BBDAA7" w14:textId="77777777" w:rsidR="008303E9" w:rsidRPr="002A461E" w:rsidRDefault="008303E9" w:rsidP="008303E9">
            <w:pPr>
              <w:jc w:val="center"/>
              <w:rPr>
                <w:sz w:val="16"/>
                <w:szCs w:val="16"/>
              </w:rPr>
            </w:pPr>
            <w:r w:rsidRPr="002A461E">
              <w:rPr>
                <w:sz w:val="16"/>
                <w:szCs w:val="16"/>
              </w:rPr>
              <w:t>Urmărește obținerea de seminţiş natural, format din specii proprii compoziţiei tipului natural de pădure. Se extrag arbori uscaţi sau în curs de uscare, căzuţi, rupţi sau doborâţi de vânt sau zăpadă, puternic atacaţi de insecte</w:t>
            </w:r>
          </w:p>
        </w:tc>
        <w:tc>
          <w:tcPr>
            <w:tcW w:w="1134" w:type="dxa"/>
            <w:vAlign w:val="center"/>
          </w:tcPr>
          <w:p w14:paraId="48C01162" w14:textId="77777777" w:rsidR="008303E9" w:rsidRPr="002A461E" w:rsidRDefault="008303E9" w:rsidP="008303E9">
            <w:pPr>
              <w:jc w:val="center"/>
              <w:rPr>
                <w:sz w:val="16"/>
                <w:szCs w:val="16"/>
              </w:rPr>
            </w:pPr>
            <w:r w:rsidRPr="002A461E">
              <w:rPr>
                <w:sz w:val="16"/>
                <w:szCs w:val="16"/>
              </w:rPr>
              <w:t>Potențial de reducere a surselor de hrană și adăpost pentru păsări, eliminarea arborilor de biodiversitate și a lemnului mort.</w:t>
            </w:r>
          </w:p>
        </w:tc>
        <w:tc>
          <w:tcPr>
            <w:tcW w:w="1560" w:type="dxa"/>
            <w:vAlign w:val="center"/>
          </w:tcPr>
          <w:p w14:paraId="0B67B8D8" w14:textId="77777777" w:rsidR="008303E9" w:rsidRPr="002A461E" w:rsidRDefault="008303E9" w:rsidP="008303E9">
            <w:pPr>
              <w:jc w:val="center"/>
              <w:rPr>
                <w:sz w:val="16"/>
                <w:szCs w:val="16"/>
              </w:rPr>
            </w:pPr>
            <w:r w:rsidRPr="002A461E">
              <w:rPr>
                <w:sz w:val="16"/>
                <w:szCs w:val="16"/>
              </w:rPr>
              <w:t>Poluare fonică și cu emisii ale utilajelor, uneltelor</w:t>
            </w:r>
          </w:p>
          <w:p w14:paraId="252ADA96" w14:textId="77777777" w:rsidR="008303E9" w:rsidRPr="002A461E" w:rsidRDefault="008303E9" w:rsidP="008303E9">
            <w:pPr>
              <w:jc w:val="center"/>
              <w:rPr>
                <w:sz w:val="16"/>
                <w:szCs w:val="16"/>
              </w:rPr>
            </w:pPr>
            <w:r w:rsidRPr="002A461E">
              <w:rPr>
                <w:sz w:val="16"/>
                <w:szCs w:val="16"/>
              </w:rPr>
              <w:t>Potențial de poluare accidentală prin deversări, deșeuri</w:t>
            </w:r>
          </w:p>
        </w:tc>
        <w:tc>
          <w:tcPr>
            <w:tcW w:w="1020" w:type="dxa"/>
            <w:vAlign w:val="center"/>
          </w:tcPr>
          <w:p w14:paraId="78107518" w14:textId="77777777" w:rsidR="008303E9" w:rsidRPr="002A461E" w:rsidRDefault="008303E9" w:rsidP="008303E9">
            <w:pPr>
              <w:jc w:val="center"/>
              <w:rPr>
                <w:sz w:val="16"/>
                <w:szCs w:val="16"/>
              </w:rPr>
            </w:pPr>
            <w:r w:rsidRPr="002A461E">
              <w:rPr>
                <w:sz w:val="16"/>
                <w:szCs w:val="16"/>
              </w:rPr>
              <w:t>Prejudicii inevitabile</w:t>
            </w:r>
          </w:p>
        </w:tc>
        <w:tc>
          <w:tcPr>
            <w:tcW w:w="1020" w:type="dxa"/>
            <w:vAlign w:val="center"/>
          </w:tcPr>
          <w:p w14:paraId="2A691A4C" w14:textId="77777777" w:rsidR="008303E9" w:rsidRPr="002A461E" w:rsidRDefault="008303E9" w:rsidP="008303E9">
            <w:pPr>
              <w:jc w:val="center"/>
              <w:rPr>
                <w:sz w:val="16"/>
                <w:szCs w:val="16"/>
              </w:rPr>
            </w:pPr>
            <w:r w:rsidRPr="002A461E">
              <w:rPr>
                <w:bCs/>
                <w:sz w:val="16"/>
                <w:szCs w:val="16"/>
              </w:rPr>
              <w:t>Fără impact</w:t>
            </w:r>
          </w:p>
        </w:tc>
        <w:tc>
          <w:tcPr>
            <w:tcW w:w="1134" w:type="dxa"/>
            <w:vAlign w:val="center"/>
          </w:tcPr>
          <w:p w14:paraId="1D22A3C3" w14:textId="77777777" w:rsidR="008303E9" w:rsidRPr="002A461E" w:rsidRDefault="008303E9" w:rsidP="008303E9">
            <w:pPr>
              <w:jc w:val="center"/>
              <w:rPr>
                <w:sz w:val="16"/>
                <w:szCs w:val="16"/>
              </w:rPr>
            </w:pPr>
            <w:r w:rsidRPr="002A461E">
              <w:rPr>
                <w:sz w:val="16"/>
                <w:szCs w:val="16"/>
              </w:rPr>
              <w:t>Pe termen scurt:</w:t>
            </w:r>
          </w:p>
          <w:p w14:paraId="54F134A0" w14:textId="77777777" w:rsidR="008303E9" w:rsidRPr="002A461E" w:rsidRDefault="008303E9" w:rsidP="008303E9">
            <w:pPr>
              <w:jc w:val="center"/>
              <w:rPr>
                <w:sz w:val="16"/>
                <w:szCs w:val="16"/>
              </w:rPr>
            </w:pPr>
            <w:r w:rsidRPr="002A461E">
              <w:rPr>
                <w:sz w:val="16"/>
                <w:szCs w:val="16"/>
              </w:rPr>
              <w:t>afectează stratul</w:t>
            </w:r>
          </w:p>
          <w:p w14:paraId="447CAE39" w14:textId="77777777" w:rsidR="008303E9" w:rsidRPr="002A461E" w:rsidRDefault="008303E9" w:rsidP="008303E9">
            <w:pPr>
              <w:jc w:val="center"/>
              <w:rPr>
                <w:sz w:val="16"/>
                <w:szCs w:val="16"/>
              </w:rPr>
            </w:pPr>
            <w:r w:rsidRPr="002A461E">
              <w:rPr>
                <w:sz w:val="16"/>
                <w:szCs w:val="16"/>
              </w:rPr>
              <w:t>ierbos și prejudicii inevitabile</w:t>
            </w:r>
          </w:p>
          <w:p w14:paraId="7E34A136" w14:textId="77777777" w:rsidR="008303E9" w:rsidRPr="002A461E" w:rsidRDefault="008303E9" w:rsidP="008303E9">
            <w:pPr>
              <w:jc w:val="center"/>
              <w:rPr>
                <w:sz w:val="16"/>
                <w:szCs w:val="16"/>
              </w:rPr>
            </w:pPr>
            <w:r w:rsidRPr="002A461E">
              <w:rPr>
                <w:sz w:val="16"/>
                <w:szCs w:val="16"/>
              </w:rPr>
              <w:t>Pe termen lung: nu afectează</w:t>
            </w:r>
          </w:p>
        </w:tc>
        <w:tc>
          <w:tcPr>
            <w:tcW w:w="1560" w:type="dxa"/>
            <w:vAlign w:val="center"/>
          </w:tcPr>
          <w:p w14:paraId="44199305" w14:textId="3E964D6B" w:rsidR="008303E9" w:rsidRPr="002A461E" w:rsidRDefault="008303E9" w:rsidP="008303E9">
            <w:pPr>
              <w:jc w:val="center"/>
              <w:rPr>
                <w:b/>
                <w:bCs/>
                <w:sz w:val="16"/>
                <w:szCs w:val="16"/>
              </w:rPr>
            </w:pPr>
            <w:r w:rsidRPr="002A461E">
              <w:rPr>
                <w:bCs/>
                <w:i/>
                <w:iCs/>
                <w:sz w:val="16"/>
                <w:szCs w:val="16"/>
              </w:rPr>
              <w:t xml:space="preserve">9110, 91V0, </w:t>
            </w:r>
            <w:r w:rsidR="00D84A10" w:rsidRPr="002A461E">
              <w:rPr>
                <w:bCs/>
                <w:i/>
                <w:sz w:val="16"/>
                <w:szCs w:val="16"/>
                <w:lang w:eastAsia="ro-RO"/>
              </w:rPr>
              <w:t>Habitate fără corespondență Natura2000</w:t>
            </w:r>
            <w:r w:rsidR="00D84A10" w:rsidRPr="002A461E">
              <w:rPr>
                <w:b/>
                <w:bCs/>
                <w:sz w:val="16"/>
                <w:szCs w:val="16"/>
                <w:lang w:eastAsia="ro-RO"/>
              </w:rPr>
              <w:t xml:space="preserve">, </w:t>
            </w:r>
            <w:r w:rsidRPr="002A461E">
              <w:rPr>
                <w:bCs/>
                <w:i/>
                <w:iCs/>
                <w:sz w:val="16"/>
                <w:szCs w:val="16"/>
              </w:rPr>
              <w:t xml:space="preserve">Ursus arctos, Canis lupus, Lynx lynx, Bombina variegata, </w:t>
            </w:r>
            <w:r w:rsidR="00FF4216" w:rsidRPr="002A461E">
              <w:rPr>
                <w:bCs/>
                <w:i/>
                <w:iCs/>
                <w:sz w:val="16"/>
                <w:szCs w:val="16"/>
              </w:rPr>
              <w:t>lutra lutra, Barbastella barbastellus,</w:t>
            </w:r>
            <w:r w:rsidRPr="002A461E">
              <w:rPr>
                <w:bCs/>
                <w:i/>
                <w:iCs/>
                <w:sz w:val="16"/>
                <w:szCs w:val="16"/>
              </w:rPr>
              <w:t xml:space="preserve">, </w:t>
            </w:r>
            <w:r w:rsidR="00D35583" w:rsidRPr="002A461E">
              <w:rPr>
                <w:bCs/>
                <w:i/>
                <w:iCs/>
                <w:sz w:val="16"/>
                <w:szCs w:val="16"/>
                <w:lang w:eastAsia="ro-RO"/>
              </w:rPr>
              <w:t>Aquila pomarina, Ciconia nigra, Dendrocopos medius, Dryocopus martius,  Ficedula albicollis, Pernis apivorus, Picus canus, Strix, Sylvia nisoria</w:t>
            </w:r>
          </w:p>
        </w:tc>
        <w:tc>
          <w:tcPr>
            <w:tcW w:w="1701" w:type="dxa"/>
            <w:vAlign w:val="center"/>
          </w:tcPr>
          <w:p w14:paraId="242A1124" w14:textId="77777777" w:rsidR="008303E9" w:rsidRPr="002A461E" w:rsidRDefault="008303E9" w:rsidP="008303E9">
            <w:pPr>
              <w:jc w:val="center"/>
              <w:rPr>
                <w:sz w:val="16"/>
                <w:szCs w:val="16"/>
              </w:rPr>
            </w:pPr>
            <w:r w:rsidRPr="002A461E">
              <w:rPr>
                <w:sz w:val="16"/>
                <w:szCs w:val="16"/>
              </w:rPr>
              <w:t>Suprafața habitatului speciilor, Volumul de lemn mort la sol și pe picior, Arbori de biodiversitate clasa de vârstă peste 80 de ani</w:t>
            </w:r>
          </w:p>
        </w:tc>
        <w:tc>
          <w:tcPr>
            <w:tcW w:w="728" w:type="dxa"/>
            <w:vAlign w:val="center"/>
          </w:tcPr>
          <w:p w14:paraId="7CE0623F" w14:textId="77777777" w:rsidR="008303E9" w:rsidRPr="002A461E" w:rsidRDefault="008303E9" w:rsidP="008303E9">
            <w:pPr>
              <w:jc w:val="center"/>
              <w:rPr>
                <w:sz w:val="16"/>
                <w:szCs w:val="16"/>
              </w:rPr>
            </w:pPr>
            <w:r w:rsidRPr="002A461E">
              <w:rPr>
                <w:bCs/>
                <w:sz w:val="16"/>
                <w:szCs w:val="16"/>
              </w:rPr>
              <w:t>ha</w:t>
            </w:r>
          </w:p>
        </w:tc>
        <w:tc>
          <w:tcPr>
            <w:tcW w:w="936" w:type="dxa"/>
            <w:vAlign w:val="center"/>
          </w:tcPr>
          <w:p w14:paraId="472618BA" w14:textId="07FD7480" w:rsidR="008303E9" w:rsidRPr="002A461E" w:rsidRDefault="00FF4216" w:rsidP="008303E9">
            <w:pPr>
              <w:jc w:val="center"/>
              <w:rPr>
                <w:b/>
                <w:bCs/>
                <w:sz w:val="16"/>
                <w:szCs w:val="16"/>
              </w:rPr>
            </w:pPr>
            <w:r w:rsidRPr="002A461E">
              <w:rPr>
                <w:b/>
                <w:bCs/>
                <w:sz w:val="16"/>
                <w:szCs w:val="16"/>
              </w:rPr>
              <w:t>95,44</w:t>
            </w:r>
          </w:p>
        </w:tc>
      </w:tr>
      <w:tr w:rsidR="008303E9" w:rsidRPr="002A461E" w14:paraId="5419FFF7" w14:textId="77777777" w:rsidTr="008303E9">
        <w:tc>
          <w:tcPr>
            <w:tcW w:w="1077" w:type="dxa"/>
            <w:vAlign w:val="center"/>
          </w:tcPr>
          <w:p w14:paraId="681E64E7" w14:textId="77777777" w:rsidR="008303E9" w:rsidRPr="002A461E" w:rsidRDefault="008303E9" w:rsidP="008303E9">
            <w:pPr>
              <w:jc w:val="center"/>
              <w:rPr>
                <w:b/>
                <w:bCs/>
                <w:sz w:val="16"/>
                <w:szCs w:val="16"/>
              </w:rPr>
            </w:pPr>
            <w:r w:rsidRPr="002A461E">
              <w:rPr>
                <w:b/>
                <w:sz w:val="16"/>
                <w:szCs w:val="16"/>
              </w:rPr>
              <w:t>Tăieri de conservare</w:t>
            </w:r>
          </w:p>
        </w:tc>
        <w:tc>
          <w:tcPr>
            <w:tcW w:w="2268" w:type="dxa"/>
            <w:vAlign w:val="center"/>
          </w:tcPr>
          <w:p w14:paraId="7111D9D7" w14:textId="77777777" w:rsidR="008303E9" w:rsidRPr="002A461E" w:rsidRDefault="008303E9" w:rsidP="008303E9">
            <w:pPr>
              <w:jc w:val="center"/>
              <w:rPr>
                <w:sz w:val="16"/>
                <w:szCs w:val="16"/>
              </w:rPr>
            </w:pPr>
            <w:r w:rsidRPr="002A461E">
              <w:rPr>
                <w:sz w:val="16"/>
                <w:szCs w:val="16"/>
              </w:rPr>
              <w:t>Se extrag arbori uscaţi sau în curs de uscare, căzuţi, rupţi sau doborâţi de vânt sau zăpadă, puternic atacaţi de insecte</w:t>
            </w:r>
          </w:p>
        </w:tc>
        <w:tc>
          <w:tcPr>
            <w:tcW w:w="1134" w:type="dxa"/>
            <w:vAlign w:val="center"/>
          </w:tcPr>
          <w:p w14:paraId="54DF0AD6" w14:textId="77777777" w:rsidR="008303E9" w:rsidRPr="002A461E" w:rsidRDefault="008303E9" w:rsidP="008303E9">
            <w:pPr>
              <w:jc w:val="center"/>
              <w:rPr>
                <w:sz w:val="16"/>
                <w:szCs w:val="16"/>
              </w:rPr>
            </w:pPr>
            <w:r w:rsidRPr="002A461E">
              <w:rPr>
                <w:sz w:val="16"/>
                <w:szCs w:val="16"/>
              </w:rPr>
              <w:t>Potențial de reducere a surselor de hrană și adăpost pentru păsări, eliminarea arborilor de biodiversitate și a lemnului mort.</w:t>
            </w:r>
          </w:p>
        </w:tc>
        <w:tc>
          <w:tcPr>
            <w:tcW w:w="1560" w:type="dxa"/>
            <w:vAlign w:val="center"/>
          </w:tcPr>
          <w:p w14:paraId="0BAF85CB" w14:textId="77777777" w:rsidR="008303E9" w:rsidRPr="002A461E" w:rsidRDefault="008303E9" w:rsidP="008303E9">
            <w:pPr>
              <w:jc w:val="center"/>
              <w:rPr>
                <w:sz w:val="16"/>
                <w:szCs w:val="16"/>
              </w:rPr>
            </w:pPr>
            <w:r w:rsidRPr="002A461E">
              <w:rPr>
                <w:sz w:val="16"/>
                <w:szCs w:val="16"/>
              </w:rPr>
              <w:t>Poluare fonică și cu emisii ale utilajelor, uneltelor</w:t>
            </w:r>
          </w:p>
          <w:p w14:paraId="67AC6C40" w14:textId="77777777" w:rsidR="008303E9" w:rsidRPr="002A461E" w:rsidRDefault="008303E9" w:rsidP="008303E9">
            <w:pPr>
              <w:jc w:val="center"/>
              <w:rPr>
                <w:sz w:val="16"/>
                <w:szCs w:val="16"/>
              </w:rPr>
            </w:pPr>
            <w:r w:rsidRPr="002A461E">
              <w:rPr>
                <w:sz w:val="16"/>
                <w:szCs w:val="16"/>
              </w:rPr>
              <w:t>Potențial de poluare accidentală prin deversări, deșeuri</w:t>
            </w:r>
          </w:p>
        </w:tc>
        <w:tc>
          <w:tcPr>
            <w:tcW w:w="1020" w:type="dxa"/>
            <w:vAlign w:val="center"/>
          </w:tcPr>
          <w:p w14:paraId="5CC1B33B" w14:textId="77777777" w:rsidR="008303E9" w:rsidRPr="002A461E" w:rsidRDefault="008303E9" w:rsidP="008303E9">
            <w:pPr>
              <w:jc w:val="center"/>
              <w:rPr>
                <w:sz w:val="16"/>
                <w:szCs w:val="16"/>
              </w:rPr>
            </w:pPr>
            <w:r w:rsidRPr="002A461E">
              <w:rPr>
                <w:sz w:val="16"/>
                <w:szCs w:val="16"/>
              </w:rPr>
              <w:t>Prejudicii inevitabile</w:t>
            </w:r>
          </w:p>
        </w:tc>
        <w:tc>
          <w:tcPr>
            <w:tcW w:w="1020" w:type="dxa"/>
            <w:vAlign w:val="center"/>
          </w:tcPr>
          <w:p w14:paraId="0E05D26D" w14:textId="77777777" w:rsidR="008303E9" w:rsidRPr="002A461E" w:rsidRDefault="008303E9" w:rsidP="008303E9">
            <w:pPr>
              <w:jc w:val="center"/>
              <w:rPr>
                <w:bCs/>
                <w:sz w:val="16"/>
                <w:szCs w:val="16"/>
              </w:rPr>
            </w:pPr>
            <w:r w:rsidRPr="002A461E">
              <w:rPr>
                <w:bCs/>
                <w:sz w:val="16"/>
                <w:szCs w:val="16"/>
              </w:rPr>
              <w:t>Fără impact</w:t>
            </w:r>
          </w:p>
        </w:tc>
        <w:tc>
          <w:tcPr>
            <w:tcW w:w="1134" w:type="dxa"/>
            <w:vAlign w:val="center"/>
          </w:tcPr>
          <w:p w14:paraId="106659F8" w14:textId="77777777" w:rsidR="008303E9" w:rsidRPr="002A461E" w:rsidRDefault="008303E9" w:rsidP="008303E9">
            <w:pPr>
              <w:jc w:val="center"/>
              <w:rPr>
                <w:sz w:val="16"/>
                <w:szCs w:val="16"/>
              </w:rPr>
            </w:pPr>
            <w:r w:rsidRPr="002A461E">
              <w:rPr>
                <w:sz w:val="16"/>
                <w:szCs w:val="16"/>
              </w:rPr>
              <w:t>Pe termen scurt:</w:t>
            </w:r>
          </w:p>
          <w:p w14:paraId="419645AD" w14:textId="77777777" w:rsidR="008303E9" w:rsidRPr="002A461E" w:rsidRDefault="008303E9" w:rsidP="008303E9">
            <w:pPr>
              <w:jc w:val="center"/>
              <w:rPr>
                <w:sz w:val="16"/>
                <w:szCs w:val="16"/>
              </w:rPr>
            </w:pPr>
            <w:r w:rsidRPr="002A461E">
              <w:rPr>
                <w:sz w:val="16"/>
                <w:szCs w:val="16"/>
              </w:rPr>
              <w:t>reducere temporară a resurselor, afectează stratul ierbos</w:t>
            </w:r>
          </w:p>
          <w:p w14:paraId="3CFBDBBC" w14:textId="77777777" w:rsidR="008303E9" w:rsidRPr="002A461E" w:rsidRDefault="008303E9" w:rsidP="008303E9">
            <w:pPr>
              <w:jc w:val="center"/>
              <w:rPr>
                <w:sz w:val="16"/>
                <w:szCs w:val="16"/>
              </w:rPr>
            </w:pPr>
            <w:r w:rsidRPr="002A461E">
              <w:rPr>
                <w:sz w:val="16"/>
                <w:szCs w:val="16"/>
              </w:rPr>
              <w:t>Pe termen lung: nu afectează</w:t>
            </w:r>
          </w:p>
        </w:tc>
        <w:tc>
          <w:tcPr>
            <w:tcW w:w="1560" w:type="dxa"/>
            <w:vAlign w:val="center"/>
          </w:tcPr>
          <w:p w14:paraId="252985A1" w14:textId="2724C502" w:rsidR="008303E9" w:rsidRPr="002A461E" w:rsidRDefault="008303E9" w:rsidP="00D35583">
            <w:pPr>
              <w:jc w:val="center"/>
              <w:rPr>
                <w:b/>
                <w:bCs/>
                <w:sz w:val="16"/>
                <w:szCs w:val="16"/>
              </w:rPr>
            </w:pPr>
            <w:r w:rsidRPr="002A461E">
              <w:rPr>
                <w:bCs/>
                <w:i/>
                <w:iCs/>
                <w:sz w:val="16"/>
                <w:szCs w:val="16"/>
              </w:rPr>
              <w:t xml:space="preserve">9110, 91V0, Ursus arctos, Canis lupus, Lynx lynx, Bombina variegata, , </w:t>
            </w:r>
            <w:r w:rsidR="00D35583" w:rsidRPr="002A461E">
              <w:rPr>
                <w:bCs/>
                <w:i/>
                <w:iCs/>
                <w:sz w:val="16"/>
                <w:szCs w:val="16"/>
                <w:lang w:eastAsia="ro-RO"/>
              </w:rPr>
              <w:t>Aquila pomarina, Ciconia nigra, Dendrocopos medius, Dryocopus martius,  Ficedula albicollis, Pernis apivorus, Picus canus, Strix, Sylvia nisoria</w:t>
            </w:r>
          </w:p>
        </w:tc>
        <w:tc>
          <w:tcPr>
            <w:tcW w:w="1701" w:type="dxa"/>
            <w:vAlign w:val="center"/>
          </w:tcPr>
          <w:p w14:paraId="44F82C28" w14:textId="77777777" w:rsidR="008303E9" w:rsidRPr="002A461E" w:rsidRDefault="008303E9" w:rsidP="008303E9">
            <w:pPr>
              <w:jc w:val="center"/>
              <w:rPr>
                <w:sz w:val="16"/>
                <w:szCs w:val="16"/>
              </w:rPr>
            </w:pPr>
            <w:r w:rsidRPr="002A461E">
              <w:rPr>
                <w:sz w:val="16"/>
                <w:szCs w:val="16"/>
              </w:rPr>
              <w:t>Suprafața habitatului speciilor, Volumul de lemn mort la sol și pe picior, Arbori de biodiversitate</w:t>
            </w:r>
          </w:p>
        </w:tc>
        <w:tc>
          <w:tcPr>
            <w:tcW w:w="728" w:type="dxa"/>
            <w:vAlign w:val="center"/>
          </w:tcPr>
          <w:p w14:paraId="7FC2DCFC" w14:textId="77777777" w:rsidR="008303E9" w:rsidRPr="002A461E" w:rsidRDefault="008303E9" w:rsidP="008303E9">
            <w:pPr>
              <w:jc w:val="center"/>
              <w:rPr>
                <w:bCs/>
                <w:sz w:val="16"/>
                <w:szCs w:val="16"/>
              </w:rPr>
            </w:pPr>
            <w:r w:rsidRPr="002A461E">
              <w:rPr>
                <w:bCs/>
                <w:sz w:val="16"/>
                <w:szCs w:val="16"/>
              </w:rPr>
              <w:t>ha</w:t>
            </w:r>
          </w:p>
        </w:tc>
        <w:tc>
          <w:tcPr>
            <w:tcW w:w="936" w:type="dxa"/>
            <w:vAlign w:val="center"/>
          </w:tcPr>
          <w:p w14:paraId="71A4A34F" w14:textId="6E941C6F" w:rsidR="008303E9" w:rsidRPr="002A461E" w:rsidRDefault="00FF4216" w:rsidP="008303E9">
            <w:pPr>
              <w:jc w:val="center"/>
              <w:rPr>
                <w:b/>
                <w:bCs/>
                <w:sz w:val="16"/>
                <w:szCs w:val="16"/>
              </w:rPr>
            </w:pPr>
            <w:r w:rsidRPr="002A461E">
              <w:rPr>
                <w:b/>
                <w:bCs/>
                <w:sz w:val="16"/>
                <w:szCs w:val="16"/>
              </w:rPr>
              <w:t>45,95</w:t>
            </w:r>
          </w:p>
        </w:tc>
      </w:tr>
    </w:tbl>
    <w:p w14:paraId="240978F9" w14:textId="48D46206" w:rsidR="008303E9" w:rsidRPr="002A461E" w:rsidRDefault="008303E9" w:rsidP="005F2B9F">
      <w:pPr>
        <w:rPr>
          <w:b/>
          <w:bCs/>
        </w:rPr>
      </w:pPr>
    </w:p>
    <w:p w14:paraId="16C16290" w14:textId="355DB589" w:rsidR="008303E9" w:rsidRPr="002A461E" w:rsidRDefault="008303E9" w:rsidP="005F2B9F">
      <w:pPr>
        <w:rPr>
          <w:b/>
          <w:bCs/>
        </w:rPr>
      </w:pPr>
    </w:p>
    <w:p w14:paraId="12F65DF3" w14:textId="77777777" w:rsidR="005F2B9F" w:rsidRPr="002A461E" w:rsidRDefault="005F2B9F" w:rsidP="005F2B9F"/>
    <w:p w14:paraId="3AB6E278" w14:textId="77777777" w:rsidR="00F26A21" w:rsidRPr="002A461E" w:rsidRDefault="00F26A21">
      <w:pPr>
        <w:jc w:val="left"/>
      </w:pPr>
      <w:r w:rsidRPr="002A461E">
        <w:br w:type="page"/>
      </w:r>
    </w:p>
    <w:p w14:paraId="4E2A6892" w14:textId="77777777" w:rsidR="00F26A21" w:rsidRPr="002A461E" w:rsidRDefault="00F26A21" w:rsidP="0091370F">
      <w:pPr>
        <w:ind w:firstLine="709"/>
        <w:sectPr w:rsidR="00F26A21" w:rsidRPr="002A461E" w:rsidSect="005F2B9F">
          <w:pgSz w:w="16838" w:h="11906" w:orient="landscape"/>
          <w:pgMar w:top="1440" w:right="1440" w:bottom="1440" w:left="1440" w:header="709" w:footer="709" w:gutter="0"/>
          <w:cols w:space="708"/>
          <w:docGrid w:linePitch="360"/>
        </w:sectPr>
      </w:pPr>
    </w:p>
    <w:p w14:paraId="28915637" w14:textId="0451D386" w:rsidR="00DE7993" w:rsidRPr="002A461E" w:rsidRDefault="00DE7993" w:rsidP="00DE7993">
      <w:pPr>
        <w:pStyle w:val="textproiect"/>
        <w:ind w:firstLine="720"/>
        <w:rPr>
          <w:b/>
          <w:bCs/>
          <w:szCs w:val="24"/>
          <w:lang w:val="en-US"/>
        </w:rPr>
      </w:pPr>
      <w:r w:rsidRPr="002A461E">
        <w:rPr>
          <w:b/>
          <w:bCs/>
          <w:szCs w:val="24"/>
          <w:lang w:val="en-US"/>
        </w:rPr>
        <w:lastRenderedPageBreak/>
        <w:t xml:space="preserve">Toate aceste lucrări silviculturale propuse de către Amenajamentul Silvic al U.P. </w:t>
      </w:r>
      <w:r w:rsidR="00B97990" w:rsidRPr="002A461E">
        <w:rPr>
          <w:b/>
          <w:bCs/>
          <w:szCs w:val="24"/>
          <w:lang w:val="en-US"/>
        </w:rPr>
        <w:t>X</w:t>
      </w:r>
      <w:r w:rsidRPr="002A461E">
        <w:rPr>
          <w:b/>
          <w:bCs/>
          <w:szCs w:val="24"/>
          <w:lang w:val="en-US"/>
        </w:rPr>
        <w:t xml:space="preserve">II </w:t>
      </w:r>
      <w:r w:rsidR="00B97990" w:rsidRPr="002A461E">
        <w:rPr>
          <w:b/>
          <w:bCs/>
          <w:szCs w:val="24"/>
          <w:lang w:val="en-US"/>
        </w:rPr>
        <w:t>Mandra</w:t>
      </w:r>
      <w:r w:rsidRPr="002A461E">
        <w:rPr>
          <w:b/>
          <w:bCs/>
          <w:szCs w:val="24"/>
          <w:lang w:val="en-US"/>
        </w:rPr>
        <w:t xml:space="preserve"> a se realiza în deceniul următor, trebuie să respecte prevederilor Normelor Tehnice de aplicare a lucărilor de împădurire/completări, de îngrijire și a tratamentellor silvice aprobate prin O.M.M.A.P. nr. 2533, 2534 și 2535 / 2022.</w:t>
      </w:r>
    </w:p>
    <w:p w14:paraId="6AA54987" w14:textId="77777777" w:rsidR="00DE7993" w:rsidRPr="002A461E" w:rsidRDefault="00DE7993" w:rsidP="00DE7993">
      <w:pPr>
        <w:pStyle w:val="textproiect"/>
        <w:ind w:firstLine="720"/>
        <w:rPr>
          <w:b/>
          <w:bCs/>
          <w:szCs w:val="24"/>
          <w:lang w:val="en-US"/>
        </w:rPr>
      </w:pPr>
      <w:r w:rsidRPr="002A461E">
        <w:rPr>
          <w:b/>
          <w:bCs/>
          <w:szCs w:val="24"/>
          <w:lang w:val="en-US"/>
        </w:rPr>
        <w:t xml:space="preserve">De asemenea, conform prevederilor </w:t>
      </w:r>
      <w:r w:rsidRPr="002A461E">
        <w:rPr>
          <w:b/>
          <w:bCs/>
          <w:szCs w:val="24"/>
        </w:rPr>
        <w:t>Anexei 5 A a O.M.M.A.P. nr. 1682/2023, impactul poate fi de 2 feluri</w:t>
      </w:r>
      <w:r w:rsidRPr="002A461E">
        <w:rPr>
          <w:b/>
          <w:bCs/>
          <w:szCs w:val="24"/>
          <w:lang w:val="en-US"/>
        </w:rPr>
        <w:t xml:space="preserve">: </w:t>
      </w:r>
      <w:r w:rsidRPr="002A461E">
        <w:rPr>
          <w:b/>
          <w:bCs/>
          <w:i/>
          <w:iCs/>
          <w:szCs w:val="24"/>
          <w:lang w:val="en-US"/>
        </w:rPr>
        <w:t>nesemnificativ sau semnificativ</w:t>
      </w:r>
      <w:r w:rsidRPr="002A461E">
        <w:rPr>
          <w:b/>
          <w:bCs/>
          <w:szCs w:val="24"/>
          <w:lang w:val="en-US"/>
        </w:rPr>
        <w:t>.</w:t>
      </w:r>
    </w:p>
    <w:p w14:paraId="6202C02B" w14:textId="29044F10" w:rsidR="00DE7993" w:rsidRPr="002A461E" w:rsidRDefault="00DE7993" w:rsidP="00DE7993">
      <w:pPr>
        <w:pStyle w:val="textproiect"/>
        <w:ind w:firstLine="720"/>
        <w:rPr>
          <w:b/>
          <w:bCs/>
          <w:szCs w:val="24"/>
          <w:u w:val="single"/>
          <w:lang w:val="en-US"/>
        </w:rPr>
      </w:pPr>
      <w:r w:rsidRPr="002A461E">
        <w:rPr>
          <w:b/>
          <w:bCs/>
          <w:szCs w:val="24"/>
          <w:lang w:val="en-US"/>
        </w:rPr>
        <w:t xml:space="preserve">Fără a aplica vreo măsură de </w:t>
      </w:r>
      <w:r w:rsidRPr="002A461E">
        <w:rPr>
          <w:b/>
          <w:bCs/>
          <w:i/>
          <w:iCs/>
          <w:szCs w:val="24"/>
          <w:lang w:val="en-US"/>
        </w:rPr>
        <w:t>Prevenire, Reducer</w:t>
      </w:r>
      <w:r w:rsidRPr="002A461E">
        <w:rPr>
          <w:b/>
          <w:bCs/>
          <w:szCs w:val="24"/>
          <w:lang w:val="en-US"/>
        </w:rPr>
        <w:t xml:space="preserve">e sau </w:t>
      </w:r>
      <w:r w:rsidRPr="002A461E">
        <w:rPr>
          <w:b/>
          <w:bCs/>
          <w:i/>
          <w:iCs/>
          <w:szCs w:val="24"/>
          <w:lang w:val="en-US"/>
        </w:rPr>
        <w:t xml:space="preserve">Evitare </w:t>
      </w:r>
      <w:r w:rsidRPr="002A461E">
        <w:rPr>
          <w:b/>
          <w:bCs/>
          <w:szCs w:val="24"/>
          <w:lang w:val="en-US"/>
        </w:rPr>
        <w:t xml:space="preserve">a potențialelor impacturi provocate de aplicarea lucrărilor silvice propuse, Evaluarea Impactului se cuantifică astfel, </w:t>
      </w:r>
      <w:r w:rsidRPr="002A461E">
        <w:rPr>
          <w:b/>
          <w:bCs/>
          <w:szCs w:val="24"/>
          <w:u w:val="single"/>
          <w:lang w:val="en-US"/>
        </w:rPr>
        <w:t>pentru lucrările silvice propuse:</w:t>
      </w:r>
    </w:p>
    <w:p w14:paraId="1E9322B1" w14:textId="7F35251B" w:rsidR="00DE7993" w:rsidRPr="002A461E" w:rsidRDefault="00DE7993" w:rsidP="00DE7993">
      <w:pPr>
        <w:pStyle w:val="textproiect"/>
        <w:ind w:firstLine="0"/>
        <w:rPr>
          <w:lang w:val="en-US"/>
        </w:rPr>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861"/>
        <w:gridCol w:w="1188"/>
        <w:gridCol w:w="1191"/>
        <w:gridCol w:w="850"/>
        <w:gridCol w:w="850"/>
        <w:gridCol w:w="999"/>
        <w:gridCol w:w="999"/>
        <w:gridCol w:w="1038"/>
        <w:gridCol w:w="1004"/>
      </w:tblGrid>
      <w:tr w:rsidR="002A461E" w:rsidRPr="002A461E" w14:paraId="690FA8FC" w14:textId="77777777" w:rsidTr="004F60F6">
        <w:trPr>
          <w:trHeight w:val="948"/>
        </w:trPr>
        <w:tc>
          <w:tcPr>
            <w:tcW w:w="480" w:type="pct"/>
            <w:tcBorders>
              <w:top w:val="single" w:sz="18" w:space="0" w:color="auto"/>
              <w:bottom w:val="single" w:sz="18" w:space="0" w:color="auto"/>
            </w:tcBorders>
            <w:vAlign w:val="center"/>
            <w:hideMark/>
          </w:tcPr>
          <w:p w14:paraId="23D3BC8D" w14:textId="77777777" w:rsidR="004F60F6" w:rsidRPr="002A461E" w:rsidRDefault="004F60F6" w:rsidP="00683A4F">
            <w:pPr>
              <w:spacing w:after="0" w:line="240" w:lineRule="auto"/>
              <w:jc w:val="center"/>
              <w:rPr>
                <w:sz w:val="14"/>
                <w:szCs w:val="14"/>
                <w:lang w:val="en-US"/>
                <w14:ligatures w14:val="none"/>
              </w:rPr>
            </w:pPr>
          </w:p>
        </w:tc>
        <w:tc>
          <w:tcPr>
            <w:tcW w:w="662" w:type="pct"/>
            <w:tcBorders>
              <w:top w:val="single" w:sz="18" w:space="0" w:color="auto"/>
              <w:bottom w:val="single" w:sz="18" w:space="0" w:color="auto"/>
            </w:tcBorders>
            <w:vAlign w:val="center"/>
          </w:tcPr>
          <w:p w14:paraId="0B10BE61" w14:textId="77777777" w:rsidR="009412FF" w:rsidRPr="002A461E" w:rsidRDefault="004F60F6" w:rsidP="00683A4F">
            <w:pPr>
              <w:spacing w:after="0" w:line="240" w:lineRule="auto"/>
              <w:ind w:left="-57" w:right="-57"/>
              <w:jc w:val="center"/>
              <w:rPr>
                <w:b/>
                <w:bCs/>
                <w:sz w:val="14"/>
                <w:szCs w:val="14"/>
                <w14:ligatures w14:val="none"/>
              </w:rPr>
            </w:pPr>
            <w:r w:rsidRPr="002A461E">
              <w:rPr>
                <w:b/>
                <w:bCs/>
                <w:sz w:val="14"/>
                <w:szCs w:val="14"/>
                <w14:ligatures w14:val="none"/>
              </w:rPr>
              <w:t>Ajutorarea regenerării</w:t>
            </w:r>
          </w:p>
          <w:p w14:paraId="75C363E3" w14:textId="77777777" w:rsidR="009412FF" w:rsidRPr="002A461E" w:rsidRDefault="004F60F6" w:rsidP="00683A4F">
            <w:pPr>
              <w:spacing w:after="0" w:line="240" w:lineRule="auto"/>
              <w:ind w:left="-57" w:right="-57"/>
              <w:jc w:val="center"/>
              <w:rPr>
                <w:b/>
                <w:bCs/>
                <w:sz w:val="14"/>
                <w:szCs w:val="14"/>
                <w14:ligatures w14:val="none"/>
              </w:rPr>
            </w:pPr>
            <w:r w:rsidRPr="002A461E">
              <w:rPr>
                <w:b/>
                <w:bCs/>
                <w:sz w:val="14"/>
                <w:szCs w:val="14"/>
                <w14:ligatures w14:val="none"/>
              </w:rPr>
              <w:t xml:space="preserve"> naturale,</w:t>
            </w:r>
          </w:p>
          <w:p w14:paraId="0CF535D5" w14:textId="20ABB174" w:rsidR="004F60F6" w:rsidRPr="002A461E" w:rsidRDefault="004F60F6" w:rsidP="00683A4F">
            <w:pPr>
              <w:spacing w:after="0" w:line="240" w:lineRule="auto"/>
              <w:ind w:left="-57" w:right="-57"/>
              <w:jc w:val="center"/>
              <w:rPr>
                <w:b/>
                <w:bCs/>
                <w:sz w:val="14"/>
                <w:szCs w:val="14"/>
                <w14:ligatures w14:val="none"/>
              </w:rPr>
            </w:pPr>
            <w:r w:rsidRPr="002A461E">
              <w:rPr>
                <w:b/>
                <w:bCs/>
                <w:sz w:val="14"/>
                <w:szCs w:val="14"/>
                <w14:ligatures w14:val="none"/>
              </w:rPr>
              <w:t xml:space="preserve"> Îngrijirea semințișului</w:t>
            </w:r>
          </w:p>
        </w:tc>
        <w:tc>
          <w:tcPr>
            <w:tcW w:w="663" w:type="pct"/>
            <w:tcBorders>
              <w:top w:val="single" w:sz="18" w:space="0" w:color="auto"/>
              <w:bottom w:val="single" w:sz="18" w:space="0" w:color="auto"/>
            </w:tcBorders>
            <w:vAlign w:val="center"/>
            <w:hideMark/>
          </w:tcPr>
          <w:p w14:paraId="361EE03B" w14:textId="77777777" w:rsidR="004F60F6" w:rsidRPr="002A461E" w:rsidRDefault="004F60F6" w:rsidP="00683A4F">
            <w:pPr>
              <w:spacing w:after="0" w:line="240" w:lineRule="auto"/>
              <w:ind w:left="-57" w:right="-57"/>
              <w:jc w:val="center"/>
              <w:rPr>
                <w:b/>
                <w:bCs/>
                <w:sz w:val="14"/>
                <w:szCs w:val="14"/>
                <w14:ligatures w14:val="none"/>
              </w:rPr>
            </w:pPr>
            <w:r w:rsidRPr="002A461E">
              <w:rPr>
                <w:b/>
                <w:bCs/>
                <w:sz w:val="14"/>
                <w:szCs w:val="14"/>
                <w14:ligatures w14:val="none"/>
              </w:rPr>
              <w:t>Împăduriri,</w:t>
            </w:r>
          </w:p>
          <w:p w14:paraId="598D0595"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Completări / îngrijirea culturilor</w:t>
            </w:r>
          </w:p>
        </w:tc>
        <w:tc>
          <w:tcPr>
            <w:tcW w:w="473" w:type="pct"/>
            <w:tcBorders>
              <w:top w:val="single" w:sz="18" w:space="0" w:color="auto"/>
              <w:bottom w:val="single" w:sz="18" w:space="0" w:color="auto"/>
            </w:tcBorders>
            <w:vAlign w:val="center"/>
          </w:tcPr>
          <w:p w14:paraId="121C1048"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Degajări</w:t>
            </w:r>
          </w:p>
        </w:tc>
        <w:tc>
          <w:tcPr>
            <w:tcW w:w="473" w:type="pct"/>
            <w:tcBorders>
              <w:top w:val="single" w:sz="18" w:space="0" w:color="auto"/>
              <w:bottom w:val="single" w:sz="18" w:space="0" w:color="auto"/>
            </w:tcBorders>
            <w:vAlign w:val="center"/>
          </w:tcPr>
          <w:p w14:paraId="59A943E4"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Curățiri</w:t>
            </w:r>
          </w:p>
        </w:tc>
        <w:tc>
          <w:tcPr>
            <w:tcW w:w="556" w:type="pct"/>
            <w:tcBorders>
              <w:top w:val="single" w:sz="18" w:space="0" w:color="auto"/>
              <w:bottom w:val="single" w:sz="18" w:space="0" w:color="auto"/>
            </w:tcBorders>
            <w:vAlign w:val="center"/>
            <w:hideMark/>
          </w:tcPr>
          <w:p w14:paraId="4D9E6256"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Rărituri</w:t>
            </w:r>
          </w:p>
        </w:tc>
        <w:tc>
          <w:tcPr>
            <w:tcW w:w="556" w:type="pct"/>
            <w:tcBorders>
              <w:top w:val="single" w:sz="18" w:space="0" w:color="auto"/>
              <w:bottom w:val="single" w:sz="18" w:space="0" w:color="auto"/>
            </w:tcBorders>
            <w:vAlign w:val="center"/>
            <w:hideMark/>
          </w:tcPr>
          <w:p w14:paraId="502F5548"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Igienă</w:t>
            </w:r>
          </w:p>
        </w:tc>
        <w:tc>
          <w:tcPr>
            <w:tcW w:w="578" w:type="pct"/>
            <w:tcBorders>
              <w:top w:val="single" w:sz="18" w:space="0" w:color="auto"/>
              <w:bottom w:val="single" w:sz="18" w:space="0" w:color="auto"/>
            </w:tcBorders>
            <w:vAlign w:val="center"/>
            <w:hideMark/>
          </w:tcPr>
          <w:p w14:paraId="42E79568"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Tratamentul tăierilor progreisve</w:t>
            </w:r>
          </w:p>
        </w:tc>
        <w:tc>
          <w:tcPr>
            <w:tcW w:w="559" w:type="pct"/>
            <w:tcBorders>
              <w:top w:val="single" w:sz="18" w:space="0" w:color="auto"/>
              <w:bottom w:val="single" w:sz="18" w:space="0" w:color="auto"/>
            </w:tcBorders>
            <w:vAlign w:val="center"/>
            <w:hideMark/>
          </w:tcPr>
          <w:p w14:paraId="495B7FFC"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Tăieri de Conservare</w:t>
            </w:r>
          </w:p>
        </w:tc>
      </w:tr>
      <w:tr w:rsidR="002A461E" w:rsidRPr="002A461E" w14:paraId="7529521A" w14:textId="77777777" w:rsidTr="004F60F6">
        <w:trPr>
          <w:trHeight w:val="432"/>
        </w:trPr>
        <w:tc>
          <w:tcPr>
            <w:tcW w:w="480" w:type="pct"/>
            <w:tcBorders>
              <w:top w:val="single" w:sz="18" w:space="0" w:color="auto"/>
              <w:bottom w:val="single" w:sz="6" w:space="0" w:color="auto"/>
              <w:right w:val="single" w:sz="2" w:space="0" w:color="auto"/>
            </w:tcBorders>
            <w:vAlign w:val="center"/>
            <w:hideMark/>
          </w:tcPr>
          <w:p w14:paraId="18D2B9B2" w14:textId="77777777" w:rsidR="004F60F6" w:rsidRPr="002A461E" w:rsidRDefault="004F60F6" w:rsidP="00683A4F">
            <w:pPr>
              <w:spacing w:after="0" w:line="240" w:lineRule="auto"/>
              <w:jc w:val="center"/>
              <w:rPr>
                <w:b/>
                <w:bCs/>
                <w:sz w:val="14"/>
                <w:szCs w:val="14"/>
                <w:lang w:val="en-US"/>
                <w14:ligatures w14:val="none"/>
              </w:rPr>
            </w:pPr>
            <w:r w:rsidRPr="002A461E">
              <w:rPr>
                <w:b/>
                <w:bCs/>
                <w:sz w:val="14"/>
                <w:szCs w:val="14"/>
                <w:lang w:val="en-US"/>
                <w14:ligatures w14:val="none"/>
              </w:rPr>
              <w:t>S (ha)</w:t>
            </w:r>
          </w:p>
        </w:tc>
        <w:tc>
          <w:tcPr>
            <w:tcW w:w="662" w:type="pct"/>
            <w:tcBorders>
              <w:top w:val="single" w:sz="18" w:space="0" w:color="auto"/>
              <w:left w:val="single" w:sz="2" w:space="0" w:color="auto"/>
              <w:right w:val="single" w:sz="2" w:space="0" w:color="auto"/>
            </w:tcBorders>
            <w:vAlign w:val="center"/>
          </w:tcPr>
          <w:p w14:paraId="672A9596" w14:textId="1FDCE889" w:rsidR="004F60F6" w:rsidRPr="002A461E" w:rsidRDefault="009412FF" w:rsidP="00683A4F">
            <w:pPr>
              <w:spacing w:after="0" w:line="240" w:lineRule="auto"/>
              <w:jc w:val="center"/>
              <w:rPr>
                <w:b/>
                <w:bCs/>
                <w:sz w:val="16"/>
                <w:szCs w:val="14"/>
              </w:rPr>
            </w:pPr>
            <w:r w:rsidRPr="002A461E">
              <w:rPr>
                <w:b/>
                <w:bCs/>
                <w:sz w:val="16"/>
                <w:szCs w:val="14"/>
              </w:rPr>
              <w:t>79,39</w:t>
            </w:r>
          </w:p>
        </w:tc>
        <w:tc>
          <w:tcPr>
            <w:tcW w:w="663" w:type="pct"/>
            <w:tcBorders>
              <w:top w:val="single" w:sz="18" w:space="0" w:color="auto"/>
              <w:left w:val="single" w:sz="2" w:space="0" w:color="auto"/>
            </w:tcBorders>
            <w:vAlign w:val="center"/>
          </w:tcPr>
          <w:p w14:paraId="67B996F9" w14:textId="40CA27DE" w:rsidR="004F60F6" w:rsidRPr="002A461E" w:rsidRDefault="009412FF" w:rsidP="00683A4F">
            <w:pPr>
              <w:spacing w:after="0" w:line="240" w:lineRule="auto"/>
              <w:jc w:val="center"/>
              <w:rPr>
                <w:b/>
                <w:sz w:val="16"/>
                <w:szCs w:val="14"/>
                <w:lang w:val="en-US"/>
                <w14:ligatures w14:val="none"/>
              </w:rPr>
            </w:pPr>
            <w:r w:rsidRPr="002A461E">
              <w:rPr>
                <w:b/>
                <w:sz w:val="16"/>
                <w:szCs w:val="14"/>
                <w:lang w:val="en-US"/>
                <w14:ligatures w14:val="none"/>
              </w:rPr>
              <w:t>311,14</w:t>
            </w:r>
          </w:p>
        </w:tc>
        <w:tc>
          <w:tcPr>
            <w:tcW w:w="473" w:type="pct"/>
            <w:tcBorders>
              <w:top w:val="single" w:sz="18" w:space="0" w:color="auto"/>
            </w:tcBorders>
            <w:vAlign w:val="center"/>
          </w:tcPr>
          <w:p w14:paraId="55E1B57B" w14:textId="74E10FBA" w:rsidR="004F60F6" w:rsidRPr="002A461E" w:rsidRDefault="009412FF" w:rsidP="00683A4F">
            <w:pPr>
              <w:spacing w:after="0" w:line="240" w:lineRule="auto"/>
              <w:jc w:val="center"/>
              <w:rPr>
                <w:b/>
                <w:bCs/>
                <w:sz w:val="16"/>
                <w:szCs w:val="14"/>
              </w:rPr>
            </w:pPr>
            <w:r w:rsidRPr="002A461E">
              <w:rPr>
                <w:b/>
                <w:bCs/>
                <w:sz w:val="16"/>
                <w:szCs w:val="14"/>
              </w:rPr>
              <w:t>8,79</w:t>
            </w:r>
          </w:p>
        </w:tc>
        <w:tc>
          <w:tcPr>
            <w:tcW w:w="473" w:type="pct"/>
            <w:tcBorders>
              <w:top w:val="single" w:sz="18" w:space="0" w:color="auto"/>
            </w:tcBorders>
            <w:vAlign w:val="center"/>
          </w:tcPr>
          <w:p w14:paraId="4EFC2685" w14:textId="3ADD33BA" w:rsidR="004F60F6" w:rsidRPr="002A461E" w:rsidRDefault="009412FF" w:rsidP="00683A4F">
            <w:pPr>
              <w:spacing w:after="0" w:line="240" w:lineRule="auto"/>
              <w:jc w:val="center"/>
              <w:rPr>
                <w:b/>
                <w:bCs/>
                <w:sz w:val="16"/>
                <w:szCs w:val="14"/>
              </w:rPr>
            </w:pPr>
            <w:r w:rsidRPr="002A461E">
              <w:rPr>
                <w:b/>
                <w:bCs/>
                <w:sz w:val="16"/>
                <w:szCs w:val="14"/>
              </w:rPr>
              <w:t>2,57</w:t>
            </w:r>
          </w:p>
        </w:tc>
        <w:tc>
          <w:tcPr>
            <w:tcW w:w="556" w:type="pct"/>
            <w:tcBorders>
              <w:top w:val="single" w:sz="18" w:space="0" w:color="auto"/>
            </w:tcBorders>
            <w:vAlign w:val="center"/>
          </w:tcPr>
          <w:p w14:paraId="3A5E994E" w14:textId="2770417A" w:rsidR="004F60F6" w:rsidRPr="002A461E" w:rsidRDefault="009412FF" w:rsidP="00683A4F">
            <w:pPr>
              <w:spacing w:after="0" w:line="240" w:lineRule="auto"/>
              <w:jc w:val="center"/>
              <w:rPr>
                <w:b/>
                <w:sz w:val="16"/>
                <w:szCs w:val="14"/>
                <w:lang w:val="en-US"/>
                <w14:ligatures w14:val="none"/>
              </w:rPr>
            </w:pPr>
            <w:r w:rsidRPr="002A461E">
              <w:rPr>
                <w:b/>
                <w:sz w:val="16"/>
                <w:szCs w:val="14"/>
                <w:lang w:val="en-US"/>
                <w14:ligatures w14:val="none"/>
              </w:rPr>
              <w:t>399,31</w:t>
            </w:r>
          </w:p>
        </w:tc>
        <w:tc>
          <w:tcPr>
            <w:tcW w:w="556" w:type="pct"/>
            <w:tcBorders>
              <w:top w:val="single" w:sz="18" w:space="0" w:color="auto"/>
            </w:tcBorders>
            <w:vAlign w:val="center"/>
          </w:tcPr>
          <w:p w14:paraId="5A2C08C5" w14:textId="01F5289C" w:rsidR="004F60F6" w:rsidRPr="002A461E" w:rsidRDefault="009412FF" w:rsidP="00683A4F">
            <w:pPr>
              <w:spacing w:after="0" w:line="240" w:lineRule="auto"/>
              <w:jc w:val="center"/>
              <w:rPr>
                <w:b/>
                <w:sz w:val="16"/>
                <w:szCs w:val="14"/>
                <w:lang w:val="en-US"/>
                <w14:ligatures w14:val="none"/>
              </w:rPr>
            </w:pPr>
            <w:r w:rsidRPr="002A461E">
              <w:rPr>
                <w:b/>
                <w:sz w:val="16"/>
                <w:szCs w:val="14"/>
                <w:lang w:val="en-US"/>
                <w14:ligatures w14:val="none"/>
              </w:rPr>
              <w:t>258,47</w:t>
            </w:r>
          </w:p>
        </w:tc>
        <w:tc>
          <w:tcPr>
            <w:tcW w:w="578" w:type="pct"/>
            <w:tcBorders>
              <w:top w:val="single" w:sz="18" w:space="0" w:color="auto"/>
            </w:tcBorders>
            <w:vAlign w:val="center"/>
          </w:tcPr>
          <w:p w14:paraId="665959B0" w14:textId="76B7D01C" w:rsidR="004F60F6" w:rsidRPr="002A461E" w:rsidRDefault="009412FF" w:rsidP="00683A4F">
            <w:pPr>
              <w:spacing w:after="0" w:line="240" w:lineRule="auto"/>
              <w:jc w:val="center"/>
              <w:rPr>
                <w:b/>
                <w:sz w:val="16"/>
                <w:szCs w:val="14"/>
                <w:lang w:val="en-US"/>
                <w14:ligatures w14:val="none"/>
              </w:rPr>
            </w:pPr>
            <w:r w:rsidRPr="002A461E">
              <w:rPr>
                <w:b/>
                <w:sz w:val="16"/>
                <w:szCs w:val="14"/>
                <w:lang w:val="en-US"/>
                <w14:ligatures w14:val="none"/>
              </w:rPr>
              <w:t>172,60</w:t>
            </w:r>
          </w:p>
        </w:tc>
        <w:tc>
          <w:tcPr>
            <w:tcW w:w="559" w:type="pct"/>
            <w:tcBorders>
              <w:top w:val="single" w:sz="18" w:space="0" w:color="auto"/>
            </w:tcBorders>
            <w:vAlign w:val="center"/>
          </w:tcPr>
          <w:p w14:paraId="0CD292E7" w14:textId="5A4D543D" w:rsidR="004F60F6" w:rsidRPr="002A461E" w:rsidRDefault="009412FF" w:rsidP="00683A4F">
            <w:pPr>
              <w:spacing w:after="0" w:line="240" w:lineRule="auto"/>
              <w:jc w:val="center"/>
              <w:rPr>
                <w:b/>
                <w:bCs/>
                <w:sz w:val="16"/>
                <w:szCs w:val="14"/>
                <w:lang w:val="en-US"/>
                <w14:ligatures w14:val="none"/>
              </w:rPr>
            </w:pPr>
            <w:r w:rsidRPr="002A461E">
              <w:rPr>
                <w:b/>
                <w:bCs/>
                <w:sz w:val="16"/>
                <w:szCs w:val="14"/>
                <w:lang w:val="en-US"/>
                <w14:ligatures w14:val="none"/>
              </w:rPr>
              <w:t>79,44</w:t>
            </w:r>
          </w:p>
        </w:tc>
      </w:tr>
      <w:tr w:rsidR="002A461E" w:rsidRPr="002A461E" w14:paraId="73120D28" w14:textId="77777777" w:rsidTr="004F60F6">
        <w:trPr>
          <w:trHeight w:val="948"/>
        </w:trPr>
        <w:tc>
          <w:tcPr>
            <w:tcW w:w="480" w:type="pct"/>
            <w:tcBorders>
              <w:top w:val="single" w:sz="6" w:space="0" w:color="auto"/>
              <w:bottom w:val="single" w:sz="18" w:space="0" w:color="auto"/>
              <w:right w:val="single" w:sz="2" w:space="0" w:color="auto"/>
            </w:tcBorders>
            <w:vAlign w:val="center"/>
            <w:hideMark/>
          </w:tcPr>
          <w:p w14:paraId="4D3FB8A3" w14:textId="77777777" w:rsidR="004F60F6" w:rsidRPr="002A461E" w:rsidRDefault="004F60F6" w:rsidP="00683A4F">
            <w:pPr>
              <w:spacing w:after="0" w:line="240" w:lineRule="auto"/>
              <w:jc w:val="center"/>
              <w:rPr>
                <w:b/>
                <w:bCs/>
                <w:sz w:val="14"/>
                <w:szCs w:val="14"/>
                <w:lang w:val="en-US"/>
                <w14:ligatures w14:val="none"/>
              </w:rPr>
            </w:pPr>
            <w:r w:rsidRPr="002A461E">
              <w:rPr>
                <w:b/>
                <w:bCs/>
                <w:sz w:val="14"/>
                <w:szCs w:val="14"/>
                <w:lang w:val="en-US"/>
                <w14:ligatures w14:val="none"/>
              </w:rPr>
              <w:t>Impact (fără măsuri de prevenire, evitare, reducere)</w:t>
            </w:r>
          </w:p>
        </w:tc>
        <w:tc>
          <w:tcPr>
            <w:tcW w:w="662" w:type="pct"/>
            <w:tcBorders>
              <w:left w:val="single" w:sz="2" w:space="0" w:color="auto"/>
              <w:right w:val="single" w:sz="2" w:space="0" w:color="auto"/>
            </w:tcBorders>
            <w:shd w:val="clear" w:color="000000" w:fill="00B050"/>
            <w:vAlign w:val="center"/>
          </w:tcPr>
          <w:p w14:paraId="209B3589"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nesemnificativ</w:t>
            </w:r>
          </w:p>
        </w:tc>
        <w:tc>
          <w:tcPr>
            <w:tcW w:w="663" w:type="pct"/>
            <w:tcBorders>
              <w:left w:val="single" w:sz="2" w:space="0" w:color="auto"/>
            </w:tcBorders>
            <w:shd w:val="clear" w:color="000000" w:fill="00B050"/>
            <w:vAlign w:val="center"/>
            <w:hideMark/>
          </w:tcPr>
          <w:p w14:paraId="7D6186F5"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nesemnificativ</w:t>
            </w:r>
          </w:p>
        </w:tc>
        <w:tc>
          <w:tcPr>
            <w:tcW w:w="473" w:type="pct"/>
            <w:shd w:val="clear" w:color="auto" w:fill="FF0000"/>
            <w:vAlign w:val="center"/>
          </w:tcPr>
          <w:p w14:paraId="21835C11"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semnificativ</w:t>
            </w:r>
          </w:p>
        </w:tc>
        <w:tc>
          <w:tcPr>
            <w:tcW w:w="473" w:type="pct"/>
            <w:shd w:val="clear" w:color="auto" w:fill="FF0000"/>
            <w:vAlign w:val="center"/>
          </w:tcPr>
          <w:p w14:paraId="476FC3C7"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semnificativ</w:t>
            </w:r>
          </w:p>
        </w:tc>
        <w:tc>
          <w:tcPr>
            <w:tcW w:w="556" w:type="pct"/>
            <w:shd w:val="clear" w:color="000000" w:fill="FF0000"/>
            <w:vAlign w:val="center"/>
            <w:hideMark/>
          </w:tcPr>
          <w:p w14:paraId="25B68DB3"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semnificativ</w:t>
            </w:r>
          </w:p>
        </w:tc>
        <w:tc>
          <w:tcPr>
            <w:tcW w:w="556" w:type="pct"/>
            <w:shd w:val="clear" w:color="000000" w:fill="FF0000"/>
            <w:vAlign w:val="center"/>
            <w:hideMark/>
          </w:tcPr>
          <w:p w14:paraId="6766CEC9"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semnificativ</w:t>
            </w:r>
          </w:p>
        </w:tc>
        <w:tc>
          <w:tcPr>
            <w:tcW w:w="578" w:type="pct"/>
            <w:shd w:val="clear" w:color="000000" w:fill="FF0000"/>
            <w:vAlign w:val="center"/>
            <w:hideMark/>
          </w:tcPr>
          <w:p w14:paraId="6E17EF26"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semnificativ</w:t>
            </w:r>
          </w:p>
        </w:tc>
        <w:tc>
          <w:tcPr>
            <w:tcW w:w="559" w:type="pct"/>
            <w:shd w:val="clear" w:color="000000" w:fill="FF0000"/>
            <w:vAlign w:val="center"/>
            <w:hideMark/>
          </w:tcPr>
          <w:p w14:paraId="273E87DB" w14:textId="77777777" w:rsidR="004F60F6" w:rsidRPr="002A461E" w:rsidRDefault="004F60F6" w:rsidP="00683A4F">
            <w:pPr>
              <w:spacing w:after="0" w:line="240" w:lineRule="auto"/>
              <w:ind w:left="-57" w:right="-57"/>
              <w:jc w:val="center"/>
              <w:rPr>
                <w:b/>
                <w:bCs/>
                <w:sz w:val="14"/>
                <w:szCs w:val="14"/>
                <w:lang w:val="en-US"/>
                <w14:ligatures w14:val="none"/>
              </w:rPr>
            </w:pPr>
            <w:r w:rsidRPr="002A461E">
              <w:rPr>
                <w:b/>
                <w:bCs/>
                <w:sz w:val="14"/>
                <w:szCs w:val="14"/>
                <w:lang w:val="en-US"/>
                <w14:ligatures w14:val="none"/>
              </w:rPr>
              <w:t>semnificativ</w:t>
            </w:r>
          </w:p>
        </w:tc>
      </w:tr>
    </w:tbl>
    <w:p w14:paraId="34DD7AB0" w14:textId="21D19D9C" w:rsidR="004F60F6" w:rsidRPr="002A461E" w:rsidRDefault="004F60F6" w:rsidP="004004E4">
      <w:pPr>
        <w:pStyle w:val="textproiect"/>
        <w:ind w:firstLine="0"/>
        <w:rPr>
          <w:lang w:val="en-US"/>
        </w:rPr>
      </w:pPr>
    </w:p>
    <w:p w14:paraId="01110970" w14:textId="14B9D78D" w:rsidR="0091370F" w:rsidRPr="002A461E" w:rsidRDefault="0091370F" w:rsidP="004004E4">
      <w:pPr>
        <w:spacing w:after="0" w:line="240" w:lineRule="auto"/>
        <w:ind w:firstLine="567"/>
        <w:rPr>
          <w:lang w:val="en-US"/>
        </w:rPr>
      </w:pPr>
      <w:bookmarkStart w:id="289" w:name="_Hlk207795041"/>
      <w:r w:rsidRPr="002A461E">
        <w:rPr>
          <w:lang w:val="en-US"/>
        </w:rPr>
        <w:t>O atenție deosebită trebuie acordată acelor arborete în care “lucrarea propusă” este “</w:t>
      </w:r>
      <w:r w:rsidRPr="002A461E">
        <w:rPr>
          <w:b/>
          <w:bCs/>
          <w:lang w:val="en-US"/>
        </w:rPr>
        <w:t>Tratamentul   tăierilor progresive</w:t>
      </w:r>
      <w:r w:rsidRPr="002A461E">
        <w:rPr>
          <w:lang w:val="en-US"/>
        </w:rPr>
        <w:t>”, respectiv ultima t</w:t>
      </w:r>
      <w:r w:rsidRPr="002A461E">
        <w:t>ăiere –</w:t>
      </w:r>
      <w:r w:rsidR="004004E4" w:rsidRPr="002A461E">
        <w:rPr>
          <w:b/>
          <w:bCs/>
        </w:rPr>
        <w:t xml:space="preserve"> progresive împăduriri sub masiv </w:t>
      </w:r>
      <w:r w:rsidR="004004E4" w:rsidRPr="002A461E">
        <w:t>și</w:t>
      </w:r>
      <w:r w:rsidR="004004E4" w:rsidRPr="002A461E">
        <w:rPr>
          <w:b/>
          <w:bCs/>
        </w:rPr>
        <w:t xml:space="preserve"> progresive de racordare</w:t>
      </w:r>
      <w:r w:rsidRPr="002A461E">
        <w:rPr>
          <w:b/>
          <w:bCs/>
        </w:rPr>
        <w:t xml:space="preserve">. </w:t>
      </w:r>
      <w:r w:rsidRPr="002A461E">
        <w:t>Astfel, avem următoarea situație</w:t>
      </w:r>
      <w:r w:rsidRPr="002A461E">
        <w:rPr>
          <w:lang w:val="en-US"/>
        </w:rPr>
        <w:t>:</w:t>
      </w:r>
    </w:p>
    <w:p w14:paraId="21E7D028" w14:textId="77777777" w:rsidR="004004E4" w:rsidRPr="002A461E" w:rsidRDefault="004004E4" w:rsidP="004004E4">
      <w:pPr>
        <w:spacing w:after="0" w:line="240" w:lineRule="auto"/>
        <w:ind w:firstLine="567"/>
        <w:rPr>
          <w:lang w:val="en-US"/>
        </w:rPr>
      </w:pPr>
    </w:p>
    <w:tbl>
      <w:tblPr>
        <w:tblW w:w="5307" w:type="pct"/>
        <w:tblLook w:val="04A0" w:firstRow="1" w:lastRow="0" w:firstColumn="1" w:lastColumn="0" w:noHBand="0" w:noVBand="1"/>
      </w:tblPr>
      <w:tblGrid>
        <w:gridCol w:w="541"/>
        <w:gridCol w:w="555"/>
        <w:gridCol w:w="404"/>
        <w:gridCol w:w="564"/>
        <w:gridCol w:w="949"/>
        <w:gridCol w:w="551"/>
        <w:gridCol w:w="587"/>
        <w:gridCol w:w="1045"/>
        <w:gridCol w:w="1443"/>
        <w:gridCol w:w="844"/>
        <w:gridCol w:w="564"/>
        <w:gridCol w:w="635"/>
        <w:gridCol w:w="849"/>
      </w:tblGrid>
      <w:tr w:rsidR="002A461E" w:rsidRPr="002A461E" w14:paraId="383DCE61" w14:textId="77777777" w:rsidTr="00FF4216">
        <w:trPr>
          <w:trHeight w:val="564"/>
          <w:tblHeader/>
        </w:trPr>
        <w:tc>
          <w:tcPr>
            <w:tcW w:w="284" w:type="pct"/>
            <w:vMerge w:val="restart"/>
            <w:tcBorders>
              <w:top w:val="single" w:sz="18" w:space="0" w:color="auto"/>
              <w:left w:val="single" w:sz="18" w:space="0" w:color="auto"/>
              <w:bottom w:val="single" w:sz="8" w:space="0" w:color="000000"/>
              <w:right w:val="single" w:sz="4" w:space="0" w:color="auto"/>
            </w:tcBorders>
            <w:shd w:val="clear" w:color="auto" w:fill="E2EFD9" w:themeFill="accent6" w:themeFillTint="33"/>
            <w:vAlign w:val="center"/>
            <w:hideMark/>
          </w:tcPr>
          <w:p w14:paraId="0F60C36C" w14:textId="74963D55" w:rsidR="00481EBB" w:rsidRPr="002A461E" w:rsidRDefault="00FF4216"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w:t>
            </w:r>
          </w:p>
        </w:tc>
        <w:tc>
          <w:tcPr>
            <w:tcW w:w="291"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0E35C973"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S (ha)</w:t>
            </w:r>
          </w:p>
        </w:tc>
        <w:tc>
          <w:tcPr>
            <w:tcW w:w="212"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407DF1A2"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K</w:t>
            </w:r>
          </w:p>
        </w:tc>
        <w:tc>
          <w:tcPr>
            <w:tcW w:w="296"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AAB97D0"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Vârsta (ani)</w:t>
            </w:r>
          </w:p>
        </w:tc>
        <w:tc>
          <w:tcPr>
            <w:tcW w:w="49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63EBD6BC"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Lucrare propusă</w:t>
            </w:r>
          </w:p>
        </w:tc>
        <w:tc>
          <w:tcPr>
            <w:tcW w:w="289"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6999D1C5"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Volum de extras (mc)</w:t>
            </w:r>
          </w:p>
        </w:tc>
        <w:tc>
          <w:tcPr>
            <w:tcW w:w="30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4D116CD9"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habitat N2000</w:t>
            </w:r>
          </w:p>
        </w:tc>
        <w:tc>
          <w:tcPr>
            <w:tcW w:w="548"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3089AB75"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specii N2000</w:t>
            </w:r>
          </w:p>
        </w:tc>
        <w:tc>
          <w:tcPr>
            <w:tcW w:w="757" w:type="pct"/>
            <w:vMerge w:val="restart"/>
            <w:tcBorders>
              <w:top w:val="single" w:sz="18" w:space="0" w:color="auto"/>
              <w:left w:val="single" w:sz="4" w:space="0" w:color="auto"/>
              <w:bottom w:val="single" w:sz="8" w:space="0" w:color="000000"/>
              <w:right w:val="single" w:sz="4" w:space="0" w:color="auto"/>
            </w:tcBorders>
            <w:shd w:val="clear" w:color="auto" w:fill="E2EFD9" w:themeFill="accent6" w:themeFillTint="33"/>
            <w:vAlign w:val="center"/>
            <w:hideMark/>
          </w:tcPr>
          <w:p w14:paraId="2C836D30"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avifaună N2000</w:t>
            </w:r>
          </w:p>
        </w:tc>
        <w:tc>
          <w:tcPr>
            <w:tcW w:w="1517" w:type="pct"/>
            <w:gridSpan w:val="4"/>
            <w:tcBorders>
              <w:top w:val="single" w:sz="18" w:space="0" w:color="auto"/>
              <w:left w:val="nil"/>
              <w:bottom w:val="single" w:sz="4" w:space="0" w:color="auto"/>
              <w:right w:val="single" w:sz="18" w:space="0" w:color="auto"/>
            </w:tcBorders>
            <w:shd w:val="clear" w:color="auto" w:fill="E2EFD9" w:themeFill="accent6" w:themeFillTint="33"/>
            <w:vAlign w:val="center"/>
            <w:hideMark/>
          </w:tcPr>
          <w:p w14:paraId="4900A16E"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Semințiș</w:t>
            </w:r>
          </w:p>
        </w:tc>
      </w:tr>
      <w:tr w:rsidR="002A461E" w:rsidRPr="002A461E" w14:paraId="1621DFE9" w14:textId="77777777" w:rsidTr="00FF4216">
        <w:trPr>
          <w:trHeight w:val="300"/>
          <w:tblHeader/>
        </w:trPr>
        <w:tc>
          <w:tcPr>
            <w:tcW w:w="284" w:type="pct"/>
            <w:vMerge/>
            <w:tcBorders>
              <w:top w:val="single" w:sz="8" w:space="0" w:color="auto"/>
              <w:left w:val="single" w:sz="18" w:space="0" w:color="auto"/>
              <w:bottom w:val="single" w:sz="18" w:space="0" w:color="auto"/>
              <w:right w:val="single" w:sz="4" w:space="0" w:color="auto"/>
            </w:tcBorders>
            <w:shd w:val="clear" w:color="auto" w:fill="E2EFD9" w:themeFill="accent6" w:themeFillTint="33"/>
            <w:vAlign w:val="center"/>
            <w:hideMark/>
          </w:tcPr>
          <w:p w14:paraId="36233BC7"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291"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00B90149"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212"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547305A4"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296"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5BAC404A"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498"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7A2B48C5"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289"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6993B15D"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308"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62082A1B"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548"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6E44282B"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757" w:type="pct"/>
            <w:vMerge/>
            <w:tcBorders>
              <w:top w:val="single" w:sz="8" w:space="0" w:color="auto"/>
              <w:left w:val="single" w:sz="4" w:space="0" w:color="auto"/>
              <w:bottom w:val="single" w:sz="18" w:space="0" w:color="auto"/>
              <w:right w:val="single" w:sz="4" w:space="0" w:color="auto"/>
            </w:tcBorders>
            <w:shd w:val="clear" w:color="auto" w:fill="E2EFD9" w:themeFill="accent6" w:themeFillTint="33"/>
            <w:vAlign w:val="center"/>
            <w:hideMark/>
          </w:tcPr>
          <w:p w14:paraId="47C5FC12"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p>
        </w:tc>
        <w:tc>
          <w:tcPr>
            <w:tcW w:w="443" w:type="pct"/>
            <w:tcBorders>
              <w:top w:val="nil"/>
              <w:left w:val="nil"/>
              <w:bottom w:val="single" w:sz="18" w:space="0" w:color="auto"/>
              <w:right w:val="single" w:sz="4" w:space="0" w:color="auto"/>
            </w:tcBorders>
            <w:shd w:val="clear" w:color="auto" w:fill="E2EFD9" w:themeFill="accent6" w:themeFillTint="33"/>
            <w:vAlign w:val="center"/>
            <w:hideMark/>
          </w:tcPr>
          <w:p w14:paraId="11642186"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Compoziție</w:t>
            </w:r>
          </w:p>
        </w:tc>
        <w:tc>
          <w:tcPr>
            <w:tcW w:w="296" w:type="pct"/>
            <w:tcBorders>
              <w:top w:val="nil"/>
              <w:left w:val="nil"/>
              <w:bottom w:val="single" w:sz="18" w:space="0" w:color="auto"/>
              <w:right w:val="single" w:sz="4" w:space="0" w:color="auto"/>
            </w:tcBorders>
            <w:shd w:val="clear" w:color="auto" w:fill="E2EFD9" w:themeFill="accent6" w:themeFillTint="33"/>
            <w:vAlign w:val="center"/>
            <w:hideMark/>
          </w:tcPr>
          <w:p w14:paraId="4966C322"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Vârstă (ani)</w:t>
            </w:r>
          </w:p>
        </w:tc>
        <w:tc>
          <w:tcPr>
            <w:tcW w:w="333" w:type="pct"/>
            <w:tcBorders>
              <w:top w:val="nil"/>
              <w:left w:val="nil"/>
              <w:bottom w:val="single" w:sz="18" w:space="0" w:color="auto"/>
              <w:right w:val="single" w:sz="4" w:space="0" w:color="auto"/>
            </w:tcBorders>
            <w:shd w:val="clear" w:color="auto" w:fill="E2EFD9" w:themeFill="accent6" w:themeFillTint="33"/>
            <w:vAlign w:val="center"/>
            <w:hideMark/>
          </w:tcPr>
          <w:p w14:paraId="0658C4B3"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 S ocupată</w:t>
            </w:r>
          </w:p>
        </w:tc>
        <w:tc>
          <w:tcPr>
            <w:tcW w:w="445" w:type="pct"/>
            <w:tcBorders>
              <w:top w:val="nil"/>
              <w:left w:val="nil"/>
              <w:bottom w:val="single" w:sz="18" w:space="0" w:color="auto"/>
              <w:right w:val="single" w:sz="18" w:space="0" w:color="auto"/>
            </w:tcBorders>
            <w:shd w:val="clear" w:color="auto" w:fill="E2EFD9" w:themeFill="accent6" w:themeFillTint="33"/>
            <w:vAlign w:val="center"/>
            <w:hideMark/>
          </w:tcPr>
          <w:p w14:paraId="167EB63C" w14:textId="77777777" w:rsidR="00481EBB" w:rsidRPr="002A461E" w:rsidRDefault="00481EBB" w:rsidP="00683A4F">
            <w:pPr>
              <w:spacing w:after="0" w:line="240" w:lineRule="auto"/>
              <w:ind w:left="-57" w:right="-57"/>
              <w:jc w:val="center"/>
              <w:rPr>
                <w:rFonts w:cs="Times New Roman"/>
                <w:b/>
                <w:bCs/>
                <w:sz w:val="14"/>
                <w:szCs w:val="14"/>
                <w:lang w:val="en-US"/>
                <w14:ligatures w14:val="none"/>
              </w:rPr>
            </w:pPr>
            <w:r w:rsidRPr="002A461E">
              <w:rPr>
                <w:rFonts w:cs="Times New Roman"/>
                <w:b/>
                <w:bCs/>
                <w:sz w:val="14"/>
                <w:szCs w:val="14"/>
                <w:lang w:val="en-US"/>
                <w14:ligatures w14:val="none"/>
              </w:rPr>
              <w:t>Răspândire</w:t>
            </w:r>
          </w:p>
        </w:tc>
      </w:tr>
      <w:tr w:rsidR="002A461E" w:rsidRPr="002A461E" w14:paraId="21C4065E" w14:textId="77777777" w:rsidTr="00FF4216">
        <w:trPr>
          <w:trHeight w:val="408"/>
        </w:trPr>
        <w:tc>
          <w:tcPr>
            <w:tcW w:w="284" w:type="pct"/>
            <w:tcBorders>
              <w:top w:val="single" w:sz="18" w:space="0" w:color="auto"/>
              <w:left w:val="single" w:sz="18" w:space="0" w:color="auto"/>
              <w:bottom w:val="single" w:sz="12" w:space="0" w:color="auto"/>
              <w:right w:val="single" w:sz="2" w:space="0" w:color="auto"/>
            </w:tcBorders>
            <w:vAlign w:val="center"/>
            <w:hideMark/>
          </w:tcPr>
          <w:p w14:paraId="2C97A565" w14:textId="146C007F" w:rsidR="00481EBB" w:rsidRPr="002A461E" w:rsidRDefault="004004E4"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1C</w:t>
            </w:r>
          </w:p>
        </w:tc>
        <w:tc>
          <w:tcPr>
            <w:tcW w:w="291" w:type="pct"/>
            <w:tcBorders>
              <w:top w:val="single" w:sz="18" w:space="0" w:color="auto"/>
              <w:left w:val="single" w:sz="2" w:space="0" w:color="auto"/>
              <w:bottom w:val="single" w:sz="12" w:space="0" w:color="auto"/>
              <w:right w:val="single" w:sz="2" w:space="0" w:color="auto"/>
            </w:tcBorders>
            <w:vAlign w:val="center"/>
            <w:hideMark/>
          </w:tcPr>
          <w:p w14:paraId="50B0CC90" w14:textId="195EA6D9" w:rsidR="00481EBB" w:rsidRPr="002A461E" w:rsidRDefault="004004E4"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2,54</w:t>
            </w:r>
          </w:p>
        </w:tc>
        <w:tc>
          <w:tcPr>
            <w:tcW w:w="212" w:type="pct"/>
            <w:tcBorders>
              <w:top w:val="single" w:sz="18" w:space="0" w:color="auto"/>
              <w:left w:val="single" w:sz="2" w:space="0" w:color="auto"/>
              <w:bottom w:val="single" w:sz="12" w:space="0" w:color="auto"/>
              <w:right w:val="single" w:sz="2" w:space="0" w:color="auto"/>
            </w:tcBorders>
            <w:noWrap/>
            <w:vAlign w:val="center"/>
            <w:hideMark/>
          </w:tcPr>
          <w:p w14:paraId="29A484FC" w14:textId="77777777"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0,3</w:t>
            </w:r>
          </w:p>
        </w:tc>
        <w:tc>
          <w:tcPr>
            <w:tcW w:w="296" w:type="pct"/>
            <w:tcBorders>
              <w:top w:val="single" w:sz="18" w:space="0" w:color="auto"/>
              <w:left w:val="single" w:sz="2" w:space="0" w:color="auto"/>
              <w:bottom w:val="single" w:sz="12" w:space="0" w:color="auto"/>
              <w:right w:val="single" w:sz="2" w:space="0" w:color="auto"/>
            </w:tcBorders>
            <w:vAlign w:val="center"/>
            <w:hideMark/>
          </w:tcPr>
          <w:p w14:paraId="278E74C4" w14:textId="1E2BA959" w:rsidR="00481EBB" w:rsidRPr="002A461E" w:rsidRDefault="004D77FE"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135</w:t>
            </w:r>
          </w:p>
        </w:tc>
        <w:tc>
          <w:tcPr>
            <w:tcW w:w="498" w:type="pct"/>
            <w:tcBorders>
              <w:top w:val="single" w:sz="18" w:space="0" w:color="auto"/>
              <w:left w:val="single" w:sz="2" w:space="0" w:color="auto"/>
              <w:bottom w:val="single" w:sz="12" w:space="0" w:color="auto"/>
              <w:right w:val="single" w:sz="2" w:space="0" w:color="auto"/>
            </w:tcBorders>
            <w:vAlign w:val="center"/>
            <w:hideMark/>
          </w:tcPr>
          <w:p w14:paraId="7B71F5F1" w14:textId="77777777" w:rsidR="004004E4" w:rsidRPr="002A461E" w:rsidRDefault="004004E4" w:rsidP="004004E4">
            <w:pPr>
              <w:spacing w:after="0" w:line="240" w:lineRule="auto"/>
              <w:ind w:left="-57" w:right="-57"/>
              <w:jc w:val="center"/>
              <w:rPr>
                <w:rFonts w:cs="Times New Roman"/>
                <w:bCs/>
                <w:sz w:val="14"/>
                <w:szCs w:val="14"/>
                <w:lang w:val="en-GB"/>
                <w14:ligatures w14:val="none"/>
              </w:rPr>
            </w:pPr>
            <w:r w:rsidRPr="002A461E">
              <w:rPr>
                <w:rFonts w:cs="Times New Roman"/>
                <w:bCs/>
                <w:sz w:val="14"/>
                <w:szCs w:val="14"/>
                <w:lang w:val="en-GB"/>
                <w14:ligatures w14:val="none"/>
              </w:rPr>
              <w:t>T. progresive împăduriri sub masiv</w:t>
            </w:r>
          </w:p>
          <w:p w14:paraId="5DF5160F" w14:textId="77777777" w:rsidR="004004E4" w:rsidRPr="002A461E" w:rsidRDefault="004004E4" w:rsidP="004004E4">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Ajutorarea regenerării naturale</w:t>
            </w:r>
          </w:p>
          <w:p w14:paraId="0A44BD15" w14:textId="1E5C32DD" w:rsidR="00481EBB" w:rsidRPr="002A461E" w:rsidRDefault="004004E4" w:rsidP="004004E4">
            <w:pPr>
              <w:spacing w:after="0" w:line="240" w:lineRule="auto"/>
              <w:ind w:left="-57" w:right="-57"/>
              <w:jc w:val="center"/>
              <w:rPr>
                <w:rFonts w:cs="Times New Roman"/>
                <w:sz w:val="14"/>
                <w:szCs w:val="14"/>
                <w:lang w:val="en-US"/>
                <w14:ligatures w14:val="none"/>
              </w:rPr>
            </w:pPr>
            <w:r w:rsidRPr="002A461E">
              <w:rPr>
                <w:rFonts w:cs="Times New Roman"/>
                <w:bCs/>
                <w:sz w:val="14"/>
                <w:szCs w:val="14"/>
                <w:lang w:val="en-GB"/>
                <w14:ligatures w14:val="none"/>
              </w:rPr>
              <w:t>Îngrijirea semințișului</w:t>
            </w:r>
          </w:p>
        </w:tc>
        <w:tc>
          <w:tcPr>
            <w:tcW w:w="289" w:type="pct"/>
            <w:tcBorders>
              <w:top w:val="single" w:sz="18" w:space="0" w:color="auto"/>
              <w:left w:val="single" w:sz="2" w:space="0" w:color="auto"/>
              <w:bottom w:val="single" w:sz="12" w:space="0" w:color="auto"/>
              <w:right w:val="single" w:sz="2" w:space="0" w:color="auto"/>
            </w:tcBorders>
            <w:vAlign w:val="center"/>
            <w:hideMark/>
          </w:tcPr>
          <w:p w14:paraId="0A167692" w14:textId="4A3B9F59"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 </w:t>
            </w:r>
            <w:r w:rsidR="004004E4" w:rsidRPr="002A461E">
              <w:rPr>
                <w:rFonts w:cs="Times New Roman"/>
                <w:sz w:val="14"/>
                <w:szCs w:val="14"/>
                <w:lang w:val="en-US"/>
                <w14:ligatures w14:val="none"/>
              </w:rPr>
              <w:t>310</w:t>
            </w:r>
          </w:p>
        </w:tc>
        <w:tc>
          <w:tcPr>
            <w:tcW w:w="308" w:type="pct"/>
            <w:tcBorders>
              <w:top w:val="single" w:sz="18" w:space="0" w:color="auto"/>
              <w:left w:val="single" w:sz="2" w:space="0" w:color="auto"/>
              <w:bottom w:val="single" w:sz="12" w:space="0" w:color="auto"/>
              <w:right w:val="single" w:sz="2" w:space="0" w:color="auto"/>
            </w:tcBorders>
            <w:vAlign w:val="center"/>
            <w:hideMark/>
          </w:tcPr>
          <w:p w14:paraId="1ACF76E7" w14:textId="372CB6CB" w:rsidR="00481EBB" w:rsidRPr="002A461E" w:rsidRDefault="00ED299F"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8" w:space="0" w:color="auto"/>
              <w:left w:val="single" w:sz="2" w:space="0" w:color="auto"/>
              <w:bottom w:val="single" w:sz="12" w:space="0" w:color="auto"/>
              <w:right w:val="single" w:sz="2" w:space="0" w:color="auto"/>
            </w:tcBorders>
            <w:vAlign w:val="center"/>
            <w:hideMark/>
          </w:tcPr>
          <w:p w14:paraId="24112C10" w14:textId="03FFA9C3" w:rsidR="00481EBB" w:rsidRPr="002A461E" w:rsidRDefault="00ED299F" w:rsidP="004004E4">
            <w:pPr>
              <w:spacing w:after="0" w:line="240" w:lineRule="auto"/>
              <w:jc w:val="center"/>
              <w:rPr>
                <w:rFonts w:cs="Times New Roman"/>
                <w:sz w:val="14"/>
                <w:szCs w:val="14"/>
                <w:lang w:val="en-US"/>
                <w14:ligatures w14:val="none"/>
              </w:rPr>
            </w:pPr>
            <w:r w:rsidRPr="002A461E">
              <w:rPr>
                <w:rFonts w:cs="Times New Roman"/>
                <w:i/>
                <w:iCs/>
                <w:sz w:val="14"/>
                <w:szCs w:val="14"/>
                <w:lang w:val="en-US"/>
                <w14:ligatures w14:val="none"/>
              </w:rPr>
              <w:t>-</w:t>
            </w:r>
          </w:p>
        </w:tc>
        <w:tc>
          <w:tcPr>
            <w:tcW w:w="757" w:type="pct"/>
            <w:tcBorders>
              <w:top w:val="single" w:sz="18" w:space="0" w:color="auto"/>
              <w:left w:val="single" w:sz="2" w:space="0" w:color="auto"/>
              <w:bottom w:val="single" w:sz="12" w:space="0" w:color="auto"/>
              <w:right w:val="single" w:sz="2" w:space="0" w:color="auto"/>
            </w:tcBorders>
            <w:vAlign w:val="center"/>
            <w:hideMark/>
          </w:tcPr>
          <w:p w14:paraId="41D41D1E" w14:textId="48A6ADF9" w:rsidR="00481EBB" w:rsidRPr="002A461E" w:rsidRDefault="00FF4216" w:rsidP="004004E4">
            <w:pPr>
              <w:spacing w:after="0" w:line="240" w:lineRule="auto"/>
              <w:jc w:val="center"/>
              <w:rPr>
                <w:rFonts w:cs="Times New Roman"/>
                <w:i/>
                <w:iCs/>
                <w:sz w:val="14"/>
                <w:szCs w:val="14"/>
                <w:lang w:val="en-US"/>
                <w14:ligatures w14:val="none"/>
              </w:rPr>
            </w:pPr>
            <w:r w:rsidRPr="002A461E">
              <w:rPr>
                <w:rFonts w:cs="Times New Roman"/>
                <w:bCs/>
                <w:i/>
                <w:iCs/>
                <w:sz w:val="14"/>
                <w:szCs w:val="14"/>
                <w:lang w:eastAsia="ro-RO"/>
              </w:rPr>
              <w:t>Aquila pomarina, Ciconia nigra, , Dendrocopos medius, Dryocopus martius,  Ficedula albicollis,  , Pernis apivorus, Picus canus, Strix, Sylvia nisoria</w:t>
            </w:r>
          </w:p>
        </w:tc>
        <w:tc>
          <w:tcPr>
            <w:tcW w:w="443" w:type="pct"/>
            <w:tcBorders>
              <w:top w:val="single" w:sz="18" w:space="0" w:color="auto"/>
              <w:left w:val="single" w:sz="2" w:space="0" w:color="auto"/>
              <w:bottom w:val="single" w:sz="12" w:space="0" w:color="auto"/>
              <w:right w:val="single" w:sz="2" w:space="0" w:color="auto"/>
            </w:tcBorders>
            <w:vAlign w:val="center"/>
            <w:hideMark/>
          </w:tcPr>
          <w:p w14:paraId="016DEC0B" w14:textId="41E578A5" w:rsidR="00481EBB" w:rsidRPr="002A461E" w:rsidRDefault="004D77FE"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8GO 2ST</w:t>
            </w:r>
          </w:p>
        </w:tc>
        <w:tc>
          <w:tcPr>
            <w:tcW w:w="296" w:type="pct"/>
            <w:tcBorders>
              <w:top w:val="single" w:sz="18" w:space="0" w:color="auto"/>
              <w:left w:val="single" w:sz="2" w:space="0" w:color="auto"/>
              <w:bottom w:val="single" w:sz="12" w:space="0" w:color="auto"/>
              <w:right w:val="single" w:sz="2" w:space="0" w:color="auto"/>
            </w:tcBorders>
            <w:noWrap/>
            <w:vAlign w:val="center"/>
            <w:hideMark/>
          </w:tcPr>
          <w:p w14:paraId="71051F96" w14:textId="77777777"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8" w:space="0" w:color="auto"/>
              <w:left w:val="single" w:sz="2" w:space="0" w:color="auto"/>
              <w:bottom w:val="single" w:sz="12" w:space="0" w:color="auto"/>
              <w:right w:val="single" w:sz="2" w:space="0" w:color="auto"/>
            </w:tcBorders>
            <w:noWrap/>
            <w:vAlign w:val="center"/>
            <w:hideMark/>
          </w:tcPr>
          <w:p w14:paraId="6C99A32B" w14:textId="17FA8256" w:rsidR="00481EBB" w:rsidRPr="002A461E" w:rsidRDefault="004D77FE"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20</w:t>
            </w:r>
          </w:p>
        </w:tc>
        <w:tc>
          <w:tcPr>
            <w:tcW w:w="445" w:type="pct"/>
            <w:tcBorders>
              <w:top w:val="single" w:sz="18" w:space="0" w:color="auto"/>
              <w:left w:val="single" w:sz="2" w:space="0" w:color="auto"/>
              <w:bottom w:val="single" w:sz="12" w:space="0" w:color="auto"/>
              <w:right w:val="single" w:sz="18" w:space="0" w:color="auto"/>
            </w:tcBorders>
            <w:noWrap/>
            <w:vAlign w:val="center"/>
            <w:hideMark/>
          </w:tcPr>
          <w:p w14:paraId="5D15A0BB" w14:textId="77777777"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0DD896C9"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78351538" w14:textId="7C750DA2"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2</w:t>
            </w:r>
          </w:p>
        </w:tc>
        <w:tc>
          <w:tcPr>
            <w:tcW w:w="291" w:type="pct"/>
            <w:tcBorders>
              <w:top w:val="single" w:sz="12" w:space="0" w:color="auto"/>
              <w:left w:val="single" w:sz="2" w:space="0" w:color="auto"/>
              <w:bottom w:val="single" w:sz="12" w:space="0" w:color="auto"/>
              <w:right w:val="single" w:sz="2" w:space="0" w:color="auto"/>
            </w:tcBorders>
            <w:vAlign w:val="center"/>
          </w:tcPr>
          <w:p w14:paraId="277BF3B7" w14:textId="07F17C19"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15,63</w:t>
            </w:r>
          </w:p>
        </w:tc>
        <w:tc>
          <w:tcPr>
            <w:tcW w:w="212" w:type="pct"/>
            <w:tcBorders>
              <w:top w:val="single" w:sz="12" w:space="0" w:color="auto"/>
              <w:left w:val="single" w:sz="2" w:space="0" w:color="auto"/>
              <w:bottom w:val="single" w:sz="12" w:space="0" w:color="auto"/>
              <w:right w:val="single" w:sz="2" w:space="0" w:color="auto"/>
            </w:tcBorders>
            <w:noWrap/>
            <w:vAlign w:val="center"/>
          </w:tcPr>
          <w:p w14:paraId="59417C62" w14:textId="6798E35D"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0,5</w:t>
            </w:r>
          </w:p>
        </w:tc>
        <w:tc>
          <w:tcPr>
            <w:tcW w:w="296" w:type="pct"/>
            <w:tcBorders>
              <w:top w:val="single" w:sz="12" w:space="0" w:color="auto"/>
              <w:left w:val="single" w:sz="2" w:space="0" w:color="auto"/>
              <w:bottom w:val="single" w:sz="12" w:space="0" w:color="auto"/>
              <w:right w:val="single" w:sz="2" w:space="0" w:color="auto"/>
            </w:tcBorders>
            <w:vAlign w:val="center"/>
          </w:tcPr>
          <w:p w14:paraId="404DB1B0" w14:textId="32B57D23"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140</w:t>
            </w:r>
          </w:p>
        </w:tc>
        <w:tc>
          <w:tcPr>
            <w:tcW w:w="498" w:type="pct"/>
            <w:tcBorders>
              <w:top w:val="single" w:sz="12" w:space="0" w:color="auto"/>
              <w:left w:val="single" w:sz="2" w:space="0" w:color="auto"/>
              <w:bottom w:val="single" w:sz="12" w:space="0" w:color="auto"/>
              <w:right w:val="single" w:sz="2" w:space="0" w:color="auto"/>
            </w:tcBorders>
            <w:vAlign w:val="center"/>
          </w:tcPr>
          <w:p w14:paraId="685FD1B5" w14:textId="77777777" w:rsidR="004D77FE" w:rsidRPr="002A461E" w:rsidRDefault="004D77FE" w:rsidP="004D77FE">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T. progresive (punere în lumină, racordare),</w:t>
            </w:r>
          </w:p>
          <w:p w14:paraId="3EFCF86D" w14:textId="77777777" w:rsidR="004D77FE" w:rsidRPr="002A461E" w:rsidRDefault="004D77FE" w:rsidP="004D77FE">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 xml:space="preserve">Împăduriri </w:t>
            </w:r>
          </w:p>
          <w:p w14:paraId="09D3481D" w14:textId="77777777" w:rsidR="004D77FE" w:rsidRPr="002A461E" w:rsidRDefault="004D77FE" w:rsidP="004D77FE">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Ajutorarea regenerării naturale</w:t>
            </w:r>
          </w:p>
          <w:p w14:paraId="07F68B67" w14:textId="09824433"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bCs/>
                <w:sz w:val="14"/>
                <w:szCs w:val="14"/>
                <w:lang w:val="en-GB"/>
                <w14:ligatures w14:val="none"/>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184EB0CF" w14:textId="4BDB485D"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4027</w:t>
            </w:r>
          </w:p>
        </w:tc>
        <w:tc>
          <w:tcPr>
            <w:tcW w:w="308" w:type="pct"/>
            <w:tcBorders>
              <w:top w:val="single" w:sz="12" w:space="0" w:color="auto"/>
              <w:left w:val="single" w:sz="2" w:space="0" w:color="auto"/>
              <w:bottom w:val="single" w:sz="12" w:space="0" w:color="auto"/>
              <w:right w:val="single" w:sz="2" w:space="0" w:color="auto"/>
            </w:tcBorders>
            <w:vAlign w:val="center"/>
          </w:tcPr>
          <w:p w14:paraId="1DE1A621" w14:textId="209FEC1C" w:rsidR="004D77FE" w:rsidRPr="002A461E" w:rsidRDefault="00ED299F"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2" w:space="0" w:color="auto"/>
              <w:left w:val="single" w:sz="2" w:space="0" w:color="auto"/>
              <w:bottom w:val="single" w:sz="12" w:space="0" w:color="auto"/>
              <w:right w:val="single" w:sz="2" w:space="0" w:color="auto"/>
            </w:tcBorders>
            <w:vAlign w:val="center"/>
          </w:tcPr>
          <w:p w14:paraId="74AF0AEA" w14:textId="2F8B6331" w:rsidR="004D77FE" w:rsidRPr="002A461E" w:rsidRDefault="00ED299F" w:rsidP="004D77FE">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r w:rsidR="004D77FE" w:rsidRPr="002A461E">
              <w:rPr>
                <w:rFonts w:cs="Times New Roman"/>
                <w:sz w:val="14"/>
                <w:szCs w:val="14"/>
                <w:lang w:val="en-US"/>
                <w14:ligatures w14:val="none"/>
              </w:rPr>
              <w:t xml:space="preserve"> </w:t>
            </w:r>
          </w:p>
        </w:tc>
        <w:tc>
          <w:tcPr>
            <w:tcW w:w="757" w:type="pct"/>
            <w:tcBorders>
              <w:top w:val="single" w:sz="12" w:space="0" w:color="auto"/>
              <w:left w:val="single" w:sz="2" w:space="0" w:color="auto"/>
              <w:bottom w:val="single" w:sz="12" w:space="0" w:color="auto"/>
              <w:right w:val="single" w:sz="2" w:space="0" w:color="auto"/>
            </w:tcBorders>
            <w:vAlign w:val="center"/>
          </w:tcPr>
          <w:p w14:paraId="7A42A56C" w14:textId="3D6D17E7" w:rsidR="004D77FE" w:rsidRPr="002A461E" w:rsidRDefault="00FF4216" w:rsidP="004D77FE">
            <w:pPr>
              <w:spacing w:after="0" w:line="240" w:lineRule="auto"/>
              <w:jc w:val="center"/>
              <w:rPr>
                <w:rFonts w:cs="Times New Roman"/>
                <w:i/>
                <w:iCs/>
                <w:sz w:val="14"/>
                <w:szCs w:val="14"/>
                <w:lang w:val="en-US"/>
                <w14:ligatures w14:val="none"/>
              </w:rPr>
            </w:pPr>
            <w:r w:rsidRPr="002A461E">
              <w:rPr>
                <w:rFonts w:cs="Times New Roman"/>
                <w:bCs/>
                <w:i/>
                <w:iCs/>
                <w:sz w:val="14"/>
                <w:szCs w:val="14"/>
                <w:lang w:eastAsia="ro-RO"/>
              </w:rPr>
              <w:t>Aquila pomarina, Ciconia nigra, Dendrocopos medius, Dryocopus martius,  Ficedula albicollis, , Pernis apivorus, Picus canus, Strix, Sylvia nisoria</w:t>
            </w:r>
          </w:p>
        </w:tc>
        <w:tc>
          <w:tcPr>
            <w:tcW w:w="443" w:type="pct"/>
            <w:tcBorders>
              <w:top w:val="single" w:sz="12" w:space="0" w:color="auto"/>
              <w:left w:val="single" w:sz="2" w:space="0" w:color="auto"/>
              <w:bottom w:val="single" w:sz="12" w:space="0" w:color="auto"/>
              <w:right w:val="single" w:sz="2" w:space="0" w:color="auto"/>
            </w:tcBorders>
            <w:vAlign w:val="center"/>
          </w:tcPr>
          <w:p w14:paraId="69D10828" w14:textId="467A2AF4"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8GO 2ST</w:t>
            </w:r>
          </w:p>
        </w:tc>
        <w:tc>
          <w:tcPr>
            <w:tcW w:w="296" w:type="pct"/>
            <w:tcBorders>
              <w:top w:val="single" w:sz="12" w:space="0" w:color="auto"/>
              <w:left w:val="single" w:sz="2" w:space="0" w:color="auto"/>
              <w:bottom w:val="single" w:sz="12" w:space="0" w:color="auto"/>
              <w:right w:val="single" w:sz="2" w:space="0" w:color="auto"/>
            </w:tcBorders>
            <w:noWrap/>
            <w:vAlign w:val="center"/>
          </w:tcPr>
          <w:p w14:paraId="1332E457" w14:textId="2E208357"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226E901C" w14:textId="40B78CB3"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069B45FC" w14:textId="1F63D9EE"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2840D1A3"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491D6660" w14:textId="2041F4ED" w:rsidR="00481EBB" w:rsidRPr="002A461E" w:rsidRDefault="004004E4"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3A</w:t>
            </w:r>
          </w:p>
        </w:tc>
        <w:tc>
          <w:tcPr>
            <w:tcW w:w="291" w:type="pct"/>
            <w:tcBorders>
              <w:top w:val="single" w:sz="12" w:space="0" w:color="auto"/>
              <w:left w:val="single" w:sz="2" w:space="0" w:color="auto"/>
              <w:bottom w:val="single" w:sz="12" w:space="0" w:color="auto"/>
              <w:right w:val="single" w:sz="2" w:space="0" w:color="auto"/>
            </w:tcBorders>
            <w:vAlign w:val="center"/>
          </w:tcPr>
          <w:p w14:paraId="07ED440D" w14:textId="410E0DB0" w:rsidR="00481EBB" w:rsidRPr="002A461E" w:rsidRDefault="004004E4"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0,94</w:t>
            </w:r>
          </w:p>
        </w:tc>
        <w:tc>
          <w:tcPr>
            <w:tcW w:w="212" w:type="pct"/>
            <w:tcBorders>
              <w:top w:val="single" w:sz="12" w:space="0" w:color="auto"/>
              <w:left w:val="single" w:sz="2" w:space="0" w:color="auto"/>
              <w:bottom w:val="single" w:sz="12" w:space="0" w:color="auto"/>
              <w:right w:val="single" w:sz="2" w:space="0" w:color="auto"/>
            </w:tcBorders>
            <w:noWrap/>
            <w:vAlign w:val="center"/>
          </w:tcPr>
          <w:p w14:paraId="34584BAA" w14:textId="71CF2A78"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w:t>
            </w:r>
            <w:r w:rsidR="004004E4" w:rsidRPr="002A461E">
              <w:rPr>
                <w:rFonts w:cs="Times New Roman"/>
                <w:sz w:val="14"/>
                <w:szCs w:val="14"/>
                <w:lang w:val="en-US"/>
                <w14:ligatures w14:val="none"/>
              </w:rPr>
              <w:t>4</w:t>
            </w:r>
          </w:p>
        </w:tc>
        <w:tc>
          <w:tcPr>
            <w:tcW w:w="296" w:type="pct"/>
            <w:tcBorders>
              <w:top w:val="single" w:sz="12" w:space="0" w:color="auto"/>
              <w:left w:val="single" w:sz="2" w:space="0" w:color="auto"/>
              <w:bottom w:val="single" w:sz="12" w:space="0" w:color="auto"/>
              <w:right w:val="single" w:sz="2" w:space="0" w:color="auto"/>
            </w:tcBorders>
            <w:vAlign w:val="center"/>
          </w:tcPr>
          <w:p w14:paraId="3A5B814A" w14:textId="055705EC" w:rsidR="00481EBB" w:rsidRPr="002A461E" w:rsidRDefault="004D77FE"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140</w:t>
            </w:r>
          </w:p>
        </w:tc>
        <w:tc>
          <w:tcPr>
            <w:tcW w:w="498" w:type="pct"/>
            <w:tcBorders>
              <w:top w:val="single" w:sz="12" w:space="0" w:color="auto"/>
              <w:left w:val="single" w:sz="2" w:space="0" w:color="auto"/>
              <w:bottom w:val="single" w:sz="12" w:space="0" w:color="auto"/>
              <w:right w:val="single" w:sz="2" w:space="0" w:color="auto"/>
            </w:tcBorders>
            <w:vAlign w:val="center"/>
          </w:tcPr>
          <w:p w14:paraId="543C5333" w14:textId="77777777" w:rsidR="004004E4" w:rsidRPr="002A461E" w:rsidRDefault="004004E4" w:rsidP="004004E4">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T. progresive (punere în lumină, racordare),</w:t>
            </w:r>
          </w:p>
          <w:p w14:paraId="29509F39" w14:textId="77777777" w:rsidR="004004E4" w:rsidRPr="002A461E" w:rsidRDefault="004004E4" w:rsidP="004004E4">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 xml:space="preserve">Împăduriri </w:t>
            </w:r>
          </w:p>
          <w:p w14:paraId="14F9236E" w14:textId="77777777" w:rsidR="004004E4" w:rsidRPr="002A461E" w:rsidRDefault="004004E4" w:rsidP="004004E4">
            <w:pPr>
              <w:spacing w:after="0" w:line="240" w:lineRule="auto"/>
              <w:ind w:left="-57" w:right="-57"/>
              <w:jc w:val="center"/>
              <w:rPr>
                <w:rFonts w:cs="Times New Roman"/>
                <w:sz w:val="14"/>
                <w:szCs w:val="14"/>
                <w:lang w:val="en-GB"/>
                <w14:ligatures w14:val="none"/>
              </w:rPr>
            </w:pPr>
            <w:r w:rsidRPr="002A461E">
              <w:rPr>
                <w:rFonts w:cs="Times New Roman"/>
                <w:sz w:val="14"/>
                <w:szCs w:val="14"/>
                <w:lang w:val="en-GB"/>
                <w14:ligatures w14:val="none"/>
              </w:rPr>
              <w:t>Ajutorarea regenerării naturale</w:t>
            </w:r>
          </w:p>
          <w:p w14:paraId="0ABD41C1" w14:textId="34D0DEA5" w:rsidR="00481EBB" w:rsidRPr="002A461E" w:rsidRDefault="004004E4" w:rsidP="004004E4">
            <w:pPr>
              <w:spacing w:after="0" w:line="240" w:lineRule="auto"/>
              <w:jc w:val="center"/>
              <w:rPr>
                <w:rFonts w:cs="Times New Roman"/>
                <w:sz w:val="14"/>
                <w:szCs w:val="14"/>
                <w:lang w:val="en-US"/>
                <w14:ligatures w14:val="none"/>
              </w:rPr>
            </w:pPr>
            <w:r w:rsidRPr="002A461E">
              <w:rPr>
                <w:rFonts w:cs="Times New Roman"/>
                <w:bCs/>
                <w:sz w:val="14"/>
                <w:szCs w:val="14"/>
                <w:lang w:val="en-GB"/>
                <w14:ligatures w14:val="none"/>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1990365F" w14:textId="78F15215" w:rsidR="00481EBB" w:rsidRPr="002A461E" w:rsidRDefault="004004E4"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172</w:t>
            </w:r>
          </w:p>
        </w:tc>
        <w:tc>
          <w:tcPr>
            <w:tcW w:w="308" w:type="pct"/>
            <w:tcBorders>
              <w:top w:val="single" w:sz="12" w:space="0" w:color="auto"/>
              <w:left w:val="single" w:sz="2" w:space="0" w:color="auto"/>
              <w:bottom w:val="single" w:sz="12" w:space="0" w:color="auto"/>
              <w:right w:val="single" w:sz="2" w:space="0" w:color="auto"/>
            </w:tcBorders>
            <w:vAlign w:val="center"/>
          </w:tcPr>
          <w:p w14:paraId="4C82A943" w14:textId="73E762D7" w:rsidR="00481EBB" w:rsidRPr="002A461E" w:rsidRDefault="00ED299F"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2" w:space="0" w:color="auto"/>
              <w:left w:val="single" w:sz="2" w:space="0" w:color="auto"/>
              <w:bottom w:val="single" w:sz="12" w:space="0" w:color="auto"/>
              <w:right w:val="single" w:sz="2" w:space="0" w:color="auto"/>
            </w:tcBorders>
            <w:vAlign w:val="center"/>
          </w:tcPr>
          <w:p w14:paraId="4BA44582" w14:textId="065811A6" w:rsidR="00481EBB" w:rsidRPr="002A461E" w:rsidRDefault="00ED299F" w:rsidP="004004E4">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r w:rsidR="00481EBB" w:rsidRPr="002A461E">
              <w:rPr>
                <w:rFonts w:cs="Times New Roman"/>
                <w:sz w:val="14"/>
                <w:szCs w:val="14"/>
                <w:lang w:val="en-US"/>
                <w14:ligatures w14:val="none"/>
              </w:rPr>
              <w:t xml:space="preserve"> </w:t>
            </w:r>
          </w:p>
        </w:tc>
        <w:tc>
          <w:tcPr>
            <w:tcW w:w="757" w:type="pct"/>
            <w:tcBorders>
              <w:top w:val="single" w:sz="12" w:space="0" w:color="auto"/>
              <w:left w:val="single" w:sz="2" w:space="0" w:color="auto"/>
              <w:bottom w:val="single" w:sz="12" w:space="0" w:color="auto"/>
              <w:right w:val="single" w:sz="2" w:space="0" w:color="auto"/>
            </w:tcBorders>
            <w:vAlign w:val="center"/>
          </w:tcPr>
          <w:p w14:paraId="780B61B7" w14:textId="5A711084" w:rsidR="00481EBB" w:rsidRPr="002A461E" w:rsidRDefault="00FF4216" w:rsidP="004004E4">
            <w:pPr>
              <w:spacing w:after="0" w:line="240" w:lineRule="auto"/>
              <w:jc w:val="center"/>
              <w:rPr>
                <w:rFonts w:cs="Times New Roman"/>
                <w:i/>
                <w:iCs/>
                <w:sz w:val="14"/>
                <w:szCs w:val="14"/>
                <w:lang w:val="en-US"/>
                <w14:ligatures w14:val="none"/>
              </w:rPr>
            </w:pPr>
            <w:r w:rsidRPr="002A461E">
              <w:rPr>
                <w:rFonts w:cs="Times New Roman"/>
                <w:bCs/>
                <w:i/>
                <w:iCs/>
                <w:sz w:val="14"/>
                <w:szCs w:val="14"/>
                <w:lang w:eastAsia="ro-RO"/>
              </w:rPr>
              <w:t>Aquila pomarina, Ciconia nigra, , Dendrocopos medius, Dryocopus martius,  Ficedula albicollis, Pernis apivorus, Picus canus, Strix, Sylvia nisoria</w:t>
            </w:r>
          </w:p>
        </w:tc>
        <w:tc>
          <w:tcPr>
            <w:tcW w:w="443" w:type="pct"/>
            <w:tcBorders>
              <w:top w:val="single" w:sz="12" w:space="0" w:color="auto"/>
              <w:left w:val="single" w:sz="2" w:space="0" w:color="auto"/>
              <w:bottom w:val="single" w:sz="12" w:space="0" w:color="auto"/>
              <w:right w:val="single" w:sz="2" w:space="0" w:color="auto"/>
            </w:tcBorders>
            <w:vAlign w:val="center"/>
          </w:tcPr>
          <w:p w14:paraId="67B0B359" w14:textId="406694AB" w:rsidR="00481EBB" w:rsidRPr="002A461E" w:rsidRDefault="004D77FE"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7GO 1ST 2JU</w:t>
            </w:r>
          </w:p>
        </w:tc>
        <w:tc>
          <w:tcPr>
            <w:tcW w:w="296" w:type="pct"/>
            <w:tcBorders>
              <w:top w:val="single" w:sz="12" w:space="0" w:color="auto"/>
              <w:left w:val="single" w:sz="2" w:space="0" w:color="auto"/>
              <w:bottom w:val="single" w:sz="12" w:space="0" w:color="auto"/>
              <w:right w:val="single" w:sz="2" w:space="0" w:color="auto"/>
            </w:tcBorders>
            <w:noWrap/>
            <w:vAlign w:val="center"/>
          </w:tcPr>
          <w:p w14:paraId="00DD3F91" w14:textId="77777777"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42DC562C" w14:textId="50A210FB" w:rsidR="00481EBB" w:rsidRPr="002A461E" w:rsidRDefault="004D77FE"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40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19E2AE2E" w14:textId="77777777" w:rsidR="00481EBB" w:rsidRPr="002A461E" w:rsidRDefault="00481EBB" w:rsidP="004004E4">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2663375D" w14:textId="77777777" w:rsidTr="00FF4216">
        <w:trPr>
          <w:trHeight w:val="408"/>
        </w:trPr>
        <w:tc>
          <w:tcPr>
            <w:tcW w:w="284" w:type="pct"/>
            <w:tcBorders>
              <w:top w:val="single" w:sz="12" w:space="0" w:color="auto"/>
              <w:left w:val="single" w:sz="18" w:space="0" w:color="auto"/>
              <w:bottom w:val="single" w:sz="2" w:space="0" w:color="auto"/>
              <w:right w:val="single" w:sz="2" w:space="0" w:color="auto"/>
            </w:tcBorders>
            <w:vAlign w:val="center"/>
          </w:tcPr>
          <w:p w14:paraId="680D0EEB" w14:textId="7865C17D"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4</w:t>
            </w:r>
          </w:p>
        </w:tc>
        <w:tc>
          <w:tcPr>
            <w:tcW w:w="291" w:type="pct"/>
            <w:tcBorders>
              <w:top w:val="single" w:sz="12" w:space="0" w:color="auto"/>
              <w:left w:val="single" w:sz="2" w:space="0" w:color="auto"/>
              <w:bottom w:val="single" w:sz="2" w:space="0" w:color="auto"/>
              <w:right w:val="single" w:sz="2" w:space="0" w:color="auto"/>
            </w:tcBorders>
            <w:vAlign w:val="center"/>
          </w:tcPr>
          <w:p w14:paraId="58023200" w14:textId="7F3A190D"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7,32</w:t>
            </w:r>
          </w:p>
        </w:tc>
        <w:tc>
          <w:tcPr>
            <w:tcW w:w="212" w:type="pct"/>
            <w:tcBorders>
              <w:top w:val="single" w:sz="12" w:space="0" w:color="auto"/>
              <w:left w:val="single" w:sz="2" w:space="0" w:color="auto"/>
              <w:bottom w:val="single" w:sz="2" w:space="0" w:color="auto"/>
              <w:right w:val="single" w:sz="2" w:space="0" w:color="auto"/>
            </w:tcBorders>
            <w:noWrap/>
            <w:vAlign w:val="center"/>
          </w:tcPr>
          <w:p w14:paraId="674501AA" w14:textId="394819EA"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0,4</w:t>
            </w:r>
          </w:p>
        </w:tc>
        <w:tc>
          <w:tcPr>
            <w:tcW w:w="296" w:type="pct"/>
            <w:tcBorders>
              <w:top w:val="single" w:sz="12" w:space="0" w:color="auto"/>
              <w:left w:val="single" w:sz="2" w:space="0" w:color="auto"/>
              <w:bottom w:val="single" w:sz="2" w:space="0" w:color="auto"/>
              <w:right w:val="single" w:sz="2" w:space="0" w:color="auto"/>
            </w:tcBorders>
            <w:vAlign w:val="center"/>
          </w:tcPr>
          <w:p w14:paraId="5D5DC487" w14:textId="4CED194F"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140</w:t>
            </w:r>
          </w:p>
        </w:tc>
        <w:tc>
          <w:tcPr>
            <w:tcW w:w="498" w:type="pct"/>
            <w:tcBorders>
              <w:top w:val="single" w:sz="12" w:space="0" w:color="auto"/>
              <w:left w:val="single" w:sz="2" w:space="0" w:color="auto"/>
              <w:bottom w:val="single" w:sz="2" w:space="0" w:color="auto"/>
              <w:right w:val="single" w:sz="2" w:space="0" w:color="auto"/>
            </w:tcBorders>
            <w:vAlign w:val="center"/>
          </w:tcPr>
          <w:p w14:paraId="18A5C7BE"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(punere în lumină, racordare),</w:t>
            </w:r>
          </w:p>
          <w:p w14:paraId="2AEC8F2E"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 xml:space="preserve">Împăduriri </w:t>
            </w:r>
          </w:p>
          <w:p w14:paraId="503D924E"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Ajutorarea regenerării naturale</w:t>
            </w:r>
          </w:p>
          <w:p w14:paraId="71494CDA" w14:textId="652295D2" w:rsidR="005B173C" w:rsidRPr="002A461E" w:rsidRDefault="005B173C" w:rsidP="005B173C">
            <w:pPr>
              <w:spacing w:after="0" w:line="240" w:lineRule="auto"/>
              <w:ind w:left="-57" w:right="-57"/>
              <w:jc w:val="center"/>
              <w:rPr>
                <w:rFonts w:cs="Times New Roman"/>
                <w:sz w:val="14"/>
                <w:szCs w:val="14"/>
                <w:lang w:val="en-GB"/>
                <w14:ligatures w14:val="none"/>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2" w:space="0" w:color="auto"/>
              <w:right w:val="single" w:sz="2" w:space="0" w:color="auto"/>
            </w:tcBorders>
            <w:vAlign w:val="center"/>
          </w:tcPr>
          <w:p w14:paraId="241630EC" w14:textId="66BCBFC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1575</w:t>
            </w:r>
          </w:p>
        </w:tc>
        <w:tc>
          <w:tcPr>
            <w:tcW w:w="308" w:type="pct"/>
            <w:tcBorders>
              <w:top w:val="single" w:sz="12" w:space="0" w:color="auto"/>
              <w:left w:val="single" w:sz="2" w:space="0" w:color="auto"/>
              <w:bottom w:val="single" w:sz="2" w:space="0" w:color="auto"/>
              <w:right w:val="single" w:sz="2" w:space="0" w:color="auto"/>
            </w:tcBorders>
            <w:vAlign w:val="center"/>
          </w:tcPr>
          <w:p w14:paraId="025F8C9A" w14:textId="663B71E5" w:rsidR="005B173C" w:rsidRPr="002A461E" w:rsidRDefault="00ED299F"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2" w:space="0" w:color="auto"/>
              <w:left w:val="single" w:sz="2" w:space="0" w:color="auto"/>
              <w:bottom w:val="single" w:sz="2" w:space="0" w:color="auto"/>
              <w:right w:val="single" w:sz="2" w:space="0" w:color="auto"/>
            </w:tcBorders>
            <w:vAlign w:val="center"/>
          </w:tcPr>
          <w:p w14:paraId="26A1B2A2" w14:textId="3CF62C11" w:rsidR="005B173C" w:rsidRPr="002A461E" w:rsidRDefault="00ED299F"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757" w:type="pct"/>
            <w:tcBorders>
              <w:top w:val="single" w:sz="12" w:space="0" w:color="auto"/>
              <w:left w:val="single" w:sz="2" w:space="0" w:color="auto"/>
              <w:bottom w:val="single" w:sz="2" w:space="0" w:color="auto"/>
              <w:right w:val="single" w:sz="2" w:space="0" w:color="auto"/>
            </w:tcBorders>
            <w:vAlign w:val="center"/>
          </w:tcPr>
          <w:p w14:paraId="244EBDA8" w14:textId="3E93850D"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bCs/>
                <w:i/>
                <w:iCs/>
                <w:sz w:val="14"/>
                <w:szCs w:val="14"/>
                <w:lang w:eastAsia="ro-RO"/>
              </w:rPr>
              <w:t>Aquila pomarina, Ciconia nigra, Dendrocopos medius, Dryocopus martius,  Ficedula albicollis, Pernis apivorus, Picus canus, Strix, Sylvia nisoria</w:t>
            </w:r>
          </w:p>
        </w:tc>
        <w:tc>
          <w:tcPr>
            <w:tcW w:w="443" w:type="pct"/>
            <w:tcBorders>
              <w:top w:val="single" w:sz="12" w:space="0" w:color="auto"/>
              <w:left w:val="single" w:sz="2" w:space="0" w:color="auto"/>
              <w:bottom w:val="single" w:sz="2" w:space="0" w:color="auto"/>
              <w:right w:val="single" w:sz="2" w:space="0" w:color="auto"/>
            </w:tcBorders>
            <w:vAlign w:val="center"/>
          </w:tcPr>
          <w:p w14:paraId="7BCEA77A" w14:textId="0522E991"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6GO 3ST 1JU</w:t>
            </w:r>
          </w:p>
        </w:tc>
        <w:tc>
          <w:tcPr>
            <w:tcW w:w="296" w:type="pct"/>
            <w:tcBorders>
              <w:top w:val="single" w:sz="12" w:space="0" w:color="auto"/>
              <w:left w:val="single" w:sz="2" w:space="0" w:color="auto"/>
              <w:bottom w:val="single" w:sz="2" w:space="0" w:color="auto"/>
              <w:right w:val="single" w:sz="2" w:space="0" w:color="auto"/>
            </w:tcBorders>
            <w:noWrap/>
            <w:vAlign w:val="center"/>
          </w:tcPr>
          <w:p w14:paraId="41FBDE2B" w14:textId="2767134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2" w:space="0" w:color="auto"/>
              <w:right w:val="single" w:sz="2" w:space="0" w:color="auto"/>
            </w:tcBorders>
            <w:noWrap/>
            <w:vAlign w:val="center"/>
          </w:tcPr>
          <w:p w14:paraId="7686F25B" w14:textId="488C3547"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50</w:t>
            </w:r>
          </w:p>
        </w:tc>
        <w:tc>
          <w:tcPr>
            <w:tcW w:w="445" w:type="pct"/>
            <w:tcBorders>
              <w:top w:val="single" w:sz="12" w:space="0" w:color="auto"/>
              <w:left w:val="single" w:sz="2" w:space="0" w:color="auto"/>
              <w:bottom w:val="single" w:sz="2" w:space="0" w:color="auto"/>
              <w:right w:val="single" w:sz="18" w:space="0" w:color="auto"/>
            </w:tcBorders>
            <w:noWrap/>
            <w:vAlign w:val="center"/>
          </w:tcPr>
          <w:p w14:paraId="320C8BFD" w14:textId="41E0175D"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6DF8AF30"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474FA514" w14:textId="17A86054"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lastRenderedPageBreak/>
              <w:t>6A</w:t>
            </w:r>
          </w:p>
        </w:tc>
        <w:tc>
          <w:tcPr>
            <w:tcW w:w="291" w:type="pct"/>
            <w:tcBorders>
              <w:top w:val="single" w:sz="12" w:space="0" w:color="auto"/>
              <w:left w:val="single" w:sz="2" w:space="0" w:color="auto"/>
              <w:bottom w:val="single" w:sz="12" w:space="0" w:color="auto"/>
              <w:right w:val="single" w:sz="2" w:space="0" w:color="auto"/>
            </w:tcBorders>
            <w:vAlign w:val="center"/>
          </w:tcPr>
          <w:p w14:paraId="557CD63E" w14:textId="1F9F7949"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14,45</w:t>
            </w:r>
          </w:p>
        </w:tc>
        <w:tc>
          <w:tcPr>
            <w:tcW w:w="212" w:type="pct"/>
            <w:tcBorders>
              <w:top w:val="single" w:sz="12" w:space="0" w:color="auto"/>
              <w:left w:val="single" w:sz="2" w:space="0" w:color="auto"/>
              <w:bottom w:val="single" w:sz="12" w:space="0" w:color="auto"/>
              <w:right w:val="single" w:sz="2" w:space="0" w:color="auto"/>
            </w:tcBorders>
            <w:noWrap/>
            <w:vAlign w:val="center"/>
          </w:tcPr>
          <w:p w14:paraId="3133EA88" w14:textId="244B99D8"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0,3</w:t>
            </w:r>
          </w:p>
        </w:tc>
        <w:tc>
          <w:tcPr>
            <w:tcW w:w="296" w:type="pct"/>
            <w:tcBorders>
              <w:top w:val="single" w:sz="12" w:space="0" w:color="auto"/>
              <w:left w:val="single" w:sz="2" w:space="0" w:color="auto"/>
              <w:bottom w:val="single" w:sz="12" w:space="0" w:color="auto"/>
              <w:right w:val="single" w:sz="2" w:space="0" w:color="auto"/>
            </w:tcBorders>
            <w:vAlign w:val="center"/>
          </w:tcPr>
          <w:p w14:paraId="2FB92D5D" w14:textId="45766FA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150</w:t>
            </w:r>
          </w:p>
        </w:tc>
        <w:tc>
          <w:tcPr>
            <w:tcW w:w="498" w:type="pct"/>
            <w:tcBorders>
              <w:top w:val="single" w:sz="12" w:space="0" w:color="auto"/>
              <w:left w:val="single" w:sz="2" w:space="0" w:color="auto"/>
              <w:bottom w:val="single" w:sz="12" w:space="0" w:color="auto"/>
              <w:right w:val="single" w:sz="2" w:space="0" w:color="auto"/>
            </w:tcBorders>
            <w:vAlign w:val="center"/>
          </w:tcPr>
          <w:p w14:paraId="7ADA912C"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împăduriri sub masiv</w:t>
            </w:r>
          </w:p>
          <w:p w14:paraId="2E0036CD" w14:textId="77777777" w:rsidR="005B173C" w:rsidRPr="002A461E" w:rsidRDefault="005B173C" w:rsidP="005B173C">
            <w:pPr>
              <w:spacing w:after="0" w:line="240" w:lineRule="auto"/>
              <w:ind w:left="-57" w:right="-57"/>
              <w:jc w:val="center"/>
              <w:rPr>
                <w:rFonts w:cs="Times New Roman"/>
                <w:sz w:val="14"/>
                <w:szCs w:val="14"/>
              </w:rPr>
            </w:pPr>
            <w:r w:rsidRPr="002A461E">
              <w:rPr>
                <w:rFonts w:cs="Times New Roman"/>
                <w:sz w:val="14"/>
                <w:szCs w:val="14"/>
              </w:rPr>
              <w:t>Ajutorarea regenerării naturale</w:t>
            </w:r>
          </w:p>
          <w:p w14:paraId="6E0E06F9" w14:textId="59432D03" w:rsidR="005B173C" w:rsidRPr="002A461E" w:rsidRDefault="005B173C" w:rsidP="005B173C">
            <w:pPr>
              <w:spacing w:after="0" w:line="240" w:lineRule="auto"/>
              <w:ind w:left="-57" w:right="-57"/>
              <w:jc w:val="center"/>
              <w:rPr>
                <w:rFonts w:cs="Times New Roman"/>
                <w:sz w:val="14"/>
                <w:szCs w:val="14"/>
                <w:lang w:val="en-GB"/>
                <w14:ligatures w14:val="none"/>
              </w:rPr>
            </w:pPr>
            <w:r w:rsidRPr="002A461E">
              <w:rPr>
                <w:rFonts w:cs="Times New Roman"/>
                <w:bCs/>
                <w:sz w:val="14"/>
                <w:szCs w:val="14"/>
              </w:rPr>
              <w:t>Îngrijirea culturilor</w:t>
            </w:r>
          </w:p>
        </w:tc>
        <w:tc>
          <w:tcPr>
            <w:tcW w:w="289" w:type="pct"/>
            <w:tcBorders>
              <w:top w:val="single" w:sz="12" w:space="0" w:color="auto"/>
              <w:left w:val="single" w:sz="2" w:space="0" w:color="auto"/>
              <w:bottom w:val="single" w:sz="12" w:space="0" w:color="auto"/>
              <w:right w:val="single" w:sz="2" w:space="0" w:color="auto"/>
            </w:tcBorders>
            <w:vAlign w:val="center"/>
          </w:tcPr>
          <w:p w14:paraId="2B2E7585" w14:textId="755DD1A0"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1577</w:t>
            </w:r>
          </w:p>
        </w:tc>
        <w:tc>
          <w:tcPr>
            <w:tcW w:w="308" w:type="pct"/>
            <w:tcBorders>
              <w:top w:val="single" w:sz="12" w:space="0" w:color="auto"/>
              <w:left w:val="single" w:sz="2" w:space="0" w:color="auto"/>
              <w:bottom w:val="single" w:sz="12" w:space="0" w:color="auto"/>
              <w:right w:val="single" w:sz="2" w:space="0" w:color="auto"/>
            </w:tcBorders>
            <w:vAlign w:val="center"/>
          </w:tcPr>
          <w:p w14:paraId="305F3AEC" w14:textId="45012B19"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2" w:space="0" w:color="auto"/>
              <w:left w:val="single" w:sz="2" w:space="0" w:color="auto"/>
              <w:bottom w:val="single" w:sz="12" w:space="0" w:color="auto"/>
              <w:right w:val="single" w:sz="2" w:space="0" w:color="auto"/>
            </w:tcBorders>
            <w:vAlign w:val="center"/>
          </w:tcPr>
          <w:p w14:paraId="50642DC6" w14:textId="52398CEB" w:rsidR="005B173C" w:rsidRPr="002A461E" w:rsidRDefault="005B173C"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 xml:space="preserve">Ursus arctos, Canis lupus, , </w:t>
            </w:r>
            <w:r w:rsidR="00FF4216" w:rsidRPr="002A461E">
              <w:rPr>
                <w:rFonts w:cs="Times New Roman"/>
                <w:i/>
                <w:iCs/>
                <w:sz w:val="14"/>
                <w:szCs w:val="14"/>
                <w:lang w:val="en-US"/>
                <w14:ligatures w14:val="none"/>
              </w:rPr>
              <w:t>lutra lutra Barbastella barbastelus</w:t>
            </w:r>
          </w:p>
        </w:tc>
        <w:tc>
          <w:tcPr>
            <w:tcW w:w="757" w:type="pct"/>
            <w:tcBorders>
              <w:top w:val="single" w:sz="12" w:space="0" w:color="auto"/>
              <w:left w:val="single" w:sz="2" w:space="0" w:color="auto"/>
              <w:bottom w:val="single" w:sz="12" w:space="0" w:color="auto"/>
              <w:right w:val="single" w:sz="2" w:space="0" w:color="auto"/>
            </w:tcBorders>
            <w:vAlign w:val="center"/>
          </w:tcPr>
          <w:p w14:paraId="2E3CEE0E" w14:textId="3C64092F"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bCs/>
                <w:i/>
                <w:iCs/>
                <w:sz w:val="14"/>
                <w:szCs w:val="14"/>
                <w:lang w:eastAsia="ro-RO"/>
              </w:rPr>
              <w:t>Aquila pomarina, Ciconia nigra, , Dendrocopos medius, Dryocopus martius,  Ficedula albicollis, , Pernis apivorus, Picus canus, Strix, Sylvia nisoria</w:t>
            </w:r>
          </w:p>
        </w:tc>
        <w:tc>
          <w:tcPr>
            <w:tcW w:w="443" w:type="pct"/>
            <w:tcBorders>
              <w:top w:val="single" w:sz="12" w:space="0" w:color="auto"/>
              <w:left w:val="single" w:sz="2" w:space="0" w:color="auto"/>
              <w:bottom w:val="single" w:sz="12" w:space="0" w:color="auto"/>
              <w:right w:val="single" w:sz="2" w:space="0" w:color="auto"/>
            </w:tcBorders>
            <w:vAlign w:val="center"/>
          </w:tcPr>
          <w:p w14:paraId="728562DA" w14:textId="67C6915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7GO 1ST 2JU</w:t>
            </w:r>
          </w:p>
        </w:tc>
        <w:tc>
          <w:tcPr>
            <w:tcW w:w="296" w:type="pct"/>
            <w:tcBorders>
              <w:top w:val="single" w:sz="12" w:space="0" w:color="auto"/>
              <w:left w:val="single" w:sz="2" w:space="0" w:color="auto"/>
              <w:bottom w:val="single" w:sz="12" w:space="0" w:color="auto"/>
              <w:right w:val="single" w:sz="2" w:space="0" w:color="auto"/>
            </w:tcBorders>
            <w:noWrap/>
            <w:vAlign w:val="center"/>
          </w:tcPr>
          <w:p w14:paraId="022E4840" w14:textId="388C8F03"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10</w:t>
            </w:r>
          </w:p>
        </w:tc>
        <w:tc>
          <w:tcPr>
            <w:tcW w:w="333" w:type="pct"/>
            <w:tcBorders>
              <w:top w:val="single" w:sz="12" w:space="0" w:color="auto"/>
              <w:left w:val="single" w:sz="2" w:space="0" w:color="auto"/>
              <w:bottom w:val="single" w:sz="12" w:space="0" w:color="auto"/>
              <w:right w:val="single" w:sz="2" w:space="0" w:color="auto"/>
            </w:tcBorders>
            <w:noWrap/>
            <w:vAlign w:val="center"/>
          </w:tcPr>
          <w:p w14:paraId="449666E3" w14:textId="42CF7B11"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40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58F5EFAD" w14:textId="4C98F68A"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12F95E48"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1383AC90" w14:textId="4BA349D2"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7A</w:t>
            </w:r>
          </w:p>
        </w:tc>
        <w:tc>
          <w:tcPr>
            <w:tcW w:w="291" w:type="pct"/>
            <w:tcBorders>
              <w:top w:val="single" w:sz="12" w:space="0" w:color="auto"/>
              <w:left w:val="single" w:sz="2" w:space="0" w:color="auto"/>
              <w:bottom w:val="single" w:sz="12" w:space="0" w:color="auto"/>
              <w:right w:val="single" w:sz="2" w:space="0" w:color="auto"/>
            </w:tcBorders>
            <w:vAlign w:val="center"/>
          </w:tcPr>
          <w:p w14:paraId="3D7FC523" w14:textId="4C79846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17,06</w:t>
            </w:r>
          </w:p>
        </w:tc>
        <w:tc>
          <w:tcPr>
            <w:tcW w:w="212" w:type="pct"/>
            <w:tcBorders>
              <w:top w:val="single" w:sz="12" w:space="0" w:color="auto"/>
              <w:left w:val="single" w:sz="2" w:space="0" w:color="auto"/>
              <w:bottom w:val="single" w:sz="12" w:space="0" w:color="auto"/>
              <w:right w:val="single" w:sz="2" w:space="0" w:color="auto"/>
            </w:tcBorders>
            <w:noWrap/>
            <w:vAlign w:val="center"/>
          </w:tcPr>
          <w:p w14:paraId="69BAABB9" w14:textId="5E07617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0,5</w:t>
            </w:r>
          </w:p>
        </w:tc>
        <w:tc>
          <w:tcPr>
            <w:tcW w:w="296" w:type="pct"/>
            <w:tcBorders>
              <w:top w:val="single" w:sz="12" w:space="0" w:color="auto"/>
              <w:left w:val="single" w:sz="2" w:space="0" w:color="auto"/>
              <w:bottom w:val="single" w:sz="12" w:space="0" w:color="auto"/>
              <w:right w:val="single" w:sz="2" w:space="0" w:color="auto"/>
            </w:tcBorders>
            <w:vAlign w:val="center"/>
          </w:tcPr>
          <w:p w14:paraId="395ADA82" w14:textId="3F1AACB9"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125</w:t>
            </w:r>
          </w:p>
        </w:tc>
        <w:tc>
          <w:tcPr>
            <w:tcW w:w="498" w:type="pct"/>
            <w:tcBorders>
              <w:top w:val="single" w:sz="12" w:space="0" w:color="auto"/>
              <w:left w:val="single" w:sz="2" w:space="0" w:color="auto"/>
              <w:bottom w:val="single" w:sz="12" w:space="0" w:color="auto"/>
              <w:right w:val="single" w:sz="2" w:space="0" w:color="auto"/>
            </w:tcBorders>
            <w:vAlign w:val="center"/>
          </w:tcPr>
          <w:p w14:paraId="0122C46E"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(punere în lumină, racordare),</w:t>
            </w:r>
          </w:p>
          <w:p w14:paraId="2DD65880"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 xml:space="preserve">Împăduriri </w:t>
            </w:r>
          </w:p>
          <w:p w14:paraId="130DE43F"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Ajutorarea regenerării naturale</w:t>
            </w:r>
          </w:p>
          <w:p w14:paraId="6D7D8231" w14:textId="16F9F747" w:rsidR="005B173C" w:rsidRPr="002A461E" w:rsidRDefault="005B173C" w:rsidP="005B173C">
            <w:pPr>
              <w:spacing w:after="0" w:line="240" w:lineRule="auto"/>
              <w:ind w:left="-57" w:right="-57"/>
              <w:jc w:val="center"/>
              <w:rPr>
                <w:rFonts w:cs="Times New Roman"/>
                <w:sz w:val="14"/>
                <w:szCs w:val="14"/>
                <w:lang w:val="en-GB"/>
                <w14:ligatures w14:val="none"/>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02F89142" w14:textId="1505BEB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3751</w:t>
            </w:r>
          </w:p>
        </w:tc>
        <w:tc>
          <w:tcPr>
            <w:tcW w:w="308" w:type="pct"/>
            <w:tcBorders>
              <w:top w:val="single" w:sz="12" w:space="0" w:color="auto"/>
              <w:left w:val="single" w:sz="2" w:space="0" w:color="auto"/>
              <w:bottom w:val="single" w:sz="12" w:space="0" w:color="auto"/>
              <w:right w:val="single" w:sz="2" w:space="0" w:color="auto"/>
            </w:tcBorders>
            <w:vAlign w:val="center"/>
          </w:tcPr>
          <w:p w14:paraId="14E94368" w14:textId="22557F4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2" w:space="0" w:color="auto"/>
              <w:left w:val="single" w:sz="2" w:space="0" w:color="auto"/>
              <w:bottom w:val="single" w:sz="12" w:space="0" w:color="auto"/>
              <w:right w:val="single" w:sz="2" w:space="0" w:color="auto"/>
            </w:tcBorders>
            <w:vAlign w:val="center"/>
          </w:tcPr>
          <w:p w14:paraId="11A636B8" w14:textId="77777777"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Ursus arctos, Canis lupus, , lutra lutra</w:t>
            </w:r>
          </w:p>
          <w:p w14:paraId="53CBA9A0" w14:textId="02383DB2" w:rsidR="00FF4216"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Barbastella barbastelus</w:t>
            </w:r>
          </w:p>
        </w:tc>
        <w:tc>
          <w:tcPr>
            <w:tcW w:w="757" w:type="pct"/>
            <w:tcBorders>
              <w:top w:val="single" w:sz="12" w:space="0" w:color="auto"/>
              <w:left w:val="single" w:sz="2" w:space="0" w:color="auto"/>
              <w:bottom w:val="single" w:sz="12" w:space="0" w:color="auto"/>
              <w:right w:val="single" w:sz="2" w:space="0" w:color="auto"/>
            </w:tcBorders>
            <w:vAlign w:val="center"/>
          </w:tcPr>
          <w:p w14:paraId="47373C7C" w14:textId="5DE290AD"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bCs/>
                <w:i/>
                <w:iCs/>
                <w:sz w:val="14"/>
                <w:szCs w:val="14"/>
                <w:lang w:eastAsia="ro-RO"/>
              </w:rPr>
              <w:t>Aquila pomarina, Ciconia nigra, , Dendrocopos medius, Dryocopus martius,  Ficedula albicollis,  Pernis apivorus, Picus canus, Strix, Sylvia nisoria</w:t>
            </w:r>
          </w:p>
        </w:tc>
        <w:tc>
          <w:tcPr>
            <w:tcW w:w="443" w:type="pct"/>
            <w:tcBorders>
              <w:top w:val="single" w:sz="12" w:space="0" w:color="auto"/>
              <w:left w:val="single" w:sz="2" w:space="0" w:color="auto"/>
              <w:bottom w:val="single" w:sz="12" w:space="0" w:color="auto"/>
              <w:right w:val="single" w:sz="2" w:space="0" w:color="auto"/>
            </w:tcBorders>
            <w:vAlign w:val="center"/>
          </w:tcPr>
          <w:p w14:paraId="2D184753" w14:textId="0CE7BB91"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7GO 2ST 1FA</w:t>
            </w:r>
          </w:p>
        </w:tc>
        <w:tc>
          <w:tcPr>
            <w:tcW w:w="296" w:type="pct"/>
            <w:tcBorders>
              <w:top w:val="single" w:sz="12" w:space="0" w:color="auto"/>
              <w:left w:val="single" w:sz="2" w:space="0" w:color="auto"/>
              <w:bottom w:val="single" w:sz="12" w:space="0" w:color="auto"/>
              <w:right w:val="single" w:sz="2" w:space="0" w:color="auto"/>
            </w:tcBorders>
            <w:noWrap/>
            <w:vAlign w:val="center"/>
          </w:tcPr>
          <w:p w14:paraId="177512AC" w14:textId="3113713C"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015A09F5" w14:textId="0565DA53"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30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763CBBB1" w14:textId="0BF35534"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70ADC729"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14195CED" w14:textId="024733A7"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9C</w:t>
            </w:r>
          </w:p>
        </w:tc>
        <w:tc>
          <w:tcPr>
            <w:tcW w:w="291" w:type="pct"/>
            <w:tcBorders>
              <w:top w:val="single" w:sz="12" w:space="0" w:color="auto"/>
              <w:left w:val="single" w:sz="2" w:space="0" w:color="auto"/>
              <w:bottom w:val="single" w:sz="12" w:space="0" w:color="auto"/>
              <w:right w:val="single" w:sz="2" w:space="0" w:color="auto"/>
            </w:tcBorders>
            <w:vAlign w:val="center"/>
          </w:tcPr>
          <w:p w14:paraId="2C0EBB2D" w14:textId="00952D11"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1,21</w:t>
            </w:r>
          </w:p>
        </w:tc>
        <w:tc>
          <w:tcPr>
            <w:tcW w:w="212" w:type="pct"/>
            <w:tcBorders>
              <w:top w:val="single" w:sz="12" w:space="0" w:color="auto"/>
              <w:left w:val="single" w:sz="2" w:space="0" w:color="auto"/>
              <w:bottom w:val="single" w:sz="12" w:space="0" w:color="auto"/>
              <w:right w:val="single" w:sz="2" w:space="0" w:color="auto"/>
            </w:tcBorders>
            <w:noWrap/>
            <w:vAlign w:val="center"/>
          </w:tcPr>
          <w:p w14:paraId="4C2F8756" w14:textId="1C5A1D0C"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0,3</w:t>
            </w:r>
          </w:p>
        </w:tc>
        <w:tc>
          <w:tcPr>
            <w:tcW w:w="296" w:type="pct"/>
            <w:tcBorders>
              <w:top w:val="single" w:sz="12" w:space="0" w:color="auto"/>
              <w:left w:val="single" w:sz="2" w:space="0" w:color="auto"/>
              <w:bottom w:val="single" w:sz="12" w:space="0" w:color="auto"/>
              <w:right w:val="single" w:sz="2" w:space="0" w:color="auto"/>
            </w:tcBorders>
            <w:vAlign w:val="center"/>
          </w:tcPr>
          <w:p w14:paraId="5667CDDA" w14:textId="4189DF7F"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145</w:t>
            </w:r>
          </w:p>
        </w:tc>
        <w:tc>
          <w:tcPr>
            <w:tcW w:w="498" w:type="pct"/>
            <w:tcBorders>
              <w:top w:val="single" w:sz="12" w:space="0" w:color="auto"/>
              <w:left w:val="single" w:sz="2" w:space="0" w:color="auto"/>
              <w:bottom w:val="single" w:sz="12" w:space="0" w:color="auto"/>
              <w:right w:val="single" w:sz="2" w:space="0" w:color="auto"/>
            </w:tcBorders>
            <w:vAlign w:val="center"/>
          </w:tcPr>
          <w:p w14:paraId="379D6F0E"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împăduriri sub masiv</w:t>
            </w:r>
          </w:p>
          <w:p w14:paraId="2DBA4E2B" w14:textId="77777777" w:rsidR="005B173C" w:rsidRPr="002A461E" w:rsidRDefault="005B173C" w:rsidP="005B173C">
            <w:pPr>
              <w:spacing w:after="0" w:line="240" w:lineRule="auto"/>
              <w:ind w:left="-57" w:right="-57"/>
              <w:jc w:val="center"/>
              <w:rPr>
                <w:rFonts w:cs="Times New Roman"/>
                <w:sz w:val="14"/>
                <w:szCs w:val="14"/>
              </w:rPr>
            </w:pPr>
            <w:r w:rsidRPr="002A461E">
              <w:rPr>
                <w:rFonts w:cs="Times New Roman"/>
                <w:sz w:val="14"/>
                <w:szCs w:val="14"/>
              </w:rPr>
              <w:t>Ajutorarea regenerării naturale</w:t>
            </w:r>
          </w:p>
          <w:p w14:paraId="6750F557" w14:textId="5F55988B"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27E0FFF2" w14:textId="49AA906F"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223</w:t>
            </w:r>
          </w:p>
        </w:tc>
        <w:tc>
          <w:tcPr>
            <w:tcW w:w="308" w:type="pct"/>
            <w:tcBorders>
              <w:top w:val="single" w:sz="12" w:space="0" w:color="auto"/>
              <w:left w:val="single" w:sz="2" w:space="0" w:color="auto"/>
              <w:bottom w:val="single" w:sz="12" w:space="0" w:color="auto"/>
              <w:right w:val="single" w:sz="2" w:space="0" w:color="auto"/>
            </w:tcBorders>
            <w:vAlign w:val="center"/>
          </w:tcPr>
          <w:p w14:paraId="7DC7AB9F" w14:textId="7012F532"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91V0</w:t>
            </w:r>
          </w:p>
        </w:tc>
        <w:tc>
          <w:tcPr>
            <w:tcW w:w="548" w:type="pct"/>
            <w:tcBorders>
              <w:top w:val="single" w:sz="12" w:space="0" w:color="auto"/>
              <w:left w:val="single" w:sz="2" w:space="0" w:color="auto"/>
              <w:bottom w:val="single" w:sz="12" w:space="0" w:color="auto"/>
              <w:right w:val="single" w:sz="2" w:space="0" w:color="auto"/>
            </w:tcBorders>
            <w:vAlign w:val="center"/>
          </w:tcPr>
          <w:p w14:paraId="709BE541" w14:textId="77777777" w:rsidR="005B173C" w:rsidRPr="002A461E" w:rsidRDefault="005B173C"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 xml:space="preserve">Ursus arctos, Canis lupus, Lynx lynx, </w:t>
            </w:r>
          </w:p>
          <w:p w14:paraId="700FE241" w14:textId="419470F6" w:rsidR="00FF4216"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Bombina variegata</w:t>
            </w:r>
          </w:p>
        </w:tc>
        <w:tc>
          <w:tcPr>
            <w:tcW w:w="757" w:type="pct"/>
            <w:tcBorders>
              <w:top w:val="single" w:sz="12" w:space="0" w:color="auto"/>
              <w:left w:val="single" w:sz="2" w:space="0" w:color="auto"/>
              <w:bottom w:val="single" w:sz="12" w:space="0" w:color="auto"/>
              <w:right w:val="single" w:sz="2" w:space="0" w:color="auto"/>
            </w:tcBorders>
            <w:vAlign w:val="center"/>
          </w:tcPr>
          <w:p w14:paraId="2C67BC3E" w14:textId="287C3F31"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443" w:type="pct"/>
            <w:tcBorders>
              <w:top w:val="single" w:sz="12" w:space="0" w:color="auto"/>
              <w:left w:val="single" w:sz="2" w:space="0" w:color="auto"/>
              <w:bottom w:val="single" w:sz="12" w:space="0" w:color="auto"/>
              <w:right w:val="single" w:sz="2" w:space="0" w:color="auto"/>
            </w:tcBorders>
            <w:vAlign w:val="center"/>
          </w:tcPr>
          <w:p w14:paraId="22AD6E44" w14:textId="0F53A64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5BR 5FA</w:t>
            </w:r>
          </w:p>
        </w:tc>
        <w:tc>
          <w:tcPr>
            <w:tcW w:w="296" w:type="pct"/>
            <w:tcBorders>
              <w:top w:val="single" w:sz="12" w:space="0" w:color="auto"/>
              <w:left w:val="single" w:sz="2" w:space="0" w:color="auto"/>
              <w:bottom w:val="single" w:sz="12" w:space="0" w:color="auto"/>
              <w:right w:val="single" w:sz="2" w:space="0" w:color="auto"/>
            </w:tcBorders>
            <w:noWrap/>
            <w:vAlign w:val="center"/>
          </w:tcPr>
          <w:p w14:paraId="726BF513" w14:textId="1BE97DC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32A5D9F5" w14:textId="01A4ED2F"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30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1FA74FD1" w14:textId="29C82D5F"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2F816C26"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55BE5F9D" w14:textId="75EE9CC6"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10A</w:t>
            </w:r>
          </w:p>
        </w:tc>
        <w:tc>
          <w:tcPr>
            <w:tcW w:w="291" w:type="pct"/>
            <w:tcBorders>
              <w:top w:val="single" w:sz="12" w:space="0" w:color="auto"/>
              <w:left w:val="single" w:sz="2" w:space="0" w:color="auto"/>
              <w:bottom w:val="single" w:sz="12" w:space="0" w:color="auto"/>
              <w:right w:val="single" w:sz="2" w:space="0" w:color="auto"/>
            </w:tcBorders>
            <w:vAlign w:val="center"/>
          </w:tcPr>
          <w:p w14:paraId="0366DD49" w14:textId="5E014039"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13,83</w:t>
            </w:r>
          </w:p>
        </w:tc>
        <w:tc>
          <w:tcPr>
            <w:tcW w:w="212" w:type="pct"/>
            <w:tcBorders>
              <w:top w:val="single" w:sz="12" w:space="0" w:color="auto"/>
              <w:left w:val="single" w:sz="2" w:space="0" w:color="auto"/>
              <w:bottom w:val="single" w:sz="12" w:space="0" w:color="auto"/>
              <w:right w:val="single" w:sz="2" w:space="0" w:color="auto"/>
            </w:tcBorders>
            <w:noWrap/>
            <w:vAlign w:val="center"/>
          </w:tcPr>
          <w:p w14:paraId="1C43E56E" w14:textId="4819271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0,3</w:t>
            </w:r>
          </w:p>
        </w:tc>
        <w:tc>
          <w:tcPr>
            <w:tcW w:w="296" w:type="pct"/>
            <w:tcBorders>
              <w:top w:val="single" w:sz="12" w:space="0" w:color="auto"/>
              <w:left w:val="single" w:sz="2" w:space="0" w:color="auto"/>
              <w:bottom w:val="single" w:sz="12" w:space="0" w:color="auto"/>
              <w:right w:val="single" w:sz="2" w:space="0" w:color="auto"/>
            </w:tcBorders>
            <w:vAlign w:val="center"/>
          </w:tcPr>
          <w:p w14:paraId="73C5715E" w14:textId="5E2565B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150</w:t>
            </w:r>
          </w:p>
        </w:tc>
        <w:tc>
          <w:tcPr>
            <w:tcW w:w="498" w:type="pct"/>
            <w:tcBorders>
              <w:top w:val="single" w:sz="12" w:space="0" w:color="auto"/>
              <w:left w:val="single" w:sz="2" w:space="0" w:color="auto"/>
              <w:bottom w:val="single" w:sz="12" w:space="0" w:color="auto"/>
              <w:right w:val="single" w:sz="2" w:space="0" w:color="auto"/>
            </w:tcBorders>
            <w:vAlign w:val="center"/>
          </w:tcPr>
          <w:p w14:paraId="71C9ECED" w14:textId="77777777" w:rsidR="005B173C" w:rsidRPr="002A461E" w:rsidRDefault="005B173C" w:rsidP="005B173C">
            <w:pPr>
              <w:spacing w:after="0" w:line="240" w:lineRule="auto"/>
              <w:ind w:left="-57" w:right="-57"/>
              <w:jc w:val="center"/>
              <w:rPr>
                <w:rFonts w:cs="Times New Roman"/>
                <w:sz w:val="14"/>
                <w:szCs w:val="14"/>
              </w:rPr>
            </w:pPr>
            <w:r w:rsidRPr="002A461E">
              <w:rPr>
                <w:rFonts w:cs="Times New Roman"/>
                <w:sz w:val="14"/>
                <w:szCs w:val="14"/>
              </w:rPr>
              <w:t>T. progresive (racordare),</w:t>
            </w:r>
          </w:p>
          <w:p w14:paraId="6A933788" w14:textId="77777777" w:rsidR="005B173C" w:rsidRPr="002A461E" w:rsidRDefault="005B173C" w:rsidP="005B173C">
            <w:pPr>
              <w:spacing w:after="0" w:line="240" w:lineRule="auto"/>
              <w:ind w:left="-57" w:right="-57"/>
              <w:jc w:val="center"/>
              <w:rPr>
                <w:rFonts w:cs="Times New Roman"/>
                <w:sz w:val="14"/>
                <w:szCs w:val="14"/>
              </w:rPr>
            </w:pPr>
            <w:r w:rsidRPr="002A461E">
              <w:rPr>
                <w:rFonts w:cs="Times New Roman"/>
                <w:sz w:val="14"/>
                <w:szCs w:val="14"/>
              </w:rPr>
              <w:t>Împăduriri</w:t>
            </w:r>
          </w:p>
          <w:p w14:paraId="2CC64AED" w14:textId="77777777" w:rsidR="005B173C" w:rsidRPr="002A461E" w:rsidRDefault="005B173C" w:rsidP="005B173C">
            <w:pPr>
              <w:spacing w:after="0" w:line="240" w:lineRule="auto"/>
              <w:ind w:left="-57" w:right="-57"/>
              <w:jc w:val="center"/>
              <w:rPr>
                <w:rFonts w:cs="Times New Roman"/>
                <w:sz w:val="14"/>
                <w:szCs w:val="14"/>
              </w:rPr>
            </w:pPr>
            <w:r w:rsidRPr="002A461E">
              <w:rPr>
                <w:rFonts w:cs="Times New Roman"/>
                <w:sz w:val="14"/>
                <w:szCs w:val="14"/>
              </w:rPr>
              <w:t>Ajutorarea regenerării naturale</w:t>
            </w:r>
          </w:p>
          <w:p w14:paraId="789B1D21" w14:textId="4E353CDD"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71B97019" w14:textId="2F73D934"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2265</w:t>
            </w:r>
          </w:p>
        </w:tc>
        <w:tc>
          <w:tcPr>
            <w:tcW w:w="308" w:type="pct"/>
            <w:tcBorders>
              <w:top w:val="single" w:sz="12" w:space="0" w:color="auto"/>
              <w:left w:val="single" w:sz="2" w:space="0" w:color="auto"/>
              <w:bottom w:val="single" w:sz="12" w:space="0" w:color="auto"/>
              <w:right w:val="single" w:sz="2" w:space="0" w:color="auto"/>
            </w:tcBorders>
            <w:vAlign w:val="center"/>
          </w:tcPr>
          <w:p w14:paraId="720E6BAF" w14:textId="0A2D4DEA"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91V0</w:t>
            </w:r>
          </w:p>
        </w:tc>
        <w:tc>
          <w:tcPr>
            <w:tcW w:w="548" w:type="pct"/>
            <w:tcBorders>
              <w:top w:val="single" w:sz="12" w:space="0" w:color="auto"/>
              <w:left w:val="single" w:sz="2" w:space="0" w:color="auto"/>
              <w:bottom w:val="single" w:sz="12" w:space="0" w:color="auto"/>
              <w:right w:val="single" w:sz="2" w:space="0" w:color="auto"/>
            </w:tcBorders>
            <w:vAlign w:val="center"/>
          </w:tcPr>
          <w:p w14:paraId="10E2FC36" w14:textId="77777777" w:rsidR="00FF4216" w:rsidRPr="002A461E" w:rsidRDefault="00FF4216" w:rsidP="00FF4216">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 xml:space="preserve">Ursus arctos, Canis lupus, Lynx lynx, </w:t>
            </w:r>
          </w:p>
          <w:p w14:paraId="2E461B7A" w14:textId="6EF25BF6" w:rsidR="005B173C" w:rsidRPr="002A461E" w:rsidRDefault="00FF4216" w:rsidP="00FF4216">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Bombina variegata</w:t>
            </w:r>
          </w:p>
        </w:tc>
        <w:tc>
          <w:tcPr>
            <w:tcW w:w="757" w:type="pct"/>
            <w:tcBorders>
              <w:top w:val="single" w:sz="12" w:space="0" w:color="auto"/>
              <w:left w:val="single" w:sz="2" w:space="0" w:color="auto"/>
              <w:bottom w:val="single" w:sz="12" w:space="0" w:color="auto"/>
              <w:right w:val="single" w:sz="2" w:space="0" w:color="auto"/>
            </w:tcBorders>
          </w:tcPr>
          <w:p w14:paraId="5298D762" w14:textId="050B95BE"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443" w:type="pct"/>
            <w:tcBorders>
              <w:top w:val="single" w:sz="12" w:space="0" w:color="auto"/>
              <w:left w:val="single" w:sz="2" w:space="0" w:color="auto"/>
              <w:bottom w:val="single" w:sz="12" w:space="0" w:color="auto"/>
              <w:right w:val="single" w:sz="2" w:space="0" w:color="auto"/>
            </w:tcBorders>
            <w:vAlign w:val="center"/>
          </w:tcPr>
          <w:p w14:paraId="4C8BB00E" w14:textId="7202BBA3"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5BR 4FA 1MO</w:t>
            </w:r>
          </w:p>
        </w:tc>
        <w:tc>
          <w:tcPr>
            <w:tcW w:w="296" w:type="pct"/>
            <w:tcBorders>
              <w:top w:val="single" w:sz="12" w:space="0" w:color="auto"/>
              <w:left w:val="single" w:sz="2" w:space="0" w:color="auto"/>
              <w:bottom w:val="single" w:sz="12" w:space="0" w:color="auto"/>
              <w:right w:val="single" w:sz="2" w:space="0" w:color="auto"/>
            </w:tcBorders>
            <w:noWrap/>
            <w:vAlign w:val="center"/>
          </w:tcPr>
          <w:p w14:paraId="25EDE0AE" w14:textId="11B662B5"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31D133A7" w14:textId="11B67C37"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60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41B7493C" w14:textId="7F81575F"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1D616029"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131EB01F" w14:textId="7109B1E1"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10B</w:t>
            </w:r>
          </w:p>
        </w:tc>
        <w:tc>
          <w:tcPr>
            <w:tcW w:w="291" w:type="pct"/>
            <w:tcBorders>
              <w:top w:val="single" w:sz="12" w:space="0" w:color="auto"/>
              <w:left w:val="single" w:sz="2" w:space="0" w:color="auto"/>
              <w:bottom w:val="single" w:sz="12" w:space="0" w:color="auto"/>
              <w:right w:val="single" w:sz="2" w:space="0" w:color="auto"/>
            </w:tcBorders>
            <w:vAlign w:val="center"/>
          </w:tcPr>
          <w:p w14:paraId="1B573F39" w14:textId="1BFA0984"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8,01</w:t>
            </w:r>
          </w:p>
        </w:tc>
        <w:tc>
          <w:tcPr>
            <w:tcW w:w="212" w:type="pct"/>
            <w:tcBorders>
              <w:top w:val="single" w:sz="12" w:space="0" w:color="auto"/>
              <w:left w:val="single" w:sz="2" w:space="0" w:color="auto"/>
              <w:bottom w:val="single" w:sz="12" w:space="0" w:color="auto"/>
              <w:right w:val="single" w:sz="2" w:space="0" w:color="auto"/>
            </w:tcBorders>
            <w:noWrap/>
            <w:vAlign w:val="center"/>
          </w:tcPr>
          <w:p w14:paraId="7D213CC1" w14:textId="07FE172C"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0,4</w:t>
            </w:r>
          </w:p>
        </w:tc>
        <w:tc>
          <w:tcPr>
            <w:tcW w:w="296" w:type="pct"/>
            <w:tcBorders>
              <w:top w:val="single" w:sz="12" w:space="0" w:color="auto"/>
              <w:left w:val="single" w:sz="2" w:space="0" w:color="auto"/>
              <w:bottom w:val="single" w:sz="12" w:space="0" w:color="auto"/>
              <w:right w:val="single" w:sz="2" w:space="0" w:color="auto"/>
            </w:tcBorders>
            <w:vAlign w:val="center"/>
          </w:tcPr>
          <w:p w14:paraId="7F24AA27" w14:textId="669BB7F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120</w:t>
            </w:r>
          </w:p>
        </w:tc>
        <w:tc>
          <w:tcPr>
            <w:tcW w:w="498" w:type="pct"/>
            <w:tcBorders>
              <w:top w:val="single" w:sz="12" w:space="0" w:color="auto"/>
              <w:left w:val="single" w:sz="2" w:space="0" w:color="auto"/>
              <w:bottom w:val="single" w:sz="12" w:space="0" w:color="auto"/>
              <w:right w:val="single" w:sz="2" w:space="0" w:color="auto"/>
            </w:tcBorders>
            <w:vAlign w:val="center"/>
          </w:tcPr>
          <w:p w14:paraId="6B6CD129"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(punere în lumină, racordare),</w:t>
            </w:r>
          </w:p>
          <w:p w14:paraId="48A0FACB"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 xml:space="preserve">Împăduriri </w:t>
            </w:r>
          </w:p>
          <w:p w14:paraId="62C222F9"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Ajutorarea regenerării naturale</w:t>
            </w:r>
          </w:p>
          <w:p w14:paraId="3CA085B1" w14:textId="4CC49382"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7535A3F3" w14:textId="0A60626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1991</w:t>
            </w:r>
          </w:p>
        </w:tc>
        <w:tc>
          <w:tcPr>
            <w:tcW w:w="308" w:type="pct"/>
            <w:tcBorders>
              <w:top w:val="single" w:sz="12" w:space="0" w:color="auto"/>
              <w:left w:val="single" w:sz="2" w:space="0" w:color="auto"/>
              <w:bottom w:val="single" w:sz="12" w:space="0" w:color="auto"/>
              <w:right w:val="single" w:sz="2" w:space="0" w:color="auto"/>
            </w:tcBorders>
            <w:vAlign w:val="center"/>
          </w:tcPr>
          <w:p w14:paraId="25DF9A83" w14:textId="753BAAA6"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91V0</w:t>
            </w:r>
          </w:p>
        </w:tc>
        <w:tc>
          <w:tcPr>
            <w:tcW w:w="548" w:type="pct"/>
            <w:tcBorders>
              <w:top w:val="single" w:sz="12" w:space="0" w:color="auto"/>
              <w:left w:val="single" w:sz="2" w:space="0" w:color="auto"/>
              <w:bottom w:val="single" w:sz="12" w:space="0" w:color="auto"/>
              <w:right w:val="single" w:sz="2" w:space="0" w:color="auto"/>
            </w:tcBorders>
            <w:vAlign w:val="center"/>
          </w:tcPr>
          <w:p w14:paraId="4F3089AF" w14:textId="77777777" w:rsidR="00FF4216" w:rsidRPr="002A461E" w:rsidRDefault="00FF4216" w:rsidP="00FF4216">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 xml:space="preserve">Ursus arctos, Canis lupus, Lynx lynx, </w:t>
            </w:r>
          </w:p>
          <w:p w14:paraId="0E376989" w14:textId="141EEC1F" w:rsidR="005B173C" w:rsidRPr="002A461E" w:rsidRDefault="00FF4216" w:rsidP="00FF4216">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Bombina variegata</w:t>
            </w:r>
          </w:p>
        </w:tc>
        <w:tc>
          <w:tcPr>
            <w:tcW w:w="757" w:type="pct"/>
            <w:tcBorders>
              <w:top w:val="single" w:sz="12" w:space="0" w:color="auto"/>
              <w:left w:val="single" w:sz="2" w:space="0" w:color="auto"/>
              <w:bottom w:val="single" w:sz="12" w:space="0" w:color="auto"/>
              <w:right w:val="single" w:sz="2" w:space="0" w:color="auto"/>
            </w:tcBorders>
          </w:tcPr>
          <w:p w14:paraId="7ED86D5B" w14:textId="4CB63492"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443" w:type="pct"/>
            <w:tcBorders>
              <w:top w:val="single" w:sz="12" w:space="0" w:color="auto"/>
              <w:left w:val="single" w:sz="2" w:space="0" w:color="auto"/>
              <w:bottom w:val="single" w:sz="12" w:space="0" w:color="auto"/>
              <w:right w:val="single" w:sz="2" w:space="0" w:color="auto"/>
            </w:tcBorders>
            <w:vAlign w:val="center"/>
          </w:tcPr>
          <w:p w14:paraId="4FE82BED" w14:textId="40B1D60A"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5FA 4BR 1DT</w:t>
            </w:r>
          </w:p>
        </w:tc>
        <w:tc>
          <w:tcPr>
            <w:tcW w:w="296" w:type="pct"/>
            <w:tcBorders>
              <w:top w:val="single" w:sz="12" w:space="0" w:color="auto"/>
              <w:left w:val="single" w:sz="2" w:space="0" w:color="auto"/>
              <w:bottom w:val="single" w:sz="12" w:space="0" w:color="auto"/>
              <w:right w:val="single" w:sz="2" w:space="0" w:color="auto"/>
            </w:tcBorders>
            <w:noWrap/>
            <w:vAlign w:val="center"/>
          </w:tcPr>
          <w:p w14:paraId="18EA0448" w14:textId="016D062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64B3082F" w14:textId="5D8DC322"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434DDE99" w14:textId="4D80C320"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2A461E" w:rsidRPr="002A461E" w14:paraId="16416D30" w14:textId="77777777" w:rsidTr="00FF4216">
        <w:trPr>
          <w:trHeight w:val="408"/>
        </w:trPr>
        <w:tc>
          <w:tcPr>
            <w:tcW w:w="284" w:type="pct"/>
            <w:tcBorders>
              <w:top w:val="single" w:sz="12" w:space="0" w:color="auto"/>
              <w:left w:val="single" w:sz="18" w:space="0" w:color="auto"/>
              <w:bottom w:val="single" w:sz="12" w:space="0" w:color="auto"/>
              <w:right w:val="single" w:sz="2" w:space="0" w:color="auto"/>
            </w:tcBorders>
            <w:vAlign w:val="center"/>
          </w:tcPr>
          <w:p w14:paraId="03A29B3E" w14:textId="00954532"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13B</w:t>
            </w:r>
          </w:p>
        </w:tc>
        <w:tc>
          <w:tcPr>
            <w:tcW w:w="291" w:type="pct"/>
            <w:tcBorders>
              <w:top w:val="single" w:sz="12" w:space="0" w:color="auto"/>
              <w:left w:val="single" w:sz="2" w:space="0" w:color="auto"/>
              <w:bottom w:val="single" w:sz="12" w:space="0" w:color="auto"/>
              <w:right w:val="single" w:sz="2" w:space="0" w:color="auto"/>
            </w:tcBorders>
            <w:vAlign w:val="center"/>
          </w:tcPr>
          <w:p w14:paraId="102A5E03" w14:textId="1B9D579E"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3,13</w:t>
            </w:r>
          </w:p>
        </w:tc>
        <w:tc>
          <w:tcPr>
            <w:tcW w:w="212" w:type="pct"/>
            <w:tcBorders>
              <w:top w:val="single" w:sz="12" w:space="0" w:color="auto"/>
              <w:left w:val="single" w:sz="2" w:space="0" w:color="auto"/>
              <w:bottom w:val="single" w:sz="12" w:space="0" w:color="auto"/>
              <w:right w:val="single" w:sz="2" w:space="0" w:color="auto"/>
            </w:tcBorders>
            <w:noWrap/>
            <w:vAlign w:val="center"/>
          </w:tcPr>
          <w:p w14:paraId="44654D51" w14:textId="09CAFEF9"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0,5</w:t>
            </w:r>
          </w:p>
        </w:tc>
        <w:tc>
          <w:tcPr>
            <w:tcW w:w="296" w:type="pct"/>
            <w:tcBorders>
              <w:top w:val="single" w:sz="12" w:space="0" w:color="auto"/>
              <w:left w:val="single" w:sz="2" w:space="0" w:color="auto"/>
              <w:bottom w:val="single" w:sz="12" w:space="0" w:color="auto"/>
              <w:right w:val="single" w:sz="2" w:space="0" w:color="auto"/>
            </w:tcBorders>
            <w:vAlign w:val="center"/>
          </w:tcPr>
          <w:p w14:paraId="7D53E70D" w14:textId="0DA475E9"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155</w:t>
            </w:r>
          </w:p>
        </w:tc>
        <w:tc>
          <w:tcPr>
            <w:tcW w:w="498" w:type="pct"/>
            <w:tcBorders>
              <w:top w:val="single" w:sz="12" w:space="0" w:color="auto"/>
              <w:left w:val="single" w:sz="2" w:space="0" w:color="auto"/>
              <w:bottom w:val="single" w:sz="12" w:space="0" w:color="auto"/>
              <w:right w:val="single" w:sz="2" w:space="0" w:color="auto"/>
            </w:tcBorders>
            <w:vAlign w:val="center"/>
          </w:tcPr>
          <w:p w14:paraId="4A13F356"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(punere în lumină, racordare),</w:t>
            </w:r>
          </w:p>
          <w:p w14:paraId="7A6B1516"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 xml:space="preserve">Împăduriri </w:t>
            </w:r>
          </w:p>
          <w:p w14:paraId="7914EDF1" w14:textId="77777777" w:rsidR="005B173C" w:rsidRPr="002A461E" w:rsidRDefault="005B173C" w:rsidP="005B173C">
            <w:pPr>
              <w:tabs>
                <w:tab w:val="left" w:pos="3450"/>
              </w:tabs>
              <w:spacing w:after="0" w:line="240" w:lineRule="auto"/>
              <w:ind w:left="-57" w:right="-57"/>
              <w:jc w:val="center"/>
              <w:rPr>
                <w:rFonts w:cs="Times New Roman"/>
                <w:bCs/>
                <w:sz w:val="14"/>
                <w:szCs w:val="14"/>
              </w:rPr>
            </w:pPr>
            <w:r w:rsidRPr="002A461E">
              <w:rPr>
                <w:rFonts w:cs="Times New Roman"/>
                <w:bCs/>
                <w:sz w:val="14"/>
                <w:szCs w:val="14"/>
              </w:rPr>
              <w:t>Ajutorarea regenerării naturale</w:t>
            </w:r>
          </w:p>
          <w:p w14:paraId="16D3DAA2" w14:textId="32F9279E" w:rsidR="005B173C" w:rsidRPr="002A461E" w:rsidRDefault="005B173C" w:rsidP="005B173C">
            <w:pPr>
              <w:spacing w:after="0" w:line="240" w:lineRule="auto"/>
              <w:ind w:left="-57" w:right="-57"/>
              <w:jc w:val="center"/>
              <w:rPr>
                <w:rFonts w:cs="Times New Roman"/>
                <w:sz w:val="14"/>
                <w:szCs w:val="14"/>
                <w:lang w:val="en-GB"/>
                <w14:ligatures w14:val="none"/>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12" w:space="0" w:color="auto"/>
              <w:right w:val="single" w:sz="2" w:space="0" w:color="auto"/>
            </w:tcBorders>
            <w:vAlign w:val="center"/>
          </w:tcPr>
          <w:p w14:paraId="58772489" w14:textId="1B71B5FD"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bCs/>
                <w:sz w:val="14"/>
                <w:szCs w:val="14"/>
              </w:rPr>
              <w:t>822</w:t>
            </w:r>
          </w:p>
        </w:tc>
        <w:tc>
          <w:tcPr>
            <w:tcW w:w="308" w:type="pct"/>
            <w:tcBorders>
              <w:top w:val="single" w:sz="12" w:space="0" w:color="auto"/>
              <w:left w:val="single" w:sz="2" w:space="0" w:color="auto"/>
              <w:bottom w:val="single" w:sz="12" w:space="0" w:color="auto"/>
              <w:right w:val="single" w:sz="2" w:space="0" w:color="auto"/>
            </w:tcBorders>
            <w:vAlign w:val="center"/>
          </w:tcPr>
          <w:p w14:paraId="6DC171A3" w14:textId="4E06B1E4"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9110</w:t>
            </w:r>
          </w:p>
        </w:tc>
        <w:tc>
          <w:tcPr>
            <w:tcW w:w="548" w:type="pct"/>
            <w:tcBorders>
              <w:top w:val="single" w:sz="12" w:space="0" w:color="auto"/>
              <w:left w:val="single" w:sz="2" w:space="0" w:color="auto"/>
              <w:bottom w:val="single" w:sz="12" w:space="0" w:color="auto"/>
              <w:right w:val="single" w:sz="2" w:space="0" w:color="auto"/>
            </w:tcBorders>
            <w:vAlign w:val="center"/>
          </w:tcPr>
          <w:p w14:paraId="3B3F8358" w14:textId="77777777" w:rsidR="00FF4216" w:rsidRPr="002A461E" w:rsidRDefault="00FF4216" w:rsidP="00FF4216">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 xml:space="preserve">Ursus arctos, Canis lupus, Lynx lynx, </w:t>
            </w:r>
          </w:p>
          <w:p w14:paraId="31315A33" w14:textId="0E9EAB01" w:rsidR="005B173C" w:rsidRPr="002A461E" w:rsidRDefault="00FF4216" w:rsidP="00FF4216">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Bombina variegata</w:t>
            </w:r>
          </w:p>
        </w:tc>
        <w:tc>
          <w:tcPr>
            <w:tcW w:w="757" w:type="pct"/>
            <w:tcBorders>
              <w:top w:val="single" w:sz="12" w:space="0" w:color="auto"/>
              <w:left w:val="single" w:sz="2" w:space="0" w:color="auto"/>
              <w:bottom w:val="single" w:sz="12" w:space="0" w:color="auto"/>
              <w:right w:val="single" w:sz="2" w:space="0" w:color="auto"/>
            </w:tcBorders>
          </w:tcPr>
          <w:p w14:paraId="4D5E243A" w14:textId="50A107D4" w:rsidR="005B173C" w:rsidRPr="002A461E" w:rsidRDefault="00FF4216" w:rsidP="005B173C">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443" w:type="pct"/>
            <w:tcBorders>
              <w:top w:val="single" w:sz="12" w:space="0" w:color="auto"/>
              <w:left w:val="single" w:sz="2" w:space="0" w:color="auto"/>
              <w:bottom w:val="single" w:sz="12" w:space="0" w:color="auto"/>
              <w:right w:val="single" w:sz="2" w:space="0" w:color="auto"/>
            </w:tcBorders>
            <w:vAlign w:val="center"/>
          </w:tcPr>
          <w:p w14:paraId="2FA0ACC6" w14:textId="151AA83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7FA 2BR 1PAM</w:t>
            </w:r>
          </w:p>
        </w:tc>
        <w:tc>
          <w:tcPr>
            <w:tcW w:w="296" w:type="pct"/>
            <w:tcBorders>
              <w:top w:val="single" w:sz="12" w:space="0" w:color="auto"/>
              <w:left w:val="single" w:sz="2" w:space="0" w:color="auto"/>
              <w:bottom w:val="single" w:sz="12" w:space="0" w:color="auto"/>
              <w:right w:val="single" w:sz="2" w:space="0" w:color="auto"/>
            </w:tcBorders>
            <w:noWrap/>
            <w:vAlign w:val="center"/>
          </w:tcPr>
          <w:p w14:paraId="4210EA64" w14:textId="3AB489EB"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2" w:space="0" w:color="auto"/>
              <w:right w:val="single" w:sz="2" w:space="0" w:color="auto"/>
            </w:tcBorders>
            <w:noWrap/>
            <w:vAlign w:val="center"/>
          </w:tcPr>
          <w:p w14:paraId="1DFCDC97" w14:textId="35E747F0"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70</w:t>
            </w:r>
          </w:p>
        </w:tc>
        <w:tc>
          <w:tcPr>
            <w:tcW w:w="445" w:type="pct"/>
            <w:tcBorders>
              <w:top w:val="single" w:sz="12" w:space="0" w:color="auto"/>
              <w:left w:val="single" w:sz="2" w:space="0" w:color="auto"/>
              <w:bottom w:val="single" w:sz="12" w:space="0" w:color="auto"/>
              <w:right w:val="single" w:sz="18" w:space="0" w:color="auto"/>
            </w:tcBorders>
            <w:noWrap/>
            <w:vAlign w:val="center"/>
          </w:tcPr>
          <w:p w14:paraId="08A753AB" w14:textId="5FCA7C76" w:rsidR="005B173C" w:rsidRPr="002A461E" w:rsidRDefault="005B173C" w:rsidP="005B173C">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r w:rsidR="00FF4216" w:rsidRPr="002A461E" w14:paraId="7BB84A73" w14:textId="77777777" w:rsidTr="00FF4216">
        <w:trPr>
          <w:trHeight w:val="408"/>
        </w:trPr>
        <w:tc>
          <w:tcPr>
            <w:tcW w:w="284" w:type="pct"/>
            <w:tcBorders>
              <w:top w:val="single" w:sz="12" w:space="0" w:color="auto"/>
              <w:left w:val="single" w:sz="18" w:space="0" w:color="auto"/>
              <w:bottom w:val="single" w:sz="18" w:space="0" w:color="auto"/>
              <w:right w:val="single" w:sz="2" w:space="0" w:color="auto"/>
            </w:tcBorders>
            <w:vAlign w:val="center"/>
          </w:tcPr>
          <w:p w14:paraId="35998770" w14:textId="31BE8689"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bCs/>
                <w:sz w:val="14"/>
                <w:szCs w:val="14"/>
              </w:rPr>
              <w:t>227B</w:t>
            </w:r>
          </w:p>
        </w:tc>
        <w:tc>
          <w:tcPr>
            <w:tcW w:w="291" w:type="pct"/>
            <w:tcBorders>
              <w:top w:val="single" w:sz="12" w:space="0" w:color="auto"/>
              <w:left w:val="single" w:sz="2" w:space="0" w:color="auto"/>
              <w:bottom w:val="single" w:sz="18" w:space="0" w:color="auto"/>
              <w:right w:val="single" w:sz="2" w:space="0" w:color="auto"/>
            </w:tcBorders>
            <w:vAlign w:val="center"/>
          </w:tcPr>
          <w:p w14:paraId="5DEDACA0" w14:textId="753C153A"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bCs/>
                <w:sz w:val="14"/>
                <w:szCs w:val="14"/>
              </w:rPr>
              <w:t>1,18</w:t>
            </w:r>
          </w:p>
        </w:tc>
        <w:tc>
          <w:tcPr>
            <w:tcW w:w="212" w:type="pct"/>
            <w:tcBorders>
              <w:top w:val="single" w:sz="12" w:space="0" w:color="auto"/>
              <w:left w:val="single" w:sz="2" w:space="0" w:color="auto"/>
              <w:bottom w:val="single" w:sz="18" w:space="0" w:color="auto"/>
              <w:right w:val="single" w:sz="2" w:space="0" w:color="auto"/>
            </w:tcBorders>
            <w:noWrap/>
            <w:vAlign w:val="center"/>
          </w:tcPr>
          <w:p w14:paraId="02046745" w14:textId="317DC8BA"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0,4</w:t>
            </w:r>
          </w:p>
        </w:tc>
        <w:tc>
          <w:tcPr>
            <w:tcW w:w="296" w:type="pct"/>
            <w:tcBorders>
              <w:top w:val="single" w:sz="12" w:space="0" w:color="auto"/>
              <w:left w:val="single" w:sz="2" w:space="0" w:color="auto"/>
              <w:bottom w:val="single" w:sz="18" w:space="0" w:color="auto"/>
              <w:right w:val="single" w:sz="2" w:space="0" w:color="auto"/>
            </w:tcBorders>
            <w:vAlign w:val="center"/>
          </w:tcPr>
          <w:p w14:paraId="7DFA802E" w14:textId="65D9B5F0"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145</w:t>
            </w:r>
          </w:p>
        </w:tc>
        <w:tc>
          <w:tcPr>
            <w:tcW w:w="498" w:type="pct"/>
            <w:tcBorders>
              <w:top w:val="single" w:sz="12" w:space="0" w:color="auto"/>
              <w:left w:val="single" w:sz="2" w:space="0" w:color="auto"/>
              <w:bottom w:val="single" w:sz="18" w:space="0" w:color="auto"/>
              <w:right w:val="single" w:sz="2" w:space="0" w:color="auto"/>
            </w:tcBorders>
            <w:vAlign w:val="center"/>
          </w:tcPr>
          <w:p w14:paraId="5836C87C" w14:textId="77777777" w:rsidR="004D77FE" w:rsidRPr="002A461E" w:rsidRDefault="004D77FE" w:rsidP="004D77FE">
            <w:pPr>
              <w:tabs>
                <w:tab w:val="left" w:pos="3450"/>
              </w:tabs>
              <w:spacing w:after="0" w:line="240" w:lineRule="auto"/>
              <w:ind w:left="-57" w:right="-57"/>
              <w:jc w:val="center"/>
              <w:rPr>
                <w:rFonts w:cs="Times New Roman"/>
                <w:bCs/>
                <w:sz w:val="14"/>
                <w:szCs w:val="14"/>
              </w:rPr>
            </w:pPr>
            <w:r w:rsidRPr="002A461E">
              <w:rPr>
                <w:rFonts w:cs="Times New Roman"/>
                <w:bCs/>
                <w:sz w:val="14"/>
                <w:szCs w:val="14"/>
              </w:rPr>
              <w:t>T. progresive (punere în lumină, racordare), Împăduriri</w:t>
            </w:r>
          </w:p>
          <w:p w14:paraId="48B62EDD" w14:textId="77777777" w:rsidR="004D77FE" w:rsidRPr="002A461E" w:rsidRDefault="004D77FE" w:rsidP="004D77FE">
            <w:pPr>
              <w:spacing w:after="0" w:line="240" w:lineRule="auto"/>
              <w:ind w:left="-57" w:right="-57"/>
              <w:jc w:val="center"/>
              <w:rPr>
                <w:rFonts w:cs="Times New Roman"/>
                <w:sz w:val="14"/>
                <w:szCs w:val="14"/>
              </w:rPr>
            </w:pPr>
            <w:r w:rsidRPr="002A461E">
              <w:rPr>
                <w:rFonts w:cs="Times New Roman"/>
                <w:sz w:val="14"/>
                <w:szCs w:val="14"/>
              </w:rPr>
              <w:t>Ajutorarea regenerării naturale</w:t>
            </w:r>
          </w:p>
          <w:p w14:paraId="0E1454CF" w14:textId="1030AAC1" w:rsidR="004D77FE" w:rsidRPr="002A461E" w:rsidRDefault="004D77FE" w:rsidP="004D77FE">
            <w:pPr>
              <w:spacing w:after="0" w:line="240" w:lineRule="auto"/>
              <w:ind w:left="-57" w:right="-57"/>
              <w:jc w:val="center"/>
              <w:rPr>
                <w:rFonts w:cs="Times New Roman"/>
                <w:sz w:val="14"/>
                <w:szCs w:val="14"/>
                <w:lang w:val="en-GB"/>
                <w14:ligatures w14:val="none"/>
              </w:rPr>
            </w:pPr>
            <w:r w:rsidRPr="002A461E">
              <w:rPr>
                <w:rFonts w:cs="Times New Roman"/>
                <w:bCs/>
                <w:sz w:val="14"/>
                <w:szCs w:val="14"/>
              </w:rPr>
              <w:t>Îngrijirea semințișului</w:t>
            </w:r>
          </w:p>
        </w:tc>
        <w:tc>
          <w:tcPr>
            <w:tcW w:w="289" w:type="pct"/>
            <w:tcBorders>
              <w:top w:val="single" w:sz="12" w:space="0" w:color="auto"/>
              <w:left w:val="single" w:sz="2" w:space="0" w:color="auto"/>
              <w:bottom w:val="single" w:sz="18" w:space="0" w:color="auto"/>
              <w:right w:val="single" w:sz="2" w:space="0" w:color="auto"/>
            </w:tcBorders>
            <w:vAlign w:val="center"/>
          </w:tcPr>
          <w:p w14:paraId="3D064990" w14:textId="3613791E"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bCs/>
                <w:sz w:val="14"/>
                <w:szCs w:val="14"/>
              </w:rPr>
              <w:t>263</w:t>
            </w:r>
          </w:p>
        </w:tc>
        <w:tc>
          <w:tcPr>
            <w:tcW w:w="308" w:type="pct"/>
            <w:tcBorders>
              <w:top w:val="single" w:sz="12" w:space="0" w:color="auto"/>
              <w:left w:val="single" w:sz="2" w:space="0" w:color="auto"/>
              <w:bottom w:val="single" w:sz="18" w:space="0" w:color="auto"/>
              <w:right w:val="single" w:sz="2" w:space="0" w:color="auto"/>
            </w:tcBorders>
            <w:vAlign w:val="center"/>
          </w:tcPr>
          <w:p w14:paraId="3540F447" w14:textId="55D16E2D"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w:t>
            </w:r>
          </w:p>
        </w:tc>
        <w:tc>
          <w:tcPr>
            <w:tcW w:w="548" w:type="pct"/>
            <w:tcBorders>
              <w:top w:val="single" w:sz="12" w:space="0" w:color="auto"/>
              <w:left w:val="single" w:sz="2" w:space="0" w:color="auto"/>
              <w:bottom w:val="single" w:sz="18" w:space="0" w:color="auto"/>
              <w:right w:val="single" w:sz="2" w:space="0" w:color="auto"/>
            </w:tcBorders>
            <w:vAlign w:val="center"/>
          </w:tcPr>
          <w:p w14:paraId="17E80EE7" w14:textId="5E7C8CFC" w:rsidR="004D77FE" w:rsidRPr="002A461E" w:rsidRDefault="004D77FE" w:rsidP="004D77FE">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757" w:type="pct"/>
            <w:tcBorders>
              <w:top w:val="single" w:sz="12" w:space="0" w:color="auto"/>
              <w:left w:val="single" w:sz="2" w:space="0" w:color="auto"/>
              <w:bottom w:val="single" w:sz="18" w:space="0" w:color="auto"/>
              <w:right w:val="single" w:sz="2" w:space="0" w:color="auto"/>
            </w:tcBorders>
            <w:vAlign w:val="center"/>
          </w:tcPr>
          <w:p w14:paraId="3C9075DB" w14:textId="6B399B2D" w:rsidR="004D77FE" w:rsidRPr="002A461E" w:rsidRDefault="004D77FE" w:rsidP="004D77FE">
            <w:pPr>
              <w:spacing w:after="0" w:line="240" w:lineRule="auto"/>
              <w:jc w:val="center"/>
              <w:rPr>
                <w:rFonts w:cs="Times New Roman"/>
                <w:i/>
                <w:iCs/>
                <w:sz w:val="14"/>
                <w:szCs w:val="14"/>
                <w:lang w:val="en-US"/>
                <w14:ligatures w14:val="none"/>
              </w:rPr>
            </w:pPr>
            <w:r w:rsidRPr="002A461E">
              <w:rPr>
                <w:rFonts w:cs="Times New Roman"/>
                <w:i/>
                <w:iCs/>
                <w:sz w:val="14"/>
                <w:szCs w:val="14"/>
                <w:lang w:val="en-US"/>
                <w14:ligatures w14:val="none"/>
              </w:rPr>
              <w:t>-</w:t>
            </w:r>
          </w:p>
        </w:tc>
        <w:tc>
          <w:tcPr>
            <w:tcW w:w="443" w:type="pct"/>
            <w:tcBorders>
              <w:top w:val="single" w:sz="12" w:space="0" w:color="auto"/>
              <w:left w:val="single" w:sz="2" w:space="0" w:color="auto"/>
              <w:bottom w:val="single" w:sz="18" w:space="0" w:color="auto"/>
              <w:right w:val="single" w:sz="2" w:space="0" w:color="auto"/>
            </w:tcBorders>
            <w:vAlign w:val="center"/>
          </w:tcPr>
          <w:p w14:paraId="0D062668" w14:textId="4D2C38A6"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4FA 4BR 2MO</w:t>
            </w:r>
          </w:p>
        </w:tc>
        <w:tc>
          <w:tcPr>
            <w:tcW w:w="296" w:type="pct"/>
            <w:tcBorders>
              <w:top w:val="single" w:sz="12" w:space="0" w:color="auto"/>
              <w:left w:val="single" w:sz="2" w:space="0" w:color="auto"/>
              <w:bottom w:val="single" w:sz="18" w:space="0" w:color="auto"/>
              <w:right w:val="single" w:sz="2" w:space="0" w:color="auto"/>
            </w:tcBorders>
            <w:noWrap/>
            <w:vAlign w:val="center"/>
          </w:tcPr>
          <w:p w14:paraId="3FFC2113" w14:textId="348623D4"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5</w:t>
            </w:r>
          </w:p>
        </w:tc>
        <w:tc>
          <w:tcPr>
            <w:tcW w:w="333" w:type="pct"/>
            <w:tcBorders>
              <w:top w:val="single" w:sz="12" w:space="0" w:color="auto"/>
              <w:left w:val="single" w:sz="2" w:space="0" w:color="auto"/>
              <w:bottom w:val="single" w:sz="18" w:space="0" w:color="auto"/>
              <w:right w:val="single" w:sz="2" w:space="0" w:color="auto"/>
            </w:tcBorders>
            <w:noWrap/>
            <w:vAlign w:val="center"/>
          </w:tcPr>
          <w:p w14:paraId="468D9FB5" w14:textId="7A02BB1E"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40</w:t>
            </w:r>
          </w:p>
        </w:tc>
        <w:tc>
          <w:tcPr>
            <w:tcW w:w="445" w:type="pct"/>
            <w:tcBorders>
              <w:top w:val="single" w:sz="12" w:space="0" w:color="auto"/>
              <w:left w:val="single" w:sz="2" w:space="0" w:color="auto"/>
              <w:bottom w:val="single" w:sz="18" w:space="0" w:color="auto"/>
              <w:right w:val="single" w:sz="18" w:space="0" w:color="auto"/>
            </w:tcBorders>
            <w:noWrap/>
            <w:vAlign w:val="center"/>
          </w:tcPr>
          <w:p w14:paraId="4234B95F" w14:textId="7615B2E6" w:rsidR="004D77FE" w:rsidRPr="002A461E" w:rsidRDefault="004D77FE" w:rsidP="004D77FE">
            <w:pPr>
              <w:spacing w:after="0" w:line="240" w:lineRule="auto"/>
              <w:jc w:val="center"/>
              <w:rPr>
                <w:rFonts w:cs="Times New Roman"/>
                <w:sz w:val="14"/>
                <w:szCs w:val="14"/>
                <w:lang w:val="en-US"/>
                <w14:ligatures w14:val="none"/>
              </w:rPr>
            </w:pPr>
            <w:r w:rsidRPr="002A461E">
              <w:rPr>
                <w:rFonts w:cs="Times New Roman"/>
                <w:sz w:val="14"/>
                <w:szCs w:val="14"/>
                <w:lang w:val="en-US"/>
                <w14:ligatures w14:val="none"/>
              </w:rPr>
              <w:t>mixt</w:t>
            </w:r>
          </w:p>
        </w:tc>
      </w:tr>
    </w:tbl>
    <w:p w14:paraId="7379E863" w14:textId="77777777" w:rsidR="00253220" w:rsidRPr="002A461E" w:rsidRDefault="00253220" w:rsidP="00225884">
      <w:pPr>
        <w:spacing w:after="0" w:line="240" w:lineRule="auto"/>
        <w:ind w:firstLine="720"/>
        <w:rPr>
          <w:lang w:val="en-US"/>
        </w:rPr>
      </w:pPr>
      <w:bookmarkStart w:id="290" w:name="_Hlk171949683"/>
      <w:bookmarkStart w:id="291" w:name="_Hlk207795094"/>
      <w:bookmarkEnd w:id="289"/>
    </w:p>
    <w:p w14:paraId="1BF979EC" w14:textId="67F1E50C" w:rsidR="009438BB" w:rsidRPr="002A461E" w:rsidRDefault="009438BB" w:rsidP="00225884">
      <w:pPr>
        <w:spacing w:after="0" w:line="240" w:lineRule="auto"/>
        <w:ind w:firstLine="720"/>
        <w:rPr>
          <w:b/>
          <w:bCs/>
          <w:i/>
          <w:iCs/>
          <w:szCs w:val="24"/>
        </w:rPr>
      </w:pPr>
      <w:r w:rsidRPr="002A461E">
        <w:rPr>
          <w:lang w:val="en-US"/>
        </w:rPr>
        <w:t>Dup</w:t>
      </w:r>
      <w:r w:rsidRPr="002A461E">
        <w:t>ă cum se poate observa, vârsta arboret</w:t>
      </w:r>
      <w:r w:rsidR="00253220" w:rsidRPr="002A461E">
        <w:t>elor</w:t>
      </w:r>
      <w:r w:rsidRPr="002A461E">
        <w:t xml:space="preserve"> a atins maturitatea fiziologică și este necesară înlocuirea acestora cu arboret</w:t>
      </w:r>
      <w:r w:rsidR="00253220" w:rsidRPr="002A461E">
        <w:t xml:space="preserve">e </w:t>
      </w:r>
      <w:r w:rsidRPr="002A461E">
        <w:t>t</w:t>
      </w:r>
      <w:r w:rsidR="00253220" w:rsidRPr="002A461E">
        <w:t>inere</w:t>
      </w:r>
      <w:r w:rsidRPr="002A461E">
        <w:t xml:space="preserve"> pentru a respecta principiul continuității. Așadar, conform normelor tehnice în vigoare, se îndeplinesc condițiile ce se impun pentru aplicarea ultimei tăieri</w:t>
      </w:r>
      <w:r w:rsidR="00253220" w:rsidRPr="002A461E">
        <w:t xml:space="preserve"> (tăieri progresive cu împăduriri sub masiv și respectiv tăieri progresive de racordare)</w:t>
      </w:r>
      <w:r w:rsidRPr="002A461E">
        <w:t>. Totuși, se va acorda o atenție deosebită semințișului utilizabil</w:t>
      </w:r>
      <w:r w:rsidRPr="002A461E">
        <w:rPr>
          <w:lang w:val="en-US"/>
        </w:rPr>
        <w:t>: “</w:t>
      </w:r>
      <w:r w:rsidRPr="002A461E">
        <w:rPr>
          <w:szCs w:val="24"/>
        </w:rPr>
        <w:t xml:space="preserve">Perioada generală de regenerare la tratamentul tăierilor progresive este lungă şi variază între 15 şi 30 de ani. În condiţiile în care grupele de seminţişuri şi tinereturi instalate pot atinge până la tăierile de </w:t>
      </w:r>
      <w:r w:rsidRPr="002A461E">
        <w:rPr>
          <w:szCs w:val="24"/>
        </w:rPr>
        <w:lastRenderedPageBreak/>
        <w:t>racordare vârste de 20-30 ani, este necesar, ca în porţiunile regenerate să se execute şi lucrări de îngrijire a tinereturilor instalate, potrivit stadiului lor de dezvoltare” – semințiș care, în cazul de față este caracteristic și tipului de habitat Natura 2000, respectiv</w:t>
      </w:r>
      <w:r w:rsidRPr="002A461E">
        <w:rPr>
          <w:b/>
          <w:bCs/>
          <w:szCs w:val="24"/>
        </w:rPr>
        <w:t xml:space="preserve"> </w:t>
      </w:r>
      <w:r w:rsidR="00253220" w:rsidRPr="002A461E">
        <w:rPr>
          <w:b/>
          <w:bCs/>
          <w:szCs w:val="24"/>
        </w:rPr>
        <w:t xml:space="preserve">9110 Păduri de fag de tip </w:t>
      </w:r>
      <w:r w:rsidR="00253220" w:rsidRPr="002A461E">
        <w:rPr>
          <w:b/>
          <w:bCs/>
          <w:i/>
          <w:iCs/>
          <w:szCs w:val="24"/>
        </w:rPr>
        <w:t>Luzulo-Fagetum</w:t>
      </w:r>
      <w:r w:rsidR="00253220" w:rsidRPr="002A461E">
        <w:rPr>
          <w:b/>
          <w:bCs/>
          <w:szCs w:val="24"/>
        </w:rPr>
        <w:t xml:space="preserve"> </w:t>
      </w:r>
      <w:r w:rsidR="00253220" w:rsidRPr="002A461E">
        <w:rPr>
          <w:szCs w:val="24"/>
        </w:rPr>
        <w:t>și</w:t>
      </w:r>
      <w:r w:rsidR="00253220" w:rsidRPr="002A461E">
        <w:rPr>
          <w:b/>
          <w:bCs/>
          <w:szCs w:val="24"/>
        </w:rPr>
        <w:t xml:space="preserve"> </w:t>
      </w:r>
      <w:r w:rsidRPr="002A461E">
        <w:rPr>
          <w:b/>
          <w:bCs/>
          <w:szCs w:val="24"/>
        </w:rPr>
        <w:t>91V0 Păduri dacice de fag (</w:t>
      </w:r>
      <w:r w:rsidRPr="002A461E">
        <w:rPr>
          <w:b/>
          <w:bCs/>
          <w:i/>
          <w:iCs/>
          <w:szCs w:val="24"/>
        </w:rPr>
        <w:t>Symphyto-Fagion</w:t>
      </w:r>
      <w:r w:rsidRPr="002A461E">
        <w:rPr>
          <w:b/>
          <w:bCs/>
          <w:szCs w:val="24"/>
        </w:rPr>
        <w:t>)</w:t>
      </w:r>
      <w:r w:rsidRPr="002A461E">
        <w:rPr>
          <w:b/>
          <w:bCs/>
          <w:i/>
          <w:iCs/>
          <w:szCs w:val="24"/>
        </w:rPr>
        <w:t>.</w:t>
      </w:r>
    </w:p>
    <w:p w14:paraId="4CC723E2" w14:textId="77777777" w:rsidR="009438BB" w:rsidRPr="002A461E" w:rsidRDefault="009438BB" w:rsidP="00225884">
      <w:pPr>
        <w:spacing w:after="0" w:line="240" w:lineRule="auto"/>
        <w:ind w:firstLine="720"/>
        <w:rPr>
          <w:lang w:val="en-US"/>
        </w:rPr>
      </w:pPr>
      <w:r w:rsidRPr="002A461E">
        <w:rPr>
          <w:szCs w:val="24"/>
        </w:rPr>
        <w:t xml:space="preserve">Pentru a nu altera starea de conservare a habitatului Natura 2000 menționat mai sus, și a speciilor dependente de acestea, se impune o condiție </w:t>
      </w:r>
      <w:r w:rsidRPr="002A461E">
        <w:rPr>
          <w:szCs w:val="24"/>
          <w:lang w:val="en-US"/>
        </w:rPr>
        <w:t>“</w:t>
      </w:r>
      <w:r w:rsidRPr="002A461E">
        <w:rPr>
          <w:b/>
          <w:bCs/>
          <w:i/>
          <w:iCs/>
          <w:szCs w:val="24"/>
          <w:lang w:val="en-US"/>
        </w:rPr>
        <w:t>sine-qua-non</w:t>
      </w:r>
      <w:r w:rsidRPr="002A461E">
        <w:rPr>
          <w:szCs w:val="24"/>
          <w:lang w:val="en-US"/>
        </w:rPr>
        <w:t>” ce trebuie respectat</w:t>
      </w:r>
      <w:r w:rsidRPr="002A461E">
        <w:rPr>
          <w:szCs w:val="24"/>
        </w:rPr>
        <w:t>ă de către personalul silvic ce va pune în aplicare prevederile Amenajamentului Silvic, respectiv punerea în valoare în aceste arborete</w:t>
      </w:r>
      <w:r w:rsidRPr="002A461E">
        <w:rPr>
          <w:szCs w:val="24"/>
          <w:lang w:val="en-US"/>
        </w:rPr>
        <w:t xml:space="preserve">: </w:t>
      </w:r>
      <w:r w:rsidRPr="002A461E">
        <w:rPr>
          <w:szCs w:val="24"/>
        </w:rPr>
        <w:t xml:space="preserve">păstrarea a cel puțin 5 arbori maturi / de biodiversitate la ha (arbori de biodiversitate, cu diametru mai mare de 45 cm), fapt ce va conduce și la reducerea </w:t>
      </w:r>
      <w:r w:rsidRPr="002A461E">
        <w:rPr>
          <w:lang w:val="en-US"/>
        </w:rPr>
        <w:t xml:space="preserve">amenințării majore cu impact major asupra habitatelor forestiere de interes comunitar și a speciilor de interes comunitar dependente de acestea, conform Planului de management. </w:t>
      </w:r>
    </w:p>
    <w:p w14:paraId="7ABD6126" w14:textId="77777777" w:rsidR="00225884" w:rsidRPr="002A461E" w:rsidRDefault="00225884" w:rsidP="00225884">
      <w:pPr>
        <w:spacing w:after="0" w:line="240" w:lineRule="auto"/>
        <w:ind w:firstLine="720"/>
        <w:rPr>
          <w:lang w:val="en-US"/>
        </w:rPr>
      </w:pPr>
    </w:p>
    <w:p w14:paraId="52E417F9" w14:textId="38539D11" w:rsidR="009438BB" w:rsidRPr="002A461E" w:rsidRDefault="009438BB" w:rsidP="00225884">
      <w:pPr>
        <w:spacing w:after="0" w:line="240" w:lineRule="auto"/>
        <w:ind w:firstLine="720"/>
        <w:rPr>
          <w:b/>
          <w:bCs/>
          <w:lang w:val="en-US"/>
        </w:rPr>
      </w:pPr>
      <w:r w:rsidRPr="002A461E">
        <w:rPr>
          <w:lang w:val="en-US"/>
        </w:rPr>
        <w:t>Totodat</w:t>
      </w:r>
      <w:r w:rsidRPr="002A461E">
        <w:t>ă,</w:t>
      </w:r>
      <w:r w:rsidRPr="002A461E">
        <w:rPr>
          <w:lang w:val="en-US"/>
        </w:rPr>
        <w:t xml:space="preserve"> astfel nu va fi impactat nici parametrul din </w:t>
      </w:r>
      <w:r w:rsidRPr="002A461E">
        <w:rPr>
          <w:b/>
          <w:bCs/>
          <w:lang w:val="en-US"/>
        </w:rPr>
        <w:t>Obiectivele Specifice de Conservare</w:t>
      </w:r>
      <w:r w:rsidRPr="002A461E">
        <w:rPr>
          <w:lang w:val="en-US"/>
        </w:rPr>
        <w:t xml:space="preserve"> referitor la </w:t>
      </w:r>
      <w:r w:rsidRPr="002A461E">
        <w:rPr>
          <w:b/>
          <w:bCs/>
          <w:lang w:val="en-US"/>
        </w:rPr>
        <w:t>prezența arborilor de biodiversitate (insule de îmbătrânire).</w:t>
      </w:r>
    </w:p>
    <w:p w14:paraId="46A02551" w14:textId="77777777" w:rsidR="00225884" w:rsidRPr="002A461E" w:rsidRDefault="00225884" w:rsidP="00225884">
      <w:pPr>
        <w:spacing w:after="0" w:line="240" w:lineRule="auto"/>
        <w:ind w:firstLine="720"/>
        <w:rPr>
          <w:szCs w:val="24"/>
        </w:rPr>
      </w:pPr>
    </w:p>
    <w:p w14:paraId="0675C0B0" w14:textId="40CB8E7F" w:rsidR="009438BB" w:rsidRPr="002A461E" w:rsidRDefault="00253220" w:rsidP="00225884">
      <w:pPr>
        <w:spacing w:after="0" w:line="240" w:lineRule="auto"/>
        <w:ind w:firstLine="720"/>
        <w:rPr>
          <w:szCs w:val="24"/>
        </w:rPr>
      </w:pPr>
      <w:r w:rsidRPr="002A461E">
        <w:rPr>
          <w:b/>
          <w:bCs/>
          <w:szCs w:val="24"/>
        </w:rPr>
        <w:t>u.a.</w:t>
      </w:r>
      <w:r w:rsidR="009438BB" w:rsidRPr="002A461E">
        <w:rPr>
          <w:b/>
          <w:bCs/>
          <w:szCs w:val="24"/>
        </w:rPr>
        <w:t xml:space="preserve"> </w:t>
      </w:r>
      <w:r w:rsidRPr="002A461E">
        <w:rPr>
          <w:b/>
          <w:bCs/>
          <w:szCs w:val="24"/>
        </w:rPr>
        <w:t>1C</w:t>
      </w:r>
      <w:r w:rsidR="009438BB" w:rsidRPr="002A461E">
        <w:rPr>
          <w:szCs w:val="24"/>
        </w:rPr>
        <w:t xml:space="preserve"> are o suprafață de </w:t>
      </w:r>
      <w:r w:rsidRPr="002A461E">
        <w:rPr>
          <w:szCs w:val="24"/>
        </w:rPr>
        <w:t>2,54</w:t>
      </w:r>
      <w:r w:rsidR="009438BB" w:rsidRPr="002A461E">
        <w:rPr>
          <w:szCs w:val="24"/>
        </w:rPr>
        <w:t xml:space="preserve"> ha, </w:t>
      </w:r>
      <w:r w:rsidR="00A61E10" w:rsidRPr="002A461E">
        <w:rPr>
          <w:szCs w:val="24"/>
        </w:rPr>
        <w:t xml:space="preserve">0,3 </w:t>
      </w:r>
      <w:r w:rsidR="009438BB" w:rsidRPr="002A461E">
        <w:rPr>
          <w:szCs w:val="24"/>
        </w:rPr>
        <w:t>consistenț</w:t>
      </w:r>
      <w:r w:rsidR="00A61E10" w:rsidRPr="002A461E">
        <w:rPr>
          <w:szCs w:val="24"/>
        </w:rPr>
        <w:t>ă</w:t>
      </w:r>
      <w:r w:rsidR="009438BB" w:rsidRPr="002A461E">
        <w:rPr>
          <w:szCs w:val="24"/>
        </w:rPr>
        <w:t xml:space="preserve">, </w:t>
      </w:r>
      <w:r w:rsidRPr="002A461E">
        <w:rPr>
          <w:szCs w:val="24"/>
        </w:rPr>
        <w:t>20</w:t>
      </w:r>
      <w:r w:rsidR="009438BB" w:rsidRPr="002A461E">
        <w:rPr>
          <w:szCs w:val="24"/>
        </w:rPr>
        <w:t xml:space="preserve">% din suprafață este deja acoperită cu semințiș utilizabil de </w:t>
      </w:r>
      <w:r w:rsidRPr="002A461E">
        <w:rPr>
          <w:szCs w:val="24"/>
        </w:rPr>
        <w:t>5</w:t>
      </w:r>
      <w:r w:rsidR="009438BB" w:rsidRPr="002A461E">
        <w:rPr>
          <w:szCs w:val="24"/>
        </w:rPr>
        <w:t xml:space="preserve"> ani cu o compoziție formată din </w:t>
      </w:r>
      <w:r w:rsidRPr="002A461E">
        <w:rPr>
          <w:rFonts w:cs="Times New Roman"/>
          <w:szCs w:val="24"/>
          <w:lang w:val="en-US"/>
          <w14:ligatures w14:val="none"/>
        </w:rPr>
        <w:t>8GO 2ST</w:t>
      </w:r>
      <w:r w:rsidR="009438BB" w:rsidRPr="002A461E">
        <w:rPr>
          <w:szCs w:val="24"/>
        </w:rPr>
        <w:t xml:space="preserve">, corespunzătoare tipului natural fundamental de pădure. Se recomandă </w:t>
      </w:r>
      <w:r w:rsidR="00F1511F" w:rsidRPr="002A461E">
        <w:rPr>
          <w:szCs w:val="24"/>
        </w:rPr>
        <w:t>î</w:t>
      </w:r>
      <w:r w:rsidR="00F1511F" w:rsidRPr="002A461E">
        <w:rPr>
          <w:szCs w:val="24"/>
          <w:lang w:val="en-GB"/>
        </w:rPr>
        <w:t>ntâi ajutorarea regenerării naturale, urmată de împădurirea suprafețelor neregenerate, după care se va extrage arboretul bătrân, când regenerarea este asigurată pe 0,7 din suprafață</w:t>
      </w:r>
      <w:r w:rsidR="009438BB" w:rsidRPr="002A461E">
        <w:rPr>
          <w:szCs w:val="24"/>
        </w:rPr>
        <w:t xml:space="preserve">, iar la punerea în valoare se vor păstra un număr de </w:t>
      </w:r>
      <w:r w:rsidR="009438BB" w:rsidRPr="002A461E">
        <w:rPr>
          <w:b/>
          <w:bCs/>
          <w:szCs w:val="24"/>
        </w:rPr>
        <w:t>1</w:t>
      </w:r>
      <w:r w:rsidRPr="002A461E">
        <w:rPr>
          <w:b/>
          <w:bCs/>
          <w:szCs w:val="24"/>
        </w:rPr>
        <w:t>3</w:t>
      </w:r>
      <w:r w:rsidR="009438BB" w:rsidRPr="002A461E">
        <w:rPr>
          <w:b/>
          <w:bCs/>
          <w:szCs w:val="24"/>
        </w:rPr>
        <w:t xml:space="preserve"> arbori de biodiversitate (5/ha) </w:t>
      </w:r>
      <w:r w:rsidR="009438BB" w:rsidRPr="002A461E">
        <w:rPr>
          <w:szCs w:val="24"/>
        </w:rPr>
        <w:t>și după aplicarea lucrării se vor realiza, acolo unde este necesar, completări cu speciile caracteristice tipului natural fundamental de pădure și lucrări de îngrijire a seminţişului şi de ajutorare a regenerării naturale.</w:t>
      </w:r>
      <w:bookmarkEnd w:id="290"/>
    </w:p>
    <w:p w14:paraId="1295F2FE" w14:textId="5E3E6E68" w:rsidR="00253220" w:rsidRPr="002A461E" w:rsidRDefault="00253220" w:rsidP="00225884">
      <w:pPr>
        <w:spacing w:after="0" w:line="240" w:lineRule="auto"/>
        <w:ind w:firstLine="720"/>
        <w:rPr>
          <w:szCs w:val="24"/>
        </w:rPr>
      </w:pPr>
      <w:r w:rsidRPr="002A461E">
        <w:rPr>
          <w:b/>
          <w:bCs/>
          <w:szCs w:val="24"/>
        </w:rPr>
        <w:t xml:space="preserve">u.a. 2 </w:t>
      </w:r>
      <w:r w:rsidRPr="002A461E">
        <w:rPr>
          <w:szCs w:val="24"/>
        </w:rPr>
        <w:t xml:space="preserve">are o suprafață de 15,63 ha, </w:t>
      </w:r>
      <w:r w:rsidR="00A61E10" w:rsidRPr="002A461E">
        <w:rPr>
          <w:szCs w:val="24"/>
        </w:rPr>
        <w:t xml:space="preserve">0,5 </w:t>
      </w:r>
      <w:r w:rsidRPr="002A461E">
        <w:rPr>
          <w:szCs w:val="24"/>
        </w:rPr>
        <w:t>consistenț</w:t>
      </w:r>
      <w:r w:rsidR="00A61E10" w:rsidRPr="002A461E">
        <w:rPr>
          <w:szCs w:val="24"/>
        </w:rPr>
        <w:t>ă</w:t>
      </w:r>
      <w:r w:rsidRPr="002A461E">
        <w:rPr>
          <w:szCs w:val="24"/>
        </w:rPr>
        <w:t xml:space="preserve">, 50% din suprafață este deja acoperită cu semințiș utilizabil de 5 ani cu o compoziție formată din </w:t>
      </w:r>
      <w:r w:rsidRPr="002A461E">
        <w:rPr>
          <w:rFonts w:cs="Times New Roman"/>
          <w:szCs w:val="24"/>
          <w:lang w:val="en-US"/>
          <w14:ligatures w14:val="none"/>
        </w:rPr>
        <w:t>8GO 2ST</w:t>
      </w:r>
      <w:r w:rsidRPr="002A461E">
        <w:rPr>
          <w:szCs w:val="24"/>
        </w:rPr>
        <w:t xml:space="preserve">, corespunzătoare tipului natural fundamental de pădure. Se recomandă aplicarea tăierii de racordare în a doua jumătate de aplicare a Amenajamentului actual, pentru a favoriza instalarea semințișului natural pe o suprafață cât mai mare, iar la punerea în valoare se vor păstra un număr de </w:t>
      </w:r>
      <w:r w:rsidR="00DE613C" w:rsidRPr="002A461E">
        <w:rPr>
          <w:b/>
          <w:bCs/>
          <w:szCs w:val="24"/>
        </w:rPr>
        <w:t>78</w:t>
      </w:r>
      <w:r w:rsidRPr="002A461E">
        <w:rPr>
          <w:b/>
          <w:bCs/>
          <w:szCs w:val="24"/>
        </w:rPr>
        <w:t xml:space="preserve"> arbori de biodiversitate (5/ha) </w:t>
      </w:r>
      <w:r w:rsidRPr="002A461E">
        <w:rPr>
          <w:szCs w:val="24"/>
        </w:rPr>
        <w:t>și după aplicarea lucrării de racordare se vor realiza, acolo unde este necesar, completări cu speciile caracteristice tipului natural fundamental de pădure și lucrări de îngrijire a seminţişului şi de ajutorare a regenerării naturale.</w:t>
      </w:r>
    </w:p>
    <w:p w14:paraId="3FFAA27D" w14:textId="5FB318B9" w:rsidR="00253220" w:rsidRPr="002A461E" w:rsidRDefault="00DE613C" w:rsidP="00225884">
      <w:pPr>
        <w:spacing w:after="0" w:line="240" w:lineRule="auto"/>
        <w:ind w:firstLine="720"/>
        <w:rPr>
          <w:szCs w:val="24"/>
        </w:rPr>
      </w:pPr>
      <w:r w:rsidRPr="002A461E">
        <w:rPr>
          <w:b/>
          <w:bCs/>
          <w:szCs w:val="24"/>
        </w:rPr>
        <w:t>u</w:t>
      </w:r>
      <w:r w:rsidR="00253220" w:rsidRPr="002A461E">
        <w:rPr>
          <w:b/>
          <w:bCs/>
          <w:szCs w:val="24"/>
        </w:rPr>
        <w:t xml:space="preserve">.a. </w:t>
      </w:r>
      <w:r w:rsidRPr="002A461E">
        <w:rPr>
          <w:b/>
          <w:bCs/>
          <w:szCs w:val="24"/>
        </w:rPr>
        <w:t xml:space="preserve">3A </w:t>
      </w:r>
      <w:r w:rsidR="00253220" w:rsidRPr="002A461E">
        <w:rPr>
          <w:szCs w:val="24"/>
        </w:rPr>
        <w:t xml:space="preserve">are o suprafață de </w:t>
      </w:r>
      <w:r w:rsidRPr="002A461E">
        <w:rPr>
          <w:szCs w:val="24"/>
        </w:rPr>
        <w:t>0,94</w:t>
      </w:r>
      <w:r w:rsidR="00253220" w:rsidRPr="002A461E">
        <w:rPr>
          <w:szCs w:val="24"/>
        </w:rPr>
        <w:t xml:space="preserve"> ha, </w:t>
      </w:r>
      <w:r w:rsidR="00A61E10" w:rsidRPr="002A461E">
        <w:rPr>
          <w:szCs w:val="24"/>
        </w:rPr>
        <w:t xml:space="preserve">0,4 </w:t>
      </w:r>
      <w:r w:rsidR="00253220" w:rsidRPr="002A461E">
        <w:rPr>
          <w:szCs w:val="24"/>
        </w:rPr>
        <w:t>consistenț</w:t>
      </w:r>
      <w:r w:rsidR="00A61E10" w:rsidRPr="002A461E">
        <w:rPr>
          <w:szCs w:val="24"/>
        </w:rPr>
        <w:t>ă</w:t>
      </w:r>
      <w:r w:rsidR="00253220" w:rsidRPr="002A461E">
        <w:rPr>
          <w:szCs w:val="24"/>
        </w:rPr>
        <w:t xml:space="preserve">, </w:t>
      </w:r>
      <w:r w:rsidRPr="002A461E">
        <w:rPr>
          <w:szCs w:val="24"/>
        </w:rPr>
        <w:t>4</w:t>
      </w:r>
      <w:r w:rsidR="00253220" w:rsidRPr="002A461E">
        <w:rPr>
          <w:szCs w:val="24"/>
        </w:rPr>
        <w:t xml:space="preserve">0% din suprafață este deja acoperită cu semințiș utilizabil de 5 ani cu o compoziție formată din </w:t>
      </w:r>
      <w:r w:rsidRPr="002A461E">
        <w:rPr>
          <w:rFonts w:cs="Times New Roman"/>
          <w:szCs w:val="24"/>
          <w:lang w:val="en-US"/>
          <w14:ligatures w14:val="none"/>
        </w:rPr>
        <w:t>7GO 1ST 2JU</w:t>
      </w:r>
      <w:r w:rsidR="00253220" w:rsidRPr="002A461E">
        <w:rPr>
          <w:szCs w:val="24"/>
        </w:rPr>
        <w:t xml:space="preserve">, corespunzătoare tipului natural fundamental de pădure. Se recomandă aplicarea tăierii de racordare în a doua jumătate de aplicare a Amenajamentului actual, pentru a favoriza instalarea semințișului natural pe o suprafață cât mai mare, iar la punerea în valoare se vor păstra un număr de </w:t>
      </w:r>
      <w:r w:rsidRPr="002A461E">
        <w:rPr>
          <w:b/>
          <w:bCs/>
          <w:szCs w:val="24"/>
        </w:rPr>
        <w:t>5</w:t>
      </w:r>
      <w:r w:rsidR="00253220" w:rsidRPr="002A461E">
        <w:rPr>
          <w:b/>
          <w:bCs/>
          <w:szCs w:val="24"/>
        </w:rPr>
        <w:t xml:space="preserve"> arbori de biodiversitate (5/ha) </w:t>
      </w:r>
      <w:r w:rsidR="00253220" w:rsidRPr="002A461E">
        <w:rPr>
          <w:szCs w:val="24"/>
        </w:rPr>
        <w:t>și după aplicarea lucrării de racordare se vor realiza, acolo unde este necesar, completări cu speciile caracteristice tipului natural fundamental de pădure și lucrări de îngrijire a seminţişului şi de ajutorare a regenerării naturale.</w:t>
      </w:r>
    </w:p>
    <w:p w14:paraId="6337D25E" w14:textId="5C809A6F" w:rsidR="00253220" w:rsidRPr="002A461E" w:rsidRDefault="00DE613C" w:rsidP="00225884">
      <w:pPr>
        <w:spacing w:after="0" w:line="240" w:lineRule="auto"/>
        <w:ind w:firstLine="720"/>
        <w:rPr>
          <w:szCs w:val="24"/>
        </w:rPr>
      </w:pPr>
      <w:r w:rsidRPr="002A461E">
        <w:rPr>
          <w:b/>
          <w:bCs/>
          <w:szCs w:val="24"/>
        </w:rPr>
        <w:t>u</w:t>
      </w:r>
      <w:r w:rsidR="00253220" w:rsidRPr="002A461E">
        <w:rPr>
          <w:b/>
          <w:bCs/>
          <w:szCs w:val="24"/>
        </w:rPr>
        <w:t xml:space="preserve">.a. </w:t>
      </w:r>
      <w:r w:rsidRPr="002A461E">
        <w:rPr>
          <w:b/>
          <w:bCs/>
          <w:szCs w:val="24"/>
        </w:rPr>
        <w:t>4</w:t>
      </w:r>
      <w:r w:rsidR="00253220" w:rsidRPr="002A461E">
        <w:rPr>
          <w:szCs w:val="24"/>
        </w:rPr>
        <w:t xml:space="preserve"> are o suprafață de </w:t>
      </w:r>
      <w:r w:rsidRPr="002A461E">
        <w:rPr>
          <w:szCs w:val="24"/>
        </w:rPr>
        <w:t>7,32</w:t>
      </w:r>
      <w:r w:rsidR="00253220" w:rsidRPr="002A461E">
        <w:rPr>
          <w:szCs w:val="24"/>
        </w:rPr>
        <w:t xml:space="preserve"> ha, </w:t>
      </w:r>
      <w:r w:rsidR="00A61E10" w:rsidRPr="002A461E">
        <w:rPr>
          <w:szCs w:val="24"/>
        </w:rPr>
        <w:t xml:space="preserve">0,4 </w:t>
      </w:r>
      <w:r w:rsidR="00253220" w:rsidRPr="002A461E">
        <w:rPr>
          <w:szCs w:val="24"/>
        </w:rPr>
        <w:t>consistenț</w:t>
      </w:r>
      <w:r w:rsidR="00A61E10" w:rsidRPr="002A461E">
        <w:rPr>
          <w:szCs w:val="24"/>
        </w:rPr>
        <w:t>ă</w:t>
      </w:r>
      <w:r w:rsidR="00253220" w:rsidRPr="002A461E">
        <w:rPr>
          <w:szCs w:val="24"/>
        </w:rPr>
        <w:t xml:space="preserve">, </w:t>
      </w:r>
      <w:r w:rsidRPr="002A461E">
        <w:rPr>
          <w:szCs w:val="24"/>
        </w:rPr>
        <w:t>5</w:t>
      </w:r>
      <w:r w:rsidR="00253220" w:rsidRPr="002A461E">
        <w:rPr>
          <w:szCs w:val="24"/>
        </w:rPr>
        <w:t xml:space="preserve">0% din suprafață este deja acoperită cu semințiș utilizabil de 5 ani cu o compoziție formată din </w:t>
      </w:r>
      <w:r w:rsidRPr="002A461E">
        <w:rPr>
          <w:rFonts w:cs="Times New Roman"/>
          <w:szCs w:val="24"/>
          <w:lang w:val="en-US"/>
          <w14:ligatures w14:val="none"/>
        </w:rPr>
        <w:t>6GO 3ST 1JU</w:t>
      </w:r>
      <w:r w:rsidR="00253220" w:rsidRPr="002A461E">
        <w:rPr>
          <w:szCs w:val="24"/>
        </w:rPr>
        <w:t xml:space="preserve">, corespunzătoare tipului natural fundamental de pădure. Se recomandă aplicarea tăierii de racordare în a doua jumătate de aplicare a Amenajamentului actual, pentru a favoriza instalarea semințișului natural pe o suprafață cât mai mare, iar la punerea în valoare se vor păstra un număr de </w:t>
      </w:r>
      <w:r w:rsidRPr="002A461E">
        <w:rPr>
          <w:b/>
          <w:bCs/>
          <w:szCs w:val="24"/>
        </w:rPr>
        <w:t>37</w:t>
      </w:r>
      <w:r w:rsidR="00253220" w:rsidRPr="002A461E">
        <w:rPr>
          <w:b/>
          <w:bCs/>
          <w:szCs w:val="24"/>
        </w:rPr>
        <w:t xml:space="preserve"> arbori de biodiversitate (5/ha) </w:t>
      </w:r>
      <w:r w:rsidR="00253220" w:rsidRPr="002A461E">
        <w:rPr>
          <w:szCs w:val="24"/>
        </w:rPr>
        <w:t>și după aplicarea lucrării de racordare se vor realiza, acolo unde este necesar, completări cu speciile caracteristice tipului natural fundamental de pădure și lucrări de îngrijire a seminţişului şi de ajutorare a regenerării naturale.</w:t>
      </w:r>
    </w:p>
    <w:p w14:paraId="4D4AC4D2" w14:textId="4D9E9625" w:rsidR="00A61E10" w:rsidRPr="002A461E" w:rsidRDefault="00A61E10" w:rsidP="00225884">
      <w:pPr>
        <w:spacing w:after="0" w:line="240" w:lineRule="auto"/>
        <w:ind w:firstLine="720"/>
        <w:rPr>
          <w:szCs w:val="24"/>
        </w:rPr>
      </w:pPr>
      <w:r w:rsidRPr="002A461E">
        <w:rPr>
          <w:b/>
          <w:bCs/>
          <w:szCs w:val="24"/>
        </w:rPr>
        <w:t>u.a. 6A</w:t>
      </w:r>
      <w:r w:rsidRPr="002A461E">
        <w:rPr>
          <w:szCs w:val="24"/>
        </w:rPr>
        <w:t xml:space="preserve"> are o suprafață de 14,45 ha, 0,3 consistență, 40% din suprafață este deja acoperită cu semințiș utilizabil de 10 ani cu o compoziție formată din </w:t>
      </w:r>
      <w:r w:rsidRPr="002A461E">
        <w:rPr>
          <w:rFonts w:cs="Times New Roman"/>
          <w:szCs w:val="24"/>
          <w:lang w:val="en-US"/>
          <w14:ligatures w14:val="none"/>
        </w:rPr>
        <w:t>7GO 1ST 2JU</w:t>
      </w:r>
      <w:r w:rsidRPr="002A461E">
        <w:rPr>
          <w:szCs w:val="24"/>
        </w:rPr>
        <w:t>, corespunzătoare tipului natural fundamental de pădure. Se recomandă î</w:t>
      </w:r>
      <w:r w:rsidRPr="002A461E">
        <w:rPr>
          <w:szCs w:val="24"/>
          <w:lang w:val="en-GB"/>
        </w:rPr>
        <w:t xml:space="preserve">ntâi ajutorarea </w:t>
      </w:r>
      <w:r w:rsidRPr="002A461E">
        <w:rPr>
          <w:szCs w:val="24"/>
          <w:lang w:val="en-GB"/>
        </w:rPr>
        <w:lastRenderedPageBreak/>
        <w:t>regenerării naturale, urmată de împădurirea suprafețelor neregenerate, după care se va extrage arboretul bătrân, când regenerarea este asigurată pe 0,7 din suprafață</w:t>
      </w:r>
      <w:r w:rsidRPr="002A461E">
        <w:rPr>
          <w:szCs w:val="24"/>
        </w:rPr>
        <w:t xml:space="preserve">, iar la punerea în valoare se vor păstra un număr de </w:t>
      </w:r>
      <w:r w:rsidRPr="002A461E">
        <w:rPr>
          <w:b/>
          <w:bCs/>
          <w:szCs w:val="24"/>
        </w:rPr>
        <w:t xml:space="preserve">72 arbori de biodiversitate (5/ha) </w:t>
      </w:r>
      <w:r w:rsidRPr="002A461E">
        <w:rPr>
          <w:szCs w:val="24"/>
        </w:rPr>
        <w:t>și după aplicarea lucrării se vor realiza, acolo unde este necesar, completări cu speciile caracteristice tipului natural fundamental de pădure și lucrări de îngrijire a seminţişului şi de ajutorare a regenerării naturale.</w:t>
      </w:r>
    </w:p>
    <w:p w14:paraId="2BF1D856" w14:textId="1B7C190A" w:rsidR="00A61E10" w:rsidRPr="002A461E" w:rsidRDefault="00A61E10" w:rsidP="00225884">
      <w:pPr>
        <w:spacing w:after="0" w:line="240" w:lineRule="auto"/>
        <w:ind w:firstLine="720"/>
      </w:pPr>
      <w:r w:rsidRPr="002A461E">
        <w:rPr>
          <w:b/>
          <w:bCs/>
        </w:rPr>
        <w:t>u.a. 7A</w:t>
      </w:r>
      <w:r w:rsidRPr="002A461E">
        <w:t xml:space="preserve"> are o suprafață de 17,60 ha, 0,5 consistență, 30% din suprafață este deja acoperită cu semințiș utilizabil de 5 ani cu o compoziție formată din </w:t>
      </w:r>
      <w:r w:rsidRPr="002A461E">
        <w:rPr>
          <w:rFonts w:cs="Times New Roman"/>
          <w:sz w:val="15"/>
          <w:szCs w:val="15"/>
          <w:lang w:val="en-US"/>
          <w14:ligatures w14:val="none"/>
        </w:rPr>
        <w:t>7GO 2ST 1FA</w:t>
      </w:r>
      <w:r w:rsidRPr="002A461E">
        <w:t xml:space="preserve">, corespunzătoare tipului natural fundamental de pădure. Se recomandă aplicarea tăierii de racordare în a doua jumătate de aplicare a Amenajamentului actual, pentru a favoriza instalarea semințișului natural pe o suprafață cât mai mare, iar la punerea în valoare se vor păstra un număr de </w:t>
      </w:r>
      <w:r w:rsidRPr="002A461E">
        <w:rPr>
          <w:b/>
          <w:bCs/>
        </w:rPr>
        <w:t xml:space="preserve">88 arbori de biodiversitate (5/ha) </w:t>
      </w:r>
      <w:r w:rsidRPr="002A461E">
        <w:t>și după aplicarea lucrării de racordare se vor realiza, acolo unde este necesar, completări cu speciile caracteristice tipului natural fundamental de pădure și lucrări de îngrijire a seminţişului şi de ajutorare a regenerării naturale.</w:t>
      </w:r>
    </w:p>
    <w:p w14:paraId="620BAAA4" w14:textId="24BEDCA5" w:rsidR="00A61E10" w:rsidRPr="002A461E" w:rsidRDefault="00A61E10" w:rsidP="00225884">
      <w:pPr>
        <w:spacing w:after="0" w:line="240" w:lineRule="auto"/>
        <w:ind w:firstLine="720"/>
        <w:rPr>
          <w:szCs w:val="24"/>
        </w:rPr>
      </w:pPr>
      <w:r w:rsidRPr="002A461E">
        <w:rPr>
          <w:b/>
          <w:bCs/>
          <w:szCs w:val="24"/>
        </w:rPr>
        <w:t>u.a. 9C</w:t>
      </w:r>
      <w:r w:rsidRPr="002A461E">
        <w:rPr>
          <w:szCs w:val="24"/>
        </w:rPr>
        <w:t xml:space="preserve"> are o suprafață de 1,21 ha, 0,3 consistență, 30% din suprafață este deja acoperită cu semințiș utilizabil de 5 ani cu o compoziție formată din </w:t>
      </w:r>
      <w:r w:rsidRPr="002A461E">
        <w:rPr>
          <w:rFonts w:cs="Times New Roman"/>
          <w:szCs w:val="24"/>
          <w:lang w:val="en-US"/>
          <w14:ligatures w14:val="none"/>
        </w:rPr>
        <w:t>5BR 5FA</w:t>
      </w:r>
      <w:r w:rsidRPr="002A461E">
        <w:rPr>
          <w:szCs w:val="24"/>
        </w:rPr>
        <w:t xml:space="preserve">, corespunzătoare tipului natural fundamental de pădure </w:t>
      </w:r>
      <w:r w:rsidRPr="002A461E">
        <w:t xml:space="preserve">și habitatului Natura 2000, </w:t>
      </w:r>
      <w:r w:rsidRPr="002A461E">
        <w:rPr>
          <w:b/>
          <w:bCs/>
        </w:rPr>
        <w:t>91V0</w:t>
      </w:r>
      <w:r w:rsidRPr="002A461E">
        <w:rPr>
          <w:szCs w:val="24"/>
        </w:rPr>
        <w:t>. Se recomandă î</w:t>
      </w:r>
      <w:r w:rsidRPr="002A461E">
        <w:rPr>
          <w:szCs w:val="24"/>
          <w:lang w:val="en-GB"/>
        </w:rPr>
        <w:t>ntâi ajutorarea regenerării naturale, urmată de împădurirea suprafețelor neregenerate, după care se va extrage arboretul bătrân, când regenerarea este asigurată pe 0,7 din suprafață</w:t>
      </w:r>
      <w:r w:rsidRPr="002A461E">
        <w:rPr>
          <w:szCs w:val="24"/>
        </w:rPr>
        <w:t xml:space="preserve">, iar la punerea în valoare se vor păstra un număr de </w:t>
      </w:r>
      <w:r w:rsidR="00225884" w:rsidRPr="002A461E">
        <w:rPr>
          <w:b/>
          <w:bCs/>
          <w:szCs w:val="24"/>
        </w:rPr>
        <w:t>6</w:t>
      </w:r>
      <w:r w:rsidRPr="002A461E">
        <w:rPr>
          <w:b/>
          <w:bCs/>
          <w:szCs w:val="24"/>
        </w:rPr>
        <w:t xml:space="preserve"> arbori de biodiversitate (5/ha) </w:t>
      </w:r>
      <w:r w:rsidRPr="002A461E">
        <w:rPr>
          <w:szCs w:val="24"/>
        </w:rPr>
        <w:t>și după aplicarea lucrării se vor realiza, acolo unde este necesar, completări cu speciile caracteristice tipului natural fundamental de pădure și lucrări de îngrijire a seminţişului şi de ajutorare a regenerării naturale.</w:t>
      </w:r>
    </w:p>
    <w:p w14:paraId="780532FB" w14:textId="03B7BEC9" w:rsidR="00A61E10" w:rsidRPr="002A461E" w:rsidRDefault="00A61E10" w:rsidP="00225884">
      <w:pPr>
        <w:spacing w:after="0" w:line="240" w:lineRule="auto"/>
        <w:ind w:firstLine="720"/>
      </w:pPr>
      <w:r w:rsidRPr="002A461E">
        <w:rPr>
          <w:b/>
          <w:bCs/>
        </w:rPr>
        <w:t xml:space="preserve">u.a. </w:t>
      </w:r>
      <w:r w:rsidR="00225884" w:rsidRPr="002A461E">
        <w:rPr>
          <w:b/>
          <w:bCs/>
        </w:rPr>
        <w:t>10A</w:t>
      </w:r>
      <w:r w:rsidRPr="002A461E">
        <w:t xml:space="preserve"> are o suprafață de </w:t>
      </w:r>
      <w:r w:rsidR="00225884" w:rsidRPr="002A461E">
        <w:t>13,83</w:t>
      </w:r>
      <w:r w:rsidRPr="002A461E">
        <w:t xml:space="preserve"> ha, </w:t>
      </w:r>
      <w:r w:rsidR="00225884" w:rsidRPr="002A461E">
        <w:t xml:space="preserve">0,3 </w:t>
      </w:r>
      <w:r w:rsidRPr="002A461E">
        <w:t>consistenț</w:t>
      </w:r>
      <w:r w:rsidR="00225884" w:rsidRPr="002A461E">
        <w:t>ă</w:t>
      </w:r>
      <w:r w:rsidRPr="002A461E">
        <w:t xml:space="preserve">, </w:t>
      </w:r>
      <w:r w:rsidR="00225884" w:rsidRPr="002A461E">
        <w:t>6</w:t>
      </w:r>
      <w:r w:rsidRPr="002A461E">
        <w:t xml:space="preserve">0% din suprafață este deja acoperită cu semințiș utilizabil de 5 ani cu o compoziție formată din </w:t>
      </w:r>
      <w:r w:rsidR="00225884" w:rsidRPr="002A461E">
        <w:rPr>
          <w:rFonts w:cs="Times New Roman"/>
          <w:sz w:val="15"/>
          <w:szCs w:val="15"/>
          <w:lang w:val="en-US"/>
          <w14:ligatures w14:val="none"/>
        </w:rPr>
        <w:t>5BR 4FA 1MO</w:t>
      </w:r>
      <w:r w:rsidRPr="002A461E">
        <w:t xml:space="preserve">, corespunzătoare tipului natural fundamental de pădure și habitatului Natura 2000, </w:t>
      </w:r>
      <w:r w:rsidRPr="002A461E">
        <w:rPr>
          <w:b/>
          <w:bCs/>
        </w:rPr>
        <w:t>91V0</w:t>
      </w:r>
      <w:r w:rsidRPr="002A461E">
        <w:t xml:space="preserve">. Se recomandă aplicarea tăierii de racordare </w:t>
      </w:r>
      <w:r w:rsidR="00225884" w:rsidRPr="002A461E">
        <w:rPr>
          <w:lang w:val="en-GB"/>
        </w:rPr>
        <w:t>atunci când semințișul va fi instalat pe cel puțin 70% din suprafața unității amenajistice</w:t>
      </w:r>
      <w:r w:rsidRPr="002A461E">
        <w:t xml:space="preserve">, iar la punerea în valoare se vor păstra un număr de </w:t>
      </w:r>
      <w:r w:rsidR="00225884" w:rsidRPr="002A461E">
        <w:rPr>
          <w:b/>
          <w:bCs/>
        </w:rPr>
        <w:t>69</w:t>
      </w:r>
      <w:r w:rsidRPr="002A461E">
        <w:rPr>
          <w:b/>
          <w:bCs/>
        </w:rPr>
        <w:t xml:space="preserve"> arbori de biodiversitate (5/ha) </w:t>
      </w:r>
      <w:r w:rsidRPr="002A461E">
        <w:t>și după aplicarea lucrării de racordare se vor realiza, acolo unde este necesar, completări cu speciile caracteristice tipului natural fundamental de pădure și lucrări de îngrijire a seminţişului şi de ajutorare a regenerării naturale.</w:t>
      </w:r>
    </w:p>
    <w:p w14:paraId="7A81BBEB" w14:textId="3A41A1EF" w:rsidR="00A61E10" w:rsidRPr="002A461E" w:rsidRDefault="00A61E10" w:rsidP="00225884">
      <w:pPr>
        <w:spacing w:after="0" w:line="240" w:lineRule="auto"/>
        <w:ind w:firstLine="720"/>
      </w:pPr>
      <w:r w:rsidRPr="002A461E">
        <w:rPr>
          <w:b/>
          <w:bCs/>
        </w:rPr>
        <w:t xml:space="preserve">u.a. </w:t>
      </w:r>
      <w:r w:rsidR="00225884" w:rsidRPr="002A461E">
        <w:rPr>
          <w:b/>
          <w:bCs/>
        </w:rPr>
        <w:t>10B</w:t>
      </w:r>
      <w:r w:rsidRPr="002A461E">
        <w:t xml:space="preserve"> are o suprafață de </w:t>
      </w:r>
      <w:r w:rsidR="00225884" w:rsidRPr="002A461E">
        <w:t>8,01</w:t>
      </w:r>
      <w:r w:rsidRPr="002A461E">
        <w:t xml:space="preserve"> ha, </w:t>
      </w:r>
      <w:r w:rsidR="00225884" w:rsidRPr="002A461E">
        <w:t xml:space="preserve">0,4 </w:t>
      </w:r>
      <w:r w:rsidRPr="002A461E">
        <w:t>consistenț</w:t>
      </w:r>
      <w:r w:rsidR="00225884" w:rsidRPr="002A461E">
        <w:t>ă</w:t>
      </w:r>
      <w:r w:rsidRPr="002A461E">
        <w:t xml:space="preserve">, </w:t>
      </w:r>
      <w:r w:rsidR="00225884" w:rsidRPr="002A461E">
        <w:t>5</w:t>
      </w:r>
      <w:r w:rsidRPr="002A461E">
        <w:t xml:space="preserve">0% din suprafață este deja acoperită cu semințiș utilizabil de 5 ani cu o compoziție formată din </w:t>
      </w:r>
      <w:r w:rsidR="00225884" w:rsidRPr="002A461E">
        <w:rPr>
          <w:rFonts w:cs="Times New Roman"/>
          <w:sz w:val="15"/>
          <w:szCs w:val="15"/>
          <w:lang w:val="en-US"/>
          <w14:ligatures w14:val="none"/>
        </w:rPr>
        <w:t>5FA 4BR 1DT</w:t>
      </w:r>
      <w:r w:rsidRPr="002A461E">
        <w:t xml:space="preserve">, corespunzătoare tipului natural fundamental de pădure și habitatului Natura 2000, </w:t>
      </w:r>
      <w:r w:rsidRPr="002A461E">
        <w:rPr>
          <w:b/>
          <w:bCs/>
        </w:rPr>
        <w:t>91V0</w:t>
      </w:r>
      <w:r w:rsidRPr="002A461E">
        <w:t xml:space="preserve">. </w:t>
      </w:r>
      <w:r w:rsidR="00225884" w:rsidRPr="002A461E">
        <w:t xml:space="preserve">Se recomandă aplicarea tăierii de racordare </w:t>
      </w:r>
      <w:r w:rsidR="00225884" w:rsidRPr="002A461E">
        <w:rPr>
          <w:lang w:val="en-GB"/>
        </w:rPr>
        <w:t>atunci când semințișul va fi instalat pe cel puțin 70% din suprafața unității amenajistice</w:t>
      </w:r>
      <w:r w:rsidRPr="002A461E">
        <w:t xml:space="preserve">, iar la punerea în valoare se vor păstra un număr de </w:t>
      </w:r>
      <w:r w:rsidR="00225884" w:rsidRPr="002A461E">
        <w:rPr>
          <w:b/>
          <w:bCs/>
        </w:rPr>
        <w:t>40</w:t>
      </w:r>
      <w:r w:rsidRPr="002A461E">
        <w:rPr>
          <w:b/>
          <w:bCs/>
        </w:rPr>
        <w:t xml:space="preserve"> arbori de biodiversitate (5/ha) </w:t>
      </w:r>
      <w:r w:rsidRPr="002A461E">
        <w:t>și după aplicarea lucrării de racordare se vor realiza, acolo unde este necesar, completări cu speciile caracteristice tipului natural fundamental de pădure și lucrări de îngrijire a seminţişului şi de ajutorare a regenerării naturale.</w:t>
      </w:r>
    </w:p>
    <w:p w14:paraId="5E132692" w14:textId="015AD34F" w:rsidR="00A61E10" w:rsidRPr="002A461E" w:rsidRDefault="00A61E10" w:rsidP="00225884">
      <w:pPr>
        <w:spacing w:after="0" w:line="240" w:lineRule="auto"/>
        <w:ind w:firstLine="720"/>
      </w:pPr>
      <w:r w:rsidRPr="002A461E">
        <w:rPr>
          <w:b/>
          <w:bCs/>
        </w:rPr>
        <w:t xml:space="preserve">u.a. </w:t>
      </w:r>
      <w:r w:rsidR="00225884" w:rsidRPr="002A461E">
        <w:rPr>
          <w:b/>
          <w:bCs/>
        </w:rPr>
        <w:t>13B</w:t>
      </w:r>
      <w:r w:rsidRPr="002A461E">
        <w:t xml:space="preserve"> are o suprafață de </w:t>
      </w:r>
      <w:r w:rsidR="00225884" w:rsidRPr="002A461E">
        <w:t>3,13</w:t>
      </w:r>
      <w:r w:rsidRPr="002A461E">
        <w:t xml:space="preserve"> ha, </w:t>
      </w:r>
      <w:r w:rsidR="00225884" w:rsidRPr="002A461E">
        <w:t xml:space="preserve">0,5 </w:t>
      </w:r>
      <w:r w:rsidRPr="002A461E">
        <w:t>consistenț</w:t>
      </w:r>
      <w:r w:rsidR="00225884" w:rsidRPr="002A461E">
        <w:t>ă</w:t>
      </w:r>
      <w:r w:rsidRPr="002A461E">
        <w:t xml:space="preserve">, </w:t>
      </w:r>
      <w:r w:rsidR="00225884" w:rsidRPr="002A461E">
        <w:t>7</w:t>
      </w:r>
      <w:r w:rsidRPr="002A461E">
        <w:t xml:space="preserve">0% din suprafață este deja acoperită cu semințiș utilizabil de 5 ani cu o compoziție formată din </w:t>
      </w:r>
      <w:r w:rsidR="00225884" w:rsidRPr="002A461E">
        <w:rPr>
          <w:rFonts w:cs="Times New Roman"/>
          <w:sz w:val="15"/>
          <w:szCs w:val="15"/>
          <w:lang w:val="en-US"/>
          <w14:ligatures w14:val="none"/>
        </w:rPr>
        <w:t>7FA 2BR 1PAM</w:t>
      </w:r>
      <w:r w:rsidRPr="002A461E">
        <w:t xml:space="preserve">, corespunzătoare tipului natural fundamental de pădure și habitatului Natura 2000, </w:t>
      </w:r>
      <w:r w:rsidRPr="002A461E">
        <w:rPr>
          <w:b/>
          <w:bCs/>
        </w:rPr>
        <w:t>91</w:t>
      </w:r>
      <w:r w:rsidR="00225884" w:rsidRPr="002A461E">
        <w:rPr>
          <w:b/>
          <w:bCs/>
        </w:rPr>
        <w:t>1</w:t>
      </w:r>
      <w:r w:rsidRPr="002A461E">
        <w:rPr>
          <w:b/>
          <w:bCs/>
        </w:rPr>
        <w:t>0</w:t>
      </w:r>
      <w:r w:rsidRPr="002A461E">
        <w:t xml:space="preserve">. Se recomandă </w:t>
      </w:r>
      <w:r w:rsidR="00225884" w:rsidRPr="002A461E">
        <w:t xml:space="preserve">ca </w:t>
      </w:r>
      <w:r w:rsidRPr="002A461E">
        <w:t>la punerea în valoare s</w:t>
      </w:r>
      <w:r w:rsidR="00225884" w:rsidRPr="002A461E">
        <w:t>ă</w:t>
      </w:r>
      <w:r w:rsidRPr="002A461E">
        <w:t xml:space="preserve"> </w:t>
      </w:r>
      <w:r w:rsidR="00225884" w:rsidRPr="002A461E">
        <w:t xml:space="preserve">se </w:t>
      </w:r>
      <w:r w:rsidRPr="002A461E">
        <w:t>păstr</w:t>
      </w:r>
      <w:r w:rsidR="00225884" w:rsidRPr="002A461E">
        <w:t>eze</w:t>
      </w:r>
      <w:r w:rsidRPr="002A461E">
        <w:t xml:space="preserve"> un număr de </w:t>
      </w:r>
      <w:r w:rsidRPr="002A461E">
        <w:rPr>
          <w:b/>
          <w:bCs/>
        </w:rPr>
        <w:t>1</w:t>
      </w:r>
      <w:r w:rsidR="00225884" w:rsidRPr="002A461E">
        <w:rPr>
          <w:b/>
          <w:bCs/>
        </w:rPr>
        <w:t>6</w:t>
      </w:r>
      <w:r w:rsidRPr="002A461E">
        <w:rPr>
          <w:b/>
          <w:bCs/>
        </w:rPr>
        <w:t xml:space="preserve"> arbori de biodiversitate (5/ha) </w:t>
      </w:r>
      <w:r w:rsidRPr="002A461E">
        <w:t>și după aplicarea lucrării de racordare se vor realiza, acolo unde este necesar, completări cu speciile caracteristice tipului natural fundamental de pădure și lucrări de îngrijire a seminţişului şi de ajutorare a regenerării naturale.</w:t>
      </w:r>
    </w:p>
    <w:p w14:paraId="1FBBA727" w14:textId="1A39A050" w:rsidR="00A61E10" w:rsidRPr="002A461E" w:rsidRDefault="00A61E10" w:rsidP="00225884">
      <w:pPr>
        <w:spacing w:after="0" w:line="240" w:lineRule="auto"/>
        <w:ind w:firstLine="720"/>
      </w:pPr>
      <w:r w:rsidRPr="002A461E">
        <w:rPr>
          <w:b/>
          <w:bCs/>
        </w:rPr>
        <w:t xml:space="preserve">u.a. </w:t>
      </w:r>
      <w:r w:rsidR="00225884" w:rsidRPr="002A461E">
        <w:rPr>
          <w:b/>
          <w:bCs/>
        </w:rPr>
        <w:t>227B</w:t>
      </w:r>
      <w:r w:rsidRPr="002A461E">
        <w:t xml:space="preserve"> are o suprafață de </w:t>
      </w:r>
      <w:r w:rsidR="00225884" w:rsidRPr="002A461E">
        <w:t>1,18</w:t>
      </w:r>
      <w:r w:rsidRPr="002A461E">
        <w:t xml:space="preserve"> ha, </w:t>
      </w:r>
      <w:r w:rsidR="00225884" w:rsidRPr="002A461E">
        <w:t xml:space="preserve">0,4 </w:t>
      </w:r>
      <w:r w:rsidRPr="002A461E">
        <w:t>consistenț</w:t>
      </w:r>
      <w:r w:rsidR="00225884" w:rsidRPr="002A461E">
        <w:t>ă</w:t>
      </w:r>
      <w:r w:rsidRPr="002A461E">
        <w:t xml:space="preserve">, </w:t>
      </w:r>
      <w:r w:rsidR="00225884" w:rsidRPr="002A461E">
        <w:t>4</w:t>
      </w:r>
      <w:r w:rsidRPr="002A461E">
        <w:t xml:space="preserve">0% din suprafață este deja acoperită cu semințiș utilizabil de 5 ani cu o compoziție formată din </w:t>
      </w:r>
      <w:r w:rsidR="00225884" w:rsidRPr="002A461E">
        <w:rPr>
          <w:rFonts w:cs="Times New Roman"/>
          <w:sz w:val="15"/>
          <w:szCs w:val="15"/>
          <w:lang w:val="en-US"/>
          <w14:ligatures w14:val="none"/>
        </w:rPr>
        <w:t>4FA 4BR 2MO</w:t>
      </w:r>
      <w:r w:rsidRPr="002A461E">
        <w:t xml:space="preserve">, corespunzătoare tipului natural fundamental de pădure. Se recomandă aplicarea tăierii de racordare în a doua jumătate de aplicare a Amenajamentului actual, pentru a favoriza instalarea semințișului natural pe o suprafață cât mai mare, iar la punerea în valoare se vor păstra un număr de </w:t>
      </w:r>
      <w:r w:rsidR="00225884" w:rsidRPr="002A461E">
        <w:rPr>
          <w:b/>
          <w:bCs/>
        </w:rPr>
        <w:t>6</w:t>
      </w:r>
      <w:r w:rsidRPr="002A461E">
        <w:rPr>
          <w:b/>
          <w:bCs/>
        </w:rPr>
        <w:t xml:space="preserve"> arbori de biodiversitate (5/ha) </w:t>
      </w:r>
      <w:r w:rsidRPr="002A461E">
        <w:t xml:space="preserve">și după aplicarea lucrării de racordare se vor realiza, acolo unde este </w:t>
      </w:r>
      <w:r w:rsidRPr="002A461E">
        <w:lastRenderedPageBreak/>
        <w:t>necesar, completări cu speciile caracteristice tipului natural fundamental de pădure și lucrări de îngrijire a seminţişului şi de ajutorare a regenerării naturale.</w:t>
      </w:r>
    </w:p>
    <w:p w14:paraId="47CECA68" w14:textId="77777777" w:rsidR="00253220" w:rsidRPr="002A461E" w:rsidRDefault="00253220" w:rsidP="00225884">
      <w:pPr>
        <w:spacing w:after="0" w:line="240" w:lineRule="auto"/>
        <w:ind w:firstLine="720"/>
        <w:contextualSpacing/>
        <w:rPr>
          <w:szCs w:val="24"/>
        </w:rPr>
      </w:pPr>
    </w:p>
    <w:p w14:paraId="6E6DD762" w14:textId="0D3866DC" w:rsidR="009438BB" w:rsidRPr="002A461E" w:rsidRDefault="009438BB" w:rsidP="00225884">
      <w:pPr>
        <w:spacing w:after="0" w:line="240" w:lineRule="auto"/>
        <w:ind w:firstLine="720"/>
        <w:contextualSpacing/>
        <w:rPr>
          <w:szCs w:val="24"/>
        </w:rPr>
      </w:pPr>
      <w:r w:rsidRPr="002A461E">
        <w:rPr>
          <w:szCs w:val="24"/>
        </w:rPr>
        <w:t xml:space="preserve">Prin lucrările propuse prin prezentul amenajament silvic, se doreşte atât menţinerea stării de conservare actuale cât şi îmbunătăţirea acesteia. Concluzionăm că lucrările propuse nu afectează negativ semnificativ starea de conservare a habitatelor forestiere de interes comunitar pe termene mediu şi lung. </w:t>
      </w:r>
    </w:p>
    <w:p w14:paraId="06ECB454" w14:textId="77777777" w:rsidR="009438BB" w:rsidRPr="002A461E" w:rsidRDefault="009438BB" w:rsidP="00225884">
      <w:pPr>
        <w:spacing w:after="0" w:line="240" w:lineRule="auto"/>
        <w:ind w:firstLine="720"/>
        <w:contextualSpacing/>
        <w:rPr>
          <w:szCs w:val="24"/>
        </w:rPr>
      </w:pPr>
      <w:r w:rsidRPr="002A461E">
        <w:rPr>
          <w:szCs w:val="24"/>
        </w:rPr>
        <w:t xml:space="preserve">Anumite lucrări precum răriturile au un caracter ajutător în menţinerea sau îmbunătăţirea după caz a stării de conservare. </w:t>
      </w:r>
    </w:p>
    <w:p w14:paraId="41CEB961" w14:textId="77777777" w:rsidR="009438BB" w:rsidRPr="002A461E" w:rsidRDefault="009438BB" w:rsidP="00225884">
      <w:pPr>
        <w:spacing w:after="0" w:line="240" w:lineRule="auto"/>
        <w:ind w:firstLine="720"/>
        <w:contextualSpacing/>
        <w:rPr>
          <w:szCs w:val="24"/>
        </w:rPr>
      </w:pPr>
      <w:r w:rsidRPr="002A461E">
        <w:rPr>
          <w:szCs w:val="24"/>
        </w:rPr>
        <w:t xml:space="preserve">Pe termen scurt soluţiile tehnice alese contribuie la modificarea microclimatului local, respectiv al condiţiilor de biotop, datorită, modificărilor structurilor orizontale şi verticale (retenţie diferită a apei pluviale, regim de lumină diferenţiat, circulaţia diferită a aerului). </w:t>
      </w:r>
    </w:p>
    <w:p w14:paraId="32AAA74A" w14:textId="77777777" w:rsidR="009438BB" w:rsidRPr="002A461E" w:rsidRDefault="009438BB" w:rsidP="00225884">
      <w:pPr>
        <w:spacing w:after="0" w:line="240" w:lineRule="auto"/>
        <w:ind w:firstLine="720"/>
        <w:contextualSpacing/>
        <w:rPr>
          <w:szCs w:val="24"/>
        </w:rPr>
      </w:pPr>
      <w:r w:rsidRPr="002A461E">
        <w:rPr>
          <w:szCs w:val="24"/>
        </w:rPr>
        <w:t xml:space="preserve">Aceste modificări au loc deobicei şi în natură, prin prăbuşirea arborilor foarte bătrani, apariţia iescarilor, atac al dăunătorilor fitofagi, doborâturi de vant, etc. </w:t>
      </w:r>
    </w:p>
    <w:p w14:paraId="57E08EAF" w14:textId="77777777" w:rsidR="009438BB" w:rsidRPr="002A461E" w:rsidRDefault="009438BB" w:rsidP="00225884">
      <w:pPr>
        <w:spacing w:after="0" w:line="240" w:lineRule="auto"/>
        <w:ind w:firstLine="720"/>
        <w:contextualSpacing/>
        <w:rPr>
          <w:szCs w:val="24"/>
        </w:rPr>
      </w:pPr>
      <w:r w:rsidRPr="002A461E">
        <w:rPr>
          <w:szCs w:val="24"/>
        </w:rPr>
        <w:t xml:space="preserve">Chiar dacă prevederile Amenajamentului Silvic analizat implică doar habitatele forestiere, trebuie luate în considerare şi speciile de interes comunitar care sunt prezente în sit şi care utilizează pădurile ca habitat. Pentru asigurarea unei stări de conservare favorabilă a acestor specii, gospodărirea pădurilor trebuie: </w:t>
      </w:r>
    </w:p>
    <w:p w14:paraId="5CCEB061" w14:textId="77777777" w:rsidR="009438BB" w:rsidRPr="002A461E" w:rsidRDefault="009438BB" w:rsidP="00DD6B3D">
      <w:pPr>
        <w:pStyle w:val="ListParagraph"/>
        <w:numPr>
          <w:ilvl w:val="0"/>
          <w:numId w:val="438"/>
        </w:numPr>
        <w:overflowPunct/>
        <w:ind w:hanging="218"/>
        <w:textAlignment w:val="auto"/>
        <w:rPr>
          <w:rFonts w:eastAsiaTheme="minorHAnsi"/>
          <w:szCs w:val="24"/>
        </w:rPr>
      </w:pPr>
      <w:r w:rsidRPr="002A461E">
        <w:rPr>
          <w:rFonts w:eastAsiaTheme="minorHAnsi"/>
          <w:szCs w:val="24"/>
        </w:rPr>
        <w:t xml:space="preserve">să asigure existenţa unor populaţii viabile; </w:t>
      </w:r>
    </w:p>
    <w:p w14:paraId="00516D28" w14:textId="77777777" w:rsidR="009438BB" w:rsidRPr="002A461E" w:rsidRDefault="009438BB" w:rsidP="00DD6B3D">
      <w:pPr>
        <w:pStyle w:val="ListParagraph"/>
        <w:numPr>
          <w:ilvl w:val="0"/>
          <w:numId w:val="438"/>
        </w:numPr>
        <w:overflowPunct/>
        <w:ind w:hanging="218"/>
        <w:textAlignment w:val="auto"/>
        <w:rPr>
          <w:rFonts w:eastAsiaTheme="minorHAnsi"/>
          <w:szCs w:val="24"/>
        </w:rPr>
      </w:pPr>
      <w:r w:rsidRPr="002A461E">
        <w:rPr>
          <w:rFonts w:eastAsiaTheme="minorHAnsi"/>
          <w:szCs w:val="24"/>
        </w:rPr>
        <w:t xml:space="preserve">să protejeze adăposturile acestora, locurile de concentrare temporară; </w:t>
      </w:r>
    </w:p>
    <w:p w14:paraId="4ED54AEE" w14:textId="77777777" w:rsidR="009438BB" w:rsidRPr="002A461E" w:rsidRDefault="009438BB" w:rsidP="00DD6B3D">
      <w:pPr>
        <w:pStyle w:val="ListParagraph"/>
        <w:numPr>
          <w:ilvl w:val="0"/>
          <w:numId w:val="438"/>
        </w:numPr>
        <w:overflowPunct/>
        <w:ind w:hanging="218"/>
        <w:textAlignment w:val="auto"/>
        <w:rPr>
          <w:rFonts w:eastAsiaTheme="minorHAnsi"/>
          <w:szCs w:val="24"/>
        </w:rPr>
      </w:pPr>
      <w:r w:rsidRPr="002A461E">
        <w:rPr>
          <w:rFonts w:eastAsiaTheme="minorHAnsi"/>
          <w:szCs w:val="24"/>
        </w:rPr>
        <w:t xml:space="preserve">să asigure, acolo unde este nevoie, coridoare necesare pentru conectivitatea habitatelor fragmentate. </w:t>
      </w:r>
    </w:p>
    <w:p w14:paraId="67A87D87" w14:textId="77777777" w:rsidR="009438BB" w:rsidRPr="002A461E" w:rsidRDefault="009438BB" w:rsidP="00225884">
      <w:pPr>
        <w:spacing w:after="0" w:line="240" w:lineRule="auto"/>
        <w:ind w:firstLine="720"/>
        <w:contextualSpacing/>
        <w:rPr>
          <w:szCs w:val="24"/>
        </w:rPr>
      </w:pPr>
    </w:p>
    <w:p w14:paraId="45E48FF1" w14:textId="77777777" w:rsidR="009438BB" w:rsidRPr="002A461E" w:rsidRDefault="009438BB" w:rsidP="00225884">
      <w:pPr>
        <w:spacing w:after="0" w:line="240" w:lineRule="auto"/>
        <w:ind w:firstLine="720"/>
        <w:contextualSpacing/>
        <w:rPr>
          <w:szCs w:val="24"/>
        </w:rPr>
      </w:pPr>
      <w:r w:rsidRPr="002A461E">
        <w:rPr>
          <w:szCs w:val="24"/>
        </w:rPr>
        <w:t xml:space="preserve">Pentru realizarea condiţiilor necesare asigurări stării de conservarea favorabilă a speciilor (toate condiţiile necesare acestora atât pentru reproducere dar şi pentru hrănire, camunflare, protecţie termică, etc.) este necesar un ansamblu de structuri (adică nu doar pădure bătrână, arbori de dimensiuni mari, scorburoşi, etc.), ca urmare, mozaicul structural al arboretelor creat prin aplicarea prevederilor amenajamentului este benefic. Astfel, existenţa populaţiilor viguroase ale unor specii de interes comunitar în pădurile cu rol de producţie (supuse managementului forestier activ), subliniează posibilitatea menţinerii stării de conservare favorabilă a speciilor respective cu aplicarea regimului silvic (ansamblul de norme tehnice, economice şi juridice) transpus în amenajamentul silvic. </w:t>
      </w:r>
    </w:p>
    <w:p w14:paraId="635C5057" w14:textId="77777777" w:rsidR="00F26A21" w:rsidRPr="002A461E" w:rsidRDefault="009438BB" w:rsidP="00225884">
      <w:pPr>
        <w:spacing w:after="0" w:line="240" w:lineRule="auto"/>
        <w:ind w:firstLine="720"/>
        <w:contextualSpacing/>
        <w:rPr>
          <w:szCs w:val="24"/>
        </w:rPr>
        <w:sectPr w:rsidR="00F26A21" w:rsidRPr="002A461E" w:rsidSect="00F26A21">
          <w:pgSz w:w="11906" w:h="16838"/>
          <w:pgMar w:top="1440" w:right="1440" w:bottom="1440" w:left="1440" w:header="709" w:footer="709" w:gutter="0"/>
          <w:cols w:space="708"/>
          <w:docGrid w:linePitch="360"/>
        </w:sectPr>
      </w:pPr>
      <w:r w:rsidRPr="002A461E">
        <w:rPr>
          <w:szCs w:val="24"/>
        </w:rPr>
        <w:t xml:space="preserve">Pentru a menţine funcţiile diverse ale pădurii, este necesară o diversitate de forme (structuri şi compoziţii) ce pot fi obţinute numai printr-o gamă largă de intervenţii silviculturale. </w:t>
      </w:r>
    </w:p>
    <w:p w14:paraId="524E6064" w14:textId="77777777" w:rsidR="00524C0B" w:rsidRPr="002A461E" w:rsidRDefault="00524C0B" w:rsidP="00524C0B">
      <w:pPr>
        <w:pStyle w:val="Heading2"/>
        <w:ind w:right="130"/>
        <w:rPr>
          <w:color w:val="auto"/>
          <w:sz w:val="28"/>
        </w:rPr>
      </w:pPr>
      <w:bookmarkStart w:id="292" w:name="_Toc227673464"/>
      <w:bookmarkStart w:id="293" w:name="_Toc237439291"/>
      <w:bookmarkEnd w:id="288"/>
      <w:bookmarkEnd w:id="291"/>
      <w:r w:rsidRPr="002A461E">
        <w:rPr>
          <w:color w:val="auto"/>
          <w:sz w:val="28"/>
        </w:rPr>
        <w:lastRenderedPageBreak/>
        <w:t>E.2. Evaluarea semnificației impacturilor</w:t>
      </w:r>
      <w:bookmarkEnd w:id="292"/>
      <w:bookmarkEnd w:id="293"/>
      <w:r w:rsidRPr="002A461E">
        <w:rPr>
          <w:color w:val="auto"/>
          <w:sz w:val="28"/>
        </w:rPr>
        <w:t xml:space="preserve"> </w:t>
      </w:r>
    </w:p>
    <w:p w14:paraId="61C5AD11" w14:textId="77777777" w:rsidR="00412F49" w:rsidRPr="002A461E" w:rsidRDefault="00412F49" w:rsidP="00412F49">
      <w:pPr>
        <w:pStyle w:val="Caption"/>
        <w:keepNext/>
        <w:spacing w:after="0"/>
        <w:rPr>
          <w:color w:val="auto"/>
          <w:sz w:val="22"/>
          <w:szCs w:val="22"/>
        </w:rPr>
      </w:pPr>
      <w:bookmarkStart w:id="294" w:name="_Hlk230712429"/>
    </w:p>
    <w:p w14:paraId="3323B85F" w14:textId="7E38BD5E" w:rsidR="00524C0B" w:rsidRPr="002A461E" w:rsidRDefault="00524C0B" w:rsidP="00412F49">
      <w:pPr>
        <w:pStyle w:val="Caption"/>
        <w:keepNext/>
        <w:spacing w:after="0"/>
        <w:rPr>
          <w:color w:val="auto"/>
          <w:sz w:val="22"/>
          <w:szCs w:val="22"/>
        </w:rPr>
      </w:pPr>
      <w:r w:rsidRPr="002A461E">
        <w:rPr>
          <w:color w:val="auto"/>
          <w:sz w:val="22"/>
          <w:szCs w:val="22"/>
        </w:rPr>
        <w:t>Tabel cu evaluarea semnificației impacturilor</w:t>
      </w:r>
    </w:p>
    <w:tbl>
      <w:tblPr>
        <w:tblW w:w="5599"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409"/>
        <w:gridCol w:w="499"/>
        <w:gridCol w:w="383"/>
        <w:gridCol w:w="766"/>
        <w:gridCol w:w="492"/>
        <w:gridCol w:w="692"/>
        <w:gridCol w:w="427"/>
        <w:gridCol w:w="424"/>
        <w:gridCol w:w="380"/>
        <w:gridCol w:w="617"/>
        <w:gridCol w:w="561"/>
        <w:gridCol w:w="1274"/>
        <w:gridCol w:w="975"/>
        <w:gridCol w:w="583"/>
        <w:gridCol w:w="523"/>
        <w:gridCol w:w="994"/>
        <w:gridCol w:w="340"/>
        <w:gridCol w:w="838"/>
        <w:gridCol w:w="707"/>
        <w:gridCol w:w="738"/>
        <w:gridCol w:w="813"/>
        <w:gridCol w:w="1078"/>
        <w:gridCol w:w="1066"/>
      </w:tblGrid>
      <w:tr w:rsidR="002A461E" w:rsidRPr="002A461E" w14:paraId="64F74002" w14:textId="5F247F23" w:rsidTr="00DE3FCA">
        <w:trPr>
          <w:cantSplit/>
          <w:trHeight w:val="1813"/>
          <w:tblHeader/>
          <w:jc w:val="center"/>
        </w:trPr>
        <w:tc>
          <w:tcPr>
            <w:tcW w:w="131" w:type="pct"/>
            <w:tcBorders>
              <w:top w:val="single" w:sz="18" w:space="0" w:color="auto"/>
              <w:left w:val="single" w:sz="18" w:space="0" w:color="auto"/>
              <w:bottom w:val="single" w:sz="12" w:space="0" w:color="auto"/>
              <w:right w:val="single" w:sz="2" w:space="0" w:color="auto"/>
            </w:tcBorders>
            <w:shd w:val="clear" w:color="auto" w:fill="auto"/>
            <w:textDirection w:val="btLr"/>
            <w:vAlign w:val="center"/>
          </w:tcPr>
          <w:p w14:paraId="1344570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bookmarkStart w:id="295" w:name="_Hlk239916267"/>
            <w:r w:rsidRPr="002A461E">
              <w:rPr>
                <w:rFonts w:eastAsia="Calibri" w:cs="Times New Roman"/>
                <w:b/>
                <w:bCs/>
                <w:noProof/>
                <w:sz w:val="12"/>
                <w:szCs w:val="12"/>
                <w:lang w:val="en-GB"/>
              </w:rPr>
              <w:t>Cod</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şi</w:t>
            </w:r>
            <w:r w:rsidRPr="002A461E">
              <w:rPr>
                <w:rFonts w:eastAsia="Calibri" w:cs="Times New Roman"/>
                <w:b/>
                <w:bCs/>
                <w:noProof/>
                <w:spacing w:val="-5"/>
                <w:sz w:val="12"/>
                <w:szCs w:val="12"/>
                <w:lang w:val="en-GB"/>
              </w:rPr>
              <w:t xml:space="preserve"> </w:t>
            </w:r>
            <w:r w:rsidRPr="002A461E">
              <w:rPr>
                <w:rFonts w:eastAsia="Calibri" w:cs="Times New Roman"/>
                <w:b/>
                <w:bCs/>
                <w:noProof/>
                <w:sz w:val="12"/>
                <w:szCs w:val="12"/>
                <w:lang w:val="en-GB"/>
              </w:rPr>
              <w:t>nume</w:t>
            </w:r>
          </w:p>
          <w:p w14:paraId="3FCC02C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ANPIC</w:t>
            </w:r>
          </w:p>
        </w:tc>
        <w:tc>
          <w:tcPr>
            <w:tcW w:w="160"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hideMark/>
          </w:tcPr>
          <w:p w14:paraId="10939EEE"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5"/>
                <w:sz w:val="12"/>
                <w:szCs w:val="12"/>
                <w:lang w:val="en-GB"/>
              </w:rPr>
              <w:t>Compo</w:t>
            </w:r>
            <w:r w:rsidRPr="002A461E">
              <w:rPr>
                <w:rFonts w:eastAsia="Calibri" w:cs="Times New Roman"/>
                <w:b/>
                <w:bCs/>
                <w:noProof/>
                <w:sz w:val="12"/>
                <w:szCs w:val="12"/>
                <w:lang w:val="en-GB"/>
              </w:rPr>
              <w:t>nentă</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Natura</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2000</w:t>
            </w:r>
          </w:p>
        </w:tc>
        <w:tc>
          <w:tcPr>
            <w:tcW w:w="123"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0A44D5F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Cod</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Natura</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2000</w:t>
            </w:r>
          </w:p>
        </w:tc>
        <w:tc>
          <w:tcPr>
            <w:tcW w:w="246"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0DD260B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Denumire</w:t>
            </w:r>
            <w:r w:rsidRPr="002A461E">
              <w:rPr>
                <w:rFonts w:eastAsia="Calibri" w:cs="Times New Roman"/>
                <w:b/>
                <w:bCs/>
                <w:noProof/>
                <w:spacing w:val="-9"/>
                <w:sz w:val="12"/>
                <w:szCs w:val="12"/>
                <w:lang w:val="en-GB"/>
              </w:rPr>
              <w:t xml:space="preserve"> </w:t>
            </w:r>
            <w:r w:rsidRPr="002A461E">
              <w:rPr>
                <w:rFonts w:eastAsia="Calibri" w:cs="Times New Roman"/>
                <w:b/>
                <w:bCs/>
                <w:noProof/>
                <w:sz w:val="12"/>
                <w:szCs w:val="12"/>
                <w:lang w:val="en-GB"/>
              </w:rPr>
              <w:t>ştiinţifică</w:t>
            </w:r>
          </w:p>
          <w:p w14:paraId="5AD443F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habitat/</w:t>
            </w:r>
            <w:r w:rsidRPr="002A461E">
              <w:rPr>
                <w:rFonts w:eastAsia="Calibri" w:cs="Times New Roman"/>
                <w:b/>
                <w:bCs/>
                <w:noProof/>
                <w:spacing w:val="-4"/>
                <w:sz w:val="12"/>
                <w:szCs w:val="12"/>
                <w:lang w:val="en-GB"/>
              </w:rPr>
              <w:t xml:space="preserve"> </w:t>
            </w:r>
            <w:r w:rsidRPr="002A461E">
              <w:rPr>
                <w:rFonts w:eastAsia="Calibri" w:cs="Times New Roman"/>
                <w:b/>
                <w:bCs/>
                <w:noProof/>
                <w:sz w:val="12"/>
                <w:szCs w:val="12"/>
                <w:lang w:val="en-GB"/>
              </w:rPr>
              <w:t>specie</w:t>
            </w:r>
          </w:p>
        </w:tc>
        <w:tc>
          <w:tcPr>
            <w:tcW w:w="158"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hideMark/>
          </w:tcPr>
          <w:p w14:paraId="1C401028"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Tip</w:t>
            </w:r>
            <w:r w:rsidRPr="002A461E">
              <w:rPr>
                <w:rFonts w:eastAsia="Calibri" w:cs="Times New Roman"/>
                <w:b/>
                <w:bCs/>
                <w:noProof/>
                <w:spacing w:val="1"/>
                <w:sz w:val="12"/>
                <w:szCs w:val="12"/>
                <w:lang w:val="en-GB"/>
              </w:rPr>
              <w:t xml:space="preserve"> </w:t>
            </w:r>
            <w:r w:rsidRPr="002A461E">
              <w:rPr>
                <w:rFonts w:eastAsia="Calibri" w:cs="Times New Roman"/>
                <w:b/>
                <w:bCs/>
                <w:noProof/>
                <w:w w:val="95"/>
                <w:sz w:val="12"/>
                <w:szCs w:val="12"/>
                <w:lang w:val="en-GB"/>
              </w:rPr>
              <w:t>prezenţă</w:t>
            </w:r>
            <w:r w:rsidRPr="002A461E">
              <w:rPr>
                <w:rFonts w:eastAsia="Calibri" w:cs="Times New Roman"/>
                <w:b/>
                <w:bCs/>
                <w:noProof/>
                <w:spacing w:val="-38"/>
                <w:w w:val="95"/>
                <w:sz w:val="12"/>
                <w:szCs w:val="12"/>
                <w:lang w:val="en-GB"/>
              </w:rPr>
              <w:t xml:space="preserve"> </w:t>
            </w:r>
            <w:r w:rsidRPr="002A461E">
              <w:rPr>
                <w:rFonts w:eastAsia="Calibri" w:cs="Times New Roman"/>
                <w:b/>
                <w:bCs/>
                <w:noProof/>
                <w:sz w:val="12"/>
                <w:szCs w:val="12"/>
                <w:lang w:val="en-GB"/>
              </w:rPr>
              <w:t>(doar</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pentru</w:t>
            </w:r>
          </w:p>
          <w:p w14:paraId="60B89590"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păsări)</w:t>
            </w:r>
          </w:p>
        </w:tc>
        <w:tc>
          <w:tcPr>
            <w:tcW w:w="222"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hideMark/>
          </w:tcPr>
          <w:p w14:paraId="244E96A5" w14:textId="77777777" w:rsidR="00421F1F" w:rsidRPr="002A461E" w:rsidRDefault="00421F1F" w:rsidP="00421F1F">
            <w:pPr>
              <w:spacing w:after="0" w:line="240" w:lineRule="auto"/>
              <w:ind w:left="-57" w:right="-57"/>
              <w:jc w:val="center"/>
              <w:rPr>
                <w:rFonts w:eastAsia="Calibri" w:cs="Times New Roman"/>
                <w:b/>
                <w:bCs/>
                <w:noProof/>
                <w:spacing w:val="1"/>
                <w:sz w:val="12"/>
                <w:szCs w:val="12"/>
                <w:lang w:val="en-GB"/>
              </w:rPr>
            </w:pPr>
            <w:r w:rsidRPr="002A461E">
              <w:rPr>
                <w:rFonts w:eastAsia="Calibri" w:cs="Times New Roman"/>
                <w:b/>
                <w:bCs/>
                <w:noProof/>
                <w:w w:val="95"/>
                <w:sz w:val="12"/>
                <w:szCs w:val="12"/>
                <w:lang w:val="en-GB"/>
              </w:rPr>
              <w:t>Localizare</w:t>
            </w:r>
            <w:r w:rsidRPr="002A461E">
              <w:rPr>
                <w:rFonts w:eastAsia="Calibri" w:cs="Times New Roman"/>
                <w:b/>
                <w:bCs/>
                <w:noProof/>
                <w:spacing w:val="-38"/>
                <w:w w:val="95"/>
                <w:sz w:val="12"/>
                <w:szCs w:val="12"/>
                <w:lang w:val="en-GB"/>
              </w:rPr>
              <w:t xml:space="preserve"> </w:t>
            </w:r>
            <w:r w:rsidRPr="002A461E">
              <w:rPr>
                <w:rFonts w:eastAsia="Calibri" w:cs="Times New Roman"/>
                <w:b/>
                <w:bCs/>
                <w:noProof/>
                <w:sz w:val="12"/>
                <w:szCs w:val="12"/>
                <w:lang w:val="en-GB"/>
              </w:rPr>
              <w:t>faţă</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de</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proiect</w:t>
            </w:r>
            <w:r w:rsidRPr="002A461E">
              <w:rPr>
                <w:rFonts w:eastAsia="Calibri" w:cs="Times New Roman"/>
                <w:b/>
                <w:bCs/>
                <w:noProof/>
                <w:spacing w:val="1"/>
                <w:sz w:val="12"/>
                <w:szCs w:val="12"/>
                <w:lang w:val="en-GB"/>
              </w:rPr>
              <w:t xml:space="preserve"> </w:t>
            </w:r>
          </w:p>
          <w:p w14:paraId="75F60FE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(în</w:t>
            </w:r>
            <w:r w:rsidRPr="002A461E">
              <w:rPr>
                <w:rFonts w:eastAsia="Calibri" w:cs="Times New Roman"/>
                <w:b/>
                <w:bCs/>
                <w:noProof/>
                <w:spacing w:val="-3"/>
                <w:sz w:val="12"/>
                <w:szCs w:val="12"/>
                <w:lang w:val="en-GB"/>
              </w:rPr>
              <w:t xml:space="preserve"> </w:t>
            </w:r>
            <w:r w:rsidRPr="002A461E">
              <w:rPr>
                <w:rFonts w:eastAsia="Calibri" w:cs="Times New Roman"/>
                <w:b/>
                <w:bCs/>
                <w:noProof/>
                <w:sz w:val="12"/>
                <w:szCs w:val="12"/>
                <w:lang w:val="en-GB"/>
              </w:rPr>
              <w:t>metri)</w:t>
            </w:r>
          </w:p>
        </w:tc>
        <w:tc>
          <w:tcPr>
            <w:tcW w:w="137"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hideMark/>
          </w:tcPr>
          <w:p w14:paraId="7BCD1A8F" w14:textId="77777777" w:rsidR="00421F1F" w:rsidRPr="002A461E" w:rsidRDefault="00421F1F" w:rsidP="00421F1F">
            <w:pPr>
              <w:spacing w:after="0" w:line="240" w:lineRule="auto"/>
              <w:ind w:left="-57" w:right="-57"/>
              <w:jc w:val="center"/>
              <w:rPr>
                <w:rFonts w:eastAsia="Calibri" w:cs="Times New Roman"/>
                <w:b/>
                <w:bCs/>
                <w:noProof/>
                <w:spacing w:val="1"/>
                <w:sz w:val="12"/>
                <w:szCs w:val="12"/>
                <w:lang w:val="en-GB"/>
              </w:rPr>
            </w:pPr>
            <w:r w:rsidRPr="002A461E">
              <w:rPr>
                <w:rFonts w:eastAsia="Calibri" w:cs="Times New Roman"/>
                <w:b/>
                <w:bCs/>
                <w:noProof/>
                <w:spacing w:val="-1"/>
                <w:sz w:val="12"/>
                <w:szCs w:val="12"/>
                <w:lang w:val="en-GB"/>
              </w:rPr>
              <w:t xml:space="preserve">Anexa </w:t>
            </w:r>
            <w:r w:rsidRPr="002A461E">
              <w:rPr>
                <w:rFonts w:eastAsia="Calibri" w:cs="Times New Roman"/>
                <w:b/>
                <w:bCs/>
                <w:noProof/>
                <w:sz w:val="12"/>
                <w:szCs w:val="12"/>
                <w:lang w:val="en-GB"/>
              </w:rPr>
              <w:t>I</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(doar</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pentru</w:t>
            </w:r>
            <w:r w:rsidRPr="002A461E">
              <w:rPr>
                <w:rFonts w:eastAsia="Calibri" w:cs="Times New Roman"/>
                <w:b/>
                <w:bCs/>
                <w:noProof/>
                <w:spacing w:val="1"/>
                <w:sz w:val="12"/>
                <w:szCs w:val="12"/>
                <w:lang w:val="en-GB"/>
              </w:rPr>
              <w:t xml:space="preserve"> </w:t>
            </w:r>
          </w:p>
          <w:p w14:paraId="0680D3B8"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păsări)</w:t>
            </w:r>
          </w:p>
        </w:tc>
        <w:tc>
          <w:tcPr>
            <w:tcW w:w="136"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1746DF63"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Sursa</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datelor</w:t>
            </w:r>
            <w:r w:rsidRPr="002A461E">
              <w:rPr>
                <w:rFonts w:eastAsia="Calibri" w:cs="Times New Roman"/>
                <w:b/>
                <w:bCs/>
                <w:noProof/>
                <w:spacing w:val="1"/>
                <w:sz w:val="12"/>
                <w:szCs w:val="12"/>
                <w:lang w:val="en-GB"/>
              </w:rPr>
              <w:t xml:space="preserve"> </w:t>
            </w:r>
            <w:r w:rsidRPr="002A461E">
              <w:rPr>
                <w:rFonts w:eastAsia="Calibri" w:cs="Times New Roman"/>
                <w:b/>
                <w:bCs/>
                <w:noProof/>
                <w:w w:val="95"/>
                <w:sz w:val="12"/>
                <w:szCs w:val="12"/>
                <w:lang w:val="en-GB"/>
              </w:rPr>
              <w:t>spaţiale</w:t>
            </w:r>
          </w:p>
        </w:tc>
        <w:tc>
          <w:tcPr>
            <w:tcW w:w="122"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14F48C8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Sursa</w:t>
            </w:r>
          </w:p>
          <w:p w14:paraId="04BF7C9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informaţiilor</w:t>
            </w:r>
          </w:p>
        </w:tc>
        <w:tc>
          <w:tcPr>
            <w:tcW w:w="198"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411BA87D"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Starea de</w:t>
            </w:r>
            <w:r w:rsidRPr="002A461E">
              <w:rPr>
                <w:rFonts w:eastAsia="Calibri" w:cs="Times New Roman"/>
                <w:b/>
                <w:bCs/>
                <w:noProof/>
                <w:spacing w:val="1"/>
                <w:sz w:val="12"/>
                <w:szCs w:val="12"/>
                <w:lang w:val="en-GB"/>
              </w:rPr>
              <w:t xml:space="preserve"> </w:t>
            </w:r>
            <w:r w:rsidRPr="002A461E">
              <w:rPr>
                <w:rFonts w:eastAsia="Calibri" w:cs="Times New Roman"/>
                <w:b/>
                <w:bCs/>
                <w:noProof/>
                <w:w w:val="95"/>
                <w:sz w:val="12"/>
                <w:szCs w:val="12"/>
                <w:lang w:val="en-GB"/>
              </w:rPr>
              <w:t>conservare</w:t>
            </w:r>
          </w:p>
        </w:tc>
        <w:tc>
          <w:tcPr>
            <w:tcW w:w="180"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5D1B920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pacing w:val="-1"/>
                <w:sz w:val="12"/>
                <w:szCs w:val="12"/>
                <w:lang w:val="en-GB"/>
              </w:rPr>
              <w:t xml:space="preserve">Obiective </w:t>
            </w:r>
            <w:r w:rsidRPr="002A461E">
              <w:rPr>
                <w:rFonts w:eastAsia="Calibri" w:cs="Times New Roman"/>
                <w:b/>
                <w:bCs/>
                <w:noProof/>
                <w:sz w:val="12"/>
                <w:szCs w:val="12"/>
                <w:lang w:val="en-GB"/>
              </w:rPr>
              <w:t>de</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conservare</w:t>
            </w:r>
          </w:p>
        </w:tc>
        <w:tc>
          <w:tcPr>
            <w:tcW w:w="409" w:type="pct"/>
            <w:tcBorders>
              <w:top w:val="single" w:sz="18" w:space="0" w:color="auto"/>
              <w:left w:val="single" w:sz="2" w:space="0" w:color="auto"/>
              <w:bottom w:val="single" w:sz="12" w:space="0" w:color="auto"/>
              <w:right w:val="single" w:sz="2" w:space="0" w:color="auto"/>
            </w:tcBorders>
            <w:shd w:val="clear" w:color="auto" w:fill="auto"/>
            <w:vAlign w:val="center"/>
          </w:tcPr>
          <w:p w14:paraId="05BD4553"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Parametru</w:t>
            </w:r>
          </w:p>
        </w:tc>
        <w:tc>
          <w:tcPr>
            <w:tcW w:w="313"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4919388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pacing w:val="-1"/>
                <w:sz w:val="12"/>
                <w:szCs w:val="12"/>
                <w:lang w:val="en-GB"/>
              </w:rPr>
              <w:t xml:space="preserve">Unitatea </w:t>
            </w:r>
            <w:r w:rsidRPr="002A461E">
              <w:rPr>
                <w:rFonts w:eastAsia="Calibri" w:cs="Times New Roman"/>
                <w:b/>
                <w:bCs/>
                <w:noProof/>
                <w:sz w:val="12"/>
                <w:szCs w:val="12"/>
                <w:lang w:val="en-GB"/>
              </w:rPr>
              <w:t>de</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măsură</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parametru</w:t>
            </w:r>
          </w:p>
        </w:tc>
        <w:tc>
          <w:tcPr>
            <w:tcW w:w="187"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679A4F6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Actual</w:t>
            </w:r>
            <w:r w:rsidRPr="002A461E">
              <w:rPr>
                <w:rFonts w:eastAsia="Calibri" w:cs="Times New Roman"/>
                <w:b/>
                <w:bCs/>
                <w:noProof/>
                <w:spacing w:val="1"/>
                <w:sz w:val="12"/>
                <w:szCs w:val="12"/>
                <w:lang w:val="en-GB"/>
              </w:rPr>
              <w:t xml:space="preserve"> </w:t>
            </w:r>
            <w:r w:rsidRPr="002A461E">
              <w:rPr>
                <w:rFonts w:eastAsia="Calibri" w:cs="Times New Roman"/>
                <w:b/>
                <w:bCs/>
                <w:noProof/>
                <w:spacing w:val="-1"/>
                <w:sz w:val="12"/>
                <w:szCs w:val="12"/>
                <w:lang w:val="en-GB"/>
              </w:rPr>
              <w:t>(Minim)</w:t>
            </w:r>
          </w:p>
        </w:tc>
        <w:tc>
          <w:tcPr>
            <w:tcW w:w="168"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25E63E9A"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Actual</w:t>
            </w:r>
            <w:r w:rsidRPr="002A461E">
              <w:rPr>
                <w:rFonts w:eastAsia="Calibri" w:cs="Times New Roman"/>
                <w:b/>
                <w:bCs/>
                <w:noProof/>
                <w:spacing w:val="1"/>
                <w:sz w:val="12"/>
                <w:szCs w:val="12"/>
                <w:lang w:val="en-GB"/>
              </w:rPr>
              <w:t xml:space="preserve"> </w:t>
            </w:r>
            <w:r w:rsidRPr="002A461E">
              <w:rPr>
                <w:rFonts w:eastAsia="Calibri" w:cs="Times New Roman"/>
                <w:b/>
                <w:bCs/>
                <w:noProof/>
                <w:spacing w:val="-1"/>
                <w:sz w:val="12"/>
                <w:szCs w:val="12"/>
                <w:lang w:val="en-GB"/>
              </w:rPr>
              <w:t>(Maxim)</w:t>
            </w:r>
          </w:p>
        </w:tc>
        <w:tc>
          <w:tcPr>
            <w:tcW w:w="319"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0CFC554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Valoare</w:t>
            </w:r>
            <w:r w:rsidRPr="002A461E">
              <w:rPr>
                <w:rFonts w:eastAsia="Calibri" w:cs="Times New Roman"/>
                <w:b/>
                <w:bCs/>
                <w:noProof/>
                <w:spacing w:val="-4"/>
                <w:sz w:val="12"/>
                <w:szCs w:val="12"/>
                <w:lang w:val="en-GB"/>
              </w:rPr>
              <w:t xml:space="preserve"> </w:t>
            </w:r>
            <w:r w:rsidRPr="002A461E">
              <w:rPr>
                <w:rFonts w:eastAsia="Calibri" w:cs="Times New Roman"/>
                <w:b/>
                <w:bCs/>
                <w:noProof/>
                <w:sz w:val="12"/>
                <w:szCs w:val="12"/>
                <w:lang w:val="en-GB"/>
              </w:rPr>
              <w:t>ţintă</w:t>
            </w:r>
          </w:p>
        </w:tc>
        <w:tc>
          <w:tcPr>
            <w:tcW w:w="109"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hideMark/>
          </w:tcPr>
          <w:p w14:paraId="4760CC5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pacing w:val="-1"/>
                <w:sz w:val="12"/>
                <w:szCs w:val="12"/>
                <w:lang w:val="en-GB"/>
              </w:rPr>
              <w:t>Posibil</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să fie</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afectat</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de</w:t>
            </w:r>
            <w:r w:rsidRPr="002A461E">
              <w:rPr>
                <w:rFonts w:eastAsia="Calibri" w:cs="Times New Roman"/>
                <w:b/>
                <w:bCs/>
                <w:noProof/>
                <w:spacing w:val="-3"/>
                <w:sz w:val="12"/>
                <w:szCs w:val="12"/>
                <w:lang w:val="en-GB"/>
              </w:rPr>
              <w:t xml:space="preserve"> </w:t>
            </w:r>
            <w:r w:rsidRPr="002A461E">
              <w:rPr>
                <w:rFonts w:eastAsia="Calibri" w:cs="Times New Roman"/>
                <w:b/>
                <w:bCs/>
                <w:noProof/>
                <w:sz w:val="12"/>
                <w:szCs w:val="12"/>
                <w:lang w:val="en-GB"/>
              </w:rPr>
              <w:t>PP</w:t>
            </w:r>
          </w:p>
        </w:tc>
        <w:tc>
          <w:tcPr>
            <w:tcW w:w="269"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hideMark/>
          </w:tcPr>
          <w:p w14:paraId="678B8130"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Explicaţie cu</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privire la</w:t>
            </w:r>
            <w:r w:rsidRPr="002A461E">
              <w:rPr>
                <w:rFonts w:eastAsia="Calibri" w:cs="Times New Roman"/>
                <w:b/>
                <w:bCs/>
                <w:noProof/>
                <w:spacing w:val="1"/>
                <w:sz w:val="12"/>
                <w:szCs w:val="12"/>
                <w:lang w:val="en-GB"/>
              </w:rPr>
              <w:t xml:space="preserve"> </w:t>
            </w:r>
            <w:r w:rsidRPr="002A461E">
              <w:rPr>
                <w:rFonts w:eastAsia="Calibri" w:cs="Times New Roman"/>
                <w:b/>
                <w:bCs/>
                <w:noProof/>
                <w:spacing w:val="-1"/>
                <w:sz w:val="12"/>
                <w:szCs w:val="12"/>
                <w:lang w:val="en-GB"/>
              </w:rPr>
              <w:t xml:space="preserve">posibilitatea </w:t>
            </w:r>
            <w:r w:rsidRPr="002A461E">
              <w:rPr>
                <w:rFonts w:eastAsia="Calibri" w:cs="Times New Roman"/>
                <w:b/>
                <w:bCs/>
                <w:noProof/>
                <w:sz w:val="12"/>
                <w:szCs w:val="12"/>
                <w:lang w:val="en-GB"/>
              </w:rPr>
              <w:t>de</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afectare</w:t>
            </w:r>
          </w:p>
        </w:tc>
        <w:tc>
          <w:tcPr>
            <w:tcW w:w="227"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6DE803F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5"/>
                <w:sz w:val="12"/>
                <w:szCs w:val="12"/>
                <w:lang w:val="en-GB"/>
              </w:rPr>
              <w:t>Cuantificarea</w:t>
            </w:r>
            <w:r w:rsidRPr="002A461E">
              <w:rPr>
                <w:rFonts w:eastAsia="Calibri" w:cs="Times New Roman"/>
                <w:b/>
                <w:bCs/>
                <w:noProof/>
                <w:spacing w:val="1"/>
                <w:w w:val="95"/>
                <w:sz w:val="12"/>
                <w:szCs w:val="12"/>
                <w:lang w:val="en-GB"/>
              </w:rPr>
              <w:t xml:space="preserve"> </w:t>
            </w:r>
            <w:r w:rsidRPr="002A461E">
              <w:rPr>
                <w:rFonts w:eastAsia="Calibri" w:cs="Times New Roman"/>
                <w:b/>
                <w:bCs/>
                <w:noProof/>
                <w:sz w:val="12"/>
                <w:szCs w:val="12"/>
                <w:lang w:val="en-GB"/>
              </w:rPr>
              <w:t>impacturilor</w:t>
            </w:r>
            <w:r w:rsidRPr="002A461E">
              <w:rPr>
                <w:rFonts w:eastAsia="Calibri" w:cs="Times New Roman"/>
                <w:b/>
                <w:bCs/>
                <w:noProof/>
                <w:spacing w:val="1"/>
                <w:sz w:val="12"/>
                <w:szCs w:val="12"/>
                <w:lang w:val="en-GB"/>
              </w:rPr>
              <w:t xml:space="preserve"> </w:t>
            </w:r>
            <w:r w:rsidRPr="002A461E">
              <w:rPr>
                <w:rFonts w:eastAsia="Calibri" w:cs="Times New Roman"/>
                <w:b/>
                <w:bCs/>
                <w:noProof/>
                <w:sz w:val="12"/>
                <w:szCs w:val="12"/>
                <w:lang w:val="en-GB"/>
              </w:rPr>
              <w:t>(u.m.)</w:t>
            </w:r>
          </w:p>
        </w:tc>
        <w:tc>
          <w:tcPr>
            <w:tcW w:w="237" w:type="pct"/>
            <w:tcBorders>
              <w:top w:val="single" w:sz="18" w:space="0" w:color="auto"/>
              <w:left w:val="single" w:sz="2" w:space="0" w:color="auto"/>
              <w:bottom w:val="single" w:sz="12" w:space="0" w:color="auto"/>
              <w:right w:val="single" w:sz="2" w:space="0" w:color="auto"/>
            </w:tcBorders>
            <w:shd w:val="clear" w:color="auto" w:fill="auto"/>
            <w:textDirection w:val="btLr"/>
            <w:vAlign w:val="center"/>
          </w:tcPr>
          <w:p w14:paraId="78EE4D9C"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Impactul</w:t>
            </w:r>
            <w:r w:rsidRPr="002A461E">
              <w:rPr>
                <w:rFonts w:eastAsia="Calibri" w:cs="Times New Roman"/>
                <w:b/>
                <w:bCs/>
                <w:noProof/>
                <w:spacing w:val="1"/>
                <w:sz w:val="12"/>
                <w:szCs w:val="12"/>
                <w:lang w:val="en-GB"/>
              </w:rPr>
              <w:t xml:space="preserve"> </w:t>
            </w:r>
            <w:r w:rsidRPr="002A461E">
              <w:rPr>
                <w:rFonts w:eastAsia="Calibri" w:cs="Times New Roman"/>
                <w:b/>
                <w:bCs/>
                <w:noProof/>
                <w:spacing w:val="-1"/>
                <w:sz w:val="12"/>
                <w:szCs w:val="12"/>
                <w:lang w:val="en-GB"/>
              </w:rPr>
              <w:t>potenţial (fără</w:t>
            </w:r>
            <w:r w:rsidRPr="002A461E">
              <w:rPr>
                <w:rFonts w:eastAsia="Calibri" w:cs="Times New Roman"/>
                <w:b/>
                <w:bCs/>
                <w:noProof/>
                <w:spacing w:val="-40"/>
                <w:sz w:val="12"/>
                <w:szCs w:val="12"/>
                <w:lang w:val="en-GB"/>
              </w:rPr>
              <w:t xml:space="preserve">  </w:t>
            </w:r>
            <w:r w:rsidRPr="002A461E">
              <w:rPr>
                <w:rFonts w:eastAsia="Calibri" w:cs="Times New Roman"/>
                <w:b/>
                <w:bCs/>
                <w:noProof/>
                <w:sz w:val="12"/>
                <w:szCs w:val="12"/>
                <w:lang w:val="en-GB"/>
              </w:rPr>
              <w:t>măsuri)</w:t>
            </w:r>
          </w:p>
        </w:tc>
        <w:tc>
          <w:tcPr>
            <w:tcW w:w="261" w:type="pct"/>
            <w:tcBorders>
              <w:top w:val="single" w:sz="18" w:space="0" w:color="auto"/>
              <w:left w:val="single" w:sz="2" w:space="0" w:color="auto"/>
              <w:bottom w:val="single" w:sz="12" w:space="0" w:color="auto"/>
              <w:right w:val="single" w:sz="18" w:space="0" w:color="auto"/>
            </w:tcBorders>
            <w:shd w:val="clear" w:color="auto" w:fill="auto"/>
            <w:vAlign w:val="center"/>
          </w:tcPr>
          <w:p w14:paraId="6924632A" w14:textId="77777777" w:rsidR="00421F1F" w:rsidRPr="002A461E" w:rsidRDefault="00421F1F" w:rsidP="00421F1F">
            <w:pPr>
              <w:spacing w:after="0" w:line="240" w:lineRule="auto"/>
              <w:ind w:left="-57" w:right="-57"/>
              <w:jc w:val="center"/>
              <w:rPr>
                <w:rFonts w:eastAsia="Calibri" w:cs="Times New Roman"/>
                <w:b/>
                <w:bCs/>
                <w:noProof/>
                <w:spacing w:val="-40"/>
                <w:sz w:val="12"/>
                <w:szCs w:val="12"/>
                <w:lang w:val="en-GB"/>
              </w:rPr>
            </w:pPr>
            <w:r w:rsidRPr="002A461E">
              <w:rPr>
                <w:rFonts w:eastAsia="Calibri" w:cs="Times New Roman"/>
                <w:b/>
                <w:bCs/>
                <w:noProof/>
                <w:sz w:val="12"/>
                <w:szCs w:val="12"/>
                <w:lang w:val="en-GB"/>
              </w:rPr>
              <w:t>Motivarea</w:t>
            </w:r>
            <w:r w:rsidRPr="002A461E">
              <w:rPr>
                <w:rFonts w:eastAsia="Calibri" w:cs="Times New Roman"/>
                <w:b/>
                <w:bCs/>
                <w:noProof/>
                <w:spacing w:val="-40"/>
                <w:sz w:val="12"/>
                <w:szCs w:val="12"/>
                <w:lang w:val="en-GB"/>
              </w:rPr>
              <w:t xml:space="preserve">    </w:t>
            </w:r>
          </w:p>
          <w:p w14:paraId="33FD2816" w14:textId="77777777" w:rsidR="00421F1F" w:rsidRPr="002A461E" w:rsidRDefault="00421F1F" w:rsidP="00421F1F">
            <w:pPr>
              <w:spacing w:after="0" w:line="240" w:lineRule="auto"/>
              <w:ind w:left="-57" w:right="-57"/>
              <w:jc w:val="center"/>
              <w:rPr>
                <w:rFonts w:eastAsia="Calibri" w:cs="Times New Roman"/>
                <w:b/>
                <w:bCs/>
                <w:noProof/>
                <w:spacing w:val="-38"/>
                <w:w w:val="95"/>
                <w:sz w:val="12"/>
                <w:szCs w:val="12"/>
                <w:lang w:val="en-GB"/>
              </w:rPr>
            </w:pPr>
            <w:r w:rsidRPr="002A461E">
              <w:rPr>
                <w:rFonts w:eastAsia="Calibri" w:cs="Times New Roman"/>
                <w:b/>
                <w:bCs/>
                <w:noProof/>
                <w:w w:val="95"/>
                <w:sz w:val="12"/>
                <w:szCs w:val="12"/>
                <w:lang w:val="en-GB"/>
              </w:rPr>
              <w:t>impactului</w:t>
            </w:r>
            <w:r w:rsidRPr="002A461E">
              <w:rPr>
                <w:rFonts w:eastAsia="Calibri" w:cs="Times New Roman"/>
                <w:b/>
                <w:bCs/>
                <w:noProof/>
                <w:spacing w:val="-38"/>
                <w:w w:val="95"/>
                <w:sz w:val="12"/>
                <w:szCs w:val="12"/>
                <w:lang w:val="en-GB"/>
              </w:rPr>
              <w:t xml:space="preserve"> </w:t>
            </w:r>
          </w:p>
          <w:p w14:paraId="11F7A81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estimat</w:t>
            </w:r>
          </w:p>
        </w:tc>
        <w:tc>
          <w:tcPr>
            <w:tcW w:w="346" w:type="pct"/>
            <w:tcBorders>
              <w:top w:val="single" w:sz="18" w:space="0" w:color="auto"/>
              <w:left w:val="single" w:sz="2" w:space="0" w:color="auto"/>
              <w:bottom w:val="single" w:sz="12" w:space="0" w:color="auto"/>
              <w:right w:val="single" w:sz="18" w:space="0" w:color="auto"/>
            </w:tcBorders>
            <w:shd w:val="clear" w:color="auto" w:fill="auto"/>
            <w:vAlign w:val="center"/>
          </w:tcPr>
          <w:p w14:paraId="162E51E3" w14:textId="3E5D4256" w:rsidR="00421F1F" w:rsidRPr="002A461E" w:rsidRDefault="00421F1F" w:rsidP="006A0113">
            <w:pPr>
              <w:spacing w:after="0" w:line="240" w:lineRule="auto"/>
              <w:ind w:left="136"/>
              <w:jc w:val="center"/>
              <w:rPr>
                <w:rFonts w:eastAsia="Calibri" w:cs="Times New Roman"/>
                <w:b/>
                <w:bCs/>
                <w:noProof/>
                <w:sz w:val="12"/>
                <w:szCs w:val="12"/>
                <w:lang w:val="en-GB"/>
              </w:rPr>
            </w:pPr>
            <w:r w:rsidRPr="002A461E">
              <w:rPr>
                <w:rFonts w:cs="Times New Roman"/>
                <w:sz w:val="12"/>
                <w:szCs w:val="12"/>
                <w:lang w:eastAsia="ro-RO"/>
              </w:rPr>
              <w:t>Măsuri adoptate pentru a asigura impacturi reziduale nesemnificative</w:t>
            </w:r>
          </w:p>
        </w:tc>
        <w:tc>
          <w:tcPr>
            <w:tcW w:w="342" w:type="pct"/>
            <w:tcBorders>
              <w:top w:val="single" w:sz="18" w:space="0" w:color="auto"/>
              <w:left w:val="single" w:sz="2" w:space="0" w:color="auto"/>
              <w:bottom w:val="single" w:sz="12" w:space="0" w:color="auto"/>
              <w:right w:val="single" w:sz="18" w:space="0" w:color="auto"/>
            </w:tcBorders>
            <w:shd w:val="clear" w:color="auto" w:fill="auto"/>
            <w:vAlign w:val="center"/>
          </w:tcPr>
          <w:p w14:paraId="0A0821B9" w14:textId="1AC6AE51"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cs="Times New Roman"/>
                <w:sz w:val="12"/>
                <w:szCs w:val="12"/>
                <w:lang w:eastAsia="ro-RO"/>
              </w:rPr>
              <w:t>Impact rezidual</w:t>
            </w:r>
          </w:p>
        </w:tc>
      </w:tr>
      <w:tr w:rsidR="002A461E" w:rsidRPr="002A461E" w14:paraId="420851F8" w14:textId="750268C8" w:rsidTr="00DE3FCA">
        <w:trPr>
          <w:trHeight w:val="195"/>
          <w:tblHeader/>
          <w:jc w:val="center"/>
        </w:trPr>
        <w:tc>
          <w:tcPr>
            <w:tcW w:w="131" w:type="pct"/>
            <w:tcBorders>
              <w:top w:val="single" w:sz="12" w:space="0" w:color="auto"/>
              <w:left w:val="single" w:sz="18" w:space="0" w:color="auto"/>
              <w:bottom w:val="single" w:sz="12" w:space="0" w:color="auto"/>
              <w:right w:val="single" w:sz="2" w:space="0" w:color="auto"/>
            </w:tcBorders>
            <w:shd w:val="clear" w:color="auto" w:fill="auto"/>
            <w:vAlign w:val="center"/>
            <w:hideMark/>
          </w:tcPr>
          <w:p w14:paraId="7C5F708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1</w:t>
            </w:r>
          </w:p>
        </w:tc>
        <w:tc>
          <w:tcPr>
            <w:tcW w:w="160"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746CE92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2</w:t>
            </w:r>
          </w:p>
        </w:tc>
        <w:tc>
          <w:tcPr>
            <w:tcW w:w="123"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1139254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3</w:t>
            </w:r>
          </w:p>
        </w:tc>
        <w:tc>
          <w:tcPr>
            <w:tcW w:w="246"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58570F58"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4</w:t>
            </w:r>
          </w:p>
        </w:tc>
        <w:tc>
          <w:tcPr>
            <w:tcW w:w="158"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1EF48FE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5</w:t>
            </w:r>
          </w:p>
        </w:tc>
        <w:tc>
          <w:tcPr>
            <w:tcW w:w="222"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2741E1E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6</w:t>
            </w:r>
          </w:p>
        </w:tc>
        <w:tc>
          <w:tcPr>
            <w:tcW w:w="137"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2583D88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7</w:t>
            </w:r>
          </w:p>
        </w:tc>
        <w:tc>
          <w:tcPr>
            <w:tcW w:w="136"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4E16475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8</w:t>
            </w:r>
          </w:p>
        </w:tc>
        <w:tc>
          <w:tcPr>
            <w:tcW w:w="122"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47BC03CA"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w w:val="98"/>
                <w:sz w:val="12"/>
                <w:szCs w:val="12"/>
                <w:lang w:val="en-GB"/>
              </w:rPr>
              <w:t>9</w:t>
            </w:r>
          </w:p>
        </w:tc>
        <w:tc>
          <w:tcPr>
            <w:tcW w:w="198"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12EA29C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10</w:t>
            </w:r>
          </w:p>
        </w:tc>
        <w:tc>
          <w:tcPr>
            <w:tcW w:w="180"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3C51CFD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11</w:t>
            </w:r>
          </w:p>
        </w:tc>
        <w:tc>
          <w:tcPr>
            <w:tcW w:w="409"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299F8AC8"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12</w:t>
            </w:r>
          </w:p>
        </w:tc>
        <w:tc>
          <w:tcPr>
            <w:tcW w:w="313"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689BD10D"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w:t>
            </w:r>
          </w:p>
        </w:tc>
        <w:tc>
          <w:tcPr>
            <w:tcW w:w="187"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3CAFDAF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14</w:t>
            </w:r>
          </w:p>
        </w:tc>
        <w:tc>
          <w:tcPr>
            <w:tcW w:w="168"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4170A14E"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15</w:t>
            </w:r>
          </w:p>
        </w:tc>
        <w:tc>
          <w:tcPr>
            <w:tcW w:w="319"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18E90A2D"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16</w:t>
            </w:r>
          </w:p>
        </w:tc>
        <w:tc>
          <w:tcPr>
            <w:tcW w:w="109"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3F3815D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17</w:t>
            </w:r>
          </w:p>
        </w:tc>
        <w:tc>
          <w:tcPr>
            <w:tcW w:w="269"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65AAF3D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18</w:t>
            </w:r>
          </w:p>
        </w:tc>
        <w:tc>
          <w:tcPr>
            <w:tcW w:w="227"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6A590F9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19</w:t>
            </w:r>
          </w:p>
        </w:tc>
        <w:tc>
          <w:tcPr>
            <w:tcW w:w="237" w:type="pct"/>
            <w:tcBorders>
              <w:top w:val="single" w:sz="12" w:space="0" w:color="auto"/>
              <w:left w:val="single" w:sz="2" w:space="0" w:color="auto"/>
              <w:bottom w:val="single" w:sz="12" w:space="0" w:color="auto"/>
              <w:right w:val="single" w:sz="2" w:space="0" w:color="auto"/>
            </w:tcBorders>
            <w:shd w:val="clear" w:color="auto" w:fill="auto"/>
            <w:vAlign w:val="center"/>
            <w:hideMark/>
          </w:tcPr>
          <w:p w14:paraId="75B7EC3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20</w:t>
            </w:r>
          </w:p>
        </w:tc>
        <w:tc>
          <w:tcPr>
            <w:tcW w:w="261" w:type="pct"/>
            <w:tcBorders>
              <w:top w:val="single" w:sz="12" w:space="0" w:color="auto"/>
              <w:left w:val="single" w:sz="2" w:space="0" w:color="auto"/>
              <w:bottom w:val="single" w:sz="12" w:space="0" w:color="auto"/>
              <w:right w:val="single" w:sz="18" w:space="0" w:color="auto"/>
            </w:tcBorders>
            <w:shd w:val="clear" w:color="auto" w:fill="auto"/>
            <w:vAlign w:val="center"/>
            <w:hideMark/>
          </w:tcPr>
          <w:p w14:paraId="2BED19ED"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21</w:t>
            </w:r>
          </w:p>
        </w:tc>
        <w:tc>
          <w:tcPr>
            <w:tcW w:w="346" w:type="pct"/>
            <w:tcBorders>
              <w:top w:val="single" w:sz="12" w:space="0" w:color="auto"/>
              <w:left w:val="single" w:sz="2" w:space="0" w:color="auto"/>
              <w:bottom w:val="single" w:sz="12" w:space="0" w:color="auto"/>
              <w:right w:val="single" w:sz="18" w:space="0" w:color="auto"/>
            </w:tcBorders>
            <w:shd w:val="clear" w:color="auto" w:fill="auto"/>
            <w:vAlign w:val="center"/>
          </w:tcPr>
          <w:p w14:paraId="787AB1CB" w14:textId="531A216E" w:rsidR="00421F1F" w:rsidRPr="002A461E" w:rsidRDefault="00421F1F" w:rsidP="006A0113">
            <w:pPr>
              <w:spacing w:after="0" w:line="240" w:lineRule="auto"/>
              <w:ind w:left="136"/>
              <w:jc w:val="center"/>
              <w:rPr>
                <w:rFonts w:eastAsia="Calibri" w:cs="Times New Roman"/>
                <w:b/>
                <w:bCs/>
                <w:noProof/>
                <w:sz w:val="12"/>
                <w:szCs w:val="12"/>
                <w:lang w:val="en-GB"/>
              </w:rPr>
            </w:pPr>
            <w:r w:rsidRPr="002A461E">
              <w:rPr>
                <w:rFonts w:cs="Times New Roman"/>
                <w:sz w:val="12"/>
                <w:szCs w:val="12"/>
                <w:lang w:eastAsia="ro-RO"/>
              </w:rPr>
              <w:t>22</w:t>
            </w:r>
          </w:p>
        </w:tc>
        <w:tc>
          <w:tcPr>
            <w:tcW w:w="342" w:type="pct"/>
            <w:tcBorders>
              <w:top w:val="single" w:sz="12" w:space="0" w:color="auto"/>
              <w:left w:val="single" w:sz="2" w:space="0" w:color="auto"/>
              <w:bottom w:val="single" w:sz="12" w:space="0" w:color="auto"/>
              <w:right w:val="single" w:sz="18" w:space="0" w:color="auto"/>
            </w:tcBorders>
            <w:shd w:val="clear" w:color="auto" w:fill="auto"/>
            <w:vAlign w:val="center"/>
          </w:tcPr>
          <w:p w14:paraId="1603C3BE" w14:textId="2C816828"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cs="Times New Roman"/>
                <w:sz w:val="12"/>
                <w:szCs w:val="12"/>
                <w:lang w:eastAsia="ro-RO"/>
              </w:rPr>
              <w:t>23</w:t>
            </w:r>
          </w:p>
        </w:tc>
      </w:tr>
      <w:tr w:rsidR="002A461E" w:rsidRPr="002A461E" w14:paraId="32210FD2" w14:textId="29790167" w:rsidTr="00DE3FCA">
        <w:trPr>
          <w:trHeight w:val="283"/>
          <w:jc w:val="center"/>
        </w:trPr>
        <w:tc>
          <w:tcPr>
            <w:tcW w:w="131" w:type="pct"/>
            <w:vMerge w:val="restart"/>
            <w:tcBorders>
              <w:top w:val="single" w:sz="12" w:space="0" w:color="auto"/>
              <w:left w:val="single" w:sz="18" w:space="0" w:color="auto"/>
              <w:right w:val="single" w:sz="2" w:space="0" w:color="auto"/>
            </w:tcBorders>
            <w:shd w:val="clear" w:color="auto" w:fill="auto"/>
            <w:textDirection w:val="btLr"/>
            <w:vAlign w:val="center"/>
            <w:hideMark/>
          </w:tcPr>
          <w:p w14:paraId="543D6BC3"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ROSAC0122 Munții Făgăraș</w:t>
            </w:r>
          </w:p>
        </w:tc>
        <w:tc>
          <w:tcPr>
            <w:tcW w:w="160" w:type="pct"/>
            <w:vMerge w:val="restart"/>
            <w:tcBorders>
              <w:top w:val="single" w:sz="12" w:space="0" w:color="auto"/>
              <w:left w:val="single" w:sz="2" w:space="0" w:color="auto"/>
              <w:right w:val="single" w:sz="2" w:space="0" w:color="auto"/>
            </w:tcBorders>
            <w:shd w:val="clear" w:color="auto" w:fill="auto"/>
            <w:textDirection w:val="btLr"/>
            <w:vAlign w:val="center"/>
            <w:hideMark/>
          </w:tcPr>
          <w:p w14:paraId="535BFB6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Habitate</w:t>
            </w:r>
          </w:p>
        </w:tc>
        <w:tc>
          <w:tcPr>
            <w:tcW w:w="123" w:type="pct"/>
            <w:vMerge w:val="restart"/>
            <w:tcBorders>
              <w:top w:val="single" w:sz="12" w:space="0" w:color="auto"/>
              <w:left w:val="single" w:sz="2" w:space="0" w:color="auto"/>
              <w:bottom w:val="single" w:sz="2" w:space="0" w:color="auto"/>
              <w:right w:val="single" w:sz="2" w:space="0" w:color="auto"/>
            </w:tcBorders>
            <w:shd w:val="clear" w:color="auto" w:fill="auto"/>
            <w:textDirection w:val="btLr"/>
            <w:vAlign w:val="center"/>
            <w:hideMark/>
          </w:tcPr>
          <w:p w14:paraId="0AC92113"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9110</w:t>
            </w:r>
          </w:p>
        </w:tc>
        <w:tc>
          <w:tcPr>
            <w:tcW w:w="246" w:type="pct"/>
            <w:vMerge w:val="restart"/>
            <w:tcBorders>
              <w:top w:val="single" w:sz="12" w:space="0" w:color="auto"/>
              <w:left w:val="single" w:sz="2" w:space="0" w:color="auto"/>
              <w:bottom w:val="single" w:sz="2" w:space="0" w:color="auto"/>
              <w:right w:val="single" w:sz="2" w:space="0" w:color="auto"/>
            </w:tcBorders>
            <w:shd w:val="clear" w:color="auto" w:fill="auto"/>
            <w:vAlign w:val="center"/>
            <w:hideMark/>
          </w:tcPr>
          <w:p w14:paraId="61068A47"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Păduri de</w:t>
            </w:r>
          </w:p>
          <w:p w14:paraId="03692F17"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fag de tip </w:t>
            </w:r>
          </w:p>
          <w:p w14:paraId="52F39E5B" w14:textId="778D50F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iCs/>
                <w:noProof/>
                <w:sz w:val="12"/>
                <w:szCs w:val="12"/>
                <w:lang w:val="en-GB"/>
              </w:rPr>
              <w:t>Luzulo – Fagetum</w:t>
            </w:r>
          </w:p>
        </w:tc>
        <w:tc>
          <w:tcPr>
            <w:tcW w:w="158" w:type="pct"/>
            <w:vMerge w:val="restart"/>
            <w:tcBorders>
              <w:top w:val="single" w:sz="12" w:space="0" w:color="auto"/>
              <w:left w:val="single" w:sz="2" w:space="0" w:color="auto"/>
              <w:bottom w:val="single" w:sz="2" w:space="0" w:color="auto"/>
              <w:right w:val="single" w:sz="2" w:space="0" w:color="auto"/>
            </w:tcBorders>
            <w:shd w:val="clear" w:color="auto" w:fill="auto"/>
            <w:vAlign w:val="center"/>
            <w:hideMark/>
          </w:tcPr>
          <w:p w14:paraId="670EFDB8"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12" w:space="0" w:color="auto"/>
              <w:left w:val="single" w:sz="2" w:space="0" w:color="auto"/>
              <w:bottom w:val="single" w:sz="2" w:space="0" w:color="auto"/>
              <w:right w:val="single" w:sz="2" w:space="0" w:color="auto"/>
            </w:tcBorders>
            <w:shd w:val="clear" w:color="auto" w:fill="auto"/>
            <w:vAlign w:val="center"/>
            <w:hideMark/>
          </w:tcPr>
          <w:p w14:paraId="452874EE"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Habitatul speciei se regăsește în zona proiectului în u.a. 9E, 12A, 12B, 13A, 13B, 13C, 13D, 15B, 16, 17A, 20A pe </w:t>
            </w:r>
            <w:r w:rsidRPr="002A461E">
              <w:rPr>
                <w:rFonts w:eastAsia="Calibri" w:cs="Times New Roman"/>
                <w:b/>
                <w:bCs/>
                <w:noProof/>
                <w:sz w:val="12"/>
                <w:szCs w:val="12"/>
                <w:lang w:val="en-GB"/>
              </w:rPr>
              <w:t>149,18 ha</w:t>
            </w:r>
          </w:p>
        </w:tc>
        <w:tc>
          <w:tcPr>
            <w:tcW w:w="137" w:type="pct"/>
            <w:vMerge w:val="restart"/>
            <w:tcBorders>
              <w:top w:val="single" w:sz="12" w:space="0" w:color="auto"/>
              <w:left w:val="single" w:sz="2" w:space="0" w:color="auto"/>
              <w:bottom w:val="single" w:sz="2" w:space="0" w:color="auto"/>
              <w:right w:val="single" w:sz="2" w:space="0" w:color="auto"/>
            </w:tcBorders>
            <w:shd w:val="clear" w:color="auto" w:fill="auto"/>
            <w:vAlign w:val="center"/>
            <w:hideMark/>
          </w:tcPr>
          <w:p w14:paraId="3C1A9651"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12" w:space="0" w:color="auto"/>
              <w:left w:val="single" w:sz="2" w:space="0" w:color="auto"/>
              <w:bottom w:val="single" w:sz="2" w:space="0" w:color="auto"/>
              <w:right w:val="single" w:sz="2" w:space="0" w:color="auto"/>
            </w:tcBorders>
            <w:shd w:val="clear" w:color="auto" w:fill="auto"/>
            <w:textDirection w:val="btLr"/>
            <w:vAlign w:val="center"/>
            <w:hideMark/>
          </w:tcPr>
          <w:p w14:paraId="630582AE"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12" w:space="0" w:color="auto"/>
              <w:left w:val="single" w:sz="2" w:space="0" w:color="auto"/>
              <w:bottom w:val="single" w:sz="2" w:space="0" w:color="auto"/>
              <w:right w:val="single" w:sz="2" w:space="0" w:color="auto"/>
            </w:tcBorders>
            <w:shd w:val="clear" w:color="auto" w:fill="auto"/>
            <w:textDirection w:val="btLr"/>
            <w:vAlign w:val="center"/>
            <w:hideMark/>
          </w:tcPr>
          <w:p w14:paraId="65734492"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12" w:space="0" w:color="auto"/>
              <w:left w:val="single" w:sz="2" w:space="0" w:color="auto"/>
              <w:bottom w:val="single" w:sz="2" w:space="0" w:color="auto"/>
              <w:right w:val="single" w:sz="2" w:space="0" w:color="auto"/>
            </w:tcBorders>
            <w:shd w:val="clear" w:color="auto" w:fill="auto"/>
            <w:textDirection w:val="btLr"/>
            <w:vAlign w:val="center"/>
            <w:hideMark/>
          </w:tcPr>
          <w:p w14:paraId="121A7C71"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Favorabil</w:t>
            </w:r>
          </w:p>
        </w:tc>
        <w:tc>
          <w:tcPr>
            <w:tcW w:w="180" w:type="pct"/>
            <w:vMerge w:val="restart"/>
            <w:tcBorders>
              <w:top w:val="single" w:sz="12" w:space="0" w:color="auto"/>
              <w:left w:val="single" w:sz="2" w:space="0" w:color="auto"/>
              <w:bottom w:val="single" w:sz="2" w:space="0" w:color="auto"/>
              <w:right w:val="single" w:sz="2" w:space="0" w:color="auto"/>
            </w:tcBorders>
            <w:shd w:val="clear" w:color="auto" w:fill="auto"/>
            <w:textDirection w:val="btLr"/>
            <w:vAlign w:val="center"/>
            <w:hideMark/>
          </w:tcPr>
          <w:p w14:paraId="1D24C801"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5"/>
                <w:sz w:val="12"/>
                <w:szCs w:val="12"/>
                <w:lang w:val="en-GB"/>
              </w:rPr>
              <w:t>menținerea</w:t>
            </w:r>
            <w:r w:rsidRPr="002A461E">
              <w:rPr>
                <w:rFonts w:eastAsia="Calibri" w:cs="Times New Roman"/>
                <w:noProof/>
                <w:spacing w:val="1"/>
                <w:w w:val="95"/>
                <w:sz w:val="12"/>
                <w:szCs w:val="12"/>
                <w:lang w:val="en-GB"/>
              </w:rPr>
              <w:t xml:space="preserve"> </w:t>
            </w:r>
            <w:r w:rsidRPr="002A461E">
              <w:rPr>
                <w:rFonts w:eastAsia="Calibri" w:cs="Times New Roman"/>
                <w:noProof/>
                <w:sz w:val="12"/>
                <w:szCs w:val="12"/>
                <w:lang w:val="en-GB"/>
              </w:rPr>
              <w:t>stării de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conservare</w:t>
            </w:r>
          </w:p>
        </w:tc>
        <w:tc>
          <w:tcPr>
            <w:tcW w:w="409" w:type="pct"/>
            <w:tcBorders>
              <w:top w:val="single" w:sz="12" w:space="0" w:color="auto"/>
              <w:left w:val="single" w:sz="2" w:space="0" w:color="auto"/>
              <w:bottom w:val="single" w:sz="2" w:space="0" w:color="auto"/>
              <w:right w:val="single" w:sz="2" w:space="0" w:color="auto"/>
            </w:tcBorders>
            <w:shd w:val="clear" w:color="auto" w:fill="auto"/>
            <w:vAlign w:val="center"/>
            <w:hideMark/>
          </w:tcPr>
          <w:p w14:paraId="271996B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w w:val="110"/>
                <w:sz w:val="12"/>
                <w:szCs w:val="12"/>
                <w:lang w:val="en-GB"/>
              </w:rPr>
              <w:t>Suprafața</w:t>
            </w:r>
            <w:r w:rsidRPr="002A461E">
              <w:rPr>
                <w:rFonts w:eastAsia="Calibri" w:cs="Times New Roman"/>
                <w:noProof/>
                <w:spacing w:val="-3"/>
                <w:w w:val="110"/>
                <w:sz w:val="12"/>
                <w:szCs w:val="12"/>
                <w:lang w:val="en-GB"/>
              </w:rPr>
              <w:t xml:space="preserve"> </w:t>
            </w:r>
            <w:r w:rsidRPr="002A461E">
              <w:rPr>
                <w:rFonts w:eastAsia="Calibri" w:cs="Times New Roman"/>
                <w:noProof/>
                <w:spacing w:val="-2"/>
                <w:w w:val="110"/>
                <w:sz w:val="12"/>
                <w:szCs w:val="12"/>
                <w:lang w:val="en-GB"/>
              </w:rPr>
              <w:t>habitatului</w:t>
            </w:r>
          </w:p>
        </w:tc>
        <w:tc>
          <w:tcPr>
            <w:tcW w:w="313" w:type="pct"/>
            <w:tcBorders>
              <w:top w:val="single" w:sz="12" w:space="0" w:color="auto"/>
              <w:left w:val="single" w:sz="2" w:space="0" w:color="auto"/>
              <w:bottom w:val="single" w:sz="2" w:space="0" w:color="auto"/>
              <w:right w:val="single" w:sz="2" w:space="0" w:color="auto"/>
            </w:tcBorders>
            <w:shd w:val="clear" w:color="auto" w:fill="auto"/>
            <w:vAlign w:val="center"/>
            <w:hideMark/>
          </w:tcPr>
          <w:p w14:paraId="1BB8E2B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ha</w:t>
            </w:r>
          </w:p>
        </w:tc>
        <w:tc>
          <w:tcPr>
            <w:tcW w:w="187" w:type="pct"/>
            <w:tcBorders>
              <w:top w:val="single" w:sz="12" w:space="0" w:color="auto"/>
              <w:left w:val="single" w:sz="2" w:space="0" w:color="auto"/>
              <w:bottom w:val="single" w:sz="2" w:space="0" w:color="auto"/>
              <w:right w:val="single" w:sz="2" w:space="0" w:color="auto"/>
            </w:tcBorders>
            <w:shd w:val="clear" w:color="auto" w:fill="auto"/>
            <w:vAlign w:val="center"/>
            <w:hideMark/>
          </w:tcPr>
          <w:p w14:paraId="1EDDA12E"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24700</w:t>
            </w:r>
          </w:p>
        </w:tc>
        <w:tc>
          <w:tcPr>
            <w:tcW w:w="168" w:type="pct"/>
            <w:tcBorders>
              <w:top w:val="single" w:sz="12" w:space="0" w:color="auto"/>
              <w:left w:val="single" w:sz="2" w:space="0" w:color="auto"/>
              <w:bottom w:val="single" w:sz="2" w:space="0" w:color="auto"/>
              <w:right w:val="single" w:sz="2" w:space="0" w:color="auto"/>
            </w:tcBorders>
            <w:shd w:val="clear" w:color="auto" w:fill="auto"/>
            <w:vAlign w:val="center"/>
            <w:hideMark/>
          </w:tcPr>
          <w:p w14:paraId="377D255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4"/>
                <w:w w:val="110"/>
                <w:sz w:val="12"/>
                <w:szCs w:val="12"/>
                <w:lang w:val="en-GB"/>
              </w:rPr>
              <w:t>27300</w:t>
            </w:r>
          </w:p>
        </w:tc>
        <w:tc>
          <w:tcPr>
            <w:tcW w:w="319" w:type="pct"/>
            <w:tcBorders>
              <w:top w:val="single" w:sz="12" w:space="0" w:color="auto"/>
              <w:left w:val="single" w:sz="2" w:space="0" w:color="auto"/>
              <w:bottom w:val="single" w:sz="4" w:space="0" w:color="auto"/>
              <w:right w:val="single" w:sz="2" w:space="0" w:color="auto"/>
            </w:tcBorders>
            <w:shd w:val="clear" w:color="auto" w:fill="auto"/>
            <w:vAlign w:val="center"/>
            <w:hideMark/>
          </w:tcPr>
          <w:p w14:paraId="570F882D" w14:textId="77777777" w:rsidR="00421F1F" w:rsidRPr="002A461E" w:rsidRDefault="00421F1F" w:rsidP="00421F1F">
            <w:pPr>
              <w:spacing w:after="0" w:line="240" w:lineRule="auto"/>
              <w:jc w:val="center"/>
              <w:rPr>
                <w:rFonts w:eastAsia="Calibri" w:cs="Times New Roman"/>
                <w:noProof/>
                <w:spacing w:val="-1"/>
                <w:w w:val="110"/>
                <w:sz w:val="12"/>
                <w:szCs w:val="12"/>
                <w:lang w:val="en-GB"/>
              </w:rPr>
            </w:pPr>
            <w:r w:rsidRPr="002A461E">
              <w:rPr>
                <w:rFonts w:eastAsia="Calibri" w:cs="Times New Roman"/>
                <w:noProof/>
                <w:w w:val="110"/>
                <w:sz w:val="12"/>
                <w:szCs w:val="12"/>
                <w:lang w:val="en-GB"/>
              </w:rPr>
              <w:t>Cel</w:t>
            </w:r>
            <w:r w:rsidRPr="002A461E">
              <w:rPr>
                <w:rFonts w:eastAsia="Calibri" w:cs="Times New Roman"/>
                <w:noProof/>
                <w:spacing w:val="-2"/>
                <w:w w:val="110"/>
                <w:sz w:val="12"/>
                <w:szCs w:val="12"/>
                <w:lang w:val="en-GB"/>
              </w:rPr>
              <w:t xml:space="preserve"> </w:t>
            </w:r>
            <w:r w:rsidRPr="002A461E">
              <w:rPr>
                <w:rFonts w:eastAsia="Calibri" w:cs="Times New Roman"/>
                <w:noProof/>
                <w:w w:val="110"/>
                <w:sz w:val="12"/>
                <w:szCs w:val="12"/>
                <w:lang w:val="en-GB"/>
              </w:rPr>
              <w:t>puțin</w:t>
            </w:r>
            <w:r w:rsidRPr="002A461E">
              <w:rPr>
                <w:rFonts w:eastAsia="Calibri" w:cs="Times New Roman"/>
                <w:noProof/>
                <w:spacing w:val="-1"/>
                <w:w w:val="110"/>
                <w:sz w:val="12"/>
                <w:szCs w:val="12"/>
                <w:lang w:val="en-GB"/>
              </w:rPr>
              <w:t xml:space="preserve"> </w:t>
            </w:r>
          </w:p>
          <w:p w14:paraId="09E7F7F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26000</w:t>
            </w:r>
          </w:p>
        </w:tc>
        <w:tc>
          <w:tcPr>
            <w:tcW w:w="109" w:type="pct"/>
            <w:tcBorders>
              <w:top w:val="single" w:sz="12" w:space="0" w:color="auto"/>
              <w:left w:val="single" w:sz="2" w:space="0" w:color="auto"/>
              <w:bottom w:val="single" w:sz="4" w:space="0" w:color="auto"/>
              <w:right w:val="single" w:sz="2" w:space="0" w:color="auto"/>
            </w:tcBorders>
            <w:shd w:val="clear" w:color="auto" w:fill="auto"/>
            <w:vAlign w:val="center"/>
          </w:tcPr>
          <w:p w14:paraId="231FD156" w14:textId="0AF0B956"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top w:val="single" w:sz="12" w:space="0" w:color="auto"/>
              <w:left w:val="single" w:sz="2" w:space="0" w:color="auto"/>
              <w:bottom w:val="single" w:sz="4" w:space="0" w:color="auto"/>
              <w:right w:val="single" w:sz="2" w:space="0" w:color="auto"/>
            </w:tcBorders>
            <w:shd w:val="clear" w:color="auto" w:fill="auto"/>
            <w:vAlign w:val="center"/>
          </w:tcPr>
          <w:p w14:paraId="44A0463C" w14:textId="5002DD66"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Soluțiile tehnice propuse nu aduc modificări asupra suprafeței habitatului</w:t>
            </w:r>
          </w:p>
        </w:tc>
        <w:tc>
          <w:tcPr>
            <w:tcW w:w="227" w:type="pct"/>
            <w:tcBorders>
              <w:top w:val="single" w:sz="12" w:space="0" w:color="auto"/>
              <w:left w:val="single" w:sz="2" w:space="0" w:color="auto"/>
              <w:bottom w:val="single" w:sz="4" w:space="0" w:color="auto"/>
              <w:right w:val="single" w:sz="2" w:space="0" w:color="auto"/>
            </w:tcBorders>
            <w:shd w:val="clear" w:color="auto" w:fill="auto"/>
            <w:vAlign w:val="center"/>
          </w:tcPr>
          <w:p w14:paraId="53B33B4B" w14:textId="18F484FF"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rPr>
              <w:t>ha</w:t>
            </w:r>
          </w:p>
        </w:tc>
        <w:tc>
          <w:tcPr>
            <w:tcW w:w="237" w:type="pct"/>
            <w:tcBorders>
              <w:top w:val="single" w:sz="12" w:space="0" w:color="auto"/>
              <w:left w:val="single" w:sz="2" w:space="0" w:color="auto"/>
              <w:bottom w:val="single" w:sz="4" w:space="0" w:color="auto"/>
              <w:right w:val="single" w:sz="2" w:space="0" w:color="auto"/>
            </w:tcBorders>
            <w:shd w:val="clear" w:color="auto" w:fill="auto"/>
            <w:vAlign w:val="center"/>
          </w:tcPr>
          <w:p w14:paraId="1DF6A1BC" w14:textId="779EF689"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top w:val="single" w:sz="12" w:space="0" w:color="auto"/>
              <w:left w:val="single" w:sz="2" w:space="0" w:color="auto"/>
              <w:bottom w:val="single" w:sz="4" w:space="0" w:color="auto"/>
              <w:right w:val="single" w:sz="18" w:space="0" w:color="auto"/>
            </w:tcBorders>
            <w:shd w:val="clear" w:color="auto" w:fill="auto"/>
            <w:vAlign w:val="center"/>
          </w:tcPr>
          <w:p w14:paraId="51E0A4DA" w14:textId="2864E60C"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top w:val="single" w:sz="12" w:space="0" w:color="auto"/>
              <w:left w:val="single" w:sz="2" w:space="0" w:color="auto"/>
              <w:bottom w:val="single" w:sz="4" w:space="0" w:color="auto"/>
              <w:right w:val="single" w:sz="18" w:space="0" w:color="auto"/>
            </w:tcBorders>
            <w:shd w:val="clear" w:color="auto" w:fill="auto"/>
            <w:vAlign w:val="center"/>
          </w:tcPr>
          <w:p w14:paraId="22379ACC" w14:textId="41DA3300"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top w:val="single" w:sz="12" w:space="0" w:color="auto"/>
              <w:left w:val="single" w:sz="2" w:space="0" w:color="auto"/>
              <w:bottom w:val="single" w:sz="4" w:space="0" w:color="auto"/>
              <w:right w:val="single" w:sz="18" w:space="0" w:color="auto"/>
            </w:tcBorders>
            <w:shd w:val="clear" w:color="auto" w:fill="auto"/>
            <w:vAlign w:val="center"/>
          </w:tcPr>
          <w:p w14:paraId="4A3A376F" w14:textId="6AE35C44"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43F74FD4" w14:textId="366D876C"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3968AFD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002EF96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52237D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CC4E3A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85EA73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2425E4D" w14:textId="77777777" w:rsidR="00421F1F" w:rsidRPr="002A461E" w:rsidRDefault="00421F1F" w:rsidP="00421F1F">
            <w:pPr>
              <w:spacing w:after="0" w:line="240" w:lineRule="auto"/>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728579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1B5D8E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84E457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DCAFD4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F62947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3E63148"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Specii de arbori caracteristice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0FD7CC2" w14:textId="77777777" w:rsidR="00421F1F" w:rsidRPr="002A461E" w:rsidRDefault="00421F1F" w:rsidP="00421F1F">
            <w:pPr>
              <w:spacing w:after="0" w:line="240" w:lineRule="auto"/>
              <w:jc w:val="center"/>
              <w:rPr>
                <w:rFonts w:eastAsia="Calibri" w:cs="Times New Roman"/>
                <w:noProof/>
                <w:sz w:val="12"/>
                <w:szCs w:val="12"/>
                <w:vertAlign w:val="superscript"/>
                <w:lang w:val="en-GB"/>
              </w:rPr>
            </w:pPr>
            <w:r w:rsidRPr="002A461E">
              <w:rPr>
                <w:rFonts w:eastAsia="Calibri" w:cs="Times New Roman"/>
                <w:noProof/>
                <w:sz w:val="12"/>
                <w:szCs w:val="12"/>
                <w:lang w:val="en-GB"/>
              </w:rPr>
              <w:t>% / 500 m</w:t>
            </w:r>
            <w:r w:rsidRPr="002A461E">
              <w:rPr>
                <w:rFonts w:eastAsia="Calibri" w:cs="Times New Roman"/>
                <w:noProof/>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7A80401"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3AE78E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3761D86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70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FB83CD0" w14:textId="48648A69"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A01DD65" w14:textId="3768A88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de arbori edificatoare pentru acest tip de habitat</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4971966" w14:textId="032CCD68"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3B63040" w14:textId="2B1836E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F65EB0E" w14:textId="792B83D4"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pot fi eliminate speciile caracteristice habitatului</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22F11BDE" w14:textId="1E49CFBF"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valoarea se va urmări intervenția, în primul rând, asupra speciilor necorespunzătoare tipului de habitat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16C6E121" w14:textId="55C3B72F"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1AAEEC8" w14:textId="66B75B6B"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01BE466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7B9F440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801378E"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1BD14E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DD8E03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41DFA63" w14:textId="77777777" w:rsidR="00421F1F" w:rsidRPr="002A461E" w:rsidRDefault="00421F1F" w:rsidP="00421F1F">
            <w:pPr>
              <w:spacing w:after="0" w:line="240" w:lineRule="auto"/>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D1B9D7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7743DC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1732F5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AEC2F5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1E002E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9DD296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Compoziția stratului ierbos (specii caracteristice)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489E5B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specii / 500 m</w:t>
            </w:r>
            <w:r w:rsidRPr="002A461E">
              <w:rPr>
                <w:rFonts w:eastAsia="Calibri" w:cs="Times New Roman"/>
                <w:noProof/>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93EE8E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D7A126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7F20D880"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3</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A1E93AC" w14:textId="257053AE"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213F9FC" w14:textId="7E4C2EB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36A23D9" w14:textId="45566DEB"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număr specii/Ha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9EDF382" w14:textId="312642A0"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8A37421" w14:textId="0174BC3F"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233B0D10" w14:textId="4FF7B3BB"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B70D596" w14:textId="3E5B9BA3"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BB60391" w14:textId="22BEACDE"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65972B7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736C93D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77127E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B149FC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141C35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2EF0591" w14:textId="77777777" w:rsidR="00421F1F" w:rsidRPr="002A461E" w:rsidRDefault="00421F1F" w:rsidP="00421F1F">
            <w:pPr>
              <w:spacing w:after="0" w:line="240" w:lineRule="auto"/>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6B5714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9C7965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8DEA65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0A0870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968606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446E88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specii alohtone (invazive şi potenţial invazive)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F530A62"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FC24A2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BA3EAC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1A728CA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Mai puțin </w:t>
            </w:r>
          </w:p>
          <w:p w14:paraId="378A39D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 1</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CD97A71" w14:textId="3E4B5411"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E3B27A1" w14:textId="69CD3A50"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de invazive, alohtone -&gt; impact pozitiv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E6C1884" w14:textId="045CF900"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3F54F4E" w14:textId="291CEDC0"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4F02487" w14:textId="1904B323"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7FA7E2B" w14:textId="487E6EE1"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FC6EFF8" w14:textId="3BAEAC2D"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BE5AFB1" w14:textId="7DF0C758"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70B3B82D"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39AD82C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07E931C"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2DE875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DFA08B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C2D299A" w14:textId="77777777" w:rsidR="00421F1F" w:rsidRPr="002A461E" w:rsidRDefault="00421F1F" w:rsidP="00421F1F">
            <w:pPr>
              <w:spacing w:after="0" w:line="240" w:lineRule="auto"/>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BA1B99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65A662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50D766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0851D6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DC597D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05DE48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ecotipuri necorespunzătoare / specii în afara arealului, sau specii indicatoare de perturbare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D14B9FB"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F2F88BB"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D9D50C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3730391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Mai puțin </w:t>
            </w:r>
          </w:p>
          <w:p w14:paraId="500AB83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 10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649EACD" w14:textId="7E08D0E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CC185A1" w14:textId="622B5133"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din afara arealului, perturbatoare -&gt; impact pozitiv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7302C15" w14:textId="7E9C7271"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 la hectar</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E17FD1E" w14:textId="5A7626B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956396C" w14:textId="01658FEC"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91C7B66" w14:textId="6241D5B5"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74B6B86A" w14:textId="150FDE15"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DF0915B" w14:textId="20CDBBD6"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5591C96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54E865C9"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295A30A"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19C9A5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FDAB2A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403CA65" w14:textId="77777777" w:rsidR="00421F1F" w:rsidRPr="002A461E" w:rsidRDefault="00421F1F" w:rsidP="00421F1F">
            <w:pPr>
              <w:spacing w:after="0" w:line="240" w:lineRule="auto"/>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0783A7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F68B748"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F4C383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A16A2B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16D8B3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283A2E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Volum lemn mort la sol sau pe picior</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F0DB93B"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 xml:space="preserve"> 3</w:t>
            </w: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C87FE8D"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83D334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7EE4EC4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Cel puțin </w:t>
            </w:r>
          </w:p>
          <w:p w14:paraId="2F49568E"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 20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B8A5BAE" w14:textId="2FB0058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5EBF0BC" w14:textId="0ED0DE1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Prin aplicarea soluțiilor tehnice propuse se poate reduce volumul de lemn mort / ha</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77F43EB" w14:textId="7DE4EE38"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rPr>
              <w:t>m³/ha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85D96AA" w14:textId="5293E0B0"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6969E12E" w14:textId="0E1FB401"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volumul de lemn mort/ha scade sub valoarea țintă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FABC801" w14:textId="71494BB3"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la lucrările de punere în valoare nu se vor marca toți arborii morți, debilitați sau în curs de uscare, pe sol sau pe picior(păstrarea a 4-5 fire la ha</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4C2477E0" w14:textId="23E9FADB"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38008776" w14:textId="2E1797FB" w:rsidTr="00DE3FCA">
        <w:trPr>
          <w:trHeight w:val="283"/>
          <w:jc w:val="center"/>
        </w:trPr>
        <w:tc>
          <w:tcPr>
            <w:tcW w:w="131" w:type="pct"/>
            <w:vMerge/>
            <w:tcBorders>
              <w:left w:val="single" w:sz="18" w:space="0" w:color="auto"/>
              <w:bottom w:val="single" w:sz="2" w:space="0" w:color="auto"/>
              <w:right w:val="single" w:sz="2" w:space="0" w:color="auto"/>
            </w:tcBorders>
            <w:shd w:val="clear" w:color="auto" w:fill="auto"/>
            <w:vAlign w:val="center"/>
            <w:hideMark/>
          </w:tcPr>
          <w:p w14:paraId="31051C43"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bottom w:val="single" w:sz="2" w:space="0" w:color="auto"/>
              <w:right w:val="single" w:sz="2" w:space="0" w:color="auto"/>
            </w:tcBorders>
            <w:shd w:val="clear" w:color="auto" w:fill="auto"/>
            <w:vAlign w:val="center"/>
            <w:hideMark/>
          </w:tcPr>
          <w:p w14:paraId="2C1A05C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D5BF85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C53B83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2CDF07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18ED5B3" w14:textId="77777777" w:rsidR="00421F1F" w:rsidRPr="002A461E" w:rsidRDefault="00421F1F" w:rsidP="00421F1F">
            <w:pPr>
              <w:spacing w:after="0" w:line="240" w:lineRule="auto"/>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FA9376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9BE47B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3D35D7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EB5EB2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40B559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1DE7512"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Arbori de biodiversitat, clasa de vârstă peste 80 de ani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E3DDB6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arbori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616CA2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356DCF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5667C78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Cel puțin </w:t>
            </w:r>
          </w:p>
          <w:p w14:paraId="665F1B3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 5</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69A36F75" w14:textId="62495B8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3DF7C5FA" w14:textId="33493E2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 xml:space="preserve">La recoltarea produselor secundare se extrag </w:t>
            </w:r>
            <w:r w:rsidRPr="002A461E">
              <w:rPr>
                <w:rFonts w:cs="Times New Roman"/>
                <w:sz w:val="12"/>
                <w:szCs w:val="12"/>
                <w:lang w:eastAsia="ro-RO"/>
              </w:rPr>
              <w:lastRenderedPageBreak/>
              <w:t xml:space="preserve">preexistenții, la tăierile definitive (tăieri progresive de racordare) pot fi extrași toți arborii de biodiversitate </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6572E5EE" w14:textId="1BE35962" w:rsidR="00421F1F" w:rsidRPr="002A461E" w:rsidRDefault="00421F1F" w:rsidP="00421F1F">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rPr>
              <w:lastRenderedPageBreak/>
              <w:t>Număr  arbori/ha</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03EBBAB3" w14:textId="7BE8C2F0"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05661356" w14:textId="2B8B7630"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Se pierd arborii de biodiversitate</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5A2E3639" w14:textId="2041D2CD"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 xml:space="preserve">La punerea în valoare se vor păstra 5-7 arbori </w:t>
            </w:r>
            <w:r w:rsidRPr="002A461E">
              <w:rPr>
                <w:rFonts w:cs="Times New Roman"/>
                <w:sz w:val="12"/>
                <w:szCs w:val="12"/>
                <w:lang w:eastAsia="ro-RO"/>
              </w:rPr>
              <w:lastRenderedPageBreak/>
              <w:t>cu vârste peste 80 de ani, parțial debilitați, crăcoși, cu valoare economică mică.</w:t>
            </w:r>
          </w:p>
        </w:tc>
        <w:tc>
          <w:tcPr>
            <w:tcW w:w="342" w:type="pct"/>
            <w:tcBorders>
              <w:top w:val="single" w:sz="4" w:space="0" w:color="auto"/>
              <w:left w:val="single" w:sz="2" w:space="0" w:color="auto"/>
              <w:bottom w:val="single" w:sz="2" w:space="0" w:color="auto"/>
              <w:right w:val="single" w:sz="18" w:space="0" w:color="auto"/>
            </w:tcBorders>
            <w:shd w:val="clear" w:color="auto" w:fill="auto"/>
            <w:vAlign w:val="center"/>
          </w:tcPr>
          <w:p w14:paraId="39E311D5" w14:textId="1840C144"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lastRenderedPageBreak/>
              <w:t>Nesemnificativ</w:t>
            </w:r>
          </w:p>
        </w:tc>
      </w:tr>
      <w:tr w:rsidR="002A461E" w:rsidRPr="002A461E" w14:paraId="6DDC80B8" w14:textId="572FEC26" w:rsidTr="00DE3FCA">
        <w:trPr>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hideMark/>
          </w:tcPr>
          <w:p w14:paraId="07597CB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ROSAC0122 Munții Făgăraș</w:t>
            </w: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hideMark/>
          </w:tcPr>
          <w:p w14:paraId="0F11E02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Habitate</w:t>
            </w:r>
          </w:p>
        </w:tc>
        <w:tc>
          <w:tcPr>
            <w:tcW w:w="123"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BD02A8E"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91V0</w:t>
            </w:r>
          </w:p>
        </w:tc>
        <w:tc>
          <w:tcPr>
            <w:tcW w:w="246"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3BFD57E3"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Păduri</w:t>
            </w:r>
          </w:p>
          <w:p w14:paraId="01217231"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dacice de </w:t>
            </w:r>
          </w:p>
          <w:p w14:paraId="7B26634A"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fag</w:t>
            </w:r>
          </w:p>
        </w:tc>
        <w:tc>
          <w:tcPr>
            <w:tcW w:w="158"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0ABC1582"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32FAE60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Habitatul speciei se regăsește în zona proiectului în u.a. 9A, </w:t>
            </w:r>
          </w:p>
          <w:p w14:paraId="6C91D266" w14:textId="2B0326F9"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9B, 9C, 9D, 10A, 10B, 10C, 11A, 11B, 12C, 17B, 17C, 18A, 18B, 19A, 19B, 19C pe </w:t>
            </w:r>
            <w:r w:rsidRPr="002A461E">
              <w:rPr>
                <w:rFonts w:eastAsia="Calibri" w:cs="Times New Roman"/>
                <w:b/>
                <w:bCs/>
                <w:noProof/>
                <w:sz w:val="12"/>
                <w:szCs w:val="12"/>
                <w:lang w:val="en-GB"/>
              </w:rPr>
              <w:t>129,91 ha</w:t>
            </w:r>
          </w:p>
        </w:tc>
        <w:tc>
          <w:tcPr>
            <w:tcW w:w="137"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31417968"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7DB696B"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767F127"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99B69B7"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Nefavorabil - inadecvat</w:t>
            </w:r>
          </w:p>
        </w:tc>
        <w:tc>
          <w:tcPr>
            <w:tcW w:w="18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A3377C3"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5"/>
                <w:sz w:val="12"/>
                <w:szCs w:val="12"/>
                <w:lang w:val="en-GB"/>
              </w:rPr>
              <w:t>îmbunătățirea</w:t>
            </w:r>
            <w:r w:rsidRPr="002A461E">
              <w:rPr>
                <w:rFonts w:eastAsia="Calibri" w:cs="Times New Roman"/>
                <w:noProof/>
                <w:spacing w:val="1"/>
                <w:w w:val="95"/>
                <w:sz w:val="12"/>
                <w:szCs w:val="12"/>
                <w:lang w:val="en-GB"/>
              </w:rPr>
              <w:t xml:space="preserve"> </w:t>
            </w:r>
            <w:r w:rsidRPr="002A461E">
              <w:rPr>
                <w:rFonts w:eastAsia="Calibri" w:cs="Times New Roman"/>
                <w:noProof/>
                <w:sz w:val="12"/>
                <w:szCs w:val="12"/>
                <w:lang w:val="en-GB"/>
              </w:rPr>
              <w:t>stării de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conservare</w:t>
            </w: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38624FD"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w w:val="110"/>
                <w:sz w:val="12"/>
                <w:szCs w:val="12"/>
                <w:lang w:val="en-GB"/>
              </w:rPr>
              <w:t>Suprafața</w:t>
            </w:r>
            <w:r w:rsidRPr="002A461E">
              <w:rPr>
                <w:rFonts w:eastAsia="Calibri" w:cs="Times New Roman"/>
                <w:noProof/>
                <w:spacing w:val="-3"/>
                <w:w w:val="110"/>
                <w:sz w:val="12"/>
                <w:szCs w:val="12"/>
                <w:lang w:val="en-GB"/>
              </w:rPr>
              <w:t xml:space="preserve"> </w:t>
            </w:r>
            <w:r w:rsidRPr="002A461E">
              <w:rPr>
                <w:rFonts w:eastAsia="Calibri" w:cs="Times New Roman"/>
                <w:noProof/>
                <w:spacing w:val="-2"/>
                <w:w w:val="110"/>
                <w:sz w:val="12"/>
                <w:szCs w:val="12"/>
                <w:lang w:val="en-GB"/>
              </w:rPr>
              <w:t>habitatului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C46041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51865F0"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52200</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40B71D8"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361B3426" w14:textId="77777777" w:rsidR="00421F1F" w:rsidRPr="002A461E" w:rsidRDefault="00421F1F" w:rsidP="00421F1F">
            <w:pPr>
              <w:spacing w:after="0" w:line="240" w:lineRule="auto"/>
              <w:jc w:val="center"/>
              <w:rPr>
                <w:rFonts w:eastAsia="Calibri" w:cs="Times New Roman"/>
                <w:noProof/>
                <w:spacing w:val="-1"/>
                <w:w w:val="110"/>
                <w:sz w:val="12"/>
                <w:szCs w:val="12"/>
                <w:lang w:val="en-GB"/>
              </w:rPr>
            </w:pPr>
            <w:r w:rsidRPr="002A461E">
              <w:rPr>
                <w:rFonts w:eastAsia="Calibri" w:cs="Times New Roman"/>
                <w:noProof/>
                <w:w w:val="110"/>
                <w:sz w:val="12"/>
                <w:szCs w:val="12"/>
                <w:lang w:val="en-GB"/>
              </w:rPr>
              <w:t>Cel</w:t>
            </w:r>
            <w:r w:rsidRPr="002A461E">
              <w:rPr>
                <w:rFonts w:eastAsia="Calibri" w:cs="Times New Roman"/>
                <w:noProof/>
                <w:spacing w:val="-2"/>
                <w:w w:val="110"/>
                <w:sz w:val="12"/>
                <w:szCs w:val="12"/>
                <w:lang w:val="en-GB"/>
              </w:rPr>
              <w:t xml:space="preserve"> </w:t>
            </w:r>
            <w:r w:rsidRPr="002A461E">
              <w:rPr>
                <w:rFonts w:eastAsia="Calibri" w:cs="Times New Roman"/>
                <w:noProof/>
                <w:w w:val="110"/>
                <w:sz w:val="12"/>
                <w:szCs w:val="12"/>
                <w:lang w:val="en-GB"/>
              </w:rPr>
              <w:t>puțin</w:t>
            </w:r>
            <w:r w:rsidRPr="002A461E">
              <w:rPr>
                <w:rFonts w:eastAsia="Calibri" w:cs="Times New Roman"/>
                <w:noProof/>
                <w:spacing w:val="-1"/>
                <w:w w:val="110"/>
                <w:sz w:val="12"/>
                <w:szCs w:val="12"/>
                <w:lang w:val="en-GB"/>
              </w:rPr>
              <w:t xml:space="preserve"> </w:t>
            </w:r>
          </w:p>
          <w:p w14:paraId="4CAC76F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52275</w:t>
            </w:r>
          </w:p>
        </w:tc>
        <w:tc>
          <w:tcPr>
            <w:tcW w:w="109" w:type="pct"/>
            <w:tcBorders>
              <w:top w:val="single" w:sz="2" w:space="0" w:color="auto"/>
              <w:left w:val="single" w:sz="2" w:space="0" w:color="auto"/>
              <w:bottom w:val="single" w:sz="4" w:space="0" w:color="auto"/>
              <w:right w:val="single" w:sz="2" w:space="0" w:color="auto"/>
            </w:tcBorders>
            <w:shd w:val="clear" w:color="auto" w:fill="auto"/>
            <w:vAlign w:val="center"/>
          </w:tcPr>
          <w:p w14:paraId="0F5D91F1" w14:textId="7FA10143"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10FA05B2" w14:textId="2DFB2A13"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Soluțiile tehnice propuse nu aduc modificări asupra suprafeței habitatului</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62B94991" w14:textId="21511C4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ha</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79481996" w14:textId="59608E0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43A00B40" w14:textId="5D019FBA"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64834A7D" w14:textId="5E59F610"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1BCD91B4" w14:textId="414EC788"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113D4745" w14:textId="385B5645"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3F43175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0BE25DAA"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62FF11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83FD66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410A38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D5E4CC8"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5B46D3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5CEF20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F27097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7A248A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7C9501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113132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Compoziția stratului de arbori (specii edificatoare)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3D3400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500 m</w:t>
            </w:r>
            <w:r w:rsidRPr="002A461E">
              <w:rPr>
                <w:rFonts w:eastAsia="Calibri" w:cs="Times New Roman"/>
                <w:noProof/>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A4BF322"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EBB27C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0CF2FC7B"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70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0CCAAB6" w14:textId="4D84D27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6BDF284" w14:textId="4EF25FC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de arbori edificatoare pentru acest tip de habitat</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600D8918" w14:textId="2DDA759B"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2514114" w14:textId="6246CFEE"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23A4A33" w14:textId="11349137"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pot fi eliminate speciile caracteristice habitatului</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23097188" w14:textId="109020A0"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valoarea se va urmări intervenția, în primul rând, asupra speciilor necorespunzătoare tipului de habitat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3C55276D" w14:textId="30A62D5D"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8075CA8" w14:textId="29D66334"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76E3EA2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209A559E"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BD35D7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6B4D07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1ADDD8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617CF98"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A83CE5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D909EF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02EAFF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A21487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9E687E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BF86E01"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Compoziția stratului ierbos (specii caracteristice)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4A0E220"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specii / 500 m</w:t>
            </w:r>
            <w:r w:rsidRPr="002A461E">
              <w:rPr>
                <w:rFonts w:eastAsia="Calibri" w:cs="Times New Roman"/>
                <w:noProof/>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B0F9D3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10F6501"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36A2B44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3</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AEAC443" w14:textId="5E01587E"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B780838" w14:textId="2108D8FC"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6E029EF" w14:textId="1BCC6FF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număr specii/Ha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0B56447" w14:textId="623F80A2"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9D4E950" w14:textId="019CA282"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20A89D3B" w14:textId="0327A8B9"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FA4A404" w14:textId="1048C36D"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42F7C42" w14:textId="6A352782"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7D7A748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5DD4E3D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B357A8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DAB966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AB651E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F6FD16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FC0F36B"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847470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17BEA3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9D5660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AB7BB7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59E87A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specii alohtone (invazive şi potenţial invazive)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DC64AC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B2FE14D"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6E3308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74CA422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Mai puțin de 1</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E589D1A" w14:textId="4406D3A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88F9422" w14:textId="251DE7DD"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de invazive, alohtone -&gt; impact pozitiv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732C434" w14:textId="5B109D0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19DCF71" w14:textId="70BFFB5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E2BDFA5" w14:textId="67A96619"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1439A263" w14:textId="79B3E840"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0217629F" w14:textId="4457A18C"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6854EB4" w14:textId="562F1925"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6CBEB61B"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6B5D2A9C"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03885CD"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371EF4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4F6311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3C7250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9E5B67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C96FE5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7A7AE5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6D8009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79AA70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3065DA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ecotipuri necorespunzătoare / specii în afara arealului,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644C78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7A6A442"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EF8769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CEAF11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Mai puțin de 10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7C302F5C" w14:textId="75073809"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5F95D01C" w14:textId="0B44321C"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din afara arealului, perturbatoare -&gt; impact pozitiv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115DAD66" w14:textId="72E9F76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 la hectar</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1D1D2C2" w14:textId="5DD51F4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98F38DC" w14:textId="1C419EA5"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67E480CD" w14:textId="0AF44BB1"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442E1994" w14:textId="3419E6F5"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9DC865C" w14:textId="37982C31"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43290FC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hideMark/>
          </w:tcPr>
          <w:p w14:paraId="194E3A1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916D85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C779CD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3C7AB6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E07987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46FCA7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FB81A6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4D9474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E8FECE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280DED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4F0E3E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Arbori de biodiversitat,</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863BE9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arbori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5930D4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572457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BE1030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de 5</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23D56E4" w14:textId="20A656C9"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63B49A3" w14:textId="285C2FE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 xml:space="preserve">La recoltarea produselor secundare se extrag preexistenții, la tăierile definitive (tăieri progresive de racordare) pot fi extrași toți arborii de biodiversitate </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6B84BFC3" w14:textId="73A6139E"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Număr  arbori/ha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EBD9BF7" w14:textId="454B93C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B1543F3" w14:textId="7F710B09"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Se pierd arborii de biodiversitate</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63E41D14" w14:textId="2EC15EFE"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La punerea în valoare se vor păstra 5-7 arbori cu vârste peste 80 de ani, parțial debilitați, crăcoși, cu valoare economică mică.</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413C7AD5" w14:textId="4B660087"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0E702856" w14:textId="48410CCD" w:rsidTr="00DE3FCA">
        <w:trPr>
          <w:trHeight w:val="283"/>
          <w:jc w:val="center"/>
        </w:trPr>
        <w:tc>
          <w:tcPr>
            <w:tcW w:w="131" w:type="pct"/>
            <w:vMerge/>
            <w:tcBorders>
              <w:left w:val="single" w:sz="18" w:space="0" w:color="auto"/>
              <w:bottom w:val="single" w:sz="2" w:space="0" w:color="auto"/>
              <w:right w:val="single" w:sz="2" w:space="0" w:color="auto"/>
            </w:tcBorders>
            <w:shd w:val="clear" w:color="auto" w:fill="auto"/>
            <w:vAlign w:val="center"/>
            <w:hideMark/>
          </w:tcPr>
          <w:p w14:paraId="4C1B636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bottom w:val="single" w:sz="2" w:space="0" w:color="auto"/>
              <w:right w:val="single" w:sz="2" w:space="0" w:color="auto"/>
            </w:tcBorders>
            <w:shd w:val="clear" w:color="auto" w:fill="auto"/>
            <w:vAlign w:val="center"/>
            <w:hideMark/>
          </w:tcPr>
          <w:p w14:paraId="51C0E9B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0D2EB04"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68EFAF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63F32D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18E632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E7DE0F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E2B9CB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A27516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1699B4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B75DC1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38A13A8"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Volum lemn mort</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3210D0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 xml:space="preserve"> 3</w:t>
            </w: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5FE1FE2"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11A067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E776D4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de 20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6A93443" w14:textId="02E549E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2446A989" w14:textId="315211FE"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Prin aplicarea soluțiilor tehnice propuse se poate reduce volumul de lemn mort / ha</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45E2B347" w14:textId="348911A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m³/ha</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250481B6" w14:textId="0976C5A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38F0F191" w14:textId="2C8961EC"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volumul de lemn mort/ha scade sub valoarea țintă</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029502FF" w14:textId="2D7E74CD"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 xml:space="preserve">la lucrările de punere în valoare nu se vor marca toți arborii morți, debilitați sau în </w:t>
            </w:r>
            <w:r w:rsidRPr="002A461E">
              <w:rPr>
                <w:rFonts w:cs="Times New Roman"/>
                <w:sz w:val="12"/>
                <w:szCs w:val="12"/>
                <w:lang w:eastAsia="ro-RO"/>
              </w:rPr>
              <w:lastRenderedPageBreak/>
              <w:t>curs de uscare, pe sol sau pe picior(păstrarea a 4-5 fire la ha</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29A0A10B" w14:textId="67539CAF"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lastRenderedPageBreak/>
              <w:t>Nesemnificativ</w:t>
            </w:r>
          </w:p>
        </w:tc>
      </w:tr>
      <w:tr w:rsidR="002A461E" w:rsidRPr="002A461E" w14:paraId="4B36E9AA" w14:textId="124EE384" w:rsidTr="00DE3FCA">
        <w:trPr>
          <w:trHeight w:val="283"/>
          <w:jc w:val="center"/>
        </w:trPr>
        <w:tc>
          <w:tcPr>
            <w:tcW w:w="131" w:type="pct"/>
            <w:vMerge w:val="restart"/>
            <w:tcBorders>
              <w:top w:val="single" w:sz="2" w:space="0" w:color="auto"/>
              <w:left w:val="single" w:sz="18" w:space="0" w:color="auto"/>
              <w:bottom w:val="single" w:sz="2" w:space="0" w:color="auto"/>
              <w:right w:val="single" w:sz="2" w:space="0" w:color="auto"/>
            </w:tcBorders>
            <w:shd w:val="clear" w:color="auto" w:fill="auto"/>
            <w:textDirection w:val="btLr"/>
            <w:vAlign w:val="center"/>
            <w:hideMark/>
          </w:tcPr>
          <w:p w14:paraId="7FC82ADA"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ROSAC0122 Munții Făgăraș</w:t>
            </w:r>
          </w:p>
        </w:tc>
        <w:tc>
          <w:tcPr>
            <w:tcW w:w="16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D20F59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Habitate</w:t>
            </w:r>
          </w:p>
        </w:tc>
        <w:tc>
          <w:tcPr>
            <w:tcW w:w="123"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47985A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9410</w:t>
            </w:r>
          </w:p>
        </w:tc>
        <w:tc>
          <w:tcPr>
            <w:tcW w:w="246"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375252B6"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Păduri </w:t>
            </w:r>
          </w:p>
          <w:p w14:paraId="3508560B" w14:textId="6C3BDE4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acidofile de </w:t>
            </w:r>
            <w:r w:rsidRPr="002A461E">
              <w:rPr>
                <w:rFonts w:eastAsia="Calibri" w:cs="Times New Roman"/>
                <w:iCs/>
                <w:noProof/>
                <w:sz w:val="12"/>
                <w:szCs w:val="12"/>
                <w:lang w:val="en-GB"/>
              </w:rPr>
              <w:t xml:space="preserve">Picea abies </w:t>
            </w:r>
            <w:r w:rsidRPr="002A461E">
              <w:rPr>
                <w:rFonts w:eastAsia="Calibri" w:cs="Times New Roman"/>
                <w:noProof/>
                <w:sz w:val="12"/>
                <w:szCs w:val="12"/>
                <w:lang w:val="en-GB"/>
              </w:rPr>
              <w:t>din etajul montan</w:t>
            </w:r>
          </w:p>
        </w:tc>
        <w:tc>
          <w:tcPr>
            <w:tcW w:w="158" w:type="pct"/>
            <w:vMerge w:val="restart"/>
            <w:tcBorders>
              <w:top w:val="single" w:sz="2" w:space="0" w:color="auto"/>
              <w:left w:val="single" w:sz="2" w:space="0" w:color="auto"/>
              <w:bottom w:val="nil"/>
              <w:right w:val="single" w:sz="2" w:space="0" w:color="auto"/>
            </w:tcBorders>
            <w:shd w:val="clear" w:color="auto" w:fill="auto"/>
            <w:vAlign w:val="center"/>
          </w:tcPr>
          <w:p w14:paraId="1BD9B4B2" w14:textId="4FCAC1D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w:t>
            </w:r>
          </w:p>
        </w:tc>
        <w:tc>
          <w:tcPr>
            <w:tcW w:w="222" w:type="pct"/>
            <w:vMerge w:val="restart"/>
            <w:tcBorders>
              <w:top w:val="single" w:sz="2" w:space="0" w:color="auto"/>
              <w:left w:val="single" w:sz="2" w:space="0" w:color="auto"/>
              <w:bottom w:val="nil"/>
              <w:right w:val="single" w:sz="2" w:space="0" w:color="auto"/>
            </w:tcBorders>
            <w:shd w:val="clear" w:color="auto" w:fill="auto"/>
            <w:vAlign w:val="center"/>
          </w:tcPr>
          <w:p w14:paraId="2D121D84"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Habitatul speciei se regăsește în zona </w:t>
            </w:r>
          </w:p>
          <w:p w14:paraId="09F5DC32" w14:textId="5403B3B6"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proiectului în u.a. 9F, 14, 15A, 20B, 21A, 21B pe </w:t>
            </w:r>
            <w:r w:rsidRPr="002A461E">
              <w:rPr>
                <w:rFonts w:eastAsia="Calibri" w:cs="Times New Roman"/>
                <w:b/>
                <w:bCs/>
                <w:noProof/>
                <w:sz w:val="12"/>
                <w:szCs w:val="12"/>
                <w:lang w:val="en-GB"/>
              </w:rPr>
              <w:t>75,41 ha</w:t>
            </w:r>
          </w:p>
        </w:tc>
        <w:tc>
          <w:tcPr>
            <w:tcW w:w="137" w:type="pct"/>
            <w:vMerge w:val="restart"/>
            <w:tcBorders>
              <w:top w:val="single" w:sz="2" w:space="0" w:color="auto"/>
              <w:left w:val="single" w:sz="2" w:space="0" w:color="auto"/>
              <w:bottom w:val="nil"/>
              <w:right w:val="single" w:sz="2" w:space="0" w:color="auto"/>
            </w:tcBorders>
            <w:shd w:val="clear" w:color="auto" w:fill="auto"/>
            <w:vAlign w:val="center"/>
            <w:hideMark/>
          </w:tcPr>
          <w:p w14:paraId="380D213D"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bottom w:val="nil"/>
              <w:right w:val="single" w:sz="2" w:space="0" w:color="auto"/>
            </w:tcBorders>
            <w:shd w:val="clear" w:color="auto" w:fill="auto"/>
            <w:textDirection w:val="btLr"/>
            <w:vAlign w:val="center"/>
            <w:hideMark/>
          </w:tcPr>
          <w:p w14:paraId="6AC0E80A"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bottom w:val="nil"/>
              <w:right w:val="single" w:sz="2" w:space="0" w:color="auto"/>
            </w:tcBorders>
            <w:shd w:val="clear" w:color="auto" w:fill="auto"/>
            <w:textDirection w:val="btLr"/>
            <w:vAlign w:val="center"/>
            <w:hideMark/>
          </w:tcPr>
          <w:p w14:paraId="0592C165"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bottom w:val="nil"/>
              <w:right w:val="single" w:sz="2" w:space="0" w:color="auto"/>
            </w:tcBorders>
            <w:shd w:val="clear" w:color="auto" w:fill="auto"/>
            <w:textDirection w:val="btLr"/>
            <w:vAlign w:val="center"/>
            <w:hideMark/>
          </w:tcPr>
          <w:p w14:paraId="6A11F989"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Nefavorabil - inadecvat</w:t>
            </w:r>
          </w:p>
        </w:tc>
        <w:tc>
          <w:tcPr>
            <w:tcW w:w="180" w:type="pct"/>
            <w:vMerge w:val="restart"/>
            <w:tcBorders>
              <w:top w:val="single" w:sz="2" w:space="0" w:color="auto"/>
              <w:left w:val="single" w:sz="2" w:space="0" w:color="auto"/>
              <w:bottom w:val="nil"/>
              <w:right w:val="single" w:sz="2" w:space="0" w:color="auto"/>
            </w:tcBorders>
            <w:shd w:val="clear" w:color="auto" w:fill="auto"/>
            <w:textDirection w:val="btLr"/>
            <w:vAlign w:val="center"/>
            <w:hideMark/>
          </w:tcPr>
          <w:p w14:paraId="4E9EDF4D" w14:textId="77777777" w:rsidR="00421F1F" w:rsidRPr="002A461E" w:rsidRDefault="00421F1F" w:rsidP="00421F1F">
            <w:pPr>
              <w:spacing w:after="0" w:line="240" w:lineRule="auto"/>
              <w:ind w:left="-57" w:right="-57"/>
              <w:jc w:val="center"/>
              <w:rPr>
                <w:rFonts w:eastAsia="Calibri" w:cs="Times New Roman"/>
                <w:noProof/>
                <w:spacing w:val="1"/>
                <w:sz w:val="12"/>
                <w:szCs w:val="12"/>
                <w:lang w:val="en-GB"/>
              </w:rPr>
            </w:pPr>
            <w:r w:rsidRPr="002A461E">
              <w:rPr>
                <w:rFonts w:eastAsia="Calibri" w:cs="Times New Roman"/>
                <w:noProof/>
                <w:w w:val="95"/>
                <w:sz w:val="12"/>
                <w:szCs w:val="12"/>
                <w:lang w:val="en-GB"/>
              </w:rPr>
              <w:t>îmbunătățirea</w:t>
            </w:r>
            <w:r w:rsidRPr="002A461E">
              <w:rPr>
                <w:rFonts w:eastAsia="Calibri" w:cs="Times New Roman"/>
                <w:noProof/>
                <w:spacing w:val="1"/>
                <w:w w:val="95"/>
                <w:sz w:val="12"/>
                <w:szCs w:val="12"/>
                <w:lang w:val="en-GB"/>
              </w:rPr>
              <w:t xml:space="preserve"> </w:t>
            </w:r>
            <w:r w:rsidRPr="002A461E">
              <w:rPr>
                <w:rFonts w:eastAsia="Calibri" w:cs="Times New Roman"/>
                <w:noProof/>
                <w:sz w:val="12"/>
                <w:szCs w:val="12"/>
                <w:lang w:val="en-GB"/>
              </w:rPr>
              <w:t>stării de</w:t>
            </w:r>
            <w:r w:rsidRPr="002A461E">
              <w:rPr>
                <w:rFonts w:eastAsia="Calibri" w:cs="Times New Roman"/>
                <w:noProof/>
                <w:spacing w:val="1"/>
                <w:sz w:val="12"/>
                <w:szCs w:val="12"/>
                <w:lang w:val="en-GB"/>
              </w:rPr>
              <w:t xml:space="preserve"> </w:t>
            </w:r>
          </w:p>
          <w:p w14:paraId="3FE96158" w14:textId="7777777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774834A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w w:val="110"/>
                <w:sz w:val="12"/>
                <w:szCs w:val="12"/>
                <w:lang w:val="en-GB"/>
              </w:rPr>
              <w:t>Suprafața</w:t>
            </w:r>
            <w:r w:rsidRPr="002A461E">
              <w:rPr>
                <w:rFonts w:eastAsia="Calibri" w:cs="Times New Roman"/>
                <w:noProof/>
                <w:spacing w:val="-3"/>
                <w:w w:val="110"/>
                <w:sz w:val="12"/>
                <w:szCs w:val="12"/>
                <w:lang w:val="en-GB"/>
              </w:rPr>
              <w:t xml:space="preserve"> </w:t>
            </w:r>
            <w:r w:rsidRPr="002A461E">
              <w:rPr>
                <w:rFonts w:eastAsia="Calibri" w:cs="Times New Roman"/>
                <w:noProof/>
                <w:spacing w:val="-2"/>
                <w:w w:val="110"/>
                <w:sz w:val="12"/>
                <w:szCs w:val="12"/>
                <w:lang w:val="en-GB"/>
              </w:rPr>
              <w:t>habitatului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2819A42B"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ha</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7ABBDED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45660</w:t>
            </w: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1461849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7C27CF8B"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w w:val="110"/>
                <w:sz w:val="12"/>
                <w:szCs w:val="12"/>
                <w:lang w:val="en-GB"/>
              </w:rPr>
              <w:t>Cel</w:t>
            </w:r>
            <w:r w:rsidRPr="002A461E">
              <w:rPr>
                <w:rFonts w:eastAsia="Calibri" w:cs="Times New Roman"/>
                <w:noProof/>
                <w:spacing w:val="-2"/>
                <w:w w:val="110"/>
                <w:sz w:val="12"/>
                <w:szCs w:val="12"/>
                <w:lang w:val="en-GB"/>
              </w:rPr>
              <w:t xml:space="preserve"> </w:t>
            </w:r>
            <w:r w:rsidRPr="002A461E">
              <w:rPr>
                <w:rFonts w:eastAsia="Calibri" w:cs="Times New Roman"/>
                <w:noProof/>
                <w:w w:val="110"/>
                <w:sz w:val="12"/>
                <w:szCs w:val="12"/>
                <w:lang w:val="en-GB"/>
              </w:rPr>
              <w:t>puțin</w:t>
            </w:r>
            <w:r w:rsidRPr="002A461E">
              <w:rPr>
                <w:rFonts w:eastAsia="Calibri" w:cs="Times New Roman"/>
                <w:noProof/>
                <w:spacing w:val="-1"/>
                <w:w w:val="110"/>
                <w:sz w:val="12"/>
                <w:szCs w:val="12"/>
                <w:lang w:val="en-GB"/>
              </w:rPr>
              <w:t xml:space="preserve"> </w:t>
            </w:r>
            <w:r w:rsidRPr="002A461E">
              <w:rPr>
                <w:rFonts w:eastAsia="Calibri" w:cs="Times New Roman"/>
                <w:noProof/>
                <w:spacing w:val="-5"/>
                <w:w w:val="110"/>
                <w:sz w:val="12"/>
                <w:szCs w:val="12"/>
                <w:lang w:val="en-GB"/>
              </w:rPr>
              <w:t>45660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E520707" w14:textId="1835F52B"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1104C625" w14:textId="6FA9B1B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Soluțiile tehnice propuse nu aduc modificări asupra suprafeței habitatului</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7F323C0D" w14:textId="278088B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ha</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4536AAEB" w14:textId="63EFF37B"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7E277816" w14:textId="060BED12"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777AF220" w14:textId="17E07C7C"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42A7B826" w14:textId="187A102D" w:rsidR="00421F1F" w:rsidRPr="002A461E" w:rsidRDefault="00421F1F" w:rsidP="00421F1F">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73F795DD" w14:textId="375073D4"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14AEFA6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7C8D42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E7F9F6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112237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nil"/>
              <w:left w:val="single" w:sz="2" w:space="0" w:color="auto"/>
              <w:bottom w:val="single" w:sz="2" w:space="0" w:color="auto"/>
              <w:right w:val="single" w:sz="2" w:space="0" w:color="auto"/>
            </w:tcBorders>
            <w:shd w:val="clear" w:color="auto" w:fill="auto"/>
            <w:vAlign w:val="center"/>
            <w:hideMark/>
          </w:tcPr>
          <w:p w14:paraId="3FE7037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nil"/>
              <w:left w:val="single" w:sz="2" w:space="0" w:color="auto"/>
              <w:bottom w:val="single" w:sz="2" w:space="0" w:color="auto"/>
              <w:right w:val="single" w:sz="2" w:space="0" w:color="auto"/>
            </w:tcBorders>
            <w:shd w:val="clear" w:color="auto" w:fill="auto"/>
            <w:vAlign w:val="center"/>
            <w:hideMark/>
          </w:tcPr>
          <w:p w14:paraId="1C7CBC68"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nil"/>
              <w:left w:val="single" w:sz="2" w:space="0" w:color="auto"/>
              <w:bottom w:val="single" w:sz="2" w:space="0" w:color="auto"/>
              <w:right w:val="single" w:sz="2" w:space="0" w:color="auto"/>
            </w:tcBorders>
            <w:shd w:val="clear" w:color="auto" w:fill="auto"/>
            <w:vAlign w:val="center"/>
            <w:hideMark/>
          </w:tcPr>
          <w:p w14:paraId="7854A2E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nil"/>
              <w:left w:val="single" w:sz="2" w:space="0" w:color="auto"/>
              <w:bottom w:val="single" w:sz="2" w:space="0" w:color="auto"/>
              <w:right w:val="single" w:sz="2" w:space="0" w:color="auto"/>
            </w:tcBorders>
            <w:shd w:val="clear" w:color="auto" w:fill="auto"/>
            <w:vAlign w:val="center"/>
            <w:hideMark/>
          </w:tcPr>
          <w:p w14:paraId="61F9FF1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nil"/>
              <w:left w:val="single" w:sz="2" w:space="0" w:color="auto"/>
              <w:bottom w:val="single" w:sz="2" w:space="0" w:color="auto"/>
              <w:right w:val="single" w:sz="2" w:space="0" w:color="auto"/>
            </w:tcBorders>
            <w:shd w:val="clear" w:color="auto" w:fill="auto"/>
            <w:vAlign w:val="center"/>
            <w:hideMark/>
          </w:tcPr>
          <w:p w14:paraId="4EBCBFCB"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nil"/>
              <w:left w:val="single" w:sz="2" w:space="0" w:color="auto"/>
              <w:bottom w:val="single" w:sz="2" w:space="0" w:color="auto"/>
              <w:right w:val="single" w:sz="2" w:space="0" w:color="auto"/>
            </w:tcBorders>
            <w:shd w:val="clear" w:color="auto" w:fill="auto"/>
            <w:vAlign w:val="center"/>
            <w:hideMark/>
          </w:tcPr>
          <w:p w14:paraId="3A16BACB"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nil"/>
              <w:left w:val="single" w:sz="2" w:space="0" w:color="auto"/>
              <w:bottom w:val="single" w:sz="2" w:space="0" w:color="auto"/>
              <w:right w:val="single" w:sz="2" w:space="0" w:color="auto"/>
            </w:tcBorders>
            <w:shd w:val="clear" w:color="auto" w:fill="auto"/>
            <w:vAlign w:val="center"/>
            <w:hideMark/>
          </w:tcPr>
          <w:p w14:paraId="1508D4B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0ED62C1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Compoziția stratului de arbori (specii edificatoare)</w:t>
            </w:r>
          </w:p>
        </w:tc>
        <w:tc>
          <w:tcPr>
            <w:tcW w:w="313"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4965D7CD"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500 m</w:t>
            </w:r>
            <w:r w:rsidRPr="002A461E">
              <w:rPr>
                <w:rFonts w:eastAsia="Calibri" w:cs="Times New Roman"/>
                <w:noProof/>
                <w:sz w:val="12"/>
                <w:szCs w:val="12"/>
                <w:vertAlign w:val="superscript"/>
                <w:lang w:val="en-GB"/>
              </w:rPr>
              <w:t>2</w:t>
            </w:r>
          </w:p>
        </w:tc>
        <w:tc>
          <w:tcPr>
            <w:tcW w:w="187"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6314B9D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2D29B22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33A3C46E"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70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CB37007" w14:textId="18A3791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ADD7BA1" w14:textId="2F5ADA4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de arbori edificatoare pentru acest tip de habitat</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1DDCCD72" w14:textId="4AEF10DC"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AC24EEE" w14:textId="0ADA38B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B5AC2FF" w14:textId="57A21171"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pot fi eliminate speciile caracteristice habitatului</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247866AE" w14:textId="039707DA"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valoarea se va urmări intervenția, în primul rând, asupra speciilor necorespunzătoare tipului de habitat</w:t>
            </w:r>
          </w:p>
        </w:tc>
        <w:tc>
          <w:tcPr>
            <w:tcW w:w="342" w:type="pct"/>
            <w:tcBorders>
              <w:top w:val="single" w:sz="4" w:space="0" w:color="auto"/>
              <w:left w:val="single" w:sz="2" w:space="0" w:color="auto"/>
              <w:bottom w:val="single" w:sz="2" w:space="0" w:color="auto"/>
              <w:right w:val="single" w:sz="18" w:space="0" w:color="auto"/>
            </w:tcBorders>
            <w:shd w:val="clear" w:color="auto" w:fill="auto"/>
            <w:vAlign w:val="center"/>
          </w:tcPr>
          <w:p w14:paraId="3A07F2CF" w14:textId="3EF3D893"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EC32B8E" w14:textId="5DFAC19E"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7C3D2855"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141383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E159E9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E73060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DBB840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DC4C49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0B638E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9B1FFB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CABC46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499A03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4A45C2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070663E"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Compoziția stratului ierbos (specii caracteristice)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30F07BA"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specii / 500 m</w:t>
            </w:r>
            <w:r w:rsidRPr="002A461E">
              <w:rPr>
                <w:rFonts w:eastAsia="Calibri" w:cs="Times New Roman"/>
                <w:noProof/>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2A8550C"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ED370B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00982800"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6</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84343B7" w14:textId="3EB5C0F9"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789BAC4" w14:textId="1A8B311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9CEDD19" w14:textId="6CC838D1"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număr specii/Ha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004F781" w14:textId="0C7138F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997C73D" w14:textId="6D9FAFD6"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77E2C31B" w14:textId="32A3E9EC"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5163D48D" w14:textId="3CFE4DD0"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86A0969" w14:textId="7DDDF4DE"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606AA97F"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6F54ED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BDE88EA"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33747C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AC8B3A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0A0966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BB803D5"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D77BE4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5CA55B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E485894"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87AF79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0791CD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specii alohtone (invazive şi potenţial invazive)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1536A4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820CBEF"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D3C603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704440B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Mai puțin de 1</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573E721" w14:textId="175BB29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A76A272" w14:textId="2136E092"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de invazive, alohtone -&gt; impact pozitiv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442D7DD" w14:textId="535FD81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3601B11" w14:textId="690CFCFA"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8FB3697" w14:textId="0F5C0E1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4707EC13" w14:textId="3DDFDBEF"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15F85F75" w14:textId="73FABAF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D74CD89" w14:textId="7472DB13"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26F7D0B8"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C0EF8F1"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570DDB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5F676B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B3638E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A30F21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2C555B3"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7755D9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C95229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05D749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C4EAE5B"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183A950"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ecotipuri necorespunzătoare / specii în afara arealului,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30303C8"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5B4DF7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6ED5BA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6AE1736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Mai puțin de 10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614862A" w14:textId="04F7548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C6BD3FF" w14:textId="7327733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soluțiile tehnice propuse pot fi eliminate speciile din afara arealului, perturbatoare -&gt; impact pozitiv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FB0B635" w14:textId="70A8E4C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 la hectar</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94AB732" w14:textId="0287659B"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262A586" w14:textId="1A84685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754B645B" w14:textId="74069C54"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6855EC05" w14:textId="1B00C207"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46A1B1F" w14:textId="434C6A7C"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34FDE207"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AD4F7B2"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72F104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390388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ED475FE"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7BF75E8"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71AF69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0729FE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86D185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C4C9182"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0770D6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2492479"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Arbori de biodiversitat,</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B08EE7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arbori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0B0B056"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56995B5"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3EA0F8A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de 5</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06FE57A" w14:textId="033AE23E"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FC345C0" w14:textId="05061681"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 xml:space="preserve">La recoltarea produselor secundare se extrag preexistenții, la tăierile definitive (tăieri progresive de racordare) pot fi extrași toți arborii de biodiversitate </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15794B8" w14:textId="559A0C42"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Număr  arbori/ha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7F112A3" w14:textId="11D5360F"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664CF1B" w14:textId="3B878BD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 pierd arborii de biodiversitate</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659DFBC0" w14:textId="5A0C2E90"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La punerea în valoare se vor păstra 5-7 arbori cu vârste peste 80 de ani, parțial debilitați, crăcoși, cu valoare economică mică.</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8CFD362" w14:textId="20632F65"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0C2BAC44" w14:textId="57ED4040"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059F45B6"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A421B9A" w14:textId="77777777" w:rsidR="00421F1F" w:rsidRPr="002A461E" w:rsidRDefault="00421F1F" w:rsidP="00421F1F">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529BD88"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D58FB67"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9B14E99"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221158F"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A44B77D"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93FF426"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586496C"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BBB7221"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11610D0" w14:textId="77777777" w:rsidR="00421F1F" w:rsidRPr="002A461E" w:rsidRDefault="00421F1F" w:rsidP="00421F1F">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68FD793"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Volum lemn mort</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74DFE57"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 xml:space="preserve"> 3</w:t>
            </w: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6232494"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D3EF47E"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53365E7D" w14:textId="77777777" w:rsidR="00421F1F" w:rsidRPr="002A461E" w:rsidRDefault="00421F1F" w:rsidP="00421F1F">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de 20</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67D3BDA5" w14:textId="181DEA72"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411F53C9" w14:textId="4EB7C61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Prin aplicarea soluțiilor tehnice propuse se poate reduce volumul de lemn mort / ha</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69DE0E9F" w14:textId="7B3766C6"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m³/ha</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06E3EA58" w14:textId="176EB4E4"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70A1D9C1" w14:textId="0D1E4528"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volumul de lemn mort/ha scade sub valoarea țintă</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43C6B596" w14:textId="5D4FB718" w:rsidR="00421F1F" w:rsidRPr="002A461E" w:rsidRDefault="00421F1F"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rPr>
              <w:t xml:space="preserve">la lucrările de punere în valoare nu se vor marca toți arborii morți, debilitați sau în curs de uscare, pe sol sau pe </w:t>
            </w:r>
            <w:r w:rsidRPr="002A461E">
              <w:rPr>
                <w:rFonts w:cs="Times New Roman"/>
                <w:sz w:val="12"/>
                <w:szCs w:val="12"/>
                <w:lang w:eastAsia="ro-RO"/>
              </w:rPr>
              <w:lastRenderedPageBreak/>
              <w:t>picior(păstrarea a 4-5 fire la ha</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39310945" w14:textId="562FE9F6" w:rsidR="00421F1F" w:rsidRPr="002A461E" w:rsidRDefault="00421F1F" w:rsidP="00421F1F">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lastRenderedPageBreak/>
              <w:t>Nesemnificativ</w:t>
            </w:r>
          </w:p>
        </w:tc>
      </w:tr>
      <w:tr w:rsidR="002A461E" w:rsidRPr="002A461E" w14:paraId="69668589" w14:textId="293D6460"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hideMark/>
          </w:tcPr>
          <w:p w14:paraId="027C5698"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ROSAC0122 Munții Făgăraș</w:t>
            </w:r>
          </w:p>
        </w:tc>
        <w:tc>
          <w:tcPr>
            <w:tcW w:w="16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712A6EF"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19B14FE"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1352*</w:t>
            </w:r>
          </w:p>
        </w:tc>
        <w:tc>
          <w:tcPr>
            <w:tcW w:w="246"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4FF73075"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Canis lupus </w:t>
            </w:r>
          </w:p>
          <w:p w14:paraId="5581098C" w14:textId="2154DEE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(lup)</w:t>
            </w:r>
          </w:p>
        </w:tc>
        <w:tc>
          <w:tcPr>
            <w:tcW w:w="158"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52581F51"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036A1187"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19B65001" w14:textId="568D3D0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p>
        </w:tc>
        <w:tc>
          <w:tcPr>
            <w:tcW w:w="137"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227E738"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FDE134E"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5976784"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C6AE4B4"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favorabilă</w:t>
            </w:r>
          </w:p>
        </w:tc>
        <w:tc>
          <w:tcPr>
            <w:tcW w:w="18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0BA12BD6" w14:textId="077B954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mențirea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stării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de conservare</w:t>
            </w: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11B56F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0E3C0E8" w14:textId="77777777" w:rsidR="006A0113" w:rsidRPr="002A461E" w:rsidRDefault="006A0113" w:rsidP="006A0113">
            <w:pPr>
              <w:spacing w:after="0" w:line="240" w:lineRule="auto"/>
              <w:jc w:val="center"/>
              <w:rPr>
                <w:rFonts w:eastAsia="Calibri" w:cs="Times New Roman"/>
                <w:noProof/>
                <w:spacing w:val="-40"/>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p w14:paraId="4C6C5E32" w14:textId="77777777" w:rsidR="006A0113" w:rsidRPr="002A461E" w:rsidRDefault="006A0113" w:rsidP="006A0113">
            <w:pPr>
              <w:spacing w:after="0" w:line="240" w:lineRule="auto"/>
              <w:jc w:val="center"/>
              <w:rPr>
                <w:rFonts w:eastAsia="Calibri" w:cs="Times New Roman"/>
                <w:noProof/>
                <w:sz w:val="12"/>
                <w:szCs w:val="12"/>
                <w:lang w:val="en-GB"/>
              </w:rPr>
            </w:pPr>
          </w:p>
          <w:p w14:paraId="74667CC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habitate</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ACEC01B"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121</w:t>
            </w: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08AC9A9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161</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60B2361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puțin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142</w:t>
            </w:r>
          </w:p>
          <w:p w14:paraId="2FD2F265" w14:textId="77777777" w:rsidR="006A0113" w:rsidRPr="002A461E" w:rsidRDefault="006A0113" w:rsidP="006A0113">
            <w:pPr>
              <w:spacing w:after="0" w:line="240" w:lineRule="auto"/>
              <w:jc w:val="center"/>
              <w:rPr>
                <w:rFonts w:eastAsia="Calibri" w:cs="Times New Roman"/>
                <w:noProof/>
                <w:sz w:val="12"/>
                <w:szCs w:val="12"/>
                <w:lang w:val="en-GB"/>
              </w:rPr>
            </w:pPr>
          </w:p>
          <w:p w14:paraId="4AA9C9D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5"/>
                <w:sz w:val="12"/>
                <w:szCs w:val="12"/>
                <w:lang w:val="en-GB"/>
              </w:rPr>
              <w:t>Trebuie</w:t>
            </w:r>
            <w:r w:rsidRPr="002A461E">
              <w:rPr>
                <w:rFonts w:eastAsia="Calibri" w:cs="Times New Roman"/>
                <w:noProof/>
                <w:spacing w:val="-38"/>
                <w:w w:val="95"/>
                <w:sz w:val="12"/>
                <w:szCs w:val="12"/>
                <w:lang w:val="en-GB"/>
              </w:rPr>
              <w:t xml:space="preserve"> </w:t>
            </w:r>
            <w:r w:rsidRPr="002A461E">
              <w:rPr>
                <w:rFonts w:eastAsia="Calibri" w:cs="Times New Roman"/>
                <w:noProof/>
                <w:sz w:val="12"/>
                <w:szCs w:val="12"/>
                <w:lang w:val="en-GB"/>
              </w:rPr>
              <w:t>definită</w:t>
            </w:r>
          </w:p>
          <w:p w14:paraId="6EB0D29B"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 2</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ani</w:t>
            </w:r>
          </w:p>
        </w:tc>
        <w:tc>
          <w:tcPr>
            <w:tcW w:w="109" w:type="pct"/>
            <w:tcBorders>
              <w:top w:val="single" w:sz="2" w:space="0" w:color="auto"/>
              <w:left w:val="single" w:sz="2" w:space="0" w:color="auto"/>
              <w:bottom w:val="single" w:sz="4" w:space="0" w:color="auto"/>
              <w:right w:val="single" w:sz="2" w:space="0" w:color="auto"/>
            </w:tcBorders>
            <w:shd w:val="clear" w:color="auto" w:fill="auto"/>
            <w:vAlign w:val="center"/>
          </w:tcPr>
          <w:p w14:paraId="108C8989" w14:textId="3E5938D6"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05F0FBAE" w14:textId="7FE62DEC"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08F3F085" w14:textId="3C7CC22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115EDB89" w14:textId="1932138A"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79B68057" w14:textId="31244AC8"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33407537" w14:textId="5855B698"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4ADD9D9D" w14:textId="6B4ABA2F"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D57B79A" w14:textId="32F479AF"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1D1DC365"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9DDBF61"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B039CDD"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4A5C612"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6AC56B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C876A7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20C5C1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F35470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9F3AB32"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3FB5F1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D7C3C4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221C68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Tendința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mărimii</w:t>
            </w:r>
          </w:p>
          <w:p w14:paraId="54CA65F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3B57EC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Tendința</w:t>
            </w:r>
          </w:p>
          <w:p w14:paraId="14CE7DC7"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unităților</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de</w:t>
            </w:r>
          </w:p>
          <w:p w14:paraId="50BC062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reproducere</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844A4E3"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5C76846F"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49C38CB6"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Stabilă sau în creștere</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DF9FBA7" w14:textId="48479B5B"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A383832" w14:textId="7E1FC959"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9D099D3" w14:textId="247C4CA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2AA0E50" w14:textId="4F94622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0F40B06" w14:textId="0A874034"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67ED0CC2" w14:textId="01B6B4EE"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0C0F54AF" w14:textId="5947BE1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DA3E130" w14:textId="433067C2"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492B614B"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04045A0"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CBBDA9F"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DBEFB40"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2B998E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52B707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E85846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33640A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35B5EE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355612B"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D7DB2D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A43DF6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8DECD83"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67ED29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A60AC16"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79B6B6A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145560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718A5618" w14:textId="30554C75"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315DBB7" w14:textId="536300E4"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89AE534" w14:textId="1826033F"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957E10B" w14:textId="0557484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B614514" w14:textId="007B9A38"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temporar, suprafața habitatului specific specie se micșorează</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3309616F" w14:textId="20D7F717"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interzicerea autorizării simultane a mai multor parchte alăturate(în ua-uri învecinate)</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09EB9EA4" w14:textId="182EEF4C"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8E03F9F" w14:textId="2F31BFB6"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4302CEDF"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DC71228"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9107DDF"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8B998B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324BA5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30D59E0"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23D97A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FF0B59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074633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C0EEF5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4011648"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8C07FAE"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Densitatea populației</w:t>
            </w:r>
            <w:r w:rsidRPr="002A461E">
              <w:rPr>
                <w:rFonts w:eastAsia="Calibri" w:cs="Times New Roman"/>
                <w:noProof/>
                <w:spacing w:val="-41"/>
                <w:sz w:val="12"/>
                <w:szCs w:val="12"/>
                <w:lang w:val="en-GB"/>
              </w:rPr>
              <w:t xml:space="preserve"> </w:t>
            </w:r>
            <w:r w:rsidRPr="002A461E">
              <w:rPr>
                <w:rFonts w:eastAsia="Calibri" w:cs="Times New Roman"/>
                <w:noProof/>
                <w:sz w:val="12"/>
                <w:szCs w:val="12"/>
                <w:lang w:val="en-GB"/>
              </w:rPr>
              <w:t>de</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pradă</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BEF008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w:t>
            </w:r>
            <w:r w:rsidRPr="002A461E">
              <w:rPr>
                <w:rFonts w:eastAsia="Calibri" w:cs="Times New Roman"/>
                <w:noProof/>
                <w:spacing w:val="1"/>
                <w:sz w:val="12"/>
                <w:szCs w:val="12"/>
                <w:lang w:val="en-GB"/>
              </w:rPr>
              <w:t xml:space="preserve"> </w:t>
            </w:r>
            <w:r w:rsidRPr="002A461E">
              <w:rPr>
                <w:rFonts w:eastAsia="Calibri" w:cs="Times New Roman"/>
                <w:noProof/>
                <w:w w:val="95"/>
                <w:sz w:val="12"/>
                <w:szCs w:val="12"/>
                <w:lang w:val="en-GB"/>
              </w:rPr>
              <w:t>indivizi/km</w:t>
            </w:r>
            <w:r w:rsidRPr="002A461E">
              <w:rPr>
                <w:rFonts w:eastAsia="Calibri" w:cs="Times New Roman"/>
                <w:noProof/>
                <w:w w:val="95"/>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2AF48F2B" w14:textId="77777777" w:rsidR="006A0113" w:rsidRPr="002A461E" w:rsidRDefault="006A0113" w:rsidP="006A0113">
            <w:pPr>
              <w:spacing w:after="0" w:line="240" w:lineRule="auto"/>
              <w:jc w:val="center"/>
              <w:rPr>
                <w:rFonts w:eastAsia="Calibri" w:cs="Times New Roman"/>
                <w:noProof/>
                <w:sz w:val="12"/>
                <w:szCs w:val="12"/>
                <w:lang w:val="en-GB"/>
              </w:rPr>
            </w:pPr>
          </w:p>
          <w:p w14:paraId="032520B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4264D9E2" w14:textId="77777777" w:rsidR="006A0113" w:rsidRPr="002A461E" w:rsidRDefault="006A0113" w:rsidP="006A0113">
            <w:pPr>
              <w:spacing w:after="0" w:line="240" w:lineRule="auto"/>
              <w:jc w:val="center"/>
              <w:rPr>
                <w:rFonts w:eastAsia="Calibri" w:cs="Times New Roman"/>
                <w:noProof/>
                <w:sz w:val="12"/>
                <w:szCs w:val="12"/>
                <w:lang w:val="en-GB"/>
              </w:rPr>
            </w:pPr>
          </w:p>
          <w:p w14:paraId="32077EEF"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649D5A6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definită</w:t>
            </w:r>
          </w:p>
          <w:p w14:paraId="03A241D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 2</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ani</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2C4AAD4" w14:textId="11C58E0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DDA32B3" w14:textId="62E6AD02"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6D7D2E6" w14:textId="4688195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0C2922D" w14:textId="6E4102DB"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36EB346" w14:textId="4F178D1C"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2294838F" w14:textId="558D4742"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3687C1A4" w14:textId="27F391E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D6348BA" w14:textId="111C8F5E"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7DF5A3A1"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39354C4"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627D804"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196F21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6D3022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8064DD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4E3EE84"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742228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F32A612"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51A005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18CEB7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633165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7"/>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pădurilor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bătrâne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(peste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80</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ani)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0ECF21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 xml:space="preserve">Procent </w:t>
            </w:r>
            <w:r w:rsidRPr="002A461E">
              <w:rPr>
                <w:rFonts w:eastAsia="Calibri" w:cs="Times New Roman"/>
                <w:noProof/>
                <w:sz w:val="12"/>
                <w:szCs w:val="12"/>
                <w:lang w:val="en-GB"/>
              </w:rPr>
              <w:t>din</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totală</w:t>
            </w:r>
          </w:p>
          <w:p w14:paraId="6D0FC760" w14:textId="77777777" w:rsidR="006A0113" w:rsidRPr="002A461E" w:rsidRDefault="006A0113" w:rsidP="006A0113">
            <w:pPr>
              <w:spacing w:after="0" w:line="240" w:lineRule="auto"/>
              <w:jc w:val="center"/>
              <w:rPr>
                <w:rFonts w:eastAsia="Calibri" w:cs="Times New Roman"/>
                <w:noProof/>
                <w:sz w:val="12"/>
                <w:szCs w:val="12"/>
                <w:lang w:val="en-GB"/>
              </w:rPr>
            </w:pPr>
          </w:p>
          <w:p w14:paraId="11608D1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40123FEB" w14:textId="77777777" w:rsidR="006A0113" w:rsidRPr="002A461E" w:rsidRDefault="006A0113" w:rsidP="006A0113">
            <w:pPr>
              <w:spacing w:after="0" w:line="240" w:lineRule="auto"/>
              <w:jc w:val="center"/>
              <w:rPr>
                <w:rFonts w:eastAsia="Calibri" w:cs="Times New Roman"/>
                <w:noProof/>
                <w:sz w:val="12"/>
                <w:szCs w:val="12"/>
                <w:lang w:val="en-GB"/>
              </w:rPr>
            </w:pPr>
          </w:p>
          <w:p w14:paraId="172ADE8F" w14:textId="77777777" w:rsidR="006A0113" w:rsidRPr="002A461E" w:rsidRDefault="006A0113" w:rsidP="006A0113">
            <w:pPr>
              <w:spacing w:after="0" w:line="240" w:lineRule="auto"/>
              <w:jc w:val="center"/>
              <w:rPr>
                <w:rFonts w:eastAsia="Calibri" w:cs="Times New Roman"/>
                <w:noProof/>
                <w:sz w:val="12"/>
                <w:szCs w:val="12"/>
                <w:lang w:val="en-GB"/>
              </w:rPr>
            </w:pPr>
          </w:p>
          <w:p w14:paraId="62A8D2A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01A69EE0" w14:textId="77777777" w:rsidR="006A0113" w:rsidRPr="002A461E" w:rsidRDefault="006A0113" w:rsidP="006A0113">
            <w:pPr>
              <w:spacing w:after="0" w:line="240" w:lineRule="auto"/>
              <w:jc w:val="center"/>
              <w:rPr>
                <w:rFonts w:eastAsia="Calibri" w:cs="Times New Roman"/>
                <w:noProof/>
                <w:sz w:val="12"/>
                <w:szCs w:val="12"/>
                <w:lang w:val="en-GB"/>
              </w:rPr>
            </w:pPr>
          </w:p>
          <w:p w14:paraId="7029A60D" w14:textId="77777777" w:rsidR="006A0113" w:rsidRPr="002A461E" w:rsidRDefault="006A0113" w:rsidP="006A0113">
            <w:pPr>
              <w:spacing w:after="0" w:line="240" w:lineRule="auto"/>
              <w:jc w:val="center"/>
              <w:rPr>
                <w:rFonts w:eastAsia="Calibri" w:cs="Times New Roman"/>
                <w:noProof/>
                <w:sz w:val="12"/>
                <w:szCs w:val="12"/>
                <w:lang w:val="en-GB"/>
              </w:rPr>
            </w:pPr>
          </w:p>
          <w:p w14:paraId="08D44726"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2BA3693" w14:textId="77777777" w:rsidR="006A0113" w:rsidRPr="002A461E" w:rsidRDefault="006A0113" w:rsidP="006A0113">
            <w:pPr>
              <w:spacing w:after="0" w:line="240" w:lineRule="auto"/>
              <w:jc w:val="center"/>
              <w:rPr>
                <w:rFonts w:eastAsia="Calibri" w:cs="Times New Roman"/>
                <w:noProof/>
                <w:spacing w:val="-40"/>
                <w:sz w:val="12"/>
                <w:szCs w:val="12"/>
                <w:lang w:val="en-GB"/>
              </w:rPr>
            </w:pPr>
            <w:r w:rsidRPr="002A461E">
              <w:rPr>
                <w:rFonts w:eastAsia="Calibri" w:cs="Times New Roman"/>
                <w:noProof/>
                <w:sz w:val="12"/>
                <w:szCs w:val="12"/>
                <w:lang w:val="en-GB"/>
              </w:rPr>
              <w:t>Cel puțin 40</w:t>
            </w:r>
          </w:p>
          <w:p w14:paraId="4CCC80F7" w14:textId="77777777" w:rsidR="006A0113" w:rsidRPr="002A461E" w:rsidRDefault="006A0113" w:rsidP="006A0113">
            <w:pPr>
              <w:spacing w:after="0" w:line="240" w:lineRule="auto"/>
              <w:jc w:val="center"/>
              <w:rPr>
                <w:rFonts w:eastAsia="Calibri" w:cs="Times New Roman"/>
                <w:noProof/>
                <w:spacing w:val="-40"/>
                <w:sz w:val="12"/>
                <w:szCs w:val="12"/>
                <w:lang w:val="en-GB"/>
              </w:rPr>
            </w:pPr>
          </w:p>
          <w:p w14:paraId="5C7C5C3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9EABE0A" w14:textId="46305BF3"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D895C7A" w14:textId="484452BE"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9AD7BCE" w14:textId="0027183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F734C40" w14:textId="76D8E3F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654118DA" w14:textId="79AEBA2C"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FB4B403" w14:textId="1E10B541"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A461E">
              <w:rPr>
                <w:rFonts w:cs="Times New Roman"/>
                <w:b/>
                <w:bCs/>
                <w:sz w:val="12"/>
                <w:szCs w:val="12"/>
              </w:rPr>
              <w:t>83,12 ha</w:t>
            </w:r>
            <w:r w:rsidRPr="002A461E">
              <w:rPr>
                <w:rFonts w:cs="Times New Roman"/>
                <w:sz w:val="12"/>
                <w:szCs w:val="12"/>
              </w:rPr>
              <w:t xml:space="preserve"> ceea ce reprezintă </w:t>
            </w:r>
            <w:r w:rsidRPr="002A461E">
              <w:rPr>
                <w:rFonts w:cs="Times New Roman"/>
                <w:b/>
                <w:bCs/>
                <w:sz w:val="12"/>
                <w:szCs w:val="12"/>
              </w:rPr>
              <w:t>23%</w:t>
            </w:r>
            <w:r w:rsidRPr="002A461E">
              <w:rPr>
                <w:rFonts w:cs="Times New Roman"/>
                <w:sz w:val="12"/>
                <w:szCs w:val="12"/>
              </w:rPr>
              <w:t xml:space="preserve"> din suprafața totală</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226A86AC" w14:textId="2636685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8905691" w14:textId="6BBD3512" w:rsidTr="00DE3FCA">
        <w:trPr>
          <w:trHeight w:val="283"/>
          <w:jc w:val="center"/>
        </w:trPr>
        <w:tc>
          <w:tcPr>
            <w:tcW w:w="131" w:type="pct"/>
            <w:vMerge/>
            <w:tcBorders>
              <w:left w:val="single" w:sz="18" w:space="0" w:color="auto"/>
              <w:right w:val="single" w:sz="2" w:space="0" w:color="auto"/>
            </w:tcBorders>
            <w:shd w:val="clear" w:color="auto" w:fill="auto"/>
            <w:vAlign w:val="center"/>
            <w:hideMark/>
          </w:tcPr>
          <w:p w14:paraId="34E9BFC4"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66EA4E3"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DB85468"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38AFF9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67CD7B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E6D663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5F7562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CB0C78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4E4143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CE91B7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5D04E2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352C313"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suprafața</w:t>
            </w:r>
          </w:p>
          <w:p w14:paraId="69127D6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habitatelor</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cui</w:t>
            </w:r>
            <w:r w:rsidRPr="002A461E">
              <w:rPr>
                <w:rFonts w:eastAsia="Calibri" w:cs="Times New Roman"/>
                <w:noProof/>
                <w:spacing w:val="-10"/>
                <w:sz w:val="12"/>
                <w:szCs w:val="12"/>
                <w:lang w:val="en-GB"/>
              </w:rPr>
              <w:t xml:space="preserve"> </w:t>
            </w:r>
            <w:r w:rsidRPr="002A461E">
              <w:rPr>
                <w:rFonts w:eastAsia="Calibri" w:cs="Times New Roman"/>
                <w:noProof/>
                <w:sz w:val="12"/>
                <w:szCs w:val="12"/>
                <w:lang w:val="en-GB"/>
              </w:rPr>
              <w:t>arbori</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tineri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cu</w:t>
            </w:r>
          </w:p>
          <w:p w14:paraId="0560C50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ierburi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înalte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C73B917"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Procent</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 xml:space="preserve">din suprafața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totală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E90AADB"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EF7650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3EAC23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0296C5C" w14:textId="104E7A2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02EB7B3" w14:textId="2DB1C147"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 xml:space="preserve">Soluțiile tehnice propuse nu aduc modificări </w:t>
            </w:r>
            <w:r w:rsidRPr="002A461E">
              <w:rPr>
                <w:rFonts w:cs="Times New Roman"/>
                <w:sz w:val="12"/>
                <w:szCs w:val="12"/>
                <w:lang w:eastAsia="ro-RO"/>
                <w14:ligatures w14:val="none"/>
              </w:rPr>
              <w:lastRenderedPageBreak/>
              <w:t>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B4A234C" w14:textId="17508BB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lastRenderedPageBreak/>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638E936" w14:textId="080D0443"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05784D8" w14:textId="76693FD3"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54A9E368" w14:textId="3EC2786A"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1485EDF7" w14:textId="4592509A"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EF5A633" w14:textId="7106E6C2" w:rsidTr="00DE3FCA">
        <w:trPr>
          <w:trHeight w:val="283"/>
          <w:jc w:val="center"/>
        </w:trPr>
        <w:tc>
          <w:tcPr>
            <w:tcW w:w="131" w:type="pct"/>
            <w:vMerge/>
            <w:tcBorders>
              <w:left w:val="single" w:sz="18" w:space="0" w:color="auto"/>
              <w:bottom w:val="single" w:sz="2" w:space="0" w:color="auto"/>
              <w:right w:val="single" w:sz="2" w:space="0" w:color="auto"/>
            </w:tcBorders>
            <w:shd w:val="clear" w:color="auto" w:fill="auto"/>
            <w:vAlign w:val="center"/>
            <w:hideMark/>
          </w:tcPr>
          <w:p w14:paraId="0455DB83"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CD2D41A"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F1FED64"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6E3109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0001CB0"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F596FB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0520A3C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50376494"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81A5B74"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6335B3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B4014CB"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46A7D3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habitatelor</w:t>
            </w:r>
          </w:p>
          <w:p w14:paraId="0452C682"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bogate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în specii</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vegetație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69611AF"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6316A12"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0BF2C59"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1153D42"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w:t>
            </w:r>
          </w:p>
          <w:p w14:paraId="46DBC82B"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definită</w:t>
            </w:r>
          </w:p>
          <w:p w14:paraId="789B067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într-un an</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6E54E6B0" w14:textId="0A71392B"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4A22E2C0" w14:textId="34AAEE2E"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3761C07C" w14:textId="1C80201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3C221BA1" w14:textId="7A5C1A3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038ACD61" w14:textId="3A65FC6E"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30CF8C00" w14:textId="7591E2FF"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253AA8A7" w14:textId="78BE451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4435F98" w14:textId="5664E18A" w:rsidTr="00DE3FCA">
        <w:trPr>
          <w:trHeight w:val="283"/>
          <w:jc w:val="center"/>
        </w:trPr>
        <w:tc>
          <w:tcPr>
            <w:tcW w:w="131" w:type="pct"/>
            <w:vMerge w:val="restart"/>
            <w:tcBorders>
              <w:top w:val="single" w:sz="2" w:space="0" w:color="auto"/>
              <w:left w:val="single" w:sz="18" w:space="0" w:color="auto"/>
              <w:bottom w:val="single" w:sz="2" w:space="0" w:color="auto"/>
              <w:right w:val="single" w:sz="2" w:space="0" w:color="auto"/>
            </w:tcBorders>
            <w:shd w:val="clear" w:color="auto" w:fill="auto"/>
            <w:textDirection w:val="btLr"/>
            <w:vAlign w:val="center"/>
            <w:hideMark/>
          </w:tcPr>
          <w:p w14:paraId="30F5F9ED"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ROSAC0122 Munții Făgăraș</w:t>
            </w:r>
          </w:p>
        </w:tc>
        <w:tc>
          <w:tcPr>
            <w:tcW w:w="16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6781B543"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613C612"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1354*</w:t>
            </w:r>
          </w:p>
        </w:tc>
        <w:tc>
          <w:tcPr>
            <w:tcW w:w="246"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2422878"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Ursus arctos </w:t>
            </w:r>
          </w:p>
          <w:p w14:paraId="6FA28E9B" w14:textId="590AE6B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(urs)</w:t>
            </w:r>
          </w:p>
        </w:tc>
        <w:tc>
          <w:tcPr>
            <w:tcW w:w="158"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4A45CA11"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07554E7A"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7265CE75" w14:textId="0F172E3B"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p>
        </w:tc>
        <w:tc>
          <w:tcPr>
            <w:tcW w:w="137"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46AE4801"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270D1E9D"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3D5C351E"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156E8FB3"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favorabilă</w:t>
            </w:r>
          </w:p>
        </w:tc>
        <w:tc>
          <w:tcPr>
            <w:tcW w:w="18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7D535DEB" w14:textId="128A058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mențirea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stării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de conservare</w:t>
            </w: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246E92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56A21B3"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39BCF43"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417</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B6AF1DE"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527</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20CD91C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puțin 472</w:t>
            </w:r>
          </w:p>
        </w:tc>
        <w:tc>
          <w:tcPr>
            <w:tcW w:w="109" w:type="pct"/>
            <w:tcBorders>
              <w:top w:val="single" w:sz="2" w:space="0" w:color="auto"/>
              <w:left w:val="single" w:sz="2" w:space="0" w:color="auto"/>
              <w:bottom w:val="single" w:sz="4" w:space="0" w:color="auto"/>
              <w:right w:val="single" w:sz="2" w:space="0" w:color="auto"/>
            </w:tcBorders>
            <w:shd w:val="clear" w:color="auto" w:fill="auto"/>
            <w:vAlign w:val="center"/>
          </w:tcPr>
          <w:p w14:paraId="095EB872" w14:textId="3A49BA6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2CDC0B2F" w14:textId="397FE87D"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10A5DED2" w14:textId="7B06E7A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4661E279" w14:textId="52F23FF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32320700" w14:textId="328C030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772D40EC" w14:textId="405BF9E8"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1E209D1D" w14:textId="238F0A2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016CAFD" w14:textId="64383348"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67B726D4"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8598055"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C9D3D9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7513F8B"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2FFA85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4E9DA3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A6523D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51C7088"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F15D63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3C6E5E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06E891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B8D02D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Tendința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mărimii</w:t>
            </w:r>
          </w:p>
          <w:p w14:paraId="7BB34F7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8FB919F"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Tendința</w:t>
            </w:r>
          </w:p>
          <w:p w14:paraId="560E4612"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unităților</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de</w:t>
            </w:r>
          </w:p>
          <w:p w14:paraId="7CA2FB0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reproducere</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3860BC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87D792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209C993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Stabilă sau în creștere</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2ADBB1A" w14:textId="41846D74"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DEFA72A" w14:textId="1067D056"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DECE479" w14:textId="79B03ADF"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405FD95" w14:textId="78CF6FB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4DDE7E9" w14:textId="48FE100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5B143183" w14:textId="55B8E3AF"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30BC5F0F" w14:textId="31038AF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AB7FC54" w14:textId="45978E94"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tcPr>
          <w:p w14:paraId="0575EA69"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7AE6EDA"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9DF64E0"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A2DB83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6FFF6C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4AB02CB"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F96D8B2"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9041248"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C3E4A7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CBBB02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7621B8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9C766A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1B9251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6D11E86"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F8CF0D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4D00531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167000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080F4F9" w14:textId="6FF5F546"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E42B6D9" w14:textId="49CF6156"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06D53C3" w14:textId="33D5F11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D332AC4" w14:textId="318ED8D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EFC939E" w14:textId="5020C57B"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temporar, suprafața habitatului specific specie se micșorează</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62458C38" w14:textId="1444EDAE"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interzicerea autorizării simultane a mai multor parchte alăturate(în ua-uri învecinate)</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212132FC" w14:textId="335EF89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4298FA7" w14:textId="11ADC3F1"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1F57D385"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75A6738"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23670E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D9682D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22771E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E48F96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09448B2"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3B5A6B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AC969F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BF3C888"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260D708"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8262EA4"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Densitatea populației</w:t>
            </w:r>
            <w:r w:rsidRPr="002A461E">
              <w:rPr>
                <w:rFonts w:eastAsia="Calibri" w:cs="Times New Roman"/>
                <w:noProof/>
                <w:spacing w:val="-41"/>
                <w:sz w:val="12"/>
                <w:szCs w:val="12"/>
                <w:lang w:val="en-GB"/>
              </w:rPr>
              <w:t xml:space="preserve"> </w:t>
            </w:r>
            <w:r w:rsidRPr="002A461E">
              <w:rPr>
                <w:rFonts w:eastAsia="Calibri" w:cs="Times New Roman"/>
                <w:noProof/>
                <w:sz w:val="12"/>
                <w:szCs w:val="12"/>
                <w:lang w:val="en-GB"/>
              </w:rPr>
              <w:t>de</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pradă</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BD8102A"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w:t>
            </w:r>
            <w:r w:rsidRPr="002A461E">
              <w:rPr>
                <w:rFonts w:eastAsia="Calibri" w:cs="Times New Roman"/>
                <w:noProof/>
                <w:spacing w:val="1"/>
                <w:sz w:val="12"/>
                <w:szCs w:val="12"/>
                <w:lang w:val="en-GB"/>
              </w:rPr>
              <w:t xml:space="preserve"> </w:t>
            </w:r>
            <w:r w:rsidRPr="002A461E">
              <w:rPr>
                <w:rFonts w:eastAsia="Calibri" w:cs="Times New Roman"/>
                <w:noProof/>
                <w:w w:val="95"/>
                <w:sz w:val="12"/>
                <w:szCs w:val="12"/>
                <w:lang w:val="en-GB"/>
              </w:rPr>
              <w:t>indivizi/km</w:t>
            </w:r>
            <w:r w:rsidRPr="002A461E">
              <w:rPr>
                <w:rFonts w:eastAsia="Calibri" w:cs="Times New Roman"/>
                <w:noProof/>
                <w:w w:val="95"/>
                <w:sz w:val="12"/>
                <w:szCs w:val="12"/>
                <w:vertAlign w:val="superscript"/>
                <w:lang w:val="en-GB"/>
              </w:rPr>
              <w:t>2</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7AF0D2C7" w14:textId="77777777" w:rsidR="006A0113" w:rsidRPr="002A461E" w:rsidRDefault="006A0113" w:rsidP="006A0113">
            <w:pPr>
              <w:spacing w:after="0" w:line="240" w:lineRule="auto"/>
              <w:jc w:val="center"/>
              <w:rPr>
                <w:rFonts w:eastAsia="Calibri" w:cs="Times New Roman"/>
                <w:noProof/>
                <w:sz w:val="12"/>
                <w:szCs w:val="12"/>
                <w:lang w:val="en-GB"/>
              </w:rPr>
            </w:pPr>
          </w:p>
          <w:p w14:paraId="03D30CF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52A60094" w14:textId="77777777" w:rsidR="006A0113" w:rsidRPr="002A461E" w:rsidRDefault="006A0113" w:rsidP="006A0113">
            <w:pPr>
              <w:spacing w:after="0" w:line="240" w:lineRule="auto"/>
              <w:jc w:val="center"/>
              <w:rPr>
                <w:rFonts w:eastAsia="Calibri" w:cs="Times New Roman"/>
                <w:noProof/>
                <w:sz w:val="12"/>
                <w:szCs w:val="12"/>
                <w:lang w:val="en-GB"/>
              </w:rPr>
            </w:pPr>
          </w:p>
          <w:p w14:paraId="45711039"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1D88281C"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definită</w:t>
            </w:r>
          </w:p>
          <w:p w14:paraId="0B77860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 2</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ani</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35C80F3" w14:textId="5D7289AC"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ECBA0AE" w14:textId="0E1871C4"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4DFE1BE" w14:textId="5AD11D5B"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BE40826" w14:textId="23600BE5"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6195047" w14:textId="36B50FE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5242B896" w14:textId="5B2F13B6"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64B029A2" w14:textId="3814195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28723DA4" w14:textId="553A0F35"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5978EE08"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F50861F"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F36053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673D4E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4BC1A74"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F4FC14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1B7E67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7122DB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F718DD2"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25A62D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08DC83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A479D9C"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7"/>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pădurilor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bătrâne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(peste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80</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ani)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8762E2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 xml:space="preserve">Procent </w:t>
            </w:r>
            <w:r w:rsidRPr="002A461E">
              <w:rPr>
                <w:rFonts w:eastAsia="Calibri" w:cs="Times New Roman"/>
                <w:noProof/>
                <w:sz w:val="12"/>
                <w:szCs w:val="12"/>
                <w:lang w:val="en-GB"/>
              </w:rPr>
              <w:t>din</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totală</w:t>
            </w:r>
          </w:p>
          <w:p w14:paraId="78D58F1E" w14:textId="77777777" w:rsidR="006A0113" w:rsidRPr="002A461E" w:rsidRDefault="006A0113" w:rsidP="006A0113">
            <w:pPr>
              <w:spacing w:after="0" w:line="240" w:lineRule="auto"/>
              <w:jc w:val="center"/>
              <w:rPr>
                <w:rFonts w:eastAsia="Calibri" w:cs="Times New Roman"/>
                <w:noProof/>
                <w:sz w:val="12"/>
                <w:szCs w:val="12"/>
                <w:lang w:val="en-GB"/>
              </w:rPr>
            </w:pPr>
          </w:p>
          <w:p w14:paraId="33E062E4"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423E9B5F" w14:textId="77777777" w:rsidR="006A0113" w:rsidRPr="002A461E" w:rsidRDefault="006A0113" w:rsidP="006A0113">
            <w:pPr>
              <w:spacing w:after="0" w:line="240" w:lineRule="auto"/>
              <w:jc w:val="center"/>
              <w:rPr>
                <w:rFonts w:eastAsia="Calibri" w:cs="Times New Roman"/>
                <w:noProof/>
                <w:sz w:val="12"/>
                <w:szCs w:val="12"/>
                <w:lang w:val="en-GB"/>
              </w:rPr>
            </w:pPr>
          </w:p>
          <w:p w14:paraId="76DB5D7B" w14:textId="77777777" w:rsidR="006A0113" w:rsidRPr="002A461E" w:rsidRDefault="006A0113" w:rsidP="006A0113">
            <w:pPr>
              <w:spacing w:after="0" w:line="240" w:lineRule="auto"/>
              <w:jc w:val="center"/>
              <w:rPr>
                <w:rFonts w:eastAsia="Calibri" w:cs="Times New Roman"/>
                <w:noProof/>
                <w:sz w:val="12"/>
                <w:szCs w:val="12"/>
                <w:lang w:val="en-GB"/>
              </w:rPr>
            </w:pPr>
          </w:p>
          <w:p w14:paraId="589E2CF2"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472F2418" w14:textId="77777777" w:rsidR="006A0113" w:rsidRPr="002A461E" w:rsidRDefault="006A0113" w:rsidP="006A0113">
            <w:pPr>
              <w:spacing w:after="0" w:line="240" w:lineRule="auto"/>
              <w:jc w:val="center"/>
              <w:rPr>
                <w:rFonts w:eastAsia="Calibri" w:cs="Times New Roman"/>
                <w:noProof/>
                <w:sz w:val="12"/>
                <w:szCs w:val="12"/>
                <w:lang w:val="en-GB"/>
              </w:rPr>
            </w:pPr>
          </w:p>
          <w:p w14:paraId="768880EF" w14:textId="77777777" w:rsidR="006A0113" w:rsidRPr="002A461E" w:rsidRDefault="006A0113" w:rsidP="006A0113">
            <w:pPr>
              <w:spacing w:after="0" w:line="240" w:lineRule="auto"/>
              <w:jc w:val="center"/>
              <w:rPr>
                <w:rFonts w:eastAsia="Calibri" w:cs="Times New Roman"/>
                <w:noProof/>
                <w:sz w:val="12"/>
                <w:szCs w:val="12"/>
                <w:lang w:val="en-GB"/>
              </w:rPr>
            </w:pPr>
          </w:p>
          <w:p w14:paraId="6DC7575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136DC06E" w14:textId="77777777" w:rsidR="006A0113" w:rsidRPr="002A461E" w:rsidRDefault="006A0113" w:rsidP="006A0113">
            <w:pPr>
              <w:spacing w:after="0" w:line="240" w:lineRule="auto"/>
              <w:jc w:val="center"/>
              <w:rPr>
                <w:rFonts w:eastAsia="Calibri" w:cs="Times New Roman"/>
                <w:noProof/>
                <w:spacing w:val="-40"/>
                <w:sz w:val="12"/>
                <w:szCs w:val="12"/>
                <w:lang w:val="en-GB"/>
              </w:rPr>
            </w:pPr>
            <w:r w:rsidRPr="002A461E">
              <w:rPr>
                <w:rFonts w:eastAsia="Calibri" w:cs="Times New Roman"/>
                <w:noProof/>
                <w:sz w:val="12"/>
                <w:szCs w:val="12"/>
                <w:lang w:val="en-GB"/>
              </w:rPr>
              <w:t>Cel puțin 40</w:t>
            </w:r>
          </w:p>
          <w:p w14:paraId="747BF521" w14:textId="77777777" w:rsidR="006A0113" w:rsidRPr="002A461E" w:rsidRDefault="006A0113" w:rsidP="006A0113">
            <w:pPr>
              <w:spacing w:after="0" w:line="240" w:lineRule="auto"/>
              <w:jc w:val="center"/>
              <w:rPr>
                <w:rFonts w:eastAsia="Calibri" w:cs="Times New Roman"/>
                <w:noProof/>
                <w:spacing w:val="-40"/>
                <w:sz w:val="12"/>
                <w:szCs w:val="12"/>
                <w:lang w:val="en-GB"/>
              </w:rPr>
            </w:pPr>
          </w:p>
          <w:p w14:paraId="5277E388"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C60ABA6" w14:textId="761BF6F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3A5F7F1" w14:textId="29DF3B74"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11259CF7" w14:textId="73F88836"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B035CFC" w14:textId="208E6CD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B1324A8" w14:textId="12F32DD5"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 poate produce, temporar, un dezechilibru al claselor de vârstă</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2F66388D" w14:textId="68C2E43A" w:rsidR="006A0113" w:rsidRPr="002A461E" w:rsidRDefault="006A0113" w:rsidP="006A0113">
            <w:pPr>
              <w:spacing w:after="0" w:line="240" w:lineRule="auto"/>
              <w:ind w:left="136"/>
              <w:jc w:val="center"/>
              <w:rPr>
                <w:rFonts w:eastAsia="Calibri" w:cs="Times New Roman"/>
                <w:noProof/>
                <w:sz w:val="12"/>
                <w:szCs w:val="12"/>
                <w:lang w:val="en-GB"/>
              </w:rPr>
            </w:pPr>
            <w:r w:rsidRPr="002A461E">
              <w:rPr>
                <w:rFonts w:cs="Times New Roman"/>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A461E">
              <w:rPr>
                <w:rFonts w:cs="Times New Roman"/>
                <w:b/>
                <w:bCs/>
                <w:sz w:val="12"/>
                <w:szCs w:val="12"/>
              </w:rPr>
              <w:t>83,12 ha</w:t>
            </w:r>
            <w:r w:rsidRPr="002A461E">
              <w:rPr>
                <w:rFonts w:cs="Times New Roman"/>
                <w:sz w:val="12"/>
                <w:szCs w:val="12"/>
              </w:rPr>
              <w:t xml:space="preserve"> ceea ce reprezintă </w:t>
            </w:r>
            <w:r w:rsidRPr="002A461E">
              <w:rPr>
                <w:rFonts w:cs="Times New Roman"/>
                <w:b/>
                <w:bCs/>
                <w:sz w:val="12"/>
                <w:szCs w:val="12"/>
              </w:rPr>
              <w:t>23%</w:t>
            </w:r>
            <w:r w:rsidRPr="002A461E">
              <w:rPr>
                <w:rFonts w:cs="Times New Roman"/>
                <w:sz w:val="12"/>
                <w:szCs w:val="12"/>
              </w:rPr>
              <w:t xml:space="preserve"> din suprafața totală</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F9439F5" w14:textId="19095B3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3C5EE9B" w14:textId="748069CE"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41B372C0"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C46161B"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7CAC1EE"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87EA32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D46B56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CAA629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F955F2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07101C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A5E5DF4"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1471CB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024EEA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3E508B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suprafața</w:t>
            </w:r>
          </w:p>
          <w:p w14:paraId="548B175C"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lastRenderedPageBreak/>
              <w:t>habitatelor</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0"/>
                <w:sz w:val="12"/>
                <w:szCs w:val="12"/>
                <w:lang w:val="en-GB"/>
              </w:rPr>
              <w:t xml:space="preserve"> </w:t>
            </w:r>
            <w:r w:rsidRPr="002A461E">
              <w:rPr>
                <w:rFonts w:eastAsia="Calibri" w:cs="Times New Roman"/>
                <w:noProof/>
                <w:sz w:val="12"/>
                <w:szCs w:val="12"/>
                <w:lang w:val="en-GB"/>
              </w:rPr>
              <w:t xml:space="preserve">arbori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tineri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cu</w:t>
            </w:r>
          </w:p>
          <w:p w14:paraId="770C12F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ierburi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înalte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53F7E52"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lastRenderedPageBreak/>
              <w:t>Procent</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 xml:space="preserve">din suprafața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totală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FDDD07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B92C29D"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5840DE05"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B924F9D" w14:textId="16FBEF32"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7052628" w14:textId="5A1411D3"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 xml:space="preserve">Soluțiile tehnice propuse nu aduc </w:t>
            </w:r>
            <w:r w:rsidRPr="002A461E">
              <w:rPr>
                <w:rFonts w:cs="Times New Roman"/>
                <w:sz w:val="12"/>
                <w:szCs w:val="12"/>
                <w:lang w:eastAsia="ro-RO"/>
                <w14:ligatures w14:val="none"/>
              </w:rPr>
              <w:lastRenderedPageBreak/>
              <w:t>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B95AA7E" w14:textId="4EFCC27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lastRenderedPageBreak/>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7BA7513" w14:textId="51BE1265"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72A1073" w14:textId="03D4967F"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7D680323" w14:textId="0D9E258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1A4D46EF" w14:textId="0712B05F"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7EBB8D8" w14:textId="21A703FC"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3B5FA08D"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E9F1ECE"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96DC00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26C4AF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F84ED0D"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986E736"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760D42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8B7348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7671BD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9A52B61"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07DFB5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C1FD693"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habitatelor</w:t>
            </w:r>
          </w:p>
          <w:p w14:paraId="4C77B86B"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bogate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în specii</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vegetație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7EAB3BE"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1FE55D0"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52F0BF1"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8E9EE4C"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w:t>
            </w:r>
          </w:p>
          <w:p w14:paraId="0167B9F9"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definită</w:t>
            </w:r>
          </w:p>
          <w:p w14:paraId="03562934" w14:textId="77777777" w:rsidR="006A0113" w:rsidRPr="002A461E" w:rsidRDefault="006A0113" w:rsidP="006A0113">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într-un an</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1B7755A9" w14:textId="7304D77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4C1DE1FC" w14:textId="1BCA0D54"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317353D5" w14:textId="316E0BFC"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3063D4EB" w14:textId="65CE8C6D"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00EBFA3D" w14:textId="3FEE0F2F"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1F50A720" w14:textId="2AC952E5"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4284286" w14:textId="087DE65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5B1D75B" w14:textId="77777777" w:rsidTr="00DE3FCA">
        <w:trPr>
          <w:trHeight w:val="157"/>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34AEFE8E" w14:textId="136FA1AE"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ROSAC0122 Munții Făgăraș</w:t>
            </w: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38685C1D" w14:textId="04E72B54" w:rsidR="006A0113" w:rsidRPr="002A461E" w:rsidRDefault="006A0113" w:rsidP="006A0113">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right w:val="single" w:sz="2" w:space="0" w:color="auto"/>
            </w:tcBorders>
            <w:shd w:val="clear" w:color="auto" w:fill="auto"/>
            <w:vAlign w:val="center"/>
          </w:tcPr>
          <w:p w14:paraId="16A285CD" w14:textId="5827CDBC"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lang w:val="en-US"/>
              </w:rPr>
              <w:t>1361</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73F3C4F6" w14:textId="0A0C9611"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b/>
                <w:bCs/>
                <w:i/>
                <w:iCs/>
                <w:sz w:val="12"/>
                <w:szCs w:val="12"/>
                <w:lang w:eastAsia="ro-RO"/>
              </w:rPr>
              <w:t>Lynx lynx</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69D81A1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val="restart"/>
            <w:tcBorders>
              <w:top w:val="single" w:sz="2" w:space="0" w:color="auto"/>
              <w:left w:val="single" w:sz="2" w:space="0" w:color="auto"/>
              <w:right w:val="single" w:sz="2" w:space="0" w:color="auto"/>
            </w:tcBorders>
            <w:shd w:val="clear" w:color="auto" w:fill="auto"/>
            <w:vAlign w:val="center"/>
          </w:tcPr>
          <w:p w14:paraId="1A3233F6" w14:textId="7777777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226E910B" w14:textId="05E767E9"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r w:rsidRPr="002A461E">
              <w:rPr>
                <w:rFonts w:cs="Times New Roman"/>
                <w:sz w:val="12"/>
                <w:szCs w:val="12"/>
                <w:lang w:eastAsia="ro-RO"/>
              </w:rPr>
              <w:t xml:space="preserve"> a</w:t>
            </w:r>
          </w:p>
        </w:tc>
        <w:tc>
          <w:tcPr>
            <w:tcW w:w="137" w:type="pct"/>
            <w:vMerge w:val="restart"/>
            <w:tcBorders>
              <w:top w:val="single" w:sz="2" w:space="0" w:color="auto"/>
              <w:left w:val="single" w:sz="2" w:space="0" w:color="auto"/>
              <w:right w:val="single" w:sz="2" w:space="0" w:color="auto"/>
            </w:tcBorders>
            <w:shd w:val="clear" w:color="auto" w:fill="auto"/>
            <w:vAlign w:val="center"/>
          </w:tcPr>
          <w:p w14:paraId="06BF29EB"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val="restart"/>
            <w:tcBorders>
              <w:top w:val="single" w:sz="2" w:space="0" w:color="auto"/>
              <w:left w:val="single" w:sz="2" w:space="0" w:color="auto"/>
              <w:right w:val="single" w:sz="2" w:space="0" w:color="auto"/>
            </w:tcBorders>
            <w:shd w:val="clear" w:color="auto" w:fill="auto"/>
            <w:vAlign w:val="center"/>
          </w:tcPr>
          <w:p w14:paraId="6EB7C475" w14:textId="4DC8C8E6"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rPr>
              <w:t>PM,</w:t>
            </w:r>
          </w:p>
        </w:tc>
        <w:tc>
          <w:tcPr>
            <w:tcW w:w="122" w:type="pct"/>
            <w:vMerge w:val="restart"/>
            <w:tcBorders>
              <w:top w:val="single" w:sz="2" w:space="0" w:color="auto"/>
              <w:left w:val="single" w:sz="2" w:space="0" w:color="auto"/>
              <w:right w:val="single" w:sz="2" w:space="0" w:color="auto"/>
            </w:tcBorders>
            <w:shd w:val="clear" w:color="auto" w:fill="auto"/>
            <w:vAlign w:val="center"/>
          </w:tcPr>
          <w:p w14:paraId="2ACFED55" w14:textId="77777777" w:rsidR="006A0113" w:rsidRPr="002A461E" w:rsidRDefault="006A0113" w:rsidP="006A0113">
            <w:pPr>
              <w:ind w:left="-72" w:right="-72"/>
              <w:jc w:val="center"/>
              <w:rPr>
                <w:rFonts w:cs="Times New Roman"/>
                <w:sz w:val="12"/>
                <w:szCs w:val="12"/>
              </w:rPr>
            </w:pPr>
            <w:r w:rsidRPr="002A461E">
              <w:rPr>
                <w:rFonts w:cs="Times New Roman"/>
                <w:spacing w:val="-1"/>
                <w:w w:val="90"/>
                <w:sz w:val="12"/>
                <w:szCs w:val="12"/>
              </w:rPr>
              <w:t>PM,</w:t>
            </w:r>
            <w:r w:rsidRPr="002A461E">
              <w:rPr>
                <w:rFonts w:cs="Times New Roman"/>
                <w:spacing w:val="-3"/>
                <w:w w:val="90"/>
                <w:sz w:val="12"/>
                <w:szCs w:val="12"/>
              </w:rPr>
              <w:t xml:space="preserve"> </w:t>
            </w:r>
            <w:r w:rsidRPr="002A461E">
              <w:rPr>
                <w:rFonts w:cs="Times New Roman"/>
                <w:spacing w:val="-1"/>
                <w:w w:val="90"/>
                <w:sz w:val="12"/>
                <w:szCs w:val="12"/>
              </w:rPr>
              <w:t>OSC,</w:t>
            </w:r>
          </w:p>
          <w:p w14:paraId="1AF89D2A"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98" w:type="pct"/>
            <w:vMerge w:val="restart"/>
            <w:tcBorders>
              <w:top w:val="single" w:sz="2" w:space="0" w:color="auto"/>
              <w:left w:val="single" w:sz="2" w:space="0" w:color="auto"/>
              <w:right w:val="single" w:sz="2" w:space="0" w:color="auto"/>
            </w:tcBorders>
            <w:shd w:val="clear" w:color="auto" w:fill="auto"/>
            <w:vAlign w:val="center"/>
          </w:tcPr>
          <w:p w14:paraId="4EB21405" w14:textId="05D09E30"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rPr>
              <w:t>favorabila</w:t>
            </w:r>
          </w:p>
        </w:tc>
        <w:tc>
          <w:tcPr>
            <w:tcW w:w="180" w:type="pct"/>
            <w:vMerge w:val="restart"/>
            <w:tcBorders>
              <w:top w:val="single" w:sz="2" w:space="0" w:color="auto"/>
              <w:left w:val="single" w:sz="2" w:space="0" w:color="auto"/>
              <w:right w:val="single" w:sz="2" w:space="0" w:color="auto"/>
            </w:tcBorders>
            <w:shd w:val="clear" w:color="auto" w:fill="auto"/>
            <w:vAlign w:val="center"/>
          </w:tcPr>
          <w:p w14:paraId="20B6F3C3" w14:textId="2F5155C7" w:rsidR="006A0113" w:rsidRPr="002A461E" w:rsidRDefault="006A0113" w:rsidP="006A0113">
            <w:pPr>
              <w:spacing w:after="0" w:line="240" w:lineRule="auto"/>
              <w:ind w:left="-57" w:right="-57"/>
              <w:jc w:val="center"/>
              <w:rPr>
                <w:rFonts w:eastAsia="Calibri" w:cs="Times New Roman"/>
                <w:noProof/>
                <w:sz w:val="12"/>
                <w:szCs w:val="12"/>
                <w:lang w:val="en-GB"/>
              </w:rPr>
            </w:pPr>
            <w:r w:rsidRPr="002A461E">
              <w:rPr>
                <w:rFonts w:cs="Times New Roman"/>
                <w:sz w:val="12"/>
                <w:szCs w:val="12"/>
              </w:rPr>
              <w:t>Mentinerea starii 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25B2418E" w14:textId="2845FB86"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Mărime</w:t>
            </w:r>
            <w:r w:rsidRPr="002A461E">
              <w:rPr>
                <w:rFonts w:cs="Times New Roman"/>
                <w:spacing w:val="-4"/>
                <w:sz w:val="12"/>
                <w:szCs w:val="12"/>
              </w:rPr>
              <w:t xml:space="preserve"> </w:t>
            </w:r>
            <w:r w:rsidRPr="002A461E">
              <w:rPr>
                <w:rFonts w:cs="Times New Roman"/>
                <w:sz w:val="12"/>
                <w:szCs w:val="12"/>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4289A387" w14:textId="1FCF022C"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pacing w:val="-1"/>
                <w:sz w:val="12"/>
                <w:szCs w:val="12"/>
              </w:rPr>
              <w:t>Nr. indivizi</w:t>
            </w:r>
            <w:r w:rsidRPr="002A461E">
              <w:rPr>
                <w:rFonts w:cs="Times New Roman"/>
                <w:spacing w:val="-40"/>
                <w:sz w:val="12"/>
                <w:szCs w:val="12"/>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35533BB3" w14:textId="63931831"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61</w:t>
            </w: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55260AB5" w14:textId="1D13F136"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107</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2F75A2F0" w14:textId="21195D31"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Cel</w:t>
            </w:r>
            <w:r w:rsidRPr="002A461E">
              <w:rPr>
                <w:rFonts w:cs="Times New Roman"/>
                <w:spacing w:val="1"/>
                <w:sz w:val="12"/>
                <w:szCs w:val="12"/>
              </w:rPr>
              <w:t xml:space="preserve"> </w:t>
            </w:r>
            <w:r w:rsidRPr="002A461E">
              <w:rPr>
                <w:rFonts w:cs="Times New Roman"/>
                <w:sz w:val="12"/>
                <w:szCs w:val="12"/>
              </w:rPr>
              <w:t>puțin 84</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518D998" w14:textId="77777777" w:rsidR="006A0113" w:rsidRPr="002A461E" w:rsidRDefault="006A0113" w:rsidP="006A0113">
            <w:pPr>
              <w:pStyle w:val="TableParagraph"/>
              <w:ind w:left="-72" w:right="-72"/>
              <w:rPr>
                <w:rFonts w:ascii="Times New Roman" w:hAnsi="Times New Roman" w:cs="Times New Roman"/>
                <w:b/>
                <w:sz w:val="12"/>
                <w:szCs w:val="12"/>
              </w:rPr>
            </w:pPr>
          </w:p>
          <w:p w14:paraId="05609049" w14:textId="77777777" w:rsidR="006A0113" w:rsidRPr="002A461E" w:rsidRDefault="006A0113" w:rsidP="006A0113">
            <w:pPr>
              <w:pStyle w:val="TableParagraph"/>
              <w:ind w:left="-72" w:right="-72"/>
              <w:rPr>
                <w:rFonts w:ascii="Times New Roman" w:hAnsi="Times New Roman" w:cs="Times New Roman"/>
                <w:b/>
                <w:sz w:val="12"/>
                <w:szCs w:val="12"/>
              </w:rPr>
            </w:pPr>
          </w:p>
          <w:p w14:paraId="648C01DB" w14:textId="77777777" w:rsidR="006A0113" w:rsidRPr="002A461E" w:rsidRDefault="006A0113" w:rsidP="006A0113">
            <w:pPr>
              <w:pStyle w:val="TableParagraph"/>
              <w:spacing w:before="9"/>
              <w:ind w:left="-72" w:right="-72"/>
              <w:rPr>
                <w:rFonts w:ascii="Times New Roman" w:hAnsi="Times New Roman" w:cs="Times New Roman"/>
                <w:b/>
                <w:sz w:val="12"/>
                <w:szCs w:val="12"/>
              </w:rPr>
            </w:pPr>
          </w:p>
          <w:p w14:paraId="4EF89B37" w14:textId="6A301762"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51FDE8DC" w14:textId="77777777" w:rsidR="006A0113" w:rsidRPr="002A461E" w:rsidRDefault="006A0113" w:rsidP="006A0113">
            <w:pPr>
              <w:pStyle w:val="TableParagraph"/>
              <w:ind w:left="-72" w:right="-72" w:firstLine="1"/>
              <w:rPr>
                <w:rFonts w:ascii="Times New Roman" w:hAnsi="Times New Roman" w:cs="Times New Roman"/>
                <w:sz w:val="12"/>
                <w:szCs w:val="12"/>
              </w:rPr>
            </w:pPr>
            <w:r w:rsidRPr="002A461E">
              <w:rPr>
                <w:rFonts w:ascii="Times New Roman" w:hAnsi="Times New Roman" w:cs="Times New Roman"/>
                <w:sz w:val="12"/>
                <w:szCs w:val="12"/>
              </w:rPr>
              <w:t>prin efectuarea</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lucrărilor</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propuse se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produce un</w:t>
            </w:r>
            <w:r w:rsidRPr="002A461E">
              <w:rPr>
                <w:rFonts w:ascii="Times New Roman" w:hAnsi="Times New Roman" w:cs="Times New Roman"/>
                <w:spacing w:val="1"/>
                <w:sz w:val="12"/>
                <w:szCs w:val="12"/>
              </w:rPr>
              <w:t xml:space="preserve"> </w:t>
            </w:r>
            <w:r w:rsidRPr="002A461E">
              <w:rPr>
                <w:rFonts w:ascii="Times New Roman" w:hAnsi="Times New Roman" w:cs="Times New Roman"/>
                <w:spacing w:val="-1"/>
                <w:sz w:val="12"/>
                <w:szCs w:val="12"/>
              </w:rPr>
              <w:t xml:space="preserve">dernaj </w:t>
            </w:r>
            <w:r w:rsidRPr="002A461E">
              <w:rPr>
                <w:rFonts w:ascii="Times New Roman" w:hAnsi="Times New Roman" w:cs="Times New Roman"/>
                <w:sz w:val="12"/>
                <w:szCs w:val="12"/>
              </w:rPr>
              <w:t>temporar</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al speciei în</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habitatul</w:t>
            </w:r>
          </w:p>
          <w:p w14:paraId="32677881" w14:textId="14DB2D18"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686B971" w14:textId="375DBE25"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pacing w:val="-1"/>
                <w:sz w:val="12"/>
                <w:szCs w:val="12"/>
              </w:rPr>
              <w:t>Nr. indivizi</w:t>
            </w:r>
            <w:r w:rsidRPr="002A461E">
              <w:rPr>
                <w:rFonts w:cs="Times New Roman"/>
                <w:spacing w:val="-40"/>
                <w:sz w:val="12"/>
                <w:szCs w:val="12"/>
              </w:rPr>
              <w:t xml:space="preserve">  /</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25475C6" w14:textId="77777777" w:rsidR="006A0113" w:rsidRPr="002A461E" w:rsidRDefault="006A0113" w:rsidP="006A0113">
            <w:pPr>
              <w:pStyle w:val="TableParagraph"/>
              <w:ind w:left="-72" w:right="-72"/>
              <w:rPr>
                <w:rFonts w:ascii="Times New Roman" w:hAnsi="Times New Roman" w:cs="Times New Roman"/>
                <w:b/>
                <w:sz w:val="12"/>
                <w:szCs w:val="12"/>
              </w:rPr>
            </w:pPr>
          </w:p>
          <w:p w14:paraId="1D36E8BA" w14:textId="77777777" w:rsidR="006A0113" w:rsidRPr="002A461E" w:rsidRDefault="006A0113" w:rsidP="006A0113">
            <w:pPr>
              <w:pStyle w:val="TableParagraph"/>
              <w:ind w:left="-72" w:right="-72"/>
              <w:rPr>
                <w:rFonts w:ascii="Times New Roman" w:hAnsi="Times New Roman" w:cs="Times New Roman"/>
                <w:b/>
                <w:sz w:val="12"/>
                <w:szCs w:val="12"/>
              </w:rPr>
            </w:pPr>
          </w:p>
          <w:p w14:paraId="5E8AD919" w14:textId="77777777" w:rsidR="006A0113" w:rsidRPr="002A461E" w:rsidRDefault="006A0113" w:rsidP="006A0113">
            <w:pPr>
              <w:pStyle w:val="TableParagraph"/>
              <w:spacing w:before="10"/>
              <w:ind w:left="-72" w:right="-72"/>
              <w:rPr>
                <w:rFonts w:ascii="Times New Roman" w:hAnsi="Times New Roman" w:cs="Times New Roman"/>
                <w:b/>
                <w:sz w:val="12"/>
                <w:szCs w:val="12"/>
              </w:rPr>
            </w:pPr>
          </w:p>
          <w:p w14:paraId="3984EFF4" w14:textId="0FB77066"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semnificat</w:t>
            </w:r>
            <w:r w:rsidRPr="002A461E">
              <w:rPr>
                <w:rFonts w:cs="Times New Roman"/>
                <w:spacing w:val="-28"/>
                <w:sz w:val="12"/>
                <w:szCs w:val="12"/>
              </w:rPr>
              <w:t xml:space="preserve"> </w:t>
            </w:r>
            <w:r w:rsidRPr="002A461E">
              <w:rPr>
                <w:rFonts w:cs="Times New Roman"/>
                <w:sz w:val="12"/>
                <w:szCs w:val="12"/>
              </w:rPr>
              <w: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B5FA424" w14:textId="77777777" w:rsidR="006A0113" w:rsidRPr="002A461E" w:rsidRDefault="006A0113" w:rsidP="006A0113">
            <w:pPr>
              <w:pStyle w:val="TableParagraph"/>
              <w:spacing w:before="9"/>
              <w:ind w:left="-72" w:right="-72"/>
              <w:rPr>
                <w:rFonts w:ascii="Times New Roman" w:hAnsi="Times New Roman" w:cs="Times New Roman"/>
                <w:b/>
                <w:sz w:val="12"/>
                <w:szCs w:val="12"/>
              </w:rPr>
            </w:pPr>
          </w:p>
          <w:p w14:paraId="3BF63D8E" w14:textId="6F28BD8F"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specia</w:t>
            </w:r>
            <w:r w:rsidRPr="002A461E">
              <w:rPr>
                <w:rFonts w:cs="Times New Roman"/>
                <w:spacing w:val="1"/>
                <w:sz w:val="12"/>
                <w:szCs w:val="12"/>
              </w:rPr>
              <w:t xml:space="preserve"> </w:t>
            </w:r>
            <w:r w:rsidRPr="002A461E">
              <w:rPr>
                <w:rFonts w:cs="Times New Roman"/>
                <w:sz w:val="12"/>
                <w:szCs w:val="12"/>
              </w:rPr>
              <w:t>poate să</w:t>
            </w:r>
            <w:r w:rsidRPr="002A461E">
              <w:rPr>
                <w:rFonts w:cs="Times New Roman"/>
                <w:spacing w:val="1"/>
                <w:sz w:val="12"/>
                <w:szCs w:val="12"/>
              </w:rPr>
              <w:t xml:space="preserve"> </w:t>
            </w:r>
            <w:r w:rsidRPr="002A461E">
              <w:rPr>
                <w:rFonts w:cs="Times New Roman"/>
                <w:sz w:val="12"/>
                <w:szCs w:val="12"/>
              </w:rPr>
              <w:t>dispară de</w:t>
            </w:r>
            <w:r w:rsidRPr="002A461E">
              <w:rPr>
                <w:rFonts w:cs="Times New Roman"/>
                <w:spacing w:val="1"/>
                <w:sz w:val="12"/>
                <w:szCs w:val="12"/>
              </w:rPr>
              <w:t xml:space="preserve"> </w:t>
            </w:r>
            <w:r w:rsidRPr="002A461E">
              <w:rPr>
                <w:rFonts w:cs="Times New Roman"/>
                <w:spacing w:val="-1"/>
                <w:sz w:val="12"/>
                <w:szCs w:val="12"/>
              </w:rPr>
              <w:t>pe suprafața</w:t>
            </w:r>
            <w:r w:rsidRPr="002A461E">
              <w:rPr>
                <w:rFonts w:cs="Times New Roman"/>
                <w:spacing w:val="-27"/>
                <w:sz w:val="12"/>
                <w:szCs w:val="12"/>
              </w:rPr>
              <w:t xml:space="preserve"> </w:t>
            </w:r>
            <w:r w:rsidRPr="002A461E">
              <w:rPr>
                <w:rFonts w:cs="Times New Roman"/>
                <w:sz w:val="12"/>
                <w:szCs w:val="12"/>
              </w:rPr>
              <w:t>UP</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8FD17E8" w14:textId="77777777" w:rsidR="006A0113" w:rsidRPr="002A461E" w:rsidRDefault="006A0113" w:rsidP="006A0113">
            <w:pPr>
              <w:pStyle w:val="TableParagraph"/>
              <w:spacing w:before="10"/>
              <w:ind w:left="-72" w:right="-72"/>
              <w:rPr>
                <w:rFonts w:ascii="Times New Roman" w:hAnsi="Times New Roman" w:cs="Times New Roman"/>
                <w:b/>
                <w:sz w:val="12"/>
                <w:szCs w:val="12"/>
              </w:rPr>
            </w:pPr>
          </w:p>
          <w:p w14:paraId="70A44939" w14:textId="708AC39E"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interzicerea</w:t>
            </w:r>
            <w:r w:rsidRPr="002A461E">
              <w:rPr>
                <w:rFonts w:cs="Times New Roman"/>
                <w:spacing w:val="1"/>
                <w:sz w:val="12"/>
                <w:szCs w:val="12"/>
              </w:rPr>
              <w:t xml:space="preserve"> </w:t>
            </w:r>
            <w:r w:rsidRPr="002A461E">
              <w:rPr>
                <w:rFonts w:cs="Times New Roman"/>
                <w:sz w:val="12"/>
                <w:szCs w:val="12"/>
              </w:rPr>
              <w:t>autorizării</w:t>
            </w:r>
            <w:r w:rsidRPr="002A461E">
              <w:rPr>
                <w:rFonts w:cs="Times New Roman"/>
                <w:spacing w:val="1"/>
                <w:sz w:val="12"/>
                <w:szCs w:val="12"/>
              </w:rPr>
              <w:t xml:space="preserve"> </w:t>
            </w:r>
            <w:r w:rsidRPr="002A461E">
              <w:rPr>
                <w:rFonts w:cs="Times New Roman"/>
                <w:sz w:val="12"/>
                <w:szCs w:val="12"/>
              </w:rPr>
              <w:t>simultane a mai</w:t>
            </w:r>
            <w:r w:rsidRPr="002A461E">
              <w:rPr>
                <w:rFonts w:cs="Times New Roman"/>
                <w:spacing w:val="-27"/>
                <w:sz w:val="12"/>
                <w:szCs w:val="12"/>
              </w:rPr>
              <w:t xml:space="preserve"> </w:t>
            </w:r>
            <w:r w:rsidRPr="002A461E">
              <w:rPr>
                <w:rFonts w:cs="Times New Roman"/>
                <w:sz w:val="12"/>
                <w:szCs w:val="12"/>
              </w:rPr>
              <w:t>multor</w:t>
            </w:r>
            <w:r w:rsidRPr="002A461E">
              <w:rPr>
                <w:rFonts w:cs="Times New Roman"/>
                <w:spacing w:val="1"/>
                <w:sz w:val="12"/>
                <w:szCs w:val="12"/>
              </w:rPr>
              <w:t xml:space="preserve"> </w:t>
            </w:r>
            <w:r w:rsidRPr="002A461E">
              <w:rPr>
                <w:rFonts w:cs="Times New Roman"/>
                <w:sz w:val="12"/>
                <w:szCs w:val="12"/>
              </w:rPr>
              <w:t>parchte</w:t>
            </w:r>
            <w:r w:rsidRPr="002A461E">
              <w:rPr>
                <w:rFonts w:cs="Times New Roman"/>
                <w:spacing w:val="1"/>
                <w:sz w:val="12"/>
                <w:szCs w:val="12"/>
              </w:rPr>
              <w:t xml:space="preserve"> </w:t>
            </w:r>
            <w:r w:rsidRPr="002A461E">
              <w:rPr>
                <w:rFonts w:cs="Times New Roman"/>
                <w:sz w:val="12"/>
                <w:szCs w:val="12"/>
              </w:rPr>
              <w:t>alăturate(în ua-</w:t>
            </w:r>
            <w:r w:rsidRPr="002A461E">
              <w:rPr>
                <w:rFonts w:cs="Times New Roman"/>
                <w:spacing w:val="1"/>
                <w:sz w:val="12"/>
                <w:szCs w:val="12"/>
              </w:rPr>
              <w:t xml:space="preserve"> </w:t>
            </w:r>
            <w:r w:rsidRPr="002A461E">
              <w:rPr>
                <w:rFonts w:cs="Times New Roman"/>
                <w:sz w:val="12"/>
                <w:szCs w:val="12"/>
              </w:rPr>
              <w:t>uri învecinate)</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167F8846" w14:textId="77777777" w:rsidR="006A0113" w:rsidRPr="002A461E" w:rsidRDefault="006A0113" w:rsidP="006A0113">
            <w:pPr>
              <w:pStyle w:val="TableParagraph"/>
              <w:ind w:left="-72" w:right="-72"/>
              <w:rPr>
                <w:rFonts w:ascii="Times New Roman" w:hAnsi="Times New Roman" w:cs="Times New Roman"/>
                <w:b/>
                <w:sz w:val="12"/>
                <w:szCs w:val="12"/>
              </w:rPr>
            </w:pPr>
          </w:p>
          <w:p w14:paraId="359BB348" w14:textId="77777777" w:rsidR="006A0113" w:rsidRPr="002A461E" w:rsidRDefault="006A0113" w:rsidP="006A0113">
            <w:pPr>
              <w:pStyle w:val="TableParagraph"/>
              <w:ind w:left="-72" w:right="-72"/>
              <w:rPr>
                <w:rFonts w:ascii="Times New Roman" w:hAnsi="Times New Roman" w:cs="Times New Roman"/>
                <w:b/>
                <w:sz w:val="12"/>
                <w:szCs w:val="12"/>
              </w:rPr>
            </w:pPr>
          </w:p>
          <w:p w14:paraId="3139A06E" w14:textId="77777777" w:rsidR="006A0113" w:rsidRPr="002A461E" w:rsidRDefault="006A0113" w:rsidP="006A0113">
            <w:pPr>
              <w:pStyle w:val="TableParagraph"/>
              <w:spacing w:before="9"/>
              <w:ind w:left="-72" w:right="-72"/>
              <w:rPr>
                <w:rFonts w:ascii="Times New Roman" w:hAnsi="Times New Roman" w:cs="Times New Roman"/>
                <w:b/>
                <w:sz w:val="12"/>
                <w:szCs w:val="12"/>
              </w:rPr>
            </w:pPr>
          </w:p>
          <w:p w14:paraId="699A0B56" w14:textId="0ACC7C8C"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nesemnificativ</w:t>
            </w:r>
          </w:p>
        </w:tc>
      </w:tr>
      <w:tr w:rsidR="002A461E" w:rsidRPr="002A461E" w14:paraId="7C331FEE" w14:textId="77777777" w:rsidTr="00DE3FCA">
        <w:trPr>
          <w:trHeight w:val="143"/>
          <w:jc w:val="center"/>
        </w:trPr>
        <w:tc>
          <w:tcPr>
            <w:tcW w:w="131" w:type="pct"/>
            <w:vMerge/>
            <w:tcBorders>
              <w:top w:val="single" w:sz="2" w:space="0" w:color="auto"/>
              <w:left w:val="single" w:sz="18" w:space="0" w:color="auto"/>
              <w:right w:val="single" w:sz="2" w:space="0" w:color="auto"/>
            </w:tcBorders>
            <w:shd w:val="clear" w:color="auto" w:fill="auto"/>
            <w:textDirection w:val="btLr"/>
            <w:vAlign w:val="center"/>
          </w:tcPr>
          <w:p w14:paraId="0A830DFA"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textDirection w:val="btLr"/>
            <w:vAlign w:val="center"/>
          </w:tcPr>
          <w:p w14:paraId="60BBF62D"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vAlign w:val="center"/>
          </w:tcPr>
          <w:p w14:paraId="25E00BB1" w14:textId="77777777" w:rsidR="006A0113" w:rsidRPr="002A461E" w:rsidRDefault="006A0113" w:rsidP="006A0113">
            <w:pPr>
              <w:spacing w:after="0" w:line="240" w:lineRule="auto"/>
              <w:ind w:left="-57" w:right="-57"/>
              <w:jc w:val="center"/>
              <w:rPr>
                <w:rFonts w:cs="Times New Roman"/>
                <w:sz w:val="12"/>
                <w:szCs w:val="12"/>
                <w:lang w:val="en-US"/>
              </w:rPr>
            </w:pPr>
          </w:p>
        </w:tc>
        <w:tc>
          <w:tcPr>
            <w:tcW w:w="246" w:type="pct"/>
            <w:vMerge/>
            <w:tcBorders>
              <w:top w:val="single" w:sz="2" w:space="0" w:color="auto"/>
              <w:left w:val="single" w:sz="2" w:space="0" w:color="auto"/>
              <w:right w:val="single" w:sz="2" w:space="0" w:color="auto"/>
            </w:tcBorders>
            <w:shd w:val="clear" w:color="auto" w:fill="auto"/>
            <w:vAlign w:val="center"/>
          </w:tcPr>
          <w:p w14:paraId="1F2D5BFF" w14:textId="77777777" w:rsidR="006A0113" w:rsidRPr="002A461E" w:rsidRDefault="006A0113" w:rsidP="006A0113">
            <w:pPr>
              <w:spacing w:after="0" w:line="240" w:lineRule="auto"/>
              <w:ind w:left="-57" w:right="-57"/>
              <w:jc w:val="center"/>
              <w:rPr>
                <w:rFonts w:cs="Times New Roman"/>
                <w:b/>
                <w:bCs/>
                <w:i/>
                <w:iCs/>
                <w:sz w:val="12"/>
                <w:szCs w:val="12"/>
                <w:lang w:eastAsia="ro-RO"/>
              </w:rPr>
            </w:pPr>
          </w:p>
        </w:tc>
        <w:tc>
          <w:tcPr>
            <w:tcW w:w="158" w:type="pct"/>
            <w:vMerge/>
            <w:tcBorders>
              <w:top w:val="single" w:sz="2" w:space="0" w:color="auto"/>
              <w:left w:val="single" w:sz="2" w:space="0" w:color="auto"/>
              <w:right w:val="single" w:sz="2" w:space="0" w:color="auto"/>
            </w:tcBorders>
            <w:shd w:val="clear" w:color="auto" w:fill="auto"/>
            <w:vAlign w:val="center"/>
          </w:tcPr>
          <w:p w14:paraId="2A2EFF2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680074BB" w14:textId="77777777" w:rsidR="006A0113" w:rsidRPr="002A461E" w:rsidRDefault="006A0113" w:rsidP="006A0113">
            <w:pPr>
              <w:spacing w:after="0" w:line="240" w:lineRule="auto"/>
              <w:ind w:left="-57" w:right="-57"/>
              <w:jc w:val="center"/>
              <w:rPr>
                <w:rFonts w:cs="Times New Roman"/>
                <w:sz w:val="12"/>
                <w:szCs w:val="12"/>
                <w:lang w:eastAsia="ro-RO"/>
              </w:rPr>
            </w:pPr>
          </w:p>
        </w:tc>
        <w:tc>
          <w:tcPr>
            <w:tcW w:w="137" w:type="pct"/>
            <w:vMerge/>
            <w:tcBorders>
              <w:top w:val="single" w:sz="2" w:space="0" w:color="auto"/>
              <w:left w:val="single" w:sz="2" w:space="0" w:color="auto"/>
              <w:right w:val="single" w:sz="2" w:space="0" w:color="auto"/>
            </w:tcBorders>
            <w:shd w:val="clear" w:color="auto" w:fill="auto"/>
            <w:vAlign w:val="center"/>
          </w:tcPr>
          <w:p w14:paraId="748B0EC9"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right w:val="single" w:sz="2" w:space="0" w:color="auto"/>
            </w:tcBorders>
            <w:shd w:val="clear" w:color="auto" w:fill="auto"/>
            <w:vAlign w:val="center"/>
          </w:tcPr>
          <w:p w14:paraId="15C32198" w14:textId="77777777" w:rsidR="006A0113" w:rsidRPr="002A461E" w:rsidRDefault="006A0113" w:rsidP="006A0113">
            <w:pPr>
              <w:spacing w:after="0" w:line="240" w:lineRule="auto"/>
              <w:ind w:left="-57" w:right="-57"/>
              <w:jc w:val="center"/>
              <w:rPr>
                <w:rFonts w:cs="Times New Roman"/>
                <w:sz w:val="12"/>
                <w:szCs w:val="12"/>
              </w:rPr>
            </w:pPr>
          </w:p>
        </w:tc>
        <w:tc>
          <w:tcPr>
            <w:tcW w:w="122" w:type="pct"/>
            <w:vMerge/>
            <w:tcBorders>
              <w:top w:val="single" w:sz="2" w:space="0" w:color="auto"/>
              <w:left w:val="single" w:sz="2" w:space="0" w:color="auto"/>
              <w:right w:val="single" w:sz="2" w:space="0" w:color="auto"/>
            </w:tcBorders>
            <w:shd w:val="clear" w:color="auto" w:fill="auto"/>
            <w:vAlign w:val="center"/>
          </w:tcPr>
          <w:p w14:paraId="79EC7F55" w14:textId="77777777" w:rsidR="006A0113" w:rsidRPr="002A461E" w:rsidRDefault="006A0113" w:rsidP="006A0113">
            <w:pPr>
              <w:ind w:left="-72" w:right="-72"/>
              <w:jc w:val="center"/>
              <w:rPr>
                <w:rFonts w:cs="Times New Roman"/>
                <w:spacing w:val="-1"/>
                <w:w w:val="90"/>
                <w:sz w:val="12"/>
                <w:szCs w:val="12"/>
              </w:rPr>
            </w:pPr>
          </w:p>
        </w:tc>
        <w:tc>
          <w:tcPr>
            <w:tcW w:w="198" w:type="pct"/>
            <w:vMerge/>
            <w:tcBorders>
              <w:top w:val="single" w:sz="2" w:space="0" w:color="auto"/>
              <w:left w:val="single" w:sz="2" w:space="0" w:color="auto"/>
              <w:right w:val="single" w:sz="2" w:space="0" w:color="auto"/>
            </w:tcBorders>
            <w:shd w:val="clear" w:color="auto" w:fill="auto"/>
            <w:vAlign w:val="center"/>
          </w:tcPr>
          <w:p w14:paraId="00DDEC26" w14:textId="77777777" w:rsidR="006A0113" w:rsidRPr="002A461E" w:rsidRDefault="006A0113" w:rsidP="006A0113">
            <w:pPr>
              <w:spacing w:after="0" w:line="240" w:lineRule="auto"/>
              <w:ind w:left="-57" w:right="-57"/>
              <w:jc w:val="center"/>
              <w:rPr>
                <w:rFonts w:cs="Times New Roman"/>
                <w:sz w:val="12"/>
                <w:szCs w:val="12"/>
              </w:rPr>
            </w:pPr>
          </w:p>
        </w:tc>
        <w:tc>
          <w:tcPr>
            <w:tcW w:w="180" w:type="pct"/>
            <w:vMerge/>
            <w:tcBorders>
              <w:top w:val="single" w:sz="2" w:space="0" w:color="auto"/>
              <w:left w:val="single" w:sz="2" w:space="0" w:color="auto"/>
              <w:right w:val="single" w:sz="2" w:space="0" w:color="auto"/>
            </w:tcBorders>
            <w:shd w:val="clear" w:color="auto" w:fill="auto"/>
            <w:vAlign w:val="center"/>
          </w:tcPr>
          <w:p w14:paraId="5CB9227A" w14:textId="77777777" w:rsidR="006A0113" w:rsidRPr="002A461E" w:rsidRDefault="006A0113" w:rsidP="006A0113">
            <w:pPr>
              <w:spacing w:after="0" w:line="240" w:lineRule="auto"/>
              <w:ind w:left="-57" w:right="-57"/>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1D2BF81" w14:textId="77777777" w:rsidR="006A0113" w:rsidRPr="002A461E" w:rsidRDefault="006A0113" w:rsidP="006A0113">
            <w:pPr>
              <w:ind w:left="-72" w:right="-72"/>
              <w:jc w:val="center"/>
              <w:rPr>
                <w:rFonts w:cs="Times New Roman"/>
                <w:sz w:val="12"/>
                <w:szCs w:val="12"/>
              </w:rPr>
            </w:pPr>
            <w:r w:rsidRPr="002A461E">
              <w:rPr>
                <w:rFonts w:cs="Times New Roman"/>
                <w:sz w:val="12"/>
                <w:szCs w:val="12"/>
              </w:rPr>
              <w:t>Tendința</w:t>
            </w:r>
            <w:r w:rsidRPr="002A461E">
              <w:rPr>
                <w:rFonts w:cs="Times New Roman"/>
                <w:spacing w:val="-2"/>
                <w:sz w:val="12"/>
                <w:szCs w:val="12"/>
              </w:rPr>
              <w:t xml:space="preserve"> </w:t>
            </w:r>
            <w:r w:rsidRPr="002A461E">
              <w:rPr>
                <w:rFonts w:cs="Times New Roman"/>
                <w:sz w:val="12"/>
                <w:szCs w:val="12"/>
              </w:rPr>
              <w:t>mărimii</w:t>
            </w:r>
          </w:p>
          <w:p w14:paraId="456C96C3" w14:textId="6D099DFD"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populației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24FEE2DB" w14:textId="77777777" w:rsidR="006A0113" w:rsidRPr="002A461E" w:rsidRDefault="006A0113" w:rsidP="006A0113">
            <w:pPr>
              <w:ind w:left="-72" w:right="-72"/>
              <w:jc w:val="center"/>
              <w:rPr>
                <w:rFonts w:cs="Times New Roman"/>
                <w:sz w:val="12"/>
                <w:szCs w:val="12"/>
              </w:rPr>
            </w:pPr>
            <w:r w:rsidRPr="002A461E">
              <w:rPr>
                <w:rFonts w:cs="Times New Roman"/>
                <w:sz w:val="12"/>
                <w:szCs w:val="12"/>
              </w:rPr>
              <w:t>Tendința</w:t>
            </w:r>
          </w:p>
          <w:p w14:paraId="6151AD6B" w14:textId="77777777" w:rsidR="006A0113" w:rsidRPr="002A461E" w:rsidRDefault="006A0113" w:rsidP="006A0113">
            <w:pPr>
              <w:ind w:left="-72" w:right="-72"/>
              <w:jc w:val="center"/>
              <w:rPr>
                <w:rFonts w:cs="Times New Roman"/>
                <w:sz w:val="12"/>
                <w:szCs w:val="12"/>
              </w:rPr>
            </w:pPr>
            <w:r w:rsidRPr="002A461E">
              <w:rPr>
                <w:rFonts w:cs="Times New Roman"/>
                <w:sz w:val="12"/>
                <w:szCs w:val="12"/>
              </w:rPr>
              <w:t>unităților</w:t>
            </w:r>
            <w:r w:rsidRPr="002A461E">
              <w:rPr>
                <w:rFonts w:cs="Times New Roman"/>
                <w:spacing w:val="-8"/>
                <w:sz w:val="12"/>
                <w:szCs w:val="12"/>
              </w:rPr>
              <w:t xml:space="preserve"> </w:t>
            </w:r>
            <w:r w:rsidRPr="002A461E">
              <w:rPr>
                <w:rFonts w:cs="Times New Roman"/>
                <w:sz w:val="12"/>
                <w:szCs w:val="12"/>
              </w:rPr>
              <w:t>de</w:t>
            </w:r>
          </w:p>
          <w:p w14:paraId="71E0801E" w14:textId="1576D51D"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reproducere</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4C9FF177" w14:textId="0ADA7AF3"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2EFF31BB" w14:textId="7AAB85B4"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0F23A210" w14:textId="21354AE5"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Stabilă sau în creștere</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486FA74" w14:textId="77777777" w:rsidR="006A0113" w:rsidRPr="002A461E" w:rsidRDefault="006A0113" w:rsidP="006A0113">
            <w:pPr>
              <w:pStyle w:val="TableParagraph"/>
              <w:ind w:left="-72" w:right="-72"/>
              <w:rPr>
                <w:rFonts w:ascii="Times New Roman" w:hAnsi="Times New Roman" w:cs="Times New Roman"/>
                <w:b/>
                <w:sz w:val="12"/>
                <w:szCs w:val="12"/>
              </w:rPr>
            </w:pPr>
          </w:p>
          <w:p w14:paraId="1942DDA7" w14:textId="77777777" w:rsidR="006A0113" w:rsidRPr="002A461E" w:rsidRDefault="006A0113" w:rsidP="006A0113">
            <w:pPr>
              <w:pStyle w:val="TableParagraph"/>
              <w:spacing w:before="8"/>
              <w:ind w:left="-72" w:right="-72"/>
              <w:rPr>
                <w:rFonts w:ascii="Times New Roman" w:hAnsi="Times New Roman" w:cs="Times New Roman"/>
                <w:b/>
                <w:sz w:val="12"/>
                <w:szCs w:val="12"/>
              </w:rPr>
            </w:pPr>
          </w:p>
          <w:p w14:paraId="650CEC18" w14:textId="353E1B46"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AA90A79" w14:textId="77777777" w:rsidR="006A0113" w:rsidRPr="002A461E" w:rsidRDefault="006A0113" w:rsidP="006A0113">
            <w:pPr>
              <w:pStyle w:val="TableParagraph"/>
              <w:spacing w:line="111" w:lineRule="exact"/>
              <w:ind w:left="-72" w:right="-72"/>
              <w:rPr>
                <w:rFonts w:ascii="Times New Roman" w:hAnsi="Times New Roman" w:cs="Times New Roman"/>
                <w:sz w:val="12"/>
                <w:szCs w:val="12"/>
              </w:rPr>
            </w:pPr>
            <w:r w:rsidRPr="002A461E">
              <w:rPr>
                <w:rFonts w:ascii="Times New Roman" w:hAnsi="Times New Roman" w:cs="Times New Roman"/>
                <w:sz w:val="12"/>
                <w:szCs w:val="12"/>
              </w:rPr>
              <w:t>Soluțiile</w:t>
            </w:r>
          </w:p>
          <w:p w14:paraId="320386B8" w14:textId="77777777" w:rsidR="006A0113" w:rsidRPr="002A461E" w:rsidRDefault="006A0113" w:rsidP="006A0113">
            <w:pPr>
              <w:pStyle w:val="TableParagraph"/>
              <w:spacing w:before="1"/>
              <w:ind w:left="-72" w:right="-72"/>
              <w:rPr>
                <w:rFonts w:ascii="Times New Roman" w:hAnsi="Times New Roman" w:cs="Times New Roman"/>
                <w:sz w:val="12"/>
                <w:szCs w:val="12"/>
              </w:rPr>
            </w:pPr>
            <w:r w:rsidRPr="002A461E">
              <w:rPr>
                <w:rFonts w:ascii="Times New Roman" w:hAnsi="Times New Roman" w:cs="Times New Roman"/>
                <w:spacing w:val="-1"/>
                <w:sz w:val="12"/>
                <w:szCs w:val="12"/>
              </w:rPr>
              <w:t xml:space="preserve">tehnice </w:t>
            </w:r>
            <w:r w:rsidRPr="002A461E">
              <w:rPr>
                <w:rFonts w:ascii="Times New Roman" w:hAnsi="Times New Roman" w:cs="Times New Roman"/>
                <w:sz w:val="12"/>
                <w:szCs w:val="12"/>
              </w:rPr>
              <w:t>propuse</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nu aduc</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modificări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asupra</w:t>
            </w:r>
            <w:r w:rsidRPr="002A461E">
              <w:rPr>
                <w:rFonts w:ascii="Times New Roman" w:hAnsi="Times New Roman" w:cs="Times New Roman"/>
                <w:spacing w:val="-2"/>
                <w:sz w:val="12"/>
                <w:szCs w:val="12"/>
              </w:rPr>
              <w:t xml:space="preserve"> </w:t>
            </w:r>
            <w:r w:rsidRPr="002A461E">
              <w:rPr>
                <w:rFonts w:ascii="Times New Roman" w:hAnsi="Times New Roman" w:cs="Times New Roman"/>
                <w:sz w:val="12"/>
                <w:szCs w:val="12"/>
              </w:rPr>
              <w:t>acestui</w:t>
            </w:r>
          </w:p>
          <w:p w14:paraId="3BCA3BF8" w14:textId="4C54149D"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0A7A7B9" w14:textId="77777777" w:rsidR="006A0113" w:rsidRPr="002A461E" w:rsidRDefault="006A0113" w:rsidP="006A0113">
            <w:pPr>
              <w:ind w:left="-72" w:right="-72"/>
              <w:jc w:val="center"/>
              <w:rPr>
                <w:rFonts w:cs="Times New Roman"/>
                <w:sz w:val="12"/>
                <w:szCs w:val="12"/>
              </w:rPr>
            </w:pPr>
            <w:r w:rsidRPr="002A461E">
              <w:rPr>
                <w:rFonts w:cs="Times New Roman"/>
                <w:sz w:val="12"/>
                <w:szCs w:val="12"/>
              </w:rPr>
              <w:t>Tendința</w:t>
            </w:r>
          </w:p>
          <w:p w14:paraId="4ADA3222" w14:textId="77777777" w:rsidR="006A0113" w:rsidRPr="002A461E" w:rsidRDefault="006A0113" w:rsidP="006A0113">
            <w:pPr>
              <w:ind w:left="-72" w:right="-72"/>
              <w:jc w:val="center"/>
              <w:rPr>
                <w:rFonts w:cs="Times New Roman"/>
                <w:sz w:val="12"/>
                <w:szCs w:val="12"/>
              </w:rPr>
            </w:pPr>
            <w:r w:rsidRPr="002A461E">
              <w:rPr>
                <w:rFonts w:cs="Times New Roman"/>
                <w:sz w:val="12"/>
                <w:szCs w:val="12"/>
              </w:rPr>
              <w:t>unităților</w:t>
            </w:r>
            <w:r w:rsidRPr="002A461E">
              <w:rPr>
                <w:rFonts w:cs="Times New Roman"/>
                <w:spacing w:val="-8"/>
                <w:sz w:val="12"/>
                <w:szCs w:val="12"/>
              </w:rPr>
              <w:t xml:space="preserve"> </w:t>
            </w:r>
            <w:r w:rsidRPr="002A461E">
              <w:rPr>
                <w:rFonts w:cs="Times New Roman"/>
                <w:sz w:val="12"/>
                <w:szCs w:val="12"/>
              </w:rPr>
              <w:t>de</w:t>
            </w:r>
          </w:p>
          <w:p w14:paraId="586B7E78" w14:textId="2FC21898"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reproducere</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4365BAE" w14:textId="77777777" w:rsidR="006A0113" w:rsidRPr="002A461E" w:rsidRDefault="006A0113" w:rsidP="006A0113">
            <w:pPr>
              <w:pStyle w:val="TableParagraph"/>
              <w:ind w:left="-72" w:right="-72"/>
              <w:rPr>
                <w:rFonts w:ascii="Times New Roman" w:hAnsi="Times New Roman" w:cs="Times New Roman"/>
                <w:b/>
                <w:sz w:val="12"/>
                <w:szCs w:val="12"/>
              </w:rPr>
            </w:pPr>
          </w:p>
          <w:p w14:paraId="74680197" w14:textId="77777777" w:rsidR="006A0113" w:rsidRPr="002A461E" w:rsidRDefault="006A0113" w:rsidP="006A0113">
            <w:pPr>
              <w:pStyle w:val="TableParagraph"/>
              <w:spacing w:before="7"/>
              <w:ind w:left="-72" w:right="-72"/>
              <w:rPr>
                <w:rFonts w:ascii="Times New Roman" w:hAnsi="Times New Roman" w:cs="Times New Roman"/>
                <w:b/>
                <w:sz w:val="12"/>
                <w:szCs w:val="12"/>
              </w:rPr>
            </w:pPr>
          </w:p>
          <w:p w14:paraId="2EDFB895" w14:textId="551206D3"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F9CA7FE" w14:textId="77777777" w:rsidR="006A0113" w:rsidRPr="002A461E" w:rsidRDefault="006A0113" w:rsidP="006A0113">
            <w:pPr>
              <w:pStyle w:val="TableParagraph"/>
              <w:ind w:left="-72" w:right="-72"/>
              <w:rPr>
                <w:rFonts w:ascii="Times New Roman" w:hAnsi="Times New Roman" w:cs="Times New Roman"/>
                <w:b/>
                <w:sz w:val="12"/>
                <w:szCs w:val="12"/>
              </w:rPr>
            </w:pPr>
          </w:p>
          <w:p w14:paraId="27E57EDC" w14:textId="77777777" w:rsidR="006A0113" w:rsidRPr="002A461E" w:rsidRDefault="006A0113" w:rsidP="006A0113">
            <w:pPr>
              <w:pStyle w:val="TableParagraph"/>
              <w:spacing w:before="8"/>
              <w:ind w:left="-72" w:right="-72"/>
              <w:rPr>
                <w:rFonts w:ascii="Times New Roman" w:hAnsi="Times New Roman" w:cs="Times New Roman"/>
                <w:b/>
                <w:sz w:val="12"/>
                <w:szCs w:val="12"/>
              </w:rPr>
            </w:pPr>
          </w:p>
          <w:p w14:paraId="57B8F0B0" w14:textId="2A40919E"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A1F301F" w14:textId="77777777" w:rsidR="006A0113" w:rsidRPr="002A461E" w:rsidRDefault="006A0113" w:rsidP="006A0113">
            <w:pPr>
              <w:pStyle w:val="TableParagraph"/>
              <w:ind w:left="-72" w:right="-72"/>
              <w:rPr>
                <w:rFonts w:ascii="Times New Roman" w:hAnsi="Times New Roman" w:cs="Times New Roman"/>
                <w:b/>
                <w:sz w:val="12"/>
                <w:szCs w:val="12"/>
              </w:rPr>
            </w:pPr>
          </w:p>
          <w:p w14:paraId="6985C0F1" w14:textId="77777777" w:rsidR="006A0113" w:rsidRPr="002A461E" w:rsidRDefault="006A0113" w:rsidP="006A0113">
            <w:pPr>
              <w:pStyle w:val="TableParagraph"/>
              <w:spacing w:before="8"/>
              <w:ind w:left="-72" w:right="-72"/>
              <w:rPr>
                <w:rFonts w:ascii="Times New Roman" w:hAnsi="Times New Roman" w:cs="Times New Roman"/>
                <w:b/>
                <w:sz w:val="12"/>
                <w:szCs w:val="12"/>
              </w:rPr>
            </w:pPr>
          </w:p>
          <w:p w14:paraId="6CF6717E" w14:textId="4B47D9C8"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1E7AADA4" w14:textId="77777777" w:rsidR="006A0113" w:rsidRPr="002A461E" w:rsidRDefault="006A0113" w:rsidP="006A0113">
            <w:pPr>
              <w:pStyle w:val="TableParagraph"/>
              <w:ind w:left="-72" w:right="-72"/>
              <w:rPr>
                <w:rFonts w:ascii="Times New Roman" w:hAnsi="Times New Roman" w:cs="Times New Roman"/>
                <w:b/>
                <w:sz w:val="12"/>
                <w:szCs w:val="12"/>
              </w:rPr>
            </w:pPr>
          </w:p>
          <w:p w14:paraId="63643A34" w14:textId="77777777" w:rsidR="006A0113" w:rsidRPr="002A461E" w:rsidRDefault="006A0113" w:rsidP="006A0113">
            <w:pPr>
              <w:pStyle w:val="TableParagraph"/>
              <w:spacing w:before="8"/>
              <w:ind w:left="-72" w:right="-72"/>
              <w:rPr>
                <w:rFonts w:ascii="Times New Roman" w:hAnsi="Times New Roman" w:cs="Times New Roman"/>
                <w:b/>
                <w:sz w:val="12"/>
                <w:szCs w:val="12"/>
              </w:rPr>
            </w:pPr>
          </w:p>
          <w:p w14:paraId="456CDBA5" w14:textId="1719BDA0"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nesemnificativ</w:t>
            </w:r>
          </w:p>
        </w:tc>
      </w:tr>
      <w:tr w:rsidR="002A461E" w:rsidRPr="002A461E" w14:paraId="266180DF" w14:textId="77777777" w:rsidTr="00DE3FCA">
        <w:trPr>
          <w:trHeight w:val="157"/>
          <w:jc w:val="center"/>
        </w:trPr>
        <w:tc>
          <w:tcPr>
            <w:tcW w:w="131" w:type="pct"/>
            <w:vMerge/>
            <w:tcBorders>
              <w:left w:val="single" w:sz="18" w:space="0" w:color="auto"/>
              <w:right w:val="single" w:sz="2" w:space="0" w:color="auto"/>
            </w:tcBorders>
            <w:shd w:val="clear" w:color="auto" w:fill="auto"/>
            <w:textDirection w:val="btLr"/>
            <w:vAlign w:val="center"/>
          </w:tcPr>
          <w:p w14:paraId="48A03F7C"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46B05F39"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7741EC1D" w14:textId="77777777" w:rsidR="006A0113" w:rsidRPr="002A461E" w:rsidRDefault="006A0113" w:rsidP="006A0113">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370C0FA5" w14:textId="77777777" w:rsidR="006A0113" w:rsidRPr="002A461E" w:rsidRDefault="006A0113" w:rsidP="006A0113">
            <w:pPr>
              <w:spacing w:after="0" w:line="240" w:lineRule="auto"/>
              <w:ind w:left="-57" w:right="-57"/>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64C0F13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58F21D93" w14:textId="77777777" w:rsidR="006A0113" w:rsidRPr="002A461E" w:rsidRDefault="006A0113" w:rsidP="006A0113">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5B65676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right w:val="single" w:sz="2" w:space="0" w:color="auto"/>
            </w:tcBorders>
            <w:shd w:val="clear" w:color="auto" w:fill="auto"/>
            <w:vAlign w:val="center"/>
          </w:tcPr>
          <w:p w14:paraId="5C3C631C" w14:textId="77777777" w:rsidR="006A0113" w:rsidRPr="002A461E" w:rsidRDefault="006A0113" w:rsidP="006A0113">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13B305B6" w14:textId="77777777" w:rsidR="006A0113" w:rsidRPr="002A461E" w:rsidRDefault="006A0113" w:rsidP="006A0113">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55EED71B" w14:textId="77777777" w:rsidR="006A0113" w:rsidRPr="002A461E" w:rsidRDefault="006A0113" w:rsidP="006A0113">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46BF054B" w14:textId="77777777" w:rsidR="006A0113" w:rsidRPr="002A461E" w:rsidRDefault="006A0113" w:rsidP="006A0113">
            <w:pPr>
              <w:spacing w:after="0" w:line="240" w:lineRule="auto"/>
              <w:ind w:left="-57" w:right="-57"/>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93AE9F6" w14:textId="518C69B5"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Suprafața</w:t>
            </w:r>
            <w:r w:rsidRPr="002A461E">
              <w:rPr>
                <w:rFonts w:cs="Times New Roman"/>
                <w:spacing w:val="-2"/>
                <w:sz w:val="12"/>
                <w:szCs w:val="12"/>
              </w:rPr>
              <w:t xml:space="preserve"> </w:t>
            </w:r>
            <w:r w:rsidRPr="002A461E">
              <w:rPr>
                <w:rFonts w:cs="Times New Roman"/>
                <w:sz w:val="12"/>
                <w:szCs w:val="12"/>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542E426E" w14:textId="12C022A4"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0DB75B6B" w14:textId="6FFDB7E8"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4E3AC919" w14:textId="73852050"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5357F98" w14:textId="77777777" w:rsidR="006A0113" w:rsidRPr="002A461E" w:rsidRDefault="006A0113" w:rsidP="006A0113">
            <w:pPr>
              <w:ind w:left="-72" w:right="-72"/>
              <w:jc w:val="center"/>
              <w:rPr>
                <w:rFonts w:cs="Times New Roman"/>
                <w:sz w:val="12"/>
                <w:szCs w:val="12"/>
              </w:rPr>
            </w:pPr>
            <w:r w:rsidRPr="002A461E">
              <w:rPr>
                <w:rFonts w:cs="Times New Roman"/>
                <w:sz w:val="12"/>
                <w:szCs w:val="12"/>
              </w:rPr>
              <w:t>Cel puțin</w:t>
            </w:r>
            <w:r w:rsidRPr="002A461E">
              <w:rPr>
                <w:rFonts w:cs="Times New Roman"/>
                <w:spacing w:val="1"/>
                <w:sz w:val="12"/>
                <w:szCs w:val="12"/>
              </w:rPr>
              <w:t xml:space="preserve"> </w:t>
            </w:r>
            <w:r w:rsidRPr="002A461E">
              <w:rPr>
                <w:rFonts w:cs="Times New Roman"/>
                <w:sz w:val="12"/>
                <w:szCs w:val="12"/>
              </w:rPr>
              <w:t>145560</w:t>
            </w:r>
          </w:p>
          <w:p w14:paraId="006CBEAB" w14:textId="77777777" w:rsidR="006A0113" w:rsidRPr="002A461E" w:rsidRDefault="006A0113" w:rsidP="006A0113">
            <w:pPr>
              <w:ind w:left="-72" w:right="-72"/>
              <w:jc w:val="center"/>
              <w:rPr>
                <w:rFonts w:cs="Times New Roman"/>
                <w:sz w:val="12"/>
                <w:szCs w:val="12"/>
              </w:rPr>
            </w:pPr>
          </w:p>
          <w:p w14:paraId="66DB4E6E" w14:textId="77777777" w:rsidR="006A0113" w:rsidRPr="002A461E" w:rsidRDefault="006A0113" w:rsidP="006A0113">
            <w:pPr>
              <w:ind w:left="-72" w:right="-72"/>
              <w:jc w:val="center"/>
              <w:rPr>
                <w:rFonts w:cs="Times New Roman"/>
                <w:sz w:val="12"/>
                <w:szCs w:val="12"/>
              </w:rPr>
            </w:pPr>
          </w:p>
          <w:p w14:paraId="065CC787" w14:textId="77777777" w:rsidR="006A0113" w:rsidRPr="002A461E" w:rsidRDefault="006A0113" w:rsidP="006A0113">
            <w:pPr>
              <w:ind w:left="-72" w:right="-72"/>
              <w:jc w:val="center"/>
              <w:rPr>
                <w:rFonts w:cs="Times New Roman"/>
                <w:sz w:val="12"/>
                <w:szCs w:val="12"/>
              </w:rPr>
            </w:pPr>
          </w:p>
          <w:p w14:paraId="305F44C2" w14:textId="77777777" w:rsidR="006A0113" w:rsidRPr="002A461E" w:rsidRDefault="006A0113" w:rsidP="006A0113">
            <w:pPr>
              <w:ind w:left="-72" w:right="-72"/>
              <w:jc w:val="center"/>
              <w:rPr>
                <w:rFonts w:cs="Times New Roman"/>
                <w:sz w:val="12"/>
                <w:szCs w:val="12"/>
              </w:rPr>
            </w:pPr>
          </w:p>
          <w:p w14:paraId="4041AAE2" w14:textId="77777777" w:rsidR="006A0113" w:rsidRPr="002A461E" w:rsidRDefault="006A0113" w:rsidP="006A0113">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1DDA197" w14:textId="77777777" w:rsidR="006A0113" w:rsidRPr="002A461E" w:rsidRDefault="006A0113" w:rsidP="006A0113">
            <w:pPr>
              <w:pStyle w:val="TableParagraph"/>
              <w:ind w:left="-72" w:right="-72"/>
              <w:rPr>
                <w:rFonts w:ascii="Times New Roman" w:hAnsi="Times New Roman" w:cs="Times New Roman"/>
                <w:b/>
                <w:sz w:val="12"/>
                <w:szCs w:val="12"/>
              </w:rPr>
            </w:pPr>
          </w:p>
          <w:p w14:paraId="3E8CF2E6" w14:textId="77777777" w:rsidR="006A0113" w:rsidRPr="002A461E" w:rsidRDefault="006A0113" w:rsidP="006A0113">
            <w:pPr>
              <w:pStyle w:val="TableParagraph"/>
              <w:ind w:left="-72" w:right="-72"/>
              <w:rPr>
                <w:rFonts w:ascii="Times New Roman" w:hAnsi="Times New Roman" w:cs="Times New Roman"/>
                <w:b/>
                <w:sz w:val="12"/>
                <w:szCs w:val="12"/>
              </w:rPr>
            </w:pPr>
          </w:p>
          <w:p w14:paraId="32458209" w14:textId="404F419D"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B94F8A1" w14:textId="77777777" w:rsidR="006A0113" w:rsidRPr="002A461E" w:rsidRDefault="006A0113" w:rsidP="006A0113">
            <w:pPr>
              <w:pStyle w:val="TableParagraph"/>
              <w:spacing w:before="5"/>
              <w:ind w:left="-72" w:right="-72" w:hanging="3"/>
              <w:rPr>
                <w:rFonts w:ascii="Times New Roman" w:hAnsi="Times New Roman" w:cs="Times New Roman"/>
                <w:sz w:val="12"/>
                <w:szCs w:val="12"/>
              </w:rPr>
            </w:pPr>
            <w:r w:rsidRPr="002A461E">
              <w:rPr>
                <w:rFonts w:ascii="Times New Roman" w:hAnsi="Times New Roman" w:cs="Times New Roman"/>
                <w:sz w:val="12"/>
                <w:szCs w:val="12"/>
              </w:rPr>
              <w:t>Soluțiile</w:t>
            </w:r>
            <w:r w:rsidRPr="002A461E">
              <w:rPr>
                <w:rFonts w:ascii="Times New Roman" w:hAnsi="Times New Roman" w:cs="Times New Roman"/>
                <w:spacing w:val="1"/>
                <w:sz w:val="12"/>
                <w:szCs w:val="12"/>
              </w:rPr>
              <w:t xml:space="preserve"> </w:t>
            </w:r>
            <w:r w:rsidRPr="002A461E">
              <w:rPr>
                <w:rFonts w:ascii="Times New Roman" w:hAnsi="Times New Roman" w:cs="Times New Roman"/>
                <w:spacing w:val="-1"/>
                <w:sz w:val="12"/>
                <w:szCs w:val="12"/>
              </w:rPr>
              <w:t xml:space="preserve">tehnice </w:t>
            </w:r>
            <w:r w:rsidRPr="002A461E">
              <w:rPr>
                <w:rFonts w:ascii="Times New Roman" w:hAnsi="Times New Roman" w:cs="Times New Roman"/>
                <w:sz w:val="12"/>
                <w:szCs w:val="12"/>
              </w:rPr>
              <w:t>propuse</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nu aduc</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modificări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asupra</w:t>
            </w:r>
            <w:r w:rsidRPr="002A461E">
              <w:rPr>
                <w:rFonts w:ascii="Times New Roman" w:hAnsi="Times New Roman" w:cs="Times New Roman"/>
                <w:spacing w:val="-2"/>
                <w:sz w:val="12"/>
                <w:szCs w:val="12"/>
              </w:rPr>
              <w:t xml:space="preserve"> </w:t>
            </w:r>
            <w:r w:rsidRPr="002A461E">
              <w:rPr>
                <w:rFonts w:ascii="Times New Roman" w:hAnsi="Times New Roman" w:cs="Times New Roman"/>
                <w:sz w:val="12"/>
                <w:szCs w:val="12"/>
              </w:rPr>
              <w:t>acestui</w:t>
            </w:r>
          </w:p>
          <w:p w14:paraId="2F9A5642" w14:textId="5D131519"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EEBE44A" w14:textId="401D4D67"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F2F42C8" w14:textId="77777777" w:rsidR="006A0113" w:rsidRPr="002A461E" w:rsidRDefault="006A0113" w:rsidP="006A0113">
            <w:pPr>
              <w:pStyle w:val="TableParagraph"/>
              <w:ind w:left="-72" w:right="-72"/>
              <w:rPr>
                <w:rFonts w:ascii="Times New Roman" w:hAnsi="Times New Roman" w:cs="Times New Roman"/>
                <w:b/>
                <w:sz w:val="12"/>
                <w:szCs w:val="12"/>
              </w:rPr>
            </w:pPr>
          </w:p>
          <w:p w14:paraId="1321CEBF" w14:textId="77777777" w:rsidR="006A0113" w:rsidRPr="002A461E" w:rsidRDefault="006A0113" w:rsidP="006A0113">
            <w:pPr>
              <w:pStyle w:val="TableParagraph"/>
              <w:spacing w:before="3"/>
              <w:ind w:left="-72" w:right="-72"/>
              <w:rPr>
                <w:rFonts w:ascii="Times New Roman" w:hAnsi="Times New Roman" w:cs="Times New Roman"/>
                <w:b/>
                <w:sz w:val="12"/>
                <w:szCs w:val="12"/>
              </w:rPr>
            </w:pPr>
          </w:p>
          <w:p w14:paraId="4AA1BB35" w14:textId="130531EF"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959484F" w14:textId="77777777" w:rsidR="006A0113" w:rsidRPr="002A461E" w:rsidRDefault="006A0113" w:rsidP="006A0113">
            <w:pPr>
              <w:pStyle w:val="TableParagraph"/>
              <w:ind w:left="-72" w:right="-72"/>
              <w:rPr>
                <w:rFonts w:ascii="Times New Roman" w:hAnsi="Times New Roman" w:cs="Times New Roman"/>
                <w:b/>
                <w:sz w:val="12"/>
                <w:szCs w:val="12"/>
              </w:rPr>
            </w:pPr>
          </w:p>
          <w:p w14:paraId="0137D82B" w14:textId="77777777" w:rsidR="006A0113" w:rsidRPr="002A461E" w:rsidRDefault="006A0113" w:rsidP="006A0113">
            <w:pPr>
              <w:pStyle w:val="TableParagraph"/>
              <w:ind w:left="-72" w:right="-72"/>
              <w:rPr>
                <w:rFonts w:ascii="Times New Roman" w:hAnsi="Times New Roman" w:cs="Times New Roman"/>
                <w:b/>
                <w:sz w:val="12"/>
                <w:szCs w:val="12"/>
              </w:rPr>
            </w:pPr>
          </w:p>
          <w:p w14:paraId="3997AF4E" w14:textId="566C9873"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F2161C7" w14:textId="77777777" w:rsidR="006A0113" w:rsidRPr="002A461E" w:rsidRDefault="006A0113" w:rsidP="006A0113">
            <w:pPr>
              <w:pStyle w:val="TableParagraph"/>
              <w:ind w:left="-72" w:right="-72"/>
              <w:rPr>
                <w:rFonts w:ascii="Times New Roman" w:hAnsi="Times New Roman" w:cs="Times New Roman"/>
                <w:b/>
                <w:sz w:val="12"/>
                <w:szCs w:val="12"/>
              </w:rPr>
            </w:pPr>
          </w:p>
          <w:p w14:paraId="5EB0C0BE" w14:textId="77777777" w:rsidR="006A0113" w:rsidRPr="002A461E" w:rsidRDefault="006A0113" w:rsidP="006A0113">
            <w:pPr>
              <w:pStyle w:val="TableParagraph"/>
              <w:ind w:left="-72" w:right="-72"/>
              <w:rPr>
                <w:rFonts w:ascii="Times New Roman" w:hAnsi="Times New Roman" w:cs="Times New Roman"/>
                <w:b/>
                <w:sz w:val="12"/>
                <w:szCs w:val="12"/>
              </w:rPr>
            </w:pPr>
          </w:p>
          <w:p w14:paraId="0B2D0F04" w14:textId="3DDF34BB"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36F6BF81" w14:textId="77777777" w:rsidR="006A0113" w:rsidRPr="002A461E" w:rsidRDefault="006A0113" w:rsidP="006A0113">
            <w:pPr>
              <w:pStyle w:val="TableParagraph"/>
              <w:ind w:left="-72" w:right="-72"/>
              <w:rPr>
                <w:rFonts w:ascii="Times New Roman" w:hAnsi="Times New Roman" w:cs="Times New Roman"/>
                <w:b/>
                <w:sz w:val="12"/>
                <w:szCs w:val="12"/>
              </w:rPr>
            </w:pPr>
          </w:p>
          <w:p w14:paraId="331D7BF9" w14:textId="77777777" w:rsidR="006A0113" w:rsidRPr="002A461E" w:rsidRDefault="006A0113" w:rsidP="006A0113">
            <w:pPr>
              <w:pStyle w:val="TableParagraph"/>
              <w:ind w:left="-72" w:right="-72"/>
              <w:rPr>
                <w:rFonts w:ascii="Times New Roman" w:hAnsi="Times New Roman" w:cs="Times New Roman"/>
                <w:b/>
                <w:sz w:val="12"/>
                <w:szCs w:val="12"/>
              </w:rPr>
            </w:pPr>
          </w:p>
          <w:p w14:paraId="5AA5D176" w14:textId="0D29DD92"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nesemnificativ</w:t>
            </w:r>
          </w:p>
        </w:tc>
      </w:tr>
      <w:tr w:rsidR="002A461E" w:rsidRPr="002A461E" w14:paraId="3AF57855" w14:textId="77777777" w:rsidTr="00DE3FCA">
        <w:trPr>
          <w:trHeight w:val="229"/>
          <w:jc w:val="center"/>
        </w:trPr>
        <w:tc>
          <w:tcPr>
            <w:tcW w:w="131" w:type="pct"/>
            <w:vMerge/>
            <w:tcBorders>
              <w:left w:val="single" w:sz="18" w:space="0" w:color="auto"/>
              <w:right w:val="single" w:sz="2" w:space="0" w:color="auto"/>
            </w:tcBorders>
            <w:shd w:val="clear" w:color="auto" w:fill="auto"/>
            <w:textDirection w:val="btLr"/>
            <w:vAlign w:val="center"/>
          </w:tcPr>
          <w:p w14:paraId="08D61CF4"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19217776"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33F0B3E6" w14:textId="77777777" w:rsidR="006A0113" w:rsidRPr="002A461E" w:rsidRDefault="006A0113" w:rsidP="006A0113">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343243B7" w14:textId="77777777" w:rsidR="006A0113" w:rsidRPr="002A461E" w:rsidRDefault="006A0113" w:rsidP="006A0113">
            <w:pPr>
              <w:spacing w:after="0" w:line="240" w:lineRule="auto"/>
              <w:ind w:left="-57" w:right="-57"/>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075C9010"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050F5B5B" w14:textId="77777777" w:rsidR="006A0113" w:rsidRPr="002A461E" w:rsidRDefault="006A0113" w:rsidP="006A0113">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3930659C"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right w:val="single" w:sz="2" w:space="0" w:color="auto"/>
            </w:tcBorders>
            <w:shd w:val="clear" w:color="auto" w:fill="auto"/>
            <w:vAlign w:val="center"/>
          </w:tcPr>
          <w:p w14:paraId="10B6EA51" w14:textId="77777777" w:rsidR="006A0113" w:rsidRPr="002A461E" w:rsidRDefault="006A0113" w:rsidP="006A0113">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5447D454" w14:textId="77777777" w:rsidR="006A0113" w:rsidRPr="002A461E" w:rsidRDefault="006A0113" w:rsidP="006A0113">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62A98F7A" w14:textId="77777777" w:rsidR="006A0113" w:rsidRPr="002A461E" w:rsidRDefault="006A0113" w:rsidP="006A0113">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1DF229EB" w14:textId="77777777" w:rsidR="006A0113" w:rsidRPr="002A461E" w:rsidRDefault="006A0113" w:rsidP="006A0113">
            <w:pPr>
              <w:spacing w:after="0" w:line="240" w:lineRule="auto"/>
              <w:ind w:left="-57" w:right="-57"/>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E3ED3BE" w14:textId="1A25E2EA"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Densitatea populației</w:t>
            </w:r>
            <w:r w:rsidRPr="002A461E">
              <w:rPr>
                <w:rFonts w:cs="Times New Roman"/>
                <w:spacing w:val="-41"/>
                <w:sz w:val="12"/>
                <w:szCs w:val="12"/>
              </w:rPr>
              <w:t xml:space="preserve"> </w:t>
            </w:r>
            <w:r w:rsidRPr="002A461E">
              <w:rPr>
                <w:rFonts w:cs="Times New Roman"/>
                <w:sz w:val="12"/>
                <w:szCs w:val="12"/>
              </w:rPr>
              <w:t>de</w:t>
            </w:r>
            <w:r w:rsidRPr="002A461E">
              <w:rPr>
                <w:rFonts w:cs="Times New Roman"/>
                <w:spacing w:val="-2"/>
                <w:sz w:val="12"/>
                <w:szCs w:val="12"/>
              </w:rPr>
              <w:t xml:space="preserve"> </w:t>
            </w:r>
            <w:r w:rsidRPr="002A461E">
              <w:rPr>
                <w:rFonts w:cs="Times New Roman"/>
                <w:sz w:val="12"/>
                <w:szCs w:val="12"/>
              </w:rPr>
              <w:t>pradă</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7B4E02C7" w14:textId="3A7ED950"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Nr.</w:t>
            </w:r>
            <w:r w:rsidRPr="002A461E">
              <w:rPr>
                <w:rFonts w:cs="Times New Roman"/>
                <w:spacing w:val="1"/>
                <w:sz w:val="12"/>
                <w:szCs w:val="12"/>
              </w:rPr>
              <w:t xml:space="preserve"> </w:t>
            </w:r>
            <w:r w:rsidRPr="002A461E">
              <w:rPr>
                <w:rFonts w:cs="Times New Roman"/>
                <w:w w:val="95"/>
                <w:sz w:val="12"/>
                <w:szCs w:val="12"/>
              </w:rPr>
              <w:t>indivizi/km</w:t>
            </w:r>
            <w:r w:rsidRPr="002A461E">
              <w:rPr>
                <w:rFonts w:cs="Times New Roman"/>
                <w:w w:val="95"/>
                <w:sz w:val="12"/>
                <w:szCs w:val="12"/>
                <w:vertAlign w:val="superscript"/>
              </w:rPr>
              <w:t>2</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F63B5A5" w14:textId="77777777" w:rsidR="006A0113" w:rsidRPr="002A461E" w:rsidRDefault="006A0113" w:rsidP="006A0113">
            <w:pPr>
              <w:ind w:left="-72" w:right="-72"/>
              <w:jc w:val="center"/>
              <w:rPr>
                <w:rFonts w:cs="Times New Roman"/>
                <w:sz w:val="12"/>
                <w:szCs w:val="12"/>
              </w:rPr>
            </w:pPr>
          </w:p>
          <w:p w14:paraId="7ACD75B7" w14:textId="1F3C3DC8"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51AD607" w14:textId="77777777" w:rsidR="006A0113" w:rsidRPr="002A461E" w:rsidRDefault="006A0113" w:rsidP="006A0113">
            <w:pPr>
              <w:ind w:left="-72" w:right="-72"/>
              <w:jc w:val="center"/>
              <w:rPr>
                <w:rFonts w:cs="Times New Roman"/>
                <w:sz w:val="12"/>
                <w:szCs w:val="12"/>
              </w:rPr>
            </w:pPr>
          </w:p>
          <w:p w14:paraId="3729DD33" w14:textId="5191C979"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60EAF541" w14:textId="77777777" w:rsidR="006A0113" w:rsidRPr="002A461E" w:rsidRDefault="006A0113" w:rsidP="006A0113">
            <w:pPr>
              <w:ind w:left="-72" w:right="-72"/>
              <w:jc w:val="center"/>
              <w:rPr>
                <w:rFonts w:cs="Times New Roman"/>
                <w:sz w:val="12"/>
                <w:szCs w:val="12"/>
              </w:rPr>
            </w:pPr>
            <w:r w:rsidRPr="002A461E">
              <w:rPr>
                <w:rFonts w:cs="Times New Roman"/>
                <w:sz w:val="12"/>
                <w:szCs w:val="12"/>
              </w:rPr>
              <w:t>Trebuie definită</w:t>
            </w:r>
          </w:p>
          <w:p w14:paraId="5C17C0C5" w14:textId="30CFB7B3"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în 2</w:t>
            </w:r>
            <w:r w:rsidRPr="002A461E">
              <w:rPr>
                <w:rFonts w:cs="Times New Roman"/>
                <w:spacing w:val="1"/>
                <w:sz w:val="12"/>
                <w:szCs w:val="12"/>
              </w:rPr>
              <w:t xml:space="preserve"> </w:t>
            </w:r>
            <w:r w:rsidRPr="002A461E">
              <w:rPr>
                <w:rFonts w:cs="Times New Roman"/>
                <w:sz w:val="12"/>
                <w:szCs w:val="12"/>
              </w:rPr>
              <w:t>ani</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BC715E3" w14:textId="77777777" w:rsidR="006A0113" w:rsidRPr="002A461E" w:rsidRDefault="006A0113" w:rsidP="006A0113">
            <w:pPr>
              <w:pStyle w:val="TableParagraph"/>
              <w:ind w:left="-72" w:right="-72"/>
              <w:rPr>
                <w:rFonts w:ascii="Times New Roman" w:hAnsi="Times New Roman" w:cs="Times New Roman"/>
                <w:b/>
                <w:sz w:val="12"/>
                <w:szCs w:val="12"/>
              </w:rPr>
            </w:pPr>
          </w:p>
          <w:p w14:paraId="0F9F605D" w14:textId="77777777" w:rsidR="006A0113" w:rsidRPr="002A461E" w:rsidRDefault="006A0113" w:rsidP="006A0113">
            <w:pPr>
              <w:pStyle w:val="TableParagraph"/>
              <w:ind w:left="-72" w:right="-72"/>
              <w:rPr>
                <w:rFonts w:ascii="Times New Roman" w:hAnsi="Times New Roman" w:cs="Times New Roman"/>
                <w:b/>
                <w:sz w:val="12"/>
                <w:szCs w:val="12"/>
              </w:rPr>
            </w:pPr>
          </w:p>
          <w:p w14:paraId="70407A6B" w14:textId="77777777" w:rsidR="006A0113" w:rsidRPr="002A461E" w:rsidRDefault="006A0113" w:rsidP="006A0113">
            <w:pPr>
              <w:pStyle w:val="TableParagraph"/>
              <w:ind w:left="-72" w:right="-72"/>
              <w:rPr>
                <w:rFonts w:ascii="Times New Roman" w:hAnsi="Times New Roman" w:cs="Times New Roman"/>
                <w:b/>
                <w:sz w:val="12"/>
                <w:szCs w:val="12"/>
              </w:rPr>
            </w:pPr>
          </w:p>
          <w:p w14:paraId="164B3E34" w14:textId="74A54245"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2EC4463" w14:textId="77777777" w:rsidR="006A0113" w:rsidRPr="002A461E" w:rsidRDefault="006A0113" w:rsidP="006A0113">
            <w:pPr>
              <w:pStyle w:val="TableParagraph"/>
              <w:spacing w:before="3"/>
              <w:ind w:left="-72" w:right="-72"/>
              <w:rPr>
                <w:rFonts w:ascii="Times New Roman" w:hAnsi="Times New Roman" w:cs="Times New Roman"/>
                <w:b/>
                <w:sz w:val="12"/>
                <w:szCs w:val="12"/>
              </w:rPr>
            </w:pPr>
          </w:p>
          <w:p w14:paraId="5F9E154C" w14:textId="3D082C0F"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Soluțiile</w:t>
            </w:r>
            <w:r w:rsidRPr="002A461E">
              <w:rPr>
                <w:rFonts w:cs="Times New Roman"/>
                <w:spacing w:val="1"/>
                <w:sz w:val="12"/>
                <w:szCs w:val="12"/>
              </w:rPr>
              <w:t xml:space="preserve"> </w:t>
            </w:r>
            <w:r w:rsidRPr="002A461E">
              <w:rPr>
                <w:rFonts w:cs="Times New Roman"/>
                <w:spacing w:val="-1"/>
                <w:sz w:val="12"/>
                <w:szCs w:val="12"/>
              </w:rPr>
              <w:t xml:space="preserve">tehnice </w:t>
            </w:r>
            <w:r w:rsidRPr="002A461E">
              <w:rPr>
                <w:rFonts w:cs="Times New Roman"/>
                <w:sz w:val="12"/>
                <w:szCs w:val="12"/>
              </w:rPr>
              <w:t>propuse</w:t>
            </w:r>
            <w:r w:rsidRPr="002A461E">
              <w:rPr>
                <w:rFonts w:cs="Times New Roman"/>
                <w:spacing w:val="-27"/>
                <w:sz w:val="12"/>
                <w:szCs w:val="12"/>
              </w:rPr>
              <w:t xml:space="preserve"> </w:t>
            </w:r>
            <w:r w:rsidRPr="002A461E">
              <w:rPr>
                <w:rFonts w:cs="Times New Roman"/>
                <w:sz w:val="12"/>
                <w:szCs w:val="12"/>
              </w:rPr>
              <w:t>nu aduc</w:t>
            </w:r>
            <w:r w:rsidRPr="002A461E">
              <w:rPr>
                <w:rFonts w:cs="Times New Roman"/>
                <w:spacing w:val="1"/>
                <w:sz w:val="12"/>
                <w:szCs w:val="12"/>
              </w:rPr>
              <w:t xml:space="preserve"> </w:t>
            </w:r>
            <w:r w:rsidRPr="002A461E">
              <w:rPr>
                <w:rFonts w:cs="Times New Roman"/>
                <w:sz w:val="12"/>
                <w:szCs w:val="12"/>
              </w:rPr>
              <w:t>modificări</w:t>
            </w:r>
            <w:r w:rsidRPr="002A461E">
              <w:rPr>
                <w:rFonts w:cs="Times New Roman"/>
                <w:spacing w:val="1"/>
                <w:sz w:val="12"/>
                <w:szCs w:val="12"/>
              </w:rPr>
              <w:t xml:space="preserve"> </w:t>
            </w:r>
            <w:r w:rsidRPr="002A461E">
              <w:rPr>
                <w:rFonts w:cs="Times New Roman"/>
                <w:sz w:val="12"/>
                <w:szCs w:val="12"/>
              </w:rPr>
              <w:t>asupra acestui</w:t>
            </w:r>
            <w:r w:rsidRPr="002A461E">
              <w:rPr>
                <w:rFonts w:cs="Times New Roman"/>
                <w:spacing w:val="1"/>
                <w:sz w:val="12"/>
                <w:szCs w:val="12"/>
              </w:rPr>
              <w:t xml:space="preserve"> </w:t>
            </w:r>
            <w:r w:rsidRPr="002A461E">
              <w:rPr>
                <w:rFonts w:cs="Times New Roman"/>
                <w:sz w:val="12"/>
                <w:szCs w:val="12"/>
              </w:rPr>
              <w:t>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EA3FE98" w14:textId="7D8F07BA"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Nr.</w:t>
            </w:r>
            <w:r w:rsidRPr="002A461E">
              <w:rPr>
                <w:rFonts w:cs="Times New Roman"/>
                <w:spacing w:val="1"/>
                <w:sz w:val="12"/>
                <w:szCs w:val="12"/>
              </w:rPr>
              <w:t xml:space="preserve"> </w:t>
            </w:r>
            <w:r w:rsidRPr="002A461E">
              <w:rPr>
                <w:rFonts w:cs="Times New Roman"/>
                <w:w w:val="95"/>
                <w:sz w:val="12"/>
                <w:szCs w:val="12"/>
              </w:rPr>
              <w:t>indivizi/km</w:t>
            </w:r>
            <w:r w:rsidRPr="002A461E">
              <w:rPr>
                <w:rFonts w:cs="Times New Roman"/>
                <w:w w:val="95"/>
                <w:sz w:val="12"/>
                <w:szCs w:val="12"/>
                <w:vertAlign w:val="superscript"/>
              </w:rPr>
              <w:t>2</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732857F6" w14:textId="77777777" w:rsidR="006A0113" w:rsidRPr="002A461E" w:rsidRDefault="006A0113" w:rsidP="006A0113">
            <w:pPr>
              <w:pStyle w:val="TableParagraph"/>
              <w:ind w:left="-72" w:right="-72"/>
              <w:rPr>
                <w:rFonts w:ascii="Times New Roman" w:hAnsi="Times New Roman" w:cs="Times New Roman"/>
                <w:b/>
                <w:sz w:val="12"/>
                <w:szCs w:val="12"/>
              </w:rPr>
            </w:pPr>
          </w:p>
          <w:p w14:paraId="6DC3800F" w14:textId="77777777" w:rsidR="006A0113" w:rsidRPr="002A461E" w:rsidRDefault="006A0113" w:rsidP="006A0113">
            <w:pPr>
              <w:pStyle w:val="TableParagraph"/>
              <w:ind w:left="-72" w:right="-72"/>
              <w:rPr>
                <w:rFonts w:ascii="Times New Roman" w:hAnsi="Times New Roman" w:cs="Times New Roman"/>
                <w:b/>
                <w:sz w:val="12"/>
                <w:szCs w:val="12"/>
              </w:rPr>
            </w:pPr>
          </w:p>
          <w:p w14:paraId="0014BDDC" w14:textId="77777777" w:rsidR="006A0113" w:rsidRPr="002A461E" w:rsidRDefault="006A0113" w:rsidP="006A0113">
            <w:pPr>
              <w:pStyle w:val="TableParagraph"/>
              <w:spacing w:before="4"/>
              <w:ind w:left="-72" w:right="-72"/>
              <w:rPr>
                <w:rFonts w:ascii="Times New Roman" w:hAnsi="Times New Roman" w:cs="Times New Roman"/>
                <w:b/>
                <w:sz w:val="12"/>
                <w:szCs w:val="12"/>
              </w:rPr>
            </w:pPr>
          </w:p>
          <w:p w14:paraId="046ADBF9" w14:textId="36C43E85"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19F447E" w14:textId="77777777" w:rsidR="006A0113" w:rsidRPr="002A461E" w:rsidRDefault="006A0113" w:rsidP="006A0113">
            <w:pPr>
              <w:pStyle w:val="TableParagraph"/>
              <w:ind w:left="-72" w:right="-72"/>
              <w:rPr>
                <w:rFonts w:ascii="Times New Roman" w:hAnsi="Times New Roman" w:cs="Times New Roman"/>
                <w:b/>
                <w:sz w:val="12"/>
                <w:szCs w:val="12"/>
              </w:rPr>
            </w:pPr>
          </w:p>
          <w:p w14:paraId="76136485" w14:textId="77777777" w:rsidR="006A0113" w:rsidRPr="002A461E" w:rsidRDefault="006A0113" w:rsidP="006A0113">
            <w:pPr>
              <w:pStyle w:val="TableParagraph"/>
              <w:ind w:left="-72" w:right="-72"/>
              <w:rPr>
                <w:rFonts w:ascii="Times New Roman" w:hAnsi="Times New Roman" w:cs="Times New Roman"/>
                <w:b/>
                <w:sz w:val="12"/>
                <w:szCs w:val="12"/>
              </w:rPr>
            </w:pPr>
          </w:p>
          <w:p w14:paraId="61043ED8" w14:textId="77777777" w:rsidR="006A0113" w:rsidRPr="002A461E" w:rsidRDefault="006A0113" w:rsidP="006A0113">
            <w:pPr>
              <w:pStyle w:val="TableParagraph"/>
              <w:ind w:left="-72" w:right="-72"/>
              <w:rPr>
                <w:rFonts w:ascii="Times New Roman" w:hAnsi="Times New Roman" w:cs="Times New Roman"/>
                <w:b/>
                <w:sz w:val="12"/>
                <w:szCs w:val="12"/>
              </w:rPr>
            </w:pPr>
          </w:p>
          <w:p w14:paraId="12858F44" w14:textId="7AEBE079"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60F7366" w14:textId="77777777" w:rsidR="006A0113" w:rsidRPr="002A461E" w:rsidRDefault="006A0113" w:rsidP="006A0113">
            <w:pPr>
              <w:pStyle w:val="TableParagraph"/>
              <w:ind w:left="-72" w:right="-72"/>
              <w:rPr>
                <w:rFonts w:ascii="Times New Roman" w:hAnsi="Times New Roman" w:cs="Times New Roman"/>
                <w:b/>
                <w:sz w:val="12"/>
                <w:szCs w:val="12"/>
              </w:rPr>
            </w:pPr>
          </w:p>
          <w:p w14:paraId="59CAEA31" w14:textId="77777777" w:rsidR="006A0113" w:rsidRPr="002A461E" w:rsidRDefault="006A0113" w:rsidP="006A0113">
            <w:pPr>
              <w:pStyle w:val="TableParagraph"/>
              <w:ind w:left="-72" w:right="-72"/>
              <w:rPr>
                <w:rFonts w:ascii="Times New Roman" w:hAnsi="Times New Roman" w:cs="Times New Roman"/>
                <w:b/>
                <w:sz w:val="12"/>
                <w:szCs w:val="12"/>
              </w:rPr>
            </w:pPr>
          </w:p>
          <w:p w14:paraId="58874758" w14:textId="77777777" w:rsidR="006A0113" w:rsidRPr="002A461E" w:rsidRDefault="006A0113" w:rsidP="006A0113">
            <w:pPr>
              <w:pStyle w:val="TableParagraph"/>
              <w:ind w:left="-72" w:right="-72"/>
              <w:rPr>
                <w:rFonts w:ascii="Times New Roman" w:hAnsi="Times New Roman" w:cs="Times New Roman"/>
                <w:b/>
                <w:sz w:val="12"/>
                <w:szCs w:val="12"/>
              </w:rPr>
            </w:pPr>
          </w:p>
          <w:p w14:paraId="28D5D2D6" w14:textId="58C8EA3C"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ECEF5E3" w14:textId="77777777" w:rsidR="006A0113" w:rsidRPr="002A461E" w:rsidRDefault="006A0113" w:rsidP="006A0113">
            <w:pPr>
              <w:pStyle w:val="TableParagraph"/>
              <w:ind w:left="-72" w:right="-72"/>
              <w:rPr>
                <w:rFonts w:ascii="Times New Roman" w:hAnsi="Times New Roman" w:cs="Times New Roman"/>
                <w:b/>
                <w:sz w:val="12"/>
                <w:szCs w:val="12"/>
              </w:rPr>
            </w:pPr>
          </w:p>
          <w:p w14:paraId="54BBC321" w14:textId="77777777" w:rsidR="006A0113" w:rsidRPr="002A461E" w:rsidRDefault="006A0113" w:rsidP="006A0113">
            <w:pPr>
              <w:pStyle w:val="TableParagraph"/>
              <w:ind w:left="-72" w:right="-72"/>
              <w:rPr>
                <w:rFonts w:ascii="Times New Roman" w:hAnsi="Times New Roman" w:cs="Times New Roman"/>
                <w:b/>
                <w:sz w:val="12"/>
                <w:szCs w:val="12"/>
              </w:rPr>
            </w:pPr>
          </w:p>
          <w:p w14:paraId="4239B5A2" w14:textId="77777777" w:rsidR="006A0113" w:rsidRPr="002A461E" w:rsidRDefault="006A0113" w:rsidP="006A0113">
            <w:pPr>
              <w:pStyle w:val="TableParagraph"/>
              <w:ind w:left="-72" w:right="-72"/>
              <w:rPr>
                <w:rFonts w:ascii="Times New Roman" w:hAnsi="Times New Roman" w:cs="Times New Roman"/>
                <w:b/>
                <w:sz w:val="12"/>
                <w:szCs w:val="12"/>
              </w:rPr>
            </w:pPr>
          </w:p>
          <w:p w14:paraId="2E0618E3" w14:textId="3AF9F03A"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nesemnificativ</w:t>
            </w:r>
          </w:p>
        </w:tc>
      </w:tr>
      <w:tr w:rsidR="002A461E" w:rsidRPr="002A461E" w14:paraId="5E30E8C7" w14:textId="77777777" w:rsidTr="00DE3FCA">
        <w:trPr>
          <w:trHeight w:val="214"/>
          <w:jc w:val="center"/>
        </w:trPr>
        <w:tc>
          <w:tcPr>
            <w:tcW w:w="131" w:type="pct"/>
            <w:vMerge/>
            <w:tcBorders>
              <w:left w:val="single" w:sz="18" w:space="0" w:color="auto"/>
              <w:right w:val="single" w:sz="2" w:space="0" w:color="auto"/>
            </w:tcBorders>
            <w:shd w:val="clear" w:color="auto" w:fill="auto"/>
            <w:textDirection w:val="btLr"/>
            <w:vAlign w:val="center"/>
          </w:tcPr>
          <w:p w14:paraId="22DE0A92"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3B484F8B"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60204C6E" w14:textId="77777777" w:rsidR="006A0113" w:rsidRPr="002A461E" w:rsidRDefault="006A0113" w:rsidP="006A0113">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5220F5FF" w14:textId="77777777" w:rsidR="006A0113" w:rsidRPr="002A461E" w:rsidRDefault="006A0113" w:rsidP="006A0113">
            <w:pPr>
              <w:spacing w:after="0" w:line="240" w:lineRule="auto"/>
              <w:ind w:left="-57" w:right="-57"/>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558A0FE7"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2C90E9B6" w14:textId="77777777" w:rsidR="006A0113" w:rsidRPr="002A461E" w:rsidRDefault="006A0113" w:rsidP="006A0113">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4E62A7F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right w:val="single" w:sz="2" w:space="0" w:color="auto"/>
            </w:tcBorders>
            <w:shd w:val="clear" w:color="auto" w:fill="auto"/>
            <w:vAlign w:val="center"/>
          </w:tcPr>
          <w:p w14:paraId="39D24EBA" w14:textId="77777777" w:rsidR="006A0113" w:rsidRPr="002A461E" w:rsidRDefault="006A0113" w:rsidP="006A0113">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5422FE8D" w14:textId="77777777" w:rsidR="006A0113" w:rsidRPr="002A461E" w:rsidRDefault="006A0113" w:rsidP="006A0113">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5D8C3DEA" w14:textId="77777777" w:rsidR="006A0113" w:rsidRPr="002A461E" w:rsidRDefault="006A0113" w:rsidP="006A0113">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683019EA" w14:textId="77777777" w:rsidR="006A0113" w:rsidRPr="002A461E" w:rsidRDefault="006A0113" w:rsidP="006A0113">
            <w:pPr>
              <w:spacing w:after="0" w:line="240" w:lineRule="auto"/>
              <w:ind w:left="-57" w:right="-57"/>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185F1308" w14:textId="2181BBE3"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Proporția</w:t>
            </w:r>
            <w:r w:rsidRPr="002A461E">
              <w:rPr>
                <w:rFonts w:cs="Times New Roman"/>
                <w:spacing w:val="-4"/>
                <w:sz w:val="12"/>
                <w:szCs w:val="12"/>
              </w:rPr>
              <w:t xml:space="preserve"> </w:t>
            </w:r>
            <w:r w:rsidRPr="002A461E">
              <w:rPr>
                <w:rFonts w:cs="Times New Roman"/>
                <w:sz w:val="12"/>
                <w:szCs w:val="12"/>
              </w:rPr>
              <w:t>și</w:t>
            </w:r>
            <w:r w:rsidRPr="002A461E">
              <w:rPr>
                <w:rFonts w:cs="Times New Roman"/>
                <w:spacing w:val="-7"/>
                <w:sz w:val="12"/>
                <w:szCs w:val="12"/>
              </w:rPr>
              <w:t xml:space="preserve"> </w:t>
            </w:r>
            <w:r w:rsidRPr="002A461E">
              <w:rPr>
                <w:rFonts w:cs="Times New Roman"/>
                <w:sz w:val="12"/>
                <w:szCs w:val="12"/>
              </w:rPr>
              <w:t>suprafața</w:t>
            </w:r>
            <w:r w:rsidRPr="002A461E">
              <w:rPr>
                <w:rFonts w:cs="Times New Roman"/>
                <w:spacing w:val="-40"/>
                <w:sz w:val="12"/>
                <w:szCs w:val="12"/>
              </w:rPr>
              <w:t xml:space="preserve"> </w:t>
            </w:r>
            <w:r w:rsidRPr="002A461E">
              <w:rPr>
                <w:rFonts w:cs="Times New Roman"/>
                <w:sz w:val="12"/>
                <w:szCs w:val="12"/>
              </w:rPr>
              <w:t>pădurilor</w:t>
            </w:r>
            <w:r w:rsidRPr="002A461E">
              <w:rPr>
                <w:rFonts w:cs="Times New Roman"/>
                <w:spacing w:val="1"/>
                <w:sz w:val="12"/>
                <w:szCs w:val="12"/>
              </w:rPr>
              <w:t xml:space="preserve"> </w:t>
            </w:r>
            <w:r w:rsidRPr="002A461E">
              <w:rPr>
                <w:rFonts w:cs="Times New Roman"/>
                <w:sz w:val="12"/>
                <w:szCs w:val="12"/>
              </w:rPr>
              <w:t>bătrâne</w:t>
            </w:r>
            <w:r w:rsidRPr="002A461E">
              <w:rPr>
                <w:rFonts w:cs="Times New Roman"/>
                <w:spacing w:val="1"/>
                <w:sz w:val="12"/>
                <w:szCs w:val="12"/>
              </w:rPr>
              <w:t xml:space="preserve"> </w:t>
            </w:r>
            <w:r w:rsidRPr="002A461E">
              <w:rPr>
                <w:rFonts w:cs="Times New Roman"/>
                <w:sz w:val="12"/>
                <w:szCs w:val="12"/>
              </w:rPr>
              <w:t>(peste</w:t>
            </w:r>
            <w:r w:rsidRPr="002A461E">
              <w:rPr>
                <w:rFonts w:cs="Times New Roman"/>
                <w:spacing w:val="-3"/>
                <w:sz w:val="12"/>
                <w:szCs w:val="12"/>
              </w:rPr>
              <w:t xml:space="preserve"> </w:t>
            </w:r>
            <w:r w:rsidRPr="002A461E">
              <w:rPr>
                <w:rFonts w:cs="Times New Roman"/>
                <w:sz w:val="12"/>
                <w:szCs w:val="12"/>
              </w:rPr>
              <w:t>80</w:t>
            </w:r>
            <w:r w:rsidRPr="002A461E">
              <w:rPr>
                <w:rFonts w:cs="Times New Roman"/>
                <w:spacing w:val="3"/>
                <w:sz w:val="12"/>
                <w:szCs w:val="12"/>
              </w:rPr>
              <w:t xml:space="preserve"> </w:t>
            </w:r>
            <w:r w:rsidRPr="002A461E">
              <w:rPr>
                <w:rFonts w:cs="Times New Roman"/>
                <w:sz w:val="12"/>
                <w:szCs w:val="12"/>
              </w:rPr>
              <w:t>ani)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0911ACA4" w14:textId="77777777" w:rsidR="006A0113" w:rsidRPr="002A461E" w:rsidRDefault="006A0113" w:rsidP="006A0113">
            <w:pPr>
              <w:ind w:left="-72" w:right="-72"/>
              <w:jc w:val="center"/>
              <w:rPr>
                <w:rFonts w:cs="Times New Roman"/>
                <w:sz w:val="12"/>
                <w:szCs w:val="12"/>
              </w:rPr>
            </w:pPr>
            <w:r w:rsidRPr="002A461E">
              <w:rPr>
                <w:rFonts w:cs="Times New Roman"/>
                <w:spacing w:val="-1"/>
                <w:sz w:val="12"/>
                <w:szCs w:val="12"/>
              </w:rPr>
              <w:t xml:space="preserve">Procent </w:t>
            </w:r>
            <w:r w:rsidRPr="002A461E">
              <w:rPr>
                <w:rFonts w:cs="Times New Roman"/>
                <w:sz w:val="12"/>
                <w:szCs w:val="12"/>
              </w:rPr>
              <w:t>din</w:t>
            </w:r>
            <w:r w:rsidRPr="002A461E">
              <w:rPr>
                <w:rFonts w:cs="Times New Roman"/>
                <w:spacing w:val="-40"/>
                <w:sz w:val="12"/>
                <w:szCs w:val="12"/>
              </w:rPr>
              <w:t xml:space="preserve"> </w:t>
            </w:r>
            <w:r w:rsidRPr="002A461E">
              <w:rPr>
                <w:rFonts w:cs="Times New Roman"/>
                <w:sz w:val="12"/>
                <w:szCs w:val="12"/>
              </w:rPr>
              <w:t>suprafața</w:t>
            </w:r>
            <w:r w:rsidRPr="002A461E">
              <w:rPr>
                <w:rFonts w:cs="Times New Roman"/>
                <w:spacing w:val="1"/>
                <w:sz w:val="12"/>
                <w:szCs w:val="12"/>
              </w:rPr>
              <w:t xml:space="preserve"> </w:t>
            </w:r>
            <w:r w:rsidRPr="002A461E">
              <w:rPr>
                <w:rFonts w:cs="Times New Roman"/>
                <w:sz w:val="12"/>
                <w:szCs w:val="12"/>
              </w:rPr>
              <w:t>totală</w:t>
            </w:r>
          </w:p>
          <w:p w14:paraId="0618B366" w14:textId="77777777" w:rsidR="006A0113" w:rsidRPr="002A461E" w:rsidRDefault="006A0113" w:rsidP="006A0113">
            <w:pPr>
              <w:ind w:left="-72" w:right="-72"/>
              <w:jc w:val="center"/>
              <w:rPr>
                <w:rFonts w:cs="Times New Roman"/>
                <w:sz w:val="12"/>
                <w:szCs w:val="12"/>
              </w:rPr>
            </w:pPr>
          </w:p>
          <w:p w14:paraId="1269D866" w14:textId="7CA6FCC9"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D3C95B8" w14:textId="77777777" w:rsidR="006A0113" w:rsidRPr="002A461E" w:rsidRDefault="006A0113" w:rsidP="006A0113">
            <w:pPr>
              <w:ind w:left="-72" w:right="-72"/>
              <w:jc w:val="center"/>
              <w:rPr>
                <w:rFonts w:cs="Times New Roman"/>
                <w:sz w:val="12"/>
                <w:szCs w:val="12"/>
              </w:rPr>
            </w:pPr>
          </w:p>
          <w:p w14:paraId="08488080" w14:textId="77777777" w:rsidR="006A0113" w:rsidRPr="002A461E" w:rsidRDefault="006A0113" w:rsidP="006A0113">
            <w:pPr>
              <w:ind w:left="-72" w:right="-72"/>
              <w:jc w:val="center"/>
              <w:rPr>
                <w:rFonts w:cs="Times New Roman"/>
                <w:sz w:val="12"/>
                <w:szCs w:val="12"/>
              </w:rPr>
            </w:pPr>
          </w:p>
          <w:p w14:paraId="019F8744" w14:textId="60765B01"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378E3185" w14:textId="77777777" w:rsidR="006A0113" w:rsidRPr="002A461E" w:rsidRDefault="006A0113" w:rsidP="006A0113">
            <w:pPr>
              <w:ind w:left="-72" w:right="-72"/>
              <w:jc w:val="center"/>
              <w:rPr>
                <w:rFonts w:cs="Times New Roman"/>
                <w:sz w:val="12"/>
                <w:szCs w:val="12"/>
              </w:rPr>
            </w:pPr>
          </w:p>
          <w:p w14:paraId="650E9454" w14:textId="77777777" w:rsidR="006A0113" w:rsidRPr="002A461E" w:rsidRDefault="006A0113" w:rsidP="006A0113">
            <w:pPr>
              <w:ind w:left="-72" w:right="-72"/>
              <w:jc w:val="center"/>
              <w:rPr>
                <w:rFonts w:cs="Times New Roman"/>
                <w:sz w:val="12"/>
                <w:szCs w:val="12"/>
              </w:rPr>
            </w:pPr>
          </w:p>
          <w:p w14:paraId="6014F6BF" w14:textId="7B5D529F"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4637A47C" w14:textId="77777777" w:rsidR="006A0113" w:rsidRPr="002A461E" w:rsidRDefault="006A0113" w:rsidP="006A0113">
            <w:pPr>
              <w:ind w:left="-72" w:right="-72"/>
              <w:jc w:val="center"/>
              <w:rPr>
                <w:rFonts w:cs="Times New Roman"/>
                <w:spacing w:val="-40"/>
                <w:sz w:val="12"/>
                <w:szCs w:val="12"/>
              </w:rPr>
            </w:pPr>
            <w:r w:rsidRPr="002A461E">
              <w:rPr>
                <w:rFonts w:cs="Times New Roman"/>
                <w:sz w:val="12"/>
                <w:szCs w:val="12"/>
              </w:rPr>
              <w:t>Cel puțin 40</w:t>
            </w:r>
          </w:p>
          <w:p w14:paraId="5FADF34D" w14:textId="77777777" w:rsidR="006A0113" w:rsidRPr="002A461E" w:rsidRDefault="006A0113" w:rsidP="006A0113">
            <w:pPr>
              <w:ind w:left="-72" w:right="-72"/>
              <w:jc w:val="center"/>
              <w:rPr>
                <w:rFonts w:cs="Times New Roman"/>
                <w:spacing w:val="-40"/>
                <w:sz w:val="12"/>
                <w:szCs w:val="12"/>
              </w:rPr>
            </w:pPr>
          </w:p>
          <w:p w14:paraId="1F4ADC53" w14:textId="2F5BAB0A"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5F3206A" w14:textId="579A9D26"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B2F4831" w14:textId="45CEED36"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FF156CB" w14:textId="775260C1"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789B7F29" w14:textId="542542F2"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06A4ACC" w14:textId="19526161"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8C4342D" w14:textId="14622F13"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w:t>
            </w:r>
            <w:r w:rsidRPr="002A461E">
              <w:rPr>
                <w:rFonts w:cs="Times New Roman"/>
                <w:sz w:val="12"/>
                <w:szCs w:val="12"/>
                <w:lang w:eastAsia="ro-RO"/>
                <w14:ligatures w14:val="none"/>
              </w:rPr>
              <w:lastRenderedPageBreak/>
              <w:t xml:space="preserve">U.P este de </w:t>
            </w:r>
            <w:r w:rsidRPr="002A461E">
              <w:rPr>
                <w:rFonts w:cs="Times New Roman"/>
                <w:b/>
                <w:bCs/>
                <w:sz w:val="12"/>
                <w:szCs w:val="12"/>
              </w:rPr>
              <w:t>83,12 ha</w:t>
            </w:r>
            <w:r w:rsidRPr="002A461E">
              <w:rPr>
                <w:rFonts w:cs="Times New Roman"/>
                <w:sz w:val="12"/>
                <w:szCs w:val="12"/>
              </w:rPr>
              <w:t xml:space="preserve"> ceea ce reprezintă </w:t>
            </w:r>
            <w:r w:rsidRPr="002A461E">
              <w:rPr>
                <w:rFonts w:cs="Times New Roman"/>
                <w:b/>
                <w:bCs/>
                <w:sz w:val="12"/>
                <w:szCs w:val="12"/>
              </w:rPr>
              <w:t>23%</w:t>
            </w:r>
            <w:r w:rsidRPr="002A461E">
              <w:rPr>
                <w:rFonts w:cs="Times New Roman"/>
                <w:sz w:val="12"/>
                <w:szCs w:val="12"/>
              </w:rPr>
              <w:t xml:space="preserve"> din suprafața totală</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A126170" w14:textId="4D6CFCBF"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lastRenderedPageBreak/>
              <w:t>nesemnificativ</w:t>
            </w:r>
          </w:p>
        </w:tc>
      </w:tr>
      <w:tr w:rsidR="002A461E" w:rsidRPr="002A461E" w14:paraId="3F03EB9A" w14:textId="77777777" w:rsidTr="00DE3FCA">
        <w:trPr>
          <w:trHeight w:val="171"/>
          <w:jc w:val="center"/>
        </w:trPr>
        <w:tc>
          <w:tcPr>
            <w:tcW w:w="131" w:type="pct"/>
            <w:vMerge/>
            <w:tcBorders>
              <w:left w:val="single" w:sz="18" w:space="0" w:color="auto"/>
              <w:right w:val="single" w:sz="2" w:space="0" w:color="auto"/>
            </w:tcBorders>
            <w:shd w:val="clear" w:color="auto" w:fill="auto"/>
            <w:textDirection w:val="btLr"/>
            <w:vAlign w:val="center"/>
          </w:tcPr>
          <w:p w14:paraId="2A9C84BA"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519CAE9C"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02E364C0" w14:textId="77777777" w:rsidR="006A0113" w:rsidRPr="002A461E" w:rsidRDefault="006A0113" w:rsidP="006A0113">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689CD790" w14:textId="77777777" w:rsidR="006A0113" w:rsidRPr="002A461E" w:rsidRDefault="006A0113" w:rsidP="006A0113">
            <w:pPr>
              <w:spacing w:after="0" w:line="240" w:lineRule="auto"/>
              <w:ind w:left="-57" w:right="-57"/>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6406A9E5"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6EB0AD53" w14:textId="77777777" w:rsidR="006A0113" w:rsidRPr="002A461E" w:rsidRDefault="006A0113" w:rsidP="006A0113">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0AF64204"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right w:val="single" w:sz="2" w:space="0" w:color="auto"/>
            </w:tcBorders>
            <w:shd w:val="clear" w:color="auto" w:fill="auto"/>
            <w:vAlign w:val="center"/>
          </w:tcPr>
          <w:p w14:paraId="244F467B" w14:textId="77777777" w:rsidR="006A0113" w:rsidRPr="002A461E" w:rsidRDefault="006A0113" w:rsidP="006A0113">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104FAAE9" w14:textId="77777777" w:rsidR="006A0113" w:rsidRPr="002A461E" w:rsidRDefault="006A0113" w:rsidP="006A0113">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5B5C7865" w14:textId="77777777" w:rsidR="006A0113" w:rsidRPr="002A461E" w:rsidRDefault="006A0113" w:rsidP="006A0113">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0583AD09" w14:textId="77777777" w:rsidR="006A0113" w:rsidRPr="002A461E" w:rsidRDefault="006A0113" w:rsidP="006A0113">
            <w:pPr>
              <w:spacing w:after="0" w:line="240" w:lineRule="auto"/>
              <w:ind w:left="-57" w:right="-57"/>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1D95D484" w14:textId="77777777" w:rsidR="006A0113" w:rsidRPr="002A461E" w:rsidRDefault="006A0113" w:rsidP="006A0113">
            <w:pPr>
              <w:spacing w:after="0" w:line="240" w:lineRule="auto"/>
              <w:ind w:left="-72" w:right="-72"/>
              <w:jc w:val="center"/>
              <w:rPr>
                <w:rFonts w:cs="Times New Roman"/>
                <w:sz w:val="12"/>
                <w:szCs w:val="12"/>
              </w:rPr>
            </w:pPr>
            <w:r w:rsidRPr="002A461E">
              <w:rPr>
                <w:rFonts w:cs="Times New Roman"/>
                <w:sz w:val="12"/>
                <w:szCs w:val="12"/>
              </w:rPr>
              <w:t>Proporția</w:t>
            </w:r>
            <w:r w:rsidRPr="002A461E">
              <w:rPr>
                <w:rFonts w:cs="Times New Roman"/>
                <w:spacing w:val="-2"/>
                <w:sz w:val="12"/>
                <w:szCs w:val="12"/>
              </w:rPr>
              <w:t xml:space="preserve"> </w:t>
            </w:r>
            <w:r w:rsidRPr="002A461E">
              <w:rPr>
                <w:rFonts w:cs="Times New Roman"/>
                <w:sz w:val="12"/>
                <w:szCs w:val="12"/>
              </w:rPr>
              <w:t>și</w:t>
            </w:r>
            <w:r w:rsidRPr="002A461E">
              <w:rPr>
                <w:rFonts w:cs="Times New Roman"/>
                <w:spacing w:val="-6"/>
                <w:sz w:val="12"/>
                <w:szCs w:val="12"/>
              </w:rPr>
              <w:t xml:space="preserve"> </w:t>
            </w:r>
            <w:r w:rsidRPr="002A461E">
              <w:rPr>
                <w:rFonts w:cs="Times New Roman"/>
                <w:sz w:val="12"/>
                <w:szCs w:val="12"/>
              </w:rPr>
              <w:t>suprafața</w:t>
            </w:r>
          </w:p>
          <w:p w14:paraId="18068068" w14:textId="77777777" w:rsidR="006A0113" w:rsidRPr="002A461E" w:rsidRDefault="006A0113" w:rsidP="006A0113">
            <w:pPr>
              <w:spacing w:after="0" w:line="240" w:lineRule="auto"/>
              <w:ind w:left="-72" w:right="-72"/>
              <w:jc w:val="center"/>
              <w:rPr>
                <w:rFonts w:cs="Times New Roman"/>
                <w:sz w:val="12"/>
                <w:szCs w:val="12"/>
              </w:rPr>
            </w:pPr>
            <w:r w:rsidRPr="002A461E">
              <w:rPr>
                <w:rFonts w:cs="Times New Roman"/>
                <w:sz w:val="12"/>
                <w:szCs w:val="12"/>
              </w:rPr>
              <w:t>habitatelor</w:t>
            </w:r>
            <w:r w:rsidRPr="002A461E">
              <w:rPr>
                <w:rFonts w:cs="Times New Roman"/>
                <w:spacing w:val="-6"/>
                <w:sz w:val="12"/>
                <w:szCs w:val="12"/>
              </w:rPr>
              <w:t xml:space="preserve"> </w:t>
            </w:r>
            <w:r w:rsidRPr="002A461E">
              <w:rPr>
                <w:rFonts w:cs="Times New Roman"/>
                <w:sz w:val="12"/>
                <w:szCs w:val="12"/>
              </w:rPr>
              <w:t>cu</w:t>
            </w:r>
            <w:r w:rsidRPr="002A461E">
              <w:rPr>
                <w:rFonts w:cs="Times New Roman"/>
                <w:spacing w:val="-10"/>
                <w:sz w:val="12"/>
                <w:szCs w:val="12"/>
              </w:rPr>
              <w:t xml:space="preserve"> </w:t>
            </w:r>
            <w:r w:rsidRPr="002A461E">
              <w:rPr>
                <w:rFonts w:cs="Times New Roman"/>
                <w:sz w:val="12"/>
                <w:szCs w:val="12"/>
              </w:rPr>
              <w:t xml:space="preserve">arbori </w:t>
            </w:r>
            <w:r w:rsidRPr="002A461E">
              <w:rPr>
                <w:rFonts w:cs="Times New Roman"/>
                <w:spacing w:val="-40"/>
                <w:sz w:val="12"/>
                <w:szCs w:val="12"/>
              </w:rPr>
              <w:t xml:space="preserve"> </w:t>
            </w:r>
            <w:r w:rsidRPr="002A461E">
              <w:rPr>
                <w:rFonts w:cs="Times New Roman"/>
                <w:sz w:val="12"/>
                <w:szCs w:val="12"/>
              </w:rPr>
              <w:t>tineri</w:t>
            </w:r>
            <w:r w:rsidRPr="002A461E">
              <w:rPr>
                <w:rFonts w:cs="Times New Roman"/>
                <w:spacing w:val="-4"/>
                <w:sz w:val="12"/>
                <w:szCs w:val="12"/>
              </w:rPr>
              <w:t xml:space="preserve"> </w:t>
            </w:r>
            <w:r w:rsidRPr="002A461E">
              <w:rPr>
                <w:rFonts w:cs="Times New Roman"/>
                <w:sz w:val="12"/>
                <w:szCs w:val="12"/>
              </w:rPr>
              <w:t>și</w:t>
            </w:r>
            <w:r w:rsidRPr="002A461E">
              <w:rPr>
                <w:rFonts w:cs="Times New Roman"/>
                <w:spacing w:val="-3"/>
                <w:sz w:val="12"/>
                <w:szCs w:val="12"/>
              </w:rPr>
              <w:t xml:space="preserve"> </w:t>
            </w:r>
            <w:r w:rsidRPr="002A461E">
              <w:rPr>
                <w:rFonts w:cs="Times New Roman"/>
                <w:sz w:val="12"/>
                <w:szCs w:val="12"/>
              </w:rPr>
              <w:t>pajiști</w:t>
            </w:r>
            <w:r w:rsidRPr="002A461E">
              <w:rPr>
                <w:rFonts w:cs="Times New Roman"/>
                <w:spacing w:val="-4"/>
                <w:sz w:val="12"/>
                <w:szCs w:val="12"/>
              </w:rPr>
              <w:t xml:space="preserve"> </w:t>
            </w:r>
            <w:r w:rsidRPr="002A461E">
              <w:rPr>
                <w:rFonts w:cs="Times New Roman"/>
                <w:sz w:val="12"/>
                <w:szCs w:val="12"/>
              </w:rPr>
              <w:t>cu</w:t>
            </w:r>
          </w:p>
          <w:p w14:paraId="2791ECCA" w14:textId="4C78CEF3"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ierburi</w:t>
            </w:r>
            <w:r w:rsidRPr="002A461E">
              <w:rPr>
                <w:rFonts w:cs="Times New Roman"/>
                <w:spacing w:val="-5"/>
                <w:sz w:val="12"/>
                <w:szCs w:val="12"/>
              </w:rPr>
              <w:t xml:space="preserve"> </w:t>
            </w:r>
            <w:r w:rsidRPr="002A461E">
              <w:rPr>
                <w:rFonts w:cs="Times New Roman"/>
                <w:sz w:val="12"/>
                <w:szCs w:val="12"/>
              </w:rPr>
              <w:t>înalte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2435D5E7" w14:textId="51A830D2"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Procent</w:t>
            </w:r>
            <w:r w:rsidRPr="002A461E">
              <w:rPr>
                <w:rFonts w:cs="Times New Roman"/>
                <w:spacing w:val="-4"/>
                <w:sz w:val="12"/>
                <w:szCs w:val="12"/>
              </w:rPr>
              <w:t xml:space="preserve"> </w:t>
            </w:r>
            <w:r w:rsidRPr="002A461E">
              <w:rPr>
                <w:rFonts w:cs="Times New Roman"/>
                <w:sz w:val="12"/>
                <w:szCs w:val="12"/>
              </w:rPr>
              <w:t xml:space="preserve">din suprafața </w:t>
            </w:r>
            <w:r w:rsidRPr="002A461E">
              <w:rPr>
                <w:rFonts w:cs="Times New Roman"/>
                <w:spacing w:val="-40"/>
                <w:sz w:val="12"/>
                <w:szCs w:val="12"/>
              </w:rPr>
              <w:t xml:space="preserve"> </w:t>
            </w:r>
            <w:r w:rsidRPr="002A461E">
              <w:rPr>
                <w:rFonts w:cs="Times New Roman"/>
                <w:sz w:val="12"/>
                <w:szCs w:val="12"/>
              </w:rPr>
              <w:t>totală 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405BD490" w14:textId="3C65BB63"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1DF66365" w14:textId="25D2894D"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04FCD52" w14:textId="18EA1BA1"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8329BFE" w14:textId="77777777" w:rsidR="006A0113" w:rsidRPr="002A461E" w:rsidRDefault="006A0113" w:rsidP="006A0113">
            <w:pPr>
              <w:pStyle w:val="TableParagraph"/>
              <w:ind w:left="-72" w:right="-72"/>
              <w:rPr>
                <w:rFonts w:ascii="Times New Roman" w:hAnsi="Times New Roman" w:cs="Times New Roman"/>
                <w:b/>
                <w:sz w:val="12"/>
                <w:szCs w:val="12"/>
              </w:rPr>
            </w:pPr>
          </w:p>
          <w:p w14:paraId="78975B6D" w14:textId="77777777" w:rsidR="006A0113" w:rsidRPr="002A461E" w:rsidRDefault="006A0113" w:rsidP="006A0113">
            <w:pPr>
              <w:pStyle w:val="TableParagraph"/>
              <w:ind w:left="-72" w:right="-72"/>
              <w:rPr>
                <w:rFonts w:ascii="Times New Roman" w:hAnsi="Times New Roman" w:cs="Times New Roman"/>
                <w:b/>
                <w:sz w:val="12"/>
                <w:szCs w:val="12"/>
              </w:rPr>
            </w:pPr>
          </w:p>
          <w:p w14:paraId="619B63F9" w14:textId="77777777" w:rsidR="006A0113" w:rsidRPr="002A461E" w:rsidRDefault="006A0113" w:rsidP="006A0113">
            <w:pPr>
              <w:pStyle w:val="TableParagraph"/>
              <w:ind w:left="-72" w:right="-72"/>
              <w:rPr>
                <w:rFonts w:ascii="Times New Roman" w:hAnsi="Times New Roman" w:cs="Times New Roman"/>
                <w:b/>
                <w:sz w:val="12"/>
                <w:szCs w:val="12"/>
              </w:rPr>
            </w:pPr>
          </w:p>
          <w:p w14:paraId="21573F92" w14:textId="77777777" w:rsidR="006A0113" w:rsidRPr="002A461E" w:rsidRDefault="006A0113" w:rsidP="006A0113">
            <w:pPr>
              <w:pStyle w:val="TableParagraph"/>
              <w:ind w:left="-72" w:right="-72"/>
              <w:rPr>
                <w:rFonts w:ascii="Times New Roman" w:hAnsi="Times New Roman" w:cs="Times New Roman"/>
                <w:b/>
                <w:sz w:val="12"/>
                <w:szCs w:val="12"/>
              </w:rPr>
            </w:pPr>
          </w:p>
          <w:p w14:paraId="2B2E7E09" w14:textId="77777777" w:rsidR="006A0113" w:rsidRPr="002A461E" w:rsidRDefault="006A0113" w:rsidP="006A0113">
            <w:pPr>
              <w:pStyle w:val="TableParagraph"/>
              <w:spacing w:before="4"/>
              <w:ind w:left="-72" w:right="-72"/>
              <w:rPr>
                <w:rFonts w:ascii="Times New Roman" w:hAnsi="Times New Roman" w:cs="Times New Roman"/>
                <w:b/>
                <w:sz w:val="12"/>
                <w:szCs w:val="12"/>
              </w:rPr>
            </w:pPr>
          </w:p>
          <w:p w14:paraId="60847C08" w14:textId="31A5E960"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4F6D401" w14:textId="77777777" w:rsidR="006A0113" w:rsidRPr="002A461E" w:rsidRDefault="006A0113" w:rsidP="006A0113">
            <w:pPr>
              <w:pStyle w:val="TableParagraph"/>
              <w:ind w:left="-72" w:right="-72"/>
              <w:rPr>
                <w:rFonts w:ascii="Times New Roman" w:hAnsi="Times New Roman" w:cs="Times New Roman"/>
                <w:b/>
                <w:sz w:val="12"/>
                <w:szCs w:val="12"/>
              </w:rPr>
            </w:pPr>
          </w:p>
          <w:p w14:paraId="4C2FF2D2" w14:textId="77777777" w:rsidR="006A0113" w:rsidRPr="002A461E" w:rsidRDefault="006A0113" w:rsidP="006A0113">
            <w:pPr>
              <w:pStyle w:val="TableParagraph"/>
              <w:ind w:left="-72" w:right="-72"/>
              <w:rPr>
                <w:rFonts w:ascii="Times New Roman" w:hAnsi="Times New Roman" w:cs="Times New Roman"/>
                <w:b/>
                <w:sz w:val="12"/>
                <w:szCs w:val="12"/>
              </w:rPr>
            </w:pPr>
          </w:p>
          <w:p w14:paraId="5597366A" w14:textId="66832E90"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Soluțiile</w:t>
            </w:r>
            <w:r w:rsidRPr="002A461E">
              <w:rPr>
                <w:rFonts w:cs="Times New Roman"/>
                <w:spacing w:val="1"/>
                <w:sz w:val="12"/>
                <w:szCs w:val="12"/>
              </w:rPr>
              <w:t xml:space="preserve"> </w:t>
            </w:r>
            <w:r w:rsidRPr="002A461E">
              <w:rPr>
                <w:rFonts w:cs="Times New Roman"/>
                <w:spacing w:val="-1"/>
                <w:sz w:val="12"/>
                <w:szCs w:val="12"/>
              </w:rPr>
              <w:t xml:space="preserve">tehnice </w:t>
            </w:r>
            <w:r w:rsidRPr="002A461E">
              <w:rPr>
                <w:rFonts w:cs="Times New Roman"/>
                <w:sz w:val="12"/>
                <w:szCs w:val="12"/>
              </w:rPr>
              <w:t>propuse</w:t>
            </w:r>
            <w:r w:rsidRPr="002A461E">
              <w:rPr>
                <w:rFonts w:cs="Times New Roman"/>
                <w:spacing w:val="-27"/>
                <w:sz w:val="12"/>
                <w:szCs w:val="12"/>
              </w:rPr>
              <w:t xml:space="preserve"> </w:t>
            </w:r>
            <w:r w:rsidRPr="002A461E">
              <w:rPr>
                <w:rFonts w:cs="Times New Roman"/>
                <w:sz w:val="12"/>
                <w:szCs w:val="12"/>
              </w:rPr>
              <w:t>nu aduc</w:t>
            </w:r>
            <w:r w:rsidRPr="002A461E">
              <w:rPr>
                <w:rFonts w:cs="Times New Roman"/>
                <w:spacing w:val="1"/>
                <w:sz w:val="12"/>
                <w:szCs w:val="12"/>
              </w:rPr>
              <w:t xml:space="preserve"> </w:t>
            </w:r>
            <w:r w:rsidRPr="002A461E">
              <w:rPr>
                <w:rFonts w:cs="Times New Roman"/>
                <w:sz w:val="12"/>
                <w:szCs w:val="12"/>
              </w:rPr>
              <w:t>modificări</w:t>
            </w:r>
            <w:r w:rsidRPr="002A461E">
              <w:rPr>
                <w:rFonts w:cs="Times New Roman"/>
                <w:spacing w:val="1"/>
                <w:sz w:val="12"/>
                <w:szCs w:val="12"/>
              </w:rPr>
              <w:t xml:space="preserve"> </w:t>
            </w:r>
            <w:r w:rsidRPr="002A461E">
              <w:rPr>
                <w:rFonts w:cs="Times New Roman"/>
                <w:sz w:val="12"/>
                <w:szCs w:val="12"/>
              </w:rPr>
              <w:t>asupra acestui</w:t>
            </w:r>
            <w:r w:rsidRPr="002A461E">
              <w:rPr>
                <w:rFonts w:cs="Times New Roman"/>
                <w:spacing w:val="1"/>
                <w:sz w:val="12"/>
                <w:szCs w:val="12"/>
              </w:rPr>
              <w:t xml:space="preserve"> </w:t>
            </w:r>
            <w:r w:rsidRPr="002A461E">
              <w:rPr>
                <w:rFonts w:cs="Times New Roman"/>
                <w:sz w:val="12"/>
                <w:szCs w:val="12"/>
              </w:rPr>
              <w:t>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50F75D9" w14:textId="519E4711"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Procent</w:t>
            </w:r>
            <w:r w:rsidRPr="002A461E">
              <w:rPr>
                <w:rFonts w:cs="Times New Roman"/>
                <w:spacing w:val="-4"/>
                <w:sz w:val="12"/>
                <w:szCs w:val="12"/>
              </w:rPr>
              <w:t xml:space="preserve"> </w:t>
            </w:r>
            <w:r w:rsidRPr="002A461E">
              <w:rPr>
                <w:rFonts w:cs="Times New Roman"/>
                <w:sz w:val="12"/>
                <w:szCs w:val="12"/>
              </w:rPr>
              <w:t xml:space="preserve">din suprafața </w:t>
            </w:r>
            <w:r w:rsidRPr="002A461E">
              <w:rPr>
                <w:rFonts w:cs="Times New Roman"/>
                <w:spacing w:val="-40"/>
                <w:sz w:val="12"/>
                <w:szCs w:val="12"/>
              </w:rPr>
              <w:t xml:space="preserve"> </w:t>
            </w:r>
            <w:r w:rsidRPr="002A461E">
              <w:rPr>
                <w:rFonts w:cs="Times New Roman"/>
                <w:sz w:val="12"/>
                <w:szCs w:val="12"/>
              </w:rPr>
              <w:t>totală 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0194193" w14:textId="77777777" w:rsidR="006A0113" w:rsidRPr="002A461E" w:rsidRDefault="006A0113" w:rsidP="006A0113">
            <w:pPr>
              <w:pStyle w:val="TableParagraph"/>
              <w:ind w:left="-72" w:right="-72"/>
              <w:rPr>
                <w:rFonts w:ascii="Times New Roman" w:hAnsi="Times New Roman" w:cs="Times New Roman"/>
                <w:b/>
                <w:sz w:val="12"/>
                <w:szCs w:val="12"/>
              </w:rPr>
            </w:pPr>
          </w:p>
          <w:p w14:paraId="23F57B8C" w14:textId="77777777" w:rsidR="006A0113" w:rsidRPr="002A461E" w:rsidRDefault="006A0113" w:rsidP="006A0113">
            <w:pPr>
              <w:pStyle w:val="TableParagraph"/>
              <w:ind w:left="-72" w:right="-72"/>
              <w:rPr>
                <w:rFonts w:ascii="Times New Roman" w:hAnsi="Times New Roman" w:cs="Times New Roman"/>
                <w:b/>
                <w:sz w:val="12"/>
                <w:szCs w:val="12"/>
              </w:rPr>
            </w:pPr>
          </w:p>
          <w:p w14:paraId="1B9166DB" w14:textId="77777777" w:rsidR="006A0113" w:rsidRPr="002A461E" w:rsidRDefault="006A0113" w:rsidP="006A0113">
            <w:pPr>
              <w:pStyle w:val="TableParagraph"/>
              <w:ind w:left="-72" w:right="-72"/>
              <w:rPr>
                <w:rFonts w:ascii="Times New Roman" w:hAnsi="Times New Roman" w:cs="Times New Roman"/>
                <w:b/>
                <w:sz w:val="12"/>
                <w:szCs w:val="12"/>
              </w:rPr>
            </w:pPr>
          </w:p>
          <w:p w14:paraId="34238D7E" w14:textId="77777777" w:rsidR="006A0113" w:rsidRPr="002A461E" w:rsidRDefault="006A0113" w:rsidP="006A0113">
            <w:pPr>
              <w:pStyle w:val="TableParagraph"/>
              <w:ind w:left="-72" w:right="-72"/>
              <w:rPr>
                <w:rFonts w:ascii="Times New Roman" w:hAnsi="Times New Roman" w:cs="Times New Roman"/>
                <w:b/>
                <w:sz w:val="12"/>
                <w:szCs w:val="12"/>
              </w:rPr>
            </w:pPr>
          </w:p>
          <w:p w14:paraId="5D28CA8A" w14:textId="52F7DB83"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9AD0809" w14:textId="77777777" w:rsidR="006A0113" w:rsidRPr="002A461E" w:rsidRDefault="006A0113" w:rsidP="006A0113">
            <w:pPr>
              <w:pStyle w:val="TableParagraph"/>
              <w:ind w:left="-72" w:right="-72"/>
              <w:rPr>
                <w:rFonts w:ascii="Times New Roman" w:hAnsi="Times New Roman" w:cs="Times New Roman"/>
                <w:b/>
                <w:sz w:val="12"/>
                <w:szCs w:val="12"/>
              </w:rPr>
            </w:pPr>
          </w:p>
          <w:p w14:paraId="4E19F3C5" w14:textId="77777777" w:rsidR="006A0113" w:rsidRPr="002A461E" w:rsidRDefault="006A0113" w:rsidP="006A0113">
            <w:pPr>
              <w:pStyle w:val="TableParagraph"/>
              <w:ind w:left="-72" w:right="-72"/>
              <w:rPr>
                <w:rFonts w:ascii="Times New Roman" w:hAnsi="Times New Roman" w:cs="Times New Roman"/>
                <w:b/>
                <w:sz w:val="12"/>
                <w:szCs w:val="12"/>
              </w:rPr>
            </w:pPr>
          </w:p>
          <w:p w14:paraId="54A9B6BD" w14:textId="77777777" w:rsidR="006A0113" w:rsidRPr="002A461E" w:rsidRDefault="006A0113" w:rsidP="006A0113">
            <w:pPr>
              <w:pStyle w:val="TableParagraph"/>
              <w:ind w:left="-72" w:right="-72"/>
              <w:rPr>
                <w:rFonts w:ascii="Times New Roman" w:hAnsi="Times New Roman" w:cs="Times New Roman"/>
                <w:b/>
                <w:sz w:val="12"/>
                <w:szCs w:val="12"/>
              </w:rPr>
            </w:pPr>
          </w:p>
          <w:p w14:paraId="0DD45943" w14:textId="77777777" w:rsidR="006A0113" w:rsidRPr="002A461E" w:rsidRDefault="006A0113" w:rsidP="006A0113">
            <w:pPr>
              <w:pStyle w:val="TableParagraph"/>
              <w:ind w:left="-72" w:right="-72"/>
              <w:rPr>
                <w:rFonts w:ascii="Times New Roman" w:hAnsi="Times New Roman" w:cs="Times New Roman"/>
                <w:b/>
                <w:sz w:val="12"/>
                <w:szCs w:val="12"/>
              </w:rPr>
            </w:pPr>
          </w:p>
          <w:p w14:paraId="267128B2" w14:textId="77777777" w:rsidR="006A0113" w:rsidRPr="002A461E" w:rsidRDefault="006A0113" w:rsidP="006A0113">
            <w:pPr>
              <w:pStyle w:val="TableParagraph"/>
              <w:spacing w:before="4"/>
              <w:ind w:left="-72" w:right="-72"/>
              <w:rPr>
                <w:rFonts w:ascii="Times New Roman" w:hAnsi="Times New Roman" w:cs="Times New Roman"/>
                <w:b/>
                <w:sz w:val="12"/>
                <w:szCs w:val="12"/>
              </w:rPr>
            </w:pPr>
          </w:p>
          <w:p w14:paraId="00EEFFA1" w14:textId="5E3307D5"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66C0680B" w14:textId="77777777" w:rsidR="006A0113" w:rsidRPr="002A461E" w:rsidRDefault="006A0113" w:rsidP="006A0113">
            <w:pPr>
              <w:pStyle w:val="TableParagraph"/>
              <w:ind w:left="-72" w:right="-72"/>
              <w:rPr>
                <w:rFonts w:ascii="Times New Roman" w:hAnsi="Times New Roman" w:cs="Times New Roman"/>
                <w:b/>
                <w:sz w:val="12"/>
                <w:szCs w:val="12"/>
              </w:rPr>
            </w:pPr>
          </w:p>
          <w:p w14:paraId="7E645CE3" w14:textId="77777777" w:rsidR="006A0113" w:rsidRPr="002A461E" w:rsidRDefault="006A0113" w:rsidP="006A0113">
            <w:pPr>
              <w:pStyle w:val="TableParagraph"/>
              <w:ind w:left="-72" w:right="-72"/>
              <w:rPr>
                <w:rFonts w:ascii="Times New Roman" w:hAnsi="Times New Roman" w:cs="Times New Roman"/>
                <w:b/>
                <w:sz w:val="12"/>
                <w:szCs w:val="12"/>
              </w:rPr>
            </w:pPr>
          </w:p>
          <w:p w14:paraId="6B4C6A12" w14:textId="77777777" w:rsidR="006A0113" w:rsidRPr="002A461E" w:rsidRDefault="006A0113" w:rsidP="006A0113">
            <w:pPr>
              <w:pStyle w:val="TableParagraph"/>
              <w:ind w:left="-72" w:right="-72"/>
              <w:rPr>
                <w:rFonts w:ascii="Times New Roman" w:hAnsi="Times New Roman" w:cs="Times New Roman"/>
                <w:b/>
                <w:sz w:val="12"/>
                <w:szCs w:val="12"/>
              </w:rPr>
            </w:pPr>
          </w:p>
          <w:p w14:paraId="6D8E2D3F" w14:textId="77777777" w:rsidR="006A0113" w:rsidRPr="002A461E" w:rsidRDefault="006A0113" w:rsidP="006A0113">
            <w:pPr>
              <w:pStyle w:val="TableParagraph"/>
              <w:ind w:left="-72" w:right="-72"/>
              <w:rPr>
                <w:rFonts w:ascii="Times New Roman" w:hAnsi="Times New Roman" w:cs="Times New Roman"/>
                <w:b/>
                <w:sz w:val="12"/>
                <w:szCs w:val="12"/>
              </w:rPr>
            </w:pPr>
          </w:p>
          <w:p w14:paraId="026ABBB5" w14:textId="77777777" w:rsidR="006A0113" w:rsidRPr="002A461E" w:rsidRDefault="006A0113" w:rsidP="006A0113">
            <w:pPr>
              <w:pStyle w:val="TableParagraph"/>
              <w:spacing w:before="4"/>
              <w:ind w:left="-72" w:right="-72"/>
              <w:rPr>
                <w:rFonts w:ascii="Times New Roman" w:hAnsi="Times New Roman" w:cs="Times New Roman"/>
                <w:b/>
                <w:sz w:val="12"/>
                <w:szCs w:val="12"/>
              </w:rPr>
            </w:pPr>
          </w:p>
          <w:p w14:paraId="6BD181C0" w14:textId="53AFBEEF"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183CA8CD" w14:textId="77777777" w:rsidR="006A0113" w:rsidRPr="002A461E" w:rsidRDefault="006A0113" w:rsidP="006A0113">
            <w:pPr>
              <w:pStyle w:val="TableParagraph"/>
              <w:ind w:left="-72" w:right="-72"/>
              <w:rPr>
                <w:rFonts w:ascii="Times New Roman" w:hAnsi="Times New Roman" w:cs="Times New Roman"/>
                <w:b/>
                <w:sz w:val="12"/>
                <w:szCs w:val="12"/>
              </w:rPr>
            </w:pPr>
          </w:p>
          <w:p w14:paraId="6A248002" w14:textId="77777777" w:rsidR="006A0113" w:rsidRPr="002A461E" w:rsidRDefault="006A0113" w:rsidP="006A0113">
            <w:pPr>
              <w:pStyle w:val="TableParagraph"/>
              <w:ind w:left="-72" w:right="-72"/>
              <w:rPr>
                <w:rFonts w:ascii="Times New Roman" w:hAnsi="Times New Roman" w:cs="Times New Roman"/>
                <w:b/>
                <w:sz w:val="12"/>
                <w:szCs w:val="12"/>
              </w:rPr>
            </w:pPr>
          </w:p>
          <w:p w14:paraId="154FCE21" w14:textId="77777777" w:rsidR="006A0113" w:rsidRPr="002A461E" w:rsidRDefault="006A0113" w:rsidP="006A0113">
            <w:pPr>
              <w:pStyle w:val="TableParagraph"/>
              <w:ind w:left="-72" w:right="-72"/>
              <w:rPr>
                <w:rFonts w:ascii="Times New Roman" w:hAnsi="Times New Roman" w:cs="Times New Roman"/>
                <w:b/>
                <w:sz w:val="12"/>
                <w:szCs w:val="12"/>
              </w:rPr>
            </w:pPr>
          </w:p>
          <w:p w14:paraId="31A39611" w14:textId="77777777" w:rsidR="006A0113" w:rsidRPr="002A461E" w:rsidRDefault="006A0113" w:rsidP="006A0113">
            <w:pPr>
              <w:pStyle w:val="TableParagraph"/>
              <w:ind w:left="-72" w:right="-72"/>
              <w:rPr>
                <w:rFonts w:ascii="Times New Roman" w:hAnsi="Times New Roman" w:cs="Times New Roman"/>
                <w:b/>
                <w:sz w:val="12"/>
                <w:szCs w:val="12"/>
              </w:rPr>
            </w:pPr>
          </w:p>
          <w:p w14:paraId="6BC0C7FD" w14:textId="77777777" w:rsidR="006A0113" w:rsidRPr="002A461E" w:rsidRDefault="006A0113" w:rsidP="006A0113">
            <w:pPr>
              <w:pStyle w:val="TableParagraph"/>
              <w:spacing w:before="4"/>
              <w:ind w:left="-72" w:right="-72"/>
              <w:rPr>
                <w:rFonts w:ascii="Times New Roman" w:hAnsi="Times New Roman" w:cs="Times New Roman"/>
                <w:b/>
                <w:sz w:val="12"/>
                <w:szCs w:val="12"/>
              </w:rPr>
            </w:pPr>
          </w:p>
          <w:p w14:paraId="5F6BA0C7" w14:textId="5DC52F7E"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nesemnificativ</w:t>
            </w:r>
          </w:p>
        </w:tc>
      </w:tr>
      <w:tr w:rsidR="002A461E" w:rsidRPr="002A461E" w14:paraId="1900A3F7" w14:textId="77777777" w:rsidTr="00DE3FCA">
        <w:trPr>
          <w:trHeight w:val="214"/>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542542F2"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bottom w:val="single" w:sz="2" w:space="0" w:color="auto"/>
              <w:right w:val="single" w:sz="2" w:space="0" w:color="auto"/>
            </w:tcBorders>
            <w:shd w:val="clear" w:color="auto" w:fill="auto"/>
            <w:textDirection w:val="btLr"/>
            <w:vAlign w:val="center"/>
          </w:tcPr>
          <w:p w14:paraId="34862551" w14:textId="77777777" w:rsidR="006A0113" w:rsidRPr="002A461E" w:rsidRDefault="006A0113" w:rsidP="006A0113">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bottom w:val="single" w:sz="2" w:space="0" w:color="auto"/>
              <w:right w:val="single" w:sz="2" w:space="0" w:color="auto"/>
            </w:tcBorders>
            <w:shd w:val="clear" w:color="auto" w:fill="auto"/>
            <w:vAlign w:val="center"/>
          </w:tcPr>
          <w:p w14:paraId="19526161" w14:textId="77777777" w:rsidR="006A0113" w:rsidRPr="002A461E" w:rsidRDefault="006A0113" w:rsidP="006A0113">
            <w:pPr>
              <w:spacing w:after="0" w:line="240" w:lineRule="auto"/>
              <w:ind w:left="-57" w:right="-57"/>
              <w:jc w:val="center"/>
              <w:rPr>
                <w:rFonts w:cs="Times New Roman"/>
                <w:sz w:val="12"/>
                <w:szCs w:val="12"/>
                <w:lang w:val="en-US"/>
              </w:rPr>
            </w:pPr>
          </w:p>
        </w:tc>
        <w:tc>
          <w:tcPr>
            <w:tcW w:w="246" w:type="pct"/>
            <w:vMerge/>
            <w:tcBorders>
              <w:left w:val="single" w:sz="2" w:space="0" w:color="auto"/>
              <w:bottom w:val="single" w:sz="2" w:space="0" w:color="auto"/>
              <w:right w:val="single" w:sz="2" w:space="0" w:color="auto"/>
            </w:tcBorders>
            <w:shd w:val="clear" w:color="auto" w:fill="auto"/>
            <w:vAlign w:val="center"/>
          </w:tcPr>
          <w:p w14:paraId="086E8E9F" w14:textId="77777777" w:rsidR="006A0113" w:rsidRPr="002A461E" w:rsidRDefault="006A0113" w:rsidP="006A0113">
            <w:pPr>
              <w:spacing w:after="0" w:line="240" w:lineRule="auto"/>
              <w:ind w:left="-57" w:right="-57"/>
              <w:jc w:val="center"/>
              <w:rPr>
                <w:rFonts w:cs="Times New Roman"/>
                <w:b/>
                <w:bCs/>
                <w:i/>
                <w:iCs/>
                <w:sz w:val="12"/>
                <w:szCs w:val="12"/>
                <w:lang w:eastAsia="ro-RO"/>
              </w:rPr>
            </w:pPr>
          </w:p>
        </w:tc>
        <w:tc>
          <w:tcPr>
            <w:tcW w:w="158" w:type="pct"/>
            <w:vMerge/>
            <w:tcBorders>
              <w:left w:val="single" w:sz="2" w:space="0" w:color="auto"/>
              <w:bottom w:val="single" w:sz="2" w:space="0" w:color="auto"/>
              <w:right w:val="single" w:sz="2" w:space="0" w:color="auto"/>
            </w:tcBorders>
            <w:shd w:val="clear" w:color="auto" w:fill="auto"/>
            <w:vAlign w:val="center"/>
          </w:tcPr>
          <w:p w14:paraId="14622F13"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bottom w:val="single" w:sz="2" w:space="0" w:color="auto"/>
              <w:right w:val="single" w:sz="2" w:space="0" w:color="auto"/>
            </w:tcBorders>
            <w:shd w:val="clear" w:color="auto" w:fill="auto"/>
            <w:vAlign w:val="center"/>
          </w:tcPr>
          <w:p w14:paraId="15B4A00E" w14:textId="77777777" w:rsidR="006A0113" w:rsidRPr="002A461E" w:rsidRDefault="006A0113" w:rsidP="006A0113">
            <w:pPr>
              <w:spacing w:after="0" w:line="240" w:lineRule="auto"/>
              <w:ind w:left="-57" w:right="-57"/>
              <w:jc w:val="center"/>
              <w:rPr>
                <w:rFonts w:cs="Times New Roman"/>
                <w:sz w:val="12"/>
                <w:szCs w:val="12"/>
                <w:lang w:eastAsia="ro-RO"/>
              </w:rPr>
            </w:pPr>
          </w:p>
        </w:tc>
        <w:tc>
          <w:tcPr>
            <w:tcW w:w="137" w:type="pct"/>
            <w:vMerge/>
            <w:tcBorders>
              <w:left w:val="single" w:sz="2" w:space="0" w:color="auto"/>
              <w:bottom w:val="single" w:sz="2" w:space="0" w:color="auto"/>
              <w:right w:val="single" w:sz="2" w:space="0" w:color="auto"/>
            </w:tcBorders>
            <w:shd w:val="clear" w:color="auto" w:fill="auto"/>
            <w:vAlign w:val="center"/>
          </w:tcPr>
          <w:p w14:paraId="4D6CFCBF" w14:textId="77777777" w:rsidR="006A0113" w:rsidRPr="002A461E" w:rsidRDefault="006A0113" w:rsidP="006A0113">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bottom w:val="single" w:sz="2" w:space="0" w:color="auto"/>
              <w:right w:val="single" w:sz="2" w:space="0" w:color="auto"/>
            </w:tcBorders>
            <w:shd w:val="clear" w:color="auto" w:fill="auto"/>
            <w:vAlign w:val="center"/>
          </w:tcPr>
          <w:p w14:paraId="6929060C" w14:textId="77777777" w:rsidR="006A0113" w:rsidRPr="002A461E" w:rsidRDefault="006A0113" w:rsidP="006A0113">
            <w:pPr>
              <w:spacing w:after="0" w:line="240" w:lineRule="auto"/>
              <w:ind w:left="-57" w:right="-57"/>
              <w:jc w:val="center"/>
              <w:rPr>
                <w:rFonts w:cs="Times New Roman"/>
                <w:sz w:val="12"/>
                <w:szCs w:val="12"/>
              </w:rPr>
            </w:pPr>
          </w:p>
        </w:tc>
        <w:tc>
          <w:tcPr>
            <w:tcW w:w="122" w:type="pct"/>
            <w:vMerge/>
            <w:tcBorders>
              <w:left w:val="single" w:sz="2" w:space="0" w:color="auto"/>
              <w:bottom w:val="single" w:sz="2" w:space="0" w:color="auto"/>
              <w:right w:val="single" w:sz="2" w:space="0" w:color="auto"/>
            </w:tcBorders>
            <w:shd w:val="clear" w:color="auto" w:fill="auto"/>
            <w:vAlign w:val="center"/>
          </w:tcPr>
          <w:p w14:paraId="65D9F251" w14:textId="77777777" w:rsidR="006A0113" w:rsidRPr="002A461E" w:rsidRDefault="006A0113" w:rsidP="006A0113">
            <w:pPr>
              <w:ind w:left="-72" w:right="-72"/>
              <w:jc w:val="center"/>
              <w:rPr>
                <w:rFonts w:cs="Times New Roman"/>
                <w:spacing w:val="-1"/>
                <w:w w:val="90"/>
                <w:sz w:val="12"/>
                <w:szCs w:val="12"/>
              </w:rPr>
            </w:pPr>
          </w:p>
        </w:tc>
        <w:tc>
          <w:tcPr>
            <w:tcW w:w="198" w:type="pct"/>
            <w:vMerge/>
            <w:tcBorders>
              <w:left w:val="single" w:sz="2" w:space="0" w:color="auto"/>
              <w:bottom w:val="single" w:sz="2" w:space="0" w:color="auto"/>
              <w:right w:val="single" w:sz="2" w:space="0" w:color="auto"/>
            </w:tcBorders>
            <w:shd w:val="clear" w:color="auto" w:fill="auto"/>
            <w:vAlign w:val="center"/>
          </w:tcPr>
          <w:p w14:paraId="75320635" w14:textId="77777777" w:rsidR="006A0113" w:rsidRPr="002A461E" w:rsidRDefault="006A0113" w:rsidP="006A0113">
            <w:pPr>
              <w:spacing w:after="0" w:line="240" w:lineRule="auto"/>
              <w:ind w:left="-57" w:right="-57"/>
              <w:jc w:val="center"/>
              <w:rPr>
                <w:rFonts w:cs="Times New Roman"/>
                <w:sz w:val="12"/>
                <w:szCs w:val="12"/>
              </w:rPr>
            </w:pPr>
          </w:p>
        </w:tc>
        <w:tc>
          <w:tcPr>
            <w:tcW w:w="180" w:type="pct"/>
            <w:vMerge/>
            <w:tcBorders>
              <w:left w:val="single" w:sz="2" w:space="0" w:color="auto"/>
              <w:bottom w:val="single" w:sz="2" w:space="0" w:color="auto"/>
              <w:right w:val="single" w:sz="2" w:space="0" w:color="auto"/>
            </w:tcBorders>
            <w:shd w:val="clear" w:color="auto" w:fill="auto"/>
            <w:vAlign w:val="center"/>
          </w:tcPr>
          <w:p w14:paraId="1B2517F7" w14:textId="77777777" w:rsidR="006A0113" w:rsidRPr="002A461E" w:rsidRDefault="006A0113" w:rsidP="006A0113">
            <w:pPr>
              <w:spacing w:after="0" w:line="240" w:lineRule="auto"/>
              <w:ind w:left="-57" w:right="-57"/>
              <w:jc w:val="center"/>
              <w:rPr>
                <w:rFonts w:cs="Times New Roman"/>
                <w:sz w:val="12"/>
                <w:szCs w:val="12"/>
              </w:rPr>
            </w:pPr>
          </w:p>
        </w:tc>
        <w:tc>
          <w:tcPr>
            <w:tcW w:w="409" w:type="pct"/>
            <w:tcBorders>
              <w:top w:val="single" w:sz="4" w:space="0" w:color="auto"/>
              <w:left w:val="single" w:sz="2" w:space="0" w:color="auto"/>
              <w:bottom w:val="single" w:sz="2" w:space="0" w:color="auto"/>
              <w:right w:val="single" w:sz="2" w:space="0" w:color="auto"/>
            </w:tcBorders>
            <w:shd w:val="clear" w:color="auto" w:fill="auto"/>
            <w:vAlign w:val="center"/>
          </w:tcPr>
          <w:p w14:paraId="70BBD4E7" w14:textId="77777777" w:rsidR="006A0113" w:rsidRPr="002A461E" w:rsidRDefault="006A0113" w:rsidP="006A0113">
            <w:pPr>
              <w:spacing w:after="0" w:line="240" w:lineRule="auto"/>
              <w:ind w:left="-72" w:right="-72"/>
              <w:jc w:val="center"/>
              <w:rPr>
                <w:rFonts w:cs="Times New Roman"/>
                <w:sz w:val="12"/>
                <w:szCs w:val="12"/>
              </w:rPr>
            </w:pPr>
            <w:r w:rsidRPr="002A461E">
              <w:rPr>
                <w:rFonts w:cs="Times New Roman"/>
                <w:sz w:val="12"/>
                <w:szCs w:val="12"/>
              </w:rPr>
              <w:t>Suprafața</w:t>
            </w:r>
            <w:r w:rsidRPr="002A461E">
              <w:rPr>
                <w:rFonts w:cs="Times New Roman"/>
                <w:spacing w:val="-6"/>
                <w:sz w:val="12"/>
                <w:szCs w:val="12"/>
              </w:rPr>
              <w:t xml:space="preserve"> </w:t>
            </w:r>
            <w:r w:rsidRPr="002A461E">
              <w:rPr>
                <w:rFonts w:cs="Times New Roman"/>
                <w:sz w:val="12"/>
                <w:szCs w:val="12"/>
              </w:rPr>
              <w:t>habitatelor</w:t>
            </w:r>
          </w:p>
          <w:p w14:paraId="79152A2E" w14:textId="70E3A3D7"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de</w:t>
            </w:r>
            <w:r w:rsidRPr="002A461E">
              <w:rPr>
                <w:rFonts w:cs="Times New Roman"/>
                <w:spacing w:val="-4"/>
                <w:sz w:val="12"/>
                <w:szCs w:val="12"/>
              </w:rPr>
              <w:t xml:space="preserve"> </w:t>
            </w:r>
            <w:r w:rsidRPr="002A461E">
              <w:rPr>
                <w:rFonts w:cs="Times New Roman"/>
                <w:sz w:val="12"/>
                <w:szCs w:val="12"/>
              </w:rPr>
              <w:t>pajiști</w:t>
            </w:r>
            <w:r w:rsidRPr="002A461E">
              <w:rPr>
                <w:rFonts w:cs="Times New Roman"/>
                <w:spacing w:val="-4"/>
                <w:sz w:val="12"/>
                <w:szCs w:val="12"/>
              </w:rPr>
              <w:t xml:space="preserve"> </w:t>
            </w:r>
            <w:r w:rsidRPr="002A461E">
              <w:rPr>
                <w:rFonts w:cs="Times New Roman"/>
                <w:sz w:val="12"/>
                <w:szCs w:val="12"/>
              </w:rPr>
              <w:t>bogate</w:t>
            </w:r>
            <w:r w:rsidRPr="002A461E">
              <w:rPr>
                <w:rFonts w:cs="Times New Roman"/>
                <w:spacing w:val="-3"/>
                <w:sz w:val="12"/>
                <w:szCs w:val="12"/>
              </w:rPr>
              <w:t xml:space="preserve"> </w:t>
            </w:r>
            <w:r w:rsidRPr="002A461E">
              <w:rPr>
                <w:rFonts w:cs="Times New Roman"/>
                <w:sz w:val="12"/>
                <w:szCs w:val="12"/>
              </w:rPr>
              <w:t>în specii</w:t>
            </w:r>
            <w:r w:rsidRPr="002A461E">
              <w:rPr>
                <w:rFonts w:cs="Times New Roman"/>
                <w:spacing w:val="-8"/>
                <w:sz w:val="12"/>
                <w:szCs w:val="12"/>
              </w:rPr>
              <w:t xml:space="preserve"> </w:t>
            </w:r>
            <w:r w:rsidRPr="002A461E">
              <w:rPr>
                <w:rFonts w:cs="Times New Roman"/>
                <w:sz w:val="12"/>
                <w:szCs w:val="12"/>
              </w:rPr>
              <w:t>cu</w:t>
            </w:r>
            <w:r w:rsidRPr="002A461E">
              <w:rPr>
                <w:rFonts w:cs="Times New Roman"/>
                <w:spacing w:val="1"/>
                <w:sz w:val="12"/>
                <w:szCs w:val="12"/>
              </w:rPr>
              <w:t xml:space="preserve"> </w:t>
            </w:r>
            <w:r w:rsidRPr="002A461E">
              <w:rPr>
                <w:rFonts w:cs="Times New Roman"/>
                <w:sz w:val="12"/>
                <w:szCs w:val="12"/>
              </w:rPr>
              <w:t>vegetație</w:t>
            </w:r>
          </w:p>
        </w:tc>
        <w:tc>
          <w:tcPr>
            <w:tcW w:w="313" w:type="pct"/>
            <w:tcBorders>
              <w:top w:val="single" w:sz="4" w:space="0" w:color="auto"/>
              <w:left w:val="single" w:sz="2" w:space="0" w:color="auto"/>
              <w:bottom w:val="single" w:sz="2" w:space="0" w:color="auto"/>
              <w:right w:val="single" w:sz="2" w:space="0" w:color="auto"/>
            </w:tcBorders>
            <w:shd w:val="clear" w:color="auto" w:fill="auto"/>
            <w:vAlign w:val="center"/>
          </w:tcPr>
          <w:p w14:paraId="3C00238B" w14:textId="68116E1B"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ha</w:t>
            </w:r>
          </w:p>
        </w:tc>
        <w:tc>
          <w:tcPr>
            <w:tcW w:w="187" w:type="pct"/>
            <w:tcBorders>
              <w:top w:val="single" w:sz="4" w:space="0" w:color="auto"/>
              <w:left w:val="single" w:sz="2" w:space="0" w:color="auto"/>
              <w:bottom w:val="single" w:sz="2" w:space="0" w:color="auto"/>
              <w:right w:val="single" w:sz="2" w:space="0" w:color="auto"/>
            </w:tcBorders>
            <w:shd w:val="clear" w:color="auto" w:fill="auto"/>
            <w:vAlign w:val="center"/>
          </w:tcPr>
          <w:p w14:paraId="6C6056A6" w14:textId="7FB9FD83"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2" w:space="0" w:color="auto"/>
              <w:right w:val="single" w:sz="2" w:space="0" w:color="auto"/>
            </w:tcBorders>
            <w:shd w:val="clear" w:color="auto" w:fill="auto"/>
            <w:vAlign w:val="center"/>
          </w:tcPr>
          <w:p w14:paraId="46E8FF43" w14:textId="1D3F8686" w:rsidR="006A0113" w:rsidRPr="002A461E" w:rsidRDefault="006A0113" w:rsidP="006A0113">
            <w:pPr>
              <w:spacing w:after="0" w:line="240" w:lineRule="auto"/>
              <w:jc w:val="center"/>
              <w:rPr>
                <w:rFonts w:eastAsia="Calibri" w:cs="Times New Roman"/>
                <w:noProof/>
                <w:w w:val="98"/>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tcPr>
          <w:p w14:paraId="291886F1" w14:textId="77777777" w:rsidR="006A0113" w:rsidRPr="002A461E" w:rsidRDefault="006A0113" w:rsidP="006A0113">
            <w:pPr>
              <w:ind w:left="-72" w:right="-72"/>
              <w:jc w:val="center"/>
              <w:rPr>
                <w:rFonts w:cs="Times New Roman"/>
                <w:sz w:val="12"/>
                <w:szCs w:val="12"/>
              </w:rPr>
            </w:pPr>
            <w:r w:rsidRPr="002A461E">
              <w:rPr>
                <w:rFonts w:cs="Times New Roman"/>
                <w:sz w:val="12"/>
                <w:szCs w:val="12"/>
              </w:rPr>
              <w:t>Trebuie</w:t>
            </w:r>
          </w:p>
          <w:p w14:paraId="2CFD913C" w14:textId="77777777" w:rsidR="006A0113" w:rsidRPr="002A461E" w:rsidRDefault="006A0113" w:rsidP="006A0113">
            <w:pPr>
              <w:ind w:left="-72" w:right="-72"/>
              <w:jc w:val="center"/>
              <w:rPr>
                <w:rFonts w:cs="Times New Roman"/>
                <w:sz w:val="12"/>
                <w:szCs w:val="12"/>
              </w:rPr>
            </w:pPr>
            <w:r w:rsidRPr="002A461E">
              <w:rPr>
                <w:rFonts w:cs="Times New Roman"/>
                <w:sz w:val="12"/>
                <w:szCs w:val="12"/>
              </w:rPr>
              <w:t>definită</w:t>
            </w:r>
          </w:p>
          <w:p w14:paraId="739588F9" w14:textId="16B981CB" w:rsidR="006A0113" w:rsidRPr="002A461E" w:rsidRDefault="006A0113" w:rsidP="006A0113">
            <w:pPr>
              <w:spacing w:after="0" w:line="240" w:lineRule="auto"/>
              <w:jc w:val="center"/>
              <w:rPr>
                <w:rFonts w:eastAsia="Calibri" w:cs="Times New Roman"/>
                <w:noProof/>
                <w:sz w:val="12"/>
                <w:szCs w:val="12"/>
                <w:lang w:val="en-GB"/>
              </w:rPr>
            </w:pPr>
            <w:r w:rsidRPr="002A461E">
              <w:rPr>
                <w:rFonts w:cs="Times New Roman"/>
                <w:sz w:val="12"/>
                <w:szCs w:val="12"/>
              </w:rPr>
              <w:t>într-un an</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65B4F7CD" w14:textId="77777777" w:rsidR="006A0113" w:rsidRPr="002A461E" w:rsidRDefault="006A0113" w:rsidP="006A0113">
            <w:pPr>
              <w:pStyle w:val="TableParagraph"/>
              <w:ind w:left="-72" w:right="-72"/>
              <w:rPr>
                <w:rFonts w:ascii="Times New Roman" w:hAnsi="Times New Roman" w:cs="Times New Roman"/>
                <w:b/>
                <w:sz w:val="12"/>
                <w:szCs w:val="12"/>
              </w:rPr>
            </w:pPr>
          </w:p>
          <w:p w14:paraId="6A935002" w14:textId="77777777" w:rsidR="006A0113" w:rsidRPr="002A461E" w:rsidRDefault="006A0113" w:rsidP="006A0113">
            <w:pPr>
              <w:pStyle w:val="TableParagraph"/>
              <w:ind w:left="-72" w:right="-72"/>
              <w:rPr>
                <w:rFonts w:ascii="Times New Roman" w:hAnsi="Times New Roman" w:cs="Times New Roman"/>
                <w:b/>
                <w:sz w:val="12"/>
                <w:szCs w:val="12"/>
              </w:rPr>
            </w:pPr>
          </w:p>
          <w:p w14:paraId="30714314" w14:textId="77777777" w:rsidR="006A0113" w:rsidRPr="002A461E" w:rsidRDefault="006A0113" w:rsidP="006A0113">
            <w:pPr>
              <w:pStyle w:val="TableParagraph"/>
              <w:ind w:left="-72" w:right="-72"/>
              <w:rPr>
                <w:rFonts w:ascii="Times New Roman" w:hAnsi="Times New Roman" w:cs="Times New Roman"/>
                <w:b/>
                <w:sz w:val="12"/>
                <w:szCs w:val="12"/>
              </w:rPr>
            </w:pPr>
          </w:p>
          <w:p w14:paraId="042734C1" w14:textId="77777777" w:rsidR="006A0113" w:rsidRPr="002A461E" w:rsidRDefault="006A0113" w:rsidP="006A0113">
            <w:pPr>
              <w:pStyle w:val="TableParagraph"/>
              <w:ind w:left="-72" w:right="-72"/>
              <w:rPr>
                <w:rFonts w:ascii="Times New Roman" w:hAnsi="Times New Roman" w:cs="Times New Roman"/>
                <w:b/>
                <w:sz w:val="12"/>
                <w:szCs w:val="12"/>
              </w:rPr>
            </w:pPr>
          </w:p>
          <w:p w14:paraId="4AB4BE47" w14:textId="6F1F8576"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nu</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274FE64C" w14:textId="77777777" w:rsidR="006A0113" w:rsidRPr="002A461E" w:rsidRDefault="006A0113" w:rsidP="006A0113">
            <w:pPr>
              <w:pStyle w:val="TableParagraph"/>
              <w:ind w:left="-72" w:right="-72"/>
              <w:rPr>
                <w:rFonts w:ascii="Times New Roman" w:hAnsi="Times New Roman" w:cs="Times New Roman"/>
                <w:b/>
                <w:sz w:val="12"/>
                <w:szCs w:val="12"/>
              </w:rPr>
            </w:pPr>
          </w:p>
          <w:p w14:paraId="3F42B0C6" w14:textId="77777777" w:rsidR="006A0113" w:rsidRPr="002A461E" w:rsidRDefault="006A0113" w:rsidP="006A0113">
            <w:pPr>
              <w:pStyle w:val="TableParagraph"/>
              <w:spacing w:before="3"/>
              <w:ind w:left="-72" w:right="-72"/>
              <w:rPr>
                <w:rFonts w:ascii="Times New Roman" w:hAnsi="Times New Roman" w:cs="Times New Roman"/>
                <w:b/>
                <w:sz w:val="12"/>
                <w:szCs w:val="12"/>
              </w:rPr>
            </w:pPr>
          </w:p>
          <w:p w14:paraId="12F49385" w14:textId="7C847A7C"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Soluțiile</w:t>
            </w:r>
            <w:r w:rsidRPr="002A461E">
              <w:rPr>
                <w:rFonts w:cs="Times New Roman"/>
                <w:spacing w:val="1"/>
                <w:sz w:val="12"/>
                <w:szCs w:val="12"/>
              </w:rPr>
              <w:t xml:space="preserve"> </w:t>
            </w:r>
            <w:r w:rsidRPr="002A461E">
              <w:rPr>
                <w:rFonts w:cs="Times New Roman"/>
                <w:spacing w:val="-1"/>
                <w:sz w:val="12"/>
                <w:szCs w:val="12"/>
              </w:rPr>
              <w:t xml:space="preserve">tehnice </w:t>
            </w:r>
            <w:r w:rsidRPr="002A461E">
              <w:rPr>
                <w:rFonts w:cs="Times New Roman"/>
                <w:sz w:val="12"/>
                <w:szCs w:val="12"/>
              </w:rPr>
              <w:t>propuse</w:t>
            </w:r>
            <w:r w:rsidRPr="002A461E">
              <w:rPr>
                <w:rFonts w:cs="Times New Roman"/>
                <w:spacing w:val="-27"/>
                <w:sz w:val="12"/>
                <w:szCs w:val="12"/>
              </w:rPr>
              <w:t xml:space="preserve"> </w:t>
            </w:r>
            <w:r w:rsidRPr="002A461E">
              <w:rPr>
                <w:rFonts w:cs="Times New Roman"/>
                <w:sz w:val="12"/>
                <w:szCs w:val="12"/>
              </w:rPr>
              <w:t>nu aduc</w:t>
            </w:r>
            <w:r w:rsidRPr="002A461E">
              <w:rPr>
                <w:rFonts w:cs="Times New Roman"/>
                <w:spacing w:val="1"/>
                <w:sz w:val="12"/>
                <w:szCs w:val="12"/>
              </w:rPr>
              <w:t xml:space="preserve"> </w:t>
            </w:r>
            <w:r w:rsidRPr="002A461E">
              <w:rPr>
                <w:rFonts w:cs="Times New Roman"/>
                <w:sz w:val="12"/>
                <w:szCs w:val="12"/>
              </w:rPr>
              <w:t>modificări</w:t>
            </w:r>
            <w:r w:rsidRPr="002A461E">
              <w:rPr>
                <w:rFonts w:cs="Times New Roman"/>
                <w:spacing w:val="1"/>
                <w:sz w:val="12"/>
                <w:szCs w:val="12"/>
              </w:rPr>
              <w:t xml:space="preserve"> </w:t>
            </w:r>
            <w:r w:rsidRPr="002A461E">
              <w:rPr>
                <w:rFonts w:cs="Times New Roman"/>
                <w:sz w:val="12"/>
                <w:szCs w:val="12"/>
              </w:rPr>
              <w:t>asupra acestui</w:t>
            </w:r>
            <w:r w:rsidRPr="002A461E">
              <w:rPr>
                <w:rFonts w:cs="Times New Roman"/>
                <w:spacing w:val="1"/>
                <w:sz w:val="12"/>
                <w:szCs w:val="12"/>
              </w:rPr>
              <w:t xml:space="preserve"> </w:t>
            </w:r>
            <w:r w:rsidRPr="002A461E">
              <w:rPr>
                <w:rFonts w:cs="Times New Roman"/>
                <w:sz w:val="12"/>
                <w:szCs w:val="12"/>
              </w:rPr>
              <w:t>parametru</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4BCC141B" w14:textId="015BF018"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ha</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3F1684BD" w14:textId="77777777" w:rsidR="006A0113" w:rsidRPr="002A461E" w:rsidRDefault="006A0113" w:rsidP="006A0113">
            <w:pPr>
              <w:pStyle w:val="TableParagraph"/>
              <w:ind w:left="-72" w:right="-72"/>
              <w:rPr>
                <w:rFonts w:ascii="Times New Roman" w:hAnsi="Times New Roman" w:cs="Times New Roman"/>
                <w:b/>
                <w:sz w:val="12"/>
                <w:szCs w:val="12"/>
              </w:rPr>
            </w:pPr>
          </w:p>
          <w:p w14:paraId="5DEF0D18" w14:textId="77777777" w:rsidR="006A0113" w:rsidRPr="002A461E" w:rsidRDefault="006A0113" w:rsidP="006A0113">
            <w:pPr>
              <w:pStyle w:val="TableParagraph"/>
              <w:ind w:left="-72" w:right="-72"/>
              <w:rPr>
                <w:rFonts w:ascii="Times New Roman" w:hAnsi="Times New Roman" w:cs="Times New Roman"/>
                <w:b/>
                <w:sz w:val="12"/>
                <w:szCs w:val="12"/>
              </w:rPr>
            </w:pPr>
          </w:p>
          <w:p w14:paraId="36D62D22" w14:textId="77777777" w:rsidR="006A0113" w:rsidRPr="002A461E" w:rsidRDefault="006A0113" w:rsidP="006A0113">
            <w:pPr>
              <w:pStyle w:val="TableParagraph"/>
              <w:ind w:left="-72" w:right="-72"/>
              <w:rPr>
                <w:rFonts w:ascii="Times New Roman" w:hAnsi="Times New Roman" w:cs="Times New Roman"/>
                <w:b/>
                <w:sz w:val="12"/>
                <w:szCs w:val="12"/>
              </w:rPr>
            </w:pPr>
          </w:p>
          <w:p w14:paraId="518E3BE8" w14:textId="77777777" w:rsidR="006A0113" w:rsidRPr="002A461E" w:rsidRDefault="006A0113" w:rsidP="006A0113">
            <w:pPr>
              <w:pStyle w:val="TableParagraph"/>
              <w:spacing w:before="3"/>
              <w:ind w:left="-72" w:right="-72"/>
              <w:rPr>
                <w:rFonts w:ascii="Times New Roman" w:hAnsi="Times New Roman" w:cs="Times New Roman"/>
                <w:b/>
                <w:sz w:val="12"/>
                <w:szCs w:val="12"/>
              </w:rPr>
            </w:pPr>
          </w:p>
          <w:p w14:paraId="6F2C31E3" w14:textId="589D02DB"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1A8361A7" w14:textId="77777777" w:rsidR="006A0113" w:rsidRPr="002A461E" w:rsidRDefault="006A0113" w:rsidP="006A0113">
            <w:pPr>
              <w:pStyle w:val="TableParagraph"/>
              <w:ind w:left="-72" w:right="-72"/>
              <w:rPr>
                <w:rFonts w:ascii="Times New Roman" w:hAnsi="Times New Roman" w:cs="Times New Roman"/>
                <w:b/>
                <w:sz w:val="12"/>
                <w:szCs w:val="12"/>
              </w:rPr>
            </w:pPr>
          </w:p>
          <w:p w14:paraId="3D461231" w14:textId="77777777" w:rsidR="006A0113" w:rsidRPr="002A461E" w:rsidRDefault="006A0113" w:rsidP="006A0113">
            <w:pPr>
              <w:pStyle w:val="TableParagraph"/>
              <w:ind w:left="-72" w:right="-72"/>
              <w:rPr>
                <w:rFonts w:ascii="Times New Roman" w:hAnsi="Times New Roman" w:cs="Times New Roman"/>
                <w:b/>
                <w:sz w:val="12"/>
                <w:szCs w:val="12"/>
              </w:rPr>
            </w:pPr>
          </w:p>
          <w:p w14:paraId="4434C96D" w14:textId="77777777" w:rsidR="006A0113" w:rsidRPr="002A461E" w:rsidRDefault="006A0113" w:rsidP="006A0113">
            <w:pPr>
              <w:pStyle w:val="TableParagraph"/>
              <w:ind w:left="-72" w:right="-72"/>
              <w:rPr>
                <w:rFonts w:ascii="Times New Roman" w:hAnsi="Times New Roman" w:cs="Times New Roman"/>
                <w:b/>
                <w:sz w:val="12"/>
                <w:szCs w:val="12"/>
              </w:rPr>
            </w:pPr>
          </w:p>
          <w:p w14:paraId="38203C74" w14:textId="77777777" w:rsidR="006A0113" w:rsidRPr="002A461E" w:rsidRDefault="006A0113" w:rsidP="006A0113">
            <w:pPr>
              <w:pStyle w:val="TableParagraph"/>
              <w:ind w:left="-72" w:right="-72"/>
              <w:rPr>
                <w:rFonts w:ascii="Times New Roman" w:hAnsi="Times New Roman" w:cs="Times New Roman"/>
                <w:b/>
                <w:sz w:val="12"/>
                <w:szCs w:val="12"/>
              </w:rPr>
            </w:pPr>
          </w:p>
          <w:p w14:paraId="0D82C8C1" w14:textId="47BC1085"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14D2AB1E" w14:textId="77777777" w:rsidR="006A0113" w:rsidRPr="002A461E" w:rsidRDefault="006A0113" w:rsidP="006A0113">
            <w:pPr>
              <w:pStyle w:val="TableParagraph"/>
              <w:ind w:left="-72" w:right="-72"/>
              <w:rPr>
                <w:rFonts w:ascii="Times New Roman" w:hAnsi="Times New Roman" w:cs="Times New Roman"/>
                <w:b/>
                <w:sz w:val="12"/>
                <w:szCs w:val="12"/>
              </w:rPr>
            </w:pPr>
          </w:p>
          <w:p w14:paraId="70FB477B" w14:textId="77777777" w:rsidR="006A0113" w:rsidRPr="002A461E" w:rsidRDefault="006A0113" w:rsidP="006A0113">
            <w:pPr>
              <w:pStyle w:val="TableParagraph"/>
              <w:ind w:left="-72" w:right="-72"/>
              <w:rPr>
                <w:rFonts w:ascii="Times New Roman" w:hAnsi="Times New Roman" w:cs="Times New Roman"/>
                <w:b/>
                <w:sz w:val="12"/>
                <w:szCs w:val="12"/>
              </w:rPr>
            </w:pPr>
          </w:p>
          <w:p w14:paraId="72F2329D" w14:textId="77777777" w:rsidR="006A0113" w:rsidRPr="002A461E" w:rsidRDefault="006A0113" w:rsidP="006A0113">
            <w:pPr>
              <w:pStyle w:val="TableParagraph"/>
              <w:ind w:left="-72" w:right="-72"/>
              <w:rPr>
                <w:rFonts w:ascii="Times New Roman" w:hAnsi="Times New Roman" w:cs="Times New Roman"/>
                <w:b/>
                <w:sz w:val="12"/>
                <w:szCs w:val="12"/>
              </w:rPr>
            </w:pPr>
          </w:p>
          <w:p w14:paraId="508CB7D5" w14:textId="77777777" w:rsidR="006A0113" w:rsidRPr="002A461E" w:rsidRDefault="006A0113" w:rsidP="006A0113">
            <w:pPr>
              <w:pStyle w:val="TableParagraph"/>
              <w:ind w:left="-72" w:right="-72"/>
              <w:rPr>
                <w:rFonts w:ascii="Times New Roman" w:hAnsi="Times New Roman" w:cs="Times New Roman"/>
                <w:b/>
                <w:sz w:val="12"/>
                <w:szCs w:val="12"/>
              </w:rPr>
            </w:pPr>
          </w:p>
          <w:p w14:paraId="6D5C4E2E" w14:textId="41753787"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w w:val="99"/>
                <w:sz w:val="12"/>
                <w:szCs w:val="12"/>
              </w:rPr>
              <w:t>-</w:t>
            </w:r>
          </w:p>
        </w:tc>
        <w:tc>
          <w:tcPr>
            <w:tcW w:w="342" w:type="pct"/>
            <w:tcBorders>
              <w:top w:val="single" w:sz="4" w:space="0" w:color="auto"/>
              <w:left w:val="single" w:sz="2" w:space="0" w:color="auto"/>
              <w:bottom w:val="single" w:sz="2" w:space="0" w:color="auto"/>
              <w:right w:val="single" w:sz="18" w:space="0" w:color="auto"/>
            </w:tcBorders>
            <w:shd w:val="clear" w:color="auto" w:fill="auto"/>
            <w:vAlign w:val="center"/>
          </w:tcPr>
          <w:p w14:paraId="48E00504" w14:textId="77777777" w:rsidR="006A0113" w:rsidRPr="002A461E" w:rsidRDefault="006A0113" w:rsidP="006A0113">
            <w:pPr>
              <w:pStyle w:val="TableParagraph"/>
              <w:ind w:left="-72" w:right="-72"/>
              <w:rPr>
                <w:rFonts w:ascii="Times New Roman" w:hAnsi="Times New Roman" w:cs="Times New Roman"/>
                <w:b/>
                <w:sz w:val="12"/>
                <w:szCs w:val="12"/>
              </w:rPr>
            </w:pPr>
          </w:p>
          <w:p w14:paraId="552D5586" w14:textId="77777777" w:rsidR="006A0113" w:rsidRPr="002A461E" w:rsidRDefault="006A0113" w:rsidP="006A0113">
            <w:pPr>
              <w:pStyle w:val="TableParagraph"/>
              <w:ind w:left="-72" w:right="-72"/>
              <w:rPr>
                <w:rFonts w:ascii="Times New Roman" w:hAnsi="Times New Roman" w:cs="Times New Roman"/>
                <w:b/>
                <w:sz w:val="12"/>
                <w:szCs w:val="12"/>
              </w:rPr>
            </w:pPr>
          </w:p>
          <w:p w14:paraId="4736E52C" w14:textId="77777777" w:rsidR="006A0113" w:rsidRPr="002A461E" w:rsidRDefault="006A0113" w:rsidP="006A0113">
            <w:pPr>
              <w:pStyle w:val="TableParagraph"/>
              <w:ind w:left="-72" w:right="-72"/>
              <w:rPr>
                <w:rFonts w:ascii="Times New Roman" w:hAnsi="Times New Roman" w:cs="Times New Roman"/>
                <w:b/>
                <w:sz w:val="12"/>
                <w:szCs w:val="12"/>
              </w:rPr>
            </w:pPr>
          </w:p>
          <w:p w14:paraId="2002AD9E" w14:textId="77777777" w:rsidR="006A0113" w:rsidRPr="002A461E" w:rsidRDefault="006A0113" w:rsidP="006A0113">
            <w:pPr>
              <w:pStyle w:val="TableParagraph"/>
              <w:ind w:left="-72" w:right="-72"/>
              <w:rPr>
                <w:rFonts w:ascii="Times New Roman" w:hAnsi="Times New Roman" w:cs="Times New Roman"/>
                <w:b/>
                <w:sz w:val="12"/>
                <w:szCs w:val="12"/>
              </w:rPr>
            </w:pPr>
          </w:p>
          <w:p w14:paraId="09303226" w14:textId="21CB37B4" w:rsidR="006A0113" w:rsidRPr="002A461E" w:rsidRDefault="006A0113" w:rsidP="006A0113">
            <w:pPr>
              <w:spacing w:after="0" w:line="240" w:lineRule="auto"/>
              <w:ind w:left="-57" w:right="-57"/>
              <w:jc w:val="center"/>
              <w:rPr>
                <w:rFonts w:cs="Times New Roman"/>
                <w:sz w:val="12"/>
                <w:szCs w:val="12"/>
                <w:lang w:eastAsia="ro-RO"/>
                <w14:ligatures w14:val="none"/>
              </w:rPr>
            </w:pPr>
            <w:r w:rsidRPr="002A461E">
              <w:rPr>
                <w:rFonts w:cs="Times New Roman"/>
                <w:sz w:val="12"/>
                <w:szCs w:val="12"/>
              </w:rPr>
              <w:t>nesemnificativ</w:t>
            </w:r>
          </w:p>
        </w:tc>
      </w:tr>
      <w:tr w:rsidR="002A461E" w:rsidRPr="002A461E" w14:paraId="1C43B841" w14:textId="77777777" w:rsidTr="00DE3FCA">
        <w:trPr>
          <w:trHeight w:val="100"/>
          <w:jc w:val="center"/>
        </w:trPr>
        <w:tc>
          <w:tcPr>
            <w:tcW w:w="131" w:type="pct"/>
            <w:vMerge w:val="restart"/>
            <w:tcBorders>
              <w:top w:val="single" w:sz="2" w:space="0" w:color="auto"/>
              <w:left w:val="single" w:sz="18" w:space="0" w:color="auto"/>
              <w:right w:val="single" w:sz="2" w:space="0" w:color="auto"/>
            </w:tcBorders>
            <w:shd w:val="clear" w:color="auto" w:fill="auto"/>
            <w:vAlign w:val="center"/>
          </w:tcPr>
          <w:p w14:paraId="28302B15" w14:textId="729DC7CD"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kern w:val="0"/>
                <w:sz w:val="12"/>
                <w:szCs w:val="12"/>
                <w14:ligatures w14:val="none"/>
              </w:rPr>
              <w:t xml:space="preserve">ROSCI0122 </w:t>
            </w:r>
          </w:p>
        </w:tc>
        <w:tc>
          <w:tcPr>
            <w:tcW w:w="160" w:type="pct"/>
            <w:vMerge w:val="restart"/>
            <w:tcBorders>
              <w:left w:val="single" w:sz="2" w:space="0" w:color="auto"/>
              <w:right w:val="single" w:sz="2" w:space="0" w:color="auto"/>
            </w:tcBorders>
            <w:shd w:val="clear" w:color="auto" w:fill="auto"/>
            <w:vAlign w:val="center"/>
          </w:tcPr>
          <w:p w14:paraId="5AF192ED" w14:textId="2A06FF0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kern w:val="0"/>
                <w:sz w:val="12"/>
                <w:szCs w:val="12"/>
                <w:lang w:eastAsia="ro-RO"/>
                <w14:ligatures w14:val="none"/>
              </w:rPr>
              <w:t>Mamifere</w:t>
            </w:r>
          </w:p>
        </w:tc>
        <w:tc>
          <w:tcPr>
            <w:tcW w:w="123" w:type="pct"/>
            <w:vMerge w:val="restart"/>
            <w:tcBorders>
              <w:left w:val="single" w:sz="2" w:space="0" w:color="auto"/>
              <w:right w:val="single" w:sz="2" w:space="0" w:color="auto"/>
            </w:tcBorders>
            <w:shd w:val="clear" w:color="auto" w:fill="auto"/>
            <w:vAlign w:val="center"/>
          </w:tcPr>
          <w:p w14:paraId="009E8730" w14:textId="74360561" w:rsidR="00BC20DE" w:rsidRPr="002A461E" w:rsidRDefault="00BC20DE" w:rsidP="00BC20DE">
            <w:pPr>
              <w:spacing w:after="0" w:line="240" w:lineRule="auto"/>
              <w:ind w:left="-57" w:right="-57"/>
              <w:jc w:val="center"/>
              <w:rPr>
                <w:rFonts w:cs="Times New Roman"/>
                <w:sz w:val="12"/>
                <w:szCs w:val="12"/>
                <w:lang w:val="en-US"/>
              </w:rPr>
            </w:pPr>
            <w:r w:rsidRPr="002A461E">
              <w:rPr>
                <w:rFonts w:eastAsia="Times New Roman" w:cs="Times New Roman"/>
                <w:b/>
                <w:bCs/>
                <w:kern w:val="0"/>
                <w:sz w:val="12"/>
                <w:szCs w:val="12"/>
                <w14:ligatures w14:val="none"/>
              </w:rPr>
              <w:t>1355</w:t>
            </w:r>
          </w:p>
        </w:tc>
        <w:tc>
          <w:tcPr>
            <w:tcW w:w="246" w:type="pct"/>
            <w:vMerge w:val="restart"/>
            <w:tcBorders>
              <w:left w:val="single" w:sz="2" w:space="0" w:color="auto"/>
              <w:right w:val="single" w:sz="2" w:space="0" w:color="auto"/>
            </w:tcBorders>
            <w:shd w:val="clear" w:color="auto" w:fill="auto"/>
            <w:vAlign w:val="center"/>
          </w:tcPr>
          <w:p w14:paraId="5CB4DDEE" w14:textId="6891734C" w:rsidR="00BC20DE" w:rsidRPr="002A461E" w:rsidRDefault="00BC20DE" w:rsidP="00BC20DE">
            <w:pPr>
              <w:spacing w:after="0" w:line="240" w:lineRule="auto"/>
              <w:ind w:left="-57" w:right="-57"/>
              <w:jc w:val="center"/>
              <w:rPr>
                <w:rFonts w:cs="Times New Roman"/>
                <w:b/>
                <w:bCs/>
                <w:i/>
                <w:iCs/>
                <w:sz w:val="12"/>
                <w:szCs w:val="12"/>
                <w:lang w:eastAsia="ro-RO"/>
              </w:rPr>
            </w:pPr>
            <w:r w:rsidRPr="002A461E">
              <w:rPr>
                <w:rFonts w:eastAsia="Times New Roman" w:cs="Times New Roman"/>
                <w:b/>
                <w:bCs/>
                <w:kern w:val="0"/>
                <w:sz w:val="12"/>
                <w:szCs w:val="12"/>
                <w14:ligatures w14:val="none"/>
              </w:rPr>
              <w:t>Lutra lutra</w:t>
            </w:r>
          </w:p>
        </w:tc>
        <w:tc>
          <w:tcPr>
            <w:tcW w:w="158" w:type="pct"/>
            <w:vMerge w:val="restart"/>
            <w:tcBorders>
              <w:left w:val="single" w:sz="2" w:space="0" w:color="auto"/>
              <w:right w:val="single" w:sz="2" w:space="0" w:color="auto"/>
            </w:tcBorders>
            <w:shd w:val="clear" w:color="auto" w:fill="auto"/>
            <w:vAlign w:val="center"/>
          </w:tcPr>
          <w:p w14:paraId="21B2D4B9" w14:textId="2F01115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w:t>
            </w:r>
          </w:p>
        </w:tc>
        <w:tc>
          <w:tcPr>
            <w:tcW w:w="222" w:type="pct"/>
            <w:vMerge w:val="restart"/>
            <w:tcBorders>
              <w:left w:val="single" w:sz="2" w:space="0" w:color="auto"/>
              <w:right w:val="single" w:sz="2" w:space="0" w:color="auto"/>
            </w:tcBorders>
            <w:shd w:val="clear" w:color="auto" w:fill="auto"/>
            <w:vAlign w:val="center"/>
          </w:tcPr>
          <w:p w14:paraId="6497734E" w14:textId="09A4E478" w:rsidR="00BC20DE" w:rsidRPr="002A461E" w:rsidRDefault="00BC20DE" w:rsidP="00BC20DE">
            <w:pPr>
              <w:spacing w:after="0" w:line="240" w:lineRule="auto"/>
              <w:ind w:left="-57" w:right="-57"/>
              <w:jc w:val="center"/>
              <w:rPr>
                <w:rFonts w:cs="Times New Roman"/>
                <w:sz w:val="12"/>
                <w:szCs w:val="12"/>
                <w:lang w:eastAsia="ro-RO"/>
              </w:rPr>
            </w:pPr>
            <w:r w:rsidRPr="002A461E">
              <w:rPr>
                <w:rFonts w:eastAsia="Times New Roman" w:cs="Times New Roman"/>
                <w:kern w:val="0"/>
                <w:sz w:val="12"/>
                <w:szCs w:val="12"/>
                <w14:ligatures w14:val="none"/>
              </w:rPr>
              <w:t>Habitatul speciei  se regăsește în zona proiectului in zona ua 19b</w:t>
            </w:r>
          </w:p>
        </w:tc>
        <w:tc>
          <w:tcPr>
            <w:tcW w:w="137" w:type="pct"/>
            <w:vMerge w:val="restart"/>
            <w:tcBorders>
              <w:left w:val="single" w:sz="2" w:space="0" w:color="auto"/>
              <w:right w:val="single" w:sz="2" w:space="0" w:color="auto"/>
            </w:tcBorders>
            <w:shd w:val="clear" w:color="auto" w:fill="auto"/>
            <w:vAlign w:val="center"/>
          </w:tcPr>
          <w:p w14:paraId="212F56B9" w14:textId="2606175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w:t>
            </w:r>
          </w:p>
        </w:tc>
        <w:tc>
          <w:tcPr>
            <w:tcW w:w="136" w:type="pct"/>
            <w:vMerge w:val="restart"/>
            <w:tcBorders>
              <w:left w:val="single" w:sz="2" w:space="0" w:color="auto"/>
              <w:right w:val="single" w:sz="2" w:space="0" w:color="auto"/>
            </w:tcBorders>
            <w:shd w:val="clear" w:color="auto" w:fill="auto"/>
            <w:vAlign w:val="center"/>
          </w:tcPr>
          <w:p w14:paraId="301EB373" w14:textId="52BB0CB9" w:rsidR="00BC20DE" w:rsidRPr="002A461E" w:rsidRDefault="00BC20DE" w:rsidP="00BC20DE">
            <w:pPr>
              <w:spacing w:after="0" w:line="240" w:lineRule="auto"/>
              <w:ind w:left="-57" w:right="-57"/>
              <w:jc w:val="center"/>
              <w:rPr>
                <w:rFonts w:cs="Times New Roman"/>
                <w:sz w:val="12"/>
                <w:szCs w:val="12"/>
              </w:rPr>
            </w:pPr>
            <w:r w:rsidRPr="002A461E">
              <w:rPr>
                <w:rFonts w:eastAsia="Times New Roman" w:cs="Times New Roman"/>
                <w:kern w:val="0"/>
                <w:sz w:val="12"/>
                <w:szCs w:val="12"/>
                <w14:ligatures w14:val="none"/>
              </w:rPr>
              <w:t>PM</w:t>
            </w:r>
          </w:p>
        </w:tc>
        <w:tc>
          <w:tcPr>
            <w:tcW w:w="122" w:type="pct"/>
            <w:vMerge w:val="restart"/>
            <w:tcBorders>
              <w:left w:val="single" w:sz="2" w:space="0" w:color="auto"/>
              <w:right w:val="single" w:sz="2" w:space="0" w:color="auto"/>
            </w:tcBorders>
            <w:shd w:val="clear" w:color="auto" w:fill="auto"/>
            <w:vAlign w:val="center"/>
          </w:tcPr>
          <w:p w14:paraId="1340F1BB" w14:textId="77777777" w:rsidR="00BC20DE" w:rsidRPr="002A461E" w:rsidRDefault="00BC20DE" w:rsidP="00BC20DE">
            <w:pPr>
              <w:ind w:left="-72" w:right="-72"/>
              <w:jc w:val="center"/>
              <w:rPr>
                <w:rFonts w:eastAsia="Times New Roman" w:cs="Times New Roman"/>
                <w:kern w:val="0"/>
                <w:sz w:val="12"/>
                <w:szCs w:val="12"/>
                <w14:ligatures w14:val="none"/>
              </w:rPr>
            </w:pPr>
            <w:r w:rsidRPr="002A461E">
              <w:rPr>
                <w:rFonts w:eastAsia="Times New Roman" w:cs="Times New Roman"/>
                <w:kern w:val="0"/>
                <w:sz w:val="12"/>
                <w:szCs w:val="12"/>
                <w14:ligatures w14:val="none"/>
              </w:rPr>
              <w:t xml:space="preserve">PM, </w:t>
            </w:r>
          </w:p>
          <w:p w14:paraId="24D71E1E" w14:textId="73A81BD7" w:rsidR="00BC20DE" w:rsidRPr="002A461E" w:rsidRDefault="00BC20DE" w:rsidP="00BC20DE">
            <w:pPr>
              <w:ind w:left="-72" w:right="-72"/>
              <w:jc w:val="center"/>
              <w:rPr>
                <w:rFonts w:cs="Times New Roman"/>
                <w:spacing w:val="-1"/>
                <w:w w:val="90"/>
                <w:sz w:val="12"/>
                <w:szCs w:val="12"/>
              </w:rPr>
            </w:pPr>
            <w:r w:rsidRPr="002A461E">
              <w:rPr>
                <w:rFonts w:eastAsia="Times New Roman" w:cs="Times New Roman"/>
                <w:kern w:val="0"/>
                <w:sz w:val="12"/>
                <w:szCs w:val="12"/>
                <w14:ligatures w14:val="none"/>
              </w:rPr>
              <w:t>OSC</w:t>
            </w:r>
          </w:p>
        </w:tc>
        <w:tc>
          <w:tcPr>
            <w:tcW w:w="198" w:type="pct"/>
            <w:vMerge w:val="restart"/>
            <w:tcBorders>
              <w:left w:val="single" w:sz="2" w:space="0" w:color="auto"/>
              <w:right w:val="single" w:sz="2" w:space="0" w:color="auto"/>
            </w:tcBorders>
            <w:shd w:val="clear" w:color="auto" w:fill="auto"/>
            <w:textDirection w:val="btLr"/>
            <w:vAlign w:val="center"/>
          </w:tcPr>
          <w:p w14:paraId="6BAB287B" w14:textId="00E7B1D5" w:rsidR="00BC20DE" w:rsidRPr="002A461E" w:rsidRDefault="00BC20DE" w:rsidP="00BC20DE">
            <w:pPr>
              <w:spacing w:after="0" w:line="240" w:lineRule="auto"/>
              <w:ind w:left="-57" w:right="-57"/>
              <w:jc w:val="center"/>
              <w:rPr>
                <w:rFonts w:cs="Times New Roman"/>
                <w:sz w:val="12"/>
                <w:szCs w:val="12"/>
              </w:rPr>
            </w:pPr>
            <w:r w:rsidRPr="002A461E">
              <w:rPr>
                <w:rFonts w:eastAsia="Times New Roman" w:cs="Times New Roman"/>
                <w:kern w:val="0"/>
                <w:sz w:val="12"/>
                <w:szCs w:val="12"/>
                <w14:ligatures w14:val="none"/>
              </w:rPr>
              <w:t>Nefavorabila inadecvata</w:t>
            </w:r>
          </w:p>
        </w:tc>
        <w:tc>
          <w:tcPr>
            <w:tcW w:w="180" w:type="pct"/>
            <w:vMerge w:val="restart"/>
            <w:tcBorders>
              <w:left w:val="single" w:sz="2" w:space="0" w:color="auto"/>
              <w:right w:val="single" w:sz="2" w:space="0" w:color="auto"/>
            </w:tcBorders>
            <w:shd w:val="clear" w:color="auto" w:fill="auto"/>
            <w:textDirection w:val="btLr"/>
            <w:vAlign w:val="center"/>
          </w:tcPr>
          <w:p w14:paraId="203CF0BE" w14:textId="415F766F" w:rsidR="00BC20DE" w:rsidRPr="002A461E" w:rsidRDefault="00BC20DE" w:rsidP="00BC20DE">
            <w:pPr>
              <w:spacing w:after="0" w:line="240" w:lineRule="auto"/>
              <w:ind w:left="-57" w:right="-57"/>
              <w:jc w:val="center"/>
              <w:rPr>
                <w:rFonts w:cs="Times New Roman"/>
                <w:sz w:val="12"/>
                <w:szCs w:val="12"/>
              </w:rPr>
            </w:pPr>
            <w:r w:rsidRPr="002A461E">
              <w:rPr>
                <w:rFonts w:eastAsia="Times New Roman" w:cs="Times New Roman"/>
                <w:kern w:val="0"/>
                <w:sz w:val="12"/>
                <w:szCs w:val="12"/>
                <w14:ligatures w14:val="none"/>
              </w:rPr>
              <w:t>imbunatatira stării de conservare</w:t>
            </w: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CEC7ED1" w14:textId="7CC588CD" w:rsidR="00BC20DE" w:rsidRPr="002A461E" w:rsidRDefault="00BC20DE" w:rsidP="00BC20DE">
            <w:pPr>
              <w:ind w:left="-72" w:right="-72"/>
              <w:jc w:val="center"/>
              <w:rPr>
                <w:rFonts w:cs="Times New Roman"/>
                <w:sz w:val="12"/>
                <w:szCs w:val="12"/>
              </w:rPr>
            </w:pPr>
            <w:r w:rsidRPr="002A461E">
              <w:rPr>
                <w:rFonts w:cs="Times New Roman"/>
                <w:sz w:val="12"/>
                <w:szCs w:val="12"/>
              </w:rPr>
              <w:t>Mărime</w:t>
            </w:r>
            <w:r w:rsidRPr="002A461E">
              <w:rPr>
                <w:rFonts w:cs="Times New Roman"/>
                <w:spacing w:val="-4"/>
                <w:sz w:val="12"/>
                <w:szCs w:val="12"/>
              </w:rPr>
              <w:t xml:space="preserve"> </w:t>
            </w:r>
            <w:r w:rsidRPr="002A461E">
              <w:rPr>
                <w:rFonts w:cs="Times New Roman"/>
                <w:sz w:val="12"/>
                <w:szCs w:val="12"/>
              </w:rPr>
              <w:t>populației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77C9F0F0" w14:textId="3CA75549" w:rsidR="00BC20DE" w:rsidRPr="002A461E" w:rsidRDefault="00BC20DE" w:rsidP="00BC20DE">
            <w:pPr>
              <w:spacing w:after="0" w:line="240" w:lineRule="auto"/>
              <w:jc w:val="center"/>
              <w:rPr>
                <w:rFonts w:cs="Times New Roman"/>
                <w:sz w:val="12"/>
                <w:szCs w:val="12"/>
              </w:rPr>
            </w:pPr>
            <w:r w:rsidRPr="002A461E">
              <w:rPr>
                <w:rFonts w:cs="Times New Roman"/>
                <w:spacing w:val="-1"/>
                <w:sz w:val="12"/>
                <w:szCs w:val="12"/>
              </w:rPr>
              <w:t>Nr. indivizi</w:t>
            </w:r>
            <w:r w:rsidRPr="002A461E">
              <w:rPr>
                <w:rFonts w:cs="Times New Roman"/>
                <w:spacing w:val="-40"/>
                <w:sz w:val="12"/>
                <w:szCs w:val="12"/>
              </w:rPr>
              <w:t xml:space="preserve">  /f</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192D1F4D" w14:textId="5B86BA52" w:rsidR="00BC20DE" w:rsidRPr="002A461E" w:rsidRDefault="00BC20DE" w:rsidP="00BC20DE">
            <w:pPr>
              <w:spacing w:after="0" w:line="240" w:lineRule="auto"/>
              <w:jc w:val="center"/>
              <w:rPr>
                <w:rFonts w:cs="Times New Roman"/>
                <w:w w:val="98"/>
                <w:sz w:val="12"/>
                <w:szCs w:val="12"/>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7316870A" w14:textId="5AA6C18A" w:rsidR="00BC20DE" w:rsidRPr="002A461E" w:rsidRDefault="00BC20DE" w:rsidP="00BC20DE">
            <w:pPr>
              <w:spacing w:after="0" w:line="240" w:lineRule="auto"/>
              <w:jc w:val="center"/>
              <w:rPr>
                <w:rFonts w:cs="Times New Roman"/>
                <w:w w:val="98"/>
                <w:sz w:val="12"/>
                <w:szCs w:val="12"/>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42478212" w14:textId="7A7F95B3" w:rsidR="00BC20DE" w:rsidRPr="002A461E" w:rsidRDefault="00BC20DE" w:rsidP="00BC20DE">
            <w:pPr>
              <w:ind w:left="-72" w:right="-72"/>
              <w:jc w:val="center"/>
              <w:rPr>
                <w:rFonts w:cs="Times New Roman"/>
                <w:sz w:val="12"/>
                <w:szCs w:val="12"/>
              </w:rPr>
            </w:pPr>
            <w:r w:rsidRPr="002A461E">
              <w:rPr>
                <w:rFonts w:cs="Times New Roman"/>
                <w:sz w:val="12"/>
                <w:szCs w:val="12"/>
              </w:rPr>
              <w:t>Cel</w:t>
            </w:r>
            <w:r w:rsidRPr="002A461E">
              <w:rPr>
                <w:rFonts w:cs="Times New Roman"/>
                <w:spacing w:val="1"/>
                <w:sz w:val="12"/>
                <w:szCs w:val="12"/>
              </w:rPr>
              <w:t xml:space="preserve"> </w:t>
            </w:r>
            <w:r w:rsidRPr="002A461E">
              <w:rPr>
                <w:rFonts w:cs="Times New Roman"/>
                <w:sz w:val="12"/>
                <w:szCs w:val="12"/>
              </w:rPr>
              <w:t>puțin</w:t>
            </w:r>
            <w:r w:rsidRPr="002A461E">
              <w:rPr>
                <w:rFonts w:cs="Times New Roman"/>
                <w:spacing w:val="1"/>
                <w:sz w:val="12"/>
                <w:szCs w:val="12"/>
              </w:rPr>
              <w:t xml:space="preserve"> </w:t>
            </w:r>
            <w:r w:rsidRPr="002A461E">
              <w:rPr>
                <w:rFonts w:cs="Times New Roman"/>
                <w:sz w:val="12"/>
                <w:szCs w:val="12"/>
              </w:rPr>
              <w:t>520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C55B4B2" w14:textId="6DBB79C7"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F01E76F" w14:textId="2CB4810F"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7184DD6" w14:textId="48856EF6"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A6EF3A4" w14:textId="621C7DDD"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6D85BFCE" w14:textId="24AE5299"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3F1C2AE3" w14:textId="4EA36B82"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36A6136B" w14:textId="7B0529FE"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nesemnificativ</w:t>
            </w:r>
          </w:p>
        </w:tc>
      </w:tr>
      <w:tr w:rsidR="002A461E" w:rsidRPr="002A461E" w14:paraId="36129956" w14:textId="77777777" w:rsidTr="00BC20DE">
        <w:trPr>
          <w:trHeight w:val="590"/>
          <w:jc w:val="center"/>
        </w:trPr>
        <w:tc>
          <w:tcPr>
            <w:tcW w:w="131" w:type="pct"/>
            <w:vMerge/>
            <w:tcBorders>
              <w:left w:val="single" w:sz="18" w:space="0" w:color="auto"/>
              <w:right w:val="single" w:sz="2" w:space="0" w:color="auto"/>
            </w:tcBorders>
            <w:shd w:val="clear" w:color="auto" w:fill="auto"/>
            <w:vAlign w:val="center"/>
          </w:tcPr>
          <w:p w14:paraId="3180932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2C9A11AA"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2DA48013"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1AD22029"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0A2894C6"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51E0152B"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7" w:type="pct"/>
            <w:vMerge/>
            <w:tcBorders>
              <w:left w:val="single" w:sz="2" w:space="0" w:color="auto"/>
              <w:right w:val="single" w:sz="2" w:space="0" w:color="auto"/>
            </w:tcBorders>
            <w:shd w:val="clear" w:color="auto" w:fill="auto"/>
            <w:vAlign w:val="center"/>
          </w:tcPr>
          <w:p w14:paraId="1C98F70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33498A4E"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274BA61C"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1C30367F"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00A77411"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331C600E" w14:textId="0CF9AB1B"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 xml:space="preserve">Lungimea cursurilor de apa </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629DD58C" w14:textId="079EE7BC"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Km/ha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C1646BE" w14:textId="762CCBBE" w:rsidR="00BC20DE" w:rsidRPr="002A461E" w:rsidRDefault="00BC20DE" w:rsidP="00BC20DE">
            <w:pPr>
              <w:spacing w:after="0" w:line="240" w:lineRule="auto"/>
              <w:jc w:val="center"/>
              <w:rPr>
                <w:rFonts w:cs="Times New Roman"/>
                <w:w w:val="98"/>
                <w:sz w:val="12"/>
                <w:szCs w:val="12"/>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5DA4D850" w14:textId="2F913DEC" w:rsidR="00BC20DE" w:rsidRPr="002A461E" w:rsidRDefault="00BC20DE" w:rsidP="00BC20DE">
            <w:pPr>
              <w:spacing w:after="0" w:line="240" w:lineRule="auto"/>
              <w:jc w:val="center"/>
              <w:rPr>
                <w:rFonts w:cs="Times New Roman"/>
                <w:w w:val="98"/>
                <w:sz w:val="12"/>
                <w:szCs w:val="12"/>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80B677B" w14:textId="720150FC"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putin 800km si 1040ha</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88D9B2D" w14:textId="30ACDE2F"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B86B762" w14:textId="5F0D22BD"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A36009F" w14:textId="49345515"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4C29B51" w14:textId="587AA370"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8CD5E2B" w14:textId="7994ED18"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79A29F77" w14:textId="1F7E2136"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ECC7E35" w14:textId="030A8585"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nesemnificativ</w:t>
            </w:r>
          </w:p>
        </w:tc>
      </w:tr>
      <w:tr w:rsidR="002A461E" w:rsidRPr="002A461E" w14:paraId="09B066E4" w14:textId="77777777" w:rsidTr="00F52349">
        <w:trPr>
          <w:trHeight w:val="230"/>
          <w:jc w:val="center"/>
        </w:trPr>
        <w:tc>
          <w:tcPr>
            <w:tcW w:w="131" w:type="pct"/>
            <w:vMerge/>
            <w:tcBorders>
              <w:left w:val="single" w:sz="18" w:space="0" w:color="auto"/>
              <w:right w:val="single" w:sz="2" w:space="0" w:color="auto"/>
            </w:tcBorders>
            <w:shd w:val="clear" w:color="auto" w:fill="auto"/>
            <w:vAlign w:val="center"/>
          </w:tcPr>
          <w:p w14:paraId="5CBDF92D"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7F0D150D"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33ED8E88"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3B81C628"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7C9BC2B2"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7E89228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7" w:type="pct"/>
            <w:vMerge/>
            <w:tcBorders>
              <w:left w:val="single" w:sz="2" w:space="0" w:color="auto"/>
              <w:right w:val="single" w:sz="2" w:space="0" w:color="auto"/>
            </w:tcBorders>
            <w:shd w:val="clear" w:color="auto" w:fill="auto"/>
            <w:vAlign w:val="center"/>
          </w:tcPr>
          <w:p w14:paraId="6DFE2BE5"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4AE6D97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15318C04"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28D52A81"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14CC616B"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7FC21571" w14:textId="45B0E7C7"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Elemente de fragmentare pentru speciile de pesti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53BD8C81" w14:textId="2EB89A6F"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Nr elemente de fragmentare</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9C425D4" w14:textId="77777777" w:rsidR="00BC20DE" w:rsidRPr="002A461E" w:rsidRDefault="00BC20DE" w:rsidP="00BC20DE">
            <w:pPr>
              <w:spacing w:after="0" w:line="240" w:lineRule="auto"/>
              <w:jc w:val="center"/>
              <w:rPr>
                <w:rFonts w:cs="Times New Roman"/>
                <w:w w:val="98"/>
                <w:sz w:val="12"/>
                <w:szCs w:val="12"/>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4EBFE3F" w14:textId="77777777" w:rsidR="00BC20DE" w:rsidRPr="002A461E" w:rsidRDefault="00BC20DE" w:rsidP="00BC20DE">
            <w:pPr>
              <w:spacing w:after="0" w:line="240" w:lineRule="auto"/>
              <w:jc w:val="center"/>
              <w:rPr>
                <w:rFonts w:cs="Times New Roman"/>
                <w:w w:val="98"/>
                <w:sz w:val="12"/>
                <w:szCs w:val="12"/>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4C85949F" w14:textId="7B095655"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BA37A85" w14:textId="3041FC0E"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9A0033B" w14:textId="6E6F849E"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AA8A9C7" w14:textId="473F91F1" w:rsidR="00BC20DE" w:rsidRPr="002A461E" w:rsidRDefault="00BC20DE" w:rsidP="00BC20DE">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3860BBD" w14:textId="6CCE9DCB"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87D2056" w14:textId="05D90D2A"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34E5272" w14:textId="4CEF8BA6"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3EBD92AA" w14:textId="1CCD364D"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nesemnificativ</w:t>
            </w:r>
          </w:p>
        </w:tc>
      </w:tr>
      <w:tr w:rsidR="002A461E" w:rsidRPr="002A461E" w14:paraId="26E23C49" w14:textId="77777777" w:rsidTr="00BC20DE">
        <w:trPr>
          <w:trHeight w:val="370"/>
          <w:jc w:val="center"/>
        </w:trPr>
        <w:tc>
          <w:tcPr>
            <w:tcW w:w="131" w:type="pct"/>
            <w:vMerge/>
            <w:tcBorders>
              <w:left w:val="single" w:sz="18" w:space="0" w:color="auto"/>
              <w:right w:val="single" w:sz="2" w:space="0" w:color="auto"/>
            </w:tcBorders>
            <w:shd w:val="clear" w:color="auto" w:fill="auto"/>
            <w:vAlign w:val="center"/>
          </w:tcPr>
          <w:p w14:paraId="606A9766"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743F1E09"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34703462"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4F9669D8"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58675FEE"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10D80CD9"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7" w:type="pct"/>
            <w:vMerge/>
            <w:tcBorders>
              <w:left w:val="single" w:sz="2" w:space="0" w:color="auto"/>
              <w:right w:val="single" w:sz="2" w:space="0" w:color="auto"/>
            </w:tcBorders>
            <w:shd w:val="clear" w:color="auto" w:fill="auto"/>
            <w:vAlign w:val="center"/>
          </w:tcPr>
          <w:p w14:paraId="4B719D13"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60A3BD3D"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049FB71D"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7E4080DD"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0B9C9A5F"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11DADA33" w14:textId="734E0414"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Proportia vegetatiei arbustive si arborescente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3F18609" w14:textId="691DE108"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Pondere acoperire pe cele 2 maluri</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33AFC0E4" w14:textId="3A4ED98E" w:rsidR="00BC20DE" w:rsidRPr="002A461E" w:rsidRDefault="00BC20DE" w:rsidP="00BC20DE">
            <w:pPr>
              <w:spacing w:after="0" w:line="240" w:lineRule="auto"/>
              <w:jc w:val="center"/>
              <w:rPr>
                <w:rFonts w:cs="Times New Roman"/>
                <w:w w:val="98"/>
                <w:sz w:val="12"/>
                <w:szCs w:val="12"/>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7887B873" w14:textId="7DFCFAC4" w:rsidR="00BC20DE" w:rsidRPr="002A461E" w:rsidRDefault="00BC20DE" w:rsidP="00BC20DE">
            <w:pPr>
              <w:spacing w:after="0" w:line="240" w:lineRule="auto"/>
              <w:jc w:val="center"/>
              <w:rPr>
                <w:rFonts w:cs="Times New Roman"/>
                <w:w w:val="98"/>
                <w:sz w:val="12"/>
                <w:szCs w:val="12"/>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09BC1AE0" w14:textId="7BA77F1C"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putin 90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1B0C9BC" w14:textId="7F930408"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6380238" w14:textId="38A6EC18"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rPr>
              <w:t>distrugerea vegetației ripariene, se deteriorează calitatea habitatului specific speciei</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DB9FEC8" w14:textId="76BC1C33" w:rsidR="00BC20DE" w:rsidRPr="002A461E" w:rsidRDefault="00BC20DE" w:rsidP="00BC20DE">
            <w:pPr>
              <w:spacing w:after="0" w:line="240" w:lineRule="auto"/>
              <w:ind w:left="-57" w:right="-57"/>
              <w:jc w:val="center"/>
              <w:rPr>
                <w:rFonts w:cs="Times New Roman"/>
                <w:sz w:val="12"/>
                <w:szCs w:val="12"/>
              </w:rPr>
            </w:pP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36FE95E" w14:textId="7C425703"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67588327" w14:textId="5E6A26EE"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9AC5E5C" w14:textId="0A17B5BE" w:rsidR="00BC20DE" w:rsidRPr="002A461E" w:rsidRDefault="00BC20DE" w:rsidP="00BC20DE">
            <w:pPr>
              <w:pStyle w:val="TableParagraph"/>
              <w:ind w:right="-72"/>
              <w:rPr>
                <w:rFonts w:ascii="Times New Roman" w:hAnsi="Times New Roman" w:cs="Times New Roman"/>
                <w:b/>
                <w:sz w:val="12"/>
                <w:szCs w:val="12"/>
              </w:rPr>
            </w:pPr>
            <w:r w:rsidRPr="002A461E">
              <w:rPr>
                <w:rFonts w:cs="Times New Roman"/>
                <w:sz w:val="12"/>
                <w:szCs w:val="12"/>
                <w:lang w:eastAsia="ro-RO"/>
              </w:rPr>
              <w:t xml:space="preserve">se va menține vegetația ripariană de pe malurile pâraielor, în special a exemplarelor de Alnus sp. și Salix sp.; </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74ACDE8A" w14:textId="661F2C54" w:rsidR="00BC20DE" w:rsidRPr="002A461E" w:rsidRDefault="00BC20DE" w:rsidP="00BC20DE">
            <w:pPr>
              <w:pStyle w:val="TableParagraph"/>
              <w:ind w:left="-72" w:right="-72"/>
              <w:rPr>
                <w:rFonts w:ascii="Times New Roman" w:hAnsi="Times New Roman" w:cs="Times New Roman"/>
                <w:b/>
                <w:sz w:val="12"/>
                <w:szCs w:val="12"/>
              </w:rPr>
            </w:pPr>
            <w:r w:rsidRPr="002A461E">
              <w:rPr>
                <w:rFonts w:cs="Times New Roman"/>
                <w:sz w:val="12"/>
                <w:szCs w:val="12"/>
                <w:lang w:eastAsia="ro-RO"/>
              </w:rPr>
              <w:t>nesemnificativ</w:t>
            </w:r>
          </w:p>
        </w:tc>
      </w:tr>
      <w:tr w:rsidR="002A461E" w:rsidRPr="002A461E" w14:paraId="58FE46D2" w14:textId="77777777" w:rsidTr="00DE3FCA">
        <w:trPr>
          <w:trHeight w:val="172"/>
          <w:jc w:val="center"/>
        </w:trPr>
        <w:tc>
          <w:tcPr>
            <w:tcW w:w="131" w:type="pct"/>
            <w:vMerge/>
            <w:tcBorders>
              <w:left w:val="single" w:sz="18" w:space="0" w:color="auto"/>
              <w:right w:val="single" w:sz="2" w:space="0" w:color="auto"/>
            </w:tcBorders>
            <w:shd w:val="clear" w:color="auto" w:fill="auto"/>
            <w:vAlign w:val="center"/>
          </w:tcPr>
          <w:p w14:paraId="5B12E533"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7EEFC23F"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4EFBDA3B"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2EEFE047"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437BCB46"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7F32213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7" w:type="pct"/>
            <w:vMerge/>
            <w:tcBorders>
              <w:left w:val="single" w:sz="2" w:space="0" w:color="auto"/>
              <w:right w:val="single" w:sz="2" w:space="0" w:color="auto"/>
            </w:tcBorders>
            <w:shd w:val="clear" w:color="auto" w:fill="auto"/>
            <w:vAlign w:val="center"/>
          </w:tcPr>
          <w:p w14:paraId="4130D3DB"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093C5E1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6BF2508D"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4A0913E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594D674C"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0980BB69" w14:textId="1FBFF4F3" w:rsidR="00BC20DE" w:rsidRPr="002A461E" w:rsidRDefault="00BC20DE" w:rsidP="00BC20DE">
            <w:pPr>
              <w:ind w:left="-72" w:right="-72"/>
              <w:jc w:val="center"/>
              <w:rPr>
                <w:rFonts w:cs="Times New Roman"/>
                <w:sz w:val="12"/>
                <w:szCs w:val="12"/>
              </w:rPr>
            </w:pPr>
            <w:r w:rsidRPr="002A461E">
              <w:rPr>
                <w:rFonts w:ascii="Arial" w:hAnsi="Arial" w:cs="Arial"/>
                <w:sz w:val="12"/>
                <w:szCs w:val="12"/>
                <w:lang w:eastAsia="ro-RO"/>
                <w14:ligatures w14:val="none"/>
              </w:rPr>
              <w:t xml:space="preserve">Starea ecologica a cursurilor de apa </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2AA254BB" w14:textId="2224D7C9" w:rsidR="00BC20DE" w:rsidRPr="002A461E" w:rsidRDefault="00BC20DE" w:rsidP="00BC20DE">
            <w:pPr>
              <w:spacing w:after="0" w:line="240" w:lineRule="auto"/>
              <w:jc w:val="center"/>
              <w:rPr>
                <w:rFonts w:cs="Times New Roman"/>
                <w:sz w:val="12"/>
                <w:szCs w:val="12"/>
              </w:rPr>
            </w:pPr>
            <w:r w:rsidRPr="002A461E">
              <w:rPr>
                <w:rFonts w:ascii="Arial" w:hAnsi="Arial" w:cs="Arial"/>
                <w:sz w:val="12"/>
                <w:szCs w:val="12"/>
                <w:lang w:eastAsia="ro-RO"/>
                <w14:ligatures w14:val="none"/>
              </w:rPr>
              <w:t>Calificativ stare ecologica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30995C81" w14:textId="77777777" w:rsidR="00BC20DE" w:rsidRPr="002A461E" w:rsidRDefault="00BC20DE" w:rsidP="00BC20DE">
            <w:pPr>
              <w:spacing w:after="0" w:line="240" w:lineRule="auto"/>
              <w:jc w:val="center"/>
              <w:rPr>
                <w:rFonts w:cs="Times New Roman"/>
                <w:sz w:val="12"/>
                <w:szCs w:val="12"/>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067EA126" w14:textId="77777777" w:rsidR="00BC20DE" w:rsidRPr="002A461E" w:rsidRDefault="00BC20DE" w:rsidP="00BC20DE">
            <w:pPr>
              <w:spacing w:after="0" w:line="240" w:lineRule="auto"/>
              <w:jc w:val="center"/>
              <w:rPr>
                <w:rFonts w:cs="Times New Roman"/>
                <w:sz w:val="12"/>
                <w:szCs w:val="12"/>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42F8F1F1" w14:textId="7A76F4C3" w:rsidR="00BC20DE" w:rsidRPr="002A461E" w:rsidRDefault="00BC20DE" w:rsidP="00BC20DE">
            <w:pPr>
              <w:ind w:left="-72" w:right="-72"/>
              <w:jc w:val="center"/>
              <w:rPr>
                <w:rFonts w:cs="Times New Roman"/>
                <w:sz w:val="12"/>
                <w:szCs w:val="12"/>
              </w:rPr>
            </w:pPr>
            <w:r w:rsidRPr="002A461E">
              <w:rPr>
                <w:rFonts w:ascii="Arial" w:hAnsi="Arial" w:cs="Arial"/>
                <w:sz w:val="12"/>
                <w:szCs w:val="12"/>
                <w:lang w:eastAsia="ro-RO"/>
                <w14:ligatures w14:val="none"/>
              </w:rPr>
              <w:t>Stare ecologica excelenta</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3667ACC" w14:textId="4098C644"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D81D28D" w14:textId="3FFAE80F"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8776163" w14:textId="17A55A9F" w:rsidR="00BC20DE" w:rsidRPr="002A461E" w:rsidRDefault="00BC20DE" w:rsidP="00BC20DE">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6DFD7AE" w14:textId="3D925111"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461D0FA" w14:textId="313CC1B5"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79AEB73" w14:textId="02E01001"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1D477272" w14:textId="68D2A245"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cs="Times New Roman"/>
                <w:sz w:val="12"/>
                <w:szCs w:val="12"/>
                <w:lang w:eastAsia="ro-RO"/>
              </w:rPr>
              <w:t>nesemnificativ</w:t>
            </w:r>
          </w:p>
        </w:tc>
      </w:tr>
      <w:tr w:rsidR="002A461E" w:rsidRPr="002A461E" w14:paraId="2C876122" w14:textId="77777777" w:rsidTr="00DE3FCA">
        <w:trPr>
          <w:trHeight w:val="200"/>
          <w:jc w:val="center"/>
        </w:trPr>
        <w:tc>
          <w:tcPr>
            <w:tcW w:w="131" w:type="pct"/>
            <w:vMerge w:val="restart"/>
            <w:tcBorders>
              <w:top w:val="single" w:sz="4" w:space="0" w:color="auto"/>
              <w:left w:val="single" w:sz="18" w:space="0" w:color="auto"/>
              <w:right w:val="single" w:sz="2" w:space="0" w:color="auto"/>
            </w:tcBorders>
            <w:shd w:val="clear" w:color="auto" w:fill="auto"/>
            <w:vAlign w:val="center"/>
          </w:tcPr>
          <w:p w14:paraId="22B1A3BD" w14:textId="7BD6268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kern w:val="0"/>
                <w:sz w:val="12"/>
                <w:szCs w:val="12"/>
                <w14:ligatures w14:val="none"/>
              </w:rPr>
              <w:t xml:space="preserve">ROSCI0122 </w:t>
            </w:r>
          </w:p>
        </w:tc>
        <w:tc>
          <w:tcPr>
            <w:tcW w:w="160" w:type="pct"/>
            <w:vMerge w:val="restart"/>
            <w:tcBorders>
              <w:left w:val="single" w:sz="2" w:space="0" w:color="auto"/>
              <w:right w:val="single" w:sz="2" w:space="0" w:color="auto"/>
            </w:tcBorders>
            <w:shd w:val="clear" w:color="auto" w:fill="auto"/>
            <w:vAlign w:val="center"/>
          </w:tcPr>
          <w:p w14:paraId="13E35497" w14:textId="6191358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kern w:val="0"/>
                <w:sz w:val="12"/>
                <w:szCs w:val="12"/>
                <w:lang w:eastAsia="ro-RO"/>
                <w14:ligatures w14:val="none"/>
              </w:rPr>
              <w:t>Amfibieni</w:t>
            </w:r>
          </w:p>
        </w:tc>
        <w:tc>
          <w:tcPr>
            <w:tcW w:w="123" w:type="pct"/>
            <w:vMerge w:val="restart"/>
            <w:tcBorders>
              <w:left w:val="single" w:sz="2" w:space="0" w:color="auto"/>
              <w:right w:val="single" w:sz="2" w:space="0" w:color="auto"/>
            </w:tcBorders>
            <w:shd w:val="clear" w:color="auto" w:fill="auto"/>
            <w:vAlign w:val="center"/>
          </w:tcPr>
          <w:p w14:paraId="1330F0E9" w14:textId="1ABF5B48" w:rsidR="00BC20DE" w:rsidRPr="002A461E" w:rsidRDefault="00BC20DE" w:rsidP="00BC20DE">
            <w:pPr>
              <w:spacing w:after="0" w:line="240" w:lineRule="auto"/>
              <w:ind w:left="-57" w:right="-57"/>
              <w:jc w:val="center"/>
              <w:rPr>
                <w:rFonts w:cs="Times New Roman"/>
                <w:sz w:val="12"/>
                <w:szCs w:val="12"/>
                <w:lang w:val="en-US"/>
              </w:rPr>
            </w:pPr>
            <w:r w:rsidRPr="002A461E">
              <w:rPr>
                <w:rFonts w:eastAsia="Times New Roman" w:cs="Times New Roman"/>
                <w:b/>
                <w:bCs/>
                <w:kern w:val="0"/>
                <w:sz w:val="12"/>
                <w:szCs w:val="12"/>
                <w14:ligatures w14:val="none"/>
              </w:rPr>
              <w:t>1193</w:t>
            </w:r>
          </w:p>
        </w:tc>
        <w:tc>
          <w:tcPr>
            <w:tcW w:w="246" w:type="pct"/>
            <w:vMerge w:val="restart"/>
            <w:tcBorders>
              <w:left w:val="single" w:sz="2" w:space="0" w:color="auto"/>
              <w:right w:val="single" w:sz="2" w:space="0" w:color="auto"/>
            </w:tcBorders>
            <w:shd w:val="clear" w:color="auto" w:fill="auto"/>
            <w:vAlign w:val="center"/>
          </w:tcPr>
          <w:p w14:paraId="5796DC21" w14:textId="3A1D8776" w:rsidR="00BC20DE" w:rsidRPr="002A461E" w:rsidRDefault="00BC20DE" w:rsidP="00BC20DE">
            <w:pPr>
              <w:spacing w:after="0" w:line="240" w:lineRule="auto"/>
              <w:ind w:left="-57" w:right="-57"/>
              <w:jc w:val="center"/>
              <w:rPr>
                <w:rFonts w:cs="Times New Roman"/>
                <w:b/>
                <w:bCs/>
                <w:i/>
                <w:iCs/>
                <w:sz w:val="12"/>
                <w:szCs w:val="12"/>
                <w:lang w:eastAsia="ro-RO"/>
              </w:rPr>
            </w:pPr>
            <w:r w:rsidRPr="002A461E">
              <w:rPr>
                <w:rFonts w:eastAsia="Times New Roman" w:cs="Times New Roman"/>
                <w:b/>
                <w:bCs/>
                <w:kern w:val="0"/>
                <w:sz w:val="12"/>
                <w:szCs w:val="12"/>
                <w14:ligatures w14:val="none"/>
              </w:rPr>
              <w:t>Bombina variegata (Izvoraş cu burtă galbenă)</w:t>
            </w:r>
          </w:p>
        </w:tc>
        <w:tc>
          <w:tcPr>
            <w:tcW w:w="158" w:type="pct"/>
            <w:vMerge w:val="restart"/>
            <w:tcBorders>
              <w:left w:val="single" w:sz="2" w:space="0" w:color="auto"/>
              <w:right w:val="single" w:sz="2" w:space="0" w:color="auto"/>
            </w:tcBorders>
            <w:shd w:val="clear" w:color="auto" w:fill="auto"/>
            <w:vAlign w:val="center"/>
          </w:tcPr>
          <w:p w14:paraId="5187D4C0" w14:textId="19E29D7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w:t>
            </w:r>
          </w:p>
        </w:tc>
        <w:tc>
          <w:tcPr>
            <w:tcW w:w="222" w:type="pct"/>
            <w:vMerge w:val="restart"/>
            <w:tcBorders>
              <w:left w:val="single" w:sz="2" w:space="0" w:color="auto"/>
              <w:right w:val="single" w:sz="2" w:space="0" w:color="auto"/>
            </w:tcBorders>
            <w:shd w:val="clear" w:color="auto" w:fill="auto"/>
            <w:vAlign w:val="center"/>
          </w:tcPr>
          <w:p w14:paraId="62F99FC4" w14:textId="4FC01543" w:rsidR="00BC20DE" w:rsidRPr="002A461E" w:rsidRDefault="007D35C0" w:rsidP="00BC20DE">
            <w:pPr>
              <w:spacing w:after="0" w:line="240" w:lineRule="auto"/>
              <w:ind w:left="-57" w:right="-57"/>
              <w:jc w:val="center"/>
              <w:rPr>
                <w:rFonts w:cs="Times New Roman"/>
                <w:sz w:val="12"/>
                <w:szCs w:val="12"/>
                <w:lang w:eastAsia="ro-RO"/>
              </w:rPr>
            </w:pPr>
            <w:r w:rsidRPr="002A461E">
              <w:rPr>
                <w:rFonts w:cs="Times New Roman"/>
                <w:sz w:val="12"/>
                <w:szCs w:val="12"/>
                <w:lang w:eastAsia="ro-RO"/>
              </w:rPr>
              <w:t>Specia este                                                        prezentă pe amplasament în ua cu balti permanente</w:t>
            </w:r>
          </w:p>
        </w:tc>
        <w:tc>
          <w:tcPr>
            <w:tcW w:w="137" w:type="pct"/>
            <w:vMerge w:val="restart"/>
            <w:tcBorders>
              <w:left w:val="single" w:sz="2" w:space="0" w:color="auto"/>
              <w:right w:val="single" w:sz="2" w:space="0" w:color="auto"/>
            </w:tcBorders>
            <w:shd w:val="clear" w:color="auto" w:fill="auto"/>
            <w:vAlign w:val="center"/>
          </w:tcPr>
          <w:p w14:paraId="1D731020" w14:textId="2C93ECC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w:t>
            </w:r>
          </w:p>
        </w:tc>
        <w:tc>
          <w:tcPr>
            <w:tcW w:w="136" w:type="pct"/>
            <w:vMerge w:val="restart"/>
            <w:tcBorders>
              <w:left w:val="single" w:sz="2" w:space="0" w:color="auto"/>
              <w:right w:val="single" w:sz="2" w:space="0" w:color="auto"/>
            </w:tcBorders>
            <w:shd w:val="clear" w:color="auto" w:fill="auto"/>
            <w:vAlign w:val="center"/>
          </w:tcPr>
          <w:p w14:paraId="623E6102" w14:textId="41EF407F" w:rsidR="00BC20DE" w:rsidRPr="002A461E" w:rsidRDefault="00BC20DE" w:rsidP="00BC20DE">
            <w:pPr>
              <w:spacing w:after="0" w:line="240" w:lineRule="auto"/>
              <w:ind w:left="-57" w:right="-57"/>
              <w:jc w:val="center"/>
              <w:rPr>
                <w:rFonts w:cs="Times New Roman"/>
                <w:sz w:val="12"/>
                <w:szCs w:val="12"/>
              </w:rPr>
            </w:pPr>
            <w:r w:rsidRPr="002A461E">
              <w:rPr>
                <w:rFonts w:eastAsia="Times New Roman" w:cs="Times New Roman"/>
                <w:kern w:val="0"/>
                <w:sz w:val="12"/>
                <w:szCs w:val="12"/>
                <w14:ligatures w14:val="none"/>
              </w:rPr>
              <w:t>PM</w:t>
            </w:r>
          </w:p>
        </w:tc>
        <w:tc>
          <w:tcPr>
            <w:tcW w:w="122" w:type="pct"/>
            <w:vMerge w:val="restart"/>
            <w:tcBorders>
              <w:left w:val="single" w:sz="2" w:space="0" w:color="auto"/>
              <w:right w:val="single" w:sz="2" w:space="0" w:color="auto"/>
            </w:tcBorders>
            <w:shd w:val="clear" w:color="auto" w:fill="auto"/>
            <w:vAlign w:val="center"/>
          </w:tcPr>
          <w:p w14:paraId="66055C42" w14:textId="77777777" w:rsidR="00BC20DE" w:rsidRPr="002A461E" w:rsidRDefault="00BC20DE" w:rsidP="00BC20DE">
            <w:pPr>
              <w:ind w:left="-72" w:right="-72"/>
              <w:jc w:val="center"/>
              <w:rPr>
                <w:rFonts w:eastAsia="Times New Roman" w:cs="Times New Roman"/>
                <w:kern w:val="0"/>
                <w:sz w:val="12"/>
                <w:szCs w:val="12"/>
                <w14:ligatures w14:val="none"/>
              </w:rPr>
            </w:pPr>
            <w:r w:rsidRPr="002A461E">
              <w:rPr>
                <w:rFonts w:eastAsia="Times New Roman" w:cs="Times New Roman"/>
                <w:kern w:val="0"/>
                <w:sz w:val="12"/>
                <w:szCs w:val="12"/>
                <w14:ligatures w14:val="none"/>
              </w:rPr>
              <w:t xml:space="preserve">PM, </w:t>
            </w:r>
          </w:p>
          <w:p w14:paraId="0E1C6B36" w14:textId="3D8658B1" w:rsidR="00BC20DE" w:rsidRPr="002A461E" w:rsidRDefault="00BC20DE" w:rsidP="00BC20DE">
            <w:pPr>
              <w:ind w:left="-72" w:right="-72"/>
              <w:jc w:val="center"/>
              <w:rPr>
                <w:rFonts w:cs="Times New Roman"/>
                <w:spacing w:val="-1"/>
                <w:w w:val="90"/>
                <w:sz w:val="12"/>
                <w:szCs w:val="12"/>
              </w:rPr>
            </w:pPr>
            <w:r w:rsidRPr="002A461E">
              <w:rPr>
                <w:rFonts w:eastAsia="Times New Roman" w:cs="Times New Roman"/>
                <w:kern w:val="0"/>
                <w:sz w:val="12"/>
                <w:szCs w:val="12"/>
                <w14:ligatures w14:val="none"/>
              </w:rPr>
              <w:t>OSC</w:t>
            </w:r>
          </w:p>
        </w:tc>
        <w:tc>
          <w:tcPr>
            <w:tcW w:w="198" w:type="pct"/>
            <w:vMerge w:val="restart"/>
            <w:tcBorders>
              <w:left w:val="single" w:sz="2" w:space="0" w:color="auto"/>
              <w:right w:val="single" w:sz="2" w:space="0" w:color="auto"/>
            </w:tcBorders>
            <w:shd w:val="clear" w:color="auto" w:fill="auto"/>
            <w:vAlign w:val="center"/>
          </w:tcPr>
          <w:p w14:paraId="7349B627" w14:textId="568B9968" w:rsidR="00BC20DE" w:rsidRPr="002A461E" w:rsidRDefault="00BC20DE" w:rsidP="00BC20DE">
            <w:pPr>
              <w:spacing w:after="0" w:line="240" w:lineRule="auto"/>
              <w:ind w:left="-57" w:right="-57"/>
              <w:jc w:val="center"/>
              <w:rPr>
                <w:rFonts w:cs="Times New Roman"/>
                <w:sz w:val="12"/>
                <w:szCs w:val="12"/>
              </w:rPr>
            </w:pPr>
            <w:r w:rsidRPr="002A461E">
              <w:rPr>
                <w:rFonts w:eastAsia="Times New Roman" w:cs="Times New Roman"/>
                <w:kern w:val="0"/>
                <w:sz w:val="12"/>
                <w:szCs w:val="12"/>
                <w14:ligatures w14:val="none"/>
              </w:rPr>
              <w:t>necunoscută</w:t>
            </w:r>
          </w:p>
        </w:tc>
        <w:tc>
          <w:tcPr>
            <w:tcW w:w="180" w:type="pct"/>
            <w:vMerge w:val="restart"/>
            <w:tcBorders>
              <w:left w:val="single" w:sz="2" w:space="0" w:color="auto"/>
              <w:right w:val="single" w:sz="2" w:space="0" w:color="auto"/>
            </w:tcBorders>
            <w:shd w:val="clear" w:color="auto" w:fill="auto"/>
            <w:vAlign w:val="center"/>
          </w:tcPr>
          <w:p w14:paraId="6DDDF791" w14:textId="44891900" w:rsidR="00BC20DE" w:rsidRPr="002A461E" w:rsidRDefault="00BC20DE" w:rsidP="00BC20DE">
            <w:pPr>
              <w:spacing w:after="0" w:line="240" w:lineRule="auto"/>
              <w:ind w:left="-57" w:right="-57"/>
              <w:jc w:val="center"/>
              <w:rPr>
                <w:rFonts w:cs="Times New Roman"/>
                <w:sz w:val="12"/>
                <w:szCs w:val="12"/>
              </w:rPr>
            </w:pPr>
            <w:r w:rsidRPr="002A461E">
              <w:rPr>
                <w:rFonts w:eastAsia="Times New Roman" w:cs="Times New Roman"/>
                <w:kern w:val="0"/>
                <w:sz w:val="12"/>
                <w:szCs w:val="12"/>
                <w14:ligatures w14:val="none"/>
              </w:rPr>
              <w:t>menținerea sau îmbunătățirea  stării de conservare</w:t>
            </w: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776F6A30" w14:textId="6BD181C0"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Mărime populație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08499EAA" w14:textId="5F6BA0C7"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Număr indivizi</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0B58908A" w14:textId="3F03EB9A"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5FADBB1F" w14:textId="14724FB6"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26F08EEC" w14:textId="0068A7A7"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puțin 7500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75A7B478" w14:textId="49F45D6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DC35D66" w14:textId="3EB0FB7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AE2EB00" w14:textId="26AABB93"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E5E036A" w14:textId="7EEABF9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7B5DDFD" w14:textId="0EC588E9"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5711FCA3" w14:textId="4B21FFD3"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815EF3A" w14:textId="72602FC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689EDDD3" w14:textId="77777777" w:rsidTr="00DE3FCA">
        <w:trPr>
          <w:trHeight w:val="171"/>
          <w:jc w:val="center"/>
        </w:trPr>
        <w:tc>
          <w:tcPr>
            <w:tcW w:w="131" w:type="pct"/>
            <w:vMerge/>
            <w:tcBorders>
              <w:left w:val="single" w:sz="18" w:space="0" w:color="auto"/>
              <w:right w:val="single" w:sz="2" w:space="0" w:color="auto"/>
            </w:tcBorders>
            <w:shd w:val="clear" w:color="auto" w:fill="auto"/>
            <w:vAlign w:val="center"/>
          </w:tcPr>
          <w:p w14:paraId="105FCA09"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45D679C2"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5009F40C"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28E451C5"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5A21AB23"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58AF3CDF" w14:textId="77777777" w:rsidR="00BC20DE" w:rsidRPr="002A461E" w:rsidRDefault="00BC20DE" w:rsidP="00BC20DE">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55BF2B13"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21E45F9B"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51347FC5"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661686D3"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093F39D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99A2014" w14:textId="6F167F65"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Suprafața 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08CD8399" w14:textId="4D22413F"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4F3E4060" w14:textId="362DFBF5"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22387AC5" w14:textId="1D27B954"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6BCA8D83" w14:textId="17FD7E65"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puțin 3000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4A3D266" w14:textId="72E6A8F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BCB7DFB" w14:textId="15ED792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 xml:space="preserve">Soluțiile tehnice propuse nu aduc modificări asupra </w:t>
            </w:r>
            <w:r w:rsidRPr="002A461E">
              <w:rPr>
                <w:rFonts w:ascii="Times New Roman" w:hAnsi="Times New Roman" w:cs="Times New Roman"/>
                <w:sz w:val="12"/>
                <w:szCs w:val="12"/>
                <w:lang w:eastAsia="ro-RO"/>
              </w:rPr>
              <w:lastRenderedPageBreak/>
              <w:t>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8ACC161" w14:textId="524EA503"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lastRenderedPageBreak/>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6836CBF" w14:textId="2E1D52FC"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AEFB24F" w14:textId="360560C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289828CA" w14:textId="075F1E05"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706187AD" w14:textId="670F6A39"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1B7A79C8" w14:textId="77777777" w:rsidTr="00DE3FCA">
        <w:trPr>
          <w:trHeight w:val="157"/>
          <w:jc w:val="center"/>
        </w:trPr>
        <w:tc>
          <w:tcPr>
            <w:tcW w:w="131" w:type="pct"/>
            <w:vMerge/>
            <w:tcBorders>
              <w:left w:val="single" w:sz="18" w:space="0" w:color="auto"/>
              <w:right w:val="single" w:sz="2" w:space="0" w:color="auto"/>
            </w:tcBorders>
            <w:shd w:val="clear" w:color="auto" w:fill="auto"/>
            <w:vAlign w:val="center"/>
          </w:tcPr>
          <w:p w14:paraId="557E012D"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5E00085E"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424DE301"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410A6392"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469AB972"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38C92959" w14:textId="77777777" w:rsidR="00BC20DE" w:rsidRPr="002A461E" w:rsidRDefault="00BC20DE" w:rsidP="00BC20DE">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18441A7E"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07B9217A"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644606A8"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6D7A43DA"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068A06D2"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78346D3E" w14:textId="556B06B0"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Distribuția speciei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0E4FE441" w14:textId="05EC830E"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Număr locații cu prezența speciei</w:t>
            </w:r>
            <w:r w:rsidRPr="002A461E">
              <w:rPr>
                <w:rFonts w:cs="Times New Roman"/>
                <w:sz w:val="12"/>
                <w:szCs w:val="12"/>
                <w:lang w:eastAsia="ro-RO"/>
                <w14:ligatures w14:val="none"/>
              </w:rPr>
              <w:br/>
            </w:r>
            <w:r w:rsidRPr="002A461E">
              <w:rPr>
                <w:rFonts w:cs="Times New Roman"/>
                <w:sz w:val="12"/>
                <w:szCs w:val="12"/>
                <w:lang w:eastAsia="ro-RO"/>
                <w14:ligatures w14:val="none"/>
              </w:rPr>
              <w:br/>
              <w:t>Număr unități de caroiaj ETRS89 de 5x5 km cu prezența speciei</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9F4477D" w14:textId="5D6C5FE4"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1B6750E4" w14:textId="21A78353"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6597036F" w14:textId="3265C44C"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puțin 611         cel puțin 65</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D6B9389" w14:textId="0528537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5307E348" w14:textId="77174E2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0A72C60" w14:textId="541F12E7"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85E5C4E" w14:textId="4724F9D1"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707F8E0" w14:textId="70908ED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7E3695D" w14:textId="74C54FC8"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7A4DF344" w14:textId="50929EF8"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435B94BC" w14:textId="77777777" w:rsidTr="00DE3FCA">
        <w:trPr>
          <w:trHeight w:val="129"/>
          <w:jc w:val="center"/>
        </w:trPr>
        <w:tc>
          <w:tcPr>
            <w:tcW w:w="131" w:type="pct"/>
            <w:vMerge/>
            <w:tcBorders>
              <w:left w:val="single" w:sz="18" w:space="0" w:color="auto"/>
              <w:right w:val="single" w:sz="2" w:space="0" w:color="auto"/>
            </w:tcBorders>
            <w:shd w:val="clear" w:color="auto" w:fill="auto"/>
            <w:vAlign w:val="center"/>
          </w:tcPr>
          <w:p w14:paraId="105B942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244F4AC6"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10F46706"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0B210389"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0C9154A5"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3E69086C" w14:textId="77777777" w:rsidR="00BC20DE" w:rsidRPr="002A461E" w:rsidRDefault="00BC20DE" w:rsidP="00BC20DE">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5E74DFD7"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44BC1552"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7E8AB8F0"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2AE5BA56"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4A2A457D"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2B8BADB" w14:textId="23E97EEA"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Abundența habitatelor de reproducere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3E5335C" w14:textId="4FB6A349"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Număr habitate / km în zona de distribuție a speciei</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AF0150E" w14:textId="2CA2FDEA"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4764A29C" w14:textId="03F3BE0C"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7ABF236B" w14:textId="38CE8323"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puțin 2</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1BEBD87" w14:textId="6589B911"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5D79AF0B" w14:textId="6F8DBBD5"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prin aplicarea soluțiilor tehnice propuse se poate reduce nr de bălți permanente/temporare care pot fi încadrate ca habitate de reproducere ale speciei-</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03D3262" w14:textId="2B6BC17B"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t>Habitat de reproducere / km2</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6C296F7" w14:textId="5FEA632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22678DE" w14:textId="3DE99B7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distrugerea bălților permanente / temporare, ce reprezintă habitat favorabil de reproducere</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28F7AF25" w14:textId="45FEF495"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lucrările de punere în valoare / exploatare trebuiesc executate  fără a perturba echilibrul hidrologic şi structura habitatului(bălțile temporare/permanente ce reprezintă habitate de reproducere)-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4106F7C2" w14:textId="60F9E0B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35D7C3D5" w14:textId="77777777" w:rsidTr="00DE3FCA">
        <w:trPr>
          <w:trHeight w:val="157"/>
          <w:jc w:val="center"/>
        </w:trPr>
        <w:tc>
          <w:tcPr>
            <w:tcW w:w="131" w:type="pct"/>
            <w:vMerge/>
            <w:tcBorders>
              <w:left w:val="single" w:sz="18" w:space="0" w:color="auto"/>
              <w:right w:val="single" w:sz="2" w:space="0" w:color="auto"/>
            </w:tcBorders>
            <w:shd w:val="clear" w:color="auto" w:fill="auto"/>
            <w:vAlign w:val="center"/>
          </w:tcPr>
          <w:p w14:paraId="0599BF29"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60" w:type="pct"/>
            <w:vMerge/>
            <w:tcBorders>
              <w:left w:val="single" w:sz="2" w:space="0" w:color="auto"/>
              <w:right w:val="single" w:sz="2" w:space="0" w:color="auto"/>
            </w:tcBorders>
            <w:shd w:val="clear" w:color="auto" w:fill="auto"/>
            <w:vAlign w:val="center"/>
          </w:tcPr>
          <w:p w14:paraId="76473AB1" w14:textId="77777777" w:rsidR="00BC20DE" w:rsidRPr="002A461E" w:rsidRDefault="00BC20DE" w:rsidP="00BC20DE">
            <w:pPr>
              <w:spacing w:after="0" w:line="240" w:lineRule="auto"/>
              <w:ind w:left="-57" w:right="-57"/>
              <w:jc w:val="center"/>
              <w:rPr>
                <w:rFonts w:eastAsia="Times New Roman" w:cs="Times New Roman"/>
                <w:kern w:val="0"/>
                <w:sz w:val="12"/>
                <w:szCs w:val="12"/>
                <w:lang w:eastAsia="ro-RO"/>
                <w14:ligatures w14:val="none"/>
              </w:rPr>
            </w:pPr>
          </w:p>
        </w:tc>
        <w:tc>
          <w:tcPr>
            <w:tcW w:w="123" w:type="pct"/>
            <w:vMerge/>
            <w:tcBorders>
              <w:left w:val="single" w:sz="2" w:space="0" w:color="auto"/>
              <w:right w:val="single" w:sz="2" w:space="0" w:color="auto"/>
            </w:tcBorders>
            <w:shd w:val="clear" w:color="auto" w:fill="auto"/>
            <w:vAlign w:val="center"/>
          </w:tcPr>
          <w:p w14:paraId="25A39E59"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246" w:type="pct"/>
            <w:vMerge/>
            <w:tcBorders>
              <w:left w:val="single" w:sz="2" w:space="0" w:color="auto"/>
              <w:right w:val="single" w:sz="2" w:space="0" w:color="auto"/>
            </w:tcBorders>
            <w:shd w:val="clear" w:color="auto" w:fill="auto"/>
            <w:vAlign w:val="center"/>
          </w:tcPr>
          <w:p w14:paraId="10FE9487" w14:textId="77777777" w:rsidR="00BC20DE" w:rsidRPr="002A461E" w:rsidRDefault="00BC20DE" w:rsidP="00BC20DE">
            <w:pPr>
              <w:spacing w:after="0" w:line="240" w:lineRule="auto"/>
              <w:ind w:left="-57" w:right="-57"/>
              <w:jc w:val="center"/>
              <w:rPr>
                <w:rFonts w:eastAsia="Times New Roman" w:cs="Times New Roman"/>
                <w:b/>
                <w:bCs/>
                <w:kern w:val="0"/>
                <w:sz w:val="12"/>
                <w:szCs w:val="12"/>
                <w14:ligatures w14:val="none"/>
              </w:rPr>
            </w:pPr>
          </w:p>
        </w:tc>
        <w:tc>
          <w:tcPr>
            <w:tcW w:w="158" w:type="pct"/>
            <w:vMerge/>
            <w:tcBorders>
              <w:left w:val="single" w:sz="2" w:space="0" w:color="auto"/>
              <w:right w:val="single" w:sz="2" w:space="0" w:color="auto"/>
            </w:tcBorders>
            <w:shd w:val="clear" w:color="auto" w:fill="auto"/>
            <w:vAlign w:val="center"/>
          </w:tcPr>
          <w:p w14:paraId="1194AA81"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222" w:type="pct"/>
            <w:vMerge/>
            <w:tcBorders>
              <w:left w:val="single" w:sz="2" w:space="0" w:color="auto"/>
              <w:right w:val="single" w:sz="2" w:space="0" w:color="auto"/>
            </w:tcBorders>
            <w:shd w:val="clear" w:color="auto" w:fill="auto"/>
            <w:vAlign w:val="center"/>
          </w:tcPr>
          <w:p w14:paraId="0F5DD7D4" w14:textId="77777777" w:rsidR="00BC20DE" w:rsidRPr="002A461E" w:rsidRDefault="00BC20DE" w:rsidP="00BC20DE">
            <w:pPr>
              <w:spacing w:after="0" w:line="240" w:lineRule="auto"/>
              <w:ind w:left="-57" w:right="-57"/>
              <w:jc w:val="center"/>
              <w:rPr>
                <w:rFonts w:cs="Times New Roman"/>
                <w:sz w:val="12"/>
                <w:szCs w:val="12"/>
                <w:lang w:eastAsia="ro-RO"/>
              </w:rPr>
            </w:pPr>
          </w:p>
        </w:tc>
        <w:tc>
          <w:tcPr>
            <w:tcW w:w="137" w:type="pct"/>
            <w:vMerge/>
            <w:tcBorders>
              <w:left w:val="single" w:sz="2" w:space="0" w:color="auto"/>
              <w:right w:val="single" w:sz="2" w:space="0" w:color="auto"/>
            </w:tcBorders>
            <w:shd w:val="clear" w:color="auto" w:fill="auto"/>
            <w:vAlign w:val="center"/>
          </w:tcPr>
          <w:p w14:paraId="1E2DA600"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58461A80"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14738BCD" w14:textId="77777777" w:rsidR="00BC20DE" w:rsidRPr="002A461E" w:rsidRDefault="00BC20DE" w:rsidP="00BC20DE">
            <w:pPr>
              <w:ind w:left="-72" w:right="-72"/>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vAlign w:val="center"/>
          </w:tcPr>
          <w:p w14:paraId="2FC6EF25"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vAlign w:val="center"/>
          </w:tcPr>
          <w:p w14:paraId="7DD136B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E2C968B" w14:textId="6D2F2F49"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Vegetație naturală în vecinătatea habitatelor de reproducere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6F9835C6" w14:textId="4635FD0E" w:rsidR="00BC20DE" w:rsidRPr="002A461E" w:rsidRDefault="00BC20DE" w:rsidP="00BC20DE">
            <w:pPr>
              <w:spacing w:after="0" w:line="240" w:lineRule="auto"/>
              <w:jc w:val="center"/>
              <w:rPr>
                <w:rFonts w:cs="Times New Roman"/>
                <w:sz w:val="12"/>
                <w:szCs w:val="12"/>
              </w:rPr>
            </w:pPr>
            <w:r w:rsidRPr="002A461E">
              <w:rPr>
                <w:rFonts w:cs="Times New Roman"/>
                <w:sz w:val="12"/>
                <w:szCs w:val="12"/>
                <w:lang w:eastAsia="ro-RO"/>
                <w14:ligatures w14:val="none"/>
              </w:rPr>
              <w:t>Acoperire % într-o rază de 500 m față de habitatele de reproducere</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3D53E09F" w14:textId="2039CD8A"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55DCF89F" w14:textId="648EFD99" w:rsidR="00BC20DE" w:rsidRPr="002A461E" w:rsidRDefault="00BC20DE" w:rsidP="00BC20DE">
            <w:pPr>
              <w:spacing w:after="0" w:line="240" w:lineRule="auto"/>
              <w:jc w:val="center"/>
              <w:rPr>
                <w:rFonts w:cs="Times New Roman"/>
                <w:w w:val="98"/>
                <w:sz w:val="12"/>
                <w:szCs w:val="12"/>
              </w:rPr>
            </w:pPr>
            <w:r w:rsidRPr="002A461E">
              <w:rPr>
                <w:rFonts w:cs="Times New Roman"/>
                <w:sz w:val="12"/>
                <w:szCs w:val="12"/>
                <w:lang w:eastAsia="ro-RO"/>
                <w14:ligatures w14:val="none"/>
              </w:rPr>
              <w:t>nu a fost definită</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93AC2D5" w14:textId="5CA3C7F2" w:rsidR="00BC20DE" w:rsidRPr="002A461E" w:rsidRDefault="00BC20DE" w:rsidP="00BC20DE">
            <w:pPr>
              <w:ind w:left="-72" w:right="-72"/>
              <w:jc w:val="center"/>
              <w:rPr>
                <w:rFonts w:cs="Times New Roman"/>
                <w:sz w:val="12"/>
                <w:szCs w:val="12"/>
              </w:rPr>
            </w:pPr>
            <w:r w:rsidRPr="002A461E">
              <w:rPr>
                <w:rFonts w:cs="Times New Roman"/>
                <w:sz w:val="12"/>
                <w:szCs w:val="12"/>
                <w:lang w:eastAsia="ro-RO"/>
                <w14:ligatures w14:val="none"/>
              </w:rPr>
              <w:t>cel puțin 75</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7E511B66" w14:textId="123A884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89516D6" w14:textId="6A8BAF56"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prin aplicarea soluțiilor tehnice propuse se poate reduce nr de bălți permanente/temporare care pot fi încadrate ca habitate de reproducere ale speciei-</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A99D01B" w14:textId="0BD26D62" w:rsidR="00BC20DE" w:rsidRPr="002A461E" w:rsidRDefault="00BC20DE" w:rsidP="00BC20DE">
            <w:pPr>
              <w:spacing w:after="0" w:line="240" w:lineRule="auto"/>
              <w:ind w:left="-57" w:right="-57"/>
              <w:jc w:val="center"/>
              <w:rPr>
                <w:rFonts w:cs="Times New Roman"/>
                <w:sz w:val="12"/>
                <w:szCs w:val="12"/>
              </w:rPr>
            </w:pPr>
            <w:r w:rsidRPr="002A461E">
              <w:rPr>
                <w:rFonts w:cs="Times New Roman"/>
                <w:sz w:val="12"/>
                <w:szCs w:val="12"/>
                <w:lang w:eastAsia="ro-RO"/>
                <w14:ligatures w14:val="none"/>
              </w:rPr>
              <w:t>Habitat de reproducere / km2</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9D176C5" w14:textId="22BAF4B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3C65109" w14:textId="794BA99C"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7A1FAE91" w14:textId="66B6B34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C78EAE3" w14:textId="0A091433"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1A337255" w14:textId="478D0EF5" w:rsidTr="00DE3FCA">
        <w:trPr>
          <w:cantSplit/>
          <w:trHeight w:val="283"/>
          <w:jc w:val="center"/>
        </w:trPr>
        <w:tc>
          <w:tcPr>
            <w:tcW w:w="131" w:type="pct"/>
            <w:tcBorders>
              <w:top w:val="single" w:sz="2" w:space="0" w:color="auto"/>
              <w:left w:val="single" w:sz="18" w:space="0" w:color="auto"/>
              <w:bottom w:val="single" w:sz="2" w:space="0" w:color="auto"/>
              <w:right w:val="single" w:sz="2" w:space="0" w:color="auto"/>
            </w:tcBorders>
            <w:shd w:val="clear" w:color="auto" w:fill="auto"/>
            <w:vAlign w:val="center"/>
            <w:hideMark/>
          </w:tcPr>
          <w:p w14:paraId="291F29A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ROSAC0352 Perșani</w:t>
            </w:r>
          </w:p>
          <w:p w14:paraId="2B8D1846"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EE908E6"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Habitate</w:t>
            </w:r>
          </w:p>
        </w:tc>
        <w:tc>
          <w:tcPr>
            <w:tcW w:w="12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D0746B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9130</w:t>
            </w:r>
          </w:p>
        </w:tc>
        <w:tc>
          <w:tcPr>
            <w:tcW w:w="246"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B31525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Păduri de fag de tip </w:t>
            </w:r>
            <w:r w:rsidRPr="002A461E">
              <w:rPr>
                <w:rFonts w:eastAsia="Calibri" w:cs="Times New Roman"/>
                <w:iCs/>
                <w:noProof/>
                <w:sz w:val="12"/>
                <w:szCs w:val="12"/>
                <w:lang w:val="en-GB"/>
              </w:rPr>
              <w:t>Asperulo – Fagetum</w:t>
            </w:r>
          </w:p>
        </w:tc>
        <w:tc>
          <w:tcPr>
            <w:tcW w:w="15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E30CEB6"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17706A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Habitatul speciei se regăsește în zona proiectului în u.a. 33, 34, 35, 36A, 36B, 37A, 37B, 37C, 38A, 38B pe </w:t>
            </w:r>
            <w:r w:rsidRPr="002A461E">
              <w:rPr>
                <w:rFonts w:eastAsia="Calibri" w:cs="Times New Roman"/>
                <w:b/>
                <w:bCs/>
                <w:noProof/>
                <w:sz w:val="12"/>
                <w:szCs w:val="12"/>
                <w:lang w:val="en-GB"/>
              </w:rPr>
              <w:t>111,00 ha</w:t>
            </w:r>
          </w:p>
        </w:tc>
        <w:tc>
          <w:tcPr>
            <w:tcW w:w="13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E478CFD"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9F88898"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w:t>
            </w:r>
          </w:p>
        </w:tc>
        <w:tc>
          <w:tcPr>
            <w:tcW w:w="122"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E9D2263"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w:t>
            </w:r>
          </w:p>
        </w:tc>
        <w:tc>
          <w:tcPr>
            <w:tcW w:w="19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D3CEA68"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w:t>
            </w:r>
          </w:p>
        </w:tc>
        <w:tc>
          <w:tcPr>
            <w:tcW w:w="180"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4F98BB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habitatul nu are obiective de conservare dar a fost întâlnit în teren</w:t>
            </w: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7471056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EEA17A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659AB257"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7AB8AEC9"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1A16468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639CD6CD"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12E958EE"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În urma implementării prevederilor amenajamentului propus nu se va reduce suprafața habitatelor de interes comunitar.</w:t>
            </w:r>
          </w:p>
          <w:p w14:paraId="1D056FDD"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4A13D1C"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78747BB"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Nesemnifi-</w:t>
            </w:r>
          </w:p>
          <w:p w14:paraId="68B2547B" w14:textId="1F5C006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1C5FCF86" w14:textId="09AAA9F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Parametrii și</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valorile țintă nu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suferă</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modificări în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urma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aplicării</w:t>
            </w:r>
            <w:r w:rsidRPr="002A461E">
              <w:rPr>
                <w:rFonts w:eastAsia="Calibri" w:cs="Times New Roman"/>
                <w:noProof/>
                <w:spacing w:val="1"/>
                <w:sz w:val="12"/>
                <w:szCs w:val="12"/>
                <w:lang w:val="en-GB"/>
              </w:rPr>
              <w:t xml:space="preserve"> amenajamentului</w:t>
            </w:r>
          </w:p>
          <w:p w14:paraId="22A8FD2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p w14:paraId="48059BB6"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Obiectivul de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conservare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poate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fi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atins</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0983A5A6" w14:textId="5915323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1A768036" w14:textId="1D33FC8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246A8B8F" w14:textId="77777777" w:rsidTr="00DE3FCA">
        <w:trPr>
          <w:cantSplit/>
          <w:trHeight w:val="77"/>
          <w:jc w:val="center"/>
        </w:trPr>
        <w:tc>
          <w:tcPr>
            <w:tcW w:w="131" w:type="pct"/>
            <w:vMerge w:val="restart"/>
            <w:tcBorders>
              <w:top w:val="single" w:sz="2" w:space="0" w:color="auto"/>
              <w:left w:val="single" w:sz="18" w:space="0" w:color="auto"/>
              <w:right w:val="single" w:sz="2" w:space="0" w:color="auto"/>
            </w:tcBorders>
            <w:shd w:val="clear" w:color="auto" w:fill="auto"/>
            <w:vAlign w:val="center"/>
          </w:tcPr>
          <w:p w14:paraId="1C50EAC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ROSAC0352 Perșani</w:t>
            </w:r>
          </w:p>
          <w:p w14:paraId="5771FD9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4B19FEEB" w14:textId="60CF351D"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right w:val="single" w:sz="2" w:space="0" w:color="auto"/>
            </w:tcBorders>
            <w:shd w:val="clear" w:color="auto" w:fill="auto"/>
            <w:textDirection w:val="btLr"/>
            <w:vAlign w:val="center"/>
          </w:tcPr>
          <w:p w14:paraId="3F555A48" w14:textId="077805F4"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1352*</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0043CE57"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Canis lupus </w:t>
            </w:r>
          </w:p>
          <w:p w14:paraId="48755EFD" w14:textId="444F9EB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(lup)</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59C9D9CA" w14:textId="2232B4CE"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right w:val="single" w:sz="2" w:space="0" w:color="auto"/>
            </w:tcBorders>
            <w:shd w:val="clear" w:color="auto" w:fill="auto"/>
            <w:vAlign w:val="center"/>
          </w:tcPr>
          <w:p w14:paraId="06CAA70C"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2FB4F7F8" w14:textId="277734E1"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p>
        </w:tc>
        <w:tc>
          <w:tcPr>
            <w:tcW w:w="137" w:type="pct"/>
            <w:vMerge w:val="restart"/>
            <w:tcBorders>
              <w:top w:val="single" w:sz="2" w:space="0" w:color="auto"/>
              <w:left w:val="single" w:sz="2" w:space="0" w:color="auto"/>
              <w:right w:val="single" w:sz="2" w:space="0" w:color="auto"/>
            </w:tcBorders>
            <w:shd w:val="clear" w:color="auto" w:fill="auto"/>
            <w:textDirection w:val="btLr"/>
            <w:vAlign w:val="center"/>
          </w:tcPr>
          <w:p w14:paraId="4C99B9EA" w14:textId="298A9A3F"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right w:val="single" w:sz="2" w:space="0" w:color="auto"/>
            </w:tcBorders>
            <w:shd w:val="clear" w:color="auto" w:fill="auto"/>
            <w:textDirection w:val="btLr"/>
            <w:vAlign w:val="center"/>
          </w:tcPr>
          <w:p w14:paraId="407E1129" w14:textId="18CB1CD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right w:val="single" w:sz="2" w:space="0" w:color="auto"/>
            </w:tcBorders>
            <w:shd w:val="clear" w:color="auto" w:fill="auto"/>
            <w:textDirection w:val="btLr"/>
            <w:vAlign w:val="center"/>
          </w:tcPr>
          <w:p w14:paraId="3F6532DA" w14:textId="0F4EABD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285CB0AF" w14:textId="5B278DE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favorabilă</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06F2FB1A" w14:textId="181D9570"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mențirea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stării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3297B989" w14:textId="7D5BEB23"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01B5933E" w14:textId="4A589F31"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2DDE562A" w14:textId="77777777" w:rsidR="00BC20DE" w:rsidRPr="002A461E" w:rsidRDefault="00BC20DE" w:rsidP="00BC20DE">
            <w:pPr>
              <w:spacing w:after="0" w:line="240" w:lineRule="auto"/>
              <w:jc w:val="center"/>
              <w:rPr>
                <w:rFonts w:eastAsia="Calibri" w:cs="Times New Roman"/>
                <w:noProof/>
                <w:w w:val="98"/>
                <w:sz w:val="12"/>
                <w:szCs w:val="12"/>
                <w:lang w:val="en-GB"/>
              </w:rPr>
            </w:pP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459C5C48" w14:textId="77777777" w:rsidR="00BC20DE" w:rsidRPr="002A461E" w:rsidRDefault="00BC20DE" w:rsidP="00BC20DE">
            <w:pPr>
              <w:spacing w:after="0" w:line="240" w:lineRule="auto"/>
              <w:jc w:val="center"/>
              <w:rPr>
                <w:rFonts w:eastAsia="Calibri" w:cs="Times New Roman"/>
                <w:noProof/>
                <w:w w:val="98"/>
                <w:sz w:val="12"/>
                <w:szCs w:val="12"/>
                <w:lang w:val="en-GB"/>
              </w:rPr>
            </w:pP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1A8D0A87" w14:textId="44DFEFD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2" w:space="0" w:color="auto"/>
              <w:left w:val="single" w:sz="2" w:space="0" w:color="auto"/>
              <w:bottom w:val="single" w:sz="4" w:space="0" w:color="auto"/>
              <w:right w:val="single" w:sz="2" w:space="0" w:color="auto"/>
            </w:tcBorders>
            <w:shd w:val="clear" w:color="auto" w:fill="auto"/>
            <w:vAlign w:val="center"/>
          </w:tcPr>
          <w:p w14:paraId="2FD9A4C0" w14:textId="5E01118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4B922D12" w14:textId="6A0A3CA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41D7E4C7" w14:textId="25C515D4"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12708CF3" w14:textId="14E32CF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02DBF3EA" w14:textId="6A4126D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4B28FCDF" w14:textId="607B226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7E79DEF0" w14:textId="6EE29FC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BDE72F6" w14:textId="77777777" w:rsidTr="00DE3FCA">
        <w:trPr>
          <w:cantSplit/>
          <w:trHeight w:val="24"/>
          <w:jc w:val="center"/>
        </w:trPr>
        <w:tc>
          <w:tcPr>
            <w:tcW w:w="131" w:type="pct"/>
            <w:vMerge/>
            <w:tcBorders>
              <w:top w:val="single" w:sz="2" w:space="0" w:color="auto"/>
              <w:left w:val="single" w:sz="18" w:space="0" w:color="auto"/>
              <w:right w:val="single" w:sz="2" w:space="0" w:color="auto"/>
            </w:tcBorders>
            <w:shd w:val="clear" w:color="auto" w:fill="auto"/>
            <w:vAlign w:val="center"/>
          </w:tcPr>
          <w:p w14:paraId="67DB0E2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textDirection w:val="btLr"/>
            <w:vAlign w:val="center"/>
          </w:tcPr>
          <w:p w14:paraId="59B9C8F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textDirection w:val="btLr"/>
            <w:vAlign w:val="center"/>
          </w:tcPr>
          <w:p w14:paraId="475EFEA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right w:val="single" w:sz="2" w:space="0" w:color="auto"/>
            </w:tcBorders>
            <w:shd w:val="clear" w:color="auto" w:fill="auto"/>
            <w:vAlign w:val="center"/>
          </w:tcPr>
          <w:p w14:paraId="225B0CA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right w:val="single" w:sz="2" w:space="0" w:color="auto"/>
            </w:tcBorders>
            <w:shd w:val="clear" w:color="auto" w:fill="auto"/>
            <w:vAlign w:val="center"/>
          </w:tcPr>
          <w:p w14:paraId="1A00416D"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16DAAA4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right w:val="single" w:sz="2" w:space="0" w:color="auto"/>
            </w:tcBorders>
            <w:shd w:val="clear" w:color="auto" w:fill="auto"/>
            <w:textDirection w:val="btLr"/>
            <w:vAlign w:val="center"/>
          </w:tcPr>
          <w:p w14:paraId="5DC2F155"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top w:val="single" w:sz="2" w:space="0" w:color="auto"/>
              <w:left w:val="single" w:sz="2" w:space="0" w:color="auto"/>
              <w:right w:val="single" w:sz="2" w:space="0" w:color="auto"/>
            </w:tcBorders>
            <w:shd w:val="clear" w:color="auto" w:fill="auto"/>
            <w:textDirection w:val="btLr"/>
            <w:vAlign w:val="center"/>
          </w:tcPr>
          <w:p w14:paraId="1AB122A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right w:val="single" w:sz="2" w:space="0" w:color="auto"/>
            </w:tcBorders>
            <w:shd w:val="clear" w:color="auto" w:fill="auto"/>
            <w:textDirection w:val="btLr"/>
            <w:vAlign w:val="center"/>
          </w:tcPr>
          <w:p w14:paraId="188BDD5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right w:val="single" w:sz="2" w:space="0" w:color="auto"/>
            </w:tcBorders>
            <w:shd w:val="clear" w:color="auto" w:fill="auto"/>
            <w:textDirection w:val="btLr"/>
            <w:vAlign w:val="center"/>
          </w:tcPr>
          <w:p w14:paraId="48B6A5E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right w:val="single" w:sz="2" w:space="0" w:color="auto"/>
            </w:tcBorders>
            <w:shd w:val="clear" w:color="auto" w:fill="auto"/>
            <w:textDirection w:val="btLr"/>
            <w:vAlign w:val="center"/>
          </w:tcPr>
          <w:p w14:paraId="22064B5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685B8C0" w14:textId="07188C8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330D7DA9" w14:textId="53D30A6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79A830E" w14:textId="6242ED94"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DA26E93" w14:textId="3CA130A4"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0B78E9FA" w14:textId="0ED3D04F"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1351</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8B4D6F1" w14:textId="6EEB1A2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CA69B18" w14:textId="4C58020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6E989C64" w14:textId="6752535B"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FB49CC4" w14:textId="5C54A63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EEEEF87" w14:textId="36799C3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temporar, suprafața habitatului specific specie se micșorează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2F6816A3" w14:textId="726ADD1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interzicerea autorizării simultane a mai multor parchte alăturate(în ua-uri învecinate)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47394A26" w14:textId="08AFD56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57C4FB6" w14:textId="77777777" w:rsidTr="00DE3FCA">
        <w:trPr>
          <w:cantSplit/>
          <w:trHeight w:val="100"/>
          <w:jc w:val="center"/>
        </w:trPr>
        <w:tc>
          <w:tcPr>
            <w:tcW w:w="131" w:type="pct"/>
            <w:vMerge/>
            <w:tcBorders>
              <w:top w:val="single" w:sz="2" w:space="0" w:color="auto"/>
              <w:left w:val="single" w:sz="18" w:space="0" w:color="auto"/>
              <w:right w:val="single" w:sz="2" w:space="0" w:color="auto"/>
            </w:tcBorders>
            <w:shd w:val="clear" w:color="auto" w:fill="auto"/>
            <w:vAlign w:val="center"/>
          </w:tcPr>
          <w:p w14:paraId="6AC46BA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textDirection w:val="btLr"/>
            <w:vAlign w:val="center"/>
          </w:tcPr>
          <w:p w14:paraId="0C63311A"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textDirection w:val="btLr"/>
            <w:vAlign w:val="center"/>
          </w:tcPr>
          <w:p w14:paraId="545F6BEA"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right w:val="single" w:sz="2" w:space="0" w:color="auto"/>
            </w:tcBorders>
            <w:shd w:val="clear" w:color="auto" w:fill="auto"/>
            <w:vAlign w:val="center"/>
          </w:tcPr>
          <w:p w14:paraId="6BBBD60F"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right w:val="single" w:sz="2" w:space="0" w:color="auto"/>
            </w:tcBorders>
            <w:shd w:val="clear" w:color="auto" w:fill="auto"/>
            <w:vAlign w:val="center"/>
          </w:tcPr>
          <w:p w14:paraId="200FE66D"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1D07A98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right w:val="single" w:sz="2" w:space="0" w:color="auto"/>
            </w:tcBorders>
            <w:shd w:val="clear" w:color="auto" w:fill="auto"/>
            <w:textDirection w:val="btLr"/>
            <w:vAlign w:val="center"/>
          </w:tcPr>
          <w:p w14:paraId="49FEA5C2"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top w:val="single" w:sz="2" w:space="0" w:color="auto"/>
              <w:left w:val="single" w:sz="2" w:space="0" w:color="auto"/>
              <w:right w:val="single" w:sz="2" w:space="0" w:color="auto"/>
            </w:tcBorders>
            <w:shd w:val="clear" w:color="auto" w:fill="auto"/>
            <w:textDirection w:val="btLr"/>
            <w:vAlign w:val="center"/>
          </w:tcPr>
          <w:p w14:paraId="4929F2E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right w:val="single" w:sz="2" w:space="0" w:color="auto"/>
            </w:tcBorders>
            <w:shd w:val="clear" w:color="auto" w:fill="auto"/>
            <w:textDirection w:val="btLr"/>
            <w:vAlign w:val="center"/>
          </w:tcPr>
          <w:p w14:paraId="695818D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right w:val="single" w:sz="2" w:space="0" w:color="auto"/>
            </w:tcBorders>
            <w:shd w:val="clear" w:color="auto" w:fill="auto"/>
            <w:textDirection w:val="btLr"/>
            <w:vAlign w:val="center"/>
          </w:tcPr>
          <w:p w14:paraId="73BE3EFB"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right w:val="single" w:sz="2" w:space="0" w:color="auto"/>
            </w:tcBorders>
            <w:shd w:val="clear" w:color="auto" w:fill="auto"/>
            <w:textDirection w:val="btLr"/>
            <w:vAlign w:val="center"/>
          </w:tcPr>
          <w:p w14:paraId="64831094"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131FDF1A" w14:textId="5C99BBFC"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Densitatea populației</w:t>
            </w:r>
            <w:r w:rsidRPr="002A461E">
              <w:rPr>
                <w:rFonts w:eastAsia="Calibri" w:cs="Times New Roman"/>
                <w:noProof/>
                <w:spacing w:val="-41"/>
                <w:sz w:val="12"/>
                <w:szCs w:val="12"/>
                <w:lang w:val="en-GB"/>
              </w:rPr>
              <w:t xml:space="preserve"> </w:t>
            </w:r>
            <w:r w:rsidRPr="002A461E">
              <w:rPr>
                <w:rFonts w:eastAsia="Calibri" w:cs="Times New Roman"/>
                <w:noProof/>
                <w:sz w:val="12"/>
                <w:szCs w:val="12"/>
                <w:lang w:val="en-GB"/>
              </w:rPr>
              <w:t>de</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pradă</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48BE9A0C" w14:textId="10CD92E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w:t>
            </w:r>
            <w:r w:rsidRPr="002A461E">
              <w:rPr>
                <w:rFonts w:eastAsia="Calibri" w:cs="Times New Roman"/>
                <w:noProof/>
                <w:spacing w:val="1"/>
                <w:sz w:val="12"/>
                <w:szCs w:val="12"/>
                <w:lang w:val="en-GB"/>
              </w:rPr>
              <w:t xml:space="preserve"> </w:t>
            </w:r>
            <w:r w:rsidRPr="002A461E">
              <w:rPr>
                <w:rFonts w:eastAsia="Calibri" w:cs="Times New Roman"/>
                <w:noProof/>
                <w:w w:val="95"/>
                <w:sz w:val="12"/>
                <w:szCs w:val="12"/>
                <w:lang w:val="en-GB"/>
              </w:rPr>
              <w:t>indivizi/km</w:t>
            </w:r>
            <w:r w:rsidRPr="002A461E">
              <w:rPr>
                <w:rFonts w:eastAsia="Calibri" w:cs="Times New Roman"/>
                <w:noProof/>
                <w:w w:val="95"/>
                <w:sz w:val="12"/>
                <w:szCs w:val="12"/>
                <w:vertAlign w:val="superscript"/>
                <w:lang w:val="en-GB"/>
              </w:rPr>
              <w:t>2</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39899863" w14:textId="77777777" w:rsidR="00BC20DE" w:rsidRPr="002A461E" w:rsidRDefault="00BC20DE" w:rsidP="00BC20DE">
            <w:pPr>
              <w:spacing w:after="0" w:line="240" w:lineRule="auto"/>
              <w:jc w:val="center"/>
              <w:rPr>
                <w:rFonts w:eastAsia="Calibri" w:cs="Times New Roman"/>
                <w:noProof/>
                <w:sz w:val="12"/>
                <w:szCs w:val="12"/>
                <w:lang w:val="en-GB"/>
              </w:rPr>
            </w:pPr>
          </w:p>
          <w:p w14:paraId="5328A1A3" w14:textId="6EA7DA1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3866932D" w14:textId="77777777" w:rsidR="00BC20DE" w:rsidRPr="002A461E" w:rsidRDefault="00BC20DE" w:rsidP="00BC20DE">
            <w:pPr>
              <w:spacing w:after="0" w:line="240" w:lineRule="auto"/>
              <w:jc w:val="center"/>
              <w:rPr>
                <w:rFonts w:eastAsia="Calibri" w:cs="Times New Roman"/>
                <w:noProof/>
                <w:sz w:val="12"/>
                <w:szCs w:val="12"/>
                <w:lang w:val="en-GB"/>
              </w:rPr>
            </w:pPr>
          </w:p>
          <w:p w14:paraId="58CDDDE7" w14:textId="5228F1B3"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07CD3D6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3cerbi/km2</w:t>
            </w:r>
          </w:p>
          <w:p w14:paraId="67B8E53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4-5mistreti/km2</w:t>
            </w:r>
          </w:p>
          <w:p w14:paraId="6CC6D223" w14:textId="3B3F530A"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7-10caprioare/km2</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2788626" w14:textId="0761867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4BF15FB" w14:textId="4370694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1BAFE2C" w14:textId="4A83D821"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DB5BC77" w14:textId="3F07562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00C234E" w14:textId="17822E0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CB34DC4" w14:textId="782BA98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5BB175F" w14:textId="3E13F06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736AC5F" w14:textId="77777777" w:rsidTr="00DE3FCA">
        <w:trPr>
          <w:cantSplit/>
          <w:trHeight w:val="114"/>
          <w:jc w:val="center"/>
        </w:trPr>
        <w:tc>
          <w:tcPr>
            <w:tcW w:w="131" w:type="pct"/>
            <w:vMerge/>
            <w:tcBorders>
              <w:left w:val="single" w:sz="18" w:space="0" w:color="auto"/>
              <w:right w:val="single" w:sz="2" w:space="0" w:color="auto"/>
            </w:tcBorders>
            <w:shd w:val="clear" w:color="auto" w:fill="auto"/>
            <w:vAlign w:val="center"/>
          </w:tcPr>
          <w:p w14:paraId="70C090F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26857BD7"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69ECBE8B"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3A56D9B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30EB7862"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547609D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4F644676"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54EFF00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13D87AF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72F111B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25419317"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FB4ABB3" w14:textId="1DFB184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7"/>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pădurilor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bătrâne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(peste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80</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ani)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44DE5838"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 xml:space="preserve">Procent </w:t>
            </w:r>
            <w:r w:rsidRPr="002A461E">
              <w:rPr>
                <w:rFonts w:eastAsia="Calibri" w:cs="Times New Roman"/>
                <w:noProof/>
                <w:sz w:val="12"/>
                <w:szCs w:val="12"/>
                <w:lang w:val="en-GB"/>
              </w:rPr>
              <w:t>din</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totală</w:t>
            </w:r>
          </w:p>
          <w:p w14:paraId="20EB37AF" w14:textId="77777777" w:rsidR="00BC20DE" w:rsidRPr="002A461E" w:rsidRDefault="00BC20DE" w:rsidP="00BC20DE">
            <w:pPr>
              <w:spacing w:after="0" w:line="240" w:lineRule="auto"/>
              <w:jc w:val="center"/>
              <w:rPr>
                <w:rFonts w:eastAsia="Calibri" w:cs="Times New Roman"/>
                <w:noProof/>
                <w:sz w:val="12"/>
                <w:szCs w:val="12"/>
                <w:lang w:val="en-GB"/>
              </w:rPr>
            </w:pPr>
          </w:p>
          <w:p w14:paraId="312BE3C5"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7AC3F828" w14:textId="77777777" w:rsidR="00BC20DE" w:rsidRPr="002A461E" w:rsidRDefault="00BC20DE" w:rsidP="00BC20DE">
            <w:pPr>
              <w:spacing w:after="0" w:line="240" w:lineRule="auto"/>
              <w:jc w:val="center"/>
              <w:rPr>
                <w:rFonts w:eastAsia="Calibri" w:cs="Times New Roman"/>
                <w:noProof/>
                <w:sz w:val="12"/>
                <w:szCs w:val="12"/>
                <w:lang w:val="en-GB"/>
              </w:rPr>
            </w:pPr>
          </w:p>
          <w:p w14:paraId="4B141097" w14:textId="77777777" w:rsidR="00BC20DE" w:rsidRPr="002A461E" w:rsidRDefault="00BC20DE" w:rsidP="00BC20DE">
            <w:pPr>
              <w:spacing w:after="0" w:line="240" w:lineRule="auto"/>
              <w:jc w:val="center"/>
              <w:rPr>
                <w:rFonts w:eastAsia="Calibri" w:cs="Times New Roman"/>
                <w:noProof/>
                <w:sz w:val="12"/>
                <w:szCs w:val="12"/>
                <w:lang w:val="en-GB"/>
              </w:rPr>
            </w:pPr>
          </w:p>
          <w:p w14:paraId="7BCDCC10" w14:textId="5BCD46A6"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D1C2751" w14:textId="77777777" w:rsidR="00BC20DE" w:rsidRPr="002A461E" w:rsidRDefault="00BC20DE" w:rsidP="00BC20DE">
            <w:pPr>
              <w:spacing w:after="0" w:line="240" w:lineRule="auto"/>
              <w:jc w:val="center"/>
              <w:rPr>
                <w:rFonts w:eastAsia="Calibri" w:cs="Times New Roman"/>
                <w:noProof/>
                <w:sz w:val="12"/>
                <w:szCs w:val="12"/>
                <w:lang w:val="en-GB"/>
              </w:rPr>
            </w:pPr>
          </w:p>
          <w:p w14:paraId="6C1D4689" w14:textId="77777777" w:rsidR="00BC20DE" w:rsidRPr="002A461E" w:rsidRDefault="00BC20DE" w:rsidP="00BC20DE">
            <w:pPr>
              <w:spacing w:after="0" w:line="240" w:lineRule="auto"/>
              <w:jc w:val="center"/>
              <w:rPr>
                <w:rFonts w:eastAsia="Calibri" w:cs="Times New Roman"/>
                <w:noProof/>
                <w:sz w:val="12"/>
                <w:szCs w:val="12"/>
                <w:lang w:val="en-GB"/>
              </w:rPr>
            </w:pPr>
          </w:p>
          <w:p w14:paraId="211A774D" w14:textId="3A27D634"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25515A0A" w14:textId="77777777" w:rsidR="00BC20DE" w:rsidRPr="002A461E" w:rsidRDefault="00BC20DE" w:rsidP="00BC20DE">
            <w:pPr>
              <w:spacing w:after="0" w:line="240" w:lineRule="auto"/>
              <w:jc w:val="center"/>
              <w:rPr>
                <w:rFonts w:eastAsia="Calibri" w:cs="Times New Roman"/>
                <w:noProof/>
                <w:spacing w:val="-40"/>
                <w:sz w:val="12"/>
                <w:szCs w:val="12"/>
                <w:lang w:val="en-GB"/>
              </w:rPr>
            </w:pPr>
            <w:r w:rsidRPr="002A461E">
              <w:rPr>
                <w:rFonts w:eastAsia="Calibri" w:cs="Times New Roman"/>
                <w:noProof/>
                <w:sz w:val="12"/>
                <w:szCs w:val="12"/>
                <w:lang w:val="en-GB"/>
              </w:rPr>
              <w:t>Cel puțin 35</w:t>
            </w:r>
          </w:p>
          <w:p w14:paraId="3CF8009C" w14:textId="77777777" w:rsidR="00BC20DE" w:rsidRPr="002A461E" w:rsidRDefault="00BC20DE" w:rsidP="00BC20DE">
            <w:pPr>
              <w:spacing w:after="0" w:line="240" w:lineRule="auto"/>
              <w:jc w:val="center"/>
              <w:rPr>
                <w:rFonts w:eastAsia="Calibri" w:cs="Times New Roman"/>
                <w:noProof/>
                <w:spacing w:val="-40"/>
                <w:sz w:val="12"/>
                <w:szCs w:val="12"/>
                <w:lang w:val="en-GB"/>
              </w:rPr>
            </w:pPr>
          </w:p>
          <w:p w14:paraId="0F5F979F"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1486FA6" w14:textId="113C256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2F018AF" w14:textId="4B72E9B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FEFC233" w14:textId="127D8F91"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BF9E316" w14:textId="75F95EF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6C89A48C" w14:textId="7ABD8A9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547AA0BD" w14:textId="77777777" w:rsidR="00BC20DE" w:rsidRPr="002A461E" w:rsidRDefault="00BC20DE" w:rsidP="00BC20DE">
            <w:pPr>
              <w:spacing w:after="0" w:line="240" w:lineRule="auto"/>
              <w:ind w:left="-57" w:right="-57"/>
              <w:jc w:val="center"/>
              <w:rPr>
                <w:rFonts w:cs="Times New Roman"/>
                <w:sz w:val="12"/>
                <w:szCs w:val="12"/>
                <w:lang w:eastAsia="ro-RO"/>
                <w14:ligatures w14:val="none"/>
              </w:rPr>
            </w:pPr>
            <w:r w:rsidRPr="002A461E">
              <w:rPr>
                <w:rFonts w:cs="Times New Roman"/>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w:t>
            </w:r>
          </w:p>
          <w:p w14:paraId="777A7BE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30EF4BAB" w14:textId="7F75636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3FCE47F" w14:textId="77777777" w:rsidTr="00DE3FCA">
        <w:trPr>
          <w:cantSplit/>
          <w:trHeight w:val="143"/>
          <w:jc w:val="center"/>
        </w:trPr>
        <w:tc>
          <w:tcPr>
            <w:tcW w:w="131" w:type="pct"/>
            <w:vMerge/>
            <w:tcBorders>
              <w:left w:val="single" w:sz="18" w:space="0" w:color="auto"/>
              <w:right w:val="single" w:sz="2" w:space="0" w:color="auto"/>
            </w:tcBorders>
            <w:shd w:val="clear" w:color="auto" w:fill="auto"/>
            <w:vAlign w:val="center"/>
          </w:tcPr>
          <w:p w14:paraId="43A4B5A1"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20D8C53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3712C61E"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66473F6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5657DF01"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041316FD"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6B65916B"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3288A7D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3F9BA13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5084D17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12638557"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574349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suprafața</w:t>
            </w:r>
          </w:p>
          <w:p w14:paraId="6612AFE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habitatelor</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0"/>
                <w:sz w:val="12"/>
                <w:szCs w:val="12"/>
                <w:lang w:val="en-GB"/>
              </w:rPr>
              <w:t xml:space="preserve"> </w:t>
            </w:r>
            <w:r w:rsidRPr="002A461E">
              <w:rPr>
                <w:rFonts w:eastAsia="Calibri" w:cs="Times New Roman"/>
                <w:noProof/>
                <w:sz w:val="12"/>
                <w:szCs w:val="12"/>
                <w:lang w:val="en-GB"/>
              </w:rPr>
              <w:t xml:space="preserve">arbori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tineri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cu</w:t>
            </w:r>
          </w:p>
          <w:p w14:paraId="0EFF114E" w14:textId="75F39825"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ierburi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înalte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6A47A7BD" w14:textId="1D20B21D"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Procent</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 xml:space="preserve">din suprafața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totală 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9FAE5A9" w14:textId="0A5DC0F4"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094962BC" w14:textId="49C00FE1"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F5D6DB5" w14:textId="682E104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E46A76D" w14:textId="4A32DF4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791BEF1" w14:textId="1CABF00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D56DBD2" w14:textId="0B23D220"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83BF0F1" w14:textId="7840D51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E97055F" w14:textId="6A3BA76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2B5F3B8" w14:textId="0D92D2F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9538407" w14:textId="54B3594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9097D24" w14:textId="77777777" w:rsidTr="00DE3FCA">
        <w:trPr>
          <w:cantSplit/>
          <w:trHeight w:val="100"/>
          <w:jc w:val="center"/>
        </w:trPr>
        <w:tc>
          <w:tcPr>
            <w:tcW w:w="131" w:type="pct"/>
            <w:vMerge/>
            <w:tcBorders>
              <w:left w:val="single" w:sz="18" w:space="0" w:color="auto"/>
              <w:right w:val="single" w:sz="2" w:space="0" w:color="auto"/>
            </w:tcBorders>
            <w:shd w:val="clear" w:color="auto" w:fill="auto"/>
            <w:vAlign w:val="center"/>
          </w:tcPr>
          <w:p w14:paraId="521F694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1A16EAA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7C34563D"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7EDD58F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0CAC0BC7"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3F4C7C6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744C59B8"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301AE8C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1361A4D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23FC9D1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2D22AFC1"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7F7561B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habitatelor</w:t>
            </w:r>
          </w:p>
          <w:p w14:paraId="26BD4E64" w14:textId="5533AB83"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bogate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în specii</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vegetație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47750C8C" w14:textId="3A47933D"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706F35DE" w14:textId="66E84C0C"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75726BC6" w14:textId="78BA4DBC"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E451C4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w:t>
            </w:r>
          </w:p>
          <w:p w14:paraId="5C5AE11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definită</w:t>
            </w:r>
          </w:p>
          <w:p w14:paraId="419D7AF3" w14:textId="25799DD3"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1828508" w14:textId="45A86E2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7366C0F" w14:textId="6996F1C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1DDC415C" w14:textId="5EC78703"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5C42BF5" w14:textId="27935EC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1D71F0E" w14:textId="5BA6AB5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64CF601C" w14:textId="2408F0C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02A6EE1D" w14:textId="060A65B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A540739" w14:textId="77777777" w:rsidTr="00DE3FCA">
        <w:trPr>
          <w:cantSplit/>
          <w:trHeight w:val="100"/>
          <w:jc w:val="center"/>
        </w:trPr>
        <w:tc>
          <w:tcPr>
            <w:tcW w:w="131" w:type="pct"/>
            <w:vMerge w:val="restart"/>
            <w:tcBorders>
              <w:top w:val="single" w:sz="2" w:space="0" w:color="auto"/>
              <w:left w:val="single" w:sz="18" w:space="0" w:color="auto"/>
              <w:right w:val="single" w:sz="2" w:space="0" w:color="auto"/>
            </w:tcBorders>
            <w:shd w:val="clear" w:color="auto" w:fill="auto"/>
            <w:vAlign w:val="center"/>
          </w:tcPr>
          <w:p w14:paraId="674AD90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ROSAC0352 Perșani</w:t>
            </w:r>
          </w:p>
          <w:p w14:paraId="5DE23AC5"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4AF56E1C" w14:textId="0D679A81"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right w:val="single" w:sz="2" w:space="0" w:color="auto"/>
            </w:tcBorders>
            <w:shd w:val="clear" w:color="auto" w:fill="auto"/>
            <w:textDirection w:val="btLr"/>
            <w:vAlign w:val="center"/>
          </w:tcPr>
          <w:p w14:paraId="448DFA25" w14:textId="5A9F0B7F"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1354*</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2288EFAA"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Ursus arctos </w:t>
            </w:r>
          </w:p>
          <w:p w14:paraId="15C22C58" w14:textId="7A5F0F2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(urs)</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552BE9B5" w14:textId="2BD4D5BC"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right w:val="single" w:sz="2" w:space="0" w:color="auto"/>
            </w:tcBorders>
            <w:shd w:val="clear" w:color="auto" w:fill="auto"/>
            <w:vAlign w:val="center"/>
          </w:tcPr>
          <w:p w14:paraId="1F18584D"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10B1B85F" w14:textId="040054FF"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p>
        </w:tc>
        <w:tc>
          <w:tcPr>
            <w:tcW w:w="137" w:type="pct"/>
            <w:vMerge w:val="restart"/>
            <w:tcBorders>
              <w:top w:val="single" w:sz="2" w:space="0" w:color="auto"/>
              <w:left w:val="single" w:sz="2" w:space="0" w:color="auto"/>
              <w:right w:val="single" w:sz="2" w:space="0" w:color="auto"/>
            </w:tcBorders>
            <w:shd w:val="clear" w:color="auto" w:fill="auto"/>
            <w:textDirection w:val="btLr"/>
            <w:vAlign w:val="center"/>
          </w:tcPr>
          <w:p w14:paraId="0CFAD268" w14:textId="1BC97801"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right w:val="single" w:sz="2" w:space="0" w:color="auto"/>
            </w:tcBorders>
            <w:shd w:val="clear" w:color="auto" w:fill="auto"/>
            <w:textDirection w:val="btLr"/>
            <w:vAlign w:val="center"/>
          </w:tcPr>
          <w:p w14:paraId="0D66949C" w14:textId="1B0D8F2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right w:val="single" w:sz="2" w:space="0" w:color="auto"/>
            </w:tcBorders>
            <w:shd w:val="clear" w:color="auto" w:fill="auto"/>
            <w:textDirection w:val="btLr"/>
            <w:vAlign w:val="center"/>
          </w:tcPr>
          <w:p w14:paraId="335FDA52" w14:textId="7239043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7F4757B9" w14:textId="106364E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favorabilă</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6EFD4F89" w14:textId="5023EC15"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mențirea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stării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06E13A60" w14:textId="6306115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0989353E" w14:textId="7AD4320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6FCC401F" w14:textId="64C649B2" w:rsidR="00BC20DE" w:rsidRPr="002A461E" w:rsidRDefault="00BC20DE" w:rsidP="00BC20DE">
            <w:pPr>
              <w:spacing w:after="0" w:line="240" w:lineRule="auto"/>
              <w:jc w:val="center"/>
              <w:rPr>
                <w:rFonts w:eastAsia="Calibri" w:cs="Times New Roman"/>
                <w:noProof/>
                <w:w w:val="98"/>
                <w:sz w:val="12"/>
                <w:szCs w:val="12"/>
                <w:lang w:val="en-GB"/>
              </w:rPr>
            </w:pP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09C4D2BC" w14:textId="78656450" w:rsidR="00BC20DE" w:rsidRPr="002A461E" w:rsidRDefault="00BC20DE" w:rsidP="00BC20DE">
            <w:pPr>
              <w:spacing w:after="0" w:line="240" w:lineRule="auto"/>
              <w:jc w:val="center"/>
              <w:rPr>
                <w:rFonts w:eastAsia="Calibri" w:cs="Times New Roman"/>
                <w:noProof/>
                <w:w w:val="98"/>
                <w:sz w:val="12"/>
                <w:szCs w:val="12"/>
                <w:lang w:val="en-GB"/>
              </w:rPr>
            </w:pP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5ED5384F" w14:textId="6EA6B4DB"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2" w:space="0" w:color="auto"/>
              <w:left w:val="single" w:sz="2" w:space="0" w:color="auto"/>
              <w:bottom w:val="single" w:sz="4" w:space="0" w:color="auto"/>
              <w:right w:val="single" w:sz="2" w:space="0" w:color="auto"/>
            </w:tcBorders>
            <w:shd w:val="clear" w:color="auto" w:fill="auto"/>
            <w:vAlign w:val="center"/>
          </w:tcPr>
          <w:p w14:paraId="34DE0983" w14:textId="275952D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451FC620" w14:textId="28CC9D0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6F0083CD" w14:textId="4CB13750"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01CD48EF" w14:textId="45A3D81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3B73BD3C" w14:textId="39A6F1D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622F7A6B" w14:textId="54993B2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5278409F" w14:textId="157FCDF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34F91B3" w14:textId="77777777" w:rsidTr="00DE3FCA">
        <w:trPr>
          <w:cantSplit/>
          <w:trHeight w:val="38"/>
          <w:jc w:val="center"/>
        </w:trPr>
        <w:tc>
          <w:tcPr>
            <w:tcW w:w="131" w:type="pct"/>
            <w:vMerge/>
            <w:tcBorders>
              <w:left w:val="single" w:sz="18" w:space="0" w:color="auto"/>
              <w:right w:val="single" w:sz="2" w:space="0" w:color="auto"/>
            </w:tcBorders>
            <w:shd w:val="clear" w:color="auto" w:fill="auto"/>
            <w:vAlign w:val="center"/>
          </w:tcPr>
          <w:p w14:paraId="19D93CC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3DFE1EA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58E9A2A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161212A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4E6146D0"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04E6665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15F1DE98"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7AF53AC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2CDC715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1FF494B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04FAB562"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10D3636" w14:textId="2465AF8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2E585A5" w14:textId="6C0BC26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0A44BE1F" w14:textId="1A2DECFF"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0A3E6110" w14:textId="6EE9A49D"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61E6653" w14:textId="15C760CE"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1351</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7484AE1" w14:textId="4E0E1CF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B6D7394" w14:textId="0E7A9DD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0F7C670" w14:textId="110697C7"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C849014" w14:textId="44F9702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4981D7E" w14:textId="304F7CB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temporar, suprafața habitatului specific specie se micșorează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2AB03687" w14:textId="7470C42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interzicerea autorizării simultane a mai multor parchte alăturate(în ua-uri învecinate)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4528A505" w14:textId="2521410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90142D6" w14:textId="77777777" w:rsidTr="00DE3FCA">
        <w:trPr>
          <w:cantSplit/>
          <w:trHeight w:val="86"/>
          <w:jc w:val="center"/>
        </w:trPr>
        <w:tc>
          <w:tcPr>
            <w:tcW w:w="131" w:type="pct"/>
            <w:vMerge/>
            <w:tcBorders>
              <w:left w:val="single" w:sz="18" w:space="0" w:color="auto"/>
              <w:right w:val="single" w:sz="2" w:space="0" w:color="auto"/>
            </w:tcBorders>
            <w:shd w:val="clear" w:color="auto" w:fill="auto"/>
            <w:vAlign w:val="center"/>
          </w:tcPr>
          <w:p w14:paraId="310DB23A"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757B3B0D"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139555B7"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630607D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7967FCC6"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25593C2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6B667B1D"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558DEF8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412B391B"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323A8E9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0B7CD8CD"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4F95EED0" w14:textId="07C80941"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Densitatea populației</w:t>
            </w:r>
            <w:r w:rsidRPr="002A461E">
              <w:rPr>
                <w:rFonts w:eastAsia="Calibri" w:cs="Times New Roman"/>
                <w:noProof/>
                <w:spacing w:val="-41"/>
                <w:sz w:val="12"/>
                <w:szCs w:val="12"/>
                <w:lang w:val="en-GB"/>
              </w:rPr>
              <w:t xml:space="preserve"> </w:t>
            </w:r>
            <w:r w:rsidRPr="002A461E">
              <w:rPr>
                <w:rFonts w:eastAsia="Calibri" w:cs="Times New Roman"/>
                <w:noProof/>
                <w:sz w:val="12"/>
                <w:szCs w:val="12"/>
                <w:lang w:val="en-GB"/>
              </w:rPr>
              <w:t>de</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pradă</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45F78032" w14:textId="2017AB1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w:t>
            </w:r>
            <w:r w:rsidRPr="002A461E">
              <w:rPr>
                <w:rFonts w:eastAsia="Calibri" w:cs="Times New Roman"/>
                <w:noProof/>
                <w:spacing w:val="1"/>
                <w:sz w:val="12"/>
                <w:szCs w:val="12"/>
                <w:lang w:val="en-GB"/>
              </w:rPr>
              <w:t xml:space="preserve"> </w:t>
            </w:r>
            <w:r w:rsidRPr="002A461E">
              <w:rPr>
                <w:rFonts w:eastAsia="Calibri" w:cs="Times New Roman"/>
                <w:noProof/>
                <w:w w:val="95"/>
                <w:sz w:val="12"/>
                <w:szCs w:val="12"/>
                <w:lang w:val="en-GB"/>
              </w:rPr>
              <w:t>indivizi/km</w:t>
            </w:r>
            <w:r w:rsidRPr="002A461E">
              <w:rPr>
                <w:rFonts w:eastAsia="Calibri" w:cs="Times New Roman"/>
                <w:noProof/>
                <w:w w:val="95"/>
                <w:sz w:val="12"/>
                <w:szCs w:val="12"/>
                <w:vertAlign w:val="superscript"/>
                <w:lang w:val="en-GB"/>
              </w:rPr>
              <w:t>2</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470AD50A" w14:textId="77777777" w:rsidR="00BC20DE" w:rsidRPr="002A461E" w:rsidRDefault="00BC20DE" w:rsidP="00BC20DE">
            <w:pPr>
              <w:spacing w:after="0" w:line="240" w:lineRule="auto"/>
              <w:jc w:val="center"/>
              <w:rPr>
                <w:rFonts w:eastAsia="Calibri" w:cs="Times New Roman"/>
                <w:noProof/>
                <w:sz w:val="12"/>
                <w:szCs w:val="12"/>
                <w:lang w:val="en-GB"/>
              </w:rPr>
            </w:pPr>
          </w:p>
          <w:p w14:paraId="42FDE7D0" w14:textId="059BB202"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4108B43E" w14:textId="77777777" w:rsidR="00BC20DE" w:rsidRPr="002A461E" w:rsidRDefault="00BC20DE" w:rsidP="00BC20DE">
            <w:pPr>
              <w:spacing w:after="0" w:line="240" w:lineRule="auto"/>
              <w:jc w:val="center"/>
              <w:rPr>
                <w:rFonts w:eastAsia="Calibri" w:cs="Times New Roman"/>
                <w:noProof/>
                <w:sz w:val="12"/>
                <w:szCs w:val="12"/>
                <w:lang w:val="en-GB"/>
              </w:rPr>
            </w:pPr>
          </w:p>
          <w:p w14:paraId="21B2F4C0" w14:textId="05F78D3D"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6F001B6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3cerbi/km2</w:t>
            </w:r>
          </w:p>
          <w:p w14:paraId="480600D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4-5mistreti/km2</w:t>
            </w:r>
          </w:p>
          <w:p w14:paraId="69642996" w14:textId="47C4F901"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7-10caprioare/km2</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29C5667" w14:textId="6D92EA9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2AB9160" w14:textId="383EBC9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AF4CF31" w14:textId="59D67C05"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CBD50EF" w14:textId="1460B35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5D6D242" w14:textId="5CCDF80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D4CF8D5" w14:textId="64B157C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5CF2C876" w14:textId="02810CF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F73DD49" w14:textId="77777777" w:rsidTr="00DE3FCA">
        <w:trPr>
          <w:cantSplit/>
          <w:trHeight w:val="129"/>
          <w:jc w:val="center"/>
        </w:trPr>
        <w:tc>
          <w:tcPr>
            <w:tcW w:w="131" w:type="pct"/>
            <w:vMerge/>
            <w:tcBorders>
              <w:left w:val="single" w:sz="18" w:space="0" w:color="auto"/>
              <w:right w:val="single" w:sz="2" w:space="0" w:color="auto"/>
            </w:tcBorders>
            <w:shd w:val="clear" w:color="auto" w:fill="auto"/>
            <w:vAlign w:val="center"/>
          </w:tcPr>
          <w:p w14:paraId="1428D007"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7CC166DE"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22945A0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304F3A8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6A852169"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105FA73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409EBC4D"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24AAAF3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4310914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6DA1D80F"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74EAA90A"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963CC8E" w14:textId="2BDC196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7"/>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pădurilor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bătrâne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(peste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80</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ani)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35C6856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 xml:space="preserve">Procent </w:t>
            </w:r>
            <w:r w:rsidRPr="002A461E">
              <w:rPr>
                <w:rFonts w:eastAsia="Calibri" w:cs="Times New Roman"/>
                <w:noProof/>
                <w:sz w:val="12"/>
                <w:szCs w:val="12"/>
                <w:lang w:val="en-GB"/>
              </w:rPr>
              <w:t>din</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totală</w:t>
            </w:r>
          </w:p>
          <w:p w14:paraId="1BF928EC" w14:textId="77777777" w:rsidR="00BC20DE" w:rsidRPr="002A461E" w:rsidRDefault="00BC20DE" w:rsidP="00BC20DE">
            <w:pPr>
              <w:spacing w:after="0" w:line="240" w:lineRule="auto"/>
              <w:jc w:val="center"/>
              <w:rPr>
                <w:rFonts w:eastAsia="Calibri" w:cs="Times New Roman"/>
                <w:noProof/>
                <w:sz w:val="12"/>
                <w:szCs w:val="12"/>
                <w:lang w:val="en-GB"/>
              </w:rPr>
            </w:pPr>
          </w:p>
          <w:p w14:paraId="34AB6164" w14:textId="57465221" w:rsidR="00BC20DE" w:rsidRPr="002A461E" w:rsidRDefault="00BC20DE" w:rsidP="00BC20DE">
            <w:pPr>
              <w:spacing w:after="0" w:line="240" w:lineRule="auto"/>
              <w:jc w:val="center"/>
              <w:rPr>
                <w:rFonts w:eastAsia="Calibri" w:cs="Times New Roman"/>
                <w:noProof/>
                <w:sz w:val="12"/>
                <w:szCs w:val="12"/>
                <w:lang w:val="en-GB"/>
              </w:rPr>
            </w:pP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62D9F484" w14:textId="77777777" w:rsidR="00BC20DE" w:rsidRPr="002A461E" w:rsidRDefault="00BC20DE" w:rsidP="00BC20DE">
            <w:pPr>
              <w:spacing w:after="0" w:line="240" w:lineRule="auto"/>
              <w:jc w:val="center"/>
              <w:rPr>
                <w:rFonts w:eastAsia="Calibri" w:cs="Times New Roman"/>
                <w:noProof/>
                <w:sz w:val="12"/>
                <w:szCs w:val="12"/>
                <w:lang w:val="en-GB"/>
              </w:rPr>
            </w:pPr>
          </w:p>
          <w:p w14:paraId="5E8650F4" w14:textId="77777777" w:rsidR="00BC20DE" w:rsidRPr="002A461E" w:rsidRDefault="00BC20DE" w:rsidP="00BC20DE">
            <w:pPr>
              <w:spacing w:after="0" w:line="240" w:lineRule="auto"/>
              <w:jc w:val="center"/>
              <w:rPr>
                <w:rFonts w:eastAsia="Calibri" w:cs="Times New Roman"/>
                <w:noProof/>
                <w:sz w:val="12"/>
                <w:szCs w:val="12"/>
                <w:lang w:val="en-GB"/>
              </w:rPr>
            </w:pPr>
          </w:p>
          <w:p w14:paraId="2DC41232" w14:textId="61DC9B26"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738D9F8" w14:textId="77777777" w:rsidR="00BC20DE" w:rsidRPr="002A461E" w:rsidRDefault="00BC20DE" w:rsidP="00BC20DE">
            <w:pPr>
              <w:spacing w:after="0" w:line="240" w:lineRule="auto"/>
              <w:jc w:val="center"/>
              <w:rPr>
                <w:rFonts w:eastAsia="Calibri" w:cs="Times New Roman"/>
                <w:noProof/>
                <w:sz w:val="12"/>
                <w:szCs w:val="12"/>
                <w:lang w:val="en-GB"/>
              </w:rPr>
            </w:pPr>
          </w:p>
          <w:p w14:paraId="0B0EDEC8" w14:textId="77777777" w:rsidR="00BC20DE" w:rsidRPr="002A461E" w:rsidRDefault="00BC20DE" w:rsidP="00BC20DE">
            <w:pPr>
              <w:spacing w:after="0" w:line="240" w:lineRule="auto"/>
              <w:jc w:val="center"/>
              <w:rPr>
                <w:rFonts w:eastAsia="Calibri" w:cs="Times New Roman"/>
                <w:noProof/>
                <w:sz w:val="12"/>
                <w:szCs w:val="12"/>
                <w:lang w:val="en-GB"/>
              </w:rPr>
            </w:pPr>
          </w:p>
          <w:p w14:paraId="55FACBF9" w14:textId="54855068"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96A9700" w14:textId="793A93D5" w:rsidR="00BC20DE" w:rsidRPr="002A461E" w:rsidRDefault="00BC20DE" w:rsidP="00BC20DE">
            <w:pPr>
              <w:spacing w:after="0" w:line="240" w:lineRule="auto"/>
              <w:jc w:val="center"/>
              <w:rPr>
                <w:rFonts w:eastAsia="Calibri" w:cs="Times New Roman"/>
                <w:noProof/>
                <w:spacing w:val="-40"/>
                <w:sz w:val="12"/>
                <w:szCs w:val="12"/>
                <w:lang w:val="en-GB"/>
              </w:rPr>
            </w:pPr>
            <w:r w:rsidRPr="002A461E">
              <w:rPr>
                <w:rFonts w:eastAsia="Calibri" w:cs="Times New Roman"/>
                <w:noProof/>
                <w:sz w:val="12"/>
                <w:szCs w:val="12"/>
                <w:lang w:val="en-GB"/>
              </w:rPr>
              <w:t>Cel puțin 35</w:t>
            </w:r>
          </w:p>
          <w:p w14:paraId="292FA016" w14:textId="77777777" w:rsidR="00BC20DE" w:rsidRPr="002A461E" w:rsidRDefault="00BC20DE" w:rsidP="00BC20DE">
            <w:pPr>
              <w:spacing w:after="0" w:line="240" w:lineRule="auto"/>
              <w:jc w:val="center"/>
              <w:rPr>
                <w:rFonts w:eastAsia="Calibri" w:cs="Times New Roman"/>
                <w:noProof/>
                <w:spacing w:val="-40"/>
                <w:sz w:val="12"/>
                <w:szCs w:val="12"/>
                <w:lang w:val="en-GB"/>
              </w:rPr>
            </w:pPr>
          </w:p>
          <w:p w14:paraId="116FF80F" w14:textId="3FC9B0A7"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F8C20CF" w14:textId="3204B0F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DD35202" w14:textId="7905F3A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EFDE207" w14:textId="74606A03"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CD5156F" w14:textId="31CFDF1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5A43CEF" w14:textId="0EAF364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8C26F2C" w14:textId="2389283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A461E">
              <w:rPr>
                <w:rFonts w:cs="Times New Roman"/>
                <w:b/>
                <w:bCs/>
                <w:sz w:val="12"/>
                <w:szCs w:val="12"/>
              </w:rPr>
              <w:t>44,79 ha</w:t>
            </w:r>
            <w:r w:rsidRPr="002A461E">
              <w:rPr>
                <w:rFonts w:cs="Times New Roman"/>
                <w:sz w:val="12"/>
                <w:szCs w:val="12"/>
              </w:rPr>
              <w:t xml:space="preserve"> ceea ce reprezintă </w:t>
            </w:r>
            <w:r w:rsidRPr="002A461E">
              <w:rPr>
                <w:rFonts w:cs="Times New Roman"/>
                <w:b/>
                <w:bCs/>
                <w:sz w:val="12"/>
                <w:szCs w:val="12"/>
              </w:rPr>
              <w:t>40%</w:t>
            </w:r>
            <w:r w:rsidRPr="002A461E">
              <w:rPr>
                <w:rFonts w:cs="Times New Roman"/>
                <w:sz w:val="12"/>
                <w:szCs w:val="12"/>
              </w:rPr>
              <w:t xml:space="preserve"> din suprafața totală</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62FB65C" w14:textId="15BA4BF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D601FF6" w14:textId="77777777" w:rsidTr="00DE3FCA">
        <w:trPr>
          <w:cantSplit/>
          <w:trHeight w:val="72"/>
          <w:jc w:val="center"/>
        </w:trPr>
        <w:tc>
          <w:tcPr>
            <w:tcW w:w="131" w:type="pct"/>
            <w:vMerge/>
            <w:tcBorders>
              <w:left w:val="single" w:sz="18" w:space="0" w:color="auto"/>
              <w:right w:val="single" w:sz="2" w:space="0" w:color="auto"/>
            </w:tcBorders>
            <w:shd w:val="clear" w:color="auto" w:fill="auto"/>
            <w:vAlign w:val="center"/>
          </w:tcPr>
          <w:p w14:paraId="0225CEAA"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7F760A2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6E6F5A9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40F2880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335856AC"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5F01C2D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619BF749"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376A952B"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0EE970CF"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2C99750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162BD12F"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70008F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suprafața</w:t>
            </w:r>
          </w:p>
          <w:p w14:paraId="47657A5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habitatelor</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0"/>
                <w:sz w:val="12"/>
                <w:szCs w:val="12"/>
                <w:lang w:val="en-GB"/>
              </w:rPr>
              <w:t xml:space="preserve"> </w:t>
            </w:r>
            <w:r w:rsidRPr="002A461E">
              <w:rPr>
                <w:rFonts w:eastAsia="Calibri" w:cs="Times New Roman"/>
                <w:noProof/>
                <w:sz w:val="12"/>
                <w:szCs w:val="12"/>
                <w:lang w:val="en-GB"/>
              </w:rPr>
              <w:t xml:space="preserve">arbori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tineri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cu</w:t>
            </w:r>
          </w:p>
          <w:p w14:paraId="2A04B5AB" w14:textId="1B146BA6"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ierburi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înalte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1BA2070" w14:textId="797290AC"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Procent</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 xml:space="preserve">din suprafața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totală 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C7B2ED2" w14:textId="3B2520BA"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0CC008BB" w14:textId="1A655E5B"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3E1BAAA0" w14:textId="3DE19A4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66D9AE9" w14:textId="12E8921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5DCADDD" w14:textId="7F39B00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E06F398" w14:textId="632312C6"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BBBCEE1" w14:textId="5394171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EFC8493" w14:textId="73477D9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876D863" w14:textId="18A8E8D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125837C4" w14:textId="22F9266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6AF532E" w14:textId="77777777" w:rsidTr="00DE3FCA">
        <w:trPr>
          <w:cantSplit/>
          <w:trHeight w:val="143"/>
          <w:jc w:val="center"/>
        </w:trPr>
        <w:tc>
          <w:tcPr>
            <w:tcW w:w="131" w:type="pct"/>
            <w:vMerge/>
            <w:tcBorders>
              <w:left w:val="single" w:sz="18" w:space="0" w:color="auto"/>
              <w:bottom w:val="single" w:sz="2" w:space="0" w:color="auto"/>
              <w:right w:val="single" w:sz="2" w:space="0" w:color="auto"/>
            </w:tcBorders>
            <w:shd w:val="clear" w:color="auto" w:fill="auto"/>
            <w:vAlign w:val="center"/>
          </w:tcPr>
          <w:p w14:paraId="15F2685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bottom w:val="single" w:sz="2" w:space="0" w:color="auto"/>
              <w:right w:val="single" w:sz="2" w:space="0" w:color="auto"/>
            </w:tcBorders>
            <w:shd w:val="clear" w:color="auto" w:fill="auto"/>
            <w:textDirection w:val="btLr"/>
            <w:vAlign w:val="center"/>
          </w:tcPr>
          <w:p w14:paraId="0F9A57D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bottom w:val="single" w:sz="2" w:space="0" w:color="auto"/>
              <w:right w:val="single" w:sz="2" w:space="0" w:color="auto"/>
            </w:tcBorders>
            <w:shd w:val="clear" w:color="auto" w:fill="auto"/>
            <w:textDirection w:val="btLr"/>
            <w:vAlign w:val="center"/>
          </w:tcPr>
          <w:p w14:paraId="2F293C8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bottom w:val="single" w:sz="2" w:space="0" w:color="auto"/>
              <w:right w:val="single" w:sz="2" w:space="0" w:color="auto"/>
            </w:tcBorders>
            <w:shd w:val="clear" w:color="auto" w:fill="auto"/>
            <w:vAlign w:val="center"/>
          </w:tcPr>
          <w:p w14:paraId="5C0319C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bottom w:val="single" w:sz="2" w:space="0" w:color="auto"/>
              <w:right w:val="single" w:sz="2" w:space="0" w:color="auto"/>
            </w:tcBorders>
            <w:shd w:val="clear" w:color="auto" w:fill="auto"/>
            <w:vAlign w:val="center"/>
          </w:tcPr>
          <w:p w14:paraId="7E018764"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bottom w:val="single" w:sz="2" w:space="0" w:color="auto"/>
              <w:right w:val="single" w:sz="2" w:space="0" w:color="auto"/>
            </w:tcBorders>
            <w:shd w:val="clear" w:color="auto" w:fill="auto"/>
            <w:vAlign w:val="center"/>
          </w:tcPr>
          <w:p w14:paraId="1BB3F0D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bottom w:val="single" w:sz="2" w:space="0" w:color="auto"/>
              <w:right w:val="single" w:sz="2" w:space="0" w:color="auto"/>
            </w:tcBorders>
            <w:shd w:val="clear" w:color="auto" w:fill="auto"/>
            <w:textDirection w:val="btLr"/>
            <w:vAlign w:val="center"/>
          </w:tcPr>
          <w:p w14:paraId="612AC543"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bottom w:val="single" w:sz="2" w:space="0" w:color="auto"/>
              <w:right w:val="single" w:sz="2" w:space="0" w:color="auto"/>
            </w:tcBorders>
            <w:shd w:val="clear" w:color="auto" w:fill="auto"/>
            <w:textDirection w:val="btLr"/>
            <w:vAlign w:val="center"/>
          </w:tcPr>
          <w:p w14:paraId="40DE89C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bottom w:val="single" w:sz="2" w:space="0" w:color="auto"/>
              <w:right w:val="single" w:sz="2" w:space="0" w:color="auto"/>
            </w:tcBorders>
            <w:shd w:val="clear" w:color="auto" w:fill="auto"/>
            <w:textDirection w:val="btLr"/>
            <w:vAlign w:val="center"/>
          </w:tcPr>
          <w:p w14:paraId="3458B3D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bottom w:val="single" w:sz="2" w:space="0" w:color="auto"/>
              <w:right w:val="single" w:sz="2" w:space="0" w:color="auto"/>
            </w:tcBorders>
            <w:shd w:val="clear" w:color="auto" w:fill="auto"/>
            <w:textDirection w:val="btLr"/>
            <w:vAlign w:val="center"/>
          </w:tcPr>
          <w:p w14:paraId="49F743E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bottom w:val="single" w:sz="2" w:space="0" w:color="auto"/>
              <w:right w:val="single" w:sz="2" w:space="0" w:color="auto"/>
            </w:tcBorders>
            <w:shd w:val="clear" w:color="auto" w:fill="auto"/>
            <w:textDirection w:val="btLr"/>
            <w:vAlign w:val="center"/>
          </w:tcPr>
          <w:p w14:paraId="2DF59D43" w14:textId="77777777" w:rsidR="00BC20DE" w:rsidRPr="002A461E" w:rsidRDefault="00BC20DE" w:rsidP="00BC20DE">
            <w:pPr>
              <w:spacing w:after="0" w:line="240" w:lineRule="auto"/>
              <w:jc w:val="center"/>
              <w:rPr>
                <w:rFonts w:eastAsia="Calibri" w:cs="Times New Roman"/>
                <w:noProof/>
                <w:sz w:val="12"/>
                <w:szCs w:val="12"/>
                <w:lang w:val="en-GB"/>
              </w:rPr>
            </w:pPr>
          </w:p>
        </w:tc>
        <w:tc>
          <w:tcPr>
            <w:tcW w:w="409" w:type="pct"/>
            <w:tcBorders>
              <w:top w:val="single" w:sz="4" w:space="0" w:color="auto"/>
              <w:left w:val="single" w:sz="2" w:space="0" w:color="auto"/>
              <w:bottom w:val="single" w:sz="2" w:space="0" w:color="auto"/>
              <w:right w:val="single" w:sz="2" w:space="0" w:color="auto"/>
            </w:tcBorders>
            <w:shd w:val="clear" w:color="auto" w:fill="auto"/>
            <w:vAlign w:val="center"/>
          </w:tcPr>
          <w:p w14:paraId="4B42C39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habitatelor</w:t>
            </w:r>
          </w:p>
          <w:p w14:paraId="429ED5BA" w14:textId="5B55411B"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bogate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în specii</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vegetație</w:t>
            </w:r>
          </w:p>
        </w:tc>
        <w:tc>
          <w:tcPr>
            <w:tcW w:w="313" w:type="pct"/>
            <w:tcBorders>
              <w:top w:val="single" w:sz="4" w:space="0" w:color="auto"/>
              <w:left w:val="single" w:sz="2" w:space="0" w:color="auto"/>
              <w:bottom w:val="single" w:sz="2" w:space="0" w:color="auto"/>
              <w:right w:val="single" w:sz="2" w:space="0" w:color="auto"/>
            </w:tcBorders>
            <w:shd w:val="clear" w:color="auto" w:fill="auto"/>
            <w:vAlign w:val="center"/>
          </w:tcPr>
          <w:p w14:paraId="627A17DC" w14:textId="70AF81D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2" w:space="0" w:color="auto"/>
              <w:right w:val="single" w:sz="2" w:space="0" w:color="auto"/>
            </w:tcBorders>
            <w:shd w:val="clear" w:color="auto" w:fill="auto"/>
            <w:vAlign w:val="center"/>
          </w:tcPr>
          <w:p w14:paraId="00F24438" w14:textId="18144D6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2" w:space="0" w:color="auto"/>
              <w:right w:val="single" w:sz="2" w:space="0" w:color="auto"/>
            </w:tcBorders>
            <w:shd w:val="clear" w:color="auto" w:fill="auto"/>
            <w:vAlign w:val="center"/>
          </w:tcPr>
          <w:p w14:paraId="692FBE08" w14:textId="5DEA227C"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tcPr>
          <w:p w14:paraId="7A39E67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w:t>
            </w:r>
          </w:p>
          <w:p w14:paraId="1A4BEB0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definită</w:t>
            </w:r>
          </w:p>
          <w:p w14:paraId="679A20C2" w14:textId="6D8540FD"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într-un an</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1EE78E57" w14:textId="2C1B200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344C6D9B" w14:textId="27A75DA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7315B084" w14:textId="5AC12F67"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2221B6A9" w14:textId="40446AC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02692ADE" w14:textId="1BC1C89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179E4657" w14:textId="7437F57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2" w:space="0" w:color="auto"/>
              <w:right w:val="single" w:sz="18" w:space="0" w:color="auto"/>
            </w:tcBorders>
            <w:shd w:val="clear" w:color="auto" w:fill="auto"/>
            <w:vAlign w:val="center"/>
          </w:tcPr>
          <w:p w14:paraId="2DFD3A38" w14:textId="21D1603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CB6AC5C" w14:textId="77777777" w:rsidTr="00DE3FCA">
        <w:trPr>
          <w:cantSplit/>
          <w:trHeight w:val="177"/>
          <w:jc w:val="center"/>
        </w:trPr>
        <w:tc>
          <w:tcPr>
            <w:tcW w:w="131" w:type="pct"/>
            <w:vMerge w:val="restart"/>
            <w:tcBorders>
              <w:top w:val="single" w:sz="2" w:space="0" w:color="auto"/>
              <w:left w:val="single" w:sz="18" w:space="0" w:color="auto"/>
              <w:right w:val="single" w:sz="2" w:space="0" w:color="auto"/>
            </w:tcBorders>
            <w:shd w:val="clear" w:color="auto" w:fill="auto"/>
            <w:vAlign w:val="center"/>
          </w:tcPr>
          <w:p w14:paraId="3D750FD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ROSAC0352 Perșani</w:t>
            </w:r>
          </w:p>
          <w:p w14:paraId="6E721271"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293A5F2E" w14:textId="4F26A54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right w:val="single" w:sz="2" w:space="0" w:color="auto"/>
            </w:tcBorders>
            <w:shd w:val="clear" w:color="auto" w:fill="auto"/>
            <w:vAlign w:val="center"/>
          </w:tcPr>
          <w:p w14:paraId="3F62315E" w14:textId="189FA1F6"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cs="Times New Roman"/>
                <w:sz w:val="12"/>
                <w:szCs w:val="12"/>
                <w:lang w:val="en-US"/>
              </w:rPr>
              <w:t>1361</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350CABD4" w14:textId="3F1515F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b/>
                <w:bCs/>
                <w:i/>
                <w:iCs/>
                <w:sz w:val="12"/>
                <w:szCs w:val="12"/>
                <w:lang w:eastAsia="ro-RO"/>
              </w:rPr>
              <w:t>Lynx lynx</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4228C533"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val="restart"/>
            <w:tcBorders>
              <w:top w:val="single" w:sz="2" w:space="0" w:color="auto"/>
              <w:left w:val="single" w:sz="2" w:space="0" w:color="auto"/>
              <w:right w:val="single" w:sz="2" w:space="0" w:color="auto"/>
            </w:tcBorders>
            <w:shd w:val="clear" w:color="auto" w:fill="auto"/>
            <w:vAlign w:val="center"/>
          </w:tcPr>
          <w:p w14:paraId="26F75B2D"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3121FF8F" w14:textId="7A718FA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r w:rsidRPr="002A461E">
              <w:rPr>
                <w:rFonts w:cs="Times New Roman"/>
                <w:sz w:val="12"/>
                <w:szCs w:val="12"/>
                <w:lang w:eastAsia="ro-RO"/>
              </w:rPr>
              <w:t xml:space="preserve"> a</w:t>
            </w:r>
          </w:p>
        </w:tc>
        <w:tc>
          <w:tcPr>
            <w:tcW w:w="137" w:type="pct"/>
            <w:vMerge w:val="restart"/>
            <w:tcBorders>
              <w:top w:val="single" w:sz="2" w:space="0" w:color="auto"/>
              <w:left w:val="single" w:sz="2" w:space="0" w:color="auto"/>
              <w:right w:val="single" w:sz="2" w:space="0" w:color="auto"/>
            </w:tcBorders>
            <w:shd w:val="clear" w:color="auto" w:fill="auto"/>
            <w:vAlign w:val="center"/>
          </w:tcPr>
          <w:p w14:paraId="0055D61D"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val="restart"/>
            <w:tcBorders>
              <w:top w:val="single" w:sz="2" w:space="0" w:color="auto"/>
              <w:left w:val="single" w:sz="2" w:space="0" w:color="auto"/>
              <w:right w:val="single" w:sz="2" w:space="0" w:color="auto"/>
            </w:tcBorders>
            <w:shd w:val="clear" w:color="auto" w:fill="auto"/>
            <w:vAlign w:val="center"/>
          </w:tcPr>
          <w:p w14:paraId="7803BCBF" w14:textId="71A116B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PM,</w:t>
            </w:r>
          </w:p>
        </w:tc>
        <w:tc>
          <w:tcPr>
            <w:tcW w:w="122" w:type="pct"/>
            <w:vMerge w:val="restart"/>
            <w:tcBorders>
              <w:top w:val="single" w:sz="2" w:space="0" w:color="auto"/>
              <w:left w:val="single" w:sz="2" w:space="0" w:color="auto"/>
              <w:right w:val="single" w:sz="2" w:space="0" w:color="auto"/>
            </w:tcBorders>
            <w:shd w:val="clear" w:color="auto" w:fill="auto"/>
            <w:vAlign w:val="center"/>
          </w:tcPr>
          <w:p w14:paraId="4BF15FE5" w14:textId="77777777" w:rsidR="00BC20DE" w:rsidRPr="002A461E" w:rsidRDefault="00BC20DE" w:rsidP="00BC20DE">
            <w:pPr>
              <w:ind w:left="-72" w:right="-72"/>
              <w:jc w:val="center"/>
              <w:rPr>
                <w:rFonts w:cs="Times New Roman"/>
                <w:sz w:val="12"/>
                <w:szCs w:val="12"/>
              </w:rPr>
            </w:pPr>
            <w:r w:rsidRPr="002A461E">
              <w:rPr>
                <w:rFonts w:cs="Times New Roman"/>
                <w:spacing w:val="-1"/>
                <w:w w:val="90"/>
                <w:sz w:val="12"/>
                <w:szCs w:val="12"/>
              </w:rPr>
              <w:t>PM,</w:t>
            </w:r>
            <w:r w:rsidRPr="002A461E">
              <w:rPr>
                <w:rFonts w:cs="Times New Roman"/>
                <w:spacing w:val="-3"/>
                <w:w w:val="90"/>
                <w:sz w:val="12"/>
                <w:szCs w:val="12"/>
              </w:rPr>
              <w:t xml:space="preserve"> </w:t>
            </w:r>
            <w:r w:rsidRPr="002A461E">
              <w:rPr>
                <w:rFonts w:cs="Times New Roman"/>
                <w:spacing w:val="-1"/>
                <w:w w:val="90"/>
                <w:sz w:val="12"/>
                <w:szCs w:val="12"/>
              </w:rPr>
              <w:t>OSC,</w:t>
            </w:r>
          </w:p>
          <w:p w14:paraId="426CDDA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val="restart"/>
            <w:tcBorders>
              <w:top w:val="single" w:sz="2" w:space="0" w:color="auto"/>
              <w:left w:val="single" w:sz="2" w:space="0" w:color="auto"/>
              <w:right w:val="single" w:sz="2" w:space="0" w:color="auto"/>
            </w:tcBorders>
            <w:shd w:val="clear" w:color="auto" w:fill="auto"/>
            <w:vAlign w:val="center"/>
          </w:tcPr>
          <w:p w14:paraId="6580380B" w14:textId="05F89FF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favorabila</w:t>
            </w:r>
          </w:p>
        </w:tc>
        <w:tc>
          <w:tcPr>
            <w:tcW w:w="180" w:type="pct"/>
            <w:vMerge w:val="restart"/>
            <w:tcBorders>
              <w:top w:val="single" w:sz="2" w:space="0" w:color="auto"/>
              <w:left w:val="single" w:sz="2" w:space="0" w:color="auto"/>
              <w:right w:val="single" w:sz="2" w:space="0" w:color="auto"/>
            </w:tcBorders>
            <w:shd w:val="clear" w:color="auto" w:fill="auto"/>
            <w:vAlign w:val="center"/>
          </w:tcPr>
          <w:p w14:paraId="02F2D8D0" w14:textId="2E1CD2E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Mentinerea starii 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39745CBC" w14:textId="0E5EB8DF"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4016627B" w14:textId="62E6EAA6"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35CCCC6B" w14:textId="77777777" w:rsidR="00BC20DE" w:rsidRPr="002A461E" w:rsidRDefault="00BC20DE" w:rsidP="00BC20DE">
            <w:pPr>
              <w:spacing w:after="0" w:line="240" w:lineRule="auto"/>
              <w:jc w:val="center"/>
              <w:rPr>
                <w:rFonts w:eastAsia="Calibri" w:cs="Times New Roman"/>
                <w:noProof/>
                <w:w w:val="98"/>
                <w:sz w:val="12"/>
                <w:szCs w:val="12"/>
                <w:lang w:val="en-GB"/>
              </w:rPr>
            </w:pP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0CCB0682" w14:textId="77777777" w:rsidR="00BC20DE" w:rsidRPr="002A461E" w:rsidRDefault="00BC20DE" w:rsidP="00BC20DE">
            <w:pPr>
              <w:spacing w:after="0" w:line="240" w:lineRule="auto"/>
              <w:jc w:val="center"/>
              <w:rPr>
                <w:rFonts w:eastAsia="Calibri" w:cs="Times New Roman"/>
                <w:noProof/>
                <w:w w:val="98"/>
                <w:sz w:val="12"/>
                <w:szCs w:val="12"/>
                <w:lang w:val="en-GB"/>
              </w:rPr>
            </w:pP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63C55056" w14:textId="4FC4BF8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2" w:space="0" w:color="auto"/>
              <w:left w:val="single" w:sz="2" w:space="0" w:color="auto"/>
              <w:bottom w:val="single" w:sz="4" w:space="0" w:color="auto"/>
              <w:right w:val="single" w:sz="2" w:space="0" w:color="auto"/>
            </w:tcBorders>
            <w:shd w:val="clear" w:color="auto" w:fill="auto"/>
            <w:vAlign w:val="center"/>
          </w:tcPr>
          <w:p w14:paraId="23A7EC67" w14:textId="49F4034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7C24FA3D" w14:textId="312F340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31A0F9A9" w14:textId="7AEAE972"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079699D8" w14:textId="210AA78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3798B7F4" w14:textId="30C9120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78D5E63A" w14:textId="2CC63ED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40EE3010" w14:textId="4C646CF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98E8C11" w14:textId="77777777" w:rsidTr="00DE3FCA">
        <w:trPr>
          <w:cantSplit/>
          <w:trHeight w:val="115"/>
          <w:jc w:val="center"/>
        </w:trPr>
        <w:tc>
          <w:tcPr>
            <w:tcW w:w="131" w:type="pct"/>
            <w:vMerge/>
            <w:tcBorders>
              <w:left w:val="single" w:sz="18" w:space="0" w:color="auto"/>
              <w:right w:val="single" w:sz="2" w:space="0" w:color="auto"/>
            </w:tcBorders>
            <w:shd w:val="clear" w:color="auto" w:fill="auto"/>
            <w:vAlign w:val="center"/>
          </w:tcPr>
          <w:p w14:paraId="1E5D6FDF"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01998F9D"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7B272617" w14:textId="77777777" w:rsidR="00BC20DE" w:rsidRPr="002A461E" w:rsidRDefault="00BC20DE" w:rsidP="00BC20DE">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27ED3911" w14:textId="77777777" w:rsidR="00BC20DE" w:rsidRPr="002A461E" w:rsidRDefault="00BC20DE" w:rsidP="00BC20DE">
            <w:pPr>
              <w:spacing w:after="0" w:line="240" w:lineRule="auto"/>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52B3182B"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3BB2FF0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5CEEFF2B"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vAlign w:val="center"/>
          </w:tcPr>
          <w:p w14:paraId="57BFFAF9" w14:textId="77777777" w:rsidR="00BC20DE" w:rsidRPr="002A461E" w:rsidRDefault="00BC20DE" w:rsidP="00BC20DE">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7B0C00F0" w14:textId="77777777" w:rsidR="00BC20DE" w:rsidRPr="002A461E" w:rsidRDefault="00BC20DE" w:rsidP="00BC20DE">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168CF944" w14:textId="77777777" w:rsidR="00BC20DE" w:rsidRPr="002A461E" w:rsidRDefault="00BC20DE" w:rsidP="00BC20DE">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394365C4" w14:textId="77777777" w:rsidR="00BC20DE" w:rsidRPr="002A461E" w:rsidRDefault="00BC20DE" w:rsidP="00BC20DE">
            <w:pPr>
              <w:spacing w:after="0" w:line="240" w:lineRule="auto"/>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9A3F5A7" w14:textId="43B5B49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5214059F" w14:textId="2CDE1C23"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65288B90" w14:textId="5FEA3A49"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5F7EF53E" w14:textId="37CAFEFA"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249334E0" w14:textId="01A48B5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1351</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E6037B0" w14:textId="2082969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C452B44" w14:textId="4CD8271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4997863" w14:textId="1B5FF1CA"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EAC6002" w14:textId="4ACB812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5EBF1BC" w14:textId="7C2602B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temporar, suprafața habitatului specific specie se micșorează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57A59E4D" w14:textId="5944037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interzicerea autorizării simultane a mai multor parchte alăturate(în ua-uri învecinate)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07B6C41F" w14:textId="2146FC4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2CEA39DA" w14:textId="77777777" w:rsidTr="00DE3FCA">
        <w:trPr>
          <w:cantSplit/>
          <w:trHeight w:val="128"/>
          <w:jc w:val="center"/>
        </w:trPr>
        <w:tc>
          <w:tcPr>
            <w:tcW w:w="131" w:type="pct"/>
            <w:vMerge/>
            <w:tcBorders>
              <w:left w:val="single" w:sz="18" w:space="0" w:color="auto"/>
              <w:right w:val="single" w:sz="2" w:space="0" w:color="auto"/>
            </w:tcBorders>
            <w:shd w:val="clear" w:color="auto" w:fill="auto"/>
            <w:vAlign w:val="center"/>
          </w:tcPr>
          <w:p w14:paraId="7BA73F3E"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5A3223AF"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508FDBA5" w14:textId="77777777" w:rsidR="00BC20DE" w:rsidRPr="002A461E" w:rsidRDefault="00BC20DE" w:rsidP="00BC20DE">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39EA386F" w14:textId="77777777" w:rsidR="00BC20DE" w:rsidRPr="002A461E" w:rsidRDefault="00BC20DE" w:rsidP="00BC20DE">
            <w:pPr>
              <w:spacing w:after="0" w:line="240" w:lineRule="auto"/>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6983DEF3"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030D0E5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26EAB41C"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vAlign w:val="center"/>
          </w:tcPr>
          <w:p w14:paraId="150C4DA0" w14:textId="77777777" w:rsidR="00BC20DE" w:rsidRPr="002A461E" w:rsidRDefault="00BC20DE" w:rsidP="00BC20DE">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140AA721" w14:textId="77777777" w:rsidR="00BC20DE" w:rsidRPr="002A461E" w:rsidRDefault="00BC20DE" w:rsidP="00BC20DE">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77BA52B5" w14:textId="77777777" w:rsidR="00BC20DE" w:rsidRPr="002A461E" w:rsidRDefault="00BC20DE" w:rsidP="00BC20DE">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4203F306" w14:textId="77777777" w:rsidR="00BC20DE" w:rsidRPr="002A461E" w:rsidRDefault="00BC20DE" w:rsidP="00BC20DE">
            <w:pPr>
              <w:spacing w:after="0" w:line="240" w:lineRule="auto"/>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C8EFE07" w14:textId="3B48DACD"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Densitatea populației</w:t>
            </w:r>
            <w:r w:rsidRPr="002A461E">
              <w:rPr>
                <w:rFonts w:eastAsia="Calibri" w:cs="Times New Roman"/>
                <w:noProof/>
                <w:spacing w:val="-41"/>
                <w:sz w:val="12"/>
                <w:szCs w:val="12"/>
                <w:lang w:val="en-GB"/>
              </w:rPr>
              <w:t xml:space="preserve"> </w:t>
            </w:r>
            <w:r w:rsidRPr="002A461E">
              <w:rPr>
                <w:rFonts w:eastAsia="Calibri" w:cs="Times New Roman"/>
                <w:noProof/>
                <w:sz w:val="12"/>
                <w:szCs w:val="12"/>
                <w:lang w:val="en-GB"/>
              </w:rPr>
              <w:t>de</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pradă</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04B42C03" w14:textId="74FECE5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w:t>
            </w:r>
            <w:r w:rsidRPr="002A461E">
              <w:rPr>
                <w:rFonts w:eastAsia="Calibri" w:cs="Times New Roman"/>
                <w:noProof/>
                <w:spacing w:val="1"/>
                <w:sz w:val="12"/>
                <w:szCs w:val="12"/>
                <w:lang w:val="en-GB"/>
              </w:rPr>
              <w:t xml:space="preserve"> </w:t>
            </w:r>
            <w:r w:rsidRPr="002A461E">
              <w:rPr>
                <w:rFonts w:eastAsia="Calibri" w:cs="Times New Roman"/>
                <w:noProof/>
                <w:w w:val="95"/>
                <w:sz w:val="12"/>
                <w:szCs w:val="12"/>
                <w:lang w:val="en-GB"/>
              </w:rPr>
              <w:t>indivizi/km</w:t>
            </w:r>
            <w:r w:rsidRPr="002A461E">
              <w:rPr>
                <w:rFonts w:eastAsia="Calibri" w:cs="Times New Roman"/>
                <w:noProof/>
                <w:w w:val="95"/>
                <w:sz w:val="12"/>
                <w:szCs w:val="12"/>
                <w:vertAlign w:val="superscript"/>
                <w:lang w:val="en-GB"/>
              </w:rPr>
              <w:t>2</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6E3F3167" w14:textId="77777777" w:rsidR="00BC20DE" w:rsidRPr="002A461E" w:rsidRDefault="00BC20DE" w:rsidP="00BC20DE">
            <w:pPr>
              <w:spacing w:after="0" w:line="240" w:lineRule="auto"/>
              <w:jc w:val="center"/>
              <w:rPr>
                <w:rFonts w:eastAsia="Calibri" w:cs="Times New Roman"/>
                <w:noProof/>
                <w:sz w:val="12"/>
                <w:szCs w:val="12"/>
                <w:lang w:val="en-GB"/>
              </w:rPr>
            </w:pPr>
          </w:p>
          <w:p w14:paraId="0F091DEC" w14:textId="09572D0A"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70678C68" w14:textId="77777777" w:rsidR="00BC20DE" w:rsidRPr="002A461E" w:rsidRDefault="00BC20DE" w:rsidP="00BC20DE">
            <w:pPr>
              <w:spacing w:after="0" w:line="240" w:lineRule="auto"/>
              <w:jc w:val="center"/>
              <w:rPr>
                <w:rFonts w:eastAsia="Calibri" w:cs="Times New Roman"/>
                <w:noProof/>
                <w:sz w:val="12"/>
                <w:szCs w:val="12"/>
                <w:lang w:val="en-GB"/>
              </w:rPr>
            </w:pPr>
          </w:p>
          <w:p w14:paraId="6BCDAE5D" w14:textId="4F825F53"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78FE29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3cerbi/km2</w:t>
            </w:r>
          </w:p>
          <w:p w14:paraId="45F3D8B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4-5mistreti/km2</w:t>
            </w:r>
          </w:p>
          <w:p w14:paraId="4CA71880" w14:textId="36CD26D1"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7-10caprioare/km2</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163C3F0" w14:textId="7756E6F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B609512" w14:textId="5BE7265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343A6EF" w14:textId="4DB68948"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567FF08" w14:textId="6EBD796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1AFB870" w14:textId="75E753F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D43750F" w14:textId="468DD63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FEE8827" w14:textId="4A5FFCE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33C3601" w14:textId="77777777" w:rsidTr="00DE3FCA">
        <w:trPr>
          <w:cantSplit/>
          <w:trHeight w:val="86"/>
          <w:jc w:val="center"/>
        </w:trPr>
        <w:tc>
          <w:tcPr>
            <w:tcW w:w="131" w:type="pct"/>
            <w:vMerge/>
            <w:tcBorders>
              <w:left w:val="single" w:sz="18" w:space="0" w:color="auto"/>
              <w:right w:val="single" w:sz="2" w:space="0" w:color="auto"/>
            </w:tcBorders>
            <w:shd w:val="clear" w:color="auto" w:fill="auto"/>
            <w:vAlign w:val="center"/>
          </w:tcPr>
          <w:p w14:paraId="026C9A4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1B676E36"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69FBCDFB" w14:textId="77777777" w:rsidR="00BC20DE" w:rsidRPr="002A461E" w:rsidRDefault="00BC20DE" w:rsidP="00BC20DE">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7C1A0825" w14:textId="77777777" w:rsidR="00BC20DE" w:rsidRPr="002A461E" w:rsidRDefault="00BC20DE" w:rsidP="00BC20DE">
            <w:pPr>
              <w:spacing w:after="0" w:line="240" w:lineRule="auto"/>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0DB77E36"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5371A06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49227D02"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vAlign w:val="center"/>
          </w:tcPr>
          <w:p w14:paraId="4B22926A" w14:textId="77777777" w:rsidR="00BC20DE" w:rsidRPr="002A461E" w:rsidRDefault="00BC20DE" w:rsidP="00BC20DE">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0857BA70" w14:textId="77777777" w:rsidR="00BC20DE" w:rsidRPr="002A461E" w:rsidRDefault="00BC20DE" w:rsidP="00BC20DE">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28980A92" w14:textId="77777777" w:rsidR="00BC20DE" w:rsidRPr="002A461E" w:rsidRDefault="00BC20DE" w:rsidP="00BC20DE">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6BDA3923" w14:textId="77777777" w:rsidR="00BC20DE" w:rsidRPr="002A461E" w:rsidRDefault="00BC20DE" w:rsidP="00BC20DE">
            <w:pPr>
              <w:spacing w:after="0" w:line="240" w:lineRule="auto"/>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DCED31A" w14:textId="5F77277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7"/>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pădurilor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bătrâne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(peste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80</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ani)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793163A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 xml:space="preserve">Procent </w:t>
            </w:r>
            <w:r w:rsidRPr="002A461E">
              <w:rPr>
                <w:rFonts w:eastAsia="Calibri" w:cs="Times New Roman"/>
                <w:noProof/>
                <w:sz w:val="12"/>
                <w:szCs w:val="12"/>
                <w:lang w:val="en-GB"/>
              </w:rPr>
              <w:t>din</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totală</w:t>
            </w:r>
          </w:p>
          <w:p w14:paraId="76CA028B" w14:textId="77777777" w:rsidR="00BC20DE" w:rsidRPr="002A461E" w:rsidRDefault="00BC20DE" w:rsidP="00BC20DE">
            <w:pPr>
              <w:spacing w:after="0" w:line="240" w:lineRule="auto"/>
              <w:jc w:val="center"/>
              <w:rPr>
                <w:rFonts w:eastAsia="Calibri" w:cs="Times New Roman"/>
                <w:noProof/>
                <w:sz w:val="12"/>
                <w:szCs w:val="12"/>
                <w:lang w:val="en-GB"/>
              </w:rPr>
            </w:pPr>
          </w:p>
          <w:p w14:paraId="728548C3"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3ED083E9" w14:textId="77777777" w:rsidR="00BC20DE" w:rsidRPr="002A461E" w:rsidRDefault="00BC20DE" w:rsidP="00BC20DE">
            <w:pPr>
              <w:spacing w:after="0" w:line="240" w:lineRule="auto"/>
              <w:jc w:val="center"/>
              <w:rPr>
                <w:rFonts w:eastAsia="Calibri" w:cs="Times New Roman"/>
                <w:noProof/>
                <w:sz w:val="12"/>
                <w:szCs w:val="12"/>
                <w:lang w:val="en-GB"/>
              </w:rPr>
            </w:pPr>
          </w:p>
          <w:p w14:paraId="60614D65" w14:textId="77777777" w:rsidR="00BC20DE" w:rsidRPr="002A461E" w:rsidRDefault="00BC20DE" w:rsidP="00BC20DE">
            <w:pPr>
              <w:spacing w:after="0" w:line="240" w:lineRule="auto"/>
              <w:jc w:val="center"/>
              <w:rPr>
                <w:rFonts w:eastAsia="Calibri" w:cs="Times New Roman"/>
                <w:noProof/>
                <w:sz w:val="12"/>
                <w:szCs w:val="12"/>
                <w:lang w:val="en-GB"/>
              </w:rPr>
            </w:pPr>
          </w:p>
          <w:p w14:paraId="7E454324" w14:textId="0FE30E09"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149E29CB" w14:textId="77777777" w:rsidR="00BC20DE" w:rsidRPr="002A461E" w:rsidRDefault="00BC20DE" w:rsidP="00BC20DE">
            <w:pPr>
              <w:spacing w:after="0" w:line="240" w:lineRule="auto"/>
              <w:jc w:val="center"/>
              <w:rPr>
                <w:rFonts w:eastAsia="Calibri" w:cs="Times New Roman"/>
                <w:noProof/>
                <w:sz w:val="12"/>
                <w:szCs w:val="12"/>
                <w:lang w:val="en-GB"/>
              </w:rPr>
            </w:pPr>
          </w:p>
          <w:p w14:paraId="12B5FEE8" w14:textId="77777777" w:rsidR="00BC20DE" w:rsidRPr="002A461E" w:rsidRDefault="00BC20DE" w:rsidP="00BC20DE">
            <w:pPr>
              <w:spacing w:after="0" w:line="240" w:lineRule="auto"/>
              <w:jc w:val="center"/>
              <w:rPr>
                <w:rFonts w:eastAsia="Calibri" w:cs="Times New Roman"/>
                <w:noProof/>
                <w:sz w:val="12"/>
                <w:szCs w:val="12"/>
                <w:lang w:val="en-GB"/>
              </w:rPr>
            </w:pPr>
          </w:p>
          <w:p w14:paraId="422DC845" w14:textId="6B00B98F"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15DB9465" w14:textId="77777777" w:rsidR="00BC20DE" w:rsidRPr="002A461E" w:rsidRDefault="00BC20DE" w:rsidP="00BC20DE">
            <w:pPr>
              <w:spacing w:after="0" w:line="240" w:lineRule="auto"/>
              <w:jc w:val="center"/>
              <w:rPr>
                <w:rFonts w:eastAsia="Calibri" w:cs="Times New Roman"/>
                <w:noProof/>
                <w:spacing w:val="-40"/>
                <w:sz w:val="12"/>
                <w:szCs w:val="12"/>
                <w:lang w:val="en-GB"/>
              </w:rPr>
            </w:pPr>
            <w:r w:rsidRPr="002A461E">
              <w:rPr>
                <w:rFonts w:eastAsia="Calibri" w:cs="Times New Roman"/>
                <w:noProof/>
                <w:sz w:val="12"/>
                <w:szCs w:val="12"/>
                <w:lang w:val="en-GB"/>
              </w:rPr>
              <w:t>Cel puțin 35</w:t>
            </w:r>
          </w:p>
          <w:p w14:paraId="23D89A78" w14:textId="77777777" w:rsidR="00BC20DE" w:rsidRPr="002A461E" w:rsidRDefault="00BC20DE" w:rsidP="00BC20DE">
            <w:pPr>
              <w:spacing w:after="0" w:line="240" w:lineRule="auto"/>
              <w:jc w:val="center"/>
              <w:rPr>
                <w:rFonts w:eastAsia="Calibri" w:cs="Times New Roman"/>
                <w:noProof/>
                <w:spacing w:val="-40"/>
                <w:sz w:val="12"/>
                <w:szCs w:val="12"/>
                <w:lang w:val="en-GB"/>
              </w:rPr>
            </w:pPr>
          </w:p>
          <w:p w14:paraId="7168D335"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D7B97C8" w14:textId="47AAB4C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97AB37D" w14:textId="7AE5FF3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344A877" w14:textId="647C1740"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BFF9FD8" w14:textId="0794D64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8A3E74D" w14:textId="73ED4E7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2ED59E8" w14:textId="6640D83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A461E">
              <w:rPr>
                <w:rFonts w:cs="Times New Roman"/>
                <w:b/>
                <w:bCs/>
                <w:sz w:val="12"/>
                <w:szCs w:val="12"/>
              </w:rPr>
              <w:t>44,79 ha</w:t>
            </w:r>
            <w:r w:rsidRPr="002A461E">
              <w:rPr>
                <w:rFonts w:cs="Times New Roman"/>
                <w:sz w:val="12"/>
                <w:szCs w:val="12"/>
              </w:rPr>
              <w:t xml:space="preserve"> ceea ce reprezintă </w:t>
            </w:r>
            <w:r w:rsidRPr="002A461E">
              <w:rPr>
                <w:rFonts w:cs="Times New Roman"/>
                <w:b/>
                <w:bCs/>
                <w:sz w:val="12"/>
                <w:szCs w:val="12"/>
              </w:rPr>
              <w:t>40%</w:t>
            </w:r>
            <w:r w:rsidRPr="002A461E">
              <w:rPr>
                <w:rFonts w:cs="Times New Roman"/>
                <w:sz w:val="12"/>
                <w:szCs w:val="12"/>
              </w:rPr>
              <w:t xml:space="preserve"> din suprafața totală</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69EC018" w14:textId="4706CBB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D284A1A" w14:textId="77777777" w:rsidTr="00DE3FCA">
        <w:trPr>
          <w:cantSplit/>
          <w:trHeight w:val="43"/>
          <w:jc w:val="center"/>
        </w:trPr>
        <w:tc>
          <w:tcPr>
            <w:tcW w:w="131" w:type="pct"/>
            <w:vMerge/>
            <w:tcBorders>
              <w:left w:val="single" w:sz="18" w:space="0" w:color="auto"/>
              <w:right w:val="single" w:sz="2" w:space="0" w:color="auto"/>
            </w:tcBorders>
            <w:shd w:val="clear" w:color="auto" w:fill="auto"/>
            <w:vAlign w:val="center"/>
          </w:tcPr>
          <w:p w14:paraId="6EAA631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19A7C205"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53CB05DE" w14:textId="77777777" w:rsidR="00BC20DE" w:rsidRPr="002A461E" w:rsidRDefault="00BC20DE" w:rsidP="00BC20DE">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2EACFD80" w14:textId="77777777" w:rsidR="00BC20DE" w:rsidRPr="002A461E" w:rsidRDefault="00BC20DE" w:rsidP="00BC20DE">
            <w:pPr>
              <w:spacing w:after="0" w:line="240" w:lineRule="auto"/>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3D85E7E6"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551E389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036D26F6"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vAlign w:val="center"/>
          </w:tcPr>
          <w:p w14:paraId="0D7C70C1" w14:textId="77777777" w:rsidR="00BC20DE" w:rsidRPr="002A461E" w:rsidRDefault="00BC20DE" w:rsidP="00BC20DE">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79FE573A" w14:textId="77777777" w:rsidR="00BC20DE" w:rsidRPr="002A461E" w:rsidRDefault="00BC20DE" w:rsidP="00BC20DE">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2D655856" w14:textId="77777777" w:rsidR="00BC20DE" w:rsidRPr="002A461E" w:rsidRDefault="00BC20DE" w:rsidP="00BC20DE">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23FAB648" w14:textId="77777777" w:rsidR="00BC20DE" w:rsidRPr="002A461E" w:rsidRDefault="00BC20DE" w:rsidP="00BC20DE">
            <w:pPr>
              <w:spacing w:after="0" w:line="240" w:lineRule="auto"/>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AC1789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suprafața</w:t>
            </w:r>
          </w:p>
          <w:p w14:paraId="1B3C9F5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habitatelor</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0"/>
                <w:sz w:val="12"/>
                <w:szCs w:val="12"/>
                <w:lang w:val="en-GB"/>
              </w:rPr>
              <w:t xml:space="preserve"> </w:t>
            </w:r>
            <w:r w:rsidRPr="002A461E">
              <w:rPr>
                <w:rFonts w:eastAsia="Calibri" w:cs="Times New Roman"/>
                <w:noProof/>
                <w:sz w:val="12"/>
                <w:szCs w:val="12"/>
                <w:lang w:val="en-GB"/>
              </w:rPr>
              <w:t xml:space="preserve">arbori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tineri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cu</w:t>
            </w:r>
          </w:p>
          <w:p w14:paraId="642FB63B" w14:textId="7FB97596"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ierburi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înalte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56ED99E" w14:textId="08E1096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Procent</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 xml:space="preserve">din suprafața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totală 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89F3041" w14:textId="3C32B5D2"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E0B0DBE" w14:textId="0076075E"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391B33F3" w14:textId="4B055EF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3A4C9EA" w14:textId="2818FDF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3E311A4" w14:textId="61D33ED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9288F2D" w14:textId="001FEAED"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4099FF2" w14:textId="6384278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049BE4A" w14:textId="5FECCD3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815D946" w14:textId="1A8AA70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093D3BB5" w14:textId="543699C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9927F84" w14:textId="77777777" w:rsidTr="00DE3FCA">
        <w:trPr>
          <w:cantSplit/>
          <w:trHeight w:val="129"/>
          <w:jc w:val="center"/>
        </w:trPr>
        <w:tc>
          <w:tcPr>
            <w:tcW w:w="131" w:type="pct"/>
            <w:vMerge/>
            <w:tcBorders>
              <w:left w:val="single" w:sz="18" w:space="0" w:color="auto"/>
              <w:right w:val="single" w:sz="2" w:space="0" w:color="auto"/>
            </w:tcBorders>
            <w:shd w:val="clear" w:color="auto" w:fill="auto"/>
            <w:vAlign w:val="center"/>
          </w:tcPr>
          <w:p w14:paraId="002E227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04EC4B9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781C3046" w14:textId="77777777" w:rsidR="00BC20DE" w:rsidRPr="002A461E" w:rsidRDefault="00BC20DE" w:rsidP="00BC20DE">
            <w:pPr>
              <w:spacing w:after="0" w:line="240" w:lineRule="auto"/>
              <w:ind w:left="-57" w:right="-57"/>
              <w:jc w:val="center"/>
              <w:rPr>
                <w:rFonts w:cs="Times New Roman"/>
                <w:sz w:val="12"/>
                <w:szCs w:val="12"/>
                <w:lang w:val="en-US"/>
              </w:rPr>
            </w:pPr>
          </w:p>
        </w:tc>
        <w:tc>
          <w:tcPr>
            <w:tcW w:w="246" w:type="pct"/>
            <w:vMerge/>
            <w:tcBorders>
              <w:left w:val="single" w:sz="2" w:space="0" w:color="auto"/>
              <w:right w:val="single" w:sz="2" w:space="0" w:color="auto"/>
            </w:tcBorders>
            <w:shd w:val="clear" w:color="auto" w:fill="auto"/>
            <w:vAlign w:val="center"/>
          </w:tcPr>
          <w:p w14:paraId="6C74EEE4" w14:textId="77777777" w:rsidR="00BC20DE" w:rsidRPr="002A461E" w:rsidRDefault="00BC20DE" w:rsidP="00BC20DE">
            <w:pPr>
              <w:spacing w:after="0" w:line="240" w:lineRule="auto"/>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5CFD8575"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222" w:type="pct"/>
            <w:vMerge/>
            <w:tcBorders>
              <w:left w:val="single" w:sz="2" w:space="0" w:color="auto"/>
              <w:right w:val="single" w:sz="2" w:space="0" w:color="auto"/>
            </w:tcBorders>
            <w:shd w:val="clear" w:color="auto" w:fill="auto"/>
            <w:vAlign w:val="center"/>
          </w:tcPr>
          <w:p w14:paraId="04F5B14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609D8C43" w14:textId="77777777" w:rsidR="00BC20DE" w:rsidRPr="002A461E" w:rsidRDefault="00BC20DE" w:rsidP="00BC20DE">
            <w:pPr>
              <w:spacing w:after="0" w:line="240" w:lineRule="auto"/>
              <w:ind w:left="-57" w:right="-57"/>
              <w:jc w:val="center"/>
              <w:rPr>
                <w:rFonts w:eastAsia="Calibri" w:cs="Times New Roman"/>
                <w:noProof/>
                <w:w w:val="98"/>
                <w:sz w:val="12"/>
                <w:szCs w:val="12"/>
                <w:lang w:val="en-GB"/>
              </w:rPr>
            </w:pPr>
          </w:p>
        </w:tc>
        <w:tc>
          <w:tcPr>
            <w:tcW w:w="136" w:type="pct"/>
            <w:vMerge/>
            <w:tcBorders>
              <w:left w:val="single" w:sz="2" w:space="0" w:color="auto"/>
              <w:right w:val="single" w:sz="2" w:space="0" w:color="auto"/>
            </w:tcBorders>
            <w:shd w:val="clear" w:color="auto" w:fill="auto"/>
            <w:vAlign w:val="center"/>
          </w:tcPr>
          <w:p w14:paraId="171AC008" w14:textId="77777777" w:rsidR="00BC20DE" w:rsidRPr="002A461E" w:rsidRDefault="00BC20DE" w:rsidP="00BC20DE">
            <w:pPr>
              <w:spacing w:after="0" w:line="240" w:lineRule="auto"/>
              <w:ind w:left="-57" w:right="-57"/>
              <w:jc w:val="center"/>
              <w:rPr>
                <w:rFonts w:cs="Times New Roman"/>
                <w:sz w:val="12"/>
                <w:szCs w:val="12"/>
              </w:rPr>
            </w:pPr>
          </w:p>
        </w:tc>
        <w:tc>
          <w:tcPr>
            <w:tcW w:w="122" w:type="pct"/>
            <w:vMerge/>
            <w:tcBorders>
              <w:left w:val="single" w:sz="2" w:space="0" w:color="auto"/>
              <w:right w:val="single" w:sz="2" w:space="0" w:color="auto"/>
            </w:tcBorders>
            <w:shd w:val="clear" w:color="auto" w:fill="auto"/>
            <w:vAlign w:val="center"/>
          </w:tcPr>
          <w:p w14:paraId="7845B6A3" w14:textId="77777777" w:rsidR="00BC20DE" w:rsidRPr="002A461E" w:rsidRDefault="00BC20DE" w:rsidP="00BC20DE">
            <w:pPr>
              <w:ind w:left="-72" w:right="-72"/>
              <w:jc w:val="center"/>
              <w:rPr>
                <w:rFonts w:cs="Times New Roman"/>
                <w:spacing w:val="-1"/>
                <w:w w:val="90"/>
                <w:sz w:val="12"/>
                <w:szCs w:val="12"/>
              </w:rPr>
            </w:pPr>
          </w:p>
        </w:tc>
        <w:tc>
          <w:tcPr>
            <w:tcW w:w="198" w:type="pct"/>
            <w:vMerge/>
            <w:tcBorders>
              <w:left w:val="single" w:sz="2" w:space="0" w:color="auto"/>
              <w:right w:val="single" w:sz="2" w:space="0" w:color="auto"/>
            </w:tcBorders>
            <w:shd w:val="clear" w:color="auto" w:fill="auto"/>
            <w:vAlign w:val="center"/>
          </w:tcPr>
          <w:p w14:paraId="257C9336" w14:textId="77777777" w:rsidR="00BC20DE" w:rsidRPr="002A461E" w:rsidRDefault="00BC20DE" w:rsidP="00BC20DE">
            <w:pPr>
              <w:spacing w:after="0" w:line="240" w:lineRule="auto"/>
              <w:ind w:left="-57" w:right="-57"/>
              <w:jc w:val="center"/>
              <w:rPr>
                <w:rFonts w:cs="Times New Roman"/>
                <w:sz w:val="12"/>
                <w:szCs w:val="12"/>
              </w:rPr>
            </w:pPr>
          </w:p>
        </w:tc>
        <w:tc>
          <w:tcPr>
            <w:tcW w:w="180" w:type="pct"/>
            <w:vMerge/>
            <w:tcBorders>
              <w:left w:val="single" w:sz="2" w:space="0" w:color="auto"/>
              <w:right w:val="single" w:sz="2" w:space="0" w:color="auto"/>
            </w:tcBorders>
            <w:shd w:val="clear" w:color="auto" w:fill="auto"/>
            <w:vAlign w:val="center"/>
          </w:tcPr>
          <w:p w14:paraId="37284C2B" w14:textId="77777777" w:rsidR="00BC20DE" w:rsidRPr="002A461E" w:rsidRDefault="00BC20DE" w:rsidP="00BC20DE">
            <w:pPr>
              <w:spacing w:after="0" w:line="240" w:lineRule="auto"/>
              <w:jc w:val="center"/>
              <w:rPr>
                <w:rFonts w:cs="Times New Roman"/>
                <w:sz w:val="12"/>
                <w:szCs w:val="12"/>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4DB61FC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habitatelor</w:t>
            </w:r>
          </w:p>
          <w:p w14:paraId="1FFEE763" w14:textId="5EEE609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bogate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în specii</w:t>
            </w:r>
            <w:r w:rsidRPr="002A461E">
              <w:rPr>
                <w:rFonts w:eastAsia="Calibri" w:cs="Times New Roman"/>
                <w:noProof/>
                <w:spacing w:val="-8"/>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vegetație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0FF8BAC" w14:textId="79FBB93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369DFCA2" w14:textId="48FDA708"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5F1A0B3" w14:textId="45FDCA54"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3447CBF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w:t>
            </w:r>
          </w:p>
          <w:p w14:paraId="416969B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definită</w:t>
            </w:r>
          </w:p>
          <w:p w14:paraId="01AEE8AB" w14:textId="0409BC9F"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E20A258" w14:textId="0495CE2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500C29E" w14:textId="021225A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936FE2A" w14:textId="0D3A5035" w:rsidR="00BC20DE" w:rsidRPr="002A461E" w:rsidRDefault="00BC20DE" w:rsidP="00BC20DE">
            <w:pPr>
              <w:spacing w:after="0" w:line="240" w:lineRule="auto"/>
              <w:ind w:left="-57" w:right="-57"/>
              <w:jc w:val="center"/>
              <w:rPr>
                <w:rFonts w:eastAsia="Calibri" w:cs="Times New Roman"/>
                <w:noProof/>
                <w:w w:val="98"/>
                <w:sz w:val="12"/>
                <w:szCs w:val="12"/>
                <w:lang w:val="en-GB"/>
              </w:rPr>
            </w:pPr>
            <w:r w:rsidRPr="002A461E">
              <w:rPr>
                <w:rFonts w:cs="Times New Roman"/>
                <w:sz w:val="12"/>
                <w:szCs w:val="12"/>
                <w:lang w:eastAsia="ro-RO"/>
                <w14:ligatures w14:val="none"/>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DC17822" w14:textId="1123B60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22A9954" w14:textId="220A306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748F15A" w14:textId="7BEFA72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145FC843" w14:textId="33ECB9E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560E117" w14:textId="4F216637" w:rsidTr="00DE3FCA">
        <w:trPr>
          <w:trHeight w:val="283"/>
          <w:jc w:val="center"/>
        </w:trPr>
        <w:tc>
          <w:tcPr>
            <w:tcW w:w="131" w:type="pct"/>
            <w:vMerge w:val="restart"/>
            <w:tcBorders>
              <w:top w:val="single" w:sz="2" w:space="0" w:color="auto"/>
              <w:left w:val="single" w:sz="18" w:space="0" w:color="auto"/>
              <w:bottom w:val="nil"/>
              <w:right w:val="single" w:sz="2" w:space="0" w:color="auto"/>
            </w:tcBorders>
            <w:shd w:val="clear" w:color="auto" w:fill="auto"/>
            <w:vAlign w:val="center"/>
            <w:hideMark/>
          </w:tcPr>
          <w:p w14:paraId="42B5D8DB"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ROSC0303  Hârtibaciu Sud-Est</w:t>
            </w:r>
          </w:p>
        </w:tc>
        <w:tc>
          <w:tcPr>
            <w:tcW w:w="160" w:type="pct"/>
            <w:vMerge w:val="restart"/>
            <w:tcBorders>
              <w:top w:val="single" w:sz="2" w:space="0" w:color="auto"/>
              <w:left w:val="single" w:sz="2" w:space="0" w:color="auto"/>
              <w:bottom w:val="nil"/>
              <w:right w:val="single" w:sz="2" w:space="0" w:color="auto"/>
            </w:tcBorders>
            <w:shd w:val="clear" w:color="auto" w:fill="auto"/>
            <w:textDirection w:val="btLr"/>
            <w:vAlign w:val="center"/>
            <w:hideMark/>
          </w:tcPr>
          <w:p w14:paraId="4F734D7F"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IHabitate</w:t>
            </w:r>
          </w:p>
          <w:p w14:paraId="554D2951" w14:textId="0061B703"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BF0983F"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91Y0</w:t>
            </w:r>
          </w:p>
          <w:p w14:paraId="0C36E783" w14:textId="3FB6A5D6"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315C535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Păduri </w:t>
            </w:r>
          </w:p>
          <w:p w14:paraId="69186B2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dacice de</w:t>
            </w:r>
          </w:p>
          <w:p w14:paraId="675F72A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 stejar și carpen</w:t>
            </w:r>
          </w:p>
          <w:p w14:paraId="3DF55C9C" w14:textId="5D04E1FA"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58"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793C6728"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p w14:paraId="08EEB520" w14:textId="1D4E555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0EBBB1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Habitatul speciei se regăsește în zona proiectului în u.a. 5B, 7B, 8B pe </w:t>
            </w:r>
            <w:r w:rsidRPr="002A461E">
              <w:rPr>
                <w:rFonts w:eastAsia="Calibri" w:cs="Times New Roman"/>
                <w:b/>
                <w:bCs/>
                <w:noProof/>
                <w:sz w:val="12"/>
                <w:szCs w:val="12"/>
                <w:lang w:val="en-GB"/>
              </w:rPr>
              <w:t>64,48 ha</w:t>
            </w:r>
          </w:p>
          <w:p w14:paraId="48A7480B" w14:textId="1F5E16E1" w:rsidR="00BC20DE" w:rsidRPr="002A461E" w:rsidRDefault="00BC20DE" w:rsidP="00BC20DE">
            <w:pPr>
              <w:spacing w:after="0" w:line="240" w:lineRule="auto"/>
              <w:jc w:val="center"/>
              <w:rPr>
                <w:rFonts w:eastAsia="Calibri" w:cs="Times New Roman"/>
                <w:noProof/>
                <w:sz w:val="12"/>
                <w:szCs w:val="12"/>
                <w:lang w:val="en-GB"/>
              </w:rPr>
            </w:pPr>
          </w:p>
        </w:tc>
        <w:tc>
          <w:tcPr>
            <w:tcW w:w="137"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7F6A347F"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p w14:paraId="5483A968" w14:textId="286CE2E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3F1A19D4"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p w14:paraId="5A06EBB2" w14:textId="77A06E28"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6308EB4"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p w14:paraId="568D019A" w14:textId="60AEEC1D"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428A619C"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favorabil</w:t>
            </w:r>
          </w:p>
          <w:p w14:paraId="7A834709" w14:textId="31A510D8"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00348E0E"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menținerea stării de conservare</w:t>
            </w:r>
          </w:p>
          <w:p w14:paraId="19491929" w14:textId="2483EF0F"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2456FB2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110"/>
                <w:sz w:val="12"/>
                <w:szCs w:val="12"/>
                <w:lang w:val="en-GB"/>
              </w:rPr>
              <w:t>Suprafața</w:t>
            </w:r>
            <w:r w:rsidRPr="002A461E">
              <w:rPr>
                <w:rFonts w:eastAsia="Calibri" w:cs="Times New Roman"/>
                <w:noProof/>
                <w:spacing w:val="-3"/>
                <w:w w:val="110"/>
                <w:sz w:val="12"/>
                <w:szCs w:val="12"/>
                <w:lang w:val="en-GB"/>
              </w:rPr>
              <w:t xml:space="preserve"> </w:t>
            </w:r>
            <w:r w:rsidRPr="002A461E">
              <w:rPr>
                <w:rFonts w:eastAsia="Calibri" w:cs="Times New Roman"/>
                <w:noProof/>
                <w:spacing w:val="-2"/>
                <w:w w:val="110"/>
                <w:sz w:val="12"/>
                <w:szCs w:val="12"/>
                <w:lang w:val="en-GB"/>
              </w:rPr>
              <w:t>habitatului</w:t>
            </w:r>
          </w:p>
        </w:tc>
        <w:tc>
          <w:tcPr>
            <w:tcW w:w="313"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37EE0F6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5"/>
                <w:w w:val="110"/>
                <w:sz w:val="12"/>
                <w:szCs w:val="12"/>
                <w:lang w:val="en-GB"/>
              </w:rPr>
              <w:t>ha</w:t>
            </w:r>
          </w:p>
        </w:tc>
        <w:tc>
          <w:tcPr>
            <w:tcW w:w="187"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42D12B59"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pacing w:val="-5"/>
                <w:w w:val="110"/>
                <w:sz w:val="12"/>
                <w:szCs w:val="12"/>
                <w:lang w:val="en-GB"/>
              </w:rPr>
              <w:t>2652,25</w:t>
            </w:r>
          </w:p>
        </w:tc>
        <w:tc>
          <w:tcPr>
            <w:tcW w:w="168"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6D78BBC3"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hideMark/>
          </w:tcPr>
          <w:p w14:paraId="4BC81E2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110"/>
                <w:sz w:val="12"/>
                <w:szCs w:val="12"/>
                <w:lang w:val="en-GB"/>
              </w:rPr>
              <w:t>Cel</w:t>
            </w:r>
            <w:r w:rsidRPr="002A461E">
              <w:rPr>
                <w:rFonts w:eastAsia="Calibri" w:cs="Times New Roman"/>
                <w:noProof/>
                <w:spacing w:val="-2"/>
                <w:w w:val="110"/>
                <w:sz w:val="12"/>
                <w:szCs w:val="12"/>
                <w:lang w:val="en-GB"/>
              </w:rPr>
              <w:t xml:space="preserve"> </w:t>
            </w:r>
            <w:r w:rsidRPr="002A461E">
              <w:rPr>
                <w:rFonts w:eastAsia="Calibri" w:cs="Times New Roman"/>
                <w:noProof/>
                <w:w w:val="110"/>
                <w:sz w:val="12"/>
                <w:szCs w:val="12"/>
                <w:lang w:val="en-GB"/>
              </w:rPr>
              <w:t>puțin</w:t>
            </w:r>
            <w:r w:rsidRPr="002A461E">
              <w:rPr>
                <w:rFonts w:eastAsia="Calibri" w:cs="Times New Roman"/>
                <w:noProof/>
                <w:spacing w:val="-1"/>
                <w:w w:val="110"/>
                <w:sz w:val="12"/>
                <w:szCs w:val="12"/>
                <w:lang w:val="en-GB"/>
              </w:rPr>
              <w:t xml:space="preserve"> </w:t>
            </w:r>
            <w:r w:rsidRPr="002A461E">
              <w:rPr>
                <w:rFonts w:eastAsia="Calibri" w:cs="Times New Roman"/>
                <w:noProof/>
                <w:spacing w:val="-5"/>
                <w:w w:val="110"/>
                <w:sz w:val="12"/>
                <w:szCs w:val="12"/>
                <w:lang w:val="en-GB"/>
              </w:rPr>
              <w:t>2652,25</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2A7BF16" w14:textId="77777777" w:rsidR="00BC20DE" w:rsidRPr="002A461E" w:rsidRDefault="00BC20DE" w:rsidP="00BC20DE">
            <w:pPr>
              <w:pStyle w:val="TableParagraph"/>
              <w:ind w:left="-72" w:right="-72"/>
              <w:rPr>
                <w:rFonts w:ascii="Times New Roman" w:hAnsi="Times New Roman" w:cs="Times New Roman"/>
                <w:b/>
                <w:sz w:val="12"/>
                <w:szCs w:val="12"/>
              </w:rPr>
            </w:pPr>
          </w:p>
          <w:p w14:paraId="385A8B14" w14:textId="77777777" w:rsidR="00BC20DE" w:rsidRPr="002A461E" w:rsidRDefault="00BC20DE" w:rsidP="00BC20DE">
            <w:pPr>
              <w:pStyle w:val="TableParagraph"/>
              <w:ind w:left="-72" w:right="-72"/>
              <w:rPr>
                <w:rFonts w:ascii="Times New Roman" w:hAnsi="Times New Roman" w:cs="Times New Roman"/>
                <w:b/>
                <w:sz w:val="12"/>
                <w:szCs w:val="12"/>
              </w:rPr>
            </w:pPr>
          </w:p>
          <w:p w14:paraId="0496612D" w14:textId="77777777" w:rsidR="00BC20DE" w:rsidRPr="002A461E" w:rsidRDefault="00BC20DE" w:rsidP="00BC20DE">
            <w:pPr>
              <w:pStyle w:val="TableParagraph"/>
              <w:spacing w:before="11"/>
              <w:ind w:left="-72" w:right="-72"/>
              <w:rPr>
                <w:rFonts w:ascii="Times New Roman" w:hAnsi="Times New Roman" w:cs="Times New Roman"/>
                <w:b/>
                <w:sz w:val="12"/>
                <w:szCs w:val="12"/>
              </w:rPr>
            </w:pPr>
          </w:p>
          <w:p w14:paraId="573990D0" w14:textId="181AA5D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nu</w:t>
            </w:r>
          </w:p>
        </w:tc>
        <w:tc>
          <w:tcPr>
            <w:tcW w:w="269" w:type="pct"/>
            <w:tcBorders>
              <w:top w:val="single" w:sz="2" w:space="0" w:color="auto"/>
              <w:left w:val="single" w:sz="2" w:space="0" w:color="auto"/>
              <w:bottom w:val="single" w:sz="4" w:space="0" w:color="auto"/>
              <w:right w:val="single" w:sz="2" w:space="0" w:color="auto"/>
            </w:tcBorders>
            <w:shd w:val="clear" w:color="auto" w:fill="auto"/>
            <w:vAlign w:val="center"/>
          </w:tcPr>
          <w:p w14:paraId="5158B5D8" w14:textId="77777777" w:rsidR="00BC20DE" w:rsidRPr="002A461E" w:rsidRDefault="00BC20DE" w:rsidP="00BC20DE">
            <w:pPr>
              <w:pStyle w:val="TableParagraph"/>
              <w:spacing w:before="1"/>
              <w:ind w:left="-72" w:right="-72" w:hanging="3"/>
              <w:rPr>
                <w:rFonts w:ascii="Times New Roman" w:hAnsi="Times New Roman" w:cs="Times New Roman"/>
                <w:sz w:val="12"/>
                <w:szCs w:val="12"/>
              </w:rPr>
            </w:pPr>
            <w:r w:rsidRPr="002A461E">
              <w:rPr>
                <w:rFonts w:ascii="Times New Roman" w:hAnsi="Times New Roman" w:cs="Times New Roman"/>
                <w:sz w:val="12"/>
                <w:szCs w:val="12"/>
              </w:rPr>
              <w:t>Soluțiile</w:t>
            </w:r>
            <w:r w:rsidRPr="002A461E">
              <w:rPr>
                <w:rFonts w:ascii="Times New Roman" w:hAnsi="Times New Roman" w:cs="Times New Roman"/>
                <w:spacing w:val="1"/>
                <w:sz w:val="12"/>
                <w:szCs w:val="12"/>
              </w:rPr>
              <w:t xml:space="preserve"> </w:t>
            </w:r>
            <w:r w:rsidRPr="002A461E">
              <w:rPr>
                <w:rFonts w:ascii="Times New Roman" w:hAnsi="Times New Roman" w:cs="Times New Roman"/>
                <w:spacing w:val="-1"/>
                <w:sz w:val="12"/>
                <w:szCs w:val="12"/>
              </w:rPr>
              <w:t xml:space="preserve">tehnice </w:t>
            </w:r>
            <w:r w:rsidRPr="002A461E">
              <w:rPr>
                <w:rFonts w:ascii="Times New Roman" w:hAnsi="Times New Roman" w:cs="Times New Roman"/>
                <w:sz w:val="12"/>
                <w:szCs w:val="12"/>
              </w:rPr>
              <w:t>propuse</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nu aduc</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modificări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asupra</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suprafeței</w:t>
            </w:r>
          </w:p>
          <w:p w14:paraId="705CAAF0" w14:textId="5344F4A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habitatului</w:t>
            </w:r>
          </w:p>
        </w:tc>
        <w:tc>
          <w:tcPr>
            <w:tcW w:w="227" w:type="pct"/>
            <w:tcBorders>
              <w:top w:val="single" w:sz="2" w:space="0" w:color="auto"/>
              <w:left w:val="single" w:sz="2" w:space="0" w:color="auto"/>
              <w:bottom w:val="single" w:sz="4" w:space="0" w:color="auto"/>
              <w:right w:val="single" w:sz="2" w:space="0" w:color="auto"/>
            </w:tcBorders>
            <w:shd w:val="clear" w:color="auto" w:fill="auto"/>
            <w:vAlign w:val="center"/>
          </w:tcPr>
          <w:p w14:paraId="176AE564" w14:textId="77777777" w:rsidR="00BC20DE" w:rsidRPr="002A461E" w:rsidRDefault="00BC20DE" w:rsidP="00BC20DE">
            <w:pPr>
              <w:pStyle w:val="TableParagraph"/>
              <w:ind w:left="-72" w:right="-72"/>
              <w:rPr>
                <w:rFonts w:ascii="Times New Roman" w:hAnsi="Times New Roman" w:cs="Times New Roman"/>
                <w:b/>
                <w:sz w:val="12"/>
                <w:szCs w:val="12"/>
              </w:rPr>
            </w:pPr>
          </w:p>
          <w:p w14:paraId="7AEEF9AD" w14:textId="77777777" w:rsidR="00BC20DE" w:rsidRPr="002A461E" w:rsidRDefault="00BC20DE" w:rsidP="00BC20DE">
            <w:pPr>
              <w:pStyle w:val="TableParagraph"/>
              <w:ind w:left="-72" w:right="-72"/>
              <w:rPr>
                <w:rFonts w:ascii="Times New Roman" w:hAnsi="Times New Roman" w:cs="Times New Roman"/>
                <w:b/>
                <w:sz w:val="12"/>
                <w:szCs w:val="12"/>
              </w:rPr>
            </w:pPr>
          </w:p>
          <w:p w14:paraId="3CED6592" w14:textId="77777777" w:rsidR="00BC20DE" w:rsidRPr="002A461E" w:rsidRDefault="00BC20DE" w:rsidP="00BC20DE">
            <w:pPr>
              <w:pStyle w:val="TableParagraph"/>
              <w:spacing w:before="11"/>
              <w:ind w:left="-72" w:right="-72"/>
              <w:rPr>
                <w:rFonts w:ascii="Times New Roman" w:hAnsi="Times New Roman" w:cs="Times New Roman"/>
                <w:b/>
                <w:sz w:val="12"/>
                <w:szCs w:val="12"/>
              </w:rPr>
            </w:pPr>
          </w:p>
          <w:p w14:paraId="2E16B02D" w14:textId="7A5E787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ha</w:t>
            </w:r>
          </w:p>
        </w:tc>
        <w:tc>
          <w:tcPr>
            <w:tcW w:w="237" w:type="pct"/>
            <w:tcBorders>
              <w:top w:val="single" w:sz="2" w:space="0" w:color="auto"/>
              <w:left w:val="single" w:sz="2" w:space="0" w:color="auto"/>
              <w:bottom w:val="single" w:sz="4" w:space="0" w:color="auto"/>
              <w:right w:val="single" w:sz="2" w:space="0" w:color="auto"/>
            </w:tcBorders>
            <w:shd w:val="clear" w:color="auto" w:fill="auto"/>
            <w:vAlign w:val="center"/>
          </w:tcPr>
          <w:p w14:paraId="154052B0" w14:textId="77777777" w:rsidR="00BC20DE" w:rsidRPr="002A461E" w:rsidRDefault="00BC20DE" w:rsidP="00BC20DE">
            <w:pPr>
              <w:pStyle w:val="TableParagraph"/>
              <w:ind w:left="-72" w:right="-72"/>
              <w:rPr>
                <w:rFonts w:ascii="Times New Roman" w:hAnsi="Times New Roman" w:cs="Times New Roman"/>
                <w:b/>
                <w:sz w:val="12"/>
                <w:szCs w:val="12"/>
              </w:rPr>
            </w:pPr>
          </w:p>
          <w:p w14:paraId="5FB0DB50" w14:textId="77777777" w:rsidR="00BC20DE" w:rsidRPr="002A461E" w:rsidRDefault="00BC20DE" w:rsidP="00BC20DE">
            <w:pPr>
              <w:pStyle w:val="TableParagraph"/>
              <w:spacing w:before="10"/>
              <w:ind w:left="-72" w:right="-72"/>
              <w:rPr>
                <w:rFonts w:ascii="Times New Roman" w:hAnsi="Times New Roman" w:cs="Times New Roman"/>
                <w:b/>
                <w:sz w:val="12"/>
                <w:szCs w:val="12"/>
              </w:rPr>
            </w:pPr>
          </w:p>
          <w:p w14:paraId="377172E8" w14:textId="1EDA80C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2" w:space="0" w:color="auto"/>
              <w:left w:val="single" w:sz="2" w:space="0" w:color="auto"/>
              <w:bottom w:val="single" w:sz="4" w:space="0" w:color="auto"/>
              <w:right w:val="single" w:sz="18" w:space="0" w:color="auto"/>
            </w:tcBorders>
            <w:shd w:val="clear" w:color="auto" w:fill="auto"/>
            <w:vAlign w:val="center"/>
          </w:tcPr>
          <w:p w14:paraId="3F8C122A" w14:textId="77777777" w:rsidR="00BC20DE" w:rsidRPr="002A461E" w:rsidRDefault="00BC20DE" w:rsidP="00BC20DE">
            <w:pPr>
              <w:pStyle w:val="TableParagraph"/>
              <w:ind w:left="-72" w:right="-72"/>
              <w:rPr>
                <w:rFonts w:ascii="Times New Roman" w:hAnsi="Times New Roman" w:cs="Times New Roman"/>
                <w:b/>
                <w:sz w:val="12"/>
                <w:szCs w:val="12"/>
              </w:rPr>
            </w:pPr>
          </w:p>
          <w:p w14:paraId="7BA198FD" w14:textId="77777777" w:rsidR="00BC20DE" w:rsidRPr="002A461E" w:rsidRDefault="00BC20DE" w:rsidP="00BC20DE">
            <w:pPr>
              <w:pStyle w:val="TableParagraph"/>
              <w:ind w:left="-72" w:right="-72"/>
              <w:rPr>
                <w:rFonts w:ascii="Times New Roman" w:hAnsi="Times New Roman" w:cs="Times New Roman"/>
                <w:b/>
                <w:sz w:val="12"/>
                <w:szCs w:val="12"/>
              </w:rPr>
            </w:pPr>
          </w:p>
          <w:p w14:paraId="017729E9" w14:textId="77777777" w:rsidR="00BC20DE" w:rsidRPr="002A461E" w:rsidRDefault="00BC20DE" w:rsidP="00BC20DE">
            <w:pPr>
              <w:pStyle w:val="TableParagraph"/>
              <w:spacing w:before="11"/>
              <w:ind w:left="-72" w:right="-72"/>
              <w:rPr>
                <w:rFonts w:ascii="Times New Roman" w:hAnsi="Times New Roman" w:cs="Times New Roman"/>
                <w:b/>
                <w:sz w:val="12"/>
                <w:szCs w:val="12"/>
              </w:rPr>
            </w:pPr>
          </w:p>
          <w:p w14:paraId="74B16AF3" w14:textId="538F76D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w w:val="99"/>
                <w:sz w:val="12"/>
                <w:szCs w:val="12"/>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41CEA325" w14:textId="77777777" w:rsidR="00BC20DE" w:rsidRPr="002A461E" w:rsidRDefault="00BC20DE" w:rsidP="00BC20DE">
            <w:pPr>
              <w:pStyle w:val="TableParagraph"/>
              <w:ind w:left="-72" w:right="-72"/>
              <w:rPr>
                <w:rFonts w:ascii="Times New Roman" w:hAnsi="Times New Roman" w:cs="Times New Roman"/>
                <w:b/>
                <w:sz w:val="12"/>
                <w:szCs w:val="12"/>
              </w:rPr>
            </w:pPr>
          </w:p>
          <w:p w14:paraId="2F55989C" w14:textId="77777777" w:rsidR="00BC20DE" w:rsidRPr="002A461E" w:rsidRDefault="00BC20DE" w:rsidP="00BC20DE">
            <w:pPr>
              <w:pStyle w:val="TableParagraph"/>
              <w:ind w:left="-72" w:right="-72"/>
              <w:rPr>
                <w:rFonts w:ascii="Times New Roman" w:hAnsi="Times New Roman" w:cs="Times New Roman"/>
                <w:b/>
                <w:sz w:val="12"/>
                <w:szCs w:val="12"/>
              </w:rPr>
            </w:pPr>
          </w:p>
          <w:p w14:paraId="01CC6E2B" w14:textId="77777777" w:rsidR="00BC20DE" w:rsidRPr="002A461E" w:rsidRDefault="00BC20DE" w:rsidP="00BC20DE">
            <w:pPr>
              <w:pStyle w:val="TableParagraph"/>
              <w:spacing w:before="11"/>
              <w:ind w:left="-72" w:right="-72"/>
              <w:rPr>
                <w:rFonts w:ascii="Times New Roman" w:hAnsi="Times New Roman" w:cs="Times New Roman"/>
                <w:b/>
                <w:sz w:val="12"/>
                <w:szCs w:val="12"/>
              </w:rPr>
            </w:pPr>
          </w:p>
          <w:p w14:paraId="4F5B3A93" w14:textId="1AAB24C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w w:val="99"/>
                <w:sz w:val="12"/>
                <w:szCs w:val="12"/>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32AE2F13" w14:textId="77777777" w:rsidR="00BC20DE" w:rsidRPr="002A461E" w:rsidRDefault="00BC20DE" w:rsidP="00BC20DE">
            <w:pPr>
              <w:pStyle w:val="TableParagraph"/>
              <w:ind w:left="-72" w:right="-72"/>
              <w:rPr>
                <w:rFonts w:ascii="Times New Roman" w:hAnsi="Times New Roman" w:cs="Times New Roman"/>
                <w:b/>
                <w:sz w:val="12"/>
                <w:szCs w:val="12"/>
              </w:rPr>
            </w:pPr>
          </w:p>
          <w:p w14:paraId="5F50BB66" w14:textId="77777777" w:rsidR="00BC20DE" w:rsidRPr="002A461E" w:rsidRDefault="00BC20DE" w:rsidP="00BC20DE">
            <w:pPr>
              <w:pStyle w:val="TableParagraph"/>
              <w:ind w:left="-72" w:right="-72"/>
              <w:rPr>
                <w:rFonts w:ascii="Times New Roman" w:hAnsi="Times New Roman" w:cs="Times New Roman"/>
                <w:b/>
                <w:sz w:val="12"/>
                <w:szCs w:val="12"/>
              </w:rPr>
            </w:pPr>
          </w:p>
          <w:p w14:paraId="37322D8B" w14:textId="77777777" w:rsidR="00BC20DE" w:rsidRPr="002A461E" w:rsidRDefault="00BC20DE" w:rsidP="00BC20DE">
            <w:pPr>
              <w:pStyle w:val="TableParagraph"/>
              <w:spacing w:before="11"/>
              <w:ind w:left="-72" w:right="-72"/>
              <w:rPr>
                <w:rFonts w:ascii="Times New Roman" w:hAnsi="Times New Roman" w:cs="Times New Roman"/>
                <w:b/>
                <w:sz w:val="12"/>
                <w:szCs w:val="12"/>
              </w:rPr>
            </w:pPr>
          </w:p>
          <w:p w14:paraId="79E2F722" w14:textId="1B0A002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nesemnificativ</w:t>
            </w:r>
          </w:p>
        </w:tc>
      </w:tr>
      <w:tr w:rsidR="002A461E" w:rsidRPr="002A461E" w14:paraId="39BF2DD2" w14:textId="132FDC79" w:rsidTr="00DE3FCA">
        <w:trPr>
          <w:trHeight w:val="283"/>
          <w:jc w:val="center"/>
        </w:trPr>
        <w:tc>
          <w:tcPr>
            <w:tcW w:w="131" w:type="pct"/>
            <w:vMerge/>
            <w:tcBorders>
              <w:top w:val="single" w:sz="2" w:space="0" w:color="auto"/>
              <w:left w:val="single" w:sz="18" w:space="0" w:color="auto"/>
              <w:bottom w:val="nil"/>
              <w:right w:val="single" w:sz="2" w:space="0" w:color="auto"/>
            </w:tcBorders>
            <w:shd w:val="clear" w:color="auto" w:fill="auto"/>
            <w:vAlign w:val="center"/>
            <w:hideMark/>
          </w:tcPr>
          <w:p w14:paraId="00A8101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nil"/>
              <w:right w:val="single" w:sz="2" w:space="0" w:color="auto"/>
            </w:tcBorders>
            <w:shd w:val="clear" w:color="auto" w:fill="auto"/>
            <w:textDirection w:val="btLr"/>
            <w:vAlign w:val="center"/>
            <w:hideMark/>
          </w:tcPr>
          <w:p w14:paraId="4A7E08F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029BD1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C4757B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7FC20AF"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E7E84F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6BF8B5D"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D5238E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65D4EF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4AAD57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8CBDC2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FC94DD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Abundenţă specii edificatoare de arbori </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8BBCEC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7F87F6F"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33DA8C0"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hideMark/>
          </w:tcPr>
          <w:p w14:paraId="1F7FCF6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70%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5D84401" w14:textId="77777777" w:rsidR="00BC20DE" w:rsidRPr="002A461E" w:rsidRDefault="00BC20DE" w:rsidP="00BC20DE">
            <w:pPr>
              <w:pStyle w:val="TableParagraph"/>
              <w:ind w:left="-72" w:right="-72"/>
              <w:rPr>
                <w:rFonts w:ascii="Times New Roman" w:hAnsi="Times New Roman" w:cs="Times New Roman"/>
                <w:b/>
                <w:sz w:val="12"/>
                <w:szCs w:val="12"/>
              </w:rPr>
            </w:pPr>
          </w:p>
          <w:p w14:paraId="74B5B061" w14:textId="77777777" w:rsidR="00BC20DE" w:rsidRPr="002A461E" w:rsidRDefault="00BC20DE" w:rsidP="00BC20DE">
            <w:pPr>
              <w:pStyle w:val="TableParagraph"/>
              <w:ind w:left="-72" w:right="-72"/>
              <w:rPr>
                <w:rFonts w:ascii="Times New Roman" w:hAnsi="Times New Roman" w:cs="Times New Roman"/>
                <w:b/>
                <w:sz w:val="12"/>
                <w:szCs w:val="12"/>
              </w:rPr>
            </w:pPr>
          </w:p>
          <w:p w14:paraId="34A61264" w14:textId="77777777" w:rsidR="00BC20DE" w:rsidRPr="002A461E" w:rsidRDefault="00BC20DE" w:rsidP="00BC20DE">
            <w:pPr>
              <w:pStyle w:val="TableParagraph"/>
              <w:ind w:left="-72" w:right="-72"/>
              <w:rPr>
                <w:rFonts w:ascii="Times New Roman" w:hAnsi="Times New Roman" w:cs="Times New Roman"/>
                <w:b/>
                <w:sz w:val="12"/>
                <w:szCs w:val="12"/>
              </w:rPr>
            </w:pPr>
          </w:p>
          <w:p w14:paraId="621C4365" w14:textId="77777777" w:rsidR="00BC20DE" w:rsidRPr="002A461E" w:rsidRDefault="00BC20DE" w:rsidP="00BC20DE">
            <w:pPr>
              <w:pStyle w:val="TableParagraph"/>
              <w:spacing w:before="8"/>
              <w:ind w:left="-72" w:right="-72"/>
              <w:rPr>
                <w:rFonts w:ascii="Times New Roman" w:hAnsi="Times New Roman" w:cs="Times New Roman"/>
                <w:b/>
                <w:sz w:val="12"/>
                <w:szCs w:val="12"/>
              </w:rPr>
            </w:pPr>
          </w:p>
          <w:p w14:paraId="05437902" w14:textId="715254F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E91F79E" w14:textId="77777777" w:rsidR="00BC20DE" w:rsidRPr="002A461E" w:rsidRDefault="00BC20DE" w:rsidP="00BC20DE">
            <w:pPr>
              <w:pStyle w:val="TableParagraph"/>
              <w:spacing w:before="9"/>
              <w:ind w:left="-72" w:right="-72"/>
              <w:rPr>
                <w:rFonts w:ascii="Times New Roman" w:hAnsi="Times New Roman" w:cs="Times New Roman"/>
                <w:b/>
                <w:sz w:val="12"/>
                <w:szCs w:val="12"/>
              </w:rPr>
            </w:pPr>
          </w:p>
          <w:p w14:paraId="0886011F" w14:textId="40D566A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Prin soluțiile</w:t>
            </w:r>
            <w:r w:rsidRPr="002A461E">
              <w:rPr>
                <w:rFonts w:cs="Times New Roman"/>
                <w:spacing w:val="1"/>
                <w:sz w:val="12"/>
                <w:szCs w:val="12"/>
              </w:rPr>
              <w:t xml:space="preserve"> </w:t>
            </w:r>
            <w:r w:rsidRPr="002A461E">
              <w:rPr>
                <w:rFonts w:cs="Times New Roman"/>
                <w:spacing w:val="-1"/>
                <w:sz w:val="12"/>
                <w:szCs w:val="12"/>
              </w:rPr>
              <w:t xml:space="preserve">tehnice </w:t>
            </w:r>
            <w:r w:rsidRPr="002A461E">
              <w:rPr>
                <w:rFonts w:cs="Times New Roman"/>
                <w:sz w:val="12"/>
                <w:szCs w:val="12"/>
              </w:rPr>
              <w:t>propuse</w:t>
            </w:r>
            <w:r w:rsidRPr="002A461E">
              <w:rPr>
                <w:rFonts w:cs="Times New Roman"/>
                <w:spacing w:val="-27"/>
                <w:sz w:val="12"/>
                <w:szCs w:val="12"/>
              </w:rPr>
              <w:t xml:space="preserve"> </w:t>
            </w:r>
            <w:r w:rsidRPr="002A461E">
              <w:rPr>
                <w:rFonts w:cs="Times New Roman"/>
                <w:sz w:val="12"/>
                <w:szCs w:val="12"/>
              </w:rPr>
              <w:t>pot fi eliminate</w:t>
            </w:r>
            <w:r w:rsidRPr="002A461E">
              <w:rPr>
                <w:rFonts w:cs="Times New Roman"/>
                <w:spacing w:val="-27"/>
                <w:sz w:val="12"/>
                <w:szCs w:val="12"/>
              </w:rPr>
              <w:t xml:space="preserve"> </w:t>
            </w:r>
            <w:r w:rsidRPr="002A461E">
              <w:rPr>
                <w:rFonts w:cs="Times New Roman"/>
                <w:sz w:val="12"/>
                <w:szCs w:val="12"/>
              </w:rPr>
              <w:t>speciile de</w:t>
            </w:r>
            <w:r w:rsidRPr="002A461E">
              <w:rPr>
                <w:rFonts w:cs="Times New Roman"/>
                <w:spacing w:val="1"/>
                <w:sz w:val="12"/>
                <w:szCs w:val="12"/>
              </w:rPr>
              <w:t xml:space="preserve"> </w:t>
            </w:r>
            <w:r w:rsidRPr="002A461E">
              <w:rPr>
                <w:rFonts w:cs="Times New Roman"/>
                <w:sz w:val="12"/>
                <w:szCs w:val="12"/>
              </w:rPr>
              <w:t>arbori</w:t>
            </w:r>
            <w:r w:rsidRPr="002A461E">
              <w:rPr>
                <w:rFonts w:cs="Times New Roman"/>
                <w:spacing w:val="1"/>
                <w:sz w:val="12"/>
                <w:szCs w:val="12"/>
              </w:rPr>
              <w:t xml:space="preserve"> </w:t>
            </w:r>
            <w:r w:rsidRPr="002A461E">
              <w:rPr>
                <w:rFonts w:cs="Times New Roman"/>
                <w:sz w:val="12"/>
                <w:szCs w:val="12"/>
              </w:rPr>
              <w:t>edificatoar</w:t>
            </w:r>
            <w:r w:rsidRPr="002A461E">
              <w:rPr>
                <w:rFonts w:cs="Times New Roman"/>
                <w:spacing w:val="1"/>
                <w:sz w:val="12"/>
                <w:szCs w:val="12"/>
              </w:rPr>
              <w:t xml:space="preserve"> </w:t>
            </w:r>
            <w:r w:rsidRPr="002A461E">
              <w:rPr>
                <w:rFonts w:cs="Times New Roman"/>
                <w:sz w:val="12"/>
                <w:szCs w:val="12"/>
              </w:rPr>
              <w:t>pentru acest tip</w:t>
            </w:r>
            <w:r w:rsidRPr="002A461E">
              <w:rPr>
                <w:rFonts w:cs="Times New Roman"/>
                <w:spacing w:val="-27"/>
                <w:sz w:val="12"/>
                <w:szCs w:val="12"/>
              </w:rPr>
              <w:t xml:space="preserve"> </w:t>
            </w:r>
            <w:r w:rsidRPr="002A461E">
              <w:rPr>
                <w:rFonts w:cs="Times New Roman"/>
                <w:sz w:val="12"/>
                <w:szCs w:val="12"/>
              </w:rPr>
              <w:t>de</w:t>
            </w:r>
            <w:r w:rsidRPr="002A461E">
              <w:rPr>
                <w:rFonts w:cs="Times New Roman"/>
                <w:spacing w:val="-1"/>
                <w:sz w:val="12"/>
                <w:szCs w:val="12"/>
              </w:rPr>
              <w:t xml:space="preserve"> </w:t>
            </w:r>
            <w:r w:rsidRPr="002A461E">
              <w:rPr>
                <w:rFonts w:cs="Times New Roman"/>
                <w:sz w:val="12"/>
                <w:szCs w:val="12"/>
              </w:rPr>
              <w:t>habitat</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5CFF10E" w14:textId="77777777" w:rsidR="00BC20DE" w:rsidRPr="002A461E" w:rsidRDefault="00BC20DE" w:rsidP="00BC20DE">
            <w:pPr>
              <w:pStyle w:val="TableParagraph"/>
              <w:ind w:left="-72" w:right="-72"/>
              <w:rPr>
                <w:rFonts w:ascii="Times New Roman" w:hAnsi="Times New Roman" w:cs="Times New Roman"/>
                <w:b/>
                <w:sz w:val="12"/>
                <w:szCs w:val="12"/>
              </w:rPr>
            </w:pPr>
          </w:p>
          <w:p w14:paraId="255F7E81" w14:textId="77777777" w:rsidR="00BC20DE" w:rsidRPr="002A461E" w:rsidRDefault="00BC20DE" w:rsidP="00BC20DE">
            <w:pPr>
              <w:pStyle w:val="TableParagraph"/>
              <w:ind w:left="-72" w:right="-72"/>
              <w:rPr>
                <w:rFonts w:ascii="Times New Roman" w:hAnsi="Times New Roman" w:cs="Times New Roman"/>
                <w:b/>
                <w:sz w:val="12"/>
                <w:szCs w:val="12"/>
              </w:rPr>
            </w:pPr>
          </w:p>
          <w:p w14:paraId="5B84DB3A" w14:textId="77777777" w:rsidR="00BC20DE" w:rsidRPr="002A461E" w:rsidRDefault="00BC20DE" w:rsidP="00BC20DE">
            <w:pPr>
              <w:pStyle w:val="TableParagraph"/>
              <w:ind w:left="-72" w:right="-72"/>
              <w:rPr>
                <w:rFonts w:ascii="Times New Roman" w:hAnsi="Times New Roman" w:cs="Times New Roman"/>
                <w:b/>
                <w:sz w:val="12"/>
                <w:szCs w:val="12"/>
              </w:rPr>
            </w:pPr>
          </w:p>
          <w:p w14:paraId="12DB1B09" w14:textId="77777777" w:rsidR="00BC20DE" w:rsidRPr="002A461E" w:rsidRDefault="00BC20DE" w:rsidP="00BC20DE">
            <w:pPr>
              <w:pStyle w:val="TableParagraph"/>
              <w:spacing w:before="8"/>
              <w:ind w:left="-72" w:right="-72"/>
              <w:rPr>
                <w:rFonts w:ascii="Times New Roman" w:hAnsi="Times New Roman" w:cs="Times New Roman"/>
                <w:b/>
                <w:sz w:val="12"/>
                <w:szCs w:val="12"/>
              </w:rPr>
            </w:pPr>
          </w:p>
          <w:p w14:paraId="17E5A901" w14:textId="7AA8EF6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DF41E2D" w14:textId="77777777" w:rsidR="00BC20DE" w:rsidRPr="002A461E" w:rsidRDefault="00BC20DE" w:rsidP="00BC20DE">
            <w:pPr>
              <w:pStyle w:val="TableParagraph"/>
              <w:ind w:left="-72" w:right="-72"/>
              <w:rPr>
                <w:rFonts w:ascii="Times New Roman" w:hAnsi="Times New Roman" w:cs="Times New Roman"/>
                <w:b/>
                <w:sz w:val="12"/>
                <w:szCs w:val="12"/>
              </w:rPr>
            </w:pPr>
          </w:p>
          <w:p w14:paraId="59367831" w14:textId="77777777" w:rsidR="00BC20DE" w:rsidRPr="002A461E" w:rsidRDefault="00BC20DE" w:rsidP="00BC20DE">
            <w:pPr>
              <w:pStyle w:val="TableParagraph"/>
              <w:ind w:left="-72" w:right="-72"/>
              <w:rPr>
                <w:rFonts w:ascii="Times New Roman" w:hAnsi="Times New Roman" w:cs="Times New Roman"/>
                <w:b/>
                <w:sz w:val="12"/>
                <w:szCs w:val="12"/>
              </w:rPr>
            </w:pPr>
          </w:p>
          <w:p w14:paraId="19ADD375" w14:textId="77777777" w:rsidR="00BC20DE" w:rsidRPr="002A461E" w:rsidRDefault="00BC20DE" w:rsidP="00BC20DE">
            <w:pPr>
              <w:pStyle w:val="TableParagraph"/>
              <w:ind w:left="-72" w:right="-72"/>
              <w:rPr>
                <w:rFonts w:ascii="Times New Roman" w:hAnsi="Times New Roman" w:cs="Times New Roman"/>
                <w:b/>
                <w:sz w:val="12"/>
                <w:szCs w:val="12"/>
              </w:rPr>
            </w:pPr>
          </w:p>
          <w:p w14:paraId="3C95F94F" w14:textId="77777777" w:rsidR="00BC20DE" w:rsidRPr="002A461E" w:rsidRDefault="00BC20DE" w:rsidP="00BC20DE">
            <w:pPr>
              <w:pStyle w:val="TableParagraph"/>
              <w:spacing w:before="8"/>
              <w:ind w:left="-72" w:right="-72"/>
              <w:rPr>
                <w:rFonts w:ascii="Times New Roman" w:hAnsi="Times New Roman" w:cs="Times New Roman"/>
                <w:b/>
                <w:sz w:val="12"/>
                <w:szCs w:val="12"/>
              </w:rPr>
            </w:pPr>
          </w:p>
          <w:p w14:paraId="60913B51" w14:textId="608A225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semnificat</w:t>
            </w:r>
            <w:r w:rsidRPr="002A461E">
              <w:rPr>
                <w:rFonts w:cs="Times New Roman"/>
                <w:spacing w:val="-28"/>
                <w:sz w:val="12"/>
                <w:szCs w:val="12"/>
              </w:rPr>
              <w:t xml:space="preserve"> </w:t>
            </w:r>
            <w:r w:rsidRPr="002A461E">
              <w:rPr>
                <w:rFonts w:cs="Times New Roman"/>
                <w:sz w:val="12"/>
                <w:szCs w:val="12"/>
              </w:rPr>
              <w: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E53565E" w14:textId="77777777" w:rsidR="00BC20DE" w:rsidRPr="002A461E" w:rsidRDefault="00BC20DE" w:rsidP="00BC20DE">
            <w:pPr>
              <w:pStyle w:val="TableParagraph"/>
              <w:ind w:left="-72" w:right="-72"/>
              <w:rPr>
                <w:rFonts w:ascii="Times New Roman" w:hAnsi="Times New Roman" w:cs="Times New Roman"/>
                <w:b/>
                <w:sz w:val="12"/>
                <w:szCs w:val="12"/>
              </w:rPr>
            </w:pPr>
          </w:p>
          <w:p w14:paraId="4E251EED" w14:textId="77777777" w:rsidR="00BC20DE" w:rsidRPr="002A461E" w:rsidRDefault="00BC20DE" w:rsidP="00BC20DE">
            <w:pPr>
              <w:pStyle w:val="TableParagraph"/>
              <w:spacing w:before="7"/>
              <w:ind w:left="-72" w:right="-72"/>
              <w:rPr>
                <w:rFonts w:ascii="Times New Roman" w:hAnsi="Times New Roman" w:cs="Times New Roman"/>
                <w:b/>
                <w:sz w:val="12"/>
                <w:szCs w:val="12"/>
              </w:rPr>
            </w:pPr>
          </w:p>
          <w:p w14:paraId="3E9D75DB" w14:textId="01204E9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pot</w:t>
            </w:r>
            <w:r w:rsidRPr="002A461E">
              <w:rPr>
                <w:rFonts w:cs="Times New Roman"/>
                <w:spacing w:val="1"/>
                <w:sz w:val="12"/>
                <w:szCs w:val="12"/>
              </w:rPr>
              <w:t xml:space="preserve"> </w:t>
            </w:r>
            <w:r w:rsidRPr="002A461E">
              <w:rPr>
                <w:rFonts w:cs="Times New Roman"/>
                <w:sz w:val="12"/>
                <w:szCs w:val="12"/>
              </w:rPr>
              <w:t>fi</w:t>
            </w:r>
            <w:r w:rsidRPr="002A461E">
              <w:rPr>
                <w:rFonts w:cs="Times New Roman"/>
                <w:spacing w:val="1"/>
                <w:sz w:val="12"/>
                <w:szCs w:val="12"/>
              </w:rPr>
              <w:t xml:space="preserve"> </w:t>
            </w:r>
            <w:r w:rsidRPr="002A461E">
              <w:rPr>
                <w:rFonts w:cs="Times New Roman"/>
                <w:sz w:val="12"/>
                <w:szCs w:val="12"/>
              </w:rPr>
              <w:t>eleiminate</w:t>
            </w:r>
            <w:r w:rsidRPr="002A461E">
              <w:rPr>
                <w:rFonts w:cs="Times New Roman"/>
                <w:spacing w:val="1"/>
                <w:sz w:val="12"/>
                <w:szCs w:val="12"/>
              </w:rPr>
              <w:t xml:space="preserve"> </w:t>
            </w:r>
            <w:r w:rsidRPr="002A461E">
              <w:rPr>
                <w:rFonts w:cs="Times New Roman"/>
                <w:sz w:val="12"/>
                <w:szCs w:val="12"/>
              </w:rPr>
              <w:t>speciile</w:t>
            </w:r>
            <w:r w:rsidRPr="002A461E">
              <w:rPr>
                <w:rFonts w:cs="Times New Roman"/>
                <w:spacing w:val="1"/>
                <w:sz w:val="12"/>
                <w:szCs w:val="12"/>
              </w:rPr>
              <w:t xml:space="preserve"> </w:t>
            </w:r>
            <w:r w:rsidRPr="002A461E">
              <w:rPr>
                <w:rFonts w:cs="Times New Roman"/>
                <w:spacing w:val="-1"/>
                <w:sz w:val="12"/>
                <w:szCs w:val="12"/>
              </w:rPr>
              <w:t>caracteristic</w:t>
            </w:r>
            <w:r w:rsidRPr="002A461E">
              <w:rPr>
                <w:rFonts w:cs="Times New Roman"/>
                <w:spacing w:val="-27"/>
                <w:sz w:val="12"/>
                <w:szCs w:val="12"/>
              </w:rPr>
              <w:t xml:space="preserve"> </w:t>
            </w:r>
            <w:r w:rsidRPr="002A461E">
              <w:rPr>
                <w:rFonts w:cs="Times New Roman"/>
                <w:sz w:val="12"/>
                <w:szCs w:val="12"/>
              </w:rPr>
              <w:t>e tipului</w:t>
            </w:r>
            <w:r w:rsidRPr="002A461E">
              <w:rPr>
                <w:rFonts w:cs="Times New Roman"/>
                <w:spacing w:val="1"/>
                <w:sz w:val="12"/>
                <w:szCs w:val="12"/>
              </w:rPr>
              <w:t xml:space="preserve"> </w:t>
            </w:r>
            <w:r w:rsidRPr="002A461E">
              <w:rPr>
                <w:rFonts w:cs="Times New Roman"/>
                <w:sz w:val="12"/>
                <w:szCs w:val="12"/>
              </w:rPr>
              <w:t>de</w:t>
            </w:r>
            <w:r w:rsidRPr="002A461E">
              <w:rPr>
                <w:rFonts w:cs="Times New Roman"/>
                <w:spacing w:val="1"/>
                <w:sz w:val="12"/>
                <w:szCs w:val="12"/>
              </w:rPr>
              <w:t xml:space="preserve"> </w:t>
            </w:r>
            <w:r w:rsidRPr="002A461E">
              <w:rPr>
                <w:rFonts w:cs="Times New Roman"/>
                <w:sz w:val="12"/>
                <w:szCs w:val="12"/>
              </w:rPr>
              <w:t>habitat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D4E555B" w14:textId="77777777" w:rsidR="00BC20DE" w:rsidRPr="002A461E" w:rsidRDefault="00BC20DE" w:rsidP="00BC20DE">
            <w:pPr>
              <w:pStyle w:val="TableParagraph"/>
              <w:spacing w:line="111" w:lineRule="exact"/>
              <w:ind w:left="-72" w:right="-72"/>
              <w:rPr>
                <w:rFonts w:ascii="Times New Roman" w:hAnsi="Times New Roman" w:cs="Times New Roman"/>
                <w:sz w:val="12"/>
                <w:szCs w:val="12"/>
              </w:rPr>
            </w:pPr>
            <w:r w:rsidRPr="002A461E">
              <w:rPr>
                <w:rFonts w:ascii="Times New Roman" w:hAnsi="Times New Roman" w:cs="Times New Roman"/>
                <w:sz w:val="12"/>
                <w:szCs w:val="12"/>
              </w:rPr>
              <w:t>la</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lucrările de</w:t>
            </w:r>
          </w:p>
          <w:p w14:paraId="1570D0CA" w14:textId="77777777" w:rsidR="00BC20DE" w:rsidRPr="002A461E" w:rsidRDefault="00BC20DE" w:rsidP="00BC20DE">
            <w:pPr>
              <w:pStyle w:val="TableParagraph"/>
              <w:spacing w:before="1"/>
              <w:ind w:left="-72" w:right="-72" w:hanging="2"/>
              <w:rPr>
                <w:rFonts w:ascii="Times New Roman" w:hAnsi="Times New Roman" w:cs="Times New Roman"/>
                <w:sz w:val="12"/>
                <w:szCs w:val="12"/>
              </w:rPr>
            </w:pPr>
            <w:r w:rsidRPr="002A461E">
              <w:rPr>
                <w:rFonts w:ascii="Times New Roman" w:hAnsi="Times New Roman" w:cs="Times New Roman"/>
                <w:sz w:val="12"/>
                <w:szCs w:val="12"/>
              </w:rPr>
              <w:t>punere în</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valoarea se va</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urmări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intervenția,</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în</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primul rând,</w:t>
            </w:r>
            <w:r w:rsidRPr="002A461E">
              <w:rPr>
                <w:rFonts w:ascii="Times New Roman" w:hAnsi="Times New Roman" w:cs="Times New Roman"/>
                <w:spacing w:val="1"/>
                <w:sz w:val="12"/>
                <w:szCs w:val="12"/>
              </w:rPr>
              <w:t xml:space="preserve"> </w:t>
            </w:r>
            <w:r w:rsidRPr="002A461E">
              <w:rPr>
                <w:rFonts w:ascii="Times New Roman" w:hAnsi="Times New Roman" w:cs="Times New Roman"/>
                <w:spacing w:val="-1"/>
                <w:sz w:val="12"/>
                <w:szCs w:val="12"/>
              </w:rPr>
              <w:t>asupra speciilor</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necorespunzăto</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are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tipului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de</w:t>
            </w:r>
          </w:p>
          <w:p w14:paraId="2E29D105" w14:textId="2406978C"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habitat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612D4638" w14:textId="77777777" w:rsidR="00BC20DE" w:rsidRPr="002A461E" w:rsidRDefault="00BC20DE" w:rsidP="00BC20DE">
            <w:pPr>
              <w:pStyle w:val="TableParagraph"/>
              <w:ind w:left="-72" w:right="-72"/>
              <w:rPr>
                <w:rFonts w:ascii="Times New Roman" w:hAnsi="Times New Roman" w:cs="Times New Roman"/>
                <w:b/>
                <w:sz w:val="12"/>
                <w:szCs w:val="12"/>
              </w:rPr>
            </w:pPr>
          </w:p>
          <w:p w14:paraId="480D802E" w14:textId="77777777" w:rsidR="00BC20DE" w:rsidRPr="002A461E" w:rsidRDefault="00BC20DE" w:rsidP="00BC20DE">
            <w:pPr>
              <w:pStyle w:val="TableParagraph"/>
              <w:ind w:left="-72" w:right="-72"/>
              <w:rPr>
                <w:rFonts w:ascii="Times New Roman" w:hAnsi="Times New Roman" w:cs="Times New Roman"/>
                <w:b/>
                <w:sz w:val="12"/>
                <w:szCs w:val="12"/>
              </w:rPr>
            </w:pPr>
          </w:p>
          <w:p w14:paraId="48FB2FA4" w14:textId="77777777" w:rsidR="00BC20DE" w:rsidRPr="002A461E" w:rsidRDefault="00BC20DE" w:rsidP="00BC20DE">
            <w:pPr>
              <w:pStyle w:val="TableParagraph"/>
              <w:ind w:left="-72" w:right="-72"/>
              <w:rPr>
                <w:rFonts w:ascii="Times New Roman" w:hAnsi="Times New Roman" w:cs="Times New Roman"/>
                <w:b/>
                <w:sz w:val="12"/>
                <w:szCs w:val="12"/>
              </w:rPr>
            </w:pPr>
          </w:p>
          <w:p w14:paraId="47CAC105" w14:textId="77777777" w:rsidR="00BC20DE" w:rsidRPr="002A461E" w:rsidRDefault="00BC20DE" w:rsidP="00BC20DE">
            <w:pPr>
              <w:pStyle w:val="TableParagraph"/>
              <w:spacing w:before="8"/>
              <w:ind w:left="-72" w:right="-72"/>
              <w:rPr>
                <w:rFonts w:ascii="Times New Roman" w:hAnsi="Times New Roman" w:cs="Times New Roman"/>
                <w:b/>
                <w:sz w:val="12"/>
                <w:szCs w:val="12"/>
              </w:rPr>
            </w:pPr>
          </w:p>
          <w:p w14:paraId="15447619" w14:textId="53BD725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nesemnificativ</w:t>
            </w:r>
          </w:p>
        </w:tc>
      </w:tr>
      <w:tr w:rsidR="002A461E" w:rsidRPr="002A461E" w14:paraId="58CA95C1" w14:textId="7E736948" w:rsidTr="00DE3FCA">
        <w:trPr>
          <w:trHeight w:val="283"/>
          <w:jc w:val="center"/>
        </w:trPr>
        <w:tc>
          <w:tcPr>
            <w:tcW w:w="131" w:type="pct"/>
            <w:vMerge/>
            <w:tcBorders>
              <w:top w:val="single" w:sz="2" w:space="0" w:color="auto"/>
              <w:left w:val="single" w:sz="18" w:space="0" w:color="auto"/>
              <w:bottom w:val="nil"/>
              <w:right w:val="single" w:sz="2" w:space="0" w:color="auto"/>
            </w:tcBorders>
            <w:shd w:val="clear" w:color="auto" w:fill="auto"/>
            <w:vAlign w:val="center"/>
            <w:hideMark/>
          </w:tcPr>
          <w:p w14:paraId="764DB44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nil"/>
              <w:right w:val="single" w:sz="2" w:space="0" w:color="auto"/>
            </w:tcBorders>
            <w:shd w:val="clear" w:color="auto" w:fill="auto"/>
            <w:textDirection w:val="btLr"/>
            <w:vAlign w:val="center"/>
            <w:hideMark/>
          </w:tcPr>
          <w:p w14:paraId="1E0992E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054BD71"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DF493FB"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ADDEECF"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F1F40F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D0BD4F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9F5D90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793BE7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9FE4AF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B8EFC5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7734CD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Nr. specii edificatoare în stratului ierbos </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D5735D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Nr. specii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5B91DE5"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19BCBB27"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hideMark/>
          </w:tcPr>
          <w:p w14:paraId="78647C4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3</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8826DC8" w14:textId="77777777" w:rsidR="00BC20DE" w:rsidRPr="002A461E" w:rsidRDefault="00BC20DE" w:rsidP="00BC20DE">
            <w:pPr>
              <w:pStyle w:val="TableParagraph"/>
              <w:ind w:left="-72" w:right="-72"/>
              <w:rPr>
                <w:rFonts w:ascii="Times New Roman" w:hAnsi="Times New Roman" w:cs="Times New Roman"/>
                <w:b/>
                <w:sz w:val="12"/>
                <w:szCs w:val="12"/>
              </w:rPr>
            </w:pPr>
          </w:p>
          <w:p w14:paraId="5EBA4E0C" w14:textId="77777777" w:rsidR="00BC20DE" w:rsidRPr="002A461E" w:rsidRDefault="00BC20DE" w:rsidP="00BC20DE">
            <w:pPr>
              <w:pStyle w:val="TableParagraph"/>
              <w:ind w:left="-72" w:right="-72"/>
              <w:rPr>
                <w:rFonts w:ascii="Times New Roman" w:hAnsi="Times New Roman" w:cs="Times New Roman"/>
                <w:b/>
                <w:sz w:val="12"/>
                <w:szCs w:val="12"/>
              </w:rPr>
            </w:pPr>
          </w:p>
          <w:p w14:paraId="42011AC5" w14:textId="2C510BA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C38278F" w14:textId="77777777" w:rsidR="00BC20DE" w:rsidRPr="002A461E" w:rsidRDefault="00BC20DE" w:rsidP="00BC20DE">
            <w:pPr>
              <w:pStyle w:val="TableParagraph"/>
              <w:spacing w:before="2"/>
              <w:ind w:left="-72" w:right="-72" w:hanging="3"/>
              <w:rPr>
                <w:rFonts w:ascii="Times New Roman" w:hAnsi="Times New Roman" w:cs="Times New Roman"/>
                <w:sz w:val="12"/>
                <w:szCs w:val="12"/>
              </w:rPr>
            </w:pPr>
            <w:r w:rsidRPr="002A461E">
              <w:rPr>
                <w:rFonts w:ascii="Times New Roman" w:hAnsi="Times New Roman" w:cs="Times New Roman"/>
                <w:sz w:val="12"/>
                <w:szCs w:val="12"/>
              </w:rPr>
              <w:t>Soluțiile</w:t>
            </w:r>
            <w:r w:rsidRPr="002A461E">
              <w:rPr>
                <w:rFonts w:ascii="Times New Roman" w:hAnsi="Times New Roman" w:cs="Times New Roman"/>
                <w:spacing w:val="1"/>
                <w:sz w:val="12"/>
                <w:szCs w:val="12"/>
              </w:rPr>
              <w:t xml:space="preserve"> </w:t>
            </w:r>
            <w:r w:rsidRPr="002A461E">
              <w:rPr>
                <w:rFonts w:ascii="Times New Roman" w:hAnsi="Times New Roman" w:cs="Times New Roman"/>
                <w:spacing w:val="-1"/>
                <w:sz w:val="12"/>
                <w:szCs w:val="12"/>
              </w:rPr>
              <w:t xml:space="preserve">tehnice </w:t>
            </w:r>
            <w:r w:rsidRPr="002A461E">
              <w:rPr>
                <w:rFonts w:ascii="Times New Roman" w:hAnsi="Times New Roman" w:cs="Times New Roman"/>
                <w:sz w:val="12"/>
                <w:szCs w:val="12"/>
              </w:rPr>
              <w:t>propuse</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nu aduc</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modificări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asupra</w:t>
            </w:r>
            <w:r w:rsidRPr="002A461E">
              <w:rPr>
                <w:rFonts w:ascii="Times New Roman" w:hAnsi="Times New Roman" w:cs="Times New Roman"/>
                <w:spacing w:val="-2"/>
                <w:sz w:val="12"/>
                <w:szCs w:val="12"/>
              </w:rPr>
              <w:t xml:space="preserve"> </w:t>
            </w:r>
            <w:r w:rsidRPr="002A461E">
              <w:rPr>
                <w:rFonts w:ascii="Times New Roman" w:hAnsi="Times New Roman" w:cs="Times New Roman"/>
                <w:sz w:val="12"/>
                <w:szCs w:val="12"/>
              </w:rPr>
              <w:t>acestui</w:t>
            </w:r>
          </w:p>
          <w:p w14:paraId="3F6CC305" w14:textId="51526D6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623B8A5D" w14:textId="77777777" w:rsidR="00BC20DE" w:rsidRPr="002A461E" w:rsidRDefault="00BC20DE" w:rsidP="00BC20DE">
            <w:pPr>
              <w:pStyle w:val="TableParagraph"/>
              <w:ind w:left="-72" w:right="-72"/>
              <w:rPr>
                <w:rFonts w:ascii="Times New Roman" w:hAnsi="Times New Roman" w:cs="Times New Roman"/>
                <w:b/>
                <w:sz w:val="12"/>
                <w:szCs w:val="12"/>
              </w:rPr>
            </w:pPr>
          </w:p>
          <w:p w14:paraId="2138075A" w14:textId="77777777" w:rsidR="00BC20DE" w:rsidRPr="002A461E" w:rsidRDefault="00BC20DE" w:rsidP="00BC20DE">
            <w:pPr>
              <w:pStyle w:val="TableParagraph"/>
              <w:spacing w:before="2"/>
              <w:ind w:left="-72" w:right="-72"/>
              <w:rPr>
                <w:rFonts w:ascii="Times New Roman" w:hAnsi="Times New Roman" w:cs="Times New Roman"/>
                <w:b/>
                <w:sz w:val="12"/>
                <w:szCs w:val="12"/>
              </w:rPr>
            </w:pPr>
          </w:p>
          <w:p w14:paraId="4A826D49" w14:textId="7D7EBAF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număr</w:t>
            </w:r>
            <w:r w:rsidRPr="002A461E">
              <w:rPr>
                <w:rFonts w:cs="Times New Roman"/>
                <w:spacing w:val="1"/>
                <w:sz w:val="12"/>
                <w:szCs w:val="12"/>
              </w:rPr>
              <w:t xml:space="preserve"> </w:t>
            </w:r>
            <w:r w:rsidRPr="002A461E">
              <w:rPr>
                <w:rFonts w:cs="Times New Roman"/>
                <w:spacing w:val="-1"/>
                <w:sz w:val="12"/>
                <w:szCs w:val="12"/>
              </w:rPr>
              <w:t>specii/Ha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1D6B90C" w14:textId="77777777" w:rsidR="00BC20DE" w:rsidRPr="002A461E" w:rsidRDefault="00BC20DE" w:rsidP="00BC20DE">
            <w:pPr>
              <w:pStyle w:val="TableParagraph"/>
              <w:ind w:left="-72" w:right="-72"/>
              <w:rPr>
                <w:rFonts w:ascii="Times New Roman" w:hAnsi="Times New Roman" w:cs="Times New Roman"/>
                <w:b/>
                <w:sz w:val="12"/>
                <w:szCs w:val="12"/>
              </w:rPr>
            </w:pPr>
          </w:p>
          <w:p w14:paraId="2585C0D3" w14:textId="77777777" w:rsidR="00BC20DE" w:rsidRPr="002A461E" w:rsidRDefault="00BC20DE" w:rsidP="00BC20DE">
            <w:pPr>
              <w:pStyle w:val="TableParagraph"/>
              <w:spacing w:before="2"/>
              <w:ind w:left="-72" w:right="-72"/>
              <w:rPr>
                <w:rFonts w:ascii="Times New Roman" w:hAnsi="Times New Roman" w:cs="Times New Roman"/>
                <w:b/>
                <w:sz w:val="12"/>
                <w:szCs w:val="12"/>
              </w:rPr>
            </w:pPr>
          </w:p>
          <w:p w14:paraId="08A75487" w14:textId="174332B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pacing w:val="-1"/>
                <w:sz w:val="12"/>
                <w:szCs w:val="12"/>
              </w:rPr>
              <w:t>nesemnifi</w:t>
            </w:r>
            <w:r w:rsidRPr="002A461E">
              <w:rPr>
                <w:rFonts w:cs="Times New Roman"/>
                <w:spacing w:val="-27"/>
                <w:sz w:val="12"/>
                <w:szCs w:val="12"/>
              </w:rPr>
              <w:t xml:space="preserve"> </w:t>
            </w:r>
            <w:r w:rsidRPr="002A461E">
              <w:rPr>
                <w:rFonts w:cs="Times New Roman"/>
                <w:sz w:val="12"/>
                <w:szCs w:val="12"/>
              </w:rPr>
              <w:t>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7FDCC69" w14:textId="77777777" w:rsidR="00BC20DE" w:rsidRPr="002A461E" w:rsidRDefault="00BC20DE" w:rsidP="00BC20DE">
            <w:pPr>
              <w:pStyle w:val="TableParagraph"/>
              <w:ind w:left="-72" w:right="-72"/>
              <w:rPr>
                <w:rFonts w:ascii="Times New Roman" w:hAnsi="Times New Roman" w:cs="Times New Roman"/>
                <w:b/>
                <w:sz w:val="12"/>
                <w:szCs w:val="12"/>
              </w:rPr>
            </w:pPr>
          </w:p>
          <w:p w14:paraId="2E978C85" w14:textId="77777777" w:rsidR="00BC20DE" w:rsidRPr="002A461E" w:rsidRDefault="00BC20DE" w:rsidP="00BC20DE">
            <w:pPr>
              <w:pStyle w:val="TableParagraph"/>
              <w:ind w:left="-72" w:right="-72"/>
              <w:rPr>
                <w:rFonts w:ascii="Times New Roman" w:hAnsi="Times New Roman" w:cs="Times New Roman"/>
                <w:b/>
                <w:sz w:val="12"/>
                <w:szCs w:val="12"/>
              </w:rPr>
            </w:pPr>
          </w:p>
          <w:p w14:paraId="16626BB4" w14:textId="06F6A2E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w w:val="99"/>
                <w:sz w:val="12"/>
                <w:szCs w:val="12"/>
              </w:rPr>
              <w:t>-</w:t>
            </w:r>
          </w:p>
        </w:tc>
        <w:tc>
          <w:tcPr>
            <w:tcW w:w="346" w:type="pct"/>
            <w:tcBorders>
              <w:top w:val="single" w:sz="4" w:space="0" w:color="auto"/>
              <w:left w:val="single" w:sz="2" w:space="0" w:color="auto"/>
              <w:bottom w:val="single" w:sz="2" w:space="0" w:color="auto"/>
              <w:right w:val="single" w:sz="18" w:space="0" w:color="auto"/>
            </w:tcBorders>
            <w:shd w:val="clear" w:color="auto" w:fill="auto"/>
            <w:vAlign w:val="center"/>
          </w:tcPr>
          <w:p w14:paraId="3ED38667" w14:textId="77777777" w:rsidR="00BC20DE" w:rsidRPr="002A461E" w:rsidRDefault="00BC20DE" w:rsidP="00BC20DE">
            <w:pPr>
              <w:pStyle w:val="TableParagraph"/>
              <w:ind w:left="-72" w:right="-72"/>
              <w:rPr>
                <w:rFonts w:ascii="Times New Roman" w:hAnsi="Times New Roman" w:cs="Times New Roman"/>
                <w:b/>
                <w:sz w:val="12"/>
                <w:szCs w:val="12"/>
              </w:rPr>
            </w:pPr>
          </w:p>
          <w:p w14:paraId="53D7F023" w14:textId="77777777" w:rsidR="00BC20DE" w:rsidRPr="002A461E" w:rsidRDefault="00BC20DE" w:rsidP="00BC20DE">
            <w:pPr>
              <w:pStyle w:val="TableParagraph"/>
              <w:ind w:left="-72" w:right="-72"/>
              <w:rPr>
                <w:rFonts w:ascii="Times New Roman" w:hAnsi="Times New Roman" w:cs="Times New Roman"/>
                <w:b/>
                <w:sz w:val="12"/>
                <w:szCs w:val="12"/>
              </w:rPr>
            </w:pPr>
          </w:p>
          <w:p w14:paraId="2C9AE4F2" w14:textId="1E245CF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w w:val="99"/>
                <w:sz w:val="12"/>
                <w:szCs w:val="12"/>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40E1E14" w14:textId="77777777" w:rsidR="00BC20DE" w:rsidRPr="002A461E" w:rsidRDefault="00BC20DE" w:rsidP="00BC20DE">
            <w:pPr>
              <w:pStyle w:val="TableParagraph"/>
              <w:ind w:left="-72" w:right="-72"/>
              <w:rPr>
                <w:rFonts w:ascii="Times New Roman" w:hAnsi="Times New Roman" w:cs="Times New Roman"/>
                <w:b/>
                <w:sz w:val="12"/>
                <w:szCs w:val="12"/>
              </w:rPr>
            </w:pPr>
          </w:p>
          <w:p w14:paraId="5CA4DCA0" w14:textId="77777777" w:rsidR="00BC20DE" w:rsidRPr="002A461E" w:rsidRDefault="00BC20DE" w:rsidP="00BC20DE">
            <w:pPr>
              <w:pStyle w:val="TableParagraph"/>
              <w:ind w:left="-72" w:right="-72"/>
              <w:rPr>
                <w:rFonts w:ascii="Times New Roman" w:hAnsi="Times New Roman" w:cs="Times New Roman"/>
                <w:b/>
                <w:sz w:val="12"/>
                <w:szCs w:val="12"/>
              </w:rPr>
            </w:pPr>
          </w:p>
          <w:p w14:paraId="4D4DE012" w14:textId="3BB0CD9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nesemnificativ</w:t>
            </w:r>
          </w:p>
        </w:tc>
      </w:tr>
      <w:tr w:rsidR="002A461E" w:rsidRPr="002A461E" w14:paraId="304B283E" w14:textId="3F99E94E" w:rsidTr="00DE3FCA">
        <w:trPr>
          <w:trHeight w:val="283"/>
          <w:jc w:val="center"/>
        </w:trPr>
        <w:tc>
          <w:tcPr>
            <w:tcW w:w="131" w:type="pct"/>
            <w:vMerge/>
            <w:tcBorders>
              <w:top w:val="single" w:sz="2" w:space="0" w:color="auto"/>
              <w:left w:val="single" w:sz="18" w:space="0" w:color="auto"/>
              <w:bottom w:val="nil"/>
              <w:right w:val="single" w:sz="2" w:space="0" w:color="auto"/>
            </w:tcBorders>
            <w:shd w:val="clear" w:color="auto" w:fill="auto"/>
            <w:vAlign w:val="center"/>
            <w:hideMark/>
          </w:tcPr>
          <w:p w14:paraId="6EE0043F"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nil"/>
              <w:right w:val="single" w:sz="2" w:space="0" w:color="auto"/>
            </w:tcBorders>
            <w:shd w:val="clear" w:color="auto" w:fill="auto"/>
            <w:textDirection w:val="btLr"/>
            <w:vAlign w:val="center"/>
            <w:hideMark/>
          </w:tcPr>
          <w:p w14:paraId="230FDDC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2BAC1C7"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1A8BD8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17B631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7594758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B6D29D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5EAD6E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D422AF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0E7611A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6291078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70DB365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Abundenţă specii invazive, ruderale, nitrofile și alohtone, inclusiv ecotipurile necorespunzătoare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4C06F1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 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057283ED"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153BC1EA"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auto"/>
              <w:bottom w:val="single" w:sz="2" w:space="0" w:color="auto"/>
              <w:right w:val="single" w:sz="2" w:space="0" w:color="auto"/>
            </w:tcBorders>
            <w:shd w:val="clear" w:color="auto" w:fill="auto"/>
            <w:vAlign w:val="center"/>
          </w:tcPr>
          <w:p w14:paraId="308AE4E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mult 20%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B7D5DC5" w14:textId="753916F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3832A33" w14:textId="2A33161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Prin soluțiile tehnice propuse pot fi eliminate speciile de invazive, alohtone - impact pozitiv semnificativ</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9F6EC5A" w14:textId="04E33CB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0D5FC0E" w14:textId="1C9CC91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C338A3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0E983C37" w14:textId="45DC43D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014ACC85" w14:textId="2E225A15"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7409F8A0" w14:textId="2D94C92F" w:rsidTr="00DE3FCA">
        <w:trPr>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vAlign w:val="center"/>
            <w:hideMark/>
          </w:tcPr>
          <w:p w14:paraId="4E53A37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hideMark/>
          </w:tcPr>
          <w:p w14:paraId="79B22CD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36F51E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0A5F97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A5F147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CA08D0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64EBB5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557650E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370B56C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490D29D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190A3E1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8FD12A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Volum lemn mort pe sol sau pe picior cu diametru mai mare de 35 cm</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5FC0AA9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 xml:space="preserve"> 3</w:t>
            </w: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7D5E3A19"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2E7D4F5" w14:textId="77777777" w:rsidR="00BC20DE" w:rsidRPr="002A461E" w:rsidRDefault="00BC20DE" w:rsidP="00BC20DE">
            <w:pPr>
              <w:spacing w:after="0" w:line="240" w:lineRule="auto"/>
              <w:jc w:val="center"/>
              <w:rPr>
                <w:rFonts w:eastAsia="Calibri" w:cs="Times New Roman"/>
                <w:noProof/>
                <w:w w:val="98"/>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32E188D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Cel puțin de 10</w:t>
            </w:r>
          </w:p>
        </w:tc>
        <w:tc>
          <w:tcPr>
            <w:tcW w:w="109" w:type="pct"/>
            <w:tcBorders>
              <w:top w:val="single" w:sz="4" w:space="0" w:color="auto"/>
              <w:left w:val="single" w:sz="2" w:space="0" w:color="auto"/>
              <w:bottom w:val="single" w:sz="2" w:space="0" w:color="auto"/>
              <w:right w:val="single" w:sz="2" w:space="0" w:color="auto"/>
            </w:tcBorders>
            <w:shd w:val="clear" w:color="auto" w:fill="auto"/>
            <w:vAlign w:val="center"/>
          </w:tcPr>
          <w:p w14:paraId="76E69119" w14:textId="77777777" w:rsidR="00BC20DE" w:rsidRPr="002A461E" w:rsidRDefault="00BC20DE" w:rsidP="00BC20DE">
            <w:pPr>
              <w:pStyle w:val="TableParagraph"/>
              <w:ind w:left="-72" w:right="-72"/>
              <w:rPr>
                <w:rFonts w:ascii="Times New Roman" w:hAnsi="Times New Roman" w:cs="Times New Roman"/>
                <w:b/>
                <w:sz w:val="12"/>
                <w:szCs w:val="12"/>
              </w:rPr>
            </w:pPr>
          </w:p>
          <w:p w14:paraId="06595223" w14:textId="77777777" w:rsidR="00BC20DE" w:rsidRPr="002A461E" w:rsidRDefault="00BC20DE" w:rsidP="00BC20DE">
            <w:pPr>
              <w:pStyle w:val="TableParagraph"/>
              <w:ind w:left="-72" w:right="-72"/>
              <w:rPr>
                <w:rFonts w:ascii="Times New Roman" w:hAnsi="Times New Roman" w:cs="Times New Roman"/>
                <w:b/>
                <w:sz w:val="12"/>
                <w:szCs w:val="12"/>
              </w:rPr>
            </w:pPr>
          </w:p>
          <w:p w14:paraId="2BB0CB7A" w14:textId="77777777" w:rsidR="00BC20DE" w:rsidRPr="002A461E" w:rsidRDefault="00BC20DE" w:rsidP="00BC20DE">
            <w:pPr>
              <w:pStyle w:val="TableParagraph"/>
              <w:ind w:left="-72" w:right="-72"/>
              <w:rPr>
                <w:rFonts w:ascii="Times New Roman" w:hAnsi="Times New Roman" w:cs="Times New Roman"/>
                <w:b/>
                <w:sz w:val="12"/>
                <w:szCs w:val="12"/>
              </w:rPr>
            </w:pPr>
          </w:p>
          <w:p w14:paraId="387ADB17" w14:textId="77777777" w:rsidR="00BC20DE" w:rsidRPr="002A461E" w:rsidRDefault="00BC20DE" w:rsidP="00BC20DE">
            <w:pPr>
              <w:pStyle w:val="TableParagraph"/>
              <w:ind w:left="-72" w:right="-72"/>
              <w:rPr>
                <w:rFonts w:ascii="Times New Roman" w:hAnsi="Times New Roman" w:cs="Times New Roman"/>
                <w:b/>
                <w:sz w:val="12"/>
                <w:szCs w:val="12"/>
              </w:rPr>
            </w:pPr>
          </w:p>
          <w:p w14:paraId="114C08D6" w14:textId="5C33DE0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da</w:t>
            </w:r>
          </w:p>
        </w:tc>
        <w:tc>
          <w:tcPr>
            <w:tcW w:w="269" w:type="pct"/>
            <w:tcBorders>
              <w:top w:val="single" w:sz="4" w:space="0" w:color="auto"/>
              <w:left w:val="single" w:sz="2" w:space="0" w:color="auto"/>
              <w:bottom w:val="single" w:sz="2" w:space="0" w:color="auto"/>
              <w:right w:val="single" w:sz="2" w:space="0" w:color="auto"/>
            </w:tcBorders>
            <w:shd w:val="clear" w:color="auto" w:fill="auto"/>
            <w:vAlign w:val="center"/>
          </w:tcPr>
          <w:p w14:paraId="4CDA19EC" w14:textId="77777777" w:rsidR="00BC20DE" w:rsidRPr="002A461E" w:rsidRDefault="00BC20DE" w:rsidP="00BC20DE">
            <w:pPr>
              <w:pStyle w:val="TableParagraph"/>
              <w:ind w:left="-72" w:right="-72"/>
              <w:rPr>
                <w:rFonts w:ascii="Times New Roman" w:hAnsi="Times New Roman" w:cs="Times New Roman"/>
                <w:b/>
                <w:sz w:val="12"/>
                <w:szCs w:val="12"/>
              </w:rPr>
            </w:pPr>
          </w:p>
          <w:p w14:paraId="662148FA" w14:textId="77777777" w:rsidR="00BC20DE" w:rsidRPr="002A461E" w:rsidRDefault="00BC20DE" w:rsidP="00BC20DE">
            <w:pPr>
              <w:pStyle w:val="TableParagraph"/>
              <w:spacing w:before="3"/>
              <w:ind w:left="-72" w:right="-72"/>
              <w:rPr>
                <w:rFonts w:ascii="Times New Roman" w:hAnsi="Times New Roman" w:cs="Times New Roman"/>
                <w:b/>
                <w:sz w:val="12"/>
                <w:szCs w:val="12"/>
              </w:rPr>
            </w:pPr>
          </w:p>
          <w:p w14:paraId="2CFBB3F7" w14:textId="25F97B4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prin aplicarea</w:t>
            </w:r>
            <w:r w:rsidRPr="002A461E">
              <w:rPr>
                <w:rFonts w:cs="Times New Roman"/>
                <w:spacing w:val="1"/>
                <w:sz w:val="12"/>
                <w:szCs w:val="12"/>
              </w:rPr>
              <w:t xml:space="preserve"> </w:t>
            </w:r>
            <w:r w:rsidRPr="002A461E">
              <w:rPr>
                <w:rFonts w:cs="Times New Roman"/>
                <w:sz w:val="12"/>
                <w:szCs w:val="12"/>
              </w:rPr>
              <w:t>soluțiilor</w:t>
            </w:r>
            <w:r w:rsidRPr="002A461E">
              <w:rPr>
                <w:rFonts w:cs="Times New Roman"/>
                <w:spacing w:val="1"/>
                <w:sz w:val="12"/>
                <w:szCs w:val="12"/>
              </w:rPr>
              <w:t xml:space="preserve"> </w:t>
            </w:r>
            <w:r w:rsidRPr="002A461E">
              <w:rPr>
                <w:rFonts w:cs="Times New Roman"/>
                <w:spacing w:val="-1"/>
                <w:sz w:val="12"/>
                <w:szCs w:val="12"/>
              </w:rPr>
              <w:t xml:space="preserve">tehnice </w:t>
            </w:r>
            <w:r w:rsidRPr="002A461E">
              <w:rPr>
                <w:rFonts w:cs="Times New Roman"/>
                <w:sz w:val="12"/>
                <w:szCs w:val="12"/>
              </w:rPr>
              <w:t>propuse</w:t>
            </w:r>
            <w:r w:rsidRPr="002A461E">
              <w:rPr>
                <w:rFonts w:cs="Times New Roman"/>
                <w:spacing w:val="-27"/>
                <w:sz w:val="12"/>
                <w:szCs w:val="12"/>
              </w:rPr>
              <w:t xml:space="preserve"> </w:t>
            </w:r>
            <w:r w:rsidRPr="002A461E">
              <w:rPr>
                <w:rFonts w:cs="Times New Roman"/>
                <w:sz w:val="12"/>
                <w:szCs w:val="12"/>
              </w:rPr>
              <w:t>se poate reduce</w:t>
            </w:r>
            <w:r w:rsidRPr="002A461E">
              <w:rPr>
                <w:rFonts w:cs="Times New Roman"/>
                <w:spacing w:val="-27"/>
                <w:sz w:val="12"/>
                <w:szCs w:val="12"/>
              </w:rPr>
              <w:t xml:space="preserve"> </w:t>
            </w:r>
            <w:r w:rsidRPr="002A461E">
              <w:rPr>
                <w:rFonts w:cs="Times New Roman"/>
                <w:sz w:val="12"/>
                <w:szCs w:val="12"/>
              </w:rPr>
              <w:t>volumul</w:t>
            </w:r>
            <w:r w:rsidRPr="002A461E">
              <w:rPr>
                <w:rFonts w:cs="Times New Roman"/>
                <w:spacing w:val="1"/>
                <w:sz w:val="12"/>
                <w:szCs w:val="12"/>
              </w:rPr>
              <w:t xml:space="preserve"> </w:t>
            </w:r>
            <w:r w:rsidRPr="002A461E">
              <w:rPr>
                <w:rFonts w:cs="Times New Roman"/>
                <w:sz w:val="12"/>
                <w:szCs w:val="12"/>
              </w:rPr>
              <w:t>de</w:t>
            </w:r>
            <w:r w:rsidRPr="002A461E">
              <w:rPr>
                <w:rFonts w:cs="Times New Roman"/>
                <w:spacing w:val="1"/>
                <w:sz w:val="12"/>
                <w:szCs w:val="12"/>
              </w:rPr>
              <w:t xml:space="preserve"> </w:t>
            </w:r>
            <w:r w:rsidRPr="002A461E">
              <w:rPr>
                <w:rFonts w:cs="Times New Roman"/>
                <w:sz w:val="12"/>
                <w:szCs w:val="12"/>
              </w:rPr>
              <w:t>lemn</w:t>
            </w:r>
            <w:r w:rsidRPr="002A461E">
              <w:rPr>
                <w:rFonts w:cs="Times New Roman"/>
                <w:spacing w:val="1"/>
                <w:sz w:val="12"/>
                <w:szCs w:val="12"/>
              </w:rPr>
              <w:t xml:space="preserve"> </w:t>
            </w:r>
            <w:r w:rsidRPr="002A461E">
              <w:rPr>
                <w:rFonts w:cs="Times New Roman"/>
                <w:sz w:val="12"/>
                <w:szCs w:val="12"/>
              </w:rPr>
              <w:t>mort</w:t>
            </w:r>
            <w:r w:rsidRPr="002A461E">
              <w:rPr>
                <w:rFonts w:cs="Times New Roman"/>
                <w:spacing w:val="-2"/>
                <w:sz w:val="12"/>
                <w:szCs w:val="12"/>
              </w:rPr>
              <w:t xml:space="preserve"> </w:t>
            </w:r>
            <w:r w:rsidRPr="002A461E">
              <w:rPr>
                <w:rFonts w:cs="Times New Roman"/>
                <w:sz w:val="12"/>
                <w:szCs w:val="12"/>
              </w:rPr>
              <w:t>/</w:t>
            </w:r>
            <w:r w:rsidRPr="002A461E">
              <w:rPr>
                <w:rFonts w:cs="Times New Roman"/>
                <w:spacing w:val="1"/>
                <w:sz w:val="12"/>
                <w:szCs w:val="12"/>
              </w:rPr>
              <w:t xml:space="preserve"> </w:t>
            </w:r>
            <w:r w:rsidRPr="002A461E">
              <w:rPr>
                <w:rFonts w:cs="Times New Roman"/>
                <w:sz w:val="12"/>
                <w:szCs w:val="12"/>
              </w:rPr>
              <w:t>ha</w:t>
            </w:r>
          </w:p>
        </w:tc>
        <w:tc>
          <w:tcPr>
            <w:tcW w:w="227" w:type="pct"/>
            <w:tcBorders>
              <w:top w:val="single" w:sz="4" w:space="0" w:color="auto"/>
              <w:left w:val="single" w:sz="2" w:space="0" w:color="auto"/>
              <w:bottom w:val="single" w:sz="2" w:space="0" w:color="auto"/>
              <w:right w:val="single" w:sz="2" w:space="0" w:color="auto"/>
            </w:tcBorders>
            <w:shd w:val="clear" w:color="auto" w:fill="auto"/>
            <w:vAlign w:val="center"/>
          </w:tcPr>
          <w:p w14:paraId="6EFB588A" w14:textId="77777777" w:rsidR="00BC20DE" w:rsidRPr="002A461E" w:rsidRDefault="00BC20DE" w:rsidP="00BC20DE">
            <w:pPr>
              <w:pStyle w:val="TableParagraph"/>
              <w:ind w:left="-72" w:right="-72"/>
              <w:rPr>
                <w:rFonts w:ascii="Times New Roman" w:hAnsi="Times New Roman" w:cs="Times New Roman"/>
                <w:b/>
                <w:sz w:val="12"/>
                <w:szCs w:val="12"/>
              </w:rPr>
            </w:pPr>
          </w:p>
          <w:p w14:paraId="3B8088BD" w14:textId="77777777" w:rsidR="00BC20DE" w:rsidRPr="002A461E" w:rsidRDefault="00BC20DE" w:rsidP="00BC20DE">
            <w:pPr>
              <w:pStyle w:val="TableParagraph"/>
              <w:ind w:left="-72" w:right="-72"/>
              <w:rPr>
                <w:rFonts w:ascii="Times New Roman" w:hAnsi="Times New Roman" w:cs="Times New Roman"/>
                <w:b/>
                <w:sz w:val="12"/>
                <w:szCs w:val="12"/>
              </w:rPr>
            </w:pPr>
          </w:p>
          <w:p w14:paraId="4D0A95FF" w14:textId="77777777" w:rsidR="00BC20DE" w:rsidRPr="002A461E" w:rsidRDefault="00BC20DE" w:rsidP="00BC20DE">
            <w:pPr>
              <w:pStyle w:val="TableParagraph"/>
              <w:ind w:left="-72" w:right="-72"/>
              <w:rPr>
                <w:rFonts w:ascii="Times New Roman" w:hAnsi="Times New Roman" w:cs="Times New Roman"/>
                <w:b/>
                <w:sz w:val="12"/>
                <w:szCs w:val="12"/>
              </w:rPr>
            </w:pPr>
          </w:p>
          <w:p w14:paraId="2A294196" w14:textId="77777777" w:rsidR="00BC20DE" w:rsidRPr="002A461E" w:rsidRDefault="00BC20DE" w:rsidP="00BC20DE">
            <w:pPr>
              <w:pStyle w:val="TableParagraph"/>
              <w:ind w:left="-72" w:right="-72"/>
              <w:rPr>
                <w:rFonts w:ascii="Times New Roman" w:hAnsi="Times New Roman" w:cs="Times New Roman"/>
                <w:b/>
                <w:sz w:val="12"/>
                <w:szCs w:val="12"/>
              </w:rPr>
            </w:pPr>
          </w:p>
          <w:p w14:paraId="4F33C360" w14:textId="0BC5EB3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m3/Ha</w:t>
            </w:r>
          </w:p>
        </w:tc>
        <w:tc>
          <w:tcPr>
            <w:tcW w:w="237" w:type="pct"/>
            <w:tcBorders>
              <w:top w:val="single" w:sz="4" w:space="0" w:color="auto"/>
              <w:left w:val="single" w:sz="2" w:space="0" w:color="auto"/>
              <w:bottom w:val="single" w:sz="2" w:space="0" w:color="auto"/>
              <w:right w:val="single" w:sz="2" w:space="0" w:color="auto"/>
            </w:tcBorders>
            <w:shd w:val="clear" w:color="auto" w:fill="auto"/>
            <w:vAlign w:val="center"/>
          </w:tcPr>
          <w:p w14:paraId="42DC6628" w14:textId="77777777" w:rsidR="00BC20DE" w:rsidRPr="002A461E" w:rsidRDefault="00BC20DE" w:rsidP="00BC20DE">
            <w:pPr>
              <w:pStyle w:val="TableParagraph"/>
              <w:ind w:left="-72" w:right="-72"/>
              <w:rPr>
                <w:rFonts w:ascii="Times New Roman" w:hAnsi="Times New Roman" w:cs="Times New Roman"/>
                <w:b/>
                <w:sz w:val="12"/>
                <w:szCs w:val="12"/>
              </w:rPr>
            </w:pPr>
          </w:p>
          <w:p w14:paraId="1C47DE95" w14:textId="77777777" w:rsidR="00BC20DE" w:rsidRPr="002A461E" w:rsidRDefault="00BC20DE" w:rsidP="00BC20DE">
            <w:pPr>
              <w:pStyle w:val="TableParagraph"/>
              <w:ind w:left="-72" w:right="-72"/>
              <w:rPr>
                <w:rFonts w:ascii="Times New Roman" w:hAnsi="Times New Roman" w:cs="Times New Roman"/>
                <w:b/>
                <w:sz w:val="12"/>
                <w:szCs w:val="12"/>
              </w:rPr>
            </w:pPr>
          </w:p>
          <w:p w14:paraId="0C32A9A3" w14:textId="77777777" w:rsidR="00BC20DE" w:rsidRPr="002A461E" w:rsidRDefault="00BC20DE" w:rsidP="00BC20DE">
            <w:pPr>
              <w:pStyle w:val="TableParagraph"/>
              <w:ind w:left="-72" w:right="-72"/>
              <w:rPr>
                <w:rFonts w:ascii="Times New Roman" w:hAnsi="Times New Roman" w:cs="Times New Roman"/>
                <w:b/>
                <w:sz w:val="12"/>
                <w:szCs w:val="12"/>
              </w:rPr>
            </w:pPr>
          </w:p>
          <w:p w14:paraId="0EA28BD7" w14:textId="77777777" w:rsidR="00BC20DE" w:rsidRPr="002A461E" w:rsidRDefault="00BC20DE" w:rsidP="00BC20DE">
            <w:pPr>
              <w:pStyle w:val="TableParagraph"/>
              <w:spacing w:before="3"/>
              <w:ind w:left="-72" w:right="-72"/>
              <w:rPr>
                <w:rFonts w:ascii="Times New Roman" w:hAnsi="Times New Roman" w:cs="Times New Roman"/>
                <w:b/>
                <w:sz w:val="12"/>
                <w:szCs w:val="12"/>
              </w:rPr>
            </w:pPr>
          </w:p>
          <w:p w14:paraId="0FDB2001" w14:textId="0CDB5E5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semnificat</w:t>
            </w:r>
            <w:r w:rsidRPr="002A461E">
              <w:rPr>
                <w:rFonts w:cs="Times New Roman"/>
                <w:spacing w:val="-28"/>
                <w:sz w:val="12"/>
                <w:szCs w:val="12"/>
              </w:rPr>
              <w:t xml:space="preserve"> </w:t>
            </w:r>
            <w:r w:rsidRPr="002A461E">
              <w:rPr>
                <w:rFonts w:cs="Times New Roman"/>
                <w:sz w:val="12"/>
                <w:szCs w:val="12"/>
              </w:rPr>
              <w:t>iv</w:t>
            </w:r>
          </w:p>
        </w:tc>
        <w:tc>
          <w:tcPr>
            <w:tcW w:w="261" w:type="pct"/>
            <w:tcBorders>
              <w:top w:val="single" w:sz="4" w:space="0" w:color="auto"/>
              <w:left w:val="single" w:sz="2" w:space="0" w:color="auto"/>
              <w:bottom w:val="single" w:sz="2" w:space="0" w:color="auto"/>
              <w:right w:val="single" w:sz="18" w:space="0" w:color="auto"/>
            </w:tcBorders>
            <w:shd w:val="clear" w:color="auto" w:fill="auto"/>
            <w:vAlign w:val="center"/>
          </w:tcPr>
          <w:p w14:paraId="56C01CE1" w14:textId="77777777" w:rsidR="00BC20DE" w:rsidRPr="002A461E" w:rsidRDefault="00BC20DE" w:rsidP="00BC20DE">
            <w:pPr>
              <w:pStyle w:val="TableParagraph"/>
              <w:ind w:left="-72" w:right="-72"/>
              <w:rPr>
                <w:rFonts w:ascii="Times New Roman" w:hAnsi="Times New Roman" w:cs="Times New Roman"/>
                <w:b/>
                <w:sz w:val="12"/>
                <w:szCs w:val="12"/>
              </w:rPr>
            </w:pPr>
          </w:p>
          <w:p w14:paraId="2320D0B0" w14:textId="77777777" w:rsidR="00BC20DE" w:rsidRPr="002A461E" w:rsidRDefault="00BC20DE" w:rsidP="00BC20DE">
            <w:pPr>
              <w:pStyle w:val="TableParagraph"/>
              <w:spacing w:before="3"/>
              <w:ind w:left="-72" w:right="-72"/>
              <w:rPr>
                <w:rFonts w:ascii="Times New Roman" w:hAnsi="Times New Roman" w:cs="Times New Roman"/>
                <w:b/>
                <w:sz w:val="12"/>
                <w:szCs w:val="12"/>
              </w:rPr>
            </w:pPr>
          </w:p>
          <w:p w14:paraId="64678FF1" w14:textId="3CF2A77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pacing w:val="-1"/>
                <w:sz w:val="12"/>
                <w:szCs w:val="12"/>
              </w:rPr>
              <w:t xml:space="preserve">volumul </w:t>
            </w:r>
            <w:r w:rsidRPr="002A461E">
              <w:rPr>
                <w:rFonts w:cs="Times New Roman"/>
                <w:sz w:val="12"/>
                <w:szCs w:val="12"/>
              </w:rPr>
              <w:t>de</w:t>
            </w:r>
            <w:r w:rsidRPr="002A461E">
              <w:rPr>
                <w:rFonts w:cs="Times New Roman"/>
                <w:spacing w:val="-27"/>
                <w:sz w:val="12"/>
                <w:szCs w:val="12"/>
              </w:rPr>
              <w:t xml:space="preserve"> </w:t>
            </w:r>
            <w:r w:rsidRPr="002A461E">
              <w:rPr>
                <w:rFonts w:cs="Times New Roman"/>
                <w:sz w:val="12"/>
                <w:szCs w:val="12"/>
              </w:rPr>
              <w:t>lemn</w:t>
            </w:r>
            <w:r w:rsidRPr="002A461E">
              <w:rPr>
                <w:rFonts w:cs="Times New Roman"/>
                <w:spacing w:val="1"/>
                <w:sz w:val="12"/>
                <w:szCs w:val="12"/>
              </w:rPr>
              <w:t xml:space="preserve"> </w:t>
            </w:r>
            <w:r w:rsidRPr="002A461E">
              <w:rPr>
                <w:rFonts w:cs="Times New Roman"/>
                <w:sz w:val="12"/>
                <w:szCs w:val="12"/>
              </w:rPr>
              <w:t>mort/ha</w:t>
            </w:r>
            <w:r w:rsidRPr="002A461E">
              <w:rPr>
                <w:rFonts w:cs="Times New Roman"/>
                <w:spacing w:val="1"/>
                <w:sz w:val="12"/>
                <w:szCs w:val="12"/>
              </w:rPr>
              <w:t xml:space="preserve"> </w:t>
            </w:r>
            <w:r w:rsidRPr="002A461E">
              <w:rPr>
                <w:rFonts w:cs="Times New Roman"/>
                <w:sz w:val="12"/>
                <w:szCs w:val="12"/>
              </w:rPr>
              <w:t>scade sub</w:t>
            </w:r>
            <w:r w:rsidRPr="002A461E">
              <w:rPr>
                <w:rFonts w:cs="Times New Roman"/>
                <w:spacing w:val="1"/>
                <w:sz w:val="12"/>
                <w:szCs w:val="12"/>
              </w:rPr>
              <w:t xml:space="preserve"> </w:t>
            </w:r>
            <w:r w:rsidRPr="002A461E">
              <w:rPr>
                <w:rFonts w:cs="Times New Roman"/>
                <w:sz w:val="12"/>
                <w:szCs w:val="12"/>
              </w:rPr>
              <w:t>valoarea</w:t>
            </w:r>
            <w:r w:rsidRPr="002A461E">
              <w:rPr>
                <w:rFonts w:cs="Times New Roman"/>
                <w:spacing w:val="1"/>
                <w:sz w:val="12"/>
                <w:szCs w:val="12"/>
              </w:rPr>
              <w:t xml:space="preserve"> </w:t>
            </w:r>
            <w:r w:rsidRPr="002A461E">
              <w:rPr>
                <w:rFonts w:cs="Times New Roman"/>
                <w:sz w:val="12"/>
                <w:szCs w:val="12"/>
              </w:rPr>
              <w:t>țintă</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440F2432" w14:textId="77777777"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rPr>
              <w:t>la lucrările de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punere în</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valoare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nu</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se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vor marca toți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arborii morți,</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debilitați sau în</w:t>
            </w:r>
            <w:r w:rsidRPr="002A461E">
              <w:rPr>
                <w:rFonts w:ascii="Times New Roman" w:hAnsi="Times New Roman" w:cs="Times New Roman"/>
                <w:spacing w:val="-27"/>
                <w:sz w:val="12"/>
                <w:szCs w:val="12"/>
              </w:rPr>
              <w:t xml:space="preserve"> </w:t>
            </w:r>
            <w:r w:rsidRPr="002A461E">
              <w:rPr>
                <w:rFonts w:ascii="Times New Roman" w:hAnsi="Times New Roman" w:cs="Times New Roman"/>
                <w:sz w:val="12"/>
                <w:szCs w:val="12"/>
              </w:rPr>
              <w:t>curs de uscare,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sol sau</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pe</w:t>
            </w:r>
            <w:r w:rsidRPr="002A461E">
              <w:rPr>
                <w:rFonts w:ascii="Times New Roman" w:hAnsi="Times New Roman" w:cs="Times New Roman"/>
                <w:spacing w:val="1"/>
                <w:sz w:val="12"/>
                <w:szCs w:val="12"/>
              </w:rPr>
              <w:t xml:space="preserve"> </w:t>
            </w:r>
            <w:r w:rsidRPr="002A461E">
              <w:rPr>
                <w:rFonts w:ascii="Times New Roman" w:hAnsi="Times New Roman" w:cs="Times New Roman"/>
                <w:sz w:val="12"/>
                <w:szCs w:val="12"/>
              </w:rPr>
              <w:t>picior(păstrarea</w:t>
            </w:r>
          </w:p>
          <w:p w14:paraId="3FF6D2C3" w14:textId="13EC733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a</w:t>
            </w:r>
            <w:r w:rsidRPr="002A461E">
              <w:rPr>
                <w:rFonts w:cs="Times New Roman"/>
                <w:spacing w:val="-1"/>
                <w:sz w:val="12"/>
                <w:szCs w:val="12"/>
              </w:rPr>
              <w:t xml:space="preserve"> </w:t>
            </w:r>
            <w:r w:rsidRPr="002A461E">
              <w:rPr>
                <w:rFonts w:cs="Times New Roman"/>
                <w:sz w:val="12"/>
                <w:szCs w:val="12"/>
              </w:rPr>
              <w:t>4-5 fire</w:t>
            </w:r>
            <w:r w:rsidRPr="002A461E">
              <w:rPr>
                <w:rFonts w:cs="Times New Roman"/>
                <w:spacing w:val="-1"/>
                <w:sz w:val="12"/>
                <w:szCs w:val="12"/>
              </w:rPr>
              <w:t xml:space="preserve"> </w:t>
            </w:r>
            <w:r w:rsidRPr="002A461E">
              <w:rPr>
                <w:rFonts w:cs="Times New Roman"/>
                <w:sz w:val="12"/>
                <w:szCs w:val="12"/>
              </w:rPr>
              <w:t>la</w:t>
            </w:r>
            <w:r w:rsidRPr="002A461E">
              <w:rPr>
                <w:rFonts w:cs="Times New Roman"/>
                <w:spacing w:val="-2"/>
                <w:sz w:val="12"/>
                <w:szCs w:val="12"/>
              </w:rPr>
              <w:t xml:space="preserve"> </w:t>
            </w:r>
            <w:r w:rsidRPr="002A461E">
              <w:rPr>
                <w:rFonts w:cs="Times New Roman"/>
                <w:sz w:val="12"/>
                <w:szCs w:val="12"/>
              </w:rPr>
              <w:t>ha)</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10C279E" w14:textId="77777777" w:rsidR="00BC20DE" w:rsidRPr="002A461E" w:rsidRDefault="00BC20DE" w:rsidP="00BC20DE">
            <w:pPr>
              <w:pStyle w:val="TableParagraph"/>
              <w:ind w:left="-72" w:right="-72"/>
              <w:rPr>
                <w:rFonts w:ascii="Times New Roman" w:hAnsi="Times New Roman" w:cs="Times New Roman"/>
                <w:b/>
                <w:sz w:val="12"/>
                <w:szCs w:val="12"/>
              </w:rPr>
            </w:pPr>
          </w:p>
          <w:p w14:paraId="7A58CC29" w14:textId="77777777" w:rsidR="00BC20DE" w:rsidRPr="002A461E" w:rsidRDefault="00BC20DE" w:rsidP="00BC20DE">
            <w:pPr>
              <w:pStyle w:val="TableParagraph"/>
              <w:ind w:left="-72" w:right="-72"/>
              <w:rPr>
                <w:rFonts w:ascii="Times New Roman" w:hAnsi="Times New Roman" w:cs="Times New Roman"/>
                <w:b/>
                <w:sz w:val="12"/>
                <w:szCs w:val="12"/>
              </w:rPr>
            </w:pPr>
          </w:p>
          <w:p w14:paraId="3B9D3329" w14:textId="77777777" w:rsidR="00BC20DE" w:rsidRPr="002A461E" w:rsidRDefault="00BC20DE" w:rsidP="00BC20DE">
            <w:pPr>
              <w:pStyle w:val="TableParagraph"/>
              <w:ind w:left="-72" w:right="-72"/>
              <w:rPr>
                <w:rFonts w:ascii="Times New Roman" w:hAnsi="Times New Roman" w:cs="Times New Roman"/>
                <w:b/>
                <w:sz w:val="12"/>
                <w:szCs w:val="12"/>
              </w:rPr>
            </w:pPr>
          </w:p>
          <w:p w14:paraId="18C085E3" w14:textId="77777777" w:rsidR="00BC20DE" w:rsidRPr="002A461E" w:rsidRDefault="00BC20DE" w:rsidP="00BC20DE">
            <w:pPr>
              <w:pStyle w:val="TableParagraph"/>
              <w:ind w:left="-72" w:right="-72"/>
              <w:rPr>
                <w:rFonts w:ascii="Times New Roman" w:hAnsi="Times New Roman" w:cs="Times New Roman"/>
                <w:b/>
                <w:sz w:val="12"/>
                <w:szCs w:val="12"/>
              </w:rPr>
            </w:pPr>
          </w:p>
          <w:p w14:paraId="7B005B24" w14:textId="2CDD0EB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rPr>
              <w:t>nesemnificativ</w:t>
            </w:r>
          </w:p>
        </w:tc>
      </w:tr>
      <w:tr w:rsidR="002A461E" w:rsidRPr="002A461E" w14:paraId="1BC28D51" w14:textId="77777777" w:rsidTr="00DE3FCA">
        <w:trPr>
          <w:trHeight w:val="67"/>
          <w:jc w:val="center"/>
        </w:trPr>
        <w:tc>
          <w:tcPr>
            <w:tcW w:w="131" w:type="pct"/>
            <w:vMerge w:val="restart"/>
            <w:tcBorders>
              <w:top w:val="single" w:sz="2" w:space="0" w:color="auto"/>
              <w:left w:val="single" w:sz="18" w:space="0" w:color="auto"/>
              <w:right w:val="single" w:sz="2" w:space="0" w:color="auto"/>
            </w:tcBorders>
            <w:shd w:val="clear" w:color="auto" w:fill="auto"/>
          </w:tcPr>
          <w:p w14:paraId="665BADA9" w14:textId="6DF209E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ROSC0303  Hârtibaciu Sud-Est</w:t>
            </w: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662219DD" w14:textId="508BEBD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right w:val="single" w:sz="2" w:space="0" w:color="auto"/>
            </w:tcBorders>
            <w:shd w:val="clear" w:color="auto" w:fill="auto"/>
            <w:textDirection w:val="btLr"/>
            <w:vAlign w:val="center"/>
          </w:tcPr>
          <w:p w14:paraId="45471B96" w14:textId="22E39DE7"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1354*</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18611348"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Ursus arctos </w:t>
            </w:r>
          </w:p>
          <w:p w14:paraId="53FA1D56" w14:textId="5F2D79FC" w:rsidR="00BC20DE" w:rsidRPr="002A461E" w:rsidRDefault="00BC20DE" w:rsidP="00BC20DE">
            <w:pPr>
              <w:spacing w:after="0" w:line="240" w:lineRule="auto"/>
              <w:ind w:left="-40" w:right="-57"/>
              <w:jc w:val="center"/>
              <w:rPr>
                <w:rFonts w:eastAsia="Calibri" w:cs="Times New Roman"/>
                <w:noProof/>
                <w:sz w:val="12"/>
                <w:szCs w:val="12"/>
                <w:lang w:val="en-GB"/>
              </w:rPr>
            </w:pPr>
            <w:r w:rsidRPr="002A461E">
              <w:rPr>
                <w:rFonts w:eastAsia="Calibri" w:cs="Times New Roman"/>
                <w:noProof/>
                <w:sz w:val="12"/>
                <w:szCs w:val="12"/>
                <w:lang w:val="en-GB"/>
              </w:rPr>
              <w:t>(urs)</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3D444FE6" w14:textId="6EADA7A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right w:val="single" w:sz="2" w:space="0" w:color="auto"/>
            </w:tcBorders>
            <w:shd w:val="clear" w:color="auto" w:fill="auto"/>
            <w:vAlign w:val="center"/>
          </w:tcPr>
          <w:p w14:paraId="17060CE9"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00B9F45D" w14:textId="5E2A0CB3"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p>
        </w:tc>
        <w:tc>
          <w:tcPr>
            <w:tcW w:w="137" w:type="pct"/>
            <w:vMerge w:val="restart"/>
            <w:tcBorders>
              <w:top w:val="single" w:sz="2" w:space="0" w:color="auto"/>
              <w:left w:val="single" w:sz="2" w:space="0" w:color="auto"/>
              <w:right w:val="single" w:sz="2" w:space="0" w:color="auto"/>
            </w:tcBorders>
            <w:shd w:val="clear" w:color="auto" w:fill="auto"/>
            <w:textDirection w:val="btLr"/>
            <w:vAlign w:val="center"/>
          </w:tcPr>
          <w:p w14:paraId="78E04409" w14:textId="0E3628D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right w:val="single" w:sz="2" w:space="0" w:color="auto"/>
            </w:tcBorders>
            <w:shd w:val="clear" w:color="auto" w:fill="auto"/>
            <w:textDirection w:val="btLr"/>
            <w:vAlign w:val="center"/>
          </w:tcPr>
          <w:p w14:paraId="4E9F0C93" w14:textId="4ECA671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right w:val="single" w:sz="2" w:space="0" w:color="auto"/>
            </w:tcBorders>
            <w:shd w:val="clear" w:color="auto" w:fill="auto"/>
            <w:textDirection w:val="btLr"/>
            <w:vAlign w:val="center"/>
          </w:tcPr>
          <w:p w14:paraId="46B239CB" w14:textId="45E2087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3E600B25" w14:textId="52D5CED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Nefavorabila-inadecvata</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05986196" w14:textId="6129F51B"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imbunatatirea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stării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41E4747C" w14:textId="4226255B"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74558D57" w14:textId="4C73F75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111C29B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0078DC33"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37A44308" w14:textId="17E491EF"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3AC4DB8" w14:textId="36BF42AF"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42E598B" w14:textId="626E0AA4"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12E1133" w14:textId="329B11F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F5693FD" w14:textId="020D0926"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7782F2B" w14:textId="4924B72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68B671CA" w14:textId="2093C797"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3A38452C" w14:textId="605CA39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20981AB2" w14:textId="77777777" w:rsidTr="00DE3FCA">
        <w:trPr>
          <w:trHeight w:val="73"/>
          <w:jc w:val="center"/>
        </w:trPr>
        <w:tc>
          <w:tcPr>
            <w:tcW w:w="131" w:type="pct"/>
            <w:vMerge/>
            <w:tcBorders>
              <w:top w:val="single" w:sz="2" w:space="0" w:color="auto"/>
              <w:left w:val="single" w:sz="18" w:space="0" w:color="auto"/>
              <w:right w:val="single" w:sz="2" w:space="0" w:color="auto"/>
            </w:tcBorders>
            <w:shd w:val="clear" w:color="auto" w:fill="auto"/>
          </w:tcPr>
          <w:p w14:paraId="502F829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textDirection w:val="btLr"/>
            <w:vAlign w:val="center"/>
          </w:tcPr>
          <w:p w14:paraId="49B13B3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textDirection w:val="btLr"/>
            <w:vAlign w:val="center"/>
          </w:tcPr>
          <w:p w14:paraId="2F3A53F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right w:val="single" w:sz="2" w:space="0" w:color="auto"/>
            </w:tcBorders>
            <w:shd w:val="clear" w:color="auto" w:fill="auto"/>
            <w:vAlign w:val="center"/>
          </w:tcPr>
          <w:p w14:paraId="6BB455DD" w14:textId="77777777" w:rsidR="00BC20DE" w:rsidRPr="002A461E" w:rsidRDefault="00BC20DE" w:rsidP="00BC20DE">
            <w:pPr>
              <w:spacing w:after="0" w:line="240" w:lineRule="auto"/>
              <w:ind w:left="-40" w:right="-57"/>
              <w:jc w:val="center"/>
              <w:rPr>
                <w:rFonts w:cs="Times New Roman"/>
                <w:b/>
                <w:bCs/>
                <w:i/>
                <w:iCs/>
                <w:sz w:val="12"/>
                <w:szCs w:val="12"/>
                <w:lang w:eastAsia="ro-RO"/>
              </w:rPr>
            </w:pPr>
          </w:p>
        </w:tc>
        <w:tc>
          <w:tcPr>
            <w:tcW w:w="158" w:type="pct"/>
            <w:vMerge/>
            <w:tcBorders>
              <w:top w:val="single" w:sz="2" w:space="0" w:color="auto"/>
              <w:left w:val="single" w:sz="2" w:space="0" w:color="auto"/>
              <w:right w:val="single" w:sz="2" w:space="0" w:color="auto"/>
            </w:tcBorders>
            <w:shd w:val="clear" w:color="auto" w:fill="auto"/>
            <w:vAlign w:val="center"/>
          </w:tcPr>
          <w:p w14:paraId="004EFA6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70E8B8F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right w:val="single" w:sz="2" w:space="0" w:color="auto"/>
            </w:tcBorders>
            <w:shd w:val="clear" w:color="auto" w:fill="auto"/>
            <w:textDirection w:val="btLr"/>
            <w:vAlign w:val="center"/>
          </w:tcPr>
          <w:p w14:paraId="2B0C2E5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right w:val="single" w:sz="2" w:space="0" w:color="auto"/>
            </w:tcBorders>
            <w:shd w:val="clear" w:color="auto" w:fill="auto"/>
            <w:textDirection w:val="btLr"/>
            <w:vAlign w:val="center"/>
          </w:tcPr>
          <w:p w14:paraId="0D5A0B8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right w:val="single" w:sz="2" w:space="0" w:color="auto"/>
            </w:tcBorders>
            <w:shd w:val="clear" w:color="auto" w:fill="auto"/>
            <w:textDirection w:val="btLr"/>
            <w:vAlign w:val="center"/>
          </w:tcPr>
          <w:p w14:paraId="5279310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right w:val="single" w:sz="2" w:space="0" w:color="auto"/>
            </w:tcBorders>
            <w:shd w:val="clear" w:color="auto" w:fill="auto"/>
            <w:textDirection w:val="btLr"/>
            <w:vAlign w:val="center"/>
          </w:tcPr>
          <w:p w14:paraId="0E5AC47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right w:val="single" w:sz="2" w:space="0" w:color="auto"/>
            </w:tcBorders>
            <w:shd w:val="clear" w:color="auto" w:fill="auto"/>
            <w:textDirection w:val="btLr"/>
            <w:vAlign w:val="center"/>
          </w:tcPr>
          <w:p w14:paraId="4B2FEAC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084F0DE5" w14:textId="5CFD2A2D"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5BD4BABE" w14:textId="7747FB60"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0B0CFFD7" w14:textId="1F839BD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0CBF9567" w14:textId="16FD8A3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2CD35009" w14:textId="0E7B41CE"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41B224EA" w14:textId="2F61DA3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A3EEEF6" w14:textId="57FE4B32"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B6237ED" w14:textId="5197B2B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208296E" w14:textId="43B0632F"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E2A52DB" w14:textId="60D9E534"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temporar, suprafața habitatului specific specie se micșorează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58B952A1" w14:textId="223AE1A5"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interzicerea autorizării simultane a mai multor parchte alăturate(în ua-uri învecinate)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58A3D7BC" w14:textId="47EF440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15EE326B" w14:textId="77777777" w:rsidTr="00DE3FCA">
        <w:trPr>
          <w:trHeight w:val="67"/>
          <w:jc w:val="center"/>
        </w:trPr>
        <w:tc>
          <w:tcPr>
            <w:tcW w:w="131" w:type="pct"/>
            <w:vMerge/>
            <w:tcBorders>
              <w:left w:val="single" w:sz="18" w:space="0" w:color="auto"/>
              <w:right w:val="single" w:sz="2" w:space="0" w:color="auto"/>
            </w:tcBorders>
            <w:shd w:val="clear" w:color="auto" w:fill="auto"/>
          </w:tcPr>
          <w:p w14:paraId="3509911B"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4B10962B"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565DD5E6"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68E3B012" w14:textId="77777777" w:rsidR="00BC20DE" w:rsidRPr="002A461E" w:rsidRDefault="00BC20DE" w:rsidP="00BC20DE">
            <w:pPr>
              <w:spacing w:after="0" w:line="240" w:lineRule="auto"/>
              <w:ind w:left="-40" w:right="-57"/>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01E6826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03245C9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textDirection w:val="btLr"/>
            <w:vAlign w:val="center"/>
          </w:tcPr>
          <w:p w14:paraId="24FFE94B"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right w:val="single" w:sz="2" w:space="0" w:color="auto"/>
            </w:tcBorders>
            <w:shd w:val="clear" w:color="auto" w:fill="auto"/>
            <w:textDirection w:val="btLr"/>
            <w:vAlign w:val="center"/>
          </w:tcPr>
          <w:p w14:paraId="08A598B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textDirection w:val="btLr"/>
            <w:vAlign w:val="center"/>
          </w:tcPr>
          <w:p w14:paraId="53E078B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textDirection w:val="btLr"/>
            <w:vAlign w:val="center"/>
          </w:tcPr>
          <w:p w14:paraId="65834B2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textDirection w:val="btLr"/>
            <w:vAlign w:val="center"/>
          </w:tcPr>
          <w:p w14:paraId="78E73F7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73810E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suprafața</w:t>
            </w:r>
          </w:p>
          <w:p w14:paraId="6CED42B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habitatelor</w:t>
            </w:r>
            <w:r w:rsidRPr="002A461E">
              <w:rPr>
                <w:rFonts w:eastAsia="Calibri" w:cs="Times New Roman"/>
                <w:noProof/>
                <w:spacing w:val="-6"/>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0"/>
                <w:sz w:val="12"/>
                <w:szCs w:val="12"/>
                <w:lang w:val="en-GB"/>
              </w:rPr>
              <w:t xml:space="preserve"> </w:t>
            </w:r>
            <w:r w:rsidRPr="002A461E">
              <w:rPr>
                <w:rFonts w:eastAsia="Calibri" w:cs="Times New Roman"/>
                <w:noProof/>
                <w:sz w:val="12"/>
                <w:szCs w:val="12"/>
                <w:lang w:val="en-GB"/>
              </w:rPr>
              <w:t xml:space="preserve">arbori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tineri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pajiști</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cu</w:t>
            </w:r>
          </w:p>
          <w:p w14:paraId="5A7A43FE" w14:textId="652617D0"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ierburi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înalte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F8F550C" w14:textId="016C679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Procent</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 xml:space="preserve">din suprafața </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totală 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8BE64CE" w14:textId="36CF14AD"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1B2E1C90" w14:textId="4158FE40"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30A7F1A" w14:textId="0E1EB48B"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definite într-un an</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4BAEA87" w14:textId="4B01036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1C40DF8" w14:textId="00ED38A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9589D29" w14:textId="27A32028"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7922554" w14:textId="38156EE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CAEF60A" w14:textId="294D81F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7F218E08" w14:textId="1D80505B"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4552D625" w14:textId="5E97623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2851E03D" w14:textId="77777777" w:rsidTr="00DE3FCA">
        <w:trPr>
          <w:trHeight w:val="94"/>
          <w:jc w:val="center"/>
        </w:trPr>
        <w:tc>
          <w:tcPr>
            <w:tcW w:w="131" w:type="pct"/>
            <w:vMerge w:val="restart"/>
            <w:tcBorders>
              <w:top w:val="single" w:sz="2" w:space="0" w:color="auto"/>
              <w:left w:val="single" w:sz="18" w:space="0" w:color="auto"/>
              <w:right w:val="single" w:sz="2" w:space="0" w:color="auto"/>
            </w:tcBorders>
            <w:shd w:val="clear" w:color="auto" w:fill="auto"/>
          </w:tcPr>
          <w:p w14:paraId="402A403E" w14:textId="7972F9F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ROSC0303  Hârtibaciu Sud-Est</w:t>
            </w: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2FEF6138" w14:textId="48FDE09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mamife</w:t>
            </w:r>
            <w:r w:rsidRPr="002A461E">
              <w:rPr>
                <w:rFonts w:eastAsia="Calibri" w:cs="Times New Roman"/>
                <w:b/>
                <w:bCs/>
                <w:noProof/>
                <w:spacing w:val="-41"/>
                <w:sz w:val="12"/>
                <w:szCs w:val="12"/>
                <w:lang w:val="en-GB"/>
              </w:rPr>
              <w:t xml:space="preserve"> </w:t>
            </w:r>
            <w:r w:rsidRPr="002A461E">
              <w:rPr>
                <w:rFonts w:eastAsia="Calibri" w:cs="Times New Roman"/>
                <w:b/>
                <w:bCs/>
                <w:noProof/>
                <w:sz w:val="12"/>
                <w:szCs w:val="12"/>
                <w:lang w:val="en-GB"/>
              </w:rPr>
              <w:t>re</w:t>
            </w:r>
          </w:p>
        </w:tc>
        <w:tc>
          <w:tcPr>
            <w:tcW w:w="123" w:type="pct"/>
            <w:vMerge w:val="restart"/>
            <w:tcBorders>
              <w:top w:val="single" w:sz="2" w:space="0" w:color="auto"/>
              <w:left w:val="single" w:sz="2" w:space="0" w:color="auto"/>
              <w:right w:val="single" w:sz="2" w:space="0" w:color="auto"/>
            </w:tcBorders>
            <w:shd w:val="clear" w:color="auto" w:fill="auto"/>
            <w:vAlign w:val="center"/>
          </w:tcPr>
          <w:p w14:paraId="0D716887" w14:textId="1873AF0D"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1352*</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52C3CBF3" w14:textId="43706948" w:rsidR="00BC20DE" w:rsidRPr="002A461E" w:rsidRDefault="00BC20DE" w:rsidP="00BC20DE">
            <w:pPr>
              <w:spacing w:after="0" w:line="240" w:lineRule="auto"/>
              <w:ind w:left="-40" w:right="-57"/>
              <w:jc w:val="center"/>
              <w:rPr>
                <w:rFonts w:eastAsia="Calibri" w:cs="Times New Roman"/>
                <w:noProof/>
                <w:sz w:val="12"/>
                <w:szCs w:val="12"/>
                <w:lang w:val="en-GB"/>
              </w:rPr>
            </w:pPr>
            <w:r w:rsidRPr="002A461E">
              <w:rPr>
                <w:rFonts w:cs="Times New Roman"/>
                <w:b/>
                <w:bCs/>
                <w:i/>
                <w:iCs/>
                <w:sz w:val="12"/>
                <w:szCs w:val="12"/>
                <w:lang w:eastAsia="ro-RO"/>
              </w:rPr>
              <w:t>Canis lupus</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3C73F900" w14:textId="3F6532D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222" w:type="pct"/>
            <w:vMerge w:val="restart"/>
            <w:tcBorders>
              <w:top w:val="single" w:sz="2" w:space="0" w:color="auto"/>
              <w:left w:val="single" w:sz="2" w:space="0" w:color="auto"/>
              <w:right w:val="single" w:sz="2" w:space="0" w:color="auto"/>
            </w:tcBorders>
            <w:shd w:val="clear" w:color="auto" w:fill="auto"/>
            <w:vAlign w:val="center"/>
          </w:tcPr>
          <w:p w14:paraId="2678B5DB" w14:textId="7777777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Habitatul speciei se regăsește în zona</w:t>
            </w:r>
          </w:p>
          <w:p w14:paraId="48245907" w14:textId="06F2FB1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 xml:space="preserve"> proiectului</w:t>
            </w:r>
          </w:p>
        </w:tc>
        <w:tc>
          <w:tcPr>
            <w:tcW w:w="137" w:type="pct"/>
            <w:vMerge w:val="restart"/>
            <w:tcBorders>
              <w:top w:val="single" w:sz="2" w:space="0" w:color="auto"/>
              <w:left w:val="single" w:sz="2" w:space="0" w:color="auto"/>
              <w:right w:val="single" w:sz="2" w:space="0" w:color="auto"/>
            </w:tcBorders>
            <w:shd w:val="clear" w:color="auto" w:fill="auto"/>
            <w:textDirection w:val="btLr"/>
            <w:vAlign w:val="center"/>
          </w:tcPr>
          <w:p w14:paraId="35784E31" w14:textId="3297B98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36" w:type="pct"/>
            <w:vMerge w:val="restart"/>
            <w:tcBorders>
              <w:top w:val="single" w:sz="2" w:space="0" w:color="auto"/>
              <w:left w:val="single" w:sz="2" w:space="0" w:color="auto"/>
              <w:right w:val="single" w:sz="2" w:space="0" w:color="auto"/>
            </w:tcBorders>
            <w:shd w:val="clear" w:color="auto" w:fill="auto"/>
            <w:textDirection w:val="btLr"/>
            <w:vAlign w:val="center"/>
          </w:tcPr>
          <w:p w14:paraId="635C6FD0" w14:textId="01B5933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w:t>
            </w:r>
          </w:p>
        </w:tc>
        <w:tc>
          <w:tcPr>
            <w:tcW w:w="122" w:type="pct"/>
            <w:vMerge w:val="restart"/>
            <w:tcBorders>
              <w:top w:val="single" w:sz="2" w:space="0" w:color="auto"/>
              <w:left w:val="single" w:sz="2" w:space="0" w:color="auto"/>
              <w:right w:val="single" w:sz="2" w:space="0" w:color="auto"/>
            </w:tcBorders>
            <w:shd w:val="clear" w:color="auto" w:fill="auto"/>
            <w:textDirection w:val="btLr"/>
            <w:vAlign w:val="center"/>
          </w:tcPr>
          <w:p w14:paraId="6C3A5960" w14:textId="2DDE562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15839769" w14:textId="459C5C4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Nefavorabila-inadecvata</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74546165" w14:textId="1A8D0A8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imbunatatirea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stării</w:t>
            </w:r>
            <w:r w:rsidRPr="002A461E">
              <w:rPr>
                <w:rFonts w:eastAsia="Calibri" w:cs="Times New Roman"/>
                <w:noProof/>
                <w:spacing w:val="-5"/>
                <w:sz w:val="12"/>
                <w:szCs w:val="12"/>
                <w:lang w:val="en-GB"/>
              </w:rPr>
              <w:t xml:space="preserve"> </w:t>
            </w:r>
            <w:r w:rsidRPr="002A461E">
              <w:rPr>
                <w:rFonts w:eastAsia="Calibri" w:cs="Times New Roman"/>
                <w:noProof/>
                <w:sz w:val="12"/>
                <w:szCs w:val="12"/>
                <w:lang w:val="en-GB"/>
              </w:rPr>
              <w:t>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6429601E" w14:textId="5B9FA74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225945A1" w14:textId="16E187B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Nr. indivizi</w:t>
            </w:r>
            <w:r w:rsidRPr="002A461E">
              <w:rPr>
                <w:rFonts w:eastAsia="Calibri" w:cs="Times New Roman"/>
                <w:noProof/>
                <w:spacing w:val="-40"/>
                <w:sz w:val="12"/>
                <w:szCs w:val="12"/>
                <w:lang w:val="en-GB"/>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55D0E61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4A17C77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0D4BE22C" w14:textId="65205C6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3305F78" w14:textId="2585F553"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1CB3BE2" w14:textId="1F212814"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CC53D45" w14:textId="560B4036"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45CC56AF" w14:textId="08AB3342"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4B265084" w14:textId="2ADA2413"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17EBA2BC" w14:textId="0DA6B01E"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45CEC46A" w14:textId="4EBF1FC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16FCCC8D" w14:textId="77777777" w:rsidTr="00DE3FCA">
        <w:trPr>
          <w:trHeight w:val="52"/>
          <w:jc w:val="center"/>
        </w:trPr>
        <w:tc>
          <w:tcPr>
            <w:tcW w:w="131" w:type="pct"/>
            <w:vMerge/>
            <w:tcBorders>
              <w:top w:val="single" w:sz="2" w:space="0" w:color="auto"/>
              <w:left w:val="single" w:sz="18" w:space="0" w:color="auto"/>
              <w:right w:val="single" w:sz="2" w:space="0" w:color="auto"/>
            </w:tcBorders>
            <w:shd w:val="clear" w:color="auto" w:fill="auto"/>
          </w:tcPr>
          <w:p w14:paraId="13AF5E3B"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textDirection w:val="btLr"/>
            <w:vAlign w:val="center"/>
          </w:tcPr>
          <w:p w14:paraId="49BEBFF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vAlign w:val="center"/>
          </w:tcPr>
          <w:p w14:paraId="35D7725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right w:val="single" w:sz="2" w:space="0" w:color="auto"/>
            </w:tcBorders>
            <w:shd w:val="clear" w:color="auto" w:fill="auto"/>
            <w:vAlign w:val="center"/>
          </w:tcPr>
          <w:p w14:paraId="25499CD7" w14:textId="77777777" w:rsidR="00BC20DE" w:rsidRPr="002A461E" w:rsidRDefault="00BC20DE" w:rsidP="00BC20DE">
            <w:pPr>
              <w:spacing w:after="0" w:line="240" w:lineRule="auto"/>
              <w:ind w:left="-40" w:right="-57"/>
              <w:jc w:val="center"/>
              <w:rPr>
                <w:rFonts w:cs="Times New Roman"/>
                <w:b/>
                <w:bCs/>
                <w:i/>
                <w:iCs/>
                <w:sz w:val="12"/>
                <w:szCs w:val="12"/>
                <w:lang w:eastAsia="ro-RO"/>
              </w:rPr>
            </w:pPr>
          </w:p>
        </w:tc>
        <w:tc>
          <w:tcPr>
            <w:tcW w:w="158" w:type="pct"/>
            <w:vMerge/>
            <w:tcBorders>
              <w:top w:val="single" w:sz="2" w:space="0" w:color="auto"/>
              <w:left w:val="single" w:sz="2" w:space="0" w:color="auto"/>
              <w:right w:val="single" w:sz="2" w:space="0" w:color="auto"/>
            </w:tcBorders>
            <w:shd w:val="clear" w:color="auto" w:fill="auto"/>
            <w:vAlign w:val="center"/>
          </w:tcPr>
          <w:p w14:paraId="1412B0E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2C19951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right w:val="single" w:sz="2" w:space="0" w:color="auto"/>
            </w:tcBorders>
            <w:shd w:val="clear" w:color="auto" w:fill="auto"/>
            <w:textDirection w:val="btLr"/>
            <w:vAlign w:val="center"/>
          </w:tcPr>
          <w:p w14:paraId="6C7960E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right w:val="single" w:sz="2" w:space="0" w:color="auto"/>
            </w:tcBorders>
            <w:shd w:val="clear" w:color="auto" w:fill="auto"/>
            <w:textDirection w:val="btLr"/>
            <w:vAlign w:val="center"/>
          </w:tcPr>
          <w:p w14:paraId="07877E0D"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right w:val="single" w:sz="2" w:space="0" w:color="auto"/>
            </w:tcBorders>
            <w:shd w:val="clear" w:color="auto" w:fill="auto"/>
            <w:textDirection w:val="btLr"/>
            <w:vAlign w:val="center"/>
          </w:tcPr>
          <w:p w14:paraId="17286DF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right w:val="single" w:sz="2" w:space="0" w:color="auto"/>
            </w:tcBorders>
            <w:shd w:val="clear" w:color="auto" w:fill="auto"/>
            <w:textDirection w:val="btLr"/>
            <w:vAlign w:val="center"/>
          </w:tcPr>
          <w:p w14:paraId="050E47C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right w:val="single" w:sz="2" w:space="0" w:color="auto"/>
            </w:tcBorders>
            <w:shd w:val="clear" w:color="auto" w:fill="auto"/>
            <w:textDirection w:val="btLr"/>
            <w:vAlign w:val="center"/>
          </w:tcPr>
          <w:p w14:paraId="0FE4BB5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54F2EF56" w14:textId="1531F31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Suprafața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06D49914" w14:textId="3846F01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50137C9" w14:textId="1474F06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3AC5D13E" w14:textId="65368D2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1F90C57" w14:textId="2936FE44"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5A5B571F" w14:textId="30751E3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D2A2137" w14:textId="1814FB2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4493CD5" w14:textId="77F2B79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8AF88FB" w14:textId="357AFCB2"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07EADEEB" w14:textId="4A3CF97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temporar, suprafața habitatului specific specie se micșorează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58768F46" w14:textId="203B9BBB"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interzicerea autorizării simultane a mai multor parchte alăturate(în ua-uri învecinate)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57634938" w14:textId="29D229A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6FB1ABF3" w14:textId="77777777" w:rsidTr="00DE3FCA">
        <w:trPr>
          <w:trHeight w:val="73"/>
          <w:jc w:val="center"/>
        </w:trPr>
        <w:tc>
          <w:tcPr>
            <w:tcW w:w="131" w:type="pct"/>
            <w:vMerge/>
            <w:tcBorders>
              <w:left w:val="single" w:sz="18" w:space="0" w:color="auto"/>
              <w:right w:val="single" w:sz="2" w:space="0" w:color="auto"/>
            </w:tcBorders>
            <w:shd w:val="clear" w:color="auto" w:fill="auto"/>
          </w:tcPr>
          <w:p w14:paraId="4FB6A34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2CA2FDEA"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03F3BE0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38CE8323" w14:textId="77777777" w:rsidR="00BC20DE" w:rsidRPr="002A461E" w:rsidRDefault="00BC20DE" w:rsidP="00BC20DE">
            <w:pPr>
              <w:spacing w:after="0" w:line="240" w:lineRule="auto"/>
              <w:ind w:left="-40" w:right="-57"/>
              <w:jc w:val="center"/>
              <w:rPr>
                <w:rFonts w:cs="Times New Roman"/>
                <w:b/>
                <w:bCs/>
                <w:i/>
                <w:iCs/>
                <w:sz w:val="12"/>
                <w:szCs w:val="12"/>
                <w:lang w:eastAsia="ro-RO"/>
              </w:rPr>
            </w:pPr>
          </w:p>
        </w:tc>
        <w:tc>
          <w:tcPr>
            <w:tcW w:w="158" w:type="pct"/>
            <w:vMerge/>
            <w:tcBorders>
              <w:left w:val="single" w:sz="2" w:space="0" w:color="auto"/>
              <w:right w:val="single" w:sz="2" w:space="0" w:color="auto"/>
            </w:tcBorders>
            <w:shd w:val="clear" w:color="auto" w:fill="auto"/>
            <w:vAlign w:val="center"/>
          </w:tcPr>
          <w:p w14:paraId="6589B91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6F8DBBD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2B6BC17B"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left w:val="single" w:sz="2" w:space="0" w:color="auto"/>
              <w:right w:val="single" w:sz="2" w:space="0" w:color="auto"/>
            </w:tcBorders>
            <w:shd w:val="clear" w:color="auto" w:fill="auto"/>
            <w:vAlign w:val="center"/>
          </w:tcPr>
          <w:p w14:paraId="5FEA632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3DE99B7E"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left w:val="single" w:sz="2" w:space="0" w:color="auto"/>
              <w:right w:val="single" w:sz="2" w:space="0" w:color="auto"/>
            </w:tcBorders>
            <w:shd w:val="clear" w:color="auto" w:fill="auto"/>
            <w:vAlign w:val="center"/>
          </w:tcPr>
          <w:p w14:paraId="45FEF49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left w:val="single" w:sz="2" w:space="0" w:color="auto"/>
              <w:right w:val="single" w:sz="2" w:space="0" w:color="auto"/>
            </w:tcBorders>
            <w:shd w:val="clear" w:color="auto" w:fill="auto"/>
            <w:vAlign w:val="center"/>
          </w:tcPr>
          <w:p w14:paraId="60F9E0B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6D2F2F49" w14:textId="5606F2BB"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Proporția</w:t>
            </w:r>
            <w:r w:rsidRPr="002A461E">
              <w:rPr>
                <w:rFonts w:eastAsia="Calibri" w:cs="Times New Roman"/>
                <w:noProof/>
                <w:spacing w:val="-4"/>
                <w:sz w:val="12"/>
                <w:szCs w:val="12"/>
                <w:lang w:val="en-GB"/>
              </w:rPr>
              <w:t xml:space="preserve"> </w:t>
            </w:r>
            <w:r w:rsidRPr="002A461E">
              <w:rPr>
                <w:rFonts w:eastAsia="Calibri" w:cs="Times New Roman"/>
                <w:noProof/>
                <w:sz w:val="12"/>
                <w:szCs w:val="12"/>
                <w:lang w:val="en-GB"/>
              </w:rPr>
              <w:t>și</w:t>
            </w:r>
            <w:r w:rsidRPr="002A461E">
              <w:rPr>
                <w:rFonts w:eastAsia="Calibri" w:cs="Times New Roman"/>
                <w:noProof/>
                <w:spacing w:val="-7"/>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pădurilor</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bătrâne</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(peste</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80</w:t>
            </w:r>
            <w:r w:rsidRPr="002A461E">
              <w:rPr>
                <w:rFonts w:eastAsia="Calibri" w:cs="Times New Roman"/>
                <w:noProof/>
                <w:spacing w:val="3"/>
                <w:sz w:val="12"/>
                <w:szCs w:val="12"/>
                <w:lang w:val="en-GB"/>
              </w:rPr>
              <w:t xml:space="preserve"> </w:t>
            </w:r>
            <w:r w:rsidRPr="002A461E">
              <w:rPr>
                <w:rFonts w:eastAsia="Calibri" w:cs="Times New Roman"/>
                <w:noProof/>
                <w:sz w:val="12"/>
                <w:szCs w:val="12"/>
                <w:lang w:val="en-GB"/>
              </w:rPr>
              <w:t>ani)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639ACF3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
                <w:sz w:val="12"/>
                <w:szCs w:val="12"/>
                <w:lang w:val="en-GB"/>
              </w:rPr>
              <w:t xml:space="preserve">Procent </w:t>
            </w:r>
            <w:r w:rsidRPr="002A461E">
              <w:rPr>
                <w:rFonts w:eastAsia="Calibri" w:cs="Times New Roman"/>
                <w:noProof/>
                <w:sz w:val="12"/>
                <w:szCs w:val="12"/>
                <w:lang w:val="en-GB"/>
              </w:rPr>
              <w:t>din</w:t>
            </w:r>
            <w:r w:rsidRPr="002A461E">
              <w:rPr>
                <w:rFonts w:eastAsia="Calibri" w:cs="Times New Roman"/>
                <w:noProof/>
                <w:spacing w:val="-40"/>
                <w:sz w:val="12"/>
                <w:szCs w:val="12"/>
                <w:lang w:val="en-GB"/>
              </w:rPr>
              <w:t xml:space="preserve"> </w:t>
            </w:r>
            <w:r w:rsidRPr="002A461E">
              <w:rPr>
                <w:rFonts w:eastAsia="Calibri" w:cs="Times New Roman"/>
                <w:noProof/>
                <w:sz w:val="12"/>
                <w:szCs w:val="12"/>
                <w:lang w:val="en-GB"/>
              </w:rPr>
              <w:t>suprafața</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totală</w:t>
            </w:r>
          </w:p>
          <w:p w14:paraId="450D5929" w14:textId="77777777" w:rsidR="00BC20DE" w:rsidRPr="002A461E" w:rsidRDefault="00BC20DE" w:rsidP="00BC20DE">
            <w:pPr>
              <w:spacing w:after="0" w:line="240" w:lineRule="auto"/>
              <w:jc w:val="center"/>
              <w:rPr>
                <w:rFonts w:eastAsia="Calibri" w:cs="Times New Roman"/>
                <w:noProof/>
                <w:sz w:val="12"/>
                <w:szCs w:val="12"/>
                <w:lang w:val="en-GB"/>
              </w:rPr>
            </w:pPr>
          </w:p>
          <w:p w14:paraId="4635FD0E"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C22595B" w14:textId="77777777" w:rsidR="00BC20DE" w:rsidRPr="002A461E" w:rsidRDefault="00BC20DE" w:rsidP="00BC20DE">
            <w:pPr>
              <w:spacing w:after="0" w:line="240" w:lineRule="auto"/>
              <w:jc w:val="center"/>
              <w:rPr>
                <w:rFonts w:eastAsia="Calibri" w:cs="Times New Roman"/>
                <w:noProof/>
                <w:sz w:val="12"/>
                <w:szCs w:val="12"/>
                <w:lang w:val="en-GB"/>
              </w:rPr>
            </w:pPr>
          </w:p>
          <w:p w14:paraId="3CCABB45" w14:textId="77777777" w:rsidR="00BC20DE" w:rsidRPr="002A461E" w:rsidRDefault="00BC20DE" w:rsidP="00BC20DE">
            <w:pPr>
              <w:spacing w:after="0" w:line="240" w:lineRule="auto"/>
              <w:jc w:val="center"/>
              <w:rPr>
                <w:rFonts w:eastAsia="Calibri" w:cs="Times New Roman"/>
                <w:noProof/>
                <w:sz w:val="12"/>
                <w:szCs w:val="12"/>
                <w:lang w:val="en-GB"/>
              </w:rPr>
            </w:pPr>
          </w:p>
          <w:p w14:paraId="2039CD8A" w14:textId="487F1D48"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4F933D7B" w14:textId="77777777" w:rsidR="00BC20DE" w:rsidRPr="002A461E" w:rsidRDefault="00BC20DE" w:rsidP="00BC20DE">
            <w:pPr>
              <w:spacing w:after="0" w:line="240" w:lineRule="auto"/>
              <w:jc w:val="center"/>
              <w:rPr>
                <w:rFonts w:eastAsia="Calibri" w:cs="Times New Roman"/>
                <w:noProof/>
                <w:sz w:val="12"/>
                <w:szCs w:val="12"/>
                <w:lang w:val="en-GB"/>
              </w:rPr>
            </w:pPr>
          </w:p>
          <w:p w14:paraId="5EAA67DB" w14:textId="77777777" w:rsidR="00BC20DE" w:rsidRPr="002A461E" w:rsidRDefault="00BC20DE" w:rsidP="00BC20DE">
            <w:pPr>
              <w:spacing w:after="0" w:line="240" w:lineRule="auto"/>
              <w:jc w:val="center"/>
              <w:rPr>
                <w:rFonts w:eastAsia="Calibri" w:cs="Times New Roman"/>
                <w:noProof/>
                <w:sz w:val="12"/>
                <w:szCs w:val="12"/>
                <w:lang w:val="en-GB"/>
              </w:rPr>
            </w:pPr>
          </w:p>
          <w:p w14:paraId="648EFD99" w14:textId="4A5F2409"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3EF64131" w14:textId="10756B69" w:rsidR="00BC20DE" w:rsidRPr="002A461E" w:rsidRDefault="00BC20DE" w:rsidP="00BC20DE">
            <w:pPr>
              <w:spacing w:after="0" w:line="240" w:lineRule="auto"/>
              <w:jc w:val="center"/>
              <w:rPr>
                <w:rFonts w:eastAsia="Calibri" w:cs="Times New Roman"/>
                <w:noProof/>
                <w:spacing w:val="-40"/>
                <w:sz w:val="12"/>
                <w:szCs w:val="12"/>
                <w:lang w:val="en-GB"/>
              </w:rPr>
            </w:pPr>
            <w:r w:rsidRPr="002A461E">
              <w:rPr>
                <w:rFonts w:eastAsia="Calibri" w:cs="Times New Roman"/>
                <w:noProof/>
                <w:sz w:val="12"/>
                <w:szCs w:val="12"/>
                <w:lang w:val="en-GB"/>
              </w:rPr>
              <w:t>Cel puțin 40</w:t>
            </w:r>
          </w:p>
          <w:p w14:paraId="082FB910" w14:textId="77777777" w:rsidR="00BC20DE" w:rsidRPr="002A461E" w:rsidRDefault="00BC20DE" w:rsidP="00BC20DE">
            <w:pPr>
              <w:spacing w:after="0" w:line="240" w:lineRule="auto"/>
              <w:jc w:val="center"/>
              <w:rPr>
                <w:rFonts w:eastAsia="Calibri" w:cs="Times New Roman"/>
                <w:noProof/>
                <w:spacing w:val="-40"/>
                <w:sz w:val="12"/>
                <w:szCs w:val="12"/>
                <w:lang w:val="en-GB"/>
              </w:rPr>
            </w:pPr>
          </w:p>
          <w:p w14:paraId="123A884D"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22BAF4BD" w14:textId="29DB607F"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794BA99C" w14:textId="6011BF2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prin efectuarea lucrărilor propuse se poate reduce suprafața pădurilor bătrâne</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66B6B34A" w14:textId="23DE2A69"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0A091433" w14:textId="1D0DB452"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95894BD" w14:textId="31CB6DC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se poate produce, temporar, un dezechilibru al claselor de vârstă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764ED094" w14:textId="61EFBAFD"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al U.P este de </w:t>
            </w:r>
            <w:r w:rsidRPr="002A461E">
              <w:rPr>
                <w:rFonts w:ascii="Times New Roman" w:hAnsi="Times New Roman" w:cs="Times New Roman"/>
                <w:b/>
                <w:bCs/>
                <w:sz w:val="12"/>
                <w:szCs w:val="12"/>
              </w:rPr>
              <w:t>71,30 ha</w:t>
            </w:r>
            <w:r w:rsidRPr="002A461E">
              <w:rPr>
                <w:rFonts w:ascii="Times New Roman" w:hAnsi="Times New Roman" w:cs="Times New Roman"/>
                <w:sz w:val="12"/>
                <w:szCs w:val="12"/>
              </w:rPr>
              <w:t xml:space="preserve"> ceea ce reprezintă </w:t>
            </w:r>
            <w:r w:rsidRPr="002A461E">
              <w:rPr>
                <w:rFonts w:ascii="Times New Roman" w:hAnsi="Times New Roman" w:cs="Times New Roman"/>
                <w:b/>
                <w:bCs/>
                <w:sz w:val="12"/>
                <w:szCs w:val="12"/>
              </w:rPr>
              <w:t>64%</w:t>
            </w:r>
            <w:r w:rsidRPr="002A461E">
              <w:rPr>
                <w:rFonts w:ascii="Times New Roman" w:hAnsi="Times New Roman" w:cs="Times New Roman"/>
                <w:sz w:val="12"/>
                <w:szCs w:val="12"/>
              </w:rPr>
              <w:t xml:space="preserve"> din suprafața totală</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48A4A744" w14:textId="6AFE3301"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75E753FC" w14:textId="77777777" w:rsidTr="00DE3FCA">
        <w:trPr>
          <w:trHeight w:val="73"/>
          <w:jc w:val="center"/>
        </w:trPr>
        <w:tc>
          <w:tcPr>
            <w:tcW w:w="131" w:type="pct"/>
            <w:vMerge w:val="restart"/>
            <w:tcBorders>
              <w:top w:val="single" w:sz="2" w:space="0" w:color="auto"/>
              <w:left w:val="single" w:sz="18" w:space="0" w:color="auto"/>
              <w:right w:val="single" w:sz="2" w:space="0" w:color="auto"/>
            </w:tcBorders>
            <w:shd w:val="clear" w:color="auto" w:fill="auto"/>
          </w:tcPr>
          <w:p w14:paraId="2CC63ED0" w14:textId="4AECA67D"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ROSC0303  Hârtibaci</w:t>
            </w:r>
            <w:r w:rsidRPr="002A461E">
              <w:rPr>
                <w:rFonts w:eastAsia="Calibri" w:cs="Times New Roman"/>
                <w:b/>
                <w:bCs/>
                <w:noProof/>
                <w:sz w:val="12"/>
                <w:szCs w:val="12"/>
                <w:lang w:val="en-GB"/>
              </w:rPr>
              <w:lastRenderedPageBreak/>
              <w:t>u Sud-Est</w:t>
            </w:r>
          </w:p>
        </w:tc>
        <w:tc>
          <w:tcPr>
            <w:tcW w:w="160" w:type="pct"/>
            <w:vMerge w:val="restart"/>
            <w:tcBorders>
              <w:top w:val="single" w:sz="2" w:space="0" w:color="auto"/>
              <w:left w:val="single" w:sz="2" w:space="0" w:color="auto"/>
              <w:right w:val="single" w:sz="2" w:space="0" w:color="auto"/>
            </w:tcBorders>
            <w:shd w:val="clear" w:color="auto" w:fill="auto"/>
            <w:vAlign w:val="center"/>
          </w:tcPr>
          <w:p w14:paraId="4C646CFB" w14:textId="4C3AA46A"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kern w:val="0"/>
                <w:sz w:val="12"/>
                <w:szCs w:val="12"/>
                <w:lang w:eastAsia="ro-RO"/>
                <w14:ligatures w14:val="none"/>
              </w:rPr>
              <w:lastRenderedPageBreak/>
              <w:t>Mamifere</w:t>
            </w:r>
          </w:p>
        </w:tc>
        <w:tc>
          <w:tcPr>
            <w:tcW w:w="123" w:type="pct"/>
            <w:vMerge w:val="restart"/>
            <w:tcBorders>
              <w:top w:val="single" w:sz="2" w:space="0" w:color="auto"/>
              <w:left w:val="single" w:sz="2" w:space="0" w:color="auto"/>
              <w:right w:val="single" w:sz="2" w:space="0" w:color="auto"/>
            </w:tcBorders>
            <w:shd w:val="clear" w:color="auto" w:fill="auto"/>
            <w:vAlign w:val="center"/>
          </w:tcPr>
          <w:p w14:paraId="43B5B499" w14:textId="00C252D3"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b/>
                <w:bCs/>
                <w:kern w:val="0"/>
                <w:sz w:val="12"/>
                <w:szCs w:val="12"/>
                <w14:ligatures w14:val="none"/>
              </w:rPr>
              <w:t>1361</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2CDE1C23" w14:textId="4A31FE25" w:rsidR="00BC20DE" w:rsidRPr="002A461E" w:rsidRDefault="00BC20DE" w:rsidP="00BC20DE">
            <w:pPr>
              <w:spacing w:after="0" w:line="240" w:lineRule="auto"/>
              <w:ind w:left="-40" w:right="-57"/>
              <w:jc w:val="center"/>
              <w:rPr>
                <w:rFonts w:eastAsia="Calibri" w:cs="Times New Roman"/>
                <w:noProof/>
                <w:sz w:val="12"/>
                <w:szCs w:val="12"/>
                <w:lang w:val="en-GB"/>
              </w:rPr>
            </w:pPr>
            <w:r w:rsidRPr="002A461E">
              <w:rPr>
                <w:rFonts w:eastAsia="Times New Roman" w:cs="Times New Roman"/>
                <w:b/>
                <w:bCs/>
                <w:kern w:val="0"/>
                <w:sz w:val="12"/>
                <w:szCs w:val="12"/>
                <w14:ligatures w14:val="none"/>
              </w:rPr>
              <w:t>Lutra lutra</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5FEA3A49" w14:textId="7AEFB77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w:t>
            </w:r>
          </w:p>
        </w:tc>
        <w:tc>
          <w:tcPr>
            <w:tcW w:w="222" w:type="pct"/>
            <w:vMerge w:val="restart"/>
            <w:tcBorders>
              <w:top w:val="single" w:sz="2" w:space="0" w:color="auto"/>
              <w:left w:val="single" w:sz="2" w:space="0" w:color="auto"/>
              <w:right w:val="single" w:sz="2" w:space="0" w:color="auto"/>
            </w:tcBorders>
            <w:shd w:val="clear" w:color="auto" w:fill="auto"/>
            <w:vAlign w:val="center"/>
          </w:tcPr>
          <w:p w14:paraId="37CAFEFA" w14:textId="1BFFB0D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 xml:space="preserve">Habitatul speciei  se regăsește în </w:t>
            </w:r>
            <w:r w:rsidRPr="002A461E">
              <w:rPr>
                <w:rFonts w:eastAsia="Times New Roman" w:cs="Times New Roman"/>
                <w:kern w:val="0"/>
                <w:sz w:val="12"/>
                <w:szCs w:val="12"/>
                <w14:ligatures w14:val="none"/>
              </w:rPr>
              <w:lastRenderedPageBreak/>
              <w:t xml:space="preserve">zona proiectului in zona </w:t>
            </w:r>
            <w:r w:rsidRPr="002A461E">
              <w:rPr>
                <w:rFonts w:cs="Times New Roman"/>
                <w:sz w:val="12"/>
                <w:szCs w:val="12"/>
                <w:lang w:eastAsia="ro-RO"/>
              </w:rPr>
              <w:t>Ua 5A,6A,6B,6C, 7A,8A</w:t>
            </w:r>
          </w:p>
        </w:tc>
        <w:tc>
          <w:tcPr>
            <w:tcW w:w="137" w:type="pct"/>
            <w:vMerge w:val="restart"/>
            <w:tcBorders>
              <w:top w:val="single" w:sz="2" w:space="0" w:color="auto"/>
              <w:left w:val="single" w:sz="2" w:space="0" w:color="auto"/>
              <w:right w:val="single" w:sz="2" w:space="0" w:color="auto"/>
            </w:tcBorders>
            <w:shd w:val="clear" w:color="auto" w:fill="auto"/>
            <w:vAlign w:val="center"/>
          </w:tcPr>
          <w:p w14:paraId="01A48B59" w14:textId="37039CA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lastRenderedPageBreak/>
              <w:t>-</w:t>
            </w:r>
          </w:p>
        </w:tc>
        <w:tc>
          <w:tcPr>
            <w:tcW w:w="136" w:type="pct"/>
            <w:vMerge w:val="restart"/>
            <w:tcBorders>
              <w:top w:val="single" w:sz="2" w:space="0" w:color="auto"/>
              <w:left w:val="single" w:sz="2" w:space="0" w:color="auto"/>
              <w:right w:val="single" w:sz="2" w:space="0" w:color="auto"/>
            </w:tcBorders>
            <w:shd w:val="clear" w:color="auto" w:fill="auto"/>
            <w:vAlign w:val="center"/>
          </w:tcPr>
          <w:p w14:paraId="20829699" w14:textId="209DC4E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PM</w:t>
            </w:r>
          </w:p>
        </w:tc>
        <w:tc>
          <w:tcPr>
            <w:tcW w:w="122" w:type="pct"/>
            <w:vMerge w:val="restart"/>
            <w:tcBorders>
              <w:top w:val="single" w:sz="2" w:space="0" w:color="auto"/>
              <w:left w:val="single" w:sz="2" w:space="0" w:color="auto"/>
              <w:right w:val="single" w:sz="2" w:space="0" w:color="auto"/>
            </w:tcBorders>
            <w:shd w:val="clear" w:color="auto" w:fill="auto"/>
            <w:vAlign w:val="center"/>
          </w:tcPr>
          <w:p w14:paraId="4CD82713" w14:textId="5F98A78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PM, OSC</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1B5FF1CA" w14:textId="7AAFE89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Nefavorabila-inadecvata</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4ACB8123" w14:textId="3F937BB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imbunatatirea stării de conservare</w:t>
            </w: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7C2602BD" w14:textId="24D5CFC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Mărime</w:t>
            </w:r>
            <w:r w:rsidRPr="002A461E">
              <w:rPr>
                <w:rFonts w:cs="Times New Roman"/>
                <w:spacing w:val="-4"/>
                <w:sz w:val="12"/>
                <w:szCs w:val="12"/>
              </w:rPr>
              <w:t xml:space="preserve"> </w:t>
            </w:r>
            <w:r w:rsidRPr="002A461E">
              <w:rPr>
                <w:rFonts w:cs="Times New Roman"/>
                <w:sz w:val="12"/>
                <w:szCs w:val="12"/>
              </w:rPr>
              <w:t>populației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5944037F" w14:textId="39902DC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pacing w:val="-1"/>
                <w:sz w:val="12"/>
                <w:szCs w:val="12"/>
              </w:rPr>
              <w:t>Nr. indivizi</w:t>
            </w:r>
            <w:r w:rsidRPr="002A461E">
              <w:rPr>
                <w:rFonts w:cs="Times New Roman"/>
                <w:spacing w:val="-40"/>
                <w:sz w:val="12"/>
                <w:szCs w:val="12"/>
              </w:rPr>
              <w:t xml:space="preserve">  /</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146FC46" w14:textId="052EF72A"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3B48DACD" w14:textId="17FDF865"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776012D8" w14:textId="77777777" w:rsidR="00BC20DE" w:rsidRPr="002A461E" w:rsidRDefault="00BC20DE" w:rsidP="00BC20DE">
            <w:pPr>
              <w:spacing w:line="240" w:lineRule="auto"/>
              <w:jc w:val="center"/>
              <w:rPr>
                <w:rFonts w:cs="Times New Roman"/>
                <w:sz w:val="12"/>
                <w:szCs w:val="12"/>
              </w:rPr>
            </w:pPr>
            <w:r w:rsidRPr="002A461E">
              <w:rPr>
                <w:rFonts w:cs="Times New Roman"/>
                <w:sz w:val="12"/>
                <w:szCs w:val="12"/>
              </w:rPr>
              <w:t>Trebuie definită</w:t>
            </w:r>
          </w:p>
          <w:p w14:paraId="74FECE59" w14:textId="4799EE84"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9572D0A" w14:textId="457F94C9"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F825F53" w14:textId="4A7BB3B8"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 xml:space="preserve">Soluțiile tehnice propuse nu aduc modificări asupra </w:t>
            </w:r>
            <w:r w:rsidRPr="002A461E">
              <w:rPr>
                <w:rFonts w:ascii="Times New Roman" w:hAnsi="Times New Roman" w:cs="Times New Roman"/>
                <w:sz w:val="12"/>
                <w:szCs w:val="12"/>
                <w:lang w:eastAsia="ro-RO"/>
              </w:rPr>
              <w:lastRenderedPageBreak/>
              <w:t>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36CD26D1" w14:textId="06AA6560"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lastRenderedPageBreak/>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7756E6F4" w14:textId="51FFCAF2"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BE72656" w14:textId="5D199328"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DB68948" w14:textId="392F5F4A"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EBD7967" w14:textId="69677A1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6F28BD8F" w14:textId="77777777" w:rsidTr="00DE3FCA">
        <w:trPr>
          <w:trHeight w:val="63"/>
          <w:jc w:val="center"/>
        </w:trPr>
        <w:tc>
          <w:tcPr>
            <w:tcW w:w="131" w:type="pct"/>
            <w:vMerge/>
            <w:tcBorders>
              <w:top w:val="single" w:sz="2" w:space="0" w:color="auto"/>
              <w:left w:val="single" w:sz="18" w:space="0" w:color="auto"/>
              <w:right w:val="single" w:sz="2" w:space="0" w:color="auto"/>
            </w:tcBorders>
            <w:shd w:val="clear" w:color="auto" w:fill="auto"/>
            <w:vAlign w:val="center"/>
          </w:tcPr>
          <w:p w14:paraId="0450444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vAlign w:val="center"/>
          </w:tcPr>
          <w:p w14:paraId="16583CF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vAlign w:val="center"/>
          </w:tcPr>
          <w:p w14:paraId="5226F1FF"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right w:val="single" w:sz="2" w:space="0" w:color="auto"/>
            </w:tcBorders>
            <w:shd w:val="clear" w:color="auto" w:fill="auto"/>
            <w:vAlign w:val="center"/>
          </w:tcPr>
          <w:p w14:paraId="3B1E948F" w14:textId="77777777" w:rsidR="00BC20DE" w:rsidRPr="002A461E" w:rsidRDefault="00BC20DE" w:rsidP="00BC20DE">
            <w:pPr>
              <w:spacing w:after="0" w:line="240" w:lineRule="auto"/>
              <w:ind w:left="-40" w:right="-57"/>
              <w:jc w:val="center"/>
              <w:rPr>
                <w:rFonts w:cs="Times New Roman"/>
                <w:b/>
                <w:bCs/>
                <w:sz w:val="12"/>
                <w:szCs w:val="12"/>
                <w:lang w:eastAsia="ro-RO"/>
              </w:rPr>
            </w:pPr>
          </w:p>
        </w:tc>
        <w:tc>
          <w:tcPr>
            <w:tcW w:w="158" w:type="pct"/>
            <w:vMerge/>
            <w:tcBorders>
              <w:top w:val="single" w:sz="2" w:space="0" w:color="auto"/>
              <w:left w:val="single" w:sz="2" w:space="0" w:color="auto"/>
              <w:right w:val="single" w:sz="2" w:space="0" w:color="auto"/>
            </w:tcBorders>
            <w:shd w:val="clear" w:color="auto" w:fill="auto"/>
            <w:vAlign w:val="center"/>
          </w:tcPr>
          <w:p w14:paraId="1F36126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786C0AA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right w:val="single" w:sz="2" w:space="0" w:color="auto"/>
            </w:tcBorders>
            <w:shd w:val="clear" w:color="auto" w:fill="auto"/>
            <w:vAlign w:val="center"/>
          </w:tcPr>
          <w:p w14:paraId="63E256D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right w:val="single" w:sz="2" w:space="0" w:color="auto"/>
            </w:tcBorders>
            <w:shd w:val="clear" w:color="auto" w:fill="auto"/>
            <w:vAlign w:val="center"/>
          </w:tcPr>
          <w:p w14:paraId="7D2AD876"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right w:val="single" w:sz="2" w:space="0" w:color="auto"/>
            </w:tcBorders>
            <w:shd w:val="clear" w:color="auto" w:fill="auto"/>
            <w:vAlign w:val="center"/>
          </w:tcPr>
          <w:p w14:paraId="6FBF1CF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right w:val="single" w:sz="2" w:space="0" w:color="auto"/>
            </w:tcBorders>
            <w:shd w:val="clear" w:color="auto" w:fill="auto"/>
            <w:vAlign w:val="center"/>
          </w:tcPr>
          <w:p w14:paraId="11C6A0A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right w:val="single" w:sz="2" w:space="0" w:color="auto"/>
            </w:tcBorders>
            <w:shd w:val="clear" w:color="auto" w:fill="auto"/>
            <w:vAlign w:val="center"/>
          </w:tcPr>
          <w:p w14:paraId="0C0EACD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A09A373" w14:textId="77990A0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Suprafața</w:t>
            </w:r>
            <w:r w:rsidRPr="002A461E">
              <w:rPr>
                <w:rFonts w:cs="Times New Roman"/>
                <w:spacing w:val="-2"/>
                <w:sz w:val="12"/>
                <w:szCs w:val="12"/>
              </w:rPr>
              <w:t xml:space="preserve"> </w:t>
            </w:r>
            <w:r w:rsidRPr="002A461E">
              <w:rPr>
                <w:rFonts w:cs="Times New Roman"/>
                <w:sz w:val="12"/>
                <w:szCs w:val="12"/>
              </w:rPr>
              <w:t>habitatului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4ED04978" w14:textId="4522B33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79F6081" w14:textId="5F431F5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2845FB86" w14:textId="2D17752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4B25CD7A" w14:textId="77777777" w:rsidR="00BC20DE" w:rsidRPr="002A461E" w:rsidRDefault="00BC20DE" w:rsidP="00BC20DE">
            <w:pPr>
              <w:spacing w:line="240" w:lineRule="auto"/>
              <w:jc w:val="center"/>
              <w:rPr>
                <w:rFonts w:cs="Times New Roman"/>
                <w:sz w:val="12"/>
                <w:szCs w:val="12"/>
              </w:rPr>
            </w:pPr>
            <w:r w:rsidRPr="002A461E">
              <w:rPr>
                <w:rFonts w:cs="Times New Roman"/>
                <w:sz w:val="12"/>
                <w:szCs w:val="12"/>
              </w:rPr>
              <w:t>Trebuie definită</w:t>
            </w:r>
          </w:p>
          <w:p w14:paraId="1FCF022C" w14:textId="3BBFE0F4"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63931831" w14:textId="36529BF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D13F136" w14:textId="1A368596"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prin efectuarea lucrărilor propuse se produce un deranj temporar al speciei în habitatul specific</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1195D31" w14:textId="38AF9513"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6A301762" w14:textId="42F6BB9D"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4DB2D18" w14:textId="0E885B5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temporar, suprafața habitatului specific specie se micșorează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375DBE25" w14:textId="2024E243"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interzicerea autorizării simultane a mai multor parchte alăturate(în ua-uri învecinate)</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0FB77066" w14:textId="4208ED05"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36C43E85" w14:textId="77777777" w:rsidTr="00DE3FCA">
        <w:trPr>
          <w:trHeight w:val="83"/>
          <w:jc w:val="center"/>
        </w:trPr>
        <w:tc>
          <w:tcPr>
            <w:tcW w:w="131" w:type="pct"/>
            <w:vMerge/>
            <w:tcBorders>
              <w:top w:val="single" w:sz="2" w:space="0" w:color="auto"/>
              <w:left w:val="single" w:sz="18" w:space="0" w:color="auto"/>
              <w:right w:val="single" w:sz="2" w:space="0" w:color="auto"/>
            </w:tcBorders>
            <w:shd w:val="clear" w:color="auto" w:fill="auto"/>
            <w:vAlign w:val="center"/>
          </w:tcPr>
          <w:p w14:paraId="551206D3"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top w:val="single" w:sz="2" w:space="0" w:color="auto"/>
              <w:left w:val="single" w:sz="2" w:space="0" w:color="auto"/>
              <w:right w:val="single" w:sz="2" w:space="0" w:color="auto"/>
            </w:tcBorders>
            <w:shd w:val="clear" w:color="auto" w:fill="auto"/>
            <w:vAlign w:val="center"/>
          </w:tcPr>
          <w:p w14:paraId="2A40919E"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top w:val="single" w:sz="2" w:space="0" w:color="auto"/>
              <w:left w:val="single" w:sz="2" w:space="0" w:color="auto"/>
              <w:right w:val="single" w:sz="2" w:space="0" w:color="auto"/>
            </w:tcBorders>
            <w:shd w:val="clear" w:color="auto" w:fill="auto"/>
            <w:vAlign w:val="center"/>
          </w:tcPr>
          <w:p w14:paraId="4B47D9C8"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top w:val="single" w:sz="2" w:space="0" w:color="auto"/>
              <w:left w:val="single" w:sz="2" w:space="0" w:color="auto"/>
              <w:right w:val="single" w:sz="2" w:space="0" w:color="auto"/>
            </w:tcBorders>
            <w:shd w:val="clear" w:color="auto" w:fill="auto"/>
            <w:vAlign w:val="center"/>
          </w:tcPr>
          <w:p w14:paraId="1719BDA0" w14:textId="77777777" w:rsidR="00BC20DE" w:rsidRPr="002A461E" w:rsidRDefault="00BC20DE" w:rsidP="00BC20DE">
            <w:pPr>
              <w:spacing w:after="0" w:line="240" w:lineRule="auto"/>
              <w:ind w:left="-40" w:right="-57"/>
              <w:jc w:val="center"/>
              <w:rPr>
                <w:rFonts w:cs="Times New Roman"/>
                <w:b/>
                <w:bCs/>
                <w:sz w:val="12"/>
                <w:szCs w:val="12"/>
                <w:lang w:eastAsia="ro-RO"/>
              </w:rPr>
            </w:pPr>
          </w:p>
        </w:tc>
        <w:tc>
          <w:tcPr>
            <w:tcW w:w="158" w:type="pct"/>
            <w:vMerge/>
            <w:tcBorders>
              <w:top w:val="single" w:sz="2" w:space="0" w:color="auto"/>
              <w:left w:val="single" w:sz="2" w:space="0" w:color="auto"/>
              <w:right w:val="single" w:sz="2" w:space="0" w:color="auto"/>
            </w:tcBorders>
            <w:shd w:val="clear" w:color="auto" w:fill="auto"/>
            <w:vAlign w:val="center"/>
          </w:tcPr>
          <w:p w14:paraId="518C69B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top w:val="single" w:sz="2" w:space="0" w:color="auto"/>
              <w:left w:val="single" w:sz="2" w:space="0" w:color="auto"/>
              <w:right w:val="single" w:sz="2" w:space="0" w:color="auto"/>
            </w:tcBorders>
            <w:shd w:val="clear" w:color="auto" w:fill="auto"/>
            <w:vAlign w:val="center"/>
          </w:tcPr>
          <w:p w14:paraId="12C022A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top w:val="single" w:sz="2" w:space="0" w:color="auto"/>
              <w:left w:val="single" w:sz="2" w:space="0" w:color="auto"/>
              <w:right w:val="single" w:sz="2" w:space="0" w:color="auto"/>
            </w:tcBorders>
            <w:shd w:val="clear" w:color="auto" w:fill="auto"/>
            <w:vAlign w:val="center"/>
          </w:tcPr>
          <w:p w14:paraId="6FFDB7E8"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6" w:type="pct"/>
            <w:vMerge/>
            <w:tcBorders>
              <w:top w:val="single" w:sz="2" w:space="0" w:color="auto"/>
              <w:left w:val="single" w:sz="2" w:space="0" w:color="auto"/>
              <w:right w:val="single" w:sz="2" w:space="0" w:color="auto"/>
            </w:tcBorders>
            <w:shd w:val="clear" w:color="auto" w:fill="auto"/>
            <w:vAlign w:val="center"/>
          </w:tcPr>
          <w:p w14:paraId="73852050"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22" w:type="pct"/>
            <w:vMerge/>
            <w:tcBorders>
              <w:top w:val="single" w:sz="2" w:space="0" w:color="auto"/>
              <w:left w:val="single" w:sz="2" w:space="0" w:color="auto"/>
              <w:right w:val="single" w:sz="2" w:space="0" w:color="auto"/>
            </w:tcBorders>
            <w:shd w:val="clear" w:color="auto" w:fill="auto"/>
            <w:vAlign w:val="center"/>
          </w:tcPr>
          <w:p w14:paraId="404F419D"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98" w:type="pct"/>
            <w:vMerge/>
            <w:tcBorders>
              <w:top w:val="single" w:sz="2" w:space="0" w:color="auto"/>
              <w:left w:val="single" w:sz="2" w:space="0" w:color="auto"/>
              <w:right w:val="single" w:sz="2" w:space="0" w:color="auto"/>
            </w:tcBorders>
            <w:shd w:val="clear" w:color="auto" w:fill="auto"/>
            <w:vAlign w:val="center"/>
          </w:tcPr>
          <w:p w14:paraId="5D13151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80" w:type="pct"/>
            <w:vMerge/>
            <w:tcBorders>
              <w:top w:val="single" w:sz="2" w:space="0" w:color="auto"/>
              <w:left w:val="single" w:sz="2" w:space="0" w:color="auto"/>
              <w:right w:val="single" w:sz="2" w:space="0" w:color="auto"/>
            </w:tcBorders>
            <w:shd w:val="clear" w:color="auto" w:fill="auto"/>
            <w:vAlign w:val="center"/>
          </w:tcPr>
          <w:p w14:paraId="401D4D6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130531EF" w14:textId="4DE3135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Lungimea vegetatiei ripariene cu o latime medie de min 3m pe ambele maluri ale apei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566C9873" w14:textId="3DC1153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km</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B946410" w14:textId="77777777" w:rsidR="00BC20DE" w:rsidRPr="002A461E" w:rsidRDefault="00BC20DE" w:rsidP="00BC20DE">
            <w:pPr>
              <w:spacing w:line="240" w:lineRule="auto"/>
              <w:jc w:val="center"/>
              <w:rPr>
                <w:rFonts w:cs="Times New Roman"/>
                <w:sz w:val="12"/>
                <w:szCs w:val="12"/>
              </w:rPr>
            </w:pPr>
          </w:p>
          <w:p w14:paraId="3DDF34BB" w14:textId="66CFACC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w w:val="98"/>
                <w:sz w:val="12"/>
                <w:szCs w:val="12"/>
              </w:rPr>
              <w:t>-</w:t>
            </w: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48233404" w14:textId="77777777" w:rsidR="00BC20DE" w:rsidRPr="002A461E" w:rsidRDefault="00BC20DE" w:rsidP="00BC20DE">
            <w:pPr>
              <w:spacing w:line="240" w:lineRule="auto"/>
              <w:jc w:val="center"/>
              <w:rPr>
                <w:rFonts w:cs="Times New Roman"/>
                <w:sz w:val="12"/>
                <w:szCs w:val="12"/>
              </w:rPr>
            </w:pPr>
          </w:p>
          <w:p w14:paraId="0D29DD92" w14:textId="098F575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w w:val="98"/>
                <w:sz w:val="12"/>
                <w:szCs w:val="12"/>
              </w:rPr>
              <w:t>-</w:t>
            </w: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B1789CA" w14:textId="77777777" w:rsidR="00BC20DE" w:rsidRPr="002A461E" w:rsidRDefault="00BC20DE" w:rsidP="00BC20DE">
            <w:pPr>
              <w:spacing w:line="240" w:lineRule="auto"/>
              <w:jc w:val="center"/>
              <w:rPr>
                <w:rFonts w:cs="Times New Roman"/>
                <w:sz w:val="12"/>
                <w:szCs w:val="12"/>
              </w:rPr>
            </w:pPr>
            <w:r w:rsidRPr="002A461E">
              <w:rPr>
                <w:rFonts w:cs="Times New Roman"/>
                <w:sz w:val="12"/>
                <w:szCs w:val="12"/>
              </w:rPr>
              <w:t>Trebuie definită</w:t>
            </w:r>
          </w:p>
          <w:p w14:paraId="1A25E2EA" w14:textId="310DDFA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în 2</w:t>
            </w:r>
            <w:r w:rsidRPr="002A461E">
              <w:rPr>
                <w:rFonts w:cs="Times New Roman"/>
                <w:spacing w:val="1"/>
                <w:sz w:val="12"/>
                <w:szCs w:val="12"/>
              </w:rPr>
              <w:t xml:space="preserve"> </w:t>
            </w:r>
            <w:r w:rsidRPr="002A461E">
              <w:rPr>
                <w:rFonts w:cs="Times New Roman"/>
                <w:sz w:val="12"/>
                <w:szCs w:val="12"/>
              </w:rPr>
              <w:t>ani</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A7ED950" w14:textId="7C49D844"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1F3C3DC8" w14:textId="37FA974C"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5191C979" w14:textId="238B1C59"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30CFB7B3" w14:textId="2ACB3EBA"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74A54245" w14:textId="5232287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3D082C0F" w14:textId="6947D863"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7D8F07BA" w14:textId="044548C7"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1BA3D737" w14:textId="77777777" w:rsidTr="00DE3FCA">
        <w:trPr>
          <w:trHeight w:val="839"/>
          <w:jc w:val="center"/>
        </w:trPr>
        <w:tc>
          <w:tcPr>
            <w:tcW w:w="131" w:type="pct"/>
            <w:vMerge w:val="restart"/>
            <w:tcBorders>
              <w:top w:val="single" w:sz="2" w:space="0" w:color="auto"/>
              <w:left w:val="single" w:sz="18" w:space="0" w:color="auto"/>
              <w:right w:val="single" w:sz="2" w:space="0" w:color="auto"/>
            </w:tcBorders>
            <w:shd w:val="clear" w:color="auto" w:fill="auto"/>
          </w:tcPr>
          <w:p w14:paraId="08E10969" w14:textId="6864B6F8"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ROSC0303  Hârtibaciu Sud-Est</w:t>
            </w:r>
          </w:p>
        </w:tc>
        <w:tc>
          <w:tcPr>
            <w:tcW w:w="160" w:type="pct"/>
            <w:vMerge w:val="restart"/>
            <w:tcBorders>
              <w:top w:val="single" w:sz="2" w:space="0" w:color="auto"/>
              <w:left w:val="single" w:sz="2" w:space="0" w:color="auto"/>
              <w:right w:val="single" w:sz="2" w:space="0" w:color="auto"/>
            </w:tcBorders>
            <w:shd w:val="clear" w:color="auto" w:fill="auto"/>
            <w:vAlign w:val="center"/>
          </w:tcPr>
          <w:p w14:paraId="3C32B5D2" w14:textId="7ACC3D34"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Times New Roman" w:cs="Times New Roman"/>
                <w:kern w:val="0"/>
                <w:sz w:val="12"/>
                <w:szCs w:val="12"/>
                <w:lang w:eastAsia="ro-RO"/>
                <w14:ligatures w14:val="none"/>
              </w:rPr>
              <w:t>Mamifere</w:t>
            </w:r>
          </w:p>
        </w:tc>
        <w:tc>
          <w:tcPr>
            <w:tcW w:w="123" w:type="pct"/>
            <w:vMerge w:val="restart"/>
            <w:tcBorders>
              <w:top w:val="single" w:sz="2" w:space="0" w:color="auto"/>
              <w:left w:val="single" w:sz="2" w:space="0" w:color="auto"/>
              <w:right w:val="single" w:sz="2" w:space="0" w:color="auto"/>
            </w:tcBorders>
            <w:shd w:val="clear" w:color="auto" w:fill="auto"/>
            <w:vAlign w:val="center"/>
          </w:tcPr>
          <w:p w14:paraId="0076075E" w14:textId="73EDF0F9" w:rsidR="00BC20DE" w:rsidRPr="002A461E" w:rsidRDefault="00BC20DE" w:rsidP="00BC20DE">
            <w:pPr>
              <w:spacing w:after="0" w:line="240" w:lineRule="auto"/>
              <w:ind w:left="-57" w:right="-57"/>
              <w:jc w:val="center"/>
              <w:rPr>
                <w:rFonts w:eastAsia="Calibri" w:cs="Times New Roman"/>
                <w:b/>
                <w:bCs/>
                <w:noProof/>
                <w:sz w:val="12"/>
                <w:szCs w:val="12"/>
                <w:lang w:val="en-GB"/>
              </w:rPr>
            </w:pPr>
            <w:r w:rsidRPr="002A461E">
              <w:rPr>
                <w:rFonts w:eastAsia="Calibri" w:cs="Times New Roman"/>
                <w:b/>
                <w:bCs/>
                <w:noProof/>
                <w:sz w:val="12"/>
                <w:szCs w:val="12"/>
                <w:lang w:val="en-GB"/>
              </w:rPr>
              <w:t>1308</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4B055EF7" w14:textId="689618C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Calibri" w:cs="Times New Roman"/>
                <w:noProof/>
                <w:sz w:val="12"/>
                <w:szCs w:val="12"/>
                <w:lang w:val="en-GB"/>
              </w:rPr>
              <w:t>Barbastella barbastellus</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2818FDF4"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val="restart"/>
            <w:tcBorders>
              <w:top w:val="single" w:sz="2" w:space="0" w:color="auto"/>
              <w:left w:val="single" w:sz="2" w:space="0" w:color="auto"/>
              <w:right w:val="single" w:sz="2" w:space="0" w:color="auto"/>
            </w:tcBorders>
            <w:shd w:val="clear" w:color="auto" w:fill="auto"/>
            <w:vAlign w:val="center"/>
          </w:tcPr>
          <w:p w14:paraId="61D33EDF" w14:textId="70963E0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 xml:space="preserve">Toată suprafața planului AS al UP </w:t>
            </w:r>
            <w:r w:rsidRPr="002A461E">
              <w:rPr>
                <w:rFonts w:cs="Times New Roman"/>
                <w:b/>
                <w:bCs/>
                <w:sz w:val="12"/>
                <w:szCs w:val="12"/>
              </w:rPr>
              <w:t xml:space="preserve">XII Mândra </w:t>
            </w:r>
            <w:r w:rsidRPr="002A461E">
              <w:rPr>
                <w:rFonts w:cs="Times New Roman"/>
                <w:sz w:val="12"/>
                <w:szCs w:val="12"/>
                <w:lang w:eastAsia="ro-RO"/>
              </w:rPr>
              <w:t xml:space="preserve">ce se suprapune cu </w:t>
            </w:r>
            <w:r w:rsidRPr="002A461E">
              <w:rPr>
                <w:rFonts w:cs="Times New Roman"/>
                <w:b/>
                <w:bCs/>
                <w:sz w:val="12"/>
                <w:szCs w:val="12"/>
              </w:rPr>
              <w:t>ROSAC0303</w:t>
            </w:r>
            <w:r w:rsidRPr="002A461E">
              <w:rPr>
                <w:rFonts w:cs="Times New Roman"/>
                <w:sz w:val="12"/>
                <w:szCs w:val="12"/>
                <w:lang w:eastAsia="ro-RO"/>
              </w:rPr>
              <w:t xml:space="preserve"> – </w:t>
            </w:r>
            <w:r w:rsidRPr="002A461E">
              <w:rPr>
                <w:rFonts w:cs="Times New Roman"/>
                <w:bCs/>
                <w:iCs/>
                <w:sz w:val="12"/>
                <w:szCs w:val="12"/>
                <w:lang w:val="en-GB"/>
              </w:rPr>
              <w:t xml:space="preserve">110,68 </w:t>
            </w:r>
            <w:r w:rsidRPr="002A461E">
              <w:rPr>
                <w:rFonts w:cs="Times New Roman"/>
                <w:sz w:val="12"/>
                <w:szCs w:val="12"/>
                <w:lang w:eastAsia="ro-RO"/>
              </w:rPr>
              <w:t>ha</w:t>
            </w:r>
          </w:p>
        </w:tc>
        <w:tc>
          <w:tcPr>
            <w:tcW w:w="137" w:type="pct"/>
            <w:vMerge w:val="restart"/>
            <w:tcBorders>
              <w:top w:val="single" w:sz="2" w:space="0" w:color="auto"/>
              <w:left w:val="single" w:sz="2" w:space="0" w:color="auto"/>
              <w:right w:val="single" w:sz="2" w:space="0" w:color="auto"/>
            </w:tcBorders>
            <w:shd w:val="clear" w:color="auto" w:fill="auto"/>
            <w:vAlign w:val="center"/>
          </w:tcPr>
          <w:p w14:paraId="001FEAED" w14:textId="0FC74DCA"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w:t>
            </w:r>
          </w:p>
        </w:tc>
        <w:tc>
          <w:tcPr>
            <w:tcW w:w="136" w:type="pct"/>
            <w:vMerge w:val="restart"/>
            <w:tcBorders>
              <w:top w:val="single" w:sz="2" w:space="0" w:color="auto"/>
              <w:left w:val="single" w:sz="2" w:space="0" w:color="auto"/>
              <w:right w:val="single" w:sz="2" w:space="0" w:color="auto"/>
            </w:tcBorders>
            <w:shd w:val="clear" w:color="auto" w:fill="auto"/>
            <w:vAlign w:val="center"/>
          </w:tcPr>
          <w:p w14:paraId="63842784" w14:textId="6C00067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PM</w:t>
            </w:r>
          </w:p>
        </w:tc>
        <w:tc>
          <w:tcPr>
            <w:tcW w:w="122" w:type="pct"/>
            <w:vMerge w:val="restart"/>
            <w:tcBorders>
              <w:top w:val="single" w:sz="2" w:space="0" w:color="auto"/>
              <w:left w:val="single" w:sz="2" w:space="0" w:color="auto"/>
              <w:right w:val="single" w:sz="2" w:space="0" w:color="auto"/>
            </w:tcBorders>
            <w:shd w:val="clear" w:color="auto" w:fill="auto"/>
            <w:vAlign w:val="center"/>
          </w:tcPr>
          <w:p w14:paraId="5FECCD3E" w14:textId="5804D30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PM, OSC</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1A8AA708" w14:textId="4C209E9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Nefavorabila-inadecvata</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543699C6" w14:textId="1A71DC8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eastAsia="Times New Roman" w:cs="Times New Roman"/>
                <w:kern w:val="0"/>
                <w:sz w:val="12"/>
                <w:szCs w:val="12"/>
                <w14:ligatures w14:val="none"/>
              </w:rPr>
              <w:t>imbunatatirea stării de conservare</w:t>
            </w:r>
          </w:p>
        </w:tc>
        <w:tc>
          <w:tcPr>
            <w:tcW w:w="409" w:type="pct"/>
            <w:tcBorders>
              <w:top w:val="single" w:sz="2" w:space="0" w:color="auto"/>
              <w:left w:val="single" w:sz="2" w:space="0" w:color="auto"/>
              <w:bottom w:val="single" w:sz="4" w:space="0" w:color="auto"/>
              <w:right w:val="single" w:sz="2" w:space="0" w:color="auto"/>
            </w:tcBorders>
            <w:shd w:val="clear" w:color="auto" w:fill="auto"/>
            <w:vAlign w:val="center"/>
          </w:tcPr>
          <w:p w14:paraId="5EEE6092" w14:textId="5A5B571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rPr>
              <w:t>Mărime</w:t>
            </w:r>
            <w:r w:rsidRPr="002A461E">
              <w:rPr>
                <w:rFonts w:cs="Times New Roman"/>
                <w:spacing w:val="-4"/>
                <w:sz w:val="12"/>
                <w:szCs w:val="12"/>
              </w:rPr>
              <w:t xml:space="preserve"> </w:t>
            </w:r>
            <w:r w:rsidRPr="002A461E">
              <w:rPr>
                <w:rFonts w:cs="Times New Roman"/>
                <w:sz w:val="12"/>
                <w:szCs w:val="12"/>
              </w:rPr>
              <w:t>populației</w:t>
            </w:r>
          </w:p>
        </w:tc>
        <w:tc>
          <w:tcPr>
            <w:tcW w:w="313" w:type="pct"/>
            <w:tcBorders>
              <w:top w:val="single" w:sz="2" w:space="0" w:color="auto"/>
              <w:left w:val="single" w:sz="2" w:space="0" w:color="auto"/>
              <w:bottom w:val="single" w:sz="4" w:space="0" w:color="auto"/>
              <w:right w:val="single" w:sz="2" w:space="0" w:color="auto"/>
            </w:tcBorders>
            <w:shd w:val="clear" w:color="auto" w:fill="auto"/>
            <w:vAlign w:val="center"/>
          </w:tcPr>
          <w:p w14:paraId="79FBB939" w14:textId="7D2A213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pacing w:val="-1"/>
                <w:sz w:val="12"/>
                <w:szCs w:val="12"/>
              </w:rPr>
              <w:t>Nr. indivizi</w:t>
            </w:r>
            <w:r w:rsidRPr="002A461E">
              <w:rPr>
                <w:rFonts w:cs="Times New Roman"/>
                <w:spacing w:val="-40"/>
                <w:sz w:val="12"/>
                <w:szCs w:val="12"/>
              </w:rPr>
              <w:t xml:space="preserve">  /</w:t>
            </w:r>
          </w:p>
        </w:tc>
        <w:tc>
          <w:tcPr>
            <w:tcW w:w="187" w:type="pct"/>
            <w:tcBorders>
              <w:top w:val="single" w:sz="2" w:space="0" w:color="auto"/>
              <w:left w:val="single" w:sz="2" w:space="0" w:color="auto"/>
              <w:bottom w:val="single" w:sz="4" w:space="0" w:color="auto"/>
              <w:right w:val="single" w:sz="2" w:space="0" w:color="auto"/>
            </w:tcBorders>
            <w:shd w:val="clear" w:color="auto" w:fill="auto"/>
            <w:vAlign w:val="center"/>
          </w:tcPr>
          <w:p w14:paraId="48FDA70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2" w:space="0" w:color="auto"/>
              <w:left w:val="single" w:sz="2" w:space="0" w:color="auto"/>
              <w:bottom w:val="single" w:sz="4" w:space="0" w:color="auto"/>
              <w:right w:val="single" w:sz="2" w:space="0" w:color="auto"/>
            </w:tcBorders>
            <w:shd w:val="clear" w:color="auto" w:fill="auto"/>
            <w:vAlign w:val="center"/>
          </w:tcPr>
          <w:p w14:paraId="45FDCA54"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2" w:space="0" w:color="auto"/>
              <w:left w:val="single" w:sz="2" w:space="0" w:color="auto"/>
              <w:bottom w:val="single" w:sz="4" w:space="0" w:color="auto"/>
              <w:right w:val="single" w:sz="2" w:space="0" w:color="auto"/>
            </w:tcBorders>
            <w:shd w:val="clear" w:color="auto" w:fill="auto"/>
            <w:vAlign w:val="center"/>
          </w:tcPr>
          <w:p w14:paraId="7B400394" w14:textId="77777777" w:rsidR="00BC20DE" w:rsidRPr="002A461E" w:rsidRDefault="00BC20DE" w:rsidP="00BC20DE">
            <w:pPr>
              <w:spacing w:line="240" w:lineRule="auto"/>
              <w:jc w:val="center"/>
              <w:rPr>
                <w:rFonts w:cs="Times New Roman"/>
                <w:sz w:val="12"/>
                <w:szCs w:val="12"/>
              </w:rPr>
            </w:pPr>
            <w:r w:rsidRPr="002A461E">
              <w:rPr>
                <w:rFonts w:cs="Times New Roman"/>
                <w:sz w:val="12"/>
                <w:szCs w:val="12"/>
              </w:rPr>
              <w:t>Trebuie definită</w:t>
            </w:r>
          </w:p>
          <w:p w14:paraId="0409BC9F"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0495CE25" w14:textId="18AF88FB"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021225A1" w14:textId="2126B13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0D3A5035" w14:textId="646A69DE"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123B602" w14:textId="616C5B63"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220A3067" w14:textId="14FADAD4"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w:t>
            </w:r>
          </w:p>
        </w:tc>
        <w:tc>
          <w:tcPr>
            <w:tcW w:w="346" w:type="pct"/>
            <w:tcBorders>
              <w:top w:val="single" w:sz="2" w:space="0" w:color="auto"/>
              <w:left w:val="single" w:sz="2" w:space="0" w:color="auto"/>
              <w:bottom w:val="single" w:sz="4" w:space="0" w:color="auto"/>
              <w:right w:val="single" w:sz="18" w:space="0" w:color="auto"/>
            </w:tcBorders>
            <w:shd w:val="clear" w:color="auto" w:fill="auto"/>
            <w:vAlign w:val="center"/>
          </w:tcPr>
          <w:p w14:paraId="7BEFA729" w14:textId="76A9C623" w:rsidR="00BC20DE" w:rsidRPr="002A461E" w:rsidRDefault="00BC20DE" w:rsidP="00BC20DE">
            <w:pPr>
              <w:pStyle w:val="TableParagraph"/>
              <w:spacing w:before="2"/>
              <w:ind w:left="-72" w:right="-72" w:firstLine="4"/>
              <w:rPr>
                <w:rFonts w:ascii="Times New Roman" w:hAnsi="Times New Roman" w:cs="Times New Roman"/>
                <w:sz w:val="12"/>
                <w:szCs w:val="12"/>
              </w:rPr>
            </w:pPr>
            <w:r w:rsidRPr="002A461E">
              <w:rPr>
                <w:rFonts w:ascii="Times New Roman" w:hAnsi="Times New Roman" w:cs="Times New Roman"/>
                <w:sz w:val="12"/>
                <w:szCs w:val="12"/>
                <w:lang w:eastAsia="ro-RO"/>
              </w:rPr>
              <w:t>-</w:t>
            </w:r>
          </w:p>
        </w:tc>
        <w:tc>
          <w:tcPr>
            <w:tcW w:w="342" w:type="pct"/>
            <w:tcBorders>
              <w:top w:val="single" w:sz="2" w:space="0" w:color="auto"/>
              <w:left w:val="single" w:sz="2" w:space="0" w:color="auto"/>
              <w:bottom w:val="single" w:sz="4" w:space="0" w:color="auto"/>
              <w:right w:val="single" w:sz="18" w:space="0" w:color="auto"/>
            </w:tcBorders>
            <w:shd w:val="clear" w:color="auto" w:fill="auto"/>
            <w:vAlign w:val="center"/>
          </w:tcPr>
          <w:p w14:paraId="33ECB9E2" w14:textId="6A2325B9" w:rsidR="00BC20DE" w:rsidRPr="002A461E" w:rsidRDefault="00BC20DE" w:rsidP="00BC20DE">
            <w:pPr>
              <w:pStyle w:val="TableParagraph"/>
              <w:ind w:left="-72" w:right="-72"/>
              <w:rPr>
                <w:rFonts w:ascii="Times New Roman" w:hAnsi="Times New Roman" w:cs="Times New Roman"/>
                <w:b/>
                <w:sz w:val="12"/>
                <w:szCs w:val="12"/>
              </w:rPr>
            </w:pPr>
            <w:r w:rsidRPr="002A461E">
              <w:rPr>
                <w:rFonts w:ascii="Times New Roman" w:hAnsi="Times New Roman" w:cs="Times New Roman"/>
                <w:sz w:val="12"/>
                <w:szCs w:val="12"/>
                <w:lang w:eastAsia="ro-RO"/>
              </w:rPr>
              <w:t>nesemnificativ</w:t>
            </w:r>
          </w:p>
        </w:tc>
      </w:tr>
      <w:tr w:rsidR="002A461E" w:rsidRPr="002A461E" w14:paraId="295D1AB5" w14:textId="77777777" w:rsidTr="00DE3FCA">
        <w:trPr>
          <w:trHeight w:val="176"/>
          <w:jc w:val="center"/>
        </w:trPr>
        <w:tc>
          <w:tcPr>
            <w:tcW w:w="131" w:type="pct"/>
            <w:vMerge/>
            <w:tcBorders>
              <w:left w:val="single" w:sz="18" w:space="0" w:color="auto"/>
              <w:right w:val="single" w:sz="2" w:space="0" w:color="auto"/>
            </w:tcBorders>
            <w:shd w:val="clear" w:color="auto" w:fill="auto"/>
            <w:vAlign w:val="center"/>
          </w:tcPr>
          <w:p w14:paraId="7207296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tcPr>
          <w:p w14:paraId="17CB885E"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763B4A0C"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5B94AEA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71FC7BD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7E2855D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6C7174C3"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57995972"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310946F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textDirection w:val="btLr"/>
            <w:vAlign w:val="center"/>
          </w:tcPr>
          <w:p w14:paraId="4BF3BEA1"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textDirection w:val="btLr"/>
            <w:vAlign w:val="center"/>
          </w:tcPr>
          <w:p w14:paraId="60E504F9"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4CFCA02B" w14:textId="0A496063" w:rsidR="00BC20DE" w:rsidRPr="002A461E" w:rsidRDefault="00BC20DE" w:rsidP="00BC20DE">
            <w:pPr>
              <w:spacing w:after="0" w:line="240" w:lineRule="auto"/>
              <w:jc w:val="center"/>
              <w:rPr>
                <w:rFonts w:cs="Times New Roman"/>
                <w:sz w:val="12"/>
                <w:szCs w:val="12"/>
              </w:rPr>
            </w:pPr>
            <w:r w:rsidRPr="002A461E">
              <w:rPr>
                <w:rFonts w:cs="Times New Roman"/>
                <w:sz w:val="12"/>
                <w:szCs w:val="12"/>
              </w:rPr>
              <w:t>Arbori maturi cu scorburi</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1299780D" w14:textId="442EEB3B" w:rsidR="00BC20DE" w:rsidRPr="002A461E" w:rsidRDefault="00BC20DE" w:rsidP="00BC20DE">
            <w:pPr>
              <w:spacing w:after="0" w:line="240" w:lineRule="auto"/>
              <w:jc w:val="center"/>
              <w:rPr>
                <w:rFonts w:cs="Times New Roman"/>
                <w:spacing w:val="-1"/>
                <w:sz w:val="12"/>
                <w:szCs w:val="12"/>
              </w:rPr>
            </w:pPr>
            <w:r w:rsidRPr="002A461E">
              <w:rPr>
                <w:rFonts w:cs="Times New Roman"/>
                <w:spacing w:val="-1"/>
                <w:sz w:val="12"/>
                <w:szCs w:val="12"/>
              </w:rPr>
              <w:t>Nr/ha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249F49D0"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0DDF882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537726F8" w14:textId="49E3552E" w:rsidR="00BC20DE" w:rsidRPr="002A461E" w:rsidRDefault="00BC20DE" w:rsidP="00BC20DE">
            <w:pPr>
              <w:spacing w:line="240" w:lineRule="auto"/>
              <w:jc w:val="center"/>
              <w:rPr>
                <w:rFonts w:cs="Times New Roman"/>
                <w:sz w:val="12"/>
                <w:szCs w:val="12"/>
              </w:rPr>
            </w:pPr>
            <w:r w:rsidRPr="002A461E">
              <w:rPr>
                <w:rFonts w:cs="Times New Roman"/>
                <w:sz w:val="12"/>
                <w:szCs w:val="12"/>
              </w:rPr>
              <w:t>Cel putin 7</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D1EDA07"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439F0187"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60A80B8"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1BF8E32B"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362FB7AC"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5FA60D29" w14:textId="77777777" w:rsidR="00BC20DE" w:rsidRPr="002A461E" w:rsidRDefault="00BC20DE" w:rsidP="00BC20DE">
            <w:pPr>
              <w:pStyle w:val="TableParagraph"/>
              <w:spacing w:before="2"/>
              <w:ind w:left="-72" w:right="-72" w:firstLine="4"/>
              <w:rPr>
                <w:rFonts w:ascii="Times New Roman" w:hAnsi="Times New Roman" w:cs="Times New Roman"/>
                <w:sz w:val="12"/>
                <w:szCs w:val="12"/>
                <w:lang w:eastAsia="ro-RO"/>
              </w:rPr>
            </w:pP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0053C945"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r>
      <w:tr w:rsidR="002A461E" w:rsidRPr="002A461E" w14:paraId="12088B0B" w14:textId="77777777" w:rsidTr="00DE3FCA">
        <w:trPr>
          <w:trHeight w:val="145"/>
          <w:jc w:val="center"/>
        </w:trPr>
        <w:tc>
          <w:tcPr>
            <w:tcW w:w="131" w:type="pct"/>
            <w:vMerge/>
            <w:tcBorders>
              <w:left w:val="single" w:sz="18" w:space="0" w:color="auto"/>
              <w:right w:val="single" w:sz="2" w:space="0" w:color="auto"/>
            </w:tcBorders>
            <w:shd w:val="clear" w:color="auto" w:fill="auto"/>
            <w:vAlign w:val="center"/>
          </w:tcPr>
          <w:p w14:paraId="297D643A"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vAlign w:val="center"/>
          </w:tcPr>
          <w:p w14:paraId="4A7AC92E"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6384C7D2"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77F2A285"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3251C35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05C01111"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345B6396"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310843FD"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25251A3A"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textDirection w:val="btLr"/>
            <w:vAlign w:val="center"/>
          </w:tcPr>
          <w:p w14:paraId="1B6BEA5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textDirection w:val="btLr"/>
            <w:vAlign w:val="center"/>
          </w:tcPr>
          <w:p w14:paraId="1609686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01F68FEF" w14:textId="0B78E883" w:rsidR="00BC20DE" w:rsidRPr="002A461E" w:rsidRDefault="00BC20DE" w:rsidP="00BC20DE">
            <w:pPr>
              <w:spacing w:after="0" w:line="240" w:lineRule="auto"/>
              <w:jc w:val="center"/>
              <w:rPr>
                <w:rFonts w:cs="Times New Roman"/>
                <w:sz w:val="12"/>
                <w:szCs w:val="12"/>
              </w:rPr>
            </w:pPr>
            <w:r w:rsidRPr="002A461E">
              <w:rPr>
                <w:rFonts w:cs="Times New Roman"/>
                <w:sz w:val="12"/>
                <w:szCs w:val="12"/>
              </w:rPr>
              <w:t>Suprafata padurilor mature de foioase sau mixte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6AFC81DD" w14:textId="22A4C431" w:rsidR="00BC20DE" w:rsidRPr="002A461E" w:rsidRDefault="00BC20DE" w:rsidP="00BC20DE">
            <w:pPr>
              <w:spacing w:after="0" w:line="240" w:lineRule="auto"/>
              <w:jc w:val="center"/>
              <w:rPr>
                <w:rFonts w:cs="Times New Roman"/>
                <w:spacing w:val="-1"/>
                <w:sz w:val="12"/>
                <w:szCs w:val="12"/>
              </w:rPr>
            </w:pPr>
            <w:r w:rsidRPr="002A461E">
              <w:rPr>
                <w:rFonts w:cs="Times New Roman"/>
                <w:spacing w:val="-1"/>
                <w:sz w:val="12"/>
                <w:szCs w:val="12"/>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740EE469"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7A5D7AEA"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00388B47" w14:textId="77777777" w:rsidR="00BC20DE" w:rsidRPr="002A461E" w:rsidRDefault="00BC20DE" w:rsidP="00BC20DE">
            <w:pPr>
              <w:spacing w:line="240" w:lineRule="auto"/>
              <w:jc w:val="center"/>
              <w:rPr>
                <w:rFonts w:cs="Times New Roman"/>
                <w:sz w:val="12"/>
                <w:szCs w:val="12"/>
              </w:rPr>
            </w:pPr>
            <w:r w:rsidRPr="002A461E">
              <w:rPr>
                <w:rFonts w:cs="Times New Roman"/>
                <w:sz w:val="12"/>
                <w:szCs w:val="12"/>
              </w:rPr>
              <w:t>Trebuie definită</w:t>
            </w:r>
          </w:p>
          <w:p w14:paraId="6F415D10" w14:textId="4E5A6E5D" w:rsidR="00BC20DE" w:rsidRPr="002A461E" w:rsidRDefault="00BC20DE" w:rsidP="00BC20DE">
            <w:pPr>
              <w:spacing w:line="240" w:lineRule="auto"/>
              <w:jc w:val="center"/>
              <w:rPr>
                <w:rFonts w:cs="Times New Roman"/>
                <w:sz w:val="12"/>
                <w:szCs w:val="12"/>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399C2AF8"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3729452F"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454FF4CA"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76EC59F"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5FA02F3D"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1F412622" w14:textId="77777777" w:rsidR="00BC20DE" w:rsidRPr="002A461E" w:rsidRDefault="00BC20DE" w:rsidP="00BC20DE">
            <w:pPr>
              <w:pStyle w:val="TableParagraph"/>
              <w:spacing w:before="2"/>
              <w:ind w:left="-72" w:right="-72" w:firstLine="4"/>
              <w:rPr>
                <w:rFonts w:ascii="Times New Roman" w:hAnsi="Times New Roman" w:cs="Times New Roman"/>
                <w:sz w:val="12"/>
                <w:szCs w:val="12"/>
                <w:lang w:eastAsia="ro-RO"/>
              </w:rPr>
            </w:pP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1609A34" w14:textId="77777777" w:rsidR="00BC20DE" w:rsidRPr="002A461E" w:rsidRDefault="00BC20DE" w:rsidP="00BC20DE">
            <w:pPr>
              <w:pStyle w:val="TableParagraph"/>
              <w:ind w:left="-72" w:right="-72"/>
              <w:rPr>
                <w:rFonts w:ascii="Times New Roman" w:hAnsi="Times New Roman" w:cs="Times New Roman"/>
                <w:sz w:val="12"/>
                <w:szCs w:val="12"/>
                <w:lang w:eastAsia="ro-RO"/>
              </w:rPr>
            </w:pPr>
          </w:p>
        </w:tc>
      </w:tr>
      <w:tr w:rsidR="002A461E" w:rsidRPr="002A461E" w14:paraId="55AD81AD" w14:textId="77777777" w:rsidTr="00DE3FCA">
        <w:trPr>
          <w:trHeight w:val="143"/>
          <w:jc w:val="center"/>
        </w:trPr>
        <w:tc>
          <w:tcPr>
            <w:tcW w:w="131" w:type="pct"/>
            <w:vMerge/>
            <w:tcBorders>
              <w:left w:val="single" w:sz="18" w:space="0" w:color="auto"/>
              <w:right w:val="single" w:sz="2" w:space="0" w:color="auto"/>
            </w:tcBorders>
            <w:shd w:val="clear" w:color="auto" w:fill="auto"/>
            <w:vAlign w:val="center"/>
          </w:tcPr>
          <w:p w14:paraId="4BB6FE54"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4647ADD0"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46E3E17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2F4DC1CA"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55102C43"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687EE3EC"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66FACFEA"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3F073586"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129D36A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textDirection w:val="btLr"/>
            <w:vAlign w:val="center"/>
          </w:tcPr>
          <w:p w14:paraId="3445E6B4"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textDirection w:val="btLr"/>
            <w:vAlign w:val="center"/>
          </w:tcPr>
          <w:p w14:paraId="78B058E9"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204FD476" w14:textId="7E48C564" w:rsidR="00BC20DE" w:rsidRPr="002A461E" w:rsidRDefault="00BC20DE" w:rsidP="00BC20DE">
            <w:pPr>
              <w:spacing w:after="0" w:line="240" w:lineRule="auto"/>
              <w:jc w:val="center"/>
              <w:rPr>
                <w:rFonts w:cs="Times New Roman"/>
                <w:sz w:val="12"/>
                <w:szCs w:val="12"/>
              </w:rPr>
            </w:pPr>
            <w:r w:rsidRPr="002A461E">
              <w:rPr>
                <w:rFonts w:cs="Times New Roman"/>
                <w:sz w:val="12"/>
                <w:szCs w:val="12"/>
              </w:rPr>
              <w:t>Suprafata habitatelor de hranire -pasuni si fanete</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31968969" w14:textId="75F9FB27" w:rsidR="00BC20DE" w:rsidRPr="002A461E" w:rsidRDefault="00BC20DE" w:rsidP="00BC20DE">
            <w:pPr>
              <w:spacing w:after="0" w:line="240" w:lineRule="auto"/>
              <w:jc w:val="center"/>
              <w:rPr>
                <w:rFonts w:cs="Times New Roman"/>
                <w:spacing w:val="-1"/>
                <w:sz w:val="12"/>
                <w:szCs w:val="12"/>
              </w:rPr>
            </w:pPr>
            <w:r w:rsidRPr="002A461E">
              <w:rPr>
                <w:rFonts w:cs="Times New Roman"/>
                <w:spacing w:val="-1"/>
                <w:sz w:val="12"/>
                <w:szCs w:val="12"/>
              </w:rPr>
              <w:t>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7722531D"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7ADB74C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40A87C02" w14:textId="77777777" w:rsidR="00BC20DE" w:rsidRPr="002A461E" w:rsidRDefault="00BC20DE" w:rsidP="00BC20DE">
            <w:pPr>
              <w:spacing w:line="240" w:lineRule="auto"/>
              <w:jc w:val="center"/>
              <w:rPr>
                <w:rFonts w:cs="Times New Roman"/>
                <w:sz w:val="12"/>
                <w:szCs w:val="12"/>
              </w:rPr>
            </w:pPr>
            <w:r w:rsidRPr="002A461E">
              <w:rPr>
                <w:rFonts w:cs="Times New Roman"/>
                <w:sz w:val="12"/>
                <w:szCs w:val="12"/>
              </w:rPr>
              <w:t>Trebuie definită</w:t>
            </w:r>
          </w:p>
          <w:p w14:paraId="501C9A4A" w14:textId="77777777" w:rsidR="00BC20DE" w:rsidRPr="002A461E" w:rsidRDefault="00BC20DE" w:rsidP="00BC20DE">
            <w:pPr>
              <w:spacing w:line="240" w:lineRule="auto"/>
              <w:jc w:val="center"/>
              <w:rPr>
                <w:rFonts w:cs="Times New Roman"/>
                <w:sz w:val="12"/>
                <w:szCs w:val="12"/>
              </w:rPr>
            </w:pP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7457DD2D" w14:textId="23AC5507"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nu</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69CCEE72" w14:textId="2546B374"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Soluțiile tehnice propuse nu aduc modificări asupra acestui parametru</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75E48937" w14:textId="245F2EAD"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5B710235" w14:textId="728E6BE6"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nesemnificativ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196E9594" w14:textId="5CCE5A94"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426D1EF0" w14:textId="7375BBB3" w:rsidR="00BC20DE" w:rsidRPr="002A461E" w:rsidRDefault="00BC20DE" w:rsidP="00BC20DE">
            <w:pPr>
              <w:pStyle w:val="TableParagraph"/>
              <w:spacing w:before="2"/>
              <w:ind w:left="-72" w:right="-72" w:firstLine="4"/>
              <w:rPr>
                <w:rFonts w:ascii="Times New Roman" w:hAnsi="Times New Roman" w:cs="Times New Roman"/>
                <w:sz w:val="12"/>
                <w:szCs w:val="12"/>
                <w:lang w:eastAsia="ro-RO"/>
              </w:rPr>
            </w:pPr>
            <w:r w:rsidRPr="002A461E">
              <w:rPr>
                <w:rFonts w:ascii="Times New Roman" w:hAnsi="Times New Roman" w:cs="Times New Roman"/>
                <w:sz w:val="12"/>
                <w:szCs w:val="12"/>
                <w:lang w:eastAsia="ro-RO"/>
              </w:rPr>
              <w:t>-</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6F48C4A9" w14:textId="06AEBD5D"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nesemnificativ</w:t>
            </w:r>
          </w:p>
        </w:tc>
      </w:tr>
      <w:tr w:rsidR="002A461E" w:rsidRPr="002A461E" w14:paraId="3B16184F" w14:textId="77777777" w:rsidTr="00DE3FCA">
        <w:trPr>
          <w:trHeight w:val="133"/>
          <w:jc w:val="center"/>
        </w:trPr>
        <w:tc>
          <w:tcPr>
            <w:tcW w:w="131" w:type="pct"/>
            <w:vMerge/>
            <w:tcBorders>
              <w:left w:val="single" w:sz="18" w:space="0" w:color="auto"/>
              <w:right w:val="single" w:sz="2" w:space="0" w:color="auto"/>
            </w:tcBorders>
            <w:shd w:val="clear" w:color="auto" w:fill="auto"/>
            <w:vAlign w:val="center"/>
          </w:tcPr>
          <w:p w14:paraId="4500BD89"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4874043D"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25D37F57" w14:textId="77777777" w:rsidR="00BC20DE" w:rsidRPr="002A461E" w:rsidRDefault="00BC20DE" w:rsidP="00BC20DE">
            <w:pPr>
              <w:spacing w:after="0" w:line="240" w:lineRule="auto"/>
              <w:ind w:left="-57" w:right="-57"/>
              <w:jc w:val="center"/>
              <w:rPr>
                <w:rFonts w:eastAsia="Calibri" w:cs="Times New Roman"/>
                <w:b/>
                <w:bCs/>
                <w:noProof/>
                <w:sz w:val="12"/>
                <w:szCs w:val="12"/>
                <w:lang w:val="en-GB"/>
              </w:rPr>
            </w:pPr>
          </w:p>
        </w:tc>
        <w:tc>
          <w:tcPr>
            <w:tcW w:w="246" w:type="pct"/>
            <w:vMerge/>
            <w:tcBorders>
              <w:left w:val="single" w:sz="2" w:space="0" w:color="auto"/>
              <w:right w:val="single" w:sz="2" w:space="0" w:color="auto"/>
            </w:tcBorders>
            <w:shd w:val="clear" w:color="auto" w:fill="auto"/>
            <w:vAlign w:val="center"/>
          </w:tcPr>
          <w:p w14:paraId="3DC8E4A7"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58" w:type="pct"/>
            <w:vMerge/>
            <w:tcBorders>
              <w:left w:val="single" w:sz="2" w:space="0" w:color="auto"/>
              <w:right w:val="single" w:sz="2" w:space="0" w:color="auto"/>
            </w:tcBorders>
            <w:shd w:val="clear" w:color="auto" w:fill="auto"/>
            <w:vAlign w:val="center"/>
          </w:tcPr>
          <w:p w14:paraId="5EF8AF69"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222" w:type="pct"/>
            <w:vMerge/>
            <w:tcBorders>
              <w:left w:val="single" w:sz="2" w:space="0" w:color="auto"/>
              <w:right w:val="single" w:sz="2" w:space="0" w:color="auto"/>
            </w:tcBorders>
            <w:shd w:val="clear" w:color="auto" w:fill="auto"/>
            <w:vAlign w:val="center"/>
          </w:tcPr>
          <w:p w14:paraId="056E39B2" w14:textId="77777777" w:rsidR="00BC20DE" w:rsidRPr="002A461E" w:rsidRDefault="00BC20DE" w:rsidP="00BC20DE">
            <w:pPr>
              <w:spacing w:after="0" w:line="240" w:lineRule="auto"/>
              <w:ind w:left="-57" w:right="-57"/>
              <w:jc w:val="center"/>
              <w:rPr>
                <w:rFonts w:eastAsia="Calibri" w:cs="Times New Roman"/>
                <w:noProof/>
                <w:sz w:val="12"/>
                <w:szCs w:val="12"/>
                <w:lang w:val="en-GB"/>
              </w:rPr>
            </w:pPr>
          </w:p>
        </w:tc>
        <w:tc>
          <w:tcPr>
            <w:tcW w:w="137" w:type="pct"/>
            <w:vMerge/>
            <w:tcBorders>
              <w:left w:val="single" w:sz="2" w:space="0" w:color="auto"/>
              <w:right w:val="single" w:sz="2" w:space="0" w:color="auto"/>
            </w:tcBorders>
            <w:shd w:val="clear" w:color="auto" w:fill="auto"/>
            <w:vAlign w:val="center"/>
          </w:tcPr>
          <w:p w14:paraId="70A82060"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36" w:type="pct"/>
            <w:vMerge/>
            <w:tcBorders>
              <w:left w:val="single" w:sz="2" w:space="0" w:color="auto"/>
              <w:right w:val="single" w:sz="2" w:space="0" w:color="auto"/>
            </w:tcBorders>
            <w:shd w:val="clear" w:color="auto" w:fill="auto"/>
            <w:vAlign w:val="center"/>
          </w:tcPr>
          <w:p w14:paraId="7CEF0459"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22" w:type="pct"/>
            <w:vMerge/>
            <w:tcBorders>
              <w:left w:val="single" w:sz="2" w:space="0" w:color="auto"/>
              <w:right w:val="single" w:sz="2" w:space="0" w:color="auto"/>
            </w:tcBorders>
            <w:shd w:val="clear" w:color="auto" w:fill="auto"/>
            <w:vAlign w:val="center"/>
          </w:tcPr>
          <w:p w14:paraId="7886C5BC"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98" w:type="pct"/>
            <w:vMerge/>
            <w:tcBorders>
              <w:left w:val="single" w:sz="2" w:space="0" w:color="auto"/>
              <w:right w:val="single" w:sz="2" w:space="0" w:color="auto"/>
            </w:tcBorders>
            <w:shd w:val="clear" w:color="auto" w:fill="auto"/>
            <w:textDirection w:val="btLr"/>
            <w:vAlign w:val="center"/>
          </w:tcPr>
          <w:p w14:paraId="655CC3CB"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180" w:type="pct"/>
            <w:vMerge/>
            <w:tcBorders>
              <w:left w:val="single" w:sz="2" w:space="0" w:color="auto"/>
              <w:right w:val="single" w:sz="2" w:space="0" w:color="auto"/>
            </w:tcBorders>
            <w:shd w:val="clear" w:color="auto" w:fill="auto"/>
            <w:textDirection w:val="btLr"/>
            <w:vAlign w:val="center"/>
          </w:tcPr>
          <w:p w14:paraId="32D01E62" w14:textId="77777777" w:rsidR="00BC20DE" w:rsidRPr="002A461E" w:rsidRDefault="00BC20DE" w:rsidP="00BC20DE">
            <w:pPr>
              <w:spacing w:after="0" w:line="240" w:lineRule="auto"/>
              <w:ind w:left="-57" w:right="-57"/>
              <w:jc w:val="center"/>
              <w:rPr>
                <w:rFonts w:eastAsia="Times New Roman" w:cs="Times New Roman"/>
                <w:kern w:val="0"/>
                <w:sz w:val="12"/>
                <w:szCs w:val="12"/>
                <w14:ligatures w14:val="none"/>
              </w:rPr>
            </w:pPr>
          </w:p>
        </w:tc>
        <w:tc>
          <w:tcPr>
            <w:tcW w:w="409" w:type="pct"/>
            <w:tcBorders>
              <w:top w:val="single" w:sz="4" w:space="0" w:color="auto"/>
              <w:left w:val="single" w:sz="2" w:space="0" w:color="auto"/>
              <w:bottom w:val="single" w:sz="4" w:space="0" w:color="auto"/>
              <w:right w:val="single" w:sz="2" w:space="0" w:color="auto"/>
            </w:tcBorders>
            <w:shd w:val="clear" w:color="auto" w:fill="auto"/>
            <w:vAlign w:val="center"/>
          </w:tcPr>
          <w:p w14:paraId="752A750F" w14:textId="21E4816A" w:rsidR="00BC20DE" w:rsidRPr="002A461E" w:rsidRDefault="00BC20DE" w:rsidP="00BC20DE">
            <w:pPr>
              <w:spacing w:after="0" w:line="240" w:lineRule="auto"/>
              <w:jc w:val="center"/>
              <w:rPr>
                <w:rFonts w:cs="Times New Roman"/>
                <w:sz w:val="12"/>
                <w:szCs w:val="12"/>
              </w:rPr>
            </w:pPr>
            <w:r w:rsidRPr="002A461E">
              <w:rPr>
                <w:rFonts w:cs="Times New Roman"/>
                <w:sz w:val="12"/>
                <w:szCs w:val="12"/>
              </w:rPr>
              <w:t>Volum lemn mort</w:t>
            </w:r>
          </w:p>
        </w:tc>
        <w:tc>
          <w:tcPr>
            <w:tcW w:w="313" w:type="pct"/>
            <w:tcBorders>
              <w:top w:val="single" w:sz="4" w:space="0" w:color="auto"/>
              <w:left w:val="single" w:sz="2" w:space="0" w:color="auto"/>
              <w:bottom w:val="single" w:sz="4" w:space="0" w:color="auto"/>
              <w:right w:val="single" w:sz="2" w:space="0" w:color="auto"/>
            </w:tcBorders>
            <w:shd w:val="clear" w:color="auto" w:fill="auto"/>
            <w:vAlign w:val="center"/>
          </w:tcPr>
          <w:p w14:paraId="78D9AA05" w14:textId="76187BBF" w:rsidR="00BC20DE" w:rsidRPr="002A461E" w:rsidRDefault="00BC20DE" w:rsidP="00BC20DE">
            <w:pPr>
              <w:spacing w:after="0" w:line="240" w:lineRule="auto"/>
              <w:jc w:val="center"/>
              <w:rPr>
                <w:rFonts w:cs="Times New Roman"/>
                <w:spacing w:val="-1"/>
                <w:sz w:val="12"/>
                <w:szCs w:val="12"/>
              </w:rPr>
            </w:pPr>
            <w:r w:rsidRPr="002A461E">
              <w:rPr>
                <w:rFonts w:cs="Times New Roman"/>
                <w:spacing w:val="-1"/>
                <w:sz w:val="12"/>
                <w:szCs w:val="12"/>
              </w:rPr>
              <w:t>M3/ha</w:t>
            </w:r>
          </w:p>
        </w:tc>
        <w:tc>
          <w:tcPr>
            <w:tcW w:w="187" w:type="pct"/>
            <w:tcBorders>
              <w:top w:val="single" w:sz="4" w:space="0" w:color="auto"/>
              <w:left w:val="single" w:sz="2" w:space="0" w:color="auto"/>
              <w:bottom w:val="single" w:sz="4" w:space="0" w:color="auto"/>
              <w:right w:val="single" w:sz="2" w:space="0" w:color="auto"/>
            </w:tcBorders>
            <w:shd w:val="clear" w:color="auto" w:fill="auto"/>
            <w:vAlign w:val="center"/>
          </w:tcPr>
          <w:p w14:paraId="515C7F7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4" w:space="0" w:color="auto"/>
              <w:left w:val="single" w:sz="2" w:space="0" w:color="auto"/>
              <w:bottom w:val="single" w:sz="4" w:space="0" w:color="auto"/>
              <w:right w:val="single" w:sz="2" w:space="0" w:color="auto"/>
            </w:tcBorders>
            <w:shd w:val="clear" w:color="auto" w:fill="auto"/>
            <w:vAlign w:val="center"/>
          </w:tcPr>
          <w:p w14:paraId="64930FF5"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left w:val="single" w:sz="2" w:space="0" w:color="auto"/>
              <w:bottom w:val="single" w:sz="4" w:space="0" w:color="auto"/>
              <w:right w:val="single" w:sz="2" w:space="0" w:color="auto"/>
            </w:tcBorders>
            <w:shd w:val="clear" w:color="auto" w:fill="auto"/>
            <w:vAlign w:val="center"/>
          </w:tcPr>
          <w:p w14:paraId="78D82362" w14:textId="1DF3E3EB" w:rsidR="00BC20DE" w:rsidRPr="002A461E" w:rsidRDefault="00BC20DE" w:rsidP="00BC20DE">
            <w:pPr>
              <w:spacing w:line="240" w:lineRule="auto"/>
              <w:jc w:val="center"/>
              <w:rPr>
                <w:rFonts w:cs="Times New Roman"/>
                <w:sz w:val="12"/>
                <w:szCs w:val="12"/>
              </w:rPr>
            </w:pPr>
            <w:r w:rsidRPr="002A461E">
              <w:rPr>
                <w:rFonts w:cs="Times New Roman"/>
                <w:sz w:val="12"/>
                <w:szCs w:val="12"/>
              </w:rPr>
              <w:t>Cel putin 10</w:t>
            </w:r>
          </w:p>
        </w:tc>
        <w:tc>
          <w:tcPr>
            <w:tcW w:w="109" w:type="pct"/>
            <w:tcBorders>
              <w:top w:val="single" w:sz="4" w:space="0" w:color="auto"/>
              <w:left w:val="single" w:sz="2" w:space="0" w:color="auto"/>
              <w:bottom w:val="single" w:sz="4" w:space="0" w:color="auto"/>
              <w:right w:val="single" w:sz="2" w:space="0" w:color="auto"/>
            </w:tcBorders>
            <w:shd w:val="clear" w:color="auto" w:fill="auto"/>
            <w:vAlign w:val="center"/>
          </w:tcPr>
          <w:p w14:paraId="16D270B2" w14:textId="1F20A98A"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Da</w:t>
            </w:r>
          </w:p>
        </w:tc>
        <w:tc>
          <w:tcPr>
            <w:tcW w:w="269" w:type="pct"/>
            <w:tcBorders>
              <w:top w:val="single" w:sz="4" w:space="0" w:color="auto"/>
              <w:left w:val="single" w:sz="2" w:space="0" w:color="auto"/>
              <w:bottom w:val="single" w:sz="4" w:space="0" w:color="auto"/>
              <w:right w:val="single" w:sz="2" w:space="0" w:color="auto"/>
            </w:tcBorders>
            <w:shd w:val="clear" w:color="auto" w:fill="auto"/>
            <w:vAlign w:val="center"/>
          </w:tcPr>
          <w:p w14:paraId="223A2D84" w14:textId="4314D751"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Prin aplicarea soluțiilor tehnice propuse se poate reduce volumul de lemn mort / ha</w:t>
            </w:r>
          </w:p>
        </w:tc>
        <w:tc>
          <w:tcPr>
            <w:tcW w:w="227" w:type="pct"/>
            <w:tcBorders>
              <w:top w:val="single" w:sz="4" w:space="0" w:color="auto"/>
              <w:left w:val="single" w:sz="2" w:space="0" w:color="auto"/>
              <w:bottom w:val="single" w:sz="4" w:space="0" w:color="auto"/>
              <w:right w:val="single" w:sz="2" w:space="0" w:color="auto"/>
            </w:tcBorders>
            <w:shd w:val="clear" w:color="auto" w:fill="auto"/>
            <w:vAlign w:val="center"/>
          </w:tcPr>
          <w:p w14:paraId="2CF0D40E" w14:textId="11952382"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m³/ha</w:t>
            </w:r>
          </w:p>
        </w:tc>
        <w:tc>
          <w:tcPr>
            <w:tcW w:w="237" w:type="pct"/>
            <w:tcBorders>
              <w:top w:val="single" w:sz="4" w:space="0" w:color="auto"/>
              <w:left w:val="single" w:sz="2" w:space="0" w:color="auto"/>
              <w:bottom w:val="single" w:sz="4" w:space="0" w:color="auto"/>
              <w:right w:val="single" w:sz="2" w:space="0" w:color="auto"/>
            </w:tcBorders>
            <w:shd w:val="clear" w:color="auto" w:fill="auto"/>
            <w:vAlign w:val="center"/>
          </w:tcPr>
          <w:p w14:paraId="2E03F248" w14:textId="217FE6FA"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semnificativ</w:t>
            </w:r>
          </w:p>
        </w:tc>
        <w:tc>
          <w:tcPr>
            <w:tcW w:w="261" w:type="pct"/>
            <w:tcBorders>
              <w:top w:val="single" w:sz="4" w:space="0" w:color="auto"/>
              <w:left w:val="single" w:sz="2" w:space="0" w:color="auto"/>
              <w:bottom w:val="single" w:sz="4" w:space="0" w:color="auto"/>
              <w:right w:val="single" w:sz="18" w:space="0" w:color="auto"/>
            </w:tcBorders>
            <w:shd w:val="clear" w:color="auto" w:fill="auto"/>
            <w:vAlign w:val="center"/>
          </w:tcPr>
          <w:p w14:paraId="68727BC9" w14:textId="42CCD9DD"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volumul de lemn mort/ha scade sub valoarea țintă</w:t>
            </w:r>
          </w:p>
        </w:tc>
        <w:tc>
          <w:tcPr>
            <w:tcW w:w="346" w:type="pct"/>
            <w:tcBorders>
              <w:top w:val="single" w:sz="4" w:space="0" w:color="auto"/>
              <w:left w:val="single" w:sz="2" w:space="0" w:color="auto"/>
              <w:bottom w:val="single" w:sz="4" w:space="0" w:color="auto"/>
              <w:right w:val="single" w:sz="18" w:space="0" w:color="auto"/>
            </w:tcBorders>
            <w:shd w:val="clear" w:color="auto" w:fill="auto"/>
            <w:vAlign w:val="center"/>
          </w:tcPr>
          <w:p w14:paraId="0B03C0BD" w14:textId="47CED358" w:rsidR="00BC20DE" w:rsidRPr="002A461E" w:rsidRDefault="00BC20DE" w:rsidP="00BC20DE">
            <w:pPr>
              <w:pStyle w:val="TableParagraph"/>
              <w:spacing w:before="2"/>
              <w:ind w:left="-72" w:right="-72" w:firstLine="4"/>
              <w:rPr>
                <w:rFonts w:ascii="Times New Roman" w:hAnsi="Times New Roman" w:cs="Times New Roman"/>
                <w:sz w:val="12"/>
                <w:szCs w:val="12"/>
                <w:lang w:eastAsia="ro-RO"/>
              </w:rPr>
            </w:pPr>
            <w:r w:rsidRPr="002A461E">
              <w:rPr>
                <w:rFonts w:ascii="Times New Roman" w:hAnsi="Times New Roman" w:cs="Times New Roman"/>
                <w:sz w:val="12"/>
                <w:szCs w:val="12"/>
                <w:lang w:eastAsia="ro-RO"/>
              </w:rPr>
              <w:t>la lucrările de punere în valoare nu se vor marca toți arborii morți, debilitați sau în curs de uscare, pe sol sau pe picior(păstrarea a 4-5 fire la ha</w:t>
            </w:r>
          </w:p>
        </w:tc>
        <w:tc>
          <w:tcPr>
            <w:tcW w:w="342" w:type="pct"/>
            <w:tcBorders>
              <w:top w:val="single" w:sz="4" w:space="0" w:color="auto"/>
              <w:left w:val="single" w:sz="2" w:space="0" w:color="auto"/>
              <w:bottom w:val="single" w:sz="4" w:space="0" w:color="auto"/>
              <w:right w:val="single" w:sz="18" w:space="0" w:color="auto"/>
            </w:tcBorders>
            <w:shd w:val="clear" w:color="auto" w:fill="auto"/>
            <w:vAlign w:val="center"/>
          </w:tcPr>
          <w:p w14:paraId="2A05C9A9" w14:textId="648EAB90" w:rsidR="00BC20DE" w:rsidRPr="002A461E" w:rsidRDefault="00BC20DE" w:rsidP="00BC20DE">
            <w:pPr>
              <w:pStyle w:val="TableParagraph"/>
              <w:ind w:left="-72" w:right="-72"/>
              <w:rPr>
                <w:rFonts w:ascii="Times New Roman" w:hAnsi="Times New Roman" w:cs="Times New Roman"/>
                <w:sz w:val="12"/>
                <w:szCs w:val="12"/>
                <w:lang w:eastAsia="ro-RO"/>
              </w:rPr>
            </w:pPr>
            <w:r w:rsidRPr="002A461E">
              <w:rPr>
                <w:rFonts w:ascii="Times New Roman" w:hAnsi="Times New Roman" w:cs="Times New Roman"/>
                <w:sz w:val="12"/>
                <w:szCs w:val="12"/>
                <w:lang w:eastAsia="ro-RO"/>
              </w:rPr>
              <w:t>Nesemnificativ</w:t>
            </w:r>
          </w:p>
        </w:tc>
      </w:tr>
      <w:tr w:rsidR="002A461E" w:rsidRPr="002A461E" w14:paraId="2E54DF5F" w14:textId="57B56392" w:rsidTr="00DE3FCA">
        <w:trPr>
          <w:cantSplit/>
          <w:trHeight w:val="283"/>
          <w:jc w:val="center"/>
        </w:trPr>
        <w:tc>
          <w:tcPr>
            <w:tcW w:w="131" w:type="pct"/>
            <w:vMerge w:val="restart"/>
            <w:tcBorders>
              <w:top w:val="single" w:sz="2" w:space="0" w:color="auto"/>
              <w:left w:val="single" w:sz="18" w:space="0" w:color="auto"/>
            </w:tcBorders>
            <w:shd w:val="clear" w:color="auto" w:fill="auto"/>
            <w:textDirection w:val="btLr"/>
            <w:vAlign w:val="center"/>
          </w:tcPr>
          <w:p w14:paraId="3D93F76E" w14:textId="77777777" w:rsidR="00BC20DE" w:rsidRPr="002A461E" w:rsidRDefault="00BC20DE" w:rsidP="00BC20DE">
            <w:pPr>
              <w:spacing w:after="0" w:line="240" w:lineRule="auto"/>
              <w:jc w:val="center"/>
              <w:rPr>
                <w:rFonts w:eastAsia="Calibri" w:cs="Times New Roman"/>
                <w:b/>
                <w:bCs/>
                <w:noProof/>
                <w:kern w:val="0"/>
                <w:sz w:val="12"/>
                <w:szCs w:val="12"/>
                <w:lang w:val="en-GB"/>
                <w14:ligatures w14:val="none"/>
              </w:rPr>
            </w:pPr>
            <w:r w:rsidRPr="002A461E">
              <w:rPr>
                <w:rFonts w:eastAsia="Calibri" w:cs="Times New Roman"/>
                <w:b/>
                <w:bCs/>
                <w:noProof/>
                <w:w w:val="98"/>
                <w:kern w:val="0"/>
                <w:sz w:val="12"/>
                <w:szCs w:val="12"/>
                <w:lang w:val="en-GB"/>
                <w14:ligatures w14:val="none"/>
              </w:rPr>
              <w:t>ROSPA 0099 Podișul Hârtibaciului</w:t>
            </w:r>
          </w:p>
        </w:tc>
        <w:tc>
          <w:tcPr>
            <w:tcW w:w="160" w:type="pct"/>
            <w:vMerge w:val="restart"/>
            <w:tcBorders>
              <w:top w:val="single" w:sz="2" w:space="0" w:color="auto"/>
            </w:tcBorders>
            <w:shd w:val="clear" w:color="auto" w:fill="auto"/>
            <w:textDirection w:val="btLr"/>
            <w:vAlign w:val="center"/>
          </w:tcPr>
          <w:p w14:paraId="5C22E6E7"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p w14:paraId="7088009D" w14:textId="7476DBF3"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val="restart"/>
            <w:tcBorders>
              <w:top w:val="single" w:sz="2" w:space="0" w:color="auto"/>
            </w:tcBorders>
            <w:shd w:val="clear" w:color="auto" w:fill="auto"/>
            <w:vAlign w:val="center"/>
          </w:tcPr>
          <w:p w14:paraId="75C0808D"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r w:rsidRPr="002A461E">
              <w:rPr>
                <w:rFonts w:eastAsia="Calibri" w:cs="Times New Roman"/>
                <w:b/>
                <w:bCs/>
                <w:noProof/>
                <w:sz w:val="12"/>
                <w:szCs w:val="12"/>
                <w:lang w:val="en-GB"/>
              </w:rPr>
              <w:t>A089</w:t>
            </w:r>
          </w:p>
          <w:p w14:paraId="2C8C7615" w14:textId="0EE100C0"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val="restart"/>
            <w:shd w:val="clear" w:color="auto" w:fill="auto"/>
            <w:vAlign w:val="center"/>
          </w:tcPr>
          <w:p w14:paraId="239ABE9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Aquila</w:t>
            </w:r>
          </w:p>
          <w:p w14:paraId="22658D27"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pomarina</w:t>
            </w:r>
          </w:p>
          <w:p w14:paraId="028ECB8D" w14:textId="68E688CF"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val="restart"/>
            <w:shd w:val="clear" w:color="auto" w:fill="auto"/>
            <w:vAlign w:val="center"/>
          </w:tcPr>
          <w:p w14:paraId="435BB1F9"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R</w:t>
            </w:r>
          </w:p>
          <w:p w14:paraId="3B239D24" w14:textId="5F4A6042"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val="restart"/>
            <w:shd w:val="clear" w:color="auto" w:fill="auto"/>
            <w:vAlign w:val="center"/>
          </w:tcPr>
          <w:p w14:paraId="60503B68"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se</w:t>
            </w:r>
          </w:p>
          <w:p w14:paraId="10330790"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GB"/>
              </w:rPr>
              <w:t>intersectează</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cu</w:t>
            </w:r>
            <w:r w:rsidRPr="002A461E">
              <w:rPr>
                <w:rFonts w:eastAsia="Calibri" w:cs="Times New Roman"/>
                <w:noProof/>
                <w:spacing w:val="1"/>
                <w:sz w:val="12"/>
                <w:szCs w:val="12"/>
                <w:lang w:val="en-GB"/>
              </w:rPr>
              <w:t xml:space="preserve"> </w:t>
            </w:r>
            <w:r w:rsidRPr="002A461E">
              <w:rPr>
                <w:rFonts w:eastAsia="Calibri" w:cs="Times New Roman"/>
                <w:noProof/>
                <w:sz w:val="12"/>
                <w:szCs w:val="12"/>
                <w:lang w:val="en-GB"/>
              </w:rPr>
              <w:t>ANPIC</w:t>
            </w:r>
          </w:p>
          <w:p w14:paraId="0103E0A6" w14:textId="6F1B5CD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val="restart"/>
            <w:shd w:val="clear" w:color="auto" w:fill="auto"/>
            <w:vAlign w:val="center"/>
          </w:tcPr>
          <w:p w14:paraId="0E622B35"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GB"/>
              </w:rPr>
              <w:t>anexa</w:t>
            </w:r>
            <w:r w:rsidRPr="002A461E">
              <w:rPr>
                <w:rFonts w:eastAsia="Calibri" w:cs="Times New Roman"/>
                <w:noProof/>
                <w:spacing w:val="-7"/>
                <w:w w:val="95"/>
                <w:sz w:val="12"/>
                <w:szCs w:val="12"/>
                <w:lang w:val="en-GB"/>
              </w:rPr>
              <w:t xml:space="preserve"> </w:t>
            </w:r>
            <w:r w:rsidRPr="002A461E">
              <w:rPr>
                <w:rFonts w:eastAsia="Calibri" w:cs="Times New Roman"/>
                <w:noProof/>
                <w:w w:val="95"/>
                <w:sz w:val="12"/>
                <w:szCs w:val="12"/>
                <w:lang w:val="en-GB"/>
              </w:rPr>
              <w:t>1</w:t>
            </w:r>
          </w:p>
          <w:p w14:paraId="0CCDE7F2" w14:textId="6994D953"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val="restart"/>
            <w:shd w:val="clear" w:color="auto" w:fill="auto"/>
            <w:vAlign w:val="center"/>
          </w:tcPr>
          <w:p w14:paraId="5E17D47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PM </w:t>
            </w:r>
          </w:p>
          <w:p w14:paraId="5247E5C3" w14:textId="07C596AD"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val="restart"/>
            <w:shd w:val="clear" w:color="auto" w:fill="auto"/>
            <w:vAlign w:val="center"/>
          </w:tcPr>
          <w:p w14:paraId="64B5C7E7"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p w14:paraId="2CC2C83A" w14:textId="423213FC" w:rsidR="00BC20DE" w:rsidRPr="002A461E" w:rsidRDefault="00BC20DE" w:rsidP="00BC20DE">
            <w:pPr>
              <w:ind w:left="-72" w:right="-72"/>
              <w:jc w:val="center"/>
              <w:rPr>
                <w:rFonts w:cs="Times New Roman"/>
                <w:sz w:val="12"/>
                <w:szCs w:val="12"/>
              </w:rPr>
            </w:pPr>
            <w:r w:rsidRPr="002A461E">
              <w:rPr>
                <w:rFonts w:cs="Times New Roman"/>
                <w:spacing w:val="-1"/>
                <w:w w:val="90"/>
                <w:sz w:val="12"/>
                <w:szCs w:val="12"/>
              </w:rPr>
              <w:t>,</w:t>
            </w:r>
          </w:p>
          <w:p w14:paraId="2B464DAF" w14:textId="4010EF36"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val="restart"/>
            <w:shd w:val="clear" w:color="auto" w:fill="auto"/>
            <w:vAlign w:val="center"/>
          </w:tcPr>
          <w:p w14:paraId="4F5AE336"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GB"/>
              </w:rPr>
              <w:t>nefavorabilă</w:t>
            </w:r>
          </w:p>
          <w:p w14:paraId="431EFAA8" w14:textId="1C898E22"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val="restart"/>
            <w:shd w:val="clear" w:color="auto" w:fill="auto"/>
            <w:vAlign w:val="center"/>
          </w:tcPr>
          <w:p w14:paraId="1BB5CEC7"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GB"/>
              </w:rPr>
              <w:t>îmbunătățirea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stării de conservare</w:t>
            </w:r>
          </w:p>
          <w:p w14:paraId="1682CED5" w14:textId="641E6F3D"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3345860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p>
          <w:p w14:paraId="0D33099E"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populației</w:t>
            </w:r>
          </w:p>
        </w:tc>
        <w:tc>
          <w:tcPr>
            <w:tcW w:w="313" w:type="pct"/>
            <w:shd w:val="clear" w:color="auto" w:fill="auto"/>
            <w:vAlign w:val="center"/>
          </w:tcPr>
          <w:p w14:paraId="7A04B4C8"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1"/>
                <w:sz w:val="12"/>
                <w:szCs w:val="12"/>
                <w:lang w:val="en-GB"/>
              </w:rPr>
              <w:t>Nr perechi</w:t>
            </w:r>
          </w:p>
        </w:tc>
        <w:tc>
          <w:tcPr>
            <w:tcW w:w="187" w:type="pct"/>
            <w:shd w:val="clear" w:color="auto" w:fill="auto"/>
            <w:vAlign w:val="center"/>
          </w:tcPr>
          <w:p w14:paraId="21985A5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128</w:t>
            </w:r>
          </w:p>
        </w:tc>
        <w:tc>
          <w:tcPr>
            <w:tcW w:w="168" w:type="pct"/>
            <w:shd w:val="clear" w:color="auto" w:fill="auto"/>
            <w:vAlign w:val="center"/>
          </w:tcPr>
          <w:p w14:paraId="6CCD7A1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202</w:t>
            </w:r>
          </w:p>
        </w:tc>
        <w:tc>
          <w:tcPr>
            <w:tcW w:w="319" w:type="pct"/>
            <w:shd w:val="clear" w:color="auto" w:fill="auto"/>
            <w:vAlign w:val="center"/>
          </w:tcPr>
          <w:p w14:paraId="21D0B133"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95"/>
                <w:sz w:val="12"/>
                <w:szCs w:val="12"/>
                <w:lang w:val="en-GB"/>
              </w:rPr>
              <w:t>Cel puțin 202</w:t>
            </w:r>
          </w:p>
        </w:tc>
        <w:tc>
          <w:tcPr>
            <w:tcW w:w="109" w:type="pct"/>
            <w:shd w:val="clear" w:color="auto" w:fill="auto"/>
            <w:vAlign w:val="center"/>
          </w:tcPr>
          <w:p w14:paraId="5E2AAEE4" w14:textId="051E0226"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shd w:val="clear" w:color="auto" w:fill="auto"/>
            <w:vAlign w:val="center"/>
          </w:tcPr>
          <w:p w14:paraId="4D177839" w14:textId="570A109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shd w:val="clear" w:color="auto" w:fill="auto"/>
            <w:vAlign w:val="center"/>
          </w:tcPr>
          <w:p w14:paraId="186BF295" w14:textId="02198E51"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shd w:val="clear" w:color="auto" w:fill="auto"/>
            <w:vAlign w:val="center"/>
          </w:tcPr>
          <w:p w14:paraId="004609BC" w14:textId="16338A60"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right w:val="single" w:sz="18" w:space="0" w:color="auto"/>
            </w:tcBorders>
            <w:shd w:val="clear" w:color="auto" w:fill="auto"/>
            <w:vAlign w:val="center"/>
          </w:tcPr>
          <w:p w14:paraId="19F02F57" w14:textId="6B71BC26"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right w:val="single" w:sz="18" w:space="0" w:color="auto"/>
            </w:tcBorders>
            <w:shd w:val="clear" w:color="auto" w:fill="auto"/>
            <w:vAlign w:val="center"/>
          </w:tcPr>
          <w:p w14:paraId="64B9BCAA" w14:textId="4C7F656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right w:val="single" w:sz="18" w:space="0" w:color="auto"/>
            </w:tcBorders>
            <w:shd w:val="clear" w:color="auto" w:fill="auto"/>
            <w:vAlign w:val="center"/>
          </w:tcPr>
          <w:p w14:paraId="4487C3CA" w14:textId="79BCDDE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18034F15" w14:textId="276EE3CB" w:rsidTr="00DE3FCA">
        <w:trPr>
          <w:cantSplit/>
          <w:trHeight w:val="283"/>
          <w:jc w:val="center"/>
        </w:trPr>
        <w:tc>
          <w:tcPr>
            <w:tcW w:w="131" w:type="pct"/>
            <w:vMerge/>
            <w:tcBorders>
              <w:left w:val="single" w:sz="18" w:space="0" w:color="auto"/>
            </w:tcBorders>
            <w:shd w:val="clear" w:color="auto" w:fill="auto"/>
            <w:textDirection w:val="btLr"/>
            <w:vAlign w:val="center"/>
          </w:tcPr>
          <w:p w14:paraId="0909FB4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vAlign w:val="center"/>
          </w:tcPr>
          <w:p w14:paraId="5EF9FF4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37C325E1"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5490EF78"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573FBA6A"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42DF5CF5"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0DFE04CA"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650A6E6E"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5C3B62E0"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6D4D214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4303D028"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bottom w:val="single" w:sz="4" w:space="0" w:color="auto"/>
            </w:tcBorders>
            <w:shd w:val="clear" w:color="auto" w:fill="auto"/>
            <w:vAlign w:val="center"/>
          </w:tcPr>
          <w:p w14:paraId="04555D23"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Densitatea populației</w:t>
            </w:r>
          </w:p>
        </w:tc>
        <w:tc>
          <w:tcPr>
            <w:tcW w:w="313" w:type="pct"/>
            <w:tcBorders>
              <w:bottom w:val="single" w:sz="4" w:space="0" w:color="auto"/>
            </w:tcBorders>
            <w:shd w:val="clear" w:color="auto" w:fill="auto"/>
            <w:vAlign w:val="center"/>
          </w:tcPr>
          <w:p w14:paraId="59E2A995" w14:textId="77777777" w:rsidR="00BC20DE" w:rsidRPr="002A461E" w:rsidRDefault="00BC20DE" w:rsidP="00BC20DE">
            <w:pPr>
              <w:spacing w:after="0" w:line="240" w:lineRule="auto"/>
              <w:jc w:val="center"/>
              <w:rPr>
                <w:rFonts w:eastAsia="Calibri" w:cs="Times New Roman"/>
                <w:noProof/>
                <w:spacing w:val="-1"/>
                <w:sz w:val="12"/>
                <w:szCs w:val="12"/>
                <w:vertAlign w:val="superscript"/>
                <w:lang w:val="en-GB"/>
              </w:rPr>
            </w:pPr>
            <w:r w:rsidRPr="002A461E">
              <w:rPr>
                <w:rFonts w:eastAsia="Calibri" w:cs="Times New Roman"/>
                <w:noProof/>
                <w:spacing w:val="-1"/>
                <w:sz w:val="12"/>
                <w:szCs w:val="12"/>
                <w:lang w:val="en-GB"/>
              </w:rPr>
              <w:t>Nr perechi/100 km</w:t>
            </w:r>
            <w:r w:rsidRPr="002A461E">
              <w:rPr>
                <w:rFonts w:eastAsia="Calibri" w:cs="Times New Roman"/>
                <w:noProof/>
                <w:spacing w:val="-1"/>
                <w:sz w:val="12"/>
                <w:szCs w:val="12"/>
                <w:vertAlign w:val="superscript"/>
                <w:lang w:val="en-GB"/>
              </w:rPr>
              <w:t>2</w:t>
            </w:r>
          </w:p>
          <w:p w14:paraId="679096DD" w14:textId="77777777" w:rsidR="00BC20DE" w:rsidRPr="002A461E" w:rsidRDefault="00BC20DE" w:rsidP="00BC20DE">
            <w:pPr>
              <w:spacing w:after="0" w:line="240" w:lineRule="auto"/>
              <w:jc w:val="center"/>
              <w:rPr>
                <w:rFonts w:eastAsia="Calibri" w:cs="Times New Roman"/>
                <w:noProof/>
                <w:spacing w:val="-1"/>
                <w:sz w:val="12"/>
                <w:szCs w:val="12"/>
                <w:vertAlign w:val="superscript"/>
                <w:lang w:val="en-GB"/>
              </w:rPr>
            </w:pPr>
          </w:p>
          <w:p w14:paraId="30F87F0B" w14:textId="77777777" w:rsidR="00BC20DE" w:rsidRPr="002A461E" w:rsidRDefault="00BC20DE" w:rsidP="00BC20DE">
            <w:pPr>
              <w:spacing w:after="0" w:line="240" w:lineRule="auto"/>
              <w:jc w:val="center"/>
              <w:rPr>
                <w:rFonts w:eastAsia="Calibri" w:cs="Times New Roman"/>
                <w:noProof/>
                <w:spacing w:val="-1"/>
                <w:sz w:val="12"/>
                <w:szCs w:val="12"/>
                <w:lang w:val="en-GB"/>
              </w:rPr>
            </w:pPr>
            <w:r w:rsidRPr="002A461E">
              <w:rPr>
                <w:rFonts w:eastAsia="Calibri" w:cs="Times New Roman"/>
                <w:noProof/>
                <w:spacing w:val="-1"/>
                <w:sz w:val="12"/>
                <w:szCs w:val="12"/>
                <w:lang w:val="en-GB"/>
              </w:rPr>
              <w:t>Nr. exemplare/</w:t>
            </w:r>
          </w:p>
          <w:p w14:paraId="482E8BE8" w14:textId="77777777" w:rsidR="00BC20DE" w:rsidRPr="002A461E" w:rsidRDefault="00BC20DE" w:rsidP="00BC20DE">
            <w:pPr>
              <w:spacing w:after="0" w:line="240" w:lineRule="auto"/>
              <w:jc w:val="center"/>
              <w:rPr>
                <w:rFonts w:eastAsia="Calibri" w:cs="Times New Roman"/>
                <w:noProof/>
                <w:spacing w:val="-1"/>
                <w:sz w:val="12"/>
                <w:szCs w:val="12"/>
                <w:lang w:val="en-GB"/>
              </w:rPr>
            </w:pPr>
            <w:r w:rsidRPr="002A461E">
              <w:rPr>
                <w:rFonts w:eastAsia="Calibri" w:cs="Times New Roman"/>
                <w:noProof/>
                <w:spacing w:val="-1"/>
                <w:sz w:val="12"/>
                <w:szCs w:val="12"/>
                <w:lang w:val="en-GB"/>
              </w:rPr>
              <w:t>punct de monitorizare</w:t>
            </w:r>
          </w:p>
          <w:p w14:paraId="3CBA24FD" w14:textId="77777777" w:rsidR="00BC20DE" w:rsidRPr="002A461E" w:rsidRDefault="00BC20DE" w:rsidP="00BC20DE">
            <w:pPr>
              <w:spacing w:after="0" w:line="240" w:lineRule="auto"/>
              <w:jc w:val="center"/>
              <w:rPr>
                <w:rFonts w:eastAsia="Calibri" w:cs="Times New Roman"/>
                <w:noProof/>
                <w:spacing w:val="-1"/>
                <w:sz w:val="12"/>
                <w:szCs w:val="12"/>
                <w:lang w:val="en-GB"/>
              </w:rPr>
            </w:pPr>
          </w:p>
          <w:p w14:paraId="4C29D25B" w14:textId="77777777" w:rsidR="00BC20DE" w:rsidRPr="002A461E" w:rsidRDefault="00BC20DE" w:rsidP="00BC20DE">
            <w:pPr>
              <w:spacing w:after="0" w:line="240" w:lineRule="auto"/>
              <w:jc w:val="center"/>
              <w:rPr>
                <w:rFonts w:eastAsia="Calibri" w:cs="Times New Roman"/>
                <w:noProof/>
                <w:spacing w:val="-1"/>
                <w:sz w:val="12"/>
                <w:szCs w:val="12"/>
                <w:lang w:val="en-GB"/>
              </w:rPr>
            </w:pPr>
          </w:p>
          <w:p w14:paraId="7B77BBBB"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1"/>
                <w:sz w:val="12"/>
                <w:szCs w:val="12"/>
                <w:lang w:val="en-GB"/>
              </w:rPr>
              <w:t>Nr. prezență din totalul de puncte monitorizate</w:t>
            </w:r>
          </w:p>
        </w:tc>
        <w:tc>
          <w:tcPr>
            <w:tcW w:w="187" w:type="pct"/>
            <w:tcBorders>
              <w:bottom w:val="single" w:sz="4" w:space="0" w:color="auto"/>
            </w:tcBorders>
            <w:shd w:val="clear" w:color="auto" w:fill="auto"/>
            <w:vAlign w:val="center"/>
          </w:tcPr>
          <w:p w14:paraId="3B69EA7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bottom w:val="single" w:sz="4" w:space="0" w:color="auto"/>
            </w:tcBorders>
            <w:shd w:val="clear" w:color="auto" w:fill="auto"/>
            <w:vAlign w:val="center"/>
          </w:tcPr>
          <w:p w14:paraId="6955E3D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bottom w:val="single" w:sz="4" w:space="0" w:color="auto"/>
            </w:tcBorders>
            <w:shd w:val="clear" w:color="auto" w:fill="auto"/>
            <w:vAlign w:val="center"/>
          </w:tcPr>
          <w:p w14:paraId="1F11FFC1"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GB"/>
              </w:rPr>
              <w:t>Cel puțin 6,6</w:t>
            </w:r>
          </w:p>
          <w:p w14:paraId="108D4A63" w14:textId="77777777" w:rsidR="00BC20DE" w:rsidRPr="002A461E" w:rsidRDefault="00BC20DE" w:rsidP="00BC20DE">
            <w:pPr>
              <w:spacing w:after="0" w:line="240" w:lineRule="auto"/>
              <w:jc w:val="center"/>
              <w:rPr>
                <w:rFonts w:eastAsia="Calibri" w:cs="Times New Roman"/>
                <w:noProof/>
                <w:w w:val="95"/>
                <w:sz w:val="12"/>
                <w:szCs w:val="12"/>
                <w:lang w:val="en-GB"/>
              </w:rPr>
            </w:pPr>
          </w:p>
          <w:p w14:paraId="176B5F15" w14:textId="77777777" w:rsidR="00BC20DE" w:rsidRPr="002A461E" w:rsidRDefault="00BC20DE" w:rsidP="00BC20DE">
            <w:pPr>
              <w:spacing w:after="0" w:line="240" w:lineRule="auto"/>
              <w:jc w:val="center"/>
              <w:rPr>
                <w:rFonts w:eastAsia="Calibri" w:cs="Times New Roman"/>
                <w:noProof/>
                <w:w w:val="95"/>
                <w:sz w:val="12"/>
                <w:szCs w:val="12"/>
                <w:lang w:val="en-GB"/>
              </w:rPr>
            </w:pPr>
          </w:p>
          <w:p w14:paraId="0D2B5511" w14:textId="77777777" w:rsidR="00BC20DE" w:rsidRPr="002A461E" w:rsidRDefault="00BC20DE" w:rsidP="00BC20DE">
            <w:pPr>
              <w:spacing w:after="0" w:line="240" w:lineRule="auto"/>
              <w:jc w:val="center"/>
              <w:rPr>
                <w:rFonts w:eastAsia="Calibri" w:cs="Times New Roman"/>
                <w:noProof/>
                <w:w w:val="95"/>
                <w:sz w:val="12"/>
                <w:szCs w:val="12"/>
                <w:lang w:val="en-GB"/>
              </w:rPr>
            </w:pPr>
          </w:p>
          <w:p w14:paraId="526B15A3"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GB"/>
              </w:rPr>
              <w:t>Cel puțin 3,18±3,18 exemplare/</w:t>
            </w:r>
          </w:p>
          <w:p w14:paraId="7129EB59"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GB"/>
              </w:rPr>
              <w:t>Punct</w:t>
            </w:r>
          </w:p>
          <w:p w14:paraId="7036AD11" w14:textId="77777777" w:rsidR="00BC20DE" w:rsidRPr="002A461E" w:rsidRDefault="00BC20DE" w:rsidP="00BC20DE">
            <w:pPr>
              <w:spacing w:after="0" w:line="240" w:lineRule="auto"/>
              <w:jc w:val="center"/>
              <w:rPr>
                <w:rFonts w:eastAsia="Calibri" w:cs="Times New Roman"/>
                <w:noProof/>
                <w:w w:val="95"/>
                <w:sz w:val="12"/>
                <w:szCs w:val="12"/>
                <w:lang w:val="en-GB"/>
              </w:rPr>
            </w:pPr>
          </w:p>
          <w:p w14:paraId="7C9A4934" w14:textId="77777777" w:rsidR="00BC20DE" w:rsidRPr="002A461E" w:rsidRDefault="00BC20DE" w:rsidP="00BC20DE">
            <w:pPr>
              <w:spacing w:after="0" w:line="240" w:lineRule="auto"/>
              <w:jc w:val="center"/>
              <w:rPr>
                <w:rFonts w:eastAsia="Calibri" w:cs="Times New Roman"/>
                <w:noProof/>
                <w:w w:val="95"/>
                <w:sz w:val="12"/>
                <w:szCs w:val="12"/>
                <w:lang w:val="en-GB"/>
              </w:rPr>
            </w:pPr>
          </w:p>
          <w:p w14:paraId="45F73C9D"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95"/>
                <w:sz w:val="12"/>
                <w:szCs w:val="12"/>
                <w:lang w:val="en-GB"/>
              </w:rPr>
              <w:t>Cel puțin 71 puncte din totalul de 93</w:t>
            </w:r>
          </w:p>
        </w:tc>
        <w:tc>
          <w:tcPr>
            <w:tcW w:w="109" w:type="pct"/>
            <w:tcBorders>
              <w:bottom w:val="single" w:sz="4" w:space="0" w:color="auto"/>
            </w:tcBorders>
            <w:shd w:val="clear" w:color="auto" w:fill="auto"/>
            <w:vAlign w:val="center"/>
          </w:tcPr>
          <w:p w14:paraId="38DD1C17" w14:textId="11CC1ED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bottom w:val="single" w:sz="4" w:space="0" w:color="auto"/>
            </w:tcBorders>
            <w:shd w:val="clear" w:color="auto" w:fill="auto"/>
            <w:vAlign w:val="center"/>
          </w:tcPr>
          <w:p w14:paraId="49379EEB" w14:textId="4760853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bottom w:val="single" w:sz="4" w:space="0" w:color="auto"/>
            </w:tcBorders>
            <w:shd w:val="clear" w:color="auto" w:fill="auto"/>
            <w:vAlign w:val="center"/>
          </w:tcPr>
          <w:p w14:paraId="077AA008" w14:textId="303B3FF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4" w:space="0" w:color="auto"/>
            </w:tcBorders>
            <w:shd w:val="clear" w:color="auto" w:fill="auto"/>
            <w:vAlign w:val="center"/>
          </w:tcPr>
          <w:p w14:paraId="0659FEAB" w14:textId="2856831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bottom w:val="single" w:sz="4" w:space="0" w:color="auto"/>
              <w:right w:val="single" w:sz="18" w:space="0" w:color="auto"/>
            </w:tcBorders>
            <w:shd w:val="clear" w:color="auto" w:fill="auto"/>
            <w:vAlign w:val="center"/>
          </w:tcPr>
          <w:p w14:paraId="458B9C98" w14:textId="19EF6B9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bottom w:val="single" w:sz="4" w:space="0" w:color="auto"/>
              <w:right w:val="single" w:sz="18" w:space="0" w:color="auto"/>
            </w:tcBorders>
            <w:shd w:val="clear" w:color="auto" w:fill="auto"/>
            <w:vAlign w:val="center"/>
          </w:tcPr>
          <w:p w14:paraId="64259A31" w14:textId="1100153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bottom w:val="single" w:sz="4" w:space="0" w:color="auto"/>
              <w:right w:val="single" w:sz="18" w:space="0" w:color="auto"/>
            </w:tcBorders>
            <w:shd w:val="clear" w:color="auto" w:fill="auto"/>
            <w:vAlign w:val="center"/>
          </w:tcPr>
          <w:p w14:paraId="11993387" w14:textId="4B3BAFA2"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C2709A3" w14:textId="3D5A80D5" w:rsidTr="00DE3FCA">
        <w:trPr>
          <w:cantSplit/>
          <w:trHeight w:val="283"/>
          <w:jc w:val="center"/>
        </w:trPr>
        <w:tc>
          <w:tcPr>
            <w:tcW w:w="131" w:type="pct"/>
            <w:vMerge/>
            <w:tcBorders>
              <w:left w:val="single" w:sz="18" w:space="0" w:color="auto"/>
            </w:tcBorders>
            <w:shd w:val="clear" w:color="auto" w:fill="auto"/>
            <w:textDirection w:val="btLr"/>
            <w:vAlign w:val="center"/>
          </w:tcPr>
          <w:p w14:paraId="51FDA6A1"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vAlign w:val="center"/>
          </w:tcPr>
          <w:p w14:paraId="0AEE4BB4"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72DAEA5D"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535DF7E8"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56FC5E84"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2AC2C2A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0CB13158"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04BEBFCF"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24D11C93"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05420BF9"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51D1F765"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4" w:space="0" w:color="auto"/>
            </w:tcBorders>
            <w:shd w:val="clear" w:color="auto" w:fill="auto"/>
            <w:vAlign w:val="center"/>
          </w:tcPr>
          <w:p w14:paraId="7F0CB06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Tendinta mărimii</w:t>
            </w:r>
          </w:p>
          <w:p w14:paraId="24D89A5E"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populatiei</w:t>
            </w:r>
          </w:p>
        </w:tc>
        <w:tc>
          <w:tcPr>
            <w:tcW w:w="313" w:type="pct"/>
            <w:tcBorders>
              <w:top w:val="single" w:sz="4" w:space="0" w:color="auto"/>
            </w:tcBorders>
            <w:shd w:val="clear" w:color="auto" w:fill="auto"/>
            <w:vAlign w:val="center"/>
          </w:tcPr>
          <w:p w14:paraId="24A6C31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Schimbare</w:t>
            </w:r>
          </w:p>
          <w:p w14:paraId="2C982DDE"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procent</w:t>
            </w:r>
          </w:p>
        </w:tc>
        <w:tc>
          <w:tcPr>
            <w:tcW w:w="187" w:type="pct"/>
            <w:tcBorders>
              <w:top w:val="single" w:sz="4" w:space="0" w:color="auto"/>
            </w:tcBorders>
            <w:shd w:val="clear" w:color="auto" w:fill="auto"/>
            <w:vAlign w:val="center"/>
          </w:tcPr>
          <w:p w14:paraId="65245A9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Stabila</w:t>
            </w:r>
          </w:p>
          <w:p w14:paraId="3EB33A0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sau in</w:t>
            </w:r>
          </w:p>
          <w:p w14:paraId="7CC4FD38"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crestere</w:t>
            </w:r>
          </w:p>
        </w:tc>
        <w:tc>
          <w:tcPr>
            <w:tcW w:w="168" w:type="pct"/>
            <w:tcBorders>
              <w:top w:val="single" w:sz="4" w:space="0" w:color="auto"/>
            </w:tcBorders>
            <w:shd w:val="clear" w:color="auto" w:fill="auto"/>
            <w:vAlign w:val="center"/>
          </w:tcPr>
          <w:p w14:paraId="2C334AC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tcBorders>
            <w:shd w:val="clear" w:color="auto" w:fill="auto"/>
            <w:vAlign w:val="center"/>
          </w:tcPr>
          <w:p w14:paraId="46C86A7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Stabila sau</w:t>
            </w:r>
          </w:p>
          <w:p w14:paraId="11A93D96"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in crestere</w:t>
            </w:r>
          </w:p>
        </w:tc>
        <w:tc>
          <w:tcPr>
            <w:tcW w:w="109" w:type="pct"/>
            <w:tcBorders>
              <w:top w:val="single" w:sz="4" w:space="0" w:color="auto"/>
            </w:tcBorders>
            <w:shd w:val="clear" w:color="auto" w:fill="auto"/>
            <w:vAlign w:val="center"/>
          </w:tcPr>
          <w:p w14:paraId="24AC5B9E" w14:textId="1EAE8C8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tcBorders>
            <w:shd w:val="clear" w:color="auto" w:fill="auto"/>
            <w:vAlign w:val="center"/>
          </w:tcPr>
          <w:p w14:paraId="1DF9570D" w14:textId="4E1EB460"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tcBorders>
            <w:shd w:val="clear" w:color="auto" w:fill="auto"/>
            <w:vAlign w:val="center"/>
          </w:tcPr>
          <w:p w14:paraId="23A08C7A" w14:textId="4E08263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4" w:space="0" w:color="auto"/>
            </w:tcBorders>
            <w:shd w:val="clear" w:color="auto" w:fill="auto"/>
            <w:vAlign w:val="center"/>
          </w:tcPr>
          <w:p w14:paraId="6139E73B" w14:textId="479C4CB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right w:val="single" w:sz="18" w:space="0" w:color="auto"/>
            </w:tcBorders>
            <w:shd w:val="clear" w:color="auto" w:fill="auto"/>
            <w:vAlign w:val="center"/>
          </w:tcPr>
          <w:p w14:paraId="0568AFA5" w14:textId="5236C85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right w:val="single" w:sz="18" w:space="0" w:color="auto"/>
            </w:tcBorders>
            <w:shd w:val="clear" w:color="auto" w:fill="auto"/>
            <w:vAlign w:val="center"/>
          </w:tcPr>
          <w:p w14:paraId="540D4D76" w14:textId="1AB17C1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right w:val="single" w:sz="18" w:space="0" w:color="auto"/>
            </w:tcBorders>
            <w:shd w:val="clear" w:color="auto" w:fill="auto"/>
            <w:vAlign w:val="center"/>
          </w:tcPr>
          <w:p w14:paraId="1D6178CB" w14:textId="25F346B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145CB76" w14:textId="3F63BDD1" w:rsidTr="00DE3FCA">
        <w:trPr>
          <w:cantSplit/>
          <w:trHeight w:val="283"/>
          <w:jc w:val="center"/>
        </w:trPr>
        <w:tc>
          <w:tcPr>
            <w:tcW w:w="131" w:type="pct"/>
            <w:vMerge/>
            <w:tcBorders>
              <w:left w:val="single" w:sz="18" w:space="0" w:color="auto"/>
            </w:tcBorders>
            <w:shd w:val="clear" w:color="auto" w:fill="auto"/>
            <w:textDirection w:val="btLr"/>
            <w:vAlign w:val="center"/>
          </w:tcPr>
          <w:p w14:paraId="20A96AA3"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vAlign w:val="center"/>
          </w:tcPr>
          <w:p w14:paraId="1E6CC071"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4D1F5EA1"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477E2D71"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4EA2118E"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3A8855B2"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1B4C50BA"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59C1B8D9"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77DD4F65"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003BCB7C"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10F9F5D8"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60590FD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Tipar de</w:t>
            </w:r>
          </w:p>
          <w:p w14:paraId="53C2D341"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distributie</w:t>
            </w:r>
          </w:p>
        </w:tc>
        <w:tc>
          <w:tcPr>
            <w:tcW w:w="313" w:type="pct"/>
            <w:shd w:val="clear" w:color="auto" w:fill="auto"/>
            <w:vAlign w:val="center"/>
          </w:tcPr>
          <w:p w14:paraId="742F509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Tipar spatial si</w:t>
            </w:r>
          </w:p>
          <w:p w14:paraId="56335A8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temporal, intensitatea</w:t>
            </w:r>
          </w:p>
          <w:p w14:paraId="0B24537F"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utilizarii habitatelor</w:t>
            </w:r>
          </w:p>
        </w:tc>
        <w:tc>
          <w:tcPr>
            <w:tcW w:w="187" w:type="pct"/>
            <w:shd w:val="clear" w:color="auto" w:fill="auto"/>
            <w:vAlign w:val="center"/>
          </w:tcPr>
          <w:p w14:paraId="0BA3E4F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Fara</w:t>
            </w:r>
          </w:p>
          <w:p w14:paraId="29928EB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Scaderi</w:t>
            </w:r>
          </w:p>
          <w:p w14:paraId="767935C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Semnifi-</w:t>
            </w:r>
          </w:p>
          <w:p w14:paraId="231006F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cative</w:t>
            </w:r>
          </w:p>
        </w:tc>
        <w:tc>
          <w:tcPr>
            <w:tcW w:w="168" w:type="pct"/>
            <w:shd w:val="clear" w:color="auto" w:fill="auto"/>
            <w:vAlign w:val="center"/>
          </w:tcPr>
          <w:p w14:paraId="38E79063"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shd w:val="clear" w:color="auto" w:fill="auto"/>
            <w:vAlign w:val="center"/>
          </w:tcPr>
          <w:p w14:paraId="269B065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Fara scaderi</w:t>
            </w:r>
          </w:p>
          <w:p w14:paraId="244E684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semnificative</w:t>
            </w:r>
          </w:p>
          <w:p w14:paraId="6F02781A"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p>
        </w:tc>
        <w:tc>
          <w:tcPr>
            <w:tcW w:w="109" w:type="pct"/>
            <w:shd w:val="clear" w:color="auto" w:fill="auto"/>
            <w:vAlign w:val="center"/>
          </w:tcPr>
          <w:p w14:paraId="4CC66C44" w14:textId="7105501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shd w:val="clear" w:color="auto" w:fill="auto"/>
            <w:vAlign w:val="center"/>
          </w:tcPr>
          <w:p w14:paraId="443D8F8F" w14:textId="55C048A5"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shd w:val="clear" w:color="auto" w:fill="auto"/>
            <w:vAlign w:val="center"/>
          </w:tcPr>
          <w:p w14:paraId="08B9388B" w14:textId="0DC66DB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shd w:val="clear" w:color="auto" w:fill="auto"/>
            <w:vAlign w:val="center"/>
          </w:tcPr>
          <w:p w14:paraId="44BAECEF" w14:textId="6EFC58C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right w:val="single" w:sz="18" w:space="0" w:color="auto"/>
            </w:tcBorders>
            <w:shd w:val="clear" w:color="auto" w:fill="auto"/>
            <w:vAlign w:val="center"/>
          </w:tcPr>
          <w:p w14:paraId="52206EC1" w14:textId="61E5CC30"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right w:val="single" w:sz="18" w:space="0" w:color="auto"/>
            </w:tcBorders>
            <w:shd w:val="clear" w:color="auto" w:fill="auto"/>
            <w:vAlign w:val="center"/>
          </w:tcPr>
          <w:p w14:paraId="7075CBFF" w14:textId="47D732D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right w:val="single" w:sz="18" w:space="0" w:color="auto"/>
            </w:tcBorders>
            <w:shd w:val="clear" w:color="auto" w:fill="auto"/>
            <w:vAlign w:val="center"/>
          </w:tcPr>
          <w:p w14:paraId="721FE401" w14:textId="25C54C8D"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96E6F25" w14:textId="4C7AE9A2" w:rsidTr="00DE3FCA">
        <w:trPr>
          <w:cantSplit/>
          <w:trHeight w:val="283"/>
          <w:jc w:val="center"/>
        </w:trPr>
        <w:tc>
          <w:tcPr>
            <w:tcW w:w="131" w:type="pct"/>
            <w:vMerge/>
            <w:tcBorders>
              <w:left w:val="single" w:sz="18" w:space="0" w:color="auto"/>
            </w:tcBorders>
            <w:shd w:val="clear" w:color="auto" w:fill="auto"/>
            <w:textDirection w:val="btLr"/>
            <w:vAlign w:val="center"/>
          </w:tcPr>
          <w:p w14:paraId="2D9B568B"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vAlign w:val="center"/>
          </w:tcPr>
          <w:p w14:paraId="3B53E2D2"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1C316157"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2D701249"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3F7A3F87"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4FE4030C"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7955B780"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686DA907"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51FA5160"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0B10B5EE"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1B202E1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3C9454BC" w14:textId="77777777" w:rsidR="00BC20DE" w:rsidRPr="002A461E" w:rsidRDefault="00BC20DE" w:rsidP="00BC20DE">
            <w:pPr>
              <w:spacing w:after="0" w:line="240" w:lineRule="auto"/>
              <w:jc w:val="center"/>
              <w:rPr>
                <w:rFonts w:eastAsia="Calibri" w:cs="Times New Roman"/>
                <w:noProof/>
                <w:spacing w:val="-2"/>
                <w:sz w:val="12"/>
                <w:szCs w:val="12"/>
                <w:lang w:val="en-GB"/>
              </w:rPr>
            </w:pPr>
            <w:r w:rsidRPr="002A461E">
              <w:rPr>
                <w:rFonts w:eastAsia="Calibri" w:cs="Times New Roman"/>
                <w:noProof/>
                <w:sz w:val="12"/>
                <w:szCs w:val="12"/>
                <w:lang w:val="en-GB"/>
              </w:rPr>
              <w:t>Suprafața</w:t>
            </w:r>
          </w:p>
          <w:p w14:paraId="2183953A"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habitatului</w:t>
            </w:r>
          </w:p>
        </w:tc>
        <w:tc>
          <w:tcPr>
            <w:tcW w:w="313" w:type="pct"/>
            <w:shd w:val="clear" w:color="auto" w:fill="auto"/>
            <w:vAlign w:val="center"/>
          </w:tcPr>
          <w:p w14:paraId="50009F3F"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ha</w:t>
            </w:r>
          </w:p>
        </w:tc>
        <w:tc>
          <w:tcPr>
            <w:tcW w:w="187" w:type="pct"/>
            <w:shd w:val="clear" w:color="auto" w:fill="auto"/>
            <w:vAlign w:val="center"/>
          </w:tcPr>
          <w:p w14:paraId="42EA112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shd w:val="clear" w:color="auto" w:fill="auto"/>
            <w:vAlign w:val="center"/>
          </w:tcPr>
          <w:p w14:paraId="28A1A44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shd w:val="clear" w:color="auto" w:fill="auto"/>
            <w:vAlign w:val="center"/>
          </w:tcPr>
          <w:p w14:paraId="5C28ACE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5"/>
                <w:sz w:val="12"/>
                <w:szCs w:val="12"/>
                <w:lang w:val="en-GB"/>
              </w:rPr>
              <w:t xml:space="preserve">Trebuie </w:t>
            </w:r>
            <w:r w:rsidRPr="002A461E">
              <w:rPr>
                <w:rFonts w:eastAsia="Calibri" w:cs="Times New Roman"/>
                <w:noProof/>
                <w:sz w:val="12"/>
                <w:szCs w:val="12"/>
                <w:lang w:val="en-GB"/>
              </w:rPr>
              <w:t>definită</w:t>
            </w:r>
          </w:p>
          <w:p w14:paraId="1F7D399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în termen</w:t>
            </w:r>
          </w:p>
          <w:p w14:paraId="22160C86"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de 2 ani</w:t>
            </w:r>
          </w:p>
        </w:tc>
        <w:tc>
          <w:tcPr>
            <w:tcW w:w="109" w:type="pct"/>
            <w:shd w:val="clear" w:color="auto" w:fill="auto"/>
            <w:vAlign w:val="center"/>
          </w:tcPr>
          <w:p w14:paraId="42EB47E5" w14:textId="2C297E0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da</w:t>
            </w:r>
          </w:p>
        </w:tc>
        <w:tc>
          <w:tcPr>
            <w:tcW w:w="269" w:type="pct"/>
            <w:shd w:val="clear" w:color="auto" w:fill="auto"/>
            <w:vAlign w:val="center"/>
          </w:tcPr>
          <w:p w14:paraId="108A365E" w14:textId="4477C0ED"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reducerea suprafeței habitatelor favorabile speciei prin deranjul produs de lucrările de exploatare</w:t>
            </w:r>
          </w:p>
        </w:tc>
        <w:tc>
          <w:tcPr>
            <w:tcW w:w="227" w:type="pct"/>
            <w:shd w:val="clear" w:color="auto" w:fill="auto"/>
            <w:vAlign w:val="center"/>
          </w:tcPr>
          <w:p w14:paraId="21547869" w14:textId="16503B1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ha</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409C19D4" w14:textId="2CCD74F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right w:val="single" w:sz="18" w:space="0" w:color="auto"/>
            </w:tcBorders>
            <w:shd w:val="clear" w:color="auto" w:fill="auto"/>
            <w:vAlign w:val="center"/>
          </w:tcPr>
          <w:p w14:paraId="3F97B102" w14:textId="610D6094"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Se produce un deranj temporar penru specie în zona parchetelor de exploatare</w:t>
            </w:r>
          </w:p>
        </w:tc>
        <w:tc>
          <w:tcPr>
            <w:tcW w:w="346" w:type="pct"/>
            <w:tcBorders>
              <w:right w:val="single" w:sz="18" w:space="0" w:color="auto"/>
            </w:tcBorders>
            <w:shd w:val="clear" w:color="auto" w:fill="auto"/>
            <w:vAlign w:val="center"/>
          </w:tcPr>
          <w:p w14:paraId="2261BBA7" w14:textId="593EEBB9"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Evitarea autorizării simultane de parchete de exploatare pe suprafețe învecinate pentru a nu produce fragmentarea habitatului speciei</w:t>
            </w:r>
          </w:p>
        </w:tc>
        <w:tc>
          <w:tcPr>
            <w:tcW w:w="342" w:type="pct"/>
            <w:tcBorders>
              <w:right w:val="single" w:sz="18" w:space="0" w:color="auto"/>
            </w:tcBorders>
            <w:shd w:val="clear" w:color="auto" w:fill="auto"/>
            <w:vAlign w:val="center"/>
          </w:tcPr>
          <w:p w14:paraId="1A68BA4E" w14:textId="5DE60FDE"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466FF361" w14:textId="3EC0047F" w:rsidTr="00DE3FCA">
        <w:trPr>
          <w:cantSplit/>
          <w:trHeight w:val="283"/>
          <w:jc w:val="center"/>
        </w:trPr>
        <w:tc>
          <w:tcPr>
            <w:tcW w:w="131" w:type="pct"/>
            <w:vMerge/>
            <w:tcBorders>
              <w:left w:val="single" w:sz="18" w:space="0" w:color="auto"/>
            </w:tcBorders>
            <w:shd w:val="clear" w:color="auto" w:fill="auto"/>
            <w:textDirection w:val="btLr"/>
            <w:vAlign w:val="center"/>
          </w:tcPr>
          <w:p w14:paraId="5CAABAF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vAlign w:val="center"/>
          </w:tcPr>
          <w:p w14:paraId="1CD3EF2D"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098B4979"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3F8E5C4E"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537802C3"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3E0ED84B"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5A8C8CD6"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5D03D48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76FDBA6D"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7EE5D0F1"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518DBCBD"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458E7CFF"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protecție strictă (raza de 100 m în jurul cuibului)</w:t>
            </w:r>
          </w:p>
        </w:tc>
        <w:tc>
          <w:tcPr>
            <w:tcW w:w="313" w:type="pct"/>
            <w:shd w:val="clear" w:color="auto" w:fill="auto"/>
            <w:vAlign w:val="center"/>
          </w:tcPr>
          <w:p w14:paraId="065E106B"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bCs/>
                <w:noProof/>
                <w:sz w:val="12"/>
                <w:szCs w:val="12"/>
                <w:lang w:val="en-GB"/>
              </w:rPr>
              <w:t>ha</w:t>
            </w:r>
          </w:p>
        </w:tc>
        <w:tc>
          <w:tcPr>
            <w:tcW w:w="187" w:type="pct"/>
            <w:shd w:val="clear" w:color="auto" w:fill="auto"/>
            <w:vAlign w:val="center"/>
          </w:tcPr>
          <w:p w14:paraId="61A87AD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177C624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shd w:val="clear" w:color="auto" w:fill="auto"/>
            <w:vAlign w:val="center"/>
          </w:tcPr>
          <w:p w14:paraId="19D2A957"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3,14 ha x nr. cuiburi</w:t>
            </w:r>
          </w:p>
        </w:tc>
        <w:tc>
          <w:tcPr>
            <w:tcW w:w="109" w:type="pct"/>
            <w:shd w:val="clear" w:color="auto" w:fill="auto"/>
            <w:vAlign w:val="center"/>
          </w:tcPr>
          <w:p w14:paraId="41B731E4" w14:textId="5EE645D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nu</w:t>
            </w:r>
          </w:p>
        </w:tc>
        <w:tc>
          <w:tcPr>
            <w:tcW w:w="269" w:type="pct"/>
            <w:shd w:val="clear" w:color="auto" w:fill="auto"/>
            <w:vAlign w:val="center"/>
          </w:tcPr>
          <w:p w14:paraId="313F17B4" w14:textId="166C4F10"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Soluțiile tehnice propuse nu aduc modificări asupra acestui parametru, nu au fost identificate cuiburi pe suprafața AS</w:t>
            </w:r>
          </w:p>
        </w:tc>
        <w:tc>
          <w:tcPr>
            <w:tcW w:w="227" w:type="pct"/>
            <w:shd w:val="clear" w:color="auto" w:fill="auto"/>
            <w:vAlign w:val="center"/>
          </w:tcPr>
          <w:p w14:paraId="5C7D13DA" w14:textId="332D9BF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456F8CA1" w14:textId="470868B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right w:val="single" w:sz="18" w:space="0" w:color="auto"/>
            </w:tcBorders>
            <w:shd w:val="clear" w:color="auto" w:fill="auto"/>
            <w:vAlign w:val="center"/>
          </w:tcPr>
          <w:p w14:paraId="6372CEAF" w14:textId="28A6072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right w:val="single" w:sz="18" w:space="0" w:color="auto"/>
            </w:tcBorders>
            <w:shd w:val="clear" w:color="auto" w:fill="auto"/>
            <w:vAlign w:val="center"/>
          </w:tcPr>
          <w:p w14:paraId="677964E2" w14:textId="046C3DE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right w:val="single" w:sz="18" w:space="0" w:color="auto"/>
            </w:tcBorders>
            <w:shd w:val="clear" w:color="auto" w:fill="auto"/>
            <w:vAlign w:val="center"/>
          </w:tcPr>
          <w:p w14:paraId="37202FC2" w14:textId="478E9FC1"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37CBB117" w14:textId="68D4F067" w:rsidTr="00DE3FCA">
        <w:trPr>
          <w:cantSplit/>
          <w:trHeight w:val="283"/>
          <w:jc w:val="center"/>
        </w:trPr>
        <w:tc>
          <w:tcPr>
            <w:tcW w:w="131" w:type="pct"/>
            <w:vMerge/>
            <w:tcBorders>
              <w:left w:val="single" w:sz="18" w:space="0" w:color="auto"/>
              <w:bottom w:val="single" w:sz="2" w:space="0" w:color="auto"/>
            </w:tcBorders>
            <w:shd w:val="clear" w:color="auto" w:fill="auto"/>
            <w:textDirection w:val="btLr"/>
            <w:vAlign w:val="center"/>
          </w:tcPr>
          <w:p w14:paraId="4FD8A7FB"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bottom w:val="single" w:sz="2" w:space="0" w:color="auto"/>
            </w:tcBorders>
            <w:shd w:val="clear" w:color="auto" w:fill="auto"/>
            <w:textDirection w:val="btLr"/>
            <w:vAlign w:val="center"/>
          </w:tcPr>
          <w:p w14:paraId="45B1168F"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bottom w:val="single" w:sz="2" w:space="0" w:color="auto"/>
            </w:tcBorders>
            <w:shd w:val="clear" w:color="auto" w:fill="auto"/>
            <w:vAlign w:val="center"/>
          </w:tcPr>
          <w:p w14:paraId="35BB45A4"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bottom w:val="single" w:sz="2" w:space="0" w:color="auto"/>
            </w:tcBorders>
            <w:shd w:val="clear" w:color="auto" w:fill="auto"/>
            <w:vAlign w:val="center"/>
          </w:tcPr>
          <w:p w14:paraId="6C6B6850"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bottom w:val="single" w:sz="2" w:space="0" w:color="auto"/>
            </w:tcBorders>
            <w:shd w:val="clear" w:color="auto" w:fill="auto"/>
            <w:vAlign w:val="center"/>
          </w:tcPr>
          <w:p w14:paraId="6F8DA6B1"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bottom w:val="single" w:sz="2" w:space="0" w:color="auto"/>
            </w:tcBorders>
            <w:shd w:val="clear" w:color="auto" w:fill="auto"/>
            <w:vAlign w:val="center"/>
          </w:tcPr>
          <w:p w14:paraId="2840C837"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bottom w:val="single" w:sz="2" w:space="0" w:color="auto"/>
            </w:tcBorders>
            <w:shd w:val="clear" w:color="auto" w:fill="auto"/>
            <w:vAlign w:val="center"/>
          </w:tcPr>
          <w:p w14:paraId="584DBFD1"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bottom w:val="single" w:sz="2" w:space="0" w:color="auto"/>
            </w:tcBorders>
            <w:shd w:val="clear" w:color="auto" w:fill="auto"/>
            <w:vAlign w:val="center"/>
          </w:tcPr>
          <w:p w14:paraId="39C4ACF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bottom w:val="single" w:sz="2" w:space="0" w:color="auto"/>
            </w:tcBorders>
            <w:shd w:val="clear" w:color="auto" w:fill="auto"/>
            <w:vAlign w:val="center"/>
          </w:tcPr>
          <w:p w14:paraId="492C32C2"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bottom w:val="single" w:sz="2" w:space="0" w:color="auto"/>
            </w:tcBorders>
            <w:shd w:val="clear" w:color="auto" w:fill="auto"/>
            <w:vAlign w:val="center"/>
          </w:tcPr>
          <w:p w14:paraId="3FA40AB4"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bottom w:val="single" w:sz="2" w:space="0" w:color="auto"/>
            </w:tcBorders>
            <w:shd w:val="clear" w:color="auto" w:fill="auto"/>
            <w:vAlign w:val="center"/>
          </w:tcPr>
          <w:p w14:paraId="133B6725"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bottom w:val="single" w:sz="2" w:space="0" w:color="auto"/>
            </w:tcBorders>
            <w:shd w:val="clear" w:color="auto" w:fill="auto"/>
            <w:vAlign w:val="center"/>
          </w:tcPr>
          <w:p w14:paraId="68F0C26B"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tampon (raza de 300 m în jurul cuibului)</w:t>
            </w:r>
          </w:p>
        </w:tc>
        <w:tc>
          <w:tcPr>
            <w:tcW w:w="313" w:type="pct"/>
            <w:tcBorders>
              <w:bottom w:val="single" w:sz="2" w:space="0" w:color="auto"/>
            </w:tcBorders>
            <w:shd w:val="clear" w:color="auto" w:fill="auto"/>
            <w:vAlign w:val="center"/>
          </w:tcPr>
          <w:p w14:paraId="775F63C0"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bCs/>
                <w:noProof/>
                <w:sz w:val="12"/>
                <w:szCs w:val="12"/>
                <w:lang w:val="en-GB"/>
              </w:rPr>
              <w:t>ha</w:t>
            </w:r>
          </w:p>
        </w:tc>
        <w:tc>
          <w:tcPr>
            <w:tcW w:w="187" w:type="pct"/>
            <w:tcBorders>
              <w:bottom w:val="single" w:sz="2" w:space="0" w:color="auto"/>
            </w:tcBorders>
            <w:shd w:val="clear" w:color="auto" w:fill="auto"/>
            <w:vAlign w:val="center"/>
          </w:tcPr>
          <w:p w14:paraId="2182B7A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bottom w:val="single" w:sz="2" w:space="0" w:color="auto"/>
            </w:tcBorders>
            <w:shd w:val="clear" w:color="auto" w:fill="auto"/>
            <w:vAlign w:val="center"/>
          </w:tcPr>
          <w:p w14:paraId="2ECB977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bottom w:val="single" w:sz="2" w:space="0" w:color="auto"/>
            </w:tcBorders>
            <w:shd w:val="clear" w:color="auto" w:fill="auto"/>
            <w:vAlign w:val="center"/>
          </w:tcPr>
          <w:p w14:paraId="537FAE37"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28,26 ha x nr. cuiburi</w:t>
            </w:r>
          </w:p>
        </w:tc>
        <w:tc>
          <w:tcPr>
            <w:tcW w:w="109" w:type="pct"/>
            <w:tcBorders>
              <w:bottom w:val="single" w:sz="2" w:space="0" w:color="auto"/>
            </w:tcBorders>
            <w:shd w:val="clear" w:color="auto" w:fill="auto"/>
            <w:vAlign w:val="center"/>
          </w:tcPr>
          <w:p w14:paraId="644B4DF8" w14:textId="46983A3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bottom w:val="single" w:sz="2" w:space="0" w:color="auto"/>
            </w:tcBorders>
            <w:shd w:val="clear" w:color="auto" w:fill="auto"/>
            <w:vAlign w:val="center"/>
          </w:tcPr>
          <w:p w14:paraId="2EA003E2" w14:textId="307EFF6D"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Soluțiile tehnice propuse nu aduc modificări asupra acestui parametru, nu au fost identificate cuiburi pe suprafața AS</w:t>
            </w:r>
          </w:p>
        </w:tc>
        <w:tc>
          <w:tcPr>
            <w:tcW w:w="227" w:type="pct"/>
            <w:tcBorders>
              <w:bottom w:val="single" w:sz="2" w:space="0" w:color="auto"/>
            </w:tcBorders>
            <w:shd w:val="clear" w:color="auto" w:fill="auto"/>
            <w:vAlign w:val="center"/>
          </w:tcPr>
          <w:p w14:paraId="4BC1BE3B" w14:textId="603AC96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62ABC20F" w14:textId="13C59FE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bottom w:val="single" w:sz="2" w:space="0" w:color="auto"/>
              <w:right w:val="single" w:sz="18" w:space="0" w:color="auto"/>
            </w:tcBorders>
            <w:shd w:val="clear" w:color="auto" w:fill="auto"/>
            <w:vAlign w:val="center"/>
          </w:tcPr>
          <w:p w14:paraId="7240B77A" w14:textId="1F935CBF"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bottom w:val="single" w:sz="2" w:space="0" w:color="auto"/>
              <w:right w:val="single" w:sz="18" w:space="0" w:color="auto"/>
            </w:tcBorders>
            <w:shd w:val="clear" w:color="auto" w:fill="auto"/>
            <w:vAlign w:val="center"/>
          </w:tcPr>
          <w:p w14:paraId="4C1791D5" w14:textId="7359D557"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bottom w:val="single" w:sz="2" w:space="0" w:color="auto"/>
              <w:right w:val="single" w:sz="18" w:space="0" w:color="auto"/>
            </w:tcBorders>
            <w:shd w:val="clear" w:color="auto" w:fill="auto"/>
            <w:vAlign w:val="center"/>
          </w:tcPr>
          <w:p w14:paraId="3F42803B" w14:textId="585A4F28" w:rsidR="00BC20DE" w:rsidRPr="002A461E" w:rsidRDefault="00BC20DE" w:rsidP="00BC20DE">
            <w:pPr>
              <w:spacing w:after="0" w:line="240" w:lineRule="auto"/>
              <w:ind w:left="-57" w:right="-57"/>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233F013A" w14:textId="5B108F92"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3C927EB2"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lastRenderedPageBreak/>
              <w:t>ROSPA 0099 Podișul Hârtibaciului</w:t>
            </w:r>
          </w:p>
        </w:tc>
        <w:tc>
          <w:tcPr>
            <w:tcW w:w="160" w:type="pct"/>
            <w:vMerge w:val="restart"/>
            <w:tcBorders>
              <w:top w:val="single" w:sz="2" w:space="0" w:color="auto"/>
              <w:bottom w:val="single" w:sz="2" w:space="0" w:color="auto"/>
            </w:tcBorders>
            <w:shd w:val="clear" w:color="auto" w:fill="auto"/>
            <w:textDirection w:val="btLr"/>
            <w:vAlign w:val="center"/>
          </w:tcPr>
          <w:p w14:paraId="5B133C3E"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bottom w:val="single" w:sz="2" w:space="0" w:color="auto"/>
            </w:tcBorders>
            <w:shd w:val="clear" w:color="auto" w:fill="auto"/>
            <w:vAlign w:val="center"/>
          </w:tcPr>
          <w:p w14:paraId="0BFAFE9A"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r w:rsidRPr="002A461E">
              <w:rPr>
                <w:rFonts w:eastAsia="Calibri" w:cs="Times New Roman"/>
                <w:b/>
                <w:bCs/>
                <w:noProof/>
                <w:sz w:val="12"/>
                <w:szCs w:val="12"/>
                <w:lang w:val="en-US"/>
              </w:rPr>
              <w:t>A030</w:t>
            </w:r>
          </w:p>
        </w:tc>
        <w:tc>
          <w:tcPr>
            <w:tcW w:w="246" w:type="pct"/>
            <w:vMerge w:val="restart"/>
            <w:tcBorders>
              <w:top w:val="single" w:sz="2" w:space="0" w:color="auto"/>
              <w:bottom w:val="single" w:sz="2" w:space="0" w:color="auto"/>
            </w:tcBorders>
            <w:shd w:val="clear" w:color="auto" w:fill="auto"/>
            <w:vAlign w:val="center"/>
          </w:tcPr>
          <w:p w14:paraId="370618E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Ciconia</w:t>
            </w:r>
          </w:p>
          <w:p w14:paraId="7FF5861E"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nigra</w:t>
            </w:r>
          </w:p>
        </w:tc>
        <w:tc>
          <w:tcPr>
            <w:tcW w:w="158" w:type="pct"/>
            <w:vMerge w:val="restart"/>
            <w:tcBorders>
              <w:top w:val="single" w:sz="2" w:space="0" w:color="auto"/>
              <w:bottom w:val="single" w:sz="2" w:space="0" w:color="auto"/>
            </w:tcBorders>
            <w:shd w:val="clear" w:color="auto" w:fill="auto"/>
            <w:vAlign w:val="center"/>
          </w:tcPr>
          <w:p w14:paraId="09271BF2"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R</w:t>
            </w:r>
          </w:p>
        </w:tc>
        <w:tc>
          <w:tcPr>
            <w:tcW w:w="222" w:type="pct"/>
            <w:vMerge w:val="restart"/>
            <w:tcBorders>
              <w:top w:val="single" w:sz="2" w:space="0" w:color="auto"/>
              <w:bottom w:val="single" w:sz="2" w:space="0" w:color="auto"/>
            </w:tcBorders>
            <w:shd w:val="clear" w:color="auto" w:fill="auto"/>
            <w:vAlign w:val="center"/>
          </w:tcPr>
          <w:p w14:paraId="3C67CDE2"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bottom w:val="single" w:sz="2" w:space="0" w:color="auto"/>
            </w:tcBorders>
            <w:shd w:val="clear" w:color="auto" w:fill="auto"/>
            <w:vAlign w:val="center"/>
          </w:tcPr>
          <w:p w14:paraId="75522F10"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shd w:val="clear" w:color="auto" w:fill="auto"/>
            <w:vAlign w:val="center"/>
          </w:tcPr>
          <w:p w14:paraId="6CE48274" w14:textId="3445EB02"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shd w:val="clear" w:color="auto" w:fill="auto"/>
            <w:vAlign w:val="center"/>
          </w:tcPr>
          <w:p w14:paraId="156D8FE8" w14:textId="609BA13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bottom w:val="single" w:sz="2" w:space="0" w:color="auto"/>
            </w:tcBorders>
            <w:shd w:val="clear" w:color="auto" w:fill="auto"/>
            <w:vAlign w:val="center"/>
          </w:tcPr>
          <w:p w14:paraId="2736832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GB"/>
              </w:rPr>
              <w:t>nefavorabilă</w:t>
            </w:r>
          </w:p>
        </w:tc>
        <w:tc>
          <w:tcPr>
            <w:tcW w:w="180" w:type="pct"/>
            <w:vMerge w:val="restart"/>
            <w:tcBorders>
              <w:top w:val="single" w:sz="2" w:space="0" w:color="auto"/>
              <w:bottom w:val="single" w:sz="2" w:space="0" w:color="auto"/>
            </w:tcBorders>
            <w:shd w:val="clear" w:color="auto" w:fill="auto"/>
            <w:vAlign w:val="center"/>
          </w:tcPr>
          <w:p w14:paraId="71537BFC"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GB"/>
              </w:rPr>
              <w:t>îmbunătățirea</w:t>
            </w:r>
            <w:r w:rsidRPr="002A461E">
              <w:rPr>
                <w:rFonts w:eastAsia="Calibri" w:cs="Times New Roman"/>
                <w:noProof/>
                <w:spacing w:val="-2"/>
                <w:sz w:val="12"/>
                <w:szCs w:val="12"/>
                <w:lang w:val="en-GB"/>
              </w:rPr>
              <w:t xml:space="preserve"> </w:t>
            </w:r>
            <w:r w:rsidRPr="002A461E">
              <w:rPr>
                <w:rFonts w:eastAsia="Calibri" w:cs="Times New Roman"/>
                <w:noProof/>
                <w:sz w:val="12"/>
                <w:szCs w:val="12"/>
                <w:lang w:val="en-GB"/>
              </w:rPr>
              <w:t>stării de conservare</w:t>
            </w:r>
          </w:p>
        </w:tc>
        <w:tc>
          <w:tcPr>
            <w:tcW w:w="409" w:type="pct"/>
            <w:tcBorders>
              <w:top w:val="single" w:sz="2" w:space="0" w:color="auto"/>
              <w:bottom w:val="single" w:sz="2" w:space="0" w:color="auto"/>
            </w:tcBorders>
            <w:shd w:val="clear" w:color="auto" w:fill="auto"/>
            <w:vAlign w:val="center"/>
          </w:tcPr>
          <w:p w14:paraId="2AC8718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Mărime</w:t>
            </w:r>
          </w:p>
          <w:p w14:paraId="66B90390"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populației</w:t>
            </w:r>
          </w:p>
        </w:tc>
        <w:tc>
          <w:tcPr>
            <w:tcW w:w="313" w:type="pct"/>
            <w:tcBorders>
              <w:top w:val="single" w:sz="2" w:space="0" w:color="auto"/>
              <w:bottom w:val="single" w:sz="2" w:space="0" w:color="auto"/>
            </w:tcBorders>
            <w:shd w:val="clear" w:color="auto" w:fill="auto"/>
            <w:vAlign w:val="center"/>
          </w:tcPr>
          <w:p w14:paraId="62CAA73E"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1"/>
                <w:sz w:val="12"/>
                <w:szCs w:val="12"/>
                <w:lang w:val="en-GB"/>
              </w:rPr>
              <w:t>Nr perechi</w:t>
            </w:r>
          </w:p>
        </w:tc>
        <w:tc>
          <w:tcPr>
            <w:tcW w:w="187" w:type="pct"/>
            <w:tcBorders>
              <w:top w:val="single" w:sz="2" w:space="0" w:color="auto"/>
              <w:bottom w:val="single" w:sz="2" w:space="0" w:color="auto"/>
            </w:tcBorders>
            <w:shd w:val="clear" w:color="auto" w:fill="auto"/>
            <w:vAlign w:val="center"/>
          </w:tcPr>
          <w:p w14:paraId="137EE00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8</w:t>
            </w:r>
          </w:p>
        </w:tc>
        <w:tc>
          <w:tcPr>
            <w:tcW w:w="168" w:type="pct"/>
            <w:tcBorders>
              <w:top w:val="single" w:sz="2" w:space="0" w:color="auto"/>
              <w:bottom w:val="single" w:sz="2" w:space="0" w:color="auto"/>
            </w:tcBorders>
            <w:shd w:val="clear" w:color="auto" w:fill="auto"/>
            <w:vAlign w:val="center"/>
          </w:tcPr>
          <w:p w14:paraId="056417C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15</w:t>
            </w:r>
          </w:p>
        </w:tc>
        <w:tc>
          <w:tcPr>
            <w:tcW w:w="319" w:type="pct"/>
            <w:tcBorders>
              <w:top w:val="single" w:sz="2" w:space="0" w:color="auto"/>
              <w:bottom w:val="single" w:sz="2" w:space="0" w:color="auto"/>
            </w:tcBorders>
            <w:shd w:val="clear" w:color="auto" w:fill="auto"/>
            <w:vAlign w:val="center"/>
          </w:tcPr>
          <w:p w14:paraId="6BEFD99E"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95"/>
                <w:sz w:val="12"/>
                <w:szCs w:val="12"/>
                <w:lang w:val="en-GB"/>
              </w:rPr>
              <w:t>Cel puțin 15</w:t>
            </w:r>
          </w:p>
        </w:tc>
        <w:tc>
          <w:tcPr>
            <w:tcW w:w="109" w:type="pct"/>
            <w:tcBorders>
              <w:top w:val="single" w:sz="2" w:space="0" w:color="auto"/>
              <w:bottom w:val="single" w:sz="2" w:space="0" w:color="auto"/>
            </w:tcBorders>
            <w:shd w:val="clear" w:color="auto" w:fill="auto"/>
            <w:vAlign w:val="center"/>
          </w:tcPr>
          <w:p w14:paraId="6B7C7D6E" w14:textId="3AB6D991"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354BE243" w14:textId="14A4DEB3"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3B33EBF9" w14:textId="6955B8E4"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51F07BCF" w14:textId="3D42C369"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11CA9190" w14:textId="13820C4F"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2560B6F2" w14:textId="5EE7243A"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0A5732C4" w14:textId="2A68987D"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75CC2AEC" w14:textId="4E433C4E"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431EE596"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135A8B54"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139FD535"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75C314DD"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58044E7B"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3843A99D"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16CEB937"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13A429E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1BE8623B"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3D0D26B5"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3C92CD37"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bottom w:val="single" w:sz="2" w:space="0" w:color="auto"/>
            </w:tcBorders>
            <w:shd w:val="clear" w:color="auto" w:fill="auto"/>
            <w:vAlign w:val="center"/>
          </w:tcPr>
          <w:p w14:paraId="66D77A30" w14:textId="77777777" w:rsidR="00BC20DE" w:rsidRPr="002A461E" w:rsidRDefault="00BC20DE" w:rsidP="00BC20DE">
            <w:pPr>
              <w:spacing w:after="0" w:line="240" w:lineRule="auto"/>
              <w:jc w:val="center"/>
              <w:rPr>
                <w:rFonts w:eastAsia="Calibri" w:cs="Times New Roman"/>
                <w:noProof/>
                <w:spacing w:val="-2"/>
                <w:sz w:val="12"/>
                <w:szCs w:val="12"/>
                <w:lang w:val="en-GB"/>
              </w:rPr>
            </w:pPr>
            <w:r w:rsidRPr="002A461E">
              <w:rPr>
                <w:rFonts w:eastAsia="Calibri" w:cs="Times New Roman"/>
                <w:noProof/>
                <w:sz w:val="12"/>
                <w:szCs w:val="12"/>
                <w:lang w:val="en-GB"/>
              </w:rPr>
              <w:t>Suprafața</w:t>
            </w:r>
          </w:p>
          <w:p w14:paraId="73778104"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habitatului</w:t>
            </w:r>
          </w:p>
        </w:tc>
        <w:tc>
          <w:tcPr>
            <w:tcW w:w="313" w:type="pct"/>
            <w:tcBorders>
              <w:top w:val="single" w:sz="2" w:space="0" w:color="auto"/>
              <w:bottom w:val="single" w:sz="2" w:space="0" w:color="auto"/>
            </w:tcBorders>
            <w:shd w:val="clear" w:color="auto" w:fill="auto"/>
            <w:vAlign w:val="center"/>
          </w:tcPr>
          <w:p w14:paraId="4A9D60C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Habitate de hrănire (ha)</w:t>
            </w:r>
          </w:p>
          <w:p w14:paraId="1296828B" w14:textId="77777777" w:rsidR="00BC20DE" w:rsidRPr="002A461E" w:rsidRDefault="00BC20DE" w:rsidP="00BC20DE">
            <w:pPr>
              <w:spacing w:after="0" w:line="240" w:lineRule="auto"/>
              <w:jc w:val="center"/>
              <w:rPr>
                <w:rFonts w:eastAsia="Calibri" w:cs="Times New Roman"/>
                <w:noProof/>
                <w:spacing w:val="-1"/>
                <w:sz w:val="12"/>
                <w:szCs w:val="12"/>
                <w:lang w:val="en-GB"/>
              </w:rPr>
            </w:pPr>
          </w:p>
          <w:p w14:paraId="331AD694" w14:textId="77777777" w:rsidR="00BC20DE" w:rsidRPr="002A461E" w:rsidRDefault="00BC20DE" w:rsidP="00BC20DE">
            <w:pPr>
              <w:spacing w:after="0" w:line="240" w:lineRule="auto"/>
              <w:jc w:val="center"/>
              <w:rPr>
                <w:rFonts w:eastAsia="Calibri" w:cs="Times New Roman"/>
                <w:noProof/>
                <w:spacing w:val="-1"/>
                <w:sz w:val="12"/>
                <w:szCs w:val="12"/>
                <w:lang w:val="en-GB"/>
              </w:rPr>
            </w:pPr>
          </w:p>
          <w:p w14:paraId="27A6BB91"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87" w:type="pct"/>
            <w:tcBorders>
              <w:top w:val="single" w:sz="2" w:space="0" w:color="auto"/>
              <w:bottom w:val="single" w:sz="2" w:space="0" w:color="auto"/>
            </w:tcBorders>
            <w:shd w:val="clear" w:color="auto" w:fill="auto"/>
            <w:vAlign w:val="center"/>
          </w:tcPr>
          <w:p w14:paraId="42766E4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168" w:type="pct"/>
            <w:tcBorders>
              <w:top w:val="single" w:sz="2" w:space="0" w:color="auto"/>
              <w:bottom w:val="single" w:sz="2" w:space="0" w:color="auto"/>
            </w:tcBorders>
            <w:shd w:val="clear" w:color="auto" w:fill="auto"/>
            <w:vAlign w:val="center"/>
          </w:tcPr>
          <w:p w14:paraId="5472B53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w w:val="98"/>
                <w:sz w:val="12"/>
                <w:szCs w:val="12"/>
                <w:lang w:val="en-GB"/>
              </w:rPr>
              <w:t>-</w:t>
            </w:r>
          </w:p>
        </w:tc>
        <w:tc>
          <w:tcPr>
            <w:tcW w:w="319" w:type="pct"/>
            <w:tcBorders>
              <w:top w:val="single" w:sz="2" w:space="0" w:color="auto"/>
              <w:bottom w:val="single" w:sz="2" w:space="0" w:color="auto"/>
            </w:tcBorders>
            <w:shd w:val="clear" w:color="auto" w:fill="auto"/>
            <w:vAlign w:val="center"/>
          </w:tcPr>
          <w:p w14:paraId="4F9F347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Trebuie definit în termen de 2 ani</w:t>
            </w:r>
          </w:p>
          <w:p w14:paraId="29AC43CC" w14:textId="77777777" w:rsidR="00BC20DE" w:rsidRPr="002A461E" w:rsidRDefault="00BC20DE" w:rsidP="00BC20DE">
            <w:pPr>
              <w:spacing w:after="0" w:line="240" w:lineRule="auto"/>
              <w:jc w:val="center"/>
              <w:rPr>
                <w:rFonts w:eastAsia="Calibri" w:cs="Times New Roman"/>
                <w:noProof/>
                <w:sz w:val="12"/>
                <w:szCs w:val="12"/>
                <w:lang w:val="en-GB"/>
              </w:rPr>
            </w:pPr>
          </w:p>
          <w:p w14:paraId="50B1B409"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p>
        </w:tc>
        <w:tc>
          <w:tcPr>
            <w:tcW w:w="109" w:type="pct"/>
            <w:tcBorders>
              <w:top w:val="single" w:sz="2" w:space="0" w:color="auto"/>
              <w:bottom w:val="single" w:sz="2" w:space="0" w:color="auto"/>
            </w:tcBorders>
            <w:shd w:val="clear" w:color="auto" w:fill="auto"/>
            <w:vAlign w:val="center"/>
          </w:tcPr>
          <w:p w14:paraId="4C54AFAF" w14:textId="1711B67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da</w:t>
            </w:r>
          </w:p>
        </w:tc>
        <w:tc>
          <w:tcPr>
            <w:tcW w:w="269" w:type="pct"/>
            <w:tcBorders>
              <w:top w:val="single" w:sz="2" w:space="0" w:color="auto"/>
              <w:bottom w:val="single" w:sz="2" w:space="0" w:color="auto"/>
            </w:tcBorders>
            <w:shd w:val="clear" w:color="auto" w:fill="auto"/>
            <w:vAlign w:val="center"/>
          </w:tcPr>
          <w:p w14:paraId="09C3E197" w14:textId="7CB745BE"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reducerea suprafeței habitatelor favorabile speciei prin deranjul produs de lucrările de exploatare</w:t>
            </w:r>
          </w:p>
        </w:tc>
        <w:tc>
          <w:tcPr>
            <w:tcW w:w="227" w:type="pct"/>
            <w:tcBorders>
              <w:top w:val="single" w:sz="2" w:space="0" w:color="auto"/>
              <w:bottom w:val="single" w:sz="2" w:space="0" w:color="auto"/>
            </w:tcBorders>
            <w:shd w:val="clear" w:color="auto" w:fill="auto"/>
            <w:vAlign w:val="center"/>
          </w:tcPr>
          <w:p w14:paraId="3AB22351" w14:textId="56659FA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ha</w:t>
            </w:r>
          </w:p>
        </w:tc>
        <w:tc>
          <w:tcPr>
            <w:tcW w:w="237" w:type="pct"/>
            <w:tcBorders>
              <w:bottom w:val="single" w:sz="2" w:space="0" w:color="auto"/>
            </w:tcBorders>
            <w:shd w:val="clear" w:color="auto" w:fill="auto"/>
            <w:vAlign w:val="center"/>
          </w:tcPr>
          <w:p w14:paraId="5F019C83" w14:textId="081530B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top w:val="single" w:sz="2" w:space="0" w:color="auto"/>
              <w:bottom w:val="single" w:sz="2" w:space="0" w:color="auto"/>
              <w:right w:val="single" w:sz="18" w:space="0" w:color="auto"/>
            </w:tcBorders>
            <w:shd w:val="clear" w:color="auto" w:fill="auto"/>
            <w:vAlign w:val="center"/>
          </w:tcPr>
          <w:p w14:paraId="5BDE2F5F" w14:textId="2FFB750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Se produce un deranj temporar penru specie în zona parchetelor de exploatare</w:t>
            </w:r>
          </w:p>
        </w:tc>
        <w:tc>
          <w:tcPr>
            <w:tcW w:w="346" w:type="pct"/>
            <w:tcBorders>
              <w:top w:val="single" w:sz="2" w:space="0" w:color="auto"/>
              <w:bottom w:val="single" w:sz="2" w:space="0" w:color="auto"/>
              <w:right w:val="single" w:sz="18" w:space="0" w:color="auto"/>
            </w:tcBorders>
            <w:shd w:val="clear" w:color="auto" w:fill="auto"/>
            <w:vAlign w:val="center"/>
          </w:tcPr>
          <w:p w14:paraId="046D5189" w14:textId="5CC4D05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Evitarea autorizării simultane de parchete de exploatare pe suprafețe învecinate pentru a nu produce fragmentarea habitatului speciei</w:t>
            </w:r>
          </w:p>
        </w:tc>
        <w:tc>
          <w:tcPr>
            <w:tcW w:w="342" w:type="pct"/>
            <w:tcBorders>
              <w:top w:val="single" w:sz="2" w:space="0" w:color="auto"/>
              <w:bottom w:val="single" w:sz="2" w:space="0" w:color="auto"/>
              <w:right w:val="single" w:sz="18" w:space="0" w:color="auto"/>
            </w:tcBorders>
            <w:shd w:val="clear" w:color="auto" w:fill="auto"/>
            <w:vAlign w:val="center"/>
          </w:tcPr>
          <w:p w14:paraId="70DD9609" w14:textId="0578F10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1C68CC13" w14:textId="7FD1C9FB"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349790A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35952651"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35EBCE7D"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325D5BD1"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42982290"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6172CCA5"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0C21CA15"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07524FF0"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7BD16886"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2BA3E1AE"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49159392"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bottom w:val="single" w:sz="4" w:space="0" w:color="auto"/>
            </w:tcBorders>
            <w:shd w:val="clear" w:color="auto" w:fill="auto"/>
            <w:vAlign w:val="center"/>
          </w:tcPr>
          <w:p w14:paraId="5BCB2D31"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Tendinta mărimii</w:t>
            </w:r>
          </w:p>
          <w:p w14:paraId="1C9192E2"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populatiei</w:t>
            </w:r>
          </w:p>
        </w:tc>
        <w:tc>
          <w:tcPr>
            <w:tcW w:w="313" w:type="pct"/>
            <w:tcBorders>
              <w:top w:val="single" w:sz="2" w:space="0" w:color="auto"/>
              <w:bottom w:val="single" w:sz="4" w:space="0" w:color="auto"/>
            </w:tcBorders>
            <w:shd w:val="clear" w:color="auto" w:fill="auto"/>
            <w:vAlign w:val="center"/>
          </w:tcPr>
          <w:p w14:paraId="17BCB907"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Schimbare</w:t>
            </w:r>
          </w:p>
          <w:p w14:paraId="3E12FB9D"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procent</w:t>
            </w:r>
          </w:p>
        </w:tc>
        <w:tc>
          <w:tcPr>
            <w:tcW w:w="187" w:type="pct"/>
            <w:tcBorders>
              <w:top w:val="single" w:sz="2" w:space="0" w:color="auto"/>
              <w:bottom w:val="single" w:sz="4" w:space="0" w:color="auto"/>
            </w:tcBorders>
            <w:shd w:val="clear" w:color="auto" w:fill="auto"/>
            <w:vAlign w:val="center"/>
          </w:tcPr>
          <w:p w14:paraId="794B871B"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Stabila</w:t>
            </w:r>
          </w:p>
          <w:p w14:paraId="618B052D"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sau in</w:t>
            </w:r>
          </w:p>
          <w:p w14:paraId="2D527E9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crestere</w:t>
            </w:r>
          </w:p>
        </w:tc>
        <w:tc>
          <w:tcPr>
            <w:tcW w:w="168" w:type="pct"/>
            <w:tcBorders>
              <w:top w:val="single" w:sz="2" w:space="0" w:color="auto"/>
              <w:bottom w:val="single" w:sz="4" w:space="0" w:color="auto"/>
            </w:tcBorders>
            <w:shd w:val="clear" w:color="auto" w:fill="auto"/>
            <w:vAlign w:val="center"/>
          </w:tcPr>
          <w:p w14:paraId="50D0431F"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2" w:space="0" w:color="auto"/>
              <w:bottom w:val="single" w:sz="4" w:space="0" w:color="auto"/>
            </w:tcBorders>
            <w:shd w:val="clear" w:color="auto" w:fill="auto"/>
            <w:vAlign w:val="center"/>
          </w:tcPr>
          <w:p w14:paraId="60ABE04A"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Stabila sau</w:t>
            </w:r>
          </w:p>
          <w:p w14:paraId="3CC86388"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in crestere</w:t>
            </w:r>
          </w:p>
        </w:tc>
        <w:tc>
          <w:tcPr>
            <w:tcW w:w="109" w:type="pct"/>
            <w:tcBorders>
              <w:top w:val="single" w:sz="2" w:space="0" w:color="auto"/>
              <w:bottom w:val="single" w:sz="4" w:space="0" w:color="auto"/>
            </w:tcBorders>
            <w:shd w:val="clear" w:color="auto" w:fill="auto"/>
            <w:vAlign w:val="center"/>
          </w:tcPr>
          <w:p w14:paraId="6E9F1A6A" w14:textId="4079638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bottom w:val="single" w:sz="4" w:space="0" w:color="auto"/>
            </w:tcBorders>
            <w:shd w:val="clear" w:color="auto" w:fill="auto"/>
            <w:vAlign w:val="center"/>
          </w:tcPr>
          <w:p w14:paraId="111825F2" w14:textId="7CD80902"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bottom w:val="single" w:sz="4" w:space="0" w:color="auto"/>
            </w:tcBorders>
            <w:shd w:val="clear" w:color="auto" w:fill="auto"/>
            <w:vAlign w:val="center"/>
          </w:tcPr>
          <w:p w14:paraId="19B34311" w14:textId="2163824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0D209070" w14:textId="3823A7C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bottom w:val="single" w:sz="4" w:space="0" w:color="auto"/>
              <w:right w:val="single" w:sz="18" w:space="0" w:color="auto"/>
            </w:tcBorders>
            <w:shd w:val="clear" w:color="auto" w:fill="auto"/>
            <w:vAlign w:val="center"/>
          </w:tcPr>
          <w:p w14:paraId="3551C113" w14:textId="4AE94E9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bottom w:val="single" w:sz="4" w:space="0" w:color="auto"/>
              <w:right w:val="single" w:sz="18" w:space="0" w:color="auto"/>
            </w:tcBorders>
            <w:shd w:val="clear" w:color="auto" w:fill="auto"/>
            <w:vAlign w:val="center"/>
          </w:tcPr>
          <w:p w14:paraId="2E3EA5FC" w14:textId="737A055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bottom w:val="single" w:sz="4" w:space="0" w:color="auto"/>
              <w:right w:val="single" w:sz="18" w:space="0" w:color="auto"/>
            </w:tcBorders>
            <w:shd w:val="clear" w:color="auto" w:fill="auto"/>
            <w:vAlign w:val="center"/>
          </w:tcPr>
          <w:p w14:paraId="34727B81" w14:textId="2B2B19A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71C1516" w14:textId="26F8DE3B"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7B69A40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1EC6AA6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46846060"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5F7221BC"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3885017D"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6196EA3B"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75A4C0C2"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4C83BED3"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753C714D"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2AD39035"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1150173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4" w:space="0" w:color="auto"/>
            </w:tcBorders>
            <w:shd w:val="clear" w:color="auto" w:fill="auto"/>
            <w:vAlign w:val="center"/>
          </w:tcPr>
          <w:p w14:paraId="4896C01E"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Tipar de</w:t>
            </w:r>
          </w:p>
          <w:p w14:paraId="5A550867"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distributie</w:t>
            </w:r>
          </w:p>
        </w:tc>
        <w:tc>
          <w:tcPr>
            <w:tcW w:w="313" w:type="pct"/>
            <w:tcBorders>
              <w:top w:val="single" w:sz="4" w:space="0" w:color="auto"/>
            </w:tcBorders>
            <w:shd w:val="clear" w:color="auto" w:fill="auto"/>
            <w:vAlign w:val="center"/>
          </w:tcPr>
          <w:p w14:paraId="0B303887"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Tipar spatial si</w:t>
            </w:r>
          </w:p>
          <w:p w14:paraId="53F5561A"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temporal, intensitatea</w:t>
            </w:r>
          </w:p>
          <w:p w14:paraId="05F51318"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utilizarii habitatelor</w:t>
            </w:r>
          </w:p>
        </w:tc>
        <w:tc>
          <w:tcPr>
            <w:tcW w:w="187" w:type="pct"/>
            <w:tcBorders>
              <w:top w:val="single" w:sz="4" w:space="0" w:color="auto"/>
            </w:tcBorders>
            <w:shd w:val="clear" w:color="auto" w:fill="auto"/>
            <w:vAlign w:val="center"/>
          </w:tcPr>
          <w:p w14:paraId="25EA258F"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w:t>
            </w:r>
          </w:p>
          <w:p w14:paraId="22AFAE60"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Scaderi</w:t>
            </w:r>
          </w:p>
          <w:p w14:paraId="48C16108"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Semnifi-</w:t>
            </w:r>
          </w:p>
          <w:p w14:paraId="3DB446A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cative</w:t>
            </w:r>
          </w:p>
        </w:tc>
        <w:tc>
          <w:tcPr>
            <w:tcW w:w="168" w:type="pct"/>
            <w:tcBorders>
              <w:top w:val="single" w:sz="4" w:space="0" w:color="auto"/>
            </w:tcBorders>
            <w:shd w:val="clear" w:color="auto" w:fill="auto"/>
            <w:vAlign w:val="center"/>
          </w:tcPr>
          <w:p w14:paraId="48081B5C" w14:textId="77777777"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4" w:space="0" w:color="auto"/>
            </w:tcBorders>
            <w:shd w:val="clear" w:color="auto" w:fill="auto"/>
            <w:vAlign w:val="center"/>
          </w:tcPr>
          <w:p w14:paraId="7A0E8151"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 scaderi</w:t>
            </w:r>
          </w:p>
          <w:p w14:paraId="19840C05"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semnificative</w:t>
            </w:r>
          </w:p>
          <w:p w14:paraId="79CDDE93"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p>
        </w:tc>
        <w:tc>
          <w:tcPr>
            <w:tcW w:w="109" w:type="pct"/>
            <w:tcBorders>
              <w:top w:val="single" w:sz="4" w:space="0" w:color="auto"/>
            </w:tcBorders>
            <w:shd w:val="clear" w:color="auto" w:fill="auto"/>
            <w:vAlign w:val="center"/>
          </w:tcPr>
          <w:p w14:paraId="69E0A789" w14:textId="662BB22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tcBorders>
            <w:shd w:val="clear" w:color="auto" w:fill="auto"/>
            <w:vAlign w:val="center"/>
          </w:tcPr>
          <w:p w14:paraId="6D2FE2C2" w14:textId="711EB5A0"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tcBorders>
            <w:shd w:val="clear" w:color="auto" w:fill="auto"/>
            <w:vAlign w:val="center"/>
          </w:tcPr>
          <w:p w14:paraId="611B1051" w14:textId="77DDCB4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664DE1F1" w14:textId="1A08FC9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right w:val="single" w:sz="18" w:space="0" w:color="auto"/>
            </w:tcBorders>
            <w:shd w:val="clear" w:color="auto" w:fill="auto"/>
            <w:vAlign w:val="center"/>
          </w:tcPr>
          <w:p w14:paraId="54E1D7AE" w14:textId="65D0282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right w:val="single" w:sz="18" w:space="0" w:color="auto"/>
            </w:tcBorders>
            <w:shd w:val="clear" w:color="auto" w:fill="auto"/>
            <w:vAlign w:val="center"/>
          </w:tcPr>
          <w:p w14:paraId="34723329" w14:textId="7DA0D8B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right w:val="single" w:sz="18" w:space="0" w:color="auto"/>
            </w:tcBorders>
            <w:shd w:val="clear" w:color="auto" w:fill="auto"/>
            <w:vAlign w:val="center"/>
          </w:tcPr>
          <w:p w14:paraId="1C216870" w14:textId="1EA8184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79DD523" w14:textId="48B06189"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0B61D5E5"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4357710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textDirection w:val="btLr"/>
            <w:vAlign w:val="center"/>
          </w:tcPr>
          <w:p w14:paraId="0C990F24"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66E67E84"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33906EC3"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46F5FC64"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65E06217"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6C1FFD6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2249F5BF"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0A656E3E"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7042E96F"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20227E8"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protecție în jurul cuiburilor strictă (raza de 100 m în jurul cuibului)</w:t>
            </w:r>
          </w:p>
        </w:tc>
        <w:tc>
          <w:tcPr>
            <w:tcW w:w="31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7C1CE5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Zonă d eprotecție strictă (ha)</w:t>
            </w:r>
          </w:p>
          <w:p w14:paraId="2116B2E2" w14:textId="77777777" w:rsidR="00BC20DE" w:rsidRPr="002A461E" w:rsidRDefault="00BC20DE" w:rsidP="00BC20DE">
            <w:pPr>
              <w:spacing w:after="0" w:line="240" w:lineRule="auto"/>
              <w:jc w:val="center"/>
              <w:rPr>
                <w:rFonts w:eastAsia="Calibri" w:cs="Times New Roman"/>
                <w:noProof/>
                <w:sz w:val="12"/>
                <w:szCs w:val="12"/>
                <w:lang w:val="en-GB"/>
              </w:rPr>
            </w:pPr>
          </w:p>
          <w:p w14:paraId="7ED94D8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Zonă tampon</w:t>
            </w:r>
          </w:p>
          <w:p w14:paraId="71814F66"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(ha)</w:t>
            </w:r>
          </w:p>
        </w:tc>
        <w:tc>
          <w:tcPr>
            <w:tcW w:w="18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8CFDDF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shd w:val="clear" w:color="auto" w:fill="auto"/>
            <w:vAlign w:val="center"/>
          </w:tcPr>
          <w:p w14:paraId="2983F5F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b/>
                <w:noProof/>
                <w:sz w:val="12"/>
                <w:szCs w:val="12"/>
                <w:lang w:val="en-GB"/>
              </w:rPr>
              <w:t>-</w:t>
            </w:r>
          </w:p>
        </w:tc>
        <w:tc>
          <w:tcPr>
            <w:tcW w:w="31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6801AB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3,14 ha x nr. cuiburi</w:t>
            </w:r>
          </w:p>
          <w:p w14:paraId="3B8E90DD" w14:textId="77777777" w:rsidR="00BC20DE" w:rsidRPr="002A461E" w:rsidRDefault="00BC20DE" w:rsidP="00BC20DE">
            <w:pPr>
              <w:spacing w:after="0" w:line="240" w:lineRule="auto"/>
              <w:jc w:val="center"/>
              <w:rPr>
                <w:rFonts w:eastAsia="Calibri" w:cs="Times New Roman"/>
                <w:noProof/>
                <w:sz w:val="12"/>
                <w:szCs w:val="12"/>
                <w:lang w:val="en-GB"/>
              </w:rPr>
            </w:pPr>
          </w:p>
          <w:p w14:paraId="67583DB5" w14:textId="77777777" w:rsidR="00BC20DE" w:rsidRPr="002A461E" w:rsidRDefault="00BC20DE" w:rsidP="00BC20DE">
            <w:pPr>
              <w:spacing w:after="0" w:line="240" w:lineRule="auto"/>
              <w:jc w:val="center"/>
              <w:rPr>
                <w:rFonts w:eastAsia="Calibri" w:cs="Times New Roman"/>
                <w:noProof/>
                <w:sz w:val="12"/>
                <w:szCs w:val="12"/>
                <w:lang w:val="en-GB"/>
              </w:rPr>
            </w:pPr>
          </w:p>
          <w:p w14:paraId="3F443746" w14:textId="77777777" w:rsidR="00BC20DE" w:rsidRPr="002A461E" w:rsidRDefault="00BC20DE" w:rsidP="00BC20DE">
            <w:pPr>
              <w:spacing w:after="0" w:line="240" w:lineRule="auto"/>
              <w:jc w:val="center"/>
              <w:rPr>
                <w:rFonts w:eastAsia="Calibri" w:cs="Times New Roman"/>
                <w:noProof/>
                <w:sz w:val="12"/>
                <w:szCs w:val="12"/>
                <w:lang w:val="en-GB"/>
              </w:rPr>
            </w:pPr>
          </w:p>
          <w:p w14:paraId="37094F33" w14:textId="77777777" w:rsidR="00BC20DE" w:rsidRPr="002A461E" w:rsidRDefault="00BC20DE" w:rsidP="00BC20DE">
            <w:pPr>
              <w:spacing w:after="0" w:line="240" w:lineRule="auto"/>
              <w:jc w:val="center"/>
              <w:rPr>
                <w:rFonts w:eastAsia="Calibri" w:cs="Times New Roman"/>
                <w:noProof/>
                <w:sz w:val="12"/>
                <w:szCs w:val="12"/>
                <w:lang w:val="en-GB"/>
              </w:rPr>
            </w:pPr>
          </w:p>
          <w:p w14:paraId="7B30180A"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8,26 ha x nr. cuiburi</w:t>
            </w:r>
          </w:p>
        </w:tc>
        <w:tc>
          <w:tcPr>
            <w:tcW w:w="109" w:type="pct"/>
            <w:shd w:val="clear" w:color="auto" w:fill="auto"/>
            <w:vAlign w:val="center"/>
          </w:tcPr>
          <w:p w14:paraId="7F172087" w14:textId="74E63B5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nu</w:t>
            </w:r>
          </w:p>
        </w:tc>
        <w:tc>
          <w:tcPr>
            <w:tcW w:w="269" w:type="pct"/>
            <w:shd w:val="clear" w:color="auto" w:fill="auto"/>
            <w:vAlign w:val="center"/>
          </w:tcPr>
          <w:p w14:paraId="1060C48C" w14:textId="2A10C24D"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Soluțiile tehnice propuse nu aduc modificări asupra acestui parametru, nu au fost identificate cuiburi pe suprafața AS</w:t>
            </w:r>
          </w:p>
        </w:tc>
        <w:tc>
          <w:tcPr>
            <w:tcW w:w="227" w:type="pct"/>
            <w:shd w:val="clear" w:color="auto" w:fill="auto"/>
            <w:vAlign w:val="center"/>
          </w:tcPr>
          <w:p w14:paraId="6B60D66C" w14:textId="321A146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7D0ECEFA" w14:textId="2C62384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right w:val="single" w:sz="18" w:space="0" w:color="auto"/>
            </w:tcBorders>
            <w:shd w:val="clear" w:color="auto" w:fill="auto"/>
            <w:vAlign w:val="center"/>
          </w:tcPr>
          <w:p w14:paraId="3C27380B" w14:textId="4F15BEC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right w:val="single" w:sz="18" w:space="0" w:color="auto"/>
            </w:tcBorders>
            <w:shd w:val="clear" w:color="auto" w:fill="auto"/>
            <w:vAlign w:val="center"/>
          </w:tcPr>
          <w:p w14:paraId="319A9E3C" w14:textId="1044C0F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right w:val="single" w:sz="18" w:space="0" w:color="auto"/>
            </w:tcBorders>
            <w:shd w:val="clear" w:color="auto" w:fill="auto"/>
            <w:vAlign w:val="center"/>
          </w:tcPr>
          <w:p w14:paraId="13B538FE" w14:textId="38ABBA6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17D9BE86" w14:textId="07AF2F52"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46A7A715"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2" w:space="0" w:color="auto"/>
              <w:bottom w:val="single" w:sz="4" w:space="0" w:color="auto"/>
            </w:tcBorders>
            <w:shd w:val="clear" w:color="auto" w:fill="auto"/>
            <w:textDirection w:val="btLr"/>
            <w:vAlign w:val="center"/>
          </w:tcPr>
          <w:p w14:paraId="28C1B7F5"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bottom w:val="single" w:sz="4" w:space="0" w:color="auto"/>
            </w:tcBorders>
            <w:shd w:val="clear" w:color="auto" w:fill="auto"/>
            <w:textDirection w:val="btLr"/>
            <w:vAlign w:val="center"/>
          </w:tcPr>
          <w:p w14:paraId="2ABAF7FD"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r w:rsidRPr="002A461E">
              <w:rPr>
                <w:rFonts w:eastAsia="Calibri" w:cs="Times New Roman"/>
                <w:b/>
                <w:bCs/>
                <w:noProof/>
                <w:sz w:val="12"/>
                <w:szCs w:val="12"/>
                <w:lang w:val="en-US"/>
              </w:rPr>
              <w:t>A238</w:t>
            </w:r>
          </w:p>
        </w:tc>
        <w:tc>
          <w:tcPr>
            <w:tcW w:w="246" w:type="pct"/>
            <w:vMerge w:val="restart"/>
            <w:tcBorders>
              <w:top w:val="single" w:sz="2" w:space="0" w:color="auto"/>
              <w:bottom w:val="single" w:sz="4" w:space="0" w:color="auto"/>
            </w:tcBorders>
            <w:shd w:val="clear" w:color="auto" w:fill="auto"/>
            <w:vAlign w:val="center"/>
          </w:tcPr>
          <w:p w14:paraId="61C87169" w14:textId="08DC6439"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Dendrocopos</w:t>
            </w:r>
          </w:p>
          <w:p w14:paraId="61B3B471"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medius</w:t>
            </w:r>
          </w:p>
        </w:tc>
        <w:tc>
          <w:tcPr>
            <w:tcW w:w="158" w:type="pct"/>
            <w:vMerge w:val="restart"/>
            <w:tcBorders>
              <w:top w:val="single" w:sz="2" w:space="0" w:color="auto"/>
              <w:bottom w:val="single" w:sz="4" w:space="0" w:color="auto"/>
            </w:tcBorders>
            <w:shd w:val="clear" w:color="auto" w:fill="auto"/>
            <w:vAlign w:val="center"/>
          </w:tcPr>
          <w:p w14:paraId="461E3116"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P</w:t>
            </w:r>
          </w:p>
        </w:tc>
        <w:tc>
          <w:tcPr>
            <w:tcW w:w="222" w:type="pct"/>
            <w:vMerge w:val="restart"/>
            <w:tcBorders>
              <w:top w:val="single" w:sz="2" w:space="0" w:color="auto"/>
              <w:bottom w:val="single" w:sz="4" w:space="0" w:color="auto"/>
            </w:tcBorders>
            <w:shd w:val="clear" w:color="auto" w:fill="auto"/>
            <w:vAlign w:val="center"/>
          </w:tcPr>
          <w:p w14:paraId="0F4DF143"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bottom w:val="single" w:sz="4" w:space="0" w:color="auto"/>
            </w:tcBorders>
            <w:shd w:val="clear" w:color="auto" w:fill="auto"/>
            <w:textDirection w:val="btLr"/>
            <w:vAlign w:val="center"/>
          </w:tcPr>
          <w:p w14:paraId="3C2D49C4"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tcBorders>
              <w:top w:val="single" w:sz="2" w:space="0" w:color="auto"/>
              <w:bottom w:val="single" w:sz="4" w:space="0" w:color="auto"/>
            </w:tcBorders>
            <w:shd w:val="clear" w:color="auto" w:fill="auto"/>
            <w:textDirection w:val="btLr"/>
            <w:vAlign w:val="center"/>
          </w:tcPr>
          <w:p w14:paraId="3073C769" w14:textId="00088D3A" w:rsidR="00BC20DE" w:rsidRPr="002A461E" w:rsidRDefault="00BC20DE" w:rsidP="00BC20DE">
            <w:pPr>
              <w:spacing w:after="0" w:line="240" w:lineRule="auto"/>
              <w:ind w:left="113" w:right="113"/>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tcBorders>
              <w:top w:val="single" w:sz="2" w:space="0" w:color="auto"/>
              <w:bottom w:val="single" w:sz="4" w:space="0" w:color="auto"/>
            </w:tcBorders>
            <w:shd w:val="clear" w:color="auto" w:fill="auto"/>
            <w:textDirection w:val="btLr"/>
            <w:vAlign w:val="center"/>
          </w:tcPr>
          <w:p w14:paraId="64B5CD80" w14:textId="297D6ACD"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bottom w:val="single" w:sz="4" w:space="0" w:color="auto"/>
            </w:tcBorders>
            <w:shd w:val="clear" w:color="auto" w:fill="auto"/>
            <w:textDirection w:val="btLr"/>
            <w:vAlign w:val="center"/>
          </w:tcPr>
          <w:p w14:paraId="2D9996D8"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r w:rsidRPr="002A461E">
              <w:rPr>
                <w:rFonts w:eastAsia="Calibri" w:cs="Times New Roman"/>
                <w:noProof/>
                <w:sz w:val="12"/>
                <w:szCs w:val="12"/>
                <w:lang w:val="en-US"/>
              </w:rPr>
              <w:t>nefavorabilă</w:t>
            </w:r>
          </w:p>
        </w:tc>
        <w:tc>
          <w:tcPr>
            <w:tcW w:w="180" w:type="pct"/>
            <w:vMerge w:val="restart"/>
            <w:tcBorders>
              <w:top w:val="single" w:sz="2" w:space="0" w:color="auto"/>
              <w:bottom w:val="single" w:sz="4" w:space="0" w:color="auto"/>
            </w:tcBorders>
            <w:shd w:val="clear" w:color="auto" w:fill="auto"/>
            <w:textDirection w:val="btLr"/>
            <w:vAlign w:val="center"/>
          </w:tcPr>
          <w:p w14:paraId="4BB20BCD" w14:textId="0B404826" w:rsidR="00BC20DE" w:rsidRPr="002A461E" w:rsidRDefault="00BC20DE" w:rsidP="00BC20DE">
            <w:pPr>
              <w:spacing w:after="0" w:line="240" w:lineRule="auto"/>
              <w:ind w:left="113" w:right="113"/>
              <w:jc w:val="center"/>
              <w:rPr>
                <w:rFonts w:eastAsia="Calibri" w:cs="Times New Roman"/>
                <w:noProof/>
                <w:w w:val="90"/>
                <w:sz w:val="12"/>
                <w:szCs w:val="12"/>
                <w:lang w:val="en-GB"/>
              </w:rPr>
            </w:pPr>
            <w:r w:rsidRPr="002A461E">
              <w:rPr>
                <w:rFonts w:eastAsia="Calibri" w:cs="Times New Roman"/>
                <w:noProof/>
                <w:sz w:val="12"/>
                <w:szCs w:val="12"/>
                <w:lang w:val="en-US"/>
              </w:rPr>
              <w:t>îmbunătățirea</w:t>
            </w:r>
            <w:r w:rsidRPr="002A461E">
              <w:rPr>
                <w:rFonts w:eastAsia="Calibri" w:cs="Times New Roman"/>
                <w:noProof/>
                <w:spacing w:val="-2"/>
                <w:sz w:val="12"/>
                <w:szCs w:val="12"/>
                <w:lang w:val="en-US"/>
              </w:rPr>
              <w:t xml:space="preserve"> </w:t>
            </w:r>
            <w:r w:rsidRPr="002A461E">
              <w:rPr>
                <w:rFonts w:eastAsia="Calibri" w:cs="Times New Roman"/>
                <w:noProof/>
                <w:sz w:val="12"/>
                <w:szCs w:val="12"/>
                <w:lang w:val="en-US"/>
              </w:rPr>
              <w:t>stării de conservare</w:t>
            </w:r>
          </w:p>
        </w:tc>
        <w:tc>
          <w:tcPr>
            <w:tcW w:w="409" w:type="pct"/>
            <w:tcBorders>
              <w:top w:val="single" w:sz="2" w:space="0" w:color="auto"/>
              <w:bottom w:val="single" w:sz="4" w:space="0" w:color="auto"/>
            </w:tcBorders>
            <w:shd w:val="clear" w:color="auto" w:fill="auto"/>
            <w:vAlign w:val="center"/>
          </w:tcPr>
          <w:p w14:paraId="087BA47F"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tc>
        <w:tc>
          <w:tcPr>
            <w:tcW w:w="313" w:type="pct"/>
            <w:tcBorders>
              <w:top w:val="single" w:sz="2" w:space="0" w:color="auto"/>
              <w:bottom w:val="single" w:sz="4" w:space="0" w:color="auto"/>
            </w:tcBorders>
            <w:shd w:val="clear" w:color="auto" w:fill="auto"/>
            <w:vAlign w:val="center"/>
          </w:tcPr>
          <w:p w14:paraId="0A625AA1"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tcBorders>
              <w:top w:val="single" w:sz="2" w:space="0" w:color="auto"/>
              <w:bottom w:val="single" w:sz="4" w:space="0" w:color="auto"/>
            </w:tcBorders>
            <w:shd w:val="clear" w:color="auto" w:fill="auto"/>
            <w:vAlign w:val="center"/>
          </w:tcPr>
          <w:p w14:paraId="7A3B98B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bCs/>
                <w:noProof/>
                <w:sz w:val="12"/>
                <w:szCs w:val="12"/>
                <w:lang w:val="en-GB"/>
              </w:rPr>
              <w:t>2225</w:t>
            </w:r>
          </w:p>
        </w:tc>
        <w:tc>
          <w:tcPr>
            <w:tcW w:w="168" w:type="pct"/>
            <w:tcBorders>
              <w:top w:val="single" w:sz="2" w:space="0" w:color="auto"/>
              <w:bottom w:val="single" w:sz="4" w:space="0" w:color="auto"/>
            </w:tcBorders>
            <w:shd w:val="clear" w:color="auto" w:fill="auto"/>
            <w:vAlign w:val="center"/>
          </w:tcPr>
          <w:p w14:paraId="5B5DC61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4240</w:t>
            </w:r>
          </w:p>
        </w:tc>
        <w:tc>
          <w:tcPr>
            <w:tcW w:w="319" w:type="pct"/>
            <w:tcBorders>
              <w:top w:val="single" w:sz="2" w:space="0" w:color="auto"/>
              <w:bottom w:val="single" w:sz="4" w:space="0" w:color="auto"/>
            </w:tcBorders>
            <w:shd w:val="clear" w:color="auto" w:fill="auto"/>
            <w:vAlign w:val="center"/>
          </w:tcPr>
          <w:p w14:paraId="37847F79"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4"/>
                <w:w w:val="105"/>
                <w:sz w:val="12"/>
                <w:szCs w:val="12"/>
                <w:lang w:val="en-GB"/>
              </w:rPr>
              <w:t xml:space="preserve"> </w:t>
            </w:r>
            <w:r w:rsidRPr="002A461E">
              <w:rPr>
                <w:rFonts w:eastAsia="Calibri" w:cs="Times New Roman"/>
                <w:noProof/>
                <w:spacing w:val="-10"/>
                <w:w w:val="105"/>
                <w:sz w:val="12"/>
                <w:szCs w:val="12"/>
                <w:lang w:val="en-GB"/>
              </w:rPr>
              <w:t>3232</w:t>
            </w:r>
          </w:p>
        </w:tc>
        <w:tc>
          <w:tcPr>
            <w:tcW w:w="109" w:type="pct"/>
            <w:tcBorders>
              <w:top w:val="single" w:sz="2" w:space="0" w:color="auto"/>
              <w:bottom w:val="single" w:sz="4" w:space="0" w:color="auto"/>
            </w:tcBorders>
            <w:shd w:val="clear" w:color="auto" w:fill="auto"/>
            <w:vAlign w:val="center"/>
          </w:tcPr>
          <w:p w14:paraId="711B241D" w14:textId="019D8599"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bottom w:val="single" w:sz="4" w:space="0" w:color="auto"/>
            </w:tcBorders>
            <w:shd w:val="clear" w:color="auto" w:fill="auto"/>
            <w:vAlign w:val="center"/>
          </w:tcPr>
          <w:p w14:paraId="053EAC57" w14:textId="0CBF1B5F"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bottom w:val="single" w:sz="4" w:space="0" w:color="auto"/>
            </w:tcBorders>
            <w:shd w:val="clear" w:color="auto" w:fill="auto"/>
            <w:vAlign w:val="center"/>
          </w:tcPr>
          <w:p w14:paraId="5066266C" w14:textId="33E1F574"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bottom w:val="single" w:sz="2" w:space="0" w:color="auto"/>
            </w:tcBorders>
            <w:shd w:val="clear" w:color="auto" w:fill="auto"/>
            <w:vAlign w:val="center"/>
          </w:tcPr>
          <w:p w14:paraId="79DCEC80" w14:textId="4BF0C2A5"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bottom w:val="single" w:sz="4" w:space="0" w:color="auto"/>
              <w:right w:val="single" w:sz="18" w:space="0" w:color="auto"/>
            </w:tcBorders>
            <w:shd w:val="clear" w:color="auto" w:fill="auto"/>
            <w:vAlign w:val="center"/>
          </w:tcPr>
          <w:p w14:paraId="2B69E097" w14:textId="26FCD951"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bottom w:val="single" w:sz="4" w:space="0" w:color="auto"/>
              <w:right w:val="single" w:sz="18" w:space="0" w:color="auto"/>
            </w:tcBorders>
            <w:shd w:val="clear" w:color="auto" w:fill="auto"/>
            <w:vAlign w:val="center"/>
          </w:tcPr>
          <w:p w14:paraId="66B71DAD" w14:textId="54247E09"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bottom w:val="single" w:sz="4" w:space="0" w:color="auto"/>
              <w:right w:val="single" w:sz="18" w:space="0" w:color="auto"/>
            </w:tcBorders>
            <w:shd w:val="clear" w:color="auto" w:fill="auto"/>
            <w:vAlign w:val="center"/>
          </w:tcPr>
          <w:p w14:paraId="19FA5B3A" w14:textId="0FD72912"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53A951C6" w14:textId="348A90B2"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176EE0F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4" w:space="0" w:color="auto"/>
              <w:bottom w:val="single" w:sz="4" w:space="0" w:color="auto"/>
            </w:tcBorders>
            <w:shd w:val="clear" w:color="auto" w:fill="auto"/>
            <w:textDirection w:val="btLr"/>
            <w:vAlign w:val="center"/>
          </w:tcPr>
          <w:p w14:paraId="13B925BF"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4" w:space="0" w:color="auto"/>
              <w:bottom w:val="single" w:sz="4" w:space="0" w:color="auto"/>
            </w:tcBorders>
            <w:shd w:val="clear" w:color="auto" w:fill="auto"/>
            <w:textDirection w:val="btLr"/>
            <w:vAlign w:val="center"/>
          </w:tcPr>
          <w:p w14:paraId="40E9C4D6"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top w:val="single" w:sz="4" w:space="0" w:color="auto"/>
              <w:bottom w:val="single" w:sz="4" w:space="0" w:color="auto"/>
            </w:tcBorders>
            <w:shd w:val="clear" w:color="auto" w:fill="auto"/>
            <w:vAlign w:val="center"/>
          </w:tcPr>
          <w:p w14:paraId="63312546"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4" w:space="0" w:color="auto"/>
              <w:bottom w:val="single" w:sz="4" w:space="0" w:color="auto"/>
            </w:tcBorders>
            <w:shd w:val="clear" w:color="auto" w:fill="auto"/>
            <w:vAlign w:val="center"/>
          </w:tcPr>
          <w:p w14:paraId="6F6FDEF8"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4" w:space="0" w:color="auto"/>
              <w:bottom w:val="single" w:sz="4" w:space="0" w:color="auto"/>
            </w:tcBorders>
            <w:shd w:val="clear" w:color="auto" w:fill="auto"/>
            <w:vAlign w:val="center"/>
          </w:tcPr>
          <w:p w14:paraId="31C9C98E"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4" w:space="0" w:color="auto"/>
              <w:bottom w:val="single" w:sz="4" w:space="0" w:color="auto"/>
            </w:tcBorders>
            <w:shd w:val="clear" w:color="auto" w:fill="auto"/>
            <w:textDirection w:val="btLr"/>
            <w:vAlign w:val="center"/>
          </w:tcPr>
          <w:p w14:paraId="254610FF"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tcBorders>
              <w:top w:val="single" w:sz="4" w:space="0" w:color="auto"/>
              <w:bottom w:val="single" w:sz="4" w:space="0" w:color="auto"/>
            </w:tcBorders>
            <w:shd w:val="clear" w:color="auto" w:fill="auto"/>
            <w:textDirection w:val="btLr"/>
            <w:vAlign w:val="center"/>
          </w:tcPr>
          <w:p w14:paraId="0C06DA43"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tcBorders>
              <w:top w:val="single" w:sz="4" w:space="0" w:color="auto"/>
              <w:bottom w:val="single" w:sz="4" w:space="0" w:color="auto"/>
            </w:tcBorders>
            <w:shd w:val="clear" w:color="auto" w:fill="auto"/>
            <w:textDirection w:val="btLr"/>
            <w:vAlign w:val="center"/>
          </w:tcPr>
          <w:p w14:paraId="7DEFE4B9"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tcBorders>
              <w:top w:val="single" w:sz="4" w:space="0" w:color="auto"/>
              <w:bottom w:val="single" w:sz="4" w:space="0" w:color="auto"/>
            </w:tcBorders>
            <w:shd w:val="clear" w:color="auto" w:fill="auto"/>
            <w:textDirection w:val="btLr"/>
            <w:vAlign w:val="center"/>
          </w:tcPr>
          <w:p w14:paraId="772689BC"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tcBorders>
              <w:top w:val="single" w:sz="4" w:space="0" w:color="auto"/>
              <w:bottom w:val="single" w:sz="4" w:space="0" w:color="auto"/>
            </w:tcBorders>
            <w:shd w:val="clear" w:color="auto" w:fill="auto"/>
            <w:textDirection w:val="btLr"/>
            <w:vAlign w:val="center"/>
          </w:tcPr>
          <w:p w14:paraId="1C7EED4E"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tcBorders>
              <w:top w:val="single" w:sz="4" w:space="0" w:color="auto"/>
              <w:bottom w:val="single" w:sz="4" w:space="0" w:color="auto"/>
            </w:tcBorders>
            <w:shd w:val="clear" w:color="auto" w:fill="auto"/>
            <w:vAlign w:val="center"/>
          </w:tcPr>
          <w:p w14:paraId="4C62947D"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Tendintele populatiei</w:t>
            </w:r>
          </w:p>
        </w:tc>
        <w:tc>
          <w:tcPr>
            <w:tcW w:w="313" w:type="pct"/>
            <w:tcBorders>
              <w:top w:val="single" w:sz="4" w:space="0" w:color="auto"/>
              <w:bottom w:val="single" w:sz="4" w:space="0" w:color="auto"/>
            </w:tcBorders>
            <w:shd w:val="clear" w:color="auto" w:fill="auto"/>
            <w:vAlign w:val="center"/>
          </w:tcPr>
          <w:p w14:paraId="7CE7605D"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Schimbare procent</w:t>
            </w:r>
          </w:p>
        </w:tc>
        <w:tc>
          <w:tcPr>
            <w:tcW w:w="187" w:type="pct"/>
            <w:tcBorders>
              <w:top w:val="single" w:sz="4" w:space="0" w:color="auto"/>
              <w:bottom w:val="single" w:sz="4" w:space="0" w:color="auto"/>
            </w:tcBorders>
            <w:shd w:val="clear" w:color="auto" w:fill="auto"/>
            <w:vAlign w:val="center"/>
          </w:tcPr>
          <w:p w14:paraId="5368D1A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tcBorders>
              <w:top w:val="single" w:sz="4" w:space="0" w:color="auto"/>
              <w:bottom w:val="single" w:sz="4" w:space="0" w:color="auto"/>
            </w:tcBorders>
            <w:shd w:val="clear" w:color="auto" w:fill="auto"/>
            <w:vAlign w:val="center"/>
          </w:tcPr>
          <w:p w14:paraId="773F2BC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bottom w:val="single" w:sz="4" w:space="0" w:color="auto"/>
            </w:tcBorders>
            <w:shd w:val="clear" w:color="auto" w:fill="auto"/>
            <w:vAlign w:val="center"/>
          </w:tcPr>
          <w:p w14:paraId="4D809CFC"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Stabila sau in crestere</w:t>
            </w:r>
          </w:p>
        </w:tc>
        <w:tc>
          <w:tcPr>
            <w:tcW w:w="109" w:type="pct"/>
            <w:tcBorders>
              <w:top w:val="single" w:sz="4" w:space="0" w:color="auto"/>
              <w:bottom w:val="single" w:sz="4" w:space="0" w:color="auto"/>
            </w:tcBorders>
            <w:shd w:val="clear" w:color="auto" w:fill="auto"/>
            <w:vAlign w:val="center"/>
          </w:tcPr>
          <w:p w14:paraId="5A1341E4" w14:textId="67B215F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bottom w:val="single" w:sz="4" w:space="0" w:color="auto"/>
            </w:tcBorders>
            <w:shd w:val="clear" w:color="auto" w:fill="auto"/>
            <w:vAlign w:val="center"/>
          </w:tcPr>
          <w:p w14:paraId="7BA5EC9F" w14:textId="7EF207FE"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bottom w:val="single" w:sz="4" w:space="0" w:color="auto"/>
            </w:tcBorders>
            <w:shd w:val="clear" w:color="auto" w:fill="auto"/>
            <w:vAlign w:val="center"/>
          </w:tcPr>
          <w:p w14:paraId="13A99F03" w14:textId="23FF575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6D45DF4C" w14:textId="05EBCE7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bottom w:val="single" w:sz="4" w:space="0" w:color="auto"/>
              <w:right w:val="single" w:sz="18" w:space="0" w:color="auto"/>
            </w:tcBorders>
            <w:shd w:val="clear" w:color="auto" w:fill="auto"/>
            <w:vAlign w:val="center"/>
          </w:tcPr>
          <w:p w14:paraId="2C946311" w14:textId="02A37A5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bottom w:val="single" w:sz="4" w:space="0" w:color="auto"/>
              <w:right w:val="single" w:sz="18" w:space="0" w:color="auto"/>
            </w:tcBorders>
            <w:shd w:val="clear" w:color="auto" w:fill="auto"/>
            <w:vAlign w:val="center"/>
          </w:tcPr>
          <w:p w14:paraId="42DDC139" w14:textId="5499060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bottom w:val="single" w:sz="4" w:space="0" w:color="auto"/>
              <w:right w:val="single" w:sz="18" w:space="0" w:color="auto"/>
            </w:tcBorders>
            <w:shd w:val="clear" w:color="auto" w:fill="auto"/>
            <w:vAlign w:val="center"/>
          </w:tcPr>
          <w:p w14:paraId="504A8943" w14:textId="0D8899F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DE5348E" w14:textId="5680BC36"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21B3078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4" w:space="0" w:color="auto"/>
            </w:tcBorders>
            <w:shd w:val="clear" w:color="auto" w:fill="auto"/>
            <w:textDirection w:val="btLr"/>
            <w:vAlign w:val="center"/>
          </w:tcPr>
          <w:p w14:paraId="6C347D6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4" w:space="0" w:color="auto"/>
            </w:tcBorders>
            <w:shd w:val="clear" w:color="auto" w:fill="auto"/>
            <w:textDirection w:val="btLr"/>
            <w:vAlign w:val="center"/>
          </w:tcPr>
          <w:p w14:paraId="34BC2E44"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top w:val="single" w:sz="4" w:space="0" w:color="auto"/>
            </w:tcBorders>
            <w:shd w:val="clear" w:color="auto" w:fill="auto"/>
            <w:vAlign w:val="center"/>
          </w:tcPr>
          <w:p w14:paraId="3247A9C4"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4" w:space="0" w:color="auto"/>
            </w:tcBorders>
            <w:shd w:val="clear" w:color="auto" w:fill="auto"/>
            <w:vAlign w:val="center"/>
          </w:tcPr>
          <w:p w14:paraId="02488D7D"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4" w:space="0" w:color="auto"/>
            </w:tcBorders>
            <w:shd w:val="clear" w:color="auto" w:fill="auto"/>
            <w:vAlign w:val="center"/>
          </w:tcPr>
          <w:p w14:paraId="34689A4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4" w:space="0" w:color="auto"/>
            </w:tcBorders>
            <w:shd w:val="clear" w:color="auto" w:fill="auto"/>
            <w:textDirection w:val="btLr"/>
            <w:vAlign w:val="center"/>
          </w:tcPr>
          <w:p w14:paraId="2BF258AE"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tcBorders>
              <w:top w:val="single" w:sz="4" w:space="0" w:color="auto"/>
            </w:tcBorders>
            <w:shd w:val="clear" w:color="auto" w:fill="auto"/>
            <w:textDirection w:val="btLr"/>
            <w:vAlign w:val="center"/>
          </w:tcPr>
          <w:p w14:paraId="0B40C403"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tcBorders>
              <w:top w:val="single" w:sz="4" w:space="0" w:color="auto"/>
            </w:tcBorders>
            <w:shd w:val="clear" w:color="auto" w:fill="auto"/>
            <w:textDirection w:val="btLr"/>
            <w:vAlign w:val="center"/>
          </w:tcPr>
          <w:p w14:paraId="4EAC4E6D"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tcBorders>
              <w:top w:val="single" w:sz="4" w:space="0" w:color="auto"/>
            </w:tcBorders>
            <w:shd w:val="clear" w:color="auto" w:fill="auto"/>
            <w:textDirection w:val="btLr"/>
            <w:vAlign w:val="center"/>
          </w:tcPr>
          <w:p w14:paraId="4349934C"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tcBorders>
              <w:top w:val="single" w:sz="4" w:space="0" w:color="auto"/>
            </w:tcBorders>
            <w:shd w:val="clear" w:color="auto" w:fill="auto"/>
            <w:textDirection w:val="btLr"/>
            <w:vAlign w:val="center"/>
          </w:tcPr>
          <w:p w14:paraId="78A4B36E"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tcBorders>
              <w:top w:val="single" w:sz="4" w:space="0" w:color="auto"/>
            </w:tcBorders>
            <w:shd w:val="clear" w:color="auto" w:fill="auto"/>
            <w:vAlign w:val="center"/>
          </w:tcPr>
          <w:p w14:paraId="61848795"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4" w:space="0" w:color="auto"/>
            </w:tcBorders>
            <w:shd w:val="clear" w:color="auto" w:fill="auto"/>
            <w:vAlign w:val="center"/>
          </w:tcPr>
          <w:p w14:paraId="34524C73"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Tipar spatial si</w:t>
            </w:r>
          </w:p>
          <w:p w14:paraId="544BB224"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temporal, intensitatea</w:t>
            </w:r>
          </w:p>
          <w:p w14:paraId="76FDEB29"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utilizarii habitatelor</w:t>
            </w:r>
          </w:p>
        </w:tc>
        <w:tc>
          <w:tcPr>
            <w:tcW w:w="187" w:type="pct"/>
            <w:tcBorders>
              <w:top w:val="single" w:sz="4" w:space="0" w:color="auto"/>
            </w:tcBorders>
            <w:shd w:val="clear" w:color="auto" w:fill="auto"/>
            <w:vAlign w:val="center"/>
          </w:tcPr>
          <w:p w14:paraId="06338D2B"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w:t>
            </w:r>
          </w:p>
          <w:p w14:paraId="02BB551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scaderi semnificative</w:t>
            </w:r>
          </w:p>
        </w:tc>
        <w:tc>
          <w:tcPr>
            <w:tcW w:w="168" w:type="pct"/>
            <w:tcBorders>
              <w:top w:val="single" w:sz="4" w:space="0" w:color="auto"/>
            </w:tcBorders>
            <w:shd w:val="clear" w:color="auto" w:fill="auto"/>
            <w:vAlign w:val="center"/>
          </w:tcPr>
          <w:p w14:paraId="67BCC64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tcBorders>
            <w:shd w:val="clear" w:color="auto" w:fill="auto"/>
            <w:vAlign w:val="center"/>
          </w:tcPr>
          <w:p w14:paraId="500F40A0"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 scaderi</w:t>
            </w:r>
          </w:p>
          <w:p w14:paraId="742F18C2"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semnificative</w:t>
            </w:r>
          </w:p>
        </w:tc>
        <w:tc>
          <w:tcPr>
            <w:tcW w:w="109" w:type="pct"/>
            <w:tcBorders>
              <w:top w:val="single" w:sz="4" w:space="0" w:color="auto"/>
            </w:tcBorders>
            <w:shd w:val="clear" w:color="auto" w:fill="auto"/>
            <w:vAlign w:val="center"/>
          </w:tcPr>
          <w:p w14:paraId="4DD5B420" w14:textId="6FA27EC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tcBorders>
            <w:shd w:val="clear" w:color="auto" w:fill="auto"/>
            <w:vAlign w:val="center"/>
          </w:tcPr>
          <w:p w14:paraId="68A62F17" w14:textId="6796E61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tcBorders>
            <w:shd w:val="clear" w:color="auto" w:fill="auto"/>
            <w:vAlign w:val="center"/>
          </w:tcPr>
          <w:p w14:paraId="4A6963FD" w14:textId="3425CF9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482DCA8F" w14:textId="17FFBB2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right w:val="single" w:sz="18" w:space="0" w:color="auto"/>
            </w:tcBorders>
            <w:shd w:val="clear" w:color="auto" w:fill="auto"/>
            <w:vAlign w:val="center"/>
          </w:tcPr>
          <w:p w14:paraId="1FC0AE23" w14:textId="7652871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right w:val="single" w:sz="18" w:space="0" w:color="auto"/>
            </w:tcBorders>
            <w:shd w:val="clear" w:color="auto" w:fill="auto"/>
            <w:vAlign w:val="center"/>
          </w:tcPr>
          <w:p w14:paraId="23C13A89" w14:textId="5715CCE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right w:val="single" w:sz="18" w:space="0" w:color="auto"/>
            </w:tcBorders>
            <w:shd w:val="clear" w:color="auto" w:fill="auto"/>
            <w:vAlign w:val="center"/>
          </w:tcPr>
          <w:p w14:paraId="46EF6838" w14:textId="7A62BFD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2B5F74C" w14:textId="535594F8"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5E4C1D63"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29103F19"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textDirection w:val="btLr"/>
            <w:vAlign w:val="center"/>
          </w:tcPr>
          <w:p w14:paraId="6F517DA4"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shd w:val="clear" w:color="auto" w:fill="auto"/>
            <w:vAlign w:val="center"/>
          </w:tcPr>
          <w:p w14:paraId="244DFB6F"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5EB398BB"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2AF71BBF"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textDirection w:val="btLr"/>
            <w:vAlign w:val="center"/>
          </w:tcPr>
          <w:p w14:paraId="64F031BF"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shd w:val="clear" w:color="auto" w:fill="auto"/>
            <w:textDirection w:val="btLr"/>
            <w:vAlign w:val="center"/>
          </w:tcPr>
          <w:p w14:paraId="6DB1518A"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shd w:val="clear" w:color="auto" w:fill="auto"/>
            <w:textDirection w:val="btLr"/>
            <w:vAlign w:val="center"/>
          </w:tcPr>
          <w:p w14:paraId="4691FD37"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shd w:val="clear" w:color="auto" w:fill="auto"/>
            <w:textDirection w:val="btLr"/>
            <w:vAlign w:val="center"/>
          </w:tcPr>
          <w:p w14:paraId="69ABF7FA"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shd w:val="clear" w:color="auto" w:fill="auto"/>
            <w:textDirection w:val="btLr"/>
            <w:vAlign w:val="center"/>
          </w:tcPr>
          <w:p w14:paraId="0555193A"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shd w:val="clear" w:color="auto" w:fill="auto"/>
            <w:vAlign w:val="center"/>
          </w:tcPr>
          <w:p w14:paraId="2CB56CA9"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Arbori de</w:t>
            </w:r>
          </w:p>
          <w:p w14:paraId="471657C6" w14:textId="77777777" w:rsidR="00BC20DE" w:rsidRPr="002A461E" w:rsidRDefault="00BC20DE" w:rsidP="00BC20DE">
            <w:pPr>
              <w:spacing w:after="0" w:line="240" w:lineRule="auto"/>
              <w:jc w:val="center"/>
              <w:rPr>
                <w:rFonts w:eastAsia="Calibri" w:cs="Times New Roman"/>
                <w:b/>
                <w:noProof/>
                <w:sz w:val="12"/>
                <w:szCs w:val="12"/>
                <w:lang w:val="en-GB"/>
              </w:rPr>
            </w:pPr>
            <w:r w:rsidRPr="002A461E">
              <w:rPr>
                <w:rFonts w:eastAsia="Calibri" w:cs="Times New Roman"/>
                <w:noProof/>
                <w:w w:val="105"/>
                <w:sz w:val="12"/>
                <w:szCs w:val="12"/>
                <w:lang w:val="en-GB"/>
              </w:rPr>
              <w:t>biodidersitate</w:t>
            </w:r>
          </w:p>
          <w:p w14:paraId="3F32329A"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313" w:type="pct"/>
            <w:shd w:val="clear" w:color="auto" w:fill="auto"/>
            <w:vAlign w:val="center"/>
          </w:tcPr>
          <w:p w14:paraId="03CC1876"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w w:val="105"/>
                <w:sz w:val="12"/>
                <w:szCs w:val="12"/>
                <w:lang w:val="en-GB"/>
              </w:rPr>
              <w:t>Număr arbori maturi / ha</w:t>
            </w:r>
          </w:p>
        </w:tc>
        <w:tc>
          <w:tcPr>
            <w:tcW w:w="187" w:type="pct"/>
            <w:shd w:val="clear" w:color="auto" w:fill="auto"/>
            <w:vAlign w:val="center"/>
          </w:tcPr>
          <w:p w14:paraId="47D32A8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0B1357B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shd w:val="clear" w:color="auto" w:fill="auto"/>
            <w:vAlign w:val="center"/>
          </w:tcPr>
          <w:p w14:paraId="00188C5B"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9"/>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8"/>
                <w:w w:val="105"/>
                <w:sz w:val="12"/>
                <w:szCs w:val="12"/>
                <w:lang w:val="en-GB"/>
              </w:rPr>
              <w:t xml:space="preserve"> </w:t>
            </w:r>
            <w:r w:rsidRPr="002A461E">
              <w:rPr>
                <w:rFonts w:eastAsia="Calibri" w:cs="Times New Roman"/>
                <w:noProof/>
                <w:w w:val="105"/>
                <w:sz w:val="12"/>
                <w:szCs w:val="12"/>
                <w:lang w:val="en-GB"/>
              </w:rPr>
              <w:t>5</w:t>
            </w:r>
          </w:p>
        </w:tc>
        <w:tc>
          <w:tcPr>
            <w:tcW w:w="109" w:type="pct"/>
            <w:shd w:val="clear" w:color="auto" w:fill="auto"/>
            <w:vAlign w:val="center"/>
          </w:tcPr>
          <w:p w14:paraId="48CD2B1E" w14:textId="542FC50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shd w:val="clear" w:color="auto" w:fill="auto"/>
            <w:vAlign w:val="center"/>
          </w:tcPr>
          <w:p w14:paraId="01FBF040" w14:textId="51C8DE9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la tăierile progresive, în mod special la cele de racordare, tăierile de conservare, de igienă, rărituri sau curățiri pot fi extrași arborii de biodiversitate</w:t>
            </w:r>
          </w:p>
        </w:tc>
        <w:tc>
          <w:tcPr>
            <w:tcW w:w="227" w:type="pct"/>
            <w:shd w:val="clear" w:color="auto" w:fill="auto"/>
            <w:vAlign w:val="center"/>
          </w:tcPr>
          <w:p w14:paraId="393C79E7" w14:textId="30DE60A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 arbori / ha</w:t>
            </w:r>
          </w:p>
        </w:tc>
        <w:tc>
          <w:tcPr>
            <w:tcW w:w="237" w:type="pct"/>
            <w:shd w:val="clear" w:color="auto" w:fill="auto"/>
            <w:vAlign w:val="center"/>
          </w:tcPr>
          <w:p w14:paraId="601D64AA" w14:textId="4A4A347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62ABC51E" w14:textId="4688D8D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numărul de arbori de biodiversitate/ha scade sub valoarea țintă</w:t>
            </w:r>
          </w:p>
        </w:tc>
        <w:tc>
          <w:tcPr>
            <w:tcW w:w="346" w:type="pct"/>
            <w:tcBorders>
              <w:right w:val="single" w:sz="18" w:space="0" w:color="auto"/>
            </w:tcBorders>
            <w:shd w:val="clear" w:color="auto" w:fill="auto"/>
            <w:vAlign w:val="center"/>
          </w:tcPr>
          <w:p w14:paraId="1540D2BA" w14:textId="0AF3373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342" w:type="pct"/>
            <w:tcBorders>
              <w:right w:val="single" w:sz="18" w:space="0" w:color="auto"/>
            </w:tcBorders>
            <w:shd w:val="clear" w:color="auto" w:fill="auto"/>
            <w:vAlign w:val="center"/>
          </w:tcPr>
          <w:p w14:paraId="72E0DADF" w14:textId="2F9A695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48BCD43" w14:textId="37398AC8" w:rsidTr="00DE3FCA">
        <w:trPr>
          <w:cantSplit/>
          <w:trHeight w:val="283"/>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49DD11EC"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bottom w:val="single" w:sz="2" w:space="0" w:color="auto"/>
            </w:tcBorders>
            <w:shd w:val="clear" w:color="auto" w:fill="auto"/>
            <w:textDirection w:val="btLr"/>
            <w:vAlign w:val="center"/>
          </w:tcPr>
          <w:p w14:paraId="4105798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bottom w:val="single" w:sz="2" w:space="0" w:color="auto"/>
            </w:tcBorders>
            <w:shd w:val="clear" w:color="auto" w:fill="auto"/>
            <w:textDirection w:val="btLr"/>
            <w:vAlign w:val="center"/>
          </w:tcPr>
          <w:p w14:paraId="0A1508DE"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p>
        </w:tc>
        <w:tc>
          <w:tcPr>
            <w:tcW w:w="246" w:type="pct"/>
            <w:vMerge/>
            <w:tcBorders>
              <w:bottom w:val="single" w:sz="2" w:space="0" w:color="auto"/>
            </w:tcBorders>
            <w:shd w:val="clear" w:color="auto" w:fill="auto"/>
            <w:vAlign w:val="center"/>
          </w:tcPr>
          <w:p w14:paraId="6401DCAD"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bottom w:val="single" w:sz="2" w:space="0" w:color="auto"/>
            </w:tcBorders>
            <w:shd w:val="clear" w:color="auto" w:fill="auto"/>
            <w:vAlign w:val="center"/>
          </w:tcPr>
          <w:p w14:paraId="367BC33F"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bottom w:val="single" w:sz="2" w:space="0" w:color="auto"/>
            </w:tcBorders>
            <w:shd w:val="clear" w:color="auto" w:fill="auto"/>
            <w:vAlign w:val="center"/>
          </w:tcPr>
          <w:p w14:paraId="44FE1F07"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bottom w:val="single" w:sz="2" w:space="0" w:color="auto"/>
            </w:tcBorders>
            <w:shd w:val="clear" w:color="auto" w:fill="auto"/>
            <w:textDirection w:val="btLr"/>
            <w:vAlign w:val="center"/>
          </w:tcPr>
          <w:p w14:paraId="63F932E5"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tcBorders>
              <w:bottom w:val="single" w:sz="2" w:space="0" w:color="auto"/>
            </w:tcBorders>
            <w:shd w:val="clear" w:color="auto" w:fill="auto"/>
            <w:textDirection w:val="btLr"/>
            <w:vAlign w:val="center"/>
          </w:tcPr>
          <w:p w14:paraId="6A2275D9"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tcBorders>
              <w:bottom w:val="single" w:sz="2" w:space="0" w:color="auto"/>
            </w:tcBorders>
            <w:shd w:val="clear" w:color="auto" w:fill="auto"/>
            <w:textDirection w:val="btLr"/>
            <w:vAlign w:val="center"/>
          </w:tcPr>
          <w:p w14:paraId="470FECEF"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tcBorders>
              <w:bottom w:val="single" w:sz="2" w:space="0" w:color="auto"/>
            </w:tcBorders>
            <w:shd w:val="clear" w:color="auto" w:fill="auto"/>
            <w:textDirection w:val="btLr"/>
            <w:vAlign w:val="center"/>
          </w:tcPr>
          <w:p w14:paraId="49016444"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tcBorders>
              <w:bottom w:val="single" w:sz="2" w:space="0" w:color="auto"/>
            </w:tcBorders>
            <w:shd w:val="clear" w:color="auto" w:fill="auto"/>
            <w:textDirection w:val="btLr"/>
            <w:vAlign w:val="center"/>
          </w:tcPr>
          <w:p w14:paraId="55705D91"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tcBorders>
              <w:bottom w:val="single" w:sz="2" w:space="0" w:color="auto"/>
            </w:tcBorders>
            <w:shd w:val="clear" w:color="auto" w:fill="auto"/>
            <w:vAlign w:val="center"/>
          </w:tcPr>
          <w:p w14:paraId="52C26DD9"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Volum lemn mort</w:t>
            </w:r>
          </w:p>
        </w:tc>
        <w:tc>
          <w:tcPr>
            <w:tcW w:w="313" w:type="pct"/>
            <w:tcBorders>
              <w:bottom w:val="single" w:sz="2" w:space="0" w:color="auto"/>
            </w:tcBorders>
            <w:shd w:val="clear" w:color="auto" w:fill="auto"/>
            <w:vAlign w:val="center"/>
          </w:tcPr>
          <w:p w14:paraId="07FD0670"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3</w:t>
            </w:r>
            <w:r w:rsidRPr="002A461E">
              <w:rPr>
                <w:rFonts w:eastAsia="Calibri" w:cs="Times New Roman"/>
                <w:noProof/>
                <w:sz w:val="12"/>
                <w:szCs w:val="12"/>
                <w:lang w:val="en-GB"/>
              </w:rPr>
              <w:t xml:space="preserve"> / ha</w:t>
            </w:r>
          </w:p>
        </w:tc>
        <w:tc>
          <w:tcPr>
            <w:tcW w:w="187" w:type="pct"/>
            <w:tcBorders>
              <w:bottom w:val="single" w:sz="2" w:space="0" w:color="auto"/>
            </w:tcBorders>
            <w:shd w:val="clear" w:color="auto" w:fill="auto"/>
            <w:vAlign w:val="center"/>
          </w:tcPr>
          <w:p w14:paraId="10EC99A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bottom w:val="single" w:sz="2" w:space="0" w:color="auto"/>
            </w:tcBorders>
            <w:shd w:val="clear" w:color="auto" w:fill="auto"/>
            <w:vAlign w:val="center"/>
          </w:tcPr>
          <w:p w14:paraId="5FD07B6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bottom w:val="single" w:sz="2" w:space="0" w:color="auto"/>
            </w:tcBorders>
            <w:shd w:val="clear" w:color="auto" w:fill="auto"/>
            <w:vAlign w:val="center"/>
          </w:tcPr>
          <w:p w14:paraId="5C1A29E7"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Cel puțin 20</w:t>
            </w:r>
          </w:p>
        </w:tc>
        <w:tc>
          <w:tcPr>
            <w:tcW w:w="109" w:type="pct"/>
            <w:tcBorders>
              <w:bottom w:val="single" w:sz="2" w:space="0" w:color="auto"/>
            </w:tcBorders>
            <w:shd w:val="clear" w:color="auto" w:fill="auto"/>
            <w:vAlign w:val="center"/>
          </w:tcPr>
          <w:p w14:paraId="72C671CF" w14:textId="2A0D4EF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bottom w:val="single" w:sz="2" w:space="0" w:color="auto"/>
            </w:tcBorders>
            <w:shd w:val="clear" w:color="auto" w:fill="auto"/>
            <w:vAlign w:val="center"/>
          </w:tcPr>
          <w:p w14:paraId="42090BCF" w14:textId="18D5165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prin aplicarea soluțiilor tehnice propuse se poate reduce volumul de lemn mort / ha</w:t>
            </w:r>
          </w:p>
        </w:tc>
        <w:tc>
          <w:tcPr>
            <w:tcW w:w="227" w:type="pct"/>
            <w:tcBorders>
              <w:bottom w:val="single" w:sz="2" w:space="0" w:color="auto"/>
            </w:tcBorders>
            <w:shd w:val="clear" w:color="auto" w:fill="auto"/>
            <w:vAlign w:val="center"/>
          </w:tcPr>
          <w:p w14:paraId="7016D68B" w14:textId="10C1C57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m3/Ha</w:t>
            </w:r>
          </w:p>
        </w:tc>
        <w:tc>
          <w:tcPr>
            <w:tcW w:w="237" w:type="pct"/>
            <w:tcBorders>
              <w:bottom w:val="single" w:sz="2" w:space="0" w:color="auto"/>
            </w:tcBorders>
            <w:shd w:val="clear" w:color="auto" w:fill="auto"/>
            <w:vAlign w:val="center"/>
          </w:tcPr>
          <w:p w14:paraId="3731843D" w14:textId="44FD695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bottom w:val="single" w:sz="2" w:space="0" w:color="auto"/>
              <w:right w:val="single" w:sz="18" w:space="0" w:color="auto"/>
            </w:tcBorders>
            <w:shd w:val="clear" w:color="auto" w:fill="auto"/>
            <w:vAlign w:val="center"/>
          </w:tcPr>
          <w:p w14:paraId="01AAE7D0" w14:textId="5C9B20D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volumul de lemn mort/ha scade sub valoarea țintă</w:t>
            </w:r>
          </w:p>
        </w:tc>
        <w:tc>
          <w:tcPr>
            <w:tcW w:w="346" w:type="pct"/>
            <w:tcBorders>
              <w:bottom w:val="single" w:sz="2" w:space="0" w:color="auto"/>
              <w:right w:val="single" w:sz="18" w:space="0" w:color="auto"/>
            </w:tcBorders>
            <w:shd w:val="clear" w:color="auto" w:fill="auto"/>
            <w:vAlign w:val="center"/>
          </w:tcPr>
          <w:p w14:paraId="358DF88B" w14:textId="4646ED7C" w:rsidR="00BC20DE" w:rsidRPr="002A461E" w:rsidRDefault="00BC20DE" w:rsidP="00BC20DE">
            <w:pPr>
              <w:spacing w:after="0" w:line="240" w:lineRule="auto"/>
              <w:jc w:val="center"/>
              <w:rPr>
                <w:rFonts w:eastAsia="Calibri" w:cs="Times New Roman"/>
                <w:noProof/>
                <w:sz w:val="12"/>
                <w:szCs w:val="12"/>
                <w:lang w:val="en-US"/>
              </w:rPr>
            </w:pPr>
            <w:r w:rsidRPr="002A461E">
              <w:rPr>
                <w:rFonts w:cs="Times New Roman"/>
                <w:sz w:val="12"/>
                <w:szCs w:val="12"/>
                <w:lang w:eastAsia="ro-RO"/>
                <w14:ligatures w14:val="none"/>
              </w:rPr>
              <w:t>la lucrările de punere în valoare nu se vor marca toți arborii morți, debilitați sau în curs de uscare, pe sol sau pe picior(păstrarea a 4-5 fire la ha)</w:t>
            </w:r>
          </w:p>
        </w:tc>
        <w:tc>
          <w:tcPr>
            <w:tcW w:w="342" w:type="pct"/>
            <w:tcBorders>
              <w:bottom w:val="single" w:sz="2" w:space="0" w:color="auto"/>
              <w:right w:val="single" w:sz="18" w:space="0" w:color="auto"/>
            </w:tcBorders>
            <w:shd w:val="clear" w:color="auto" w:fill="auto"/>
            <w:vAlign w:val="center"/>
          </w:tcPr>
          <w:p w14:paraId="2284B6D4" w14:textId="2A1175AE" w:rsidR="00BC20DE" w:rsidRPr="002A461E" w:rsidRDefault="00BC20DE" w:rsidP="00BC20DE">
            <w:pPr>
              <w:spacing w:after="0" w:line="240" w:lineRule="auto"/>
              <w:jc w:val="center"/>
              <w:rPr>
                <w:rFonts w:eastAsia="Calibri" w:cs="Times New Roman"/>
                <w:noProof/>
                <w:sz w:val="12"/>
                <w:szCs w:val="12"/>
                <w:lang w:val="en-US"/>
              </w:rPr>
            </w:pPr>
            <w:r w:rsidRPr="002A461E">
              <w:rPr>
                <w:rFonts w:cs="Times New Roman"/>
                <w:sz w:val="12"/>
                <w:szCs w:val="12"/>
                <w:lang w:eastAsia="ro-RO"/>
                <w14:ligatures w14:val="none"/>
              </w:rPr>
              <w:t>nesemnificativ</w:t>
            </w:r>
          </w:p>
        </w:tc>
      </w:tr>
      <w:tr w:rsidR="002A461E" w:rsidRPr="002A461E" w14:paraId="3B17A01E" w14:textId="58669DAF"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524E4DBF"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2" w:space="0" w:color="auto"/>
              <w:bottom w:val="single" w:sz="2" w:space="0" w:color="auto"/>
            </w:tcBorders>
            <w:shd w:val="clear" w:color="auto" w:fill="auto"/>
            <w:textDirection w:val="btLr"/>
            <w:vAlign w:val="center"/>
          </w:tcPr>
          <w:p w14:paraId="21097107"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bottom w:val="single" w:sz="2" w:space="0" w:color="auto"/>
            </w:tcBorders>
            <w:shd w:val="clear" w:color="auto" w:fill="auto"/>
            <w:textDirection w:val="btLr"/>
            <w:vAlign w:val="center"/>
          </w:tcPr>
          <w:p w14:paraId="0241EED1" w14:textId="77777777"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r w:rsidRPr="002A461E">
              <w:rPr>
                <w:rFonts w:eastAsia="Calibri" w:cs="Times New Roman"/>
                <w:b/>
                <w:bCs/>
                <w:noProof/>
                <w:sz w:val="12"/>
                <w:szCs w:val="12"/>
                <w:lang w:val="en-US"/>
              </w:rPr>
              <w:t>A236</w:t>
            </w:r>
          </w:p>
        </w:tc>
        <w:tc>
          <w:tcPr>
            <w:tcW w:w="246" w:type="pct"/>
            <w:vMerge w:val="restart"/>
            <w:tcBorders>
              <w:top w:val="single" w:sz="2" w:space="0" w:color="auto"/>
              <w:bottom w:val="single" w:sz="2" w:space="0" w:color="auto"/>
            </w:tcBorders>
            <w:shd w:val="clear" w:color="auto" w:fill="auto"/>
            <w:vAlign w:val="center"/>
          </w:tcPr>
          <w:p w14:paraId="3673702A"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Dryocopus</w:t>
            </w:r>
          </w:p>
          <w:p w14:paraId="05A2C37F"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martius</w:t>
            </w:r>
          </w:p>
        </w:tc>
        <w:tc>
          <w:tcPr>
            <w:tcW w:w="158" w:type="pct"/>
            <w:vMerge w:val="restart"/>
            <w:tcBorders>
              <w:top w:val="single" w:sz="2" w:space="0" w:color="auto"/>
              <w:bottom w:val="single" w:sz="2" w:space="0" w:color="auto"/>
            </w:tcBorders>
            <w:shd w:val="clear" w:color="auto" w:fill="auto"/>
            <w:vAlign w:val="center"/>
          </w:tcPr>
          <w:p w14:paraId="50328726"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P</w:t>
            </w:r>
          </w:p>
        </w:tc>
        <w:tc>
          <w:tcPr>
            <w:tcW w:w="222" w:type="pct"/>
            <w:vMerge w:val="restart"/>
            <w:tcBorders>
              <w:top w:val="single" w:sz="2" w:space="0" w:color="auto"/>
              <w:bottom w:val="single" w:sz="2" w:space="0" w:color="auto"/>
            </w:tcBorders>
            <w:shd w:val="clear" w:color="auto" w:fill="auto"/>
            <w:vAlign w:val="center"/>
          </w:tcPr>
          <w:p w14:paraId="3D77967F" w14:textId="77777777" w:rsidR="00BC20DE" w:rsidRPr="002A461E" w:rsidRDefault="00BC20DE" w:rsidP="00BC20DE">
            <w:pPr>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bottom w:val="single" w:sz="2" w:space="0" w:color="auto"/>
            </w:tcBorders>
            <w:shd w:val="clear" w:color="auto" w:fill="auto"/>
            <w:textDirection w:val="btLr"/>
            <w:vAlign w:val="center"/>
          </w:tcPr>
          <w:p w14:paraId="2FD549E0"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tcBorders>
              <w:top w:val="single" w:sz="2" w:space="0" w:color="auto"/>
              <w:bottom w:val="single" w:sz="2" w:space="0" w:color="auto"/>
            </w:tcBorders>
            <w:shd w:val="clear" w:color="auto" w:fill="auto"/>
            <w:textDirection w:val="btLr"/>
            <w:vAlign w:val="center"/>
          </w:tcPr>
          <w:p w14:paraId="247FD1A5" w14:textId="574903D6" w:rsidR="00BC20DE" w:rsidRPr="002A461E" w:rsidRDefault="00BC20DE" w:rsidP="00BC20DE">
            <w:pPr>
              <w:spacing w:after="0" w:line="240" w:lineRule="auto"/>
              <w:ind w:left="113" w:right="113"/>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tcBorders>
              <w:top w:val="single" w:sz="2" w:space="0" w:color="auto"/>
              <w:bottom w:val="single" w:sz="2" w:space="0" w:color="auto"/>
            </w:tcBorders>
            <w:shd w:val="clear" w:color="auto" w:fill="auto"/>
            <w:textDirection w:val="btLr"/>
            <w:vAlign w:val="center"/>
          </w:tcPr>
          <w:p w14:paraId="569A746B" w14:textId="50A78DE6"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bottom w:val="single" w:sz="2" w:space="0" w:color="auto"/>
            </w:tcBorders>
            <w:shd w:val="clear" w:color="auto" w:fill="auto"/>
            <w:textDirection w:val="btLr"/>
            <w:vAlign w:val="center"/>
          </w:tcPr>
          <w:p w14:paraId="7E70FFAA"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r w:rsidRPr="002A461E">
              <w:rPr>
                <w:rFonts w:eastAsia="Calibri" w:cs="Times New Roman"/>
                <w:noProof/>
                <w:sz w:val="12"/>
                <w:szCs w:val="12"/>
                <w:lang w:val="en-US"/>
              </w:rPr>
              <w:t>favorabilă</w:t>
            </w:r>
          </w:p>
        </w:tc>
        <w:tc>
          <w:tcPr>
            <w:tcW w:w="180" w:type="pct"/>
            <w:vMerge w:val="restart"/>
            <w:tcBorders>
              <w:top w:val="single" w:sz="2" w:space="0" w:color="auto"/>
              <w:bottom w:val="single" w:sz="2" w:space="0" w:color="auto"/>
            </w:tcBorders>
            <w:shd w:val="clear" w:color="auto" w:fill="auto"/>
            <w:textDirection w:val="btLr"/>
            <w:vAlign w:val="center"/>
          </w:tcPr>
          <w:p w14:paraId="20764E0D" w14:textId="393B8A69" w:rsidR="00BC20DE" w:rsidRPr="002A461E" w:rsidRDefault="00BC20DE" w:rsidP="00BC20DE">
            <w:pPr>
              <w:spacing w:after="0" w:line="240" w:lineRule="auto"/>
              <w:ind w:left="113" w:right="113"/>
              <w:jc w:val="center"/>
              <w:rPr>
                <w:rFonts w:eastAsia="Calibri" w:cs="Times New Roman"/>
                <w:noProof/>
                <w:w w:val="90"/>
                <w:sz w:val="12"/>
                <w:szCs w:val="12"/>
                <w:lang w:val="en-GB"/>
              </w:rPr>
            </w:pPr>
            <w:r w:rsidRPr="002A461E">
              <w:rPr>
                <w:rFonts w:eastAsia="Calibri" w:cs="Times New Roman"/>
                <w:noProof/>
                <w:sz w:val="12"/>
                <w:szCs w:val="12"/>
                <w:lang w:val="en-US"/>
              </w:rPr>
              <w:t>Menținerea stării de conservare</w:t>
            </w:r>
          </w:p>
        </w:tc>
        <w:tc>
          <w:tcPr>
            <w:tcW w:w="409" w:type="pct"/>
            <w:tcBorders>
              <w:top w:val="single" w:sz="2" w:space="0" w:color="auto"/>
              <w:bottom w:val="single" w:sz="2" w:space="0" w:color="auto"/>
            </w:tcBorders>
            <w:shd w:val="clear" w:color="auto" w:fill="auto"/>
            <w:vAlign w:val="center"/>
          </w:tcPr>
          <w:p w14:paraId="759D1A18"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tc>
        <w:tc>
          <w:tcPr>
            <w:tcW w:w="313" w:type="pct"/>
            <w:tcBorders>
              <w:top w:val="single" w:sz="2" w:space="0" w:color="auto"/>
              <w:bottom w:val="single" w:sz="2" w:space="0" w:color="auto"/>
            </w:tcBorders>
            <w:shd w:val="clear" w:color="auto" w:fill="auto"/>
            <w:vAlign w:val="center"/>
          </w:tcPr>
          <w:p w14:paraId="26FEEE9A"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tcBorders>
              <w:top w:val="single" w:sz="2" w:space="0" w:color="auto"/>
              <w:bottom w:val="single" w:sz="2" w:space="0" w:color="auto"/>
            </w:tcBorders>
            <w:shd w:val="clear" w:color="auto" w:fill="auto"/>
            <w:vAlign w:val="center"/>
          </w:tcPr>
          <w:p w14:paraId="1D14425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185</w:t>
            </w:r>
          </w:p>
        </w:tc>
        <w:tc>
          <w:tcPr>
            <w:tcW w:w="168" w:type="pct"/>
            <w:tcBorders>
              <w:top w:val="single" w:sz="2" w:space="0" w:color="auto"/>
              <w:bottom w:val="single" w:sz="2" w:space="0" w:color="auto"/>
            </w:tcBorders>
            <w:shd w:val="clear" w:color="auto" w:fill="auto"/>
            <w:vAlign w:val="center"/>
          </w:tcPr>
          <w:p w14:paraId="2D42E15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590</w:t>
            </w:r>
          </w:p>
        </w:tc>
        <w:tc>
          <w:tcPr>
            <w:tcW w:w="319" w:type="pct"/>
            <w:tcBorders>
              <w:top w:val="single" w:sz="2" w:space="0" w:color="auto"/>
              <w:bottom w:val="single" w:sz="2" w:space="0" w:color="auto"/>
            </w:tcBorders>
            <w:shd w:val="clear" w:color="auto" w:fill="auto"/>
            <w:vAlign w:val="center"/>
          </w:tcPr>
          <w:p w14:paraId="79CCCF74"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4"/>
                <w:w w:val="105"/>
                <w:sz w:val="12"/>
                <w:szCs w:val="12"/>
                <w:lang w:val="en-GB"/>
              </w:rPr>
              <w:t xml:space="preserve"> </w:t>
            </w:r>
            <w:r w:rsidRPr="002A461E">
              <w:rPr>
                <w:rFonts w:eastAsia="Calibri" w:cs="Times New Roman"/>
                <w:noProof/>
                <w:spacing w:val="-10"/>
                <w:w w:val="105"/>
                <w:sz w:val="12"/>
                <w:szCs w:val="12"/>
                <w:lang w:val="en-GB"/>
              </w:rPr>
              <w:t>387</w:t>
            </w:r>
          </w:p>
        </w:tc>
        <w:tc>
          <w:tcPr>
            <w:tcW w:w="109" w:type="pct"/>
            <w:tcBorders>
              <w:top w:val="single" w:sz="2" w:space="0" w:color="auto"/>
              <w:bottom w:val="single" w:sz="2" w:space="0" w:color="auto"/>
            </w:tcBorders>
            <w:shd w:val="clear" w:color="auto" w:fill="auto"/>
            <w:vAlign w:val="center"/>
          </w:tcPr>
          <w:p w14:paraId="413F7C18" w14:textId="5CBB925E"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5E30C0AB" w14:textId="2DD27612"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0F5C529D" w14:textId="23B4FF1C"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63DA197D" w14:textId="6157A3EB"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4110C30D" w14:textId="5CB58B99"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73BC2507" w14:textId="4F565D51"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13E5714F" w14:textId="1B5E974A"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0EA8A48A" w14:textId="6438AF9A"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146662F0"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bottom w:val="single" w:sz="2" w:space="0" w:color="auto"/>
            </w:tcBorders>
            <w:shd w:val="clear" w:color="auto" w:fill="auto"/>
            <w:textDirection w:val="btLr"/>
            <w:vAlign w:val="center"/>
          </w:tcPr>
          <w:p w14:paraId="36EE41F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bottom w:val="single" w:sz="2" w:space="0" w:color="auto"/>
            </w:tcBorders>
            <w:shd w:val="clear" w:color="auto" w:fill="auto"/>
            <w:textDirection w:val="btLr"/>
            <w:vAlign w:val="center"/>
          </w:tcPr>
          <w:p w14:paraId="6D658415"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246" w:type="pct"/>
            <w:vMerge/>
            <w:tcBorders>
              <w:top w:val="single" w:sz="2" w:space="0" w:color="auto"/>
              <w:bottom w:val="single" w:sz="2" w:space="0" w:color="auto"/>
            </w:tcBorders>
            <w:shd w:val="clear" w:color="auto" w:fill="auto"/>
            <w:vAlign w:val="center"/>
          </w:tcPr>
          <w:p w14:paraId="6A891449"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bottom w:val="single" w:sz="2" w:space="0" w:color="auto"/>
            </w:tcBorders>
            <w:shd w:val="clear" w:color="auto" w:fill="auto"/>
            <w:vAlign w:val="center"/>
          </w:tcPr>
          <w:p w14:paraId="27DC1BB3"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bottom w:val="single" w:sz="2" w:space="0" w:color="auto"/>
            </w:tcBorders>
            <w:shd w:val="clear" w:color="auto" w:fill="auto"/>
            <w:vAlign w:val="center"/>
          </w:tcPr>
          <w:p w14:paraId="421F5A1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bottom w:val="single" w:sz="2" w:space="0" w:color="auto"/>
            </w:tcBorders>
            <w:shd w:val="clear" w:color="auto" w:fill="auto"/>
            <w:textDirection w:val="btLr"/>
            <w:vAlign w:val="center"/>
          </w:tcPr>
          <w:p w14:paraId="47CF5FA5"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tcBorders>
              <w:top w:val="single" w:sz="2" w:space="0" w:color="auto"/>
              <w:bottom w:val="single" w:sz="2" w:space="0" w:color="auto"/>
            </w:tcBorders>
            <w:shd w:val="clear" w:color="auto" w:fill="auto"/>
            <w:textDirection w:val="btLr"/>
            <w:vAlign w:val="center"/>
          </w:tcPr>
          <w:p w14:paraId="7995277C"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tcBorders>
              <w:top w:val="single" w:sz="2" w:space="0" w:color="auto"/>
              <w:bottom w:val="single" w:sz="2" w:space="0" w:color="auto"/>
            </w:tcBorders>
            <w:shd w:val="clear" w:color="auto" w:fill="auto"/>
            <w:textDirection w:val="btLr"/>
            <w:vAlign w:val="center"/>
          </w:tcPr>
          <w:p w14:paraId="6A18CB7C"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tcBorders>
              <w:top w:val="single" w:sz="2" w:space="0" w:color="auto"/>
              <w:bottom w:val="single" w:sz="2" w:space="0" w:color="auto"/>
            </w:tcBorders>
            <w:shd w:val="clear" w:color="auto" w:fill="auto"/>
            <w:textDirection w:val="btLr"/>
            <w:vAlign w:val="center"/>
          </w:tcPr>
          <w:p w14:paraId="54435599"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tcBorders>
              <w:top w:val="single" w:sz="2" w:space="0" w:color="auto"/>
              <w:bottom w:val="single" w:sz="2" w:space="0" w:color="auto"/>
            </w:tcBorders>
            <w:shd w:val="clear" w:color="auto" w:fill="auto"/>
            <w:textDirection w:val="btLr"/>
            <w:vAlign w:val="center"/>
          </w:tcPr>
          <w:p w14:paraId="3637AA98"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tcBorders>
              <w:top w:val="single" w:sz="2" w:space="0" w:color="auto"/>
              <w:bottom w:val="single" w:sz="2" w:space="0" w:color="auto"/>
            </w:tcBorders>
            <w:shd w:val="clear" w:color="auto" w:fill="auto"/>
            <w:vAlign w:val="center"/>
          </w:tcPr>
          <w:p w14:paraId="10986529"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2" w:space="0" w:color="auto"/>
              <w:bottom w:val="single" w:sz="2" w:space="0" w:color="auto"/>
            </w:tcBorders>
            <w:shd w:val="clear" w:color="auto" w:fill="auto"/>
            <w:vAlign w:val="center"/>
          </w:tcPr>
          <w:p w14:paraId="416D8480"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Tipar spatial si</w:t>
            </w:r>
          </w:p>
          <w:p w14:paraId="2180FB98"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temporal, intensitatea</w:t>
            </w:r>
          </w:p>
          <w:p w14:paraId="6C40A891"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utilizarii habitatelor</w:t>
            </w:r>
          </w:p>
        </w:tc>
        <w:tc>
          <w:tcPr>
            <w:tcW w:w="187" w:type="pct"/>
            <w:tcBorders>
              <w:top w:val="single" w:sz="2" w:space="0" w:color="auto"/>
              <w:bottom w:val="single" w:sz="2" w:space="0" w:color="auto"/>
            </w:tcBorders>
            <w:shd w:val="clear" w:color="auto" w:fill="auto"/>
            <w:vAlign w:val="center"/>
          </w:tcPr>
          <w:p w14:paraId="078FC548"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w:t>
            </w:r>
          </w:p>
          <w:p w14:paraId="318FFF5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scaderi semnificative</w:t>
            </w:r>
          </w:p>
        </w:tc>
        <w:tc>
          <w:tcPr>
            <w:tcW w:w="168" w:type="pct"/>
            <w:tcBorders>
              <w:top w:val="single" w:sz="2" w:space="0" w:color="auto"/>
              <w:bottom w:val="single" w:sz="2" w:space="0" w:color="auto"/>
            </w:tcBorders>
            <w:shd w:val="clear" w:color="auto" w:fill="auto"/>
            <w:vAlign w:val="center"/>
          </w:tcPr>
          <w:p w14:paraId="7C43C8E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bottom w:val="single" w:sz="2" w:space="0" w:color="auto"/>
            </w:tcBorders>
            <w:shd w:val="clear" w:color="auto" w:fill="auto"/>
            <w:vAlign w:val="center"/>
          </w:tcPr>
          <w:p w14:paraId="4F7F4260"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 scaderi</w:t>
            </w:r>
          </w:p>
          <w:p w14:paraId="60222B79"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semnificative</w:t>
            </w:r>
          </w:p>
        </w:tc>
        <w:tc>
          <w:tcPr>
            <w:tcW w:w="109" w:type="pct"/>
            <w:tcBorders>
              <w:top w:val="single" w:sz="2" w:space="0" w:color="auto"/>
              <w:bottom w:val="single" w:sz="2" w:space="0" w:color="auto"/>
            </w:tcBorders>
            <w:shd w:val="clear" w:color="auto" w:fill="auto"/>
            <w:vAlign w:val="center"/>
          </w:tcPr>
          <w:p w14:paraId="19EAAF8E" w14:textId="0EAB11B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38ADCC75" w14:textId="16D31A25"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7E8978F2" w14:textId="550C757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7AF1D0F3" w14:textId="5B296FF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29E9EFFE" w14:textId="49C631D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6DB580DB" w14:textId="5372A9A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671D508F" w14:textId="70E3F78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B372D4F" w14:textId="6AA879A7"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76BCFD9F"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bottom w:val="single" w:sz="4" w:space="0" w:color="auto"/>
            </w:tcBorders>
            <w:shd w:val="clear" w:color="auto" w:fill="auto"/>
            <w:textDirection w:val="btLr"/>
            <w:vAlign w:val="center"/>
          </w:tcPr>
          <w:p w14:paraId="4B5AC581"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bottom w:val="single" w:sz="4" w:space="0" w:color="auto"/>
            </w:tcBorders>
            <w:shd w:val="clear" w:color="auto" w:fill="auto"/>
            <w:textDirection w:val="btLr"/>
            <w:vAlign w:val="center"/>
          </w:tcPr>
          <w:p w14:paraId="7457D2BB"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246" w:type="pct"/>
            <w:vMerge/>
            <w:tcBorders>
              <w:top w:val="single" w:sz="2" w:space="0" w:color="auto"/>
              <w:bottom w:val="single" w:sz="4" w:space="0" w:color="auto"/>
            </w:tcBorders>
            <w:shd w:val="clear" w:color="auto" w:fill="auto"/>
            <w:vAlign w:val="center"/>
          </w:tcPr>
          <w:p w14:paraId="683C4D36"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bottom w:val="single" w:sz="4" w:space="0" w:color="auto"/>
            </w:tcBorders>
            <w:shd w:val="clear" w:color="auto" w:fill="auto"/>
            <w:vAlign w:val="center"/>
          </w:tcPr>
          <w:p w14:paraId="6C6B056E"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bottom w:val="single" w:sz="4" w:space="0" w:color="auto"/>
            </w:tcBorders>
            <w:shd w:val="clear" w:color="auto" w:fill="auto"/>
            <w:vAlign w:val="center"/>
          </w:tcPr>
          <w:p w14:paraId="60BC2D9E"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bottom w:val="single" w:sz="4" w:space="0" w:color="auto"/>
            </w:tcBorders>
            <w:shd w:val="clear" w:color="auto" w:fill="auto"/>
            <w:textDirection w:val="btLr"/>
            <w:vAlign w:val="center"/>
          </w:tcPr>
          <w:p w14:paraId="2E2EEC87"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tcBorders>
              <w:top w:val="single" w:sz="2" w:space="0" w:color="auto"/>
              <w:bottom w:val="single" w:sz="4" w:space="0" w:color="auto"/>
            </w:tcBorders>
            <w:shd w:val="clear" w:color="auto" w:fill="auto"/>
            <w:textDirection w:val="btLr"/>
            <w:vAlign w:val="center"/>
          </w:tcPr>
          <w:p w14:paraId="5934C09F"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tcBorders>
              <w:top w:val="single" w:sz="2" w:space="0" w:color="auto"/>
              <w:bottom w:val="single" w:sz="4" w:space="0" w:color="auto"/>
            </w:tcBorders>
            <w:shd w:val="clear" w:color="auto" w:fill="auto"/>
            <w:textDirection w:val="btLr"/>
            <w:vAlign w:val="center"/>
          </w:tcPr>
          <w:p w14:paraId="57CE7BD6"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tcBorders>
              <w:top w:val="single" w:sz="2" w:space="0" w:color="auto"/>
              <w:bottom w:val="single" w:sz="4" w:space="0" w:color="auto"/>
            </w:tcBorders>
            <w:shd w:val="clear" w:color="auto" w:fill="auto"/>
            <w:textDirection w:val="btLr"/>
            <w:vAlign w:val="center"/>
          </w:tcPr>
          <w:p w14:paraId="2771A60C"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tcBorders>
              <w:top w:val="single" w:sz="2" w:space="0" w:color="auto"/>
              <w:bottom w:val="single" w:sz="4" w:space="0" w:color="auto"/>
            </w:tcBorders>
            <w:shd w:val="clear" w:color="auto" w:fill="auto"/>
            <w:textDirection w:val="btLr"/>
            <w:vAlign w:val="center"/>
          </w:tcPr>
          <w:p w14:paraId="4DFBE403"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tcBorders>
              <w:top w:val="single" w:sz="2" w:space="0" w:color="auto"/>
              <w:bottom w:val="single" w:sz="4" w:space="0" w:color="auto"/>
            </w:tcBorders>
            <w:shd w:val="clear" w:color="auto" w:fill="auto"/>
            <w:vAlign w:val="center"/>
          </w:tcPr>
          <w:p w14:paraId="53673622"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105"/>
                <w:sz w:val="12"/>
                <w:szCs w:val="12"/>
                <w:lang w:val="en-GB"/>
              </w:rPr>
              <w:t>Mărimea</w:t>
            </w:r>
            <w:r w:rsidRPr="002A461E">
              <w:rPr>
                <w:rFonts w:eastAsia="Calibri" w:cs="Times New Roman"/>
                <w:noProof/>
                <w:spacing w:val="-9"/>
                <w:w w:val="105"/>
                <w:sz w:val="12"/>
                <w:szCs w:val="12"/>
                <w:lang w:val="en-GB"/>
              </w:rPr>
              <w:t xml:space="preserve"> </w:t>
            </w:r>
            <w:r w:rsidRPr="002A461E">
              <w:rPr>
                <w:rFonts w:eastAsia="Calibri" w:cs="Times New Roman"/>
                <w:noProof/>
                <w:w w:val="105"/>
                <w:sz w:val="12"/>
                <w:szCs w:val="12"/>
                <w:lang w:val="en-GB"/>
              </w:rPr>
              <w:t>habitatului</w:t>
            </w:r>
          </w:p>
        </w:tc>
        <w:tc>
          <w:tcPr>
            <w:tcW w:w="313" w:type="pct"/>
            <w:tcBorders>
              <w:top w:val="single" w:sz="2" w:space="0" w:color="auto"/>
              <w:bottom w:val="single" w:sz="4" w:space="0" w:color="auto"/>
            </w:tcBorders>
            <w:shd w:val="clear" w:color="auto" w:fill="auto"/>
            <w:vAlign w:val="center"/>
          </w:tcPr>
          <w:p w14:paraId="39949789"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5"/>
                <w:w w:val="105"/>
                <w:sz w:val="12"/>
                <w:szCs w:val="12"/>
                <w:lang w:val="en-GB"/>
              </w:rPr>
              <w:t>ha</w:t>
            </w:r>
          </w:p>
        </w:tc>
        <w:tc>
          <w:tcPr>
            <w:tcW w:w="187" w:type="pct"/>
            <w:tcBorders>
              <w:top w:val="single" w:sz="2" w:space="0" w:color="auto"/>
              <w:bottom w:val="single" w:sz="4" w:space="0" w:color="auto"/>
            </w:tcBorders>
            <w:shd w:val="clear" w:color="auto" w:fill="auto"/>
            <w:vAlign w:val="center"/>
          </w:tcPr>
          <w:p w14:paraId="14862CC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bottom w:val="single" w:sz="4" w:space="0" w:color="auto"/>
            </w:tcBorders>
            <w:shd w:val="clear" w:color="auto" w:fill="auto"/>
            <w:vAlign w:val="center"/>
          </w:tcPr>
          <w:p w14:paraId="7A7179A1"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bottom w:val="single" w:sz="4" w:space="0" w:color="auto"/>
            </w:tcBorders>
            <w:shd w:val="clear" w:color="auto" w:fill="auto"/>
            <w:vAlign w:val="center"/>
          </w:tcPr>
          <w:p w14:paraId="6E54086D"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bCs/>
                <w:noProof/>
                <w:sz w:val="12"/>
                <w:szCs w:val="12"/>
                <w:lang w:val="en-GB"/>
              </w:rPr>
              <w:t>Trebuie definită în termen de 2 ani</w:t>
            </w:r>
          </w:p>
        </w:tc>
        <w:tc>
          <w:tcPr>
            <w:tcW w:w="109" w:type="pct"/>
            <w:tcBorders>
              <w:top w:val="single" w:sz="2" w:space="0" w:color="auto"/>
              <w:bottom w:val="single" w:sz="4" w:space="0" w:color="auto"/>
            </w:tcBorders>
            <w:shd w:val="clear" w:color="auto" w:fill="auto"/>
            <w:vAlign w:val="center"/>
          </w:tcPr>
          <w:p w14:paraId="28D43004" w14:textId="00B9F45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2" w:space="0" w:color="auto"/>
              <w:bottom w:val="single" w:sz="4" w:space="0" w:color="auto"/>
            </w:tcBorders>
            <w:shd w:val="clear" w:color="auto" w:fill="auto"/>
            <w:vAlign w:val="center"/>
          </w:tcPr>
          <w:p w14:paraId="724F822F" w14:textId="4E9F0C93"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reducerea suprafeței habitatelor favorabile speciei prin deranjul produs de lucrările de exploatare</w:t>
            </w:r>
          </w:p>
        </w:tc>
        <w:tc>
          <w:tcPr>
            <w:tcW w:w="227" w:type="pct"/>
            <w:tcBorders>
              <w:top w:val="single" w:sz="2" w:space="0" w:color="auto"/>
              <w:bottom w:val="single" w:sz="4" w:space="0" w:color="auto"/>
            </w:tcBorders>
            <w:shd w:val="clear" w:color="auto" w:fill="auto"/>
            <w:vAlign w:val="center"/>
          </w:tcPr>
          <w:p w14:paraId="6F422C06" w14:textId="3E600B2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589FD232" w14:textId="41E4747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2" w:space="0" w:color="auto"/>
              <w:bottom w:val="single" w:sz="4" w:space="0" w:color="auto"/>
              <w:right w:val="single" w:sz="18" w:space="0" w:color="auto"/>
            </w:tcBorders>
            <w:shd w:val="clear" w:color="auto" w:fill="auto"/>
            <w:vAlign w:val="center"/>
          </w:tcPr>
          <w:p w14:paraId="064FB749" w14:textId="111C29B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 produce un deranj temporar penru specie în zona parchetelor de exploatare</w:t>
            </w:r>
          </w:p>
        </w:tc>
        <w:tc>
          <w:tcPr>
            <w:tcW w:w="346" w:type="pct"/>
            <w:tcBorders>
              <w:top w:val="single" w:sz="2" w:space="0" w:color="auto"/>
              <w:bottom w:val="single" w:sz="4" w:space="0" w:color="auto"/>
              <w:right w:val="single" w:sz="18" w:space="0" w:color="auto"/>
            </w:tcBorders>
            <w:shd w:val="clear" w:color="auto" w:fill="auto"/>
            <w:vAlign w:val="center"/>
          </w:tcPr>
          <w:p w14:paraId="5C4FF799" w14:textId="0078DC3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Evitarea autorizării simultane de parchete de exploatare pe suprafețe învecinate pentru a nu produce fragmentarea habitatului speciei</w:t>
            </w:r>
          </w:p>
        </w:tc>
        <w:tc>
          <w:tcPr>
            <w:tcW w:w="342" w:type="pct"/>
            <w:tcBorders>
              <w:top w:val="single" w:sz="2" w:space="0" w:color="auto"/>
              <w:bottom w:val="single" w:sz="4" w:space="0" w:color="auto"/>
              <w:right w:val="single" w:sz="18" w:space="0" w:color="auto"/>
            </w:tcBorders>
            <w:shd w:val="clear" w:color="auto" w:fill="auto"/>
            <w:vAlign w:val="center"/>
          </w:tcPr>
          <w:p w14:paraId="02DA930F" w14:textId="37A4430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5BB5834" w14:textId="16485E33"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4ED1F59B"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4" w:space="0" w:color="auto"/>
            </w:tcBorders>
            <w:shd w:val="clear" w:color="auto" w:fill="auto"/>
            <w:textDirection w:val="btLr"/>
            <w:vAlign w:val="center"/>
          </w:tcPr>
          <w:p w14:paraId="67C82734"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4" w:space="0" w:color="auto"/>
            </w:tcBorders>
            <w:shd w:val="clear" w:color="auto" w:fill="auto"/>
            <w:textDirection w:val="btLr"/>
            <w:vAlign w:val="center"/>
          </w:tcPr>
          <w:p w14:paraId="0494E550"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246" w:type="pct"/>
            <w:vMerge/>
            <w:tcBorders>
              <w:top w:val="single" w:sz="4" w:space="0" w:color="auto"/>
            </w:tcBorders>
            <w:shd w:val="clear" w:color="auto" w:fill="auto"/>
            <w:vAlign w:val="center"/>
          </w:tcPr>
          <w:p w14:paraId="5F2DE55C"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4" w:space="0" w:color="auto"/>
            </w:tcBorders>
            <w:shd w:val="clear" w:color="auto" w:fill="auto"/>
            <w:vAlign w:val="center"/>
          </w:tcPr>
          <w:p w14:paraId="7EC4D635"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4" w:space="0" w:color="auto"/>
            </w:tcBorders>
            <w:shd w:val="clear" w:color="auto" w:fill="auto"/>
            <w:vAlign w:val="center"/>
          </w:tcPr>
          <w:p w14:paraId="605A9CA6"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4" w:space="0" w:color="auto"/>
            </w:tcBorders>
            <w:shd w:val="clear" w:color="auto" w:fill="auto"/>
            <w:textDirection w:val="btLr"/>
            <w:vAlign w:val="center"/>
          </w:tcPr>
          <w:p w14:paraId="0F386DA4"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tcBorders>
              <w:top w:val="single" w:sz="4" w:space="0" w:color="auto"/>
            </w:tcBorders>
            <w:shd w:val="clear" w:color="auto" w:fill="auto"/>
            <w:textDirection w:val="btLr"/>
            <w:vAlign w:val="center"/>
          </w:tcPr>
          <w:p w14:paraId="02D2DE2F"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tcBorders>
              <w:top w:val="single" w:sz="4" w:space="0" w:color="auto"/>
            </w:tcBorders>
            <w:shd w:val="clear" w:color="auto" w:fill="auto"/>
            <w:textDirection w:val="btLr"/>
            <w:vAlign w:val="center"/>
          </w:tcPr>
          <w:p w14:paraId="6EA26DFD"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tcBorders>
              <w:top w:val="single" w:sz="4" w:space="0" w:color="auto"/>
            </w:tcBorders>
            <w:shd w:val="clear" w:color="auto" w:fill="auto"/>
            <w:textDirection w:val="btLr"/>
            <w:vAlign w:val="center"/>
          </w:tcPr>
          <w:p w14:paraId="6862769A"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tcBorders>
              <w:top w:val="single" w:sz="4" w:space="0" w:color="auto"/>
            </w:tcBorders>
            <w:shd w:val="clear" w:color="auto" w:fill="auto"/>
            <w:textDirection w:val="btLr"/>
            <w:vAlign w:val="center"/>
          </w:tcPr>
          <w:p w14:paraId="246CCDE2"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tcBorders>
              <w:top w:val="single" w:sz="4" w:space="0" w:color="auto"/>
            </w:tcBorders>
            <w:shd w:val="clear" w:color="auto" w:fill="auto"/>
            <w:vAlign w:val="center"/>
          </w:tcPr>
          <w:p w14:paraId="7D232C11"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Arbori de</w:t>
            </w:r>
          </w:p>
          <w:p w14:paraId="495E87A1" w14:textId="77777777" w:rsidR="00BC20DE" w:rsidRPr="002A461E" w:rsidRDefault="00BC20DE" w:rsidP="00BC20DE">
            <w:pPr>
              <w:spacing w:after="0" w:line="240" w:lineRule="auto"/>
              <w:jc w:val="center"/>
              <w:rPr>
                <w:rFonts w:eastAsia="Calibri" w:cs="Times New Roman"/>
                <w:b/>
                <w:noProof/>
                <w:sz w:val="12"/>
                <w:szCs w:val="12"/>
                <w:lang w:val="en-GB"/>
              </w:rPr>
            </w:pPr>
            <w:r w:rsidRPr="002A461E">
              <w:rPr>
                <w:rFonts w:eastAsia="Calibri" w:cs="Times New Roman"/>
                <w:noProof/>
                <w:w w:val="105"/>
                <w:sz w:val="12"/>
                <w:szCs w:val="12"/>
                <w:lang w:val="en-GB"/>
              </w:rPr>
              <w:t>biodidersitate</w:t>
            </w:r>
          </w:p>
          <w:p w14:paraId="4A860447"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313" w:type="pct"/>
            <w:tcBorders>
              <w:top w:val="single" w:sz="4" w:space="0" w:color="auto"/>
            </w:tcBorders>
            <w:shd w:val="clear" w:color="auto" w:fill="auto"/>
            <w:vAlign w:val="center"/>
          </w:tcPr>
          <w:p w14:paraId="125EFB00"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w w:val="105"/>
                <w:sz w:val="12"/>
                <w:szCs w:val="12"/>
                <w:lang w:val="en-GB"/>
              </w:rPr>
              <w:t>Număr arbori maturi / ha</w:t>
            </w:r>
          </w:p>
        </w:tc>
        <w:tc>
          <w:tcPr>
            <w:tcW w:w="187" w:type="pct"/>
            <w:tcBorders>
              <w:top w:val="single" w:sz="4" w:space="0" w:color="auto"/>
            </w:tcBorders>
            <w:shd w:val="clear" w:color="auto" w:fill="auto"/>
            <w:vAlign w:val="center"/>
          </w:tcPr>
          <w:p w14:paraId="60CFF55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4" w:space="0" w:color="auto"/>
            </w:tcBorders>
            <w:shd w:val="clear" w:color="auto" w:fill="auto"/>
            <w:vAlign w:val="center"/>
          </w:tcPr>
          <w:p w14:paraId="2504936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tcBorders>
            <w:shd w:val="clear" w:color="auto" w:fill="auto"/>
            <w:vAlign w:val="center"/>
          </w:tcPr>
          <w:p w14:paraId="3B97AD1C"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9"/>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8"/>
                <w:w w:val="105"/>
                <w:sz w:val="12"/>
                <w:szCs w:val="12"/>
                <w:lang w:val="en-GB"/>
              </w:rPr>
              <w:t xml:space="preserve"> </w:t>
            </w:r>
            <w:r w:rsidRPr="002A461E">
              <w:rPr>
                <w:rFonts w:eastAsia="Calibri" w:cs="Times New Roman"/>
                <w:noProof/>
                <w:w w:val="105"/>
                <w:sz w:val="12"/>
                <w:szCs w:val="12"/>
                <w:lang w:val="en-GB"/>
              </w:rPr>
              <w:t>5</w:t>
            </w:r>
          </w:p>
        </w:tc>
        <w:tc>
          <w:tcPr>
            <w:tcW w:w="109" w:type="pct"/>
            <w:tcBorders>
              <w:top w:val="single" w:sz="4" w:space="0" w:color="auto"/>
            </w:tcBorders>
            <w:shd w:val="clear" w:color="auto" w:fill="auto"/>
            <w:vAlign w:val="center"/>
          </w:tcPr>
          <w:p w14:paraId="44D8EB15" w14:textId="3DACBBB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tcBorders>
            <w:shd w:val="clear" w:color="auto" w:fill="auto"/>
            <w:vAlign w:val="center"/>
          </w:tcPr>
          <w:p w14:paraId="50BF4B49" w14:textId="57E975FC"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la tăierile progresive, în mod special la cele de racordare, tăierile de conservare, de igienă, rărituri sau curățiri pot fi extrași arborii de biodiversitate</w:t>
            </w:r>
          </w:p>
        </w:tc>
        <w:tc>
          <w:tcPr>
            <w:tcW w:w="227" w:type="pct"/>
            <w:tcBorders>
              <w:top w:val="single" w:sz="4" w:space="0" w:color="auto"/>
            </w:tcBorders>
            <w:shd w:val="clear" w:color="auto" w:fill="auto"/>
            <w:vAlign w:val="center"/>
          </w:tcPr>
          <w:p w14:paraId="55B8145F" w14:textId="3057612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 arbori / ha</w:t>
            </w:r>
          </w:p>
        </w:tc>
        <w:tc>
          <w:tcPr>
            <w:tcW w:w="237" w:type="pct"/>
            <w:tcBorders>
              <w:top w:val="single" w:sz="4" w:space="0" w:color="auto"/>
            </w:tcBorders>
            <w:shd w:val="clear" w:color="auto" w:fill="auto"/>
            <w:vAlign w:val="center"/>
          </w:tcPr>
          <w:p w14:paraId="11F26D16" w14:textId="07EFF14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4" w:space="0" w:color="auto"/>
              <w:right w:val="single" w:sz="18" w:space="0" w:color="auto"/>
            </w:tcBorders>
            <w:shd w:val="clear" w:color="auto" w:fill="auto"/>
            <w:vAlign w:val="center"/>
          </w:tcPr>
          <w:p w14:paraId="1C4FA00A" w14:textId="2A5CB27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numărul de arbori de biodiversitate/ha scade sub valoarea țintă</w:t>
            </w:r>
          </w:p>
        </w:tc>
        <w:tc>
          <w:tcPr>
            <w:tcW w:w="346" w:type="pct"/>
            <w:tcBorders>
              <w:top w:val="single" w:sz="4" w:space="0" w:color="auto"/>
              <w:right w:val="single" w:sz="18" w:space="0" w:color="auto"/>
            </w:tcBorders>
            <w:shd w:val="clear" w:color="auto" w:fill="auto"/>
            <w:vAlign w:val="center"/>
          </w:tcPr>
          <w:p w14:paraId="71528366" w14:textId="4137A50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342" w:type="pct"/>
            <w:tcBorders>
              <w:top w:val="single" w:sz="4" w:space="0" w:color="auto"/>
              <w:right w:val="single" w:sz="18" w:space="0" w:color="auto"/>
            </w:tcBorders>
            <w:shd w:val="clear" w:color="auto" w:fill="auto"/>
            <w:vAlign w:val="center"/>
          </w:tcPr>
          <w:p w14:paraId="0587CBBB" w14:textId="0EC3961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420899F" w14:textId="459F7929" w:rsidTr="00DE3FCA">
        <w:trPr>
          <w:cantSplit/>
          <w:trHeight w:val="283"/>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6F33A20C"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2ADC9A6D"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textDirection w:val="btLr"/>
            <w:vAlign w:val="center"/>
          </w:tcPr>
          <w:p w14:paraId="6C1D0902"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246" w:type="pct"/>
            <w:vMerge/>
            <w:shd w:val="clear" w:color="auto" w:fill="auto"/>
            <w:vAlign w:val="center"/>
          </w:tcPr>
          <w:p w14:paraId="30EF8185"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6F48A574"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510040AF"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textDirection w:val="btLr"/>
            <w:vAlign w:val="center"/>
          </w:tcPr>
          <w:p w14:paraId="11BE68FF" w14:textId="77777777" w:rsidR="00BC20DE" w:rsidRPr="002A461E" w:rsidRDefault="00BC20DE" w:rsidP="00BC20DE">
            <w:pPr>
              <w:spacing w:after="0" w:line="240" w:lineRule="auto"/>
              <w:ind w:left="113" w:right="113"/>
              <w:jc w:val="center"/>
              <w:rPr>
                <w:rFonts w:eastAsia="Calibri" w:cs="Times New Roman"/>
                <w:noProof/>
                <w:w w:val="95"/>
                <w:sz w:val="12"/>
                <w:szCs w:val="12"/>
                <w:lang w:val="en-GB"/>
              </w:rPr>
            </w:pPr>
          </w:p>
        </w:tc>
        <w:tc>
          <w:tcPr>
            <w:tcW w:w="136" w:type="pct"/>
            <w:vMerge/>
            <w:shd w:val="clear" w:color="auto" w:fill="auto"/>
            <w:textDirection w:val="btLr"/>
            <w:vAlign w:val="center"/>
          </w:tcPr>
          <w:p w14:paraId="50CEB5EF" w14:textId="77777777" w:rsidR="00BC20DE" w:rsidRPr="002A461E" w:rsidRDefault="00BC20DE" w:rsidP="00BC20DE">
            <w:pPr>
              <w:spacing w:after="0" w:line="240" w:lineRule="auto"/>
              <w:ind w:left="113" w:right="113"/>
              <w:jc w:val="center"/>
              <w:rPr>
                <w:rFonts w:eastAsia="Calibri" w:cs="Times New Roman"/>
                <w:noProof/>
                <w:sz w:val="12"/>
                <w:szCs w:val="12"/>
                <w:lang w:val="en-GB"/>
              </w:rPr>
            </w:pPr>
          </w:p>
        </w:tc>
        <w:tc>
          <w:tcPr>
            <w:tcW w:w="122" w:type="pct"/>
            <w:vMerge/>
            <w:shd w:val="clear" w:color="auto" w:fill="auto"/>
            <w:textDirection w:val="btLr"/>
            <w:vAlign w:val="center"/>
          </w:tcPr>
          <w:p w14:paraId="25266D9D" w14:textId="77777777" w:rsidR="00BC20DE" w:rsidRPr="002A461E" w:rsidRDefault="00BC20DE" w:rsidP="00BC20DE">
            <w:pPr>
              <w:spacing w:after="0" w:line="240" w:lineRule="auto"/>
              <w:ind w:left="113" w:right="113"/>
              <w:jc w:val="center"/>
              <w:rPr>
                <w:rFonts w:eastAsia="Calibri" w:cs="Times New Roman"/>
                <w:noProof/>
                <w:spacing w:val="-1"/>
                <w:w w:val="90"/>
                <w:sz w:val="12"/>
                <w:szCs w:val="12"/>
                <w:lang w:val="en-GB"/>
              </w:rPr>
            </w:pPr>
          </w:p>
        </w:tc>
        <w:tc>
          <w:tcPr>
            <w:tcW w:w="198" w:type="pct"/>
            <w:vMerge/>
            <w:shd w:val="clear" w:color="auto" w:fill="auto"/>
            <w:textDirection w:val="btLr"/>
            <w:vAlign w:val="center"/>
          </w:tcPr>
          <w:p w14:paraId="4E47E711" w14:textId="77777777" w:rsidR="00BC20DE" w:rsidRPr="002A461E" w:rsidRDefault="00BC20DE" w:rsidP="00BC20DE">
            <w:pPr>
              <w:spacing w:after="0" w:line="240" w:lineRule="auto"/>
              <w:ind w:left="113" w:right="113"/>
              <w:jc w:val="center"/>
              <w:rPr>
                <w:rFonts w:eastAsia="Calibri" w:cs="Times New Roman"/>
                <w:noProof/>
                <w:spacing w:val="-2"/>
                <w:w w:val="90"/>
                <w:sz w:val="12"/>
                <w:szCs w:val="12"/>
                <w:lang w:val="en-GB"/>
              </w:rPr>
            </w:pPr>
          </w:p>
        </w:tc>
        <w:tc>
          <w:tcPr>
            <w:tcW w:w="180" w:type="pct"/>
            <w:vMerge/>
            <w:shd w:val="clear" w:color="auto" w:fill="auto"/>
            <w:textDirection w:val="btLr"/>
            <w:vAlign w:val="center"/>
          </w:tcPr>
          <w:p w14:paraId="37785882" w14:textId="77777777" w:rsidR="00BC20DE" w:rsidRPr="002A461E" w:rsidRDefault="00BC20DE" w:rsidP="00BC20DE">
            <w:pPr>
              <w:spacing w:after="0" w:line="240" w:lineRule="auto"/>
              <w:ind w:left="113" w:right="113"/>
              <w:jc w:val="center"/>
              <w:rPr>
                <w:rFonts w:eastAsia="Calibri" w:cs="Times New Roman"/>
                <w:noProof/>
                <w:w w:val="90"/>
                <w:sz w:val="12"/>
                <w:szCs w:val="12"/>
                <w:lang w:val="en-GB"/>
              </w:rPr>
            </w:pPr>
          </w:p>
        </w:tc>
        <w:tc>
          <w:tcPr>
            <w:tcW w:w="409" w:type="pct"/>
            <w:shd w:val="clear" w:color="auto" w:fill="auto"/>
            <w:vAlign w:val="center"/>
          </w:tcPr>
          <w:p w14:paraId="1EE84B32"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Volum lemn mort</w:t>
            </w:r>
          </w:p>
        </w:tc>
        <w:tc>
          <w:tcPr>
            <w:tcW w:w="313" w:type="pct"/>
            <w:shd w:val="clear" w:color="auto" w:fill="auto"/>
            <w:vAlign w:val="center"/>
          </w:tcPr>
          <w:p w14:paraId="50997A15"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3</w:t>
            </w:r>
            <w:r w:rsidRPr="002A461E">
              <w:rPr>
                <w:rFonts w:eastAsia="Calibri" w:cs="Times New Roman"/>
                <w:noProof/>
                <w:sz w:val="12"/>
                <w:szCs w:val="12"/>
                <w:lang w:val="en-GB"/>
              </w:rPr>
              <w:t xml:space="preserve"> / ha</w:t>
            </w:r>
          </w:p>
        </w:tc>
        <w:tc>
          <w:tcPr>
            <w:tcW w:w="187" w:type="pct"/>
            <w:shd w:val="clear" w:color="auto" w:fill="auto"/>
            <w:vAlign w:val="center"/>
          </w:tcPr>
          <w:p w14:paraId="2AED44F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6B7B2FD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shd w:val="clear" w:color="auto" w:fill="auto"/>
            <w:vAlign w:val="center"/>
          </w:tcPr>
          <w:p w14:paraId="6FE80859"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Cel puțin 20</w:t>
            </w:r>
          </w:p>
        </w:tc>
        <w:tc>
          <w:tcPr>
            <w:tcW w:w="109" w:type="pct"/>
            <w:shd w:val="clear" w:color="auto" w:fill="auto"/>
            <w:vAlign w:val="center"/>
          </w:tcPr>
          <w:p w14:paraId="3395413C" w14:textId="2BF3B68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shd w:val="clear" w:color="auto" w:fill="auto"/>
            <w:vAlign w:val="center"/>
          </w:tcPr>
          <w:p w14:paraId="7FF45ADB" w14:textId="444BB430"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prin aplicarea soluțiilor tehnice propuse se poate reduce volumul de lemn mort / ha</w:t>
            </w:r>
          </w:p>
        </w:tc>
        <w:tc>
          <w:tcPr>
            <w:tcW w:w="227" w:type="pct"/>
            <w:shd w:val="clear" w:color="auto" w:fill="auto"/>
            <w:vAlign w:val="center"/>
          </w:tcPr>
          <w:p w14:paraId="5C4E8F60" w14:textId="37DD64E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m3/Ha</w:t>
            </w:r>
          </w:p>
        </w:tc>
        <w:tc>
          <w:tcPr>
            <w:tcW w:w="237" w:type="pct"/>
            <w:shd w:val="clear" w:color="auto" w:fill="auto"/>
            <w:vAlign w:val="center"/>
          </w:tcPr>
          <w:p w14:paraId="4CDF2D9E" w14:textId="078AF36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28E5D4C6" w14:textId="52379E5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volumul de lemn mort/ha scade sub valoarea țintă</w:t>
            </w:r>
          </w:p>
        </w:tc>
        <w:tc>
          <w:tcPr>
            <w:tcW w:w="346" w:type="pct"/>
            <w:tcBorders>
              <w:right w:val="single" w:sz="18" w:space="0" w:color="auto"/>
            </w:tcBorders>
            <w:shd w:val="clear" w:color="auto" w:fill="auto"/>
            <w:vAlign w:val="center"/>
          </w:tcPr>
          <w:p w14:paraId="11F7E487" w14:textId="3AC17459" w:rsidR="00BC20DE" w:rsidRPr="002A461E" w:rsidRDefault="00BC20DE" w:rsidP="00BC20DE">
            <w:pPr>
              <w:spacing w:after="0" w:line="240" w:lineRule="auto"/>
              <w:jc w:val="center"/>
              <w:rPr>
                <w:rFonts w:eastAsia="Calibri" w:cs="Times New Roman"/>
                <w:noProof/>
                <w:sz w:val="12"/>
                <w:szCs w:val="12"/>
                <w:lang w:val="en-US"/>
              </w:rPr>
            </w:pPr>
            <w:r w:rsidRPr="002A461E">
              <w:rPr>
                <w:rFonts w:cs="Times New Roman"/>
                <w:sz w:val="12"/>
                <w:szCs w:val="12"/>
                <w:lang w:eastAsia="ro-RO"/>
                <w14:ligatures w14:val="none"/>
              </w:rPr>
              <w:t>la lucrările de punere în valoare nu se vor marca toți arborii morți, debilitați sau în curs de uscare, pe sol sau pe picior(păstrarea a 4-5 fire la ha)</w:t>
            </w:r>
          </w:p>
        </w:tc>
        <w:tc>
          <w:tcPr>
            <w:tcW w:w="342" w:type="pct"/>
            <w:tcBorders>
              <w:right w:val="single" w:sz="18" w:space="0" w:color="auto"/>
            </w:tcBorders>
            <w:shd w:val="clear" w:color="auto" w:fill="auto"/>
            <w:vAlign w:val="center"/>
          </w:tcPr>
          <w:p w14:paraId="6E06BF38" w14:textId="2A995BE4" w:rsidR="00BC20DE" w:rsidRPr="002A461E" w:rsidRDefault="00BC20DE" w:rsidP="00BC20DE">
            <w:pPr>
              <w:spacing w:after="0" w:line="240" w:lineRule="auto"/>
              <w:jc w:val="center"/>
              <w:rPr>
                <w:rFonts w:eastAsia="Calibri" w:cs="Times New Roman"/>
                <w:noProof/>
                <w:sz w:val="12"/>
                <w:szCs w:val="12"/>
                <w:lang w:val="en-US"/>
              </w:rPr>
            </w:pPr>
            <w:r w:rsidRPr="002A461E">
              <w:rPr>
                <w:rFonts w:cs="Times New Roman"/>
                <w:sz w:val="12"/>
                <w:szCs w:val="12"/>
                <w:lang w:eastAsia="ro-RO"/>
                <w14:ligatures w14:val="none"/>
              </w:rPr>
              <w:t>nesemnificativ</w:t>
            </w:r>
          </w:p>
        </w:tc>
      </w:tr>
      <w:tr w:rsidR="002A461E" w:rsidRPr="002A461E" w14:paraId="52FC1B0F" w14:textId="251B8115"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7450BFF0"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2" w:space="0" w:color="auto"/>
              <w:bottom w:val="single" w:sz="2" w:space="0" w:color="auto"/>
            </w:tcBorders>
            <w:shd w:val="clear" w:color="auto" w:fill="auto"/>
            <w:textDirection w:val="btLr"/>
            <w:vAlign w:val="center"/>
          </w:tcPr>
          <w:p w14:paraId="58E04482"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bottom w:val="single" w:sz="2" w:space="0" w:color="auto"/>
            </w:tcBorders>
            <w:shd w:val="clear" w:color="auto" w:fill="auto"/>
            <w:textDirection w:val="btLr"/>
            <w:vAlign w:val="center"/>
          </w:tcPr>
          <w:p w14:paraId="2EB125D7" w14:textId="0B03ADD0" w:rsidR="00BC20DE" w:rsidRPr="002A461E" w:rsidRDefault="00BC20DE" w:rsidP="00BC20DE">
            <w:pPr>
              <w:spacing w:after="0" w:line="240" w:lineRule="auto"/>
              <w:ind w:left="113" w:right="113"/>
              <w:jc w:val="center"/>
              <w:rPr>
                <w:rFonts w:eastAsia="Calibri" w:cs="Times New Roman"/>
                <w:b/>
                <w:bCs/>
                <w:noProof/>
                <w:w w:val="95"/>
                <w:sz w:val="12"/>
                <w:szCs w:val="12"/>
                <w:lang w:val="en-GB"/>
              </w:rPr>
            </w:pPr>
            <w:r w:rsidRPr="002A461E">
              <w:rPr>
                <w:rFonts w:eastAsia="Calibri" w:cs="Times New Roman"/>
                <w:b/>
                <w:bCs/>
                <w:noProof/>
                <w:sz w:val="12"/>
                <w:szCs w:val="12"/>
                <w:lang w:val="en-US"/>
              </w:rPr>
              <w:t>A321</w:t>
            </w:r>
          </w:p>
        </w:tc>
        <w:tc>
          <w:tcPr>
            <w:tcW w:w="246" w:type="pct"/>
            <w:vMerge w:val="restart"/>
            <w:tcBorders>
              <w:top w:val="single" w:sz="2" w:space="0" w:color="auto"/>
              <w:bottom w:val="single" w:sz="2" w:space="0" w:color="auto"/>
            </w:tcBorders>
            <w:shd w:val="clear" w:color="auto" w:fill="auto"/>
            <w:vAlign w:val="center"/>
          </w:tcPr>
          <w:p w14:paraId="34D40E3D" w14:textId="74FECE59"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cs="Times New Roman"/>
                <w:b/>
                <w:bCs/>
                <w:i/>
                <w:iCs/>
                <w:sz w:val="12"/>
                <w:szCs w:val="12"/>
                <w:lang w:eastAsia="ro-RO"/>
              </w:rPr>
              <w:t>Ficedula albicollis</w:t>
            </w:r>
          </w:p>
        </w:tc>
        <w:tc>
          <w:tcPr>
            <w:tcW w:w="158" w:type="pct"/>
            <w:vMerge w:val="restart"/>
            <w:tcBorders>
              <w:top w:val="single" w:sz="2" w:space="0" w:color="auto"/>
              <w:bottom w:val="single" w:sz="2" w:space="0" w:color="auto"/>
            </w:tcBorders>
            <w:shd w:val="clear" w:color="auto" w:fill="auto"/>
            <w:vAlign w:val="center"/>
          </w:tcPr>
          <w:p w14:paraId="4632FECB"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R</w:t>
            </w:r>
          </w:p>
        </w:tc>
        <w:tc>
          <w:tcPr>
            <w:tcW w:w="222" w:type="pct"/>
            <w:vMerge w:val="restart"/>
            <w:tcBorders>
              <w:top w:val="single" w:sz="2" w:space="0" w:color="auto"/>
              <w:bottom w:val="single" w:sz="2" w:space="0" w:color="auto"/>
            </w:tcBorders>
            <w:shd w:val="clear" w:color="auto" w:fill="auto"/>
            <w:vAlign w:val="center"/>
          </w:tcPr>
          <w:p w14:paraId="2D659A46"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NU 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bottom w:val="single" w:sz="2" w:space="0" w:color="auto"/>
            </w:tcBorders>
            <w:shd w:val="clear" w:color="auto" w:fill="auto"/>
            <w:textDirection w:val="btLr"/>
            <w:vAlign w:val="center"/>
          </w:tcPr>
          <w:p w14:paraId="2DDC31D1"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shd w:val="clear" w:color="auto" w:fill="auto"/>
            <w:textDirection w:val="btLr"/>
            <w:vAlign w:val="center"/>
          </w:tcPr>
          <w:p w14:paraId="736FF637" w14:textId="1CFA311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shd w:val="clear" w:color="auto" w:fill="auto"/>
            <w:textDirection w:val="btLr"/>
            <w:vAlign w:val="center"/>
          </w:tcPr>
          <w:p w14:paraId="29458D46" w14:textId="5C451A1E"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bottom w:val="single" w:sz="2" w:space="0" w:color="auto"/>
            </w:tcBorders>
            <w:shd w:val="clear" w:color="auto" w:fill="auto"/>
            <w:textDirection w:val="btLr"/>
            <w:vAlign w:val="center"/>
          </w:tcPr>
          <w:p w14:paraId="6C49827B"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US"/>
              </w:rPr>
              <w:t>Nefavorabilă</w:t>
            </w:r>
          </w:p>
        </w:tc>
        <w:tc>
          <w:tcPr>
            <w:tcW w:w="180" w:type="pct"/>
            <w:vMerge w:val="restart"/>
            <w:tcBorders>
              <w:top w:val="single" w:sz="2" w:space="0" w:color="auto"/>
              <w:bottom w:val="single" w:sz="2" w:space="0" w:color="auto"/>
            </w:tcBorders>
            <w:shd w:val="clear" w:color="auto" w:fill="auto"/>
            <w:textDirection w:val="btLr"/>
            <w:vAlign w:val="center"/>
          </w:tcPr>
          <w:p w14:paraId="5B1F9088"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îmbunătățirea</w:t>
            </w:r>
            <w:r w:rsidRPr="002A461E">
              <w:rPr>
                <w:rFonts w:eastAsia="Calibri" w:cs="Times New Roman"/>
                <w:noProof/>
                <w:spacing w:val="-2"/>
                <w:sz w:val="12"/>
                <w:szCs w:val="12"/>
                <w:lang w:val="en-US"/>
              </w:rPr>
              <w:t xml:space="preserve"> </w:t>
            </w:r>
            <w:r w:rsidRPr="002A461E">
              <w:rPr>
                <w:rFonts w:eastAsia="Calibri" w:cs="Times New Roman"/>
                <w:noProof/>
                <w:sz w:val="12"/>
                <w:szCs w:val="12"/>
                <w:lang w:val="en-US"/>
              </w:rPr>
              <w:t>stării de conservare</w:t>
            </w:r>
          </w:p>
        </w:tc>
        <w:tc>
          <w:tcPr>
            <w:tcW w:w="409" w:type="pct"/>
            <w:tcBorders>
              <w:top w:val="single" w:sz="2" w:space="0" w:color="auto"/>
              <w:bottom w:val="single" w:sz="2" w:space="0" w:color="auto"/>
            </w:tcBorders>
            <w:shd w:val="clear" w:color="auto" w:fill="auto"/>
            <w:vAlign w:val="center"/>
          </w:tcPr>
          <w:p w14:paraId="64F8A851"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tc>
        <w:tc>
          <w:tcPr>
            <w:tcW w:w="313" w:type="pct"/>
            <w:tcBorders>
              <w:top w:val="single" w:sz="2" w:space="0" w:color="auto"/>
              <w:bottom w:val="single" w:sz="2" w:space="0" w:color="auto"/>
            </w:tcBorders>
            <w:shd w:val="clear" w:color="auto" w:fill="auto"/>
            <w:vAlign w:val="center"/>
          </w:tcPr>
          <w:p w14:paraId="325E0F62"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tcBorders>
              <w:top w:val="single" w:sz="2" w:space="0" w:color="auto"/>
              <w:bottom w:val="single" w:sz="2" w:space="0" w:color="auto"/>
            </w:tcBorders>
            <w:shd w:val="clear" w:color="auto" w:fill="auto"/>
            <w:vAlign w:val="center"/>
          </w:tcPr>
          <w:p w14:paraId="5D80E1EA" w14:textId="6AEB1DDD" w:rsidR="00BC20DE" w:rsidRPr="002A461E" w:rsidRDefault="00BC20DE" w:rsidP="00BC20DE">
            <w:pPr>
              <w:spacing w:after="0" w:line="240" w:lineRule="auto"/>
              <w:jc w:val="center"/>
              <w:rPr>
                <w:rFonts w:eastAsia="Calibri" w:cs="Times New Roman"/>
                <w:noProof/>
                <w:sz w:val="12"/>
                <w:szCs w:val="12"/>
                <w:lang w:val="en-GB"/>
              </w:rPr>
            </w:pPr>
          </w:p>
        </w:tc>
        <w:tc>
          <w:tcPr>
            <w:tcW w:w="168" w:type="pct"/>
            <w:tcBorders>
              <w:top w:val="single" w:sz="2" w:space="0" w:color="auto"/>
              <w:bottom w:val="single" w:sz="2" w:space="0" w:color="auto"/>
            </w:tcBorders>
            <w:shd w:val="clear" w:color="auto" w:fill="auto"/>
            <w:vAlign w:val="center"/>
          </w:tcPr>
          <w:p w14:paraId="3467BA81" w14:textId="272FAC20" w:rsidR="00BC20DE" w:rsidRPr="002A461E" w:rsidRDefault="00BC20DE" w:rsidP="00BC20DE">
            <w:pPr>
              <w:spacing w:after="0" w:line="240" w:lineRule="auto"/>
              <w:jc w:val="center"/>
              <w:rPr>
                <w:rFonts w:eastAsia="Calibri" w:cs="Times New Roman"/>
                <w:noProof/>
                <w:sz w:val="12"/>
                <w:szCs w:val="12"/>
                <w:lang w:val="en-GB"/>
              </w:rPr>
            </w:pPr>
          </w:p>
        </w:tc>
        <w:tc>
          <w:tcPr>
            <w:tcW w:w="319" w:type="pct"/>
            <w:tcBorders>
              <w:top w:val="single" w:sz="2" w:space="0" w:color="auto"/>
              <w:bottom w:val="single" w:sz="2" w:space="0" w:color="auto"/>
            </w:tcBorders>
            <w:shd w:val="clear" w:color="auto" w:fill="auto"/>
            <w:vAlign w:val="center"/>
          </w:tcPr>
          <w:p w14:paraId="0A6AC14E" w14:textId="34B777F9"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4"/>
                <w:w w:val="105"/>
                <w:sz w:val="12"/>
                <w:szCs w:val="12"/>
                <w:lang w:val="en-GB"/>
              </w:rPr>
              <w:t xml:space="preserve"> </w:t>
            </w:r>
            <w:r w:rsidRPr="002A461E">
              <w:rPr>
                <w:rFonts w:eastAsia="Calibri" w:cs="Times New Roman"/>
                <w:noProof/>
                <w:spacing w:val="-10"/>
                <w:w w:val="105"/>
                <w:sz w:val="12"/>
                <w:szCs w:val="12"/>
                <w:lang w:val="en-GB"/>
              </w:rPr>
              <w:t>35095</w:t>
            </w:r>
          </w:p>
        </w:tc>
        <w:tc>
          <w:tcPr>
            <w:tcW w:w="109" w:type="pct"/>
            <w:tcBorders>
              <w:top w:val="single" w:sz="2" w:space="0" w:color="auto"/>
              <w:bottom w:val="single" w:sz="2" w:space="0" w:color="auto"/>
            </w:tcBorders>
            <w:shd w:val="clear" w:color="auto" w:fill="auto"/>
            <w:vAlign w:val="center"/>
          </w:tcPr>
          <w:p w14:paraId="3C868A07" w14:textId="142D4A2D"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106A0D55" w14:textId="508CDED3"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4F8E20BD" w14:textId="75D98AF5"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bottom w:val="single" w:sz="2" w:space="0" w:color="auto"/>
            </w:tcBorders>
            <w:shd w:val="clear" w:color="auto" w:fill="auto"/>
            <w:vAlign w:val="center"/>
          </w:tcPr>
          <w:p w14:paraId="1A8AC89B" w14:textId="75BE5AD8"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593EA2E5" w14:textId="54CD6710"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2B33D593" w14:textId="4A290E7F"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7E954529" w14:textId="30093D9A"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372BE9E1" w14:textId="3F8B3127"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2CA6EF8F"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bottom w:val="single" w:sz="4" w:space="0" w:color="auto"/>
            </w:tcBorders>
            <w:shd w:val="clear" w:color="auto" w:fill="auto"/>
            <w:textDirection w:val="btLr"/>
            <w:vAlign w:val="center"/>
          </w:tcPr>
          <w:p w14:paraId="1B410403"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bottom w:val="single" w:sz="4" w:space="0" w:color="auto"/>
            </w:tcBorders>
            <w:shd w:val="clear" w:color="auto" w:fill="auto"/>
            <w:vAlign w:val="center"/>
          </w:tcPr>
          <w:p w14:paraId="2843B05F"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bottom w:val="single" w:sz="4" w:space="0" w:color="auto"/>
            </w:tcBorders>
            <w:shd w:val="clear" w:color="auto" w:fill="auto"/>
            <w:vAlign w:val="center"/>
          </w:tcPr>
          <w:p w14:paraId="47D1F8B7"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bottom w:val="single" w:sz="4" w:space="0" w:color="auto"/>
            </w:tcBorders>
            <w:shd w:val="clear" w:color="auto" w:fill="auto"/>
            <w:vAlign w:val="center"/>
          </w:tcPr>
          <w:p w14:paraId="5D3F53E7"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bottom w:val="single" w:sz="4" w:space="0" w:color="auto"/>
            </w:tcBorders>
            <w:shd w:val="clear" w:color="auto" w:fill="auto"/>
            <w:vAlign w:val="center"/>
          </w:tcPr>
          <w:p w14:paraId="6182B36F"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bottom w:val="single" w:sz="4" w:space="0" w:color="auto"/>
            </w:tcBorders>
            <w:shd w:val="clear" w:color="auto" w:fill="auto"/>
            <w:vAlign w:val="center"/>
          </w:tcPr>
          <w:p w14:paraId="6E2AA674"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bottom w:val="single" w:sz="4" w:space="0" w:color="auto"/>
            </w:tcBorders>
            <w:shd w:val="clear" w:color="auto" w:fill="auto"/>
            <w:vAlign w:val="center"/>
          </w:tcPr>
          <w:p w14:paraId="75409704"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bottom w:val="single" w:sz="4" w:space="0" w:color="auto"/>
            </w:tcBorders>
            <w:shd w:val="clear" w:color="auto" w:fill="auto"/>
            <w:vAlign w:val="center"/>
          </w:tcPr>
          <w:p w14:paraId="49EE5D6D"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bottom w:val="single" w:sz="4" w:space="0" w:color="auto"/>
            </w:tcBorders>
            <w:shd w:val="clear" w:color="auto" w:fill="auto"/>
            <w:vAlign w:val="center"/>
          </w:tcPr>
          <w:p w14:paraId="58830ADE"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bottom w:val="single" w:sz="4" w:space="0" w:color="auto"/>
            </w:tcBorders>
            <w:shd w:val="clear" w:color="auto" w:fill="auto"/>
            <w:vAlign w:val="center"/>
          </w:tcPr>
          <w:p w14:paraId="3644D28C"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bottom w:val="single" w:sz="4" w:space="0" w:color="auto"/>
            </w:tcBorders>
            <w:shd w:val="clear" w:color="auto" w:fill="auto"/>
            <w:vAlign w:val="center"/>
          </w:tcPr>
          <w:p w14:paraId="094E0DEB"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Tendintele populatiei</w:t>
            </w:r>
          </w:p>
        </w:tc>
        <w:tc>
          <w:tcPr>
            <w:tcW w:w="313" w:type="pct"/>
            <w:tcBorders>
              <w:top w:val="single" w:sz="2" w:space="0" w:color="auto"/>
              <w:bottom w:val="single" w:sz="4" w:space="0" w:color="auto"/>
            </w:tcBorders>
            <w:shd w:val="clear" w:color="auto" w:fill="auto"/>
            <w:vAlign w:val="center"/>
          </w:tcPr>
          <w:p w14:paraId="1278A7AC"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Schimbare procent</w:t>
            </w:r>
          </w:p>
        </w:tc>
        <w:tc>
          <w:tcPr>
            <w:tcW w:w="187" w:type="pct"/>
            <w:tcBorders>
              <w:top w:val="single" w:sz="2" w:space="0" w:color="auto"/>
              <w:bottom w:val="single" w:sz="4" w:space="0" w:color="auto"/>
            </w:tcBorders>
            <w:shd w:val="clear" w:color="auto" w:fill="auto"/>
            <w:vAlign w:val="center"/>
          </w:tcPr>
          <w:p w14:paraId="39C526E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tcBorders>
              <w:top w:val="single" w:sz="2" w:space="0" w:color="auto"/>
              <w:bottom w:val="single" w:sz="4" w:space="0" w:color="auto"/>
            </w:tcBorders>
            <w:shd w:val="clear" w:color="auto" w:fill="auto"/>
            <w:vAlign w:val="center"/>
          </w:tcPr>
          <w:p w14:paraId="5B727FA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bottom w:val="single" w:sz="4" w:space="0" w:color="auto"/>
            </w:tcBorders>
            <w:shd w:val="clear" w:color="auto" w:fill="auto"/>
            <w:vAlign w:val="center"/>
          </w:tcPr>
          <w:p w14:paraId="5298F12E"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Stabila sau in crestere</w:t>
            </w:r>
          </w:p>
        </w:tc>
        <w:tc>
          <w:tcPr>
            <w:tcW w:w="109" w:type="pct"/>
            <w:tcBorders>
              <w:top w:val="single" w:sz="2" w:space="0" w:color="auto"/>
              <w:bottom w:val="single" w:sz="4" w:space="0" w:color="auto"/>
            </w:tcBorders>
            <w:shd w:val="clear" w:color="auto" w:fill="auto"/>
            <w:vAlign w:val="center"/>
          </w:tcPr>
          <w:p w14:paraId="506949AD" w14:textId="052B3C4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bottom w:val="single" w:sz="4" w:space="0" w:color="auto"/>
            </w:tcBorders>
            <w:shd w:val="clear" w:color="auto" w:fill="auto"/>
            <w:vAlign w:val="center"/>
          </w:tcPr>
          <w:p w14:paraId="723C5520" w14:textId="0ABBEDA9"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bottom w:val="single" w:sz="4" w:space="0" w:color="auto"/>
            </w:tcBorders>
            <w:shd w:val="clear" w:color="auto" w:fill="auto"/>
            <w:vAlign w:val="center"/>
          </w:tcPr>
          <w:p w14:paraId="0F9AA051" w14:textId="1D6DE86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3A050849" w14:textId="0286777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bottom w:val="single" w:sz="4" w:space="0" w:color="auto"/>
              <w:right w:val="single" w:sz="18" w:space="0" w:color="auto"/>
            </w:tcBorders>
            <w:shd w:val="clear" w:color="auto" w:fill="auto"/>
            <w:vAlign w:val="center"/>
          </w:tcPr>
          <w:p w14:paraId="6E1BAF95" w14:textId="7BA17B2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bottom w:val="single" w:sz="4" w:space="0" w:color="auto"/>
              <w:right w:val="single" w:sz="18" w:space="0" w:color="auto"/>
            </w:tcBorders>
            <w:shd w:val="clear" w:color="auto" w:fill="auto"/>
            <w:vAlign w:val="center"/>
          </w:tcPr>
          <w:p w14:paraId="59E9775D" w14:textId="7CFF459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bottom w:val="single" w:sz="4" w:space="0" w:color="auto"/>
              <w:right w:val="single" w:sz="18" w:space="0" w:color="auto"/>
            </w:tcBorders>
            <w:shd w:val="clear" w:color="auto" w:fill="auto"/>
            <w:vAlign w:val="center"/>
          </w:tcPr>
          <w:p w14:paraId="6C950E96" w14:textId="681E87E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191EACE" w14:textId="2D5D8E99"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2AB8353B"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4" w:space="0" w:color="auto"/>
            </w:tcBorders>
            <w:shd w:val="clear" w:color="auto" w:fill="auto"/>
            <w:textDirection w:val="btLr"/>
            <w:vAlign w:val="center"/>
          </w:tcPr>
          <w:p w14:paraId="77DEDFC3"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4" w:space="0" w:color="auto"/>
            </w:tcBorders>
            <w:shd w:val="clear" w:color="auto" w:fill="auto"/>
            <w:vAlign w:val="center"/>
          </w:tcPr>
          <w:p w14:paraId="3C3B390C"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4" w:space="0" w:color="auto"/>
            </w:tcBorders>
            <w:shd w:val="clear" w:color="auto" w:fill="auto"/>
            <w:vAlign w:val="center"/>
          </w:tcPr>
          <w:p w14:paraId="470848EA"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4" w:space="0" w:color="auto"/>
            </w:tcBorders>
            <w:shd w:val="clear" w:color="auto" w:fill="auto"/>
            <w:vAlign w:val="center"/>
          </w:tcPr>
          <w:p w14:paraId="23E224C2"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4" w:space="0" w:color="auto"/>
            </w:tcBorders>
            <w:shd w:val="clear" w:color="auto" w:fill="auto"/>
            <w:vAlign w:val="center"/>
          </w:tcPr>
          <w:p w14:paraId="35A8E199"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4" w:space="0" w:color="auto"/>
            </w:tcBorders>
            <w:shd w:val="clear" w:color="auto" w:fill="auto"/>
            <w:vAlign w:val="center"/>
          </w:tcPr>
          <w:p w14:paraId="2AE36A1F"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4" w:space="0" w:color="auto"/>
            </w:tcBorders>
            <w:shd w:val="clear" w:color="auto" w:fill="auto"/>
            <w:vAlign w:val="center"/>
          </w:tcPr>
          <w:p w14:paraId="716B024C"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4" w:space="0" w:color="auto"/>
            </w:tcBorders>
            <w:shd w:val="clear" w:color="auto" w:fill="auto"/>
            <w:vAlign w:val="center"/>
          </w:tcPr>
          <w:p w14:paraId="3144120D"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4" w:space="0" w:color="auto"/>
            </w:tcBorders>
            <w:shd w:val="clear" w:color="auto" w:fill="auto"/>
            <w:vAlign w:val="center"/>
          </w:tcPr>
          <w:p w14:paraId="1B753AB1"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4" w:space="0" w:color="auto"/>
            </w:tcBorders>
            <w:shd w:val="clear" w:color="auto" w:fill="auto"/>
            <w:vAlign w:val="center"/>
          </w:tcPr>
          <w:p w14:paraId="7B595417"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4" w:space="0" w:color="auto"/>
            </w:tcBorders>
            <w:shd w:val="clear" w:color="auto" w:fill="auto"/>
            <w:vAlign w:val="center"/>
          </w:tcPr>
          <w:p w14:paraId="2CFBF49C"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4" w:space="0" w:color="auto"/>
            </w:tcBorders>
            <w:shd w:val="clear" w:color="auto" w:fill="auto"/>
            <w:vAlign w:val="center"/>
          </w:tcPr>
          <w:p w14:paraId="58E3E10F"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Tipar spatial si temporal, intensitatea utilizarii habitatelor</w:t>
            </w:r>
          </w:p>
        </w:tc>
        <w:tc>
          <w:tcPr>
            <w:tcW w:w="187" w:type="pct"/>
            <w:tcBorders>
              <w:top w:val="single" w:sz="4" w:space="0" w:color="auto"/>
            </w:tcBorders>
            <w:shd w:val="clear" w:color="auto" w:fill="auto"/>
            <w:vAlign w:val="center"/>
          </w:tcPr>
          <w:p w14:paraId="393DD4D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Fara scaderi semnificative</w:t>
            </w:r>
          </w:p>
        </w:tc>
        <w:tc>
          <w:tcPr>
            <w:tcW w:w="168" w:type="pct"/>
            <w:tcBorders>
              <w:top w:val="single" w:sz="4" w:space="0" w:color="auto"/>
            </w:tcBorders>
            <w:shd w:val="clear" w:color="auto" w:fill="auto"/>
            <w:vAlign w:val="center"/>
          </w:tcPr>
          <w:p w14:paraId="141C090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tcBorders>
            <w:shd w:val="clear" w:color="auto" w:fill="auto"/>
            <w:vAlign w:val="center"/>
          </w:tcPr>
          <w:p w14:paraId="1292930E"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Fara scaderi semnificative</w:t>
            </w:r>
          </w:p>
        </w:tc>
        <w:tc>
          <w:tcPr>
            <w:tcW w:w="109" w:type="pct"/>
            <w:tcBorders>
              <w:top w:val="single" w:sz="4" w:space="0" w:color="auto"/>
            </w:tcBorders>
            <w:shd w:val="clear" w:color="auto" w:fill="auto"/>
            <w:vAlign w:val="center"/>
          </w:tcPr>
          <w:p w14:paraId="1C204732" w14:textId="0ACED17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tcBorders>
            <w:shd w:val="clear" w:color="auto" w:fill="auto"/>
            <w:vAlign w:val="center"/>
          </w:tcPr>
          <w:p w14:paraId="1D580B1A" w14:textId="2D040D43"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tcBorders>
            <w:shd w:val="clear" w:color="auto" w:fill="auto"/>
            <w:vAlign w:val="center"/>
          </w:tcPr>
          <w:p w14:paraId="55AEB84A" w14:textId="5EED177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2AE0D28A" w14:textId="15E4F7C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right w:val="single" w:sz="18" w:space="0" w:color="auto"/>
            </w:tcBorders>
            <w:shd w:val="clear" w:color="auto" w:fill="auto"/>
            <w:vAlign w:val="center"/>
          </w:tcPr>
          <w:p w14:paraId="0DF9C1F1" w14:textId="0C02A89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right w:val="single" w:sz="18" w:space="0" w:color="auto"/>
            </w:tcBorders>
            <w:shd w:val="clear" w:color="auto" w:fill="auto"/>
            <w:vAlign w:val="center"/>
          </w:tcPr>
          <w:p w14:paraId="79345207" w14:textId="5D0BA3F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right w:val="single" w:sz="18" w:space="0" w:color="auto"/>
            </w:tcBorders>
            <w:shd w:val="clear" w:color="auto" w:fill="auto"/>
            <w:vAlign w:val="center"/>
          </w:tcPr>
          <w:p w14:paraId="673BDD90" w14:textId="229F250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C066B4B" w14:textId="7EAFC370"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15E9B9C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4288D212"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15EFE105"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2E98468C"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22D73883"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359FB04A"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4A3AD149"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4D7BC585"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20555DA7"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05F69D73"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6102E6B8"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475A058C"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Suprafața</w:t>
            </w:r>
          </w:p>
          <w:p w14:paraId="6393AA7E"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105"/>
                <w:sz w:val="12"/>
                <w:szCs w:val="12"/>
                <w:lang w:val="en-GB"/>
              </w:rPr>
              <w:t>habitatului</w:t>
            </w:r>
          </w:p>
        </w:tc>
        <w:tc>
          <w:tcPr>
            <w:tcW w:w="313" w:type="pct"/>
            <w:shd w:val="clear" w:color="auto" w:fill="auto"/>
            <w:vAlign w:val="center"/>
          </w:tcPr>
          <w:p w14:paraId="33008D6C"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5"/>
                <w:w w:val="105"/>
                <w:sz w:val="12"/>
                <w:szCs w:val="12"/>
                <w:lang w:val="en-GB"/>
              </w:rPr>
              <w:t>ha</w:t>
            </w:r>
          </w:p>
        </w:tc>
        <w:tc>
          <w:tcPr>
            <w:tcW w:w="187" w:type="pct"/>
            <w:shd w:val="clear" w:color="auto" w:fill="auto"/>
            <w:vAlign w:val="center"/>
          </w:tcPr>
          <w:p w14:paraId="373E466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6B205D1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shd w:val="clear" w:color="auto" w:fill="auto"/>
            <w:vAlign w:val="center"/>
          </w:tcPr>
          <w:p w14:paraId="539F7273"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bCs/>
                <w:noProof/>
                <w:sz w:val="12"/>
                <w:szCs w:val="12"/>
                <w:lang w:val="en-GB"/>
              </w:rPr>
              <w:t>Trebuie definită în termen de 2 ani</w:t>
            </w:r>
          </w:p>
        </w:tc>
        <w:tc>
          <w:tcPr>
            <w:tcW w:w="109" w:type="pct"/>
            <w:shd w:val="clear" w:color="auto" w:fill="auto"/>
            <w:vAlign w:val="center"/>
          </w:tcPr>
          <w:p w14:paraId="26F689CF" w14:textId="4465FFC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shd w:val="clear" w:color="auto" w:fill="auto"/>
            <w:vAlign w:val="center"/>
          </w:tcPr>
          <w:p w14:paraId="351D7AE0" w14:textId="79DB4CBC"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reducerea suprafeței habitatelor favorabile speciei prin deranjul produs de lucrările de exploatare</w:t>
            </w:r>
          </w:p>
        </w:tc>
        <w:tc>
          <w:tcPr>
            <w:tcW w:w="227" w:type="pct"/>
            <w:shd w:val="clear" w:color="auto" w:fill="auto"/>
            <w:vAlign w:val="center"/>
          </w:tcPr>
          <w:p w14:paraId="46FFAD8E" w14:textId="5C131D4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59B1F3AE" w14:textId="5447F4E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1ADE44E9" w14:textId="678BC7F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 produce un deranj temporar penru specie în zona parchetelor de exploatare</w:t>
            </w:r>
          </w:p>
        </w:tc>
        <w:tc>
          <w:tcPr>
            <w:tcW w:w="346" w:type="pct"/>
            <w:tcBorders>
              <w:right w:val="single" w:sz="18" w:space="0" w:color="auto"/>
            </w:tcBorders>
            <w:shd w:val="clear" w:color="auto" w:fill="auto"/>
            <w:vAlign w:val="center"/>
          </w:tcPr>
          <w:p w14:paraId="37E98FA2" w14:textId="788249F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Evitarea autorizării simultane de parchete de exploatare pe suprafețe învecinate pentru a nu produce fragmentarea habitatului speciei</w:t>
            </w:r>
          </w:p>
        </w:tc>
        <w:tc>
          <w:tcPr>
            <w:tcW w:w="342" w:type="pct"/>
            <w:tcBorders>
              <w:right w:val="single" w:sz="18" w:space="0" w:color="auto"/>
            </w:tcBorders>
            <w:shd w:val="clear" w:color="auto" w:fill="auto"/>
            <w:vAlign w:val="center"/>
          </w:tcPr>
          <w:p w14:paraId="1637FBB7" w14:textId="395C1AF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395DFF32" w14:textId="719E4311" w:rsidTr="00DE3FCA">
        <w:trPr>
          <w:cantSplit/>
          <w:trHeight w:val="283"/>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73A53A25"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24B48D50"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3D9DF0E2"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6F2ED821"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73265582"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20AB4F3E"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670BD078"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4B49685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5A353FF3"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47E345C3"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74F826AC"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6EF096B5"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Arbori de biodiversitate</w:t>
            </w:r>
          </w:p>
        </w:tc>
        <w:tc>
          <w:tcPr>
            <w:tcW w:w="313" w:type="pct"/>
            <w:shd w:val="clear" w:color="auto" w:fill="auto"/>
            <w:vAlign w:val="center"/>
          </w:tcPr>
          <w:p w14:paraId="1ED29245"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Numar arbori maturi/ha</w:t>
            </w:r>
          </w:p>
        </w:tc>
        <w:tc>
          <w:tcPr>
            <w:tcW w:w="187" w:type="pct"/>
            <w:shd w:val="clear" w:color="auto" w:fill="auto"/>
            <w:vAlign w:val="center"/>
          </w:tcPr>
          <w:p w14:paraId="0F4225E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shd w:val="clear" w:color="auto" w:fill="auto"/>
            <w:vAlign w:val="center"/>
          </w:tcPr>
          <w:p w14:paraId="77B5CC2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shd w:val="clear" w:color="auto" w:fill="auto"/>
            <w:vAlign w:val="center"/>
          </w:tcPr>
          <w:p w14:paraId="146643A6"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Cel puțin 5</w:t>
            </w:r>
          </w:p>
        </w:tc>
        <w:tc>
          <w:tcPr>
            <w:tcW w:w="109" w:type="pct"/>
            <w:shd w:val="clear" w:color="auto" w:fill="auto"/>
            <w:vAlign w:val="center"/>
          </w:tcPr>
          <w:p w14:paraId="323DE96F" w14:textId="3A2A373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shd w:val="clear" w:color="auto" w:fill="auto"/>
            <w:vAlign w:val="center"/>
          </w:tcPr>
          <w:p w14:paraId="0C310EA9" w14:textId="53A8F166"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la tăierile progresive, în mod special la cele de racordare, tăierile de conservare, de igienă, rărituri sau curățiri pot fi extrași arborii de biodiversitate</w:t>
            </w:r>
          </w:p>
        </w:tc>
        <w:tc>
          <w:tcPr>
            <w:tcW w:w="227" w:type="pct"/>
            <w:shd w:val="clear" w:color="auto" w:fill="auto"/>
            <w:vAlign w:val="center"/>
          </w:tcPr>
          <w:p w14:paraId="510C19DF" w14:textId="5B6A314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 arbori / ha</w:t>
            </w:r>
          </w:p>
        </w:tc>
        <w:tc>
          <w:tcPr>
            <w:tcW w:w="237" w:type="pct"/>
            <w:tcBorders>
              <w:bottom w:val="single" w:sz="2" w:space="0" w:color="auto"/>
            </w:tcBorders>
            <w:shd w:val="clear" w:color="auto" w:fill="auto"/>
            <w:vAlign w:val="center"/>
          </w:tcPr>
          <w:p w14:paraId="1DD87BD9" w14:textId="3EABB57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1513F300" w14:textId="5C5E4C6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numărul de arbori de biodiversitate/ha scade sub valoarea țintă</w:t>
            </w:r>
          </w:p>
        </w:tc>
        <w:tc>
          <w:tcPr>
            <w:tcW w:w="346" w:type="pct"/>
            <w:tcBorders>
              <w:right w:val="single" w:sz="18" w:space="0" w:color="auto"/>
            </w:tcBorders>
            <w:shd w:val="clear" w:color="auto" w:fill="auto"/>
            <w:vAlign w:val="center"/>
          </w:tcPr>
          <w:p w14:paraId="5F7FD3A4" w14:textId="28A717D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342" w:type="pct"/>
            <w:tcBorders>
              <w:right w:val="single" w:sz="18" w:space="0" w:color="auto"/>
            </w:tcBorders>
            <w:shd w:val="clear" w:color="auto" w:fill="auto"/>
            <w:vAlign w:val="center"/>
          </w:tcPr>
          <w:p w14:paraId="45E72D25" w14:textId="2D4B557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574DF09B" w14:textId="49DABFA8" w:rsidTr="00DE3FCA">
        <w:trPr>
          <w:cantSplit/>
          <w:trHeight w:val="227"/>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58FC76C4"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2" w:space="0" w:color="auto"/>
              <w:bottom w:val="single" w:sz="2" w:space="0" w:color="auto"/>
            </w:tcBorders>
            <w:shd w:val="clear" w:color="auto" w:fill="auto"/>
            <w:textDirection w:val="btLr"/>
            <w:vAlign w:val="center"/>
          </w:tcPr>
          <w:p w14:paraId="6865335D"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bottom w:val="single" w:sz="2" w:space="0" w:color="auto"/>
            </w:tcBorders>
            <w:shd w:val="clear" w:color="auto" w:fill="auto"/>
            <w:textDirection w:val="btLr"/>
            <w:vAlign w:val="center"/>
          </w:tcPr>
          <w:p w14:paraId="0D7061C9" w14:textId="77777777" w:rsidR="00BC20DE" w:rsidRPr="002A461E" w:rsidRDefault="00BC20DE" w:rsidP="00BC20DE">
            <w:pPr>
              <w:spacing w:after="0" w:line="240" w:lineRule="auto"/>
              <w:jc w:val="center"/>
              <w:rPr>
                <w:rFonts w:eastAsia="Calibri" w:cs="Times New Roman"/>
                <w:b/>
                <w:bCs/>
                <w:noProof/>
                <w:w w:val="95"/>
                <w:sz w:val="12"/>
                <w:szCs w:val="12"/>
                <w:lang w:val="en-GB"/>
              </w:rPr>
            </w:pPr>
            <w:r w:rsidRPr="002A461E">
              <w:rPr>
                <w:rFonts w:eastAsia="Calibri" w:cs="Times New Roman"/>
                <w:b/>
                <w:bCs/>
                <w:noProof/>
                <w:sz w:val="12"/>
                <w:szCs w:val="12"/>
                <w:lang w:val="en-US"/>
              </w:rPr>
              <w:t>A072</w:t>
            </w:r>
          </w:p>
        </w:tc>
        <w:tc>
          <w:tcPr>
            <w:tcW w:w="246" w:type="pct"/>
            <w:vMerge w:val="restart"/>
            <w:tcBorders>
              <w:top w:val="single" w:sz="2" w:space="0" w:color="auto"/>
              <w:bottom w:val="single" w:sz="2" w:space="0" w:color="auto"/>
            </w:tcBorders>
            <w:shd w:val="clear" w:color="auto" w:fill="auto"/>
            <w:vAlign w:val="center"/>
          </w:tcPr>
          <w:p w14:paraId="2B641E2F"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Pernis</w:t>
            </w:r>
          </w:p>
          <w:p w14:paraId="3AE6B376"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apivoris</w:t>
            </w:r>
          </w:p>
        </w:tc>
        <w:tc>
          <w:tcPr>
            <w:tcW w:w="158" w:type="pct"/>
            <w:vMerge w:val="restart"/>
            <w:tcBorders>
              <w:top w:val="single" w:sz="2" w:space="0" w:color="auto"/>
              <w:bottom w:val="single" w:sz="2" w:space="0" w:color="auto"/>
            </w:tcBorders>
            <w:shd w:val="clear" w:color="auto" w:fill="auto"/>
            <w:vAlign w:val="center"/>
          </w:tcPr>
          <w:p w14:paraId="3F7F8D29"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R</w:t>
            </w:r>
          </w:p>
        </w:tc>
        <w:tc>
          <w:tcPr>
            <w:tcW w:w="222" w:type="pct"/>
            <w:vMerge w:val="restart"/>
            <w:tcBorders>
              <w:top w:val="single" w:sz="2" w:space="0" w:color="auto"/>
              <w:bottom w:val="single" w:sz="2" w:space="0" w:color="auto"/>
            </w:tcBorders>
            <w:shd w:val="clear" w:color="auto" w:fill="auto"/>
            <w:vAlign w:val="center"/>
          </w:tcPr>
          <w:p w14:paraId="1B5728D3"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bottom w:val="single" w:sz="2" w:space="0" w:color="auto"/>
            </w:tcBorders>
            <w:shd w:val="clear" w:color="auto" w:fill="auto"/>
            <w:textDirection w:val="btLr"/>
            <w:vAlign w:val="center"/>
          </w:tcPr>
          <w:p w14:paraId="79C5F2B4"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tcBorders>
              <w:top w:val="single" w:sz="4" w:space="0" w:color="auto"/>
            </w:tcBorders>
            <w:shd w:val="clear" w:color="auto" w:fill="auto"/>
            <w:textDirection w:val="btLr"/>
            <w:vAlign w:val="center"/>
          </w:tcPr>
          <w:p w14:paraId="39FCCB3E" w14:textId="04A61905"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tcBorders>
              <w:top w:val="single" w:sz="4" w:space="0" w:color="auto"/>
            </w:tcBorders>
            <w:shd w:val="clear" w:color="auto" w:fill="auto"/>
            <w:textDirection w:val="btLr"/>
            <w:vAlign w:val="center"/>
          </w:tcPr>
          <w:p w14:paraId="320DDA13" w14:textId="5A7007FD"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bottom w:val="single" w:sz="2" w:space="0" w:color="auto"/>
            </w:tcBorders>
            <w:shd w:val="clear" w:color="auto" w:fill="auto"/>
            <w:textDirection w:val="btLr"/>
            <w:vAlign w:val="center"/>
          </w:tcPr>
          <w:p w14:paraId="5873C87E"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US"/>
              </w:rPr>
              <w:t>Nefavorabilă</w:t>
            </w:r>
          </w:p>
        </w:tc>
        <w:tc>
          <w:tcPr>
            <w:tcW w:w="180" w:type="pct"/>
            <w:vMerge w:val="restart"/>
            <w:tcBorders>
              <w:top w:val="single" w:sz="2" w:space="0" w:color="auto"/>
              <w:bottom w:val="single" w:sz="2" w:space="0" w:color="auto"/>
            </w:tcBorders>
            <w:shd w:val="clear" w:color="auto" w:fill="auto"/>
            <w:textDirection w:val="btLr"/>
            <w:vAlign w:val="center"/>
          </w:tcPr>
          <w:p w14:paraId="6CDF6F73"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îmbunătățirea</w:t>
            </w:r>
            <w:r w:rsidRPr="002A461E">
              <w:rPr>
                <w:rFonts w:eastAsia="Calibri" w:cs="Times New Roman"/>
                <w:noProof/>
                <w:spacing w:val="-2"/>
                <w:sz w:val="12"/>
                <w:szCs w:val="12"/>
                <w:lang w:val="en-US"/>
              </w:rPr>
              <w:t xml:space="preserve"> </w:t>
            </w:r>
            <w:r w:rsidRPr="002A461E">
              <w:rPr>
                <w:rFonts w:eastAsia="Calibri" w:cs="Times New Roman"/>
                <w:noProof/>
                <w:sz w:val="12"/>
                <w:szCs w:val="12"/>
                <w:lang w:val="en-US"/>
              </w:rPr>
              <w:t>stării de conservare</w:t>
            </w:r>
          </w:p>
        </w:tc>
        <w:tc>
          <w:tcPr>
            <w:tcW w:w="409" w:type="pct"/>
            <w:tcBorders>
              <w:top w:val="single" w:sz="2" w:space="0" w:color="auto"/>
              <w:bottom w:val="single" w:sz="2" w:space="0" w:color="auto"/>
            </w:tcBorders>
            <w:shd w:val="clear" w:color="auto" w:fill="auto"/>
            <w:vAlign w:val="center"/>
          </w:tcPr>
          <w:p w14:paraId="52C37B46" w14:textId="77777777" w:rsidR="00BC20DE" w:rsidRPr="002A461E" w:rsidRDefault="00BC20DE" w:rsidP="00BC20DE">
            <w:pPr>
              <w:spacing w:after="0" w:line="240" w:lineRule="auto"/>
              <w:jc w:val="center"/>
              <w:rPr>
                <w:rFonts w:eastAsia="Calibri" w:cs="Times New Roman"/>
                <w:noProof/>
                <w:spacing w:val="-2"/>
                <w:w w:val="10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p w14:paraId="305D06DF"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313" w:type="pct"/>
            <w:tcBorders>
              <w:top w:val="single" w:sz="2" w:space="0" w:color="auto"/>
              <w:bottom w:val="single" w:sz="2" w:space="0" w:color="auto"/>
            </w:tcBorders>
            <w:shd w:val="clear" w:color="auto" w:fill="auto"/>
            <w:vAlign w:val="center"/>
          </w:tcPr>
          <w:p w14:paraId="7BDD55B3"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tcBorders>
              <w:top w:val="single" w:sz="2" w:space="0" w:color="auto"/>
              <w:bottom w:val="single" w:sz="2" w:space="0" w:color="auto"/>
            </w:tcBorders>
            <w:shd w:val="clear" w:color="auto" w:fill="auto"/>
            <w:vAlign w:val="center"/>
          </w:tcPr>
          <w:p w14:paraId="752DB92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307</w:t>
            </w:r>
          </w:p>
        </w:tc>
        <w:tc>
          <w:tcPr>
            <w:tcW w:w="168" w:type="pct"/>
            <w:tcBorders>
              <w:top w:val="single" w:sz="2" w:space="0" w:color="auto"/>
              <w:bottom w:val="single" w:sz="2" w:space="0" w:color="auto"/>
            </w:tcBorders>
            <w:shd w:val="clear" w:color="auto" w:fill="auto"/>
            <w:vAlign w:val="center"/>
          </w:tcPr>
          <w:p w14:paraId="7625C4A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427</w:t>
            </w:r>
          </w:p>
        </w:tc>
        <w:tc>
          <w:tcPr>
            <w:tcW w:w="319" w:type="pct"/>
            <w:tcBorders>
              <w:top w:val="single" w:sz="2" w:space="0" w:color="auto"/>
              <w:bottom w:val="single" w:sz="2" w:space="0" w:color="auto"/>
            </w:tcBorders>
            <w:shd w:val="clear" w:color="auto" w:fill="auto"/>
            <w:vAlign w:val="center"/>
          </w:tcPr>
          <w:p w14:paraId="21F5CAEE"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4"/>
                <w:w w:val="105"/>
                <w:sz w:val="12"/>
                <w:szCs w:val="12"/>
                <w:lang w:val="en-GB"/>
              </w:rPr>
              <w:t xml:space="preserve"> </w:t>
            </w:r>
            <w:r w:rsidRPr="002A461E">
              <w:rPr>
                <w:rFonts w:eastAsia="Calibri" w:cs="Times New Roman"/>
                <w:noProof/>
                <w:spacing w:val="-10"/>
                <w:w w:val="105"/>
                <w:sz w:val="12"/>
                <w:szCs w:val="12"/>
                <w:lang w:val="en-GB"/>
              </w:rPr>
              <w:t>367</w:t>
            </w:r>
          </w:p>
        </w:tc>
        <w:tc>
          <w:tcPr>
            <w:tcW w:w="109" w:type="pct"/>
            <w:tcBorders>
              <w:top w:val="single" w:sz="2" w:space="0" w:color="auto"/>
              <w:bottom w:val="single" w:sz="2" w:space="0" w:color="auto"/>
            </w:tcBorders>
            <w:shd w:val="clear" w:color="auto" w:fill="auto"/>
            <w:vAlign w:val="center"/>
          </w:tcPr>
          <w:p w14:paraId="6D76CFF8" w14:textId="0713F9A9"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02155030" w14:textId="327156A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06B1F4EB" w14:textId="04F58CFF"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740D86AE" w14:textId="2F10DA13"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45F4B198" w14:textId="4F39C169"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67F75DCE" w14:textId="0AEF8F0E"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17D69682" w14:textId="48B0A3BD"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44F73E3D" w14:textId="1E58B792" w:rsidTr="00DE3FCA">
        <w:trPr>
          <w:cantSplit/>
          <w:trHeight w:val="227"/>
          <w:jc w:val="center"/>
        </w:trPr>
        <w:tc>
          <w:tcPr>
            <w:tcW w:w="131" w:type="pct"/>
            <w:vMerge/>
            <w:tcBorders>
              <w:left w:val="single" w:sz="18" w:space="0" w:color="auto"/>
              <w:right w:val="single" w:sz="2" w:space="0" w:color="auto"/>
            </w:tcBorders>
            <w:shd w:val="clear" w:color="auto" w:fill="auto"/>
            <w:textDirection w:val="btLr"/>
            <w:vAlign w:val="center"/>
          </w:tcPr>
          <w:p w14:paraId="641442B9"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bottom w:val="single" w:sz="2" w:space="0" w:color="auto"/>
            </w:tcBorders>
            <w:shd w:val="clear" w:color="auto" w:fill="auto"/>
            <w:textDirection w:val="btLr"/>
            <w:vAlign w:val="center"/>
          </w:tcPr>
          <w:p w14:paraId="785099E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bottom w:val="single" w:sz="2" w:space="0" w:color="auto"/>
            </w:tcBorders>
            <w:shd w:val="clear" w:color="auto" w:fill="auto"/>
            <w:vAlign w:val="center"/>
          </w:tcPr>
          <w:p w14:paraId="472E40C9"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bottom w:val="single" w:sz="2" w:space="0" w:color="auto"/>
            </w:tcBorders>
            <w:shd w:val="clear" w:color="auto" w:fill="auto"/>
            <w:vAlign w:val="center"/>
          </w:tcPr>
          <w:p w14:paraId="54784CA4"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bottom w:val="single" w:sz="2" w:space="0" w:color="auto"/>
            </w:tcBorders>
            <w:shd w:val="clear" w:color="auto" w:fill="auto"/>
            <w:vAlign w:val="center"/>
          </w:tcPr>
          <w:p w14:paraId="2620FF74"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bottom w:val="single" w:sz="2" w:space="0" w:color="auto"/>
            </w:tcBorders>
            <w:shd w:val="clear" w:color="auto" w:fill="auto"/>
            <w:vAlign w:val="center"/>
          </w:tcPr>
          <w:p w14:paraId="5AF4D0BE"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bottom w:val="single" w:sz="2" w:space="0" w:color="auto"/>
            </w:tcBorders>
            <w:shd w:val="clear" w:color="auto" w:fill="auto"/>
            <w:vAlign w:val="center"/>
          </w:tcPr>
          <w:p w14:paraId="7CF8ED6D"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bottom w:val="single" w:sz="2" w:space="0" w:color="auto"/>
            </w:tcBorders>
            <w:shd w:val="clear" w:color="auto" w:fill="auto"/>
            <w:vAlign w:val="center"/>
          </w:tcPr>
          <w:p w14:paraId="74B957B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bottom w:val="single" w:sz="2" w:space="0" w:color="auto"/>
            </w:tcBorders>
            <w:shd w:val="clear" w:color="auto" w:fill="auto"/>
            <w:vAlign w:val="center"/>
          </w:tcPr>
          <w:p w14:paraId="0567280E"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bottom w:val="single" w:sz="2" w:space="0" w:color="auto"/>
            </w:tcBorders>
            <w:shd w:val="clear" w:color="auto" w:fill="auto"/>
            <w:vAlign w:val="center"/>
          </w:tcPr>
          <w:p w14:paraId="61785E73"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bottom w:val="single" w:sz="2" w:space="0" w:color="auto"/>
            </w:tcBorders>
            <w:shd w:val="clear" w:color="auto" w:fill="auto"/>
            <w:vAlign w:val="center"/>
          </w:tcPr>
          <w:p w14:paraId="61CC58E9"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bottom w:val="single" w:sz="2" w:space="0" w:color="auto"/>
            </w:tcBorders>
            <w:shd w:val="clear" w:color="auto" w:fill="auto"/>
            <w:vAlign w:val="center"/>
          </w:tcPr>
          <w:p w14:paraId="777BDB80"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Tendintele populatiei</w:t>
            </w:r>
          </w:p>
        </w:tc>
        <w:tc>
          <w:tcPr>
            <w:tcW w:w="313" w:type="pct"/>
            <w:tcBorders>
              <w:top w:val="single" w:sz="2" w:space="0" w:color="auto"/>
              <w:bottom w:val="single" w:sz="2" w:space="0" w:color="auto"/>
            </w:tcBorders>
            <w:shd w:val="clear" w:color="auto" w:fill="auto"/>
            <w:vAlign w:val="center"/>
          </w:tcPr>
          <w:p w14:paraId="65A0BD2D"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Schimbare procent</w:t>
            </w:r>
          </w:p>
        </w:tc>
        <w:tc>
          <w:tcPr>
            <w:tcW w:w="187" w:type="pct"/>
            <w:tcBorders>
              <w:top w:val="single" w:sz="2" w:space="0" w:color="auto"/>
              <w:bottom w:val="single" w:sz="2" w:space="0" w:color="auto"/>
            </w:tcBorders>
            <w:shd w:val="clear" w:color="auto" w:fill="auto"/>
            <w:vAlign w:val="center"/>
          </w:tcPr>
          <w:p w14:paraId="628654F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tcBorders>
              <w:top w:val="single" w:sz="2" w:space="0" w:color="auto"/>
              <w:bottom w:val="single" w:sz="2" w:space="0" w:color="auto"/>
            </w:tcBorders>
            <w:shd w:val="clear" w:color="auto" w:fill="auto"/>
            <w:vAlign w:val="center"/>
          </w:tcPr>
          <w:p w14:paraId="56767DF7"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bottom w:val="single" w:sz="2" w:space="0" w:color="auto"/>
            </w:tcBorders>
            <w:shd w:val="clear" w:color="auto" w:fill="auto"/>
            <w:vAlign w:val="center"/>
          </w:tcPr>
          <w:p w14:paraId="1ACB5EB3"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Stabila sau in crestere</w:t>
            </w:r>
          </w:p>
        </w:tc>
        <w:tc>
          <w:tcPr>
            <w:tcW w:w="109" w:type="pct"/>
            <w:tcBorders>
              <w:top w:val="single" w:sz="2" w:space="0" w:color="auto"/>
              <w:bottom w:val="single" w:sz="2" w:space="0" w:color="auto"/>
            </w:tcBorders>
            <w:shd w:val="clear" w:color="auto" w:fill="auto"/>
            <w:vAlign w:val="center"/>
          </w:tcPr>
          <w:p w14:paraId="06FCB712" w14:textId="7BD6268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2807F04D" w14:textId="1ABF5B48"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539A8DBE" w14:textId="19E29D7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6B3C8EB5" w14:textId="2C93ECC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0D3BAA0C" w14:textId="41EF407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4C87144F" w14:textId="128A167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75230458" w14:textId="568B996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01FAED2" w14:textId="5B6AA884" w:rsidTr="00DE3FCA">
        <w:trPr>
          <w:cantSplit/>
          <w:trHeight w:val="227"/>
          <w:jc w:val="center"/>
        </w:trPr>
        <w:tc>
          <w:tcPr>
            <w:tcW w:w="131" w:type="pct"/>
            <w:vMerge/>
            <w:tcBorders>
              <w:left w:val="single" w:sz="18" w:space="0" w:color="auto"/>
              <w:right w:val="single" w:sz="2" w:space="0" w:color="auto"/>
            </w:tcBorders>
            <w:shd w:val="clear" w:color="auto" w:fill="auto"/>
            <w:textDirection w:val="btLr"/>
            <w:vAlign w:val="center"/>
          </w:tcPr>
          <w:p w14:paraId="5C1B869F"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bottom w:val="single" w:sz="2" w:space="0" w:color="auto"/>
            </w:tcBorders>
            <w:shd w:val="clear" w:color="auto" w:fill="auto"/>
            <w:textDirection w:val="btLr"/>
            <w:vAlign w:val="center"/>
          </w:tcPr>
          <w:p w14:paraId="27086126"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bottom w:val="single" w:sz="2" w:space="0" w:color="auto"/>
            </w:tcBorders>
            <w:shd w:val="clear" w:color="auto" w:fill="auto"/>
            <w:vAlign w:val="center"/>
          </w:tcPr>
          <w:p w14:paraId="0783AB0D"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bottom w:val="single" w:sz="2" w:space="0" w:color="auto"/>
            </w:tcBorders>
            <w:shd w:val="clear" w:color="auto" w:fill="auto"/>
            <w:vAlign w:val="center"/>
          </w:tcPr>
          <w:p w14:paraId="6145C6B2"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bottom w:val="single" w:sz="2" w:space="0" w:color="auto"/>
            </w:tcBorders>
            <w:shd w:val="clear" w:color="auto" w:fill="auto"/>
            <w:vAlign w:val="center"/>
          </w:tcPr>
          <w:p w14:paraId="4CE4849D"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bottom w:val="single" w:sz="2" w:space="0" w:color="auto"/>
            </w:tcBorders>
            <w:shd w:val="clear" w:color="auto" w:fill="auto"/>
            <w:vAlign w:val="center"/>
          </w:tcPr>
          <w:p w14:paraId="75C04EBA"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bottom w:val="single" w:sz="2" w:space="0" w:color="auto"/>
            </w:tcBorders>
            <w:shd w:val="clear" w:color="auto" w:fill="auto"/>
            <w:vAlign w:val="center"/>
          </w:tcPr>
          <w:p w14:paraId="6D9931A6"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bottom w:val="single" w:sz="2" w:space="0" w:color="auto"/>
            </w:tcBorders>
            <w:shd w:val="clear" w:color="auto" w:fill="auto"/>
            <w:vAlign w:val="center"/>
          </w:tcPr>
          <w:p w14:paraId="2912A5B7"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bottom w:val="single" w:sz="2" w:space="0" w:color="auto"/>
            </w:tcBorders>
            <w:shd w:val="clear" w:color="auto" w:fill="auto"/>
            <w:vAlign w:val="center"/>
          </w:tcPr>
          <w:p w14:paraId="4B6C336C"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bottom w:val="single" w:sz="2" w:space="0" w:color="auto"/>
            </w:tcBorders>
            <w:shd w:val="clear" w:color="auto" w:fill="auto"/>
            <w:vAlign w:val="center"/>
          </w:tcPr>
          <w:p w14:paraId="10FD9D30"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bottom w:val="single" w:sz="2" w:space="0" w:color="auto"/>
            </w:tcBorders>
            <w:shd w:val="clear" w:color="auto" w:fill="auto"/>
            <w:vAlign w:val="center"/>
          </w:tcPr>
          <w:p w14:paraId="6C8403F1"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bottom w:val="single" w:sz="2" w:space="0" w:color="auto"/>
            </w:tcBorders>
            <w:shd w:val="clear" w:color="auto" w:fill="auto"/>
            <w:vAlign w:val="center"/>
          </w:tcPr>
          <w:p w14:paraId="1F9815A9"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2" w:space="0" w:color="auto"/>
              <w:bottom w:val="single" w:sz="2" w:space="0" w:color="auto"/>
            </w:tcBorders>
            <w:shd w:val="clear" w:color="auto" w:fill="auto"/>
            <w:vAlign w:val="center"/>
          </w:tcPr>
          <w:p w14:paraId="2883B775"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Tipar spatial si temporal, intensitatea utilizarii habitatelor</w:t>
            </w:r>
          </w:p>
        </w:tc>
        <w:tc>
          <w:tcPr>
            <w:tcW w:w="187" w:type="pct"/>
            <w:tcBorders>
              <w:top w:val="single" w:sz="2" w:space="0" w:color="auto"/>
              <w:bottom w:val="single" w:sz="2" w:space="0" w:color="auto"/>
            </w:tcBorders>
            <w:shd w:val="clear" w:color="auto" w:fill="auto"/>
            <w:vAlign w:val="center"/>
          </w:tcPr>
          <w:p w14:paraId="6021CCC8"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Fara scaderi semnificative</w:t>
            </w:r>
          </w:p>
        </w:tc>
        <w:tc>
          <w:tcPr>
            <w:tcW w:w="168" w:type="pct"/>
            <w:tcBorders>
              <w:top w:val="single" w:sz="2" w:space="0" w:color="auto"/>
              <w:bottom w:val="single" w:sz="2" w:space="0" w:color="auto"/>
            </w:tcBorders>
            <w:shd w:val="clear" w:color="auto" w:fill="auto"/>
            <w:vAlign w:val="center"/>
          </w:tcPr>
          <w:p w14:paraId="0BBA073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bottom w:val="single" w:sz="2" w:space="0" w:color="auto"/>
            </w:tcBorders>
            <w:shd w:val="clear" w:color="auto" w:fill="auto"/>
            <w:vAlign w:val="center"/>
          </w:tcPr>
          <w:p w14:paraId="7AB3E521"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Fara scaderi semnificative</w:t>
            </w:r>
          </w:p>
        </w:tc>
        <w:tc>
          <w:tcPr>
            <w:tcW w:w="109" w:type="pct"/>
            <w:tcBorders>
              <w:top w:val="single" w:sz="2" w:space="0" w:color="auto"/>
              <w:bottom w:val="single" w:sz="2" w:space="0" w:color="auto"/>
            </w:tcBorders>
            <w:shd w:val="clear" w:color="auto" w:fill="auto"/>
            <w:vAlign w:val="center"/>
          </w:tcPr>
          <w:p w14:paraId="626A1181" w14:textId="5A90F64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bottom w:val="single" w:sz="2" w:space="0" w:color="auto"/>
            </w:tcBorders>
            <w:shd w:val="clear" w:color="auto" w:fill="auto"/>
            <w:vAlign w:val="center"/>
          </w:tcPr>
          <w:p w14:paraId="1A2E7F12" w14:textId="7C98C1D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bottom w:val="single" w:sz="2" w:space="0" w:color="auto"/>
            </w:tcBorders>
            <w:shd w:val="clear" w:color="auto" w:fill="auto"/>
            <w:vAlign w:val="center"/>
          </w:tcPr>
          <w:p w14:paraId="04CD9D06" w14:textId="5F5316D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5F0DAD98" w14:textId="3708C46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bottom w:val="single" w:sz="2" w:space="0" w:color="auto"/>
              <w:right w:val="single" w:sz="18" w:space="0" w:color="auto"/>
            </w:tcBorders>
            <w:shd w:val="clear" w:color="auto" w:fill="auto"/>
            <w:vAlign w:val="center"/>
          </w:tcPr>
          <w:p w14:paraId="2AC985D3" w14:textId="66644DA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bottom w:val="single" w:sz="2" w:space="0" w:color="auto"/>
              <w:right w:val="single" w:sz="18" w:space="0" w:color="auto"/>
            </w:tcBorders>
            <w:shd w:val="clear" w:color="auto" w:fill="auto"/>
            <w:vAlign w:val="center"/>
          </w:tcPr>
          <w:p w14:paraId="25CFB63B" w14:textId="310316F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bottom w:val="single" w:sz="2" w:space="0" w:color="auto"/>
              <w:right w:val="single" w:sz="18" w:space="0" w:color="auto"/>
            </w:tcBorders>
            <w:shd w:val="clear" w:color="auto" w:fill="auto"/>
            <w:vAlign w:val="center"/>
          </w:tcPr>
          <w:p w14:paraId="2C8ECCF4" w14:textId="5E95F1A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764091AA" w14:textId="7D59661B" w:rsidTr="00DE3FCA">
        <w:trPr>
          <w:cantSplit/>
          <w:trHeight w:val="227"/>
          <w:jc w:val="center"/>
        </w:trPr>
        <w:tc>
          <w:tcPr>
            <w:tcW w:w="131" w:type="pct"/>
            <w:vMerge/>
            <w:tcBorders>
              <w:left w:val="single" w:sz="18" w:space="0" w:color="auto"/>
              <w:right w:val="single" w:sz="2" w:space="0" w:color="auto"/>
            </w:tcBorders>
            <w:shd w:val="clear" w:color="auto" w:fill="auto"/>
            <w:textDirection w:val="btLr"/>
            <w:vAlign w:val="center"/>
          </w:tcPr>
          <w:p w14:paraId="2A82667D"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bottom w:val="single" w:sz="4" w:space="0" w:color="auto"/>
            </w:tcBorders>
            <w:shd w:val="clear" w:color="auto" w:fill="auto"/>
            <w:textDirection w:val="btLr"/>
            <w:vAlign w:val="center"/>
          </w:tcPr>
          <w:p w14:paraId="67A285B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bottom w:val="single" w:sz="4" w:space="0" w:color="auto"/>
            </w:tcBorders>
            <w:shd w:val="clear" w:color="auto" w:fill="auto"/>
            <w:vAlign w:val="center"/>
          </w:tcPr>
          <w:p w14:paraId="60F112E0"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bottom w:val="single" w:sz="4" w:space="0" w:color="auto"/>
            </w:tcBorders>
            <w:shd w:val="clear" w:color="auto" w:fill="auto"/>
            <w:vAlign w:val="center"/>
          </w:tcPr>
          <w:p w14:paraId="1B6E0135"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bottom w:val="single" w:sz="4" w:space="0" w:color="auto"/>
            </w:tcBorders>
            <w:shd w:val="clear" w:color="auto" w:fill="auto"/>
            <w:vAlign w:val="center"/>
          </w:tcPr>
          <w:p w14:paraId="6630FBF5"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bottom w:val="single" w:sz="4" w:space="0" w:color="auto"/>
            </w:tcBorders>
            <w:shd w:val="clear" w:color="auto" w:fill="auto"/>
            <w:vAlign w:val="center"/>
          </w:tcPr>
          <w:p w14:paraId="003EDE91"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bottom w:val="single" w:sz="4" w:space="0" w:color="auto"/>
            </w:tcBorders>
            <w:shd w:val="clear" w:color="auto" w:fill="auto"/>
            <w:vAlign w:val="center"/>
          </w:tcPr>
          <w:p w14:paraId="06ED1E1F"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bottom w:val="single" w:sz="4" w:space="0" w:color="auto"/>
            </w:tcBorders>
            <w:shd w:val="clear" w:color="auto" w:fill="auto"/>
            <w:vAlign w:val="center"/>
          </w:tcPr>
          <w:p w14:paraId="51A93CA4"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bottom w:val="single" w:sz="4" w:space="0" w:color="auto"/>
            </w:tcBorders>
            <w:shd w:val="clear" w:color="auto" w:fill="auto"/>
            <w:vAlign w:val="center"/>
          </w:tcPr>
          <w:p w14:paraId="64883C54"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bottom w:val="single" w:sz="4" w:space="0" w:color="auto"/>
            </w:tcBorders>
            <w:shd w:val="clear" w:color="auto" w:fill="auto"/>
            <w:vAlign w:val="center"/>
          </w:tcPr>
          <w:p w14:paraId="597F4E7C"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bottom w:val="single" w:sz="4" w:space="0" w:color="auto"/>
            </w:tcBorders>
            <w:shd w:val="clear" w:color="auto" w:fill="auto"/>
            <w:vAlign w:val="center"/>
          </w:tcPr>
          <w:p w14:paraId="03F2E17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bottom w:val="single" w:sz="4" w:space="0" w:color="auto"/>
            </w:tcBorders>
            <w:shd w:val="clear" w:color="auto" w:fill="auto"/>
            <w:vAlign w:val="center"/>
          </w:tcPr>
          <w:p w14:paraId="17BF38DE"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Suprafața</w:t>
            </w:r>
          </w:p>
          <w:p w14:paraId="1DF55273"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105"/>
                <w:sz w:val="12"/>
                <w:szCs w:val="12"/>
                <w:lang w:val="en-GB"/>
              </w:rPr>
              <w:t>habitatului</w:t>
            </w:r>
          </w:p>
        </w:tc>
        <w:tc>
          <w:tcPr>
            <w:tcW w:w="313" w:type="pct"/>
            <w:tcBorders>
              <w:top w:val="single" w:sz="2" w:space="0" w:color="auto"/>
              <w:bottom w:val="single" w:sz="4" w:space="0" w:color="auto"/>
            </w:tcBorders>
            <w:shd w:val="clear" w:color="auto" w:fill="auto"/>
            <w:vAlign w:val="center"/>
          </w:tcPr>
          <w:p w14:paraId="6768C949"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5"/>
                <w:w w:val="105"/>
                <w:sz w:val="12"/>
                <w:szCs w:val="12"/>
                <w:lang w:val="en-GB"/>
              </w:rPr>
              <w:t>ha</w:t>
            </w:r>
          </w:p>
        </w:tc>
        <w:tc>
          <w:tcPr>
            <w:tcW w:w="187" w:type="pct"/>
            <w:tcBorders>
              <w:top w:val="single" w:sz="2" w:space="0" w:color="auto"/>
              <w:bottom w:val="single" w:sz="4" w:space="0" w:color="auto"/>
            </w:tcBorders>
            <w:shd w:val="clear" w:color="auto" w:fill="auto"/>
            <w:vAlign w:val="center"/>
          </w:tcPr>
          <w:p w14:paraId="39FEE89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bottom w:val="single" w:sz="4" w:space="0" w:color="auto"/>
            </w:tcBorders>
            <w:shd w:val="clear" w:color="auto" w:fill="auto"/>
            <w:vAlign w:val="center"/>
          </w:tcPr>
          <w:p w14:paraId="032E828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bottom w:val="single" w:sz="4" w:space="0" w:color="auto"/>
            </w:tcBorders>
            <w:shd w:val="clear" w:color="auto" w:fill="auto"/>
            <w:vAlign w:val="center"/>
          </w:tcPr>
          <w:p w14:paraId="2A51AD43"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bCs/>
                <w:noProof/>
                <w:sz w:val="12"/>
                <w:szCs w:val="12"/>
                <w:lang w:val="en-GB"/>
              </w:rPr>
              <w:t>Trebuie definită în termen de 2 ani</w:t>
            </w:r>
          </w:p>
        </w:tc>
        <w:tc>
          <w:tcPr>
            <w:tcW w:w="109" w:type="pct"/>
            <w:tcBorders>
              <w:top w:val="single" w:sz="2" w:space="0" w:color="auto"/>
              <w:bottom w:val="single" w:sz="4" w:space="0" w:color="auto"/>
            </w:tcBorders>
            <w:shd w:val="clear" w:color="auto" w:fill="auto"/>
            <w:vAlign w:val="center"/>
          </w:tcPr>
          <w:p w14:paraId="1A70BCBC" w14:textId="3976BCC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2" w:space="0" w:color="auto"/>
              <w:bottom w:val="single" w:sz="4" w:space="0" w:color="auto"/>
            </w:tcBorders>
            <w:shd w:val="clear" w:color="auto" w:fill="auto"/>
            <w:vAlign w:val="center"/>
          </w:tcPr>
          <w:p w14:paraId="6C012507" w14:textId="3D05513D"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reducerea suprafeței habitatelor favorabile speciei prin deranjul produs de lucrările de exploatare</w:t>
            </w:r>
          </w:p>
        </w:tc>
        <w:tc>
          <w:tcPr>
            <w:tcW w:w="227" w:type="pct"/>
            <w:tcBorders>
              <w:top w:val="single" w:sz="2" w:space="0" w:color="auto"/>
              <w:bottom w:val="single" w:sz="4" w:space="0" w:color="auto"/>
            </w:tcBorders>
            <w:shd w:val="clear" w:color="auto" w:fill="auto"/>
            <w:vAlign w:val="center"/>
          </w:tcPr>
          <w:p w14:paraId="02F66938" w14:textId="776A96B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bottom w:val="single" w:sz="2" w:space="0" w:color="auto"/>
            </w:tcBorders>
            <w:shd w:val="clear" w:color="auto" w:fill="auto"/>
            <w:vAlign w:val="center"/>
          </w:tcPr>
          <w:p w14:paraId="422F3D92" w14:textId="3155371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2" w:space="0" w:color="auto"/>
              <w:bottom w:val="single" w:sz="4" w:space="0" w:color="auto"/>
              <w:right w:val="single" w:sz="18" w:space="0" w:color="auto"/>
            </w:tcBorders>
            <w:shd w:val="clear" w:color="auto" w:fill="auto"/>
            <w:vAlign w:val="center"/>
          </w:tcPr>
          <w:p w14:paraId="2959D4AC" w14:textId="2D2E331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 produce un deranj temporar penru specie în zona parchetelor de exploatare</w:t>
            </w:r>
          </w:p>
        </w:tc>
        <w:tc>
          <w:tcPr>
            <w:tcW w:w="346" w:type="pct"/>
            <w:tcBorders>
              <w:top w:val="single" w:sz="2" w:space="0" w:color="auto"/>
              <w:bottom w:val="single" w:sz="4" w:space="0" w:color="auto"/>
              <w:right w:val="single" w:sz="18" w:space="0" w:color="auto"/>
            </w:tcBorders>
            <w:shd w:val="clear" w:color="auto" w:fill="auto"/>
            <w:vAlign w:val="center"/>
          </w:tcPr>
          <w:p w14:paraId="69AF2639" w14:textId="606A976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Evitarea autorizării simultane de parchete de exploatare pe suprafețe învecinate pentru a nu produce fragmentarea habitatului speciei</w:t>
            </w:r>
          </w:p>
        </w:tc>
        <w:tc>
          <w:tcPr>
            <w:tcW w:w="342" w:type="pct"/>
            <w:tcBorders>
              <w:top w:val="single" w:sz="2" w:space="0" w:color="auto"/>
              <w:bottom w:val="single" w:sz="4" w:space="0" w:color="auto"/>
              <w:right w:val="single" w:sz="18" w:space="0" w:color="auto"/>
            </w:tcBorders>
            <w:shd w:val="clear" w:color="auto" w:fill="auto"/>
            <w:vAlign w:val="center"/>
          </w:tcPr>
          <w:p w14:paraId="7F5A41D4" w14:textId="743F1E0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6DF4F19" w14:textId="449C5C26" w:rsidTr="00DE3FCA">
        <w:trPr>
          <w:cantSplit/>
          <w:trHeight w:val="227"/>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2621160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4" w:space="0" w:color="auto"/>
              <w:bottom w:val="single" w:sz="2" w:space="0" w:color="auto"/>
            </w:tcBorders>
            <w:shd w:val="clear" w:color="auto" w:fill="auto"/>
            <w:textDirection w:val="btLr"/>
            <w:vAlign w:val="center"/>
          </w:tcPr>
          <w:p w14:paraId="5E56DA5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4" w:space="0" w:color="auto"/>
              <w:bottom w:val="single" w:sz="2" w:space="0" w:color="auto"/>
            </w:tcBorders>
            <w:shd w:val="clear" w:color="auto" w:fill="auto"/>
            <w:vAlign w:val="center"/>
          </w:tcPr>
          <w:p w14:paraId="4503269A"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4" w:space="0" w:color="auto"/>
              <w:bottom w:val="single" w:sz="2" w:space="0" w:color="auto"/>
            </w:tcBorders>
            <w:shd w:val="clear" w:color="auto" w:fill="auto"/>
            <w:vAlign w:val="center"/>
          </w:tcPr>
          <w:p w14:paraId="24ECCA79"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4" w:space="0" w:color="auto"/>
              <w:bottom w:val="single" w:sz="2" w:space="0" w:color="auto"/>
            </w:tcBorders>
            <w:shd w:val="clear" w:color="auto" w:fill="auto"/>
            <w:vAlign w:val="center"/>
          </w:tcPr>
          <w:p w14:paraId="2B204658"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4" w:space="0" w:color="auto"/>
              <w:bottom w:val="single" w:sz="2" w:space="0" w:color="auto"/>
            </w:tcBorders>
            <w:shd w:val="clear" w:color="auto" w:fill="auto"/>
            <w:vAlign w:val="center"/>
          </w:tcPr>
          <w:p w14:paraId="1037754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4" w:space="0" w:color="auto"/>
              <w:bottom w:val="single" w:sz="2" w:space="0" w:color="auto"/>
            </w:tcBorders>
            <w:shd w:val="clear" w:color="auto" w:fill="auto"/>
            <w:vAlign w:val="center"/>
          </w:tcPr>
          <w:p w14:paraId="3A9A5645"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4" w:space="0" w:color="auto"/>
              <w:bottom w:val="single" w:sz="2" w:space="0" w:color="auto"/>
            </w:tcBorders>
            <w:shd w:val="clear" w:color="auto" w:fill="auto"/>
            <w:vAlign w:val="center"/>
          </w:tcPr>
          <w:p w14:paraId="4DEC611E"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4" w:space="0" w:color="auto"/>
              <w:bottom w:val="single" w:sz="2" w:space="0" w:color="auto"/>
            </w:tcBorders>
            <w:shd w:val="clear" w:color="auto" w:fill="auto"/>
            <w:vAlign w:val="center"/>
          </w:tcPr>
          <w:p w14:paraId="0056A3C1"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4" w:space="0" w:color="auto"/>
              <w:bottom w:val="single" w:sz="2" w:space="0" w:color="auto"/>
            </w:tcBorders>
            <w:shd w:val="clear" w:color="auto" w:fill="auto"/>
            <w:vAlign w:val="center"/>
          </w:tcPr>
          <w:p w14:paraId="16D4CD27"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4" w:space="0" w:color="auto"/>
              <w:bottom w:val="single" w:sz="2" w:space="0" w:color="auto"/>
            </w:tcBorders>
            <w:shd w:val="clear" w:color="auto" w:fill="auto"/>
            <w:vAlign w:val="center"/>
          </w:tcPr>
          <w:p w14:paraId="7CCF00D2"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4" w:space="0" w:color="auto"/>
              <w:left w:val="single" w:sz="2" w:space="0" w:color="000000"/>
              <w:bottom w:val="single" w:sz="2" w:space="0" w:color="auto"/>
              <w:right w:val="single" w:sz="2" w:space="0" w:color="000000"/>
            </w:tcBorders>
            <w:shd w:val="clear" w:color="auto" w:fill="auto"/>
            <w:vAlign w:val="center"/>
          </w:tcPr>
          <w:p w14:paraId="2C5F7494"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protecție strictă (raza de 100 m în jurul cuibului)</w:t>
            </w:r>
          </w:p>
        </w:tc>
        <w:tc>
          <w:tcPr>
            <w:tcW w:w="313" w:type="pct"/>
            <w:tcBorders>
              <w:top w:val="single" w:sz="4" w:space="0" w:color="auto"/>
              <w:left w:val="single" w:sz="2" w:space="0" w:color="000000"/>
              <w:bottom w:val="single" w:sz="2" w:space="0" w:color="auto"/>
              <w:right w:val="single" w:sz="2" w:space="0" w:color="000000"/>
            </w:tcBorders>
            <w:shd w:val="clear" w:color="auto" w:fill="auto"/>
            <w:vAlign w:val="center"/>
          </w:tcPr>
          <w:p w14:paraId="65081A38"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ha</w:t>
            </w:r>
          </w:p>
        </w:tc>
        <w:tc>
          <w:tcPr>
            <w:tcW w:w="187" w:type="pct"/>
            <w:tcBorders>
              <w:top w:val="single" w:sz="4" w:space="0" w:color="auto"/>
              <w:bottom w:val="single" w:sz="2" w:space="0" w:color="auto"/>
            </w:tcBorders>
            <w:shd w:val="clear" w:color="auto" w:fill="auto"/>
            <w:vAlign w:val="center"/>
          </w:tcPr>
          <w:p w14:paraId="02E2C8F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4" w:space="0" w:color="auto"/>
              <w:bottom w:val="single" w:sz="2" w:space="0" w:color="auto"/>
            </w:tcBorders>
            <w:shd w:val="clear" w:color="auto" w:fill="auto"/>
            <w:vAlign w:val="center"/>
          </w:tcPr>
          <w:p w14:paraId="514541F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000000"/>
              <w:bottom w:val="single" w:sz="2" w:space="0" w:color="auto"/>
              <w:right w:val="single" w:sz="2" w:space="0" w:color="000000"/>
            </w:tcBorders>
            <w:shd w:val="clear" w:color="auto" w:fill="auto"/>
            <w:vAlign w:val="center"/>
          </w:tcPr>
          <w:p w14:paraId="68FF7E96"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3,14 ha x nr. cuiburi</w:t>
            </w:r>
          </w:p>
        </w:tc>
        <w:tc>
          <w:tcPr>
            <w:tcW w:w="109" w:type="pct"/>
            <w:tcBorders>
              <w:top w:val="single" w:sz="4" w:space="0" w:color="auto"/>
              <w:bottom w:val="single" w:sz="2" w:space="0" w:color="auto"/>
            </w:tcBorders>
            <w:shd w:val="clear" w:color="auto" w:fill="auto"/>
            <w:vAlign w:val="center"/>
          </w:tcPr>
          <w:p w14:paraId="2CA82EA3" w14:textId="5FF3BB2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top w:val="single" w:sz="4" w:space="0" w:color="auto"/>
              <w:bottom w:val="single" w:sz="2" w:space="0" w:color="auto"/>
            </w:tcBorders>
            <w:shd w:val="clear" w:color="auto" w:fill="auto"/>
            <w:vAlign w:val="center"/>
          </w:tcPr>
          <w:p w14:paraId="298DFE18" w14:textId="76A7518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Soluțiile tehnice propuse nu aduc modificări asupra acestui parametru, nu au fost identificate cuiburi pe suprafața AS</w:t>
            </w:r>
          </w:p>
        </w:tc>
        <w:tc>
          <w:tcPr>
            <w:tcW w:w="227" w:type="pct"/>
            <w:tcBorders>
              <w:top w:val="single" w:sz="4" w:space="0" w:color="auto"/>
              <w:bottom w:val="single" w:sz="2" w:space="0" w:color="auto"/>
            </w:tcBorders>
            <w:shd w:val="clear" w:color="auto" w:fill="auto"/>
            <w:vAlign w:val="center"/>
          </w:tcPr>
          <w:p w14:paraId="47599557" w14:textId="1963353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52C31467" w14:textId="5DB80D7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top w:val="single" w:sz="4" w:space="0" w:color="auto"/>
              <w:bottom w:val="single" w:sz="2" w:space="0" w:color="auto"/>
              <w:right w:val="single" w:sz="18" w:space="0" w:color="auto"/>
            </w:tcBorders>
            <w:shd w:val="clear" w:color="auto" w:fill="auto"/>
            <w:vAlign w:val="center"/>
          </w:tcPr>
          <w:p w14:paraId="20F29F8B" w14:textId="78E9EE1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top w:val="single" w:sz="4" w:space="0" w:color="auto"/>
              <w:bottom w:val="single" w:sz="2" w:space="0" w:color="auto"/>
              <w:right w:val="single" w:sz="18" w:space="0" w:color="auto"/>
            </w:tcBorders>
            <w:shd w:val="clear" w:color="auto" w:fill="auto"/>
            <w:vAlign w:val="center"/>
          </w:tcPr>
          <w:p w14:paraId="3D87FAA4" w14:textId="4160C4D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top w:val="single" w:sz="4" w:space="0" w:color="auto"/>
              <w:bottom w:val="single" w:sz="2" w:space="0" w:color="auto"/>
              <w:right w:val="single" w:sz="18" w:space="0" w:color="auto"/>
            </w:tcBorders>
            <w:shd w:val="clear" w:color="auto" w:fill="auto"/>
            <w:vAlign w:val="center"/>
          </w:tcPr>
          <w:p w14:paraId="24A74171" w14:textId="386C8B7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3C9850A6" w14:textId="3F865A0D" w:rsidTr="00DE3FCA">
        <w:trPr>
          <w:cantSplit/>
          <w:trHeight w:val="283"/>
          <w:jc w:val="center"/>
        </w:trPr>
        <w:tc>
          <w:tcPr>
            <w:tcW w:w="131" w:type="pct"/>
            <w:vMerge/>
            <w:tcBorders>
              <w:top w:val="single" w:sz="2" w:space="0" w:color="auto"/>
              <w:left w:val="single" w:sz="18" w:space="0" w:color="auto"/>
              <w:right w:val="single" w:sz="2" w:space="0" w:color="auto"/>
            </w:tcBorders>
            <w:shd w:val="clear" w:color="auto" w:fill="auto"/>
            <w:textDirection w:val="btLr"/>
            <w:vAlign w:val="center"/>
          </w:tcPr>
          <w:p w14:paraId="0FEA1D05"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2" w:space="0" w:color="auto"/>
            </w:tcBorders>
            <w:shd w:val="clear" w:color="auto" w:fill="auto"/>
            <w:textDirection w:val="btLr"/>
            <w:vAlign w:val="center"/>
          </w:tcPr>
          <w:p w14:paraId="2367FF5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2" w:space="0" w:color="auto"/>
            </w:tcBorders>
            <w:shd w:val="clear" w:color="auto" w:fill="auto"/>
            <w:vAlign w:val="center"/>
          </w:tcPr>
          <w:p w14:paraId="67BC759D"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tcBorders>
            <w:shd w:val="clear" w:color="auto" w:fill="auto"/>
            <w:vAlign w:val="center"/>
          </w:tcPr>
          <w:p w14:paraId="43F8F847"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tcBorders>
            <w:shd w:val="clear" w:color="auto" w:fill="auto"/>
            <w:vAlign w:val="center"/>
          </w:tcPr>
          <w:p w14:paraId="41599961"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tcBorders>
            <w:shd w:val="clear" w:color="auto" w:fill="auto"/>
            <w:vAlign w:val="center"/>
          </w:tcPr>
          <w:p w14:paraId="255DF30F"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tcBorders>
            <w:shd w:val="clear" w:color="auto" w:fill="auto"/>
            <w:vAlign w:val="center"/>
          </w:tcPr>
          <w:p w14:paraId="2042519B"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tcBorders>
            <w:shd w:val="clear" w:color="auto" w:fill="auto"/>
            <w:vAlign w:val="center"/>
          </w:tcPr>
          <w:p w14:paraId="2B4161E7"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tcBorders>
            <w:shd w:val="clear" w:color="auto" w:fill="auto"/>
            <w:vAlign w:val="center"/>
          </w:tcPr>
          <w:p w14:paraId="0655B669"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tcBorders>
            <w:shd w:val="clear" w:color="auto" w:fill="auto"/>
            <w:vAlign w:val="center"/>
          </w:tcPr>
          <w:p w14:paraId="2143854E"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tcBorders>
            <w:shd w:val="clear" w:color="auto" w:fill="auto"/>
            <w:vAlign w:val="center"/>
          </w:tcPr>
          <w:p w14:paraId="365DCCCA"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000000"/>
              <w:bottom w:val="single" w:sz="2" w:space="0" w:color="000000"/>
              <w:right w:val="single" w:sz="2" w:space="0" w:color="000000"/>
            </w:tcBorders>
            <w:shd w:val="clear" w:color="auto" w:fill="auto"/>
            <w:vAlign w:val="center"/>
          </w:tcPr>
          <w:p w14:paraId="478637DA"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tampon (raza de 300 m în jurul cuibului)</w:t>
            </w:r>
          </w:p>
        </w:tc>
        <w:tc>
          <w:tcPr>
            <w:tcW w:w="313" w:type="pct"/>
            <w:tcBorders>
              <w:top w:val="single" w:sz="2" w:space="0" w:color="auto"/>
              <w:left w:val="single" w:sz="2" w:space="0" w:color="000000"/>
              <w:bottom w:val="single" w:sz="2" w:space="0" w:color="000000"/>
              <w:right w:val="single" w:sz="2" w:space="0" w:color="000000"/>
            </w:tcBorders>
            <w:shd w:val="clear" w:color="auto" w:fill="auto"/>
            <w:vAlign w:val="center"/>
          </w:tcPr>
          <w:p w14:paraId="03197134"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ha</w:t>
            </w:r>
          </w:p>
        </w:tc>
        <w:tc>
          <w:tcPr>
            <w:tcW w:w="187" w:type="pct"/>
            <w:tcBorders>
              <w:top w:val="single" w:sz="2" w:space="0" w:color="auto"/>
            </w:tcBorders>
            <w:shd w:val="clear" w:color="auto" w:fill="auto"/>
            <w:vAlign w:val="center"/>
          </w:tcPr>
          <w:p w14:paraId="0218848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tcBorders>
            <w:shd w:val="clear" w:color="auto" w:fill="auto"/>
            <w:vAlign w:val="center"/>
          </w:tcPr>
          <w:p w14:paraId="01A1D298"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000000"/>
              <w:bottom w:val="single" w:sz="2" w:space="0" w:color="000000"/>
              <w:right w:val="single" w:sz="2" w:space="0" w:color="000000"/>
            </w:tcBorders>
            <w:shd w:val="clear" w:color="auto" w:fill="auto"/>
            <w:vAlign w:val="center"/>
          </w:tcPr>
          <w:p w14:paraId="3818D2A1"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28,26 ha x nr. cuiburi</w:t>
            </w:r>
          </w:p>
        </w:tc>
        <w:tc>
          <w:tcPr>
            <w:tcW w:w="109" w:type="pct"/>
            <w:tcBorders>
              <w:top w:val="single" w:sz="2" w:space="0" w:color="auto"/>
            </w:tcBorders>
            <w:shd w:val="clear" w:color="auto" w:fill="auto"/>
            <w:vAlign w:val="center"/>
          </w:tcPr>
          <w:p w14:paraId="2B552C4B" w14:textId="2680DAC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nu</w:t>
            </w:r>
          </w:p>
        </w:tc>
        <w:tc>
          <w:tcPr>
            <w:tcW w:w="269" w:type="pct"/>
            <w:tcBorders>
              <w:top w:val="single" w:sz="2" w:space="0" w:color="auto"/>
            </w:tcBorders>
            <w:shd w:val="clear" w:color="auto" w:fill="auto"/>
            <w:vAlign w:val="center"/>
          </w:tcPr>
          <w:p w14:paraId="47F8BA38" w14:textId="60D047E4"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Soluțiile tehnice propuse nu aduc modificări asupra acestui parametru, nu au fost identificate cuiburi pe suprafața AS</w:t>
            </w:r>
          </w:p>
        </w:tc>
        <w:tc>
          <w:tcPr>
            <w:tcW w:w="227" w:type="pct"/>
            <w:tcBorders>
              <w:top w:val="single" w:sz="2" w:space="0" w:color="auto"/>
            </w:tcBorders>
            <w:shd w:val="clear" w:color="auto" w:fill="auto"/>
            <w:vAlign w:val="center"/>
          </w:tcPr>
          <w:p w14:paraId="2C0CC8D7" w14:textId="37B43A0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0181B96D" w14:textId="3F07E2C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c>
          <w:tcPr>
            <w:tcW w:w="261" w:type="pct"/>
            <w:tcBorders>
              <w:top w:val="single" w:sz="2" w:space="0" w:color="auto"/>
              <w:right w:val="single" w:sz="18" w:space="0" w:color="auto"/>
            </w:tcBorders>
            <w:shd w:val="clear" w:color="auto" w:fill="auto"/>
            <w:vAlign w:val="center"/>
          </w:tcPr>
          <w:p w14:paraId="68B32B7D" w14:textId="2C9379E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6" w:type="pct"/>
            <w:tcBorders>
              <w:top w:val="single" w:sz="2" w:space="0" w:color="auto"/>
              <w:right w:val="single" w:sz="18" w:space="0" w:color="auto"/>
            </w:tcBorders>
            <w:shd w:val="clear" w:color="auto" w:fill="auto"/>
            <w:vAlign w:val="center"/>
          </w:tcPr>
          <w:p w14:paraId="203981F0" w14:textId="30B97B8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342" w:type="pct"/>
            <w:tcBorders>
              <w:top w:val="single" w:sz="2" w:space="0" w:color="auto"/>
              <w:right w:val="single" w:sz="18" w:space="0" w:color="auto"/>
            </w:tcBorders>
            <w:shd w:val="clear" w:color="auto" w:fill="auto"/>
            <w:vAlign w:val="center"/>
          </w:tcPr>
          <w:p w14:paraId="593A862A" w14:textId="56C58CC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2B7F58A2" w14:textId="3539D904"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3A5AC75F"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479F63E6"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48C846F8"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46577ED2"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25A91941"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633A99B8"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5A281025"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4E002F49"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7822E72C"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6E0B7326"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484D75DC"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EAF58E7"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Arbori de biodiversitate</w:t>
            </w:r>
          </w:p>
        </w:tc>
        <w:tc>
          <w:tcPr>
            <w:tcW w:w="31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7F289E9"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Număr arbori maturi / ha</w:t>
            </w:r>
          </w:p>
        </w:tc>
        <w:tc>
          <w:tcPr>
            <w:tcW w:w="187" w:type="pct"/>
            <w:shd w:val="clear" w:color="auto" w:fill="auto"/>
            <w:vAlign w:val="center"/>
          </w:tcPr>
          <w:p w14:paraId="7EA16A0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116CE20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928514F"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Cel puțin 5</w:t>
            </w:r>
          </w:p>
        </w:tc>
        <w:tc>
          <w:tcPr>
            <w:tcW w:w="109" w:type="pct"/>
            <w:shd w:val="clear" w:color="auto" w:fill="auto"/>
            <w:vAlign w:val="center"/>
          </w:tcPr>
          <w:p w14:paraId="3AC3F59A" w14:textId="45D679C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shd w:val="clear" w:color="auto" w:fill="auto"/>
            <w:vAlign w:val="center"/>
          </w:tcPr>
          <w:p w14:paraId="0AB1EDBD" w14:textId="28E451C5"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la tăierile progresive, în mod special la cele de racordare, tăierile de conservare, de igienă, rărituri sau curățiri pot fi extrași arborii de biodiversitate</w:t>
            </w:r>
          </w:p>
        </w:tc>
        <w:tc>
          <w:tcPr>
            <w:tcW w:w="2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6FA2880" w14:textId="58AF3CD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 arbori / ha</w:t>
            </w:r>
          </w:p>
        </w:tc>
        <w:tc>
          <w:tcPr>
            <w:tcW w:w="237" w:type="pct"/>
            <w:tcBorders>
              <w:bottom w:val="single" w:sz="2" w:space="0" w:color="auto"/>
            </w:tcBorders>
            <w:shd w:val="clear" w:color="auto" w:fill="auto"/>
            <w:vAlign w:val="center"/>
          </w:tcPr>
          <w:p w14:paraId="25F0A339" w14:textId="21E45F9B"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1BB28AB1" w14:textId="661686D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numărul de arbori de biodiversitate/ha scade sub valoarea țintă</w:t>
            </w:r>
          </w:p>
        </w:tc>
        <w:tc>
          <w:tcPr>
            <w:tcW w:w="346" w:type="pct"/>
            <w:tcBorders>
              <w:right w:val="single" w:sz="18" w:space="0" w:color="auto"/>
            </w:tcBorders>
            <w:shd w:val="clear" w:color="auto" w:fill="auto"/>
            <w:vAlign w:val="center"/>
          </w:tcPr>
          <w:p w14:paraId="07474D8A" w14:textId="093F39D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342" w:type="pct"/>
            <w:tcBorders>
              <w:right w:val="single" w:sz="18" w:space="0" w:color="auto"/>
            </w:tcBorders>
            <w:shd w:val="clear" w:color="auto" w:fill="auto"/>
            <w:vAlign w:val="center"/>
          </w:tcPr>
          <w:p w14:paraId="55766DDD" w14:textId="599A201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5C3170D" w14:textId="3B61A31C" w:rsidTr="00DE3FCA">
        <w:trPr>
          <w:cantSplit/>
          <w:trHeight w:val="283"/>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4F77F865"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488127B6"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1DDD55F9"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shd w:val="clear" w:color="auto" w:fill="auto"/>
            <w:vAlign w:val="center"/>
          </w:tcPr>
          <w:p w14:paraId="4F37F7AA"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3125162A"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76D0283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2AA2BEF6"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4084B13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3D8F809E"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45460DFB"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2B933532"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96C7EEE"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Păduri maturi / bătrâni</w:t>
            </w:r>
          </w:p>
        </w:tc>
        <w:tc>
          <w:tcPr>
            <w:tcW w:w="31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24E3A0A"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Procent parcele cu vârstă de peste 60 de ani la nivel de sit</w:t>
            </w:r>
          </w:p>
        </w:tc>
        <w:tc>
          <w:tcPr>
            <w:tcW w:w="187" w:type="pct"/>
            <w:shd w:val="clear" w:color="auto" w:fill="auto"/>
            <w:vAlign w:val="center"/>
          </w:tcPr>
          <w:p w14:paraId="6E1579B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48EAFA0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987DB1A"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Cel puțin 40</w:t>
            </w:r>
          </w:p>
        </w:tc>
        <w:tc>
          <w:tcPr>
            <w:tcW w:w="109" w:type="pct"/>
            <w:shd w:val="clear" w:color="auto" w:fill="auto"/>
            <w:vAlign w:val="center"/>
          </w:tcPr>
          <w:p w14:paraId="6BED637D" w14:textId="6758832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da</w:t>
            </w:r>
          </w:p>
        </w:tc>
        <w:tc>
          <w:tcPr>
            <w:tcW w:w="269" w:type="pct"/>
            <w:shd w:val="clear" w:color="auto" w:fill="auto"/>
            <w:vAlign w:val="center"/>
          </w:tcPr>
          <w:p w14:paraId="0D0E93BF" w14:textId="74ACDE8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rPr>
              <w:t>prin efectuarea lucrărilor propuse se poate reduce suprafața pădurilor bătrâne</w:t>
            </w:r>
          </w:p>
        </w:tc>
        <w:tc>
          <w:tcPr>
            <w:tcW w:w="22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346B811" w14:textId="502F829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4B10280F" w14:textId="2F3A53F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semnificativ</w:t>
            </w:r>
          </w:p>
        </w:tc>
        <w:tc>
          <w:tcPr>
            <w:tcW w:w="261" w:type="pct"/>
            <w:tcBorders>
              <w:right w:val="single" w:sz="18" w:space="0" w:color="auto"/>
            </w:tcBorders>
            <w:shd w:val="clear" w:color="auto" w:fill="auto"/>
            <w:vAlign w:val="center"/>
          </w:tcPr>
          <w:p w14:paraId="45DDB705" w14:textId="6BB455D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se poate produce, temporar, un dezechilibru al claselor de vârstă</w:t>
            </w:r>
          </w:p>
        </w:tc>
        <w:tc>
          <w:tcPr>
            <w:tcW w:w="346" w:type="pct"/>
            <w:tcBorders>
              <w:right w:val="single" w:sz="18" w:space="0" w:color="auto"/>
            </w:tcBorders>
            <w:shd w:val="clear" w:color="auto" w:fill="auto"/>
            <w:vAlign w:val="center"/>
          </w:tcPr>
          <w:p w14:paraId="2BBB2B43" w14:textId="58F7DC7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este de </w:t>
            </w:r>
            <w:r w:rsidRPr="002A461E">
              <w:rPr>
                <w:rFonts w:cs="Times New Roman"/>
                <w:b/>
                <w:bCs/>
                <w:sz w:val="12"/>
                <w:szCs w:val="12"/>
              </w:rPr>
              <w:t>118,50 ha</w:t>
            </w:r>
            <w:r w:rsidRPr="002A461E">
              <w:rPr>
                <w:rFonts w:cs="Times New Roman"/>
                <w:sz w:val="12"/>
                <w:szCs w:val="12"/>
              </w:rPr>
              <w:t xml:space="preserve"> ceea ce reprezintă </w:t>
            </w:r>
            <w:r w:rsidRPr="002A461E">
              <w:rPr>
                <w:rFonts w:cs="Times New Roman"/>
                <w:b/>
                <w:bCs/>
                <w:sz w:val="12"/>
                <w:szCs w:val="12"/>
              </w:rPr>
              <w:t>74%</w:t>
            </w:r>
            <w:r w:rsidRPr="002A461E">
              <w:rPr>
                <w:rFonts w:cs="Times New Roman"/>
                <w:sz w:val="12"/>
                <w:szCs w:val="12"/>
              </w:rPr>
              <w:t xml:space="preserve"> din suprafața totală</w:t>
            </w:r>
            <w:r w:rsidRPr="002A461E">
              <w:rPr>
                <w:rFonts w:eastAsia="Calibri" w:cs="Times New Roman"/>
                <w:noProof/>
                <w:sz w:val="12"/>
                <w:szCs w:val="12"/>
                <w:lang w:val="en-GB"/>
              </w:rPr>
              <w:t xml:space="preserve"> </w:t>
            </w:r>
          </w:p>
        </w:tc>
        <w:tc>
          <w:tcPr>
            <w:tcW w:w="342" w:type="pct"/>
            <w:tcBorders>
              <w:right w:val="single" w:sz="18" w:space="0" w:color="auto"/>
            </w:tcBorders>
            <w:shd w:val="clear" w:color="auto" w:fill="auto"/>
            <w:vAlign w:val="center"/>
          </w:tcPr>
          <w:p w14:paraId="467764C2" w14:textId="70E8B8F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rPr>
              <w:t>nesemnificativ</w:t>
            </w:r>
          </w:p>
        </w:tc>
      </w:tr>
      <w:tr w:rsidR="002A461E" w:rsidRPr="002A461E" w14:paraId="0D3DA6C5" w14:textId="6D6141E3"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08583E92"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4" w:space="0" w:color="auto"/>
            </w:tcBorders>
            <w:shd w:val="clear" w:color="auto" w:fill="auto"/>
            <w:textDirection w:val="btLr"/>
            <w:vAlign w:val="center"/>
          </w:tcPr>
          <w:p w14:paraId="3C650948"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4" w:space="0" w:color="auto"/>
            </w:tcBorders>
            <w:shd w:val="clear" w:color="auto" w:fill="auto"/>
            <w:textDirection w:val="btLr"/>
            <w:vAlign w:val="center"/>
          </w:tcPr>
          <w:p w14:paraId="0B21E960" w14:textId="77777777" w:rsidR="00BC20DE" w:rsidRPr="002A461E" w:rsidRDefault="00BC20DE" w:rsidP="00BC20DE">
            <w:pPr>
              <w:spacing w:after="0" w:line="240" w:lineRule="auto"/>
              <w:jc w:val="center"/>
              <w:rPr>
                <w:rFonts w:eastAsia="Calibri" w:cs="Times New Roman"/>
                <w:b/>
                <w:bCs/>
                <w:noProof/>
                <w:w w:val="95"/>
                <w:sz w:val="12"/>
                <w:szCs w:val="12"/>
                <w:lang w:val="en-GB"/>
              </w:rPr>
            </w:pPr>
            <w:r w:rsidRPr="002A461E">
              <w:rPr>
                <w:rFonts w:eastAsia="Calibri" w:cs="Times New Roman"/>
                <w:b/>
                <w:bCs/>
                <w:noProof/>
                <w:sz w:val="12"/>
                <w:szCs w:val="12"/>
                <w:lang w:val="en-US"/>
              </w:rPr>
              <w:t>A234</w:t>
            </w:r>
          </w:p>
        </w:tc>
        <w:tc>
          <w:tcPr>
            <w:tcW w:w="246" w:type="pct"/>
            <w:vMerge w:val="restart"/>
            <w:tcBorders>
              <w:top w:val="single" w:sz="4" w:space="0" w:color="auto"/>
            </w:tcBorders>
            <w:shd w:val="clear" w:color="auto" w:fill="auto"/>
            <w:vAlign w:val="center"/>
          </w:tcPr>
          <w:p w14:paraId="2F02AFAA"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Picus canus</w:t>
            </w:r>
          </w:p>
        </w:tc>
        <w:tc>
          <w:tcPr>
            <w:tcW w:w="158" w:type="pct"/>
            <w:vMerge w:val="restart"/>
            <w:tcBorders>
              <w:top w:val="single" w:sz="4" w:space="0" w:color="auto"/>
            </w:tcBorders>
            <w:shd w:val="clear" w:color="auto" w:fill="auto"/>
            <w:vAlign w:val="center"/>
          </w:tcPr>
          <w:p w14:paraId="1519D18C"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P</w:t>
            </w:r>
          </w:p>
        </w:tc>
        <w:tc>
          <w:tcPr>
            <w:tcW w:w="222" w:type="pct"/>
            <w:vMerge w:val="restart"/>
            <w:tcBorders>
              <w:top w:val="single" w:sz="4" w:space="0" w:color="auto"/>
            </w:tcBorders>
            <w:shd w:val="clear" w:color="auto" w:fill="auto"/>
            <w:vAlign w:val="center"/>
          </w:tcPr>
          <w:p w14:paraId="1A889199"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4" w:space="0" w:color="auto"/>
            </w:tcBorders>
            <w:shd w:val="clear" w:color="auto" w:fill="auto"/>
            <w:textDirection w:val="btLr"/>
            <w:vAlign w:val="center"/>
          </w:tcPr>
          <w:p w14:paraId="044654BB"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tcBorders>
              <w:top w:val="single" w:sz="4" w:space="0" w:color="auto"/>
            </w:tcBorders>
            <w:shd w:val="clear" w:color="auto" w:fill="auto"/>
            <w:textDirection w:val="btLr"/>
            <w:vAlign w:val="center"/>
          </w:tcPr>
          <w:p w14:paraId="192D3B9D" w14:textId="2F497F3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tcBorders>
              <w:top w:val="single" w:sz="4" w:space="0" w:color="auto"/>
            </w:tcBorders>
            <w:shd w:val="clear" w:color="auto" w:fill="auto"/>
            <w:textDirection w:val="btLr"/>
            <w:vAlign w:val="center"/>
          </w:tcPr>
          <w:p w14:paraId="7754B9EB" w14:textId="35B4D31C"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4" w:space="0" w:color="auto"/>
            </w:tcBorders>
            <w:shd w:val="clear" w:color="auto" w:fill="auto"/>
            <w:textDirection w:val="btLr"/>
            <w:vAlign w:val="center"/>
          </w:tcPr>
          <w:p w14:paraId="086D5BF1"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US"/>
              </w:rPr>
              <w:t>favorabilă</w:t>
            </w:r>
          </w:p>
        </w:tc>
        <w:tc>
          <w:tcPr>
            <w:tcW w:w="180" w:type="pct"/>
            <w:vMerge w:val="restart"/>
            <w:tcBorders>
              <w:top w:val="single" w:sz="4" w:space="0" w:color="auto"/>
            </w:tcBorders>
            <w:shd w:val="clear" w:color="auto" w:fill="auto"/>
            <w:textDirection w:val="btLr"/>
            <w:vAlign w:val="center"/>
          </w:tcPr>
          <w:p w14:paraId="666CF1DC"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menținerea</w:t>
            </w:r>
            <w:r w:rsidRPr="002A461E">
              <w:rPr>
                <w:rFonts w:eastAsia="Calibri" w:cs="Times New Roman"/>
                <w:noProof/>
                <w:spacing w:val="-2"/>
                <w:sz w:val="12"/>
                <w:szCs w:val="12"/>
                <w:lang w:val="en-US"/>
              </w:rPr>
              <w:t xml:space="preserve"> </w:t>
            </w:r>
            <w:r w:rsidRPr="002A461E">
              <w:rPr>
                <w:rFonts w:eastAsia="Calibri" w:cs="Times New Roman"/>
                <w:noProof/>
                <w:sz w:val="12"/>
                <w:szCs w:val="12"/>
                <w:lang w:val="en-US"/>
              </w:rPr>
              <w:t>stării de conservare</w:t>
            </w:r>
          </w:p>
        </w:tc>
        <w:tc>
          <w:tcPr>
            <w:tcW w:w="409" w:type="pct"/>
            <w:shd w:val="clear" w:color="auto" w:fill="auto"/>
            <w:vAlign w:val="center"/>
          </w:tcPr>
          <w:p w14:paraId="7C875F6F" w14:textId="77777777" w:rsidR="00BC20DE" w:rsidRPr="002A461E" w:rsidRDefault="00BC20DE" w:rsidP="00BC20DE">
            <w:pPr>
              <w:spacing w:after="0" w:line="240" w:lineRule="auto"/>
              <w:jc w:val="center"/>
              <w:rPr>
                <w:rFonts w:eastAsia="Calibri" w:cs="Times New Roman"/>
                <w:noProof/>
                <w:spacing w:val="-2"/>
                <w:w w:val="10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p w14:paraId="70650F58"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313" w:type="pct"/>
            <w:shd w:val="clear" w:color="auto" w:fill="auto"/>
            <w:vAlign w:val="center"/>
          </w:tcPr>
          <w:p w14:paraId="700AA411"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shd w:val="clear" w:color="auto" w:fill="auto"/>
            <w:vAlign w:val="center"/>
          </w:tcPr>
          <w:p w14:paraId="63451F2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630</w:t>
            </w:r>
          </w:p>
        </w:tc>
        <w:tc>
          <w:tcPr>
            <w:tcW w:w="168" w:type="pct"/>
            <w:shd w:val="clear" w:color="auto" w:fill="auto"/>
            <w:vAlign w:val="center"/>
          </w:tcPr>
          <w:p w14:paraId="6DC9FD0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427</w:t>
            </w:r>
          </w:p>
        </w:tc>
        <w:tc>
          <w:tcPr>
            <w:tcW w:w="319" w:type="pct"/>
            <w:shd w:val="clear" w:color="auto" w:fill="auto"/>
            <w:vAlign w:val="center"/>
          </w:tcPr>
          <w:p w14:paraId="78FDD7A7" w14:textId="2E06F398"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4"/>
                <w:w w:val="105"/>
                <w:sz w:val="12"/>
                <w:szCs w:val="12"/>
                <w:lang w:val="en-GB"/>
              </w:rPr>
              <w:t xml:space="preserve"> </w:t>
            </w:r>
            <w:r w:rsidRPr="002A461E">
              <w:rPr>
                <w:rFonts w:eastAsia="Calibri" w:cs="Times New Roman"/>
                <w:noProof/>
                <w:spacing w:val="-10"/>
                <w:w w:val="105"/>
                <w:sz w:val="12"/>
                <w:szCs w:val="12"/>
                <w:lang w:val="en-GB"/>
              </w:rPr>
              <w:t>1150</w:t>
            </w:r>
          </w:p>
        </w:tc>
        <w:tc>
          <w:tcPr>
            <w:tcW w:w="109" w:type="pct"/>
            <w:shd w:val="clear" w:color="auto" w:fill="auto"/>
            <w:vAlign w:val="center"/>
          </w:tcPr>
          <w:p w14:paraId="3D470C4B" w14:textId="5E6643C3"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shd w:val="clear" w:color="auto" w:fill="auto"/>
            <w:vAlign w:val="center"/>
          </w:tcPr>
          <w:p w14:paraId="69AF5F01" w14:textId="5272AEA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shd w:val="clear" w:color="auto" w:fill="auto"/>
            <w:vAlign w:val="center"/>
          </w:tcPr>
          <w:p w14:paraId="07DC8754" w14:textId="666BA47F"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bottom w:val="single" w:sz="2" w:space="0" w:color="auto"/>
            </w:tcBorders>
            <w:shd w:val="clear" w:color="auto" w:fill="auto"/>
            <w:vAlign w:val="center"/>
          </w:tcPr>
          <w:p w14:paraId="32404C73" w14:textId="6FEFE78D"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right w:val="single" w:sz="18" w:space="0" w:color="auto"/>
            </w:tcBorders>
            <w:shd w:val="clear" w:color="auto" w:fill="auto"/>
            <w:vAlign w:val="center"/>
          </w:tcPr>
          <w:p w14:paraId="67C1B4B0" w14:textId="5DBB8C86"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right w:val="single" w:sz="18" w:space="0" w:color="auto"/>
            </w:tcBorders>
            <w:shd w:val="clear" w:color="auto" w:fill="auto"/>
            <w:vAlign w:val="center"/>
          </w:tcPr>
          <w:p w14:paraId="47299262" w14:textId="5D80B10C"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right w:val="single" w:sz="18" w:space="0" w:color="auto"/>
            </w:tcBorders>
            <w:shd w:val="clear" w:color="auto" w:fill="auto"/>
            <w:vAlign w:val="center"/>
          </w:tcPr>
          <w:p w14:paraId="20E18941" w14:textId="174A02A2"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24394D3A" w14:textId="075B3951"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11339D73"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042BFC01"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266F60D2" w14:textId="77777777" w:rsidR="00BC20DE" w:rsidRPr="002A461E" w:rsidRDefault="00BC20DE" w:rsidP="00BC20DE">
            <w:pPr>
              <w:spacing w:after="0" w:line="240" w:lineRule="auto"/>
              <w:jc w:val="center"/>
              <w:rPr>
                <w:rFonts w:eastAsia="Calibri" w:cs="Times New Roman"/>
                <w:b/>
                <w:bCs/>
                <w:noProof/>
                <w:w w:val="95"/>
                <w:sz w:val="12"/>
                <w:szCs w:val="12"/>
                <w:lang w:val="en-GB"/>
              </w:rPr>
            </w:pPr>
          </w:p>
        </w:tc>
        <w:tc>
          <w:tcPr>
            <w:tcW w:w="246" w:type="pct"/>
            <w:vMerge/>
            <w:shd w:val="clear" w:color="auto" w:fill="auto"/>
            <w:vAlign w:val="center"/>
          </w:tcPr>
          <w:p w14:paraId="19E22372"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13768703"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45263337"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65879680"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1DA59E52"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75B75FE4"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16E69F33"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2876144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4" w:space="0" w:color="auto"/>
              <w:left w:val="single" w:sz="2" w:space="0" w:color="000000"/>
              <w:bottom w:val="single" w:sz="2" w:space="0" w:color="000000"/>
              <w:right w:val="single" w:sz="2" w:space="0" w:color="000000"/>
            </w:tcBorders>
            <w:shd w:val="clear" w:color="auto" w:fill="auto"/>
            <w:vAlign w:val="center"/>
          </w:tcPr>
          <w:p w14:paraId="54F412AC"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Suprafața</w:t>
            </w:r>
          </w:p>
          <w:p w14:paraId="327D4380"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105"/>
                <w:sz w:val="12"/>
                <w:szCs w:val="12"/>
                <w:lang w:val="en-GB"/>
              </w:rPr>
              <w:t>habitatului</w:t>
            </w:r>
          </w:p>
        </w:tc>
        <w:tc>
          <w:tcPr>
            <w:tcW w:w="313" w:type="pct"/>
            <w:tcBorders>
              <w:top w:val="single" w:sz="4" w:space="0" w:color="auto"/>
              <w:left w:val="single" w:sz="2" w:space="0" w:color="000000"/>
              <w:bottom w:val="single" w:sz="2" w:space="0" w:color="000000"/>
              <w:right w:val="single" w:sz="2" w:space="0" w:color="000000"/>
            </w:tcBorders>
            <w:shd w:val="clear" w:color="auto" w:fill="auto"/>
            <w:vAlign w:val="center"/>
          </w:tcPr>
          <w:p w14:paraId="0A935860"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5"/>
                <w:w w:val="105"/>
                <w:sz w:val="12"/>
                <w:szCs w:val="12"/>
                <w:lang w:val="en-GB"/>
              </w:rPr>
              <w:t>ha</w:t>
            </w:r>
          </w:p>
        </w:tc>
        <w:tc>
          <w:tcPr>
            <w:tcW w:w="187" w:type="pct"/>
            <w:tcBorders>
              <w:top w:val="single" w:sz="4" w:space="0" w:color="auto"/>
            </w:tcBorders>
            <w:shd w:val="clear" w:color="auto" w:fill="auto"/>
            <w:vAlign w:val="center"/>
          </w:tcPr>
          <w:p w14:paraId="51B20A4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4" w:space="0" w:color="auto"/>
            </w:tcBorders>
            <w:shd w:val="clear" w:color="auto" w:fill="auto"/>
            <w:vAlign w:val="center"/>
          </w:tcPr>
          <w:p w14:paraId="36422B5A"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000000"/>
              <w:bottom w:val="single" w:sz="2" w:space="0" w:color="000000"/>
              <w:right w:val="single" w:sz="2" w:space="0" w:color="000000"/>
            </w:tcBorders>
            <w:shd w:val="clear" w:color="auto" w:fill="auto"/>
            <w:vAlign w:val="center"/>
          </w:tcPr>
          <w:p w14:paraId="2385ED72"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Trebuie definită în termen de 2 ani</w:t>
            </w:r>
          </w:p>
        </w:tc>
        <w:tc>
          <w:tcPr>
            <w:tcW w:w="109" w:type="pct"/>
            <w:tcBorders>
              <w:top w:val="single" w:sz="4" w:space="0" w:color="auto"/>
            </w:tcBorders>
            <w:shd w:val="clear" w:color="auto" w:fill="auto"/>
            <w:vAlign w:val="center"/>
          </w:tcPr>
          <w:p w14:paraId="63F2E868" w14:textId="6AFC81D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4" w:space="0" w:color="auto"/>
            </w:tcBorders>
            <w:shd w:val="clear" w:color="auto" w:fill="auto"/>
            <w:vAlign w:val="center"/>
          </w:tcPr>
          <w:p w14:paraId="41AAA6F1" w14:textId="7A5D7AE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reducerea suprafeței habitatelor favorabile speciei prin deranjul produs de lucrările de exploatare</w:t>
            </w:r>
          </w:p>
        </w:tc>
        <w:tc>
          <w:tcPr>
            <w:tcW w:w="227" w:type="pct"/>
            <w:tcBorders>
              <w:top w:val="single" w:sz="4" w:space="0" w:color="auto"/>
              <w:left w:val="single" w:sz="2" w:space="0" w:color="000000"/>
              <w:bottom w:val="single" w:sz="2" w:space="0" w:color="000000"/>
              <w:right w:val="single" w:sz="2" w:space="0" w:color="000000"/>
            </w:tcBorders>
            <w:shd w:val="clear" w:color="auto" w:fill="auto"/>
            <w:vAlign w:val="center"/>
          </w:tcPr>
          <w:p w14:paraId="4AD341F1" w14:textId="399C2AF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2595A4F3" w14:textId="454FF4C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78E5D56A" w14:textId="276EC59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 produce un deranj temporar penru specie în zona parchetelor de exploatare</w:t>
            </w:r>
          </w:p>
        </w:tc>
        <w:tc>
          <w:tcPr>
            <w:tcW w:w="346" w:type="pct"/>
            <w:tcBorders>
              <w:right w:val="single" w:sz="18" w:space="0" w:color="auto"/>
            </w:tcBorders>
            <w:shd w:val="clear" w:color="auto" w:fill="auto"/>
            <w:vAlign w:val="center"/>
          </w:tcPr>
          <w:p w14:paraId="51B27C77" w14:textId="5FA02F3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Evitarea autorizării simultane de parchete de exploatare pe suprafețe învecinate pentru a nu produce fragmentarea habitatului speciei</w:t>
            </w:r>
          </w:p>
        </w:tc>
        <w:tc>
          <w:tcPr>
            <w:tcW w:w="342" w:type="pct"/>
            <w:tcBorders>
              <w:right w:val="single" w:sz="18" w:space="0" w:color="auto"/>
            </w:tcBorders>
            <w:shd w:val="clear" w:color="auto" w:fill="auto"/>
            <w:vAlign w:val="center"/>
          </w:tcPr>
          <w:p w14:paraId="475DC93B" w14:textId="1F41262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FEEFB8F" w14:textId="73FDBAC4"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45547E84"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bottom w:val="single" w:sz="4" w:space="0" w:color="auto"/>
            </w:tcBorders>
            <w:shd w:val="clear" w:color="auto" w:fill="auto"/>
            <w:textDirection w:val="btLr"/>
            <w:vAlign w:val="center"/>
          </w:tcPr>
          <w:p w14:paraId="55865CA0"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bottom w:val="single" w:sz="4" w:space="0" w:color="auto"/>
            </w:tcBorders>
            <w:shd w:val="clear" w:color="auto" w:fill="auto"/>
            <w:vAlign w:val="center"/>
          </w:tcPr>
          <w:p w14:paraId="1E9C5BB1" w14:textId="77777777" w:rsidR="00BC20DE" w:rsidRPr="002A461E" w:rsidRDefault="00BC20DE" w:rsidP="00BC20DE">
            <w:pPr>
              <w:spacing w:after="0" w:line="240" w:lineRule="auto"/>
              <w:jc w:val="center"/>
              <w:rPr>
                <w:rFonts w:eastAsia="Calibri" w:cs="Times New Roman"/>
                <w:b/>
                <w:bCs/>
                <w:noProof/>
                <w:w w:val="95"/>
                <w:sz w:val="12"/>
                <w:szCs w:val="12"/>
                <w:lang w:val="en-GB"/>
              </w:rPr>
            </w:pPr>
          </w:p>
        </w:tc>
        <w:tc>
          <w:tcPr>
            <w:tcW w:w="246" w:type="pct"/>
            <w:vMerge/>
            <w:tcBorders>
              <w:bottom w:val="single" w:sz="4" w:space="0" w:color="auto"/>
            </w:tcBorders>
            <w:shd w:val="clear" w:color="auto" w:fill="auto"/>
            <w:vAlign w:val="center"/>
          </w:tcPr>
          <w:p w14:paraId="6F76488D"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bottom w:val="single" w:sz="4" w:space="0" w:color="auto"/>
            </w:tcBorders>
            <w:shd w:val="clear" w:color="auto" w:fill="auto"/>
            <w:vAlign w:val="center"/>
          </w:tcPr>
          <w:p w14:paraId="27CA2C5B"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bottom w:val="single" w:sz="4" w:space="0" w:color="auto"/>
            </w:tcBorders>
            <w:shd w:val="clear" w:color="auto" w:fill="auto"/>
            <w:vAlign w:val="center"/>
          </w:tcPr>
          <w:p w14:paraId="12145E87"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bottom w:val="single" w:sz="4" w:space="0" w:color="auto"/>
            </w:tcBorders>
            <w:shd w:val="clear" w:color="auto" w:fill="auto"/>
            <w:vAlign w:val="center"/>
          </w:tcPr>
          <w:p w14:paraId="327B0EC0"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bottom w:val="single" w:sz="4" w:space="0" w:color="auto"/>
            </w:tcBorders>
            <w:shd w:val="clear" w:color="auto" w:fill="auto"/>
            <w:vAlign w:val="center"/>
          </w:tcPr>
          <w:p w14:paraId="35F1ADF3"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bottom w:val="single" w:sz="4" w:space="0" w:color="auto"/>
            </w:tcBorders>
            <w:shd w:val="clear" w:color="auto" w:fill="auto"/>
            <w:vAlign w:val="center"/>
          </w:tcPr>
          <w:p w14:paraId="13AB00B9"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bottom w:val="single" w:sz="4" w:space="0" w:color="auto"/>
            </w:tcBorders>
            <w:shd w:val="clear" w:color="auto" w:fill="auto"/>
            <w:vAlign w:val="center"/>
          </w:tcPr>
          <w:p w14:paraId="22476A96"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bottom w:val="single" w:sz="4" w:space="0" w:color="auto"/>
            </w:tcBorders>
            <w:shd w:val="clear" w:color="auto" w:fill="auto"/>
            <w:vAlign w:val="center"/>
          </w:tcPr>
          <w:p w14:paraId="28D0CADE"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000000"/>
              <w:left w:val="single" w:sz="2" w:space="0" w:color="000000"/>
              <w:bottom w:val="single" w:sz="4" w:space="0" w:color="auto"/>
              <w:right w:val="single" w:sz="2" w:space="0" w:color="000000"/>
            </w:tcBorders>
            <w:shd w:val="clear" w:color="auto" w:fill="auto"/>
            <w:vAlign w:val="center"/>
          </w:tcPr>
          <w:p w14:paraId="6D038056"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Tendintele populatiei</w:t>
            </w:r>
          </w:p>
        </w:tc>
        <w:tc>
          <w:tcPr>
            <w:tcW w:w="313" w:type="pct"/>
            <w:tcBorders>
              <w:top w:val="single" w:sz="2" w:space="0" w:color="000000"/>
              <w:left w:val="single" w:sz="2" w:space="0" w:color="000000"/>
              <w:bottom w:val="single" w:sz="4" w:space="0" w:color="auto"/>
              <w:right w:val="single" w:sz="2" w:space="0" w:color="000000"/>
            </w:tcBorders>
            <w:shd w:val="clear" w:color="auto" w:fill="auto"/>
            <w:vAlign w:val="center"/>
          </w:tcPr>
          <w:p w14:paraId="3A5F4D57"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Schimbare procent</w:t>
            </w:r>
          </w:p>
        </w:tc>
        <w:tc>
          <w:tcPr>
            <w:tcW w:w="187" w:type="pct"/>
            <w:tcBorders>
              <w:bottom w:val="single" w:sz="4" w:space="0" w:color="auto"/>
            </w:tcBorders>
            <w:shd w:val="clear" w:color="auto" w:fill="auto"/>
            <w:vAlign w:val="center"/>
          </w:tcPr>
          <w:p w14:paraId="7526E43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tcBorders>
              <w:bottom w:val="single" w:sz="4" w:space="0" w:color="auto"/>
            </w:tcBorders>
            <w:shd w:val="clear" w:color="auto" w:fill="auto"/>
            <w:vAlign w:val="center"/>
          </w:tcPr>
          <w:p w14:paraId="700EC5A2"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000000"/>
              <w:left w:val="single" w:sz="2" w:space="0" w:color="000000"/>
              <w:bottom w:val="single" w:sz="4" w:space="0" w:color="auto"/>
              <w:right w:val="single" w:sz="2" w:space="0" w:color="000000"/>
            </w:tcBorders>
            <w:shd w:val="clear" w:color="auto" w:fill="auto"/>
            <w:vAlign w:val="center"/>
          </w:tcPr>
          <w:p w14:paraId="01C0D12A"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Stabila sau in crestere</w:t>
            </w:r>
          </w:p>
        </w:tc>
        <w:tc>
          <w:tcPr>
            <w:tcW w:w="109" w:type="pct"/>
            <w:tcBorders>
              <w:bottom w:val="single" w:sz="4" w:space="0" w:color="auto"/>
            </w:tcBorders>
            <w:shd w:val="clear" w:color="auto" w:fill="auto"/>
            <w:vAlign w:val="center"/>
          </w:tcPr>
          <w:p w14:paraId="5D24EEBB" w14:textId="085CD04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bottom w:val="single" w:sz="4" w:space="0" w:color="auto"/>
            </w:tcBorders>
            <w:shd w:val="clear" w:color="auto" w:fill="auto"/>
            <w:vAlign w:val="center"/>
          </w:tcPr>
          <w:p w14:paraId="6CE757CC" w14:textId="1B368238"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000000"/>
              <w:left w:val="single" w:sz="2" w:space="0" w:color="000000"/>
              <w:bottom w:val="single" w:sz="4" w:space="0" w:color="auto"/>
              <w:right w:val="single" w:sz="2" w:space="0" w:color="000000"/>
            </w:tcBorders>
            <w:shd w:val="clear" w:color="auto" w:fill="auto"/>
            <w:vAlign w:val="center"/>
          </w:tcPr>
          <w:p w14:paraId="0220121E" w14:textId="2D78B1C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2363B6AF" w14:textId="3C036CD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bottom w:val="single" w:sz="4" w:space="0" w:color="auto"/>
              <w:right w:val="single" w:sz="18" w:space="0" w:color="auto"/>
            </w:tcBorders>
            <w:shd w:val="clear" w:color="auto" w:fill="auto"/>
            <w:vAlign w:val="center"/>
          </w:tcPr>
          <w:p w14:paraId="43640A61" w14:textId="6A723FE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bottom w:val="single" w:sz="4" w:space="0" w:color="auto"/>
              <w:right w:val="single" w:sz="18" w:space="0" w:color="auto"/>
            </w:tcBorders>
            <w:shd w:val="clear" w:color="auto" w:fill="auto"/>
            <w:vAlign w:val="center"/>
          </w:tcPr>
          <w:p w14:paraId="67F2E557" w14:textId="3C0A60A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bottom w:val="single" w:sz="4" w:space="0" w:color="auto"/>
              <w:right w:val="single" w:sz="18" w:space="0" w:color="auto"/>
            </w:tcBorders>
            <w:shd w:val="clear" w:color="auto" w:fill="auto"/>
            <w:vAlign w:val="center"/>
          </w:tcPr>
          <w:p w14:paraId="6C55296C" w14:textId="752BABE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D1857D3" w14:textId="1A2306E1"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3E35925D"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top w:val="single" w:sz="4" w:space="0" w:color="auto"/>
            </w:tcBorders>
            <w:shd w:val="clear" w:color="auto" w:fill="auto"/>
            <w:textDirection w:val="btLr"/>
            <w:vAlign w:val="center"/>
          </w:tcPr>
          <w:p w14:paraId="283CC58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top w:val="single" w:sz="4" w:space="0" w:color="auto"/>
            </w:tcBorders>
            <w:shd w:val="clear" w:color="auto" w:fill="auto"/>
            <w:vAlign w:val="center"/>
          </w:tcPr>
          <w:p w14:paraId="3E730B1C" w14:textId="77777777" w:rsidR="00BC20DE" w:rsidRPr="002A461E" w:rsidRDefault="00BC20DE" w:rsidP="00BC20DE">
            <w:pPr>
              <w:spacing w:after="0" w:line="240" w:lineRule="auto"/>
              <w:jc w:val="center"/>
              <w:rPr>
                <w:rFonts w:eastAsia="Calibri" w:cs="Times New Roman"/>
                <w:b/>
                <w:bCs/>
                <w:noProof/>
                <w:w w:val="95"/>
                <w:sz w:val="12"/>
                <w:szCs w:val="12"/>
                <w:lang w:val="en-GB"/>
              </w:rPr>
            </w:pPr>
          </w:p>
        </w:tc>
        <w:tc>
          <w:tcPr>
            <w:tcW w:w="246" w:type="pct"/>
            <w:vMerge/>
            <w:tcBorders>
              <w:top w:val="single" w:sz="4" w:space="0" w:color="auto"/>
            </w:tcBorders>
            <w:shd w:val="clear" w:color="auto" w:fill="auto"/>
            <w:vAlign w:val="center"/>
          </w:tcPr>
          <w:p w14:paraId="5E7E120D"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4" w:space="0" w:color="auto"/>
            </w:tcBorders>
            <w:shd w:val="clear" w:color="auto" w:fill="auto"/>
            <w:vAlign w:val="center"/>
          </w:tcPr>
          <w:p w14:paraId="2587779B"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4" w:space="0" w:color="auto"/>
            </w:tcBorders>
            <w:shd w:val="clear" w:color="auto" w:fill="auto"/>
            <w:vAlign w:val="center"/>
          </w:tcPr>
          <w:p w14:paraId="59044AF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4" w:space="0" w:color="auto"/>
            </w:tcBorders>
            <w:shd w:val="clear" w:color="auto" w:fill="auto"/>
            <w:vAlign w:val="center"/>
          </w:tcPr>
          <w:p w14:paraId="14BC3DB9"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4" w:space="0" w:color="auto"/>
            </w:tcBorders>
            <w:shd w:val="clear" w:color="auto" w:fill="auto"/>
            <w:vAlign w:val="center"/>
          </w:tcPr>
          <w:p w14:paraId="149895D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4" w:space="0" w:color="auto"/>
            </w:tcBorders>
            <w:shd w:val="clear" w:color="auto" w:fill="auto"/>
            <w:vAlign w:val="center"/>
          </w:tcPr>
          <w:p w14:paraId="3CB8EBFD"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4" w:space="0" w:color="auto"/>
            </w:tcBorders>
            <w:shd w:val="clear" w:color="auto" w:fill="auto"/>
            <w:vAlign w:val="center"/>
          </w:tcPr>
          <w:p w14:paraId="1D421A0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4" w:space="0" w:color="auto"/>
            </w:tcBorders>
            <w:shd w:val="clear" w:color="auto" w:fill="auto"/>
            <w:vAlign w:val="center"/>
          </w:tcPr>
          <w:p w14:paraId="0BEE806D"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4" w:space="0" w:color="auto"/>
              <w:left w:val="single" w:sz="2" w:space="0" w:color="000000"/>
              <w:bottom w:val="single" w:sz="2" w:space="0" w:color="000000"/>
              <w:right w:val="single" w:sz="2" w:space="0" w:color="000000"/>
            </w:tcBorders>
            <w:shd w:val="clear" w:color="auto" w:fill="auto"/>
            <w:vAlign w:val="center"/>
          </w:tcPr>
          <w:p w14:paraId="57C19A4E"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4" w:space="0" w:color="auto"/>
              <w:left w:val="single" w:sz="2" w:space="0" w:color="000000"/>
              <w:bottom w:val="single" w:sz="2" w:space="0" w:color="000000"/>
              <w:right w:val="single" w:sz="2" w:space="0" w:color="000000"/>
            </w:tcBorders>
            <w:shd w:val="clear" w:color="auto" w:fill="auto"/>
            <w:vAlign w:val="center"/>
          </w:tcPr>
          <w:p w14:paraId="394991D4"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Tipar spatial si temporal, intensitatea utilizarii habitatelor</w:t>
            </w:r>
          </w:p>
        </w:tc>
        <w:tc>
          <w:tcPr>
            <w:tcW w:w="187" w:type="pct"/>
            <w:tcBorders>
              <w:top w:val="single" w:sz="4" w:space="0" w:color="auto"/>
            </w:tcBorders>
            <w:shd w:val="clear" w:color="auto" w:fill="auto"/>
            <w:vAlign w:val="center"/>
          </w:tcPr>
          <w:p w14:paraId="566C56A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Fara scaderi semnificative</w:t>
            </w:r>
          </w:p>
        </w:tc>
        <w:tc>
          <w:tcPr>
            <w:tcW w:w="168" w:type="pct"/>
            <w:tcBorders>
              <w:top w:val="single" w:sz="4" w:space="0" w:color="auto"/>
            </w:tcBorders>
            <w:shd w:val="clear" w:color="auto" w:fill="auto"/>
            <w:vAlign w:val="center"/>
          </w:tcPr>
          <w:p w14:paraId="1544CF9C"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4" w:space="0" w:color="auto"/>
              <w:left w:val="single" w:sz="2" w:space="0" w:color="000000"/>
              <w:bottom w:val="single" w:sz="2" w:space="0" w:color="000000"/>
              <w:right w:val="single" w:sz="2" w:space="0" w:color="000000"/>
            </w:tcBorders>
            <w:shd w:val="clear" w:color="auto" w:fill="auto"/>
            <w:vAlign w:val="center"/>
          </w:tcPr>
          <w:p w14:paraId="0BDD5B15"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Fara scaderi semnificative</w:t>
            </w:r>
          </w:p>
        </w:tc>
        <w:tc>
          <w:tcPr>
            <w:tcW w:w="109" w:type="pct"/>
            <w:tcBorders>
              <w:top w:val="single" w:sz="4" w:space="0" w:color="auto"/>
            </w:tcBorders>
            <w:shd w:val="clear" w:color="auto" w:fill="auto"/>
            <w:vAlign w:val="center"/>
          </w:tcPr>
          <w:p w14:paraId="45FBEC13" w14:textId="03BB516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4" w:space="0" w:color="auto"/>
            </w:tcBorders>
            <w:shd w:val="clear" w:color="auto" w:fill="auto"/>
            <w:vAlign w:val="center"/>
          </w:tcPr>
          <w:p w14:paraId="6C9C7EA0" w14:textId="5703183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4" w:space="0" w:color="auto"/>
              <w:left w:val="single" w:sz="2" w:space="0" w:color="000000"/>
              <w:bottom w:val="single" w:sz="2" w:space="0" w:color="000000"/>
              <w:right w:val="single" w:sz="2" w:space="0" w:color="000000"/>
            </w:tcBorders>
            <w:shd w:val="clear" w:color="auto" w:fill="auto"/>
            <w:vAlign w:val="center"/>
          </w:tcPr>
          <w:p w14:paraId="4AB2A547" w14:textId="15A1DA3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427B7706" w14:textId="5FB9EEF5"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4" w:space="0" w:color="auto"/>
              <w:right w:val="single" w:sz="18" w:space="0" w:color="auto"/>
            </w:tcBorders>
            <w:shd w:val="clear" w:color="auto" w:fill="auto"/>
            <w:vAlign w:val="center"/>
          </w:tcPr>
          <w:p w14:paraId="1592000B" w14:textId="7B1121F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4" w:space="0" w:color="auto"/>
              <w:right w:val="single" w:sz="18" w:space="0" w:color="auto"/>
            </w:tcBorders>
            <w:shd w:val="clear" w:color="auto" w:fill="auto"/>
            <w:vAlign w:val="center"/>
          </w:tcPr>
          <w:p w14:paraId="4CCB95EB" w14:textId="5B50EF5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4" w:space="0" w:color="auto"/>
              <w:right w:val="single" w:sz="18" w:space="0" w:color="auto"/>
            </w:tcBorders>
            <w:shd w:val="clear" w:color="auto" w:fill="auto"/>
            <w:vAlign w:val="center"/>
          </w:tcPr>
          <w:p w14:paraId="39432A58" w14:textId="4AFA20E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703364E" w14:textId="60BC40DE"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49EE0B79"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shd w:val="clear" w:color="auto" w:fill="auto"/>
            <w:textDirection w:val="btLr"/>
            <w:vAlign w:val="center"/>
          </w:tcPr>
          <w:p w14:paraId="4C3B0848"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shd w:val="clear" w:color="auto" w:fill="auto"/>
            <w:vAlign w:val="center"/>
          </w:tcPr>
          <w:p w14:paraId="0FB99E81" w14:textId="77777777" w:rsidR="00BC20DE" w:rsidRPr="002A461E" w:rsidRDefault="00BC20DE" w:rsidP="00BC20DE">
            <w:pPr>
              <w:spacing w:after="0" w:line="240" w:lineRule="auto"/>
              <w:jc w:val="center"/>
              <w:rPr>
                <w:rFonts w:eastAsia="Calibri" w:cs="Times New Roman"/>
                <w:b/>
                <w:bCs/>
                <w:noProof/>
                <w:w w:val="95"/>
                <w:sz w:val="12"/>
                <w:szCs w:val="12"/>
                <w:lang w:val="en-GB"/>
              </w:rPr>
            </w:pPr>
          </w:p>
        </w:tc>
        <w:tc>
          <w:tcPr>
            <w:tcW w:w="246" w:type="pct"/>
            <w:vMerge/>
            <w:shd w:val="clear" w:color="auto" w:fill="auto"/>
            <w:vAlign w:val="center"/>
          </w:tcPr>
          <w:p w14:paraId="5F02875D"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shd w:val="clear" w:color="auto" w:fill="auto"/>
            <w:vAlign w:val="center"/>
          </w:tcPr>
          <w:p w14:paraId="7F0FE614"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shd w:val="clear" w:color="auto" w:fill="auto"/>
            <w:vAlign w:val="center"/>
          </w:tcPr>
          <w:p w14:paraId="1FFA91AB"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shd w:val="clear" w:color="auto" w:fill="auto"/>
            <w:vAlign w:val="center"/>
          </w:tcPr>
          <w:p w14:paraId="6AB2FF19"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shd w:val="clear" w:color="auto" w:fill="auto"/>
            <w:vAlign w:val="center"/>
          </w:tcPr>
          <w:p w14:paraId="6FF141D6"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shd w:val="clear" w:color="auto" w:fill="auto"/>
            <w:vAlign w:val="center"/>
          </w:tcPr>
          <w:p w14:paraId="1577B431"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shd w:val="clear" w:color="auto" w:fill="auto"/>
            <w:vAlign w:val="center"/>
          </w:tcPr>
          <w:p w14:paraId="2C48829C"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shd w:val="clear" w:color="auto" w:fill="auto"/>
            <w:vAlign w:val="center"/>
          </w:tcPr>
          <w:p w14:paraId="74C76719"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shd w:val="clear" w:color="auto" w:fill="auto"/>
            <w:vAlign w:val="center"/>
          </w:tcPr>
          <w:p w14:paraId="20CB0E6A"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Arbori de</w:t>
            </w:r>
          </w:p>
          <w:p w14:paraId="28F4B461" w14:textId="77777777" w:rsidR="00BC20DE" w:rsidRPr="002A461E" w:rsidRDefault="00BC20DE" w:rsidP="00BC20DE">
            <w:pPr>
              <w:spacing w:after="0" w:line="240" w:lineRule="auto"/>
              <w:jc w:val="center"/>
              <w:rPr>
                <w:rFonts w:eastAsia="Calibri" w:cs="Times New Roman"/>
                <w:noProof/>
                <w:spacing w:val="-2"/>
                <w:w w:val="105"/>
                <w:sz w:val="12"/>
                <w:szCs w:val="12"/>
                <w:lang w:val="en-GB"/>
              </w:rPr>
            </w:pPr>
            <w:r w:rsidRPr="002A461E">
              <w:rPr>
                <w:rFonts w:eastAsia="Calibri" w:cs="Times New Roman"/>
                <w:noProof/>
                <w:w w:val="105"/>
                <w:sz w:val="12"/>
                <w:szCs w:val="12"/>
                <w:lang w:val="en-GB"/>
              </w:rPr>
              <w:t>biodidersitate</w:t>
            </w:r>
          </w:p>
          <w:p w14:paraId="4EB8A5BC"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313" w:type="pct"/>
            <w:shd w:val="clear" w:color="auto" w:fill="auto"/>
            <w:vAlign w:val="center"/>
          </w:tcPr>
          <w:p w14:paraId="1CBAF57D"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w w:val="105"/>
                <w:sz w:val="12"/>
                <w:szCs w:val="12"/>
                <w:lang w:val="en-GB"/>
              </w:rPr>
              <w:t>Nr arbori maturi /ha</w:t>
            </w:r>
          </w:p>
        </w:tc>
        <w:tc>
          <w:tcPr>
            <w:tcW w:w="187" w:type="pct"/>
            <w:shd w:val="clear" w:color="auto" w:fill="auto"/>
            <w:vAlign w:val="center"/>
          </w:tcPr>
          <w:p w14:paraId="4B688E3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shd w:val="clear" w:color="auto" w:fill="auto"/>
            <w:vAlign w:val="center"/>
          </w:tcPr>
          <w:p w14:paraId="052554C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shd w:val="clear" w:color="auto" w:fill="auto"/>
            <w:vAlign w:val="center"/>
          </w:tcPr>
          <w:p w14:paraId="043182D4"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9"/>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8"/>
                <w:w w:val="105"/>
                <w:sz w:val="12"/>
                <w:szCs w:val="12"/>
                <w:lang w:val="en-GB"/>
              </w:rPr>
              <w:t xml:space="preserve"> </w:t>
            </w:r>
            <w:r w:rsidRPr="002A461E">
              <w:rPr>
                <w:rFonts w:eastAsia="Calibri" w:cs="Times New Roman"/>
                <w:noProof/>
                <w:w w:val="105"/>
                <w:sz w:val="12"/>
                <w:szCs w:val="12"/>
                <w:lang w:val="en-GB"/>
              </w:rPr>
              <w:t>5</w:t>
            </w:r>
          </w:p>
        </w:tc>
        <w:tc>
          <w:tcPr>
            <w:tcW w:w="109" w:type="pct"/>
            <w:shd w:val="clear" w:color="auto" w:fill="auto"/>
            <w:vAlign w:val="center"/>
          </w:tcPr>
          <w:p w14:paraId="7A74A527" w14:textId="3196896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shd w:val="clear" w:color="auto" w:fill="auto"/>
            <w:vAlign w:val="center"/>
          </w:tcPr>
          <w:p w14:paraId="67F0B477" w14:textId="7ADB74C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la tăierile progresive, în mod special la cele de racordare, tăierile de conservare, de igienă, rărituri sau curățiri pot fi extrași arborii de biodiversitate</w:t>
            </w:r>
          </w:p>
        </w:tc>
        <w:tc>
          <w:tcPr>
            <w:tcW w:w="227" w:type="pct"/>
            <w:shd w:val="clear" w:color="auto" w:fill="auto"/>
            <w:vAlign w:val="center"/>
          </w:tcPr>
          <w:p w14:paraId="18481745" w14:textId="7457DD2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 arbori / ha</w:t>
            </w:r>
          </w:p>
        </w:tc>
        <w:tc>
          <w:tcPr>
            <w:tcW w:w="237" w:type="pct"/>
            <w:tcBorders>
              <w:bottom w:val="single" w:sz="2" w:space="0" w:color="auto"/>
            </w:tcBorders>
            <w:shd w:val="clear" w:color="auto" w:fill="auto"/>
            <w:vAlign w:val="center"/>
          </w:tcPr>
          <w:p w14:paraId="20B163F9" w14:textId="75E4893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right w:val="single" w:sz="18" w:space="0" w:color="auto"/>
            </w:tcBorders>
            <w:shd w:val="clear" w:color="auto" w:fill="auto"/>
            <w:vAlign w:val="center"/>
          </w:tcPr>
          <w:p w14:paraId="5054F9E2" w14:textId="196E959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numărul de arbori de biodiversitate/ha scade sub valoarea țintă</w:t>
            </w:r>
          </w:p>
        </w:tc>
        <w:tc>
          <w:tcPr>
            <w:tcW w:w="346" w:type="pct"/>
            <w:tcBorders>
              <w:right w:val="single" w:sz="18" w:space="0" w:color="auto"/>
            </w:tcBorders>
            <w:shd w:val="clear" w:color="auto" w:fill="auto"/>
            <w:vAlign w:val="center"/>
          </w:tcPr>
          <w:p w14:paraId="311168C1" w14:textId="426D1EF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la lucrările de punere în valoare, în mod special la marcarea tăierilor progresive de racordare sau succesive definitive, se vor menține în permanență pe picior 5 arbori maturi, cu o vârstă de minim 80 ani și parțial debilitați/ha – arbori de biodiversitate</w:t>
            </w:r>
          </w:p>
        </w:tc>
        <w:tc>
          <w:tcPr>
            <w:tcW w:w="342" w:type="pct"/>
            <w:tcBorders>
              <w:right w:val="single" w:sz="18" w:space="0" w:color="auto"/>
            </w:tcBorders>
            <w:shd w:val="clear" w:color="auto" w:fill="auto"/>
            <w:vAlign w:val="center"/>
          </w:tcPr>
          <w:p w14:paraId="03EC815E" w14:textId="6F48C4A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46C71908" w14:textId="232BB10B" w:rsidTr="00DE3FCA">
        <w:trPr>
          <w:cantSplit/>
          <w:trHeight w:val="283"/>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01473B10"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bottom w:val="single" w:sz="4" w:space="0" w:color="auto"/>
            </w:tcBorders>
            <w:shd w:val="clear" w:color="auto" w:fill="auto"/>
            <w:textDirection w:val="btLr"/>
            <w:vAlign w:val="center"/>
          </w:tcPr>
          <w:p w14:paraId="24B1776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bottom w:val="single" w:sz="4" w:space="0" w:color="auto"/>
            </w:tcBorders>
            <w:shd w:val="clear" w:color="auto" w:fill="auto"/>
            <w:vAlign w:val="center"/>
          </w:tcPr>
          <w:p w14:paraId="473F8DA7" w14:textId="77777777" w:rsidR="00BC20DE" w:rsidRPr="002A461E" w:rsidRDefault="00BC20DE" w:rsidP="00BC20DE">
            <w:pPr>
              <w:spacing w:after="0" w:line="240" w:lineRule="auto"/>
              <w:jc w:val="center"/>
              <w:rPr>
                <w:rFonts w:eastAsia="Calibri" w:cs="Times New Roman"/>
                <w:b/>
                <w:bCs/>
                <w:noProof/>
                <w:w w:val="95"/>
                <w:sz w:val="12"/>
                <w:szCs w:val="12"/>
                <w:lang w:val="en-GB"/>
              </w:rPr>
            </w:pPr>
          </w:p>
        </w:tc>
        <w:tc>
          <w:tcPr>
            <w:tcW w:w="246" w:type="pct"/>
            <w:vMerge/>
            <w:tcBorders>
              <w:bottom w:val="single" w:sz="4" w:space="0" w:color="auto"/>
            </w:tcBorders>
            <w:shd w:val="clear" w:color="auto" w:fill="auto"/>
            <w:vAlign w:val="center"/>
          </w:tcPr>
          <w:p w14:paraId="6C2A2B13"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bottom w:val="single" w:sz="4" w:space="0" w:color="auto"/>
            </w:tcBorders>
            <w:shd w:val="clear" w:color="auto" w:fill="auto"/>
            <w:vAlign w:val="center"/>
          </w:tcPr>
          <w:p w14:paraId="28C37389"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bottom w:val="single" w:sz="4" w:space="0" w:color="auto"/>
            </w:tcBorders>
            <w:shd w:val="clear" w:color="auto" w:fill="auto"/>
            <w:vAlign w:val="center"/>
          </w:tcPr>
          <w:p w14:paraId="6D341D84"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bottom w:val="single" w:sz="4" w:space="0" w:color="auto"/>
            </w:tcBorders>
            <w:shd w:val="clear" w:color="auto" w:fill="auto"/>
            <w:vAlign w:val="center"/>
          </w:tcPr>
          <w:p w14:paraId="035D4D7D"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bottom w:val="single" w:sz="4" w:space="0" w:color="auto"/>
            </w:tcBorders>
            <w:shd w:val="clear" w:color="auto" w:fill="auto"/>
            <w:vAlign w:val="center"/>
          </w:tcPr>
          <w:p w14:paraId="2D7263B1"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bottom w:val="single" w:sz="4" w:space="0" w:color="auto"/>
            </w:tcBorders>
            <w:shd w:val="clear" w:color="auto" w:fill="auto"/>
            <w:vAlign w:val="center"/>
          </w:tcPr>
          <w:p w14:paraId="18674862"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bottom w:val="single" w:sz="4" w:space="0" w:color="auto"/>
            </w:tcBorders>
            <w:shd w:val="clear" w:color="auto" w:fill="auto"/>
            <w:vAlign w:val="center"/>
          </w:tcPr>
          <w:p w14:paraId="4D508B3A"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bottom w:val="single" w:sz="4" w:space="0" w:color="auto"/>
            </w:tcBorders>
            <w:shd w:val="clear" w:color="auto" w:fill="auto"/>
            <w:vAlign w:val="center"/>
          </w:tcPr>
          <w:p w14:paraId="25FA0FAE"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bottom w:val="single" w:sz="4" w:space="0" w:color="auto"/>
            </w:tcBorders>
            <w:shd w:val="clear" w:color="auto" w:fill="auto"/>
            <w:vAlign w:val="center"/>
          </w:tcPr>
          <w:p w14:paraId="0538575D"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Volum lemn mort</w:t>
            </w:r>
          </w:p>
        </w:tc>
        <w:tc>
          <w:tcPr>
            <w:tcW w:w="313" w:type="pct"/>
            <w:tcBorders>
              <w:bottom w:val="single" w:sz="4" w:space="0" w:color="auto"/>
            </w:tcBorders>
            <w:shd w:val="clear" w:color="auto" w:fill="auto"/>
            <w:vAlign w:val="center"/>
          </w:tcPr>
          <w:p w14:paraId="5D7C3365"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m</w:t>
            </w:r>
            <w:r w:rsidRPr="002A461E">
              <w:rPr>
                <w:rFonts w:eastAsia="Calibri" w:cs="Times New Roman"/>
                <w:noProof/>
                <w:sz w:val="12"/>
                <w:szCs w:val="12"/>
                <w:vertAlign w:val="superscript"/>
                <w:lang w:val="en-GB"/>
              </w:rPr>
              <w:t>3</w:t>
            </w:r>
            <w:r w:rsidRPr="002A461E">
              <w:rPr>
                <w:rFonts w:eastAsia="Calibri" w:cs="Times New Roman"/>
                <w:noProof/>
                <w:sz w:val="12"/>
                <w:szCs w:val="12"/>
                <w:lang w:val="en-GB"/>
              </w:rPr>
              <w:t xml:space="preserve"> / ha</w:t>
            </w:r>
          </w:p>
        </w:tc>
        <w:tc>
          <w:tcPr>
            <w:tcW w:w="187" w:type="pct"/>
            <w:tcBorders>
              <w:bottom w:val="single" w:sz="4" w:space="0" w:color="auto"/>
            </w:tcBorders>
            <w:shd w:val="clear" w:color="auto" w:fill="auto"/>
            <w:vAlign w:val="center"/>
          </w:tcPr>
          <w:p w14:paraId="00CC94C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bottom w:val="single" w:sz="4" w:space="0" w:color="auto"/>
            </w:tcBorders>
            <w:shd w:val="clear" w:color="auto" w:fill="auto"/>
            <w:vAlign w:val="center"/>
          </w:tcPr>
          <w:p w14:paraId="4373EC5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bottom w:val="single" w:sz="4" w:space="0" w:color="auto"/>
            </w:tcBorders>
            <w:shd w:val="clear" w:color="auto" w:fill="auto"/>
            <w:vAlign w:val="center"/>
          </w:tcPr>
          <w:p w14:paraId="513E5D82"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Cel puțin 20</w:t>
            </w:r>
          </w:p>
        </w:tc>
        <w:tc>
          <w:tcPr>
            <w:tcW w:w="109" w:type="pct"/>
            <w:tcBorders>
              <w:bottom w:val="single" w:sz="4" w:space="0" w:color="auto"/>
            </w:tcBorders>
            <w:shd w:val="clear" w:color="auto" w:fill="auto"/>
            <w:vAlign w:val="center"/>
          </w:tcPr>
          <w:p w14:paraId="6096275B" w14:textId="387CB12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bottom w:val="single" w:sz="4" w:space="0" w:color="auto"/>
            </w:tcBorders>
            <w:shd w:val="clear" w:color="auto" w:fill="auto"/>
            <w:vAlign w:val="center"/>
          </w:tcPr>
          <w:p w14:paraId="7B70B3CF" w14:textId="260746EC"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prin aplicarea soluțiilor tehnice propuse se poate reduce volumul de lemn mort / ha</w:t>
            </w:r>
          </w:p>
        </w:tc>
        <w:tc>
          <w:tcPr>
            <w:tcW w:w="227" w:type="pct"/>
            <w:tcBorders>
              <w:bottom w:val="single" w:sz="4" w:space="0" w:color="auto"/>
            </w:tcBorders>
            <w:shd w:val="clear" w:color="auto" w:fill="auto"/>
            <w:vAlign w:val="center"/>
          </w:tcPr>
          <w:p w14:paraId="2DAEFFAA" w14:textId="1443D77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m3/Ha</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2D92F327" w14:textId="6F2A66A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bottom w:val="single" w:sz="4" w:space="0" w:color="auto"/>
              <w:right w:val="single" w:sz="18" w:space="0" w:color="auto"/>
            </w:tcBorders>
            <w:shd w:val="clear" w:color="auto" w:fill="auto"/>
            <w:vAlign w:val="center"/>
          </w:tcPr>
          <w:p w14:paraId="7986E333" w14:textId="5D57467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volumul de lemn mort/ha scade sub valoarea țintă</w:t>
            </w:r>
          </w:p>
        </w:tc>
        <w:tc>
          <w:tcPr>
            <w:tcW w:w="346" w:type="pct"/>
            <w:tcBorders>
              <w:bottom w:val="single" w:sz="4" w:space="0" w:color="auto"/>
              <w:right w:val="single" w:sz="18" w:space="0" w:color="auto"/>
            </w:tcBorders>
            <w:shd w:val="clear" w:color="auto" w:fill="auto"/>
            <w:vAlign w:val="center"/>
          </w:tcPr>
          <w:p w14:paraId="5E33A7D2" w14:textId="7837F83B" w:rsidR="00BC20DE" w:rsidRPr="002A461E" w:rsidRDefault="00BC20DE" w:rsidP="00BC20DE">
            <w:pPr>
              <w:spacing w:after="0" w:line="240" w:lineRule="auto"/>
              <w:jc w:val="center"/>
              <w:rPr>
                <w:rFonts w:eastAsia="Calibri" w:cs="Times New Roman"/>
                <w:noProof/>
                <w:sz w:val="12"/>
                <w:szCs w:val="12"/>
                <w:lang w:val="en-US"/>
              </w:rPr>
            </w:pPr>
            <w:r w:rsidRPr="002A461E">
              <w:rPr>
                <w:rFonts w:cs="Times New Roman"/>
                <w:sz w:val="12"/>
                <w:szCs w:val="12"/>
                <w:lang w:eastAsia="ro-RO"/>
                <w14:ligatures w14:val="none"/>
              </w:rPr>
              <w:t>la lucrările de punere în valoare nu se vor marca toți arborii morți, debilitați sau în curs de uscare, pe sol sau pe picior(păstrarea a 4-5 fire la ha)</w:t>
            </w:r>
          </w:p>
        </w:tc>
        <w:tc>
          <w:tcPr>
            <w:tcW w:w="342" w:type="pct"/>
            <w:tcBorders>
              <w:bottom w:val="single" w:sz="4" w:space="0" w:color="auto"/>
              <w:right w:val="single" w:sz="18" w:space="0" w:color="auto"/>
            </w:tcBorders>
            <w:shd w:val="clear" w:color="auto" w:fill="auto"/>
            <w:vAlign w:val="center"/>
          </w:tcPr>
          <w:p w14:paraId="7EB9FF4C" w14:textId="163AF2F0" w:rsidR="00BC20DE" w:rsidRPr="002A461E" w:rsidRDefault="00BC20DE" w:rsidP="00BC20DE">
            <w:pPr>
              <w:spacing w:after="0" w:line="240" w:lineRule="auto"/>
              <w:jc w:val="center"/>
              <w:rPr>
                <w:rFonts w:eastAsia="Calibri" w:cs="Times New Roman"/>
                <w:noProof/>
                <w:sz w:val="12"/>
                <w:szCs w:val="12"/>
                <w:lang w:val="en-US"/>
              </w:rPr>
            </w:pPr>
            <w:r w:rsidRPr="002A461E">
              <w:rPr>
                <w:rFonts w:cs="Times New Roman"/>
                <w:sz w:val="12"/>
                <w:szCs w:val="12"/>
                <w:lang w:eastAsia="ro-RO"/>
                <w14:ligatures w14:val="none"/>
              </w:rPr>
              <w:t>nesemnificativ</w:t>
            </w:r>
          </w:p>
        </w:tc>
      </w:tr>
      <w:tr w:rsidR="002A461E" w:rsidRPr="002A461E" w14:paraId="263C39F1" w14:textId="408408E9" w:rsidTr="00DE3FCA">
        <w:trPr>
          <w:cantSplit/>
          <w:trHeight w:val="283"/>
          <w:jc w:val="center"/>
        </w:trPr>
        <w:tc>
          <w:tcPr>
            <w:tcW w:w="131" w:type="pct"/>
            <w:vMerge w:val="restart"/>
            <w:tcBorders>
              <w:top w:val="single" w:sz="2" w:space="0" w:color="auto"/>
              <w:left w:val="single" w:sz="18" w:space="0" w:color="auto"/>
              <w:right w:val="single" w:sz="2" w:space="0" w:color="auto"/>
            </w:tcBorders>
            <w:shd w:val="clear" w:color="auto" w:fill="auto"/>
            <w:textDirection w:val="btLr"/>
            <w:vAlign w:val="center"/>
          </w:tcPr>
          <w:p w14:paraId="5F182B56"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2" w:space="0" w:color="auto"/>
              <w:left w:val="single" w:sz="2" w:space="0" w:color="auto"/>
              <w:right w:val="single" w:sz="2" w:space="0" w:color="auto"/>
            </w:tcBorders>
            <w:shd w:val="clear" w:color="auto" w:fill="auto"/>
            <w:textDirection w:val="btLr"/>
            <w:vAlign w:val="center"/>
          </w:tcPr>
          <w:p w14:paraId="3D435D81"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left w:val="single" w:sz="2" w:space="0" w:color="auto"/>
              <w:right w:val="single" w:sz="2" w:space="0" w:color="auto"/>
            </w:tcBorders>
            <w:shd w:val="clear" w:color="auto" w:fill="auto"/>
            <w:textDirection w:val="btLr"/>
            <w:vAlign w:val="center"/>
          </w:tcPr>
          <w:p w14:paraId="5C6700D8" w14:textId="77777777" w:rsidR="00BC20DE" w:rsidRPr="002A461E" w:rsidRDefault="00BC20DE" w:rsidP="00BC20DE">
            <w:pPr>
              <w:spacing w:after="0" w:line="240" w:lineRule="auto"/>
              <w:jc w:val="center"/>
              <w:rPr>
                <w:rFonts w:eastAsia="Calibri" w:cs="Times New Roman"/>
                <w:b/>
                <w:bCs/>
                <w:noProof/>
                <w:w w:val="95"/>
                <w:sz w:val="12"/>
                <w:szCs w:val="12"/>
                <w:lang w:val="en-GB"/>
              </w:rPr>
            </w:pPr>
            <w:r w:rsidRPr="002A461E">
              <w:rPr>
                <w:rFonts w:eastAsia="Calibri" w:cs="Times New Roman"/>
                <w:b/>
                <w:bCs/>
                <w:noProof/>
                <w:sz w:val="12"/>
                <w:szCs w:val="12"/>
                <w:lang w:val="en-US"/>
              </w:rPr>
              <w:t>A220</w:t>
            </w:r>
          </w:p>
        </w:tc>
        <w:tc>
          <w:tcPr>
            <w:tcW w:w="246" w:type="pct"/>
            <w:vMerge w:val="restart"/>
            <w:tcBorders>
              <w:top w:val="single" w:sz="2" w:space="0" w:color="auto"/>
              <w:left w:val="single" w:sz="2" w:space="0" w:color="auto"/>
              <w:right w:val="single" w:sz="2" w:space="0" w:color="auto"/>
            </w:tcBorders>
            <w:shd w:val="clear" w:color="auto" w:fill="auto"/>
            <w:vAlign w:val="center"/>
          </w:tcPr>
          <w:p w14:paraId="76983648"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Strix</w:t>
            </w:r>
          </w:p>
          <w:p w14:paraId="486763DD"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uralensis</w:t>
            </w:r>
          </w:p>
        </w:tc>
        <w:tc>
          <w:tcPr>
            <w:tcW w:w="158" w:type="pct"/>
            <w:vMerge w:val="restart"/>
            <w:tcBorders>
              <w:top w:val="single" w:sz="2" w:space="0" w:color="auto"/>
              <w:left w:val="single" w:sz="2" w:space="0" w:color="auto"/>
              <w:right w:val="single" w:sz="2" w:space="0" w:color="auto"/>
            </w:tcBorders>
            <w:shd w:val="clear" w:color="auto" w:fill="auto"/>
            <w:vAlign w:val="center"/>
          </w:tcPr>
          <w:p w14:paraId="416EEAEE"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P</w:t>
            </w:r>
          </w:p>
        </w:tc>
        <w:tc>
          <w:tcPr>
            <w:tcW w:w="222" w:type="pct"/>
            <w:vMerge w:val="restart"/>
            <w:tcBorders>
              <w:top w:val="single" w:sz="2" w:space="0" w:color="auto"/>
              <w:left w:val="single" w:sz="2" w:space="0" w:color="auto"/>
              <w:right w:val="single" w:sz="2" w:space="0" w:color="auto"/>
            </w:tcBorders>
            <w:shd w:val="clear" w:color="auto" w:fill="auto"/>
            <w:vAlign w:val="center"/>
          </w:tcPr>
          <w:p w14:paraId="5737778A"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left w:val="single" w:sz="2" w:space="0" w:color="auto"/>
              <w:right w:val="single" w:sz="2" w:space="0" w:color="auto"/>
            </w:tcBorders>
            <w:shd w:val="clear" w:color="auto" w:fill="auto"/>
            <w:textDirection w:val="btLr"/>
            <w:vAlign w:val="center"/>
          </w:tcPr>
          <w:p w14:paraId="05F1C320"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tcBorders>
              <w:top w:val="single" w:sz="2" w:space="0" w:color="auto"/>
              <w:left w:val="single" w:sz="2" w:space="0" w:color="auto"/>
              <w:right w:val="single" w:sz="2" w:space="0" w:color="auto"/>
            </w:tcBorders>
            <w:shd w:val="clear" w:color="auto" w:fill="auto"/>
            <w:textDirection w:val="btLr"/>
            <w:vAlign w:val="center"/>
          </w:tcPr>
          <w:p w14:paraId="26D75BD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PM,</w:t>
            </w:r>
          </w:p>
        </w:tc>
        <w:tc>
          <w:tcPr>
            <w:tcW w:w="122" w:type="pct"/>
            <w:vMerge w:val="restart"/>
            <w:tcBorders>
              <w:top w:val="single" w:sz="2" w:space="0" w:color="auto"/>
              <w:left w:val="single" w:sz="2" w:space="0" w:color="auto"/>
              <w:right w:val="single" w:sz="2" w:space="0" w:color="auto"/>
            </w:tcBorders>
            <w:shd w:val="clear" w:color="auto" w:fill="auto"/>
            <w:textDirection w:val="btLr"/>
            <w:vAlign w:val="center"/>
          </w:tcPr>
          <w:p w14:paraId="2EEC4B29"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pacing w:val="-1"/>
                <w:w w:val="90"/>
                <w:sz w:val="12"/>
                <w:szCs w:val="12"/>
                <w:lang w:val="en-US"/>
              </w:rPr>
              <w:t>PM,</w:t>
            </w:r>
            <w:r w:rsidRPr="002A461E">
              <w:rPr>
                <w:rFonts w:eastAsia="Calibri" w:cs="Times New Roman"/>
                <w:noProof/>
                <w:spacing w:val="-3"/>
                <w:w w:val="90"/>
                <w:sz w:val="12"/>
                <w:szCs w:val="12"/>
                <w:lang w:val="en-US"/>
              </w:rPr>
              <w:t xml:space="preserve"> </w:t>
            </w:r>
            <w:r w:rsidRPr="002A461E">
              <w:rPr>
                <w:rFonts w:eastAsia="Calibri" w:cs="Times New Roman"/>
                <w:noProof/>
                <w:spacing w:val="-1"/>
                <w:w w:val="90"/>
                <w:sz w:val="12"/>
                <w:szCs w:val="12"/>
                <w:lang w:val="en-US"/>
              </w:rPr>
              <w:t>OSC,</w:t>
            </w:r>
          </w:p>
        </w:tc>
        <w:tc>
          <w:tcPr>
            <w:tcW w:w="198" w:type="pct"/>
            <w:vMerge w:val="restart"/>
            <w:tcBorders>
              <w:top w:val="single" w:sz="2" w:space="0" w:color="auto"/>
              <w:left w:val="single" w:sz="2" w:space="0" w:color="auto"/>
              <w:right w:val="single" w:sz="2" w:space="0" w:color="auto"/>
            </w:tcBorders>
            <w:shd w:val="clear" w:color="auto" w:fill="auto"/>
            <w:textDirection w:val="btLr"/>
            <w:vAlign w:val="center"/>
          </w:tcPr>
          <w:p w14:paraId="3A0C32D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US"/>
              </w:rPr>
              <w:t>favorabilă</w:t>
            </w:r>
          </w:p>
        </w:tc>
        <w:tc>
          <w:tcPr>
            <w:tcW w:w="180" w:type="pct"/>
            <w:vMerge w:val="restart"/>
            <w:tcBorders>
              <w:top w:val="single" w:sz="2" w:space="0" w:color="auto"/>
              <w:left w:val="single" w:sz="2" w:space="0" w:color="auto"/>
              <w:right w:val="single" w:sz="2" w:space="0" w:color="auto"/>
            </w:tcBorders>
            <w:shd w:val="clear" w:color="auto" w:fill="auto"/>
            <w:textDirection w:val="btLr"/>
            <w:vAlign w:val="center"/>
          </w:tcPr>
          <w:p w14:paraId="010859BA"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menținerea</w:t>
            </w:r>
            <w:r w:rsidRPr="002A461E">
              <w:rPr>
                <w:rFonts w:eastAsia="Calibri" w:cs="Times New Roman"/>
                <w:noProof/>
                <w:spacing w:val="-2"/>
                <w:sz w:val="12"/>
                <w:szCs w:val="12"/>
                <w:lang w:val="en-US"/>
              </w:rPr>
              <w:t xml:space="preserve"> </w:t>
            </w:r>
            <w:r w:rsidRPr="002A461E">
              <w:rPr>
                <w:rFonts w:eastAsia="Calibri" w:cs="Times New Roman"/>
                <w:noProof/>
                <w:sz w:val="12"/>
                <w:szCs w:val="12"/>
                <w:lang w:val="en-US"/>
              </w:rPr>
              <w:t>stării de conservare</w:t>
            </w: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3866D756"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C5FE2DF"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658F6824"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320</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499B12D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800</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5D2E427B"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10"/>
                <w:w w:val="105"/>
                <w:sz w:val="12"/>
                <w:szCs w:val="12"/>
                <w:lang w:val="en-GB"/>
              </w:rPr>
              <w:t xml:space="preserve"> 560</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52B93F00" w14:textId="2FE80BFE"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1F8FFDC1" w14:textId="29F2B95E"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7206AA74" w14:textId="1CA94F11"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bottom w:val="single" w:sz="2" w:space="0" w:color="auto"/>
            </w:tcBorders>
            <w:shd w:val="clear" w:color="auto" w:fill="auto"/>
            <w:vAlign w:val="center"/>
          </w:tcPr>
          <w:p w14:paraId="04C62013" w14:textId="2781DD5B"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3FC93D2A" w14:textId="261D0ADB"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2456A7B1" w14:textId="11B1FCDB"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2B6BEAFF" w14:textId="0CFACE1E"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17C19EFE" w14:textId="66230D3B"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6F87A98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42800EE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45C9038B"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4B99D1D9"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67145051"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115A0F24"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47039824"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6FF08287"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78CC72FF"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56648783"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69AF959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1009A183"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Tendintele populatiei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C85DD27"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Schimbare procent</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168214B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1761410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0908FBF2"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Stabila sau in crestere</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38B62830" w14:textId="3EFD804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34101332" w14:textId="07193754"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60B40BB7" w14:textId="6BC26B69"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763265C3" w14:textId="310F02F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0676D477" w14:textId="27F20CA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69BF6D0B" w14:textId="0BDD639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6FC72C50" w14:textId="4741DB9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26FE3640" w14:textId="46FBF9CA"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79FD2DD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00D59550"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1CCDD4B0"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1F652760"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06A45F23"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6AE287F5"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0F86BA14"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3E9D5B12"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35BB9828"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78C90F78"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54635FBC"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035C93EE"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1A3C2C4"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Tipar spatial si</w:t>
            </w:r>
          </w:p>
          <w:p w14:paraId="5273A09C"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temporal, intensitatea</w:t>
            </w:r>
          </w:p>
          <w:p w14:paraId="38E55E7C"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utilizarii habitatelor</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52667E68"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w:t>
            </w:r>
          </w:p>
          <w:p w14:paraId="410C40EF"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scaderi semnificative</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0E23F2E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142A7F35"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 scaderi</w:t>
            </w:r>
          </w:p>
          <w:p w14:paraId="3D5ECE53"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semnificative</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791E1739" w14:textId="53CFB8A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564F9AC8" w14:textId="6C1CA6E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46F1D74E" w14:textId="03CF4D5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46DD98D0" w14:textId="3310E23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3E3C365C" w14:textId="29C2FC8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4BAA969F" w14:textId="385F52E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6A611C3D" w14:textId="3BFC9C7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C105709" w14:textId="2A853F21"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0173EC07"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5732738D"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4587CC1A"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05ADEB9F"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7C34F4FF"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16A7CA5C"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3E0AD84E"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4118FA9C"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7652F714"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67DDB43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3F58CA0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4C4A382B"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Suprafața</w:t>
            </w:r>
          </w:p>
          <w:p w14:paraId="56599F1D"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105"/>
                <w:sz w:val="12"/>
                <w:szCs w:val="12"/>
                <w:lang w:val="en-GB"/>
              </w:rPr>
              <w:t>habitatului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739FF0A"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5"/>
                <w:w w:val="105"/>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16FA04D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10997126"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699670A1"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bCs/>
                <w:noProof/>
                <w:sz w:val="12"/>
                <w:szCs w:val="12"/>
                <w:lang w:val="en-GB"/>
              </w:rPr>
              <w:t>Trebuie definită în termen de 2 ani</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4B6BC8AC" w14:textId="0619919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55B6ED2F" w14:textId="307B6478"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reducerea suprafeței habitatelor favorabile speciei prin deranjul produs de lucrările de exploatare</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65B5FA2A" w14:textId="4F790F6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bottom w:val="single" w:sz="2" w:space="0" w:color="auto"/>
            </w:tcBorders>
            <w:shd w:val="clear" w:color="auto" w:fill="auto"/>
            <w:vAlign w:val="center"/>
          </w:tcPr>
          <w:p w14:paraId="114B1226" w14:textId="410AF1C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0803FD12" w14:textId="5BEA0CC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 produce un deranj temporar penru specie în zona parchetelor de exploatare</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54D3AF33" w14:textId="3CF8EB96"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Evitarea autorizării simultane de parchete de exploatare pe suprafețe învecinate pentru a nu produce fragmentarea habitatului speciei</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57F52C0A" w14:textId="3472A34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28E6B6FB" w14:textId="73A766C7" w:rsidTr="00DE3FCA">
        <w:trPr>
          <w:cantSplit/>
          <w:trHeight w:val="283"/>
          <w:jc w:val="center"/>
        </w:trPr>
        <w:tc>
          <w:tcPr>
            <w:tcW w:w="131" w:type="pct"/>
            <w:vMerge/>
            <w:tcBorders>
              <w:left w:val="single" w:sz="18" w:space="0" w:color="auto"/>
              <w:right w:val="single" w:sz="2" w:space="0" w:color="auto"/>
            </w:tcBorders>
            <w:shd w:val="clear" w:color="auto" w:fill="auto"/>
            <w:textDirection w:val="btLr"/>
            <w:vAlign w:val="center"/>
          </w:tcPr>
          <w:p w14:paraId="39E7B04A"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right w:val="single" w:sz="2" w:space="0" w:color="auto"/>
            </w:tcBorders>
            <w:shd w:val="clear" w:color="auto" w:fill="auto"/>
            <w:textDirection w:val="btLr"/>
            <w:vAlign w:val="center"/>
          </w:tcPr>
          <w:p w14:paraId="0862CD52"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right w:val="single" w:sz="2" w:space="0" w:color="auto"/>
            </w:tcBorders>
            <w:shd w:val="clear" w:color="auto" w:fill="auto"/>
            <w:vAlign w:val="center"/>
          </w:tcPr>
          <w:p w14:paraId="516B6C60"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left w:val="single" w:sz="2" w:space="0" w:color="auto"/>
              <w:right w:val="single" w:sz="2" w:space="0" w:color="auto"/>
            </w:tcBorders>
            <w:shd w:val="clear" w:color="auto" w:fill="auto"/>
            <w:vAlign w:val="center"/>
          </w:tcPr>
          <w:p w14:paraId="21297173"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right w:val="single" w:sz="2" w:space="0" w:color="auto"/>
            </w:tcBorders>
            <w:shd w:val="clear" w:color="auto" w:fill="auto"/>
            <w:vAlign w:val="center"/>
          </w:tcPr>
          <w:p w14:paraId="4DF202B2"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right w:val="single" w:sz="2" w:space="0" w:color="auto"/>
            </w:tcBorders>
            <w:shd w:val="clear" w:color="auto" w:fill="auto"/>
            <w:vAlign w:val="center"/>
          </w:tcPr>
          <w:p w14:paraId="585E5029"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right w:val="single" w:sz="2" w:space="0" w:color="auto"/>
            </w:tcBorders>
            <w:shd w:val="clear" w:color="auto" w:fill="auto"/>
            <w:vAlign w:val="center"/>
          </w:tcPr>
          <w:p w14:paraId="35362B82"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right w:val="single" w:sz="2" w:space="0" w:color="auto"/>
            </w:tcBorders>
            <w:shd w:val="clear" w:color="auto" w:fill="auto"/>
            <w:vAlign w:val="center"/>
          </w:tcPr>
          <w:p w14:paraId="7A2FE24E"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right w:val="single" w:sz="2" w:space="0" w:color="auto"/>
            </w:tcBorders>
            <w:shd w:val="clear" w:color="auto" w:fill="auto"/>
            <w:vAlign w:val="center"/>
          </w:tcPr>
          <w:p w14:paraId="1A09C080"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right w:val="single" w:sz="2" w:space="0" w:color="auto"/>
            </w:tcBorders>
            <w:shd w:val="clear" w:color="auto" w:fill="auto"/>
            <w:vAlign w:val="center"/>
          </w:tcPr>
          <w:p w14:paraId="032AB337"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right w:val="single" w:sz="2" w:space="0" w:color="auto"/>
            </w:tcBorders>
            <w:shd w:val="clear" w:color="auto" w:fill="auto"/>
            <w:vAlign w:val="center"/>
          </w:tcPr>
          <w:p w14:paraId="1829E7C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1AAC6F05"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protecție strictă (raza de 100 m în jurul cuibului)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42BDB1F"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018218F8"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77049A5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06A2CB70"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3,14 ha x nr. cuiburi</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2E634B0D" w14:textId="0F1264C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5397DC37" w14:textId="24F6CC0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03E7FB0F" w14:textId="7C30142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75971017" w14:textId="52EA9D9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3F51318D" w14:textId="074036BF"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781ED6C0" w14:textId="4580FB9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52218AB2" w14:textId="00402D7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189557B8" w14:textId="6BD2ADBF" w:rsidTr="00DE3FCA">
        <w:trPr>
          <w:cantSplit/>
          <w:trHeight w:val="283"/>
          <w:jc w:val="center"/>
        </w:trPr>
        <w:tc>
          <w:tcPr>
            <w:tcW w:w="131" w:type="pct"/>
            <w:vMerge/>
            <w:tcBorders>
              <w:left w:val="single" w:sz="18" w:space="0" w:color="auto"/>
              <w:bottom w:val="single" w:sz="2" w:space="0" w:color="auto"/>
              <w:right w:val="single" w:sz="2" w:space="0" w:color="auto"/>
            </w:tcBorders>
            <w:shd w:val="clear" w:color="auto" w:fill="auto"/>
            <w:textDirection w:val="btLr"/>
            <w:vAlign w:val="center"/>
          </w:tcPr>
          <w:p w14:paraId="36067CF9"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60" w:type="pct"/>
            <w:vMerge/>
            <w:tcBorders>
              <w:left w:val="single" w:sz="2" w:space="0" w:color="auto"/>
              <w:bottom w:val="single" w:sz="2" w:space="0" w:color="auto"/>
              <w:right w:val="single" w:sz="2" w:space="0" w:color="auto"/>
            </w:tcBorders>
            <w:shd w:val="clear" w:color="auto" w:fill="auto"/>
            <w:textDirection w:val="btLr"/>
            <w:vAlign w:val="center"/>
          </w:tcPr>
          <w:p w14:paraId="31F5225E" w14:textId="77777777" w:rsidR="00BC20DE" w:rsidRPr="002A461E" w:rsidRDefault="00BC20DE" w:rsidP="00BC20DE">
            <w:pPr>
              <w:spacing w:after="0" w:line="240" w:lineRule="auto"/>
              <w:jc w:val="center"/>
              <w:rPr>
                <w:rFonts w:eastAsia="Calibri" w:cs="Times New Roman"/>
                <w:b/>
                <w:bCs/>
                <w:noProof/>
                <w:sz w:val="12"/>
                <w:szCs w:val="12"/>
                <w:lang w:val="en-GB"/>
              </w:rPr>
            </w:pPr>
          </w:p>
        </w:tc>
        <w:tc>
          <w:tcPr>
            <w:tcW w:w="123" w:type="pct"/>
            <w:vMerge/>
            <w:tcBorders>
              <w:left w:val="single" w:sz="2" w:space="0" w:color="auto"/>
              <w:bottom w:val="single" w:sz="2" w:space="0" w:color="auto"/>
              <w:right w:val="single" w:sz="2" w:space="0" w:color="auto"/>
            </w:tcBorders>
            <w:shd w:val="clear" w:color="auto" w:fill="auto"/>
            <w:vAlign w:val="center"/>
          </w:tcPr>
          <w:p w14:paraId="243435AF"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left w:val="single" w:sz="2" w:space="0" w:color="auto"/>
              <w:bottom w:val="single" w:sz="2" w:space="0" w:color="auto"/>
              <w:right w:val="single" w:sz="2" w:space="0" w:color="auto"/>
            </w:tcBorders>
            <w:shd w:val="clear" w:color="auto" w:fill="auto"/>
            <w:vAlign w:val="center"/>
          </w:tcPr>
          <w:p w14:paraId="01FC43A2"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left w:val="single" w:sz="2" w:space="0" w:color="auto"/>
              <w:bottom w:val="single" w:sz="2" w:space="0" w:color="auto"/>
              <w:right w:val="single" w:sz="2" w:space="0" w:color="auto"/>
            </w:tcBorders>
            <w:shd w:val="clear" w:color="auto" w:fill="auto"/>
            <w:vAlign w:val="center"/>
          </w:tcPr>
          <w:p w14:paraId="45BB5526"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left w:val="single" w:sz="2" w:space="0" w:color="auto"/>
              <w:bottom w:val="single" w:sz="2" w:space="0" w:color="auto"/>
              <w:right w:val="single" w:sz="2" w:space="0" w:color="auto"/>
            </w:tcBorders>
            <w:shd w:val="clear" w:color="auto" w:fill="auto"/>
            <w:vAlign w:val="center"/>
          </w:tcPr>
          <w:p w14:paraId="3EBE6E98"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left w:val="single" w:sz="2" w:space="0" w:color="auto"/>
              <w:bottom w:val="single" w:sz="2" w:space="0" w:color="auto"/>
              <w:right w:val="single" w:sz="2" w:space="0" w:color="auto"/>
            </w:tcBorders>
            <w:shd w:val="clear" w:color="auto" w:fill="auto"/>
            <w:vAlign w:val="center"/>
          </w:tcPr>
          <w:p w14:paraId="2AA59B41"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left w:val="single" w:sz="2" w:space="0" w:color="auto"/>
              <w:bottom w:val="single" w:sz="2" w:space="0" w:color="auto"/>
              <w:right w:val="single" w:sz="2" w:space="0" w:color="auto"/>
            </w:tcBorders>
            <w:shd w:val="clear" w:color="auto" w:fill="auto"/>
            <w:vAlign w:val="center"/>
          </w:tcPr>
          <w:p w14:paraId="2E41E4E1"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left w:val="single" w:sz="2" w:space="0" w:color="auto"/>
              <w:bottom w:val="single" w:sz="2" w:space="0" w:color="auto"/>
              <w:right w:val="single" w:sz="2" w:space="0" w:color="auto"/>
            </w:tcBorders>
            <w:shd w:val="clear" w:color="auto" w:fill="auto"/>
            <w:vAlign w:val="center"/>
          </w:tcPr>
          <w:p w14:paraId="30F66488"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left w:val="single" w:sz="2" w:space="0" w:color="auto"/>
              <w:bottom w:val="single" w:sz="2" w:space="0" w:color="auto"/>
              <w:right w:val="single" w:sz="2" w:space="0" w:color="auto"/>
            </w:tcBorders>
            <w:shd w:val="clear" w:color="auto" w:fill="auto"/>
            <w:vAlign w:val="center"/>
          </w:tcPr>
          <w:p w14:paraId="777B723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left w:val="single" w:sz="2" w:space="0" w:color="auto"/>
              <w:bottom w:val="single" w:sz="2" w:space="0" w:color="auto"/>
              <w:right w:val="single" w:sz="2" w:space="0" w:color="auto"/>
            </w:tcBorders>
            <w:shd w:val="clear" w:color="auto" w:fill="auto"/>
            <w:vAlign w:val="center"/>
          </w:tcPr>
          <w:p w14:paraId="55DAC79B"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452874BA"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GB"/>
              </w:rPr>
              <w:t>Zone de tampon (raza de 300 m în jurul cuibului)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C12E13B"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3B57703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247901BE"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514490FE"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GB"/>
              </w:rPr>
              <w:t>28,26 ha x nr. cuiburi</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4E7B383D" w14:textId="03B79B6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2BBB6326" w14:textId="64E51BE7"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4ED78531" w14:textId="0DE2789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bottom w:val="single" w:sz="2" w:space="0" w:color="auto"/>
            </w:tcBorders>
            <w:shd w:val="clear" w:color="auto" w:fill="auto"/>
            <w:vAlign w:val="center"/>
          </w:tcPr>
          <w:p w14:paraId="3D1D8137" w14:textId="691F979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2FF301B5" w14:textId="6D2E3BF8"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0C60657C" w14:textId="21BF960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69220B81" w14:textId="4DEA500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ADFB123" w14:textId="5A203C50" w:rsidTr="00DE3FCA">
        <w:trPr>
          <w:cantSplit/>
          <w:trHeight w:val="283"/>
          <w:jc w:val="center"/>
        </w:trPr>
        <w:tc>
          <w:tcPr>
            <w:tcW w:w="131" w:type="pct"/>
            <w:vMerge w:val="restart"/>
            <w:tcBorders>
              <w:top w:val="single" w:sz="2" w:space="0" w:color="auto"/>
              <w:left w:val="single" w:sz="18" w:space="0" w:color="auto"/>
              <w:bottom w:val="single" w:sz="2" w:space="0" w:color="auto"/>
              <w:right w:val="single" w:sz="2" w:space="0" w:color="auto"/>
            </w:tcBorders>
            <w:shd w:val="clear" w:color="auto" w:fill="auto"/>
            <w:textDirection w:val="btLr"/>
            <w:vAlign w:val="center"/>
          </w:tcPr>
          <w:p w14:paraId="3452F4F4"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ROSPA 0099 Podișul Hârtibaciului</w:t>
            </w:r>
          </w:p>
        </w:tc>
        <w:tc>
          <w:tcPr>
            <w:tcW w:w="16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6D8BF693" w14:textId="77777777" w:rsidR="00BC20DE" w:rsidRPr="002A461E" w:rsidRDefault="00BC20DE" w:rsidP="00BC20DE">
            <w:pPr>
              <w:spacing w:after="0" w:line="240" w:lineRule="auto"/>
              <w:jc w:val="center"/>
              <w:rPr>
                <w:rFonts w:eastAsia="Calibri" w:cs="Times New Roman"/>
                <w:b/>
                <w:bCs/>
                <w:noProof/>
                <w:sz w:val="12"/>
                <w:szCs w:val="12"/>
                <w:lang w:val="en-GB"/>
              </w:rPr>
            </w:pPr>
            <w:r w:rsidRPr="002A461E">
              <w:rPr>
                <w:rFonts w:eastAsia="Calibri" w:cs="Times New Roman"/>
                <w:b/>
                <w:bCs/>
                <w:noProof/>
                <w:w w:val="98"/>
                <w:sz w:val="12"/>
                <w:szCs w:val="12"/>
                <w:lang w:val="en-GB"/>
              </w:rPr>
              <w:t>pasari</w:t>
            </w:r>
          </w:p>
        </w:tc>
        <w:tc>
          <w:tcPr>
            <w:tcW w:w="123"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2D7F5F9D" w14:textId="77777777" w:rsidR="00BC20DE" w:rsidRPr="002A461E" w:rsidRDefault="00BC20DE" w:rsidP="00BC20DE">
            <w:pPr>
              <w:spacing w:after="0" w:line="240" w:lineRule="auto"/>
              <w:jc w:val="center"/>
              <w:rPr>
                <w:rFonts w:eastAsia="Calibri" w:cs="Times New Roman"/>
                <w:b/>
                <w:bCs/>
                <w:noProof/>
                <w:w w:val="95"/>
                <w:sz w:val="12"/>
                <w:szCs w:val="12"/>
                <w:lang w:val="en-GB"/>
              </w:rPr>
            </w:pPr>
            <w:r w:rsidRPr="002A461E">
              <w:rPr>
                <w:rFonts w:eastAsia="Calibri" w:cs="Times New Roman"/>
                <w:b/>
                <w:bCs/>
                <w:noProof/>
                <w:sz w:val="12"/>
                <w:szCs w:val="12"/>
                <w:lang w:val="en-US"/>
              </w:rPr>
              <w:t>A307</w:t>
            </w:r>
          </w:p>
        </w:tc>
        <w:tc>
          <w:tcPr>
            <w:tcW w:w="246" w:type="pct"/>
            <w:vMerge w:val="restart"/>
            <w:tcBorders>
              <w:top w:val="single" w:sz="2" w:space="0" w:color="auto"/>
              <w:left w:val="single" w:sz="2" w:space="0" w:color="auto"/>
              <w:bottom w:val="single" w:sz="2" w:space="0" w:color="auto"/>
              <w:right w:val="single" w:sz="2" w:space="0" w:color="auto"/>
            </w:tcBorders>
            <w:shd w:val="clear" w:color="auto" w:fill="auto"/>
            <w:vAlign w:val="center"/>
          </w:tcPr>
          <w:p w14:paraId="0A83C768"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GB"/>
              </w:rPr>
              <w:t>Silvia nisoria</w:t>
            </w:r>
          </w:p>
        </w:tc>
        <w:tc>
          <w:tcPr>
            <w:tcW w:w="158" w:type="pct"/>
            <w:vMerge w:val="restart"/>
            <w:tcBorders>
              <w:top w:val="single" w:sz="2" w:space="0" w:color="auto"/>
              <w:left w:val="single" w:sz="2" w:space="0" w:color="auto"/>
              <w:bottom w:val="single" w:sz="2" w:space="0" w:color="auto"/>
              <w:right w:val="single" w:sz="2" w:space="0" w:color="auto"/>
            </w:tcBorders>
            <w:shd w:val="clear" w:color="auto" w:fill="auto"/>
            <w:vAlign w:val="center"/>
          </w:tcPr>
          <w:p w14:paraId="7C858B30" w14:textId="77777777" w:rsidR="00BC20DE" w:rsidRPr="002A461E" w:rsidRDefault="00BC20DE" w:rsidP="00BC20DE">
            <w:pPr>
              <w:spacing w:after="0" w:line="240" w:lineRule="auto"/>
              <w:jc w:val="center"/>
              <w:rPr>
                <w:rFonts w:eastAsia="Calibri" w:cs="Times New Roman"/>
                <w:noProof/>
                <w:w w:val="88"/>
                <w:sz w:val="12"/>
                <w:szCs w:val="12"/>
                <w:lang w:val="en-GB"/>
              </w:rPr>
            </w:pPr>
            <w:r w:rsidRPr="002A461E">
              <w:rPr>
                <w:rFonts w:eastAsia="Calibri" w:cs="Times New Roman"/>
                <w:noProof/>
                <w:sz w:val="12"/>
                <w:szCs w:val="12"/>
                <w:lang w:val="en-GB"/>
              </w:rPr>
              <w:t>P</w:t>
            </w:r>
          </w:p>
        </w:tc>
        <w:tc>
          <w:tcPr>
            <w:tcW w:w="222" w:type="pct"/>
            <w:vMerge w:val="restart"/>
            <w:tcBorders>
              <w:top w:val="single" w:sz="2" w:space="0" w:color="auto"/>
              <w:left w:val="single" w:sz="2" w:space="0" w:color="auto"/>
              <w:bottom w:val="single" w:sz="2" w:space="0" w:color="auto"/>
              <w:right w:val="single" w:sz="2" w:space="0" w:color="auto"/>
            </w:tcBorders>
            <w:shd w:val="clear" w:color="auto" w:fill="auto"/>
            <w:vAlign w:val="center"/>
          </w:tcPr>
          <w:p w14:paraId="2A39A94C"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se intersectează</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cu</w:t>
            </w:r>
            <w:r w:rsidRPr="002A461E">
              <w:rPr>
                <w:rFonts w:eastAsia="Calibri" w:cs="Times New Roman"/>
                <w:noProof/>
                <w:spacing w:val="1"/>
                <w:sz w:val="12"/>
                <w:szCs w:val="12"/>
                <w:lang w:val="en-US"/>
              </w:rPr>
              <w:t xml:space="preserve"> </w:t>
            </w:r>
            <w:r w:rsidRPr="002A461E">
              <w:rPr>
                <w:rFonts w:eastAsia="Calibri" w:cs="Times New Roman"/>
                <w:noProof/>
                <w:sz w:val="12"/>
                <w:szCs w:val="12"/>
                <w:lang w:val="en-US"/>
              </w:rPr>
              <w:t>ANPIC</w:t>
            </w:r>
          </w:p>
        </w:tc>
        <w:tc>
          <w:tcPr>
            <w:tcW w:w="137"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0120A201"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95"/>
                <w:sz w:val="12"/>
                <w:szCs w:val="12"/>
                <w:lang w:val="en-US"/>
              </w:rPr>
              <w:t>anexa</w:t>
            </w:r>
            <w:r w:rsidRPr="002A461E">
              <w:rPr>
                <w:rFonts w:eastAsia="Calibri" w:cs="Times New Roman"/>
                <w:noProof/>
                <w:spacing w:val="-7"/>
                <w:w w:val="95"/>
                <w:sz w:val="12"/>
                <w:szCs w:val="12"/>
                <w:lang w:val="en-US"/>
              </w:rPr>
              <w:t xml:space="preserve"> </w:t>
            </w:r>
            <w:r w:rsidRPr="002A461E">
              <w:rPr>
                <w:rFonts w:eastAsia="Calibri" w:cs="Times New Roman"/>
                <w:noProof/>
                <w:w w:val="95"/>
                <w:sz w:val="12"/>
                <w:szCs w:val="12"/>
                <w:lang w:val="en-US"/>
              </w:rPr>
              <w:t>1</w:t>
            </w:r>
          </w:p>
        </w:tc>
        <w:tc>
          <w:tcPr>
            <w:tcW w:w="136" w:type="pct"/>
            <w:vMerge w:val="restart"/>
            <w:tcBorders>
              <w:top w:val="single" w:sz="4" w:space="0" w:color="auto"/>
              <w:bottom w:val="single" w:sz="2" w:space="0" w:color="auto"/>
            </w:tcBorders>
            <w:shd w:val="clear" w:color="auto" w:fill="auto"/>
            <w:textDirection w:val="btLr"/>
            <w:vAlign w:val="center"/>
          </w:tcPr>
          <w:p w14:paraId="5BF3A839" w14:textId="00C4DAD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 xml:space="preserve">PM </w:t>
            </w:r>
          </w:p>
        </w:tc>
        <w:tc>
          <w:tcPr>
            <w:tcW w:w="122" w:type="pct"/>
            <w:vMerge w:val="restart"/>
            <w:tcBorders>
              <w:top w:val="single" w:sz="4" w:space="0" w:color="auto"/>
              <w:bottom w:val="single" w:sz="2" w:space="0" w:color="auto"/>
            </w:tcBorders>
            <w:shd w:val="clear" w:color="auto" w:fill="auto"/>
            <w:textDirection w:val="btLr"/>
            <w:vAlign w:val="center"/>
          </w:tcPr>
          <w:p w14:paraId="2D8984D3" w14:textId="38708A7A"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eastAsia="Calibri" w:cs="Times New Roman"/>
                <w:noProof/>
                <w:sz w:val="12"/>
                <w:szCs w:val="12"/>
                <w:lang w:val="en-GB"/>
              </w:rPr>
              <w:t>PM / OCS</w:t>
            </w:r>
          </w:p>
        </w:tc>
        <w:tc>
          <w:tcPr>
            <w:tcW w:w="198"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0FB96A19"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r w:rsidRPr="002A461E">
              <w:rPr>
                <w:rFonts w:eastAsia="Calibri" w:cs="Times New Roman"/>
                <w:noProof/>
                <w:sz w:val="12"/>
                <w:szCs w:val="12"/>
                <w:lang w:val="en-US"/>
              </w:rPr>
              <w:t>favorabilă</w:t>
            </w:r>
          </w:p>
        </w:tc>
        <w:tc>
          <w:tcPr>
            <w:tcW w:w="180" w:type="pct"/>
            <w:vMerge w:val="restart"/>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5727F395"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menținerea</w:t>
            </w:r>
            <w:r w:rsidRPr="002A461E">
              <w:rPr>
                <w:rFonts w:eastAsia="Calibri" w:cs="Times New Roman"/>
                <w:noProof/>
                <w:spacing w:val="-2"/>
                <w:sz w:val="12"/>
                <w:szCs w:val="12"/>
                <w:lang w:val="en-US"/>
              </w:rPr>
              <w:t xml:space="preserve"> </w:t>
            </w:r>
            <w:r w:rsidRPr="002A461E">
              <w:rPr>
                <w:rFonts w:eastAsia="Calibri" w:cs="Times New Roman"/>
                <w:noProof/>
                <w:sz w:val="12"/>
                <w:szCs w:val="12"/>
                <w:lang w:val="en-US"/>
              </w:rPr>
              <w:t>stării de</w:t>
            </w:r>
          </w:p>
          <w:p w14:paraId="32B8854E" w14:textId="77777777" w:rsidR="00BC20DE" w:rsidRPr="002A461E" w:rsidRDefault="00BC20DE" w:rsidP="00BC20DE">
            <w:pPr>
              <w:spacing w:after="0" w:line="240" w:lineRule="auto"/>
              <w:jc w:val="center"/>
              <w:rPr>
                <w:rFonts w:eastAsia="Calibri" w:cs="Times New Roman"/>
                <w:noProof/>
                <w:w w:val="90"/>
                <w:sz w:val="12"/>
                <w:szCs w:val="12"/>
                <w:lang w:val="en-GB"/>
              </w:rPr>
            </w:pPr>
            <w:r w:rsidRPr="002A461E">
              <w:rPr>
                <w:rFonts w:eastAsia="Calibri" w:cs="Times New Roman"/>
                <w:noProof/>
                <w:sz w:val="12"/>
                <w:szCs w:val="12"/>
                <w:lang w:val="en-US"/>
              </w:rPr>
              <w:t>conservare</w:t>
            </w: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6BDEC392"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pacing w:val="-2"/>
                <w:w w:val="105"/>
                <w:sz w:val="12"/>
                <w:szCs w:val="12"/>
                <w:lang w:val="en-GB"/>
              </w:rPr>
              <w:t>Mărimea</w:t>
            </w:r>
            <w:r w:rsidRPr="002A461E">
              <w:rPr>
                <w:rFonts w:eastAsia="Calibri" w:cs="Times New Roman"/>
                <w:noProof/>
                <w:spacing w:val="5"/>
                <w:w w:val="105"/>
                <w:sz w:val="12"/>
                <w:szCs w:val="12"/>
                <w:lang w:val="en-GB"/>
              </w:rPr>
              <w:t xml:space="preserve"> </w:t>
            </w:r>
            <w:r w:rsidRPr="002A461E">
              <w:rPr>
                <w:rFonts w:eastAsia="Calibri" w:cs="Times New Roman"/>
                <w:noProof/>
                <w:spacing w:val="-2"/>
                <w:w w:val="105"/>
                <w:sz w:val="12"/>
                <w:szCs w:val="12"/>
                <w:lang w:val="en-GB"/>
              </w:rPr>
              <w:t>populaţiei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C01A7C1"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2"/>
                <w:w w:val="105"/>
                <w:sz w:val="12"/>
                <w:szCs w:val="12"/>
                <w:lang w:val="en-GB"/>
              </w:rPr>
              <w:t>perechi</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468D90B9"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635</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3FF5DB7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pacing w:val="-10"/>
                <w:w w:val="105"/>
                <w:sz w:val="12"/>
                <w:szCs w:val="12"/>
                <w:lang w:val="en-GB"/>
              </w:rPr>
              <w:t>2140</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55F1C218"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w w:val="105"/>
                <w:sz w:val="12"/>
                <w:szCs w:val="12"/>
                <w:lang w:val="en-GB"/>
              </w:rPr>
              <w:t>Cel</w:t>
            </w:r>
            <w:r w:rsidRPr="002A461E">
              <w:rPr>
                <w:rFonts w:eastAsia="Calibri" w:cs="Times New Roman"/>
                <w:noProof/>
                <w:spacing w:val="-6"/>
                <w:w w:val="105"/>
                <w:sz w:val="12"/>
                <w:szCs w:val="12"/>
                <w:lang w:val="en-GB"/>
              </w:rPr>
              <w:t xml:space="preserve"> </w:t>
            </w:r>
            <w:r w:rsidRPr="002A461E">
              <w:rPr>
                <w:rFonts w:eastAsia="Calibri" w:cs="Times New Roman"/>
                <w:noProof/>
                <w:w w:val="105"/>
                <w:sz w:val="12"/>
                <w:szCs w:val="12"/>
                <w:lang w:val="en-GB"/>
              </w:rPr>
              <w:t>puțin</w:t>
            </w:r>
            <w:r w:rsidRPr="002A461E">
              <w:rPr>
                <w:rFonts w:eastAsia="Calibri" w:cs="Times New Roman"/>
                <w:noProof/>
                <w:spacing w:val="-10"/>
                <w:w w:val="105"/>
                <w:sz w:val="12"/>
                <w:szCs w:val="12"/>
                <w:lang w:val="en-GB"/>
              </w:rPr>
              <w:t xml:space="preserve"> 1388</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36AFE657" w14:textId="1C54ABE7"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295C24D2" w14:textId="57E05AC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ascii="Arial" w:hAnsi="Arial" w:cs="Arial"/>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4EFD4828" w14:textId="2DEB8494"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65C60563" w14:textId="135A8597"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78C9A584" w14:textId="757F8CFF"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21B6AAD9" w14:textId="7738493F"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77C4FBE1" w14:textId="6367AC51" w:rsidR="00BC20DE" w:rsidRPr="002A461E" w:rsidRDefault="00BC20DE" w:rsidP="00BC20DE">
            <w:pPr>
              <w:spacing w:after="0" w:line="240" w:lineRule="auto"/>
              <w:jc w:val="center"/>
              <w:rPr>
                <w:rFonts w:eastAsia="Calibri" w:cs="Times New Roman"/>
                <w:noProof/>
                <w:sz w:val="12"/>
                <w:szCs w:val="12"/>
                <w:lang w:val="en-GB"/>
              </w:rPr>
            </w:pPr>
            <w:r w:rsidRPr="002A461E">
              <w:rPr>
                <w:rFonts w:ascii="Arial" w:hAnsi="Arial" w:cs="Arial"/>
                <w:sz w:val="12"/>
                <w:szCs w:val="12"/>
                <w:lang w:eastAsia="ro-RO"/>
                <w14:ligatures w14:val="none"/>
              </w:rPr>
              <w:t>nesemnificativ</w:t>
            </w:r>
          </w:p>
        </w:tc>
      </w:tr>
      <w:tr w:rsidR="002A461E" w:rsidRPr="002A461E" w14:paraId="7B782497" w14:textId="5AFFD7A7" w:rsidTr="00DE3FCA">
        <w:trPr>
          <w:cantSplit/>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textDirection w:val="btLr"/>
            <w:vAlign w:val="center"/>
          </w:tcPr>
          <w:p w14:paraId="229B730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4099330E"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tcPr>
          <w:p w14:paraId="5048738E"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tcPr>
          <w:p w14:paraId="0685F5C4"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5C321840"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08D923FF"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tcPr>
          <w:p w14:paraId="0D46B1D3"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tcPr>
          <w:p w14:paraId="6C20AA5D"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3C34B343"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4CCDE662"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tcPr>
          <w:p w14:paraId="120C1DAA"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75DAB0FC" w14:textId="77777777" w:rsidR="00BC20DE" w:rsidRPr="002A461E" w:rsidRDefault="00BC20DE" w:rsidP="00BC20DE">
            <w:pPr>
              <w:spacing w:after="0" w:line="240" w:lineRule="auto"/>
              <w:jc w:val="center"/>
              <w:rPr>
                <w:rFonts w:eastAsia="Calibri" w:cs="Times New Roman"/>
                <w:noProof/>
                <w:w w:val="105"/>
                <w:sz w:val="12"/>
                <w:szCs w:val="12"/>
                <w:lang w:val="en-GB"/>
              </w:rPr>
            </w:pPr>
            <w:r w:rsidRPr="002A461E">
              <w:rPr>
                <w:rFonts w:eastAsia="Calibri" w:cs="Times New Roman"/>
                <w:noProof/>
                <w:w w:val="105"/>
                <w:sz w:val="12"/>
                <w:szCs w:val="12"/>
                <w:lang w:val="en-GB"/>
              </w:rPr>
              <w:t>Suprafața</w:t>
            </w:r>
          </w:p>
          <w:p w14:paraId="61C4B685"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w w:val="105"/>
                <w:sz w:val="12"/>
                <w:szCs w:val="12"/>
                <w:lang w:val="en-GB"/>
              </w:rPr>
              <w:t>habitatului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29AF9A3"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pacing w:val="-5"/>
                <w:w w:val="105"/>
                <w:sz w:val="12"/>
                <w:szCs w:val="12"/>
                <w:lang w:val="en-GB"/>
              </w:rPr>
              <w:t>ha</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1E67BC9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0CBA55DB"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637C6F19"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bCs/>
                <w:noProof/>
                <w:sz w:val="12"/>
                <w:szCs w:val="12"/>
                <w:lang w:val="en-GB"/>
              </w:rPr>
              <w:t>Trebuie definită în termen de 2 ani</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37BF094B" w14:textId="1F20A98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da</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2DE8A704" w14:textId="11952382"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reducerea suprafeței habitatelor favorabile speciei prin deranjul produs de lucrările de exploatare</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515C21D0" w14:textId="42CCD9D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ha</w:t>
            </w:r>
          </w:p>
        </w:tc>
        <w:tc>
          <w:tcPr>
            <w:tcW w:w="237" w:type="pct"/>
            <w:tcBorders>
              <w:top w:val="single" w:sz="2" w:space="0" w:color="auto"/>
              <w:bottom w:val="single" w:sz="2" w:space="0" w:color="auto"/>
            </w:tcBorders>
            <w:shd w:val="clear" w:color="auto" w:fill="auto"/>
            <w:vAlign w:val="center"/>
          </w:tcPr>
          <w:p w14:paraId="568A0ED7" w14:textId="648EAB90"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096825A0" w14:textId="50588FE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Se produce un deranj temporar penru specie în zona parchetelor de exploatare</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240117AF" w14:textId="70963E0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Evitarea autorizării simultane de parchete de exploatare pe suprafețe învecinate pentru a nu produce fragmentarea habitatului speciei</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58F64B45" w14:textId="4ED77973"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0C5E44E9" w14:textId="7BB286D5" w:rsidTr="00DE3FCA">
        <w:trPr>
          <w:cantSplit/>
          <w:trHeight w:val="283"/>
          <w:jc w:val="center"/>
        </w:trPr>
        <w:tc>
          <w:tcPr>
            <w:tcW w:w="131" w:type="pct"/>
            <w:vMerge/>
            <w:tcBorders>
              <w:top w:val="single" w:sz="2" w:space="0" w:color="auto"/>
              <w:left w:val="single" w:sz="18" w:space="0" w:color="auto"/>
              <w:bottom w:val="single" w:sz="2" w:space="0" w:color="auto"/>
              <w:right w:val="single" w:sz="2" w:space="0" w:color="auto"/>
            </w:tcBorders>
            <w:shd w:val="clear" w:color="auto" w:fill="auto"/>
            <w:textDirection w:val="btLr"/>
            <w:vAlign w:val="center"/>
          </w:tcPr>
          <w:p w14:paraId="4B20C145"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0" w:type="pct"/>
            <w:vMerge/>
            <w:tcBorders>
              <w:top w:val="single" w:sz="2" w:space="0" w:color="auto"/>
              <w:left w:val="single" w:sz="2" w:space="0" w:color="auto"/>
              <w:bottom w:val="single" w:sz="2" w:space="0" w:color="auto"/>
              <w:right w:val="single" w:sz="2" w:space="0" w:color="auto"/>
            </w:tcBorders>
            <w:shd w:val="clear" w:color="auto" w:fill="auto"/>
            <w:textDirection w:val="btLr"/>
            <w:vAlign w:val="center"/>
          </w:tcPr>
          <w:p w14:paraId="42A35D31"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3" w:type="pct"/>
            <w:vMerge/>
            <w:tcBorders>
              <w:top w:val="single" w:sz="2" w:space="0" w:color="auto"/>
              <w:left w:val="single" w:sz="2" w:space="0" w:color="auto"/>
              <w:bottom w:val="single" w:sz="2" w:space="0" w:color="auto"/>
              <w:right w:val="single" w:sz="2" w:space="0" w:color="auto"/>
            </w:tcBorders>
            <w:shd w:val="clear" w:color="auto" w:fill="auto"/>
            <w:vAlign w:val="center"/>
          </w:tcPr>
          <w:p w14:paraId="103AF493"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left w:val="single" w:sz="2" w:space="0" w:color="auto"/>
              <w:bottom w:val="single" w:sz="2" w:space="0" w:color="auto"/>
              <w:right w:val="single" w:sz="2" w:space="0" w:color="auto"/>
            </w:tcBorders>
            <w:shd w:val="clear" w:color="auto" w:fill="auto"/>
            <w:vAlign w:val="center"/>
          </w:tcPr>
          <w:p w14:paraId="40C561BA"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6F42EA7E"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752AE060"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left w:val="single" w:sz="2" w:space="0" w:color="auto"/>
              <w:bottom w:val="single" w:sz="2" w:space="0" w:color="auto"/>
              <w:right w:val="single" w:sz="2" w:space="0" w:color="auto"/>
            </w:tcBorders>
            <w:shd w:val="clear" w:color="auto" w:fill="auto"/>
            <w:vAlign w:val="center"/>
          </w:tcPr>
          <w:p w14:paraId="08EEC5C7"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left w:val="single" w:sz="2" w:space="0" w:color="auto"/>
              <w:bottom w:val="single" w:sz="2" w:space="0" w:color="auto"/>
              <w:right w:val="single" w:sz="2" w:space="0" w:color="auto"/>
            </w:tcBorders>
            <w:shd w:val="clear" w:color="auto" w:fill="auto"/>
            <w:vAlign w:val="center"/>
          </w:tcPr>
          <w:p w14:paraId="4B26235B"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11273F84"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29BC5C2F"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left w:val="single" w:sz="2" w:space="0" w:color="auto"/>
              <w:bottom w:val="single" w:sz="2" w:space="0" w:color="auto"/>
              <w:right w:val="single" w:sz="2" w:space="0" w:color="auto"/>
            </w:tcBorders>
            <w:shd w:val="clear" w:color="auto" w:fill="auto"/>
            <w:vAlign w:val="center"/>
          </w:tcPr>
          <w:p w14:paraId="3A293783"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2" w:space="0" w:color="auto"/>
              <w:right w:val="single" w:sz="2" w:space="0" w:color="auto"/>
            </w:tcBorders>
            <w:shd w:val="clear" w:color="auto" w:fill="auto"/>
            <w:vAlign w:val="center"/>
          </w:tcPr>
          <w:p w14:paraId="5A437E85"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Tendintele populatiei</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A599DAA"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Schimbare procent</w:t>
            </w:r>
          </w:p>
        </w:tc>
        <w:tc>
          <w:tcPr>
            <w:tcW w:w="187" w:type="pct"/>
            <w:tcBorders>
              <w:top w:val="single" w:sz="2" w:space="0" w:color="auto"/>
              <w:left w:val="single" w:sz="2" w:space="0" w:color="auto"/>
              <w:bottom w:val="single" w:sz="2" w:space="0" w:color="auto"/>
              <w:right w:val="single" w:sz="2" w:space="0" w:color="auto"/>
            </w:tcBorders>
            <w:shd w:val="clear" w:color="auto" w:fill="auto"/>
            <w:vAlign w:val="center"/>
          </w:tcPr>
          <w:p w14:paraId="0B026B70"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w:t>
            </w:r>
          </w:p>
        </w:tc>
        <w:tc>
          <w:tcPr>
            <w:tcW w:w="168" w:type="pct"/>
            <w:tcBorders>
              <w:top w:val="single" w:sz="2" w:space="0" w:color="auto"/>
              <w:left w:val="single" w:sz="2" w:space="0" w:color="auto"/>
              <w:bottom w:val="single" w:sz="2" w:space="0" w:color="auto"/>
              <w:right w:val="single" w:sz="2" w:space="0" w:color="auto"/>
            </w:tcBorders>
            <w:shd w:val="clear" w:color="auto" w:fill="auto"/>
            <w:vAlign w:val="center"/>
          </w:tcPr>
          <w:p w14:paraId="76E051A5"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2" w:space="0" w:color="auto"/>
              <w:right w:val="single" w:sz="2" w:space="0" w:color="auto"/>
            </w:tcBorders>
            <w:shd w:val="clear" w:color="auto" w:fill="auto"/>
            <w:vAlign w:val="center"/>
          </w:tcPr>
          <w:p w14:paraId="16A91C5B"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Stabila sau in crestere</w:t>
            </w:r>
          </w:p>
        </w:tc>
        <w:tc>
          <w:tcPr>
            <w:tcW w:w="109" w:type="pct"/>
            <w:tcBorders>
              <w:top w:val="single" w:sz="2" w:space="0" w:color="auto"/>
              <w:left w:val="single" w:sz="2" w:space="0" w:color="auto"/>
              <w:bottom w:val="single" w:sz="2" w:space="0" w:color="auto"/>
              <w:right w:val="single" w:sz="2" w:space="0" w:color="auto"/>
            </w:tcBorders>
            <w:shd w:val="clear" w:color="auto" w:fill="auto"/>
            <w:vAlign w:val="center"/>
          </w:tcPr>
          <w:p w14:paraId="70B19ACF" w14:textId="00A045F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2" w:space="0" w:color="auto"/>
              <w:right w:val="single" w:sz="2" w:space="0" w:color="auto"/>
            </w:tcBorders>
            <w:shd w:val="clear" w:color="auto" w:fill="auto"/>
            <w:vAlign w:val="center"/>
          </w:tcPr>
          <w:p w14:paraId="3A8266E2" w14:textId="443072BC"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2" w:space="0" w:color="auto"/>
              <w:right w:val="single" w:sz="2" w:space="0" w:color="auto"/>
            </w:tcBorders>
            <w:shd w:val="clear" w:color="auto" w:fill="auto"/>
            <w:vAlign w:val="center"/>
          </w:tcPr>
          <w:p w14:paraId="39A1C49F" w14:textId="6BE7124C"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left w:val="single" w:sz="2" w:space="0" w:color="auto"/>
              <w:bottom w:val="single" w:sz="2" w:space="0" w:color="auto"/>
              <w:right w:val="single" w:sz="2" w:space="0" w:color="auto"/>
            </w:tcBorders>
            <w:shd w:val="clear" w:color="auto" w:fill="auto"/>
            <w:vAlign w:val="center"/>
          </w:tcPr>
          <w:p w14:paraId="0E00D3D1" w14:textId="4E5A6E5D"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2" w:space="0" w:color="auto"/>
              <w:right w:val="single" w:sz="18" w:space="0" w:color="auto"/>
            </w:tcBorders>
            <w:shd w:val="clear" w:color="auto" w:fill="auto"/>
            <w:vAlign w:val="center"/>
          </w:tcPr>
          <w:p w14:paraId="50CABA6A" w14:textId="7E48C564"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2" w:space="0" w:color="auto"/>
              <w:right w:val="single" w:sz="18" w:space="0" w:color="auto"/>
            </w:tcBorders>
            <w:shd w:val="clear" w:color="auto" w:fill="auto"/>
            <w:vAlign w:val="center"/>
          </w:tcPr>
          <w:p w14:paraId="0AEB8162" w14:textId="48C984D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2" w:space="0" w:color="auto"/>
              <w:right w:val="single" w:sz="18" w:space="0" w:color="auto"/>
            </w:tcBorders>
            <w:shd w:val="clear" w:color="auto" w:fill="auto"/>
            <w:vAlign w:val="center"/>
          </w:tcPr>
          <w:p w14:paraId="07CF4494" w14:textId="75F9FB2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tr w:rsidR="002A461E" w:rsidRPr="002A461E" w14:paraId="68C32CDC" w14:textId="3586892E" w:rsidTr="00DE3FCA">
        <w:trPr>
          <w:cantSplit/>
          <w:trHeight w:val="283"/>
          <w:jc w:val="center"/>
        </w:trPr>
        <w:tc>
          <w:tcPr>
            <w:tcW w:w="131" w:type="pct"/>
            <w:vMerge/>
            <w:tcBorders>
              <w:top w:val="single" w:sz="2" w:space="0" w:color="auto"/>
              <w:left w:val="single" w:sz="18" w:space="0" w:color="auto"/>
              <w:bottom w:val="single" w:sz="18" w:space="0" w:color="auto"/>
              <w:right w:val="single" w:sz="2" w:space="0" w:color="auto"/>
            </w:tcBorders>
            <w:shd w:val="clear" w:color="auto" w:fill="auto"/>
            <w:textDirection w:val="btLr"/>
            <w:vAlign w:val="center"/>
          </w:tcPr>
          <w:p w14:paraId="17864E4D"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60" w:type="pct"/>
            <w:vMerge/>
            <w:tcBorders>
              <w:top w:val="single" w:sz="2" w:space="0" w:color="auto"/>
              <w:left w:val="single" w:sz="2" w:space="0" w:color="auto"/>
              <w:bottom w:val="single" w:sz="18" w:space="0" w:color="auto"/>
              <w:right w:val="single" w:sz="2" w:space="0" w:color="auto"/>
            </w:tcBorders>
            <w:shd w:val="clear" w:color="auto" w:fill="auto"/>
            <w:textDirection w:val="btLr"/>
            <w:vAlign w:val="center"/>
          </w:tcPr>
          <w:p w14:paraId="1676A788"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3"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6105D1CA"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246"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374E13DE" w14:textId="77777777" w:rsidR="00BC20DE" w:rsidRPr="002A461E" w:rsidRDefault="00BC20DE" w:rsidP="00BC20DE">
            <w:pPr>
              <w:spacing w:after="0" w:line="240" w:lineRule="auto"/>
              <w:jc w:val="center"/>
              <w:rPr>
                <w:rFonts w:eastAsia="Calibri" w:cs="Times New Roman"/>
                <w:noProof/>
                <w:w w:val="85"/>
                <w:sz w:val="12"/>
                <w:szCs w:val="12"/>
                <w:lang w:val="en-GB"/>
              </w:rPr>
            </w:pPr>
          </w:p>
        </w:tc>
        <w:tc>
          <w:tcPr>
            <w:tcW w:w="158"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495CEB30" w14:textId="77777777" w:rsidR="00BC20DE" w:rsidRPr="002A461E" w:rsidRDefault="00BC20DE" w:rsidP="00BC20DE">
            <w:pPr>
              <w:spacing w:after="0" w:line="240" w:lineRule="auto"/>
              <w:jc w:val="center"/>
              <w:rPr>
                <w:rFonts w:eastAsia="Calibri" w:cs="Times New Roman"/>
                <w:noProof/>
                <w:w w:val="88"/>
                <w:sz w:val="12"/>
                <w:szCs w:val="12"/>
                <w:lang w:val="en-GB"/>
              </w:rPr>
            </w:pPr>
          </w:p>
        </w:tc>
        <w:tc>
          <w:tcPr>
            <w:tcW w:w="222"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0CB76B7B"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137"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73A2F565" w14:textId="77777777" w:rsidR="00BC20DE" w:rsidRPr="002A461E" w:rsidRDefault="00BC20DE" w:rsidP="00BC20DE">
            <w:pPr>
              <w:spacing w:after="0" w:line="240" w:lineRule="auto"/>
              <w:jc w:val="center"/>
              <w:rPr>
                <w:rFonts w:eastAsia="Calibri" w:cs="Times New Roman"/>
                <w:noProof/>
                <w:w w:val="95"/>
                <w:sz w:val="12"/>
                <w:szCs w:val="12"/>
                <w:lang w:val="en-GB"/>
              </w:rPr>
            </w:pPr>
          </w:p>
        </w:tc>
        <w:tc>
          <w:tcPr>
            <w:tcW w:w="136"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4DAD07DF" w14:textId="77777777" w:rsidR="00BC20DE" w:rsidRPr="002A461E" w:rsidRDefault="00BC20DE" w:rsidP="00BC20DE">
            <w:pPr>
              <w:spacing w:after="0" w:line="240" w:lineRule="auto"/>
              <w:jc w:val="center"/>
              <w:rPr>
                <w:rFonts w:eastAsia="Calibri" w:cs="Times New Roman"/>
                <w:noProof/>
                <w:sz w:val="12"/>
                <w:szCs w:val="12"/>
                <w:lang w:val="en-GB"/>
              </w:rPr>
            </w:pPr>
          </w:p>
        </w:tc>
        <w:tc>
          <w:tcPr>
            <w:tcW w:w="122"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0213CA4F" w14:textId="77777777" w:rsidR="00BC20DE" w:rsidRPr="002A461E" w:rsidRDefault="00BC20DE" w:rsidP="00BC20DE">
            <w:pPr>
              <w:spacing w:after="0" w:line="240" w:lineRule="auto"/>
              <w:jc w:val="center"/>
              <w:rPr>
                <w:rFonts w:eastAsia="Calibri" w:cs="Times New Roman"/>
                <w:noProof/>
                <w:spacing w:val="-1"/>
                <w:w w:val="90"/>
                <w:sz w:val="12"/>
                <w:szCs w:val="12"/>
                <w:lang w:val="en-GB"/>
              </w:rPr>
            </w:pPr>
          </w:p>
        </w:tc>
        <w:tc>
          <w:tcPr>
            <w:tcW w:w="198"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4C44F970" w14:textId="77777777" w:rsidR="00BC20DE" w:rsidRPr="002A461E" w:rsidRDefault="00BC20DE" w:rsidP="00BC20DE">
            <w:pPr>
              <w:spacing w:after="0" w:line="240" w:lineRule="auto"/>
              <w:jc w:val="center"/>
              <w:rPr>
                <w:rFonts w:eastAsia="Calibri" w:cs="Times New Roman"/>
                <w:noProof/>
                <w:spacing w:val="-2"/>
                <w:w w:val="90"/>
                <w:sz w:val="12"/>
                <w:szCs w:val="12"/>
                <w:lang w:val="en-GB"/>
              </w:rPr>
            </w:pPr>
          </w:p>
        </w:tc>
        <w:tc>
          <w:tcPr>
            <w:tcW w:w="180" w:type="pct"/>
            <w:vMerge/>
            <w:tcBorders>
              <w:top w:val="single" w:sz="2" w:space="0" w:color="auto"/>
              <w:left w:val="single" w:sz="2" w:space="0" w:color="auto"/>
              <w:bottom w:val="single" w:sz="18" w:space="0" w:color="auto"/>
              <w:right w:val="single" w:sz="2" w:space="0" w:color="auto"/>
            </w:tcBorders>
            <w:shd w:val="clear" w:color="auto" w:fill="auto"/>
            <w:vAlign w:val="center"/>
          </w:tcPr>
          <w:p w14:paraId="0D221522" w14:textId="77777777" w:rsidR="00BC20DE" w:rsidRPr="002A461E" w:rsidRDefault="00BC20DE" w:rsidP="00BC20DE">
            <w:pPr>
              <w:spacing w:after="0" w:line="240" w:lineRule="auto"/>
              <w:jc w:val="center"/>
              <w:rPr>
                <w:rFonts w:eastAsia="Calibri" w:cs="Times New Roman"/>
                <w:noProof/>
                <w:w w:val="90"/>
                <w:sz w:val="12"/>
                <w:szCs w:val="12"/>
                <w:lang w:val="en-GB"/>
              </w:rPr>
            </w:pPr>
          </w:p>
        </w:tc>
        <w:tc>
          <w:tcPr>
            <w:tcW w:w="409" w:type="pct"/>
            <w:tcBorders>
              <w:top w:val="single" w:sz="2" w:space="0" w:color="auto"/>
              <w:left w:val="single" w:sz="2" w:space="0" w:color="auto"/>
              <w:bottom w:val="single" w:sz="18" w:space="0" w:color="auto"/>
              <w:right w:val="single" w:sz="2" w:space="0" w:color="auto"/>
            </w:tcBorders>
            <w:shd w:val="clear" w:color="auto" w:fill="auto"/>
            <w:vAlign w:val="center"/>
          </w:tcPr>
          <w:p w14:paraId="6F9182DB" w14:textId="77777777" w:rsidR="00BC20DE" w:rsidRPr="002A461E" w:rsidRDefault="00BC20DE" w:rsidP="00BC20DE">
            <w:pPr>
              <w:spacing w:after="0" w:line="240" w:lineRule="auto"/>
              <w:jc w:val="center"/>
              <w:rPr>
                <w:rFonts w:eastAsia="Calibri" w:cs="Times New Roman"/>
                <w:noProof/>
                <w:w w:val="95"/>
                <w:sz w:val="12"/>
                <w:szCs w:val="12"/>
                <w:lang w:val="en-GB"/>
              </w:rPr>
            </w:pPr>
            <w:r w:rsidRPr="002A461E">
              <w:rPr>
                <w:rFonts w:eastAsia="Calibri" w:cs="Times New Roman"/>
                <w:noProof/>
                <w:sz w:val="12"/>
                <w:szCs w:val="12"/>
                <w:lang w:val="en-US"/>
              </w:rPr>
              <w:t>Tipar de distributie</w:t>
            </w:r>
          </w:p>
        </w:tc>
        <w:tc>
          <w:tcPr>
            <w:tcW w:w="313" w:type="pct"/>
            <w:tcBorders>
              <w:top w:val="single" w:sz="2" w:space="0" w:color="auto"/>
              <w:left w:val="single" w:sz="2" w:space="0" w:color="auto"/>
              <w:bottom w:val="single" w:sz="18" w:space="0" w:color="auto"/>
              <w:right w:val="single" w:sz="2" w:space="0" w:color="auto"/>
            </w:tcBorders>
            <w:shd w:val="clear" w:color="auto" w:fill="auto"/>
            <w:vAlign w:val="center"/>
          </w:tcPr>
          <w:p w14:paraId="3C55ECAB"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Tipar spatial si</w:t>
            </w:r>
          </w:p>
          <w:p w14:paraId="47651F2F"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temporal, intensitatea</w:t>
            </w:r>
          </w:p>
          <w:p w14:paraId="0D6A175C" w14:textId="77777777" w:rsidR="00BC20DE" w:rsidRPr="002A461E" w:rsidRDefault="00BC20DE" w:rsidP="00BC20DE">
            <w:pPr>
              <w:spacing w:after="0" w:line="240" w:lineRule="auto"/>
              <w:jc w:val="center"/>
              <w:rPr>
                <w:rFonts w:eastAsia="Calibri" w:cs="Times New Roman"/>
                <w:noProof/>
                <w:w w:val="85"/>
                <w:sz w:val="12"/>
                <w:szCs w:val="12"/>
                <w:lang w:val="en-GB"/>
              </w:rPr>
            </w:pPr>
            <w:r w:rsidRPr="002A461E">
              <w:rPr>
                <w:rFonts w:eastAsia="Calibri" w:cs="Times New Roman"/>
                <w:noProof/>
                <w:sz w:val="12"/>
                <w:szCs w:val="12"/>
                <w:lang w:val="en-US"/>
              </w:rPr>
              <w:t>utilizarii habitatelor</w:t>
            </w:r>
          </w:p>
        </w:tc>
        <w:tc>
          <w:tcPr>
            <w:tcW w:w="187" w:type="pct"/>
            <w:tcBorders>
              <w:top w:val="single" w:sz="2" w:space="0" w:color="auto"/>
              <w:left w:val="single" w:sz="2" w:space="0" w:color="auto"/>
              <w:bottom w:val="single" w:sz="18" w:space="0" w:color="auto"/>
              <w:right w:val="single" w:sz="2" w:space="0" w:color="auto"/>
            </w:tcBorders>
            <w:shd w:val="clear" w:color="auto" w:fill="auto"/>
            <w:vAlign w:val="center"/>
          </w:tcPr>
          <w:p w14:paraId="3A0ECA43"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w:t>
            </w:r>
          </w:p>
          <w:p w14:paraId="64723BC3"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US"/>
              </w:rPr>
              <w:t>scaderi semnificative</w:t>
            </w:r>
          </w:p>
        </w:tc>
        <w:tc>
          <w:tcPr>
            <w:tcW w:w="168" w:type="pct"/>
            <w:tcBorders>
              <w:top w:val="single" w:sz="2" w:space="0" w:color="auto"/>
              <w:left w:val="single" w:sz="2" w:space="0" w:color="auto"/>
              <w:bottom w:val="single" w:sz="18" w:space="0" w:color="auto"/>
              <w:right w:val="single" w:sz="2" w:space="0" w:color="auto"/>
            </w:tcBorders>
            <w:shd w:val="clear" w:color="auto" w:fill="auto"/>
            <w:vAlign w:val="center"/>
          </w:tcPr>
          <w:p w14:paraId="0D6B965D" w14:textId="77777777" w:rsidR="00BC20DE" w:rsidRPr="002A461E" w:rsidRDefault="00BC20DE" w:rsidP="00BC20DE">
            <w:pPr>
              <w:spacing w:after="0" w:line="240" w:lineRule="auto"/>
              <w:jc w:val="center"/>
              <w:rPr>
                <w:rFonts w:eastAsia="Calibri" w:cs="Times New Roman"/>
                <w:noProof/>
                <w:sz w:val="12"/>
                <w:szCs w:val="12"/>
                <w:lang w:val="en-GB"/>
              </w:rPr>
            </w:pPr>
            <w:r w:rsidRPr="002A461E">
              <w:rPr>
                <w:rFonts w:eastAsia="Calibri" w:cs="Times New Roman"/>
                <w:noProof/>
                <w:sz w:val="12"/>
                <w:szCs w:val="12"/>
                <w:lang w:val="en-GB"/>
              </w:rPr>
              <w:t>-</w:t>
            </w:r>
          </w:p>
        </w:tc>
        <w:tc>
          <w:tcPr>
            <w:tcW w:w="319" w:type="pct"/>
            <w:tcBorders>
              <w:top w:val="single" w:sz="2" w:space="0" w:color="auto"/>
              <w:left w:val="single" w:sz="2" w:space="0" w:color="auto"/>
              <w:bottom w:val="single" w:sz="18" w:space="0" w:color="auto"/>
              <w:right w:val="single" w:sz="2" w:space="0" w:color="auto"/>
            </w:tcBorders>
            <w:shd w:val="clear" w:color="auto" w:fill="auto"/>
            <w:vAlign w:val="center"/>
          </w:tcPr>
          <w:p w14:paraId="73741E30" w14:textId="77777777" w:rsidR="00BC20DE" w:rsidRPr="002A461E" w:rsidRDefault="00BC20DE" w:rsidP="00BC20DE">
            <w:pPr>
              <w:spacing w:after="0" w:line="240" w:lineRule="auto"/>
              <w:jc w:val="center"/>
              <w:rPr>
                <w:rFonts w:eastAsia="Calibri" w:cs="Times New Roman"/>
                <w:noProof/>
                <w:sz w:val="12"/>
                <w:szCs w:val="12"/>
                <w:lang w:val="en-US"/>
              </w:rPr>
            </w:pPr>
            <w:r w:rsidRPr="002A461E">
              <w:rPr>
                <w:rFonts w:eastAsia="Calibri" w:cs="Times New Roman"/>
                <w:noProof/>
                <w:sz w:val="12"/>
                <w:szCs w:val="12"/>
                <w:lang w:val="en-US"/>
              </w:rPr>
              <w:t>Fara scaderi</w:t>
            </w:r>
          </w:p>
          <w:p w14:paraId="48B6FE50" w14:textId="77777777" w:rsidR="00BC20DE" w:rsidRPr="002A461E" w:rsidRDefault="00BC20DE" w:rsidP="00BC20DE">
            <w:pPr>
              <w:spacing w:after="0" w:line="240" w:lineRule="auto"/>
              <w:jc w:val="center"/>
              <w:rPr>
                <w:rFonts w:eastAsia="Calibri" w:cs="Times New Roman"/>
                <w:noProof/>
                <w:spacing w:val="-1"/>
                <w:w w:val="85"/>
                <w:sz w:val="12"/>
                <w:szCs w:val="12"/>
                <w:lang w:val="en-GB"/>
              </w:rPr>
            </w:pPr>
            <w:r w:rsidRPr="002A461E">
              <w:rPr>
                <w:rFonts w:eastAsia="Calibri" w:cs="Times New Roman"/>
                <w:noProof/>
                <w:sz w:val="12"/>
                <w:szCs w:val="12"/>
                <w:lang w:val="en-US"/>
              </w:rPr>
              <w:t>semnificative</w:t>
            </w:r>
          </w:p>
        </w:tc>
        <w:tc>
          <w:tcPr>
            <w:tcW w:w="109" w:type="pct"/>
            <w:tcBorders>
              <w:top w:val="single" w:sz="2" w:space="0" w:color="auto"/>
              <w:left w:val="single" w:sz="2" w:space="0" w:color="auto"/>
              <w:bottom w:val="single" w:sz="18" w:space="0" w:color="auto"/>
              <w:right w:val="single" w:sz="2" w:space="0" w:color="auto"/>
            </w:tcBorders>
            <w:shd w:val="clear" w:color="auto" w:fill="auto"/>
            <w:vAlign w:val="center"/>
          </w:tcPr>
          <w:p w14:paraId="2F472C0A" w14:textId="2F7951C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nu</w:t>
            </w:r>
          </w:p>
        </w:tc>
        <w:tc>
          <w:tcPr>
            <w:tcW w:w="269" w:type="pct"/>
            <w:tcBorders>
              <w:top w:val="single" w:sz="2" w:space="0" w:color="auto"/>
              <w:left w:val="single" w:sz="2" w:space="0" w:color="auto"/>
              <w:bottom w:val="single" w:sz="18" w:space="0" w:color="auto"/>
              <w:right w:val="single" w:sz="2" w:space="0" w:color="auto"/>
            </w:tcBorders>
            <w:shd w:val="clear" w:color="auto" w:fill="auto"/>
            <w:vAlign w:val="center"/>
          </w:tcPr>
          <w:p w14:paraId="494DC8D3" w14:textId="132B35EB" w:rsidR="00BC20DE" w:rsidRPr="002A461E" w:rsidRDefault="00BC20DE" w:rsidP="00BC20DE">
            <w:pPr>
              <w:spacing w:after="0" w:line="240" w:lineRule="auto"/>
              <w:jc w:val="center"/>
              <w:rPr>
                <w:rFonts w:eastAsia="Calibri" w:cs="Times New Roman"/>
                <w:noProof/>
                <w:spacing w:val="-1"/>
                <w:w w:val="90"/>
                <w:sz w:val="12"/>
                <w:szCs w:val="12"/>
                <w:lang w:val="en-GB"/>
              </w:rPr>
            </w:pPr>
            <w:r w:rsidRPr="002A461E">
              <w:rPr>
                <w:rFonts w:cs="Times New Roman"/>
                <w:sz w:val="12"/>
                <w:szCs w:val="12"/>
                <w:lang w:eastAsia="ro-RO"/>
                <w14:ligatures w14:val="none"/>
              </w:rPr>
              <w:t>Soluțiile tehnice propuse nu aduc modificări asupra acestui parametru</w:t>
            </w:r>
          </w:p>
        </w:tc>
        <w:tc>
          <w:tcPr>
            <w:tcW w:w="227" w:type="pct"/>
            <w:tcBorders>
              <w:top w:val="single" w:sz="2" w:space="0" w:color="auto"/>
              <w:left w:val="single" w:sz="2" w:space="0" w:color="auto"/>
              <w:bottom w:val="single" w:sz="18" w:space="0" w:color="auto"/>
              <w:right w:val="single" w:sz="2" w:space="0" w:color="auto"/>
            </w:tcBorders>
            <w:shd w:val="clear" w:color="auto" w:fill="auto"/>
            <w:vAlign w:val="center"/>
          </w:tcPr>
          <w:p w14:paraId="481E25F6" w14:textId="1661D561"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237" w:type="pct"/>
            <w:tcBorders>
              <w:top w:val="single" w:sz="2" w:space="0" w:color="auto"/>
              <w:bottom w:val="single" w:sz="18" w:space="0" w:color="auto"/>
            </w:tcBorders>
            <w:shd w:val="clear" w:color="auto" w:fill="auto"/>
            <w:vAlign w:val="center"/>
          </w:tcPr>
          <w:p w14:paraId="47A32A01" w14:textId="3659CEEA"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c>
          <w:tcPr>
            <w:tcW w:w="261" w:type="pct"/>
            <w:tcBorders>
              <w:top w:val="single" w:sz="2" w:space="0" w:color="auto"/>
              <w:left w:val="single" w:sz="2" w:space="0" w:color="auto"/>
              <w:bottom w:val="single" w:sz="18" w:space="0" w:color="auto"/>
              <w:right w:val="single" w:sz="18" w:space="0" w:color="auto"/>
            </w:tcBorders>
            <w:shd w:val="clear" w:color="auto" w:fill="auto"/>
            <w:vAlign w:val="center"/>
          </w:tcPr>
          <w:p w14:paraId="598F47D2" w14:textId="2E63AB1E"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6" w:type="pct"/>
            <w:tcBorders>
              <w:top w:val="single" w:sz="2" w:space="0" w:color="auto"/>
              <w:left w:val="single" w:sz="2" w:space="0" w:color="auto"/>
              <w:bottom w:val="single" w:sz="18" w:space="0" w:color="auto"/>
              <w:right w:val="single" w:sz="18" w:space="0" w:color="auto"/>
            </w:tcBorders>
            <w:shd w:val="clear" w:color="auto" w:fill="auto"/>
            <w:vAlign w:val="center"/>
          </w:tcPr>
          <w:p w14:paraId="05497205" w14:textId="40A87C02"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w:t>
            </w:r>
          </w:p>
        </w:tc>
        <w:tc>
          <w:tcPr>
            <w:tcW w:w="342" w:type="pct"/>
            <w:tcBorders>
              <w:top w:val="single" w:sz="2" w:space="0" w:color="auto"/>
              <w:left w:val="single" w:sz="2" w:space="0" w:color="auto"/>
              <w:bottom w:val="single" w:sz="18" w:space="0" w:color="auto"/>
              <w:right w:val="single" w:sz="18" w:space="0" w:color="auto"/>
            </w:tcBorders>
            <w:shd w:val="clear" w:color="auto" w:fill="auto"/>
            <w:vAlign w:val="center"/>
          </w:tcPr>
          <w:p w14:paraId="6DA7E827" w14:textId="1AAA37F7" w:rsidR="00BC20DE" w:rsidRPr="002A461E" w:rsidRDefault="00BC20DE" w:rsidP="00BC20DE">
            <w:pPr>
              <w:spacing w:after="0" w:line="240" w:lineRule="auto"/>
              <w:jc w:val="center"/>
              <w:rPr>
                <w:rFonts w:eastAsia="Calibri" w:cs="Times New Roman"/>
                <w:noProof/>
                <w:sz w:val="12"/>
                <w:szCs w:val="12"/>
                <w:lang w:val="en-GB"/>
              </w:rPr>
            </w:pPr>
            <w:r w:rsidRPr="002A461E">
              <w:rPr>
                <w:rFonts w:cs="Times New Roman"/>
                <w:sz w:val="12"/>
                <w:szCs w:val="12"/>
                <w:lang w:eastAsia="ro-RO"/>
                <w14:ligatures w14:val="none"/>
              </w:rPr>
              <w:t>nesemnificativ</w:t>
            </w:r>
          </w:p>
        </w:tc>
      </w:tr>
      <w:bookmarkEnd w:id="295"/>
    </w:tbl>
    <w:p w14:paraId="220E210B" w14:textId="77777777" w:rsidR="00524C0B" w:rsidRPr="002A461E" w:rsidRDefault="00524C0B" w:rsidP="00314176"/>
    <w:bookmarkEnd w:id="294"/>
    <w:p w14:paraId="7CDA9C7D" w14:textId="77777777" w:rsidR="00836D35" w:rsidRPr="002A461E" w:rsidRDefault="00836D35" w:rsidP="00FB080E">
      <w:pPr>
        <w:ind w:firstLine="567"/>
        <w:sectPr w:rsidR="00836D35" w:rsidRPr="002A461E" w:rsidSect="005F2B9F">
          <w:pgSz w:w="16838" w:h="11906" w:orient="landscape"/>
          <w:pgMar w:top="1440" w:right="1440" w:bottom="1440" w:left="1440" w:header="709" w:footer="709" w:gutter="0"/>
          <w:cols w:space="708"/>
          <w:docGrid w:linePitch="360"/>
        </w:sectPr>
      </w:pPr>
    </w:p>
    <w:p w14:paraId="69B254F4" w14:textId="61AF93BB" w:rsidR="00836D35" w:rsidRPr="002A461E" w:rsidRDefault="00ED41EF" w:rsidP="00836D35">
      <w:pPr>
        <w:pStyle w:val="Heading1"/>
        <w:numPr>
          <w:ilvl w:val="0"/>
          <w:numId w:val="14"/>
        </w:numPr>
        <w:tabs>
          <w:tab w:val="clear" w:pos="1080"/>
          <w:tab w:val="num" w:pos="720"/>
        </w:tabs>
        <w:ind w:left="720"/>
        <w:rPr>
          <w:color w:val="auto"/>
          <w:sz w:val="36"/>
        </w:rPr>
      </w:pPr>
      <w:bookmarkStart w:id="296" w:name="_Toc146632812"/>
      <w:bookmarkStart w:id="297" w:name="_Toc158637559"/>
      <w:bookmarkStart w:id="298" w:name="_Toc160265564"/>
      <w:bookmarkStart w:id="299" w:name="_Toc193372158"/>
      <w:bookmarkStart w:id="300" w:name="_Toc202260285"/>
      <w:bookmarkStart w:id="301" w:name="_Toc227673465"/>
      <w:bookmarkStart w:id="302" w:name="_Toc1074805"/>
      <w:r w:rsidRPr="002A461E">
        <w:rPr>
          <w:color w:val="auto"/>
          <w:sz w:val="36"/>
        </w:rPr>
        <w:lastRenderedPageBreak/>
        <w:t xml:space="preserve"> </w:t>
      </w:r>
      <w:bookmarkStart w:id="303" w:name="_Toc237439292"/>
      <w:r w:rsidR="00836D35" w:rsidRPr="002A461E">
        <w:rPr>
          <w:color w:val="auto"/>
          <w:sz w:val="36"/>
        </w:rPr>
        <w:t>Măsurile de prevenire, evitare și reducere a impactului. Calendarul de implementare a măsurilor</w:t>
      </w:r>
      <w:bookmarkEnd w:id="296"/>
      <w:bookmarkEnd w:id="297"/>
      <w:bookmarkEnd w:id="298"/>
      <w:bookmarkEnd w:id="299"/>
      <w:bookmarkEnd w:id="300"/>
      <w:bookmarkEnd w:id="301"/>
      <w:bookmarkEnd w:id="303"/>
      <w:r w:rsidR="00836D35" w:rsidRPr="002A461E">
        <w:rPr>
          <w:color w:val="auto"/>
          <w:sz w:val="36"/>
        </w:rPr>
        <w:t xml:space="preserve"> </w:t>
      </w:r>
      <w:bookmarkEnd w:id="302"/>
    </w:p>
    <w:p w14:paraId="7972040E" w14:textId="77777777" w:rsidR="00836D35" w:rsidRPr="002A461E" w:rsidRDefault="00836D35" w:rsidP="00836D35">
      <w:pPr>
        <w:ind w:firstLine="708"/>
      </w:pPr>
    </w:p>
    <w:p w14:paraId="3155BB1C" w14:textId="77777777" w:rsidR="00836D35" w:rsidRPr="002A461E" w:rsidRDefault="00836D35" w:rsidP="00836D35">
      <w:pPr>
        <w:pStyle w:val="textproiect"/>
      </w:pPr>
      <w:bookmarkStart w:id="304" w:name="_Hlk147251285"/>
      <w:bookmarkStart w:id="305" w:name="_Hlk230712551"/>
      <w:r w:rsidRPr="002A461E">
        <w:t xml:space="preserve">Conform Comisiei Europeane, Directoratul General pentru Mediu, Unitatea Natură şi Biodiversitate, Secţia Păduri şi Agricultură, 2003, </w:t>
      </w:r>
      <w:r w:rsidRPr="002A461E">
        <w:rPr>
          <w:i/>
        </w:rPr>
        <w:t>Natura 2000 şi pădurile - Provocări şi oportunităţi</w:t>
      </w:r>
      <w:r w:rsidRPr="002A461E">
        <w:t>, se disting următoarele măsuri conform obiectivelor:</w:t>
      </w:r>
    </w:p>
    <w:p w14:paraId="40F7F624" w14:textId="77777777" w:rsidR="00836D35" w:rsidRPr="002A461E" w:rsidRDefault="00836D35" w:rsidP="00A703B4">
      <w:pPr>
        <w:pStyle w:val="textproiect"/>
      </w:pPr>
    </w:p>
    <w:p w14:paraId="03AA9C2C" w14:textId="77777777" w:rsidR="00836D35" w:rsidRPr="002A461E" w:rsidRDefault="00836D35" w:rsidP="00A703B4">
      <w:pPr>
        <w:pStyle w:val="textproiect"/>
        <w:numPr>
          <w:ilvl w:val="0"/>
          <w:numId w:val="28"/>
        </w:numPr>
        <w:ind w:left="709" w:firstLine="0"/>
        <w:rPr>
          <w:b/>
        </w:rPr>
      </w:pPr>
      <w:r w:rsidRPr="002A461E">
        <w:rPr>
          <w:b/>
        </w:rPr>
        <w:t>Obiectiv: Menţinerea sănătăţii şi vitalităţii ecosistemelor de pădure</w:t>
      </w:r>
    </w:p>
    <w:p w14:paraId="4335F656" w14:textId="77777777" w:rsidR="00836D35" w:rsidRPr="002A461E" w:rsidRDefault="00836D35" w:rsidP="00A703B4">
      <w:pPr>
        <w:pStyle w:val="textproiect"/>
        <w:ind w:left="1560" w:firstLine="0"/>
      </w:pPr>
    </w:p>
    <w:p w14:paraId="08381D7C" w14:textId="77777777" w:rsidR="00836D35" w:rsidRPr="002A461E" w:rsidRDefault="00836D35" w:rsidP="00A703B4">
      <w:pPr>
        <w:pStyle w:val="textproiect"/>
        <w:ind w:firstLine="720"/>
      </w:pPr>
      <w:r w:rsidRPr="002A461E">
        <w:t xml:space="preserve">Practicile de gospodărire a pădurilor trebuie să utilizeze cât mai bine structurile şi procesele naturale şi să folosească măsuri biologice preventive ori de câte ori este posibil. Existenţa unei diversităţi genetice, specifice şi structurale adecvate întăreşte stabilitatea, vitalitatea şi rezistenţa pădurilor la factori de mediu adverşi şi duce la întărirea mecanismelor naturale de reglare. </w:t>
      </w:r>
    </w:p>
    <w:p w14:paraId="6BCFC229" w14:textId="77777777" w:rsidR="00836D35" w:rsidRPr="002A461E" w:rsidRDefault="00836D35" w:rsidP="00A703B4">
      <w:pPr>
        <w:pStyle w:val="textproiect"/>
        <w:ind w:firstLine="720"/>
      </w:pPr>
      <w:r w:rsidRPr="002A461E">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trebuie strict interzise.</w:t>
      </w:r>
    </w:p>
    <w:p w14:paraId="1C588DDE" w14:textId="77777777" w:rsidR="00836D35" w:rsidRPr="002A461E" w:rsidRDefault="00836D35" w:rsidP="00A703B4">
      <w:pPr>
        <w:pStyle w:val="textproiect"/>
      </w:pPr>
    </w:p>
    <w:p w14:paraId="0C473194" w14:textId="77777777" w:rsidR="00836D35" w:rsidRPr="002A461E" w:rsidRDefault="00836D35" w:rsidP="00A703B4">
      <w:pPr>
        <w:pStyle w:val="textproiect"/>
        <w:numPr>
          <w:ilvl w:val="0"/>
          <w:numId w:val="28"/>
        </w:numPr>
        <w:ind w:left="709" w:firstLine="0"/>
        <w:rPr>
          <w:b/>
        </w:rPr>
      </w:pPr>
      <w:r w:rsidRPr="002A461E">
        <w:rPr>
          <w:b/>
        </w:rPr>
        <w:t>Obiectiv: Menţinerea şi încurajarea funcţiilor productive ale pădurii (lemnoase şi nelemnoase)</w:t>
      </w:r>
    </w:p>
    <w:p w14:paraId="2245A986" w14:textId="77777777" w:rsidR="00836D35" w:rsidRPr="002A461E" w:rsidRDefault="00836D35" w:rsidP="00A703B4">
      <w:pPr>
        <w:pStyle w:val="textproiect"/>
        <w:ind w:left="1560" w:firstLine="0"/>
      </w:pPr>
    </w:p>
    <w:p w14:paraId="65853A57" w14:textId="77777777" w:rsidR="00836D35" w:rsidRPr="002A461E" w:rsidRDefault="00836D35" w:rsidP="00A703B4">
      <w:pPr>
        <w:pStyle w:val="textproiect"/>
        <w:ind w:firstLine="709"/>
      </w:pPr>
      <w:r w:rsidRPr="002A461E">
        <w:t>Operaţiunile de regenerare, îngrijire şi recoltare trebuie executate la timp şi în aşa fel încât să nu scadă capacitatea productivă a sitului, de exemplu prin evitarea degradării arboretului şi arborilor rămaşi, ca şi a solului şi prin utilizarea sistemelor corespunzătoare.</w:t>
      </w:r>
    </w:p>
    <w:p w14:paraId="431C1271" w14:textId="77777777" w:rsidR="00836D35" w:rsidRPr="002A461E" w:rsidRDefault="00836D35" w:rsidP="00A703B4">
      <w:pPr>
        <w:pStyle w:val="textproiect"/>
        <w:ind w:firstLine="709"/>
      </w:pPr>
      <w:r w:rsidRPr="002A461E">
        <w:t>Recoltarea produselor, atât lemnoase cât şi nelemnoase, nu trebuie să depăşească un nivel durabil pe termen lung iar produsele recoltate trebuie utilizate în mod optim, urmărindu-se rata de reciclare a nutrienţilor.</w:t>
      </w:r>
    </w:p>
    <w:p w14:paraId="26FC560A" w14:textId="77777777" w:rsidR="00836D35" w:rsidRPr="002A461E" w:rsidRDefault="00836D35" w:rsidP="00A703B4">
      <w:pPr>
        <w:pStyle w:val="textproiect"/>
      </w:pPr>
    </w:p>
    <w:p w14:paraId="397D8112" w14:textId="77777777" w:rsidR="00836D35" w:rsidRPr="002A461E" w:rsidRDefault="00836D35" w:rsidP="00A703B4">
      <w:pPr>
        <w:pStyle w:val="textproiect"/>
        <w:numPr>
          <w:ilvl w:val="0"/>
          <w:numId w:val="28"/>
        </w:numPr>
        <w:ind w:left="709" w:firstLine="0"/>
        <w:rPr>
          <w:b/>
        </w:rPr>
      </w:pPr>
      <w:r w:rsidRPr="002A461E">
        <w:rPr>
          <w:b/>
        </w:rPr>
        <w:t>Obiectiv: Menţinerea, conservarea şi extinderea diversităţii biologice în ecosistemele de pădure</w:t>
      </w:r>
    </w:p>
    <w:p w14:paraId="1ECD554D" w14:textId="77777777" w:rsidR="00836D35" w:rsidRPr="002A461E" w:rsidRDefault="00836D35" w:rsidP="00A703B4">
      <w:pPr>
        <w:pStyle w:val="textproiect"/>
      </w:pPr>
    </w:p>
    <w:p w14:paraId="464E2292" w14:textId="77777777" w:rsidR="00836D35" w:rsidRPr="002A461E" w:rsidRDefault="00836D35" w:rsidP="00A703B4">
      <w:pPr>
        <w:pStyle w:val="textproiect"/>
        <w:ind w:firstLine="709"/>
      </w:pPr>
      <w:r w:rsidRPr="002A461E">
        <w:t>Planificarea gospodăririi pădurilor trebuie să urmărească menţinerea, conservarea şi sporirea biodiversităţii ecosistemice, specifice si genetice, ca şi menţinerea diversităţii peisajului.</w:t>
      </w:r>
    </w:p>
    <w:p w14:paraId="3E910C56" w14:textId="77777777" w:rsidR="00836D35" w:rsidRPr="002A461E" w:rsidRDefault="00836D35" w:rsidP="00A703B4">
      <w:pPr>
        <w:pStyle w:val="textproiect"/>
        <w:ind w:firstLine="709"/>
      </w:pPr>
      <w:r w:rsidRPr="002A461E">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5D931C27" w14:textId="77777777" w:rsidR="00836D35" w:rsidRPr="002A461E" w:rsidRDefault="00836D35" w:rsidP="00A703B4">
      <w:pPr>
        <w:pStyle w:val="textproiect"/>
        <w:ind w:firstLine="709"/>
      </w:pPr>
      <w:r w:rsidRPr="002A461E">
        <w:t>Se va prefera regenerarea naturală cu condiţia existenţei unor condiţii adecvate care să asigure cantitatea şi calitatea resurselor pădurii şi ca soiurile indigene existente să aibă calitatea necesară sitului.</w:t>
      </w:r>
    </w:p>
    <w:p w14:paraId="6FABE6FF" w14:textId="77777777" w:rsidR="00836D35" w:rsidRPr="002A461E" w:rsidRDefault="00836D35" w:rsidP="00A703B4">
      <w:pPr>
        <w:pStyle w:val="textproiect"/>
        <w:ind w:firstLine="709"/>
      </w:pPr>
      <w:r w:rsidRPr="002A461E">
        <w:t>Pentru împăduriri şi reîmpăduriri vor fi preferate specii indigene şi provenienţe locale bine adaptate la condiţiile sitului.</w:t>
      </w:r>
    </w:p>
    <w:p w14:paraId="30C9B4E1" w14:textId="77777777" w:rsidR="00836D35" w:rsidRPr="002A461E" w:rsidRDefault="00836D35" w:rsidP="00836D35">
      <w:pPr>
        <w:pStyle w:val="textproiect"/>
        <w:ind w:firstLine="709"/>
      </w:pPr>
      <w:r w:rsidRPr="002A461E">
        <w:lastRenderedPageBreak/>
        <w:t>Practicile de management forestier trebuie să promoveze, acolo unde este cazul, diversitatea structurilor, atât orizontale cât şi verticale, ca de exemplu arboretul de vârste inegale, şi diversitatea speciilor, arboret mixt, de pildă. Unde este posibil, aceste practici vor urmări menţinerea şi refacerea diversităţii peisajului.</w:t>
      </w:r>
    </w:p>
    <w:p w14:paraId="452CF979" w14:textId="77777777" w:rsidR="00836D35" w:rsidRPr="002A461E" w:rsidRDefault="00836D35" w:rsidP="00836D35">
      <w:pPr>
        <w:pStyle w:val="textproiect"/>
        <w:ind w:firstLine="709"/>
      </w:pPr>
      <w:r w:rsidRPr="002A461E">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696B79B6" w14:textId="77777777" w:rsidR="00836D35" w:rsidRPr="002A461E" w:rsidRDefault="00836D35" w:rsidP="00836D35">
      <w:pPr>
        <w:pStyle w:val="textproiect"/>
        <w:ind w:firstLine="709"/>
      </w:pPr>
      <w:r w:rsidRPr="002A461E">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şi ecosistemelor înconjurătoare.</w:t>
      </w:r>
    </w:p>
    <w:p w14:paraId="5B292464" w14:textId="77777777" w:rsidR="00836D35" w:rsidRPr="002A461E" w:rsidRDefault="00836D35" w:rsidP="00836D35">
      <w:pPr>
        <w:pStyle w:val="textproiect"/>
        <w:ind w:firstLine="709"/>
      </w:pPr>
      <w:r w:rsidRPr="002A461E">
        <w:t>Biotopurile cheie ai pădurii ca de exemplu surse de apă, zone umede, aflorismente şi ravine trebuie protejate şi, dacă este cazul, refăcute în cazul în care au fost degradate de practicile forestiere.</w:t>
      </w:r>
    </w:p>
    <w:p w14:paraId="5465F209" w14:textId="77777777" w:rsidR="00836D35" w:rsidRPr="002A461E" w:rsidRDefault="00836D35" w:rsidP="00836D35">
      <w:pPr>
        <w:pStyle w:val="textproiect"/>
      </w:pPr>
    </w:p>
    <w:p w14:paraId="660317B6" w14:textId="77777777" w:rsidR="00836D35" w:rsidRPr="002A461E" w:rsidRDefault="00836D35">
      <w:pPr>
        <w:pStyle w:val="textproiect"/>
        <w:numPr>
          <w:ilvl w:val="0"/>
          <w:numId w:val="28"/>
        </w:numPr>
        <w:ind w:left="709" w:firstLine="0"/>
        <w:rPr>
          <w:b/>
        </w:rPr>
      </w:pPr>
      <w:r w:rsidRPr="002A461E">
        <w:rPr>
          <w:b/>
        </w:rPr>
        <w:t>Obiectiv: Menţinerea şi îmbunătăţirea funcţiilor de protecţie prin gospodărirea pădurii (mai ales solul şi apa)</w:t>
      </w:r>
    </w:p>
    <w:p w14:paraId="1FB19628" w14:textId="77777777" w:rsidR="00836D35" w:rsidRPr="002A461E" w:rsidRDefault="00836D35" w:rsidP="00836D35">
      <w:pPr>
        <w:pStyle w:val="textproiect"/>
      </w:pPr>
    </w:p>
    <w:p w14:paraId="7ADA4BBA" w14:textId="77777777" w:rsidR="00836D35" w:rsidRPr="002A461E" w:rsidRDefault="00836D35" w:rsidP="00836D35">
      <w:pPr>
        <w:pStyle w:val="textproiect"/>
        <w:ind w:firstLine="709"/>
      </w:pPr>
      <w:r w:rsidRPr="002A461E">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23981E8D" w14:textId="77777777" w:rsidR="00836D35" w:rsidRPr="002A461E" w:rsidRDefault="00836D35" w:rsidP="00836D35">
      <w:pPr>
        <w:pStyle w:val="textproiect"/>
        <w:ind w:firstLine="709"/>
      </w:pPr>
      <w:r w:rsidRPr="002A461E">
        <w:t>Se va acorda o atenţie deosebită practicilor forestiere din zonele forestiere cu funcţie de protecţie a apei, pentru evitarea efectelor adverse asupra calităţii şi cantităţii surselor de apă. Se va evita de asemenea utilizarea necorespunzătoare a chimicalelor sau a altor substanţe dăunătoare ori a practicilor silviculturale neadecvate ce pot influenţa negativ calitatea apei.”</w:t>
      </w:r>
    </w:p>
    <w:p w14:paraId="1DD8C3FE" w14:textId="77777777" w:rsidR="00836D35" w:rsidRPr="002A461E" w:rsidRDefault="00836D35" w:rsidP="00836D35">
      <w:pPr>
        <w:pStyle w:val="textproiect"/>
        <w:ind w:firstLine="709"/>
      </w:pPr>
    </w:p>
    <w:bookmarkEnd w:id="304"/>
    <w:p w14:paraId="1FE3A6AA" w14:textId="4D49714B" w:rsidR="00836D35" w:rsidRPr="002A461E" w:rsidRDefault="00836D35" w:rsidP="00A703B4">
      <w:pPr>
        <w:ind w:firstLine="708"/>
      </w:pPr>
      <w:r w:rsidRPr="002A461E">
        <w:rPr>
          <w:b/>
          <w:bCs/>
          <w:u w:val="single"/>
        </w:rPr>
        <w:t xml:space="preserve">O mențiune importantă care ajută la implementarea și respectarea măsurilor de reducere a impactului lucrărilor propuse de către Amenajamentul Silvic asupra obiectivelor de conservare și integrității ariilor naturale protejate </w:t>
      </w:r>
      <w:r w:rsidR="00525625" w:rsidRPr="002A461E">
        <w:rPr>
          <w:b/>
          <w:bCs/>
          <w:u w:val="single"/>
          <w:lang w:val="hu-HU"/>
        </w:rPr>
        <w:t xml:space="preserve">ROSAC0122 Munții Făgăraș, </w:t>
      </w:r>
      <w:r w:rsidR="00525625" w:rsidRPr="002A461E">
        <w:rPr>
          <w:b/>
          <w:bCs/>
          <w:u w:val="single"/>
        </w:rPr>
        <w:t xml:space="preserve">ROSCI0303 Hârtibaciu Sud-Est, </w:t>
      </w:r>
      <w:r w:rsidR="00525625" w:rsidRPr="002A461E">
        <w:rPr>
          <w:b/>
          <w:bCs/>
          <w:u w:val="single"/>
          <w:lang w:val="hu-HU"/>
        </w:rPr>
        <w:t xml:space="preserve">ROSAC0352 - </w:t>
      </w:r>
      <w:r w:rsidR="00525625" w:rsidRPr="002A461E">
        <w:rPr>
          <w:b/>
          <w:bCs/>
          <w:u w:val="single"/>
        </w:rPr>
        <w:t>Perșani</w:t>
      </w:r>
      <w:r w:rsidR="00525625" w:rsidRPr="002A461E">
        <w:rPr>
          <w:b/>
          <w:bCs/>
          <w:u w:val="single"/>
          <w:lang w:val="hu-HU"/>
        </w:rPr>
        <w:t xml:space="preserve"> și ROSPA0099 Podișul Hârtibaciului</w:t>
      </w:r>
      <w:r w:rsidRPr="002A461E">
        <w:rPr>
          <w:b/>
          <w:bCs/>
          <w:u w:val="single"/>
        </w:rPr>
        <w:t>, o reprezintă condițiile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condiții care în mare parte coincid și cu măsurile de reducere a impactului propuse de acest studiu.</w:t>
      </w:r>
    </w:p>
    <w:p w14:paraId="7B7D94DB" w14:textId="77777777" w:rsidR="00836D35" w:rsidRPr="002A461E" w:rsidRDefault="00836D35" w:rsidP="00836D35">
      <w:pPr>
        <w:ind w:firstLine="567"/>
      </w:pPr>
    </w:p>
    <w:p w14:paraId="1BC4923E" w14:textId="43693774" w:rsidR="00836D35" w:rsidRPr="002A461E" w:rsidRDefault="00836D35" w:rsidP="00A703B4">
      <w:pPr>
        <w:ind w:firstLine="708"/>
      </w:pPr>
      <w:r w:rsidRPr="002A461E">
        <w:t xml:space="preserve">Astfel, pentru impacturile identificate și sintetizate în capitolul anterior, susceptibile să afecteze în mod semnificativ obiectivele de conservare pentru care au fost desemnate </w:t>
      </w:r>
      <w:r w:rsidR="00525625" w:rsidRPr="002A461E">
        <w:rPr>
          <w:b/>
          <w:bCs/>
          <w:lang w:val="hu-HU"/>
        </w:rPr>
        <w:t xml:space="preserve">ROSAC0122 Munții Făgăraș, </w:t>
      </w:r>
      <w:r w:rsidR="00525625" w:rsidRPr="002A461E">
        <w:rPr>
          <w:b/>
          <w:bCs/>
        </w:rPr>
        <w:t xml:space="preserve">ROSCI0303 Hârtibaciu Sud-Est, </w:t>
      </w:r>
      <w:r w:rsidR="00525625" w:rsidRPr="002A461E">
        <w:rPr>
          <w:b/>
          <w:bCs/>
          <w:lang w:val="hu-HU"/>
        </w:rPr>
        <w:t xml:space="preserve">ROSAC0352 - </w:t>
      </w:r>
      <w:r w:rsidR="00525625" w:rsidRPr="002A461E">
        <w:rPr>
          <w:b/>
          <w:bCs/>
        </w:rPr>
        <w:t>Perșani</w:t>
      </w:r>
      <w:r w:rsidR="00525625" w:rsidRPr="002A461E">
        <w:rPr>
          <w:b/>
          <w:bCs/>
          <w:lang w:val="hu-HU"/>
        </w:rPr>
        <w:t xml:space="preserve"> și ROSPA0099 Podișul Hârtibaciului</w:t>
      </w:r>
      <w:r w:rsidRPr="002A461E">
        <w:t>, se stabilesc măsuri de prevenire (P), evitare (E) și reducere (R) care sunt incluse în tabelul de mai jos:</w:t>
      </w:r>
    </w:p>
    <w:bookmarkEnd w:id="305"/>
    <w:p w14:paraId="0764B6DB" w14:textId="77777777" w:rsidR="001C58C0" w:rsidRPr="002A461E" w:rsidRDefault="001C58C0" w:rsidP="00FB080E">
      <w:pPr>
        <w:ind w:firstLine="567"/>
        <w:sectPr w:rsidR="001C58C0" w:rsidRPr="002A461E" w:rsidSect="00836D35">
          <w:pgSz w:w="11906" w:h="16838"/>
          <w:pgMar w:top="1440" w:right="1440" w:bottom="1440" w:left="1440" w:header="709" w:footer="709" w:gutter="0"/>
          <w:cols w:space="708"/>
          <w:docGrid w:linePitch="360"/>
        </w:sectPr>
      </w:pPr>
    </w:p>
    <w:p w14:paraId="658BAA70" w14:textId="77777777" w:rsidR="00044216" w:rsidRPr="002A461E" w:rsidRDefault="00044216" w:rsidP="00E668C4">
      <w:pPr>
        <w:pStyle w:val="Caption"/>
        <w:keepNext/>
        <w:spacing w:after="0"/>
        <w:rPr>
          <w:color w:val="auto"/>
          <w:sz w:val="22"/>
          <w:szCs w:val="22"/>
        </w:rPr>
      </w:pPr>
      <w:bookmarkStart w:id="306" w:name="_Hlk230712587"/>
      <w:r w:rsidRPr="002A461E">
        <w:rPr>
          <w:color w:val="auto"/>
          <w:sz w:val="22"/>
          <w:szCs w:val="22"/>
        </w:rPr>
        <w:lastRenderedPageBreak/>
        <w:t>Tabel Măsuri de Prevenire/ Evitare/ Reducere a impactului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662"/>
        <w:gridCol w:w="1061"/>
        <w:gridCol w:w="1479"/>
        <w:gridCol w:w="1987"/>
        <w:gridCol w:w="2180"/>
        <w:gridCol w:w="1792"/>
        <w:gridCol w:w="1795"/>
      </w:tblGrid>
      <w:tr w:rsidR="002A461E" w:rsidRPr="002A461E" w14:paraId="382821CC" w14:textId="77777777" w:rsidTr="003D653F">
        <w:trPr>
          <w:trHeight w:val="907"/>
          <w:tblHeader/>
        </w:trPr>
        <w:tc>
          <w:tcPr>
            <w:tcW w:w="1312" w:type="pct"/>
            <w:tcBorders>
              <w:top w:val="single" w:sz="18" w:space="0" w:color="auto"/>
              <w:left w:val="single" w:sz="18" w:space="0" w:color="auto"/>
              <w:bottom w:val="single" w:sz="12" w:space="0" w:color="auto"/>
              <w:right w:val="single" w:sz="4" w:space="0" w:color="auto"/>
            </w:tcBorders>
            <w:shd w:val="clear" w:color="auto" w:fill="E2EFD9" w:themeFill="accent6" w:themeFillTint="33"/>
            <w:vAlign w:val="center"/>
            <w:hideMark/>
          </w:tcPr>
          <w:p w14:paraId="3A167B9B" w14:textId="77777777" w:rsidR="00044216" w:rsidRPr="002A461E" w:rsidRDefault="00044216" w:rsidP="00E668C4">
            <w:pPr>
              <w:spacing w:after="0" w:line="240" w:lineRule="auto"/>
              <w:jc w:val="center"/>
              <w:rPr>
                <w:rFonts w:cs="Times New Roman"/>
                <w:b/>
                <w:bCs/>
                <w:sz w:val="16"/>
                <w:szCs w:val="16"/>
                <w:lang w:eastAsia="ro-RO"/>
              </w:rPr>
            </w:pPr>
            <w:bookmarkStart w:id="307" w:name="_Hlk239419297"/>
            <w:r w:rsidRPr="002A461E">
              <w:rPr>
                <w:rFonts w:cs="Times New Roman"/>
                <w:b/>
                <w:bCs/>
                <w:sz w:val="16"/>
                <w:szCs w:val="16"/>
                <w:lang w:eastAsia="ro-RO"/>
              </w:rPr>
              <w:t>Măsură - descriere</w:t>
            </w:r>
          </w:p>
        </w:tc>
        <w:tc>
          <w:tcPr>
            <w:tcW w:w="380"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hideMark/>
          </w:tcPr>
          <w:p w14:paraId="0B90B8E3" w14:textId="77777777" w:rsidR="00044216" w:rsidRPr="002A461E" w:rsidRDefault="00044216" w:rsidP="00E668C4">
            <w:pPr>
              <w:spacing w:after="0" w:line="240" w:lineRule="auto"/>
              <w:jc w:val="center"/>
              <w:rPr>
                <w:rFonts w:cs="Times New Roman"/>
                <w:b/>
                <w:bCs/>
                <w:sz w:val="16"/>
                <w:szCs w:val="16"/>
                <w:lang w:eastAsia="ro-RO"/>
              </w:rPr>
            </w:pPr>
            <w:r w:rsidRPr="002A461E">
              <w:rPr>
                <w:rFonts w:cs="Times New Roman"/>
                <w:b/>
                <w:bCs/>
                <w:sz w:val="16"/>
                <w:szCs w:val="16"/>
                <w:lang w:eastAsia="ro-RO"/>
              </w:rPr>
              <w:t>Tip</w:t>
            </w:r>
            <w:r w:rsidRPr="002A461E">
              <w:rPr>
                <w:rFonts w:cs="Times New Roman"/>
                <w:b/>
                <w:bCs/>
                <w:sz w:val="16"/>
                <w:szCs w:val="16"/>
                <w:lang w:eastAsia="ro-RO"/>
              </w:rPr>
              <w:br/>
              <w:t>măsură</w:t>
            </w:r>
            <w:r w:rsidRPr="002A461E">
              <w:rPr>
                <w:rFonts w:cs="Times New Roman"/>
                <w:b/>
                <w:bCs/>
                <w:sz w:val="16"/>
                <w:szCs w:val="16"/>
                <w:lang w:eastAsia="ro-RO"/>
              </w:rPr>
              <w:br/>
              <w:t>(P/E/R)</w:t>
            </w:r>
          </w:p>
        </w:tc>
        <w:tc>
          <w:tcPr>
            <w:tcW w:w="530"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hideMark/>
          </w:tcPr>
          <w:p w14:paraId="4A118C32" w14:textId="77777777" w:rsidR="00044216" w:rsidRPr="002A461E" w:rsidRDefault="00044216" w:rsidP="00E668C4">
            <w:pPr>
              <w:spacing w:after="0" w:line="240" w:lineRule="auto"/>
              <w:jc w:val="center"/>
              <w:rPr>
                <w:rFonts w:cs="Times New Roman"/>
                <w:b/>
                <w:bCs/>
                <w:sz w:val="16"/>
                <w:szCs w:val="16"/>
                <w:lang w:eastAsia="ro-RO"/>
              </w:rPr>
            </w:pPr>
            <w:r w:rsidRPr="002A461E">
              <w:rPr>
                <w:rFonts w:cs="Times New Roman"/>
                <w:b/>
                <w:bCs/>
                <w:sz w:val="16"/>
                <w:szCs w:val="16"/>
                <w:lang w:eastAsia="ro-RO"/>
              </w:rPr>
              <w:t>Specia/ habitatul</w:t>
            </w:r>
            <w:r w:rsidRPr="002A461E">
              <w:rPr>
                <w:rFonts w:cs="Times New Roman"/>
                <w:b/>
                <w:bCs/>
                <w:sz w:val="16"/>
                <w:szCs w:val="16"/>
                <w:lang w:eastAsia="ro-RO"/>
              </w:rPr>
              <w:br/>
              <w:t>afectat/ă</w:t>
            </w:r>
          </w:p>
        </w:tc>
        <w:tc>
          <w:tcPr>
            <w:tcW w:w="712"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hideMark/>
          </w:tcPr>
          <w:p w14:paraId="1E3C28B1" w14:textId="77777777" w:rsidR="00044216" w:rsidRPr="002A461E" w:rsidRDefault="00044216" w:rsidP="00E668C4">
            <w:pPr>
              <w:spacing w:after="0" w:line="240" w:lineRule="auto"/>
              <w:jc w:val="center"/>
              <w:rPr>
                <w:rFonts w:cs="Times New Roman"/>
                <w:b/>
                <w:bCs/>
                <w:sz w:val="16"/>
                <w:szCs w:val="16"/>
                <w:lang w:eastAsia="ro-RO"/>
              </w:rPr>
            </w:pPr>
            <w:r w:rsidRPr="002A461E">
              <w:rPr>
                <w:rFonts w:cs="Times New Roman"/>
                <w:b/>
                <w:bCs/>
                <w:sz w:val="16"/>
                <w:szCs w:val="16"/>
                <w:lang w:eastAsia="ro-RO"/>
              </w:rPr>
              <w:t>Parametru căruia i se adresează măsura</w:t>
            </w:r>
          </w:p>
        </w:tc>
        <w:tc>
          <w:tcPr>
            <w:tcW w:w="781"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hideMark/>
          </w:tcPr>
          <w:p w14:paraId="04F1CF91" w14:textId="77777777" w:rsidR="00044216" w:rsidRPr="002A461E" w:rsidRDefault="00044216" w:rsidP="00E668C4">
            <w:pPr>
              <w:spacing w:after="0" w:line="240" w:lineRule="auto"/>
              <w:jc w:val="center"/>
              <w:rPr>
                <w:rFonts w:cs="Times New Roman"/>
                <w:b/>
                <w:bCs/>
                <w:sz w:val="16"/>
                <w:szCs w:val="16"/>
                <w:lang w:eastAsia="ro-RO"/>
              </w:rPr>
            </w:pPr>
            <w:r w:rsidRPr="002A461E">
              <w:rPr>
                <w:rFonts w:cs="Times New Roman"/>
                <w:b/>
                <w:bCs/>
                <w:sz w:val="16"/>
                <w:szCs w:val="16"/>
                <w:lang w:eastAsia="ro-RO"/>
              </w:rPr>
              <w:t>Impactul căreia i</w:t>
            </w:r>
            <w:r w:rsidRPr="002A461E">
              <w:rPr>
                <w:rFonts w:cs="Times New Roman"/>
                <w:b/>
                <w:bCs/>
                <w:sz w:val="16"/>
                <w:szCs w:val="16"/>
                <w:lang w:eastAsia="ro-RO"/>
              </w:rPr>
              <w:br/>
              <w:t>se adresează</w:t>
            </w:r>
            <w:r w:rsidRPr="002A461E">
              <w:rPr>
                <w:rFonts w:cs="Times New Roman"/>
                <w:b/>
                <w:bCs/>
                <w:sz w:val="16"/>
                <w:szCs w:val="16"/>
                <w:lang w:eastAsia="ro-RO"/>
              </w:rPr>
              <w:br/>
              <w:t>măsura</w:t>
            </w:r>
          </w:p>
        </w:tc>
        <w:tc>
          <w:tcPr>
            <w:tcW w:w="642" w:type="pct"/>
            <w:tcBorders>
              <w:top w:val="single" w:sz="18" w:space="0" w:color="auto"/>
              <w:left w:val="single" w:sz="4" w:space="0" w:color="auto"/>
              <w:bottom w:val="single" w:sz="12" w:space="0" w:color="auto"/>
              <w:right w:val="single" w:sz="4" w:space="0" w:color="auto"/>
            </w:tcBorders>
            <w:shd w:val="clear" w:color="auto" w:fill="E2EFD9" w:themeFill="accent6" w:themeFillTint="33"/>
            <w:vAlign w:val="center"/>
            <w:hideMark/>
          </w:tcPr>
          <w:p w14:paraId="4BB4A92B" w14:textId="77777777" w:rsidR="00044216" w:rsidRPr="002A461E" w:rsidRDefault="00044216" w:rsidP="00E668C4">
            <w:pPr>
              <w:spacing w:after="0" w:line="240" w:lineRule="auto"/>
              <w:jc w:val="center"/>
              <w:rPr>
                <w:rFonts w:cs="Times New Roman"/>
                <w:b/>
                <w:bCs/>
                <w:sz w:val="16"/>
                <w:szCs w:val="16"/>
                <w:lang w:eastAsia="ro-RO"/>
              </w:rPr>
            </w:pPr>
            <w:r w:rsidRPr="002A461E">
              <w:rPr>
                <w:rFonts w:cs="Times New Roman"/>
                <w:b/>
                <w:bCs/>
                <w:sz w:val="16"/>
                <w:szCs w:val="16"/>
                <w:lang w:eastAsia="ro-RO"/>
              </w:rPr>
              <w:t>Perioada de</w:t>
            </w:r>
            <w:r w:rsidRPr="002A461E">
              <w:rPr>
                <w:rFonts w:cs="Times New Roman"/>
                <w:b/>
                <w:bCs/>
                <w:sz w:val="16"/>
                <w:szCs w:val="16"/>
                <w:lang w:eastAsia="ro-RO"/>
              </w:rPr>
              <w:br/>
              <w:t>implementare</w:t>
            </w:r>
            <w:r w:rsidRPr="002A461E">
              <w:rPr>
                <w:rFonts w:cs="Times New Roman"/>
                <w:b/>
                <w:bCs/>
                <w:sz w:val="16"/>
                <w:szCs w:val="16"/>
                <w:lang w:eastAsia="ro-RO"/>
              </w:rPr>
              <w:br/>
              <w:t>a măsurii</w:t>
            </w:r>
          </w:p>
        </w:tc>
        <w:tc>
          <w:tcPr>
            <w:tcW w:w="643" w:type="pct"/>
            <w:tcBorders>
              <w:top w:val="single" w:sz="18" w:space="0" w:color="auto"/>
              <w:left w:val="single" w:sz="4" w:space="0" w:color="auto"/>
              <w:bottom w:val="single" w:sz="12" w:space="0" w:color="auto"/>
              <w:right w:val="single" w:sz="18" w:space="0" w:color="auto"/>
            </w:tcBorders>
            <w:shd w:val="clear" w:color="auto" w:fill="E2EFD9" w:themeFill="accent6" w:themeFillTint="33"/>
            <w:vAlign w:val="center"/>
            <w:hideMark/>
          </w:tcPr>
          <w:p w14:paraId="6CCAB900" w14:textId="77777777" w:rsidR="00044216" w:rsidRPr="002A461E" w:rsidRDefault="00044216" w:rsidP="00E668C4">
            <w:pPr>
              <w:spacing w:after="0" w:line="240" w:lineRule="auto"/>
              <w:jc w:val="center"/>
              <w:rPr>
                <w:rFonts w:cs="Times New Roman"/>
                <w:b/>
                <w:bCs/>
                <w:sz w:val="16"/>
                <w:szCs w:val="16"/>
                <w:lang w:eastAsia="ro-RO"/>
              </w:rPr>
            </w:pPr>
            <w:r w:rsidRPr="002A461E">
              <w:rPr>
                <w:rFonts w:cs="Times New Roman"/>
                <w:b/>
                <w:bCs/>
                <w:sz w:val="16"/>
                <w:szCs w:val="16"/>
                <w:lang w:eastAsia="ro-RO"/>
              </w:rPr>
              <w:t>Locația</w:t>
            </w:r>
            <w:r w:rsidRPr="002A461E">
              <w:rPr>
                <w:rFonts w:cs="Times New Roman"/>
                <w:b/>
                <w:bCs/>
                <w:sz w:val="16"/>
                <w:szCs w:val="16"/>
                <w:lang w:eastAsia="ro-RO"/>
              </w:rPr>
              <w:br/>
              <w:t>implementării</w:t>
            </w:r>
            <w:r w:rsidRPr="002A461E">
              <w:rPr>
                <w:rFonts w:cs="Times New Roman"/>
                <w:b/>
                <w:bCs/>
                <w:sz w:val="16"/>
                <w:szCs w:val="16"/>
                <w:lang w:eastAsia="ro-RO"/>
              </w:rPr>
              <w:br/>
              <w:t>măsurii</w:t>
            </w:r>
          </w:p>
        </w:tc>
      </w:tr>
      <w:tr w:rsidR="002A461E" w:rsidRPr="002A461E" w14:paraId="621C224D" w14:textId="77777777" w:rsidTr="003D653F">
        <w:trPr>
          <w:trHeight w:val="1709"/>
        </w:trPr>
        <w:tc>
          <w:tcPr>
            <w:tcW w:w="1312" w:type="pct"/>
            <w:tcBorders>
              <w:top w:val="single" w:sz="12" w:space="0" w:color="auto"/>
              <w:left w:val="single" w:sz="18" w:space="0" w:color="auto"/>
              <w:bottom w:val="single" w:sz="4" w:space="0" w:color="auto"/>
              <w:right w:val="single" w:sz="4" w:space="0" w:color="auto"/>
            </w:tcBorders>
            <w:vAlign w:val="center"/>
            <w:hideMark/>
          </w:tcPr>
          <w:p w14:paraId="76A55F0E" w14:textId="77777777" w:rsidR="00044216" w:rsidRPr="002A461E" w:rsidRDefault="00044216" w:rsidP="00CE0875">
            <w:pPr>
              <w:jc w:val="center"/>
              <w:rPr>
                <w:rFonts w:cs="Times New Roman"/>
                <w:sz w:val="16"/>
                <w:szCs w:val="16"/>
                <w:lang w:eastAsia="ro-RO"/>
              </w:rPr>
            </w:pPr>
            <w:r w:rsidRPr="002A461E">
              <w:rPr>
                <w:rFonts w:cs="Times New Roman"/>
                <w:b/>
                <w:bCs/>
                <w:sz w:val="16"/>
                <w:szCs w:val="16"/>
                <w:lang w:eastAsia="ro-RO"/>
              </w:rPr>
              <w:t xml:space="preserve">M_1 </w:t>
            </w:r>
            <w:r w:rsidRPr="002A461E">
              <w:rPr>
                <w:rFonts w:cs="Times New Roman"/>
                <w:sz w:val="16"/>
                <w:szCs w:val="16"/>
                <w:lang w:eastAsia="ro-RO"/>
              </w:rPr>
              <w:t>* La lucrările de punere în valoarea se va urmări intervenția, în primul rând, asupra speciilor necorespunzătoare tipului de habitat</w:t>
            </w:r>
          </w:p>
        </w:tc>
        <w:tc>
          <w:tcPr>
            <w:tcW w:w="380" w:type="pct"/>
            <w:tcBorders>
              <w:top w:val="single" w:sz="12" w:space="0" w:color="auto"/>
              <w:left w:val="single" w:sz="4" w:space="0" w:color="auto"/>
              <w:bottom w:val="single" w:sz="4" w:space="0" w:color="auto"/>
              <w:right w:val="single" w:sz="4" w:space="0" w:color="auto"/>
            </w:tcBorders>
            <w:vAlign w:val="center"/>
            <w:hideMark/>
          </w:tcPr>
          <w:p w14:paraId="413C9505" w14:textId="77777777" w:rsidR="00044216" w:rsidRPr="002A461E" w:rsidRDefault="00044216" w:rsidP="00CE0875">
            <w:pPr>
              <w:jc w:val="center"/>
              <w:rPr>
                <w:rFonts w:cs="Times New Roman"/>
                <w:b/>
                <w:bCs/>
                <w:sz w:val="16"/>
                <w:szCs w:val="16"/>
                <w:lang w:eastAsia="ro-RO"/>
              </w:rPr>
            </w:pPr>
            <w:r w:rsidRPr="002A461E">
              <w:rPr>
                <w:rFonts w:cs="Times New Roman"/>
                <w:b/>
                <w:bCs/>
                <w:sz w:val="16"/>
                <w:szCs w:val="16"/>
                <w:lang w:eastAsia="ro-RO"/>
              </w:rPr>
              <w:t>E</w:t>
            </w:r>
          </w:p>
        </w:tc>
        <w:tc>
          <w:tcPr>
            <w:tcW w:w="530" w:type="pct"/>
            <w:vMerge w:val="restart"/>
            <w:tcBorders>
              <w:top w:val="single" w:sz="12" w:space="0" w:color="auto"/>
              <w:left w:val="single" w:sz="4" w:space="0" w:color="auto"/>
              <w:bottom w:val="single" w:sz="4" w:space="0" w:color="auto"/>
              <w:right w:val="single" w:sz="4" w:space="0" w:color="auto"/>
            </w:tcBorders>
            <w:vAlign w:val="center"/>
            <w:hideMark/>
          </w:tcPr>
          <w:p w14:paraId="37EA6637" w14:textId="77777777" w:rsidR="00044216" w:rsidRPr="002A461E" w:rsidRDefault="00044216" w:rsidP="00044216">
            <w:pPr>
              <w:jc w:val="center"/>
              <w:rPr>
                <w:rFonts w:cs="Times New Roman"/>
                <w:b/>
                <w:bCs/>
                <w:i/>
                <w:iCs/>
                <w:sz w:val="16"/>
                <w:szCs w:val="16"/>
                <w:lang w:eastAsia="ro-RO"/>
                <w14:ligatures w14:val="none"/>
              </w:rPr>
            </w:pPr>
            <w:r w:rsidRPr="002A461E">
              <w:rPr>
                <w:rFonts w:cs="Times New Roman"/>
                <w:b/>
                <w:bCs/>
                <w:sz w:val="16"/>
                <w:szCs w:val="16"/>
                <w:lang w:eastAsia="ro-RO"/>
                <w14:ligatures w14:val="none"/>
              </w:rPr>
              <w:t xml:space="preserve">9110 Păduri de fag de tip </w:t>
            </w:r>
            <w:r w:rsidRPr="002A461E">
              <w:rPr>
                <w:rFonts w:cs="Times New Roman"/>
                <w:b/>
                <w:bCs/>
                <w:i/>
                <w:iCs/>
                <w:sz w:val="16"/>
                <w:szCs w:val="16"/>
                <w:lang w:eastAsia="ro-RO"/>
                <w14:ligatures w14:val="none"/>
              </w:rPr>
              <w:t>Luzulo – Fagetum</w:t>
            </w:r>
          </w:p>
          <w:p w14:paraId="76EFD62F" w14:textId="69F8C5D4" w:rsidR="00E63CD7" w:rsidRPr="002A461E" w:rsidRDefault="00E63CD7" w:rsidP="00044216">
            <w:pPr>
              <w:jc w:val="center"/>
              <w:rPr>
                <w:rFonts w:cs="Times New Roman"/>
                <w:b/>
                <w:bCs/>
                <w:i/>
                <w:iCs/>
                <w:sz w:val="16"/>
                <w:szCs w:val="16"/>
                <w:lang w:eastAsia="ro-RO"/>
                <w14:ligatures w14:val="none"/>
              </w:rPr>
            </w:pPr>
            <w:r w:rsidRPr="002A461E">
              <w:rPr>
                <w:rFonts w:cs="Times New Roman"/>
                <w:b/>
                <w:bCs/>
                <w:sz w:val="16"/>
                <w:szCs w:val="16"/>
                <w:lang w:eastAsia="ro-RO"/>
                <w14:ligatures w14:val="none"/>
              </w:rPr>
              <w:t>91V0 Păduri dacice de fag (Symphyto - Fagion)</w:t>
            </w:r>
          </w:p>
          <w:p w14:paraId="2127A002" w14:textId="4C4FFD6F" w:rsidR="00044216" w:rsidRPr="002A461E" w:rsidRDefault="00044216" w:rsidP="00044216">
            <w:pPr>
              <w:jc w:val="center"/>
              <w:rPr>
                <w:rFonts w:cs="Times New Roman"/>
                <w:b/>
                <w:bCs/>
                <w:sz w:val="16"/>
                <w:szCs w:val="16"/>
                <w:lang w:eastAsia="ro-RO"/>
                <w14:ligatures w14:val="none"/>
              </w:rPr>
            </w:pPr>
            <w:r w:rsidRPr="002A461E">
              <w:rPr>
                <w:rFonts w:cs="Times New Roman"/>
                <w:b/>
                <w:bCs/>
                <w:sz w:val="16"/>
                <w:szCs w:val="16"/>
                <w:lang w:eastAsia="ro-RO"/>
                <w14:ligatures w14:val="none"/>
              </w:rPr>
              <w:t>9410 Păduri acidofile de molid (Picea) din etajul montan până în cel alpin (Vaccinio - Piceetea)</w:t>
            </w:r>
          </w:p>
          <w:p w14:paraId="4C2DC140" w14:textId="51FEA227" w:rsidR="00044216" w:rsidRPr="002A461E" w:rsidRDefault="00044216" w:rsidP="00044216">
            <w:pPr>
              <w:jc w:val="center"/>
              <w:rPr>
                <w:rFonts w:cs="Times New Roman"/>
                <w:b/>
                <w:bCs/>
                <w:sz w:val="16"/>
                <w:szCs w:val="16"/>
                <w:lang w:eastAsia="ro-RO"/>
              </w:rPr>
            </w:pPr>
          </w:p>
        </w:tc>
        <w:tc>
          <w:tcPr>
            <w:tcW w:w="712" w:type="pct"/>
            <w:tcBorders>
              <w:top w:val="single" w:sz="12" w:space="0" w:color="auto"/>
              <w:left w:val="single" w:sz="4" w:space="0" w:color="auto"/>
              <w:bottom w:val="single" w:sz="4" w:space="0" w:color="auto"/>
              <w:right w:val="single" w:sz="4" w:space="0" w:color="auto"/>
            </w:tcBorders>
            <w:vAlign w:val="center"/>
            <w:hideMark/>
          </w:tcPr>
          <w:p w14:paraId="125B8553"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Compoziţia stratului de arbori (specii edificatoare)</w:t>
            </w:r>
          </w:p>
        </w:tc>
        <w:tc>
          <w:tcPr>
            <w:tcW w:w="781" w:type="pct"/>
            <w:tcBorders>
              <w:top w:val="single" w:sz="12" w:space="0" w:color="auto"/>
              <w:left w:val="single" w:sz="4" w:space="0" w:color="auto"/>
              <w:bottom w:val="single" w:sz="4" w:space="0" w:color="auto"/>
              <w:right w:val="single" w:sz="4" w:space="0" w:color="auto"/>
            </w:tcBorders>
            <w:vAlign w:val="center"/>
            <w:hideMark/>
          </w:tcPr>
          <w:p w14:paraId="5C168928"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punerea în valoare și exploatarea speciilor caracteristice habitatului</w:t>
            </w:r>
          </w:p>
        </w:tc>
        <w:tc>
          <w:tcPr>
            <w:tcW w:w="642" w:type="pct"/>
            <w:tcBorders>
              <w:top w:val="single" w:sz="12" w:space="0" w:color="auto"/>
              <w:left w:val="single" w:sz="4" w:space="0" w:color="auto"/>
              <w:bottom w:val="single" w:sz="4" w:space="0" w:color="auto"/>
              <w:right w:val="single" w:sz="4" w:space="0" w:color="auto"/>
            </w:tcBorders>
            <w:vAlign w:val="center"/>
            <w:hideMark/>
          </w:tcPr>
          <w:p w14:paraId="6798B2B9"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restart"/>
            <w:tcBorders>
              <w:top w:val="single" w:sz="12" w:space="0" w:color="auto"/>
              <w:left w:val="single" w:sz="4" w:space="0" w:color="auto"/>
              <w:bottom w:val="single" w:sz="4" w:space="0" w:color="auto"/>
              <w:right w:val="single" w:sz="18" w:space="0" w:color="auto"/>
            </w:tcBorders>
            <w:vAlign w:val="center"/>
            <w:hideMark/>
          </w:tcPr>
          <w:p w14:paraId="680D5253" w14:textId="5E82FAEB" w:rsidR="00044216" w:rsidRPr="002A461E" w:rsidRDefault="00044216" w:rsidP="00E63CD7">
            <w:pPr>
              <w:jc w:val="center"/>
              <w:rPr>
                <w:rFonts w:cs="Times New Roman"/>
                <w:sz w:val="16"/>
                <w:szCs w:val="16"/>
                <w:lang w:eastAsia="ro-RO"/>
              </w:rPr>
            </w:pPr>
            <w:r w:rsidRPr="002A461E">
              <w:rPr>
                <w:rFonts w:cs="Times New Roman"/>
                <w:sz w:val="16"/>
                <w:szCs w:val="16"/>
                <w:lang w:eastAsia="ro-RO"/>
              </w:rPr>
              <w:t xml:space="preserve">Toată suprafața planului AS al </w:t>
            </w:r>
            <w:r w:rsidRPr="002A461E">
              <w:rPr>
                <w:rFonts w:cs="Times New Roman"/>
                <w:b/>
                <w:bCs/>
                <w:sz w:val="16"/>
                <w:szCs w:val="16"/>
                <w:lang w:eastAsia="ro-RO"/>
              </w:rPr>
              <w:t xml:space="preserve">U.P. </w:t>
            </w:r>
            <w:r w:rsidR="00E668C4" w:rsidRPr="002A461E">
              <w:rPr>
                <w:rFonts w:cs="Times New Roman"/>
                <w:b/>
                <w:bCs/>
                <w:sz w:val="16"/>
                <w:szCs w:val="16"/>
                <w:lang w:eastAsia="ro-RO"/>
              </w:rPr>
              <w:t>XII Mândra</w:t>
            </w:r>
            <w:r w:rsidRPr="002A461E">
              <w:rPr>
                <w:rFonts w:cs="Times New Roman"/>
                <w:sz w:val="16"/>
                <w:szCs w:val="16"/>
                <w:lang w:eastAsia="ro-RO"/>
              </w:rPr>
              <w:t xml:space="preserve"> ce se suprapune cu </w:t>
            </w:r>
            <w:r w:rsidRPr="002A461E">
              <w:rPr>
                <w:rFonts w:cs="Times New Roman"/>
                <w:b/>
                <w:bCs/>
                <w:sz w:val="16"/>
                <w:szCs w:val="16"/>
                <w:lang w:eastAsia="ro-RO"/>
              </w:rPr>
              <w:t xml:space="preserve">ROSAC0122 Munții Făgăraș – </w:t>
            </w:r>
            <w:r w:rsidR="00E63CD7" w:rsidRPr="002A461E">
              <w:rPr>
                <w:rFonts w:cs="Times New Roman"/>
                <w:b/>
                <w:bCs/>
                <w:sz w:val="16"/>
                <w:szCs w:val="16"/>
                <w:lang w:eastAsia="ro-RO"/>
              </w:rPr>
              <w:t xml:space="preserve">354,50 </w:t>
            </w:r>
            <w:r w:rsidRPr="002A461E">
              <w:rPr>
                <w:rFonts w:cs="Times New Roman"/>
                <w:b/>
                <w:bCs/>
                <w:sz w:val="16"/>
                <w:szCs w:val="16"/>
                <w:lang w:eastAsia="ro-RO"/>
              </w:rPr>
              <w:t>ha</w:t>
            </w:r>
          </w:p>
        </w:tc>
      </w:tr>
      <w:tr w:rsidR="002A461E" w:rsidRPr="002A461E" w14:paraId="352F1A8E" w14:textId="77777777" w:rsidTr="003D653F">
        <w:trPr>
          <w:trHeight w:val="1687"/>
        </w:trPr>
        <w:tc>
          <w:tcPr>
            <w:tcW w:w="1312" w:type="pct"/>
            <w:tcBorders>
              <w:top w:val="single" w:sz="4" w:space="0" w:color="auto"/>
              <w:left w:val="single" w:sz="18" w:space="0" w:color="auto"/>
              <w:bottom w:val="single" w:sz="4" w:space="0" w:color="auto"/>
              <w:right w:val="single" w:sz="4" w:space="0" w:color="auto"/>
            </w:tcBorders>
            <w:vAlign w:val="center"/>
            <w:hideMark/>
          </w:tcPr>
          <w:p w14:paraId="6C5CD03E" w14:textId="77777777" w:rsidR="00044216" w:rsidRPr="002A461E" w:rsidRDefault="00044216" w:rsidP="00CE0875">
            <w:pPr>
              <w:jc w:val="center"/>
              <w:rPr>
                <w:rFonts w:cs="Times New Roman"/>
                <w:sz w:val="16"/>
                <w:szCs w:val="16"/>
                <w:lang w:eastAsia="ro-RO"/>
              </w:rPr>
            </w:pPr>
            <w:r w:rsidRPr="002A461E">
              <w:rPr>
                <w:rFonts w:cs="Times New Roman"/>
                <w:b/>
                <w:bCs/>
                <w:sz w:val="16"/>
                <w:szCs w:val="16"/>
                <w:lang w:eastAsia="ro-RO"/>
              </w:rPr>
              <w:t xml:space="preserve">M_2 </w:t>
            </w:r>
            <w:r w:rsidRPr="002A461E">
              <w:rPr>
                <w:rFonts w:cs="Times New Roman"/>
                <w:sz w:val="16"/>
                <w:szCs w:val="16"/>
                <w:lang w:eastAsia="ro-RO"/>
              </w:rPr>
              <w:t>* La punerea în valoare se vor păstra 5-7 arbori cu vârste peste 80 de ani, parțial debilitați, crăcoși, cu valoare economică mică.</w:t>
            </w:r>
          </w:p>
        </w:tc>
        <w:tc>
          <w:tcPr>
            <w:tcW w:w="380" w:type="pct"/>
            <w:tcBorders>
              <w:top w:val="single" w:sz="4" w:space="0" w:color="auto"/>
              <w:left w:val="single" w:sz="4" w:space="0" w:color="auto"/>
              <w:bottom w:val="single" w:sz="4" w:space="0" w:color="auto"/>
              <w:right w:val="single" w:sz="4" w:space="0" w:color="auto"/>
            </w:tcBorders>
            <w:vAlign w:val="center"/>
            <w:hideMark/>
          </w:tcPr>
          <w:p w14:paraId="3FADC66C" w14:textId="77777777" w:rsidR="00044216" w:rsidRPr="002A461E" w:rsidRDefault="00044216" w:rsidP="00CE0875">
            <w:pPr>
              <w:jc w:val="center"/>
              <w:rPr>
                <w:rFonts w:cs="Times New Roman"/>
                <w:b/>
                <w:bCs/>
                <w:sz w:val="16"/>
                <w:szCs w:val="16"/>
                <w:lang w:eastAsia="ro-RO"/>
              </w:rPr>
            </w:pPr>
            <w:r w:rsidRPr="002A461E">
              <w:rPr>
                <w:rFonts w:cs="Times New Roman"/>
                <w:b/>
                <w:bCs/>
                <w:sz w:val="16"/>
                <w:szCs w:val="16"/>
                <w:lang w:eastAsia="ro-RO"/>
              </w:rPr>
              <w:t>E</w:t>
            </w: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08A1E64B" w14:textId="77777777" w:rsidR="00044216" w:rsidRPr="002A461E" w:rsidRDefault="00044216" w:rsidP="00CE0875">
            <w:pP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hideMark/>
          </w:tcPr>
          <w:p w14:paraId="460C828B"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Insule de îmbătrânire /arbori de biodiversitate, în stațiuni cu vârstă peste 80 ani cu diametru mai mare de 45 cm</w:t>
            </w:r>
          </w:p>
        </w:tc>
        <w:tc>
          <w:tcPr>
            <w:tcW w:w="781" w:type="pct"/>
            <w:tcBorders>
              <w:top w:val="single" w:sz="4" w:space="0" w:color="auto"/>
              <w:left w:val="single" w:sz="4" w:space="0" w:color="auto"/>
              <w:bottom w:val="single" w:sz="4" w:space="0" w:color="auto"/>
              <w:right w:val="single" w:sz="4" w:space="0" w:color="auto"/>
            </w:tcBorders>
            <w:vAlign w:val="center"/>
            <w:hideMark/>
          </w:tcPr>
          <w:p w14:paraId="68F8EA48"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extragerea arborilor de biodiversitate</w:t>
            </w:r>
          </w:p>
        </w:tc>
        <w:tc>
          <w:tcPr>
            <w:tcW w:w="642" w:type="pct"/>
            <w:tcBorders>
              <w:top w:val="single" w:sz="4" w:space="0" w:color="auto"/>
              <w:left w:val="single" w:sz="4" w:space="0" w:color="auto"/>
              <w:bottom w:val="single" w:sz="4" w:space="0" w:color="auto"/>
              <w:right w:val="single" w:sz="4" w:space="0" w:color="auto"/>
            </w:tcBorders>
            <w:vAlign w:val="center"/>
            <w:hideMark/>
          </w:tcPr>
          <w:p w14:paraId="3040B98E"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tcBorders>
              <w:top w:val="single" w:sz="4" w:space="0" w:color="auto"/>
              <w:left w:val="single" w:sz="4" w:space="0" w:color="auto"/>
              <w:bottom w:val="single" w:sz="4" w:space="0" w:color="auto"/>
              <w:right w:val="single" w:sz="18" w:space="0" w:color="auto"/>
            </w:tcBorders>
            <w:vAlign w:val="center"/>
            <w:hideMark/>
          </w:tcPr>
          <w:p w14:paraId="3E1B378E" w14:textId="77777777" w:rsidR="00044216" w:rsidRPr="002A461E" w:rsidRDefault="00044216" w:rsidP="00CE0875">
            <w:pPr>
              <w:rPr>
                <w:rFonts w:cs="Times New Roman"/>
                <w:sz w:val="16"/>
                <w:szCs w:val="16"/>
                <w:lang w:eastAsia="ro-RO"/>
              </w:rPr>
            </w:pPr>
          </w:p>
        </w:tc>
      </w:tr>
      <w:tr w:rsidR="002A461E" w:rsidRPr="002A461E" w14:paraId="5B1B0366" w14:textId="77777777" w:rsidTr="003D653F">
        <w:trPr>
          <w:trHeight w:val="1967"/>
        </w:trPr>
        <w:tc>
          <w:tcPr>
            <w:tcW w:w="1312" w:type="pct"/>
            <w:tcBorders>
              <w:top w:val="single" w:sz="4" w:space="0" w:color="auto"/>
              <w:left w:val="single" w:sz="18" w:space="0" w:color="auto"/>
              <w:bottom w:val="single" w:sz="4" w:space="0" w:color="auto"/>
              <w:right w:val="single" w:sz="4" w:space="0" w:color="auto"/>
            </w:tcBorders>
            <w:vAlign w:val="center"/>
            <w:hideMark/>
          </w:tcPr>
          <w:p w14:paraId="6B1A7680" w14:textId="77777777" w:rsidR="00044216" w:rsidRPr="002A461E" w:rsidRDefault="00044216" w:rsidP="00CE0875">
            <w:pPr>
              <w:jc w:val="center"/>
              <w:rPr>
                <w:rFonts w:cs="Times New Roman"/>
                <w:sz w:val="16"/>
                <w:szCs w:val="16"/>
                <w:lang w:eastAsia="ro-RO"/>
              </w:rPr>
            </w:pPr>
            <w:r w:rsidRPr="002A461E">
              <w:rPr>
                <w:rFonts w:cs="Times New Roman"/>
                <w:b/>
                <w:bCs/>
                <w:sz w:val="16"/>
                <w:szCs w:val="16"/>
                <w:lang w:eastAsia="ro-RO"/>
              </w:rPr>
              <w:t xml:space="preserve">M_3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380" w:type="pct"/>
            <w:tcBorders>
              <w:top w:val="single" w:sz="4" w:space="0" w:color="auto"/>
              <w:left w:val="single" w:sz="4" w:space="0" w:color="auto"/>
              <w:bottom w:val="single" w:sz="4" w:space="0" w:color="auto"/>
              <w:right w:val="single" w:sz="4" w:space="0" w:color="auto"/>
            </w:tcBorders>
            <w:vAlign w:val="center"/>
            <w:hideMark/>
          </w:tcPr>
          <w:p w14:paraId="71410030" w14:textId="77777777" w:rsidR="00044216" w:rsidRPr="002A461E" w:rsidRDefault="00044216" w:rsidP="00CE0875">
            <w:pPr>
              <w:jc w:val="center"/>
              <w:rPr>
                <w:rFonts w:cs="Times New Roman"/>
                <w:b/>
                <w:bCs/>
                <w:sz w:val="16"/>
                <w:szCs w:val="16"/>
                <w:lang w:eastAsia="ro-RO"/>
              </w:rPr>
            </w:pPr>
            <w:r w:rsidRPr="002A461E">
              <w:rPr>
                <w:rFonts w:cs="Times New Roman"/>
                <w:b/>
                <w:bCs/>
                <w:sz w:val="16"/>
                <w:szCs w:val="16"/>
                <w:lang w:eastAsia="ro-RO"/>
              </w:rPr>
              <w:t>E</w:t>
            </w: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65B11CA8" w14:textId="77777777" w:rsidR="00044216" w:rsidRPr="002A461E" w:rsidRDefault="00044216" w:rsidP="00CE0875">
            <w:pP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hideMark/>
          </w:tcPr>
          <w:p w14:paraId="56A55689"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Volumul de lemn mort</w:t>
            </w:r>
          </w:p>
        </w:tc>
        <w:tc>
          <w:tcPr>
            <w:tcW w:w="781" w:type="pct"/>
            <w:tcBorders>
              <w:top w:val="single" w:sz="4" w:space="0" w:color="auto"/>
              <w:left w:val="single" w:sz="4" w:space="0" w:color="auto"/>
              <w:bottom w:val="single" w:sz="4" w:space="0" w:color="auto"/>
              <w:right w:val="single" w:sz="4" w:space="0" w:color="auto"/>
            </w:tcBorders>
            <w:vAlign w:val="center"/>
            <w:hideMark/>
          </w:tcPr>
          <w:p w14:paraId="1FF5A920"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extragerea(exploatarea) lemnului mort</w:t>
            </w:r>
          </w:p>
        </w:tc>
        <w:tc>
          <w:tcPr>
            <w:tcW w:w="642" w:type="pct"/>
            <w:tcBorders>
              <w:top w:val="single" w:sz="4" w:space="0" w:color="auto"/>
              <w:left w:val="single" w:sz="4" w:space="0" w:color="auto"/>
              <w:bottom w:val="single" w:sz="4" w:space="0" w:color="auto"/>
              <w:right w:val="single" w:sz="4" w:space="0" w:color="auto"/>
            </w:tcBorders>
            <w:vAlign w:val="center"/>
            <w:hideMark/>
          </w:tcPr>
          <w:p w14:paraId="2E6604EC" w14:textId="77777777" w:rsidR="00044216" w:rsidRPr="002A461E" w:rsidRDefault="00044216" w:rsidP="00CE0875">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tcBorders>
              <w:top w:val="single" w:sz="4" w:space="0" w:color="auto"/>
              <w:left w:val="single" w:sz="4" w:space="0" w:color="auto"/>
              <w:bottom w:val="single" w:sz="4" w:space="0" w:color="auto"/>
              <w:right w:val="single" w:sz="18" w:space="0" w:color="auto"/>
            </w:tcBorders>
            <w:vAlign w:val="center"/>
            <w:hideMark/>
          </w:tcPr>
          <w:p w14:paraId="1AD7927A" w14:textId="77777777" w:rsidR="00044216" w:rsidRPr="002A461E" w:rsidRDefault="00044216" w:rsidP="00CE0875">
            <w:pPr>
              <w:rPr>
                <w:rFonts w:cs="Times New Roman"/>
                <w:sz w:val="16"/>
                <w:szCs w:val="16"/>
                <w:lang w:eastAsia="ro-RO"/>
              </w:rPr>
            </w:pPr>
          </w:p>
        </w:tc>
      </w:tr>
      <w:tr w:rsidR="002A461E" w:rsidRPr="002A461E" w14:paraId="1D53025B" w14:textId="77777777" w:rsidTr="00683A4F">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67A21ECA" w14:textId="17B32BF2"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lastRenderedPageBreak/>
              <w:t>M_4</w:t>
            </w:r>
            <w:r w:rsidRPr="002A461E">
              <w:rPr>
                <w:rFonts w:cs="Times New Roman"/>
                <w:sz w:val="16"/>
                <w:szCs w:val="16"/>
                <w:lang w:eastAsia="ro-RO"/>
              </w:rPr>
              <w:t xml:space="preserve"> * Interzicerea autorizării simultane a mai multor parchte alăturate(în ua-uri învecinate)</w:t>
            </w:r>
          </w:p>
        </w:tc>
        <w:tc>
          <w:tcPr>
            <w:tcW w:w="380" w:type="pct"/>
            <w:tcBorders>
              <w:top w:val="single" w:sz="4" w:space="0" w:color="auto"/>
              <w:left w:val="single" w:sz="4" w:space="0" w:color="auto"/>
              <w:bottom w:val="single" w:sz="4" w:space="0" w:color="auto"/>
              <w:right w:val="single" w:sz="4" w:space="0" w:color="auto"/>
            </w:tcBorders>
            <w:vAlign w:val="center"/>
          </w:tcPr>
          <w:p w14:paraId="51841867" w14:textId="2DCF9C59"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tcBorders>
              <w:top w:val="single" w:sz="2" w:space="0" w:color="auto"/>
              <w:left w:val="single" w:sz="4" w:space="0" w:color="auto"/>
              <w:bottom w:val="single" w:sz="4" w:space="0" w:color="auto"/>
              <w:right w:val="single" w:sz="4" w:space="0" w:color="auto"/>
            </w:tcBorders>
            <w:vAlign w:val="center"/>
          </w:tcPr>
          <w:p w14:paraId="3001D04E" w14:textId="77777777" w:rsidR="00B231C9" w:rsidRPr="002A461E" w:rsidRDefault="00B231C9" w:rsidP="00B231C9">
            <w:pPr>
              <w:rPr>
                <w:rFonts w:cs="Times New Roman"/>
                <w:b/>
                <w:bCs/>
                <w:i/>
                <w:iCs/>
                <w:sz w:val="16"/>
                <w:szCs w:val="16"/>
                <w:lang w:eastAsia="ro-RO"/>
              </w:rPr>
            </w:pPr>
            <w:r w:rsidRPr="002A461E">
              <w:rPr>
                <w:rFonts w:cs="Times New Roman"/>
                <w:b/>
                <w:bCs/>
                <w:sz w:val="16"/>
                <w:szCs w:val="16"/>
                <w:lang w:eastAsia="ro-RO"/>
              </w:rPr>
              <w:t xml:space="preserve">1354* </w:t>
            </w:r>
            <w:r w:rsidRPr="002A461E">
              <w:rPr>
                <w:rFonts w:cs="Times New Roman"/>
                <w:b/>
                <w:bCs/>
                <w:i/>
                <w:iCs/>
                <w:sz w:val="16"/>
                <w:szCs w:val="16"/>
                <w:lang w:eastAsia="ro-RO"/>
              </w:rPr>
              <w:t xml:space="preserve">Ursus arctos, </w:t>
            </w:r>
            <w:r w:rsidRPr="002A461E">
              <w:rPr>
                <w:rFonts w:cs="Times New Roman"/>
                <w:b/>
                <w:bCs/>
                <w:sz w:val="16"/>
                <w:szCs w:val="16"/>
                <w:lang w:eastAsia="ro-RO"/>
              </w:rPr>
              <w:t>1352*</w:t>
            </w:r>
            <w:r w:rsidRPr="002A461E">
              <w:rPr>
                <w:rFonts w:cs="Times New Roman"/>
                <w:b/>
                <w:bCs/>
                <w:i/>
                <w:iCs/>
                <w:sz w:val="16"/>
                <w:szCs w:val="16"/>
                <w:lang w:eastAsia="ro-RO"/>
              </w:rPr>
              <w:t xml:space="preserve"> Canis lupus</w:t>
            </w:r>
          </w:p>
          <w:p w14:paraId="53A90C45" w14:textId="1F822769" w:rsidR="00937568" w:rsidRPr="002A461E" w:rsidRDefault="002237C2" w:rsidP="00B70AC2">
            <w:pPr>
              <w:spacing w:after="0" w:line="240" w:lineRule="auto"/>
              <w:jc w:val="center"/>
              <w:rPr>
                <w:rFonts w:cs="Times New Roman"/>
                <w:b/>
                <w:bCs/>
                <w:sz w:val="16"/>
                <w:szCs w:val="16"/>
                <w:lang w:eastAsia="ro-RO"/>
              </w:rPr>
            </w:pPr>
            <w:r w:rsidRPr="002A461E">
              <w:rPr>
                <w:rFonts w:cs="Times New Roman"/>
                <w:b/>
                <w:bCs/>
                <w:sz w:val="16"/>
                <w:szCs w:val="16"/>
                <w:lang w:eastAsia="ro-RO"/>
              </w:rPr>
              <w:t xml:space="preserve">1361* </w:t>
            </w:r>
            <w:r w:rsidR="00937568" w:rsidRPr="002A461E">
              <w:rPr>
                <w:rFonts w:cs="Times New Roman"/>
                <w:b/>
                <w:bCs/>
                <w:sz w:val="16"/>
                <w:szCs w:val="16"/>
                <w:lang w:eastAsia="ro-RO"/>
              </w:rPr>
              <w:t>Lynx lynx</w:t>
            </w:r>
            <w:r w:rsidR="00B70AC2" w:rsidRPr="002A461E">
              <w:rPr>
                <w:rFonts w:cs="Times New Roman"/>
                <w:i/>
                <w:iCs/>
                <w:sz w:val="16"/>
                <w:szCs w:val="16"/>
                <w:lang w:val="en-US"/>
                <w14:ligatures w14:val="none"/>
              </w:rPr>
              <w:t xml:space="preserve"> </w:t>
            </w:r>
          </w:p>
        </w:tc>
        <w:tc>
          <w:tcPr>
            <w:tcW w:w="712" w:type="pct"/>
            <w:tcBorders>
              <w:top w:val="single" w:sz="4" w:space="0" w:color="auto"/>
              <w:left w:val="single" w:sz="4" w:space="0" w:color="auto"/>
              <w:bottom w:val="single" w:sz="4" w:space="0" w:color="auto"/>
              <w:right w:val="single" w:sz="4" w:space="0" w:color="auto"/>
            </w:tcBorders>
            <w:vAlign w:val="center"/>
          </w:tcPr>
          <w:p w14:paraId="17489FA4" w14:textId="764F3366" w:rsidR="00B231C9" w:rsidRPr="002A461E" w:rsidRDefault="00B231C9" w:rsidP="00B231C9">
            <w:pPr>
              <w:jc w:val="center"/>
              <w:rPr>
                <w:rFonts w:cs="Times New Roman"/>
                <w:sz w:val="16"/>
                <w:szCs w:val="16"/>
                <w:lang w:eastAsia="ro-RO"/>
              </w:rPr>
            </w:pPr>
            <w:r w:rsidRPr="002A461E">
              <w:rPr>
                <w:rFonts w:cs="Times New Roman"/>
                <w:sz w:val="16"/>
                <w:szCs w:val="16"/>
                <w:lang w:eastAsia="ro-RO"/>
              </w:rPr>
              <w:t>Suprafața habitatului</w:t>
            </w:r>
          </w:p>
        </w:tc>
        <w:tc>
          <w:tcPr>
            <w:tcW w:w="781" w:type="pct"/>
            <w:tcBorders>
              <w:top w:val="single" w:sz="4" w:space="0" w:color="auto"/>
              <w:left w:val="single" w:sz="4" w:space="0" w:color="auto"/>
              <w:bottom w:val="single" w:sz="4" w:space="0" w:color="auto"/>
              <w:right w:val="single" w:sz="4" w:space="0" w:color="auto"/>
            </w:tcBorders>
            <w:vAlign w:val="center"/>
          </w:tcPr>
          <w:p w14:paraId="5821119F" w14:textId="5773C491" w:rsidR="00B231C9" w:rsidRPr="002A461E" w:rsidRDefault="00B231C9" w:rsidP="00B231C9">
            <w:pPr>
              <w:jc w:val="center"/>
              <w:rPr>
                <w:rFonts w:cs="Times New Roman"/>
                <w:sz w:val="16"/>
                <w:szCs w:val="16"/>
                <w:lang w:eastAsia="ro-RO"/>
              </w:rPr>
            </w:pPr>
            <w:r w:rsidRPr="002A461E">
              <w:rPr>
                <w:rFonts w:cs="Times New Roman"/>
                <w:sz w:val="16"/>
                <w:szCs w:val="16"/>
                <w:lang w:eastAsia="ro-RO"/>
              </w:rPr>
              <w:t xml:space="preserve">temporar, </w:t>
            </w:r>
            <w:r w:rsidRPr="002A461E">
              <w:rPr>
                <w:rFonts w:cs="Times New Roman"/>
                <w:b/>
                <w:bCs/>
                <w:sz w:val="16"/>
                <w:szCs w:val="16"/>
                <w:lang w:eastAsia="ro-RO"/>
              </w:rPr>
              <w:t>suprafața</w:t>
            </w:r>
            <w:r w:rsidRPr="002A461E">
              <w:rPr>
                <w:rFonts w:cs="Times New Roman"/>
                <w:sz w:val="16"/>
                <w:szCs w:val="16"/>
                <w:lang w:eastAsia="ro-RO"/>
              </w:rPr>
              <w:t xml:space="preserve"> habitatului specific specie se micșorează</w:t>
            </w:r>
          </w:p>
        </w:tc>
        <w:tc>
          <w:tcPr>
            <w:tcW w:w="642" w:type="pct"/>
            <w:tcBorders>
              <w:top w:val="single" w:sz="4" w:space="0" w:color="auto"/>
              <w:left w:val="single" w:sz="4" w:space="0" w:color="auto"/>
              <w:bottom w:val="single" w:sz="4" w:space="0" w:color="auto"/>
              <w:right w:val="single" w:sz="4" w:space="0" w:color="auto"/>
            </w:tcBorders>
            <w:vAlign w:val="center"/>
          </w:tcPr>
          <w:p w14:paraId="07ADDFB3" w14:textId="0F48D9E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perioadele de colectare a masei lemnoase consemnate în autorizația de exploatare a partizilor constituite în baza APV-urilor</w:t>
            </w:r>
          </w:p>
        </w:tc>
        <w:tc>
          <w:tcPr>
            <w:tcW w:w="643" w:type="pct"/>
            <w:tcBorders>
              <w:top w:val="single" w:sz="4" w:space="0" w:color="auto"/>
              <w:left w:val="single" w:sz="4" w:space="0" w:color="auto"/>
              <w:bottom w:val="single" w:sz="4" w:space="0" w:color="auto"/>
              <w:right w:val="single" w:sz="18" w:space="0" w:color="auto"/>
            </w:tcBorders>
            <w:vAlign w:val="center"/>
          </w:tcPr>
          <w:p w14:paraId="346B8ED3" w14:textId="0FCFF4CA" w:rsidR="00B231C9" w:rsidRPr="002A461E" w:rsidRDefault="00B231C9" w:rsidP="00B231C9">
            <w:pPr>
              <w:jc w:val="center"/>
              <w:rPr>
                <w:rFonts w:cs="Times New Roman"/>
                <w:sz w:val="16"/>
                <w:szCs w:val="16"/>
                <w:lang w:eastAsia="ro-RO"/>
              </w:rPr>
            </w:pPr>
            <w:r w:rsidRPr="002A461E">
              <w:rPr>
                <w:rFonts w:cs="Times New Roman"/>
                <w:sz w:val="16"/>
                <w:szCs w:val="16"/>
                <w:lang w:eastAsia="ro-RO"/>
              </w:rPr>
              <w:t xml:space="preserve">Toată suprafața planului AS al </w:t>
            </w:r>
            <w:r w:rsidRPr="002A461E">
              <w:rPr>
                <w:rFonts w:cs="Times New Roman"/>
                <w:b/>
                <w:bCs/>
                <w:sz w:val="16"/>
                <w:szCs w:val="16"/>
                <w:lang w:eastAsia="ro-RO"/>
              </w:rPr>
              <w:t>U.P. XII Mândra</w:t>
            </w:r>
            <w:r w:rsidRPr="002A461E">
              <w:rPr>
                <w:rFonts w:cs="Times New Roman"/>
                <w:sz w:val="16"/>
                <w:szCs w:val="16"/>
                <w:lang w:eastAsia="ro-RO"/>
              </w:rPr>
              <w:t xml:space="preserve"> ce se suprapune cu </w:t>
            </w:r>
            <w:r w:rsidRPr="002A461E">
              <w:rPr>
                <w:rFonts w:cs="Times New Roman"/>
                <w:b/>
                <w:bCs/>
                <w:sz w:val="16"/>
                <w:szCs w:val="16"/>
                <w:lang w:eastAsia="ro-RO"/>
              </w:rPr>
              <w:t>ROSAC0122 Munții Făgăraș – 354,50 ha</w:t>
            </w:r>
            <w:r w:rsidR="00B70AC2" w:rsidRPr="002A461E">
              <w:rPr>
                <w:rFonts w:cs="Times New Roman"/>
                <w:b/>
                <w:bCs/>
                <w:sz w:val="16"/>
                <w:szCs w:val="16"/>
                <w:lang w:eastAsia="ro-RO"/>
              </w:rPr>
              <w:t>,</w:t>
            </w:r>
            <w:r w:rsidR="00B70AC2" w:rsidRPr="002A461E">
              <w:rPr>
                <w:rFonts w:cs="Times New Roman"/>
                <w:b/>
                <w:bCs/>
                <w:sz w:val="16"/>
                <w:szCs w:val="16"/>
                <w:lang w:val="en-GB"/>
              </w:rPr>
              <w:t xml:space="preserve"> ROSCI0303 </w:t>
            </w:r>
            <w:r w:rsidR="00B70AC2" w:rsidRPr="002A461E">
              <w:rPr>
                <w:rFonts w:cs="Times New Roman"/>
                <w:b/>
                <w:bCs/>
                <w:i/>
                <w:sz w:val="16"/>
                <w:szCs w:val="16"/>
                <w:lang w:val="en-GB"/>
              </w:rPr>
              <w:t>Hârtibaciu Sud-Est</w:t>
            </w:r>
            <w:r w:rsidR="00B70AC2" w:rsidRPr="002A461E">
              <w:rPr>
                <w:rFonts w:cs="Times New Roman"/>
                <w:b/>
                <w:bCs/>
                <w:sz w:val="16"/>
                <w:szCs w:val="16"/>
              </w:rPr>
              <w:t xml:space="preserve"> </w:t>
            </w:r>
            <w:r w:rsidR="00B70AC2" w:rsidRPr="002A461E">
              <w:rPr>
                <w:rFonts w:cs="Times New Roman"/>
                <w:sz w:val="16"/>
                <w:szCs w:val="16"/>
              </w:rPr>
              <w:t>-</w:t>
            </w:r>
            <w:r w:rsidR="00B70AC2" w:rsidRPr="002A461E">
              <w:rPr>
                <w:rFonts w:cs="Times New Roman"/>
                <w:b/>
                <w:bCs/>
                <w:sz w:val="16"/>
                <w:szCs w:val="16"/>
              </w:rPr>
              <w:t xml:space="preserve">110,68ha si </w:t>
            </w:r>
            <w:r w:rsidR="00B70AC2" w:rsidRPr="002A461E">
              <w:rPr>
                <w:rFonts w:cs="Times New Roman"/>
                <w:b/>
                <w:bCs/>
                <w:sz w:val="16"/>
                <w:szCs w:val="16"/>
                <w:lang w:val="en-GB"/>
              </w:rPr>
              <w:t xml:space="preserve">ROSAC0352 </w:t>
            </w:r>
            <w:r w:rsidR="00B70AC2" w:rsidRPr="002A461E">
              <w:rPr>
                <w:rFonts w:cs="Times New Roman"/>
                <w:b/>
                <w:bCs/>
                <w:i/>
                <w:sz w:val="16"/>
                <w:szCs w:val="16"/>
                <w:lang w:val="en-GB"/>
              </w:rPr>
              <w:t>Perșani</w:t>
            </w:r>
            <w:r w:rsidR="00B70AC2" w:rsidRPr="002A461E">
              <w:rPr>
                <w:rFonts w:cs="Times New Roman"/>
                <w:b/>
                <w:bCs/>
                <w:sz w:val="16"/>
                <w:szCs w:val="16"/>
              </w:rPr>
              <w:t xml:space="preserve"> </w:t>
            </w:r>
            <w:r w:rsidR="00B70AC2" w:rsidRPr="002A461E">
              <w:rPr>
                <w:rFonts w:cs="Times New Roman"/>
                <w:sz w:val="16"/>
                <w:szCs w:val="16"/>
              </w:rPr>
              <w:t>-</w:t>
            </w:r>
            <w:r w:rsidR="00B70AC2" w:rsidRPr="002A461E">
              <w:rPr>
                <w:rFonts w:cs="Times New Roman"/>
                <w:b/>
                <w:bCs/>
                <w:sz w:val="16"/>
                <w:szCs w:val="16"/>
              </w:rPr>
              <w:t>111,00 ha</w:t>
            </w:r>
          </w:p>
        </w:tc>
      </w:tr>
      <w:tr w:rsidR="002A461E" w:rsidRPr="002A461E" w14:paraId="5FB13072" w14:textId="77777777" w:rsidTr="003D653F">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4828534A" w14:textId="3788512D"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M_5 </w:t>
            </w:r>
            <w:r w:rsidRPr="002A461E">
              <w:rPr>
                <w:rFonts w:cs="Times New Roman"/>
                <w:sz w:val="16"/>
                <w:szCs w:val="16"/>
                <w:lang w:eastAsia="ro-RO"/>
              </w:rPr>
              <w:t>* La lucrările de punere în valoarea se va urmări intervenția, în primul rând, asupra speciilor necorespunzătoare tipului de habitat</w:t>
            </w:r>
          </w:p>
        </w:tc>
        <w:tc>
          <w:tcPr>
            <w:tcW w:w="380" w:type="pct"/>
            <w:tcBorders>
              <w:top w:val="single" w:sz="4" w:space="0" w:color="auto"/>
              <w:left w:val="single" w:sz="4" w:space="0" w:color="auto"/>
              <w:bottom w:val="single" w:sz="4" w:space="0" w:color="auto"/>
              <w:right w:val="single" w:sz="4" w:space="0" w:color="auto"/>
            </w:tcBorders>
            <w:vAlign w:val="center"/>
          </w:tcPr>
          <w:p w14:paraId="4E101673" w14:textId="4F821E09"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vMerge w:val="restart"/>
            <w:tcBorders>
              <w:top w:val="single" w:sz="4" w:space="0" w:color="auto"/>
              <w:left w:val="single" w:sz="4" w:space="0" w:color="auto"/>
              <w:right w:val="single" w:sz="4" w:space="0" w:color="auto"/>
            </w:tcBorders>
            <w:vAlign w:val="center"/>
          </w:tcPr>
          <w:p w14:paraId="01037BAC" w14:textId="77777777" w:rsidR="00B231C9" w:rsidRPr="002A461E" w:rsidRDefault="00B231C9" w:rsidP="00B231C9">
            <w:pPr>
              <w:jc w:val="center"/>
              <w:rPr>
                <w:rFonts w:cs="Times New Roman"/>
                <w:b/>
                <w:bCs/>
                <w:sz w:val="16"/>
                <w:szCs w:val="16"/>
                <w:lang w:val="en-GB" w:eastAsia="ro-RO"/>
              </w:rPr>
            </w:pPr>
            <w:r w:rsidRPr="002A461E">
              <w:rPr>
                <w:rFonts w:cs="Times New Roman"/>
                <w:b/>
                <w:bCs/>
                <w:sz w:val="16"/>
                <w:szCs w:val="16"/>
                <w:lang w:val="en-GB" w:eastAsia="ro-RO"/>
              </w:rPr>
              <w:t>91Y0 - Păduri dacice de stejar si carpen</w:t>
            </w:r>
          </w:p>
          <w:p w14:paraId="5A3A0813" w14:textId="524BAE15" w:rsidR="00B231C9" w:rsidRPr="002A461E" w:rsidRDefault="00B231C9" w:rsidP="0018187B">
            <w:pPr>
              <w:jc w:val="cente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tcPr>
          <w:p w14:paraId="7F54B9FC" w14:textId="7C41CD49" w:rsidR="00B231C9" w:rsidRPr="002A461E" w:rsidRDefault="00B231C9" w:rsidP="00B231C9">
            <w:pPr>
              <w:jc w:val="center"/>
              <w:rPr>
                <w:rFonts w:cs="Times New Roman"/>
                <w:sz w:val="16"/>
                <w:szCs w:val="16"/>
                <w:lang w:eastAsia="ro-RO"/>
              </w:rPr>
            </w:pPr>
            <w:r w:rsidRPr="002A461E">
              <w:rPr>
                <w:rFonts w:cs="Times New Roman"/>
                <w:sz w:val="16"/>
                <w:szCs w:val="16"/>
                <w:lang w:eastAsia="ro-RO"/>
              </w:rPr>
              <w:t>Compoziţia stratului de arbori (specii edificatoare)</w:t>
            </w:r>
          </w:p>
        </w:tc>
        <w:tc>
          <w:tcPr>
            <w:tcW w:w="781" w:type="pct"/>
            <w:tcBorders>
              <w:top w:val="single" w:sz="4" w:space="0" w:color="auto"/>
              <w:left w:val="single" w:sz="4" w:space="0" w:color="auto"/>
              <w:bottom w:val="single" w:sz="4" w:space="0" w:color="auto"/>
              <w:right w:val="single" w:sz="4" w:space="0" w:color="auto"/>
            </w:tcBorders>
            <w:vAlign w:val="center"/>
          </w:tcPr>
          <w:p w14:paraId="706FE6C4" w14:textId="036D750A" w:rsidR="00B231C9" w:rsidRPr="002A461E" w:rsidRDefault="00B231C9" w:rsidP="00B231C9">
            <w:pPr>
              <w:jc w:val="center"/>
              <w:rPr>
                <w:rFonts w:cs="Times New Roman"/>
                <w:sz w:val="16"/>
                <w:szCs w:val="16"/>
                <w:lang w:eastAsia="ro-RO"/>
              </w:rPr>
            </w:pPr>
            <w:r w:rsidRPr="002A461E">
              <w:rPr>
                <w:rFonts w:cs="Times New Roman"/>
                <w:sz w:val="16"/>
                <w:szCs w:val="16"/>
                <w:lang w:eastAsia="ro-RO"/>
              </w:rPr>
              <w:t>punerea în valoare și exploatarea speciilor caracteristice habitatului</w:t>
            </w:r>
          </w:p>
        </w:tc>
        <w:tc>
          <w:tcPr>
            <w:tcW w:w="642" w:type="pct"/>
            <w:tcBorders>
              <w:top w:val="single" w:sz="4" w:space="0" w:color="auto"/>
              <w:left w:val="single" w:sz="4" w:space="0" w:color="auto"/>
              <w:bottom w:val="single" w:sz="4" w:space="0" w:color="auto"/>
              <w:right w:val="single" w:sz="4" w:space="0" w:color="auto"/>
            </w:tcBorders>
            <w:vAlign w:val="center"/>
          </w:tcPr>
          <w:p w14:paraId="0FF4CE8A" w14:textId="192FBC81" w:rsidR="00B231C9" w:rsidRPr="002A461E" w:rsidRDefault="00B231C9" w:rsidP="00B231C9">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restart"/>
            <w:tcBorders>
              <w:top w:val="single" w:sz="4" w:space="0" w:color="auto"/>
              <w:left w:val="single" w:sz="4" w:space="0" w:color="auto"/>
              <w:right w:val="single" w:sz="18" w:space="0" w:color="auto"/>
            </w:tcBorders>
            <w:vAlign w:val="center"/>
          </w:tcPr>
          <w:p w14:paraId="3DA435D0" w14:textId="0F1A54D2" w:rsidR="00B231C9" w:rsidRPr="002A461E" w:rsidRDefault="00B70AC2" w:rsidP="00B231C9">
            <w:pPr>
              <w:jc w:val="center"/>
              <w:rPr>
                <w:rFonts w:cs="Times New Roman"/>
                <w:sz w:val="16"/>
                <w:szCs w:val="16"/>
                <w:lang w:eastAsia="ro-RO"/>
              </w:rPr>
            </w:pPr>
            <w:r w:rsidRPr="002A461E">
              <w:rPr>
                <w:rFonts w:cs="Times New Roman"/>
                <w:sz w:val="16"/>
                <w:szCs w:val="16"/>
              </w:rPr>
              <w:t>u.a. 5B, 7B, 8B</w:t>
            </w:r>
            <w:r w:rsidRPr="002A461E">
              <w:rPr>
                <w:rFonts w:cs="Times New Roman"/>
                <w:sz w:val="16"/>
                <w:szCs w:val="16"/>
                <w:lang w:eastAsia="ro-RO"/>
              </w:rPr>
              <w:t xml:space="preserve"> </w:t>
            </w:r>
            <w:r w:rsidR="00B231C9" w:rsidRPr="002A461E">
              <w:rPr>
                <w:rFonts w:cs="Times New Roman"/>
                <w:sz w:val="16"/>
                <w:szCs w:val="16"/>
                <w:lang w:eastAsia="ro-RO"/>
              </w:rPr>
              <w:t xml:space="preserve">ce se suprapun cu </w:t>
            </w:r>
            <w:r w:rsidR="00B231C9" w:rsidRPr="002A461E">
              <w:rPr>
                <w:rFonts w:cs="Times New Roman"/>
                <w:b/>
                <w:bCs/>
                <w:sz w:val="16"/>
                <w:szCs w:val="16"/>
                <w:lang w:eastAsia="ro-RO"/>
              </w:rPr>
              <w:t>ROSCI0303 Hârtibaciu Sud-Est – 110,68 ha</w:t>
            </w:r>
          </w:p>
        </w:tc>
      </w:tr>
      <w:tr w:rsidR="002A461E" w:rsidRPr="002A461E" w14:paraId="406AF070" w14:textId="77777777" w:rsidTr="003D653F">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2B9C74FC" w14:textId="027AC372"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M_6 </w:t>
            </w:r>
            <w:r w:rsidRPr="002A461E">
              <w:rPr>
                <w:rFonts w:cs="Times New Roman"/>
                <w:sz w:val="16"/>
                <w:szCs w:val="16"/>
                <w:lang w:eastAsia="ro-RO"/>
              </w:rPr>
              <w:t>* La punerea în valoare se vor păstra 5-7 arbori cu vârste peste 80 de ani, parțial debilitați, crăcoși, cu valoare economică mică.</w:t>
            </w:r>
          </w:p>
        </w:tc>
        <w:tc>
          <w:tcPr>
            <w:tcW w:w="380" w:type="pct"/>
            <w:tcBorders>
              <w:top w:val="single" w:sz="4" w:space="0" w:color="auto"/>
              <w:left w:val="single" w:sz="4" w:space="0" w:color="auto"/>
              <w:bottom w:val="single" w:sz="4" w:space="0" w:color="auto"/>
              <w:right w:val="single" w:sz="4" w:space="0" w:color="auto"/>
            </w:tcBorders>
            <w:vAlign w:val="center"/>
          </w:tcPr>
          <w:p w14:paraId="2C40ACC8" w14:textId="69F89A65"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vMerge/>
            <w:tcBorders>
              <w:left w:val="single" w:sz="4" w:space="0" w:color="auto"/>
              <w:right w:val="single" w:sz="4" w:space="0" w:color="auto"/>
            </w:tcBorders>
            <w:vAlign w:val="center"/>
          </w:tcPr>
          <w:p w14:paraId="48314833" w14:textId="77777777" w:rsidR="00B231C9" w:rsidRPr="002A461E" w:rsidRDefault="00B231C9" w:rsidP="00B231C9">
            <w:pP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tcPr>
          <w:p w14:paraId="25ABBAAD" w14:textId="575F595C" w:rsidR="00B231C9" w:rsidRPr="002A461E" w:rsidRDefault="00B231C9" w:rsidP="00B231C9">
            <w:pPr>
              <w:jc w:val="center"/>
              <w:rPr>
                <w:rFonts w:cs="Times New Roman"/>
                <w:sz w:val="16"/>
                <w:szCs w:val="16"/>
                <w:lang w:eastAsia="ro-RO"/>
              </w:rPr>
            </w:pPr>
            <w:r w:rsidRPr="002A461E">
              <w:rPr>
                <w:rFonts w:cs="Times New Roman"/>
                <w:sz w:val="16"/>
                <w:szCs w:val="16"/>
                <w:lang w:eastAsia="ro-RO"/>
              </w:rPr>
              <w:t>Insule de îmbătrânire /arbori de biodiversitate, în stațiuni cu vârstă peste 80 ani cu diametru mai mare de 45 cm</w:t>
            </w:r>
          </w:p>
        </w:tc>
        <w:tc>
          <w:tcPr>
            <w:tcW w:w="781" w:type="pct"/>
            <w:tcBorders>
              <w:top w:val="single" w:sz="4" w:space="0" w:color="auto"/>
              <w:left w:val="single" w:sz="4" w:space="0" w:color="auto"/>
              <w:bottom w:val="single" w:sz="4" w:space="0" w:color="auto"/>
              <w:right w:val="single" w:sz="4" w:space="0" w:color="auto"/>
            </w:tcBorders>
            <w:vAlign w:val="center"/>
          </w:tcPr>
          <w:p w14:paraId="482532C6" w14:textId="7FF3F69C" w:rsidR="00B231C9" w:rsidRPr="002A461E" w:rsidRDefault="00B231C9" w:rsidP="00B231C9">
            <w:pPr>
              <w:jc w:val="center"/>
              <w:rPr>
                <w:rFonts w:cs="Times New Roman"/>
                <w:sz w:val="16"/>
                <w:szCs w:val="16"/>
                <w:lang w:eastAsia="ro-RO"/>
              </w:rPr>
            </w:pPr>
            <w:r w:rsidRPr="002A461E">
              <w:rPr>
                <w:rFonts w:cs="Times New Roman"/>
                <w:sz w:val="16"/>
                <w:szCs w:val="16"/>
                <w:lang w:eastAsia="ro-RO"/>
              </w:rPr>
              <w:t>extragerea arborilor de biodiversitate</w:t>
            </w:r>
          </w:p>
        </w:tc>
        <w:tc>
          <w:tcPr>
            <w:tcW w:w="642" w:type="pct"/>
            <w:tcBorders>
              <w:top w:val="single" w:sz="4" w:space="0" w:color="auto"/>
              <w:left w:val="single" w:sz="4" w:space="0" w:color="auto"/>
              <w:bottom w:val="single" w:sz="4" w:space="0" w:color="auto"/>
              <w:right w:val="single" w:sz="4" w:space="0" w:color="auto"/>
            </w:tcBorders>
            <w:vAlign w:val="center"/>
          </w:tcPr>
          <w:p w14:paraId="5619AB0C" w14:textId="4D48B6DB" w:rsidR="00B231C9" w:rsidRPr="002A461E" w:rsidRDefault="00B231C9" w:rsidP="00B231C9">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tcBorders>
              <w:left w:val="single" w:sz="4" w:space="0" w:color="auto"/>
              <w:right w:val="single" w:sz="18" w:space="0" w:color="auto"/>
            </w:tcBorders>
            <w:vAlign w:val="center"/>
          </w:tcPr>
          <w:p w14:paraId="31C3D263" w14:textId="77777777" w:rsidR="00B231C9" w:rsidRPr="002A461E" w:rsidRDefault="00B231C9" w:rsidP="00B231C9">
            <w:pPr>
              <w:rPr>
                <w:rFonts w:cs="Times New Roman"/>
                <w:sz w:val="16"/>
                <w:szCs w:val="16"/>
                <w:lang w:eastAsia="ro-RO"/>
              </w:rPr>
            </w:pPr>
          </w:p>
        </w:tc>
      </w:tr>
      <w:tr w:rsidR="002A461E" w:rsidRPr="002A461E" w14:paraId="7C872566" w14:textId="77777777" w:rsidTr="003D653F">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6196D5AC" w14:textId="73CB2B53"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M_7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380" w:type="pct"/>
            <w:tcBorders>
              <w:top w:val="single" w:sz="4" w:space="0" w:color="auto"/>
              <w:left w:val="single" w:sz="4" w:space="0" w:color="auto"/>
              <w:bottom w:val="single" w:sz="4" w:space="0" w:color="auto"/>
              <w:right w:val="single" w:sz="4" w:space="0" w:color="auto"/>
            </w:tcBorders>
            <w:vAlign w:val="center"/>
          </w:tcPr>
          <w:p w14:paraId="72901148" w14:textId="412ED6B7"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vMerge/>
            <w:tcBorders>
              <w:left w:val="single" w:sz="4" w:space="0" w:color="auto"/>
              <w:bottom w:val="single" w:sz="6" w:space="0" w:color="auto"/>
              <w:right w:val="single" w:sz="4" w:space="0" w:color="auto"/>
            </w:tcBorders>
            <w:vAlign w:val="center"/>
          </w:tcPr>
          <w:p w14:paraId="1BF3E348" w14:textId="77777777" w:rsidR="00B231C9" w:rsidRPr="002A461E" w:rsidRDefault="00B231C9" w:rsidP="00B231C9">
            <w:pP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tcPr>
          <w:p w14:paraId="7662F8D3" w14:textId="799BD6E2" w:rsidR="00B231C9" w:rsidRPr="002A461E" w:rsidRDefault="00B231C9" w:rsidP="00B231C9">
            <w:pPr>
              <w:jc w:val="center"/>
              <w:rPr>
                <w:rFonts w:cs="Times New Roman"/>
                <w:sz w:val="16"/>
                <w:szCs w:val="16"/>
                <w:lang w:eastAsia="ro-RO"/>
              </w:rPr>
            </w:pPr>
            <w:r w:rsidRPr="002A461E">
              <w:rPr>
                <w:rFonts w:cs="Times New Roman"/>
                <w:sz w:val="16"/>
                <w:szCs w:val="16"/>
                <w:lang w:eastAsia="ro-RO"/>
              </w:rPr>
              <w:t>Volumul de lemn mort</w:t>
            </w:r>
          </w:p>
        </w:tc>
        <w:tc>
          <w:tcPr>
            <w:tcW w:w="781" w:type="pct"/>
            <w:tcBorders>
              <w:top w:val="single" w:sz="4" w:space="0" w:color="auto"/>
              <w:left w:val="single" w:sz="4" w:space="0" w:color="auto"/>
              <w:bottom w:val="single" w:sz="4" w:space="0" w:color="auto"/>
              <w:right w:val="single" w:sz="4" w:space="0" w:color="auto"/>
            </w:tcBorders>
            <w:vAlign w:val="center"/>
          </w:tcPr>
          <w:p w14:paraId="4DF0B548" w14:textId="6A8F8872" w:rsidR="00B231C9" w:rsidRPr="002A461E" w:rsidRDefault="00B231C9" w:rsidP="00B231C9">
            <w:pPr>
              <w:jc w:val="center"/>
              <w:rPr>
                <w:rFonts w:cs="Times New Roman"/>
                <w:sz w:val="16"/>
                <w:szCs w:val="16"/>
                <w:lang w:eastAsia="ro-RO"/>
              </w:rPr>
            </w:pPr>
            <w:r w:rsidRPr="002A461E">
              <w:rPr>
                <w:rFonts w:cs="Times New Roman"/>
                <w:sz w:val="16"/>
                <w:szCs w:val="16"/>
                <w:lang w:eastAsia="ro-RO"/>
              </w:rPr>
              <w:t>extragerea(exploatarea) lemnului mort</w:t>
            </w:r>
          </w:p>
        </w:tc>
        <w:tc>
          <w:tcPr>
            <w:tcW w:w="642" w:type="pct"/>
            <w:tcBorders>
              <w:top w:val="single" w:sz="4" w:space="0" w:color="auto"/>
              <w:left w:val="single" w:sz="4" w:space="0" w:color="auto"/>
              <w:bottom w:val="single" w:sz="4" w:space="0" w:color="auto"/>
              <w:right w:val="single" w:sz="4" w:space="0" w:color="auto"/>
            </w:tcBorders>
            <w:vAlign w:val="center"/>
          </w:tcPr>
          <w:p w14:paraId="26676419" w14:textId="1F72706E" w:rsidR="00B231C9" w:rsidRPr="002A461E" w:rsidRDefault="00B231C9" w:rsidP="00B231C9">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tcBorders>
              <w:left w:val="single" w:sz="4" w:space="0" w:color="auto"/>
              <w:bottom w:val="single" w:sz="4" w:space="0" w:color="auto"/>
              <w:right w:val="single" w:sz="18" w:space="0" w:color="auto"/>
            </w:tcBorders>
            <w:vAlign w:val="center"/>
          </w:tcPr>
          <w:p w14:paraId="6777DDDC" w14:textId="77777777" w:rsidR="00B231C9" w:rsidRPr="002A461E" w:rsidRDefault="00B231C9" w:rsidP="00B231C9">
            <w:pPr>
              <w:rPr>
                <w:rFonts w:cs="Times New Roman"/>
                <w:sz w:val="16"/>
                <w:szCs w:val="16"/>
                <w:lang w:eastAsia="ro-RO"/>
              </w:rPr>
            </w:pPr>
          </w:p>
        </w:tc>
      </w:tr>
      <w:tr w:rsidR="002A461E" w:rsidRPr="002A461E" w14:paraId="46D926AE" w14:textId="77777777" w:rsidTr="00B70AC2">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2C6550F7" w14:textId="3741D2FC"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lastRenderedPageBreak/>
              <w:t xml:space="preserve">M_8 </w:t>
            </w:r>
            <w:r w:rsidRPr="002A461E">
              <w:rPr>
                <w:rFonts w:cs="Times New Roman"/>
                <w:sz w:val="16"/>
                <w:szCs w:val="16"/>
                <w:lang w:eastAsia="ro-RO"/>
              </w:rPr>
              <w:t>* La lucrările de punere în valoarea se va urmări intervenția, în primul rând, asupra speciilor necorespunzătoare tipului de habitat</w:t>
            </w:r>
          </w:p>
        </w:tc>
        <w:tc>
          <w:tcPr>
            <w:tcW w:w="380" w:type="pct"/>
            <w:tcBorders>
              <w:top w:val="single" w:sz="4" w:space="0" w:color="auto"/>
              <w:left w:val="single" w:sz="4" w:space="0" w:color="auto"/>
              <w:bottom w:val="single" w:sz="4" w:space="0" w:color="auto"/>
              <w:right w:val="single" w:sz="4" w:space="0" w:color="auto"/>
            </w:tcBorders>
            <w:vAlign w:val="center"/>
          </w:tcPr>
          <w:p w14:paraId="45DFD3F2" w14:textId="753AE452"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vMerge w:val="restart"/>
            <w:tcBorders>
              <w:top w:val="single" w:sz="6" w:space="0" w:color="auto"/>
              <w:left w:val="single" w:sz="4" w:space="0" w:color="auto"/>
              <w:bottom w:val="single" w:sz="2" w:space="0" w:color="auto"/>
              <w:right w:val="single" w:sz="4" w:space="0" w:color="auto"/>
            </w:tcBorders>
            <w:vAlign w:val="center"/>
          </w:tcPr>
          <w:p w14:paraId="36D2B7F1" w14:textId="4F33A5D2" w:rsidR="00B70AC2" w:rsidRPr="002A461E" w:rsidRDefault="00B70AC2" w:rsidP="00B231C9">
            <w:pPr>
              <w:jc w:val="center"/>
              <w:rPr>
                <w:rFonts w:cs="Times New Roman"/>
                <w:b/>
                <w:bCs/>
                <w:sz w:val="16"/>
                <w:szCs w:val="16"/>
                <w:lang w:eastAsia="ro-RO"/>
              </w:rPr>
            </w:pPr>
            <w:r w:rsidRPr="002A461E">
              <w:rPr>
                <w:rFonts w:cs="Times New Roman"/>
                <w:b/>
                <w:bCs/>
                <w:sz w:val="16"/>
                <w:szCs w:val="16"/>
                <w:lang w:val="en-GB" w:eastAsia="ro-RO"/>
              </w:rPr>
              <w:t xml:space="preserve">9130 – Păduri de fag de tip </w:t>
            </w:r>
            <w:r w:rsidRPr="002A461E">
              <w:rPr>
                <w:rFonts w:cs="Times New Roman"/>
                <w:b/>
                <w:bCs/>
                <w:i/>
                <w:iCs/>
                <w:sz w:val="16"/>
                <w:szCs w:val="16"/>
                <w:lang w:val="en-GB" w:eastAsia="ro-RO"/>
              </w:rPr>
              <w:t>Asperulo-Fagetum</w:t>
            </w:r>
          </w:p>
        </w:tc>
        <w:tc>
          <w:tcPr>
            <w:tcW w:w="712" w:type="pct"/>
            <w:tcBorders>
              <w:top w:val="single" w:sz="4" w:space="0" w:color="auto"/>
              <w:left w:val="single" w:sz="4" w:space="0" w:color="auto"/>
              <w:bottom w:val="single" w:sz="4" w:space="0" w:color="auto"/>
              <w:right w:val="single" w:sz="4" w:space="0" w:color="auto"/>
            </w:tcBorders>
            <w:vAlign w:val="center"/>
          </w:tcPr>
          <w:p w14:paraId="4CE767E6" w14:textId="1FA79655" w:rsidR="00B70AC2" w:rsidRPr="002A461E" w:rsidRDefault="00B70AC2" w:rsidP="00B231C9">
            <w:pPr>
              <w:jc w:val="center"/>
              <w:rPr>
                <w:rFonts w:cs="Times New Roman"/>
                <w:sz w:val="16"/>
                <w:szCs w:val="16"/>
                <w:lang w:eastAsia="ro-RO"/>
              </w:rPr>
            </w:pPr>
            <w:r w:rsidRPr="002A461E">
              <w:rPr>
                <w:rFonts w:cs="Times New Roman"/>
                <w:sz w:val="16"/>
                <w:szCs w:val="16"/>
                <w:lang w:eastAsia="ro-RO"/>
              </w:rPr>
              <w:t>Compoziţia stratului de arbori (specii edificatoare)</w:t>
            </w:r>
          </w:p>
        </w:tc>
        <w:tc>
          <w:tcPr>
            <w:tcW w:w="781" w:type="pct"/>
            <w:tcBorders>
              <w:top w:val="single" w:sz="4" w:space="0" w:color="auto"/>
              <w:left w:val="single" w:sz="4" w:space="0" w:color="auto"/>
              <w:bottom w:val="single" w:sz="4" w:space="0" w:color="auto"/>
              <w:right w:val="single" w:sz="4" w:space="0" w:color="auto"/>
            </w:tcBorders>
            <w:vAlign w:val="center"/>
          </w:tcPr>
          <w:p w14:paraId="6489CA1B" w14:textId="7B3EFBFD" w:rsidR="00B70AC2" w:rsidRPr="002A461E" w:rsidRDefault="00B70AC2" w:rsidP="00B231C9">
            <w:pPr>
              <w:jc w:val="center"/>
              <w:rPr>
                <w:rFonts w:cs="Times New Roman"/>
                <w:sz w:val="16"/>
                <w:szCs w:val="16"/>
                <w:lang w:eastAsia="ro-RO"/>
              </w:rPr>
            </w:pPr>
            <w:r w:rsidRPr="002A461E">
              <w:rPr>
                <w:rFonts w:cs="Times New Roman"/>
                <w:sz w:val="16"/>
                <w:szCs w:val="16"/>
                <w:lang w:eastAsia="ro-RO"/>
              </w:rPr>
              <w:t>punerea în valoare și exploatarea speciilor caracteristice habitatului</w:t>
            </w:r>
          </w:p>
        </w:tc>
        <w:tc>
          <w:tcPr>
            <w:tcW w:w="642" w:type="pct"/>
            <w:tcBorders>
              <w:top w:val="single" w:sz="4" w:space="0" w:color="auto"/>
              <w:left w:val="single" w:sz="4" w:space="0" w:color="auto"/>
              <w:bottom w:val="single" w:sz="4" w:space="0" w:color="auto"/>
              <w:right w:val="single" w:sz="4" w:space="0" w:color="auto"/>
            </w:tcBorders>
            <w:vAlign w:val="center"/>
          </w:tcPr>
          <w:p w14:paraId="151B48B3" w14:textId="3A561332" w:rsidR="00B70AC2" w:rsidRPr="002A461E" w:rsidRDefault="00B70AC2" w:rsidP="00B231C9">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val="restart"/>
            <w:tcBorders>
              <w:left w:val="single" w:sz="4" w:space="0" w:color="auto"/>
              <w:right w:val="single" w:sz="18" w:space="0" w:color="auto"/>
            </w:tcBorders>
            <w:vAlign w:val="center"/>
          </w:tcPr>
          <w:p w14:paraId="52C0BB2A" w14:textId="6A0DBD41" w:rsidR="00B70AC2" w:rsidRPr="002A461E" w:rsidRDefault="00B70AC2" w:rsidP="00B231C9">
            <w:pPr>
              <w:jc w:val="center"/>
              <w:rPr>
                <w:rFonts w:cs="Times New Roman"/>
                <w:sz w:val="16"/>
                <w:szCs w:val="16"/>
                <w:lang w:eastAsia="ro-RO"/>
              </w:rPr>
            </w:pPr>
            <w:r w:rsidRPr="002A461E">
              <w:rPr>
                <w:rFonts w:cs="Times New Roman"/>
                <w:sz w:val="16"/>
                <w:szCs w:val="16"/>
                <w:lang w:eastAsia="ro-RO"/>
              </w:rPr>
              <w:t xml:space="preserve">Toată suprafața planului AS al </w:t>
            </w:r>
            <w:r w:rsidRPr="002A461E">
              <w:rPr>
                <w:rFonts w:cs="Times New Roman"/>
                <w:b/>
                <w:bCs/>
                <w:sz w:val="16"/>
                <w:szCs w:val="16"/>
                <w:lang w:eastAsia="ro-RO"/>
              </w:rPr>
              <w:t>U.P. XII Mândra</w:t>
            </w:r>
            <w:r w:rsidRPr="002A461E">
              <w:rPr>
                <w:rFonts w:cs="Times New Roman"/>
                <w:sz w:val="16"/>
                <w:szCs w:val="16"/>
                <w:lang w:eastAsia="ro-RO"/>
              </w:rPr>
              <w:t xml:space="preserve"> ce se suprapune cu </w:t>
            </w:r>
            <w:r w:rsidRPr="002A461E">
              <w:rPr>
                <w:rFonts w:cs="Times New Roman"/>
                <w:b/>
                <w:bCs/>
                <w:sz w:val="16"/>
                <w:szCs w:val="16"/>
                <w:lang w:eastAsia="ro-RO"/>
              </w:rPr>
              <w:t>ROSACI0352 Perșani – 111,00 ha (</w:t>
            </w:r>
            <w:r w:rsidRPr="002A461E">
              <w:rPr>
                <w:rFonts w:cs="Times New Roman"/>
                <w:sz w:val="16"/>
                <w:szCs w:val="16"/>
              </w:rPr>
              <w:t xml:space="preserve">u.a. </w:t>
            </w:r>
            <w:r w:rsidRPr="002A461E">
              <w:rPr>
                <w:rFonts w:cs="Times New Roman"/>
                <w:sz w:val="16"/>
                <w:szCs w:val="16"/>
                <w:lang w:eastAsia="ro-RO"/>
              </w:rPr>
              <w:t>33, 34, 35, 36A, 36B, 37A, 37B, 37C, 38A, 38B)</w:t>
            </w:r>
          </w:p>
        </w:tc>
      </w:tr>
      <w:tr w:rsidR="002A461E" w:rsidRPr="002A461E" w14:paraId="43351E02" w14:textId="77777777" w:rsidTr="00B70AC2">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13ADB4AF" w14:textId="24B05EBD"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 xml:space="preserve">M_9 </w:t>
            </w:r>
            <w:r w:rsidRPr="002A461E">
              <w:rPr>
                <w:rFonts w:cs="Times New Roman"/>
                <w:sz w:val="16"/>
                <w:szCs w:val="16"/>
                <w:lang w:eastAsia="ro-RO"/>
              </w:rPr>
              <w:t>* La punerea în valoare se vor păstra 5-7 arbori cu vârste peste 80 de ani, parțial debilitați, crăcoși, cu valoare economică mică.</w:t>
            </w:r>
          </w:p>
        </w:tc>
        <w:tc>
          <w:tcPr>
            <w:tcW w:w="380" w:type="pct"/>
            <w:tcBorders>
              <w:top w:val="single" w:sz="4" w:space="0" w:color="auto"/>
              <w:left w:val="single" w:sz="4" w:space="0" w:color="auto"/>
              <w:bottom w:val="single" w:sz="4" w:space="0" w:color="auto"/>
              <w:right w:val="single" w:sz="4" w:space="0" w:color="auto"/>
            </w:tcBorders>
            <w:vAlign w:val="center"/>
          </w:tcPr>
          <w:p w14:paraId="09F95E64" w14:textId="54791A3A"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vMerge/>
            <w:tcBorders>
              <w:top w:val="single" w:sz="6" w:space="0" w:color="auto"/>
              <w:left w:val="single" w:sz="4" w:space="0" w:color="auto"/>
              <w:bottom w:val="single" w:sz="2" w:space="0" w:color="auto"/>
              <w:right w:val="single" w:sz="4" w:space="0" w:color="auto"/>
            </w:tcBorders>
            <w:vAlign w:val="center"/>
          </w:tcPr>
          <w:p w14:paraId="3EA6DA60" w14:textId="77777777" w:rsidR="00B70AC2" w:rsidRPr="002A461E" w:rsidRDefault="00B70AC2" w:rsidP="00B231C9">
            <w:pP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tcPr>
          <w:p w14:paraId="2214699F" w14:textId="132B296D" w:rsidR="00B70AC2" w:rsidRPr="002A461E" w:rsidRDefault="00B70AC2" w:rsidP="00B231C9">
            <w:pPr>
              <w:jc w:val="center"/>
              <w:rPr>
                <w:rFonts w:cs="Times New Roman"/>
                <w:sz w:val="16"/>
                <w:szCs w:val="16"/>
                <w:lang w:eastAsia="ro-RO"/>
              </w:rPr>
            </w:pPr>
            <w:r w:rsidRPr="002A461E">
              <w:rPr>
                <w:rFonts w:cs="Times New Roman"/>
                <w:sz w:val="16"/>
                <w:szCs w:val="16"/>
                <w:lang w:eastAsia="ro-RO"/>
              </w:rPr>
              <w:t>Insule de îmbătrânire /arbori de biodiversitate, în stațiuni cu vârstă peste 80 ani cu diametru mai mare de 45 cm</w:t>
            </w:r>
          </w:p>
        </w:tc>
        <w:tc>
          <w:tcPr>
            <w:tcW w:w="781" w:type="pct"/>
            <w:tcBorders>
              <w:top w:val="single" w:sz="4" w:space="0" w:color="auto"/>
              <w:left w:val="single" w:sz="4" w:space="0" w:color="auto"/>
              <w:bottom w:val="single" w:sz="4" w:space="0" w:color="auto"/>
              <w:right w:val="single" w:sz="4" w:space="0" w:color="auto"/>
            </w:tcBorders>
            <w:vAlign w:val="center"/>
          </w:tcPr>
          <w:p w14:paraId="0424BCF3" w14:textId="79E1004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extragerea arborilor de biodiversitate</w:t>
            </w:r>
          </w:p>
        </w:tc>
        <w:tc>
          <w:tcPr>
            <w:tcW w:w="642" w:type="pct"/>
            <w:tcBorders>
              <w:top w:val="single" w:sz="4" w:space="0" w:color="auto"/>
              <w:left w:val="single" w:sz="4" w:space="0" w:color="auto"/>
              <w:bottom w:val="single" w:sz="4" w:space="0" w:color="auto"/>
              <w:right w:val="single" w:sz="4" w:space="0" w:color="auto"/>
            </w:tcBorders>
            <w:vAlign w:val="center"/>
          </w:tcPr>
          <w:p w14:paraId="107174FF" w14:textId="47D4A126" w:rsidR="00B70AC2" w:rsidRPr="002A461E" w:rsidRDefault="00B70AC2" w:rsidP="00B231C9">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tcBorders>
              <w:left w:val="single" w:sz="4" w:space="0" w:color="auto"/>
              <w:right w:val="single" w:sz="18" w:space="0" w:color="auto"/>
            </w:tcBorders>
            <w:vAlign w:val="center"/>
          </w:tcPr>
          <w:p w14:paraId="6BA20F62" w14:textId="77777777" w:rsidR="00B70AC2" w:rsidRPr="002A461E" w:rsidRDefault="00B70AC2" w:rsidP="00B231C9">
            <w:pPr>
              <w:rPr>
                <w:rFonts w:cs="Times New Roman"/>
                <w:sz w:val="16"/>
                <w:szCs w:val="16"/>
                <w:lang w:eastAsia="ro-RO"/>
              </w:rPr>
            </w:pPr>
          </w:p>
        </w:tc>
      </w:tr>
      <w:tr w:rsidR="002A461E" w:rsidRPr="002A461E" w14:paraId="474D7195" w14:textId="77777777" w:rsidTr="003D653F">
        <w:trPr>
          <w:trHeight w:val="1967"/>
        </w:trPr>
        <w:tc>
          <w:tcPr>
            <w:tcW w:w="1312" w:type="pct"/>
            <w:tcBorders>
              <w:top w:val="single" w:sz="4" w:space="0" w:color="auto"/>
              <w:left w:val="single" w:sz="18" w:space="0" w:color="auto"/>
              <w:bottom w:val="single" w:sz="4" w:space="0" w:color="auto"/>
              <w:right w:val="single" w:sz="4" w:space="0" w:color="auto"/>
            </w:tcBorders>
            <w:vAlign w:val="center"/>
          </w:tcPr>
          <w:p w14:paraId="67CD12DC" w14:textId="2C089496"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 xml:space="preserve">M_10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380" w:type="pct"/>
            <w:tcBorders>
              <w:top w:val="single" w:sz="4" w:space="0" w:color="auto"/>
              <w:left w:val="single" w:sz="4" w:space="0" w:color="auto"/>
              <w:bottom w:val="single" w:sz="4" w:space="0" w:color="auto"/>
              <w:right w:val="single" w:sz="4" w:space="0" w:color="auto"/>
            </w:tcBorders>
            <w:vAlign w:val="center"/>
          </w:tcPr>
          <w:p w14:paraId="41595D7C" w14:textId="45534D7D"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vMerge/>
            <w:tcBorders>
              <w:top w:val="single" w:sz="6" w:space="0" w:color="auto"/>
              <w:left w:val="single" w:sz="4" w:space="0" w:color="auto"/>
              <w:bottom w:val="single" w:sz="2" w:space="0" w:color="auto"/>
              <w:right w:val="single" w:sz="4" w:space="0" w:color="auto"/>
            </w:tcBorders>
            <w:vAlign w:val="center"/>
          </w:tcPr>
          <w:p w14:paraId="1C64368A" w14:textId="77777777" w:rsidR="00B70AC2" w:rsidRPr="002A461E" w:rsidRDefault="00B70AC2" w:rsidP="00B231C9">
            <w:pP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tcPr>
          <w:p w14:paraId="4B8D1377" w14:textId="4337044C" w:rsidR="00B70AC2" w:rsidRPr="002A461E" w:rsidRDefault="00B70AC2" w:rsidP="00B231C9">
            <w:pPr>
              <w:jc w:val="center"/>
              <w:rPr>
                <w:rFonts w:cs="Times New Roman"/>
                <w:sz w:val="16"/>
                <w:szCs w:val="16"/>
                <w:lang w:eastAsia="ro-RO"/>
              </w:rPr>
            </w:pPr>
            <w:r w:rsidRPr="002A461E">
              <w:rPr>
                <w:rFonts w:cs="Times New Roman"/>
                <w:sz w:val="16"/>
                <w:szCs w:val="16"/>
                <w:lang w:eastAsia="ro-RO"/>
              </w:rPr>
              <w:t>Volumul de lemn mort</w:t>
            </w:r>
          </w:p>
        </w:tc>
        <w:tc>
          <w:tcPr>
            <w:tcW w:w="781" w:type="pct"/>
            <w:tcBorders>
              <w:top w:val="single" w:sz="4" w:space="0" w:color="auto"/>
              <w:left w:val="single" w:sz="4" w:space="0" w:color="auto"/>
              <w:bottom w:val="single" w:sz="4" w:space="0" w:color="auto"/>
              <w:right w:val="single" w:sz="4" w:space="0" w:color="auto"/>
            </w:tcBorders>
            <w:vAlign w:val="center"/>
          </w:tcPr>
          <w:p w14:paraId="7E309312" w14:textId="30ACBB1E" w:rsidR="00B70AC2" w:rsidRPr="002A461E" w:rsidRDefault="00B70AC2" w:rsidP="00B231C9">
            <w:pPr>
              <w:jc w:val="center"/>
              <w:rPr>
                <w:rFonts w:cs="Times New Roman"/>
                <w:sz w:val="16"/>
                <w:szCs w:val="16"/>
                <w:lang w:eastAsia="ro-RO"/>
              </w:rPr>
            </w:pPr>
            <w:r w:rsidRPr="002A461E">
              <w:rPr>
                <w:rFonts w:cs="Times New Roman"/>
                <w:sz w:val="16"/>
                <w:szCs w:val="16"/>
                <w:lang w:eastAsia="ro-RO"/>
              </w:rPr>
              <w:t>extragerea(exploatarea) lemnului mort</w:t>
            </w:r>
          </w:p>
        </w:tc>
        <w:tc>
          <w:tcPr>
            <w:tcW w:w="642" w:type="pct"/>
            <w:tcBorders>
              <w:top w:val="single" w:sz="4" w:space="0" w:color="auto"/>
              <w:left w:val="single" w:sz="4" w:space="0" w:color="auto"/>
              <w:bottom w:val="single" w:sz="4" w:space="0" w:color="auto"/>
              <w:right w:val="single" w:sz="4" w:space="0" w:color="auto"/>
            </w:tcBorders>
            <w:vAlign w:val="center"/>
          </w:tcPr>
          <w:p w14:paraId="28870763" w14:textId="6D9329C4" w:rsidR="00B70AC2" w:rsidRPr="002A461E" w:rsidRDefault="00B70AC2" w:rsidP="00B231C9">
            <w:pPr>
              <w:jc w:val="center"/>
              <w:rPr>
                <w:rFonts w:cs="Times New Roman"/>
                <w:sz w:val="16"/>
                <w:szCs w:val="16"/>
                <w:lang w:eastAsia="ro-RO"/>
              </w:rPr>
            </w:pPr>
            <w:r w:rsidRPr="002A461E">
              <w:rPr>
                <w:rFonts w:cs="Times New Roman"/>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643" w:type="pct"/>
            <w:vMerge/>
            <w:tcBorders>
              <w:left w:val="single" w:sz="4" w:space="0" w:color="auto"/>
              <w:bottom w:val="single" w:sz="4" w:space="0" w:color="auto"/>
              <w:right w:val="single" w:sz="18" w:space="0" w:color="auto"/>
            </w:tcBorders>
            <w:vAlign w:val="center"/>
          </w:tcPr>
          <w:p w14:paraId="5F331F87" w14:textId="77777777" w:rsidR="00B70AC2" w:rsidRPr="002A461E" w:rsidRDefault="00B70AC2" w:rsidP="00B231C9">
            <w:pPr>
              <w:rPr>
                <w:rFonts w:cs="Times New Roman"/>
                <w:sz w:val="16"/>
                <w:szCs w:val="16"/>
                <w:lang w:eastAsia="ro-RO"/>
              </w:rPr>
            </w:pPr>
          </w:p>
        </w:tc>
      </w:tr>
      <w:tr w:rsidR="002A461E" w:rsidRPr="002A461E" w14:paraId="4DDA3D5C" w14:textId="77777777" w:rsidTr="003D653F">
        <w:trPr>
          <w:trHeight w:val="1402"/>
        </w:trPr>
        <w:tc>
          <w:tcPr>
            <w:tcW w:w="1312" w:type="pct"/>
            <w:tcBorders>
              <w:top w:val="single" w:sz="4" w:space="0" w:color="auto"/>
              <w:left w:val="single" w:sz="18" w:space="0" w:color="auto"/>
              <w:bottom w:val="single" w:sz="4" w:space="0" w:color="auto"/>
              <w:right w:val="single" w:sz="4" w:space="0" w:color="auto"/>
            </w:tcBorders>
            <w:vAlign w:val="center"/>
          </w:tcPr>
          <w:p w14:paraId="252FDBC4" w14:textId="41E7362D"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M_11 </w:t>
            </w:r>
            <w:r w:rsidRPr="002A461E">
              <w:rPr>
                <w:rFonts w:cs="Times New Roman"/>
                <w:sz w:val="16"/>
                <w:szCs w:val="16"/>
                <w:lang w:eastAsia="ro-RO"/>
              </w:rPr>
              <w:t>* evitarea autorizării simultane de parchete de exploatare pe suprafețe învecinate pentru a nu produce fragmentarea habitatului speciei</w:t>
            </w:r>
          </w:p>
        </w:tc>
        <w:tc>
          <w:tcPr>
            <w:tcW w:w="380" w:type="pct"/>
            <w:tcBorders>
              <w:top w:val="single" w:sz="4" w:space="0" w:color="auto"/>
              <w:left w:val="single" w:sz="4" w:space="0" w:color="auto"/>
              <w:bottom w:val="single" w:sz="4" w:space="0" w:color="auto"/>
              <w:right w:val="single" w:sz="4" w:space="0" w:color="auto"/>
            </w:tcBorders>
            <w:vAlign w:val="center"/>
          </w:tcPr>
          <w:p w14:paraId="380EA713" w14:textId="77777777"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tcBorders>
              <w:top w:val="single" w:sz="4" w:space="0" w:color="auto"/>
              <w:left w:val="single" w:sz="4" w:space="0" w:color="auto"/>
              <w:bottom w:val="single" w:sz="4" w:space="0" w:color="auto"/>
              <w:right w:val="single" w:sz="4" w:space="0" w:color="auto"/>
            </w:tcBorders>
            <w:vAlign w:val="center"/>
          </w:tcPr>
          <w:p w14:paraId="252C5893" w14:textId="5E16362F"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A089 </w:t>
            </w:r>
            <w:r w:rsidRPr="002A461E">
              <w:rPr>
                <w:rFonts w:cs="Times New Roman"/>
                <w:b/>
                <w:bCs/>
                <w:i/>
                <w:iCs/>
                <w:sz w:val="16"/>
                <w:szCs w:val="16"/>
                <w:lang w:eastAsia="ro-RO"/>
              </w:rPr>
              <w:t>Aquila pomarina,</w:t>
            </w:r>
            <w:r w:rsidRPr="002A461E">
              <w:rPr>
                <w:rFonts w:cs="Times New Roman"/>
                <w:b/>
                <w:bCs/>
                <w:sz w:val="16"/>
                <w:szCs w:val="16"/>
                <w:lang w:eastAsia="ro-RO"/>
              </w:rPr>
              <w:t xml:space="preserve"> A238 </w:t>
            </w:r>
            <w:r w:rsidRPr="002A461E">
              <w:rPr>
                <w:rFonts w:cs="Times New Roman"/>
                <w:b/>
                <w:bCs/>
                <w:i/>
                <w:iCs/>
                <w:sz w:val="16"/>
                <w:szCs w:val="16"/>
                <w:lang w:eastAsia="ro-RO"/>
              </w:rPr>
              <w:t xml:space="preserve">Dendrocopos medius, </w:t>
            </w:r>
            <w:r w:rsidRPr="002A461E">
              <w:rPr>
                <w:rFonts w:cs="Times New Roman"/>
                <w:b/>
                <w:bCs/>
                <w:sz w:val="16"/>
                <w:szCs w:val="16"/>
                <w:lang w:eastAsia="ro-RO"/>
              </w:rPr>
              <w:t>A321</w:t>
            </w:r>
            <w:r w:rsidRPr="002A461E">
              <w:rPr>
                <w:rFonts w:cs="Times New Roman"/>
                <w:b/>
                <w:bCs/>
                <w:i/>
                <w:iCs/>
                <w:sz w:val="16"/>
                <w:szCs w:val="16"/>
                <w:lang w:eastAsia="ro-RO"/>
              </w:rPr>
              <w:t xml:space="preserve"> Ficedula albicollis, </w:t>
            </w:r>
            <w:r w:rsidRPr="002A461E">
              <w:rPr>
                <w:rFonts w:cs="Times New Roman"/>
                <w:b/>
                <w:bCs/>
                <w:sz w:val="16"/>
                <w:szCs w:val="16"/>
                <w:lang w:eastAsia="ro-RO"/>
              </w:rPr>
              <w:t xml:space="preserve">A220 </w:t>
            </w:r>
            <w:r w:rsidRPr="002A461E">
              <w:rPr>
                <w:rFonts w:cs="Times New Roman"/>
                <w:b/>
                <w:bCs/>
                <w:i/>
                <w:iCs/>
                <w:sz w:val="16"/>
                <w:szCs w:val="16"/>
                <w:lang w:eastAsia="ro-RO"/>
              </w:rPr>
              <w:t>Strix uralensis</w:t>
            </w:r>
          </w:p>
        </w:tc>
        <w:tc>
          <w:tcPr>
            <w:tcW w:w="712" w:type="pct"/>
            <w:tcBorders>
              <w:top w:val="single" w:sz="4" w:space="0" w:color="auto"/>
              <w:left w:val="single" w:sz="4" w:space="0" w:color="auto"/>
              <w:bottom w:val="single" w:sz="4" w:space="0" w:color="auto"/>
              <w:right w:val="single" w:sz="4" w:space="0" w:color="auto"/>
            </w:tcBorders>
            <w:vAlign w:val="center"/>
          </w:tcPr>
          <w:p w14:paraId="314EBC9F"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Suprafața habitatului</w:t>
            </w:r>
          </w:p>
        </w:tc>
        <w:tc>
          <w:tcPr>
            <w:tcW w:w="781" w:type="pct"/>
            <w:tcBorders>
              <w:top w:val="single" w:sz="4" w:space="0" w:color="auto"/>
              <w:left w:val="single" w:sz="4" w:space="0" w:color="auto"/>
              <w:bottom w:val="single" w:sz="4" w:space="0" w:color="auto"/>
              <w:right w:val="single" w:sz="4" w:space="0" w:color="auto"/>
            </w:tcBorders>
            <w:vAlign w:val="center"/>
          </w:tcPr>
          <w:p w14:paraId="34A6E299"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reducerea suprafeței habitatelor favorabile speciei prin deranjul produs de lucrările de exploatare</w:t>
            </w:r>
          </w:p>
        </w:tc>
        <w:tc>
          <w:tcPr>
            <w:tcW w:w="642" w:type="pct"/>
            <w:tcBorders>
              <w:top w:val="single" w:sz="4" w:space="0" w:color="auto"/>
              <w:left w:val="single" w:sz="4" w:space="0" w:color="auto"/>
              <w:bottom w:val="single" w:sz="4" w:space="0" w:color="auto"/>
              <w:right w:val="single" w:sz="4" w:space="0" w:color="auto"/>
            </w:tcBorders>
            <w:vAlign w:val="center"/>
          </w:tcPr>
          <w:p w14:paraId="014FE253"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perioadele de colectare a masei lemnoase consemnate în autorizația de exploatare a partizilor constituite în baza APV-urilor</w:t>
            </w:r>
          </w:p>
        </w:tc>
        <w:tc>
          <w:tcPr>
            <w:tcW w:w="643" w:type="pct"/>
            <w:vMerge w:val="restart"/>
            <w:tcBorders>
              <w:top w:val="single" w:sz="4" w:space="0" w:color="auto"/>
              <w:left w:val="single" w:sz="4" w:space="0" w:color="auto"/>
              <w:bottom w:val="single" w:sz="4" w:space="0" w:color="auto"/>
              <w:right w:val="single" w:sz="18" w:space="0" w:color="auto"/>
            </w:tcBorders>
            <w:vAlign w:val="center"/>
          </w:tcPr>
          <w:p w14:paraId="70AA3C5A" w14:textId="0F1F563D" w:rsidR="00B231C9" w:rsidRPr="002A461E" w:rsidRDefault="00B231C9" w:rsidP="00B231C9">
            <w:pPr>
              <w:jc w:val="center"/>
              <w:rPr>
                <w:rFonts w:cs="Times New Roman"/>
                <w:sz w:val="16"/>
                <w:szCs w:val="16"/>
                <w:lang w:eastAsia="ro-RO"/>
              </w:rPr>
            </w:pPr>
            <w:r w:rsidRPr="002A461E">
              <w:rPr>
                <w:rFonts w:cs="Times New Roman"/>
                <w:sz w:val="16"/>
                <w:szCs w:val="16"/>
                <w:lang w:eastAsia="ro-RO"/>
              </w:rPr>
              <w:t xml:space="preserve">Toată suprafața planului AS al </w:t>
            </w:r>
            <w:r w:rsidRPr="002A461E">
              <w:rPr>
                <w:rFonts w:cs="Times New Roman"/>
                <w:b/>
                <w:bCs/>
                <w:sz w:val="16"/>
                <w:szCs w:val="16"/>
                <w:lang w:eastAsia="ro-RO"/>
              </w:rPr>
              <w:t>U.P. XII Mândra</w:t>
            </w:r>
            <w:r w:rsidRPr="002A461E">
              <w:rPr>
                <w:rFonts w:cs="Times New Roman"/>
                <w:sz w:val="16"/>
                <w:szCs w:val="16"/>
                <w:lang w:eastAsia="ro-RO"/>
              </w:rPr>
              <w:t xml:space="preserve"> ce se suprapune cu </w:t>
            </w:r>
            <w:r w:rsidRPr="002A461E">
              <w:rPr>
                <w:rFonts w:cs="Times New Roman"/>
                <w:b/>
                <w:bCs/>
                <w:sz w:val="16"/>
                <w:szCs w:val="16"/>
                <w:lang w:eastAsia="ro-RO"/>
              </w:rPr>
              <w:t>ROSPA0099 Podișul Hârtibaciului – 159,10 ha</w:t>
            </w:r>
          </w:p>
        </w:tc>
      </w:tr>
      <w:tr w:rsidR="002A461E" w:rsidRPr="002A461E" w14:paraId="0E66234B" w14:textId="77777777" w:rsidTr="003D653F">
        <w:trPr>
          <w:trHeight w:val="1402"/>
        </w:trPr>
        <w:tc>
          <w:tcPr>
            <w:tcW w:w="1312" w:type="pct"/>
            <w:tcBorders>
              <w:top w:val="single" w:sz="4" w:space="0" w:color="auto"/>
              <w:left w:val="single" w:sz="18" w:space="0" w:color="auto"/>
              <w:bottom w:val="single" w:sz="4" w:space="0" w:color="auto"/>
              <w:right w:val="single" w:sz="4" w:space="0" w:color="auto"/>
            </w:tcBorders>
            <w:vAlign w:val="center"/>
          </w:tcPr>
          <w:p w14:paraId="4870D0C2" w14:textId="0D708AC1"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lastRenderedPageBreak/>
              <w:t>M_12</w:t>
            </w:r>
            <w:r w:rsidRPr="002A461E">
              <w:rPr>
                <w:rFonts w:cs="Times New Roman"/>
                <w:sz w:val="16"/>
                <w:szCs w:val="16"/>
                <w:lang w:eastAsia="ro-RO"/>
              </w:rPr>
              <w:t xml:space="preserve"> * la lucrările de punere în valoare se vor menține în permanență pe picior 5 arbori maturi, cu o vârstă de minim 80 ani și parțial debilitați/ha – arbori de biodiversitate</w:t>
            </w:r>
          </w:p>
        </w:tc>
        <w:tc>
          <w:tcPr>
            <w:tcW w:w="380" w:type="pct"/>
            <w:tcBorders>
              <w:top w:val="single" w:sz="4" w:space="0" w:color="auto"/>
              <w:left w:val="single" w:sz="4" w:space="0" w:color="auto"/>
              <w:bottom w:val="single" w:sz="4" w:space="0" w:color="auto"/>
              <w:right w:val="single" w:sz="4" w:space="0" w:color="auto"/>
            </w:tcBorders>
            <w:vAlign w:val="center"/>
          </w:tcPr>
          <w:p w14:paraId="2B057041" w14:textId="77777777"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tcBorders>
              <w:top w:val="single" w:sz="4" w:space="0" w:color="auto"/>
              <w:left w:val="single" w:sz="4" w:space="0" w:color="auto"/>
              <w:bottom w:val="single" w:sz="4" w:space="0" w:color="auto"/>
              <w:right w:val="single" w:sz="4" w:space="0" w:color="auto"/>
            </w:tcBorders>
            <w:vAlign w:val="center"/>
          </w:tcPr>
          <w:p w14:paraId="0AB035EC" w14:textId="2357FBD1"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A238 </w:t>
            </w:r>
            <w:r w:rsidRPr="002A461E">
              <w:rPr>
                <w:rFonts w:cs="Times New Roman"/>
                <w:b/>
                <w:bCs/>
                <w:i/>
                <w:iCs/>
                <w:sz w:val="16"/>
                <w:szCs w:val="16"/>
                <w:lang w:eastAsia="ro-RO"/>
              </w:rPr>
              <w:t xml:space="preserve">Dendrocopos medius, </w:t>
            </w:r>
            <w:r w:rsidRPr="002A461E">
              <w:rPr>
                <w:rFonts w:cs="Times New Roman"/>
                <w:b/>
                <w:bCs/>
                <w:sz w:val="16"/>
                <w:szCs w:val="16"/>
                <w:lang w:eastAsia="ro-RO"/>
              </w:rPr>
              <w:t>A321</w:t>
            </w:r>
            <w:r w:rsidRPr="002A461E">
              <w:rPr>
                <w:rFonts w:cs="Times New Roman"/>
                <w:b/>
                <w:bCs/>
                <w:i/>
                <w:iCs/>
                <w:sz w:val="16"/>
                <w:szCs w:val="16"/>
                <w:lang w:eastAsia="ro-RO"/>
              </w:rPr>
              <w:t xml:space="preserve"> Ficedula albicollis</w:t>
            </w:r>
          </w:p>
        </w:tc>
        <w:tc>
          <w:tcPr>
            <w:tcW w:w="712" w:type="pct"/>
            <w:tcBorders>
              <w:top w:val="single" w:sz="4" w:space="0" w:color="auto"/>
              <w:left w:val="single" w:sz="4" w:space="0" w:color="auto"/>
              <w:bottom w:val="single" w:sz="4" w:space="0" w:color="auto"/>
              <w:right w:val="single" w:sz="4" w:space="0" w:color="auto"/>
            </w:tcBorders>
            <w:vAlign w:val="center"/>
          </w:tcPr>
          <w:p w14:paraId="25115D14" w14:textId="318E925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Prezența arborilor de biodiversitate</w:t>
            </w:r>
          </w:p>
        </w:tc>
        <w:tc>
          <w:tcPr>
            <w:tcW w:w="781" w:type="pct"/>
            <w:tcBorders>
              <w:top w:val="single" w:sz="4" w:space="0" w:color="auto"/>
              <w:left w:val="single" w:sz="4" w:space="0" w:color="auto"/>
              <w:bottom w:val="single" w:sz="4" w:space="0" w:color="auto"/>
              <w:right w:val="single" w:sz="4" w:space="0" w:color="auto"/>
            </w:tcBorders>
            <w:vAlign w:val="center"/>
          </w:tcPr>
          <w:p w14:paraId="262C808A"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numărul de arbori de biodiversitate/ha scade sub valoarea țintă</w:t>
            </w:r>
          </w:p>
        </w:tc>
        <w:tc>
          <w:tcPr>
            <w:tcW w:w="642" w:type="pct"/>
            <w:tcBorders>
              <w:top w:val="single" w:sz="4" w:space="0" w:color="auto"/>
              <w:left w:val="single" w:sz="4" w:space="0" w:color="auto"/>
              <w:bottom w:val="single" w:sz="4" w:space="0" w:color="auto"/>
              <w:right w:val="single" w:sz="4" w:space="0" w:color="auto"/>
            </w:tcBorders>
            <w:vAlign w:val="center"/>
          </w:tcPr>
          <w:p w14:paraId="144BF16C"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lucrările de punere în valoare a masei lemnoase pe picior</w:t>
            </w:r>
          </w:p>
        </w:tc>
        <w:tc>
          <w:tcPr>
            <w:tcW w:w="643" w:type="pct"/>
            <w:vMerge/>
            <w:tcBorders>
              <w:top w:val="single" w:sz="4" w:space="0" w:color="auto"/>
              <w:left w:val="single" w:sz="4" w:space="0" w:color="auto"/>
              <w:bottom w:val="single" w:sz="4" w:space="0" w:color="auto"/>
              <w:right w:val="single" w:sz="18" w:space="0" w:color="auto"/>
            </w:tcBorders>
            <w:vAlign w:val="center"/>
          </w:tcPr>
          <w:p w14:paraId="4079740E" w14:textId="77777777" w:rsidR="00B231C9" w:rsidRPr="002A461E" w:rsidRDefault="00B231C9" w:rsidP="00B231C9">
            <w:pPr>
              <w:rPr>
                <w:rFonts w:cs="Times New Roman"/>
                <w:sz w:val="16"/>
                <w:szCs w:val="16"/>
                <w:lang w:eastAsia="ro-RO"/>
              </w:rPr>
            </w:pPr>
          </w:p>
        </w:tc>
      </w:tr>
      <w:tr w:rsidR="002A461E" w:rsidRPr="002A461E" w14:paraId="77C0F312" w14:textId="77777777" w:rsidTr="00B70AC2">
        <w:trPr>
          <w:trHeight w:val="1402"/>
        </w:trPr>
        <w:tc>
          <w:tcPr>
            <w:tcW w:w="1312" w:type="pct"/>
            <w:tcBorders>
              <w:top w:val="single" w:sz="4" w:space="0" w:color="auto"/>
              <w:left w:val="single" w:sz="18" w:space="0" w:color="auto"/>
              <w:bottom w:val="single" w:sz="4" w:space="0" w:color="auto"/>
              <w:right w:val="single" w:sz="4" w:space="0" w:color="auto"/>
            </w:tcBorders>
            <w:vAlign w:val="center"/>
          </w:tcPr>
          <w:p w14:paraId="7F649E6D" w14:textId="411A6404"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M_13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380" w:type="pct"/>
            <w:tcBorders>
              <w:top w:val="single" w:sz="4" w:space="0" w:color="auto"/>
              <w:left w:val="single" w:sz="4" w:space="0" w:color="auto"/>
              <w:bottom w:val="single" w:sz="4" w:space="0" w:color="auto"/>
              <w:right w:val="single" w:sz="4" w:space="0" w:color="auto"/>
            </w:tcBorders>
            <w:vAlign w:val="center"/>
          </w:tcPr>
          <w:p w14:paraId="521EC5EA" w14:textId="77777777"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E</w:t>
            </w:r>
          </w:p>
        </w:tc>
        <w:tc>
          <w:tcPr>
            <w:tcW w:w="530" w:type="pct"/>
            <w:tcBorders>
              <w:top w:val="single" w:sz="4" w:space="0" w:color="auto"/>
              <w:left w:val="single" w:sz="4" w:space="0" w:color="auto"/>
              <w:bottom w:val="single" w:sz="4" w:space="0" w:color="auto"/>
              <w:right w:val="single" w:sz="4" w:space="0" w:color="auto"/>
            </w:tcBorders>
            <w:vAlign w:val="center"/>
          </w:tcPr>
          <w:p w14:paraId="019B87D7" w14:textId="1170B410" w:rsidR="00B231C9" w:rsidRPr="002A461E" w:rsidRDefault="00B231C9" w:rsidP="00B231C9">
            <w:pPr>
              <w:jc w:val="center"/>
              <w:rPr>
                <w:rFonts w:cs="Times New Roman"/>
                <w:b/>
                <w:bCs/>
                <w:sz w:val="16"/>
                <w:szCs w:val="16"/>
                <w:lang w:eastAsia="ro-RO"/>
              </w:rPr>
            </w:pPr>
            <w:r w:rsidRPr="002A461E">
              <w:rPr>
                <w:rFonts w:cs="Times New Roman"/>
                <w:b/>
                <w:bCs/>
                <w:sz w:val="16"/>
                <w:szCs w:val="16"/>
                <w:lang w:eastAsia="ro-RO"/>
              </w:rPr>
              <w:t xml:space="preserve">A238 </w:t>
            </w:r>
            <w:r w:rsidRPr="002A461E">
              <w:rPr>
                <w:rFonts w:cs="Times New Roman"/>
                <w:b/>
                <w:bCs/>
                <w:i/>
                <w:iCs/>
                <w:sz w:val="16"/>
                <w:szCs w:val="16"/>
                <w:lang w:eastAsia="ro-RO"/>
              </w:rPr>
              <w:t>Dendrocopos medius</w:t>
            </w:r>
          </w:p>
        </w:tc>
        <w:tc>
          <w:tcPr>
            <w:tcW w:w="712" w:type="pct"/>
            <w:tcBorders>
              <w:top w:val="single" w:sz="4" w:space="0" w:color="auto"/>
              <w:left w:val="single" w:sz="4" w:space="0" w:color="auto"/>
              <w:bottom w:val="single" w:sz="4" w:space="0" w:color="auto"/>
              <w:right w:val="single" w:sz="4" w:space="0" w:color="auto"/>
            </w:tcBorders>
            <w:vAlign w:val="center"/>
          </w:tcPr>
          <w:p w14:paraId="46B6F0D0" w14:textId="1529A11D" w:rsidR="00B231C9" w:rsidRPr="002A461E" w:rsidRDefault="00B231C9" w:rsidP="00B231C9">
            <w:pPr>
              <w:jc w:val="center"/>
              <w:rPr>
                <w:rFonts w:cs="Times New Roman"/>
                <w:sz w:val="16"/>
                <w:szCs w:val="16"/>
                <w:lang w:eastAsia="ro-RO"/>
              </w:rPr>
            </w:pPr>
            <w:r w:rsidRPr="002A461E">
              <w:rPr>
                <w:rFonts w:cs="Times New Roman"/>
                <w:sz w:val="16"/>
                <w:szCs w:val="16"/>
                <w:lang w:eastAsia="ro-RO"/>
              </w:rPr>
              <w:t>Volum lemn mort</w:t>
            </w:r>
          </w:p>
        </w:tc>
        <w:tc>
          <w:tcPr>
            <w:tcW w:w="781" w:type="pct"/>
            <w:tcBorders>
              <w:top w:val="single" w:sz="4" w:space="0" w:color="auto"/>
              <w:left w:val="single" w:sz="4" w:space="0" w:color="auto"/>
              <w:bottom w:val="single" w:sz="4" w:space="0" w:color="auto"/>
              <w:right w:val="single" w:sz="4" w:space="0" w:color="auto"/>
            </w:tcBorders>
            <w:vAlign w:val="center"/>
          </w:tcPr>
          <w:p w14:paraId="73412DC2"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volumul de lemn mort/ha scade sub valoarea țintă</w:t>
            </w:r>
          </w:p>
        </w:tc>
        <w:tc>
          <w:tcPr>
            <w:tcW w:w="642" w:type="pct"/>
            <w:tcBorders>
              <w:top w:val="single" w:sz="4" w:space="0" w:color="auto"/>
              <w:left w:val="single" w:sz="4" w:space="0" w:color="auto"/>
              <w:bottom w:val="single" w:sz="4" w:space="0" w:color="auto"/>
              <w:right w:val="single" w:sz="4" w:space="0" w:color="auto"/>
            </w:tcBorders>
            <w:vAlign w:val="center"/>
          </w:tcPr>
          <w:p w14:paraId="26855ABF" w14:textId="77777777" w:rsidR="00B231C9" w:rsidRPr="002A461E" w:rsidRDefault="00B231C9" w:rsidP="00B231C9">
            <w:pPr>
              <w:jc w:val="center"/>
              <w:rPr>
                <w:rFonts w:cs="Times New Roman"/>
                <w:sz w:val="16"/>
                <w:szCs w:val="16"/>
                <w:lang w:eastAsia="ro-RO"/>
              </w:rPr>
            </w:pPr>
            <w:r w:rsidRPr="002A461E">
              <w:rPr>
                <w:rFonts w:cs="Times New Roman"/>
                <w:sz w:val="16"/>
                <w:szCs w:val="16"/>
                <w:lang w:eastAsia="ro-RO"/>
              </w:rPr>
              <w:t>lucrările de punere în valoare a masei lemnoase pe picior</w:t>
            </w:r>
          </w:p>
        </w:tc>
        <w:tc>
          <w:tcPr>
            <w:tcW w:w="643" w:type="pct"/>
            <w:vMerge/>
            <w:tcBorders>
              <w:top w:val="single" w:sz="4" w:space="0" w:color="auto"/>
              <w:left w:val="single" w:sz="4" w:space="0" w:color="auto"/>
              <w:bottom w:val="single" w:sz="4" w:space="0" w:color="auto"/>
              <w:right w:val="single" w:sz="18" w:space="0" w:color="auto"/>
            </w:tcBorders>
            <w:vAlign w:val="center"/>
          </w:tcPr>
          <w:p w14:paraId="64F7212F" w14:textId="77777777" w:rsidR="00B231C9" w:rsidRPr="002A461E" w:rsidRDefault="00B231C9" w:rsidP="00B231C9">
            <w:pPr>
              <w:rPr>
                <w:rFonts w:cs="Times New Roman"/>
                <w:sz w:val="16"/>
                <w:szCs w:val="16"/>
                <w:lang w:eastAsia="ro-RO"/>
              </w:rPr>
            </w:pPr>
          </w:p>
        </w:tc>
      </w:tr>
      <w:tr w:rsidR="002A461E" w:rsidRPr="002A461E" w14:paraId="332E7D04" w14:textId="77777777" w:rsidTr="00B70AC2">
        <w:trPr>
          <w:trHeight w:val="1224"/>
        </w:trPr>
        <w:tc>
          <w:tcPr>
            <w:tcW w:w="1312" w:type="pct"/>
            <w:tcBorders>
              <w:top w:val="single" w:sz="4" w:space="0" w:color="auto"/>
              <w:left w:val="single" w:sz="18" w:space="0" w:color="auto"/>
              <w:bottom w:val="single" w:sz="4" w:space="0" w:color="auto"/>
              <w:right w:val="single" w:sz="4" w:space="0" w:color="auto"/>
            </w:tcBorders>
            <w:vAlign w:val="center"/>
            <w:hideMark/>
          </w:tcPr>
          <w:p w14:paraId="53107E8B" w14:textId="5FB3F12A"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 xml:space="preserve">M_14 * </w:t>
            </w:r>
            <w:r w:rsidRPr="002A461E">
              <w:rPr>
                <w:rFonts w:cs="Times New Roman"/>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380" w:type="pct"/>
            <w:tcBorders>
              <w:top w:val="single" w:sz="4" w:space="0" w:color="auto"/>
              <w:left w:val="single" w:sz="4" w:space="0" w:color="auto"/>
              <w:bottom w:val="single" w:sz="4" w:space="0" w:color="auto"/>
              <w:right w:val="single" w:sz="4" w:space="0" w:color="auto"/>
            </w:tcBorders>
            <w:vAlign w:val="center"/>
            <w:hideMark/>
          </w:tcPr>
          <w:p w14:paraId="3AD38F9C" w14:textId="77777777"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P</w:t>
            </w:r>
          </w:p>
        </w:tc>
        <w:tc>
          <w:tcPr>
            <w:tcW w:w="530" w:type="pct"/>
            <w:vMerge w:val="restart"/>
            <w:tcBorders>
              <w:top w:val="single" w:sz="4" w:space="0" w:color="auto"/>
              <w:left w:val="single" w:sz="4" w:space="0" w:color="auto"/>
              <w:bottom w:val="single" w:sz="4" w:space="0" w:color="auto"/>
              <w:right w:val="single" w:sz="4" w:space="0" w:color="auto"/>
            </w:tcBorders>
            <w:vAlign w:val="center"/>
            <w:hideMark/>
          </w:tcPr>
          <w:p w14:paraId="6389B24B" w14:textId="77777777" w:rsidR="00B70AC2" w:rsidRPr="002A461E" w:rsidRDefault="00B70AC2" w:rsidP="00B231C9">
            <w:pPr>
              <w:spacing w:after="0" w:line="240" w:lineRule="auto"/>
              <w:jc w:val="center"/>
              <w:rPr>
                <w:rFonts w:cs="Times New Roman"/>
                <w:b/>
                <w:bCs/>
                <w:sz w:val="16"/>
                <w:szCs w:val="16"/>
                <w:lang w:eastAsia="ro-RO"/>
                <w14:ligatures w14:val="none"/>
              </w:rPr>
            </w:pPr>
            <w:r w:rsidRPr="002A461E">
              <w:rPr>
                <w:rFonts w:cs="Times New Roman"/>
                <w:b/>
                <w:bCs/>
                <w:sz w:val="16"/>
                <w:szCs w:val="16"/>
                <w:lang w:eastAsia="ro-RO"/>
                <w14:ligatures w14:val="none"/>
              </w:rPr>
              <w:t xml:space="preserve">9110 Păduri de fag de tip </w:t>
            </w:r>
            <w:r w:rsidRPr="002A461E">
              <w:rPr>
                <w:rFonts w:cs="Times New Roman"/>
                <w:b/>
                <w:bCs/>
                <w:i/>
                <w:iCs/>
                <w:sz w:val="16"/>
                <w:szCs w:val="16"/>
                <w:lang w:eastAsia="ro-RO"/>
                <w14:ligatures w14:val="none"/>
              </w:rPr>
              <w:t xml:space="preserve">Luzulo – Fagetum, </w:t>
            </w:r>
            <w:r w:rsidRPr="002A461E">
              <w:rPr>
                <w:rFonts w:cs="Times New Roman"/>
                <w:b/>
                <w:bCs/>
                <w:i/>
                <w:iCs/>
                <w:sz w:val="16"/>
                <w:szCs w:val="16"/>
                <w:lang w:val="en-GB" w:eastAsia="ro-RO"/>
                <w14:ligatures w14:val="none"/>
              </w:rPr>
              <w:t xml:space="preserve">91Y0 - Păduri dacice de stejar si carpen, </w:t>
            </w:r>
            <w:r w:rsidRPr="002A461E">
              <w:rPr>
                <w:rFonts w:cs="Times New Roman"/>
                <w:b/>
                <w:bCs/>
                <w:sz w:val="16"/>
                <w:szCs w:val="16"/>
                <w:lang w:eastAsia="ro-RO"/>
                <w14:ligatures w14:val="none"/>
              </w:rPr>
              <w:t>91V0 Păduri dacice de fag (Symphyto - Fagion),</w:t>
            </w:r>
          </w:p>
          <w:p w14:paraId="5D20DE6C" w14:textId="57D51842" w:rsidR="00B70AC2" w:rsidRPr="002A461E" w:rsidRDefault="00B70AC2" w:rsidP="00B231C9">
            <w:pPr>
              <w:spacing w:after="0" w:line="240" w:lineRule="auto"/>
              <w:jc w:val="center"/>
              <w:rPr>
                <w:rFonts w:cs="Times New Roman"/>
                <w:b/>
                <w:bCs/>
                <w:sz w:val="16"/>
                <w:szCs w:val="16"/>
                <w:lang w:eastAsia="ro-RO"/>
              </w:rPr>
            </w:pPr>
            <w:r w:rsidRPr="002A461E">
              <w:rPr>
                <w:rFonts w:cs="Times New Roman"/>
                <w:b/>
                <w:bCs/>
                <w:sz w:val="16"/>
                <w:szCs w:val="16"/>
                <w:lang w:val="en-GB" w:eastAsia="ro-RO"/>
              </w:rPr>
              <w:t xml:space="preserve">9130 – Păduri de fag de tip </w:t>
            </w:r>
            <w:r w:rsidRPr="002A461E">
              <w:rPr>
                <w:rFonts w:cs="Times New Roman"/>
                <w:b/>
                <w:bCs/>
                <w:i/>
                <w:iCs/>
                <w:sz w:val="16"/>
                <w:szCs w:val="16"/>
                <w:lang w:val="en-GB" w:eastAsia="ro-RO"/>
              </w:rPr>
              <w:t xml:space="preserve">Asperulo-Fagetum, </w:t>
            </w:r>
            <w:r w:rsidRPr="002A461E">
              <w:rPr>
                <w:rFonts w:cs="Times New Roman"/>
                <w:b/>
                <w:bCs/>
                <w:sz w:val="16"/>
                <w:szCs w:val="16"/>
                <w:lang w:eastAsia="ro-RO"/>
                <w14:ligatures w14:val="none"/>
              </w:rPr>
              <w:t xml:space="preserve"> 9410 Păduri acidofile de molid (Picea) din etajul montan până în cel alpin (Vaccinio - Piceetea), Habitate fără corespondență Habitat Natura2000</w:t>
            </w:r>
            <w:r w:rsidRPr="002A461E">
              <w:rPr>
                <w:rFonts w:cs="Times New Roman"/>
                <w:b/>
                <w:bCs/>
                <w:sz w:val="16"/>
                <w:szCs w:val="16"/>
                <w:lang w:eastAsia="ro-RO"/>
              </w:rPr>
              <w:t xml:space="preserve">; 1354* Ursus arctos, 1352* Canis lupus; </w:t>
            </w:r>
            <w:r w:rsidRPr="002A461E">
              <w:rPr>
                <w:rFonts w:cs="Times New Roman"/>
                <w:b/>
                <w:bCs/>
                <w:i/>
                <w:iCs/>
                <w:sz w:val="16"/>
                <w:szCs w:val="16"/>
                <w:lang w:eastAsia="ro-RO"/>
              </w:rPr>
              <w:t>1361  Lynx lynx</w:t>
            </w:r>
            <w:r w:rsidRPr="002A461E">
              <w:rPr>
                <w:rFonts w:cs="Times New Roman"/>
                <w:b/>
                <w:bCs/>
                <w:sz w:val="16"/>
                <w:szCs w:val="16"/>
                <w:lang w:eastAsia="ro-RO"/>
              </w:rPr>
              <w:t>;</w:t>
            </w:r>
            <w:r w:rsidRPr="002A461E">
              <w:rPr>
                <w:rFonts w:cs="Times New Roman"/>
                <w:b/>
                <w:bCs/>
                <w:i/>
                <w:iCs/>
                <w:sz w:val="16"/>
                <w:szCs w:val="16"/>
                <w:lang w:eastAsia="ro-RO"/>
              </w:rPr>
              <w:t xml:space="preserve">, </w:t>
            </w:r>
            <w:r w:rsidRPr="002A461E">
              <w:rPr>
                <w:rFonts w:cs="Times New Roman"/>
                <w:b/>
                <w:bCs/>
                <w:sz w:val="16"/>
                <w:szCs w:val="16"/>
                <w:lang w:eastAsia="ro-RO"/>
              </w:rPr>
              <w:t>1355</w:t>
            </w:r>
            <w:r w:rsidRPr="002A461E">
              <w:rPr>
                <w:rFonts w:cs="Times New Roman"/>
                <w:sz w:val="16"/>
                <w:szCs w:val="16"/>
                <w:lang w:eastAsia="ro-RO"/>
              </w:rPr>
              <w:t xml:space="preserve"> Lutra lutra</w:t>
            </w:r>
            <w:r w:rsidRPr="002A461E">
              <w:rPr>
                <w:rFonts w:cs="Times New Roman"/>
                <w:b/>
                <w:bCs/>
                <w:i/>
                <w:iCs/>
                <w:sz w:val="16"/>
                <w:szCs w:val="16"/>
                <w:lang w:eastAsia="ro-RO"/>
              </w:rPr>
              <w:t xml:space="preserve"> ,</w:t>
            </w:r>
            <w:r w:rsidRPr="002A461E">
              <w:rPr>
                <w:rFonts w:cs="Times New Roman"/>
                <w:b/>
                <w:bCs/>
                <w:sz w:val="16"/>
                <w:szCs w:val="16"/>
                <w:lang w:eastAsia="ro-RO"/>
              </w:rPr>
              <w:t xml:space="preserve"> 1308 barbastella barbastellus</w:t>
            </w:r>
            <w:r w:rsidRPr="002A461E">
              <w:rPr>
                <w:rFonts w:cs="Times New Roman"/>
                <w:b/>
                <w:bCs/>
                <w:i/>
                <w:iCs/>
                <w:sz w:val="16"/>
                <w:szCs w:val="16"/>
                <w:lang w:eastAsia="ro-RO"/>
              </w:rPr>
              <w:t xml:space="preserve"> 1193 Bombina variegata</w:t>
            </w:r>
            <w:r w:rsidRPr="002A461E">
              <w:rPr>
                <w:rFonts w:cs="Times New Roman"/>
                <w:b/>
                <w:bCs/>
                <w:sz w:val="16"/>
                <w:szCs w:val="16"/>
                <w:lang w:eastAsia="ro-RO"/>
              </w:rPr>
              <w:t xml:space="preserve">; </w:t>
            </w:r>
            <w:r w:rsidRPr="002A461E">
              <w:rPr>
                <w:rFonts w:cs="Times New Roman"/>
                <w:b/>
                <w:bCs/>
                <w:sz w:val="16"/>
                <w:szCs w:val="16"/>
                <w:lang w:eastAsia="ro-RO"/>
              </w:rPr>
              <w:lastRenderedPageBreak/>
              <w:t xml:space="preserve">A089 </w:t>
            </w:r>
            <w:r w:rsidRPr="002A461E">
              <w:rPr>
                <w:rFonts w:cs="Times New Roman"/>
                <w:b/>
                <w:bCs/>
                <w:i/>
                <w:iCs/>
                <w:sz w:val="16"/>
                <w:szCs w:val="16"/>
                <w:lang w:eastAsia="ro-RO"/>
              </w:rPr>
              <w:t>Aquila pomarina, A030 Ciconia nigra,  A238 Dendrocopos medius, A236 Dryocopus martius,  A321 Ficedula albicollis, , ,  A072 Pernis apivorus, A234 Picus canus, A220 Strix uralensis, A037 Sylvia nisoria</w:t>
            </w:r>
            <w:r w:rsidRPr="002A461E">
              <w:rPr>
                <w:rFonts w:cs="Times New Roman"/>
                <w:b/>
                <w:bCs/>
                <w:sz w:val="16"/>
                <w:szCs w:val="16"/>
                <w:lang w:eastAsia="ro-RO"/>
              </w:rPr>
              <w:t xml:space="preserve">  </w:t>
            </w:r>
          </w:p>
          <w:p w14:paraId="613929D6" w14:textId="6B2C3839" w:rsidR="00B70AC2" w:rsidRPr="002A461E" w:rsidRDefault="00B70AC2" w:rsidP="00B231C9">
            <w:pPr>
              <w:spacing w:after="0" w:line="240" w:lineRule="auto"/>
              <w:jc w:val="center"/>
              <w:rPr>
                <w:rFonts w:cs="Times New Roman"/>
                <w:b/>
                <w:bCs/>
                <w:i/>
                <w:iCs/>
                <w:sz w:val="16"/>
                <w:szCs w:val="16"/>
                <w:lang w:val="en-GB" w:eastAsia="ro-RO"/>
                <w14:ligatures w14:val="none"/>
              </w:rPr>
            </w:pPr>
          </w:p>
        </w:tc>
        <w:tc>
          <w:tcPr>
            <w:tcW w:w="712" w:type="pct"/>
            <w:tcBorders>
              <w:top w:val="single" w:sz="4" w:space="0" w:color="auto"/>
              <w:left w:val="single" w:sz="4" w:space="0" w:color="auto"/>
              <w:bottom w:val="single" w:sz="4" w:space="0" w:color="auto"/>
              <w:right w:val="single" w:sz="4" w:space="0" w:color="auto"/>
            </w:tcBorders>
            <w:vAlign w:val="center"/>
            <w:hideMark/>
          </w:tcPr>
          <w:p w14:paraId="6906F299" w14:textId="7916888F" w:rsidR="00B70AC2" w:rsidRPr="002A461E" w:rsidRDefault="00B70AC2" w:rsidP="00B231C9">
            <w:pPr>
              <w:jc w:val="center"/>
              <w:rPr>
                <w:rFonts w:cs="Times New Roman"/>
                <w:sz w:val="16"/>
                <w:szCs w:val="16"/>
                <w:lang w:eastAsia="ro-RO"/>
              </w:rPr>
            </w:pPr>
            <w:r w:rsidRPr="002A461E">
              <w:rPr>
                <w:rFonts w:cs="Times New Roman"/>
                <w:sz w:val="16"/>
                <w:szCs w:val="16"/>
                <w:lang w:eastAsia="ro-RO"/>
              </w:rPr>
              <w:lastRenderedPageBreak/>
              <w:t>Compoziția stratului ierbos (specii edificatoare), Tendința gradului de fragmentare a habitatului speciei,</w:t>
            </w:r>
          </w:p>
        </w:tc>
        <w:tc>
          <w:tcPr>
            <w:tcW w:w="781" w:type="pct"/>
            <w:tcBorders>
              <w:top w:val="single" w:sz="4" w:space="0" w:color="auto"/>
              <w:left w:val="single" w:sz="4" w:space="0" w:color="auto"/>
              <w:bottom w:val="single" w:sz="4" w:space="0" w:color="auto"/>
              <w:right w:val="single" w:sz="4" w:space="0" w:color="auto"/>
            </w:tcBorders>
            <w:vAlign w:val="center"/>
            <w:hideMark/>
          </w:tcPr>
          <w:p w14:paraId="4A95BB16"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generare zgomot, disturbare, - emisii de poluanți în apă, aer și generarea de deșeuri.</w:t>
            </w:r>
          </w:p>
        </w:tc>
        <w:tc>
          <w:tcPr>
            <w:tcW w:w="642" w:type="pct"/>
            <w:tcBorders>
              <w:top w:val="single" w:sz="4" w:space="0" w:color="auto"/>
              <w:left w:val="single" w:sz="4" w:space="0" w:color="auto"/>
              <w:bottom w:val="single" w:sz="4" w:space="0" w:color="auto"/>
              <w:right w:val="single" w:sz="4" w:space="0" w:color="auto"/>
            </w:tcBorders>
            <w:vAlign w:val="center"/>
            <w:hideMark/>
          </w:tcPr>
          <w:p w14:paraId="6D371D39"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perioadele de colectare a masei lemnoase consemnate în autorizația de exploatare a partizilor constituite în baza APV-urilor</w:t>
            </w:r>
          </w:p>
        </w:tc>
        <w:tc>
          <w:tcPr>
            <w:tcW w:w="643" w:type="pct"/>
            <w:vMerge w:val="restart"/>
            <w:tcBorders>
              <w:top w:val="single" w:sz="4" w:space="0" w:color="auto"/>
              <w:left w:val="single" w:sz="4" w:space="0" w:color="auto"/>
              <w:right w:val="single" w:sz="18" w:space="0" w:color="auto"/>
            </w:tcBorders>
            <w:vAlign w:val="center"/>
            <w:hideMark/>
          </w:tcPr>
          <w:p w14:paraId="134E78A8" w14:textId="6EA918DC"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 xml:space="preserve">Toată suprafața planului AS al UP XII Mândra ce se suprapune cu ROSAC0122, ROSCI0303, </w:t>
            </w:r>
          </w:p>
          <w:p w14:paraId="7668F290" w14:textId="3FE6C633"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ROSAC0352 și ROSPA0099</w:t>
            </w:r>
          </w:p>
        </w:tc>
      </w:tr>
      <w:tr w:rsidR="002A461E" w:rsidRPr="002A461E" w14:paraId="34B96E68" w14:textId="77777777" w:rsidTr="00B70AC2">
        <w:trPr>
          <w:trHeight w:val="408"/>
        </w:trPr>
        <w:tc>
          <w:tcPr>
            <w:tcW w:w="1312" w:type="pct"/>
            <w:tcBorders>
              <w:top w:val="single" w:sz="4" w:space="0" w:color="auto"/>
              <w:left w:val="single" w:sz="18" w:space="0" w:color="auto"/>
              <w:bottom w:val="single" w:sz="4" w:space="0" w:color="auto"/>
              <w:right w:val="single" w:sz="4" w:space="0" w:color="auto"/>
            </w:tcBorders>
            <w:vAlign w:val="center"/>
            <w:hideMark/>
          </w:tcPr>
          <w:p w14:paraId="197EE24A" w14:textId="188C6EA8"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M_15 *</w:t>
            </w:r>
            <w:r w:rsidRPr="002A461E">
              <w:rPr>
                <w:rFonts w:cs="Times New Roman"/>
                <w:sz w:val="16"/>
                <w:szCs w:val="16"/>
                <w:lang w:eastAsia="ro-RO"/>
              </w:rPr>
              <w:t xml:space="preserve"> Se interzice orice formă de capturare, reținere sau ucidere a indivizilor din speciile faună de interes comunitar</w:t>
            </w:r>
          </w:p>
        </w:tc>
        <w:tc>
          <w:tcPr>
            <w:tcW w:w="380" w:type="pct"/>
            <w:tcBorders>
              <w:top w:val="single" w:sz="4" w:space="0" w:color="auto"/>
              <w:left w:val="single" w:sz="4" w:space="0" w:color="auto"/>
              <w:bottom w:val="single" w:sz="4" w:space="0" w:color="auto"/>
              <w:right w:val="single" w:sz="4" w:space="0" w:color="auto"/>
            </w:tcBorders>
            <w:vAlign w:val="center"/>
            <w:hideMark/>
          </w:tcPr>
          <w:p w14:paraId="33BBF093" w14:textId="77777777"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P</w:t>
            </w: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4C08FA03" w14:textId="77777777" w:rsidR="00B70AC2" w:rsidRPr="002A461E" w:rsidRDefault="00B70AC2" w:rsidP="00B231C9">
            <w:pPr>
              <w:jc w:val="cente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hideMark/>
          </w:tcPr>
          <w:p w14:paraId="0F6C314A"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Mărimea populației</w:t>
            </w:r>
          </w:p>
        </w:tc>
        <w:tc>
          <w:tcPr>
            <w:tcW w:w="781" w:type="pct"/>
            <w:tcBorders>
              <w:top w:val="single" w:sz="4" w:space="0" w:color="auto"/>
              <w:left w:val="single" w:sz="4" w:space="0" w:color="auto"/>
              <w:bottom w:val="single" w:sz="4" w:space="0" w:color="auto"/>
              <w:right w:val="single" w:sz="4" w:space="0" w:color="auto"/>
            </w:tcBorders>
            <w:vAlign w:val="center"/>
            <w:hideMark/>
          </w:tcPr>
          <w:p w14:paraId="44ABA273"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Perturbare a activităților speciilor</w:t>
            </w:r>
          </w:p>
        </w:tc>
        <w:tc>
          <w:tcPr>
            <w:tcW w:w="642" w:type="pct"/>
            <w:tcBorders>
              <w:top w:val="single" w:sz="4" w:space="0" w:color="auto"/>
              <w:left w:val="single" w:sz="4" w:space="0" w:color="auto"/>
              <w:bottom w:val="single" w:sz="4" w:space="0" w:color="auto"/>
              <w:right w:val="single" w:sz="4" w:space="0" w:color="auto"/>
            </w:tcBorders>
            <w:vAlign w:val="center"/>
            <w:hideMark/>
          </w:tcPr>
          <w:p w14:paraId="0783E2F5" w14:textId="7081CA89" w:rsidR="00B70AC2" w:rsidRPr="002A461E" w:rsidRDefault="00B70AC2" w:rsidP="00B231C9">
            <w:pPr>
              <w:jc w:val="center"/>
              <w:rPr>
                <w:rFonts w:cs="Times New Roman"/>
                <w:sz w:val="16"/>
                <w:szCs w:val="16"/>
                <w:lang w:eastAsia="ro-RO"/>
              </w:rPr>
            </w:pPr>
            <w:r w:rsidRPr="002A461E">
              <w:rPr>
                <w:rFonts w:cs="Times New Roman"/>
                <w:sz w:val="16"/>
                <w:szCs w:val="16"/>
                <w:lang w:eastAsia="ro-RO"/>
              </w:rPr>
              <w:t>Ianuarie – decembrie</w:t>
            </w:r>
          </w:p>
        </w:tc>
        <w:tc>
          <w:tcPr>
            <w:tcW w:w="643" w:type="pct"/>
            <w:vMerge/>
            <w:tcBorders>
              <w:left w:val="single" w:sz="4" w:space="0" w:color="auto"/>
              <w:right w:val="single" w:sz="18" w:space="0" w:color="auto"/>
            </w:tcBorders>
            <w:vAlign w:val="center"/>
            <w:hideMark/>
          </w:tcPr>
          <w:p w14:paraId="69A687ED" w14:textId="77777777" w:rsidR="00B70AC2" w:rsidRPr="002A461E" w:rsidRDefault="00B70AC2" w:rsidP="00B231C9">
            <w:pPr>
              <w:rPr>
                <w:rFonts w:cs="Times New Roman"/>
                <w:sz w:val="16"/>
                <w:szCs w:val="16"/>
                <w:lang w:eastAsia="ro-RO"/>
              </w:rPr>
            </w:pPr>
          </w:p>
        </w:tc>
      </w:tr>
      <w:tr w:rsidR="002A461E" w:rsidRPr="002A461E" w14:paraId="051DCA9B" w14:textId="77777777" w:rsidTr="00B70AC2">
        <w:trPr>
          <w:trHeight w:val="1224"/>
        </w:trPr>
        <w:tc>
          <w:tcPr>
            <w:tcW w:w="1312" w:type="pct"/>
            <w:tcBorders>
              <w:top w:val="single" w:sz="4" w:space="0" w:color="auto"/>
              <w:left w:val="single" w:sz="18" w:space="0" w:color="auto"/>
              <w:bottom w:val="single" w:sz="4" w:space="0" w:color="auto"/>
              <w:right w:val="single" w:sz="4" w:space="0" w:color="auto"/>
            </w:tcBorders>
            <w:vAlign w:val="center"/>
            <w:hideMark/>
          </w:tcPr>
          <w:p w14:paraId="48CD676B" w14:textId="1EA9133C"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 xml:space="preserve">M_16 * </w:t>
            </w:r>
            <w:r w:rsidRPr="002A461E">
              <w:rPr>
                <w:rFonts w:cs="Times New Roman"/>
                <w:sz w:val="16"/>
                <w:szCs w:val="16"/>
                <w:lang w:eastAsia="ro-RO"/>
              </w:rPr>
              <w:t>Se va utiliza rețeaua de drumuri de scos apropiat de scos apropiat (drumuri de scos apropiat de tractor) existente și se va limita la minimul necesar crearea de cai de acces noi</w:t>
            </w:r>
          </w:p>
        </w:tc>
        <w:tc>
          <w:tcPr>
            <w:tcW w:w="380" w:type="pct"/>
            <w:tcBorders>
              <w:top w:val="single" w:sz="4" w:space="0" w:color="auto"/>
              <w:left w:val="single" w:sz="4" w:space="0" w:color="auto"/>
              <w:bottom w:val="single" w:sz="4" w:space="0" w:color="auto"/>
              <w:right w:val="single" w:sz="4" w:space="0" w:color="auto"/>
            </w:tcBorders>
            <w:vAlign w:val="center"/>
            <w:hideMark/>
          </w:tcPr>
          <w:p w14:paraId="0B055355" w14:textId="77777777" w:rsidR="00B70AC2" w:rsidRPr="002A461E" w:rsidRDefault="00B70AC2" w:rsidP="00B231C9">
            <w:pPr>
              <w:jc w:val="center"/>
              <w:rPr>
                <w:rFonts w:cs="Times New Roman"/>
                <w:b/>
                <w:bCs/>
                <w:sz w:val="16"/>
                <w:szCs w:val="16"/>
                <w:lang w:eastAsia="ro-RO"/>
              </w:rPr>
            </w:pPr>
            <w:r w:rsidRPr="002A461E">
              <w:rPr>
                <w:rFonts w:cs="Times New Roman"/>
                <w:b/>
                <w:bCs/>
                <w:sz w:val="16"/>
                <w:szCs w:val="16"/>
                <w:lang w:eastAsia="ro-RO"/>
              </w:rPr>
              <w:t>P</w:t>
            </w: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665AA716" w14:textId="77777777" w:rsidR="00B70AC2" w:rsidRPr="002A461E" w:rsidRDefault="00B70AC2" w:rsidP="00B231C9">
            <w:pPr>
              <w:jc w:val="cente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hideMark/>
          </w:tcPr>
          <w:p w14:paraId="3EC8F493"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Suprafața habitatului</w:t>
            </w:r>
          </w:p>
        </w:tc>
        <w:tc>
          <w:tcPr>
            <w:tcW w:w="781" w:type="pct"/>
            <w:tcBorders>
              <w:top w:val="single" w:sz="4" w:space="0" w:color="auto"/>
              <w:left w:val="single" w:sz="4" w:space="0" w:color="auto"/>
              <w:bottom w:val="single" w:sz="4" w:space="0" w:color="auto"/>
              <w:right w:val="single" w:sz="4" w:space="0" w:color="auto"/>
            </w:tcBorders>
            <w:vAlign w:val="center"/>
            <w:hideMark/>
          </w:tcPr>
          <w:p w14:paraId="3E5B6F5D"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reducerea suprafeței habitatelor favorabile speciilor</w:t>
            </w:r>
          </w:p>
        </w:tc>
        <w:tc>
          <w:tcPr>
            <w:tcW w:w="642" w:type="pct"/>
            <w:tcBorders>
              <w:top w:val="single" w:sz="4" w:space="0" w:color="auto"/>
              <w:left w:val="single" w:sz="4" w:space="0" w:color="auto"/>
              <w:bottom w:val="single" w:sz="4" w:space="0" w:color="auto"/>
              <w:right w:val="single" w:sz="4" w:space="0" w:color="auto"/>
            </w:tcBorders>
            <w:vAlign w:val="center"/>
            <w:hideMark/>
          </w:tcPr>
          <w:p w14:paraId="5419ED2B" w14:textId="77777777" w:rsidR="00B70AC2" w:rsidRPr="002A461E" w:rsidRDefault="00B70AC2" w:rsidP="00B231C9">
            <w:pPr>
              <w:jc w:val="center"/>
              <w:rPr>
                <w:rFonts w:cs="Times New Roman"/>
                <w:sz w:val="16"/>
                <w:szCs w:val="16"/>
                <w:lang w:eastAsia="ro-RO"/>
              </w:rPr>
            </w:pPr>
            <w:r w:rsidRPr="002A461E">
              <w:rPr>
                <w:rFonts w:cs="Times New Roman"/>
                <w:sz w:val="16"/>
                <w:szCs w:val="16"/>
                <w:lang w:eastAsia="ro-RO"/>
              </w:rPr>
              <w:t>perioadele de colectare a masei lemnoase consemnate în autorizația de exploatare a partizilor constituite în baza APV-urilor</w:t>
            </w:r>
          </w:p>
          <w:p w14:paraId="4D6BB67A" w14:textId="77777777" w:rsidR="00B70AC2" w:rsidRPr="002A461E" w:rsidRDefault="00B70AC2" w:rsidP="00B231C9">
            <w:pPr>
              <w:jc w:val="center"/>
              <w:rPr>
                <w:rFonts w:cs="Times New Roman"/>
                <w:sz w:val="16"/>
                <w:szCs w:val="16"/>
                <w:lang w:eastAsia="ro-RO"/>
              </w:rPr>
            </w:pPr>
          </w:p>
          <w:p w14:paraId="30D0C5DE" w14:textId="77777777" w:rsidR="00B70AC2" w:rsidRPr="002A461E" w:rsidRDefault="00B70AC2" w:rsidP="00B231C9">
            <w:pPr>
              <w:jc w:val="center"/>
              <w:rPr>
                <w:rFonts w:cs="Times New Roman"/>
                <w:sz w:val="16"/>
                <w:szCs w:val="16"/>
                <w:lang w:eastAsia="ro-RO"/>
              </w:rPr>
            </w:pPr>
          </w:p>
          <w:p w14:paraId="4262AF15" w14:textId="77777777" w:rsidR="00B70AC2" w:rsidRPr="002A461E" w:rsidRDefault="00B70AC2" w:rsidP="00B231C9">
            <w:pPr>
              <w:jc w:val="center"/>
              <w:rPr>
                <w:rFonts w:cs="Times New Roman"/>
                <w:sz w:val="16"/>
                <w:szCs w:val="16"/>
                <w:lang w:eastAsia="ro-RO"/>
              </w:rPr>
            </w:pPr>
          </w:p>
          <w:p w14:paraId="54CC12F5" w14:textId="77777777" w:rsidR="00B70AC2" w:rsidRPr="002A461E" w:rsidRDefault="00B70AC2" w:rsidP="00B231C9">
            <w:pPr>
              <w:jc w:val="center"/>
              <w:rPr>
                <w:rFonts w:cs="Times New Roman"/>
                <w:sz w:val="16"/>
                <w:szCs w:val="16"/>
                <w:lang w:eastAsia="ro-RO"/>
              </w:rPr>
            </w:pPr>
          </w:p>
        </w:tc>
        <w:tc>
          <w:tcPr>
            <w:tcW w:w="643" w:type="pct"/>
            <w:vMerge/>
            <w:tcBorders>
              <w:left w:val="single" w:sz="4" w:space="0" w:color="auto"/>
              <w:bottom w:val="single" w:sz="4" w:space="0" w:color="auto"/>
              <w:right w:val="single" w:sz="18" w:space="0" w:color="auto"/>
            </w:tcBorders>
            <w:vAlign w:val="center"/>
            <w:hideMark/>
          </w:tcPr>
          <w:p w14:paraId="3400287B" w14:textId="77777777" w:rsidR="00B70AC2" w:rsidRPr="002A461E" w:rsidRDefault="00B70AC2" w:rsidP="00B231C9">
            <w:pPr>
              <w:rPr>
                <w:rFonts w:cs="Times New Roman"/>
                <w:sz w:val="16"/>
                <w:szCs w:val="16"/>
                <w:lang w:eastAsia="ro-RO"/>
              </w:rPr>
            </w:pPr>
          </w:p>
        </w:tc>
      </w:tr>
      <w:tr w:rsidR="002A461E" w:rsidRPr="002A461E" w14:paraId="496E3D3E" w14:textId="77777777" w:rsidTr="00B70AC2">
        <w:trPr>
          <w:trHeight w:val="1224"/>
        </w:trPr>
        <w:tc>
          <w:tcPr>
            <w:tcW w:w="1312" w:type="pct"/>
            <w:tcBorders>
              <w:top w:val="single" w:sz="4" w:space="0" w:color="auto"/>
              <w:left w:val="single" w:sz="4" w:space="0" w:color="auto"/>
              <w:bottom w:val="single" w:sz="4" w:space="0" w:color="auto"/>
              <w:right w:val="single" w:sz="4" w:space="0" w:color="auto"/>
            </w:tcBorders>
            <w:vAlign w:val="center"/>
          </w:tcPr>
          <w:p w14:paraId="57EFB9EA" w14:textId="5397741F" w:rsidR="00B70AC2" w:rsidRPr="002A461E" w:rsidRDefault="00B70AC2" w:rsidP="00B70AC2">
            <w:pPr>
              <w:jc w:val="center"/>
              <w:rPr>
                <w:rFonts w:cs="Times New Roman"/>
                <w:b/>
                <w:bCs/>
                <w:sz w:val="16"/>
                <w:szCs w:val="16"/>
                <w:lang w:eastAsia="ro-RO"/>
              </w:rPr>
            </w:pPr>
            <w:r w:rsidRPr="002A461E">
              <w:rPr>
                <w:rFonts w:cs="Times New Roman"/>
                <w:b/>
                <w:bCs/>
                <w:sz w:val="16"/>
                <w:szCs w:val="16"/>
                <w:lang w:eastAsia="ro-RO"/>
              </w:rPr>
              <w:lastRenderedPageBreak/>
              <w:t xml:space="preserve">M_17 * </w:t>
            </w:r>
            <w:r w:rsidRPr="002A461E">
              <w:rPr>
                <w:rFonts w:cs="Times New Roman"/>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380" w:type="pct"/>
            <w:tcBorders>
              <w:top w:val="single" w:sz="4" w:space="0" w:color="auto"/>
              <w:left w:val="single" w:sz="4" w:space="0" w:color="auto"/>
              <w:bottom w:val="single" w:sz="4" w:space="0" w:color="auto"/>
              <w:right w:val="single" w:sz="4" w:space="0" w:color="auto"/>
            </w:tcBorders>
            <w:vAlign w:val="center"/>
          </w:tcPr>
          <w:p w14:paraId="22BC241F" w14:textId="744EB36F" w:rsidR="00B70AC2" w:rsidRPr="002A461E" w:rsidRDefault="00B70AC2" w:rsidP="00B70AC2">
            <w:pPr>
              <w:jc w:val="center"/>
              <w:rPr>
                <w:rFonts w:cs="Times New Roman"/>
                <w:b/>
                <w:bCs/>
                <w:sz w:val="16"/>
                <w:szCs w:val="16"/>
                <w:lang w:eastAsia="ro-RO"/>
              </w:rPr>
            </w:pPr>
            <w:r w:rsidRPr="002A461E">
              <w:rPr>
                <w:rFonts w:cs="Times New Roman"/>
                <w:b/>
                <w:bCs/>
                <w:sz w:val="16"/>
                <w:szCs w:val="16"/>
                <w:lang w:eastAsia="ro-RO"/>
              </w:rPr>
              <w:t>P</w:t>
            </w:r>
          </w:p>
        </w:tc>
        <w:tc>
          <w:tcPr>
            <w:tcW w:w="530" w:type="pct"/>
            <w:vMerge/>
            <w:tcBorders>
              <w:top w:val="single" w:sz="4" w:space="0" w:color="auto"/>
              <w:left w:val="single" w:sz="4" w:space="0" w:color="auto"/>
              <w:bottom w:val="single" w:sz="4" w:space="0" w:color="auto"/>
              <w:right w:val="single" w:sz="4" w:space="0" w:color="auto"/>
            </w:tcBorders>
            <w:vAlign w:val="center"/>
          </w:tcPr>
          <w:p w14:paraId="26C27222" w14:textId="77777777" w:rsidR="00B70AC2" w:rsidRPr="002A461E" w:rsidRDefault="00B70AC2" w:rsidP="00B70AC2">
            <w:pPr>
              <w:jc w:val="center"/>
              <w:rPr>
                <w:rFonts w:cs="Times New Roman"/>
                <w:b/>
                <w:bCs/>
                <w:sz w:val="16"/>
                <w:szCs w:val="16"/>
                <w:lang w:eastAsia="ro-RO"/>
              </w:rPr>
            </w:pPr>
          </w:p>
        </w:tc>
        <w:tc>
          <w:tcPr>
            <w:tcW w:w="712" w:type="pct"/>
            <w:tcBorders>
              <w:top w:val="single" w:sz="4" w:space="0" w:color="auto"/>
              <w:left w:val="single" w:sz="4" w:space="0" w:color="auto"/>
              <w:bottom w:val="single" w:sz="4" w:space="0" w:color="auto"/>
              <w:right w:val="single" w:sz="4" w:space="0" w:color="auto"/>
            </w:tcBorders>
            <w:vAlign w:val="center"/>
          </w:tcPr>
          <w:p w14:paraId="0CA15706" w14:textId="0A4691ED" w:rsidR="00B70AC2" w:rsidRPr="002A461E" w:rsidRDefault="00B70AC2" w:rsidP="00B70AC2">
            <w:pPr>
              <w:jc w:val="center"/>
              <w:rPr>
                <w:rFonts w:cs="Times New Roman"/>
                <w:sz w:val="16"/>
                <w:szCs w:val="16"/>
                <w:lang w:eastAsia="ro-RO"/>
              </w:rPr>
            </w:pPr>
            <w:r w:rsidRPr="002A461E">
              <w:rPr>
                <w:rFonts w:cs="Times New Roman"/>
                <w:sz w:val="16"/>
                <w:szCs w:val="16"/>
                <w:lang w:eastAsia="ro-RO"/>
              </w:rPr>
              <w:t>Mărimea populației, Densitatea populatiei de pradă, Tipar de distribuție</w:t>
            </w:r>
          </w:p>
        </w:tc>
        <w:tc>
          <w:tcPr>
            <w:tcW w:w="781" w:type="pct"/>
            <w:tcBorders>
              <w:top w:val="single" w:sz="4" w:space="0" w:color="auto"/>
              <w:left w:val="single" w:sz="4" w:space="0" w:color="auto"/>
              <w:bottom w:val="single" w:sz="4" w:space="0" w:color="auto"/>
              <w:right w:val="single" w:sz="4" w:space="0" w:color="auto"/>
            </w:tcBorders>
            <w:vAlign w:val="center"/>
          </w:tcPr>
          <w:p w14:paraId="24943E66" w14:textId="5058FA74" w:rsidR="00B70AC2" w:rsidRPr="002A461E" w:rsidRDefault="00B70AC2" w:rsidP="00B70AC2">
            <w:pPr>
              <w:jc w:val="center"/>
              <w:rPr>
                <w:rFonts w:cs="Times New Roman"/>
                <w:sz w:val="16"/>
                <w:szCs w:val="16"/>
                <w:lang w:eastAsia="ro-RO"/>
              </w:rPr>
            </w:pPr>
            <w:r w:rsidRPr="002A461E">
              <w:rPr>
                <w:rFonts w:cs="Times New Roman"/>
                <w:sz w:val="16"/>
                <w:szCs w:val="16"/>
                <w:lang w:eastAsia="ro-RO"/>
              </w:rPr>
              <w:t>Generare zgomot, disturbare, - emisii de poluanți în apă, aer și generarea de deșeuri</w:t>
            </w:r>
          </w:p>
        </w:tc>
        <w:tc>
          <w:tcPr>
            <w:tcW w:w="642" w:type="pct"/>
            <w:tcBorders>
              <w:top w:val="single" w:sz="4" w:space="0" w:color="auto"/>
              <w:left w:val="single" w:sz="4" w:space="0" w:color="auto"/>
              <w:bottom w:val="single" w:sz="4" w:space="0" w:color="auto"/>
              <w:right w:val="single" w:sz="4" w:space="0" w:color="auto"/>
            </w:tcBorders>
            <w:vAlign w:val="center"/>
          </w:tcPr>
          <w:p w14:paraId="662A91E4" w14:textId="008D0751" w:rsidR="00B70AC2" w:rsidRPr="002A461E" w:rsidRDefault="00B70AC2" w:rsidP="00B70AC2">
            <w:pPr>
              <w:jc w:val="center"/>
              <w:rPr>
                <w:rFonts w:cs="Times New Roman"/>
                <w:sz w:val="16"/>
                <w:szCs w:val="16"/>
                <w:lang w:eastAsia="ro-RO"/>
              </w:rPr>
            </w:pPr>
            <w:r w:rsidRPr="002A461E">
              <w:rPr>
                <w:rFonts w:cs="Times New Roman"/>
                <w:sz w:val="16"/>
                <w:szCs w:val="16"/>
                <w:lang w:eastAsia="ro-RO"/>
              </w:rPr>
              <w:t>Permanent, în etapa de aplicare a Amenajamentului silvic</w:t>
            </w:r>
          </w:p>
        </w:tc>
        <w:tc>
          <w:tcPr>
            <w:tcW w:w="643" w:type="pct"/>
            <w:tcBorders>
              <w:top w:val="single" w:sz="4" w:space="0" w:color="auto"/>
              <w:left w:val="single" w:sz="4" w:space="0" w:color="auto"/>
              <w:bottom w:val="single" w:sz="4" w:space="0" w:color="auto"/>
              <w:right w:val="single" w:sz="18" w:space="0" w:color="auto"/>
            </w:tcBorders>
            <w:vAlign w:val="center"/>
          </w:tcPr>
          <w:p w14:paraId="0A2BB292" w14:textId="77777777" w:rsidR="00B70AC2" w:rsidRPr="002A461E" w:rsidRDefault="00B70AC2" w:rsidP="00B70AC2">
            <w:pPr>
              <w:rPr>
                <w:rFonts w:cs="Times New Roman"/>
                <w:sz w:val="16"/>
                <w:szCs w:val="16"/>
                <w:lang w:eastAsia="ro-RO"/>
              </w:rPr>
            </w:pPr>
          </w:p>
        </w:tc>
      </w:tr>
      <w:tr w:rsidR="002A461E" w:rsidRPr="002A461E" w14:paraId="278F5A9B" w14:textId="77777777" w:rsidTr="002237C2">
        <w:trPr>
          <w:trHeight w:val="195"/>
        </w:trPr>
        <w:tc>
          <w:tcPr>
            <w:tcW w:w="1312" w:type="pct"/>
            <w:tcBorders>
              <w:top w:val="single" w:sz="4" w:space="0" w:color="auto"/>
              <w:left w:val="single" w:sz="18" w:space="0" w:color="auto"/>
              <w:bottom w:val="single" w:sz="4" w:space="0" w:color="auto"/>
              <w:right w:val="single" w:sz="4" w:space="0" w:color="auto"/>
            </w:tcBorders>
            <w:vAlign w:val="center"/>
          </w:tcPr>
          <w:p w14:paraId="4B4956ED" w14:textId="6B75132C" w:rsidR="00B70AC2" w:rsidRPr="002A461E" w:rsidRDefault="00B70AC2" w:rsidP="00B70AC2">
            <w:pPr>
              <w:spacing w:after="0" w:line="240" w:lineRule="auto"/>
              <w:jc w:val="center"/>
              <w:rPr>
                <w:rFonts w:cs="Times New Roman"/>
                <w:b/>
                <w:bCs/>
                <w:sz w:val="16"/>
                <w:szCs w:val="16"/>
                <w:lang w:eastAsia="ro-RO"/>
              </w:rPr>
            </w:pPr>
            <w:r w:rsidRPr="002A461E">
              <w:rPr>
                <w:rFonts w:cs="Times New Roman"/>
                <w:b/>
                <w:bCs/>
                <w:sz w:val="16"/>
                <w:szCs w:val="16"/>
                <w:lang w:eastAsia="ro-RO"/>
              </w:rPr>
              <w:t>M_18</w:t>
            </w:r>
          </w:p>
          <w:p w14:paraId="58A44FD4" w14:textId="5798AA79" w:rsidR="00B70AC2" w:rsidRPr="002A461E" w:rsidRDefault="00B70AC2" w:rsidP="00B70AC2">
            <w:pPr>
              <w:jc w:val="center"/>
              <w:rPr>
                <w:rFonts w:cs="Times New Roman"/>
                <w:b/>
                <w:bCs/>
                <w:sz w:val="16"/>
                <w:szCs w:val="16"/>
                <w:lang w:eastAsia="ro-RO"/>
              </w:rPr>
            </w:pPr>
            <w:r w:rsidRPr="002A461E">
              <w:rPr>
                <w:rFonts w:cs="Times New Roman"/>
                <w:sz w:val="16"/>
                <w:szCs w:val="16"/>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380" w:type="pct"/>
            <w:tcBorders>
              <w:top w:val="single" w:sz="4" w:space="0" w:color="auto"/>
              <w:left w:val="single" w:sz="4" w:space="0" w:color="auto"/>
              <w:bottom w:val="single" w:sz="4" w:space="0" w:color="auto"/>
              <w:right w:val="single" w:sz="4" w:space="0" w:color="auto"/>
            </w:tcBorders>
            <w:vAlign w:val="center"/>
          </w:tcPr>
          <w:p w14:paraId="32975B72" w14:textId="16D0BEC6" w:rsidR="00B70AC2" w:rsidRPr="002A461E" w:rsidRDefault="00B70AC2" w:rsidP="00B70AC2">
            <w:pPr>
              <w:jc w:val="center"/>
              <w:rPr>
                <w:rFonts w:cs="Times New Roman"/>
                <w:b/>
                <w:bCs/>
                <w:sz w:val="16"/>
                <w:szCs w:val="16"/>
                <w:lang w:eastAsia="ro-RO"/>
              </w:rPr>
            </w:pPr>
            <w:r w:rsidRPr="002A461E">
              <w:rPr>
                <w:rFonts w:cs="Times New Roman"/>
                <w:sz w:val="16"/>
                <w:szCs w:val="16"/>
                <w:lang w:eastAsia="ro-RO"/>
              </w:rPr>
              <w:t>E</w:t>
            </w:r>
          </w:p>
        </w:tc>
        <w:tc>
          <w:tcPr>
            <w:tcW w:w="530" w:type="pct"/>
            <w:tcBorders>
              <w:top w:val="single" w:sz="4" w:space="0" w:color="auto"/>
              <w:left w:val="single" w:sz="4" w:space="0" w:color="auto"/>
              <w:bottom w:val="single" w:sz="4" w:space="0" w:color="auto"/>
              <w:right w:val="single" w:sz="4" w:space="0" w:color="auto"/>
            </w:tcBorders>
            <w:vAlign w:val="center"/>
          </w:tcPr>
          <w:p w14:paraId="739BFFAD" w14:textId="61336B19" w:rsidR="00B70AC2" w:rsidRPr="002A461E" w:rsidRDefault="00B70AC2" w:rsidP="00B70AC2">
            <w:pPr>
              <w:jc w:val="center"/>
              <w:rPr>
                <w:rFonts w:cs="Times New Roman"/>
                <w:b/>
                <w:bCs/>
                <w:sz w:val="16"/>
                <w:szCs w:val="16"/>
                <w:lang w:eastAsia="ro-RO"/>
              </w:rPr>
            </w:pPr>
            <w:r w:rsidRPr="002A461E">
              <w:rPr>
                <w:rFonts w:cs="Times New Roman"/>
                <w:i/>
                <w:iCs/>
                <w:sz w:val="16"/>
                <w:szCs w:val="16"/>
                <w:lang w:eastAsia="ro-RO"/>
              </w:rPr>
              <w:t>Lutra lutra</w:t>
            </w:r>
          </w:p>
        </w:tc>
        <w:tc>
          <w:tcPr>
            <w:tcW w:w="712" w:type="pct"/>
            <w:tcBorders>
              <w:top w:val="single" w:sz="4" w:space="0" w:color="auto"/>
              <w:left w:val="single" w:sz="4" w:space="0" w:color="auto"/>
              <w:bottom w:val="single" w:sz="4" w:space="0" w:color="auto"/>
              <w:right w:val="single" w:sz="4" w:space="0" w:color="auto"/>
            </w:tcBorders>
            <w:vAlign w:val="center"/>
          </w:tcPr>
          <w:p w14:paraId="42AC72D4" w14:textId="0CA08EA1" w:rsidR="00B70AC2" w:rsidRPr="002A461E" w:rsidRDefault="00B70AC2" w:rsidP="00B70AC2">
            <w:pPr>
              <w:jc w:val="center"/>
              <w:rPr>
                <w:rFonts w:cs="Times New Roman"/>
                <w:sz w:val="16"/>
                <w:szCs w:val="16"/>
                <w:lang w:eastAsia="ro-RO"/>
              </w:rPr>
            </w:pPr>
            <w:r w:rsidRPr="002A461E">
              <w:rPr>
                <w:rFonts w:cs="Times New Roman"/>
                <w:sz w:val="16"/>
                <w:szCs w:val="16"/>
                <w:lang w:eastAsia="ro-RO"/>
              </w:rPr>
              <w:t>Lungimea vegetatiei ripariene cu o latime medie de 3m pe ambele maluri ale apei in fiecare sectiune de 500m</w:t>
            </w:r>
          </w:p>
        </w:tc>
        <w:tc>
          <w:tcPr>
            <w:tcW w:w="781" w:type="pct"/>
            <w:tcBorders>
              <w:top w:val="single" w:sz="4" w:space="0" w:color="auto"/>
              <w:left w:val="single" w:sz="4" w:space="0" w:color="auto"/>
              <w:bottom w:val="single" w:sz="4" w:space="0" w:color="auto"/>
              <w:right w:val="single" w:sz="4" w:space="0" w:color="auto"/>
            </w:tcBorders>
            <w:vAlign w:val="center"/>
          </w:tcPr>
          <w:p w14:paraId="6CBE06E7" w14:textId="068C6339" w:rsidR="00B70AC2" w:rsidRPr="002A461E" w:rsidRDefault="00B70AC2" w:rsidP="00B70AC2">
            <w:pPr>
              <w:jc w:val="center"/>
              <w:rPr>
                <w:rFonts w:cs="Times New Roman"/>
                <w:sz w:val="16"/>
                <w:szCs w:val="16"/>
                <w:lang w:eastAsia="ro-RO"/>
              </w:rPr>
            </w:pPr>
            <w:r w:rsidRPr="002A461E">
              <w:rPr>
                <w:rFonts w:cs="Times New Roman"/>
                <w:sz w:val="16"/>
                <w:szCs w:val="16"/>
              </w:rPr>
              <w:t>distrugerea vegetației ripariene, se deteriorează calitatea habitatului specific speciei</w:t>
            </w:r>
          </w:p>
        </w:tc>
        <w:tc>
          <w:tcPr>
            <w:tcW w:w="642" w:type="pct"/>
            <w:tcBorders>
              <w:top w:val="single" w:sz="4" w:space="0" w:color="auto"/>
              <w:left w:val="single" w:sz="4" w:space="0" w:color="auto"/>
              <w:bottom w:val="single" w:sz="4" w:space="0" w:color="auto"/>
              <w:right w:val="single" w:sz="4" w:space="0" w:color="auto"/>
            </w:tcBorders>
            <w:vAlign w:val="center"/>
          </w:tcPr>
          <w:p w14:paraId="511BCE98" w14:textId="52C7460A" w:rsidR="00B70AC2" w:rsidRPr="002A461E" w:rsidRDefault="00B70AC2" w:rsidP="00B70AC2">
            <w:pPr>
              <w:jc w:val="center"/>
              <w:rPr>
                <w:rFonts w:cs="Times New Roman"/>
                <w:sz w:val="16"/>
                <w:szCs w:val="16"/>
                <w:lang w:eastAsia="ro-RO"/>
              </w:rPr>
            </w:pPr>
            <w:r w:rsidRPr="002A461E">
              <w:rPr>
                <w:rFonts w:cs="Times New Roman"/>
                <w:sz w:val="16"/>
                <w:szCs w:val="16"/>
              </w:rPr>
              <w:t>lucrările de punere în valoare a masei lemnoase pe picior și perioadele de colectare a masei lemnoase consemnate în autorizația de exploatare a partizilor constituite în baza APV-urilor</w:t>
            </w:r>
          </w:p>
        </w:tc>
        <w:tc>
          <w:tcPr>
            <w:tcW w:w="643" w:type="pct"/>
            <w:tcBorders>
              <w:top w:val="single" w:sz="4" w:space="0" w:color="auto"/>
              <w:left w:val="single" w:sz="4" w:space="0" w:color="auto"/>
              <w:bottom w:val="single" w:sz="4" w:space="0" w:color="auto"/>
              <w:right w:val="single" w:sz="18" w:space="0" w:color="auto"/>
            </w:tcBorders>
            <w:vAlign w:val="center"/>
          </w:tcPr>
          <w:p w14:paraId="4AB35F8E" w14:textId="77777777" w:rsidR="00B70AC2" w:rsidRPr="002A461E" w:rsidRDefault="00B70AC2" w:rsidP="00B70AC2">
            <w:pPr>
              <w:rPr>
                <w:rFonts w:cs="Times New Roman"/>
                <w:sz w:val="16"/>
                <w:szCs w:val="16"/>
                <w:lang w:eastAsia="ro-RO"/>
              </w:rPr>
            </w:pPr>
            <w:r w:rsidRPr="002A461E">
              <w:rPr>
                <w:rFonts w:cs="Times New Roman"/>
                <w:b/>
                <w:bCs/>
                <w:sz w:val="16"/>
                <w:szCs w:val="16"/>
              </w:rPr>
              <w:t>ROSCI0303-</w:t>
            </w:r>
            <w:r w:rsidRPr="002A461E">
              <w:rPr>
                <w:rFonts w:cs="Times New Roman"/>
                <w:sz w:val="16"/>
                <w:szCs w:val="16"/>
                <w:lang w:eastAsia="ro-RO"/>
              </w:rPr>
              <w:t>Ua 5A,6A,6B,6C, 7A,8A</w:t>
            </w:r>
          </w:p>
          <w:p w14:paraId="32D16EAB" w14:textId="1BCCBC49" w:rsidR="00B70AC2" w:rsidRPr="002A461E" w:rsidRDefault="00B70AC2" w:rsidP="00B70AC2">
            <w:pPr>
              <w:rPr>
                <w:rFonts w:cs="Times New Roman"/>
                <w:sz w:val="16"/>
                <w:szCs w:val="16"/>
                <w:lang w:eastAsia="ro-RO"/>
              </w:rPr>
            </w:pPr>
            <w:r w:rsidRPr="002A461E">
              <w:rPr>
                <w:rFonts w:cs="Times New Roman"/>
                <w:b/>
                <w:bCs/>
                <w:sz w:val="16"/>
                <w:szCs w:val="16"/>
              </w:rPr>
              <w:t>ROSAC0122-ua 19B</w:t>
            </w:r>
          </w:p>
        </w:tc>
      </w:tr>
      <w:tr w:rsidR="002A461E" w:rsidRPr="002A461E" w14:paraId="249D3EC1" w14:textId="77777777" w:rsidTr="007D35C0">
        <w:trPr>
          <w:trHeight w:val="195"/>
        </w:trPr>
        <w:tc>
          <w:tcPr>
            <w:tcW w:w="1312" w:type="pct"/>
            <w:tcBorders>
              <w:top w:val="single" w:sz="4" w:space="0" w:color="auto"/>
              <w:left w:val="single" w:sz="18" w:space="0" w:color="auto"/>
              <w:bottom w:val="single" w:sz="4" w:space="0" w:color="auto"/>
              <w:right w:val="single" w:sz="4" w:space="0" w:color="auto"/>
            </w:tcBorders>
            <w:vAlign w:val="center"/>
          </w:tcPr>
          <w:p w14:paraId="13492846" w14:textId="44E0B4D7" w:rsidR="002237C2" w:rsidRPr="002A461E" w:rsidRDefault="002237C2" w:rsidP="002237C2">
            <w:pPr>
              <w:spacing w:after="0" w:line="240" w:lineRule="auto"/>
              <w:jc w:val="center"/>
              <w:rPr>
                <w:rFonts w:cs="Times New Roman"/>
                <w:b/>
                <w:bCs/>
                <w:sz w:val="16"/>
                <w:szCs w:val="16"/>
                <w:lang w:eastAsia="ro-RO"/>
              </w:rPr>
            </w:pPr>
            <w:bookmarkStart w:id="308" w:name="_Hlk239917399"/>
            <w:r w:rsidRPr="002A461E">
              <w:rPr>
                <w:b/>
                <w:bCs/>
                <w:sz w:val="16"/>
                <w:szCs w:val="16"/>
                <w:lang w:eastAsia="ro-RO"/>
              </w:rPr>
              <w:t xml:space="preserve">M_19 </w:t>
            </w:r>
            <w:r w:rsidRPr="002A461E">
              <w:rPr>
                <w:sz w:val="16"/>
                <w:szCs w:val="16"/>
                <w:lang w:eastAsia="ro-RO"/>
              </w:rPr>
              <w:t>*</w:t>
            </w:r>
            <w:r w:rsidRPr="002A461E">
              <w:rPr>
                <w:sz w:val="16"/>
                <w:szCs w:val="16"/>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380" w:type="pct"/>
            <w:tcBorders>
              <w:top w:val="single" w:sz="4" w:space="0" w:color="auto"/>
              <w:left w:val="single" w:sz="4" w:space="0" w:color="auto"/>
              <w:bottom w:val="single" w:sz="4" w:space="0" w:color="auto"/>
              <w:right w:val="single" w:sz="4" w:space="0" w:color="auto"/>
            </w:tcBorders>
            <w:vAlign w:val="center"/>
          </w:tcPr>
          <w:p w14:paraId="789ACC3C" w14:textId="7793E070" w:rsidR="002237C2" w:rsidRPr="002A461E" w:rsidRDefault="002237C2" w:rsidP="002237C2">
            <w:pPr>
              <w:jc w:val="center"/>
              <w:rPr>
                <w:rFonts w:cs="Times New Roman"/>
                <w:sz w:val="16"/>
                <w:szCs w:val="16"/>
                <w:lang w:eastAsia="ro-RO"/>
              </w:rPr>
            </w:pPr>
            <w:r w:rsidRPr="002A461E">
              <w:rPr>
                <w:b/>
                <w:bCs/>
                <w:sz w:val="16"/>
                <w:szCs w:val="16"/>
                <w:lang w:eastAsia="ro-RO"/>
              </w:rPr>
              <w:t>E</w:t>
            </w:r>
          </w:p>
        </w:tc>
        <w:tc>
          <w:tcPr>
            <w:tcW w:w="530" w:type="pct"/>
            <w:tcBorders>
              <w:top w:val="single" w:sz="4" w:space="0" w:color="auto"/>
              <w:left w:val="single" w:sz="4" w:space="0" w:color="auto"/>
              <w:bottom w:val="single" w:sz="4" w:space="0" w:color="auto"/>
              <w:right w:val="single" w:sz="4" w:space="0" w:color="auto"/>
            </w:tcBorders>
            <w:vAlign w:val="center"/>
          </w:tcPr>
          <w:p w14:paraId="659A0C96" w14:textId="7F161987" w:rsidR="002237C2" w:rsidRPr="002A461E" w:rsidRDefault="002237C2" w:rsidP="002237C2">
            <w:pPr>
              <w:jc w:val="center"/>
              <w:rPr>
                <w:rFonts w:cs="Times New Roman"/>
                <w:i/>
                <w:iCs/>
                <w:sz w:val="16"/>
                <w:szCs w:val="16"/>
                <w:lang w:eastAsia="ro-RO"/>
              </w:rPr>
            </w:pPr>
            <w:r w:rsidRPr="002A461E">
              <w:rPr>
                <w:b/>
                <w:bCs/>
                <w:sz w:val="16"/>
                <w:szCs w:val="16"/>
                <w:lang w:eastAsia="ro-RO"/>
                <w14:ligatures w14:val="none"/>
              </w:rPr>
              <w:t xml:space="preserve">1193 </w:t>
            </w:r>
            <w:r w:rsidRPr="002A461E">
              <w:rPr>
                <w:b/>
                <w:bCs/>
                <w:i/>
                <w:iCs/>
                <w:sz w:val="16"/>
                <w:szCs w:val="16"/>
                <w:lang w:eastAsia="ro-RO"/>
                <w14:ligatures w14:val="none"/>
              </w:rPr>
              <w:t>Bombina variegata</w:t>
            </w:r>
          </w:p>
        </w:tc>
        <w:tc>
          <w:tcPr>
            <w:tcW w:w="712" w:type="pct"/>
            <w:tcBorders>
              <w:top w:val="single" w:sz="4" w:space="0" w:color="auto"/>
              <w:left w:val="single" w:sz="4" w:space="0" w:color="auto"/>
              <w:bottom w:val="single" w:sz="4" w:space="0" w:color="auto"/>
              <w:right w:val="single" w:sz="4" w:space="0" w:color="auto"/>
            </w:tcBorders>
            <w:vAlign w:val="center"/>
          </w:tcPr>
          <w:p w14:paraId="61E1BAD2" w14:textId="0DDE3F2A" w:rsidR="002237C2" w:rsidRPr="002A461E" w:rsidRDefault="002237C2" w:rsidP="002237C2">
            <w:pPr>
              <w:jc w:val="center"/>
              <w:rPr>
                <w:rFonts w:cs="Times New Roman"/>
                <w:sz w:val="16"/>
                <w:szCs w:val="16"/>
                <w:lang w:eastAsia="ro-RO"/>
              </w:rPr>
            </w:pPr>
            <w:r w:rsidRPr="002A461E">
              <w:rPr>
                <w:sz w:val="16"/>
                <w:szCs w:val="16"/>
                <w:lang w:eastAsia="ro-RO"/>
                <w14:ligatures w14:val="none"/>
              </w:rPr>
              <w:t>Densitatea habitatului de reproducere</w:t>
            </w:r>
          </w:p>
        </w:tc>
        <w:tc>
          <w:tcPr>
            <w:tcW w:w="781" w:type="pct"/>
            <w:tcBorders>
              <w:top w:val="single" w:sz="4" w:space="0" w:color="auto"/>
              <w:left w:val="single" w:sz="4" w:space="0" w:color="auto"/>
              <w:bottom w:val="single" w:sz="4" w:space="0" w:color="auto"/>
              <w:right w:val="single" w:sz="4" w:space="0" w:color="auto"/>
            </w:tcBorders>
            <w:vAlign w:val="center"/>
          </w:tcPr>
          <w:p w14:paraId="2BC8EC72" w14:textId="2229F01F" w:rsidR="002237C2" w:rsidRPr="002A461E" w:rsidRDefault="002237C2" w:rsidP="002237C2">
            <w:pPr>
              <w:jc w:val="center"/>
              <w:rPr>
                <w:rFonts w:cs="Times New Roman"/>
                <w:sz w:val="16"/>
                <w:szCs w:val="16"/>
              </w:rPr>
            </w:pPr>
            <w:r w:rsidRPr="002A461E">
              <w:rPr>
                <w:sz w:val="16"/>
                <w:szCs w:val="16"/>
                <w:lang w:eastAsia="ro-RO"/>
                <w14:ligatures w14:val="none"/>
              </w:rPr>
              <w:t>distrugerea bălților permanente / temporare, ce reprezintă habitat favorabil de reproducere</w:t>
            </w:r>
          </w:p>
        </w:tc>
        <w:tc>
          <w:tcPr>
            <w:tcW w:w="642" w:type="pct"/>
            <w:tcBorders>
              <w:top w:val="single" w:sz="4" w:space="0" w:color="auto"/>
              <w:left w:val="single" w:sz="4" w:space="0" w:color="auto"/>
              <w:bottom w:val="single" w:sz="4" w:space="0" w:color="auto"/>
              <w:right w:val="single" w:sz="4" w:space="0" w:color="auto"/>
            </w:tcBorders>
            <w:vAlign w:val="center"/>
          </w:tcPr>
          <w:p w14:paraId="5623A94E" w14:textId="3DEDA223" w:rsidR="002237C2" w:rsidRPr="002A461E" w:rsidRDefault="002237C2" w:rsidP="002237C2">
            <w:pPr>
              <w:jc w:val="center"/>
              <w:rPr>
                <w:rFonts w:cs="Times New Roman"/>
                <w:sz w:val="16"/>
                <w:szCs w:val="16"/>
              </w:rPr>
            </w:pPr>
            <w:r w:rsidRPr="002A461E">
              <w:rPr>
                <w:sz w:val="16"/>
                <w:szCs w:val="16"/>
                <w:lang w:eastAsia="ro-RO"/>
                <w14:ligatures w14:val="none"/>
              </w:rPr>
              <w:t>perioadele de colectare a masei lemnoase consemnate în autorizația de exploatare a partizilor constituite în baza APV-urilor</w:t>
            </w:r>
          </w:p>
        </w:tc>
        <w:tc>
          <w:tcPr>
            <w:tcW w:w="643" w:type="pct"/>
            <w:tcBorders>
              <w:top w:val="single" w:sz="4" w:space="0" w:color="auto"/>
              <w:left w:val="single" w:sz="4" w:space="0" w:color="auto"/>
              <w:bottom w:val="single" w:sz="4" w:space="0" w:color="auto"/>
              <w:right w:val="single" w:sz="18" w:space="0" w:color="auto"/>
            </w:tcBorders>
            <w:vAlign w:val="center"/>
          </w:tcPr>
          <w:p w14:paraId="3122F1A6" w14:textId="3758A3F2" w:rsidR="002237C2" w:rsidRPr="002A461E" w:rsidRDefault="007D35C0" w:rsidP="002237C2">
            <w:pPr>
              <w:rPr>
                <w:rFonts w:cs="Times New Roman"/>
                <w:b/>
                <w:bCs/>
                <w:sz w:val="16"/>
                <w:szCs w:val="16"/>
              </w:rPr>
            </w:pPr>
            <w:r w:rsidRPr="002A461E">
              <w:rPr>
                <w:rFonts w:cs="Times New Roman"/>
                <w:sz w:val="16"/>
                <w:szCs w:val="16"/>
                <w:lang w:eastAsia="ro-RO"/>
              </w:rPr>
              <w:t>Specia este                                                        prezentă pe amplasament în ua cu balti permanente</w:t>
            </w:r>
          </w:p>
        </w:tc>
      </w:tr>
      <w:tr w:rsidR="007D35C0" w:rsidRPr="002A461E" w14:paraId="02B2AF22" w14:textId="77777777" w:rsidTr="00B70AC2">
        <w:trPr>
          <w:trHeight w:val="195"/>
        </w:trPr>
        <w:tc>
          <w:tcPr>
            <w:tcW w:w="1312" w:type="pct"/>
            <w:tcBorders>
              <w:top w:val="single" w:sz="4" w:space="0" w:color="auto"/>
              <w:left w:val="single" w:sz="18" w:space="0" w:color="auto"/>
              <w:bottom w:val="single" w:sz="18" w:space="0" w:color="auto"/>
              <w:right w:val="single" w:sz="4" w:space="0" w:color="auto"/>
            </w:tcBorders>
            <w:vAlign w:val="center"/>
          </w:tcPr>
          <w:p w14:paraId="140B4328" w14:textId="43697EE2" w:rsidR="007D35C0" w:rsidRPr="002A461E" w:rsidRDefault="007D35C0" w:rsidP="007D35C0">
            <w:pPr>
              <w:spacing w:after="0" w:line="240" w:lineRule="auto"/>
              <w:jc w:val="center"/>
              <w:rPr>
                <w:b/>
                <w:bCs/>
                <w:sz w:val="16"/>
                <w:szCs w:val="16"/>
                <w:lang w:eastAsia="ro-RO"/>
              </w:rPr>
            </w:pPr>
            <w:r w:rsidRPr="002A461E">
              <w:rPr>
                <w:rFonts w:cs="Times New Roman"/>
                <w:b/>
                <w:bCs/>
                <w:sz w:val="16"/>
                <w:szCs w:val="16"/>
                <w:lang w:eastAsia="ro-RO"/>
              </w:rPr>
              <w:t xml:space="preserve">M_20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380" w:type="pct"/>
            <w:tcBorders>
              <w:top w:val="single" w:sz="4" w:space="0" w:color="auto"/>
              <w:left w:val="single" w:sz="4" w:space="0" w:color="auto"/>
              <w:bottom w:val="single" w:sz="18" w:space="0" w:color="auto"/>
              <w:right w:val="single" w:sz="4" w:space="0" w:color="auto"/>
            </w:tcBorders>
            <w:vAlign w:val="center"/>
          </w:tcPr>
          <w:p w14:paraId="0F1C1B4B" w14:textId="3FFF1692" w:rsidR="007D35C0" w:rsidRPr="002A461E" w:rsidRDefault="007D35C0" w:rsidP="007D35C0">
            <w:pPr>
              <w:jc w:val="center"/>
              <w:rPr>
                <w:b/>
                <w:bCs/>
                <w:sz w:val="16"/>
                <w:szCs w:val="16"/>
                <w:lang w:eastAsia="ro-RO"/>
              </w:rPr>
            </w:pPr>
            <w:r w:rsidRPr="002A461E">
              <w:rPr>
                <w:b/>
                <w:bCs/>
                <w:sz w:val="16"/>
                <w:szCs w:val="16"/>
                <w:lang w:eastAsia="ro-RO"/>
              </w:rPr>
              <w:t>E</w:t>
            </w:r>
          </w:p>
        </w:tc>
        <w:tc>
          <w:tcPr>
            <w:tcW w:w="530" w:type="pct"/>
            <w:tcBorders>
              <w:top w:val="single" w:sz="4" w:space="0" w:color="auto"/>
              <w:left w:val="single" w:sz="4" w:space="0" w:color="auto"/>
              <w:bottom w:val="single" w:sz="4" w:space="0" w:color="auto"/>
              <w:right w:val="single" w:sz="4" w:space="0" w:color="auto"/>
            </w:tcBorders>
            <w:vAlign w:val="center"/>
          </w:tcPr>
          <w:p w14:paraId="444FC3D8" w14:textId="53A6A47C" w:rsidR="007D35C0" w:rsidRPr="002A461E" w:rsidRDefault="007D35C0" w:rsidP="007D35C0">
            <w:pPr>
              <w:jc w:val="center"/>
              <w:rPr>
                <w:b/>
                <w:bCs/>
                <w:sz w:val="16"/>
                <w:szCs w:val="16"/>
                <w:lang w:eastAsia="ro-RO"/>
                <w14:ligatures w14:val="none"/>
              </w:rPr>
            </w:pPr>
            <w:r w:rsidRPr="002A461E">
              <w:rPr>
                <w:rFonts w:eastAsia="Calibri" w:cs="Times New Roman"/>
                <w:noProof/>
                <w:sz w:val="16"/>
                <w:szCs w:val="16"/>
                <w:lang w:val="en-GB"/>
              </w:rPr>
              <w:t>Barbastella barbastellus</w:t>
            </w:r>
          </w:p>
        </w:tc>
        <w:tc>
          <w:tcPr>
            <w:tcW w:w="712" w:type="pct"/>
            <w:tcBorders>
              <w:top w:val="single" w:sz="4" w:space="0" w:color="auto"/>
              <w:left w:val="single" w:sz="4" w:space="0" w:color="auto"/>
              <w:bottom w:val="single" w:sz="18" w:space="0" w:color="auto"/>
              <w:right w:val="single" w:sz="4" w:space="0" w:color="auto"/>
            </w:tcBorders>
            <w:vAlign w:val="center"/>
          </w:tcPr>
          <w:p w14:paraId="431906C4" w14:textId="5F9A02C5" w:rsidR="007D35C0" w:rsidRPr="002A461E" w:rsidRDefault="007D35C0" w:rsidP="007D35C0">
            <w:pPr>
              <w:jc w:val="center"/>
              <w:rPr>
                <w:sz w:val="16"/>
                <w:szCs w:val="16"/>
                <w:lang w:eastAsia="ro-RO"/>
                <w14:ligatures w14:val="none"/>
              </w:rPr>
            </w:pPr>
            <w:r w:rsidRPr="002A461E">
              <w:rPr>
                <w:rFonts w:cs="Times New Roman"/>
                <w:sz w:val="16"/>
                <w:szCs w:val="16"/>
                <w:lang w:eastAsia="ro-RO"/>
              </w:rPr>
              <w:t>Volum lemn mort</w:t>
            </w:r>
          </w:p>
        </w:tc>
        <w:tc>
          <w:tcPr>
            <w:tcW w:w="781" w:type="pct"/>
            <w:tcBorders>
              <w:top w:val="single" w:sz="4" w:space="0" w:color="auto"/>
              <w:left w:val="single" w:sz="4" w:space="0" w:color="auto"/>
              <w:bottom w:val="single" w:sz="18" w:space="0" w:color="auto"/>
              <w:right w:val="single" w:sz="4" w:space="0" w:color="auto"/>
            </w:tcBorders>
            <w:vAlign w:val="center"/>
          </w:tcPr>
          <w:p w14:paraId="32256A1E" w14:textId="32691F7A" w:rsidR="007D35C0" w:rsidRPr="002A461E" w:rsidRDefault="007D35C0" w:rsidP="007D35C0">
            <w:pPr>
              <w:jc w:val="center"/>
              <w:rPr>
                <w:sz w:val="16"/>
                <w:szCs w:val="16"/>
                <w:lang w:eastAsia="ro-RO"/>
                <w14:ligatures w14:val="none"/>
              </w:rPr>
            </w:pPr>
            <w:r w:rsidRPr="002A461E">
              <w:rPr>
                <w:rFonts w:cs="Times New Roman"/>
                <w:sz w:val="16"/>
                <w:szCs w:val="16"/>
                <w:lang w:eastAsia="ro-RO"/>
              </w:rPr>
              <w:t>volumul de lemn mort/ha scade sub valoarea țintă</w:t>
            </w:r>
          </w:p>
        </w:tc>
        <w:tc>
          <w:tcPr>
            <w:tcW w:w="642" w:type="pct"/>
            <w:tcBorders>
              <w:top w:val="single" w:sz="4" w:space="0" w:color="auto"/>
              <w:left w:val="single" w:sz="4" w:space="0" w:color="auto"/>
              <w:bottom w:val="single" w:sz="18" w:space="0" w:color="auto"/>
              <w:right w:val="single" w:sz="4" w:space="0" w:color="auto"/>
            </w:tcBorders>
            <w:vAlign w:val="center"/>
          </w:tcPr>
          <w:p w14:paraId="6064BD5D" w14:textId="05E951FB" w:rsidR="007D35C0" w:rsidRPr="002A461E" w:rsidRDefault="007D35C0" w:rsidP="007D35C0">
            <w:pPr>
              <w:jc w:val="center"/>
              <w:rPr>
                <w:sz w:val="16"/>
                <w:szCs w:val="16"/>
                <w:lang w:eastAsia="ro-RO"/>
                <w14:ligatures w14:val="none"/>
              </w:rPr>
            </w:pPr>
            <w:r w:rsidRPr="002A461E">
              <w:rPr>
                <w:rFonts w:cs="Times New Roman"/>
                <w:sz w:val="16"/>
                <w:szCs w:val="16"/>
                <w:lang w:eastAsia="ro-RO"/>
              </w:rPr>
              <w:t>lucrările de punere în valoare a masei lemnoase pe picior</w:t>
            </w:r>
          </w:p>
        </w:tc>
        <w:tc>
          <w:tcPr>
            <w:tcW w:w="643" w:type="pct"/>
            <w:tcBorders>
              <w:top w:val="single" w:sz="4" w:space="0" w:color="auto"/>
              <w:left w:val="single" w:sz="4" w:space="0" w:color="auto"/>
              <w:bottom w:val="single" w:sz="18" w:space="0" w:color="auto"/>
              <w:right w:val="single" w:sz="18" w:space="0" w:color="auto"/>
            </w:tcBorders>
            <w:vAlign w:val="center"/>
          </w:tcPr>
          <w:p w14:paraId="13C18908" w14:textId="0153CFEB" w:rsidR="007D35C0" w:rsidRPr="002A461E" w:rsidRDefault="007D35C0" w:rsidP="007D35C0">
            <w:pPr>
              <w:rPr>
                <w:rFonts w:cs="Times New Roman"/>
                <w:sz w:val="16"/>
                <w:szCs w:val="16"/>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ROSAC0303</w:t>
            </w:r>
            <w:r w:rsidRPr="002A461E">
              <w:rPr>
                <w:sz w:val="16"/>
                <w:szCs w:val="16"/>
                <w:lang w:eastAsia="ro-RO"/>
              </w:rPr>
              <w:t xml:space="preserve"> – </w:t>
            </w:r>
            <w:r w:rsidRPr="002A461E">
              <w:rPr>
                <w:rFonts w:cs="Arial"/>
                <w:bCs/>
                <w:iCs/>
                <w:sz w:val="16"/>
                <w:szCs w:val="16"/>
                <w:lang w:val="en-GB"/>
              </w:rPr>
              <w:t xml:space="preserve">110,68 </w:t>
            </w:r>
            <w:r w:rsidRPr="002A461E">
              <w:rPr>
                <w:sz w:val="16"/>
                <w:szCs w:val="16"/>
                <w:lang w:eastAsia="ro-RO"/>
              </w:rPr>
              <w:t>ha</w:t>
            </w:r>
          </w:p>
        </w:tc>
      </w:tr>
      <w:bookmarkEnd w:id="307"/>
      <w:bookmarkEnd w:id="308"/>
    </w:tbl>
    <w:p w14:paraId="00EA9C8D" w14:textId="77777777" w:rsidR="00044216" w:rsidRPr="002A461E" w:rsidRDefault="00044216" w:rsidP="00044216">
      <w:pPr>
        <w:ind w:firstLine="708"/>
      </w:pPr>
    </w:p>
    <w:p w14:paraId="43848C50" w14:textId="77777777" w:rsidR="00044216" w:rsidRPr="002A461E" w:rsidRDefault="00044216" w:rsidP="00044216">
      <w:pPr>
        <w:ind w:firstLine="708"/>
      </w:pPr>
    </w:p>
    <w:p w14:paraId="4F07BC27" w14:textId="77777777" w:rsidR="00044216" w:rsidRPr="002A461E" w:rsidRDefault="00044216" w:rsidP="00044216">
      <w:pPr>
        <w:ind w:firstLine="708"/>
      </w:pPr>
    </w:p>
    <w:p w14:paraId="4B93E86B" w14:textId="3B4E9DCA" w:rsidR="003E4244" w:rsidRPr="002A461E" w:rsidRDefault="003E4244" w:rsidP="00044216">
      <w:pPr>
        <w:spacing w:line="276" w:lineRule="auto"/>
        <w:rPr>
          <w:lang w:val="en-US"/>
        </w:rPr>
        <w:sectPr w:rsidR="003E4244" w:rsidRPr="002A461E" w:rsidSect="00CE0875">
          <w:pgSz w:w="16838" w:h="11906" w:orient="landscape"/>
          <w:pgMar w:top="1418" w:right="1418" w:bottom="1418" w:left="1418" w:header="709" w:footer="709" w:gutter="0"/>
          <w:cols w:space="708"/>
          <w:docGrid w:linePitch="360"/>
        </w:sectPr>
      </w:pPr>
      <w:bookmarkStart w:id="309" w:name="_Hlk221881552"/>
    </w:p>
    <w:p w14:paraId="3ED49C61" w14:textId="0085C492" w:rsidR="00044216" w:rsidRPr="002A461E" w:rsidRDefault="00B265D5" w:rsidP="00525625">
      <w:pPr>
        <w:spacing w:after="0" w:line="240" w:lineRule="auto"/>
        <w:rPr>
          <w:szCs w:val="24"/>
          <w:lang w:val="en-US"/>
        </w:rPr>
      </w:pPr>
      <w:r w:rsidRPr="002A461E">
        <w:rPr>
          <w:lang w:val="en-US"/>
        </w:rPr>
        <w:lastRenderedPageBreak/>
        <w:tab/>
      </w:r>
      <w:r w:rsidR="00044216" w:rsidRPr="002A461E">
        <w:rPr>
          <w:lang w:val="en-US"/>
        </w:rPr>
        <w:t xml:space="preserve">De asemenea se vor respecta și următoarele </w:t>
      </w:r>
      <w:r w:rsidR="00044216" w:rsidRPr="002A461E">
        <w:rPr>
          <w:b/>
          <w:bCs/>
          <w:lang w:val="en-US"/>
        </w:rPr>
        <w:t>măsuri cu</w:t>
      </w:r>
      <w:r w:rsidR="00044216" w:rsidRPr="002A461E">
        <w:rPr>
          <w:lang w:val="en-US"/>
        </w:rPr>
        <w:t xml:space="preserve"> </w:t>
      </w:r>
      <w:r w:rsidR="00044216" w:rsidRPr="002A461E">
        <w:rPr>
          <w:b/>
          <w:bCs/>
          <w:lang w:val="en-US"/>
        </w:rPr>
        <w:t>caracter genera</w:t>
      </w:r>
      <w:bookmarkStart w:id="310" w:name="_Hlk141653359"/>
      <w:r w:rsidR="00044216" w:rsidRPr="002A461E">
        <w:rPr>
          <w:b/>
          <w:bCs/>
          <w:lang w:val="en-US"/>
        </w:rPr>
        <w:t>l</w:t>
      </w:r>
      <w:r w:rsidR="00044216" w:rsidRPr="002A461E">
        <w:rPr>
          <w:rFonts w:eastAsia="MS Mincho"/>
          <w:szCs w:val="24"/>
        </w:rPr>
        <w:t>, pentru reducerea impactului asupra habitatelor și speciilor de interes comunitar, încât să nu se aducă atingeri stării de conservare a acestora</w:t>
      </w:r>
      <w:bookmarkEnd w:id="310"/>
      <w:r w:rsidR="00044216" w:rsidRPr="002A461E">
        <w:rPr>
          <w:rFonts w:eastAsia="MS Mincho"/>
          <w:szCs w:val="24"/>
        </w:rPr>
        <w:t>,</w:t>
      </w:r>
      <w:r w:rsidR="00044216" w:rsidRPr="002A461E">
        <w:rPr>
          <w:szCs w:val="24"/>
        </w:rPr>
        <w:t xml:space="preserve"> astfel</w:t>
      </w:r>
      <w:r w:rsidR="00044216" w:rsidRPr="002A461E">
        <w:rPr>
          <w:szCs w:val="24"/>
          <w:lang w:val="en-US"/>
        </w:rPr>
        <w:t>:</w:t>
      </w:r>
    </w:p>
    <w:p w14:paraId="7D801BA9" w14:textId="77777777" w:rsidR="00044216" w:rsidRPr="002A461E" w:rsidRDefault="00044216" w:rsidP="00525625">
      <w:pPr>
        <w:tabs>
          <w:tab w:val="left" w:pos="864"/>
        </w:tabs>
        <w:spacing w:after="0" w:line="240" w:lineRule="auto"/>
        <w:rPr>
          <w:lang w:val="en-US"/>
        </w:rPr>
      </w:pPr>
    </w:p>
    <w:p w14:paraId="36B22E36" w14:textId="77777777" w:rsidR="00044216" w:rsidRPr="002A461E" w:rsidRDefault="00044216" w:rsidP="00525625">
      <w:pPr>
        <w:pStyle w:val="textproiect"/>
        <w:numPr>
          <w:ilvl w:val="0"/>
          <w:numId w:val="41"/>
        </w:numPr>
        <w:ind w:left="709"/>
        <w:rPr>
          <w:szCs w:val="24"/>
        </w:rPr>
      </w:pPr>
      <w:r w:rsidRPr="002A461E">
        <w:rPr>
          <w:szCs w:val="24"/>
        </w:rPr>
        <w:t xml:space="preserve">Practicile de gospodărire a pădurilor trebuie să utilizeze cât mai bine structurile şi procesele naturale şi să folosească măsuri biologice preventive ori de câte ori este posibil; </w:t>
      </w:r>
    </w:p>
    <w:p w14:paraId="6CA3A55B" w14:textId="77777777" w:rsidR="00044216" w:rsidRPr="002A461E" w:rsidRDefault="00044216" w:rsidP="00525625">
      <w:pPr>
        <w:pStyle w:val="textproiect"/>
        <w:numPr>
          <w:ilvl w:val="0"/>
          <w:numId w:val="41"/>
        </w:numPr>
        <w:ind w:left="709"/>
        <w:rPr>
          <w:szCs w:val="24"/>
        </w:rPr>
      </w:pPr>
      <w:r w:rsidRPr="002A461E">
        <w:rPr>
          <w:szCs w:val="24"/>
        </w:rPr>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sunt strict interzise;</w:t>
      </w:r>
    </w:p>
    <w:p w14:paraId="5D0B88CC" w14:textId="77777777" w:rsidR="00044216" w:rsidRPr="002A461E" w:rsidRDefault="00044216" w:rsidP="00525625">
      <w:pPr>
        <w:pStyle w:val="ListParagraph"/>
        <w:numPr>
          <w:ilvl w:val="1"/>
          <w:numId w:val="43"/>
        </w:numPr>
        <w:ind w:left="709"/>
        <w:rPr>
          <w:rFonts w:eastAsiaTheme="minorHAnsi"/>
          <w:szCs w:val="24"/>
        </w:rPr>
      </w:pPr>
      <w:r w:rsidRPr="002A461E">
        <w:rPr>
          <w:rFonts w:eastAsiaTheme="minorHAnsi"/>
          <w:szCs w:val="24"/>
        </w:rPr>
        <w:t>în cazul lucărilor de împădurire / completărilor, se vor folosi strict, doar puieți din speciile caracteristice habitatelor de interes comunitar prezente pe suprafața AS, utilizând material săditor de proveniență locală</w:t>
      </w:r>
      <w:r w:rsidRPr="002A461E">
        <w:rPr>
          <w:rFonts w:eastAsiaTheme="minorHAnsi"/>
          <w:szCs w:val="24"/>
          <w:lang w:val="en-US"/>
        </w:rPr>
        <w:t>;</w:t>
      </w:r>
    </w:p>
    <w:p w14:paraId="1E8BD3F3" w14:textId="77777777" w:rsidR="00044216" w:rsidRPr="002A461E" w:rsidRDefault="00044216" w:rsidP="00525625">
      <w:pPr>
        <w:pStyle w:val="ListParagraph"/>
        <w:numPr>
          <w:ilvl w:val="1"/>
          <w:numId w:val="43"/>
        </w:numPr>
        <w:ind w:left="709"/>
        <w:rPr>
          <w:rFonts w:eastAsiaTheme="minorHAnsi"/>
          <w:szCs w:val="24"/>
        </w:rPr>
      </w:pPr>
      <w:r w:rsidRPr="002A461E">
        <w:rPr>
          <w:rFonts w:eastAsiaTheme="minorHAnsi"/>
          <w:szCs w:val="24"/>
        </w:rPr>
        <w:t>eliminarea speciilor necorespunzătoare habitatelor forestiere de interes comunitar</w:t>
      </w:r>
      <w:r w:rsidRPr="002A461E">
        <w:rPr>
          <w:rFonts w:eastAsiaTheme="minorHAnsi"/>
          <w:szCs w:val="24"/>
          <w:lang w:val="en-US"/>
        </w:rPr>
        <w:t>;</w:t>
      </w:r>
    </w:p>
    <w:p w14:paraId="754EE2F2" w14:textId="77777777" w:rsidR="00044216" w:rsidRPr="002A461E" w:rsidRDefault="00044216" w:rsidP="00525625">
      <w:pPr>
        <w:pStyle w:val="ListParagraph"/>
        <w:numPr>
          <w:ilvl w:val="1"/>
          <w:numId w:val="43"/>
        </w:numPr>
        <w:ind w:left="709"/>
        <w:rPr>
          <w:rFonts w:eastAsiaTheme="minorHAnsi"/>
          <w:szCs w:val="24"/>
        </w:rPr>
      </w:pPr>
      <w:r w:rsidRPr="002A461E">
        <w:rPr>
          <w:rFonts w:eastAsiaTheme="minorHAnsi"/>
          <w:szCs w:val="24"/>
        </w:rPr>
        <w:t>protejarea habitatelor și microhabitatelor  speciilor de nevrtebrate (arbori colonizați, arbori de biodiversitate)</w:t>
      </w:r>
      <w:r w:rsidRPr="002A461E">
        <w:rPr>
          <w:rFonts w:eastAsiaTheme="minorHAnsi"/>
          <w:szCs w:val="24"/>
          <w:lang w:val="en-US"/>
        </w:rPr>
        <w:t>;</w:t>
      </w:r>
    </w:p>
    <w:p w14:paraId="6E655DAA" w14:textId="77777777" w:rsidR="00044216" w:rsidRPr="002A461E" w:rsidRDefault="00044216" w:rsidP="00525625">
      <w:pPr>
        <w:pStyle w:val="ListParagraph"/>
        <w:numPr>
          <w:ilvl w:val="1"/>
          <w:numId w:val="43"/>
        </w:numPr>
        <w:ind w:left="709"/>
        <w:rPr>
          <w:rFonts w:eastAsiaTheme="minorHAnsi"/>
          <w:szCs w:val="24"/>
        </w:rPr>
      </w:pPr>
      <w:r w:rsidRPr="002A461E">
        <w:rPr>
          <w:rFonts w:eastAsiaTheme="minorHAnsi"/>
          <w:szCs w:val="24"/>
        </w:rPr>
        <w:t>interzicerea perturbării în cursul perioadei de reproducere și de creştere a speciilor de păsări de interes comunitar</w:t>
      </w:r>
      <w:r w:rsidRPr="002A461E">
        <w:rPr>
          <w:rFonts w:eastAsiaTheme="minorHAnsi"/>
          <w:szCs w:val="24"/>
          <w:lang w:val="en-US"/>
        </w:rPr>
        <w:t>, respectiv executarea tratamentelor silviculturale, în mod special tăierile progresive de racordare;</w:t>
      </w:r>
    </w:p>
    <w:p w14:paraId="41C7376C" w14:textId="77777777" w:rsidR="00044216" w:rsidRPr="002A461E" w:rsidRDefault="00044216" w:rsidP="00525625">
      <w:pPr>
        <w:pStyle w:val="ListParagraph"/>
        <w:numPr>
          <w:ilvl w:val="1"/>
          <w:numId w:val="43"/>
        </w:numPr>
        <w:ind w:left="709"/>
        <w:rPr>
          <w:rFonts w:eastAsiaTheme="minorHAnsi"/>
          <w:szCs w:val="24"/>
        </w:rPr>
      </w:pPr>
      <w:r w:rsidRPr="002A461E">
        <w:rPr>
          <w:rFonts w:eastAsiaTheme="minorHAnsi"/>
          <w:szCs w:val="24"/>
        </w:rPr>
        <w:t>în cazul șantierelor de exploatare forestieră, la traversarea pâraielor/râurilor cu material lemnos se vor creea podețe (de lemn sau tubulare) și vor fi amplasate astfel încât să nu fie afectată conectivitatea râurilor/pâraielor;</w:t>
      </w:r>
    </w:p>
    <w:p w14:paraId="12A5FD09" w14:textId="77777777" w:rsidR="00044216" w:rsidRPr="002A461E" w:rsidRDefault="00044216" w:rsidP="00525625">
      <w:pPr>
        <w:pStyle w:val="ListParagraph"/>
        <w:numPr>
          <w:ilvl w:val="1"/>
          <w:numId w:val="43"/>
        </w:numPr>
        <w:ind w:left="709"/>
        <w:rPr>
          <w:rFonts w:eastAsiaTheme="minorHAnsi"/>
          <w:szCs w:val="24"/>
        </w:rPr>
      </w:pPr>
      <w:r w:rsidRPr="002A461E">
        <w:rPr>
          <w:rFonts w:eastAsiaTheme="minorHAnsi"/>
          <w:szCs w:val="24"/>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w:t>
      </w:r>
    </w:p>
    <w:p w14:paraId="04E8EABC" w14:textId="77777777" w:rsidR="00044216" w:rsidRPr="002A461E" w:rsidRDefault="00044216" w:rsidP="00525625">
      <w:pPr>
        <w:pStyle w:val="textproiect"/>
        <w:numPr>
          <w:ilvl w:val="0"/>
          <w:numId w:val="40"/>
        </w:numPr>
        <w:rPr>
          <w:szCs w:val="24"/>
        </w:rPr>
      </w:pPr>
      <w:r w:rsidRPr="002A461E">
        <w:rPr>
          <w:szCs w:val="24"/>
        </w:rPr>
        <w:t>Operaţiunile de regenerare, îngrijire şi recoltare trebuie executate la timp şi în aşa fel încât să nu scadă capacitatea productivă a sitului (de exemplu, prin evitarea degradării arboretului şi arborilor rămaşi, şi a solului, prin utilizarea sistemelor corespunzătoare);</w:t>
      </w:r>
    </w:p>
    <w:p w14:paraId="7681E511" w14:textId="77777777" w:rsidR="00044216" w:rsidRPr="002A461E" w:rsidRDefault="00044216" w:rsidP="00525625">
      <w:pPr>
        <w:pStyle w:val="textproiect"/>
        <w:numPr>
          <w:ilvl w:val="0"/>
          <w:numId w:val="40"/>
        </w:numPr>
        <w:rPr>
          <w:szCs w:val="24"/>
        </w:rPr>
      </w:pPr>
      <w:r w:rsidRPr="002A461E">
        <w:rPr>
          <w:szCs w:val="24"/>
        </w:rPr>
        <w:t>Recoltarea produselor, atât lemnoase cât şi nelemnoase, nu trebuie să depăşească un nivel durabil pe termen lung, iar produsele recoltate trebuie utilizate în mod optim, urmărindu-se rata de reciclare a nutrienţilor;</w:t>
      </w:r>
    </w:p>
    <w:p w14:paraId="703DB4E9" w14:textId="77777777" w:rsidR="00044216" w:rsidRPr="002A461E" w:rsidRDefault="00044216" w:rsidP="00525625">
      <w:pPr>
        <w:pStyle w:val="textproiect"/>
        <w:numPr>
          <w:ilvl w:val="0"/>
          <w:numId w:val="40"/>
        </w:numPr>
        <w:rPr>
          <w:szCs w:val="24"/>
        </w:rPr>
      </w:pPr>
      <w:r w:rsidRPr="002A461E">
        <w:rPr>
          <w:szCs w:val="24"/>
        </w:rPr>
        <w:t>Planificarea gospodăririi pădurilor trebuie să urmărească menţinerea, conservarea şi sporirea biodiversităţii ecosistemice, specifice si genetice, ca şi menţinerea diversităţii peisajului;</w:t>
      </w:r>
    </w:p>
    <w:p w14:paraId="0A5232AD" w14:textId="77777777" w:rsidR="00044216" w:rsidRPr="002A461E" w:rsidRDefault="00044216" w:rsidP="00525625">
      <w:pPr>
        <w:pStyle w:val="textproiect"/>
        <w:numPr>
          <w:ilvl w:val="0"/>
          <w:numId w:val="40"/>
        </w:numPr>
        <w:rPr>
          <w:szCs w:val="24"/>
        </w:rPr>
      </w:pPr>
      <w:r w:rsidRPr="002A461E">
        <w:rPr>
          <w:szCs w:val="24"/>
        </w:rPr>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0E6EDD35" w14:textId="77777777" w:rsidR="00044216" w:rsidRPr="002A461E" w:rsidRDefault="00044216" w:rsidP="00525625">
      <w:pPr>
        <w:pStyle w:val="textproiect"/>
        <w:numPr>
          <w:ilvl w:val="0"/>
          <w:numId w:val="40"/>
        </w:numPr>
        <w:rPr>
          <w:szCs w:val="24"/>
        </w:rPr>
      </w:pPr>
      <w:r w:rsidRPr="002A461E">
        <w:rPr>
          <w:szCs w:val="24"/>
        </w:rPr>
        <w:t>Se va prefera regenerarea naturală cu condiţia existenţei unor condiţii adecvate care să asigure cantitatea şi calitatea resurselor pădurii, ca soiurile indigene existente să aibă calitatea necesară sitului;</w:t>
      </w:r>
    </w:p>
    <w:p w14:paraId="4E29033C" w14:textId="77777777" w:rsidR="00044216" w:rsidRPr="002A461E" w:rsidRDefault="00044216" w:rsidP="00525625">
      <w:pPr>
        <w:pStyle w:val="textproiect"/>
        <w:numPr>
          <w:ilvl w:val="0"/>
          <w:numId w:val="40"/>
        </w:numPr>
        <w:rPr>
          <w:szCs w:val="24"/>
        </w:rPr>
      </w:pPr>
      <w:r w:rsidRPr="002A461E">
        <w:rPr>
          <w:szCs w:val="24"/>
        </w:rPr>
        <w:t>Pentru împăduriri şi reîmpăduriri vor fi preferate specii indigene şi provenienţe locale bine adaptate la condiţiile sitului;</w:t>
      </w:r>
    </w:p>
    <w:p w14:paraId="166DEB7E" w14:textId="77777777" w:rsidR="00044216" w:rsidRPr="002A461E" w:rsidRDefault="00044216" w:rsidP="00525625">
      <w:pPr>
        <w:pStyle w:val="textproiect"/>
        <w:numPr>
          <w:ilvl w:val="0"/>
          <w:numId w:val="40"/>
        </w:numPr>
        <w:rPr>
          <w:szCs w:val="24"/>
        </w:rPr>
      </w:pPr>
      <w:r w:rsidRPr="002A461E">
        <w:rPr>
          <w:szCs w:val="24"/>
        </w:rPr>
        <w:t xml:space="preserve">Practicile de management forestier trebuie să promoveze, acolo unde este cazul, diversitatea structurilor, atât orizontale, cât şi verticale, ca de exemplu arboretul de </w:t>
      </w:r>
      <w:r w:rsidRPr="002A461E">
        <w:rPr>
          <w:szCs w:val="24"/>
        </w:rPr>
        <w:lastRenderedPageBreak/>
        <w:t>vârste inegale şi diversitatea speciilor, arboret mixt; unde este posibil, aceste practici vor urmări menţinerea şi refacerea diversităţii peisajului.</w:t>
      </w:r>
    </w:p>
    <w:p w14:paraId="11EFFA52" w14:textId="77777777" w:rsidR="00044216" w:rsidRPr="002A461E" w:rsidRDefault="00044216" w:rsidP="00525625">
      <w:pPr>
        <w:pStyle w:val="textproiect"/>
        <w:numPr>
          <w:ilvl w:val="0"/>
          <w:numId w:val="40"/>
        </w:numPr>
        <w:rPr>
          <w:szCs w:val="24"/>
        </w:rPr>
      </w:pPr>
      <w:r w:rsidRPr="002A461E">
        <w:rPr>
          <w:szCs w:val="24"/>
        </w:rPr>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3E62E272" w14:textId="77777777" w:rsidR="00044216" w:rsidRPr="002A461E" w:rsidRDefault="00044216" w:rsidP="00525625">
      <w:pPr>
        <w:pStyle w:val="textproiect"/>
        <w:numPr>
          <w:ilvl w:val="0"/>
          <w:numId w:val="40"/>
        </w:numPr>
        <w:rPr>
          <w:szCs w:val="24"/>
        </w:rPr>
      </w:pPr>
      <w:r w:rsidRPr="002A461E">
        <w:rPr>
          <w:szCs w:val="24"/>
        </w:rPr>
        <w:t>Arborii uscaţi, căzuţi sau în picioare, arborii scorburoşi, pâlcuri de arbori bătrâni şi specii deosebit de rare de arbori trebuie păstrate în cantitatea şi distribuţia necesare protejării biodiversităţii, luându-se în calcul efectul posibil asupra sănătăţii şi stabilităţii pădurii, a ecosistemelor înconjurătoare;</w:t>
      </w:r>
    </w:p>
    <w:p w14:paraId="72961444" w14:textId="77777777" w:rsidR="00044216" w:rsidRPr="002A461E" w:rsidRDefault="00044216" w:rsidP="00525625">
      <w:pPr>
        <w:pStyle w:val="textproiect"/>
        <w:numPr>
          <w:ilvl w:val="0"/>
          <w:numId w:val="40"/>
        </w:numPr>
        <w:rPr>
          <w:szCs w:val="24"/>
        </w:rPr>
      </w:pPr>
      <w:r w:rsidRPr="002A461E">
        <w:rPr>
          <w:szCs w:val="24"/>
        </w:rPr>
        <w:t>Biotopurile cheie ai pădurii ca de exemplu surse de apă, zone umede, aflorismente trebuie protejate și refăcute în cazul în care au fost degradate de practicile forestiere;</w:t>
      </w:r>
    </w:p>
    <w:p w14:paraId="02946147" w14:textId="77777777" w:rsidR="00044216" w:rsidRPr="002A461E" w:rsidRDefault="00044216" w:rsidP="00525625">
      <w:pPr>
        <w:pStyle w:val="textproiect"/>
        <w:numPr>
          <w:ilvl w:val="0"/>
          <w:numId w:val="40"/>
        </w:numPr>
        <w:rPr>
          <w:szCs w:val="24"/>
        </w:rPr>
      </w:pPr>
      <w:r w:rsidRPr="002A461E">
        <w:rPr>
          <w:szCs w:val="24"/>
        </w:rPr>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11649BEA" w14:textId="77777777" w:rsidR="00044216" w:rsidRPr="002A461E" w:rsidRDefault="00044216" w:rsidP="00525625">
      <w:pPr>
        <w:pStyle w:val="ListParagraph"/>
        <w:numPr>
          <w:ilvl w:val="0"/>
          <w:numId w:val="42"/>
        </w:numPr>
        <w:tabs>
          <w:tab w:val="left" w:pos="864"/>
        </w:tabs>
        <w:rPr>
          <w:lang w:val="en-US"/>
        </w:rPr>
      </w:pPr>
      <w:r w:rsidRPr="002A461E">
        <w:rPr>
          <w:szCs w:val="24"/>
        </w:rPr>
        <w:t>Se va acorda o atenţie deosebită practicilor forestiere din zonele forestiere cu funcţie de protecţie a apei, pentru evitarea efectelor adverse asupra calităţii şi cantităţii surselor de apă; se va evita utilizarea necorespunzătoare a chimicalelor sau a altor substanţe dăunătoare ori a practicilor silviculturale neadecvate ce pot influenţa negativ calitatea apei.</w:t>
      </w:r>
    </w:p>
    <w:p w14:paraId="5BBE1F8C" w14:textId="77777777" w:rsidR="00044216" w:rsidRPr="002A461E" w:rsidRDefault="00044216" w:rsidP="00525625">
      <w:pPr>
        <w:pStyle w:val="ListParagraph"/>
        <w:numPr>
          <w:ilvl w:val="0"/>
          <w:numId w:val="42"/>
        </w:numPr>
        <w:overflowPunct/>
        <w:autoSpaceDE/>
        <w:autoSpaceDN/>
        <w:adjustRightInd/>
        <w:textAlignment w:val="auto"/>
        <w:rPr>
          <w:szCs w:val="24"/>
        </w:rPr>
      </w:pPr>
      <w:r w:rsidRPr="002A461E">
        <w:rPr>
          <w:szCs w:val="24"/>
        </w:rPr>
        <w:t>nu se extrag arborii bătrâni utilizați de specii;</w:t>
      </w:r>
    </w:p>
    <w:p w14:paraId="27CD2FE7" w14:textId="77777777" w:rsidR="00044216" w:rsidRPr="002A461E" w:rsidRDefault="00044216" w:rsidP="00525625">
      <w:pPr>
        <w:pStyle w:val="ListParagraph"/>
        <w:numPr>
          <w:ilvl w:val="0"/>
          <w:numId w:val="42"/>
        </w:numPr>
        <w:overflowPunct/>
        <w:autoSpaceDE/>
        <w:autoSpaceDN/>
        <w:adjustRightInd/>
        <w:textAlignment w:val="auto"/>
        <w:rPr>
          <w:szCs w:val="24"/>
        </w:rPr>
      </w:pPr>
      <w:r w:rsidRPr="002A461E">
        <w:rPr>
          <w:szCs w:val="24"/>
        </w:rPr>
        <w:t>se evită intervențiile în perioada cuibăritului de primăvară și a perioadelor de împerechere;</w:t>
      </w:r>
    </w:p>
    <w:p w14:paraId="058405CA" w14:textId="77777777" w:rsidR="00B265D5" w:rsidRPr="002A461E" w:rsidRDefault="00044216" w:rsidP="00525625">
      <w:pPr>
        <w:pStyle w:val="ListParagraph"/>
        <w:numPr>
          <w:ilvl w:val="0"/>
          <w:numId w:val="42"/>
        </w:numPr>
        <w:overflowPunct/>
        <w:autoSpaceDE/>
        <w:autoSpaceDN/>
        <w:adjustRightInd/>
        <w:textAlignment w:val="auto"/>
        <w:rPr>
          <w:szCs w:val="24"/>
        </w:rPr>
      </w:pPr>
      <w:r w:rsidRPr="002A461E">
        <w:rPr>
          <w:szCs w:val="24"/>
        </w:rPr>
        <w:t>se interzice distrugerea cuiburilor sau a ouălor pe întreaga suprafață a teritoriului;</w:t>
      </w:r>
    </w:p>
    <w:p w14:paraId="714EFA5B" w14:textId="6FED813D" w:rsidR="00044216" w:rsidRPr="002A461E" w:rsidRDefault="00044216" w:rsidP="00525625">
      <w:pPr>
        <w:pStyle w:val="ListParagraph"/>
        <w:numPr>
          <w:ilvl w:val="0"/>
          <w:numId w:val="42"/>
        </w:numPr>
        <w:overflowPunct/>
        <w:autoSpaceDE/>
        <w:autoSpaceDN/>
        <w:adjustRightInd/>
        <w:textAlignment w:val="auto"/>
        <w:rPr>
          <w:szCs w:val="24"/>
        </w:rPr>
      </w:pPr>
      <w:r w:rsidRPr="002A461E">
        <w:rPr>
          <w:szCs w:val="24"/>
        </w:rPr>
        <w:t>stabilirea unei zone tampon în jurul cuiburilor şi limitarea/controlul activităților forestiere în zona tampon, în perioada de cuibărit: zone de protecţie în jurul cuiburilor strictă (raza de 100 m în jurul cuibului) se evită intervențiile în perioada cuibăritului de primăvară și a perioadelor de împerechere;</w:t>
      </w:r>
      <w:bookmarkEnd w:id="309"/>
    </w:p>
    <w:bookmarkEnd w:id="306"/>
    <w:p w14:paraId="607B8FB3" w14:textId="77777777" w:rsidR="003E4244" w:rsidRPr="002A461E" w:rsidRDefault="003E4244" w:rsidP="00044216">
      <w:pPr>
        <w:rPr>
          <w:b/>
          <w:bCs/>
        </w:rPr>
        <w:sectPr w:rsidR="003E4244" w:rsidRPr="002A461E" w:rsidSect="003E4244">
          <w:pgSz w:w="11906" w:h="16838"/>
          <w:pgMar w:top="1418" w:right="1418" w:bottom="1418" w:left="1418" w:header="709" w:footer="709" w:gutter="0"/>
          <w:cols w:space="708"/>
          <w:docGrid w:linePitch="360"/>
        </w:sectPr>
      </w:pPr>
    </w:p>
    <w:p w14:paraId="7DE75E08" w14:textId="0448308F" w:rsidR="00044216" w:rsidRPr="002A461E" w:rsidRDefault="00044216" w:rsidP="00044216">
      <w:pPr>
        <w:rPr>
          <w:b/>
          <w:bCs/>
        </w:rPr>
      </w:pPr>
      <w:r w:rsidRPr="002A461E">
        <w:rPr>
          <w:b/>
          <w:bCs/>
        </w:rPr>
        <w:lastRenderedPageBreak/>
        <w:t>Verificarea îndeplinirii criteriilor SMART pentru măsurile propuse (sursa: JASPERS, 2021)</w:t>
      </w:r>
    </w:p>
    <w:tbl>
      <w:tblPr>
        <w:tblW w:w="0" w:type="auto"/>
        <w:tblInd w:w="118" w:type="dxa"/>
        <w:tblLook w:val="04A0" w:firstRow="1" w:lastRow="0" w:firstColumn="1" w:lastColumn="0" w:noHBand="0" w:noVBand="1"/>
      </w:tblPr>
      <w:tblGrid>
        <w:gridCol w:w="1401"/>
        <w:gridCol w:w="4700"/>
        <w:gridCol w:w="786"/>
        <w:gridCol w:w="6951"/>
      </w:tblGrid>
      <w:tr w:rsidR="002A461E" w:rsidRPr="002A461E" w14:paraId="1A69562F" w14:textId="77777777" w:rsidTr="00525625">
        <w:trPr>
          <w:trHeight w:val="454"/>
          <w:tblHeader/>
        </w:trPr>
        <w:tc>
          <w:tcPr>
            <w:tcW w:w="0" w:type="auto"/>
            <w:tcBorders>
              <w:top w:val="single" w:sz="18" w:space="0" w:color="000000"/>
              <w:left w:val="single" w:sz="18" w:space="0" w:color="000000"/>
              <w:bottom w:val="single" w:sz="18" w:space="0" w:color="000000"/>
              <w:right w:val="single" w:sz="4" w:space="0" w:color="auto"/>
            </w:tcBorders>
            <w:shd w:val="clear" w:color="auto" w:fill="E2EFD9" w:themeFill="accent6" w:themeFillTint="33"/>
            <w:vAlign w:val="center"/>
            <w:hideMark/>
          </w:tcPr>
          <w:p w14:paraId="54DDBB52" w14:textId="77777777" w:rsidR="00044216" w:rsidRPr="002A461E" w:rsidRDefault="00044216" w:rsidP="008928C7">
            <w:pPr>
              <w:spacing w:after="0" w:line="240" w:lineRule="auto"/>
              <w:jc w:val="center"/>
              <w:rPr>
                <w:rFonts w:cs="Times New Roman"/>
                <w:b/>
                <w:bCs/>
                <w:sz w:val="18"/>
                <w:szCs w:val="18"/>
                <w:lang w:eastAsia="ro-RO"/>
              </w:rPr>
            </w:pPr>
            <w:r w:rsidRPr="002A461E">
              <w:rPr>
                <w:rFonts w:cs="Times New Roman"/>
                <w:b/>
                <w:bCs/>
                <w:sz w:val="18"/>
                <w:szCs w:val="18"/>
                <w:lang w:eastAsia="ro-RO"/>
              </w:rPr>
              <w:t>Atribut</w:t>
            </w:r>
          </w:p>
        </w:tc>
        <w:tc>
          <w:tcPr>
            <w:tcW w:w="0" w:type="auto"/>
            <w:tcBorders>
              <w:top w:val="single" w:sz="18" w:space="0" w:color="000000"/>
              <w:left w:val="nil"/>
              <w:bottom w:val="single" w:sz="18" w:space="0" w:color="000000"/>
              <w:right w:val="single" w:sz="4" w:space="0" w:color="auto"/>
            </w:tcBorders>
            <w:shd w:val="clear" w:color="auto" w:fill="E2EFD9" w:themeFill="accent6" w:themeFillTint="33"/>
            <w:vAlign w:val="center"/>
            <w:hideMark/>
          </w:tcPr>
          <w:p w14:paraId="596808D0" w14:textId="77777777" w:rsidR="00044216" w:rsidRPr="002A461E" w:rsidRDefault="00044216" w:rsidP="008928C7">
            <w:pPr>
              <w:spacing w:after="0" w:line="240" w:lineRule="auto"/>
              <w:jc w:val="center"/>
              <w:rPr>
                <w:rFonts w:cs="Times New Roman"/>
                <w:b/>
                <w:bCs/>
                <w:sz w:val="18"/>
                <w:szCs w:val="18"/>
                <w:lang w:eastAsia="ro-RO"/>
              </w:rPr>
            </w:pPr>
            <w:r w:rsidRPr="002A461E">
              <w:rPr>
                <w:rFonts w:cs="Times New Roman"/>
                <w:b/>
                <w:bCs/>
                <w:sz w:val="18"/>
                <w:szCs w:val="18"/>
                <w:lang w:eastAsia="ro-RO"/>
              </w:rPr>
              <w:t>Întrebare cheie</w:t>
            </w:r>
          </w:p>
        </w:tc>
        <w:tc>
          <w:tcPr>
            <w:tcW w:w="0" w:type="auto"/>
            <w:tcBorders>
              <w:top w:val="single" w:sz="18" w:space="0" w:color="000000"/>
              <w:left w:val="nil"/>
              <w:bottom w:val="single" w:sz="18" w:space="0" w:color="000000"/>
              <w:right w:val="single" w:sz="4" w:space="0" w:color="auto"/>
            </w:tcBorders>
            <w:shd w:val="clear" w:color="auto" w:fill="E2EFD9" w:themeFill="accent6" w:themeFillTint="33"/>
            <w:vAlign w:val="center"/>
            <w:hideMark/>
          </w:tcPr>
          <w:p w14:paraId="0726ED1B" w14:textId="77777777" w:rsidR="00044216" w:rsidRPr="002A461E" w:rsidRDefault="00044216" w:rsidP="008928C7">
            <w:pPr>
              <w:spacing w:after="0" w:line="240" w:lineRule="auto"/>
              <w:jc w:val="center"/>
              <w:rPr>
                <w:rFonts w:cs="Times New Roman"/>
                <w:b/>
                <w:bCs/>
                <w:sz w:val="18"/>
                <w:szCs w:val="18"/>
                <w:lang w:eastAsia="ro-RO"/>
              </w:rPr>
            </w:pPr>
            <w:r w:rsidRPr="002A461E">
              <w:rPr>
                <w:rFonts w:cs="Times New Roman"/>
                <w:b/>
                <w:bCs/>
                <w:sz w:val="18"/>
                <w:szCs w:val="18"/>
                <w:lang w:eastAsia="ro-RO"/>
              </w:rPr>
              <w:t>DA/NU</w:t>
            </w:r>
          </w:p>
        </w:tc>
        <w:tc>
          <w:tcPr>
            <w:tcW w:w="0" w:type="auto"/>
            <w:tcBorders>
              <w:top w:val="single" w:sz="18" w:space="0" w:color="000000"/>
              <w:left w:val="nil"/>
              <w:bottom w:val="single" w:sz="18" w:space="0" w:color="000000"/>
              <w:right w:val="single" w:sz="18" w:space="0" w:color="000000"/>
            </w:tcBorders>
            <w:shd w:val="clear" w:color="auto" w:fill="E2EFD9" w:themeFill="accent6" w:themeFillTint="33"/>
            <w:vAlign w:val="center"/>
            <w:hideMark/>
          </w:tcPr>
          <w:p w14:paraId="7B62DA9B" w14:textId="77777777" w:rsidR="00044216" w:rsidRPr="002A461E" w:rsidRDefault="00044216" w:rsidP="008928C7">
            <w:pPr>
              <w:spacing w:after="0" w:line="240" w:lineRule="auto"/>
              <w:jc w:val="center"/>
              <w:rPr>
                <w:rFonts w:cs="Times New Roman"/>
                <w:b/>
                <w:bCs/>
                <w:sz w:val="18"/>
                <w:szCs w:val="18"/>
                <w:lang w:eastAsia="ro-RO"/>
              </w:rPr>
            </w:pPr>
            <w:r w:rsidRPr="002A461E">
              <w:rPr>
                <w:rFonts w:cs="Times New Roman"/>
                <w:b/>
                <w:bCs/>
                <w:sz w:val="18"/>
                <w:szCs w:val="18"/>
                <w:lang w:eastAsia="ro-RO"/>
              </w:rPr>
              <w:t>Explicaţii cu privire la răspunsul la întrebarea cheie</w:t>
            </w:r>
          </w:p>
        </w:tc>
      </w:tr>
      <w:tr w:rsidR="002A461E" w:rsidRPr="002A461E" w14:paraId="00469389" w14:textId="77777777" w:rsidTr="008928C7">
        <w:trPr>
          <w:trHeight w:val="454"/>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561C15E0"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Specifică Măsurabilă</w:t>
            </w:r>
          </w:p>
        </w:tc>
        <w:tc>
          <w:tcPr>
            <w:tcW w:w="0" w:type="auto"/>
            <w:tcBorders>
              <w:top w:val="single" w:sz="18" w:space="0" w:color="000000"/>
              <w:left w:val="nil"/>
              <w:bottom w:val="single" w:sz="4" w:space="0" w:color="auto"/>
              <w:right w:val="single" w:sz="4" w:space="0" w:color="auto"/>
            </w:tcBorders>
            <w:vAlign w:val="center"/>
            <w:hideMark/>
          </w:tcPr>
          <w:p w14:paraId="0E801330"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Se adresează unui(unor) anumit(e) habitat(e) / specii?</w:t>
            </w:r>
          </w:p>
        </w:tc>
        <w:tc>
          <w:tcPr>
            <w:tcW w:w="0" w:type="auto"/>
            <w:tcBorders>
              <w:top w:val="single" w:sz="18" w:space="0" w:color="000000"/>
              <w:left w:val="nil"/>
              <w:bottom w:val="single" w:sz="4" w:space="0" w:color="auto"/>
              <w:right w:val="single" w:sz="4" w:space="0" w:color="auto"/>
            </w:tcBorders>
            <w:vAlign w:val="center"/>
            <w:hideMark/>
          </w:tcPr>
          <w:p w14:paraId="626CBFA0"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010036E5"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Se adresează speciilor și habitatelor de interes comunitar ce se regăsesc pe suprafața Amenajamentului Silvic</w:t>
            </w:r>
          </w:p>
        </w:tc>
      </w:tr>
      <w:tr w:rsidR="002A461E" w:rsidRPr="002A461E" w14:paraId="6A275DB1"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2E96A5EB"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646801B8"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Poate fi utilă şi altor habitate / specii?</w:t>
            </w:r>
          </w:p>
        </w:tc>
        <w:tc>
          <w:tcPr>
            <w:tcW w:w="0" w:type="auto"/>
            <w:tcBorders>
              <w:top w:val="nil"/>
              <w:left w:val="nil"/>
              <w:bottom w:val="single" w:sz="4" w:space="0" w:color="auto"/>
              <w:right w:val="single" w:sz="4" w:space="0" w:color="auto"/>
            </w:tcBorders>
            <w:vAlign w:val="center"/>
            <w:hideMark/>
          </w:tcPr>
          <w:p w14:paraId="0516E004"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599CA9B5"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Măsurile pot menține/îmbunătăți starea de conservare și a altor habitate/specii de interes comunitar(ex.: habitatele forestiere, specii de păsări, nevertebrate)</w:t>
            </w:r>
          </w:p>
        </w:tc>
      </w:tr>
      <w:tr w:rsidR="002A461E" w:rsidRPr="002A461E" w14:paraId="0F3D7D25"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03424072"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1FAF1388"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Se adresează unui parametru al Obiectivului de conservare?</w:t>
            </w:r>
          </w:p>
        </w:tc>
        <w:tc>
          <w:tcPr>
            <w:tcW w:w="0" w:type="auto"/>
            <w:tcBorders>
              <w:top w:val="nil"/>
              <w:left w:val="nil"/>
              <w:bottom w:val="single" w:sz="4" w:space="0" w:color="auto"/>
              <w:right w:val="single" w:sz="4" w:space="0" w:color="auto"/>
            </w:tcBorders>
            <w:vAlign w:val="center"/>
            <w:hideMark/>
          </w:tcPr>
          <w:p w14:paraId="1A8D1224"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30FDAF5E"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Măsurile se adresează tuturor parametrilor impacatați de lucrările propuse de Amenajamentul Silvic</w:t>
            </w:r>
          </w:p>
        </w:tc>
      </w:tr>
      <w:tr w:rsidR="002A461E" w:rsidRPr="002A461E" w14:paraId="5B4DA287"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44F6BFAB"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4923EB0C"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Se adresează unui impact semnificativ identificat pentru proiect?</w:t>
            </w:r>
          </w:p>
        </w:tc>
        <w:tc>
          <w:tcPr>
            <w:tcW w:w="0" w:type="auto"/>
            <w:tcBorders>
              <w:top w:val="nil"/>
              <w:left w:val="nil"/>
              <w:bottom w:val="single" w:sz="4" w:space="0" w:color="auto"/>
              <w:right w:val="single" w:sz="4" w:space="0" w:color="auto"/>
            </w:tcBorders>
            <w:vAlign w:val="center"/>
            <w:hideMark/>
          </w:tcPr>
          <w:p w14:paraId="01FD02BB"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625E6B77"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În urma aplicării măsurilor de evitare a impactului, se estimează ca implementarea lucrărilor propuse de Amenajamentul Silvic va avea un impact nesemnificativ</w:t>
            </w:r>
          </w:p>
        </w:tc>
      </w:tr>
      <w:tr w:rsidR="002A461E" w:rsidRPr="002A461E" w14:paraId="22A95369"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4C60EDE8"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3D93C775"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Sunt definite dimensiunile constructive ale măsurii (înălţime, lungime, lăţime etc)?</w:t>
            </w:r>
          </w:p>
        </w:tc>
        <w:tc>
          <w:tcPr>
            <w:tcW w:w="0" w:type="auto"/>
            <w:tcBorders>
              <w:top w:val="nil"/>
              <w:left w:val="nil"/>
              <w:bottom w:val="single" w:sz="4" w:space="0" w:color="auto"/>
              <w:right w:val="single" w:sz="4" w:space="0" w:color="auto"/>
            </w:tcBorders>
            <w:vAlign w:val="center"/>
            <w:hideMark/>
          </w:tcPr>
          <w:p w14:paraId="695795BD"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NU</w:t>
            </w:r>
          </w:p>
        </w:tc>
        <w:tc>
          <w:tcPr>
            <w:tcW w:w="0" w:type="auto"/>
            <w:tcBorders>
              <w:top w:val="nil"/>
              <w:left w:val="nil"/>
              <w:bottom w:val="single" w:sz="4" w:space="0" w:color="auto"/>
              <w:right w:val="single" w:sz="18" w:space="0" w:color="000000"/>
            </w:tcBorders>
            <w:vAlign w:val="center"/>
            <w:hideMark/>
          </w:tcPr>
          <w:p w14:paraId="60186360"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Amenajamentul Silvic nu prevede lucrări de construcție</w:t>
            </w:r>
          </w:p>
        </w:tc>
      </w:tr>
      <w:tr w:rsidR="002A461E" w:rsidRPr="002A461E" w14:paraId="7455C6D8"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54F1AE72"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56BE3A4F"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Poate fi cuantificată contribuţia la reducerea impactului?</w:t>
            </w:r>
          </w:p>
        </w:tc>
        <w:tc>
          <w:tcPr>
            <w:tcW w:w="0" w:type="auto"/>
            <w:tcBorders>
              <w:top w:val="nil"/>
              <w:left w:val="nil"/>
              <w:bottom w:val="single" w:sz="4" w:space="0" w:color="auto"/>
              <w:right w:val="single" w:sz="4" w:space="0" w:color="auto"/>
            </w:tcBorders>
            <w:vAlign w:val="center"/>
            <w:hideMark/>
          </w:tcPr>
          <w:p w14:paraId="5ACFBBF1"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6E6A052F"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De exemplu, creșterea volumului de lemn mort / ha sau a numărului de arbori de biodiversitate / ha</w:t>
            </w:r>
          </w:p>
        </w:tc>
      </w:tr>
      <w:tr w:rsidR="002A461E" w:rsidRPr="002A461E" w14:paraId="058D6F12"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19BA4688"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1A307ED7"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Este definită unitatea de măsură în acord cu unitatea de măsură a parametrului Obiectivului de conservare?</w:t>
            </w:r>
          </w:p>
        </w:tc>
        <w:tc>
          <w:tcPr>
            <w:tcW w:w="0" w:type="auto"/>
            <w:tcBorders>
              <w:top w:val="nil"/>
              <w:left w:val="nil"/>
              <w:bottom w:val="single" w:sz="4" w:space="0" w:color="auto"/>
              <w:right w:val="single" w:sz="4" w:space="0" w:color="auto"/>
            </w:tcBorders>
            <w:vAlign w:val="center"/>
            <w:hideMark/>
          </w:tcPr>
          <w:p w14:paraId="517EB0C2"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044FD43A"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Pentru fiecare parametru impactat, cuantificarea se face corspunzător(ex.: ha, mc / ha)</w:t>
            </w:r>
          </w:p>
        </w:tc>
      </w:tr>
      <w:tr w:rsidR="002A461E" w:rsidRPr="002A461E" w14:paraId="0FF54B7A" w14:textId="77777777" w:rsidTr="008928C7">
        <w:trPr>
          <w:trHeight w:val="454"/>
        </w:trPr>
        <w:tc>
          <w:tcPr>
            <w:tcW w:w="0" w:type="auto"/>
            <w:vMerge/>
            <w:tcBorders>
              <w:top w:val="nil"/>
              <w:left w:val="single" w:sz="18" w:space="0" w:color="000000"/>
              <w:bottom w:val="single" w:sz="18" w:space="0" w:color="000000"/>
              <w:right w:val="single" w:sz="4" w:space="0" w:color="auto"/>
            </w:tcBorders>
            <w:vAlign w:val="center"/>
            <w:hideMark/>
          </w:tcPr>
          <w:p w14:paraId="1DEAA948"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18" w:space="0" w:color="000000"/>
              <w:right w:val="single" w:sz="4" w:space="0" w:color="auto"/>
            </w:tcBorders>
            <w:vAlign w:val="center"/>
            <w:hideMark/>
          </w:tcPr>
          <w:p w14:paraId="4E6CFB48"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Modul de cuantificare permite stabilirea unui indicator ce poate fi monitorizat pe durata aplicării măsurii?</w:t>
            </w:r>
          </w:p>
        </w:tc>
        <w:tc>
          <w:tcPr>
            <w:tcW w:w="0" w:type="auto"/>
            <w:tcBorders>
              <w:top w:val="nil"/>
              <w:left w:val="nil"/>
              <w:bottom w:val="single" w:sz="18" w:space="0" w:color="000000"/>
              <w:right w:val="single" w:sz="4" w:space="0" w:color="auto"/>
            </w:tcBorders>
            <w:vAlign w:val="center"/>
            <w:hideMark/>
          </w:tcPr>
          <w:p w14:paraId="45F0E7FA"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46002E19"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Anual, se va urmări prin sistemul de monitorizare a măsurilor de evitare a impactului, modul în care indicatorii evoluează</w:t>
            </w:r>
          </w:p>
        </w:tc>
      </w:tr>
      <w:tr w:rsidR="002A461E" w:rsidRPr="002A461E" w14:paraId="57734FCB" w14:textId="77777777" w:rsidTr="008928C7">
        <w:trPr>
          <w:trHeight w:val="454"/>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505D4B5B"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Aplicabil/ă Relevant/ă</w:t>
            </w:r>
          </w:p>
        </w:tc>
        <w:tc>
          <w:tcPr>
            <w:tcW w:w="0" w:type="auto"/>
            <w:tcBorders>
              <w:top w:val="single" w:sz="18" w:space="0" w:color="000000"/>
              <w:left w:val="nil"/>
              <w:bottom w:val="single" w:sz="4" w:space="0" w:color="auto"/>
              <w:right w:val="single" w:sz="4" w:space="0" w:color="auto"/>
            </w:tcBorders>
            <w:vAlign w:val="center"/>
            <w:hideMark/>
          </w:tcPr>
          <w:p w14:paraId="2620B934"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Există dovezi privind posibilitatea practică de realizare / implementare a măsurii?</w:t>
            </w:r>
          </w:p>
        </w:tc>
        <w:tc>
          <w:tcPr>
            <w:tcW w:w="0" w:type="auto"/>
            <w:tcBorders>
              <w:top w:val="single" w:sz="18" w:space="0" w:color="000000"/>
              <w:left w:val="nil"/>
              <w:bottom w:val="single" w:sz="4" w:space="0" w:color="auto"/>
              <w:right w:val="single" w:sz="4" w:space="0" w:color="auto"/>
            </w:tcBorders>
            <w:vAlign w:val="center"/>
            <w:hideMark/>
          </w:tcPr>
          <w:p w14:paraId="506DBCE2"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1CF3FE66"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La nivelul fondului forestier național, măsurile de evitare a impactului au fost aplicate și în cadrul altor Amenajamente Silvice</w:t>
            </w:r>
          </w:p>
        </w:tc>
      </w:tr>
      <w:tr w:rsidR="002A461E" w:rsidRPr="002A461E" w14:paraId="239D8322"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7DC8F62F"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2199684E"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Există dovezi ale aplicării şi funcţionării acestei măsuri în trecut?</w:t>
            </w:r>
          </w:p>
        </w:tc>
        <w:tc>
          <w:tcPr>
            <w:tcW w:w="0" w:type="auto"/>
            <w:tcBorders>
              <w:top w:val="nil"/>
              <w:left w:val="nil"/>
              <w:bottom w:val="single" w:sz="4" w:space="0" w:color="auto"/>
              <w:right w:val="single" w:sz="4" w:space="0" w:color="auto"/>
            </w:tcBorders>
            <w:vAlign w:val="center"/>
            <w:hideMark/>
          </w:tcPr>
          <w:p w14:paraId="15433C4D"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4F6CFFC8"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La nivelul fondului forestier național, măsurile de evitare a impactului au fost aplicate și în cadrul altor Amenajamente Silvice</w:t>
            </w:r>
          </w:p>
        </w:tc>
      </w:tr>
      <w:tr w:rsidR="002A461E" w:rsidRPr="002A461E" w14:paraId="7AB6FA70"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6CBC8345"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1704D8B1"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Poate fi realizată această măsură fără costuri disproporţionate?</w:t>
            </w:r>
          </w:p>
        </w:tc>
        <w:tc>
          <w:tcPr>
            <w:tcW w:w="0" w:type="auto"/>
            <w:tcBorders>
              <w:top w:val="nil"/>
              <w:left w:val="nil"/>
              <w:bottom w:val="single" w:sz="4" w:space="0" w:color="auto"/>
              <w:right w:val="single" w:sz="4" w:space="0" w:color="auto"/>
            </w:tcBorders>
            <w:vAlign w:val="center"/>
            <w:hideMark/>
          </w:tcPr>
          <w:p w14:paraId="2FF9C40F"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1BE35169"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Unele măsuri implică costuri suplimentare de implementare, altele fiind integrate în procesele de aplicare a lucrărilor propuse(ex.: organizarea șantierelor de exploatare forestieră)</w:t>
            </w:r>
          </w:p>
        </w:tc>
      </w:tr>
      <w:tr w:rsidR="002A461E" w:rsidRPr="002A461E" w14:paraId="24B8FCF8" w14:textId="77777777" w:rsidTr="008928C7">
        <w:trPr>
          <w:trHeight w:val="454"/>
        </w:trPr>
        <w:tc>
          <w:tcPr>
            <w:tcW w:w="0" w:type="auto"/>
            <w:vMerge/>
            <w:tcBorders>
              <w:top w:val="nil"/>
              <w:left w:val="single" w:sz="18" w:space="0" w:color="000000"/>
              <w:bottom w:val="single" w:sz="8" w:space="0" w:color="000000"/>
              <w:right w:val="single" w:sz="4" w:space="0" w:color="auto"/>
            </w:tcBorders>
            <w:vAlign w:val="center"/>
            <w:hideMark/>
          </w:tcPr>
          <w:p w14:paraId="58B29DF6"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4" w:space="0" w:color="auto"/>
              <w:right w:val="single" w:sz="4" w:space="0" w:color="auto"/>
            </w:tcBorders>
            <w:vAlign w:val="center"/>
            <w:hideMark/>
          </w:tcPr>
          <w:p w14:paraId="5762C932"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Este cea mai bună măsură aplicabilă pentru impactul identificat?</w:t>
            </w:r>
          </w:p>
        </w:tc>
        <w:tc>
          <w:tcPr>
            <w:tcW w:w="0" w:type="auto"/>
            <w:tcBorders>
              <w:top w:val="nil"/>
              <w:left w:val="nil"/>
              <w:bottom w:val="single" w:sz="4" w:space="0" w:color="auto"/>
              <w:right w:val="single" w:sz="4" w:space="0" w:color="auto"/>
            </w:tcBorders>
            <w:vAlign w:val="center"/>
            <w:hideMark/>
          </w:tcPr>
          <w:p w14:paraId="03CD7369"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7BD13A5D"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Au fost alese cele mai eficiente măsuri sub raport cost / menținerea sau îmbunătățirea stării de conservare a speciilor de interes comunitar</w:t>
            </w:r>
          </w:p>
        </w:tc>
      </w:tr>
      <w:tr w:rsidR="002A461E" w:rsidRPr="002A461E" w14:paraId="5E4B157F" w14:textId="77777777" w:rsidTr="008928C7">
        <w:trPr>
          <w:trHeight w:val="454"/>
        </w:trPr>
        <w:tc>
          <w:tcPr>
            <w:tcW w:w="0" w:type="auto"/>
            <w:vMerge/>
            <w:tcBorders>
              <w:top w:val="nil"/>
              <w:left w:val="single" w:sz="18" w:space="0" w:color="000000"/>
              <w:bottom w:val="single" w:sz="18" w:space="0" w:color="000000"/>
              <w:right w:val="single" w:sz="4" w:space="0" w:color="auto"/>
            </w:tcBorders>
            <w:vAlign w:val="center"/>
            <w:hideMark/>
          </w:tcPr>
          <w:p w14:paraId="67CD813F"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18" w:space="0" w:color="000000"/>
              <w:right w:val="single" w:sz="4" w:space="0" w:color="auto"/>
            </w:tcBorders>
            <w:vAlign w:val="center"/>
            <w:hideMark/>
          </w:tcPr>
          <w:p w14:paraId="51E42ED8"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Poate conduce la un impact rezidual nesemnificativ?</w:t>
            </w:r>
          </w:p>
        </w:tc>
        <w:tc>
          <w:tcPr>
            <w:tcW w:w="0" w:type="auto"/>
            <w:tcBorders>
              <w:top w:val="nil"/>
              <w:left w:val="nil"/>
              <w:bottom w:val="single" w:sz="18" w:space="0" w:color="000000"/>
              <w:right w:val="single" w:sz="4" w:space="0" w:color="auto"/>
            </w:tcBorders>
            <w:vAlign w:val="center"/>
            <w:hideMark/>
          </w:tcPr>
          <w:p w14:paraId="39E5EFF5"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45335B87"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În urma aplicării măsurilor prevăzute impactul rezidual este nesemnificativ </w:t>
            </w:r>
          </w:p>
        </w:tc>
      </w:tr>
      <w:tr w:rsidR="002A461E" w:rsidRPr="002A461E" w14:paraId="51E7C368" w14:textId="77777777" w:rsidTr="008928C7">
        <w:trPr>
          <w:trHeight w:val="454"/>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01847F9C"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Încadrată în timp</w:t>
            </w:r>
          </w:p>
        </w:tc>
        <w:tc>
          <w:tcPr>
            <w:tcW w:w="0" w:type="auto"/>
            <w:tcBorders>
              <w:top w:val="single" w:sz="18" w:space="0" w:color="000000"/>
              <w:left w:val="nil"/>
              <w:bottom w:val="single" w:sz="4" w:space="0" w:color="auto"/>
              <w:right w:val="single" w:sz="4" w:space="0" w:color="auto"/>
            </w:tcBorders>
            <w:vAlign w:val="center"/>
            <w:hideMark/>
          </w:tcPr>
          <w:p w14:paraId="53202850"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Este menţionată clar etapa proiectului în care se realizează / implementează?</w:t>
            </w:r>
          </w:p>
        </w:tc>
        <w:tc>
          <w:tcPr>
            <w:tcW w:w="0" w:type="auto"/>
            <w:tcBorders>
              <w:top w:val="single" w:sz="18" w:space="0" w:color="000000"/>
              <w:left w:val="nil"/>
              <w:bottom w:val="single" w:sz="4" w:space="0" w:color="auto"/>
              <w:right w:val="single" w:sz="4" w:space="0" w:color="auto"/>
            </w:tcBorders>
            <w:vAlign w:val="center"/>
            <w:hideMark/>
          </w:tcPr>
          <w:p w14:paraId="13B75816"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7BBB0CD2"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Măsurile se vor implementa conform "Calendarului privind implementarea şi monitorizarea măsurilor de reducere a impactului"</w:t>
            </w:r>
          </w:p>
        </w:tc>
      </w:tr>
      <w:tr w:rsidR="00525625" w:rsidRPr="002A461E" w14:paraId="6839765A" w14:textId="77777777" w:rsidTr="008928C7">
        <w:trPr>
          <w:trHeight w:val="454"/>
        </w:trPr>
        <w:tc>
          <w:tcPr>
            <w:tcW w:w="0" w:type="auto"/>
            <w:vMerge/>
            <w:tcBorders>
              <w:top w:val="nil"/>
              <w:left w:val="single" w:sz="18" w:space="0" w:color="000000"/>
              <w:bottom w:val="single" w:sz="18" w:space="0" w:color="000000"/>
              <w:right w:val="single" w:sz="4" w:space="0" w:color="auto"/>
            </w:tcBorders>
            <w:vAlign w:val="center"/>
            <w:hideMark/>
          </w:tcPr>
          <w:p w14:paraId="43405502" w14:textId="77777777" w:rsidR="00044216" w:rsidRPr="002A461E" w:rsidRDefault="00044216" w:rsidP="008928C7">
            <w:pPr>
              <w:spacing w:after="0" w:line="240" w:lineRule="auto"/>
              <w:rPr>
                <w:rFonts w:cs="Times New Roman"/>
                <w:sz w:val="18"/>
                <w:szCs w:val="18"/>
                <w:lang w:eastAsia="ro-RO"/>
              </w:rPr>
            </w:pPr>
          </w:p>
        </w:tc>
        <w:tc>
          <w:tcPr>
            <w:tcW w:w="0" w:type="auto"/>
            <w:tcBorders>
              <w:top w:val="nil"/>
              <w:left w:val="nil"/>
              <w:bottom w:val="single" w:sz="18" w:space="0" w:color="000000"/>
              <w:right w:val="single" w:sz="4" w:space="0" w:color="auto"/>
            </w:tcBorders>
            <w:vAlign w:val="center"/>
            <w:hideMark/>
          </w:tcPr>
          <w:p w14:paraId="1609FA9B"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Este menţionată clar etapa proiectului în care sunt obţinute rezultatele scontate? Exită un interval de timp anume?</w:t>
            </w:r>
          </w:p>
        </w:tc>
        <w:tc>
          <w:tcPr>
            <w:tcW w:w="0" w:type="auto"/>
            <w:tcBorders>
              <w:top w:val="nil"/>
              <w:left w:val="nil"/>
              <w:bottom w:val="single" w:sz="18" w:space="0" w:color="000000"/>
              <w:right w:val="single" w:sz="4" w:space="0" w:color="auto"/>
            </w:tcBorders>
            <w:vAlign w:val="center"/>
            <w:hideMark/>
          </w:tcPr>
          <w:p w14:paraId="17DFCDB9"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7FE3FBA2" w14:textId="77777777" w:rsidR="00044216" w:rsidRPr="002A461E" w:rsidRDefault="00044216" w:rsidP="008928C7">
            <w:pPr>
              <w:spacing w:after="0" w:line="240" w:lineRule="auto"/>
              <w:jc w:val="center"/>
              <w:rPr>
                <w:rFonts w:cs="Times New Roman"/>
                <w:sz w:val="18"/>
                <w:szCs w:val="18"/>
                <w:lang w:eastAsia="ro-RO"/>
              </w:rPr>
            </w:pPr>
            <w:r w:rsidRPr="002A461E">
              <w:rPr>
                <w:rFonts w:cs="Times New Roman"/>
                <w:sz w:val="18"/>
                <w:szCs w:val="18"/>
                <w:lang w:eastAsia="ro-RO"/>
              </w:rPr>
              <w:t>Măsurile vor fi aplicate în perioada de aplicare a Amenajamentului Silvic</w:t>
            </w:r>
          </w:p>
        </w:tc>
      </w:tr>
    </w:tbl>
    <w:p w14:paraId="7F7E4850" w14:textId="77777777" w:rsidR="00044216" w:rsidRPr="002A461E" w:rsidRDefault="00044216" w:rsidP="00044216">
      <w:pPr>
        <w:ind w:firstLine="708"/>
      </w:pPr>
    </w:p>
    <w:p w14:paraId="0C52BF8D" w14:textId="77777777" w:rsidR="00044216" w:rsidRPr="002A461E" w:rsidRDefault="00044216" w:rsidP="00044216">
      <w:pPr>
        <w:pStyle w:val="Heading1"/>
        <w:numPr>
          <w:ilvl w:val="0"/>
          <w:numId w:val="14"/>
        </w:numPr>
        <w:tabs>
          <w:tab w:val="clear" w:pos="1080"/>
          <w:tab w:val="num" w:pos="720"/>
        </w:tabs>
        <w:ind w:left="720"/>
        <w:rPr>
          <w:color w:val="auto"/>
          <w:sz w:val="36"/>
        </w:rPr>
      </w:pPr>
      <w:bookmarkStart w:id="311" w:name="_Toc146632813"/>
      <w:bookmarkStart w:id="312" w:name="_Toc158637560"/>
      <w:bookmarkStart w:id="313" w:name="_Toc160265565"/>
      <w:bookmarkStart w:id="314" w:name="_Toc160868765"/>
      <w:bookmarkStart w:id="315" w:name="_Toc178675215"/>
      <w:bookmarkStart w:id="316" w:name="_Toc181705038"/>
      <w:bookmarkStart w:id="317" w:name="_Toc192065514"/>
      <w:bookmarkStart w:id="318" w:name="_Toc193372159"/>
      <w:bookmarkStart w:id="319" w:name="_Toc227673466"/>
      <w:bookmarkStart w:id="320" w:name="_Toc237439293"/>
      <w:bookmarkStart w:id="321" w:name="_Toc1074806"/>
      <w:r w:rsidRPr="002A461E">
        <w:rPr>
          <w:color w:val="auto"/>
          <w:sz w:val="36"/>
        </w:rPr>
        <w:lastRenderedPageBreak/>
        <w:t>Monitorizarea măsurilor de prevenire, evitare și reducere a impactului</w:t>
      </w:r>
      <w:bookmarkEnd w:id="311"/>
      <w:bookmarkEnd w:id="312"/>
      <w:bookmarkEnd w:id="313"/>
      <w:bookmarkEnd w:id="314"/>
      <w:bookmarkEnd w:id="315"/>
      <w:bookmarkEnd w:id="316"/>
      <w:bookmarkEnd w:id="317"/>
      <w:bookmarkEnd w:id="318"/>
      <w:bookmarkEnd w:id="319"/>
      <w:bookmarkEnd w:id="320"/>
      <w:r w:rsidRPr="002A461E">
        <w:rPr>
          <w:color w:val="auto"/>
          <w:sz w:val="36"/>
        </w:rPr>
        <w:t xml:space="preserve"> </w:t>
      </w:r>
      <w:bookmarkEnd w:id="321"/>
    </w:p>
    <w:p w14:paraId="5D8B3EBD" w14:textId="77777777" w:rsidR="00044216" w:rsidRPr="002A461E" w:rsidRDefault="00044216" w:rsidP="00044216"/>
    <w:p w14:paraId="41F2D38B" w14:textId="77777777" w:rsidR="00044216" w:rsidRPr="002A461E" w:rsidRDefault="00044216" w:rsidP="003D653F">
      <w:pPr>
        <w:pStyle w:val="Caption"/>
        <w:keepNext/>
        <w:spacing w:after="0"/>
        <w:rPr>
          <w:color w:val="auto"/>
          <w:sz w:val="22"/>
          <w:szCs w:val="22"/>
        </w:rPr>
      </w:pPr>
      <w:r w:rsidRPr="002A461E">
        <w:rPr>
          <w:color w:val="auto"/>
          <w:sz w:val="22"/>
          <w:szCs w:val="22"/>
        </w:rPr>
        <w:t>Tabel monitorizarea măsurilor de Prevenire/ Evitare/ Reducere a impactului</w:t>
      </w:r>
    </w:p>
    <w:tbl>
      <w:tblPr>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1560"/>
        <w:gridCol w:w="1417"/>
        <w:gridCol w:w="709"/>
        <w:gridCol w:w="1296"/>
        <w:gridCol w:w="968"/>
        <w:gridCol w:w="936"/>
        <w:gridCol w:w="778"/>
        <w:gridCol w:w="941"/>
        <w:gridCol w:w="1034"/>
        <w:gridCol w:w="993"/>
        <w:gridCol w:w="1330"/>
        <w:gridCol w:w="901"/>
      </w:tblGrid>
      <w:tr w:rsidR="002A461E" w:rsidRPr="002A461E" w14:paraId="3C897F2E" w14:textId="77777777" w:rsidTr="009F0A9A">
        <w:trPr>
          <w:trHeight w:val="1138"/>
          <w:tblHeader/>
        </w:trPr>
        <w:tc>
          <w:tcPr>
            <w:tcW w:w="1129" w:type="dxa"/>
            <w:tcBorders>
              <w:top w:val="single" w:sz="18" w:space="0" w:color="auto"/>
              <w:left w:val="single" w:sz="18" w:space="0" w:color="auto"/>
              <w:bottom w:val="single" w:sz="12" w:space="0" w:color="auto"/>
            </w:tcBorders>
            <w:shd w:val="clear" w:color="auto" w:fill="E2EFD9" w:themeFill="accent6" w:themeFillTint="33"/>
            <w:noWrap/>
            <w:vAlign w:val="center"/>
            <w:hideMark/>
          </w:tcPr>
          <w:p w14:paraId="1BAA5124" w14:textId="3E2B35F4" w:rsidR="00044216" w:rsidRPr="002A461E" w:rsidRDefault="00044216" w:rsidP="003D653F">
            <w:pPr>
              <w:spacing w:after="0" w:line="240" w:lineRule="auto"/>
              <w:ind w:left="-57" w:right="-57"/>
              <w:jc w:val="center"/>
              <w:rPr>
                <w:b/>
                <w:bCs/>
                <w:sz w:val="16"/>
                <w:szCs w:val="16"/>
                <w:lang w:eastAsia="ro-RO"/>
              </w:rPr>
            </w:pPr>
            <w:bookmarkStart w:id="322" w:name="_Hlk239919830"/>
            <w:r w:rsidRPr="002A461E">
              <w:rPr>
                <w:b/>
                <w:bCs/>
                <w:sz w:val="16"/>
                <w:szCs w:val="16"/>
                <w:lang w:eastAsia="ro-RO"/>
              </w:rPr>
              <w:t>ANP</w:t>
            </w:r>
            <w:r w:rsidR="008928C7" w:rsidRPr="002A461E">
              <w:rPr>
                <w:b/>
                <w:bCs/>
                <w:sz w:val="16"/>
                <w:szCs w:val="16"/>
                <w:lang w:eastAsia="ro-RO"/>
              </w:rPr>
              <w:t>IC</w:t>
            </w:r>
          </w:p>
        </w:tc>
        <w:tc>
          <w:tcPr>
            <w:tcW w:w="1560" w:type="dxa"/>
            <w:tcBorders>
              <w:top w:val="single" w:sz="18" w:space="0" w:color="auto"/>
              <w:bottom w:val="single" w:sz="12" w:space="0" w:color="auto"/>
            </w:tcBorders>
            <w:shd w:val="clear" w:color="auto" w:fill="E2EFD9" w:themeFill="accent6" w:themeFillTint="33"/>
            <w:vAlign w:val="center"/>
            <w:hideMark/>
          </w:tcPr>
          <w:p w14:paraId="6FF79D27"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Obiectiv de</w:t>
            </w:r>
            <w:r w:rsidRPr="002A461E">
              <w:rPr>
                <w:b/>
                <w:bCs/>
                <w:sz w:val="16"/>
                <w:szCs w:val="16"/>
                <w:lang w:eastAsia="ro-RO"/>
              </w:rPr>
              <w:br/>
              <w:t>conservare/</w:t>
            </w:r>
            <w:r w:rsidRPr="002A461E">
              <w:rPr>
                <w:b/>
                <w:bCs/>
                <w:sz w:val="16"/>
                <w:szCs w:val="16"/>
                <w:lang w:eastAsia="ro-RO"/>
              </w:rPr>
              <w:br/>
              <w:t>Specia/</w:t>
            </w:r>
            <w:r w:rsidRPr="002A461E">
              <w:rPr>
                <w:b/>
                <w:bCs/>
                <w:sz w:val="16"/>
                <w:szCs w:val="16"/>
                <w:lang w:eastAsia="ro-RO"/>
              </w:rPr>
              <w:br/>
              <w:t>habitatul</w:t>
            </w:r>
            <w:r w:rsidRPr="002A461E">
              <w:rPr>
                <w:b/>
                <w:bCs/>
                <w:sz w:val="16"/>
                <w:szCs w:val="16"/>
                <w:lang w:eastAsia="ro-RO"/>
              </w:rPr>
              <w:br/>
              <w:t>afectat/</w:t>
            </w:r>
            <w:r w:rsidRPr="002A461E">
              <w:rPr>
                <w:b/>
                <w:bCs/>
                <w:sz w:val="16"/>
                <w:szCs w:val="16"/>
                <w:lang w:eastAsia="ro-RO"/>
              </w:rPr>
              <w:br/>
              <w:t>parametru</w:t>
            </w:r>
          </w:p>
        </w:tc>
        <w:tc>
          <w:tcPr>
            <w:tcW w:w="1417" w:type="dxa"/>
            <w:tcBorders>
              <w:top w:val="single" w:sz="18" w:space="0" w:color="auto"/>
              <w:bottom w:val="single" w:sz="12" w:space="0" w:color="auto"/>
            </w:tcBorders>
            <w:shd w:val="clear" w:color="auto" w:fill="E2EFD9" w:themeFill="accent6" w:themeFillTint="33"/>
            <w:vAlign w:val="center"/>
            <w:hideMark/>
          </w:tcPr>
          <w:p w14:paraId="0954E186"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Forma de</w:t>
            </w:r>
            <w:r w:rsidRPr="002A461E">
              <w:rPr>
                <w:b/>
                <w:bCs/>
                <w:sz w:val="16"/>
                <w:szCs w:val="16"/>
                <w:lang w:eastAsia="ro-RO"/>
              </w:rPr>
              <w:br/>
              <w:t>impact</w:t>
            </w:r>
          </w:p>
        </w:tc>
        <w:tc>
          <w:tcPr>
            <w:tcW w:w="709" w:type="dxa"/>
            <w:tcBorders>
              <w:top w:val="single" w:sz="18" w:space="0" w:color="auto"/>
              <w:bottom w:val="single" w:sz="12" w:space="0" w:color="auto"/>
            </w:tcBorders>
            <w:shd w:val="clear" w:color="auto" w:fill="E2EFD9" w:themeFill="accent6" w:themeFillTint="33"/>
            <w:vAlign w:val="center"/>
            <w:hideMark/>
          </w:tcPr>
          <w:p w14:paraId="185C8B01"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Măsura de reducere</w:t>
            </w:r>
          </w:p>
        </w:tc>
        <w:tc>
          <w:tcPr>
            <w:tcW w:w="1296" w:type="dxa"/>
            <w:tcBorders>
              <w:top w:val="single" w:sz="18" w:space="0" w:color="auto"/>
              <w:bottom w:val="single" w:sz="12" w:space="0" w:color="auto"/>
            </w:tcBorders>
            <w:shd w:val="clear" w:color="auto" w:fill="E2EFD9" w:themeFill="accent6" w:themeFillTint="33"/>
            <w:vAlign w:val="center"/>
            <w:hideMark/>
          </w:tcPr>
          <w:p w14:paraId="314D571E"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Perioada</w:t>
            </w:r>
            <w:r w:rsidRPr="002A461E">
              <w:rPr>
                <w:b/>
                <w:bCs/>
                <w:sz w:val="16"/>
                <w:szCs w:val="16"/>
                <w:lang w:eastAsia="ro-RO"/>
              </w:rPr>
              <w:br/>
              <w:t>implementării</w:t>
            </w:r>
            <w:r w:rsidRPr="002A461E">
              <w:rPr>
                <w:b/>
                <w:bCs/>
                <w:sz w:val="16"/>
                <w:szCs w:val="16"/>
                <w:lang w:eastAsia="ro-RO"/>
              </w:rPr>
              <w:br/>
              <w:t>măsurii</w:t>
            </w:r>
          </w:p>
        </w:tc>
        <w:tc>
          <w:tcPr>
            <w:tcW w:w="968" w:type="dxa"/>
            <w:tcBorders>
              <w:top w:val="single" w:sz="18" w:space="0" w:color="auto"/>
              <w:bottom w:val="single" w:sz="12" w:space="0" w:color="auto"/>
            </w:tcBorders>
            <w:shd w:val="clear" w:color="auto" w:fill="E2EFD9" w:themeFill="accent6" w:themeFillTint="33"/>
            <w:vAlign w:val="center"/>
            <w:hideMark/>
          </w:tcPr>
          <w:p w14:paraId="7F13E4C0"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Locația</w:t>
            </w:r>
            <w:r w:rsidRPr="002A461E">
              <w:rPr>
                <w:b/>
                <w:bCs/>
                <w:sz w:val="16"/>
                <w:szCs w:val="16"/>
                <w:lang w:eastAsia="ro-RO"/>
              </w:rPr>
              <w:br/>
              <w:t>măsurii</w:t>
            </w:r>
          </w:p>
        </w:tc>
        <w:tc>
          <w:tcPr>
            <w:tcW w:w="936" w:type="dxa"/>
            <w:tcBorders>
              <w:top w:val="single" w:sz="18" w:space="0" w:color="auto"/>
              <w:bottom w:val="single" w:sz="12" w:space="0" w:color="auto"/>
            </w:tcBorders>
            <w:shd w:val="clear" w:color="auto" w:fill="E2EFD9" w:themeFill="accent6" w:themeFillTint="33"/>
            <w:vAlign w:val="center"/>
            <w:hideMark/>
          </w:tcPr>
          <w:p w14:paraId="393B8533"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Indicatori de</w:t>
            </w:r>
            <w:r w:rsidRPr="002A461E">
              <w:rPr>
                <w:b/>
                <w:bCs/>
                <w:sz w:val="16"/>
                <w:szCs w:val="16"/>
                <w:lang w:eastAsia="ro-RO"/>
              </w:rPr>
              <w:br/>
              <w:t>monitorizare</w:t>
            </w:r>
          </w:p>
        </w:tc>
        <w:tc>
          <w:tcPr>
            <w:tcW w:w="778" w:type="dxa"/>
            <w:tcBorders>
              <w:top w:val="single" w:sz="18" w:space="0" w:color="auto"/>
              <w:bottom w:val="single" w:sz="12" w:space="0" w:color="auto"/>
            </w:tcBorders>
            <w:shd w:val="clear" w:color="auto" w:fill="E2EFD9" w:themeFill="accent6" w:themeFillTint="33"/>
            <w:vAlign w:val="center"/>
            <w:hideMark/>
          </w:tcPr>
          <w:p w14:paraId="3B71BB49"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Unități de</w:t>
            </w:r>
            <w:r w:rsidRPr="002A461E">
              <w:rPr>
                <w:b/>
                <w:bCs/>
                <w:sz w:val="16"/>
                <w:szCs w:val="16"/>
                <w:lang w:eastAsia="ro-RO"/>
              </w:rPr>
              <w:br/>
              <w:t>măsură</w:t>
            </w:r>
          </w:p>
        </w:tc>
        <w:tc>
          <w:tcPr>
            <w:tcW w:w="941" w:type="dxa"/>
            <w:tcBorders>
              <w:top w:val="single" w:sz="18" w:space="0" w:color="auto"/>
              <w:bottom w:val="single" w:sz="12" w:space="0" w:color="auto"/>
            </w:tcBorders>
            <w:shd w:val="clear" w:color="auto" w:fill="E2EFD9" w:themeFill="accent6" w:themeFillTint="33"/>
            <w:vAlign w:val="center"/>
            <w:hideMark/>
          </w:tcPr>
          <w:p w14:paraId="152ABD7C"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Frecvența</w:t>
            </w:r>
            <w:r w:rsidRPr="002A461E">
              <w:rPr>
                <w:b/>
                <w:bCs/>
                <w:sz w:val="16"/>
                <w:szCs w:val="16"/>
                <w:lang w:eastAsia="ro-RO"/>
              </w:rPr>
              <w:br/>
              <w:t>monitorizării</w:t>
            </w:r>
          </w:p>
        </w:tc>
        <w:tc>
          <w:tcPr>
            <w:tcW w:w="1034" w:type="dxa"/>
            <w:tcBorders>
              <w:top w:val="single" w:sz="18" w:space="0" w:color="auto"/>
              <w:bottom w:val="single" w:sz="12" w:space="0" w:color="auto"/>
            </w:tcBorders>
            <w:shd w:val="clear" w:color="auto" w:fill="E2EFD9" w:themeFill="accent6" w:themeFillTint="33"/>
            <w:vAlign w:val="center"/>
            <w:hideMark/>
          </w:tcPr>
          <w:p w14:paraId="23B3E8FC"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Locații de</w:t>
            </w:r>
            <w:r w:rsidRPr="002A461E">
              <w:rPr>
                <w:b/>
                <w:bCs/>
                <w:sz w:val="16"/>
                <w:szCs w:val="16"/>
                <w:lang w:eastAsia="ro-RO"/>
              </w:rPr>
              <w:br/>
              <w:t>monitorizare</w:t>
            </w:r>
          </w:p>
        </w:tc>
        <w:tc>
          <w:tcPr>
            <w:tcW w:w="993" w:type="dxa"/>
            <w:tcBorders>
              <w:top w:val="single" w:sz="18" w:space="0" w:color="auto"/>
              <w:bottom w:val="single" w:sz="12" w:space="0" w:color="auto"/>
            </w:tcBorders>
            <w:shd w:val="clear" w:color="auto" w:fill="E2EFD9" w:themeFill="accent6" w:themeFillTint="33"/>
            <w:vAlign w:val="center"/>
            <w:hideMark/>
          </w:tcPr>
          <w:p w14:paraId="47FDC218"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Durata</w:t>
            </w:r>
            <w:r w:rsidRPr="002A461E">
              <w:rPr>
                <w:b/>
                <w:bCs/>
                <w:sz w:val="16"/>
                <w:szCs w:val="16"/>
                <w:lang w:eastAsia="ro-RO"/>
              </w:rPr>
              <w:br/>
              <w:t>monitorizării</w:t>
            </w:r>
          </w:p>
        </w:tc>
        <w:tc>
          <w:tcPr>
            <w:tcW w:w="1330" w:type="dxa"/>
            <w:tcBorders>
              <w:top w:val="single" w:sz="18" w:space="0" w:color="auto"/>
              <w:bottom w:val="single" w:sz="12" w:space="0" w:color="auto"/>
            </w:tcBorders>
            <w:shd w:val="clear" w:color="auto" w:fill="E2EFD9" w:themeFill="accent6" w:themeFillTint="33"/>
            <w:vAlign w:val="center"/>
            <w:hideMark/>
          </w:tcPr>
          <w:p w14:paraId="6D0BF58C"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Grad de</w:t>
            </w:r>
            <w:r w:rsidRPr="002A461E">
              <w:rPr>
                <w:b/>
                <w:bCs/>
                <w:sz w:val="16"/>
                <w:szCs w:val="16"/>
                <w:lang w:eastAsia="ro-RO"/>
              </w:rPr>
              <w:br/>
              <w:t>eficacitate a</w:t>
            </w:r>
            <w:r w:rsidRPr="002A461E">
              <w:rPr>
                <w:b/>
                <w:bCs/>
                <w:sz w:val="16"/>
                <w:szCs w:val="16"/>
                <w:lang w:eastAsia="ro-RO"/>
              </w:rPr>
              <w:br/>
              <w:t>măsurii</w:t>
            </w:r>
          </w:p>
        </w:tc>
        <w:tc>
          <w:tcPr>
            <w:tcW w:w="901" w:type="dxa"/>
            <w:tcBorders>
              <w:top w:val="single" w:sz="18" w:space="0" w:color="auto"/>
              <w:bottom w:val="single" w:sz="12" w:space="0" w:color="auto"/>
              <w:right w:val="single" w:sz="18" w:space="0" w:color="auto"/>
            </w:tcBorders>
            <w:shd w:val="clear" w:color="auto" w:fill="E2EFD9" w:themeFill="accent6" w:themeFillTint="33"/>
            <w:vAlign w:val="center"/>
            <w:hideMark/>
          </w:tcPr>
          <w:p w14:paraId="7ED7EC19" w14:textId="77777777" w:rsidR="00044216" w:rsidRPr="002A461E" w:rsidRDefault="00044216" w:rsidP="003D653F">
            <w:pPr>
              <w:spacing w:after="0" w:line="240" w:lineRule="auto"/>
              <w:ind w:left="-57" w:right="-57"/>
              <w:jc w:val="center"/>
              <w:rPr>
                <w:b/>
                <w:bCs/>
                <w:sz w:val="16"/>
                <w:szCs w:val="16"/>
                <w:lang w:eastAsia="ro-RO"/>
              </w:rPr>
            </w:pPr>
            <w:r w:rsidRPr="002A461E">
              <w:rPr>
                <w:b/>
                <w:bCs/>
                <w:sz w:val="16"/>
                <w:szCs w:val="16"/>
                <w:lang w:eastAsia="ro-RO"/>
              </w:rPr>
              <w:t>Responsabil</w:t>
            </w:r>
            <w:r w:rsidRPr="002A461E">
              <w:rPr>
                <w:b/>
                <w:bCs/>
                <w:sz w:val="16"/>
                <w:szCs w:val="16"/>
                <w:lang w:eastAsia="ro-RO"/>
              </w:rPr>
              <w:br/>
              <w:t>monitorizare</w:t>
            </w:r>
          </w:p>
        </w:tc>
      </w:tr>
      <w:tr w:rsidR="002A461E" w:rsidRPr="002A461E" w14:paraId="04412A8D" w14:textId="77777777" w:rsidTr="009F0A9A">
        <w:trPr>
          <w:trHeight w:val="1020"/>
        </w:trPr>
        <w:tc>
          <w:tcPr>
            <w:tcW w:w="1129" w:type="dxa"/>
            <w:vMerge w:val="restart"/>
            <w:tcBorders>
              <w:top w:val="single" w:sz="12" w:space="0" w:color="auto"/>
              <w:left w:val="single" w:sz="18" w:space="0" w:color="auto"/>
            </w:tcBorders>
            <w:noWrap/>
            <w:vAlign w:val="center"/>
            <w:hideMark/>
          </w:tcPr>
          <w:p w14:paraId="01E0EA8C"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ROSAC0122</w:t>
            </w:r>
          </w:p>
        </w:tc>
        <w:tc>
          <w:tcPr>
            <w:tcW w:w="1560" w:type="dxa"/>
            <w:vMerge w:val="restart"/>
            <w:tcBorders>
              <w:top w:val="single" w:sz="12" w:space="0" w:color="auto"/>
            </w:tcBorders>
            <w:vAlign w:val="center"/>
            <w:hideMark/>
          </w:tcPr>
          <w:p w14:paraId="14AC0ADF" w14:textId="4D0559AD" w:rsidR="009F0A9A" w:rsidRPr="002A461E" w:rsidRDefault="009F0A9A" w:rsidP="009F0A9A">
            <w:pPr>
              <w:spacing w:after="0" w:line="240" w:lineRule="auto"/>
              <w:jc w:val="center"/>
              <w:rPr>
                <w:b/>
                <w:bCs/>
                <w:i/>
                <w:iCs/>
                <w:sz w:val="16"/>
                <w:szCs w:val="16"/>
                <w:lang w:eastAsia="ro-RO"/>
                <w14:ligatures w14:val="none"/>
              </w:rPr>
            </w:pPr>
            <w:r w:rsidRPr="002A461E">
              <w:rPr>
                <w:b/>
                <w:bCs/>
                <w:sz w:val="16"/>
                <w:szCs w:val="16"/>
                <w:lang w:eastAsia="ro-RO"/>
                <w14:ligatures w14:val="none"/>
              </w:rPr>
              <w:t xml:space="preserve">9110 Păduri de fag de tip </w:t>
            </w:r>
            <w:r w:rsidRPr="002A461E">
              <w:rPr>
                <w:b/>
                <w:bCs/>
                <w:i/>
                <w:iCs/>
                <w:sz w:val="16"/>
                <w:szCs w:val="16"/>
                <w:lang w:eastAsia="ro-RO"/>
                <w14:ligatures w14:val="none"/>
              </w:rPr>
              <w:t>Luzulo – Fagetum</w:t>
            </w:r>
            <w:r w:rsidR="00D84A10" w:rsidRPr="002A461E">
              <w:rPr>
                <w:b/>
                <w:bCs/>
                <w:i/>
                <w:iCs/>
                <w:sz w:val="16"/>
                <w:szCs w:val="16"/>
                <w:lang w:eastAsia="ro-RO"/>
                <w14:ligatures w14:val="none"/>
              </w:rPr>
              <w:t>;</w:t>
            </w:r>
          </w:p>
          <w:p w14:paraId="614E14A4" w14:textId="77777777" w:rsidR="00D84A10" w:rsidRPr="002A461E" w:rsidRDefault="00D84A10" w:rsidP="009F0A9A">
            <w:pPr>
              <w:spacing w:after="0" w:line="240" w:lineRule="auto"/>
              <w:jc w:val="center"/>
              <w:rPr>
                <w:b/>
                <w:bCs/>
                <w:i/>
                <w:iCs/>
                <w:sz w:val="16"/>
                <w:szCs w:val="16"/>
                <w:lang w:eastAsia="ro-RO"/>
                <w14:ligatures w14:val="none"/>
              </w:rPr>
            </w:pPr>
          </w:p>
          <w:p w14:paraId="2729CD3A" w14:textId="44437C43" w:rsidR="009F0A9A" w:rsidRPr="002A461E" w:rsidRDefault="009F0A9A" w:rsidP="009F0A9A">
            <w:pPr>
              <w:spacing w:after="0" w:line="240" w:lineRule="auto"/>
              <w:jc w:val="center"/>
              <w:rPr>
                <w:b/>
                <w:bCs/>
                <w:sz w:val="16"/>
                <w:szCs w:val="16"/>
                <w:lang w:eastAsia="ro-RO"/>
                <w14:ligatures w14:val="none"/>
              </w:rPr>
            </w:pPr>
            <w:r w:rsidRPr="002A461E">
              <w:rPr>
                <w:b/>
                <w:bCs/>
                <w:sz w:val="16"/>
                <w:szCs w:val="16"/>
                <w:lang w:eastAsia="ro-RO"/>
                <w14:ligatures w14:val="none"/>
              </w:rPr>
              <w:t>91V0 Păduri dacice de fag (Symphyto - Fagion)</w:t>
            </w:r>
            <w:r w:rsidR="00D84A10" w:rsidRPr="002A461E">
              <w:rPr>
                <w:b/>
                <w:bCs/>
                <w:sz w:val="16"/>
                <w:szCs w:val="16"/>
                <w:lang w:eastAsia="ro-RO"/>
                <w14:ligatures w14:val="none"/>
              </w:rPr>
              <w:t>;</w:t>
            </w:r>
          </w:p>
          <w:p w14:paraId="6C02FAF7" w14:textId="77777777" w:rsidR="00D84A10" w:rsidRPr="002A461E" w:rsidRDefault="00D84A10" w:rsidP="009F0A9A">
            <w:pPr>
              <w:spacing w:after="0" w:line="240" w:lineRule="auto"/>
              <w:jc w:val="center"/>
              <w:rPr>
                <w:b/>
                <w:bCs/>
                <w:i/>
                <w:iCs/>
                <w:sz w:val="16"/>
                <w:szCs w:val="16"/>
                <w:lang w:eastAsia="ro-RO"/>
                <w14:ligatures w14:val="none"/>
              </w:rPr>
            </w:pPr>
          </w:p>
          <w:p w14:paraId="09B3029A" w14:textId="77777777" w:rsidR="009F0A9A" w:rsidRPr="002A461E" w:rsidRDefault="009F0A9A" w:rsidP="009F0A9A">
            <w:pPr>
              <w:spacing w:after="0" w:line="240" w:lineRule="auto"/>
              <w:jc w:val="center"/>
              <w:rPr>
                <w:b/>
                <w:bCs/>
                <w:sz w:val="16"/>
                <w:szCs w:val="16"/>
                <w:lang w:eastAsia="ro-RO"/>
                <w14:ligatures w14:val="none"/>
              </w:rPr>
            </w:pPr>
            <w:r w:rsidRPr="002A461E">
              <w:rPr>
                <w:b/>
                <w:bCs/>
                <w:sz w:val="16"/>
                <w:szCs w:val="16"/>
                <w:lang w:eastAsia="ro-RO"/>
                <w14:ligatures w14:val="none"/>
              </w:rPr>
              <w:t>9410 Păduri acidofile de molid (Picea) din etajul montan până în cel alpin (Vaccinio - Piceetea)</w:t>
            </w:r>
          </w:p>
          <w:p w14:paraId="2C92A060" w14:textId="2D561CDA" w:rsidR="00CF79A2" w:rsidRPr="002A461E" w:rsidRDefault="00CF79A2" w:rsidP="009F0A9A">
            <w:pPr>
              <w:spacing w:after="0" w:line="240" w:lineRule="auto"/>
              <w:rPr>
                <w:b/>
                <w:bCs/>
                <w:sz w:val="15"/>
                <w:szCs w:val="15"/>
                <w:lang w:eastAsia="ro-RO"/>
              </w:rPr>
            </w:pPr>
          </w:p>
        </w:tc>
        <w:tc>
          <w:tcPr>
            <w:tcW w:w="1417" w:type="dxa"/>
            <w:tcBorders>
              <w:top w:val="single" w:sz="12" w:space="0" w:color="auto"/>
            </w:tcBorders>
            <w:vAlign w:val="center"/>
            <w:hideMark/>
          </w:tcPr>
          <w:p w14:paraId="101F6077"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Prin soluțiile tehnice propuse pot fi eliminate speciile de arbori edificatoare pentru acest tip de habitat</w:t>
            </w:r>
          </w:p>
        </w:tc>
        <w:tc>
          <w:tcPr>
            <w:tcW w:w="709" w:type="dxa"/>
            <w:tcBorders>
              <w:top w:val="single" w:sz="12" w:space="0" w:color="auto"/>
            </w:tcBorders>
            <w:vAlign w:val="center"/>
            <w:hideMark/>
          </w:tcPr>
          <w:p w14:paraId="1EC47AB1"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M_1</w:t>
            </w:r>
          </w:p>
        </w:tc>
        <w:tc>
          <w:tcPr>
            <w:tcW w:w="1296" w:type="dxa"/>
            <w:tcBorders>
              <w:top w:val="single" w:sz="12" w:space="0" w:color="auto"/>
            </w:tcBorders>
            <w:vAlign w:val="center"/>
            <w:hideMark/>
          </w:tcPr>
          <w:p w14:paraId="72A39A63"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durata de valabilitate a amenjamentului silvic</w:t>
            </w:r>
          </w:p>
        </w:tc>
        <w:tc>
          <w:tcPr>
            <w:tcW w:w="968" w:type="dxa"/>
            <w:vMerge w:val="restart"/>
            <w:tcBorders>
              <w:top w:val="single" w:sz="12" w:space="0" w:color="auto"/>
            </w:tcBorders>
            <w:vAlign w:val="center"/>
            <w:hideMark/>
          </w:tcPr>
          <w:p w14:paraId="0966A9C0" w14:textId="0CF5C6F3" w:rsidR="00CF79A2" w:rsidRPr="002A461E" w:rsidRDefault="00CF79A2" w:rsidP="008928C7">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w:t>
            </w:r>
            <w:r w:rsidR="009F0A9A" w:rsidRPr="002A461E">
              <w:rPr>
                <w:b/>
                <w:bCs/>
                <w:sz w:val="16"/>
                <w:szCs w:val="16"/>
                <w:lang w:eastAsia="ro-RO"/>
              </w:rPr>
              <w:t xml:space="preserve">XII Mândra </w:t>
            </w:r>
            <w:r w:rsidRPr="002A461E">
              <w:rPr>
                <w:sz w:val="16"/>
                <w:szCs w:val="16"/>
                <w:lang w:eastAsia="ro-RO"/>
              </w:rPr>
              <w:t xml:space="preserve">ce se suprapune cu </w:t>
            </w:r>
            <w:r w:rsidRPr="002A461E">
              <w:rPr>
                <w:b/>
                <w:bCs/>
                <w:sz w:val="16"/>
                <w:szCs w:val="16"/>
                <w:lang w:eastAsia="ro-RO"/>
              </w:rPr>
              <w:t xml:space="preserve">ROSAC0122 Munții Făgăraș – </w:t>
            </w:r>
            <w:r w:rsidR="009F0A9A" w:rsidRPr="002A461E">
              <w:rPr>
                <w:b/>
                <w:bCs/>
                <w:sz w:val="16"/>
                <w:szCs w:val="16"/>
                <w:lang w:eastAsia="ro-RO"/>
              </w:rPr>
              <w:t>354,50</w:t>
            </w:r>
            <w:r w:rsidRPr="002A461E">
              <w:rPr>
                <w:b/>
                <w:bCs/>
                <w:sz w:val="16"/>
                <w:szCs w:val="16"/>
                <w:lang w:eastAsia="ro-RO"/>
              </w:rPr>
              <w:t xml:space="preserve"> ha</w:t>
            </w:r>
          </w:p>
        </w:tc>
        <w:tc>
          <w:tcPr>
            <w:tcW w:w="936" w:type="dxa"/>
            <w:tcBorders>
              <w:top w:val="single" w:sz="12" w:space="0" w:color="auto"/>
            </w:tcBorders>
            <w:vAlign w:val="center"/>
            <w:hideMark/>
          </w:tcPr>
          <w:p w14:paraId="428ADFE0"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Compoziția arboretelor</w:t>
            </w:r>
          </w:p>
        </w:tc>
        <w:tc>
          <w:tcPr>
            <w:tcW w:w="778" w:type="dxa"/>
            <w:tcBorders>
              <w:top w:val="single" w:sz="12" w:space="0" w:color="auto"/>
            </w:tcBorders>
            <w:vAlign w:val="center"/>
            <w:hideMark/>
          </w:tcPr>
          <w:p w14:paraId="64BB65E5"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  /ha</w:t>
            </w:r>
          </w:p>
        </w:tc>
        <w:tc>
          <w:tcPr>
            <w:tcW w:w="941" w:type="dxa"/>
            <w:tcBorders>
              <w:top w:val="single" w:sz="12" w:space="0" w:color="auto"/>
            </w:tcBorders>
            <w:vAlign w:val="center"/>
            <w:hideMark/>
          </w:tcPr>
          <w:p w14:paraId="0440F403"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restart"/>
            <w:tcBorders>
              <w:top w:val="single" w:sz="12" w:space="0" w:color="auto"/>
            </w:tcBorders>
            <w:vAlign w:val="center"/>
            <w:hideMark/>
          </w:tcPr>
          <w:p w14:paraId="4ADDC732" w14:textId="5964C5B9" w:rsidR="00CF79A2" w:rsidRPr="002A461E" w:rsidRDefault="00CF79A2" w:rsidP="008928C7">
            <w:pPr>
              <w:spacing w:after="0" w:line="240" w:lineRule="auto"/>
              <w:jc w:val="center"/>
              <w:rPr>
                <w:sz w:val="15"/>
                <w:szCs w:val="15"/>
                <w:lang w:eastAsia="ro-RO"/>
              </w:rPr>
            </w:pPr>
            <w:r w:rsidRPr="002A461E">
              <w:rPr>
                <w:sz w:val="16"/>
                <w:szCs w:val="16"/>
                <w:lang w:eastAsia="ro-RO"/>
              </w:rPr>
              <w:t xml:space="preserve">Toată suprafața planului AS al </w:t>
            </w:r>
            <w:r w:rsidR="009F0A9A" w:rsidRPr="002A461E">
              <w:rPr>
                <w:b/>
                <w:bCs/>
                <w:sz w:val="16"/>
                <w:szCs w:val="16"/>
                <w:lang w:eastAsia="ro-RO"/>
              </w:rPr>
              <w:t xml:space="preserve">U.P. XII Mândra </w:t>
            </w:r>
            <w:r w:rsidR="009F0A9A" w:rsidRPr="002A461E">
              <w:rPr>
                <w:sz w:val="16"/>
                <w:szCs w:val="16"/>
                <w:lang w:eastAsia="ro-RO"/>
              </w:rPr>
              <w:t>ce se suprapune cu</w:t>
            </w:r>
            <w:r w:rsidR="009F0A9A" w:rsidRPr="002A461E">
              <w:rPr>
                <w:b/>
                <w:bCs/>
                <w:sz w:val="16"/>
                <w:szCs w:val="16"/>
                <w:lang w:eastAsia="ro-RO"/>
              </w:rPr>
              <w:t xml:space="preserve"> ROSAC0122 Munții Făgăraș – 354,50 ha</w:t>
            </w:r>
          </w:p>
        </w:tc>
        <w:tc>
          <w:tcPr>
            <w:tcW w:w="993" w:type="dxa"/>
            <w:tcBorders>
              <w:top w:val="single" w:sz="12" w:space="0" w:color="auto"/>
            </w:tcBorders>
            <w:noWrap/>
            <w:vAlign w:val="center"/>
            <w:hideMark/>
          </w:tcPr>
          <w:p w14:paraId="392F942B"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10 ani</w:t>
            </w:r>
          </w:p>
        </w:tc>
        <w:tc>
          <w:tcPr>
            <w:tcW w:w="1330" w:type="dxa"/>
            <w:tcBorders>
              <w:top w:val="single" w:sz="12" w:space="0" w:color="auto"/>
            </w:tcBorders>
            <w:vAlign w:val="center"/>
            <w:hideMark/>
          </w:tcPr>
          <w:p w14:paraId="715408A4"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speciile caracteristice tipului natural fundamental de pădure / habitat Natura 2000 &gt; 70%</w:t>
            </w:r>
          </w:p>
        </w:tc>
        <w:tc>
          <w:tcPr>
            <w:tcW w:w="901" w:type="dxa"/>
            <w:tcBorders>
              <w:top w:val="single" w:sz="12" w:space="0" w:color="auto"/>
              <w:right w:val="single" w:sz="18" w:space="0" w:color="auto"/>
            </w:tcBorders>
            <w:vAlign w:val="center"/>
            <w:hideMark/>
          </w:tcPr>
          <w:p w14:paraId="3FDC5F4F"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029836E6" w14:textId="77777777" w:rsidTr="009F0A9A">
        <w:trPr>
          <w:trHeight w:val="1224"/>
        </w:trPr>
        <w:tc>
          <w:tcPr>
            <w:tcW w:w="1129" w:type="dxa"/>
            <w:vMerge/>
            <w:tcBorders>
              <w:left w:val="single" w:sz="18" w:space="0" w:color="auto"/>
            </w:tcBorders>
            <w:vAlign w:val="center"/>
            <w:hideMark/>
          </w:tcPr>
          <w:p w14:paraId="530A1653" w14:textId="77777777" w:rsidR="00CF79A2" w:rsidRPr="002A461E" w:rsidRDefault="00CF79A2" w:rsidP="008928C7">
            <w:pPr>
              <w:spacing w:after="0" w:line="240" w:lineRule="auto"/>
              <w:rPr>
                <w:b/>
                <w:bCs/>
                <w:sz w:val="15"/>
                <w:szCs w:val="15"/>
                <w:lang w:eastAsia="ro-RO"/>
              </w:rPr>
            </w:pPr>
          </w:p>
        </w:tc>
        <w:tc>
          <w:tcPr>
            <w:tcW w:w="1560" w:type="dxa"/>
            <w:vMerge/>
            <w:vAlign w:val="center"/>
            <w:hideMark/>
          </w:tcPr>
          <w:p w14:paraId="45074359" w14:textId="77777777" w:rsidR="00CF79A2" w:rsidRPr="002A461E" w:rsidRDefault="00CF79A2" w:rsidP="008928C7">
            <w:pPr>
              <w:spacing w:after="0" w:line="240" w:lineRule="auto"/>
              <w:rPr>
                <w:b/>
                <w:bCs/>
                <w:sz w:val="15"/>
                <w:szCs w:val="15"/>
                <w:lang w:eastAsia="ro-RO"/>
              </w:rPr>
            </w:pPr>
          </w:p>
        </w:tc>
        <w:tc>
          <w:tcPr>
            <w:tcW w:w="1417" w:type="dxa"/>
            <w:vAlign w:val="center"/>
            <w:hideMark/>
          </w:tcPr>
          <w:p w14:paraId="42AF74F7"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Extragerea arborilor de biodiversitate</w:t>
            </w:r>
          </w:p>
        </w:tc>
        <w:tc>
          <w:tcPr>
            <w:tcW w:w="709" w:type="dxa"/>
            <w:vAlign w:val="center"/>
            <w:hideMark/>
          </w:tcPr>
          <w:p w14:paraId="6026F415"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M_2</w:t>
            </w:r>
          </w:p>
        </w:tc>
        <w:tc>
          <w:tcPr>
            <w:tcW w:w="1296" w:type="dxa"/>
            <w:vAlign w:val="center"/>
            <w:hideMark/>
          </w:tcPr>
          <w:p w14:paraId="516EA6FD"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Pe perioada lucărilor de punere în valoare a masei lemnoase pe picior</w:t>
            </w:r>
          </w:p>
        </w:tc>
        <w:tc>
          <w:tcPr>
            <w:tcW w:w="968" w:type="dxa"/>
            <w:vMerge/>
            <w:vAlign w:val="center"/>
            <w:hideMark/>
          </w:tcPr>
          <w:p w14:paraId="1D091E31" w14:textId="77777777" w:rsidR="00CF79A2" w:rsidRPr="002A461E" w:rsidRDefault="00CF79A2" w:rsidP="008928C7">
            <w:pPr>
              <w:spacing w:after="0" w:line="240" w:lineRule="auto"/>
              <w:jc w:val="center"/>
              <w:rPr>
                <w:sz w:val="15"/>
                <w:szCs w:val="15"/>
                <w:lang w:eastAsia="ro-RO"/>
              </w:rPr>
            </w:pPr>
          </w:p>
        </w:tc>
        <w:tc>
          <w:tcPr>
            <w:tcW w:w="936" w:type="dxa"/>
            <w:vAlign w:val="center"/>
            <w:hideMark/>
          </w:tcPr>
          <w:p w14:paraId="01D7EEF5"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Prezența și localizarea "insulelor de îmbătrânire" (grupuri de arbori maturi care sunt exceptați de la exploatare pe termen nedefinit)</w:t>
            </w:r>
          </w:p>
        </w:tc>
        <w:tc>
          <w:tcPr>
            <w:tcW w:w="778" w:type="dxa"/>
            <w:vAlign w:val="center"/>
            <w:hideMark/>
          </w:tcPr>
          <w:p w14:paraId="53F6E679"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nr. de arbori maturi / ha</w:t>
            </w:r>
          </w:p>
        </w:tc>
        <w:tc>
          <w:tcPr>
            <w:tcW w:w="941" w:type="dxa"/>
            <w:vAlign w:val="center"/>
            <w:hideMark/>
          </w:tcPr>
          <w:p w14:paraId="41F49603"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ign w:val="center"/>
            <w:hideMark/>
          </w:tcPr>
          <w:p w14:paraId="5F2BCAB4" w14:textId="77777777" w:rsidR="00CF79A2" w:rsidRPr="002A461E" w:rsidRDefault="00CF79A2" w:rsidP="008928C7">
            <w:pPr>
              <w:spacing w:after="0" w:line="240" w:lineRule="auto"/>
              <w:jc w:val="center"/>
              <w:rPr>
                <w:sz w:val="15"/>
                <w:szCs w:val="15"/>
                <w:lang w:eastAsia="ro-RO"/>
              </w:rPr>
            </w:pPr>
          </w:p>
        </w:tc>
        <w:tc>
          <w:tcPr>
            <w:tcW w:w="993" w:type="dxa"/>
            <w:noWrap/>
            <w:vAlign w:val="center"/>
            <w:hideMark/>
          </w:tcPr>
          <w:p w14:paraId="2E0C3E86"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26C75A12"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nr de arbori maturi  / ha  nu va scădea sub 5</w:t>
            </w:r>
          </w:p>
        </w:tc>
        <w:tc>
          <w:tcPr>
            <w:tcW w:w="901" w:type="dxa"/>
            <w:tcBorders>
              <w:right w:val="single" w:sz="18" w:space="0" w:color="auto"/>
            </w:tcBorders>
            <w:vAlign w:val="center"/>
            <w:hideMark/>
          </w:tcPr>
          <w:p w14:paraId="48D731A4"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450C6162" w14:textId="77777777" w:rsidTr="009F0A9A">
        <w:trPr>
          <w:trHeight w:val="658"/>
        </w:trPr>
        <w:tc>
          <w:tcPr>
            <w:tcW w:w="1129" w:type="dxa"/>
            <w:vMerge/>
            <w:tcBorders>
              <w:left w:val="single" w:sz="18" w:space="0" w:color="auto"/>
            </w:tcBorders>
            <w:vAlign w:val="center"/>
            <w:hideMark/>
          </w:tcPr>
          <w:p w14:paraId="247ED2A0" w14:textId="77777777" w:rsidR="00CF79A2" w:rsidRPr="002A461E" w:rsidRDefault="00CF79A2" w:rsidP="008928C7">
            <w:pPr>
              <w:spacing w:after="0" w:line="240" w:lineRule="auto"/>
              <w:rPr>
                <w:b/>
                <w:bCs/>
                <w:sz w:val="15"/>
                <w:szCs w:val="15"/>
                <w:lang w:eastAsia="ro-RO"/>
              </w:rPr>
            </w:pPr>
          </w:p>
        </w:tc>
        <w:tc>
          <w:tcPr>
            <w:tcW w:w="1560" w:type="dxa"/>
            <w:vMerge/>
            <w:vAlign w:val="center"/>
            <w:hideMark/>
          </w:tcPr>
          <w:p w14:paraId="3062F907" w14:textId="77777777" w:rsidR="00CF79A2" w:rsidRPr="002A461E" w:rsidRDefault="00CF79A2" w:rsidP="008928C7">
            <w:pPr>
              <w:spacing w:after="0" w:line="240" w:lineRule="auto"/>
              <w:rPr>
                <w:b/>
                <w:bCs/>
                <w:sz w:val="15"/>
                <w:szCs w:val="15"/>
                <w:lang w:eastAsia="ro-RO"/>
              </w:rPr>
            </w:pPr>
          </w:p>
        </w:tc>
        <w:tc>
          <w:tcPr>
            <w:tcW w:w="1417" w:type="dxa"/>
            <w:vAlign w:val="center"/>
            <w:hideMark/>
          </w:tcPr>
          <w:p w14:paraId="5FF85529"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Reducerea volumului de lemn mort / ha</w:t>
            </w:r>
          </w:p>
        </w:tc>
        <w:tc>
          <w:tcPr>
            <w:tcW w:w="709" w:type="dxa"/>
            <w:vAlign w:val="center"/>
            <w:hideMark/>
          </w:tcPr>
          <w:p w14:paraId="54E7FB02"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M_3</w:t>
            </w:r>
          </w:p>
        </w:tc>
        <w:tc>
          <w:tcPr>
            <w:tcW w:w="1296" w:type="dxa"/>
            <w:vAlign w:val="center"/>
            <w:hideMark/>
          </w:tcPr>
          <w:p w14:paraId="629551E4"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Merge/>
            <w:vAlign w:val="center"/>
            <w:hideMark/>
          </w:tcPr>
          <w:p w14:paraId="157393B0" w14:textId="77777777" w:rsidR="00CF79A2" w:rsidRPr="002A461E" w:rsidRDefault="00CF79A2" w:rsidP="008928C7">
            <w:pPr>
              <w:spacing w:after="0" w:line="240" w:lineRule="auto"/>
              <w:jc w:val="center"/>
              <w:rPr>
                <w:sz w:val="15"/>
                <w:szCs w:val="15"/>
                <w:lang w:eastAsia="ro-RO"/>
              </w:rPr>
            </w:pPr>
          </w:p>
        </w:tc>
        <w:tc>
          <w:tcPr>
            <w:tcW w:w="936" w:type="dxa"/>
            <w:vAlign w:val="center"/>
            <w:hideMark/>
          </w:tcPr>
          <w:p w14:paraId="0DF58415"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Prezența lemnului mort</w:t>
            </w:r>
          </w:p>
        </w:tc>
        <w:tc>
          <w:tcPr>
            <w:tcW w:w="778" w:type="dxa"/>
            <w:vAlign w:val="center"/>
            <w:hideMark/>
          </w:tcPr>
          <w:p w14:paraId="1ED8D580"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mc / ha</w:t>
            </w:r>
          </w:p>
        </w:tc>
        <w:tc>
          <w:tcPr>
            <w:tcW w:w="941" w:type="dxa"/>
            <w:vAlign w:val="center"/>
            <w:hideMark/>
          </w:tcPr>
          <w:p w14:paraId="7F8347FE"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ign w:val="center"/>
            <w:hideMark/>
          </w:tcPr>
          <w:p w14:paraId="6A6DD9D3" w14:textId="77777777" w:rsidR="00CF79A2" w:rsidRPr="002A461E" w:rsidRDefault="00CF79A2" w:rsidP="008928C7">
            <w:pPr>
              <w:spacing w:after="0" w:line="240" w:lineRule="auto"/>
              <w:jc w:val="center"/>
              <w:rPr>
                <w:sz w:val="15"/>
                <w:szCs w:val="15"/>
                <w:lang w:eastAsia="ro-RO"/>
              </w:rPr>
            </w:pPr>
          </w:p>
        </w:tc>
        <w:tc>
          <w:tcPr>
            <w:tcW w:w="993" w:type="dxa"/>
            <w:noWrap/>
            <w:vAlign w:val="center"/>
            <w:hideMark/>
          </w:tcPr>
          <w:p w14:paraId="134A6BEA"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291AB7F1"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volumul de lemn mort / ha să nu scadă sub 20 mc /ha</w:t>
            </w:r>
          </w:p>
        </w:tc>
        <w:tc>
          <w:tcPr>
            <w:tcW w:w="901" w:type="dxa"/>
            <w:tcBorders>
              <w:right w:val="single" w:sz="18" w:space="0" w:color="auto"/>
            </w:tcBorders>
            <w:vAlign w:val="center"/>
            <w:hideMark/>
          </w:tcPr>
          <w:p w14:paraId="010F5A6B"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07E811B4" w14:textId="77777777" w:rsidTr="009F0A9A">
        <w:trPr>
          <w:trHeight w:val="1532"/>
        </w:trPr>
        <w:tc>
          <w:tcPr>
            <w:tcW w:w="1129" w:type="dxa"/>
            <w:vMerge/>
            <w:tcBorders>
              <w:left w:val="single" w:sz="18" w:space="0" w:color="auto"/>
            </w:tcBorders>
            <w:vAlign w:val="center"/>
            <w:hideMark/>
          </w:tcPr>
          <w:p w14:paraId="0700D462" w14:textId="77777777" w:rsidR="00CF79A2" w:rsidRPr="002A461E" w:rsidRDefault="00CF79A2" w:rsidP="008928C7">
            <w:pPr>
              <w:spacing w:after="0" w:line="240" w:lineRule="auto"/>
              <w:rPr>
                <w:b/>
                <w:bCs/>
                <w:sz w:val="15"/>
                <w:szCs w:val="15"/>
                <w:lang w:eastAsia="ro-RO"/>
              </w:rPr>
            </w:pPr>
          </w:p>
        </w:tc>
        <w:tc>
          <w:tcPr>
            <w:tcW w:w="1560" w:type="dxa"/>
            <w:vAlign w:val="center"/>
            <w:hideMark/>
          </w:tcPr>
          <w:p w14:paraId="263CBF52" w14:textId="77777777" w:rsidR="00B70AC2" w:rsidRPr="002A461E" w:rsidRDefault="00CF79A2" w:rsidP="008928C7">
            <w:pPr>
              <w:spacing w:after="0" w:line="240" w:lineRule="auto"/>
              <w:jc w:val="center"/>
              <w:rPr>
                <w:b/>
                <w:bCs/>
                <w:i/>
                <w:iCs/>
                <w:sz w:val="16"/>
                <w:szCs w:val="16"/>
                <w:lang w:eastAsia="ro-RO"/>
              </w:rPr>
            </w:pPr>
            <w:r w:rsidRPr="002A461E">
              <w:rPr>
                <w:b/>
                <w:bCs/>
                <w:sz w:val="16"/>
                <w:szCs w:val="16"/>
                <w:lang w:eastAsia="ro-RO"/>
              </w:rPr>
              <w:t xml:space="preserve">1354* </w:t>
            </w:r>
            <w:r w:rsidRPr="002A461E">
              <w:rPr>
                <w:b/>
                <w:bCs/>
                <w:i/>
                <w:iCs/>
                <w:sz w:val="16"/>
                <w:szCs w:val="16"/>
                <w:lang w:eastAsia="ro-RO"/>
              </w:rPr>
              <w:t xml:space="preserve">Ursus arctos, </w:t>
            </w:r>
            <w:r w:rsidRPr="002A461E">
              <w:rPr>
                <w:b/>
                <w:bCs/>
                <w:sz w:val="16"/>
                <w:szCs w:val="16"/>
                <w:lang w:eastAsia="ro-RO"/>
              </w:rPr>
              <w:t>1352*</w:t>
            </w:r>
            <w:r w:rsidRPr="002A461E">
              <w:rPr>
                <w:b/>
                <w:bCs/>
                <w:i/>
                <w:iCs/>
                <w:sz w:val="16"/>
                <w:szCs w:val="16"/>
                <w:lang w:eastAsia="ro-RO"/>
              </w:rPr>
              <w:t xml:space="preserve"> Canis lupus,</w:t>
            </w:r>
          </w:p>
          <w:p w14:paraId="45E06222" w14:textId="0384703B" w:rsidR="00CF79A2" w:rsidRPr="002A461E" w:rsidRDefault="00B70AC2" w:rsidP="008928C7">
            <w:pPr>
              <w:spacing w:after="0" w:line="240" w:lineRule="auto"/>
              <w:jc w:val="center"/>
              <w:rPr>
                <w:b/>
                <w:bCs/>
                <w:sz w:val="15"/>
                <w:szCs w:val="15"/>
                <w:lang w:eastAsia="ro-RO"/>
              </w:rPr>
            </w:pPr>
            <w:r w:rsidRPr="002A461E">
              <w:rPr>
                <w:rFonts w:cs="Times New Roman"/>
                <w:b/>
                <w:bCs/>
                <w:sz w:val="16"/>
                <w:szCs w:val="16"/>
                <w:lang w:eastAsia="ro-RO"/>
              </w:rPr>
              <w:t>Lynx lynx</w:t>
            </w:r>
            <w:r w:rsidR="00CF79A2" w:rsidRPr="002A461E">
              <w:rPr>
                <w:b/>
                <w:bCs/>
                <w:i/>
                <w:iCs/>
                <w:sz w:val="16"/>
                <w:szCs w:val="16"/>
                <w:lang w:eastAsia="ro-RO"/>
              </w:rPr>
              <w:t xml:space="preserve"> </w:t>
            </w:r>
          </w:p>
        </w:tc>
        <w:tc>
          <w:tcPr>
            <w:tcW w:w="1417" w:type="dxa"/>
            <w:vAlign w:val="center"/>
            <w:hideMark/>
          </w:tcPr>
          <w:p w14:paraId="4C218479"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 xml:space="preserve">temporar, </w:t>
            </w:r>
            <w:r w:rsidRPr="002A461E">
              <w:rPr>
                <w:b/>
                <w:bCs/>
                <w:sz w:val="15"/>
                <w:szCs w:val="15"/>
                <w:lang w:eastAsia="ro-RO"/>
              </w:rPr>
              <w:t>suprafața</w:t>
            </w:r>
            <w:r w:rsidRPr="002A461E">
              <w:rPr>
                <w:sz w:val="15"/>
                <w:szCs w:val="15"/>
                <w:lang w:eastAsia="ro-RO"/>
              </w:rPr>
              <w:t xml:space="preserve"> habitatului specific speciei se micșorează</w:t>
            </w:r>
          </w:p>
        </w:tc>
        <w:tc>
          <w:tcPr>
            <w:tcW w:w="709" w:type="dxa"/>
            <w:vAlign w:val="center"/>
            <w:hideMark/>
          </w:tcPr>
          <w:p w14:paraId="3CE3F2CB"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M_4</w:t>
            </w:r>
          </w:p>
        </w:tc>
        <w:tc>
          <w:tcPr>
            <w:tcW w:w="1296" w:type="dxa"/>
            <w:vAlign w:val="center"/>
            <w:hideMark/>
          </w:tcPr>
          <w:p w14:paraId="0FE6319D"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perioadele de colectare a masei lemnoase consemnate în autorizația de exploatare a partizilor constituite în baza APV-urilor</w:t>
            </w:r>
          </w:p>
        </w:tc>
        <w:tc>
          <w:tcPr>
            <w:tcW w:w="968" w:type="dxa"/>
            <w:vAlign w:val="center"/>
            <w:hideMark/>
          </w:tcPr>
          <w:p w14:paraId="0D09FBAD" w14:textId="03C9C22D" w:rsidR="00CF79A2" w:rsidRPr="002A461E" w:rsidRDefault="00B70AC2" w:rsidP="008928C7">
            <w:pPr>
              <w:spacing w:after="0" w:line="240" w:lineRule="auto"/>
              <w:jc w:val="center"/>
              <w:rPr>
                <w:sz w:val="15"/>
                <w:szCs w:val="15"/>
                <w:lang w:eastAsia="ro-RO"/>
              </w:rPr>
            </w:pPr>
            <w:r w:rsidRPr="002A461E">
              <w:rPr>
                <w:rFonts w:cs="Times New Roman"/>
                <w:sz w:val="16"/>
                <w:szCs w:val="16"/>
                <w:lang w:eastAsia="ro-RO"/>
              </w:rPr>
              <w:t xml:space="preserve">Toată suprafața planului AS al </w:t>
            </w:r>
            <w:r w:rsidRPr="002A461E">
              <w:rPr>
                <w:rFonts w:cs="Times New Roman"/>
                <w:b/>
                <w:bCs/>
                <w:sz w:val="16"/>
                <w:szCs w:val="16"/>
                <w:lang w:eastAsia="ro-RO"/>
              </w:rPr>
              <w:t>U.P. XII Mândra</w:t>
            </w:r>
            <w:r w:rsidRPr="002A461E">
              <w:rPr>
                <w:rFonts w:cs="Times New Roman"/>
                <w:sz w:val="16"/>
                <w:szCs w:val="16"/>
                <w:lang w:eastAsia="ro-RO"/>
              </w:rPr>
              <w:t xml:space="preserve"> ce se suprapune cu </w:t>
            </w:r>
            <w:r w:rsidRPr="002A461E">
              <w:rPr>
                <w:rFonts w:cs="Times New Roman"/>
                <w:b/>
                <w:bCs/>
                <w:sz w:val="16"/>
                <w:szCs w:val="16"/>
                <w:lang w:eastAsia="ro-RO"/>
              </w:rPr>
              <w:t>ROSAC0122 Munții Făgăraș – 354,50 ha,</w:t>
            </w:r>
            <w:r w:rsidRPr="002A461E">
              <w:rPr>
                <w:rFonts w:cs="Times New Roman"/>
                <w:b/>
                <w:bCs/>
                <w:sz w:val="16"/>
                <w:szCs w:val="16"/>
                <w:lang w:val="en-GB"/>
              </w:rPr>
              <w:t xml:space="preserve"> ROSCI0303 </w:t>
            </w:r>
            <w:r w:rsidRPr="002A461E">
              <w:rPr>
                <w:rFonts w:cs="Times New Roman"/>
                <w:b/>
                <w:bCs/>
                <w:i/>
                <w:sz w:val="16"/>
                <w:szCs w:val="16"/>
                <w:lang w:val="en-GB"/>
              </w:rPr>
              <w:t>Hârtibaciu Sud-Est</w:t>
            </w:r>
            <w:r w:rsidRPr="002A461E">
              <w:rPr>
                <w:rFonts w:cs="Times New Roman"/>
                <w:b/>
                <w:bCs/>
                <w:sz w:val="16"/>
                <w:szCs w:val="16"/>
              </w:rPr>
              <w:t xml:space="preserve"> </w:t>
            </w:r>
            <w:r w:rsidRPr="002A461E">
              <w:rPr>
                <w:rFonts w:cs="Times New Roman"/>
                <w:sz w:val="16"/>
                <w:szCs w:val="16"/>
              </w:rPr>
              <w:t>-</w:t>
            </w:r>
            <w:r w:rsidRPr="002A461E">
              <w:rPr>
                <w:rFonts w:cs="Times New Roman"/>
                <w:b/>
                <w:bCs/>
                <w:sz w:val="16"/>
                <w:szCs w:val="16"/>
              </w:rPr>
              <w:t xml:space="preserve">110,68ha si </w:t>
            </w:r>
            <w:r w:rsidRPr="002A461E">
              <w:rPr>
                <w:rFonts w:cs="Times New Roman"/>
                <w:b/>
                <w:bCs/>
                <w:sz w:val="16"/>
                <w:szCs w:val="16"/>
                <w:lang w:val="en-GB"/>
              </w:rPr>
              <w:t xml:space="preserve">ROSAC0352 </w:t>
            </w:r>
            <w:r w:rsidRPr="002A461E">
              <w:rPr>
                <w:rFonts w:cs="Times New Roman"/>
                <w:b/>
                <w:bCs/>
                <w:i/>
                <w:sz w:val="16"/>
                <w:szCs w:val="16"/>
                <w:lang w:val="en-GB"/>
              </w:rPr>
              <w:t>Perșani</w:t>
            </w:r>
            <w:r w:rsidRPr="002A461E">
              <w:rPr>
                <w:rFonts w:cs="Times New Roman"/>
                <w:b/>
                <w:bCs/>
                <w:sz w:val="16"/>
                <w:szCs w:val="16"/>
              </w:rPr>
              <w:t xml:space="preserve"> </w:t>
            </w:r>
            <w:r w:rsidRPr="002A461E">
              <w:rPr>
                <w:rFonts w:cs="Times New Roman"/>
                <w:sz w:val="16"/>
                <w:szCs w:val="16"/>
              </w:rPr>
              <w:t>-</w:t>
            </w:r>
            <w:r w:rsidRPr="002A461E">
              <w:rPr>
                <w:rFonts w:cs="Times New Roman"/>
                <w:b/>
                <w:bCs/>
                <w:sz w:val="16"/>
                <w:szCs w:val="16"/>
              </w:rPr>
              <w:t>111,00 ha</w:t>
            </w:r>
          </w:p>
        </w:tc>
        <w:tc>
          <w:tcPr>
            <w:tcW w:w="936" w:type="dxa"/>
            <w:vAlign w:val="center"/>
            <w:hideMark/>
          </w:tcPr>
          <w:p w14:paraId="5308D2B2"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interzicerea autorizării parchetelor de exploatare alăturate, simultan</w:t>
            </w:r>
          </w:p>
        </w:tc>
        <w:tc>
          <w:tcPr>
            <w:tcW w:w="778" w:type="dxa"/>
            <w:vAlign w:val="center"/>
            <w:hideMark/>
          </w:tcPr>
          <w:p w14:paraId="1487CF02"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ha</w:t>
            </w:r>
          </w:p>
        </w:tc>
        <w:tc>
          <w:tcPr>
            <w:tcW w:w="941" w:type="dxa"/>
            <w:vAlign w:val="center"/>
            <w:hideMark/>
          </w:tcPr>
          <w:p w14:paraId="391D391F" w14:textId="77777777" w:rsidR="00CF79A2" w:rsidRPr="002A461E" w:rsidRDefault="00CF79A2" w:rsidP="008928C7">
            <w:pPr>
              <w:spacing w:after="0" w:line="240" w:lineRule="auto"/>
              <w:jc w:val="center"/>
              <w:rPr>
                <w:b/>
                <w:bCs/>
                <w:sz w:val="15"/>
                <w:szCs w:val="15"/>
                <w:lang w:eastAsia="ro-RO"/>
              </w:rPr>
            </w:pPr>
            <w:r w:rsidRPr="002A461E">
              <w:rPr>
                <w:b/>
                <w:bCs/>
                <w:sz w:val="15"/>
                <w:szCs w:val="15"/>
                <w:lang w:eastAsia="ro-RO"/>
              </w:rPr>
              <w:t xml:space="preserve">anual - </w:t>
            </w:r>
            <w:r w:rsidRPr="002A461E">
              <w:rPr>
                <w:sz w:val="15"/>
                <w:szCs w:val="15"/>
                <w:lang w:eastAsia="ro-RO"/>
              </w:rPr>
              <w:t>oridecâte ori se execută lucrări de exploatare a masei lemnoase pe picior</w:t>
            </w:r>
          </w:p>
        </w:tc>
        <w:tc>
          <w:tcPr>
            <w:tcW w:w="1034" w:type="dxa"/>
            <w:vAlign w:val="center"/>
            <w:hideMark/>
          </w:tcPr>
          <w:p w14:paraId="31253959" w14:textId="0ABA453F" w:rsidR="00CF79A2" w:rsidRPr="002A461E" w:rsidRDefault="00B70AC2" w:rsidP="008928C7">
            <w:pPr>
              <w:spacing w:after="0" w:line="240" w:lineRule="auto"/>
              <w:jc w:val="center"/>
              <w:rPr>
                <w:sz w:val="15"/>
                <w:szCs w:val="15"/>
                <w:lang w:eastAsia="ro-RO"/>
              </w:rPr>
            </w:pPr>
            <w:r w:rsidRPr="002A461E">
              <w:rPr>
                <w:rFonts w:cs="Times New Roman"/>
                <w:sz w:val="16"/>
                <w:szCs w:val="16"/>
                <w:lang w:eastAsia="ro-RO"/>
              </w:rPr>
              <w:t xml:space="preserve">Toată suprafața planului AS al </w:t>
            </w:r>
            <w:r w:rsidRPr="002A461E">
              <w:rPr>
                <w:rFonts w:cs="Times New Roman"/>
                <w:b/>
                <w:bCs/>
                <w:sz w:val="16"/>
                <w:szCs w:val="16"/>
                <w:lang w:eastAsia="ro-RO"/>
              </w:rPr>
              <w:t>U.P. XII Mândra</w:t>
            </w:r>
            <w:r w:rsidRPr="002A461E">
              <w:rPr>
                <w:rFonts w:cs="Times New Roman"/>
                <w:sz w:val="16"/>
                <w:szCs w:val="16"/>
                <w:lang w:eastAsia="ro-RO"/>
              </w:rPr>
              <w:t xml:space="preserve"> ce se suprapune cu </w:t>
            </w:r>
            <w:r w:rsidRPr="002A461E">
              <w:rPr>
                <w:rFonts w:cs="Times New Roman"/>
                <w:b/>
                <w:bCs/>
                <w:sz w:val="16"/>
                <w:szCs w:val="16"/>
                <w:lang w:eastAsia="ro-RO"/>
              </w:rPr>
              <w:t>ROSAC0122 Munții Făgăraș – 354,50 ha,</w:t>
            </w:r>
            <w:r w:rsidRPr="002A461E">
              <w:rPr>
                <w:rFonts w:cs="Times New Roman"/>
                <w:b/>
                <w:bCs/>
                <w:sz w:val="16"/>
                <w:szCs w:val="16"/>
                <w:lang w:val="en-GB"/>
              </w:rPr>
              <w:t xml:space="preserve"> ROSCI0303 </w:t>
            </w:r>
            <w:r w:rsidRPr="002A461E">
              <w:rPr>
                <w:rFonts w:cs="Times New Roman"/>
                <w:b/>
                <w:bCs/>
                <w:i/>
                <w:sz w:val="16"/>
                <w:szCs w:val="16"/>
                <w:lang w:val="en-GB"/>
              </w:rPr>
              <w:t>Hârtibaciu Sud-Est</w:t>
            </w:r>
            <w:r w:rsidRPr="002A461E">
              <w:rPr>
                <w:rFonts w:cs="Times New Roman"/>
                <w:b/>
                <w:bCs/>
                <w:sz w:val="16"/>
                <w:szCs w:val="16"/>
              </w:rPr>
              <w:t xml:space="preserve"> </w:t>
            </w:r>
            <w:r w:rsidRPr="002A461E">
              <w:rPr>
                <w:rFonts w:cs="Times New Roman"/>
                <w:sz w:val="16"/>
                <w:szCs w:val="16"/>
              </w:rPr>
              <w:t>-</w:t>
            </w:r>
            <w:r w:rsidRPr="002A461E">
              <w:rPr>
                <w:rFonts w:cs="Times New Roman"/>
                <w:b/>
                <w:bCs/>
                <w:sz w:val="16"/>
                <w:szCs w:val="16"/>
              </w:rPr>
              <w:t xml:space="preserve">110,68ha si </w:t>
            </w:r>
            <w:r w:rsidRPr="002A461E">
              <w:rPr>
                <w:rFonts w:cs="Times New Roman"/>
                <w:b/>
                <w:bCs/>
                <w:sz w:val="16"/>
                <w:szCs w:val="16"/>
                <w:lang w:val="en-GB"/>
              </w:rPr>
              <w:t xml:space="preserve">ROSAC0352 </w:t>
            </w:r>
            <w:r w:rsidRPr="002A461E">
              <w:rPr>
                <w:rFonts w:cs="Times New Roman"/>
                <w:b/>
                <w:bCs/>
                <w:i/>
                <w:sz w:val="16"/>
                <w:szCs w:val="16"/>
                <w:lang w:val="en-GB"/>
              </w:rPr>
              <w:t>Perșani</w:t>
            </w:r>
            <w:r w:rsidRPr="002A461E">
              <w:rPr>
                <w:rFonts w:cs="Times New Roman"/>
                <w:b/>
                <w:bCs/>
                <w:sz w:val="16"/>
                <w:szCs w:val="16"/>
              </w:rPr>
              <w:t xml:space="preserve"> </w:t>
            </w:r>
            <w:r w:rsidRPr="002A461E">
              <w:rPr>
                <w:rFonts w:cs="Times New Roman"/>
                <w:sz w:val="16"/>
                <w:szCs w:val="16"/>
              </w:rPr>
              <w:t>-</w:t>
            </w:r>
            <w:r w:rsidRPr="002A461E">
              <w:rPr>
                <w:rFonts w:cs="Times New Roman"/>
                <w:b/>
                <w:bCs/>
                <w:sz w:val="16"/>
                <w:szCs w:val="16"/>
              </w:rPr>
              <w:t>111,00 ha</w:t>
            </w:r>
          </w:p>
        </w:tc>
        <w:tc>
          <w:tcPr>
            <w:tcW w:w="993" w:type="dxa"/>
            <w:noWrap/>
            <w:vAlign w:val="center"/>
            <w:hideMark/>
          </w:tcPr>
          <w:p w14:paraId="7C15D210"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6C289BA2"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parchetele de exploatare a masei lemnoase nu sunt alăturate</w:t>
            </w:r>
          </w:p>
        </w:tc>
        <w:tc>
          <w:tcPr>
            <w:tcW w:w="901" w:type="dxa"/>
            <w:tcBorders>
              <w:right w:val="single" w:sz="18" w:space="0" w:color="auto"/>
            </w:tcBorders>
            <w:vAlign w:val="center"/>
            <w:hideMark/>
          </w:tcPr>
          <w:p w14:paraId="6CE77E60" w14:textId="77777777" w:rsidR="00CF79A2" w:rsidRPr="002A461E" w:rsidRDefault="00CF79A2" w:rsidP="008928C7">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392FE40B" w14:textId="77777777" w:rsidTr="009F0A9A">
        <w:trPr>
          <w:trHeight w:val="1532"/>
        </w:trPr>
        <w:tc>
          <w:tcPr>
            <w:tcW w:w="1129" w:type="dxa"/>
            <w:tcBorders>
              <w:left w:val="single" w:sz="18" w:space="0" w:color="auto"/>
            </w:tcBorders>
            <w:vAlign w:val="center"/>
          </w:tcPr>
          <w:p w14:paraId="47EFD427" w14:textId="77777777" w:rsidR="007D35C0" w:rsidRPr="002A461E" w:rsidRDefault="007D35C0" w:rsidP="007D35C0">
            <w:pPr>
              <w:spacing w:after="0" w:line="240" w:lineRule="auto"/>
              <w:rPr>
                <w:b/>
                <w:bCs/>
                <w:sz w:val="15"/>
                <w:szCs w:val="15"/>
                <w:lang w:eastAsia="ro-RO"/>
              </w:rPr>
            </w:pPr>
          </w:p>
        </w:tc>
        <w:tc>
          <w:tcPr>
            <w:tcW w:w="1560" w:type="dxa"/>
            <w:vAlign w:val="center"/>
          </w:tcPr>
          <w:p w14:paraId="56AAC165" w14:textId="21B25611" w:rsidR="007D35C0" w:rsidRPr="002A461E" w:rsidRDefault="007D35C0" w:rsidP="007D35C0">
            <w:pPr>
              <w:spacing w:after="0" w:line="240" w:lineRule="auto"/>
              <w:jc w:val="center"/>
              <w:rPr>
                <w:b/>
                <w:bCs/>
                <w:sz w:val="16"/>
                <w:szCs w:val="16"/>
                <w:lang w:eastAsia="ro-RO"/>
              </w:rPr>
            </w:pPr>
            <w:r w:rsidRPr="002A461E">
              <w:rPr>
                <w:b/>
                <w:bCs/>
                <w:sz w:val="16"/>
                <w:szCs w:val="16"/>
                <w:lang w:eastAsia="ro-RO"/>
              </w:rPr>
              <w:t xml:space="preserve">1193 </w:t>
            </w:r>
            <w:r w:rsidRPr="002A461E">
              <w:rPr>
                <w:b/>
                <w:bCs/>
                <w:i/>
                <w:iCs/>
                <w:sz w:val="16"/>
                <w:szCs w:val="16"/>
                <w:lang w:eastAsia="ro-RO"/>
              </w:rPr>
              <w:t>Bombina variegata</w:t>
            </w:r>
          </w:p>
        </w:tc>
        <w:tc>
          <w:tcPr>
            <w:tcW w:w="1417" w:type="dxa"/>
            <w:vAlign w:val="center"/>
          </w:tcPr>
          <w:p w14:paraId="6FCA28BD" w14:textId="519C946E" w:rsidR="007D35C0" w:rsidRPr="002A461E" w:rsidRDefault="007D35C0" w:rsidP="007D35C0">
            <w:pPr>
              <w:spacing w:after="0" w:line="240" w:lineRule="auto"/>
              <w:jc w:val="center"/>
              <w:rPr>
                <w:sz w:val="15"/>
                <w:szCs w:val="15"/>
                <w:lang w:eastAsia="ro-RO"/>
              </w:rPr>
            </w:pPr>
            <w:r w:rsidRPr="002A461E">
              <w:rPr>
                <w:sz w:val="16"/>
                <w:szCs w:val="16"/>
                <w:lang w:eastAsia="ro-RO"/>
                <w14:ligatures w14:val="none"/>
              </w:rPr>
              <w:t>distrugerea bălților permanente / temporare, ce reprezintă habitat favorabil de reproducere</w:t>
            </w:r>
          </w:p>
        </w:tc>
        <w:tc>
          <w:tcPr>
            <w:tcW w:w="709" w:type="dxa"/>
            <w:vAlign w:val="center"/>
          </w:tcPr>
          <w:p w14:paraId="3989CDD3" w14:textId="7EF71A05"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M_5</w:t>
            </w:r>
          </w:p>
        </w:tc>
        <w:tc>
          <w:tcPr>
            <w:tcW w:w="1296" w:type="dxa"/>
            <w:vAlign w:val="center"/>
          </w:tcPr>
          <w:p w14:paraId="76A9F888" w14:textId="68AE3EC1" w:rsidR="007D35C0" w:rsidRPr="002A461E" w:rsidRDefault="007D35C0" w:rsidP="007D35C0">
            <w:pPr>
              <w:spacing w:after="0" w:line="240" w:lineRule="auto"/>
              <w:jc w:val="center"/>
              <w:rPr>
                <w:sz w:val="15"/>
                <w:szCs w:val="15"/>
                <w:lang w:eastAsia="ro-RO"/>
              </w:rPr>
            </w:pPr>
            <w:r w:rsidRPr="002A461E">
              <w:rPr>
                <w:sz w:val="16"/>
                <w:szCs w:val="16"/>
                <w:lang w:eastAsia="ro-RO"/>
                <w14:ligatures w14:val="none"/>
              </w:rPr>
              <w:t>perioadele de colectare a masei lemnoase consemnate în autorizația de exploatare a partizilor constituite în baza APV-urilor</w:t>
            </w:r>
          </w:p>
        </w:tc>
        <w:tc>
          <w:tcPr>
            <w:tcW w:w="968" w:type="dxa"/>
            <w:vAlign w:val="center"/>
          </w:tcPr>
          <w:p w14:paraId="71B07449" w14:textId="7E37752C" w:rsidR="007D35C0" w:rsidRPr="002A461E" w:rsidRDefault="00757EBC" w:rsidP="007D35C0">
            <w:pPr>
              <w:spacing w:after="0" w:line="240" w:lineRule="auto"/>
              <w:jc w:val="center"/>
              <w:rPr>
                <w:rFonts w:cs="Times New Roman"/>
                <w:sz w:val="16"/>
                <w:szCs w:val="16"/>
                <w:lang w:eastAsia="ro-RO"/>
              </w:rPr>
            </w:pPr>
            <w:r w:rsidRPr="002A461E">
              <w:rPr>
                <w:rFonts w:cs="Times New Roman"/>
                <w:sz w:val="16"/>
                <w:szCs w:val="16"/>
                <w:lang w:eastAsia="ro-RO"/>
              </w:rPr>
              <w:t>Specia este                                                        prezentă pe amplasament în ua cu balti permanente</w:t>
            </w:r>
          </w:p>
        </w:tc>
        <w:tc>
          <w:tcPr>
            <w:tcW w:w="936" w:type="dxa"/>
            <w:vAlign w:val="center"/>
          </w:tcPr>
          <w:p w14:paraId="196A1087" w14:textId="4707B515" w:rsidR="007D35C0" w:rsidRPr="002A461E" w:rsidRDefault="007D35C0" w:rsidP="007D35C0">
            <w:pPr>
              <w:spacing w:after="0" w:line="240" w:lineRule="auto"/>
              <w:jc w:val="center"/>
              <w:rPr>
                <w:sz w:val="15"/>
                <w:szCs w:val="15"/>
                <w:lang w:eastAsia="ro-RO"/>
              </w:rPr>
            </w:pPr>
            <w:r w:rsidRPr="002A461E">
              <w:rPr>
                <w:sz w:val="15"/>
                <w:szCs w:val="15"/>
                <w:lang w:eastAsia="ro-RO"/>
              </w:rPr>
              <w:t xml:space="preserve">Prezența </w:t>
            </w:r>
            <w:r w:rsidRPr="002A461E">
              <w:rPr>
                <w:sz w:val="16"/>
                <w:szCs w:val="16"/>
                <w:lang w:eastAsia="ro-RO"/>
                <w14:ligatures w14:val="none"/>
              </w:rPr>
              <w:t>bălților permanente / temporare, ce reprezintă habitat favorabil de reproducere</w:t>
            </w:r>
          </w:p>
        </w:tc>
        <w:tc>
          <w:tcPr>
            <w:tcW w:w="778" w:type="dxa"/>
            <w:vAlign w:val="center"/>
          </w:tcPr>
          <w:p w14:paraId="1508D633" w14:textId="0DBACA10" w:rsidR="007D35C0" w:rsidRPr="002A461E" w:rsidRDefault="007D35C0" w:rsidP="007D35C0">
            <w:pPr>
              <w:spacing w:after="0" w:line="240" w:lineRule="auto"/>
              <w:jc w:val="center"/>
              <w:rPr>
                <w:sz w:val="15"/>
                <w:szCs w:val="15"/>
                <w:lang w:eastAsia="ro-RO"/>
              </w:rPr>
            </w:pPr>
            <w:r w:rsidRPr="002A461E">
              <w:rPr>
                <w:sz w:val="16"/>
                <w:szCs w:val="16"/>
                <w:lang w:eastAsia="ro-RO"/>
                <w14:ligatures w14:val="none"/>
              </w:rPr>
              <w:t>Habitat de reproducere / km2</w:t>
            </w:r>
          </w:p>
        </w:tc>
        <w:tc>
          <w:tcPr>
            <w:tcW w:w="941" w:type="dxa"/>
            <w:vAlign w:val="center"/>
          </w:tcPr>
          <w:p w14:paraId="0F0E1D20" w14:textId="51E67CB6"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 xml:space="preserve">anual - </w:t>
            </w:r>
            <w:r w:rsidRPr="002A461E">
              <w:rPr>
                <w:sz w:val="15"/>
                <w:szCs w:val="15"/>
                <w:lang w:eastAsia="ro-RO"/>
              </w:rPr>
              <w:t>oridecâte ori se execută lucrări de exploatare a masei lemnoase pe picior</w:t>
            </w:r>
          </w:p>
        </w:tc>
        <w:tc>
          <w:tcPr>
            <w:tcW w:w="1034" w:type="dxa"/>
            <w:vAlign w:val="center"/>
          </w:tcPr>
          <w:p w14:paraId="2B8009C0" w14:textId="3366D401" w:rsidR="007D35C0" w:rsidRPr="002A461E" w:rsidRDefault="00757EBC" w:rsidP="007D35C0">
            <w:pPr>
              <w:spacing w:after="0" w:line="240" w:lineRule="auto"/>
              <w:jc w:val="center"/>
              <w:rPr>
                <w:rFonts w:cs="Times New Roman"/>
                <w:sz w:val="16"/>
                <w:szCs w:val="16"/>
                <w:lang w:eastAsia="ro-RO"/>
              </w:rPr>
            </w:pPr>
            <w:r w:rsidRPr="002A461E">
              <w:rPr>
                <w:rFonts w:cs="Times New Roman"/>
                <w:sz w:val="16"/>
                <w:szCs w:val="16"/>
                <w:lang w:eastAsia="ro-RO"/>
              </w:rPr>
              <w:t>Specia este                                                        prezentă pe amplasament în ua cu balti permanente</w:t>
            </w:r>
          </w:p>
        </w:tc>
        <w:tc>
          <w:tcPr>
            <w:tcW w:w="993" w:type="dxa"/>
            <w:noWrap/>
            <w:vAlign w:val="center"/>
          </w:tcPr>
          <w:p w14:paraId="6A02DC45" w14:textId="6A40D7E5" w:rsidR="007D35C0" w:rsidRPr="002A461E" w:rsidRDefault="007D35C0" w:rsidP="007D35C0">
            <w:pPr>
              <w:spacing w:after="0" w:line="240" w:lineRule="auto"/>
              <w:jc w:val="center"/>
              <w:rPr>
                <w:sz w:val="15"/>
                <w:szCs w:val="15"/>
                <w:lang w:eastAsia="ro-RO"/>
              </w:rPr>
            </w:pPr>
            <w:r w:rsidRPr="002A461E">
              <w:rPr>
                <w:sz w:val="15"/>
                <w:szCs w:val="15"/>
                <w:lang w:eastAsia="ro-RO"/>
              </w:rPr>
              <w:t>10 ani</w:t>
            </w:r>
          </w:p>
        </w:tc>
        <w:tc>
          <w:tcPr>
            <w:tcW w:w="1330" w:type="dxa"/>
            <w:vAlign w:val="center"/>
          </w:tcPr>
          <w:p w14:paraId="0AC934E3" w14:textId="54A767E6" w:rsidR="007D35C0" w:rsidRPr="002A461E" w:rsidRDefault="007D35C0" w:rsidP="007D35C0">
            <w:pPr>
              <w:spacing w:after="0" w:line="240" w:lineRule="auto"/>
              <w:jc w:val="center"/>
              <w:rPr>
                <w:sz w:val="15"/>
                <w:szCs w:val="15"/>
                <w:lang w:eastAsia="ro-RO"/>
              </w:rPr>
            </w:pPr>
            <w:r w:rsidRPr="002A461E">
              <w:rPr>
                <w:sz w:val="16"/>
                <w:szCs w:val="16"/>
                <w:lang w:eastAsia="ro-RO"/>
                <w14:ligatures w14:val="none"/>
              </w:rPr>
              <w:t>prezența a cel puțin  2 bălți temporare/permanente ce pot reprenta habitate de reproducere favorabile speciei/km sau 4/km²</w:t>
            </w:r>
          </w:p>
        </w:tc>
        <w:tc>
          <w:tcPr>
            <w:tcW w:w="901" w:type="dxa"/>
            <w:tcBorders>
              <w:right w:val="single" w:sz="18" w:space="0" w:color="auto"/>
            </w:tcBorders>
            <w:vAlign w:val="center"/>
          </w:tcPr>
          <w:p w14:paraId="63FE9891" w14:textId="3549B820" w:rsidR="007D35C0" w:rsidRPr="002A461E" w:rsidRDefault="007D35C0" w:rsidP="007D35C0">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604A14F7" w14:textId="77777777" w:rsidTr="00683A4F">
        <w:trPr>
          <w:trHeight w:val="1532"/>
        </w:trPr>
        <w:tc>
          <w:tcPr>
            <w:tcW w:w="1129" w:type="dxa"/>
            <w:vMerge w:val="restart"/>
            <w:tcBorders>
              <w:top w:val="single" w:sz="12" w:space="0" w:color="auto"/>
              <w:left w:val="single" w:sz="18" w:space="0" w:color="auto"/>
            </w:tcBorders>
            <w:vAlign w:val="center"/>
          </w:tcPr>
          <w:p w14:paraId="5904D7E4" w14:textId="7716B07A"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ROSCI0303</w:t>
            </w:r>
          </w:p>
        </w:tc>
        <w:tc>
          <w:tcPr>
            <w:tcW w:w="1560" w:type="dxa"/>
            <w:vMerge w:val="restart"/>
            <w:tcBorders>
              <w:top w:val="single" w:sz="12" w:space="0" w:color="auto"/>
            </w:tcBorders>
            <w:vAlign w:val="center"/>
          </w:tcPr>
          <w:p w14:paraId="5BA9587B" w14:textId="77777777" w:rsidR="007D35C0" w:rsidRPr="002A461E" w:rsidRDefault="007D35C0" w:rsidP="007D35C0">
            <w:pPr>
              <w:spacing w:after="0" w:line="240" w:lineRule="auto"/>
              <w:jc w:val="center"/>
              <w:rPr>
                <w:b/>
                <w:bCs/>
                <w:sz w:val="16"/>
                <w:szCs w:val="16"/>
                <w:lang w:val="en-GB" w:eastAsia="ro-RO"/>
                <w14:ligatures w14:val="none"/>
              </w:rPr>
            </w:pPr>
            <w:r w:rsidRPr="002A461E">
              <w:rPr>
                <w:b/>
                <w:bCs/>
                <w:sz w:val="16"/>
                <w:szCs w:val="16"/>
                <w:lang w:val="en-GB" w:eastAsia="ro-RO"/>
                <w14:ligatures w14:val="none"/>
              </w:rPr>
              <w:t>91Y0 - Păduri dacice de stejar si carpen</w:t>
            </w:r>
          </w:p>
          <w:p w14:paraId="7DB76480" w14:textId="77777777" w:rsidR="007D35C0" w:rsidRPr="002A461E" w:rsidRDefault="007D35C0" w:rsidP="007D35C0">
            <w:pPr>
              <w:spacing w:after="0" w:line="240" w:lineRule="auto"/>
              <w:jc w:val="center"/>
              <w:rPr>
                <w:b/>
                <w:bCs/>
                <w:sz w:val="16"/>
                <w:szCs w:val="16"/>
                <w:lang w:eastAsia="ro-RO"/>
                <w14:ligatures w14:val="none"/>
              </w:rPr>
            </w:pPr>
          </w:p>
          <w:p w14:paraId="29DB2969" w14:textId="405AFD62" w:rsidR="007D35C0" w:rsidRPr="002A461E" w:rsidRDefault="007D35C0" w:rsidP="007D35C0">
            <w:pPr>
              <w:spacing w:after="0" w:line="240" w:lineRule="auto"/>
              <w:jc w:val="center"/>
              <w:rPr>
                <w:b/>
                <w:bCs/>
                <w:sz w:val="16"/>
                <w:szCs w:val="16"/>
                <w:lang w:eastAsia="ro-RO"/>
              </w:rPr>
            </w:pPr>
            <w:r w:rsidRPr="002A461E">
              <w:rPr>
                <w:b/>
                <w:bCs/>
                <w:sz w:val="16"/>
                <w:szCs w:val="16"/>
                <w:lang w:eastAsia="ro-RO"/>
                <w14:ligatures w14:val="none"/>
              </w:rPr>
              <w:t>Habitate fără corespondență Habitat Natura2000</w:t>
            </w:r>
          </w:p>
        </w:tc>
        <w:tc>
          <w:tcPr>
            <w:tcW w:w="1417" w:type="dxa"/>
            <w:tcBorders>
              <w:top w:val="single" w:sz="12" w:space="0" w:color="auto"/>
            </w:tcBorders>
            <w:vAlign w:val="center"/>
          </w:tcPr>
          <w:p w14:paraId="57D063FB" w14:textId="261ABCE5" w:rsidR="007D35C0" w:rsidRPr="002A461E" w:rsidRDefault="007D35C0" w:rsidP="007D35C0">
            <w:pPr>
              <w:spacing w:after="0" w:line="240" w:lineRule="auto"/>
              <w:jc w:val="center"/>
              <w:rPr>
                <w:sz w:val="15"/>
                <w:szCs w:val="15"/>
                <w:lang w:eastAsia="ro-RO"/>
              </w:rPr>
            </w:pPr>
            <w:r w:rsidRPr="002A461E">
              <w:rPr>
                <w:b/>
                <w:bCs/>
                <w:sz w:val="15"/>
                <w:szCs w:val="15"/>
                <w:lang w:eastAsia="ro-RO"/>
              </w:rPr>
              <w:t xml:space="preserve">direct - </w:t>
            </w:r>
            <w:r w:rsidRPr="002A461E">
              <w:rPr>
                <w:sz w:val="15"/>
                <w:szCs w:val="15"/>
                <w:lang w:eastAsia="ro-RO"/>
              </w:rPr>
              <w:t>Prin soluțiile tehnice propuse pot fi eliminate speciile de arbori edificatoare pentru acest tip de habitat</w:t>
            </w:r>
          </w:p>
        </w:tc>
        <w:tc>
          <w:tcPr>
            <w:tcW w:w="709" w:type="dxa"/>
            <w:tcBorders>
              <w:top w:val="single" w:sz="12" w:space="0" w:color="auto"/>
            </w:tcBorders>
            <w:vAlign w:val="center"/>
          </w:tcPr>
          <w:p w14:paraId="70986EEB" w14:textId="2ABA80C2"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M_5</w:t>
            </w:r>
          </w:p>
        </w:tc>
        <w:tc>
          <w:tcPr>
            <w:tcW w:w="1296" w:type="dxa"/>
            <w:tcBorders>
              <w:top w:val="single" w:sz="12" w:space="0" w:color="auto"/>
            </w:tcBorders>
            <w:vAlign w:val="center"/>
          </w:tcPr>
          <w:p w14:paraId="22E42C4D" w14:textId="6684A947" w:rsidR="007D35C0" w:rsidRPr="002A461E" w:rsidRDefault="007D35C0" w:rsidP="007D35C0">
            <w:pPr>
              <w:spacing w:after="0" w:line="240" w:lineRule="auto"/>
              <w:jc w:val="center"/>
              <w:rPr>
                <w:sz w:val="15"/>
                <w:szCs w:val="15"/>
                <w:lang w:eastAsia="ro-RO"/>
              </w:rPr>
            </w:pPr>
            <w:r w:rsidRPr="002A461E">
              <w:rPr>
                <w:sz w:val="15"/>
                <w:szCs w:val="15"/>
                <w:lang w:eastAsia="ro-RO"/>
              </w:rPr>
              <w:t>durata de valabilitate a amenjamentului silvic</w:t>
            </w:r>
          </w:p>
        </w:tc>
        <w:tc>
          <w:tcPr>
            <w:tcW w:w="968" w:type="dxa"/>
            <w:vMerge w:val="restart"/>
            <w:tcBorders>
              <w:top w:val="single" w:sz="12" w:space="0" w:color="auto"/>
            </w:tcBorders>
            <w:vAlign w:val="center"/>
          </w:tcPr>
          <w:p w14:paraId="2684546D" w14:textId="2A79A94A" w:rsidR="007D35C0" w:rsidRPr="002A461E" w:rsidRDefault="007D35C0" w:rsidP="007D35C0">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 xml:space="preserve">ROSCI0303 Hârtibaciu </w:t>
            </w:r>
            <w:r w:rsidRPr="002A461E">
              <w:rPr>
                <w:b/>
                <w:bCs/>
                <w:sz w:val="16"/>
                <w:szCs w:val="16"/>
                <w:lang w:eastAsia="ro-RO"/>
              </w:rPr>
              <w:lastRenderedPageBreak/>
              <w:t>Sud-Est – 110,68 ha</w:t>
            </w:r>
          </w:p>
        </w:tc>
        <w:tc>
          <w:tcPr>
            <w:tcW w:w="936" w:type="dxa"/>
            <w:tcBorders>
              <w:top w:val="single" w:sz="12" w:space="0" w:color="auto"/>
            </w:tcBorders>
            <w:vAlign w:val="center"/>
          </w:tcPr>
          <w:p w14:paraId="3DA793E4" w14:textId="756E2F6B" w:rsidR="007D35C0" w:rsidRPr="002A461E" w:rsidRDefault="007D35C0" w:rsidP="007D35C0">
            <w:pPr>
              <w:spacing w:after="0" w:line="240" w:lineRule="auto"/>
              <w:jc w:val="center"/>
              <w:rPr>
                <w:sz w:val="15"/>
                <w:szCs w:val="15"/>
                <w:lang w:eastAsia="ro-RO"/>
              </w:rPr>
            </w:pPr>
            <w:r w:rsidRPr="002A461E">
              <w:rPr>
                <w:sz w:val="15"/>
                <w:szCs w:val="15"/>
                <w:lang w:eastAsia="ro-RO"/>
              </w:rPr>
              <w:lastRenderedPageBreak/>
              <w:t>Compoziția arboretelor</w:t>
            </w:r>
          </w:p>
        </w:tc>
        <w:tc>
          <w:tcPr>
            <w:tcW w:w="778" w:type="dxa"/>
            <w:tcBorders>
              <w:top w:val="single" w:sz="12" w:space="0" w:color="auto"/>
            </w:tcBorders>
            <w:vAlign w:val="center"/>
          </w:tcPr>
          <w:p w14:paraId="60E177CE" w14:textId="1F1E0573" w:rsidR="007D35C0" w:rsidRPr="002A461E" w:rsidRDefault="007D35C0" w:rsidP="007D35C0">
            <w:pPr>
              <w:spacing w:after="0" w:line="240" w:lineRule="auto"/>
              <w:jc w:val="center"/>
              <w:rPr>
                <w:sz w:val="15"/>
                <w:szCs w:val="15"/>
                <w:lang w:eastAsia="ro-RO"/>
              </w:rPr>
            </w:pPr>
            <w:r w:rsidRPr="002A461E">
              <w:rPr>
                <w:sz w:val="15"/>
                <w:szCs w:val="15"/>
                <w:lang w:eastAsia="ro-RO"/>
              </w:rPr>
              <w:t>%  /ha</w:t>
            </w:r>
          </w:p>
        </w:tc>
        <w:tc>
          <w:tcPr>
            <w:tcW w:w="941" w:type="dxa"/>
            <w:tcBorders>
              <w:top w:val="single" w:sz="12" w:space="0" w:color="auto"/>
            </w:tcBorders>
            <w:vAlign w:val="center"/>
          </w:tcPr>
          <w:p w14:paraId="44BDFBD8" w14:textId="5DC3BDB4"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restart"/>
            <w:tcBorders>
              <w:top w:val="single" w:sz="12" w:space="0" w:color="auto"/>
            </w:tcBorders>
            <w:vAlign w:val="center"/>
          </w:tcPr>
          <w:p w14:paraId="4773576C" w14:textId="1AA73B8D" w:rsidR="007D35C0" w:rsidRPr="002A461E" w:rsidRDefault="007D35C0" w:rsidP="007D35C0">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ce se suprapune cu</w:t>
            </w:r>
            <w:r w:rsidRPr="002A461E">
              <w:rPr>
                <w:b/>
                <w:bCs/>
                <w:sz w:val="16"/>
                <w:szCs w:val="16"/>
                <w:lang w:eastAsia="ro-RO"/>
              </w:rPr>
              <w:t xml:space="preserve"> ROSCI0303 Hârtibaciu </w:t>
            </w:r>
            <w:r w:rsidRPr="002A461E">
              <w:rPr>
                <w:b/>
                <w:bCs/>
                <w:sz w:val="16"/>
                <w:szCs w:val="16"/>
                <w:lang w:eastAsia="ro-RO"/>
              </w:rPr>
              <w:lastRenderedPageBreak/>
              <w:t>Sud-Est – 110,68 ha</w:t>
            </w:r>
          </w:p>
        </w:tc>
        <w:tc>
          <w:tcPr>
            <w:tcW w:w="993" w:type="dxa"/>
            <w:tcBorders>
              <w:top w:val="single" w:sz="12" w:space="0" w:color="auto"/>
            </w:tcBorders>
            <w:noWrap/>
            <w:vAlign w:val="center"/>
          </w:tcPr>
          <w:p w14:paraId="2EEDAECA" w14:textId="099B6CA1" w:rsidR="007D35C0" w:rsidRPr="002A461E" w:rsidRDefault="007D35C0" w:rsidP="007D35C0">
            <w:pPr>
              <w:spacing w:after="0" w:line="240" w:lineRule="auto"/>
              <w:jc w:val="center"/>
              <w:rPr>
                <w:sz w:val="15"/>
                <w:szCs w:val="15"/>
                <w:lang w:eastAsia="ro-RO"/>
              </w:rPr>
            </w:pPr>
            <w:r w:rsidRPr="002A461E">
              <w:rPr>
                <w:sz w:val="15"/>
                <w:szCs w:val="15"/>
                <w:lang w:eastAsia="ro-RO"/>
              </w:rPr>
              <w:lastRenderedPageBreak/>
              <w:t>10 ani</w:t>
            </w:r>
          </w:p>
        </w:tc>
        <w:tc>
          <w:tcPr>
            <w:tcW w:w="1330" w:type="dxa"/>
            <w:tcBorders>
              <w:top w:val="single" w:sz="12" w:space="0" w:color="auto"/>
            </w:tcBorders>
            <w:vAlign w:val="center"/>
          </w:tcPr>
          <w:p w14:paraId="6F574C14" w14:textId="2AA31DFA" w:rsidR="007D35C0" w:rsidRPr="002A461E" w:rsidRDefault="007D35C0" w:rsidP="007D35C0">
            <w:pPr>
              <w:spacing w:after="0" w:line="240" w:lineRule="auto"/>
              <w:jc w:val="center"/>
              <w:rPr>
                <w:sz w:val="15"/>
                <w:szCs w:val="15"/>
                <w:lang w:eastAsia="ro-RO"/>
              </w:rPr>
            </w:pPr>
            <w:r w:rsidRPr="002A461E">
              <w:rPr>
                <w:sz w:val="15"/>
                <w:szCs w:val="15"/>
                <w:lang w:eastAsia="ro-RO"/>
              </w:rPr>
              <w:t>speciile caracteristice tipului natural fundamental de pădure / habitat Natura 2000 &gt; 70%</w:t>
            </w:r>
          </w:p>
        </w:tc>
        <w:tc>
          <w:tcPr>
            <w:tcW w:w="901" w:type="dxa"/>
            <w:tcBorders>
              <w:top w:val="single" w:sz="12" w:space="0" w:color="auto"/>
              <w:right w:val="single" w:sz="18" w:space="0" w:color="auto"/>
            </w:tcBorders>
            <w:vAlign w:val="center"/>
          </w:tcPr>
          <w:p w14:paraId="030E8D29" w14:textId="4EC1D038" w:rsidR="007D35C0" w:rsidRPr="002A461E" w:rsidRDefault="007D35C0" w:rsidP="007D35C0">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31FB4689" w14:textId="77777777" w:rsidTr="009F0A9A">
        <w:trPr>
          <w:trHeight w:val="1532"/>
        </w:trPr>
        <w:tc>
          <w:tcPr>
            <w:tcW w:w="1129" w:type="dxa"/>
            <w:vMerge/>
            <w:tcBorders>
              <w:left w:val="single" w:sz="18" w:space="0" w:color="auto"/>
            </w:tcBorders>
            <w:vAlign w:val="center"/>
          </w:tcPr>
          <w:p w14:paraId="099337F4" w14:textId="77777777" w:rsidR="007D35C0" w:rsidRPr="002A461E" w:rsidRDefault="007D35C0" w:rsidP="007D35C0">
            <w:pPr>
              <w:spacing w:after="0" w:line="240" w:lineRule="auto"/>
              <w:rPr>
                <w:b/>
                <w:bCs/>
                <w:sz w:val="15"/>
                <w:szCs w:val="15"/>
                <w:lang w:eastAsia="ro-RO"/>
              </w:rPr>
            </w:pPr>
          </w:p>
        </w:tc>
        <w:tc>
          <w:tcPr>
            <w:tcW w:w="1560" w:type="dxa"/>
            <w:vMerge/>
            <w:vAlign w:val="center"/>
          </w:tcPr>
          <w:p w14:paraId="6FD647E1" w14:textId="77777777" w:rsidR="007D35C0" w:rsidRPr="002A461E" w:rsidRDefault="007D35C0" w:rsidP="007D35C0">
            <w:pPr>
              <w:spacing w:after="0" w:line="240" w:lineRule="auto"/>
              <w:jc w:val="center"/>
              <w:rPr>
                <w:b/>
                <w:bCs/>
                <w:sz w:val="16"/>
                <w:szCs w:val="16"/>
                <w:lang w:eastAsia="ro-RO"/>
              </w:rPr>
            </w:pPr>
          </w:p>
        </w:tc>
        <w:tc>
          <w:tcPr>
            <w:tcW w:w="1417" w:type="dxa"/>
            <w:vAlign w:val="center"/>
          </w:tcPr>
          <w:p w14:paraId="0A908471" w14:textId="7C5DCA5C" w:rsidR="007D35C0" w:rsidRPr="002A461E" w:rsidRDefault="007D35C0" w:rsidP="007D35C0">
            <w:pPr>
              <w:spacing w:after="0" w:line="240" w:lineRule="auto"/>
              <w:jc w:val="center"/>
              <w:rPr>
                <w:sz w:val="15"/>
                <w:szCs w:val="15"/>
                <w:lang w:eastAsia="ro-RO"/>
              </w:rPr>
            </w:pPr>
            <w:r w:rsidRPr="002A461E">
              <w:rPr>
                <w:b/>
                <w:bCs/>
                <w:sz w:val="15"/>
                <w:szCs w:val="15"/>
                <w:lang w:eastAsia="ro-RO"/>
              </w:rPr>
              <w:t xml:space="preserve">direct - </w:t>
            </w:r>
            <w:r w:rsidRPr="002A461E">
              <w:rPr>
                <w:sz w:val="15"/>
                <w:szCs w:val="15"/>
                <w:lang w:eastAsia="ro-RO"/>
              </w:rPr>
              <w:t>Extragerea arborilor de biodiversitate</w:t>
            </w:r>
          </w:p>
        </w:tc>
        <w:tc>
          <w:tcPr>
            <w:tcW w:w="709" w:type="dxa"/>
            <w:vAlign w:val="center"/>
          </w:tcPr>
          <w:p w14:paraId="6535A6B6" w14:textId="6A22CC75"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M_6</w:t>
            </w:r>
          </w:p>
        </w:tc>
        <w:tc>
          <w:tcPr>
            <w:tcW w:w="1296" w:type="dxa"/>
            <w:vAlign w:val="center"/>
          </w:tcPr>
          <w:p w14:paraId="56496EC8" w14:textId="04BE0A6E" w:rsidR="007D35C0" w:rsidRPr="002A461E" w:rsidRDefault="007D35C0" w:rsidP="007D35C0">
            <w:pPr>
              <w:spacing w:after="0" w:line="240" w:lineRule="auto"/>
              <w:jc w:val="center"/>
              <w:rPr>
                <w:sz w:val="15"/>
                <w:szCs w:val="15"/>
                <w:lang w:eastAsia="ro-RO"/>
              </w:rPr>
            </w:pPr>
            <w:r w:rsidRPr="002A461E">
              <w:rPr>
                <w:sz w:val="15"/>
                <w:szCs w:val="15"/>
                <w:lang w:eastAsia="ro-RO"/>
              </w:rPr>
              <w:t>Pe perioada lucărilor de punere în valoare a masei lemnoase pe picior</w:t>
            </w:r>
          </w:p>
        </w:tc>
        <w:tc>
          <w:tcPr>
            <w:tcW w:w="968" w:type="dxa"/>
            <w:vMerge/>
            <w:vAlign w:val="center"/>
          </w:tcPr>
          <w:p w14:paraId="5A2BC040" w14:textId="77777777" w:rsidR="007D35C0" w:rsidRPr="002A461E" w:rsidRDefault="007D35C0" w:rsidP="007D35C0">
            <w:pPr>
              <w:spacing w:after="0" w:line="240" w:lineRule="auto"/>
              <w:jc w:val="center"/>
              <w:rPr>
                <w:sz w:val="15"/>
                <w:szCs w:val="15"/>
                <w:lang w:eastAsia="ro-RO"/>
              </w:rPr>
            </w:pPr>
          </w:p>
        </w:tc>
        <w:tc>
          <w:tcPr>
            <w:tcW w:w="936" w:type="dxa"/>
            <w:vAlign w:val="center"/>
          </w:tcPr>
          <w:p w14:paraId="5B7B5008" w14:textId="09A2E00D" w:rsidR="007D35C0" w:rsidRPr="002A461E" w:rsidRDefault="007D35C0" w:rsidP="007D35C0">
            <w:pPr>
              <w:spacing w:after="0" w:line="240" w:lineRule="auto"/>
              <w:jc w:val="center"/>
              <w:rPr>
                <w:sz w:val="15"/>
                <w:szCs w:val="15"/>
                <w:lang w:eastAsia="ro-RO"/>
              </w:rPr>
            </w:pPr>
            <w:r w:rsidRPr="002A461E">
              <w:rPr>
                <w:sz w:val="15"/>
                <w:szCs w:val="15"/>
                <w:lang w:eastAsia="ro-RO"/>
              </w:rPr>
              <w:t>Prezența și localizarea "insulelor de îmbătrânire" (grupuri de arbori maturi care sunt exceptați de la exploatare pe termen nedefinit)</w:t>
            </w:r>
          </w:p>
        </w:tc>
        <w:tc>
          <w:tcPr>
            <w:tcW w:w="778" w:type="dxa"/>
            <w:vAlign w:val="center"/>
          </w:tcPr>
          <w:p w14:paraId="24BA3B9E" w14:textId="487A0E24" w:rsidR="007D35C0" w:rsidRPr="002A461E" w:rsidRDefault="007D35C0" w:rsidP="007D35C0">
            <w:pPr>
              <w:spacing w:after="0" w:line="240" w:lineRule="auto"/>
              <w:jc w:val="center"/>
              <w:rPr>
                <w:sz w:val="15"/>
                <w:szCs w:val="15"/>
                <w:lang w:eastAsia="ro-RO"/>
              </w:rPr>
            </w:pPr>
            <w:r w:rsidRPr="002A461E">
              <w:rPr>
                <w:sz w:val="15"/>
                <w:szCs w:val="15"/>
                <w:lang w:eastAsia="ro-RO"/>
              </w:rPr>
              <w:t>nr. de arbori maturi / ha</w:t>
            </w:r>
          </w:p>
        </w:tc>
        <w:tc>
          <w:tcPr>
            <w:tcW w:w="941" w:type="dxa"/>
            <w:vAlign w:val="center"/>
          </w:tcPr>
          <w:p w14:paraId="178DE7C7" w14:textId="0D7D567E"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ign w:val="center"/>
          </w:tcPr>
          <w:p w14:paraId="3A018CCB" w14:textId="77777777" w:rsidR="007D35C0" w:rsidRPr="002A461E" w:rsidRDefault="007D35C0" w:rsidP="007D35C0">
            <w:pPr>
              <w:spacing w:after="0" w:line="240" w:lineRule="auto"/>
              <w:jc w:val="center"/>
              <w:rPr>
                <w:sz w:val="15"/>
                <w:szCs w:val="15"/>
                <w:lang w:eastAsia="ro-RO"/>
              </w:rPr>
            </w:pPr>
          </w:p>
        </w:tc>
        <w:tc>
          <w:tcPr>
            <w:tcW w:w="993" w:type="dxa"/>
            <w:noWrap/>
            <w:vAlign w:val="center"/>
          </w:tcPr>
          <w:p w14:paraId="688316DE" w14:textId="1C6BEA54" w:rsidR="007D35C0" w:rsidRPr="002A461E" w:rsidRDefault="007D35C0" w:rsidP="007D35C0">
            <w:pPr>
              <w:spacing w:after="0" w:line="240" w:lineRule="auto"/>
              <w:jc w:val="center"/>
              <w:rPr>
                <w:sz w:val="15"/>
                <w:szCs w:val="15"/>
                <w:lang w:eastAsia="ro-RO"/>
              </w:rPr>
            </w:pPr>
            <w:r w:rsidRPr="002A461E">
              <w:rPr>
                <w:sz w:val="15"/>
                <w:szCs w:val="15"/>
                <w:lang w:eastAsia="ro-RO"/>
              </w:rPr>
              <w:t>10 ani</w:t>
            </w:r>
          </w:p>
        </w:tc>
        <w:tc>
          <w:tcPr>
            <w:tcW w:w="1330" w:type="dxa"/>
            <w:vAlign w:val="center"/>
          </w:tcPr>
          <w:p w14:paraId="08113BA9" w14:textId="73096816" w:rsidR="007D35C0" w:rsidRPr="002A461E" w:rsidRDefault="007D35C0" w:rsidP="007D35C0">
            <w:pPr>
              <w:spacing w:after="0" w:line="240" w:lineRule="auto"/>
              <w:jc w:val="center"/>
              <w:rPr>
                <w:sz w:val="15"/>
                <w:szCs w:val="15"/>
                <w:lang w:eastAsia="ro-RO"/>
              </w:rPr>
            </w:pPr>
            <w:r w:rsidRPr="002A461E">
              <w:rPr>
                <w:sz w:val="15"/>
                <w:szCs w:val="15"/>
                <w:lang w:eastAsia="ro-RO"/>
              </w:rPr>
              <w:t>nr de arbori maturi  / ha  nu va scădea sub 5</w:t>
            </w:r>
          </w:p>
        </w:tc>
        <w:tc>
          <w:tcPr>
            <w:tcW w:w="901" w:type="dxa"/>
            <w:tcBorders>
              <w:right w:val="single" w:sz="18" w:space="0" w:color="auto"/>
            </w:tcBorders>
            <w:vAlign w:val="center"/>
          </w:tcPr>
          <w:p w14:paraId="182A8349" w14:textId="4AEB1073" w:rsidR="007D35C0" w:rsidRPr="002A461E" w:rsidRDefault="007D35C0" w:rsidP="007D35C0">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02D75219" w14:textId="77777777" w:rsidTr="009F0A9A">
        <w:trPr>
          <w:trHeight w:val="1532"/>
        </w:trPr>
        <w:tc>
          <w:tcPr>
            <w:tcW w:w="1129" w:type="dxa"/>
            <w:vMerge/>
            <w:tcBorders>
              <w:left w:val="single" w:sz="18" w:space="0" w:color="auto"/>
            </w:tcBorders>
            <w:vAlign w:val="center"/>
          </w:tcPr>
          <w:p w14:paraId="2FFE3043" w14:textId="77777777" w:rsidR="007D35C0" w:rsidRPr="002A461E" w:rsidRDefault="007D35C0" w:rsidP="007D35C0">
            <w:pPr>
              <w:spacing w:after="0" w:line="240" w:lineRule="auto"/>
              <w:rPr>
                <w:b/>
                <w:bCs/>
                <w:sz w:val="15"/>
                <w:szCs w:val="15"/>
                <w:lang w:eastAsia="ro-RO"/>
              </w:rPr>
            </w:pPr>
          </w:p>
        </w:tc>
        <w:tc>
          <w:tcPr>
            <w:tcW w:w="1560" w:type="dxa"/>
            <w:vMerge/>
            <w:vAlign w:val="center"/>
          </w:tcPr>
          <w:p w14:paraId="458E4319" w14:textId="77777777" w:rsidR="007D35C0" w:rsidRPr="002A461E" w:rsidRDefault="007D35C0" w:rsidP="007D35C0">
            <w:pPr>
              <w:spacing w:after="0" w:line="240" w:lineRule="auto"/>
              <w:jc w:val="center"/>
              <w:rPr>
                <w:b/>
                <w:bCs/>
                <w:sz w:val="16"/>
                <w:szCs w:val="16"/>
                <w:lang w:eastAsia="ro-RO"/>
              </w:rPr>
            </w:pPr>
          </w:p>
        </w:tc>
        <w:tc>
          <w:tcPr>
            <w:tcW w:w="1417" w:type="dxa"/>
            <w:vAlign w:val="center"/>
          </w:tcPr>
          <w:p w14:paraId="7DB0EEDE" w14:textId="36E2DA61" w:rsidR="007D35C0" w:rsidRPr="002A461E" w:rsidRDefault="007D35C0" w:rsidP="007D35C0">
            <w:pPr>
              <w:spacing w:after="0" w:line="240" w:lineRule="auto"/>
              <w:jc w:val="center"/>
              <w:rPr>
                <w:sz w:val="15"/>
                <w:szCs w:val="15"/>
                <w:lang w:eastAsia="ro-RO"/>
              </w:rPr>
            </w:pPr>
            <w:r w:rsidRPr="002A461E">
              <w:rPr>
                <w:b/>
                <w:bCs/>
                <w:sz w:val="15"/>
                <w:szCs w:val="15"/>
                <w:lang w:eastAsia="ro-RO"/>
              </w:rPr>
              <w:t xml:space="preserve">direct - </w:t>
            </w:r>
            <w:r w:rsidRPr="002A461E">
              <w:rPr>
                <w:sz w:val="15"/>
                <w:szCs w:val="15"/>
                <w:lang w:eastAsia="ro-RO"/>
              </w:rPr>
              <w:t>Reducerea volumului de lemn mort / ha</w:t>
            </w:r>
          </w:p>
        </w:tc>
        <w:tc>
          <w:tcPr>
            <w:tcW w:w="709" w:type="dxa"/>
            <w:vAlign w:val="center"/>
          </w:tcPr>
          <w:p w14:paraId="07C8C438" w14:textId="334FD41D"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M_7</w:t>
            </w:r>
          </w:p>
        </w:tc>
        <w:tc>
          <w:tcPr>
            <w:tcW w:w="1296" w:type="dxa"/>
            <w:vAlign w:val="center"/>
          </w:tcPr>
          <w:p w14:paraId="3C1C5EB4" w14:textId="3B207054" w:rsidR="007D35C0" w:rsidRPr="002A461E" w:rsidRDefault="007D35C0" w:rsidP="007D35C0">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Merge/>
            <w:vAlign w:val="center"/>
          </w:tcPr>
          <w:p w14:paraId="2769E85F" w14:textId="77777777" w:rsidR="007D35C0" w:rsidRPr="002A461E" w:rsidRDefault="007D35C0" w:rsidP="007D35C0">
            <w:pPr>
              <w:spacing w:after="0" w:line="240" w:lineRule="auto"/>
              <w:jc w:val="center"/>
              <w:rPr>
                <w:sz w:val="15"/>
                <w:szCs w:val="15"/>
                <w:lang w:eastAsia="ro-RO"/>
              </w:rPr>
            </w:pPr>
          </w:p>
        </w:tc>
        <w:tc>
          <w:tcPr>
            <w:tcW w:w="936" w:type="dxa"/>
            <w:vAlign w:val="center"/>
          </w:tcPr>
          <w:p w14:paraId="25045B35" w14:textId="66822945" w:rsidR="007D35C0" w:rsidRPr="002A461E" w:rsidRDefault="007D35C0" w:rsidP="007D35C0">
            <w:pPr>
              <w:spacing w:after="0" w:line="240" w:lineRule="auto"/>
              <w:jc w:val="center"/>
              <w:rPr>
                <w:sz w:val="15"/>
                <w:szCs w:val="15"/>
                <w:lang w:eastAsia="ro-RO"/>
              </w:rPr>
            </w:pPr>
            <w:r w:rsidRPr="002A461E">
              <w:rPr>
                <w:sz w:val="15"/>
                <w:szCs w:val="15"/>
                <w:lang w:eastAsia="ro-RO"/>
              </w:rPr>
              <w:t>Prezența lemnului mort</w:t>
            </w:r>
          </w:p>
        </w:tc>
        <w:tc>
          <w:tcPr>
            <w:tcW w:w="778" w:type="dxa"/>
            <w:vAlign w:val="center"/>
          </w:tcPr>
          <w:p w14:paraId="332BB9CD" w14:textId="2A762558" w:rsidR="007D35C0" w:rsidRPr="002A461E" w:rsidRDefault="007D35C0" w:rsidP="007D35C0">
            <w:pPr>
              <w:spacing w:after="0" w:line="240" w:lineRule="auto"/>
              <w:jc w:val="center"/>
              <w:rPr>
                <w:sz w:val="15"/>
                <w:szCs w:val="15"/>
                <w:lang w:eastAsia="ro-RO"/>
              </w:rPr>
            </w:pPr>
            <w:r w:rsidRPr="002A461E">
              <w:rPr>
                <w:sz w:val="15"/>
                <w:szCs w:val="15"/>
                <w:lang w:eastAsia="ro-RO"/>
              </w:rPr>
              <w:t>mc / ha</w:t>
            </w:r>
          </w:p>
        </w:tc>
        <w:tc>
          <w:tcPr>
            <w:tcW w:w="941" w:type="dxa"/>
            <w:vAlign w:val="center"/>
          </w:tcPr>
          <w:p w14:paraId="2F83B422" w14:textId="11835C51" w:rsidR="007D35C0" w:rsidRPr="002A461E" w:rsidRDefault="007D35C0" w:rsidP="007D35C0">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ign w:val="center"/>
          </w:tcPr>
          <w:p w14:paraId="6AA23AD7" w14:textId="77777777" w:rsidR="007D35C0" w:rsidRPr="002A461E" w:rsidRDefault="007D35C0" w:rsidP="007D35C0">
            <w:pPr>
              <w:spacing w:after="0" w:line="240" w:lineRule="auto"/>
              <w:jc w:val="center"/>
              <w:rPr>
                <w:sz w:val="15"/>
                <w:szCs w:val="15"/>
                <w:lang w:eastAsia="ro-RO"/>
              </w:rPr>
            </w:pPr>
          </w:p>
        </w:tc>
        <w:tc>
          <w:tcPr>
            <w:tcW w:w="993" w:type="dxa"/>
            <w:noWrap/>
            <w:vAlign w:val="center"/>
          </w:tcPr>
          <w:p w14:paraId="6CB836AD" w14:textId="77793D81" w:rsidR="007D35C0" w:rsidRPr="002A461E" w:rsidRDefault="007D35C0" w:rsidP="007D35C0">
            <w:pPr>
              <w:spacing w:after="0" w:line="240" w:lineRule="auto"/>
              <w:jc w:val="center"/>
              <w:rPr>
                <w:sz w:val="15"/>
                <w:szCs w:val="15"/>
                <w:lang w:eastAsia="ro-RO"/>
              </w:rPr>
            </w:pPr>
            <w:r w:rsidRPr="002A461E">
              <w:rPr>
                <w:sz w:val="15"/>
                <w:szCs w:val="15"/>
                <w:lang w:eastAsia="ro-RO"/>
              </w:rPr>
              <w:t>10 ani</w:t>
            </w:r>
          </w:p>
        </w:tc>
        <w:tc>
          <w:tcPr>
            <w:tcW w:w="1330" w:type="dxa"/>
            <w:vAlign w:val="center"/>
          </w:tcPr>
          <w:p w14:paraId="72166C40" w14:textId="013972E8" w:rsidR="007D35C0" w:rsidRPr="002A461E" w:rsidRDefault="007D35C0" w:rsidP="007D35C0">
            <w:pPr>
              <w:spacing w:after="0" w:line="240" w:lineRule="auto"/>
              <w:jc w:val="center"/>
              <w:rPr>
                <w:sz w:val="15"/>
                <w:szCs w:val="15"/>
                <w:lang w:eastAsia="ro-RO"/>
              </w:rPr>
            </w:pPr>
            <w:r w:rsidRPr="002A461E">
              <w:rPr>
                <w:sz w:val="15"/>
                <w:szCs w:val="15"/>
                <w:lang w:eastAsia="ro-RO"/>
              </w:rPr>
              <w:t>volumul de lemn mort / ha să nu scadă sub 20 mc /ha</w:t>
            </w:r>
          </w:p>
        </w:tc>
        <w:tc>
          <w:tcPr>
            <w:tcW w:w="901" w:type="dxa"/>
            <w:tcBorders>
              <w:right w:val="single" w:sz="18" w:space="0" w:color="auto"/>
            </w:tcBorders>
            <w:vAlign w:val="center"/>
          </w:tcPr>
          <w:p w14:paraId="6143D88C" w14:textId="13F9D745" w:rsidR="007D35C0" w:rsidRPr="002A461E" w:rsidRDefault="007D35C0" w:rsidP="007D35C0">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42FEE230" w14:textId="77777777" w:rsidTr="009F0A9A">
        <w:trPr>
          <w:trHeight w:val="1532"/>
        </w:trPr>
        <w:tc>
          <w:tcPr>
            <w:tcW w:w="1129" w:type="dxa"/>
            <w:tcBorders>
              <w:left w:val="single" w:sz="18" w:space="0" w:color="auto"/>
            </w:tcBorders>
            <w:vAlign w:val="center"/>
          </w:tcPr>
          <w:p w14:paraId="2E417599" w14:textId="77777777" w:rsidR="00757EBC" w:rsidRPr="002A461E" w:rsidRDefault="00757EBC" w:rsidP="00757EBC">
            <w:pPr>
              <w:spacing w:after="0" w:line="240" w:lineRule="auto"/>
              <w:rPr>
                <w:b/>
                <w:bCs/>
                <w:sz w:val="15"/>
                <w:szCs w:val="15"/>
                <w:lang w:eastAsia="ro-RO"/>
              </w:rPr>
            </w:pPr>
          </w:p>
        </w:tc>
        <w:tc>
          <w:tcPr>
            <w:tcW w:w="1560" w:type="dxa"/>
            <w:vAlign w:val="center"/>
          </w:tcPr>
          <w:p w14:paraId="20492AD4" w14:textId="464CBBCD" w:rsidR="00757EBC" w:rsidRPr="002A461E" w:rsidRDefault="00757EBC" w:rsidP="00757EBC">
            <w:pPr>
              <w:spacing w:after="0" w:line="240" w:lineRule="auto"/>
              <w:jc w:val="center"/>
              <w:rPr>
                <w:b/>
                <w:bCs/>
                <w:sz w:val="16"/>
                <w:szCs w:val="16"/>
                <w:lang w:eastAsia="ro-RO"/>
              </w:rPr>
            </w:pPr>
            <w:r w:rsidRPr="002A461E">
              <w:rPr>
                <w:rFonts w:eastAsia="Calibri" w:cs="Times New Roman"/>
                <w:noProof/>
                <w:sz w:val="16"/>
                <w:szCs w:val="16"/>
                <w:lang w:val="en-GB"/>
              </w:rPr>
              <w:t>Barbastella barbastellus</w:t>
            </w:r>
          </w:p>
        </w:tc>
        <w:tc>
          <w:tcPr>
            <w:tcW w:w="1417" w:type="dxa"/>
            <w:vAlign w:val="center"/>
          </w:tcPr>
          <w:p w14:paraId="31FCBBFE" w14:textId="0BF0298D"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Reducerea volumului de lemn mort / ha</w:t>
            </w:r>
          </w:p>
        </w:tc>
        <w:tc>
          <w:tcPr>
            <w:tcW w:w="709" w:type="dxa"/>
            <w:vAlign w:val="center"/>
          </w:tcPr>
          <w:p w14:paraId="47C4C2DC" w14:textId="09AAC514" w:rsidR="00757EBC" w:rsidRPr="002A461E" w:rsidRDefault="00757EBC" w:rsidP="00757EBC">
            <w:pPr>
              <w:spacing w:after="0" w:line="240" w:lineRule="auto"/>
              <w:jc w:val="center"/>
              <w:rPr>
                <w:b/>
                <w:bCs/>
                <w:sz w:val="15"/>
                <w:szCs w:val="15"/>
                <w:lang w:eastAsia="ro-RO"/>
              </w:rPr>
            </w:pPr>
            <w:r w:rsidRPr="002A461E">
              <w:rPr>
                <w:rFonts w:cs="Times New Roman"/>
                <w:b/>
                <w:bCs/>
                <w:sz w:val="16"/>
                <w:szCs w:val="16"/>
                <w:lang w:eastAsia="ro-RO"/>
              </w:rPr>
              <w:t>M_20</w:t>
            </w:r>
          </w:p>
        </w:tc>
        <w:tc>
          <w:tcPr>
            <w:tcW w:w="1296" w:type="dxa"/>
            <w:vAlign w:val="center"/>
          </w:tcPr>
          <w:p w14:paraId="6274459D" w14:textId="7493644F" w:rsidR="00757EBC" w:rsidRPr="002A461E" w:rsidRDefault="00757EBC" w:rsidP="00757EBC">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Align w:val="center"/>
          </w:tcPr>
          <w:p w14:paraId="219F941E" w14:textId="1B63EF18"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ROSAC0303</w:t>
            </w:r>
            <w:r w:rsidRPr="002A461E">
              <w:rPr>
                <w:sz w:val="16"/>
                <w:szCs w:val="16"/>
                <w:lang w:eastAsia="ro-RO"/>
              </w:rPr>
              <w:t xml:space="preserve"> – </w:t>
            </w:r>
            <w:r w:rsidRPr="002A461E">
              <w:rPr>
                <w:rFonts w:cs="Arial"/>
                <w:bCs/>
                <w:iCs/>
                <w:sz w:val="16"/>
                <w:szCs w:val="16"/>
                <w:lang w:val="en-GB"/>
              </w:rPr>
              <w:t xml:space="preserve">110,68 </w:t>
            </w:r>
            <w:r w:rsidRPr="002A461E">
              <w:rPr>
                <w:sz w:val="16"/>
                <w:szCs w:val="16"/>
                <w:lang w:eastAsia="ro-RO"/>
              </w:rPr>
              <w:t>ha</w:t>
            </w:r>
          </w:p>
        </w:tc>
        <w:tc>
          <w:tcPr>
            <w:tcW w:w="936" w:type="dxa"/>
            <w:vAlign w:val="center"/>
          </w:tcPr>
          <w:p w14:paraId="020214F3" w14:textId="4A33AD25" w:rsidR="00757EBC" w:rsidRPr="002A461E" w:rsidRDefault="00757EBC" w:rsidP="00757EBC">
            <w:pPr>
              <w:spacing w:after="0" w:line="240" w:lineRule="auto"/>
              <w:jc w:val="center"/>
              <w:rPr>
                <w:sz w:val="15"/>
                <w:szCs w:val="15"/>
                <w:lang w:eastAsia="ro-RO"/>
              </w:rPr>
            </w:pPr>
            <w:r w:rsidRPr="002A461E">
              <w:rPr>
                <w:sz w:val="15"/>
                <w:szCs w:val="15"/>
                <w:lang w:eastAsia="ro-RO"/>
              </w:rPr>
              <w:t>prezența lemnului mort</w:t>
            </w:r>
          </w:p>
        </w:tc>
        <w:tc>
          <w:tcPr>
            <w:tcW w:w="778" w:type="dxa"/>
            <w:vAlign w:val="center"/>
          </w:tcPr>
          <w:p w14:paraId="24EA5DC9" w14:textId="29F30C1A" w:rsidR="00757EBC" w:rsidRPr="002A461E" w:rsidRDefault="00757EBC" w:rsidP="00757EBC">
            <w:pPr>
              <w:spacing w:after="0" w:line="240" w:lineRule="auto"/>
              <w:jc w:val="center"/>
              <w:rPr>
                <w:sz w:val="15"/>
                <w:szCs w:val="15"/>
                <w:lang w:eastAsia="ro-RO"/>
              </w:rPr>
            </w:pPr>
            <w:r w:rsidRPr="002A461E">
              <w:rPr>
                <w:sz w:val="15"/>
                <w:szCs w:val="15"/>
                <w:lang w:eastAsia="ro-RO"/>
              </w:rPr>
              <w:t>volum lemn mort / ha</w:t>
            </w:r>
          </w:p>
        </w:tc>
        <w:tc>
          <w:tcPr>
            <w:tcW w:w="941" w:type="dxa"/>
            <w:vAlign w:val="center"/>
          </w:tcPr>
          <w:p w14:paraId="4E1CA1A4" w14:textId="3FE15512"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oridecâte ori se execută lucrări de punere în valoare a masei lemnoase pe picior și lucrări în parchetele de exploatare</w:t>
            </w:r>
          </w:p>
        </w:tc>
        <w:tc>
          <w:tcPr>
            <w:tcW w:w="1034" w:type="dxa"/>
            <w:vAlign w:val="center"/>
          </w:tcPr>
          <w:p w14:paraId="3B71F535" w14:textId="49ECC7AC"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UP </w:t>
            </w:r>
            <w:r w:rsidRPr="002A461E">
              <w:rPr>
                <w:b/>
                <w:bCs/>
                <w:sz w:val="16"/>
                <w:szCs w:val="16"/>
              </w:rPr>
              <w:t xml:space="preserve">XII Mândra </w:t>
            </w:r>
            <w:r w:rsidRPr="002A461E">
              <w:rPr>
                <w:sz w:val="16"/>
                <w:szCs w:val="16"/>
                <w:lang w:eastAsia="ro-RO"/>
              </w:rPr>
              <w:t xml:space="preserve">ce se suprapune cu </w:t>
            </w:r>
            <w:r w:rsidRPr="002A461E">
              <w:rPr>
                <w:b/>
                <w:bCs/>
                <w:sz w:val="16"/>
                <w:szCs w:val="16"/>
              </w:rPr>
              <w:t>ROSAC0303</w:t>
            </w:r>
            <w:r w:rsidRPr="002A461E">
              <w:rPr>
                <w:sz w:val="16"/>
                <w:szCs w:val="16"/>
                <w:lang w:eastAsia="ro-RO"/>
              </w:rPr>
              <w:t xml:space="preserve"> – </w:t>
            </w:r>
            <w:r w:rsidRPr="002A461E">
              <w:rPr>
                <w:rFonts w:cs="Arial"/>
                <w:bCs/>
                <w:iCs/>
                <w:sz w:val="16"/>
                <w:szCs w:val="16"/>
                <w:lang w:val="en-GB"/>
              </w:rPr>
              <w:t xml:space="preserve">110,68 </w:t>
            </w:r>
            <w:r w:rsidRPr="002A461E">
              <w:rPr>
                <w:sz w:val="16"/>
                <w:szCs w:val="16"/>
                <w:lang w:eastAsia="ro-RO"/>
              </w:rPr>
              <w:t>ha</w:t>
            </w:r>
          </w:p>
        </w:tc>
        <w:tc>
          <w:tcPr>
            <w:tcW w:w="993" w:type="dxa"/>
            <w:noWrap/>
            <w:vAlign w:val="center"/>
          </w:tcPr>
          <w:p w14:paraId="1DD8C9EC" w14:textId="2E6C65F2"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tcPr>
          <w:p w14:paraId="20C72A25" w14:textId="0F8FB73B" w:rsidR="00757EBC" w:rsidRPr="002A461E" w:rsidRDefault="00757EBC" w:rsidP="00757EBC">
            <w:pPr>
              <w:spacing w:after="0" w:line="240" w:lineRule="auto"/>
              <w:jc w:val="center"/>
              <w:rPr>
                <w:sz w:val="15"/>
                <w:szCs w:val="15"/>
                <w:lang w:eastAsia="ro-RO"/>
              </w:rPr>
            </w:pPr>
            <w:r w:rsidRPr="002A461E">
              <w:rPr>
                <w:sz w:val="15"/>
                <w:szCs w:val="15"/>
                <w:lang w:eastAsia="ro-RO"/>
              </w:rPr>
              <w:t>volumul de lemn mort / ha să nu scadă sub 20 mc /ha</w:t>
            </w:r>
          </w:p>
        </w:tc>
        <w:tc>
          <w:tcPr>
            <w:tcW w:w="901" w:type="dxa"/>
            <w:tcBorders>
              <w:right w:val="single" w:sz="18" w:space="0" w:color="auto"/>
            </w:tcBorders>
            <w:vAlign w:val="center"/>
          </w:tcPr>
          <w:p w14:paraId="13A884E4" w14:textId="1774FC65"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0A3C0A6E" w14:textId="77777777" w:rsidTr="009F0A9A">
        <w:trPr>
          <w:trHeight w:val="1532"/>
        </w:trPr>
        <w:tc>
          <w:tcPr>
            <w:tcW w:w="1129" w:type="dxa"/>
            <w:vMerge w:val="restart"/>
            <w:tcBorders>
              <w:top w:val="single" w:sz="12" w:space="0" w:color="auto"/>
              <w:left w:val="single" w:sz="18" w:space="0" w:color="auto"/>
            </w:tcBorders>
            <w:vAlign w:val="center"/>
          </w:tcPr>
          <w:p w14:paraId="7454F01C" w14:textId="280A3290"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ROSAC0352</w:t>
            </w:r>
          </w:p>
        </w:tc>
        <w:tc>
          <w:tcPr>
            <w:tcW w:w="1560" w:type="dxa"/>
            <w:vMerge w:val="restart"/>
            <w:tcBorders>
              <w:top w:val="single" w:sz="12" w:space="0" w:color="auto"/>
            </w:tcBorders>
            <w:vAlign w:val="center"/>
          </w:tcPr>
          <w:p w14:paraId="798C5569" w14:textId="1CC68EA2" w:rsidR="00757EBC" w:rsidRPr="002A461E" w:rsidRDefault="00757EBC" w:rsidP="00757EBC">
            <w:pPr>
              <w:spacing w:after="0" w:line="240" w:lineRule="auto"/>
              <w:jc w:val="center"/>
              <w:rPr>
                <w:b/>
                <w:bCs/>
                <w:sz w:val="16"/>
                <w:szCs w:val="16"/>
                <w:lang w:eastAsia="ro-RO"/>
              </w:rPr>
            </w:pPr>
            <w:r w:rsidRPr="002A461E">
              <w:rPr>
                <w:b/>
                <w:bCs/>
                <w:sz w:val="16"/>
                <w:szCs w:val="16"/>
                <w:lang w:val="en-GB" w:eastAsia="ro-RO"/>
                <w14:ligatures w14:val="none"/>
              </w:rPr>
              <w:t xml:space="preserve">9130 – Păduri de fag de tip </w:t>
            </w:r>
            <w:r w:rsidRPr="002A461E">
              <w:rPr>
                <w:b/>
                <w:bCs/>
                <w:i/>
                <w:iCs/>
                <w:sz w:val="16"/>
                <w:szCs w:val="16"/>
                <w:lang w:val="en-GB" w:eastAsia="ro-RO"/>
                <w14:ligatures w14:val="none"/>
              </w:rPr>
              <w:t>Asperulo-Fagetum</w:t>
            </w:r>
          </w:p>
        </w:tc>
        <w:tc>
          <w:tcPr>
            <w:tcW w:w="1417" w:type="dxa"/>
            <w:tcBorders>
              <w:top w:val="single" w:sz="12" w:space="0" w:color="auto"/>
            </w:tcBorders>
            <w:vAlign w:val="center"/>
          </w:tcPr>
          <w:p w14:paraId="17B58513" w14:textId="01AD43FF"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Prin soluțiile tehnice propuse pot fi eliminate speciile de arbori edificatoare pentru acest tip de habitat</w:t>
            </w:r>
          </w:p>
        </w:tc>
        <w:tc>
          <w:tcPr>
            <w:tcW w:w="709" w:type="dxa"/>
            <w:tcBorders>
              <w:top w:val="single" w:sz="12" w:space="0" w:color="auto"/>
            </w:tcBorders>
            <w:vAlign w:val="center"/>
          </w:tcPr>
          <w:p w14:paraId="29BEDAFB" w14:textId="6E8C0FED"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M_8</w:t>
            </w:r>
          </w:p>
        </w:tc>
        <w:tc>
          <w:tcPr>
            <w:tcW w:w="1296" w:type="dxa"/>
            <w:tcBorders>
              <w:top w:val="single" w:sz="12" w:space="0" w:color="auto"/>
            </w:tcBorders>
            <w:vAlign w:val="center"/>
          </w:tcPr>
          <w:p w14:paraId="19E3A80D" w14:textId="41CA3E5C" w:rsidR="00757EBC" w:rsidRPr="002A461E" w:rsidRDefault="00757EBC" w:rsidP="00757EBC">
            <w:pPr>
              <w:spacing w:after="0" w:line="240" w:lineRule="auto"/>
              <w:jc w:val="center"/>
              <w:rPr>
                <w:sz w:val="15"/>
                <w:szCs w:val="15"/>
                <w:lang w:eastAsia="ro-RO"/>
              </w:rPr>
            </w:pPr>
            <w:r w:rsidRPr="002A461E">
              <w:rPr>
                <w:sz w:val="15"/>
                <w:szCs w:val="15"/>
                <w:lang w:eastAsia="ro-RO"/>
              </w:rPr>
              <w:t>durata de valabilitate a amenjamentului silvic</w:t>
            </w:r>
          </w:p>
        </w:tc>
        <w:tc>
          <w:tcPr>
            <w:tcW w:w="968" w:type="dxa"/>
            <w:vMerge w:val="restart"/>
            <w:tcBorders>
              <w:top w:val="single" w:sz="12" w:space="0" w:color="auto"/>
            </w:tcBorders>
            <w:vAlign w:val="center"/>
          </w:tcPr>
          <w:p w14:paraId="4DB2BE88" w14:textId="41825DF1"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 xml:space="preserve">ROSACI0352 </w:t>
            </w:r>
            <w:r w:rsidRPr="002A461E">
              <w:rPr>
                <w:b/>
                <w:bCs/>
                <w:sz w:val="16"/>
                <w:szCs w:val="16"/>
                <w:lang w:eastAsia="ro-RO"/>
              </w:rPr>
              <w:lastRenderedPageBreak/>
              <w:t>Perșani – 111,00 ha</w:t>
            </w:r>
          </w:p>
        </w:tc>
        <w:tc>
          <w:tcPr>
            <w:tcW w:w="936" w:type="dxa"/>
            <w:tcBorders>
              <w:top w:val="single" w:sz="12" w:space="0" w:color="auto"/>
            </w:tcBorders>
            <w:vAlign w:val="center"/>
          </w:tcPr>
          <w:p w14:paraId="5D445001" w14:textId="20788D2C" w:rsidR="00757EBC" w:rsidRPr="002A461E" w:rsidRDefault="00757EBC" w:rsidP="00757EBC">
            <w:pPr>
              <w:spacing w:after="0" w:line="240" w:lineRule="auto"/>
              <w:jc w:val="center"/>
              <w:rPr>
                <w:sz w:val="15"/>
                <w:szCs w:val="15"/>
                <w:lang w:eastAsia="ro-RO"/>
              </w:rPr>
            </w:pPr>
            <w:r w:rsidRPr="002A461E">
              <w:rPr>
                <w:sz w:val="15"/>
                <w:szCs w:val="15"/>
                <w:lang w:eastAsia="ro-RO"/>
              </w:rPr>
              <w:lastRenderedPageBreak/>
              <w:t>Compoziția arboretelor</w:t>
            </w:r>
          </w:p>
        </w:tc>
        <w:tc>
          <w:tcPr>
            <w:tcW w:w="778" w:type="dxa"/>
            <w:tcBorders>
              <w:top w:val="single" w:sz="12" w:space="0" w:color="auto"/>
            </w:tcBorders>
            <w:vAlign w:val="center"/>
          </w:tcPr>
          <w:p w14:paraId="20BE2615" w14:textId="4BCC87C2" w:rsidR="00757EBC" w:rsidRPr="002A461E" w:rsidRDefault="00757EBC" w:rsidP="00757EBC">
            <w:pPr>
              <w:spacing w:after="0" w:line="240" w:lineRule="auto"/>
              <w:jc w:val="center"/>
              <w:rPr>
                <w:sz w:val="15"/>
                <w:szCs w:val="15"/>
                <w:lang w:eastAsia="ro-RO"/>
              </w:rPr>
            </w:pPr>
            <w:r w:rsidRPr="002A461E">
              <w:rPr>
                <w:sz w:val="15"/>
                <w:szCs w:val="15"/>
                <w:lang w:eastAsia="ro-RO"/>
              </w:rPr>
              <w:t>%  /ha</w:t>
            </w:r>
          </w:p>
        </w:tc>
        <w:tc>
          <w:tcPr>
            <w:tcW w:w="941" w:type="dxa"/>
            <w:tcBorders>
              <w:top w:val="single" w:sz="12" w:space="0" w:color="auto"/>
            </w:tcBorders>
            <w:vAlign w:val="center"/>
          </w:tcPr>
          <w:p w14:paraId="39C7C6CD" w14:textId="0080EEDA"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restart"/>
            <w:tcBorders>
              <w:top w:val="single" w:sz="12" w:space="0" w:color="auto"/>
            </w:tcBorders>
            <w:vAlign w:val="center"/>
          </w:tcPr>
          <w:p w14:paraId="402271C7" w14:textId="5245C5FB"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ce se suprapune cu</w:t>
            </w:r>
            <w:r w:rsidRPr="002A461E">
              <w:rPr>
                <w:b/>
                <w:bCs/>
                <w:sz w:val="16"/>
                <w:szCs w:val="16"/>
                <w:lang w:eastAsia="ro-RO"/>
              </w:rPr>
              <w:t xml:space="preserve"> ROSACI0352 Perșani – 111,00 ha</w:t>
            </w:r>
          </w:p>
        </w:tc>
        <w:tc>
          <w:tcPr>
            <w:tcW w:w="993" w:type="dxa"/>
            <w:tcBorders>
              <w:top w:val="single" w:sz="12" w:space="0" w:color="auto"/>
            </w:tcBorders>
            <w:noWrap/>
            <w:vAlign w:val="center"/>
          </w:tcPr>
          <w:p w14:paraId="0473A7D4" w14:textId="5F07CAD3"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tcBorders>
              <w:top w:val="single" w:sz="12" w:space="0" w:color="auto"/>
            </w:tcBorders>
            <w:vAlign w:val="center"/>
          </w:tcPr>
          <w:p w14:paraId="63FA1CE5" w14:textId="48FCFCCF" w:rsidR="00757EBC" w:rsidRPr="002A461E" w:rsidRDefault="00757EBC" w:rsidP="00757EBC">
            <w:pPr>
              <w:spacing w:after="0" w:line="240" w:lineRule="auto"/>
              <w:jc w:val="center"/>
              <w:rPr>
                <w:sz w:val="15"/>
                <w:szCs w:val="15"/>
                <w:lang w:eastAsia="ro-RO"/>
              </w:rPr>
            </w:pPr>
            <w:r w:rsidRPr="002A461E">
              <w:rPr>
                <w:sz w:val="15"/>
                <w:szCs w:val="15"/>
                <w:lang w:eastAsia="ro-RO"/>
              </w:rPr>
              <w:t>speciile caracteristice tipului natural fundamental de pădure / habitat Natura 2000 &gt; 70%</w:t>
            </w:r>
          </w:p>
        </w:tc>
        <w:tc>
          <w:tcPr>
            <w:tcW w:w="901" w:type="dxa"/>
            <w:tcBorders>
              <w:top w:val="single" w:sz="12" w:space="0" w:color="auto"/>
              <w:right w:val="single" w:sz="18" w:space="0" w:color="auto"/>
            </w:tcBorders>
            <w:vAlign w:val="center"/>
          </w:tcPr>
          <w:p w14:paraId="0D3375D4" w14:textId="2C7B6A3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4D8F1079" w14:textId="77777777" w:rsidTr="009F0A9A">
        <w:trPr>
          <w:trHeight w:val="1532"/>
        </w:trPr>
        <w:tc>
          <w:tcPr>
            <w:tcW w:w="1129" w:type="dxa"/>
            <w:vMerge/>
            <w:tcBorders>
              <w:left w:val="single" w:sz="18" w:space="0" w:color="auto"/>
            </w:tcBorders>
            <w:vAlign w:val="center"/>
          </w:tcPr>
          <w:p w14:paraId="3C68CB38" w14:textId="77777777" w:rsidR="00757EBC" w:rsidRPr="002A461E" w:rsidRDefault="00757EBC" w:rsidP="00757EBC">
            <w:pPr>
              <w:spacing w:after="0" w:line="240" w:lineRule="auto"/>
              <w:rPr>
                <w:b/>
                <w:bCs/>
                <w:sz w:val="15"/>
                <w:szCs w:val="15"/>
                <w:lang w:eastAsia="ro-RO"/>
              </w:rPr>
            </w:pPr>
          </w:p>
        </w:tc>
        <w:tc>
          <w:tcPr>
            <w:tcW w:w="1560" w:type="dxa"/>
            <w:vMerge/>
            <w:vAlign w:val="center"/>
          </w:tcPr>
          <w:p w14:paraId="1B48F219" w14:textId="77777777" w:rsidR="00757EBC" w:rsidRPr="002A461E" w:rsidRDefault="00757EBC" w:rsidP="00757EBC">
            <w:pPr>
              <w:spacing w:after="0" w:line="240" w:lineRule="auto"/>
              <w:jc w:val="center"/>
              <w:rPr>
                <w:b/>
                <w:bCs/>
                <w:sz w:val="16"/>
                <w:szCs w:val="16"/>
                <w:lang w:eastAsia="ro-RO"/>
              </w:rPr>
            </w:pPr>
          </w:p>
        </w:tc>
        <w:tc>
          <w:tcPr>
            <w:tcW w:w="1417" w:type="dxa"/>
            <w:vAlign w:val="center"/>
          </w:tcPr>
          <w:p w14:paraId="587C58E3" w14:textId="15A691BB"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Extragerea arborilor de biodiversitate</w:t>
            </w:r>
          </w:p>
        </w:tc>
        <w:tc>
          <w:tcPr>
            <w:tcW w:w="709" w:type="dxa"/>
            <w:vAlign w:val="center"/>
          </w:tcPr>
          <w:p w14:paraId="356AD1F6" w14:textId="10C034BA"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M_9</w:t>
            </w:r>
          </w:p>
        </w:tc>
        <w:tc>
          <w:tcPr>
            <w:tcW w:w="1296" w:type="dxa"/>
            <w:vAlign w:val="center"/>
          </w:tcPr>
          <w:p w14:paraId="5E058782" w14:textId="2D2CB091" w:rsidR="00757EBC" w:rsidRPr="002A461E" w:rsidRDefault="00757EBC" w:rsidP="00757EBC">
            <w:pPr>
              <w:spacing w:after="0" w:line="240" w:lineRule="auto"/>
              <w:jc w:val="center"/>
              <w:rPr>
                <w:sz w:val="15"/>
                <w:szCs w:val="15"/>
                <w:lang w:eastAsia="ro-RO"/>
              </w:rPr>
            </w:pPr>
            <w:r w:rsidRPr="002A461E">
              <w:rPr>
                <w:sz w:val="15"/>
                <w:szCs w:val="15"/>
                <w:lang w:eastAsia="ro-RO"/>
              </w:rPr>
              <w:t>Pe perioada lucărilor de punere în valoare a masei lemnoase pe picior</w:t>
            </w:r>
          </w:p>
        </w:tc>
        <w:tc>
          <w:tcPr>
            <w:tcW w:w="968" w:type="dxa"/>
            <w:vMerge/>
            <w:vAlign w:val="center"/>
          </w:tcPr>
          <w:p w14:paraId="152C6876" w14:textId="77777777" w:rsidR="00757EBC" w:rsidRPr="002A461E" w:rsidRDefault="00757EBC" w:rsidP="00757EBC">
            <w:pPr>
              <w:spacing w:after="0" w:line="240" w:lineRule="auto"/>
              <w:jc w:val="center"/>
              <w:rPr>
                <w:sz w:val="15"/>
                <w:szCs w:val="15"/>
                <w:lang w:eastAsia="ro-RO"/>
              </w:rPr>
            </w:pPr>
          </w:p>
        </w:tc>
        <w:tc>
          <w:tcPr>
            <w:tcW w:w="936" w:type="dxa"/>
            <w:vAlign w:val="center"/>
          </w:tcPr>
          <w:p w14:paraId="63B02F5C" w14:textId="267E76CE" w:rsidR="00757EBC" w:rsidRPr="002A461E" w:rsidRDefault="00757EBC" w:rsidP="00757EBC">
            <w:pPr>
              <w:spacing w:after="0" w:line="240" w:lineRule="auto"/>
              <w:jc w:val="center"/>
              <w:rPr>
                <w:sz w:val="15"/>
                <w:szCs w:val="15"/>
                <w:lang w:eastAsia="ro-RO"/>
              </w:rPr>
            </w:pPr>
            <w:r w:rsidRPr="002A461E">
              <w:rPr>
                <w:sz w:val="15"/>
                <w:szCs w:val="15"/>
                <w:lang w:eastAsia="ro-RO"/>
              </w:rPr>
              <w:t>Prezența și localizarea "insulelor de îmbătrânire" (grupuri de arbori maturi care sunt exceptați de la exploatare pe termen nedefinit)</w:t>
            </w:r>
          </w:p>
        </w:tc>
        <w:tc>
          <w:tcPr>
            <w:tcW w:w="778" w:type="dxa"/>
            <w:vAlign w:val="center"/>
          </w:tcPr>
          <w:p w14:paraId="7915DAF9" w14:textId="5CA0854A" w:rsidR="00757EBC" w:rsidRPr="002A461E" w:rsidRDefault="00757EBC" w:rsidP="00757EBC">
            <w:pPr>
              <w:spacing w:after="0" w:line="240" w:lineRule="auto"/>
              <w:jc w:val="center"/>
              <w:rPr>
                <w:sz w:val="15"/>
                <w:szCs w:val="15"/>
                <w:lang w:eastAsia="ro-RO"/>
              </w:rPr>
            </w:pPr>
            <w:r w:rsidRPr="002A461E">
              <w:rPr>
                <w:sz w:val="15"/>
                <w:szCs w:val="15"/>
                <w:lang w:eastAsia="ro-RO"/>
              </w:rPr>
              <w:t>nr. de arbori maturi / ha</w:t>
            </w:r>
          </w:p>
        </w:tc>
        <w:tc>
          <w:tcPr>
            <w:tcW w:w="941" w:type="dxa"/>
            <w:vAlign w:val="center"/>
          </w:tcPr>
          <w:p w14:paraId="567E7AA4" w14:textId="15265A8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ign w:val="center"/>
          </w:tcPr>
          <w:p w14:paraId="4D33CCE7" w14:textId="77777777" w:rsidR="00757EBC" w:rsidRPr="002A461E" w:rsidRDefault="00757EBC" w:rsidP="00757EBC">
            <w:pPr>
              <w:spacing w:after="0" w:line="240" w:lineRule="auto"/>
              <w:jc w:val="center"/>
              <w:rPr>
                <w:sz w:val="15"/>
                <w:szCs w:val="15"/>
                <w:lang w:eastAsia="ro-RO"/>
              </w:rPr>
            </w:pPr>
          </w:p>
        </w:tc>
        <w:tc>
          <w:tcPr>
            <w:tcW w:w="993" w:type="dxa"/>
            <w:noWrap/>
            <w:vAlign w:val="center"/>
          </w:tcPr>
          <w:p w14:paraId="5748A643" w14:textId="7B6B9D12"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tcPr>
          <w:p w14:paraId="191F4B35" w14:textId="6A75A5EF" w:rsidR="00757EBC" w:rsidRPr="002A461E" w:rsidRDefault="00757EBC" w:rsidP="00757EBC">
            <w:pPr>
              <w:spacing w:after="0" w:line="240" w:lineRule="auto"/>
              <w:jc w:val="center"/>
              <w:rPr>
                <w:sz w:val="15"/>
                <w:szCs w:val="15"/>
                <w:lang w:eastAsia="ro-RO"/>
              </w:rPr>
            </w:pPr>
            <w:r w:rsidRPr="002A461E">
              <w:rPr>
                <w:sz w:val="15"/>
                <w:szCs w:val="15"/>
                <w:lang w:eastAsia="ro-RO"/>
              </w:rPr>
              <w:t>nr de arbori maturi  / ha  nu va scădea sub 5</w:t>
            </w:r>
          </w:p>
        </w:tc>
        <w:tc>
          <w:tcPr>
            <w:tcW w:w="901" w:type="dxa"/>
            <w:tcBorders>
              <w:right w:val="single" w:sz="18" w:space="0" w:color="auto"/>
            </w:tcBorders>
            <w:vAlign w:val="center"/>
          </w:tcPr>
          <w:p w14:paraId="6094F530" w14:textId="3E6BBF54"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741C8A2A" w14:textId="77777777" w:rsidTr="009F0A9A">
        <w:trPr>
          <w:trHeight w:val="1532"/>
        </w:trPr>
        <w:tc>
          <w:tcPr>
            <w:tcW w:w="1129" w:type="dxa"/>
            <w:vMerge/>
            <w:tcBorders>
              <w:left w:val="single" w:sz="18" w:space="0" w:color="auto"/>
            </w:tcBorders>
            <w:vAlign w:val="center"/>
          </w:tcPr>
          <w:p w14:paraId="0477CA3A" w14:textId="77777777" w:rsidR="00757EBC" w:rsidRPr="002A461E" w:rsidRDefault="00757EBC" w:rsidP="00757EBC">
            <w:pPr>
              <w:spacing w:after="0" w:line="240" w:lineRule="auto"/>
              <w:rPr>
                <w:b/>
                <w:bCs/>
                <w:sz w:val="15"/>
                <w:szCs w:val="15"/>
                <w:lang w:eastAsia="ro-RO"/>
              </w:rPr>
            </w:pPr>
          </w:p>
        </w:tc>
        <w:tc>
          <w:tcPr>
            <w:tcW w:w="1560" w:type="dxa"/>
            <w:vMerge/>
            <w:vAlign w:val="center"/>
          </w:tcPr>
          <w:p w14:paraId="0295C580" w14:textId="77777777" w:rsidR="00757EBC" w:rsidRPr="002A461E" w:rsidRDefault="00757EBC" w:rsidP="00757EBC">
            <w:pPr>
              <w:spacing w:after="0" w:line="240" w:lineRule="auto"/>
              <w:jc w:val="center"/>
              <w:rPr>
                <w:b/>
                <w:bCs/>
                <w:sz w:val="16"/>
                <w:szCs w:val="16"/>
                <w:lang w:eastAsia="ro-RO"/>
              </w:rPr>
            </w:pPr>
          </w:p>
        </w:tc>
        <w:tc>
          <w:tcPr>
            <w:tcW w:w="1417" w:type="dxa"/>
            <w:vAlign w:val="center"/>
          </w:tcPr>
          <w:p w14:paraId="46C67C57" w14:textId="4697DCDF"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 </w:t>
            </w:r>
            <w:r w:rsidRPr="002A461E">
              <w:rPr>
                <w:sz w:val="15"/>
                <w:szCs w:val="15"/>
                <w:lang w:eastAsia="ro-RO"/>
              </w:rPr>
              <w:t>Reducerea volumului de lemn mort / ha</w:t>
            </w:r>
          </w:p>
        </w:tc>
        <w:tc>
          <w:tcPr>
            <w:tcW w:w="709" w:type="dxa"/>
            <w:vAlign w:val="center"/>
          </w:tcPr>
          <w:p w14:paraId="479D0254" w14:textId="26825229"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M_10</w:t>
            </w:r>
          </w:p>
        </w:tc>
        <w:tc>
          <w:tcPr>
            <w:tcW w:w="1296" w:type="dxa"/>
            <w:vAlign w:val="center"/>
          </w:tcPr>
          <w:p w14:paraId="6D6F307F" w14:textId="06E73671" w:rsidR="00757EBC" w:rsidRPr="002A461E" w:rsidRDefault="00757EBC" w:rsidP="00757EBC">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Merge/>
            <w:vAlign w:val="center"/>
          </w:tcPr>
          <w:p w14:paraId="5DA46C20" w14:textId="77777777" w:rsidR="00757EBC" w:rsidRPr="002A461E" w:rsidRDefault="00757EBC" w:rsidP="00757EBC">
            <w:pPr>
              <w:spacing w:after="0" w:line="240" w:lineRule="auto"/>
              <w:jc w:val="center"/>
              <w:rPr>
                <w:sz w:val="15"/>
                <w:szCs w:val="15"/>
                <w:lang w:eastAsia="ro-RO"/>
              </w:rPr>
            </w:pPr>
          </w:p>
        </w:tc>
        <w:tc>
          <w:tcPr>
            <w:tcW w:w="936" w:type="dxa"/>
            <w:vAlign w:val="center"/>
          </w:tcPr>
          <w:p w14:paraId="07D4E85C" w14:textId="6F203E20" w:rsidR="00757EBC" w:rsidRPr="002A461E" w:rsidRDefault="00757EBC" w:rsidP="00757EBC">
            <w:pPr>
              <w:spacing w:after="0" w:line="240" w:lineRule="auto"/>
              <w:jc w:val="center"/>
              <w:rPr>
                <w:sz w:val="15"/>
                <w:szCs w:val="15"/>
                <w:lang w:eastAsia="ro-RO"/>
              </w:rPr>
            </w:pPr>
            <w:r w:rsidRPr="002A461E">
              <w:rPr>
                <w:sz w:val="15"/>
                <w:szCs w:val="15"/>
                <w:lang w:eastAsia="ro-RO"/>
              </w:rPr>
              <w:t>Prezența lemnului mort</w:t>
            </w:r>
          </w:p>
        </w:tc>
        <w:tc>
          <w:tcPr>
            <w:tcW w:w="778" w:type="dxa"/>
            <w:vAlign w:val="center"/>
          </w:tcPr>
          <w:p w14:paraId="0DE2D802" w14:textId="42FC50DA" w:rsidR="00757EBC" w:rsidRPr="002A461E" w:rsidRDefault="00757EBC" w:rsidP="00757EBC">
            <w:pPr>
              <w:spacing w:after="0" w:line="240" w:lineRule="auto"/>
              <w:jc w:val="center"/>
              <w:rPr>
                <w:sz w:val="15"/>
                <w:szCs w:val="15"/>
                <w:lang w:eastAsia="ro-RO"/>
              </w:rPr>
            </w:pPr>
            <w:r w:rsidRPr="002A461E">
              <w:rPr>
                <w:sz w:val="15"/>
                <w:szCs w:val="15"/>
                <w:lang w:eastAsia="ro-RO"/>
              </w:rPr>
              <w:t>mc / ha</w:t>
            </w:r>
          </w:p>
        </w:tc>
        <w:tc>
          <w:tcPr>
            <w:tcW w:w="941" w:type="dxa"/>
            <w:vAlign w:val="center"/>
          </w:tcPr>
          <w:p w14:paraId="52857C3F" w14:textId="64B6A584"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 oridecâte ori se execută lucrări de punere în valoare a masei lemnoase pe picior</w:t>
            </w:r>
          </w:p>
        </w:tc>
        <w:tc>
          <w:tcPr>
            <w:tcW w:w="1034" w:type="dxa"/>
            <w:vMerge/>
            <w:vAlign w:val="center"/>
          </w:tcPr>
          <w:p w14:paraId="65FC6D94" w14:textId="77777777" w:rsidR="00757EBC" w:rsidRPr="002A461E" w:rsidRDefault="00757EBC" w:rsidP="00757EBC">
            <w:pPr>
              <w:spacing w:after="0" w:line="240" w:lineRule="auto"/>
              <w:jc w:val="center"/>
              <w:rPr>
                <w:sz w:val="15"/>
                <w:szCs w:val="15"/>
                <w:lang w:eastAsia="ro-RO"/>
              </w:rPr>
            </w:pPr>
          </w:p>
        </w:tc>
        <w:tc>
          <w:tcPr>
            <w:tcW w:w="993" w:type="dxa"/>
            <w:noWrap/>
            <w:vAlign w:val="center"/>
          </w:tcPr>
          <w:p w14:paraId="2004A7CD" w14:textId="4DF8AF7D"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tcPr>
          <w:p w14:paraId="6DA61F90" w14:textId="587135E3" w:rsidR="00757EBC" w:rsidRPr="002A461E" w:rsidRDefault="00757EBC" w:rsidP="00757EBC">
            <w:pPr>
              <w:spacing w:after="0" w:line="240" w:lineRule="auto"/>
              <w:jc w:val="center"/>
              <w:rPr>
                <w:sz w:val="15"/>
                <w:szCs w:val="15"/>
                <w:lang w:eastAsia="ro-RO"/>
              </w:rPr>
            </w:pPr>
            <w:r w:rsidRPr="002A461E">
              <w:rPr>
                <w:sz w:val="15"/>
                <w:szCs w:val="15"/>
                <w:lang w:eastAsia="ro-RO"/>
              </w:rPr>
              <w:t>volumul de lemn mort / ha să nu scadă sub 20 mc /ha</w:t>
            </w:r>
          </w:p>
        </w:tc>
        <w:tc>
          <w:tcPr>
            <w:tcW w:w="901" w:type="dxa"/>
            <w:tcBorders>
              <w:right w:val="single" w:sz="18" w:space="0" w:color="auto"/>
            </w:tcBorders>
            <w:vAlign w:val="center"/>
          </w:tcPr>
          <w:p w14:paraId="1915CB14" w14:textId="0A2D1963"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6697C72D" w14:textId="77777777" w:rsidTr="009F0A9A">
        <w:trPr>
          <w:trHeight w:val="1824"/>
        </w:trPr>
        <w:tc>
          <w:tcPr>
            <w:tcW w:w="1129" w:type="dxa"/>
            <w:vMerge w:val="restart"/>
            <w:tcBorders>
              <w:left w:val="single" w:sz="18" w:space="0" w:color="auto"/>
            </w:tcBorders>
            <w:noWrap/>
            <w:vAlign w:val="center"/>
            <w:hideMark/>
          </w:tcPr>
          <w:p w14:paraId="04A01DC2"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ROSPA0099</w:t>
            </w:r>
          </w:p>
        </w:tc>
        <w:tc>
          <w:tcPr>
            <w:tcW w:w="1560" w:type="dxa"/>
            <w:vAlign w:val="center"/>
            <w:hideMark/>
          </w:tcPr>
          <w:p w14:paraId="0DA251F4" w14:textId="7661C60E" w:rsidR="00757EBC" w:rsidRPr="002A461E" w:rsidRDefault="00757EBC" w:rsidP="00757EBC">
            <w:pPr>
              <w:spacing w:after="0" w:line="240" w:lineRule="auto"/>
              <w:jc w:val="center"/>
              <w:rPr>
                <w:sz w:val="15"/>
                <w:szCs w:val="15"/>
                <w:lang w:eastAsia="ro-RO"/>
              </w:rPr>
            </w:pPr>
            <w:r w:rsidRPr="002A461E">
              <w:rPr>
                <w:b/>
                <w:bCs/>
                <w:sz w:val="16"/>
                <w:szCs w:val="16"/>
                <w:lang w:eastAsia="ro-RO"/>
              </w:rPr>
              <w:t xml:space="preserve">A089 </w:t>
            </w:r>
            <w:r w:rsidRPr="002A461E">
              <w:rPr>
                <w:b/>
                <w:bCs/>
                <w:i/>
                <w:iCs/>
                <w:sz w:val="16"/>
                <w:szCs w:val="16"/>
                <w:lang w:eastAsia="ro-RO"/>
              </w:rPr>
              <w:t>Aquila pomarina,</w:t>
            </w:r>
            <w:r w:rsidRPr="002A461E">
              <w:rPr>
                <w:b/>
                <w:bCs/>
                <w:sz w:val="16"/>
                <w:szCs w:val="16"/>
                <w:lang w:eastAsia="ro-RO"/>
              </w:rPr>
              <w:t xml:space="preserve"> A238 </w:t>
            </w:r>
            <w:r w:rsidRPr="002A461E">
              <w:rPr>
                <w:b/>
                <w:bCs/>
                <w:i/>
                <w:iCs/>
                <w:sz w:val="16"/>
                <w:szCs w:val="16"/>
                <w:lang w:eastAsia="ro-RO"/>
              </w:rPr>
              <w:t xml:space="preserve">Dendrocopos medius, </w:t>
            </w:r>
            <w:r w:rsidRPr="002A461E">
              <w:rPr>
                <w:b/>
                <w:bCs/>
                <w:sz w:val="16"/>
                <w:szCs w:val="16"/>
                <w:lang w:eastAsia="ro-RO"/>
              </w:rPr>
              <w:t>A321</w:t>
            </w:r>
            <w:r w:rsidRPr="002A461E">
              <w:rPr>
                <w:b/>
                <w:bCs/>
                <w:i/>
                <w:iCs/>
                <w:sz w:val="16"/>
                <w:szCs w:val="16"/>
                <w:lang w:eastAsia="ro-RO"/>
              </w:rPr>
              <w:t xml:space="preserve"> Ficedula albicollis, </w:t>
            </w:r>
            <w:r w:rsidRPr="002A461E">
              <w:rPr>
                <w:b/>
                <w:bCs/>
                <w:sz w:val="16"/>
                <w:szCs w:val="16"/>
                <w:lang w:eastAsia="ro-RO"/>
              </w:rPr>
              <w:t xml:space="preserve">A220 </w:t>
            </w:r>
            <w:r w:rsidRPr="002A461E">
              <w:rPr>
                <w:b/>
                <w:bCs/>
                <w:i/>
                <w:iCs/>
                <w:sz w:val="16"/>
                <w:szCs w:val="16"/>
                <w:lang w:eastAsia="ro-RO"/>
              </w:rPr>
              <w:t>Strix uralensis</w:t>
            </w:r>
          </w:p>
        </w:tc>
        <w:tc>
          <w:tcPr>
            <w:tcW w:w="1417" w:type="dxa"/>
            <w:vAlign w:val="center"/>
            <w:hideMark/>
          </w:tcPr>
          <w:p w14:paraId="272EB324" w14:textId="64064995" w:rsidR="00757EBC" w:rsidRPr="002A461E" w:rsidRDefault="00757EBC" w:rsidP="00757EBC">
            <w:pPr>
              <w:spacing w:after="0" w:line="240" w:lineRule="auto"/>
              <w:jc w:val="center"/>
              <w:rPr>
                <w:b/>
                <w:bCs/>
                <w:sz w:val="15"/>
                <w:szCs w:val="15"/>
                <w:lang w:eastAsia="ro-RO"/>
              </w:rPr>
            </w:pPr>
            <w:r w:rsidRPr="002A461E">
              <w:rPr>
                <w:sz w:val="15"/>
                <w:szCs w:val="15"/>
                <w:lang w:eastAsia="ro-RO"/>
              </w:rPr>
              <w:t xml:space="preserve">temporar, </w:t>
            </w:r>
            <w:r w:rsidRPr="002A461E">
              <w:rPr>
                <w:b/>
                <w:bCs/>
                <w:sz w:val="15"/>
                <w:szCs w:val="15"/>
                <w:lang w:eastAsia="ro-RO"/>
              </w:rPr>
              <w:t>suprafața</w:t>
            </w:r>
            <w:r w:rsidRPr="002A461E">
              <w:rPr>
                <w:sz w:val="15"/>
                <w:szCs w:val="15"/>
                <w:lang w:eastAsia="ro-RO"/>
              </w:rPr>
              <w:t xml:space="preserve"> habitatului specific speciei se micșorează</w:t>
            </w:r>
          </w:p>
        </w:tc>
        <w:tc>
          <w:tcPr>
            <w:tcW w:w="709" w:type="dxa"/>
            <w:vAlign w:val="center"/>
            <w:hideMark/>
          </w:tcPr>
          <w:p w14:paraId="459B3A14" w14:textId="67DC43DD"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M_11</w:t>
            </w:r>
          </w:p>
        </w:tc>
        <w:tc>
          <w:tcPr>
            <w:tcW w:w="1296" w:type="dxa"/>
            <w:vAlign w:val="center"/>
            <w:hideMark/>
          </w:tcPr>
          <w:p w14:paraId="6F0FEE79" w14:textId="01044D3D" w:rsidR="00757EBC" w:rsidRPr="002A461E" w:rsidRDefault="00757EBC" w:rsidP="00757EBC">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Align w:val="center"/>
            <w:hideMark/>
          </w:tcPr>
          <w:p w14:paraId="513C96A9" w14:textId="6F185759"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ROSPA0099 Podișul Hârtibaciului – 159,10 ha</w:t>
            </w:r>
          </w:p>
        </w:tc>
        <w:tc>
          <w:tcPr>
            <w:tcW w:w="936" w:type="dxa"/>
            <w:vAlign w:val="center"/>
            <w:hideMark/>
          </w:tcPr>
          <w:p w14:paraId="1C6CB13B" w14:textId="02DF74EA" w:rsidR="00757EBC" w:rsidRPr="002A461E" w:rsidRDefault="00757EBC" w:rsidP="00757EBC">
            <w:pPr>
              <w:spacing w:after="0" w:line="240" w:lineRule="auto"/>
              <w:jc w:val="center"/>
              <w:rPr>
                <w:sz w:val="15"/>
                <w:szCs w:val="15"/>
                <w:lang w:eastAsia="ro-RO"/>
              </w:rPr>
            </w:pPr>
            <w:r w:rsidRPr="002A461E">
              <w:rPr>
                <w:sz w:val="15"/>
                <w:szCs w:val="15"/>
                <w:lang w:eastAsia="ro-RO"/>
              </w:rPr>
              <w:t>parchete de exploatare</w:t>
            </w:r>
          </w:p>
        </w:tc>
        <w:tc>
          <w:tcPr>
            <w:tcW w:w="778" w:type="dxa"/>
            <w:vAlign w:val="center"/>
            <w:hideMark/>
          </w:tcPr>
          <w:p w14:paraId="10D7E420" w14:textId="22CBD73E" w:rsidR="00757EBC" w:rsidRPr="002A461E" w:rsidRDefault="00757EBC" w:rsidP="00757EBC">
            <w:pPr>
              <w:spacing w:after="0" w:line="240" w:lineRule="auto"/>
              <w:jc w:val="center"/>
              <w:rPr>
                <w:sz w:val="15"/>
                <w:szCs w:val="15"/>
                <w:lang w:eastAsia="ro-RO"/>
              </w:rPr>
            </w:pPr>
            <w:r w:rsidRPr="002A461E">
              <w:rPr>
                <w:sz w:val="15"/>
                <w:szCs w:val="15"/>
                <w:lang w:eastAsia="ro-RO"/>
              </w:rPr>
              <w:t>nr. parchete</w:t>
            </w:r>
          </w:p>
        </w:tc>
        <w:tc>
          <w:tcPr>
            <w:tcW w:w="941" w:type="dxa"/>
            <w:vAlign w:val="center"/>
            <w:hideMark/>
          </w:tcPr>
          <w:p w14:paraId="4557623C" w14:textId="277249DC"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anual,</w:t>
            </w:r>
            <w:r w:rsidRPr="002A461E">
              <w:rPr>
                <w:sz w:val="15"/>
                <w:szCs w:val="15"/>
                <w:lang w:eastAsia="ro-RO"/>
              </w:rPr>
              <w:t xml:space="preserve"> oridecâte ori se execută lucrări de exploatare forestieră</w:t>
            </w:r>
          </w:p>
        </w:tc>
        <w:tc>
          <w:tcPr>
            <w:tcW w:w="1034" w:type="dxa"/>
            <w:vAlign w:val="center"/>
            <w:hideMark/>
          </w:tcPr>
          <w:p w14:paraId="446083FE" w14:textId="2570175A"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ROSPA0099 Podișul Hârtibaciului – 159,10 ha</w:t>
            </w:r>
          </w:p>
        </w:tc>
        <w:tc>
          <w:tcPr>
            <w:tcW w:w="993" w:type="dxa"/>
            <w:noWrap/>
            <w:vAlign w:val="center"/>
            <w:hideMark/>
          </w:tcPr>
          <w:p w14:paraId="45B48C34" w14:textId="644ED82D"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3A737411" w14:textId="6B2DAC68" w:rsidR="00757EBC" w:rsidRPr="002A461E" w:rsidRDefault="00757EBC" w:rsidP="00757EBC">
            <w:pPr>
              <w:spacing w:after="0" w:line="240" w:lineRule="auto"/>
              <w:jc w:val="center"/>
              <w:rPr>
                <w:sz w:val="15"/>
                <w:szCs w:val="15"/>
                <w:lang w:eastAsia="ro-RO"/>
              </w:rPr>
            </w:pPr>
            <w:r w:rsidRPr="002A461E">
              <w:rPr>
                <w:sz w:val="15"/>
                <w:szCs w:val="15"/>
                <w:lang w:eastAsia="ro-RO"/>
              </w:rPr>
              <w:t>fără existența parchetelor de exploatare alăturate</w:t>
            </w:r>
          </w:p>
        </w:tc>
        <w:tc>
          <w:tcPr>
            <w:tcW w:w="901" w:type="dxa"/>
            <w:tcBorders>
              <w:right w:val="single" w:sz="18" w:space="0" w:color="auto"/>
            </w:tcBorders>
            <w:vAlign w:val="center"/>
            <w:hideMark/>
          </w:tcPr>
          <w:p w14:paraId="7A388D75" w14:textId="6F0B16C0"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1B298B96" w14:textId="77777777" w:rsidTr="009F0A9A">
        <w:trPr>
          <w:trHeight w:val="2475"/>
        </w:trPr>
        <w:tc>
          <w:tcPr>
            <w:tcW w:w="1129" w:type="dxa"/>
            <w:vMerge/>
            <w:tcBorders>
              <w:left w:val="single" w:sz="18" w:space="0" w:color="auto"/>
            </w:tcBorders>
            <w:vAlign w:val="center"/>
            <w:hideMark/>
          </w:tcPr>
          <w:p w14:paraId="25D2B487" w14:textId="77777777" w:rsidR="00757EBC" w:rsidRPr="002A461E" w:rsidRDefault="00757EBC" w:rsidP="00757EBC">
            <w:pPr>
              <w:spacing w:after="0" w:line="240" w:lineRule="auto"/>
              <w:rPr>
                <w:b/>
                <w:bCs/>
                <w:sz w:val="15"/>
                <w:szCs w:val="15"/>
                <w:lang w:eastAsia="ro-RO"/>
              </w:rPr>
            </w:pPr>
          </w:p>
        </w:tc>
        <w:tc>
          <w:tcPr>
            <w:tcW w:w="1560" w:type="dxa"/>
            <w:vAlign w:val="center"/>
            <w:hideMark/>
          </w:tcPr>
          <w:p w14:paraId="1F6475BD" w14:textId="1FF807F7" w:rsidR="00757EBC" w:rsidRPr="002A461E" w:rsidRDefault="00757EBC" w:rsidP="00757EBC">
            <w:pPr>
              <w:spacing w:after="0" w:line="240" w:lineRule="auto"/>
              <w:jc w:val="center"/>
              <w:rPr>
                <w:sz w:val="15"/>
                <w:szCs w:val="15"/>
                <w:lang w:eastAsia="ro-RO"/>
              </w:rPr>
            </w:pPr>
            <w:r w:rsidRPr="002A461E">
              <w:rPr>
                <w:b/>
                <w:bCs/>
                <w:sz w:val="16"/>
                <w:szCs w:val="16"/>
                <w:lang w:eastAsia="ro-RO"/>
              </w:rPr>
              <w:t xml:space="preserve">A238 </w:t>
            </w:r>
            <w:r w:rsidRPr="002A461E">
              <w:rPr>
                <w:b/>
                <w:bCs/>
                <w:i/>
                <w:iCs/>
                <w:sz w:val="16"/>
                <w:szCs w:val="16"/>
                <w:lang w:eastAsia="ro-RO"/>
              </w:rPr>
              <w:t xml:space="preserve">Dendrocopos medius, </w:t>
            </w:r>
            <w:r w:rsidRPr="002A461E">
              <w:rPr>
                <w:b/>
                <w:bCs/>
                <w:sz w:val="16"/>
                <w:szCs w:val="16"/>
                <w:lang w:eastAsia="ro-RO"/>
              </w:rPr>
              <w:t>A321</w:t>
            </w:r>
            <w:r w:rsidRPr="002A461E">
              <w:rPr>
                <w:b/>
                <w:bCs/>
                <w:i/>
                <w:iCs/>
                <w:sz w:val="16"/>
                <w:szCs w:val="16"/>
                <w:lang w:eastAsia="ro-RO"/>
              </w:rPr>
              <w:t xml:space="preserve"> Ficedula albicollis</w:t>
            </w:r>
          </w:p>
        </w:tc>
        <w:tc>
          <w:tcPr>
            <w:tcW w:w="1417" w:type="dxa"/>
            <w:vAlign w:val="center"/>
            <w:hideMark/>
          </w:tcPr>
          <w:p w14:paraId="6C058D34"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direct</w:t>
            </w:r>
            <w:r w:rsidRPr="002A461E">
              <w:rPr>
                <w:sz w:val="15"/>
                <w:szCs w:val="15"/>
                <w:lang w:eastAsia="ro-RO"/>
              </w:rPr>
              <w:t>, dispariția arborilor de biodiversitate</w:t>
            </w:r>
          </w:p>
        </w:tc>
        <w:tc>
          <w:tcPr>
            <w:tcW w:w="709" w:type="dxa"/>
            <w:vAlign w:val="center"/>
            <w:hideMark/>
          </w:tcPr>
          <w:p w14:paraId="2C06F0EA" w14:textId="5A2D93E0"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M_12</w:t>
            </w:r>
          </w:p>
        </w:tc>
        <w:tc>
          <w:tcPr>
            <w:tcW w:w="1296" w:type="dxa"/>
            <w:vAlign w:val="center"/>
            <w:hideMark/>
          </w:tcPr>
          <w:p w14:paraId="2154FF93"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Align w:val="center"/>
            <w:hideMark/>
          </w:tcPr>
          <w:p w14:paraId="54DD7794" w14:textId="65A63E7B"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ROSPA0099 Podișul Hârtibaciului – 159,10 ha</w:t>
            </w:r>
          </w:p>
        </w:tc>
        <w:tc>
          <w:tcPr>
            <w:tcW w:w="936" w:type="dxa"/>
            <w:vAlign w:val="center"/>
            <w:hideMark/>
          </w:tcPr>
          <w:p w14:paraId="4F41460D"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arbori de biodiversitate - prezența și localizarea "insulelor de îmbătrânire" (grupuri de arbori maturi care sunt exceptați de la exploatare pe termen nedefinit)</w:t>
            </w:r>
          </w:p>
        </w:tc>
        <w:tc>
          <w:tcPr>
            <w:tcW w:w="778" w:type="dxa"/>
            <w:vAlign w:val="center"/>
            <w:hideMark/>
          </w:tcPr>
          <w:p w14:paraId="16294009"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nr. arbori</w:t>
            </w:r>
          </w:p>
        </w:tc>
        <w:tc>
          <w:tcPr>
            <w:tcW w:w="941" w:type="dxa"/>
            <w:vAlign w:val="center"/>
            <w:hideMark/>
          </w:tcPr>
          <w:p w14:paraId="478A4E8B"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oridecâte ori se execută lucrări de punere în valoare a masei lemnoase pe picior și lucrări în parchetele de exploatare</w:t>
            </w:r>
          </w:p>
        </w:tc>
        <w:tc>
          <w:tcPr>
            <w:tcW w:w="1034" w:type="dxa"/>
            <w:vAlign w:val="center"/>
            <w:hideMark/>
          </w:tcPr>
          <w:p w14:paraId="1FF409F5" w14:textId="6B51D01F"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ROSPA0099 Podișul Hârtibaciului – 159,10 ha</w:t>
            </w:r>
          </w:p>
        </w:tc>
        <w:tc>
          <w:tcPr>
            <w:tcW w:w="993" w:type="dxa"/>
            <w:noWrap/>
            <w:vAlign w:val="center"/>
            <w:hideMark/>
          </w:tcPr>
          <w:p w14:paraId="702EBF36"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4C6A7832"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nr. arborilor de biodiversitate nu va scădea sub  valoarea țintă</w:t>
            </w:r>
          </w:p>
        </w:tc>
        <w:tc>
          <w:tcPr>
            <w:tcW w:w="901" w:type="dxa"/>
            <w:tcBorders>
              <w:right w:val="single" w:sz="18" w:space="0" w:color="auto"/>
            </w:tcBorders>
            <w:vAlign w:val="center"/>
            <w:hideMark/>
          </w:tcPr>
          <w:p w14:paraId="2B92007D"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1AE291CD" w14:textId="77777777" w:rsidTr="009F0A9A">
        <w:trPr>
          <w:trHeight w:val="2338"/>
        </w:trPr>
        <w:tc>
          <w:tcPr>
            <w:tcW w:w="1129" w:type="dxa"/>
            <w:vMerge/>
            <w:tcBorders>
              <w:left w:val="single" w:sz="18" w:space="0" w:color="auto"/>
            </w:tcBorders>
            <w:vAlign w:val="center"/>
            <w:hideMark/>
          </w:tcPr>
          <w:p w14:paraId="23DCBA9B" w14:textId="77777777" w:rsidR="00757EBC" w:rsidRPr="002A461E" w:rsidRDefault="00757EBC" w:rsidP="00757EBC">
            <w:pPr>
              <w:spacing w:after="0" w:line="240" w:lineRule="auto"/>
              <w:rPr>
                <w:b/>
                <w:bCs/>
                <w:sz w:val="15"/>
                <w:szCs w:val="15"/>
                <w:lang w:eastAsia="ro-RO"/>
              </w:rPr>
            </w:pPr>
          </w:p>
        </w:tc>
        <w:tc>
          <w:tcPr>
            <w:tcW w:w="1560" w:type="dxa"/>
            <w:vAlign w:val="center"/>
          </w:tcPr>
          <w:p w14:paraId="65EFA03A" w14:textId="274A729F" w:rsidR="00757EBC" w:rsidRPr="002A461E" w:rsidRDefault="00757EBC" w:rsidP="00757EBC">
            <w:pPr>
              <w:spacing w:after="0" w:line="240" w:lineRule="auto"/>
              <w:jc w:val="center"/>
              <w:rPr>
                <w:sz w:val="15"/>
                <w:szCs w:val="15"/>
                <w:lang w:eastAsia="ro-RO"/>
              </w:rPr>
            </w:pPr>
            <w:r w:rsidRPr="002A461E">
              <w:rPr>
                <w:b/>
                <w:bCs/>
                <w:sz w:val="15"/>
                <w:szCs w:val="15"/>
                <w:lang w:eastAsia="ro-RO"/>
              </w:rPr>
              <w:t xml:space="preserve">A238 </w:t>
            </w:r>
            <w:r w:rsidRPr="002A461E">
              <w:rPr>
                <w:b/>
                <w:bCs/>
                <w:i/>
                <w:iCs/>
                <w:sz w:val="15"/>
                <w:szCs w:val="15"/>
                <w:lang w:eastAsia="ro-RO"/>
              </w:rPr>
              <w:t xml:space="preserve">Dendrocopos medius, </w:t>
            </w:r>
            <w:r w:rsidRPr="002A461E">
              <w:rPr>
                <w:b/>
                <w:bCs/>
                <w:sz w:val="15"/>
                <w:szCs w:val="15"/>
                <w:lang w:eastAsia="ro-RO"/>
              </w:rPr>
              <w:t>A321</w:t>
            </w:r>
            <w:r w:rsidRPr="002A461E">
              <w:rPr>
                <w:b/>
                <w:bCs/>
                <w:i/>
                <w:iCs/>
                <w:sz w:val="15"/>
                <w:szCs w:val="15"/>
                <w:lang w:eastAsia="ro-RO"/>
              </w:rPr>
              <w:t xml:space="preserve"> Ficedula albicollis</w:t>
            </w:r>
          </w:p>
        </w:tc>
        <w:tc>
          <w:tcPr>
            <w:tcW w:w="1417" w:type="dxa"/>
            <w:vAlign w:val="center"/>
            <w:hideMark/>
          </w:tcPr>
          <w:p w14:paraId="34E2BBB2"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direct,</w:t>
            </w:r>
            <w:r w:rsidRPr="002A461E">
              <w:rPr>
                <w:sz w:val="15"/>
                <w:szCs w:val="15"/>
                <w:lang w:eastAsia="ro-RO"/>
              </w:rPr>
              <w:t xml:space="preserve"> volumul de lemn mort scade sub valoarea țintă</w:t>
            </w:r>
          </w:p>
        </w:tc>
        <w:tc>
          <w:tcPr>
            <w:tcW w:w="709" w:type="dxa"/>
            <w:vAlign w:val="center"/>
            <w:hideMark/>
          </w:tcPr>
          <w:p w14:paraId="79476158" w14:textId="7E995FDB"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M_13</w:t>
            </w:r>
          </w:p>
        </w:tc>
        <w:tc>
          <w:tcPr>
            <w:tcW w:w="1296" w:type="dxa"/>
            <w:vAlign w:val="center"/>
            <w:hideMark/>
          </w:tcPr>
          <w:p w14:paraId="426E6A53"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lucrările de punere în valoare a masei lemnoase pe picior și perioadele de colectare a masei lemnoase consemnate în autorizația de exploatare a partizilor constituite în baza APV-urilor</w:t>
            </w:r>
          </w:p>
        </w:tc>
        <w:tc>
          <w:tcPr>
            <w:tcW w:w="968" w:type="dxa"/>
            <w:vAlign w:val="center"/>
            <w:hideMark/>
          </w:tcPr>
          <w:p w14:paraId="20F1C7A6" w14:textId="20285AF4"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ROSPA0099 Podișul Hârtibaciului – 159,10 ha</w:t>
            </w:r>
          </w:p>
        </w:tc>
        <w:tc>
          <w:tcPr>
            <w:tcW w:w="936" w:type="dxa"/>
            <w:vAlign w:val="center"/>
            <w:hideMark/>
          </w:tcPr>
          <w:p w14:paraId="7684E871"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prezența lemnului mort</w:t>
            </w:r>
          </w:p>
        </w:tc>
        <w:tc>
          <w:tcPr>
            <w:tcW w:w="778" w:type="dxa"/>
            <w:vAlign w:val="center"/>
            <w:hideMark/>
          </w:tcPr>
          <w:p w14:paraId="63D63FA5"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volum lemn mort / ha</w:t>
            </w:r>
          </w:p>
        </w:tc>
        <w:tc>
          <w:tcPr>
            <w:tcW w:w="941" w:type="dxa"/>
            <w:vAlign w:val="center"/>
            <w:hideMark/>
          </w:tcPr>
          <w:p w14:paraId="2D547BE1"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anual, </w:t>
            </w:r>
            <w:r w:rsidRPr="002A461E">
              <w:rPr>
                <w:sz w:val="15"/>
                <w:szCs w:val="15"/>
                <w:lang w:eastAsia="ro-RO"/>
              </w:rPr>
              <w:t>oridecâte ori se execută lucrări de punere în valoare a masei lemnoase pe picior și lucrări în parchetele de exploatare</w:t>
            </w:r>
          </w:p>
        </w:tc>
        <w:tc>
          <w:tcPr>
            <w:tcW w:w="1034" w:type="dxa"/>
            <w:vAlign w:val="center"/>
            <w:hideMark/>
          </w:tcPr>
          <w:p w14:paraId="1D211F89" w14:textId="648219A3"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 xml:space="preserve">U.P. XII Mândra </w:t>
            </w:r>
            <w:r w:rsidRPr="002A461E">
              <w:rPr>
                <w:sz w:val="16"/>
                <w:szCs w:val="16"/>
                <w:lang w:eastAsia="ro-RO"/>
              </w:rPr>
              <w:t xml:space="preserve">ce se suprapune cu </w:t>
            </w:r>
            <w:r w:rsidRPr="002A461E">
              <w:rPr>
                <w:b/>
                <w:bCs/>
                <w:sz w:val="16"/>
                <w:szCs w:val="16"/>
                <w:lang w:eastAsia="ro-RO"/>
              </w:rPr>
              <w:t>ROSPA0099 Podișul Hârtibaciului – 159,10 ha</w:t>
            </w:r>
          </w:p>
        </w:tc>
        <w:tc>
          <w:tcPr>
            <w:tcW w:w="993" w:type="dxa"/>
            <w:noWrap/>
            <w:vAlign w:val="center"/>
            <w:hideMark/>
          </w:tcPr>
          <w:p w14:paraId="1AC39879"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5CBD1B4B"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volumul de lemn mort / ha să nu scadă sub 20 mc /ha</w:t>
            </w:r>
          </w:p>
        </w:tc>
        <w:tc>
          <w:tcPr>
            <w:tcW w:w="901" w:type="dxa"/>
            <w:tcBorders>
              <w:right w:val="single" w:sz="18" w:space="0" w:color="auto"/>
            </w:tcBorders>
            <w:vAlign w:val="center"/>
            <w:hideMark/>
          </w:tcPr>
          <w:p w14:paraId="5DCCF512"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21ACE8FB" w14:textId="77777777" w:rsidTr="009F0A9A">
        <w:trPr>
          <w:trHeight w:val="659"/>
        </w:trPr>
        <w:tc>
          <w:tcPr>
            <w:tcW w:w="1129" w:type="dxa"/>
            <w:vMerge w:val="restart"/>
            <w:tcBorders>
              <w:left w:val="single" w:sz="18" w:space="0" w:color="auto"/>
            </w:tcBorders>
            <w:noWrap/>
            <w:vAlign w:val="center"/>
            <w:hideMark/>
          </w:tcPr>
          <w:p w14:paraId="08582CAD" w14:textId="4C187F84"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ROSAC0122, ROSCI0303, ROSAC0352,  ROSPA0099</w:t>
            </w:r>
          </w:p>
        </w:tc>
        <w:tc>
          <w:tcPr>
            <w:tcW w:w="1560" w:type="dxa"/>
            <w:vMerge w:val="restart"/>
            <w:vAlign w:val="center"/>
          </w:tcPr>
          <w:p w14:paraId="7DF04D6E" w14:textId="77777777" w:rsidR="00757EBC" w:rsidRPr="002A461E" w:rsidRDefault="00757EBC" w:rsidP="00757EBC">
            <w:pPr>
              <w:spacing w:after="0" w:line="240" w:lineRule="auto"/>
              <w:jc w:val="center"/>
              <w:rPr>
                <w:b/>
                <w:bCs/>
                <w:sz w:val="16"/>
                <w:szCs w:val="16"/>
                <w:lang w:eastAsia="ro-RO"/>
                <w14:ligatures w14:val="none"/>
              </w:rPr>
            </w:pPr>
            <w:r w:rsidRPr="002A461E">
              <w:rPr>
                <w:b/>
                <w:bCs/>
                <w:sz w:val="16"/>
                <w:szCs w:val="16"/>
                <w:lang w:eastAsia="ro-RO"/>
                <w14:ligatures w14:val="none"/>
              </w:rPr>
              <w:t xml:space="preserve">9110 Păduri de fag de tip </w:t>
            </w:r>
            <w:r w:rsidRPr="002A461E">
              <w:rPr>
                <w:b/>
                <w:bCs/>
                <w:i/>
                <w:iCs/>
                <w:sz w:val="16"/>
                <w:szCs w:val="16"/>
                <w:lang w:eastAsia="ro-RO"/>
                <w14:ligatures w14:val="none"/>
              </w:rPr>
              <w:t xml:space="preserve">Luzulo – Fagetum, </w:t>
            </w:r>
            <w:r w:rsidRPr="002A461E">
              <w:rPr>
                <w:b/>
                <w:bCs/>
                <w:i/>
                <w:iCs/>
                <w:sz w:val="16"/>
                <w:szCs w:val="16"/>
                <w:lang w:val="en-GB" w:eastAsia="ro-RO"/>
                <w14:ligatures w14:val="none"/>
              </w:rPr>
              <w:t xml:space="preserve">91Y0 - Păduri dacice de stejar si carpen, </w:t>
            </w:r>
            <w:r w:rsidRPr="002A461E">
              <w:rPr>
                <w:b/>
                <w:bCs/>
                <w:sz w:val="16"/>
                <w:szCs w:val="16"/>
                <w:lang w:eastAsia="ro-RO"/>
                <w14:ligatures w14:val="none"/>
              </w:rPr>
              <w:t>91V0 Păduri dacice de fag (Symphyto - Fagion),</w:t>
            </w:r>
          </w:p>
          <w:p w14:paraId="39B69D4C" w14:textId="06F9FCC5" w:rsidR="00757EBC" w:rsidRPr="002A461E" w:rsidRDefault="00757EBC" w:rsidP="00757EBC">
            <w:pPr>
              <w:spacing w:after="0" w:line="240" w:lineRule="auto"/>
              <w:jc w:val="center"/>
              <w:rPr>
                <w:sz w:val="15"/>
                <w:szCs w:val="15"/>
                <w:lang w:eastAsia="ro-RO"/>
              </w:rPr>
            </w:pPr>
            <w:r w:rsidRPr="002A461E">
              <w:rPr>
                <w:b/>
                <w:bCs/>
                <w:sz w:val="16"/>
                <w:szCs w:val="16"/>
                <w:lang w:val="en-GB" w:eastAsia="ro-RO"/>
              </w:rPr>
              <w:t xml:space="preserve">9130 – Păduri de fag de tip </w:t>
            </w:r>
            <w:r w:rsidRPr="002A461E">
              <w:rPr>
                <w:b/>
                <w:bCs/>
                <w:i/>
                <w:iCs/>
                <w:sz w:val="16"/>
                <w:szCs w:val="16"/>
                <w:lang w:val="en-GB" w:eastAsia="ro-RO"/>
              </w:rPr>
              <w:t xml:space="preserve">Asperulo-Fagetum, </w:t>
            </w:r>
            <w:r w:rsidRPr="002A461E">
              <w:rPr>
                <w:b/>
                <w:bCs/>
                <w:sz w:val="16"/>
                <w:szCs w:val="16"/>
                <w:lang w:eastAsia="ro-RO"/>
                <w14:ligatures w14:val="none"/>
              </w:rPr>
              <w:t xml:space="preserve"> 9410 Păduri acidofile de molid </w:t>
            </w:r>
            <w:r w:rsidRPr="002A461E">
              <w:rPr>
                <w:b/>
                <w:bCs/>
                <w:sz w:val="16"/>
                <w:szCs w:val="16"/>
                <w:lang w:eastAsia="ro-RO"/>
                <w14:ligatures w14:val="none"/>
              </w:rPr>
              <w:lastRenderedPageBreak/>
              <w:t>(Picea) din etajul montan până în cel alpin (Vaccinio - Piceetea), Habitate fără corespondență Habitat Natura2000</w:t>
            </w:r>
            <w:r w:rsidRPr="002A461E">
              <w:rPr>
                <w:b/>
                <w:bCs/>
                <w:sz w:val="16"/>
                <w:szCs w:val="16"/>
                <w:lang w:eastAsia="ro-RO"/>
              </w:rPr>
              <w:t xml:space="preserve">; 1354* Ursus arctos, 1352* Canis lupus; </w:t>
            </w:r>
            <w:r w:rsidRPr="002A461E">
              <w:rPr>
                <w:b/>
                <w:bCs/>
                <w:i/>
                <w:iCs/>
                <w:sz w:val="16"/>
                <w:szCs w:val="16"/>
                <w:lang w:eastAsia="ro-RO"/>
              </w:rPr>
              <w:t>1361  Lynx lynx</w:t>
            </w:r>
            <w:r w:rsidRPr="002A461E">
              <w:rPr>
                <w:b/>
                <w:bCs/>
                <w:sz w:val="16"/>
                <w:szCs w:val="16"/>
                <w:lang w:eastAsia="ro-RO"/>
              </w:rPr>
              <w:t xml:space="preserve">; </w:t>
            </w:r>
            <w:r w:rsidRPr="002A461E">
              <w:rPr>
                <w:rFonts w:cs="Times New Roman"/>
                <w:sz w:val="16"/>
                <w:szCs w:val="16"/>
                <w:lang w:eastAsia="ro-RO"/>
              </w:rPr>
              <w:t>Lutra lutra</w:t>
            </w:r>
            <w:r w:rsidRPr="002A461E">
              <w:rPr>
                <w:rFonts w:cs="Times New Roman"/>
                <w:b/>
                <w:bCs/>
                <w:i/>
                <w:iCs/>
                <w:sz w:val="16"/>
                <w:szCs w:val="16"/>
                <w:lang w:eastAsia="ro-RO"/>
              </w:rPr>
              <w:t xml:space="preserve"> ,</w:t>
            </w:r>
            <w:r w:rsidRPr="002A461E">
              <w:rPr>
                <w:rFonts w:cs="Times New Roman"/>
                <w:b/>
                <w:bCs/>
                <w:sz w:val="16"/>
                <w:szCs w:val="16"/>
                <w:lang w:eastAsia="ro-RO"/>
              </w:rPr>
              <w:t xml:space="preserve"> 1308 barbastella barbastellus</w:t>
            </w:r>
            <w:r w:rsidRPr="002A461E">
              <w:rPr>
                <w:rFonts w:cs="Times New Roman"/>
                <w:b/>
                <w:bCs/>
                <w:i/>
                <w:iCs/>
                <w:sz w:val="16"/>
                <w:szCs w:val="16"/>
                <w:lang w:eastAsia="ro-RO"/>
              </w:rPr>
              <w:t xml:space="preserve"> </w:t>
            </w:r>
            <w:r w:rsidRPr="002A461E">
              <w:rPr>
                <w:b/>
                <w:bCs/>
                <w:i/>
                <w:iCs/>
                <w:sz w:val="16"/>
                <w:szCs w:val="16"/>
                <w:lang w:eastAsia="ro-RO"/>
              </w:rPr>
              <w:t>1193 Bombina variegata</w:t>
            </w:r>
            <w:r w:rsidRPr="002A461E">
              <w:rPr>
                <w:b/>
                <w:bCs/>
                <w:sz w:val="16"/>
                <w:szCs w:val="16"/>
                <w:lang w:eastAsia="ro-RO"/>
              </w:rPr>
              <w:t xml:space="preserve">; A089 </w:t>
            </w:r>
            <w:r w:rsidRPr="002A461E">
              <w:rPr>
                <w:b/>
                <w:bCs/>
                <w:i/>
                <w:iCs/>
                <w:sz w:val="16"/>
                <w:szCs w:val="16"/>
                <w:lang w:eastAsia="ro-RO"/>
              </w:rPr>
              <w:t>Aquila pomarina, , A030 Ciconia nigra, A238 Dendrocopos medius, A236 Dryocopus martius, A321 Ficedula albicollis,   A072 Pernis apivorus, A234 Picus canus, A220 Strix uralensis, A037 Sylvia nisoria</w:t>
            </w:r>
            <w:r w:rsidRPr="002A461E">
              <w:rPr>
                <w:b/>
                <w:bCs/>
                <w:sz w:val="16"/>
                <w:szCs w:val="16"/>
                <w:lang w:eastAsia="ro-RO"/>
              </w:rPr>
              <w:t xml:space="preserve">  </w:t>
            </w:r>
          </w:p>
        </w:tc>
        <w:tc>
          <w:tcPr>
            <w:tcW w:w="1417" w:type="dxa"/>
            <w:vAlign w:val="center"/>
            <w:hideMark/>
          </w:tcPr>
          <w:p w14:paraId="2DBD4C25"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lastRenderedPageBreak/>
              <w:t xml:space="preserve">direct, </w:t>
            </w:r>
            <w:r w:rsidRPr="002A461E">
              <w:rPr>
                <w:sz w:val="15"/>
                <w:szCs w:val="15"/>
                <w:lang w:eastAsia="ro-RO"/>
              </w:rPr>
              <w:t>generare zgomot, disturbare, - emisii de poluanți în apă, aer și generarea de deșeuri.</w:t>
            </w:r>
          </w:p>
        </w:tc>
        <w:tc>
          <w:tcPr>
            <w:tcW w:w="709" w:type="dxa"/>
            <w:vAlign w:val="center"/>
            <w:hideMark/>
          </w:tcPr>
          <w:p w14:paraId="521EF19F" w14:textId="4B384504"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M_14</w:t>
            </w:r>
          </w:p>
        </w:tc>
        <w:tc>
          <w:tcPr>
            <w:tcW w:w="1296" w:type="dxa"/>
            <w:vAlign w:val="center"/>
            <w:hideMark/>
          </w:tcPr>
          <w:p w14:paraId="082833DC"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Lucrările de exploatare forestieră, în perioada de valabilitate a autorizației de exploatare emise de Ocolul Silvic</w:t>
            </w:r>
          </w:p>
        </w:tc>
        <w:tc>
          <w:tcPr>
            <w:tcW w:w="968" w:type="dxa"/>
            <w:vAlign w:val="center"/>
            <w:hideMark/>
          </w:tcPr>
          <w:p w14:paraId="095A4343" w14:textId="16ABB4F6"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36" w:type="dxa"/>
            <w:vAlign w:val="center"/>
            <w:hideMark/>
          </w:tcPr>
          <w:p w14:paraId="66D307A0"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Tendința gradului de fragmentare a habitatului speciilor, prezen’a de;eurilor sau a poluan’ilor</w:t>
            </w:r>
          </w:p>
        </w:tc>
        <w:tc>
          <w:tcPr>
            <w:tcW w:w="778" w:type="dxa"/>
            <w:vAlign w:val="center"/>
            <w:hideMark/>
          </w:tcPr>
          <w:p w14:paraId="48D87E5C"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 </w:t>
            </w:r>
          </w:p>
        </w:tc>
        <w:tc>
          <w:tcPr>
            <w:tcW w:w="941" w:type="dxa"/>
            <w:vAlign w:val="center"/>
            <w:hideMark/>
          </w:tcPr>
          <w:p w14:paraId="34746537"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anual,</w:t>
            </w:r>
            <w:r w:rsidRPr="002A461E">
              <w:rPr>
                <w:sz w:val="15"/>
                <w:szCs w:val="15"/>
                <w:lang w:eastAsia="ro-RO"/>
              </w:rPr>
              <w:t xml:space="preserve"> oridecâte ori se execută lucrări de exploatare forestieră</w:t>
            </w:r>
          </w:p>
        </w:tc>
        <w:tc>
          <w:tcPr>
            <w:tcW w:w="1034" w:type="dxa"/>
            <w:vAlign w:val="center"/>
            <w:hideMark/>
          </w:tcPr>
          <w:p w14:paraId="705BC7FE" w14:textId="43793538"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93" w:type="dxa"/>
            <w:noWrap/>
            <w:vAlign w:val="center"/>
            <w:hideMark/>
          </w:tcPr>
          <w:p w14:paraId="0C145363"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02CFB70A"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Utilaje care să respecte normele actuale de poluare conform legislației, fără depoziter de deșeuri sau deversări de poluanți</w:t>
            </w:r>
          </w:p>
        </w:tc>
        <w:tc>
          <w:tcPr>
            <w:tcW w:w="901" w:type="dxa"/>
            <w:tcBorders>
              <w:right w:val="single" w:sz="18" w:space="0" w:color="auto"/>
            </w:tcBorders>
            <w:vAlign w:val="center"/>
            <w:hideMark/>
          </w:tcPr>
          <w:p w14:paraId="75ADA557"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496F49CF" w14:textId="77777777" w:rsidTr="009F0A9A">
        <w:trPr>
          <w:trHeight w:val="1224"/>
        </w:trPr>
        <w:tc>
          <w:tcPr>
            <w:tcW w:w="1129" w:type="dxa"/>
            <w:vMerge/>
            <w:tcBorders>
              <w:left w:val="single" w:sz="18" w:space="0" w:color="auto"/>
            </w:tcBorders>
            <w:vAlign w:val="center"/>
            <w:hideMark/>
          </w:tcPr>
          <w:p w14:paraId="01729EA8" w14:textId="77777777" w:rsidR="00757EBC" w:rsidRPr="002A461E" w:rsidRDefault="00757EBC" w:rsidP="00757EBC">
            <w:pPr>
              <w:spacing w:after="0" w:line="240" w:lineRule="auto"/>
              <w:rPr>
                <w:b/>
                <w:bCs/>
                <w:sz w:val="15"/>
                <w:szCs w:val="15"/>
                <w:lang w:eastAsia="ro-RO"/>
              </w:rPr>
            </w:pPr>
          </w:p>
        </w:tc>
        <w:tc>
          <w:tcPr>
            <w:tcW w:w="1560" w:type="dxa"/>
            <w:vMerge/>
            <w:vAlign w:val="center"/>
          </w:tcPr>
          <w:p w14:paraId="253D52B9" w14:textId="77777777" w:rsidR="00757EBC" w:rsidRPr="002A461E" w:rsidRDefault="00757EBC" w:rsidP="00757EBC">
            <w:pPr>
              <w:spacing w:after="0" w:line="240" w:lineRule="auto"/>
              <w:rPr>
                <w:sz w:val="15"/>
                <w:szCs w:val="15"/>
                <w:lang w:eastAsia="ro-RO"/>
              </w:rPr>
            </w:pPr>
          </w:p>
        </w:tc>
        <w:tc>
          <w:tcPr>
            <w:tcW w:w="1417" w:type="dxa"/>
            <w:vAlign w:val="center"/>
            <w:hideMark/>
          </w:tcPr>
          <w:p w14:paraId="3C9B45D2"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w:t>
            </w:r>
            <w:r w:rsidRPr="002A461E">
              <w:rPr>
                <w:sz w:val="15"/>
                <w:szCs w:val="15"/>
                <w:lang w:eastAsia="ro-RO"/>
              </w:rPr>
              <w:t>capturare, reținere sau ucidere a indivizilor din speciile faună de interes comunitar</w:t>
            </w:r>
          </w:p>
        </w:tc>
        <w:tc>
          <w:tcPr>
            <w:tcW w:w="709" w:type="dxa"/>
            <w:vAlign w:val="center"/>
            <w:hideMark/>
          </w:tcPr>
          <w:p w14:paraId="2BD25AA0" w14:textId="0470D44F"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M_15</w:t>
            </w:r>
          </w:p>
        </w:tc>
        <w:tc>
          <w:tcPr>
            <w:tcW w:w="1296" w:type="dxa"/>
            <w:vAlign w:val="center"/>
            <w:hideMark/>
          </w:tcPr>
          <w:p w14:paraId="3FEB794D"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 xml:space="preserve">Ianuarie – decembrie </w:t>
            </w:r>
          </w:p>
        </w:tc>
        <w:tc>
          <w:tcPr>
            <w:tcW w:w="968" w:type="dxa"/>
            <w:vAlign w:val="center"/>
            <w:hideMark/>
          </w:tcPr>
          <w:p w14:paraId="47995C42" w14:textId="7E2748A8"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36" w:type="dxa"/>
            <w:vAlign w:val="center"/>
            <w:hideMark/>
          </w:tcPr>
          <w:p w14:paraId="61752F49"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Mărimea populatiilor speciilor de interes comunitar</w:t>
            </w:r>
          </w:p>
        </w:tc>
        <w:tc>
          <w:tcPr>
            <w:tcW w:w="778" w:type="dxa"/>
            <w:vAlign w:val="center"/>
            <w:hideMark/>
          </w:tcPr>
          <w:p w14:paraId="67A3DF28"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Nr. indivizi / perechi</w:t>
            </w:r>
          </w:p>
        </w:tc>
        <w:tc>
          <w:tcPr>
            <w:tcW w:w="941" w:type="dxa"/>
            <w:vAlign w:val="center"/>
            <w:hideMark/>
          </w:tcPr>
          <w:p w14:paraId="14B4E0FE"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anual</w:t>
            </w:r>
          </w:p>
        </w:tc>
        <w:tc>
          <w:tcPr>
            <w:tcW w:w="1034" w:type="dxa"/>
            <w:vAlign w:val="center"/>
            <w:hideMark/>
          </w:tcPr>
          <w:p w14:paraId="7A28337B" w14:textId="61CC38F1"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93" w:type="dxa"/>
            <w:noWrap/>
            <w:vAlign w:val="center"/>
            <w:hideMark/>
          </w:tcPr>
          <w:p w14:paraId="734BF343"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43C03BAA"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Fără capturări, rețineri sau accidente ce duc la dispariția indivizilor speciilor de interes comunitar</w:t>
            </w:r>
          </w:p>
        </w:tc>
        <w:tc>
          <w:tcPr>
            <w:tcW w:w="901" w:type="dxa"/>
            <w:tcBorders>
              <w:right w:val="single" w:sz="18" w:space="0" w:color="auto"/>
            </w:tcBorders>
            <w:vAlign w:val="center"/>
            <w:hideMark/>
          </w:tcPr>
          <w:p w14:paraId="40BDB902"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1BB8513A" w14:textId="77777777" w:rsidTr="009F0A9A">
        <w:trPr>
          <w:trHeight w:val="1966"/>
        </w:trPr>
        <w:tc>
          <w:tcPr>
            <w:tcW w:w="1129" w:type="dxa"/>
            <w:vMerge/>
            <w:tcBorders>
              <w:left w:val="single" w:sz="18" w:space="0" w:color="auto"/>
            </w:tcBorders>
            <w:vAlign w:val="center"/>
            <w:hideMark/>
          </w:tcPr>
          <w:p w14:paraId="4D6F59FF" w14:textId="77777777" w:rsidR="00757EBC" w:rsidRPr="002A461E" w:rsidRDefault="00757EBC" w:rsidP="00757EBC">
            <w:pPr>
              <w:spacing w:after="0" w:line="240" w:lineRule="auto"/>
              <w:rPr>
                <w:b/>
                <w:bCs/>
                <w:sz w:val="15"/>
                <w:szCs w:val="15"/>
                <w:lang w:eastAsia="ro-RO"/>
              </w:rPr>
            </w:pPr>
          </w:p>
        </w:tc>
        <w:tc>
          <w:tcPr>
            <w:tcW w:w="1560" w:type="dxa"/>
            <w:vMerge/>
            <w:vAlign w:val="center"/>
          </w:tcPr>
          <w:p w14:paraId="43DC76A2" w14:textId="77777777" w:rsidR="00757EBC" w:rsidRPr="002A461E" w:rsidRDefault="00757EBC" w:rsidP="00757EBC">
            <w:pPr>
              <w:spacing w:after="0" w:line="240" w:lineRule="auto"/>
              <w:rPr>
                <w:sz w:val="15"/>
                <w:szCs w:val="15"/>
                <w:lang w:eastAsia="ro-RO"/>
              </w:rPr>
            </w:pPr>
          </w:p>
        </w:tc>
        <w:tc>
          <w:tcPr>
            <w:tcW w:w="1417" w:type="dxa"/>
            <w:vAlign w:val="center"/>
            <w:hideMark/>
          </w:tcPr>
          <w:p w14:paraId="7BC00D60"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w:t>
            </w:r>
            <w:r w:rsidRPr="002A461E">
              <w:rPr>
                <w:sz w:val="15"/>
                <w:szCs w:val="15"/>
                <w:lang w:eastAsia="ro-RO"/>
              </w:rPr>
              <w:t>fragmentarea, reducerea suprafeței habitatelor speciilor de interes comunitar</w:t>
            </w:r>
          </w:p>
        </w:tc>
        <w:tc>
          <w:tcPr>
            <w:tcW w:w="709" w:type="dxa"/>
            <w:vAlign w:val="center"/>
            <w:hideMark/>
          </w:tcPr>
          <w:p w14:paraId="11CE04A1" w14:textId="4BF1D112"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M_16</w:t>
            </w:r>
          </w:p>
        </w:tc>
        <w:tc>
          <w:tcPr>
            <w:tcW w:w="1296" w:type="dxa"/>
            <w:vAlign w:val="center"/>
            <w:hideMark/>
          </w:tcPr>
          <w:p w14:paraId="27944591"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perioadele de colectare a masei lemnoase consemnate în autorizația de exploatare a partizilor constituite în baza APV-urilor</w:t>
            </w:r>
          </w:p>
        </w:tc>
        <w:tc>
          <w:tcPr>
            <w:tcW w:w="968" w:type="dxa"/>
            <w:vAlign w:val="center"/>
            <w:hideMark/>
          </w:tcPr>
          <w:p w14:paraId="7E3DA48A" w14:textId="69119FFD"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36" w:type="dxa"/>
            <w:vAlign w:val="center"/>
            <w:hideMark/>
          </w:tcPr>
          <w:p w14:paraId="1DDE2C4F"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Suprafața habitatului</w:t>
            </w:r>
          </w:p>
        </w:tc>
        <w:tc>
          <w:tcPr>
            <w:tcW w:w="778" w:type="dxa"/>
            <w:vAlign w:val="center"/>
            <w:hideMark/>
          </w:tcPr>
          <w:p w14:paraId="6F569502"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ha</w:t>
            </w:r>
          </w:p>
        </w:tc>
        <w:tc>
          <w:tcPr>
            <w:tcW w:w="941" w:type="dxa"/>
            <w:vAlign w:val="center"/>
            <w:hideMark/>
          </w:tcPr>
          <w:p w14:paraId="679F6469"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anual</w:t>
            </w:r>
          </w:p>
        </w:tc>
        <w:tc>
          <w:tcPr>
            <w:tcW w:w="1034" w:type="dxa"/>
            <w:vAlign w:val="center"/>
            <w:hideMark/>
          </w:tcPr>
          <w:p w14:paraId="68DC058E" w14:textId="1C69C583"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93" w:type="dxa"/>
            <w:noWrap/>
            <w:vAlign w:val="center"/>
            <w:hideMark/>
          </w:tcPr>
          <w:p w14:paraId="5BCE0AA0"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0A7A8780"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 xml:space="preserve">Limitarea la minimul necesar de creare a căi noi de acces(drumuri de scos - apropiat) </w:t>
            </w:r>
          </w:p>
        </w:tc>
        <w:tc>
          <w:tcPr>
            <w:tcW w:w="901" w:type="dxa"/>
            <w:tcBorders>
              <w:right w:val="single" w:sz="18" w:space="0" w:color="auto"/>
            </w:tcBorders>
            <w:vAlign w:val="center"/>
            <w:hideMark/>
          </w:tcPr>
          <w:p w14:paraId="19ACF825"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2A461E" w:rsidRPr="002A461E" w14:paraId="0DFBF2B4" w14:textId="77777777" w:rsidTr="00B70AC2">
        <w:trPr>
          <w:trHeight w:val="828"/>
        </w:trPr>
        <w:tc>
          <w:tcPr>
            <w:tcW w:w="1129" w:type="dxa"/>
            <w:vMerge/>
            <w:tcBorders>
              <w:left w:val="single" w:sz="18" w:space="0" w:color="auto"/>
            </w:tcBorders>
            <w:vAlign w:val="center"/>
            <w:hideMark/>
          </w:tcPr>
          <w:p w14:paraId="0910D0E0" w14:textId="77777777" w:rsidR="00757EBC" w:rsidRPr="002A461E" w:rsidRDefault="00757EBC" w:rsidP="00757EBC">
            <w:pPr>
              <w:spacing w:after="0" w:line="240" w:lineRule="auto"/>
              <w:rPr>
                <w:b/>
                <w:bCs/>
                <w:sz w:val="15"/>
                <w:szCs w:val="15"/>
                <w:lang w:eastAsia="ro-RO"/>
              </w:rPr>
            </w:pPr>
          </w:p>
        </w:tc>
        <w:tc>
          <w:tcPr>
            <w:tcW w:w="1560" w:type="dxa"/>
            <w:vMerge/>
            <w:vAlign w:val="center"/>
          </w:tcPr>
          <w:p w14:paraId="6529DAB1" w14:textId="77777777" w:rsidR="00757EBC" w:rsidRPr="002A461E" w:rsidRDefault="00757EBC" w:rsidP="00757EBC">
            <w:pPr>
              <w:spacing w:after="0" w:line="240" w:lineRule="auto"/>
              <w:rPr>
                <w:sz w:val="15"/>
                <w:szCs w:val="15"/>
                <w:lang w:eastAsia="ro-RO"/>
              </w:rPr>
            </w:pPr>
          </w:p>
        </w:tc>
        <w:tc>
          <w:tcPr>
            <w:tcW w:w="1417" w:type="dxa"/>
            <w:vAlign w:val="center"/>
            <w:hideMark/>
          </w:tcPr>
          <w:p w14:paraId="11B7B6C8"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 xml:space="preserve">direct, </w:t>
            </w:r>
            <w:r w:rsidRPr="002A461E">
              <w:rPr>
                <w:sz w:val="15"/>
                <w:szCs w:val="15"/>
                <w:lang w:eastAsia="ro-RO"/>
              </w:rPr>
              <w:t>poluare, apariția de depozite ilegale de deșeuri</w:t>
            </w:r>
          </w:p>
        </w:tc>
        <w:tc>
          <w:tcPr>
            <w:tcW w:w="709" w:type="dxa"/>
            <w:vAlign w:val="center"/>
            <w:hideMark/>
          </w:tcPr>
          <w:p w14:paraId="4FEBE182" w14:textId="579BF9EC"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M_17</w:t>
            </w:r>
          </w:p>
        </w:tc>
        <w:tc>
          <w:tcPr>
            <w:tcW w:w="1296" w:type="dxa"/>
            <w:vAlign w:val="center"/>
            <w:hideMark/>
          </w:tcPr>
          <w:p w14:paraId="273723AD"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 xml:space="preserve">Ianuarie – decembrie </w:t>
            </w:r>
          </w:p>
        </w:tc>
        <w:tc>
          <w:tcPr>
            <w:tcW w:w="968" w:type="dxa"/>
            <w:vAlign w:val="center"/>
            <w:hideMark/>
          </w:tcPr>
          <w:p w14:paraId="09606976" w14:textId="2A2F499E"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36" w:type="dxa"/>
            <w:vAlign w:val="center"/>
            <w:hideMark/>
          </w:tcPr>
          <w:p w14:paraId="52BA7D87"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 xml:space="preserve">Mărimea populației, Densitatea populatiei de pradă, tipar de distribuție </w:t>
            </w:r>
          </w:p>
        </w:tc>
        <w:tc>
          <w:tcPr>
            <w:tcW w:w="778" w:type="dxa"/>
            <w:vAlign w:val="center"/>
            <w:hideMark/>
          </w:tcPr>
          <w:p w14:paraId="576E7D95"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 </w:t>
            </w:r>
          </w:p>
        </w:tc>
        <w:tc>
          <w:tcPr>
            <w:tcW w:w="941" w:type="dxa"/>
            <w:vAlign w:val="center"/>
            <w:hideMark/>
          </w:tcPr>
          <w:p w14:paraId="44D4994A" w14:textId="77777777" w:rsidR="00757EBC" w:rsidRPr="002A461E" w:rsidRDefault="00757EBC" w:rsidP="00757EBC">
            <w:pPr>
              <w:spacing w:after="0" w:line="240" w:lineRule="auto"/>
              <w:jc w:val="center"/>
              <w:rPr>
                <w:b/>
                <w:bCs/>
                <w:sz w:val="15"/>
                <w:szCs w:val="15"/>
                <w:lang w:eastAsia="ro-RO"/>
              </w:rPr>
            </w:pPr>
            <w:r w:rsidRPr="002A461E">
              <w:rPr>
                <w:b/>
                <w:bCs/>
                <w:sz w:val="15"/>
                <w:szCs w:val="15"/>
                <w:lang w:eastAsia="ro-RO"/>
              </w:rPr>
              <w:t>anual</w:t>
            </w:r>
          </w:p>
        </w:tc>
        <w:tc>
          <w:tcPr>
            <w:tcW w:w="1034" w:type="dxa"/>
            <w:vAlign w:val="center"/>
            <w:hideMark/>
          </w:tcPr>
          <w:p w14:paraId="2B0995C2" w14:textId="263BC592" w:rsidR="00757EBC" w:rsidRPr="002A461E" w:rsidRDefault="00757EBC" w:rsidP="00757EBC">
            <w:pPr>
              <w:spacing w:after="0" w:line="240" w:lineRule="auto"/>
              <w:jc w:val="center"/>
              <w:rPr>
                <w:sz w:val="15"/>
                <w:szCs w:val="15"/>
                <w:lang w:eastAsia="ro-RO"/>
              </w:rPr>
            </w:pPr>
            <w:r w:rsidRPr="002A461E">
              <w:rPr>
                <w:sz w:val="16"/>
                <w:szCs w:val="16"/>
                <w:lang w:eastAsia="ro-RO"/>
              </w:rPr>
              <w:t xml:space="preserve">Toată suprafața planului AS al </w:t>
            </w:r>
            <w:r w:rsidRPr="002A461E">
              <w:rPr>
                <w:b/>
                <w:bCs/>
                <w:sz w:val="16"/>
                <w:szCs w:val="16"/>
                <w:lang w:eastAsia="ro-RO"/>
              </w:rPr>
              <w:t>UP XII Mândra</w:t>
            </w:r>
            <w:r w:rsidRPr="002A461E">
              <w:rPr>
                <w:sz w:val="16"/>
                <w:szCs w:val="16"/>
                <w:lang w:eastAsia="ro-RO"/>
              </w:rPr>
              <w:t xml:space="preserve"> ce se suprapune cu </w:t>
            </w:r>
            <w:r w:rsidRPr="002A461E">
              <w:rPr>
                <w:b/>
                <w:bCs/>
                <w:sz w:val="16"/>
                <w:szCs w:val="16"/>
                <w:lang w:eastAsia="ro-RO"/>
              </w:rPr>
              <w:t>ROSAC0122,</w:t>
            </w:r>
            <w:r w:rsidRPr="002A461E">
              <w:rPr>
                <w:sz w:val="16"/>
                <w:szCs w:val="16"/>
                <w:lang w:eastAsia="ro-RO"/>
              </w:rPr>
              <w:t xml:space="preserve"> </w:t>
            </w:r>
            <w:r w:rsidRPr="002A461E">
              <w:rPr>
                <w:b/>
                <w:bCs/>
                <w:sz w:val="16"/>
                <w:szCs w:val="16"/>
                <w:lang w:eastAsia="ro-RO"/>
              </w:rPr>
              <w:t xml:space="preserve">ROSCI0303, ROSAC0352  </w:t>
            </w:r>
            <w:r w:rsidRPr="002A461E">
              <w:rPr>
                <w:sz w:val="16"/>
                <w:szCs w:val="16"/>
                <w:lang w:eastAsia="ro-RO"/>
              </w:rPr>
              <w:t xml:space="preserve"> și </w:t>
            </w:r>
            <w:r w:rsidRPr="002A461E">
              <w:rPr>
                <w:b/>
                <w:bCs/>
                <w:sz w:val="16"/>
                <w:szCs w:val="16"/>
                <w:lang w:eastAsia="ro-RO"/>
              </w:rPr>
              <w:t>ROSPA0099</w:t>
            </w:r>
          </w:p>
        </w:tc>
        <w:tc>
          <w:tcPr>
            <w:tcW w:w="993" w:type="dxa"/>
            <w:noWrap/>
            <w:vAlign w:val="center"/>
            <w:hideMark/>
          </w:tcPr>
          <w:p w14:paraId="29C30034"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10 ani</w:t>
            </w:r>
          </w:p>
        </w:tc>
        <w:tc>
          <w:tcPr>
            <w:tcW w:w="1330" w:type="dxa"/>
            <w:vAlign w:val="center"/>
            <w:hideMark/>
          </w:tcPr>
          <w:p w14:paraId="38EBA4BB"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Fără depozite ilegale de deșeuri</w:t>
            </w:r>
          </w:p>
        </w:tc>
        <w:tc>
          <w:tcPr>
            <w:tcW w:w="901" w:type="dxa"/>
            <w:tcBorders>
              <w:right w:val="single" w:sz="18" w:space="0" w:color="auto"/>
            </w:tcBorders>
            <w:vAlign w:val="center"/>
            <w:hideMark/>
          </w:tcPr>
          <w:p w14:paraId="431B6B9B" w14:textId="77777777" w:rsidR="00757EBC" w:rsidRPr="002A461E" w:rsidRDefault="00757EBC" w:rsidP="00757EBC">
            <w:pPr>
              <w:spacing w:after="0" w:line="240" w:lineRule="auto"/>
              <w:jc w:val="center"/>
              <w:rPr>
                <w:sz w:val="15"/>
                <w:szCs w:val="15"/>
                <w:lang w:eastAsia="ro-RO"/>
              </w:rPr>
            </w:pPr>
            <w:r w:rsidRPr="002A461E">
              <w:rPr>
                <w:sz w:val="15"/>
                <w:szCs w:val="15"/>
                <w:lang w:eastAsia="ro-RO"/>
              </w:rPr>
              <w:t>beneficiar / administrator fond forestier</w:t>
            </w:r>
          </w:p>
        </w:tc>
      </w:tr>
      <w:tr w:rsidR="00757EBC" w:rsidRPr="002A461E" w14:paraId="0C0D361F" w14:textId="77777777" w:rsidTr="009F0A9A">
        <w:trPr>
          <w:trHeight w:val="828"/>
        </w:trPr>
        <w:tc>
          <w:tcPr>
            <w:tcW w:w="1129" w:type="dxa"/>
            <w:tcBorders>
              <w:left w:val="single" w:sz="18" w:space="0" w:color="auto"/>
              <w:bottom w:val="single" w:sz="18" w:space="0" w:color="auto"/>
            </w:tcBorders>
            <w:vAlign w:val="center"/>
          </w:tcPr>
          <w:p w14:paraId="1BF3E730" w14:textId="30C326D2" w:rsidR="00757EBC" w:rsidRPr="002A461E" w:rsidRDefault="00757EBC" w:rsidP="00757EBC">
            <w:pPr>
              <w:spacing w:after="0" w:line="240" w:lineRule="auto"/>
              <w:rPr>
                <w:b/>
                <w:bCs/>
                <w:sz w:val="15"/>
                <w:szCs w:val="15"/>
                <w:lang w:eastAsia="ro-RO"/>
              </w:rPr>
            </w:pPr>
            <w:r w:rsidRPr="002A461E">
              <w:rPr>
                <w:rFonts w:cs="Times New Roman"/>
                <w:b/>
                <w:bCs/>
                <w:sz w:val="16"/>
                <w:szCs w:val="16"/>
              </w:rPr>
              <w:t>ROSCI0303 ROSAC0122</w:t>
            </w:r>
          </w:p>
        </w:tc>
        <w:tc>
          <w:tcPr>
            <w:tcW w:w="1560" w:type="dxa"/>
            <w:tcBorders>
              <w:bottom w:val="single" w:sz="18" w:space="0" w:color="auto"/>
            </w:tcBorders>
            <w:vAlign w:val="center"/>
          </w:tcPr>
          <w:p w14:paraId="76F8E4D1" w14:textId="45ADE176" w:rsidR="00757EBC" w:rsidRPr="002A461E" w:rsidRDefault="00757EBC" w:rsidP="00757EBC">
            <w:pPr>
              <w:spacing w:after="0" w:line="240" w:lineRule="auto"/>
              <w:rPr>
                <w:sz w:val="15"/>
                <w:szCs w:val="15"/>
                <w:lang w:eastAsia="ro-RO"/>
              </w:rPr>
            </w:pPr>
            <w:r w:rsidRPr="002A461E">
              <w:rPr>
                <w:rFonts w:cs="Times New Roman"/>
                <w:i/>
                <w:iCs/>
                <w:sz w:val="16"/>
                <w:szCs w:val="16"/>
                <w:lang w:eastAsia="ro-RO"/>
              </w:rPr>
              <w:t>1355 Lutra lutra</w:t>
            </w:r>
          </w:p>
        </w:tc>
        <w:tc>
          <w:tcPr>
            <w:tcW w:w="1417" w:type="dxa"/>
            <w:tcBorders>
              <w:bottom w:val="single" w:sz="18" w:space="0" w:color="auto"/>
            </w:tcBorders>
            <w:vAlign w:val="center"/>
          </w:tcPr>
          <w:p w14:paraId="456F1199" w14:textId="5D7C625C" w:rsidR="00757EBC" w:rsidRPr="002A461E" w:rsidRDefault="00757EBC" w:rsidP="00757EBC">
            <w:pPr>
              <w:spacing w:after="0" w:line="240" w:lineRule="auto"/>
              <w:jc w:val="center"/>
              <w:rPr>
                <w:b/>
                <w:bCs/>
                <w:sz w:val="15"/>
                <w:szCs w:val="15"/>
                <w:lang w:eastAsia="ro-RO"/>
              </w:rPr>
            </w:pPr>
            <w:r w:rsidRPr="002A461E">
              <w:rPr>
                <w:rFonts w:cs="Times New Roman"/>
                <w:sz w:val="15"/>
                <w:szCs w:val="15"/>
              </w:rPr>
              <w:t>distrugerea vegetației ripariene, se deteriorează calitatea habitatului specific speciei</w:t>
            </w:r>
          </w:p>
        </w:tc>
        <w:tc>
          <w:tcPr>
            <w:tcW w:w="709" w:type="dxa"/>
            <w:tcBorders>
              <w:bottom w:val="single" w:sz="18" w:space="0" w:color="auto"/>
            </w:tcBorders>
            <w:vAlign w:val="center"/>
          </w:tcPr>
          <w:p w14:paraId="5102F52B" w14:textId="27954CD6" w:rsidR="00757EBC" w:rsidRPr="002A461E" w:rsidRDefault="00757EBC" w:rsidP="00757EBC">
            <w:pPr>
              <w:spacing w:after="0" w:line="240" w:lineRule="auto"/>
              <w:jc w:val="center"/>
              <w:rPr>
                <w:b/>
                <w:bCs/>
                <w:sz w:val="15"/>
                <w:szCs w:val="15"/>
                <w:lang w:eastAsia="ro-RO"/>
              </w:rPr>
            </w:pPr>
            <w:r w:rsidRPr="002A461E">
              <w:rPr>
                <w:rFonts w:cs="Times New Roman"/>
                <w:b/>
                <w:bCs/>
                <w:i/>
                <w:sz w:val="15"/>
                <w:szCs w:val="15"/>
              </w:rPr>
              <w:t>M18</w:t>
            </w:r>
          </w:p>
        </w:tc>
        <w:tc>
          <w:tcPr>
            <w:tcW w:w="1296" w:type="dxa"/>
            <w:tcBorders>
              <w:bottom w:val="single" w:sz="18" w:space="0" w:color="auto"/>
            </w:tcBorders>
            <w:vAlign w:val="center"/>
          </w:tcPr>
          <w:p w14:paraId="7984639C" w14:textId="45BBCE2D" w:rsidR="00757EBC" w:rsidRPr="002A461E" w:rsidRDefault="00757EBC" w:rsidP="00757EBC">
            <w:pPr>
              <w:spacing w:after="0" w:line="240" w:lineRule="auto"/>
              <w:jc w:val="center"/>
              <w:rPr>
                <w:sz w:val="15"/>
                <w:szCs w:val="15"/>
                <w:lang w:eastAsia="ro-RO"/>
              </w:rPr>
            </w:pPr>
            <w:r w:rsidRPr="002A461E">
              <w:rPr>
                <w:rFonts w:cs="Times New Roman"/>
                <w:i/>
                <w:sz w:val="15"/>
                <w:szCs w:val="15"/>
              </w:rPr>
              <w:t xml:space="preserve">lucrările de punere în valoare a masei lemnoase pe picior și perioadele de colectare a masei lemnoase consemnate în autorizația de exploatare a </w:t>
            </w:r>
            <w:r w:rsidRPr="002A461E">
              <w:rPr>
                <w:rFonts w:cs="Times New Roman"/>
                <w:i/>
                <w:sz w:val="15"/>
                <w:szCs w:val="15"/>
              </w:rPr>
              <w:lastRenderedPageBreak/>
              <w:t>partizilor constituite în baza APV-urilor</w:t>
            </w:r>
          </w:p>
        </w:tc>
        <w:tc>
          <w:tcPr>
            <w:tcW w:w="968" w:type="dxa"/>
            <w:tcBorders>
              <w:bottom w:val="single" w:sz="18" w:space="0" w:color="auto"/>
            </w:tcBorders>
            <w:vAlign w:val="center"/>
          </w:tcPr>
          <w:p w14:paraId="295FB46D" w14:textId="77777777" w:rsidR="00757EBC" w:rsidRPr="002A461E" w:rsidRDefault="00757EBC" w:rsidP="00757EBC">
            <w:pPr>
              <w:rPr>
                <w:rFonts w:cs="Times New Roman"/>
                <w:sz w:val="16"/>
                <w:szCs w:val="16"/>
                <w:lang w:eastAsia="ro-RO"/>
              </w:rPr>
            </w:pPr>
            <w:r w:rsidRPr="002A461E">
              <w:rPr>
                <w:rFonts w:cs="Times New Roman"/>
                <w:b/>
                <w:bCs/>
                <w:sz w:val="16"/>
                <w:szCs w:val="16"/>
              </w:rPr>
              <w:lastRenderedPageBreak/>
              <w:t>ROSCI0303-</w:t>
            </w:r>
            <w:r w:rsidRPr="002A461E">
              <w:rPr>
                <w:rFonts w:cs="Times New Roman"/>
                <w:sz w:val="16"/>
                <w:szCs w:val="16"/>
                <w:lang w:eastAsia="ro-RO"/>
              </w:rPr>
              <w:t>Ua 5A,6A,6B,6C, 7A,8A</w:t>
            </w:r>
          </w:p>
          <w:p w14:paraId="66EE5493" w14:textId="579973F7" w:rsidR="00757EBC" w:rsidRPr="002A461E" w:rsidRDefault="00757EBC" w:rsidP="00757EBC">
            <w:pPr>
              <w:spacing w:after="0" w:line="240" w:lineRule="auto"/>
              <w:jc w:val="center"/>
              <w:rPr>
                <w:sz w:val="16"/>
                <w:szCs w:val="16"/>
                <w:lang w:eastAsia="ro-RO"/>
              </w:rPr>
            </w:pPr>
            <w:r w:rsidRPr="002A461E">
              <w:rPr>
                <w:rFonts w:cs="Times New Roman"/>
                <w:b/>
                <w:bCs/>
                <w:sz w:val="16"/>
                <w:szCs w:val="16"/>
              </w:rPr>
              <w:t>ROSAC0122-ua 19B</w:t>
            </w:r>
          </w:p>
        </w:tc>
        <w:tc>
          <w:tcPr>
            <w:tcW w:w="936" w:type="dxa"/>
            <w:tcBorders>
              <w:bottom w:val="single" w:sz="18" w:space="0" w:color="auto"/>
            </w:tcBorders>
            <w:vAlign w:val="center"/>
          </w:tcPr>
          <w:p w14:paraId="602F83CF" w14:textId="75D69BE1" w:rsidR="00757EBC" w:rsidRPr="002A461E" w:rsidRDefault="00757EBC" w:rsidP="00757EBC">
            <w:pPr>
              <w:spacing w:after="0" w:line="240" w:lineRule="auto"/>
              <w:jc w:val="center"/>
              <w:rPr>
                <w:sz w:val="15"/>
                <w:szCs w:val="15"/>
                <w:lang w:eastAsia="ro-RO"/>
              </w:rPr>
            </w:pPr>
            <w:r w:rsidRPr="002A461E">
              <w:rPr>
                <w:rFonts w:cs="Times New Roman"/>
                <w:sz w:val="15"/>
                <w:szCs w:val="15"/>
                <w:lang w:eastAsia="ro-RO"/>
              </w:rPr>
              <w:t xml:space="preserve">se va menține vegetația ripariană de pe malurile pâraielor, în special a exemplarelor de Alnus sp. și Salix sp.; în cazul </w:t>
            </w:r>
            <w:r w:rsidRPr="002A461E">
              <w:rPr>
                <w:rFonts w:cs="Times New Roman"/>
                <w:sz w:val="15"/>
                <w:szCs w:val="15"/>
                <w:lang w:eastAsia="ro-RO"/>
              </w:rPr>
              <w:lastRenderedPageBreak/>
              <w:t>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778" w:type="dxa"/>
            <w:tcBorders>
              <w:bottom w:val="single" w:sz="18" w:space="0" w:color="auto"/>
            </w:tcBorders>
            <w:vAlign w:val="center"/>
          </w:tcPr>
          <w:p w14:paraId="19E0986F" w14:textId="4526FBDA" w:rsidR="00757EBC" w:rsidRPr="002A461E" w:rsidRDefault="00757EBC" w:rsidP="00757EBC">
            <w:pPr>
              <w:spacing w:after="0" w:line="240" w:lineRule="auto"/>
              <w:jc w:val="center"/>
              <w:rPr>
                <w:sz w:val="15"/>
                <w:szCs w:val="15"/>
                <w:lang w:eastAsia="ro-RO"/>
              </w:rPr>
            </w:pPr>
            <w:r w:rsidRPr="002A461E">
              <w:rPr>
                <w:rFonts w:cs="Times New Roman"/>
                <w:i/>
                <w:sz w:val="15"/>
                <w:szCs w:val="15"/>
              </w:rPr>
              <w:lastRenderedPageBreak/>
              <w:t>km</w:t>
            </w:r>
          </w:p>
        </w:tc>
        <w:tc>
          <w:tcPr>
            <w:tcW w:w="941" w:type="dxa"/>
            <w:tcBorders>
              <w:bottom w:val="single" w:sz="18" w:space="0" w:color="auto"/>
            </w:tcBorders>
            <w:vAlign w:val="center"/>
          </w:tcPr>
          <w:p w14:paraId="584493F1" w14:textId="0398B071" w:rsidR="00757EBC" w:rsidRPr="002A461E" w:rsidRDefault="00757EBC" w:rsidP="00757EBC">
            <w:pPr>
              <w:spacing w:after="0" w:line="240" w:lineRule="auto"/>
              <w:jc w:val="center"/>
              <w:rPr>
                <w:b/>
                <w:bCs/>
                <w:sz w:val="15"/>
                <w:szCs w:val="15"/>
                <w:lang w:eastAsia="ro-RO"/>
              </w:rPr>
            </w:pPr>
            <w:r w:rsidRPr="002A461E">
              <w:rPr>
                <w:rFonts w:cs="Times New Roman"/>
                <w:b/>
                <w:bCs/>
                <w:i/>
                <w:sz w:val="15"/>
                <w:szCs w:val="15"/>
              </w:rPr>
              <w:t xml:space="preserve">anual </w:t>
            </w:r>
            <w:r w:rsidRPr="002A461E">
              <w:rPr>
                <w:rFonts w:cs="Times New Roman"/>
                <w:i/>
                <w:sz w:val="15"/>
                <w:szCs w:val="15"/>
              </w:rPr>
              <w:t xml:space="preserve">-  perioadele de colectare a masei lemnoase consemnate în autorizația de exploatare a partizilor constituite în </w:t>
            </w:r>
            <w:r w:rsidRPr="002A461E">
              <w:rPr>
                <w:rFonts w:cs="Times New Roman"/>
                <w:i/>
                <w:sz w:val="15"/>
                <w:szCs w:val="15"/>
              </w:rPr>
              <w:lastRenderedPageBreak/>
              <w:t>baza APV-urilor</w:t>
            </w:r>
          </w:p>
        </w:tc>
        <w:tc>
          <w:tcPr>
            <w:tcW w:w="1034" w:type="dxa"/>
            <w:tcBorders>
              <w:bottom w:val="single" w:sz="18" w:space="0" w:color="auto"/>
            </w:tcBorders>
            <w:vAlign w:val="center"/>
          </w:tcPr>
          <w:p w14:paraId="70A01D5A" w14:textId="77777777" w:rsidR="00757EBC" w:rsidRPr="002A461E" w:rsidRDefault="00757EBC" w:rsidP="00757EBC">
            <w:pPr>
              <w:rPr>
                <w:rFonts w:cs="Times New Roman"/>
                <w:sz w:val="16"/>
                <w:szCs w:val="16"/>
                <w:lang w:eastAsia="ro-RO"/>
              </w:rPr>
            </w:pPr>
            <w:r w:rsidRPr="002A461E">
              <w:rPr>
                <w:rFonts w:cs="Times New Roman"/>
                <w:b/>
                <w:bCs/>
                <w:sz w:val="16"/>
                <w:szCs w:val="16"/>
              </w:rPr>
              <w:lastRenderedPageBreak/>
              <w:t>ROSCI0303-</w:t>
            </w:r>
            <w:r w:rsidRPr="002A461E">
              <w:rPr>
                <w:rFonts w:cs="Times New Roman"/>
                <w:sz w:val="16"/>
                <w:szCs w:val="16"/>
                <w:lang w:eastAsia="ro-RO"/>
              </w:rPr>
              <w:t>Ua 5A,6A,6B,6C, 7A,8A</w:t>
            </w:r>
          </w:p>
          <w:p w14:paraId="59EC788A" w14:textId="4992FC4E" w:rsidR="00757EBC" w:rsidRPr="002A461E" w:rsidRDefault="00757EBC" w:rsidP="00757EBC">
            <w:pPr>
              <w:spacing w:after="0" w:line="240" w:lineRule="auto"/>
              <w:jc w:val="center"/>
              <w:rPr>
                <w:sz w:val="16"/>
                <w:szCs w:val="16"/>
                <w:lang w:eastAsia="ro-RO"/>
              </w:rPr>
            </w:pPr>
            <w:r w:rsidRPr="002A461E">
              <w:rPr>
                <w:rFonts w:cs="Times New Roman"/>
                <w:b/>
                <w:bCs/>
                <w:sz w:val="16"/>
                <w:szCs w:val="16"/>
              </w:rPr>
              <w:t>ROSAC0122-ua 19B</w:t>
            </w:r>
          </w:p>
        </w:tc>
        <w:tc>
          <w:tcPr>
            <w:tcW w:w="993" w:type="dxa"/>
            <w:tcBorders>
              <w:bottom w:val="single" w:sz="18" w:space="0" w:color="auto"/>
            </w:tcBorders>
            <w:noWrap/>
            <w:vAlign w:val="center"/>
          </w:tcPr>
          <w:p w14:paraId="5FD926DD" w14:textId="3827B230" w:rsidR="00757EBC" w:rsidRPr="002A461E" w:rsidRDefault="00757EBC" w:rsidP="00757EBC">
            <w:pPr>
              <w:spacing w:after="0" w:line="240" w:lineRule="auto"/>
              <w:jc w:val="center"/>
              <w:rPr>
                <w:sz w:val="15"/>
                <w:szCs w:val="15"/>
                <w:lang w:eastAsia="ro-RO"/>
              </w:rPr>
            </w:pPr>
            <w:r w:rsidRPr="002A461E">
              <w:rPr>
                <w:rFonts w:cs="Times New Roman"/>
                <w:i/>
                <w:sz w:val="15"/>
                <w:szCs w:val="15"/>
              </w:rPr>
              <w:t>10 ani</w:t>
            </w:r>
          </w:p>
        </w:tc>
        <w:tc>
          <w:tcPr>
            <w:tcW w:w="1330" w:type="dxa"/>
            <w:tcBorders>
              <w:bottom w:val="single" w:sz="18" w:space="0" w:color="auto"/>
            </w:tcBorders>
            <w:vAlign w:val="center"/>
          </w:tcPr>
          <w:p w14:paraId="28B4D93C" w14:textId="65EBBE0B" w:rsidR="00757EBC" w:rsidRPr="002A461E" w:rsidRDefault="00757EBC" w:rsidP="00757EBC">
            <w:pPr>
              <w:spacing w:after="0" w:line="240" w:lineRule="auto"/>
              <w:jc w:val="center"/>
              <w:rPr>
                <w:sz w:val="15"/>
                <w:szCs w:val="15"/>
                <w:lang w:eastAsia="ro-RO"/>
              </w:rPr>
            </w:pPr>
            <w:r w:rsidRPr="002A461E">
              <w:rPr>
                <w:rFonts w:cs="Times New Roman"/>
                <w:i/>
                <w:sz w:val="15"/>
                <w:szCs w:val="15"/>
              </w:rPr>
              <w:t>Vegetație ripariană prezentă pe malurile pâraielor</w:t>
            </w:r>
          </w:p>
        </w:tc>
        <w:tc>
          <w:tcPr>
            <w:tcW w:w="901" w:type="dxa"/>
            <w:tcBorders>
              <w:bottom w:val="single" w:sz="18" w:space="0" w:color="auto"/>
              <w:right w:val="single" w:sz="18" w:space="0" w:color="auto"/>
            </w:tcBorders>
            <w:vAlign w:val="center"/>
          </w:tcPr>
          <w:p w14:paraId="3CFE8A52" w14:textId="1FE68756" w:rsidR="00757EBC" w:rsidRPr="002A461E" w:rsidRDefault="00757EBC" w:rsidP="00757EBC">
            <w:pPr>
              <w:spacing w:after="0" w:line="240" w:lineRule="auto"/>
              <w:jc w:val="center"/>
              <w:rPr>
                <w:sz w:val="15"/>
                <w:szCs w:val="15"/>
                <w:lang w:eastAsia="ro-RO"/>
              </w:rPr>
            </w:pPr>
            <w:r w:rsidRPr="002A461E">
              <w:rPr>
                <w:rFonts w:cs="Times New Roman"/>
                <w:i/>
                <w:sz w:val="15"/>
                <w:szCs w:val="15"/>
              </w:rPr>
              <w:t>beneficiar / administrator fond forestier</w:t>
            </w:r>
          </w:p>
        </w:tc>
      </w:tr>
      <w:bookmarkEnd w:id="322"/>
    </w:tbl>
    <w:p w14:paraId="159A8B41" w14:textId="77777777" w:rsidR="00044216" w:rsidRPr="002A461E" w:rsidRDefault="00044216" w:rsidP="00044216"/>
    <w:p w14:paraId="3A20BDF4" w14:textId="77777777" w:rsidR="009F0A9A" w:rsidRPr="002A461E" w:rsidRDefault="009F0A9A" w:rsidP="00044216"/>
    <w:p w14:paraId="4187E73A" w14:textId="77777777" w:rsidR="00B70AC2" w:rsidRPr="002A461E" w:rsidRDefault="00B70AC2" w:rsidP="00044216"/>
    <w:p w14:paraId="44097C7C" w14:textId="77777777" w:rsidR="00B70AC2" w:rsidRPr="002A461E" w:rsidRDefault="00B70AC2" w:rsidP="00044216"/>
    <w:p w14:paraId="0F37104A" w14:textId="77777777" w:rsidR="00B70AC2" w:rsidRPr="002A461E" w:rsidRDefault="00B70AC2" w:rsidP="00044216"/>
    <w:p w14:paraId="20F2CB0D" w14:textId="77777777" w:rsidR="009F0A9A" w:rsidRPr="002A461E" w:rsidRDefault="009F0A9A" w:rsidP="00044216"/>
    <w:p w14:paraId="10E3DAFF" w14:textId="77777777" w:rsidR="00757EBC" w:rsidRPr="002A461E" w:rsidRDefault="00757EBC" w:rsidP="00044216"/>
    <w:p w14:paraId="2B77DDF8" w14:textId="77777777" w:rsidR="00757EBC" w:rsidRPr="002A461E" w:rsidRDefault="00757EBC" w:rsidP="00044216"/>
    <w:p w14:paraId="67D1A400" w14:textId="77777777" w:rsidR="00757EBC" w:rsidRPr="002A461E" w:rsidRDefault="00757EBC" w:rsidP="00044216"/>
    <w:p w14:paraId="7D8A9976" w14:textId="77777777" w:rsidR="00757EBC" w:rsidRPr="002A461E" w:rsidRDefault="00757EBC" w:rsidP="00044216"/>
    <w:p w14:paraId="49D50E82" w14:textId="4659F9F4" w:rsidR="00044216" w:rsidRPr="002A461E" w:rsidRDefault="00044216" w:rsidP="001F2F8E">
      <w:pPr>
        <w:spacing w:line="345" w:lineRule="atLeast"/>
        <w:rPr>
          <w:b/>
          <w:bCs/>
          <w:sz w:val="28"/>
          <w:szCs w:val="28"/>
          <w:u w:val="single"/>
        </w:rPr>
      </w:pPr>
      <w:r w:rsidRPr="002A461E">
        <w:rPr>
          <w:b/>
          <w:bCs/>
          <w:sz w:val="28"/>
          <w:szCs w:val="28"/>
          <w:u w:val="single"/>
        </w:rPr>
        <w:lastRenderedPageBreak/>
        <w:t>Calendarul privind implementarea şi monitorizarea măsurilor de reducere a impactului</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9"/>
        <w:gridCol w:w="1282"/>
        <w:gridCol w:w="1839"/>
        <w:gridCol w:w="1873"/>
        <w:gridCol w:w="271"/>
        <w:gridCol w:w="271"/>
        <w:gridCol w:w="271"/>
        <w:gridCol w:w="274"/>
        <w:gridCol w:w="274"/>
        <w:gridCol w:w="274"/>
        <w:gridCol w:w="274"/>
        <w:gridCol w:w="274"/>
        <w:gridCol w:w="274"/>
        <w:gridCol w:w="411"/>
        <w:gridCol w:w="411"/>
        <w:gridCol w:w="461"/>
        <w:gridCol w:w="1711"/>
        <w:gridCol w:w="1202"/>
      </w:tblGrid>
      <w:tr w:rsidR="002A461E" w:rsidRPr="002A461E" w14:paraId="1C0DEE00" w14:textId="77777777" w:rsidTr="00B231C9">
        <w:trPr>
          <w:trHeight w:val="437"/>
          <w:tblHeader/>
        </w:trPr>
        <w:tc>
          <w:tcPr>
            <w:tcW w:w="833" w:type="pct"/>
            <w:vMerge w:val="restart"/>
            <w:tcBorders>
              <w:top w:val="single" w:sz="18" w:space="0" w:color="auto"/>
              <w:left w:val="single" w:sz="18" w:space="0" w:color="auto"/>
            </w:tcBorders>
            <w:shd w:val="clear" w:color="auto" w:fill="E2EFD9" w:themeFill="accent6" w:themeFillTint="33"/>
            <w:tcMar>
              <w:top w:w="15" w:type="dxa"/>
              <w:left w:w="15" w:type="dxa"/>
              <w:bottom w:w="0" w:type="dxa"/>
              <w:right w:w="15" w:type="dxa"/>
            </w:tcMar>
            <w:vAlign w:val="center"/>
            <w:hideMark/>
          </w:tcPr>
          <w:p w14:paraId="0D9A65C0" w14:textId="77777777" w:rsidR="00044216" w:rsidRPr="002A461E" w:rsidRDefault="00044216" w:rsidP="008928C7">
            <w:pPr>
              <w:spacing w:after="0" w:line="240" w:lineRule="auto"/>
              <w:jc w:val="center"/>
              <w:rPr>
                <w:b/>
                <w:bCs/>
                <w:sz w:val="18"/>
                <w:szCs w:val="18"/>
              </w:rPr>
            </w:pPr>
            <w:bookmarkStart w:id="323" w:name="_Hlk239919870"/>
            <w:r w:rsidRPr="002A461E">
              <w:rPr>
                <w:b/>
                <w:bCs/>
                <w:sz w:val="18"/>
                <w:szCs w:val="18"/>
              </w:rPr>
              <w:t>Măsura</w:t>
            </w:r>
          </w:p>
        </w:tc>
        <w:tc>
          <w:tcPr>
            <w:tcW w:w="459" w:type="pct"/>
            <w:vMerge w:val="restart"/>
            <w:tcBorders>
              <w:top w:val="single" w:sz="18" w:space="0" w:color="auto"/>
            </w:tcBorders>
            <w:shd w:val="clear" w:color="auto" w:fill="E2EFD9" w:themeFill="accent6" w:themeFillTint="33"/>
            <w:tcMar>
              <w:top w:w="15" w:type="dxa"/>
              <w:left w:w="15" w:type="dxa"/>
              <w:bottom w:w="0" w:type="dxa"/>
              <w:right w:w="15" w:type="dxa"/>
            </w:tcMar>
            <w:vAlign w:val="center"/>
            <w:hideMark/>
          </w:tcPr>
          <w:p w14:paraId="773E2607" w14:textId="77777777" w:rsidR="00044216" w:rsidRPr="002A461E" w:rsidRDefault="00044216" w:rsidP="008928C7">
            <w:pPr>
              <w:spacing w:after="0" w:line="240" w:lineRule="auto"/>
              <w:jc w:val="center"/>
              <w:rPr>
                <w:b/>
                <w:bCs/>
                <w:sz w:val="18"/>
                <w:szCs w:val="18"/>
              </w:rPr>
            </w:pPr>
            <w:r w:rsidRPr="002A461E">
              <w:rPr>
                <w:b/>
                <w:bCs/>
                <w:sz w:val="18"/>
                <w:szCs w:val="18"/>
              </w:rPr>
              <w:t>Specia/ habitatul afectat/ ă</w:t>
            </w:r>
          </w:p>
        </w:tc>
        <w:tc>
          <w:tcPr>
            <w:tcW w:w="658" w:type="pct"/>
            <w:vMerge w:val="restart"/>
            <w:tcBorders>
              <w:top w:val="single" w:sz="18" w:space="0" w:color="auto"/>
            </w:tcBorders>
            <w:shd w:val="clear" w:color="auto" w:fill="E2EFD9" w:themeFill="accent6" w:themeFillTint="33"/>
            <w:tcMar>
              <w:top w:w="15" w:type="dxa"/>
              <w:left w:w="15" w:type="dxa"/>
              <w:bottom w:w="0" w:type="dxa"/>
              <w:right w:w="15" w:type="dxa"/>
            </w:tcMar>
            <w:vAlign w:val="center"/>
            <w:hideMark/>
          </w:tcPr>
          <w:p w14:paraId="2645CBFC" w14:textId="77777777" w:rsidR="00044216" w:rsidRPr="002A461E" w:rsidRDefault="00044216" w:rsidP="008928C7">
            <w:pPr>
              <w:spacing w:after="0" w:line="240" w:lineRule="auto"/>
              <w:jc w:val="center"/>
              <w:rPr>
                <w:b/>
                <w:bCs/>
                <w:sz w:val="18"/>
                <w:szCs w:val="18"/>
              </w:rPr>
            </w:pPr>
            <w:r w:rsidRPr="002A461E">
              <w:rPr>
                <w:b/>
                <w:bCs/>
                <w:sz w:val="18"/>
                <w:szCs w:val="18"/>
              </w:rPr>
              <w:t>Parametrul căruia i se adresează măsura</w:t>
            </w:r>
          </w:p>
        </w:tc>
        <w:tc>
          <w:tcPr>
            <w:tcW w:w="670" w:type="pct"/>
            <w:vMerge w:val="restart"/>
            <w:tcBorders>
              <w:top w:val="single" w:sz="18" w:space="0" w:color="auto"/>
            </w:tcBorders>
            <w:shd w:val="clear" w:color="auto" w:fill="E2EFD9" w:themeFill="accent6" w:themeFillTint="33"/>
            <w:tcMar>
              <w:top w:w="15" w:type="dxa"/>
              <w:left w:w="15" w:type="dxa"/>
              <w:bottom w:w="0" w:type="dxa"/>
              <w:right w:w="15" w:type="dxa"/>
            </w:tcMar>
            <w:vAlign w:val="center"/>
            <w:hideMark/>
          </w:tcPr>
          <w:p w14:paraId="5EAF5CAF" w14:textId="77777777" w:rsidR="00044216" w:rsidRPr="002A461E" w:rsidRDefault="00044216" w:rsidP="008928C7">
            <w:pPr>
              <w:spacing w:after="0" w:line="240" w:lineRule="auto"/>
              <w:jc w:val="center"/>
              <w:rPr>
                <w:b/>
                <w:bCs/>
                <w:sz w:val="18"/>
                <w:szCs w:val="18"/>
              </w:rPr>
            </w:pPr>
            <w:r w:rsidRPr="002A461E">
              <w:rPr>
                <w:b/>
                <w:bCs/>
                <w:sz w:val="18"/>
                <w:szCs w:val="18"/>
              </w:rPr>
              <w:t>Impactul căruia i se adresează măsura</w:t>
            </w:r>
          </w:p>
        </w:tc>
        <w:tc>
          <w:tcPr>
            <w:tcW w:w="1338" w:type="pct"/>
            <w:gridSpan w:val="12"/>
            <w:tcBorders>
              <w:top w:val="single" w:sz="18" w:space="0" w:color="auto"/>
            </w:tcBorders>
            <w:shd w:val="clear" w:color="auto" w:fill="E2EFD9" w:themeFill="accent6" w:themeFillTint="33"/>
            <w:tcMar>
              <w:top w:w="15" w:type="dxa"/>
              <w:left w:w="15" w:type="dxa"/>
              <w:bottom w:w="0" w:type="dxa"/>
              <w:right w:w="15" w:type="dxa"/>
            </w:tcMar>
            <w:vAlign w:val="center"/>
            <w:hideMark/>
          </w:tcPr>
          <w:p w14:paraId="08839320" w14:textId="77777777" w:rsidR="00044216" w:rsidRPr="002A461E" w:rsidRDefault="00044216" w:rsidP="008928C7">
            <w:pPr>
              <w:spacing w:after="0" w:line="240" w:lineRule="auto"/>
              <w:jc w:val="center"/>
              <w:rPr>
                <w:b/>
                <w:bCs/>
                <w:sz w:val="18"/>
                <w:szCs w:val="18"/>
              </w:rPr>
            </w:pPr>
            <w:r w:rsidRPr="002A461E">
              <w:rPr>
                <w:b/>
                <w:bCs/>
                <w:sz w:val="18"/>
                <w:szCs w:val="18"/>
              </w:rPr>
              <w:t>Calendarul de implementare a măsurilor*</w:t>
            </w:r>
          </w:p>
        </w:tc>
        <w:tc>
          <w:tcPr>
            <w:tcW w:w="612" w:type="pct"/>
            <w:vMerge w:val="restart"/>
            <w:tcBorders>
              <w:top w:val="single" w:sz="18" w:space="0" w:color="auto"/>
            </w:tcBorders>
            <w:shd w:val="clear" w:color="auto" w:fill="E2EFD9" w:themeFill="accent6" w:themeFillTint="33"/>
            <w:tcMar>
              <w:top w:w="15" w:type="dxa"/>
              <w:left w:w="15" w:type="dxa"/>
              <w:bottom w:w="0" w:type="dxa"/>
              <w:right w:w="15" w:type="dxa"/>
            </w:tcMar>
            <w:vAlign w:val="center"/>
            <w:hideMark/>
          </w:tcPr>
          <w:p w14:paraId="3AAFD52B" w14:textId="77777777" w:rsidR="00044216" w:rsidRPr="002A461E" w:rsidRDefault="00044216" w:rsidP="008928C7">
            <w:pPr>
              <w:spacing w:after="0" w:line="240" w:lineRule="auto"/>
              <w:jc w:val="center"/>
              <w:rPr>
                <w:b/>
                <w:bCs/>
                <w:sz w:val="18"/>
                <w:szCs w:val="18"/>
              </w:rPr>
            </w:pPr>
            <w:r w:rsidRPr="002A461E">
              <w:rPr>
                <w:b/>
                <w:bCs/>
                <w:sz w:val="18"/>
                <w:szCs w:val="18"/>
              </w:rPr>
              <w:t>Responsabil</w:t>
            </w:r>
          </w:p>
        </w:tc>
        <w:tc>
          <w:tcPr>
            <w:tcW w:w="430" w:type="pct"/>
            <w:vMerge w:val="restart"/>
            <w:tcBorders>
              <w:top w:val="single" w:sz="18" w:space="0" w:color="auto"/>
              <w:right w:val="single" w:sz="18" w:space="0" w:color="auto"/>
            </w:tcBorders>
            <w:shd w:val="clear" w:color="auto" w:fill="E2EFD9" w:themeFill="accent6" w:themeFillTint="33"/>
            <w:tcMar>
              <w:top w:w="15" w:type="dxa"/>
              <w:left w:w="15" w:type="dxa"/>
              <w:bottom w:w="0" w:type="dxa"/>
              <w:right w:w="15" w:type="dxa"/>
            </w:tcMar>
            <w:vAlign w:val="center"/>
            <w:hideMark/>
          </w:tcPr>
          <w:p w14:paraId="0691A259" w14:textId="77777777" w:rsidR="00044216" w:rsidRPr="002A461E" w:rsidRDefault="00044216" w:rsidP="008928C7">
            <w:pPr>
              <w:spacing w:after="0" w:line="240" w:lineRule="auto"/>
              <w:jc w:val="center"/>
              <w:rPr>
                <w:b/>
                <w:bCs/>
                <w:sz w:val="18"/>
                <w:szCs w:val="18"/>
              </w:rPr>
            </w:pPr>
            <w:r w:rsidRPr="002A461E">
              <w:rPr>
                <w:b/>
                <w:bCs/>
                <w:sz w:val="18"/>
                <w:szCs w:val="18"/>
              </w:rPr>
              <w:t>Buget</w:t>
            </w:r>
          </w:p>
        </w:tc>
      </w:tr>
      <w:tr w:rsidR="002A461E" w:rsidRPr="002A461E" w14:paraId="44A84263" w14:textId="77777777" w:rsidTr="00B231C9">
        <w:trPr>
          <w:trHeight w:val="120"/>
          <w:tblHeader/>
        </w:trPr>
        <w:tc>
          <w:tcPr>
            <w:tcW w:w="833" w:type="pct"/>
            <w:vMerge/>
            <w:tcBorders>
              <w:left w:val="single" w:sz="18" w:space="0" w:color="auto"/>
              <w:bottom w:val="single" w:sz="12" w:space="0" w:color="auto"/>
            </w:tcBorders>
            <w:shd w:val="clear" w:color="auto" w:fill="E2EFD9" w:themeFill="accent6" w:themeFillTint="33"/>
            <w:vAlign w:val="center"/>
            <w:hideMark/>
          </w:tcPr>
          <w:p w14:paraId="5D703C48" w14:textId="77777777" w:rsidR="00044216" w:rsidRPr="002A461E" w:rsidRDefault="00044216" w:rsidP="008928C7">
            <w:pPr>
              <w:spacing w:after="0" w:line="240" w:lineRule="auto"/>
              <w:rPr>
                <w:b/>
                <w:bCs/>
                <w:sz w:val="20"/>
              </w:rPr>
            </w:pPr>
          </w:p>
        </w:tc>
        <w:tc>
          <w:tcPr>
            <w:tcW w:w="459" w:type="pct"/>
            <w:vMerge/>
            <w:tcBorders>
              <w:bottom w:val="single" w:sz="12" w:space="0" w:color="auto"/>
            </w:tcBorders>
            <w:shd w:val="clear" w:color="auto" w:fill="E2EFD9" w:themeFill="accent6" w:themeFillTint="33"/>
            <w:vAlign w:val="center"/>
            <w:hideMark/>
          </w:tcPr>
          <w:p w14:paraId="35C57E88" w14:textId="77777777" w:rsidR="00044216" w:rsidRPr="002A461E" w:rsidRDefault="00044216" w:rsidP="008928C7">
            <w:pPr>
              <w:spacing w:after="0" w:line="240" w:lineRule="auto"/>
              <w:rPr>
                <w:b/>
                <w:bCs/>
                <w:sz w:val="20"/>
              </w:rPr>
            </w:pPr>
          </w:p>
        </w:tc>
        <w:tc>
          <w:tcPr>
            <w:tcW w:w="658" w:type="pct"/>
            <w:vMerge/>
            <w:tcBorders>
              <w:bottom w:val="single" w:sz="12" w:space="0" w:color="auto"/>
            </w:tcBorders>
            <w:shd w:val="clear" w:color="auto" w:fill="E2EFD9" w:themeFill="accent6" w:themeFillTint="33"/>
            <w:vAlign w:val="center"/>
            <w:hideMark/>
          </w:tcPr>
          <w:p w14:paraId="74940237" w14:textId="77777777" w:rsidR="00044216" w:rsidRPr="002A461E" w:rsidRDefault="00044216" w:rsidP="008928C7">
            <w:pPr>
              <w:spacing w:after="0" w:line="240" w:lineRule="auto"/>
              <w:rPr>
                <w:b/>
                <w:bCs/>
                <w:sz w:val="20"/>
              </w:rPr>
            </w:pPr>
          </w:p>
        </w:tc>
        <w:tc>
          <w:tcPr>
            <w:tcW w:w="670" w:type="pct"/>
            <w:vMerge/>
            <w:tcBorders>
              <w:bottom w:val="single" w:sz="12" w:space="0" w:color="auto"/>
            </w:tcBorders>
            <w:shd w:val="clear" w:color="auto" w:fill="E2EFD9" w:themeFill="accent6" w:themeFillTint="33"/>
            <w:vAlign w:val="center"/>
            <w:hideMark/>
          </w:tcPr>
          <w:p w14:paraId="6D25FDE0" w14:textId="77777777" w:rsidR="00044216" w:rsidRPr="002A461E" w:rsidRDefault="00044216" w:rsidP="008928C7">
            <w:pPr>
              <w:spacing w:after="0" w:line="240" w:lineRule="auto"/>
              <w:rPr>
                <w:b/>
                <w:bCs/>
                <w:sz w:val="20"/>
              </w:rPr>
            </w:pPr>
          </w:p>
        </w:tc>
        <w:tc>
          <w:tcPr>
            <w:tcW w:w="97"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65896AFE" w14:textId="77777777" w:rsidR="00044216" w:rsidRPr="002A461E" w:rsidRDefault="00044216" w:rsidP="008928C7">
            <w:pPr>
              <w:spacing w:after="0" w:line="240" w:lineRule="auto"/>
              <w:jc w:val="center"/>
              <w:rPr>
                <w:b/>
                <w:bCs/>
                <w:sz w:val="18"/>
                <w:szCs w:val="18"/>
              </w:rPr>
            </w:pPr>
            <w:r w:rsidRPr="002A461E">
              <w:rPr>
                <w:b/>
                <w:bCs/>
                <w:sz w:val="18"/>
                <w:szCs w:val="18"/>
              </w:rPr>
              <w:t>1</w:t>
            </w:r>
          </w:p>
        </w:tc>
        <w:tc>
          <w:tcPr>
            <w:tcW w:w="97"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63DA6C69" w14:textId="77777777" w:rsidR="00044216" w:rsidRPr="002A461E" w:rsidRDefault="00044216" w:rsidP="008928C7">
            <w:pPr>
              <w:spacing w:after="0" w:line="240" w:lineRule="auto"/>
              <w:jc w:val="center"/>
              <w:rPr>
                <w:b/>
                <w:bCs/>
                <w:sz w:val="18"/>
                <w:szCs w:val="18"/>
              </w:rPr>
            </w:pPr>
            <w:r w:rsidRPr="002A461E">
              <w:rPr>
                <w:b/>
                <w:bCs/>
                <w:sz w:val="18"/>
                <w:szCs w:val="18"/>
              </w:rPr>
              <w:t>2</w:t>
            </w:r>
          </w:p>
        </w:tc>
        <w:tc>
          <w:tcPr>
            <w:tcW w:w="97"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4D7DE5B0" w14:textId="77777777" w:rsidR="00044216" w:rsidRPr="002A461E" w:rsidRDefault="00044216" w:rsidP="008928C7">
            <w:pPr>
              <w:spacing w:after="0" w:line="240" w:lineRule="auto"/>
              <w:jc w:val="center"/>
              <w:rPr>
                <w:b/>
                <w:bCs/>
                <w:sz w:val="18"/>
                <w:szCs w:val="18"/>
              </w:rPr>
            </w:pPr>
            <w:r w:rsidRPr="002A461E">
              <w:rPr>
                <w:b/>
                <w:bCs/>
                <w:sz w:val="18"/>
                <w:szCs w:val="18"/>
              </w:rPr>
              <w:t>3</w:t>
            </w:r>
          </w:p>
        </w:tc>
        <w:tc>
          <w:tcPr>
            <w:tcW w:w="98"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71E18034" w14:textId="77777777" w:rsidR="00044216" w:rsidRPr="002A461E" w:rsidRDefault="00044216" w:rsidP="008928C7">
            <w:pPr>
              <w:spacing w:after="0" w:line="240" w:lineRule="auto"/>
              <w:jc w:val="center"/>
              <w:rPr>
                <w:b/>
                <w:bCs/>
                <w:sz w:val="18"/>
                <w:szCs w:val="18"/>
              </w:rPr>
            </w:pPr>
            <w:r w:rsidRPr="002A461E">
              <w:rPr>
                <w:b/>
                <w:bCs/>
                <w:sz w:val="18"/>
                <w:szCs w:val="18"/>
              </w:rPr>
              <w:t>4</w:t>
            </w:r>
          </w:p>
        </w:tc>
        <w:tc>
          <w:tcPr>
            <w:tcW w:w="98"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730040FA" w14:textId="77777777" w:rsidR="00044216" w:rsidRPr="002A461E" w:rsidRDefault="00044216" w:rsidP="008928C7">
            <w:pPr>
              <w:spacing w:after="0" w:line="240" w:lineRule="auto"/>
              <w:jc w:val="center"/>
              <w:rPr>
                <w:b/>
                <w:bCs/>
                <w:sz w:val="18"/>
                <w:szCs w:val="18"/>
              </w:rPr>
            </w:pPr>
            <w:r w:rsidRPr="002A461E">
              <w:rPr>
                <w:b/>
                <w:bCs/>
                <w:sz w:val="18"/>
                <w:szCs w:val="18"/>
              </w:rPr>
              <w:t>5</w:t>
            </w:r>
          </w:p>
        </w:tc>
        <w:tc>
          <w:tcPr>
            <w:tcW w:w="98"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6BC99AD9" w14:textId="77777777" w:rsidR="00044216" w:rsidRPr="002A461E" w:rsidRDefault="00044216" w:rsidP="008928C7">
            <w:pPr>
              <w:spacing w:after="0" w:line="240" w:lineRule="auto"/>
              <w:jc w:val="center"/>
              <w:rPr>
                <w:b/>
                <w:bCs/>
                <w:sz w:val="18"/>
                <w:szCs w:val="18"/>
              </w:rPr>
            </w:pPr>
            <w:r w:rsidRPr="002A461E">
              <w:rPr>
                <w:b/>
                <w:bCs/>
                <w:sz w:val="18"/>
                <w:szCs w:val="18"/>
              </w:rPr>
              <w:t>6</w:t>
            </w:r>
          </w:p>
        </w:tc>
        <w:tc>
          <w:tcPr>
            <w:tcW w:w="98"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3046638E" w14:textId="77777777" w:rsidR="00044216" w:rsidRPr="002A461E" w:rsidRDefault="00044216" w:rsidP="008928C7">
            <w:pPr>
              <w:spacing w:after="0" w:line="240" w:lineRule="auto"/>
              <w:jc w:val="center"/>
              <w:rPr>
                <w:b/>
                <w:bCs/>
                <w:sz w:val="18"/>
                <w:szCs w:val="18"/>
              </w:rPr>
            </w:pPr>
            <w:r w:rsidRPr="002A461E">
              <w:rPr>
                <w:b/>
                <w:bCs/>
                <w:sz w:val="18"/>
                <w:szCs w:val="18"/>
              </w:rPr>
              <w:t>7</w:t>
            </w:r>
          </w:p>
        </w:tc>
        <w:tc>
          <w:tcPr>
            <w:tcW w:w="98"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176607A5" w14:textId="77777777" w:rsidR="00044216" w:rsidRPr="002A461E" w:rsidRDefault="00044216" w:rsidP="008928C7">
            <w:pPr>
              <w:spacing w:after="0" w:line="240" w:lineRule="auto"/>
              <w:jc w:val="center"/>
              <w:rPr>
                <w:b/>
                <w:bCs/>
                <w:sz w:val="18"/>
                <w:szCs w:val="18"/>
              </w:rPr>
            </w:pPr>
            <w:r w:rsidRPr="002A461E">
              <w:rPr>
                <w:b/>
                <w:bCs/>
                <w:sz w:val="18"/>
                <w:szCs w:val="18"/>
              </w:rPr>
              <w:t>8</w:t>
            </w:r>
          </w:p>
        </w:tc>
        <w:tc>
          <w:tcPr>
            <w:tcW w:w="98"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403FFC3D" w14:textId="77777777" w:rsidR="00044216" w:rsidRPr="002A461E" w:rsidRDefault="00044216" w:rsidP="008928C7">
            <w:pPr>
              <w:spacing w:after="0" w:line="240" w:lineRule="auto"/>
              <w:jc w:val="center"/>
              <w:rPr>
                <w:b/>
                <w:bCs/>
                <w:sz w:val="18"/>
                <w:szCs w:val="18"/>
              </w:rPr>
            </w:pPr>
            <w:r w:rsidRPr="002A461E">
              <w:rPr>
                <w:b/>
                <w:bCs/>
                <w:sz w:val="18"/>
                <w:szCs w:val="18"/>
              </w:rPr>
              <w:t>9</w:t>
            </w:r>
          </w:p>
        </w:tc>
        <w:tc>
          <w:tcPr>
            <w:tcW w:w="147"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71BC8BF2" w14:textId="77777777" w:rsidR="00044216" w:rsidRPr="002A461E" w:rsidRDefault="00044216" w:rsidP="008928C7">
            <w:pPr>
              <w:spacing w:after="0" w:line="240" w:lineRule="auto"/>
              <w:jc w:val="center"/>
              <w:rPr>
                <w:b/>
                <w:bCs/>
                <w:sz w:val="18"/>
                <w:szCs w:val="18"/>
              </w:rPr>
            </w:pPr>
            <w:r w:rsidRPr="002A461E">
              <w:rPr>
                <w:b/>
                <w:bCs/>
                <w:sz w:val="18"/>
                <w:szCs w:val="18"/>
              </w:rPr>
              <w:t>10</w:t>
            </w:r>
          </w:p>
        </w:tc>
        <w:tc>
          <w:tcPr>
            <w:tcW w:w="147"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6951B04F" w14:textId="77777777" w:rsidR="00044216" w:rsidRPr="002A461E" w:rsidRDefault="00044216" w:rsidP="008928C7">
            <w:pPr>
              <w:spacing w:after="0" w:line="240" w:lineRule="auto"/>
              <w:jc w:val="center"/>
              <w:rPr>
                <w:b/>
                <w:bCs/>
                <w:sz w:val="18"/>
                <w:szCs w:val="18"/>
              </w:rPr>
            </w:pPr>
            <w:r w:rsidRPr="002A461E">
              <w:rPr>
                <w:b/>
                <w:bCs/>
                <w:sz w:val="18"/>
                <w:szCs w:val="18"/>
              </w:rPr>
              <w:t>11</w:t>
            </w:r>
          </w:p>
        </w:tc>
        <w:tc>
          <w:tcPr>
            <w:tcW w:w="165" w:type="pct"/>
            <w:tcBorders>
              <w:bottom w:val="single" w:sz="12" w:space="0" w:color="auto"/>
            </w:tcBorders>
            <w:shd w:val="clear" w:color="auto" w:fill="E2EFD9" w:themeFill="accent6" w:themeFillTint="33"/>
            <w:tcMar>
              <w:top w:w="15" w:type="dxa"/>
              <w:left w:w="15" w:type="dxa"/>
              <w:bottom w:w="0" w:type="dxa"/>
              <w:right w:w="15" w:type="dxa"/>
            </w:tcMar>
            <w:vAlign w:val="center"/>
            <w:hideMark/>
          </w:tcPr>
          <w:p w14:paraId="7DE5A807" w14:textId="77777777" w:rsidR="00044216" w:rsidRPr="002A461E" w:rsidRDefault="00044216" w:rsidP="008928C7">
            <w:pPr>
              <w:spacing w:after="0" w:line="240" w:lineRule="auto"/>
              <w:jc w:val="center"/>
              <w:rPr>
                <w:b/>
                <w:bCs/>
                <w:sz w:val="18"/>
                <w:szCs w:val="18"/>
              </w:rPr>
            </w:pPr>
            <w:r w:rsidRPr="002A461E">
              <w:rPr>
                <w:b/>
                <w:bCs/>
                <w:sz w:val="18"/>
                <w:szCs w:val="18"/>
              </w:rPr>
              <w:t>12</w:t>
            </w:r>
          </w:p>
        </w:tc>
        <w:tc>
          <w:tcPr>
            <w:tcW w:w="612" w:type="pct"/>
            <w:vMerge/>
            <w:tcBorders>
              <w:bottom w:val="single" w:sz="12" w:space="0" w:color="auto"/>
            </w:tcBorders>
            <w:shd w:val="clear" w:color="auto" w:fill="E2EFD9" w:themeFill="accent6" w:themeFillTint="33"/>
            <w:vAlign w:val="center"/>
            <w:hideMark/>
          </w:tcPr>
          <w:p w14:paraId="6E6C12DF" w14:textId="77777777" w:rsidR="00044216" w:rsidRPr="002A461E" w:rsidRDefault="00044216" w:rsidP="008928C7">
            <w:pPr>
              <w:spacing w:after="0" w:line="240" w:lineRule="auto"/>
              <w:rPr>
                <w:b/>
                <w:bCs/>
                <w:sz w:val="20"/>
              </w:rPr>
            </w:pPr>
          </w:p>
        </w:tc>
        <w:tc>
          <w:tcPr>
            <w:tcW w:w="430" w:type="pct"/>
            <w:vMerge/>
            <w:tcBorders>
              <w:bottom w:val="single" w:sz="12" w:space="0" w:color="auto"/>
              <w:right w:val="single" w:sz="18" w:space="0" w:color="auto"/>
            </w:tcBorders>
            <w:shd w:val="clear" w:color="auto" w:fill="E2EFD9" w:themeFill="accent6" w:themeFillTint="33"/>
            <w:vAlign w:val="center"/>
            <w:hideMark/>
          </w:tcPr>
          <w:p w14:paraId="431CD871" w14:textId="77777777" w:rsidR="00044216" w:rsidRPr="002A461E" w:rsidRDefault="00044216" w:rsidP="008928C7">
            <w:pPr>
              <w:spacing w:after="0" w:line="240" w:lineRule="auto"/>
              <w:rPr>
                <w:b/>
                <w:bCs/>
                <w:sz w:val="20"/>
              </w:rPr>
            </w:pPr>
          </w:p>
        </w:tc>
      </w:tr>
      <w:tr w:rsidR="002A461E" w:rsidRPr="002A461E" w14:paraId="25153010" w14:textId="77777777" w:rsidTr="00B231C9">
        <w:trPr>
          <w:trHeight w:val="1286"/>
        </w:trPr>
        <w:tc>
          <w:tcPr>
            <w:tcW w:w="833" w:type="pct"/>
            <w:tcBorders>
              <w:top w:val="single" w:sz="12" w:space="0" w:color="auto"/>
              <w:left w:val="single" w:sz="18" w:space="0" w:color="auto"/>
            </w:tcBorders>
            <w:tcMar>
              <w:top w:w="15" w:type="dxa"/>
              <w:left w:w="15" w:type="dxa"/>
              <w:bottom w:w="0" w:type="dxa"/>
              <w:right w:w="15" w:type="dxa"/>
            </w:tcMar>
            <w:vAlign w:val="center"/>
            <w:hideMark/>
          </w:tcPr>
          <w:p w14:paraId="0607B9EB" w14:textId="77777777" w:rsidR="00044216" w:rsidRPr="002A461E" w:rsidRDefault="00044216" w:rsidP="008928C7">
            <w:pPr>
              <w:spacing w:after="0" w:line="240" w:lineRule="auto"/>
              <w:jc w:val="center"/>
              <w:rPr>
                <w:sz w:val="18"/>
                <w:szCs w:val="18"/>
              </w:rPr>
            </w:pPr>
            <w:r w:rsidRPr="002A461E">
              <w:rPr>
                <w:b/>
                <w:bCs/>
                <w:sz w:val="18"/>
                <w:szCs w:val="18"/>
                <w:lang w:eastAsia="ro-RO"/>
              </w:rPr>
              <w:t xml:space="preserve">M_1 </w:t>
            </w:r>
            <w:r w:rsidRPr="002A461E">
              <w:rPr>
                <w:sz w:val="18"/>
                <w:szCs w:val="18"/>
                <w:lang w:eastAsia="ro-RO"/>
              </w:rPr>
              <w:t>* La lucrările de punere în valoarea se va urmări intervenția, în primul rând, asupra speciilor necorespunzătoare tipului de habitat</w:t>
            </w:r>
          </w:p>
        </w:tc>
        <w:tc>
          <w:tcPr>
            <w:tcW w:w="459" w:type="pct"/>
            <w:vMerge w:val="restart"/>
            <w:tcBorders>
              <w:top w:val="single" w:sz="12" w:space="0" w:color="auto"/>
            </w:tcBorders>
            <w:tcMar>
              <w:top w:w="15" w:type="dxa"/>
              <w:left w:w="15" w:type="dxa"/>
              <w:bottom w:w="0" w:type="dxa"/>
              <w:right w:w="15" w:type="dxa"/>
            </w:tcMar>
            <w:vAlign w:val="center"/>
            <w:hideMark/>
          </w:tcPr>
          <w:p w14:paraId="717419B3" w14:textId="54316E19" w:rsidR="00044216" w:rsidRPr="002A461E" w:rsidRDefault="001F2F8E" w:rsidP="008928C7">
            <w:pPr>
              <w:spacing w:after="0" w:line="240" w:lineRule="auto"/>
              <w:jc w:val="center"/>
              <w:rPr>
                <w:b/>
                <w:bCs/>
                <w:sz w:val="18"/>
                <w:szCs w:val="18"/>
              </w:rPr>
            </w:pPr>
            <w:r w:rsidRPr="002A461E">
              <w:rPr>
                <w:b/>
                <w:bCs/>
                <w:sz w:val="18"/>
                <w:szCs w:val="18"/>
              </w:rPr>
              <w:t xml:space="preserve">9110, </w:t>
            </w:r>
            <w:r w:rsidR="00044216" w:rsidRPr="002A461E">
              <w:rPr>
                <w:b/>
                <w:bCs/>
                <w:sz w:val="18"/>
                <w:szCs w:val="18"/>
              </w:rPr>
              <w:t>91V0</w:t>
            </w:r>
            <w:r w:rsidRPr="002A461E">
              <w:rPr>
                <w:b/>
                <w:bCs/>
                <w:sz w:val="18"/>
                <w:szCs w:val="18"/>
              </w:rPr>
              <w:t>, 9410</w:t>
            </w:r>
          </w:p>
        </w:tc>
        <w:tc>
          <w:tcPr>
            <w:tcW w:w="658" w:type="pct"/>
            <w:tcBorders>
              <w:top w:val="single" w:sz="12" w:space="0" w:color="auto"/>
            </w:tcBorders>
            <w:tcMar>
              <w:top w:w="15" w:type="dxa"/>
              <w:left w:w="15" w:type="dxa"/>
              <w:bottom w:w="0" w:type="dxa"/>
              <w:right w:w="15" w:type="dxa"/>
            </w:tcMar>
            <w:vAlign w:val="center"/>
            <w:hideMark/>
          </w:tcPr>
          <w:p w14:paraId="0E0AE41D" w14:textId="77777777" w:rsidR="00044216" w:rsidRPr="002A461E" w:rsidRDefault="00044216" w:rsidP="008928C7">
            <w:pPr>
              <w:spacing w:after="0" w:line="240" w:lineRule="auto"/>
              <w:jc w:val="center"/>
              <w:rPr>
                <w:sz w:val="18"/>
                <w:szCs w:val="18"/>
              </w:rPr>
            </w:pPr>
            <w:r w:rsidRPr="002A461E">
              <w:rPr>
                <w:sz w:val="18"/>
                <w:szCs w:val="18"/>
                <w:lang w:eastAsia="ro-RO"/>
              </w:rPr>
              <w:t>Compoziţia stratului de arbori (specii edificatoare)</w:t>
            </w:r>
          </w:p>
        </w:tc>
        <w:tc>
          <w:tcPr>
            <w:tcW w:w="670" w:type="pct"/>
            <w:tcBorders>
              <w:top w:val="single" w:sz="12" w:space="0" w:color="auto"/>
            </w:tcBorders>
            <w:tcMar>
              <w:top w:w="15" w:type="dxa"/>
              <w:left w:w="15" w:type="dxa"/>
              <w:bottom w:w="0" w:type="dxa"/>
              <w:right w:w="15" w:type="dxa"/>
            </w:tcMar>
            <w:vAlign w:val="center"/>
            <w:hideMark/>
          </w:tcPr>
          <w:p w14:paraId="52DDD838" w14:textId="77777777" w:rsidR="00044216" w:rsidRPr="002A461E" w:rsidRDefault="00044216" w:rsidP="008928C7">
            <w:pPr>
              <w:spacing w:after="0" w:line="240" w:lineRule="auto"/>
              <w:jc w:val="center"/>
              <w:rPr>
                <w:sz w:val="18"/>
                <w:szCs w:val="18"/>
              </w:rPr>
            </w:pPr>
            <w:r w:rsidRPr="002A461E">
              <w:rPr>
                <w:sz w:val="18"/>
                <w:szCs w:val="18"/>
                <w:lang w:eastAsia="ro-RO"/>
              </w:rPr>
              <w:t>Extragerea speciilor caracteristice tipului de habitat</w:t>
            </w:r>
          </w:p>
        </w:tc>
        <w:tc>
          <w:tcPr>
            <w:tcW w:w="97" w:type="pct"/>
            <w:tcBorders>
              <w:top w:val="single" w:sz="12" w:space="0" w:color="auto"/>
            </w:tcBorders>
            <w:tcMar>
              <w:top w:w="15" w:type="dxa"/>
              <w:left w:w="15" w:type="dxa"/>
              <w:bottom w:w="0" w:type="dxa"/>
              <w:right w:w="15" w:type="dxa"/>
            </w:tcMar>
            <w:vAlign w:val="center"/>
            <w:hideMark/>
          </w:tcPr>
          <w:p w14:paraId="23BCB237"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Borders>
              <w:top w:val="single" w:sz="12" w:space="0" w:color="auto"/>
            </w:tcBorders>
            <w:tcMar>
              <w:top w:w="15" w:type="dxa"/>
              <w:left w:w="15" w:type="dxa"/>
              <w:bottom w:w="0" w:type="dxa"/>
              <w:right w:w="15" w:type="dxa"/>
            </w:tcMar>
            <w:vAlign w:val="center"/>
            <w:hideMark/>
          </w:tcPr>
          <w:p w14:paraId="190DA19A"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Borders>
              <w:top w:val="single" w:sz="12" w:space="0" w:color="auto"/>
            </w:tcBorders>
            <w:tcMar>
              <w:top w:w="15" w:type="dxa"/>
              <w:left w:w="15" w:type="dxa"/>
              <w:bottom w:w="0" w:type="dxa"/>
              <w:right w:w="15" w:type="dxa"/>
            </w:tcMar>
            <w:vAlign w:val="center"/>
            <w:hideMark/>
          </w:tcPr>
          <w:p w14:paraId="3AFD5E92"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top w:val="single" w:sz="12" w:space="0" w:color="auto"/>
            </w:tcBorders>
            <w:tcMar>
              <w:top w:w="15" w:type="dxa"/>
              <w:left w:w="15" w:type="dxa"/>
              <w:bottom w:w="0" w:type="dxa"/>
              <w:right w:w="15" w:type="dxa"/>
            </w:tcMar>
            <w:vAlign w:val="center"/>
            <w:hideMark/>
          </w:tcPr>
          <w:p w14:paraId="2521E7C6"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top w:val="single" w:sz="12" w:space="0" w:color="auto"/>
            </w:tcBorders>
            <w:tcMar>
              <w:top w:w="15" w:type="dxa"/>
              <w:left w:w="15" w:type="dxa"/>
              <w:bottom w:w="0" w:type="dxa"/>
              <w:right w:w="15" w:type="dxa"/>
            </w:tcMar>
            <w:vAlign w:val="center"/>
            <w:hideMark/>
          </w:tcPr>
          <w:p w14:paraId="20C55D84"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top w:val="single" w:sz="12" w:space="0" w:color="auto"/>
            </w:tcBorders>
            <w:tcMar>
              <w:top w:w="15" w:type="dxa"/>
              <w:left w:w="15" w:type="dxa"/>
              <w:bottom w:w="0" w:type="dxa"/>
              <w:right w:w="15" w:type="dxa"/>
            </w:tcMar>
            <w:vAlign w:val="center"/>
            <w:hideMark/>
          </w:tcPr>
          <w:p w14:paraId="4EA14879"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top w:val="single" w:sz="12" w:space="0" w:color="auto"/>
            </w:tcBorders>
            <w:tcMar>
              <w:top w:w="15" w:type="dxa"/>
              <w:left w:w="15" w:type="dxa"/>
              <w:bottom w:w="0" w:type="dxa"/>
              <w:right w:w="15" w:type="dxa"/>
            </w:tcMar>
            <w:vAlign w:val="center"/>
            <w:hideMark/>
          </w:tcPr>
          <w:p w14:paraId="1C663AA7"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top w:val="single" w:sz="12" w:space="0" w:color="auto"/>
            </w:tcBorders>
            <w:tcMar>
              <w:top w:w="15" w:type="dxa"/>
              <w:left w:w="15" w:type="dxa"/>
              <w:bottom w:w="0" w:type="dxa"/>
              <w:right w:w="15" w:type="dxa"/>
            </w:tcMar>
            <w:vAlign w:val="center"/>
            <w:hideMark/>
          </w:tcPr>
          <w:p w14:paraId="18E4D357"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top w:val="single" w:sz="12" w:space="0" w:color="auto"/>
            </w:tcBorders>
            <w:tcMar>
              <w:top w:w="15" w:type="dxa"/>
              <w:left w:w="15" w:type="dxa"/>
              <w:bottom w:w="0" w:type="dxa"/>
              <w:right w:w="15" w:type="dxa"/>
            </w:tcMar>
            <w:vAlign w:val="center"/>
            <w:hideMark/>
          </w:tcPr>
          <w:p w14:paraId="1D8C6CB3"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Borders>
              <w:top w:val="single" w:sz="12" w:space="0" w:color="auto"/>
            </w:tcBorders>
            <w:tcMar>
              <w:top w:w="15" w:type="dxa"/>
              <w:left w:w="15" w:type="dxa"/>
              <w:bottom w:w="0" w:type="dxa"/>
              <w:right w:w="15" w:type="dxa"/>
            </w:tcMar>
            <w:vAlign w:val="center"/>
            <w:hideMark/>
          </w:tcPr>
          <w:p w14:paraId="2F32DC6E"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Borders>
              <w:top w:val="single" w:sz="12" w:space="0" w:color="auto"/>
            </w:tcBorders>
            <w:tcMar>
              <w:top w:w="15" w:type="dxa"/>
              <w:left w:w="15" w:type="dxa"/>
              <w:bottom w:w="0" w:type="dxa"/>
              <w:right w:w="15" w:type="dxa"/>
            </w:tcMar>
            <w:vAlign w:val="center"/>
            <w:hideMark/>
          </w:tcPr>
          <w:p w14:paraId="4D3F33CA" w14:textId="77777777" w:rsidR="00044216" w:rsidRPr="002A461E" w:rsidRDefault="00044216" w:rsidP="008928C7">
            <w:pPr>
              <w:spacing w:after="0" w:line="240" w:lineRule="auto"/>
              <w:jc w:val="center"/>
              <w:rPr>
                <w:sz w:val="18"/>
                <w:szCs w:val="18"/>
              </w:rPr>
            </w:pPr>
            <w:r w:rsidRPr="002A461E">
              <w:rPr>
                <w:sz w:val="18"/>
                <w:szCs w:val="18"/>
              </w:rPr>
              <w:t>x</w:t>
            </w:r>
          </w:p>
        </w:tc>
        <w:tc>
          <w:tcPr>
            <w:tcW w:w="165" w:type="pct"/>
            <w:tcBorders>
              <w:top w:val="single" w:sz="12" w:space="0" w:color="auto"/>
            </w:tcBorders>
            <w:tcMar>
              <w:top w:w="15" w:type="dxa"/>
              <w:left w:w="15" w:type="dxa"/>
              <w:bottom w:w="0" w:type="dxa"/>
              <w:right w:w="15" w:type="dxa"/>
            </w:tcMar>
            <w:vAlign w:val="center"/>
            <w:hideMark/>
          </w:tcPr>
          <w:p w14:paraId="0CB29F55" w14:textId="77777777" w:rsidR="00044216" w:rsidRPr="002A461E" w:rsidRDefault="00044216" w:rsidP="008928C7">
            <w:pPr>
              <w:spacing w:after="0" w:line="240" w:lineRule="auto"/>
              <w:jc w:val="center"/>
              <w:rPr>
                <w:sz w:val="18"/>
                <w:szCs w:val="18"/>
              </w:rPr>
            </w:pPr>
            <w:r w:rsidRPr="002A461E">
              <w:rPr>
                <w:sz w:val="18"/>
                <w:szCs w:val="18"/>
              </w:rPr>
              <w:t>x</w:t>
            </w:r>
          </w:p>
        </w:tc>
        <w:tc>
          <w:tcPr>
            <w:tcW w:w="612" w:type="pct"/>
            <w:tcBorders>
              <w:top w:val="single" w:sz="12" w:space="0" w:color="auto"/>
            </w:tcBorders>
            <w:tcMar>
              <w:top w:w="15" w:type="dxa"/>
              <w:left w:w="15" w:type="dxa"/>
              <w:bottom w:w="0" w:type="dxa"/>
              <w:right w:w="15" w:type="dxa"/>
            </w:tcMar>
            <w:vAlign w:val="center"/>
            <w:hideMark/>
          </w:tcPr>
          <w:p w14:paraId="3B973647" w14:textId="77777777" w:rsidR="00044216" w:rsidRPr="002A461E" w:rsidRDefault="00044216" w:rsidP="008928C7">
            <w:pPr>
              <w:spacing w:after="0" w:line="240" w:lineRule="auto"/>
              <w:jc w:val="center"/>
              <w:rPr>
                <w:sz w:val="18"/>
                <w:szCs w:val="18"/>
              </w:rPr>
            </w:pPr>
            <w:r w:rsidRPr="002A461E">
              <w:rPr>
                <w:sz w:val="18"/>
                <w:szCs w:val="18"/>
              </w:rPr>
              <w:t>administrator fond forestier / beneficiar</w:t>
            </w:r>
          </w:p>
        </w:tc>
        <w:tc>
          <w:tcPr>
            <w:tcW w:w="430" w:type="pct"/>
            <w:tcBorders>
              <w:top w:val="single" w:sz="12" w:space="0" w:color="auto"/>
              <w:right w:val="single" w:sz="18" w:space="0" w:color="auto"/>
            </w:tcBorders>
            <w:tcMar>
              <w:top w:w="15" w:type="dxa"/>
              <w:left w:w="15" w:type="dxa"/>
              <w:bottom w:w="0" w:type="dxa"/>
              <w:right w:w="15" w:type="dxa"/>
            </w:tcMar>
            <w:vAlign w:val="center"/>
            <w:hideMark/>
          </w:tcPr>
          <w:p w14:paraId="330A16B0" w14:textId="77777777" w:rsidR="00044216" w:rsidRPr="002A461E" w:rsidRDefault="00044216" w:rsidP="008928C7">
            <w:pPr>
              <w:spacing w:after="0" w:line="240" w:lineRule="auto"/>
              <w:jc w:val="center"/>
              <w:rPr>
                <w:sz w:val="18"/>
                <w:szCs w:val="18"/>
              </w:rPr>
            </w:pPr>
            <w:r w:rsidRPr="002A461E">
              <w:rPr>
                <w:sz w:val="18"/>
                <w:szCs w:val="18"/>
              </w:rPr>
              <w:t>neestimat</w:t>
            </w:r>
          </w:p>
        </w:tc>
      </w:tr>
      <w:tr w:rsidR="002A461E" w:rsidRPr="002A461E" w14:paraId="3C89748B" w14:textId="77777777" w:rsidTr="00B231C9">
        <w:trPr>
          <w:trHeight w:val="1106"/>
        </w:trPr>
        <w:tc>
          <w:tcPr>
            <w:tcW w:w="833" w:type="pct"/>
            <w:tcBorders>
              <w:left w:val="single" w:sz="18" w:space="0" w:color="auto"/>
            </w:tcBorders>
            <w:tcMar>
              <w:top w:w="15" w:type="dxa"/>
              <w:left w:w="15" w:type="dxa"/>
              <w:bottom w:w="0" w:type="dxa"/>
              <w:right w:w="15" w:type="dxa"/>
            </w:tcMar>
            <w:vAlign w:val="center"/>
            <w:hideMark/>
          </w:tcPr>
          <w:p w14:paraId="38E18C49" w14:textId="77777777" w:rsidR="00044216" w:rsidRPr="002A461E" w:rsidRDefault="00044216" w:rsidP="008928C7">
            <w:pPr>
              <w:spacing w:after="0" w:line="240" w:lineRule="auto"/>
              <w:jc w:val="center"/>
              <w:rPr>
                <w:sz w:val="18"/>
                <w:szCs w:val="18"/>
              </w:rPr>
            </w:pPr>
            <w:r w:rsidRPr="002A461E">
              <w:rPr>
                <w:b/>
                <w:bCs/>
                <w:sz w:val="18"/>
                <w:szCs w:val="18"/>
                <w:lang w:eastAsia="ro-RO"/>
              </w:rPr>
              <w:t xml:space="preserve">M_2 </w:t>
            </w:r>
            <w:r w:rsidRPr="002A461E">
              <w:rPr>
                <w:sz w:val="18"/>
                <w:szCs w:val="18"/>
                <w:lang w:eastAsia="ro-RO"/>
              </w:rPr>
              <w:t>* La punerea în valoare se vor păstra 5-7 arbori cu vârste peste 80 de ani, parțial debilitați, crăcoși, cu valoare economică mică.</w:t>
            </w:r>
          </w:p>
        </w:tc>
        <w:tc>
          <w:tcPr>
            <w:tcW w:w="459" w:type="pct"/>
            <w:vMerge/>
            <w:vAlign w:val="center"/>
            <w:hideMark/>
          </w:tcPr>
          <w:p w14:paraId="3FCFA862" w14:textId="77777777" w:rsidR="00044216" w:rsidRPr="002A461E" w:rsidRDefault="00044216" w:rsidP="008928C7">
            <w:pPr>
              <w:spacing w:after="0" w:line="240" w:lineRule="auto"/>
              <w:rPr>
                <w:sz w:val="18"/>
                <w:szCs w:val="18"/>
              </w:rPr>
            </w:pPr>
          </w:p>
        </w:tc>
        <w:tc>
          <w:tcPr>
            <w:tcW w:w="658" w:type="pct"/>
            <w:tcMar>
              <w:top w:w="15" w:type="dxa"/>
              <w:left w:w="15" w:type="dxa"/>
              <w:bottom w:w="0" w:type="dxa"/>
              <w:right w:w="15" w:type="dxa"/>
            </w:tcMar>
            <w:vAlign w:val="center"/>
            <w:hideMark/>
          </w:tcPr>
          <w:p w14:paraId="1C7B859B" w14:textId="77777777" w:rsidR="00044216" w:rsidRPr="002A461E" w:rsidRDefault="00044216" w:rsidP="008928C7">
            <w:pPr>
              <w:spacing w:after="0" w:line="240" w:lineRule="auto"/>
              <w:jc w:val="center"/>
              <w:rPr>
                <w:sz w:val="18"/>
                <w:szCs w:val="18"/>
              </w:rPr>
            </w:pPr>
            <w:r w:rsidRPr="002A461E">
              <w:rPr>
                <w:sz w:val="18"/>
                <w:szCs w:val="18"/>
                <w:lang w:eastAsia="ro-RO"/>
              </w:rPr>
              <w:t>Insule de îmbătrânire /arbori de biodiversitate, în stațiuni cu vârstă peste 80 ani cu diametru mai mare de 45 cm</w:t>
            </w:r>
          </w:p>
        </w:tc>
        <w:tc>
          <w:tcPr>
            <w:tcW w:w="670" w:type="pct"/>
            <w:tcMar>
              <w:top w:w="15" w:type="dxa"/>
              <w:left w:w="15" w:type="dxa"/>
              <w:bottom w:w="0" w:type="dxa"/>
              <w:right w:w="15" w:type="dxa"/>
            </w:tcMar>
            <w:vAlign w:val="center"/>
            <w:hideMark/>
          </w:tcPr>
          <w:p w14:paraId="49C14228" w14:textId="77777777" w:rsidR="00044216" w:rsidRPr="002A461E" w:rsidRDefault="00044216" w:rsidP="008928C7">
            <w:pPr>
              <w:spacing w:after="0" w:line="240" w:lineRule="auto"/>
              <w:jc w:val="center"/>
              <w:rPr>
                <w:sz w:val="18"/>
                <w:szCs w:val="18"/>
              </w:rPr>
            </w:pPr>
            <w:r w:rsidRPr="002A461E">
              <w:rPr>
                <w:sz w:val="18"/>
                <w:szCs w:val="18"/>
                <w:lang w:eastAsia="ro-RO"/>
              </w:rPr>
              <w:t>extragerea arborilor de biodiversitate</w:t>
            </w:r>
          </w:p>
        </w:tc>
        <w:tc>
          <w:tcPr>
            <w:tcW w:w="97" w:type="pct"/>
            <w:tcMar>
              <w:top w:w="15" w:type="dxa"/>
              <w:left w:w="15" w:type="dxa"/>
              <w:bottom w:w="0" w:type="dxa"/>
              <w:right w:w="15" w:type="dxa"/>
            </w:tcMar>
            <w:vAlign w:val="center"/>
            <w:hideMark/>
          </w:tcPr>
          <w:p w14:paraId="1613D0E0"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hideMark/>
          </w:tcPr>
          <w:p w14:paraId="1140DAC6"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hideMark/>
          </w:tcPr>
          <w:p w14:paraId="001596A8"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57414B66"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7EF673E0"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4FC84E76"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5276E8E5"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36D185D7"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1F084B1F"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hideMark/>
          </w:tcPr>
          <w:p w14:paraId="1C3698B7"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hideMark/>
          </w:tcPr>
          <w:p w14:paraId="758D5DA6" w14:textId="77777777" w:rsidR="00044216" w:rsidRPr="002A461E" w:rsidRDefault="00044216" w:rsidP="008928C7">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hideMark/>
          </w:tcPr>
          <w:p w14:paraId="4B4E99D9" w14:textId="77777777" w:rsidR="00044216" w:rsidRPr="002A461E" w:rsidRDefault="00044216" w:rsidP="008928C7">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hideMark/>
          </w:tcPr>
          <w:p w14:paraId="2170ED14" w14:textId="77777777" w:rsidR="00044216" w:rsidRPr="002A461E" w:rsidRDefault="00044216" w:rsidP="008928C7">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hideMark/>
          </w:tcPr>
          <w:p w14:paraId="0443EA8A" w14:textId="77777777" w:rsidR="00044216" w:rsidRPr="002A461E" w:rsidRDefault="00044216" w:rsidP="008928C7">
            <w:pPr>
              <w:spacing w:after="0" w:line="240" w:lineRule="auto"/>
              <w:jc w:val="center"/>
              <w:rPr>
                <w:sz w:val="18"/>
                <w:szCs w:val="18"/>
              </w:rPr>
            </w:pPr>
            <w:r w:rsidRPr="002A461E">
              <w:rPr>
                <w:sz w:val="18"/>
                <w:szCs w:val="18"/>
              </w:rPr>
              <w:t>neestimat</w:t>
            </w:r>
          </w:p>
        </w:tc>
      </w:tr>
      <w:tr w:rsidR="002A461E" w:rsidRPr="002A461E" w14:paraId="3E8244FA" w14:textId="77777777" w:rsidTr="00B231C9">
        <w:trPr>
          <w:trHeight w:val="972"/>
        </w:trPr>
        <w:tc>
          <w:tcPr>
            <w:tcW w:w="833" w:type="pct"/>
            <w:tcBorders>
              <w:left w:val="single" w:sz="18" w:space="0" w:color="auto"/>
              <w:bottom w:val="single" w:sz="4" w:space="0" w:color="auto"/>
            </w:tcBorders>
            <w:tcMar>
              <w:top w:w="15" w:type="dxa"/>
              <w:left w:w="15" w:type="dxa"/>
              <w:bottom w:w="0" w:type="dxa"/>
              <w:right w:w="15" w:type="dxa"/>
            </w:tcMar>
            <w:vAlign w:val="center"/>
            <w:hideMark/>
          </w:tcPr>
          <w:p w14:paraId="0048CC1F" w14:textId="77777777" w:rsidR="00044216" w:rsidRPr="002A461E" w:rsidRDefault="00044216" w:rsidP="008928C7">
            <w:pPr>
              <w:spacing w:after="0" w:line="240" w:lineRule="auto"/>
              <w:jc w:val="center"/>
              <w:rPr>
                <w:sz w:val="18"/>
                <w:szCs w:val="18"/>
              </w:rPr>
            </w:pPr>
            <w:r w:rsidRPr="002A461E">
              <w:rPr>
                <w:b/>
                <w:bCs/>
                <w:sz w:val="18"/>
                <w:szCs w:val="18"/>
                <w:lang w:eastAsia="ro-RO"/>
              </w:rPr>
              <w:t xml:space="preserve">M_3 </w:t>
            </w:r>
            <w:r w:rsidRPr="002A461E">
              <w:rPr>
                <w:sz w:val="18"/>
                <w:szCs w:val="18"/>
                <w:lang w:eastAsia="ro-RO"/>
              </w:rPr>
              <w:t>* La lucrările de punere în valoare nu se vor marca toți arborii morți, debilitați sau în curs de uscare, pe sol sau pe picior(păstrarea a 4-5 fire la ha)</w:t>
            </w:r>
          </w:p>
        </w:tc>
        <w:tc>
          <w:tcPr>
            <w:tcW w:w="459" w:type="pct"/>
            <w:vMerge/>
            <w:tcBorders>
              <w:bottom w:val="single" w:sz="4" w:space="0" w:color="auto"/>
            </w:tcBorders>
            <w:vAlign w:val="center"/>
            <w:hideMark/>
          </w:tcPr>
          <w:p w14:paraId="03CB69A7" w14:textId="77777777" w:rsidR="00044216" w:rsidRPr="002A461E" w:rsidRDefault="00044216" w:rsidP="008928C7">
            <w:pPr>
              <w:spacing w:after="0" w:line="240" w:lineRule="auto"/>
              <w:rPr>
                <w:sz w:val="18"/>
                <w:szCs w:val="18"/>
              </w:rPr>
            </w:pPr>
          </w:p>
        </w:tc>
        <w:tc>
          <w:tcPr>
            <w:tcW w:w="658" w:type="pct"/>
            <w:tcBorders>
              <w:bottom w:val="single" w:sz="4" w:space="0" w:color="auto"/>
            </w:tcBorders>
            <w:tcMar>
              <w:top w:w="15" w:type="dxa"/>
              <w:left w:w="15" w:type="dxa"/>
              <w:bottom w:w="0" w:type="dxa"/>
              <w:right w:w="15" w:type="dxa"/>
            </w:tcMar>
            <w:vAlign w:val="center"/>
            <w:hideMark/>
          </w:tcPr>
          <w:p w14:paraId="2DA0DB7A" w14:textId="77777777" w:rsidR="00044216" w:rsidRPr="002A461E" w:rsidRDefault="00044216" w:rsidP="008928C7">
            <w:pPr>
              <w:spacing w:after="0" w:line="240" w:lineRule="auto"/>
              <w:jc w:val="center"/>
              <w:rPr>
                <w:sz w:val="18"/>
                <w:szCs w:val="18"/>
              </w:rPr>
            </w:pPr>
            <w:r w:rsidRPr="002A461E">
              <w:rPr>
                <w:sz w:val="18"/>
                <w:szCs w:val="18"/>
                <w:lang w:eastAsia="ro-RO"/>
              </w:rPr>
              <w:t>Volumul de lemn mort</w:t>
            </w:r>
          </w:p>
        </w:tc>
        <w:tc>
          <w:tcPr>
            <w:tcW w:w="670" w:type="pct"/>
            <w:tcBorders>
              <w:bottom w:val="single" w:sz="4" w:space="0" w:color="auto"/>
            </w:tcBorders>
            <w:tcMar>
              <w:top w:w="15" w:type="dxa"/>
              <w:left w:w="15" w:type="dxa"/>
              <w:bottom w:w="0" w:type="dxa"/>
              <w:right w:w="15" w:type="dxa"/>
            </w:tcMar>
            <w:vAlign w:val="center"/>
            <w:hideMark/>
          </w:tcPr>
          <w:p w14:paraId="0F1094D3" w14:textId="77777777" w:rsidR="00044216" w:rsidRPr="002A461E" w:rsidRDefault="00044216" w:rsidP="008928C7">
            <w:pPr>
              <w:spacing w:after="0" w:line="240" w:lineRule="auto"/>
              <w:jc w:val="center"/>
              <w:rPr>
                <w:sz w:val="18"/>
                <w:szCs w:val="18"/>
              </w:rPr>
            </w:pPr>
            <w:r w:rsidRPr="002A461E">
              <w:rPr>
                <w:sz w:val="18"/>
                <w:szCs w:val="18"/>
                <w:lang w:eastAsia="ro-RO"/>
              </w:rPr>
              <w:t>extragerea(exploatarea) lemnului mort</w:t>
            </w:r>
          </w:p>
        </w:tc>
        <w:tc>
          <w:tcPr>
            <w:tcW w:w="97" w:type="pct"/>
            <w:tcBorders>
              <w:bottom w:val="single" w:sz="4" w:space="0" w:color="auto"/>
            </w:tcBorders>
            <w:tcMar>
              <w:top w:w="15" w:type="dxa"/>
              <w:left w:w="15" w:type="dxa"/>
              <w:bottom w:w="0" w:type="dxa"/>
              <w:right w:w="15" w:type="dxa"/>
            </w:tcMar>
            <w:vAlign w:val="center"/>
            <w:hideMark/>
          </w:tcPr>
          <w:p w14:paraId="0A2A2A7A"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Borders>
              <w:bottom w:val="single" w:sz="4" w:space="0" w:color="auto"/>
            </w:tcBorders>
            <w:tcMar>
              <w:top w:w="15" w:type="dxa"/>
              <w:left w:w="15" w:type="dxa"/>
              <w:bottom w:w="0" w:type="dxa"/>
              <w:right w:w="15" w:type="dxa"/>
            </w:tcMar>
            <w:vAlign w:val="center"/>
            <w:hideMark/>
          </w:tcPr>
          <w:p w14:paraId="0EAC2E8D"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Borders>
              <w:bottom w:val="single" w:sz="4" w:space="0" w:color="auto"/>
            </w:tcBorders>
            <w:tcMar>
              <w:top w:w="15" w:type="dxa"/>
              <w:left w:w="15" w:type="dxa"/>
              <w:bottom w:w="0" w:type="dxa"/>
              <w:right w:w="15" w:type="dxa"/>
            </w:tcMar>
            <w:vAlign w:val="center"/>
            <w:hideMark/>
          </w:tcPr>
          <w:p w14:paraId="7E829718"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hideMark/>
          </w:tcPr>
          <w:p w14:paraId="72EB814B"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hideMark/>
          </w:tcPr>
          <w:p w14:paraId="4FCC0F5C"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hideMark/>
          </w:tcPr>
          <w:p w14:paraId="627612AA"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hideMark/>
          </w:tcPr>
          <w:p w14:paraId="66B6E038"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hideMark/>
          </w:tcPr>
          <w:p w14:paraId="10C4A3BB"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hideMark/>
          </w:tcPr>
          <w:p w14:paraId="62C9F92D"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Borders>
              <w:bottom w:val="single" w:sz="4" w:space="0" w:color="auto"/>
            </w:tcBorders>
            <w:tcMar>
              <w:top w:w="15" w:type="dxa"/>
              <w:left w:w="15" w:type="dxa"/>
              <w:bottom w:w="0" w:type="dxa"/>
              <w:right w:w="15" w:type="dxa"/>
            </w:tcMar>
            <w:vAlign w:val="center"/>
            <w:hideMark/>
          </w:tcPr>
          <w:p w14:paraId="79690EAF"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Borders>
              <w:bottom w:val="single" w:sz="4" w:space="0" w:color="auto"/>
            </w:tcBorders>
            <w:tcMar>
              <w:top w:w="15" w:type="dxa"/>
              <w:left w:w="15" w:type="dxa"/>
              <w:bottom w:w="0" w:type="dxa"/>
              <w:right w:w="15" w:type="dxa"/>
            </w:tcMar>
            <w:vAlign w:val="center"/>
            <w:hideMark/>
          </w:tcPr>
          <w:p w14:paraId="4E653986" w14:textId="77777777" w:rsidR="00044216" w:rsidRPr="002A461E" w:rsidRDefault="00044216" w:rsidP="008928C7">
            <w:pPr>
              <w:spacing w:after="0" w:line="240" w:lineRule="auto"/>
              <w:jc w:val="center"/>
              <w:rPr>
                <w:sz w:val="18"/>
                <w:szCs w:val="18"/>
              </w:rPr>
            </w:pPr>
            <w:r w:rsidRPr="002A461E">
              <w:rPr>
                <w:sz w:val="18"/>
                <w:szCs w:val="18"/>
              </w:rPr>
              <w:t>x</w:t>
            </w:r>
          </w:p>
        </w:tc>
        <w:tc>
          <w:tcPr>
            <w:tcW w:w="165" w:type="pct"/>
            <w:tcBorders>
              <w:bottom w:val="single" w:sz="4" w:space="0" w:color="auto"/>
            </w:tcBorders>
            <w:tcMar>
              <w:top w:w="15" w:type="dxa"/>
              <w:left w:w="15" w:type="dxa"/>
              <w:bottom w:w="0" w:type="dxa"/>
              <w:right w:w="15" w:type="dxa"/>
            </w:tcMar>
            <w:vAlign w:val="center"/>
            <w:hideMark/>
          </w:tcPr>
          <w:p w14:paraId="1C5C9D87" w14:textId="77777777" w:rsidR="00044216" w:rsidRPr="002A461E" w:rsidRDefault="00044216" w:rsidP="008928C7">
            <w:pPr>
              <w:spacing w:after="0" w:line="240" w:lineRule="auto"/>
              <w:jc w:val="center"/>
              <w:rPr>
                <w:sz w:val="18"/>
                <w:szCs w:val="18"/>
              </w:rPr>
            </w:pPr>
            <w:r w:rsidRPr="002A461E">
              <w:rPr>
                <w:sz w:val="18"/>
                <w:szCs w:val="18"/>
              </w:rPr>
              <w:t>x</w:t>
            </w:r>
          </w:p>
        </w:tc>
        <w:tc>
          <w:tcPr>
            <w:tcW w:w="612" w:type="pct"/>
            <w:tcBorders>
              <w:bottom w:val="single" w:sz="4" w:space="0" w:color="auto"/>
            </w:tcBorders>
            <w:tcMar>
              <w:top w:w="15" w:type="dxa"/>
              <w:left w:w="15" w:type="dxa"/>
              <w:bottom w:w="0" w:type="dxa"/>
              <w:right w:w="15" w:type="dxa"/>
            </w:tcMar>
            <w:vAlign w:val="center"/>
            <w:hideMark/>
          </w:tcPr>
          <w:p w14:paraId="28140156" w14:textId="77777777" w:rsidR="00044216" w:rsidRPr="002A461E" w:rsidRDefault="00044216" w:rsidP="008928C7">
            <w:pPr>
              <w:spacing w:after="0" w:line="240" w:lineRule="auto"/>
              <w:jc w:val="center"/>
              <w:rPr>
                <w:sz w:val="18"/>
                <w:szCs w:val="18"/>
              </w:rPr>
            </w:pPr>
            <w:r w:rsidRPr="002A461E">
              <w:rPr>
                <w:sz w:val="18"/>
                <w:szCs w:val="18"/>
              </w:rPr>
              <w:t>administrator fond forestier / beneficiar</w:t>
            </w:r>
          </w:p>
        </w:tc>
        <w:tc>
          <w:tcPr>
            <w:tcW w:w="430" w:type="pct"/>
            <w:tcBorders>
              <w:bottom w:val="single" w:sz="4" w:space="0" w:color="auto"/>
              <w:right w:val="single" w:sz="18" w:space="0" w:color="auto"/>
            </w:tcBorders>
            <w:tcMar>
              <w:top w:w="15" w:type="dxa"/>
              <w:left w:w="15" w:type="dxa"/>
              <w:bottom w:w="0" w:type="dxa"/>
              <w:right w:w="15" w:type="dxa"/>
            </w:tcMar>
            <w:vAlign w:val="center"/>
            <w:hideMark/>
          </w:tcPr>
          <w:p w14:paraId="22840A0C" w14:textId="77777777" w:rsidR="00044216" w:rsidRPr="002A461E" w:rsidRDefault="00044216" w:rsidP="008928C7">
            <w:pPr>
              <w:spacing w:after="0" w:line="240" w:lineRule="auto"/>
              <w:jc w:val="center"/>
              <w:rPr>
                <w:sz w:val="18"/>
                <w:szCs w:val="18"/>
              </w:rPr>
            </w:pPr>
            <w:r w:rsidRPr="002A461E">
              <w:rPr>
                <w:sz w:val="18"/>
                <w:szCs w:val="18"/>
              </w:rPr>
              <w:t>neestimat</w:t>
            </w:r>
          </w:p>
        </w:tc>
      </w:tr>
      <w:tr w:rsidR="002A461E" w:rsidRPr="002A461E" w14:paraId="501B1D50" w14:textId="77777777" w:rsidTr="00B231C9">
        <w:trPr>
          <w:trHeight w:val="1212"/>
        </w:trPr>
        <w:tc>
          <w:tcPr>
            <w:tcW w:w="833" w:type="pct"/>
            <w:tcBorders>
              <w:left w:val="single" w:sz="18" w:space="0" w:color="auto"/>
              <w:bottom w:val="single" w:sz="2" w:space="0" w:color="auto"/>
            </w:tcBorders>
            <w:tcMar>
              <w:top w:w="15" w:type="dxa"/>
              <w:left w:w="15" w:type="dxa"/>
              <w:bottom w:w="0" w:type="dxa"/>
              <w:right w:w="15" w:type="dxa"/>
            </w:tcMar>
            <w:vAlign w:val="center"/>
            <w:hideMark/>
          </w:tcPr>
          <w:p w14:paraId="269D03C3" w14:textId="77777777" w:rsidR="00044216" w:rsidRPr="002A461E" w:rsidRDefault="00044216" w:rsidP="008928C7">
            <w:pPr>
              <w:spacing w:after="0" w:line="240" w:lineRule="auto"/>
              <w:jc w:val="center"/>
              <w:rPr>
                <w:sz w:val="18"/>
                <w:szCs w:val="18"/>
              </w:rPr>
            </w:pPr>
            <w:r w:rsidRPr="002A461E">
              <w:rPr>
                <w:b/>
                <w:bCs/>
                <w:sz w:val="18"/>
                <w:szCs w:val="18"/>
                <w:lang w:eastAsia="ro-RO"/>
              </w:rPr>
              <w:t>M_4</w:t>
            </w:r>
            <w:r w:rsidRPr="002A461E">
              <w:rPr>
                <w:sz w:val="18"/>
                <w:szCs w:val="18"/>
                <w:lang w:eastAsia="ro-RO"/>
              </w:rPr>
              <w:t xml:space="preserve"> * Interzicerea autorizării simultane a mai multor parchte alăturate(în ua-uri învecinate)</w:t>
            </w:r>
          </w:p>
        </w:tc>
        <w:tc>
          <w:tcPr>
            <w:tcW w:w="459" w:type="pct"/>
            <w:tcBorders>
              <w:bottom w:val="single" w:sz="2" w:space="0" w:color="auto"/>
            </w:tcBorders>
            <w:tcMar>
              <w:top w:w="15" w:type="dxa"/>
              <w:left w:w="15" w:type="dxa"/>
              <w:bottom w:w="0" w:type="dxa"/>
              <w:right w:w="15" w:type="dxa"/>
            </w:tcMar>
            <w:vAlign w:val="center"/>
            <w:hideMark/>
          </w:tcPr>
          <w:p w14:paraId="70A61A9E" w14:textId="6D781370" w:rsidR="00044216" w:rsidRPr="002A461E" w:rsidRDefault="00044216" w:rsidP="008928C7">
            <w:pPr>
              <w:spacing w:after="0" w:line="240" w:lineRule="auto"/>
              <w:jc w:val="center"/>
              <w:rPr>
                <w:b/>
                <w:bCs/>
                <w:i/>
                <w:iCs/>
                <w:sz w:val="18"/>
                <w:szCs w:val="18"/>
              </w:rPr>
            </w:pPr>
            <w:r w:rsidRPr="002A461E">
              <w:rPr>
                <w:b/>
                <w:bCs/>
                <w:sz w:val="18"/>
                <w:szCs w:val="18"/>
                <w:lang w:eastAsia="ro-RO"/>
              </w:rPr>
              <w:t xml:space="preserve">1354* </w:t>
            </w:r>
            <w:r w:rsidRPr="002A461E">
              <w:rPr>
                <w:b/>
                <w:bCs/>
                <w:i/>
                <w:iCs/>
                <w:sz w:val="18"/>
                <w:szCs w:val="18"/>
                <w:lang w:eastAsia="ro-RO"/>
              </w:rPr>
              <w:t xml:space="preserve">Ursus arctos, </w:t>
            </w:r>
            <w:r w:rsidRPr="002A461E">
              <w:rPr>
                <w:b/>
                <w:bCs/>
                <w:sz w:val="18"/>
                <w:szCs w:val="18"/>
                <w:lang w:eastAsia="ro-RO"/>
              </w:rPr>
              <w:t>1352*</w:t>
            </w:r>
            <w:r w:rsidRPr="002A461E">
              <w:rPr>
                <w:b/>
                <w:bCs/>
                <w:i/>
                <w:iCs/>
                <w:sz w:val="18"/>
                <w:szCs w:val="18"/>
                <w:lang w:eastAsia="ro-RO"/>
              </w:rPr>
              <w:t xml:space="preserve"> Canis lupus, </w:t>
            </w:r>
          </w:p>
        </w:tc>
        <w:tc>
          <w:tcPr>
            <w:tcW w:w="658" w:type="pct"/>
            <w:tcBorders>
              <w:bottom w:val="single" w:sz="2" w:space="0" w:color="auto"/>
            </w:tcBorders>
            <w:tcMar>
              <w:top w:w="15" w:type="dxa"/>
              <w:left w:w="15" w:type="dxa"/>
              <w:bottom w:w="0" w:type="dxa"/>
              <w:right w:w="15" w:type="dxa"/>
            </w:tcMar>
            <w:vAlign w:val="center"/>
            <w:hideMark/>
          </w:tcPr>
          <w:p w14:paraId="2F5803E1" w14:textId="77777777" w:rsidR="00044216" w:rsidRPr="002A461E" w:rsidRDefault="00044216" w:rsidP="008928C7">
            <w:pPr>
              <w:spacing w:after="0" w:line="240" w:lineRule="auto"/>
              <w:jc w:val="center"/>
              <w:rPr>
                <w:sz w:val="18"/>
                <w:szCs w:val="18"/>
              </w:rPr>
            </w:pPr>
            <w:r w:rsidRPr="002A461E">
              <w:rPr>
                <w:sz w:val="18"/>
                <w:szCs w:val="18"/>
              </w:rPr>
              <w:t>Suprafața habitatului speciei</w:t>
            </w:r>
          </w:p>
        </w:tc>
        <w:tc>
          <w:tcPr>
            <w:tcW w:w="670" w:type="pct"/>
            <w:tcBorders>
              <w:bottom w:val="single" w:sz="2" w:space="0" w:color="auto"/>
            </w:tcBorders>
            <w:tcMar>
              <w:top w:w="15" w:type="dxa"/>
              <w:left w:w="15" w:type="dxa"/>
              <w:bottom w:w="0" w:type="dxa"/>
              <w:right w:w="15" w:type="dxa"/>
            </w:tcMar>
            <w:vAlign w:val="center"/>
            <w:hideMark/>
          </w:tcPr>
          <w:p w14:paraId="5E99988B" w14:textId="77777777" w:rsidR="00044216" w:rsidRPr="002A461E" w:rsidRDefault="00044216" w:rsidP="008928C7">
            <w:pPr>
              <w:spacing w:after="0" w:line="240" w:lineRule="auto"/>
              <w:jc w:val="center"/>
              <w:rPr>
                <w:sz w:val="18"/>
                <w:szCs w:val="18"/>
              </w:rPr>
            </w:pPr>
            <w:r w:rsidRPr="002A461E">
              <w:rPr>
                <w:sz w:val="18"/>
                <w:szCs w:val="18"/>
              </w:rPr>
              <w:t>temporar, suprafața habitatului specific speciei se micșorează</w:t>
            </w:r>
          </w:p>
        </w:tc>
        <w:tc>
          <w:tcPr>
            <w:tcW w:w="97" w:type="pct"/>
            <w:tcBorders>
              <w:bottom w:val="single" w:sz="2" w:space="0" w:color="auto"/>
            </w:tcBorders>
            <w:tcMar>
              <w:top w:w="15" w:type="dxa"/>
              <w:left w:w="15" w:type="dxa"/>
              <w:bottom w:w="0" w:type="dxa"/>
              <w:right w:w="15" w:type="dxa"/>
            </w:tcMar>
            <w:vAlign w:val="center"/>
            <w:hideMark/>
          </w:tcPr>
          <w:p w14:paraId="457DE31D"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Borders>
              <w:bottom w:val="single" w:sz="2" w:space="0" w:color="auto"/>
            </w:tcBorders>
            <w:tcMar>
              <w:top w:w="15" w:type="dxa"/>
              <w:left w:w="15" w:type="dxa"/>
              <w:bottom w:w="0" w:type="dxa"/>
              <w:right w:w="15" w:type="dxa"/>
            </w:tcMar>
            <w:vAlign w:val="center"/>
            <w:hideMark/>
          </w:tcPr>
          <w:p w14:paraId="097EA87B" w14:textId="77777777" w:rsidR="00044216" w:rsidRPr="002A461E" w:rsidRDefault="00044216" w:rsidP="008928C7">
            <w:pPr>
              <w:spacing w:after="0" w:line="240" w:lineRule="auto"/>
              <w:jc w:val="center"/>
              <w:rPr>
                <w:sz w:val="18"/>
                <w:szCs w:val="18"/>
              </w:rPr>
            </w:pPr>
            <w:r w:rsidRPr="002A461E">
              <w:rPr>
                <w:sz w:val="18"/>
                <w:szCs w:val="18"/>
              </w:rPr>
              <w:t>x</w:t>
            </w:r>
          </w:p>
        </w:tc>
        <w:tc>
          <w:tcPr>
            <w:tcW w:w="97" w:type="pct"/>
            <w:tcBorders>
              <w:bottom w:val="single" w:sz="2" w:space="0" w:color="auto"/>
            </w:tcBorders>
            <w:tcMar>
              <w:top w:w="15" w:type="dxa"/>
              <w:left w:w="15" w:type="dxa"/>
              <w:bottom w:w="0" w:type="dxa"/>
              <w:right w:w="15" w:type="dxa"/>
            </w:tcMar>
            <w:vAlign w:val="center"/>
            <w:hideMark/>
          </w:tcPr>
          <w:p w14:paraId="5B121B19"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hideMark/>
          </w:tcPr>
          <w:p w14:paraId="60A6728F"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hideMark/>
          </w:tcPr>
          <w:p w14:paraId="6C85C80A"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hideMark/>
          </w:tcPr>
          <w:p w14:paraId="63581DA5"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hideMark/>
          </w:tcPr>
          <w:p w14:paraId="46762014"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hideMark/>
          </w:tcPr>
          <w:p w14:paraId="3CB970A3" w14:textId="77777777" w:rsidR="00044216" w:rsidRPr="002A461E" w:rsidRDefault="00044216" w:rsidP="008928C7">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hideMark/>
          </w:tcPr>
          <w:p w14:paraId="31230118"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Borders>
              <w:bottom w:val="single" w:sz="2" w:space="0" w:color="auto"/>
            </w:tcBorders>
            <w:tcMar>
              <w:top w:w="15" w:type="dxa"/>
              <w:left w:w="15" w:type="dxa"/>
              <w:bottom w:w="0" w:type="dxa"/>
              <w:right w:w="15" w:type="dxa"/>
            </w:tcMar>
            <w:vAlign w:val="center"/>
            <w:hideMark/>
          </w:tcPr>
          <w:p w14:paraId="26EDD46E" w14:textId="77777777" w:rsidR="00044216" w:rsidRPr="002A461E" w:rsidRDefault="00044216" w:rsidP="008928C7">
            <w:pPr>
              <w:spacing w:after="0" w:line="240" w:lineRule="auto"/>
              <w:jc w:val="center"/>
              <w:rPr>
                <w:sz w:val="18"/>
                <w:szCs w:val="18"/>
              </w:rPr>
            </w:pPr>
            <w:r w:rsidRPr="002A461E">
              <w:rPr>
                <w:sz w:val="18"/>
                <w:szCs w:val="18"/>
              </w:rPr>
              <w:t>x</w:t>
            </w:r>
          </w:p>
        </w:tc>
        <w:tc>
          <w:tcPr>
            <w:tcW w:w="147" w:type="pct"/>
            <w:tcBorders>
              <w:bottom w:val="single" w:sz="2" w:space="0" w:color="auto"/>
            </w:tcBorders>
            <w:tcMar>
              <w:top w:w="15" w:type="dxa"/>
              <w:left w:w="15" w:type="dxa"/>
              <w:bottom w:w="0" w:type="dxa"/>
              <w:right w:w="15" w:type="dxa"/>
            </w:tcMar>
            <w:vAlign w:val="center"/>
            <w:hideMark/>
          </w:tcPr>
          <w:p w14:paraId="0CFB4A38" w14:textId="77777777" w:rsidR="00044216" w:rsidRPr="002A461E" w:rsidRDefault="00044216" w:rsidP="008928C7">
            <w:pPr>
              <w:spacing w:after="0" w:line="240" w:lineRule="auto"/>
              <w:jc w:val="center"/>
              <w:rPr>
                <w:sz w:val="18"/>
                <w:szCs w:val="18"/>
              </w:rPr>
            </w:pPr>
            <w:r w:rsidRPr="002A461E">
              <w:rPr>
                <w:sz w:val="18"/>
                <w:szCs w:val="18"/>
              </w:rPr>
              <w:t>x</w:t>
            </w:r>
          </w:p>
        </w:tc>
        <w:tc>
          <w:tcPr>
            <w:tcW w:w="165" w:type="pct"/>
            <w:tcBorders>
              <w:bottom w:val="single" w:sz="2" w:space="0" w:color="auto"/>
            </w:tcBorders>
            <w:tcMar>
              <w:top w:w="15" w:type="dxa"/>
              <w:left w:w="15" w:type="dxa"/>
              <w:bottom w:w="0" w:type="dxa"/>
              <w:right w:w="15" w:type="dxa"/>
            </w:tcMar>
            <w:vAlign w:val="center"/>
            <w:hideMark/>
          </w:tcPr>
          <w:p w14:paraId="1F5AFA0C" w14:textId="77777777" w:rsidR="00044216" w:rsidRPr="002A461E" w:rsidRDefault="00044216" w:rsidP="008928C7">
            <w:pPr>
              <w:spacing w:after="0" w:line="240" w:lineRule="auto"/>
              <w:jc w:val="center"/>
              <w:rPr>
                <w:sz w:val="18"/>
                <w:szCs w:val="18"/>
              </w:rPr>
            </w:pPr>
            <w:r w:rsidRPr="002A461E">
              <w:rPr>
                <w:sz w:val="18"/>
                <w:szCs w:val="18"/>
              </w:rPr>
              <w:t>x</w:t>
            </w:r>
          </w:p>
        </w:tc>
        <w:tc>
          <w:tcPr>
            <w:tcW w:w="612" w:type="pct"/>
            <w:tcBorders>
              <w:bottom w:val="single" w:sz="2" w:space="0" w:color="auto"/>
            </w:tcBorders>
            <w:tcMar>
              <w:top w:w="15" w:type="dxa"/>
              <w:left w:w="15" w:type="dxa"/>
              <w:bottom w:w="0" w:type="dxa"/>
              <w:right w:w="15" w:type="dxa"/>
            </w:tcMar>
            <w:vAlign w:val="center"/>
            <w:hideMark/>
          </w:tcPr>
          <w:p w14:paraId="00375E94" w14:textId="77777777" w:rsidR="00044216" w:rsidRPr="002A461E" w:rsidRDefault="00044216" w:rsidP="008928C7">
            <w:pPr>
              <w:spacing w:after="0" w:line="240" w:lineRule="auto"/>
              <w:jc w:val="center"/>
              <w:rPr>
                <w:sz w:val="18"/>
                <w:szCs w:val="18"/>
              </w:rPr>
            </w:pPr>
            <w:r w:rsidRPr="002A461E">
              <w:rPr>
                <w:sz w:val="18"/>
                <w:szCs w:val="18"/>
              </w:rPr>
              <w:t>administrator fond forestier / beneficiar</w:t>
            </w:r>
          </w:p>
        </w:tc>
        <w:tc>
          <w:tcPr>
            <w:tcW w:w="430" w:type="pct"/>
            <w:tcBorders>
              <w:bottom w:val="single" w:sz="2" w:space="0" w:color="auto"/>
              <w:right w:val="single" w:sz="18" w:space="0" w:color="auto"/>
            </w:tcBorders>
            <w:tcMar>
              <w:top w:w="15" w:type="dxa"/>
              <w:left w:w="15" w:type="dxa"/>
              <w:bottom w:w="0" w:type="dxa"/>
              <w:right w:w="15" w:type="dxa"/>
            </w:tcMar>
            <w:vAlign w:val="center"/>
            <w:hideMark/>
          </w:tcPr>
          <w:p w14:paraId="6733FA6D" w14:textId="77777777" w:rsidR="00044216" w:rsidRPr="002A461E" w:rsidRDefault="00044216" w:rsidP="008928C7">
            <w:pPr>
              <w:spacing w:after="0" w:line="240" w:lineRule="auto"/>
              <w:jc w:val="center"/>
              <w:rPr>
                <w:sz w:val="18"/>
                <w:szCs w:val="18"/>
              </w:rPr>
            </w:pPr>
            <w:r w:rsidRPr="002A461E">
              <w:rPr>
                <w:sz w:val="18"/>
                <w:szCs w:val="18"/>
              </w:rPr>
              <w:t>neestimat</w:t>
            </w:r>
          </w:p>
        </w:tc>
      </w:tr>
      <w:tr w:rsidR="002A461E" w:rsidRPr="002A461E" w14:paraId="65C50369" w14:textId="77777777" w:rsidTr="00B231C9">
        <w:trPr>
          <w:trHeight w:val="1212"/>
        </w:trPr>
        <w:tc>
          <w:tcPr>
            <w:tcW w:w="833" w:type="pct"/>
            <w:tcBorders>
              <w:top w:val="single" w:sz="2" w:space="0" w:color="auto"/>
              <w:left w:val="single" w:sz="18" w:space="0" w:color="auto"/>
            </w:tcBorders>
            <w:tcMar>
              <w:top w:w="15" w:type="dxa"/>
              <w:left w:w="15" w:type="dxa"/>
              <w:bottom w:w="0" w:type="dxa"/>
              <w:right w:w="15" w:type="dxa"/>
            </w:tcMar>
            <w:vAlign w:val="center"/>
          </w:tcPr>
          <w:p w14:paraId="43888624" w14:textId="574D3AF4"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M_5 </w:t>
            </w:r>
            <w:r w:rsidRPr="002A461E">
              <w:rPr>
                <w:sz w:val="18"/>
                <w:szCs w:val="18"/>
                <w:lang w:eastAsia="ro-RO"/>
              </w:rPr>
              <w:t>* La lucrările de punere în valoarea se va urmări intervenția, în primul rând, asupra speciilor necorespunzătoare tipului de habitat</w:t>
            </w:r>
          </w:p>
        </w:tc>
        <w:tc>
          <w:tcPr>
            <w:tcW w:w="459" w:type="pct"/>
            <w:vMerge w:val="restart"/>
            <w:tcBorders>
              <w:top w:val="single" w:sz="2" w:space="0" w:color="auto"/>
            </w:tcBorders>
            <w:tcMar>
              <w:top w:w="15" w:type="dxa"/>
              <w:left w:w="15" w:type="dxa"/>
              <w:bottom w:w="0" w:type="dxa"/>
              <w:right w:w="15" w:type="dxa"/>
            </w:tcMar>
            <w:vAlign w:val="center"/>
          </w:tcPr>
          <w:p w14:paraId="6E3F2B67" w14:textId="6C8F4B7C" w:rsidR="00B231C9" w:rsidRPr="002A461E" w:rsidRDefault="00B231C9" w:rsidP="00B231C9">
            <w:pPr>
              <w:spacing w:after="0" w:line="240" w:lineRule="auto"/>
              <w:jc w:val="center"/>
              <w:rPr>
                <w:b/>
                <w:bCs/>
                <w:sz w:val="18"/>
                <w:szCs w:val="18"/>
                <w:lang w:val="en-GB" w:eastAsia="ro-RO"/>
              </w:rPr>
            </w:pPr>
            <w:r w:rsidRPr="002A461E">
              <w:rPr>
                <w:b/>
                <w:bCs/>
                <w:sz w:val="18"/>
                <w:szCs w:val="18"/>
                <w:lang w:val="en-GB" w:eastAsia="ro-RO"/>
              </w:rPr>
              <w:t>91Y0,</w:t>
            </w:r>
          </w:p>
          <w:p w14:paraId="678EF8C1" w14:textId="0870F021"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Habitate fără corespondență Habitat Natura2000</w:t>
            </w:r>
          </w:p>
        </w:tc>
        <w:tc>
          <w:tcPr>
            <w:tcW w:w="658" w:type="pct"/>
            <w:tcBorders>
              <w:top w:val="single" w:sz="2" w:space="0" w:color="auto"/>
            </w:tcBorders>
            <w:tcMar>
              <w:top w:w="15" w:type="dxa"/>
              <w:left w:w="15" w:type="dxa"/>
              <w:bottom w:w="0" w:type="dxa"/>
              <w:right w:w="15" w:type="dxa"/>
            </w:tcMar>
            <w:vAlign w:val="center"/>
          </w:tcPr>
          <w:p w14:paraId="72E9F09B" w14:textId="22BA2793" w:rsidR="00B231C9" w:rsidRPr="002A461E" w:rsidRDefault="00B231C9" w:rsidP="00B231C9">
            <w:pPr>
              <w:spacing w:after="0" w:line="240" w:lineRule="auto"/>
              <w:jc w:val="center"/>
              <w:rPr>
                <w:sz w:val="18"/>
                <w:szCs w:val="18"/>
              </w:rPr>
            </w:pPr>
            <w:r w:rsidRPr="002A461E">
              <w:rPr>
                <w:sz w:val="18"/>
                <w:szCs w:val="18"/>
                <w:lang w:eastAsia="ro-RO"/>
              </w:rPr>
              <w:t>Compoziţia stratului de arbori (specii edificatoare)</w:t>
            </w:r>
          </w:p>
        </w:tc>
        <w:tc>
          <w:tcPr>
            <w:tcW w:w="670" w:type="pct"/>
            <w:tcBorders>
              <w:top w:val="single" w:sz="2" w:space="0" w:color="auto"/>
            </w:tcBorders>
            <w:tcMar>
              <w:top w:w="15" w:type="dxa"/>
              <w:left w:w="15" w:type="dxa"/>
              <w:bottom w:w="0" w:type="dxa"/>
              <w:right w:w="15" w:type="dxa"/>
            </w:tcMar>
            <w:vAlign w:val="center"/>
          </w:tcPr>
          <w:p w14:paraId="13C06B1D" w14:textId="5A8CF40A" w:rsidR="00B231C9" w:rsidRPr="002A461E" w:rsidRDefault="00B231C9" w:rsidP="00B231C9">
            <w:pPr>
              <w:spacing w:after="0" w:line="240" w:lineRule="auto"/>
              <w:jc w:val="center"/>
              <w:rPr>
                <w:sz w:val="18"/>
                <w:szCs w:val="18"/>
              </w:rPr>
            </w:pPr>
            <w:r w:rsidRPr="002A461E">
              <w:rPr>
                <w:sz w:val="18"/>
                <w:szCs w:val="18"/>
                <w:lang w:eastAsia="ro-RO"/>
              </w:rPr>
              <w:t>Extragerea speciilor caracteristice tipului de habitat</w:t>
            </w:r>
          </w:p>
        </w:tc>
        <w:tc>
          <w:tcPr>
            <w:tcW w:w="97" w:type="pct"/>
            <w:tcBorders>
              <w:top w:val="single" w:sz="2" w:space="0" w:color="auto"/>
            </w:tcBorders>
            <w:tcMar>
              <w:top w:w="15" w:type="dxa"/>
              <w:left w:w="15" w:type="dxa"/>
              <w:bottom w:w="0" w:type="dxa"/>
              <w:right w:w="15" w:type="dxa"/>
            </w:tcMar>
            <w:vAlign w:val="center"/>
          </w:tcPr>
          <w:p w14:paraId="57D9F44D" w14:textId="6C7B01F7"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top w:val="single" w:sz="2" w:space="0" w:color="auto"/>
            </w:tcBorders>
            <w:tcMar>
              <w:top w:w="15" w:type="dxa"/>
              <w:left w:w="15" w:type="dxa"/>
              <w:bottom w:w="0" w:type="dxa"/>
              <w:right w:w="15" w:type="dxa"/>
            </w:tcMar>
            <w:vAlign w:val="center"/>
          </w:tcPr>
          <w:p w14:paraId="5F7E13B9" w14:textId="460754DF"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top w:val="single" w:sz="2" w:space="0" w:color="auto"/>
            </w:tcBorders>
            <w:tcMar>
              <w:top w:w="15" w:type="dxa"/>
              <w:left w:w="15" w:type="dxa"/>
              <w:bottom w:w="0" w:type="dxa"/>
              <w:right w:w="15" w:type="dxa"/>
            </w:tcMar>
            <w:vAlign w:val="center"/>
          </w:tcPr>
          <w:p w14:paraId="02C793AD" w14:textId="224FB778"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3D7903CD" w14:textId="673E42DE"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6693B2E7" w14:textId="5A983B67"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4B433A2F" w14:textId="1D2BC8D2"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6D1BF6FC" w14:textId="33C3D112"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64DF208C" w14:textId="7A385C87"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5EF09690" w14:textId="5F42A1B3"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top w:val="single" w:sz="2" w:space="0" w:color="auto"/>
            </w:tcBorders>
            <w:tcMar>
              <w:top w:w="15" w:type="dxa"/>
              <w:left w:w="15" w:type="dxa"/>
              <w:bottom w:w="0" w:type="dxa"/>
              <w:right w:w="15" w:type="dxa"/>
            </w:tcMar>
            <w:vAlign w:val="center"/>
          </w:tcPr>
          <w:p w14:paraId="4ECD0E3E" w14:textId="1A423735"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top w:val="single" w:sz="2" w:space="0" w:color="auto"/>
            </w:tcBorders>
            <w:tcMar>
              <w:top w:w="15" w:type="dxa"/>
              <w:left w:w="15" w:type="dxa"/>
              <w:bottom w:w="0" w:type="dxa"/>
              <w:right w:w="15" w:type="dxa"/>
            </w:tcMar>
            <w:vAlign w:val="center"/>
          </w:tcPr>
          <w:p w14:paraId="2BA84B00" w14:textId="794CA44C" w:rsidR="00B231C9" w:rsidRPr="002A461E" w:rsidRDefault="00B231C9" w:rsidP="00B231C9">
            <w:pPr>
              <w:spacing w:after="0" w:line="240" w:lineRule="auto"/>
              <w:jc w:val="center"/>
              <w:rPr>
                <w:sz w:val="18"/>
                <w:szCs w:val="18"/>
              </w:rPr>
            </w:pPr>
            <w:r w:rsidRPr="002A461E">
              <w:rPr>
                <w:sz w:val="18"/>
                <w:szCs w:val="18"/>
              </w:rPr>
              <w:t>x</w:t>
            </w:r>
          </w:p>
        </w:tc>
        <w:tc>
          <w:tcPr>
            <w:tcW w:w="165" w:type="pct"/>
            <w:tcBorders>
              <w:top w:val="single" w:sz="2" w:space="0" w:color="auto"/>
            </w:tcBorders>
            <w:tcMar>
              <w:top w:w="15" w:type="dxa"/>
              <w:left w:w="15" w:type="dxa"/>
              <w:bottom w:w="0" w:type="dxa"/>
              <w:right w:w="15" w:type="dxa"/>
            </w:tcMar>
            <w:vAlign w:val="center"/>
          </w:tcPr>
          <w:p w14:paraId="7251F6BE" w14:textId="0C47F2B8" w:rsidR="00B231C9" w:rsidRPr="002A461E" w:rsidRDefault="00B231C9" w:rsidP="00B231C9">
            <w:pPr>
              <w:spacing w:after="0" w:line="240" w:lineRule="auto"/>
              <w:jc w:val="center"/>
              <w:rPr>
                <w:sz w:val="18"/>
                <w:szCs w:val="18"/>
              </w:rPr>
            </w:pPr>
            <w:r w:rsidRPr="002A461E">
              <w:rPr>
                <w:sz w:val="18"/>
                <w:szCs w:val="18"/>
              </w:rPr>
              <w:t>x</w:t>
            </w:r>
          </w:p>
        </w:tc>
        <w:tc>
          <w:tcPr>
            <w:tcW w:w="612" w:type="pct"/>
            <w:tcBorders>
              <w:top w:val="single" w:sz="2" w:space="0" w:color="auto"/>
            </w:tcBorders>
            <w:tcMar>
              <w:top w:w="15" w:type="dxa"/>
              <w:left w:w="15" w:type="dxa"/>
              <w:bottom w:w="0" w:type="dxa"/>
              <w:right w:w="15" w:type="dxa"/>
            </w:tcMar>
            <w:vAlign w:val="center"/>
          </w:tcPr>
          <w:p w14:paraId="4D73DC9F" w14:textId="3F37411B"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top w:val="single" w:sz="2" w:space="0" w:color="auto"/>
              <w:right w:val="single" w:sz="18" w:space="0" w:color="auto"/>
            </w:tcBorders>
            <w:tcMar>
              <w:top w:w="15" w:type="dxa"/>
              <w:left w:w="15" w:type="dxa"/>
              <w:bottom w:w="0" w:type="dxa"/>
              <w:right w:w="15" w:type="dxa"/>
            </w:tcMar>
            <w:vAlign w:val="center"/>
          </w:tcPr>
          <w:p w14:paraId="70E39481" w14:textId="45C96E7E"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4C57A042" w14:textId="77777777" w:rsidTr="00B231C9">
        <w:trPr>
          <w:trHeight w:val="1212"/>
        </w:trPr>
        <w:tc>
          <w:tcPr>
            <w:tcW w:w="833" w:type="pct"/>
            <w:tcBorders>
              <w:left w:val="single" w:sz="18" w:space="0" w:color="auto"/>
              <w:bottom w:val="single" w:sz="4" w:space="0" w:color="auto"/>
            </w:tcBorders>
            <w:tcMar>
              <w:top w:w="15" w:type="dxa"/>
              <w:left w:w="15" w:type="dxa"/>
              <w:bottom w:w="0" w:type="dxa"/>
              <w:right w:w="15" w:type="dxa"/>
            </w:tcMar>
            <w:vAlign w:val="center"/>
          </w:tcPr>
          <w:p w14:paraId="5220B85F" w14:textId="286E3EE8"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M_6 </w:t>
            </w:r>
            <w:r w:rsidRPr="002A461E">
              <w:rPr>
                <w:sz w:val="18"/>
                <w:szCs w:val="18"/>
                <w:lang w:eastAsia="ro-RO"/>
              </w:rPr>
              <w:t>* La punerea în valoare se vor păstra 5-7 arbori cu vârste peste 80 de ani, parțial debilitați, crăcoși, cu valoare economică mică.</w:t>
            </w:r>
          </w:p>
        </w:tc>
        <w:tc>
          <w:tcPr>
            <w:tcW w:w="459" w:type="pct"/>
            <w:vMerge/>
            <w:tcBorders>
              <w:bottom w:val="single" w:sz="4" w:space="0" w:color="auto"/>
            </w:tcBorders>
            <w:tcMar>
              <w:top w:w="15" w:type="dxa"/>
              <w:left w:w="15" w:type="dxa"/>
              <w:bottom w:w="0" w:type="dxa"/>
              <w:right w:w="15" w:type="dxa"/>
            </w:tcMar>
            <w:vAlign w:val="center"/>
          </w:tcPr>
          <w:p w14:paraId="4C4DFD90" w14:textId="77777777" w:rsidR="00B231C9" w:rsidRPr="002A461E" w:rsidRDefault="00B231C9" w:rsidP="00B231C9">
            <w:pPr>
              <w:spacing w:after="0" w:line="240" w:lineRule="auto"/>
              <w:jc w:val="center"/>
              <w:rPr>
                <w:b/>
                <w:bCs/>
                <w:sz w:val="18"/>
                <w:szCs w:val="18"/>
                <w:lang w:eastAsia="ro-RO"/>
              </w:rPr>
            </w:pPr>
          </w:p>
        </w:tc>
        <w:tc>
          <w:tcPr>
            <w:tcW w:w="658" w:type="pct"/>
            <w:tcBorders>
              <w:bottom w:val="single" w:sz="4" w:space="0" w:color="auto"/>
            </w:tcBorders>
            <w:tcMar>
              <w:top w:w="15" w:type="dxa"/>
              <w:left w:w="15" w:type="dxa"/>
              <w:bottom w:w="0" w:type="dxa"/>
              <w:right w:w="15" w:type="dxa"/>
            </w:tcMar>
            <w:vAlign w:val="center"/>
          </w:tcPr>
          <w:p w14:paraId="67054A1D" w14:textId="5BA0AEC4" w:rsidR="00B231C9" w:rsidRPr="002A461E" w:rsidRDefault="00B231C9" w:rsidP="00B231C9">
            <w:pPr>
              <w:spacing w:after="0" w:line="240" w:lineRule="auto"/>
              <w:jc w:val="center"/>
              <w:rPr>
                <w:sz w:val="18"/>
                <w:szCs w:val="18"/>
              </w:rPr>
            </w:pPr>
            <w:r w:rsidRPr="002A461E">
              <w:rPr>
                <w:sz w:val="18"/>
                <w:szCs w:val="18"/>
                <w:lang w:eastAsia="ro-RO"/>
              </w:rPr>
              <w:t>Insule de îmbătrânire /arbori de biodiversitate, în stațiuni cu vârstă peste 80 ani cu diametru mai mare de 45 cm</w:t>
            </w:r>
          </w:p>
        </w:tc>
        <w:tc>
          <w:tcPr>
            <w:tcW w:w="670" w:type="pct"/>
            <w:tcBorders>
              <w:bottom w:val="single" w:sz="4" w:space="0" w:color="auto"/>
            </w:tcBorders>
            <w:tcMar>
              <w:top w:w="15" w:type="dxa"/>
              <w:left w:w="15" w:type="dxa"/>
              <w:bottom w:w="0" w:type="dxa"/>
              <w:right w:w="15" w:type="dxa"/>
            </w:tcMar>
            <w:vAlign w:val="center"/>
          </w:tcPr>
          <w:p w14:paraId="50F91B58" w14:textId="3E5D6A9F" w:rsidR="00B231C9" w:rsidRPr="002A461E" w:rsidRDefault="00B231C9" w:rsidP="00B231C9">
            <w:pPr>
              <w:spacing w:after="0" w:line="240" w:lineRule="auto"/>
              <w:jc w:val="center"/>
              <w:rPr>
                <w:sz w:val="18"/>
                <w:szCs w:val="18"/>
              </w:rPr>
            </w:pPr>
            <w:r w:rsidRPr="002A461E">
              <w:rPr>
                <w:sz w:val="18"/>
                <w:szCs w:val="18"/>
                <w:lang w:eastAsia="ro-RO"/>
              </w:rPr>
              <w:t>extragerea arborilor de biodiversitate</w:t>
            </w:r>
          </w:p>
        </w:tc>
        <w:tc>
          <w:tcPr>
            <w:tcW w:w="97" w:type="pct"/>
            <w:tcBorders>
              <w:bottom w:val="single" w:sz="4" w:space="0" w:color="auto"/>
            </w:tcBorders>
            <w:tcMar>
              <w:top w:w="15" w:type="dxa"/>
              <w:left w:w="15" w:type="dxa"/>
              <w:bottom w:w="0" w:type="dxa"/>
              <w:right w:w="15" w:type="dxa"/>
            </w:tcMar>
            <w:vAlign w:val="center"/>
          </w:tcPr>
          <w:p w14:paraId="7F9ACC84" w14:textId="20D0324D"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bottom w:val="single" w:sz="4" w:space="0" w:color="auto"/>
            </w:tcBorders>
            <w:tcMar>
              <w:top w:w="15" w:type="dxa"/>
              <w:left w:w="15" w:type="dxa"/>
              <w:bottom w:w="0" w:type="dxa"/>
              <w:right w:w="15" w:type="dxa"/>
            </w:tcMar>
            <w:vAlign w:val="center"/>
          </w:tcPr>
          <w:p w14:paraId="70A4E414" w14:textId="6E2673F5"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bottom w:val="single" w:sz="4" w:space="0" w:color="auto"/>
            </w:tcBorders>
            <w:tcMar>
              <w:top w:w="15" w:type="dxa"/>
              <w:left w:w="15" w:type="dxa"/>
              <w:bottom w:w="0" w:type="dxa"/>
              <w:right w:w="15" w:type="dxa"/>
            </w:tcMar>
            <w:vAlign w:val="center"/>
          </w:tcPr>
          <w:p w14:paraId="00CEC47D" w14:textId="543B82DA"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tcPr>
          <w:p w14:paraId="17548E35" w14:textId="0A17C0FC"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tcPr>
          <w:p w14:paraId="21E053D5" w14:textId="4C534A94"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tcPr>
          <w:p w14:paraId="35FCE9C9" w14:textId="3260F119"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tcPr>
          <w:p w14:paraId="42A18638" w14:textId="4C0E240C"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tcPr>
          <w:p w14:paraId="49A6EB5C" w14:textId="5589C3A3"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4" w:space="0" w:color="auto"/>
            </w:tcBorders>
            <w:tcMar>
              <w:top w:w="15" w:type="dxa"/>
              <w:left w:w="15" w:type="dxa"/>
              <w:bottom w:w="0" w:type="dxa"/>
              <w:right w:w="15" w:type="dxa"/>
            </w:tcMar>
            <w:vAlign w:val="center"/>
          </w:tcPr>
          <w:p w14:paraId="239FFA2C" w14:textId="212337E8"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bottom w:val="single" w:sz="4" w:space="0" w:color="auto"/>
            </w:tcBorders>
            <w:tcMar>
              <w:top w:w="15" w:type="dxa"/>
              <w:left w:w="15" w:type="dxa"/>
              <w:bottom w:w="0" w:type="dxa"/>
              <w:right w:w="15" w:type="dxa"/>
            </w:tcMar>
            <w:vAlign w:val="center"/>
          </w:tcPr>
          <w:p w14:paraId="4B4D23FA" w14:textId="5F248424"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bottom w:val="single" w:sz="4" w:space="0" w:color="auto"/>
            </w:tcBorders>
            <w:tcMar>
              <w:top w:w="15" w:type="dxa"/>
              <w:left w:w="15" w:type="dxa"/>
              <w:bottom w:w="0" w:type="dxa"/>
              <w:right w:w="15" w:type="dxa"/>
            </w:tcMar>
            <w:vAlign w:val="center"/>
          </w:tcPr>
          <w:p w14:paraId="696A1E49" w14:textId="16EE3026" w:rsidR="00B231C9" w:rsidRPr="002A461E" w:rsidRDefault="00B231C9" w:rsidP="00B231C9">
            <w:pPr>
              <w:spacing w:after="0" w:line="240" w:lineRule="auto"/>
              <w:jc w:val="center"/>
              <w:rPr>
                <w:sz w:val="18"/>
                <w:szCs w:val="18"/>
              </w:rPr>
            </w:pPr>
            <w:r w:rsidRPr="002A461E">
              <w:rPr>
                <w:sz w:val="18"/>
                <w:szCs w:val="18"/>
              </w:rPr>
              <w:t>x</w:t>
            </w:r>
          </w:p>
        </w:tc>
        <w:tc>
          <w:tcPr>
            <w:tcW w:w="165" w:type="pct"/>
            <w:tcBorders>
              <w:bottom w:val="single" w:sz="4" w:space="0" w:color="auto"/>
            </w:tcBorders>
            <w:tcMar>
              <w:top w:w="15" w:type="dxa"/>
              <w:left w:w="15" w:type="dxa"/>
              <w:bottom w:w="0" w:type="dxa"/>
              <w:right w:w="15" w:type="dxa"/>
            </w:tcMar>
            <w:vAlign w:val="center"/>
          </w:tcPr>
          <w:p w14:paraId="2718C903" w14:textId="4AB9D7D4" w:rsidR="00B231C9" w:rsidRPr="002A461E" w:rsidRDefault="00B231C9" w:rsidP="00B231C9">
            <w:pPr>
              <w:spacing w:after="0" w:line="240" w:lineRule="auto"/>
              <w:jc w:val="center"/>
              <w:rPr>
                <w:sz w:val="18"/>
                <w:szCs w:val="18"/>
              </w:rPr>
            </w:pPr>
            <w:r w:rsidRPr="002A461E">
              <w:rPr>
                <w:sz w:val="18"/>
                <w:szCs w:val="18"/>
              </w:rPr>
              <w:t>x</w:t>
            </w:r>
          </w:p>
        </w:tc>
        <w:tc>
          <w:tcPr>
            <w:tcW w:w="612" w:type="pct"/>
            <w:tcBorders>
              <w:bottom w:val="single" w:sz="4" w:space="0" w:color="auto"/>
            </w:tcBorders>
            <w:tcMar>
              <w:top w:w="15" w:type="dxa"/>
              <w:left w:w="15" w:type="dxa"/>
              <w:bottom w:w="0" w:type="dxa"/>
              <w:right w:w="15" w:type="dxa"/>
            </w:tcMar>
            <w:vAlign w:val="center"/>
          </w:tcPr>
          <w:p w14:paraId="7CE4408B" w14:textId="5699B86E"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bottom w:val="single" w:sz="4" w:space="0" w:color="auto"/>
              <w:right w:val="single" w:sz="18" w:space="0" w:color="auto"/>
            </w:tcBorders>
            <w:tcMar>
              <w:top w:w="15" w:type="dxa"/>
              <w:left w:w="15" w:type="dxa"/>
              <w:bottom w:w="0" w:type="dxa"/>
              <w:right w:w="15" w:type="dxa"/>
            </w:tcMar>
            <w:vAlign w:val="center"/>
          </w:tcPr>
          <w:p w14:paraId="5B8D0723" w14:textId="62453AB0"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125255CA" w14:textId="77777777" w:rsidTr="00B231C9">
        <w:trPr>
          <w:trHeight w:val="1212"/>
        </w:trPr>
        <w:tc>
          <w:tcPr>
            <w:tcW w:w="833" w:type="pct"/>
            <w:tcBorders>
              <w:left w:val="single" w:sz="18" w:space="0" w:color="auto"/>
              <w:bottom w:val="single" w:sz="2" w:space="0" w:color="auto"/>
            </w:tcBorders>
            <w:tcMar>
              <w:top w:w="15" w:type="dxa"/>
              <w:left w:w="15" w:type="dxa"/>
              <w:bottom w:w="0" w:type="dxa"/>
              <w:right w:w="15" w:type="dxa"/>
            </w:tcMar>
            <w:vAlign w:val="center"/>
          </w:tcPr>
          <w:p w14:paraId="58ABD5F2" w14:textId="70185716"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lastRenderedPageBreak/>
              <w:t xml:space="preserve">M_7 </w:t>
            </w:r>
            <w:r w:rsidRPr="002A461E">
              <w:rPr>
                <w:sz w:val="18"/>
                <w:szCs w:val="18"/>
                <w:lang w:eastAsia="ro-RO"/>
              </w:rPr>
              <w:t>* La lucrările de punere în valoare nu se vor marca toți arborii morți, debilitați sau în curs de uscare, pe sol sau pe picior(păstrarea a 4-5 fire la ha)</w:t>
            </w:r>
          </w:p>
        </w:tc>
        <w:tc>
          <w:tcPr>
            <w:tcW w:w="459" w:type="pct"/>
            <w:vMerge/>
            <w:tcBorders>
              <w:bottom w:val="single" w:sz="2" w:space="0" w:color="auto"/>
            </w:tcBorders>
            <w:tcMar>
              <w:top w:w="15" w:type="dxa"/>
              <w:left w:w="15" w:type="dxa"/>
              <w:bottom w:w="0" w:type="dxa"/>
              <w:right w:w="15" w:type="dxa"/>
            </w:tcMar>
            <w:vAlign w:val="center"/>
          </w:tcPr>
          <w:p w14:paraId="533B9A2D" w14:textId="77777777" w:rsidR="00B231C9" w:rsidRPr="002A461E" w:rsidRDefault="00B231C9" w:rsidP="00B231C9">
            <w:pPr>
              <w:spacing w:after="0" w:line="240" w:lineRule="auto"/>
              <w:jc w:val="center"/>
              <w:rPr>
                <w:b/>
                <w:bCs/>
                <w:sz w:val="18"/>
                <w:szCs w:val="18"/>
                <w:lang w:eastAsia="ro-RO"/>
              </w:rPr>
            </w:pPr>
          </w:p>
        </w:tc>
        <w:tc>
          <w:tcPr>
            <w:tcW w:w="658" w:type="pct"/>
            <w:tcBorders>
              <w:bottom w:val="single" w:sz="2" w:space="0" w:color="auto"/>
            </w:tcBorders>
            <w:tcMar>
              <w:top w:w="15" w:type="dxa"/>
              <w:left w:w="15" w:type="dxa"/>
              <w:bottom w:w="0" w:type="dxa"/>
              <w:right w:w="15" w:type="dxa"/>
            </w:tcMar>
            <w:vAlign w:val="center"/>
          </w:tcPr>
          <w:p w14:paraId="30969474" w14:textId="14E94CE7" w:rsidR="00B231C9" w:rsidRPr="002A461E" w:rsidRDefault="00B231C9" w:rsidP="00B231C9">
            <w:pPr>
              <w:spacing w:after="0" w:line="240" w:lineRule="auto"/>
              <w:jc w:val="center"/>
              <w:rPr>
                <w:sz w:val="18"/>
                <w:szCs w:val="18"/>
              </w:rPr>
            </w:pPr>
            <w:r w:rsidRPr="002A461E">
              <w:rPr>
                <w:sz w:val="18"/>
                <w:szCs w:val="18"/>
                <w:lang w:eastAsia="ro-RO"/>
              </w:rPr>
              <w:t>Volumul de lemn mort</w:t>
            </w:r>
          </w:p>
        </w:tc>
        <w:tc>
          <w:tcPr>
            <w:tcW w:w="670" w:type="pct"/>
            <w:tcBorders>
              <w:bottom w:val="single" w:sz="2" w:space="0" w:color="auto"/>
            </w:tcBorders>
            <w:tcMar>
              <w:top w:w="15" w:type="dxa"/>
              <w:left w:w="15" w:type="dxa"/>
              <w:bottom w:w="0" w:type="dxa"/>
              <w:right w:w="15" w:type="dxa"/>
            </w:tcMar>
            <w:vAlign w:val="center"/>
          </w:tcPr>
          <w:p w14:paraId="1BC9F365" w14:textId="55380106" w:rsidR="00B231C9" w:rsidRPr="002A461E" w:rsidRDefault="00B231C9" w:rsidP="00B231C9">
            <w:pPr>
              <w:spacing w:after="0" w:line="240" w:lineRule="auto"/>
              <w:jc w:val="center"/>
              <w:rPr>
                <w:sz w:val="18"/>
                <w:szCs w:val="18"/>
              </w:rPr>
            </w:pPr>
            <w:r w:rsidRPr="002A461E">
              <w:rPr>
                <w:sz w:val="18"/>
                <w:szCs w:val="18"/>
                <w:lang w:eastAsia="ro-RO"/>
              </w:rPr>
              <w:t>extragerea(exploatarea) lemnului mort</w:t>
            </w:r>
          </w:p>
        </w:tc>
        <w:tc>
          <w:tcPr>
            <w:tcW w:w="97" w:type="pct"/>
            <w:tcBorders>
              <w:bottom w:val="single" w:sz="2" w:space="0" w:color="auto"/>
            </w:tcBorders>
            <w:tcMar>
              <w:top w:w="15" w:type="dxa"/>
              <w:left w:w="15" w:type="dxa"/>
              <w:bottom w:w="0" w:type="dxa"/>
              <w:right w:w="15" w:type="dxa"/>
            </w:tcMar>
            <w:vAlign w:val="center"/>
          </w:tcPr>
          <w:p w14:paraId="2D8B2795" w14:textId="608C2B7A"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bottom w:val="single" w:sz="2" w:space="0" w:color="auto"/>
            </w:tcBorders>
            <w:tcMar>
              <w:top w:w="15" w:type="dxa"/>
              <w:left w:w="15" w:type="dxa"/>
              <w:bottom w:w="0" w:type="dxa"/>
              <w:right w:w="15" w:type="dxa"/>
            </w:tcMar>
            <w:vAlign w:val="center"/>
          </w:tcPr>
          <w:p w14:paraId="4E7A5A51" w14:textId="7C6CE186"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bottom w:val="single" w:sz="2" w:space="0" w:color="auto"/>
            </w:tcBorders>
            <w:tcMar>
              <w:top w:w="15" w:type="dxa"/>
              <w:left w:w="15" w:type="dxa"/>
              <w:bottom w:w="0" w:type="dxa"/>
              <w:right w:w="15" w:type="dxa"/>
            </w:tcMar>
            <w:vAlign w:val="center"/>
          </w:tcPr>
          <w:p w14:paraId="46E7B170" w14:textId="7814DBB2"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tcPr>
          <w:p w14:paraId="418EF1A0" w14:textId="533D2BFB"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tcPr>
          <w:p w14:paraId="23D85C19" w14:textId="6CCD20CF"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tcPr>
          <w:p w14:paraId="3E51DDCF" w14:textId="1470A33B"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tcPr>
          <w:p w14:paraId="65B726EA" w14:textId="4032D5FE"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tcPr>
          <w:p w14:paraId="3E5CBB3F" w14:textId="794836A7"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bottom w:val="single" w:sz="2" w:space="0" w:color="auto"/>
            </w:tcBorders>
            <w:tcMar>
              <w:top w:w="15" w:type="dxa"/>
              <w:left w:w="15" w:type="dxa"/>
              <w:bottom w:w="0" w:type="dxa"/>
              <w:right w:w="15" w:type="dxa"/>
            </w:tcMar>
            <w:vAlign w:val="center"/>
          </w:tcPr>
          <w:p w14:paraId="06882A5F" w14:textId="6265AC83"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bottom w:val="single" w:sz="2" w:space="0" w:color="auto"/>
            </w:tcBorders>
            <w:tcMar>
              <w:top w:w="15" w:type="dxa"/>
              <w:left w:w="15" w:type="dxa"/>
              <w:bottom w:w="0" w:type="dxa"/>
              <w:right w:w="15" w:type="dxa"/>
            </w:tcMar>
            <w:vAlign w:val="center"/>
          </w:tcPr>
          <w:p w14:paraId="30CE20C1" w14:textId="71980391"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bottom w:val="single" w:sz="2" w:space="0" w:color="auto"/>
            </w:tcBorders>
            <w:tcMar>
              <w:top w:w="15" w:type="dxa"/>
              <w:left w:w="15" w:type="dxa"/>
              <w:bottom w:w="0" w:type="dxa"/>
              <w:right w:w="15" w:type="dxa"/>
            </w:tcMar>
            <w:vAlign w:val="center"/>
          </w:tcPr>
          <w:p w14:paraId="6ECB6653" w14:textId="6FCDB3AE" w:rsidR="00B231C9" w:rsidRPr="002A461E" w:rsidRDefault="00B231C9" w:rsidP="00B231C9">
            <w:pPr>
              <w:spacing w:after="0" w:line="240" w:lineRule="auto"/>
              <w:jc w:val="center"/>
              <w:rPr>
                <w:sz w:val="18"/>
                <w:szCs w:val="18"/>
              </w:rPr>
            </w:pPr>
            <w:r w:rsidRPr="002A461E">
              <w:rPr>
                <w:sz w:val="18"/>
                <w:szCs w:val="18"/>
              </w:rPr>
              <w:t>x</w:t>
            </w:r>
          </w:p>
        </w:tc>
        <w:tc>
          <w:tcPr>
            <w:tcW w:w="165" w:type="pct"/>
            <w:tcBorders>
              <w:bottom w:val="single" w:sz="2" w:space="0" w:color="auto"/>
            </w:tcBorders>
            <w:tcMar>
              <w:top w:w="15" w:type="dxa"/>
              <w:left w:w="15" w:type="dxa"/>
              <w:bottom w:w="0" w:type="dxa"/>
              <w:right w:w="15" w:type="dxa"/>
            </w:tcMar>
            <w:vAlign w:val="center"/>
          </w:tcPr>
          <w:p w14:paraId="0C2172AB" w14:textId="41730A87" w:rsidR="00B231C9" w:rsidRPr="002A461E" w:rsidRDefault="00B231C9" w:rsidP="00B231C9">
            <w:pPr>
              <w:spacing w:after="0" w:line="240" w:lineRule="auto"/>
              <w:jc w:val="center"/>
              <w:rPr>
                <w:sz w:val="18"/>
                <w:szCs w:val="18"/>
              </w:rPr>
            </w:pPr>
            <w:r w:rsidRPr="002A461E">
              <w:rPr>
                <w:sz w:val="18"/>
                <w:szCs w:val="18"/>
              </w:rPr>
              <w:t>x</w:t>
            </w:r>
          </w:p>
        </w:tc>
        <w:tc>
          <w:tcPr>
            <w:tcW w:w="612" w:type="pct"/>
            <w:tcBorders>
              <w:bottom w:val="single" w:sz="2" w:space="0" w:color="auto"/>
            </w:tcBorders>
            <w:tcMar>
              <w:top w:w="15" w:type="dxa"/>
              <w:left w:w="15" w:type="dxa"/>
              <w:bottom w:w="0" w:type="dxa"/>
              <w:right w:w="15" w:type="dxa"/>
            </w:tcMar>
            <w:vAlign w:val="center"/>
          </w:tcPr>
          <w:p w14:paraId="7A38CEFA" w14:textId="7567C1AB"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bottom w:val="single" w:sz="2" w:space="0" w:color="auto"/>
              <w:right w:val="single" w:sz="18" w:space="0" w:color="auto"/>
            </w:tcBorders>
            <w:tcMar>
              <w:top w:w="15" w:type="dxa"/>
              <w:left w:w="15" w:type="dxa"/>
              <w:bottom w:w="0" w:type="dxa"/>
              <w:right w:w="15" w:type="dxa"/>
            </w:tcMar>
            <w:vAlign w:val="center"/>
          </w:tcPr>
          <w:p w14:paraId="70694A3F" w14:textId="287DBB2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29B725D3" w14:textId="77777777" w:rsidTr="00B231C9">
        <w:trPr>
          <w:trHeight w:val="1212"/>
        </w:trPr>
        <w:tc>
          <w:tcPr>
            <w:tcW w:w="833" w:type="pct"/>
            <w:tcBorders>
              <w:top w:val="single" w:sz="2" w:space="0" w:color="auto"/>
              <w:left w:val="single" w:sz="18" w:space="0" w:color="auto"/>
            </w:tcBorders>
            <w:tcMar>
              <w:top w:w="15" w:type="dxa"/>
              <w:left w:w="15" w:type="dxa"/>
              <w:bottom w:w="0" w:type="dxa"/>
              <w:right w:w="15" w:type="dxa"/>
            </w:tcMar>
            <w:vAlign w:val="center"/>
          </w:tcPr>
          <w:p w14:paraId="1F8E229C" w14:textId="127BD2CA"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M_8 </w:t>
            </w:r>
            <w:r w:rsidRPr="002A461E">
              <w:rPr>
                <w:sz w:val="18"/>
                <w:szCs w:val="18"/>
                <w:lang w:eastAsia="ro-RO"/>
              </w:rPr>
              <w:t>* La lucrările de punere în valoarea se va urmări intervenția, în primul rând, asupra speciilor necorespunzătoare tipului de habitat</w:t>
            </w:r>
          </w:p>
        </w:tc>
        <w:tc>
          <w:tcPr>
            <w:tcW w:w="459" w:type="pct"/>
            <w:vMerge w:val="restart"/>
            <w:tcBorders>
              <w:top w:val="single" w:sz="2" w:space="0" w:color="auto"/>
            </w:tcBorders>
            <w:tcMar>
              <w:top w:w="15" w:type="dxa"/>
              <w:left w:w="15" w:type="dxa"/>
              <w:bottom w:w="0" w:type="dxa"/>
              <w:right w:w="15" w:type="dxa"/>
            </w:tcMar>
            <w:vAlign w:val="center"/>
          </w:tcPr>
          <w:p w14:paraId="2AD28394" w14:textId="03C4E161"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9130</w:t>
            </w:r>
          </w:p>
        </w:tc>
        <w:tc>
          <w:tcPr>
            <w:tcW w:w="658" w:type="pct"/>
            <w:tcBorders>
              <w:top w:val="single" w:sz="2" w:space="0" w:color="auto"/>
            </w:tcBorders>
            <w:tcMar>
              <w:top w:w="15" w:type="dxa"/>
              <w:left w:w="15" w:type="dxa"/>
              <w:bottom w:w="0" w:type="dxa"/>
              <w:right w:w="15" w:type="dxa"/>
            </w:tcMar>
            <w:vAlign w:val="center"/>
          </w:tcPr>
          <w:p w14:paraId="690E947D" w14:textId="7E51FFF1" w:rsidR="00B231C9" w:rsidRPr="002A461E" w:rsidRDefault="00B231C9" w:rsidP="00B231C9">
            <w:pPr>
              <w:spacing w:after="0" w:line="240" w:lineRule="auto"/>
              <w:jc w:val="center"/>
              <w:rPr>
                <w:sz w:val="18"/>
                <w:szCs w:val="18"/>
                <w:lang w:eastAsia="ro-RO"/>
              </w:rPr>
            </w:pPr>
            <w:r w:rsidRPr="002A461E">
              <w:rPr>
                <w:sz w:val="18"/>
                <w:szCs w:val="18"/>
                <w:lang w:eastAsia="ro-RO"/>
              </w:rPr>
              <w:t>Compoziţia stratului de arbori (specii edificatoare)</w:t>
            </w:r>
          </w:p>
        </w:tc>
        <w:tc>
          <w:tcPr>
            <w:tcW w:w="670" w:type="pct"/>
            <w:tcBorders>
              <w:top w:val="single" w:sz="2" w:space="0" w:color="auto"/>
            </w:tcBorders>
            <w:tcMar>
              <w:top w:w="15" w:type="dxa"/>
              <w:left w:w="15" w:type="dxa"/>
              <w:bottom w:w="0" w:type="dxa"/>
              <w:right w:w="15" w:type="dxa"/>
            </w:tcMar>
            <w:vAlign w:val="center"/>
          </w:tcPr>
          <w:p w14:paraId="6F636370" w14:textId="2AD4C2DA" w:rsidR="00B231C9" w:rsidRPr="002A461E" w:rsidRDefault="00B231C9" w:rsidP="00B231C9">
            <w:pPr>
              <w:spacing w:after="0" w:line="240" w:lineRule="auto"/>
              <w:jc w:val="center"/>
              <w:rPr>
                <w:sz w:val="18"/>
                <w:szCs w:val="18"/>
                <w:lang w:eastAsia="ro-RO"/>
              </w:rPr>
            </w:pPr>
            <w:r w:rsidRPr="002A461E">
              <w:rPr>
                <w:sz w:val="18"/>
                <w:szCs w:val="18"/>
                <w:lang w:eastAsia="ro-RO"/>
              </w:rPr>
              <w:t>Extragerea speciilor caracteristice tipului de habitat</w:t>
            </w:r>
          </w:p>
        </w:tc>
        <w:tc>
          <w:tcPr>
            <w:tcW w:w="97" w:type="pct"/>
            <w:tcBorders>
              <w:top w:val="single" w:sz="2" w:space="0" w:color="auto"/>
            </w:tcBorders>
            <w:tcMar>
              <w:top w:w="15" w:type="dxa"/>
              <w:left w:w="15" w:type="dxa"/>
              <w:bottom w:w="0" w:type="dxa"/>
              <w:right w:w="15" w:type="dxa"/>
            </w:tcMar>
            <w:vAlign w:val="center"/>
          </w:tcPr>
          <w:p w14:paraId="52EAAC55" w14:textId="3F43FA3D"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top w:val="single" w:sz="2" w:space="0" w:color="auto"/>
            </w:tcBorders>
            <w:tcMar>
              <w:top w:w="15" w:type="dxa"/>
              <w:left w:w="15" w:type="dxa"/>
              <w:bottom w:w="0" w:type="dxa"/>
              <w:right w:w="15" w:type="dxa"/>
            </w:tcMar>
            <w:vAlign w:val="center"/>
          </w:tcPr>
          <w:p w14:paraId="0FE22168" w14:textId="2DE3D638" w:rsidR="00B231C9" w:rsidRPr="002A461E" w:rsidRDefault="00B231C9" w:rsidP="00B231C9">
            <w:pPr>
              <w:spacing w:after="0" w:line="240" w:lineRule="auto"/>
              <w:jc w:val="center"/>
              <w:rPr>
                <w:sz w:val="18"/>
                <w:szCs w:val="18"/>
              </w:rPr>
            </w:pPr>
            <w:r w:rsidRPr="002A461E">
              <w:rPr>
                <w:sz w:val="18"/>
                <w:szCs w:val="18"/>
              </w:rPr>
              <w:t>x</w:t>
            </w:r>
          </w:p>
        </w:tc>
        <w:tc>
          <w:tcPr>
            <w:tcW w:w="97" w:type="pct"/>
            <w:tcBorders>
              <w:top w:val="single" w:sz="2" w:space="0" w:color="auto"/>
            </w:tcBorders>
            <w:tcMar>
              <w:top w:w="15" w:type="dxa"/>
              <w:left w:w="15" w:type="dxa"/>
              <w:bottom w:w="0" w:type="dxa"/>
              <w:right w:w="15" w:type="dxa"/>
            </w:tcMar>
            <w:vAlign w:val="center"/>
          </w:tcPr>
          <w:p w14:paraId="7128552A" w14:textId="189DF6F1"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335829EA" w14:textId="7F1731CC"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584CC103" w14:textId="37DE4C6E"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1395631D" w14:textId="6626F266"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65080CE6" w14:textId="7F2E161B"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00E3CAB2" w14:textId="26130EF5" w:rsidR="00B231C9" w:rsidRPr="002A461E" w:rsidRDefault="00B231C9" w:rsidP="00B231C9">
            <w:pPr>
              <w:spacing w:after="0" w:line="240" w:lineRule="auto"/>
              <w:jc w:val="center"/>
              <w:rPr>
                <w:sz w:val="18"/>
                <w:szCs w:val="18"/>
              </w:rPr>
            </w:pPr>
            <w:r w:rsidRPr="002A461E">
              <w:rPr>
                <w:sz w:val="18"/>
                <w:szCs w:val="18"/>
              </w:rPr>
              <w:t>x</w:t>
            </w:r>
          </w:p>
        </w:tc>
        <w:tc>
          <w:tcPr>
            <w:tcW w:w="98" w:type="pct"/>
            <w:tcBorders>
              <w:top w:val="single" w:sz="2" w:space="0" w:color="auto"/>
            </w:tcBorders>
            <w:tcMar>
              <w:top w:w="15" w:type="dxa"/>
              <w:left w:w="15" w:type="dxa"/>
              <w:bottom w:w="0" w:type="dxa"/>
              <w:right w:w="15" w:type="dxa"/>
            </w:tcMar>
            <w:vAlign w:val="center"/>
          </w:tcPr>
          <w:p w14:paraId="3DE3BACC" w14:textId="44319E4D"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top w:val="single" w:sz="2" w:space="0" w:color="auto"/>
            </w:tcBorders>
            <w:tcMar>
              <w:top w:w="15" w:type="dxa"/>
              <w:left w:w="15" w:type="dxa"/>
              <w:bottom w:w="0" w:type="dxa"/>
              <w:right w:w="15" w:type="dxa"/>
            </w:tcMar>
            <w:vAlign w:val="center"/>
          </w:tcPr>
          <w:p w14:paraId="6481FD6C" w14:textId="3E92CCE2" w:rsidR="00B231C9" w:rsidRPr="002A461E" w:rsidRDefault="00B231C9" w:rsidP="00B231C9">
            <w:pPr>
              <w:spacing w:after="0" w:line="240" w:lineRule="auto"/>
              <w:jc w:val="center"/>
              <w:rPr>
                <w:sz w:val="18"/>
                <w:szCs w:val="18"/>
              </w:rPr>
            </w:pPr>
            <w:r w:rsidRPr="002A461E">
              <w:rPr>
                <w:sz w:val="18"/>
                <w:szCs w:val="18"/>
              </w:rPr>
              <w:t>x</w:t>
            </w:r>
          </w:p>
        </w:tc>
        <w:tc>
          <w:tcPr>
            <w:tcW w:w="147" w:type="pct"/>
            <w:tcBorders>
              <w:top w:val="single" w:sz="2" w:space="0" w:color="auto"/>
            </w:tcBorders>
            <w:tcMar>
              <w:top w:w="15" w:type="dxa"/>
              <w:left w:w="15" w:type="dxa"/>
              <w:bottom w:w="0" w:type="dxa"/>
              <w:right w:w="15" w:type="dxa"/>
            </w:tcMar>
            <w:vAlign w:val="center"/>
          </w:tcPr>
          <w:p w14:paraId="69E41151" w14:textId="20CADCEF" w:rsidR="00B231C9" w:rsidRPr="002A461E" w:rsidRDefault="00B231C9" w:rsidP="00B231C9">
            <w:pPr>
              <w:spacing w:after="0" w:line="240" w:lineRule="auto"/>
              <w:jc w:val="center"/>
              <w:rPr>
                <w:sz w:val="18"/>
                <w:szCs w:val="18"/>
              </w:rPr>
            </w:pPr>
            <w:r w:rsidRPr="002A461E">
              <w:rPr>
                <w:sz w:val="18"/>
                <w:szCs w:val="18"/>
              </w:rPr>
              <w:t>x</w:t>
            </w:r>
          </w:p>
        </w:tc>
        <w:tc>
          <w:tcPr>
            <w:tcW w:w="165" w:type="pct"/>
            <w:tcBorders>
              <w:top w:val="single" w:sz="2" w:space="0" w:color="auto"/>
            </w:tcBorders>
            <w:tcMar>
              <w:top w:w="15" w:type="dxa"/>
              <w:left w:w="15" w:type="dxa"/>
              <w:bottom w:w="0" w:type="dxa"/>
              <w:right w:w="15" w:type="dxa"/>
            </w:tcMar>
            <w:vAlign w:val="center"/>
          </w:tcPr>
          <w:p w14:paraId="6D793EA5" w14:textId="218A86B5" w:rsidR="00B231C9" w:rsidRPr="002A461E" w:rsidRDefault="00B231C9" w:rsidP="00B231C9">
            <w:pPr>
              <w:spacing w:after="0" w:line="240" w:lineRule="auto"/>
              <w:jc w:val="center"/>
              <w:rPr>
                <w:sz w:val="18"/>
                <w:szCs w:val="18"/>
              </w:rPr>
            </w:pPr>
            <w:r w:rsidRPr="002A461E">
              <w:rPr>
                <w:sz w:val="18"/>
                <w:szCs w:val="18"/>
              </w:rPr>
              <w:t>x</w:t>
            </w:r>
          </w:p>
        </w:tc>
        <w:tc>
          <w:tcPr>
            <w:tcW w:w="612" w:type="pct"/>
            <w:tcBorders>
              <w:top w:val="single" w:sz="2" w:space="0" w:color="auto"/>
            </w:tcBorders>
            <w:tcMar>
              <w:top w:w="15" w:type="dxa"/>
              <w:left w:w="15" w:type="dxa"/>
              <w:bottom w:w="0" w:type="dxa"/>
              <w:right w:w="15" w:type="dxa"/>
            </w:tcMar>
            <w:vAlign w:val="center"/>
          </w:tcPr>
          <w:p w14:paraId="5F652132" w14:textId="5A5E84FA"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top w:val="single" w:sz="2" w:space="0" w:color="auto"/>
              <w:right w:val="single" w:sz="18" w:space="0" w:color="auto"/>
            </w:tcBorders>
            <w:tcMar>
              <w:top w:w="15" w:type="dxa"/>
              <w:left w:w="15" w:type="dxa"/>
              <w:bottom w:w="0" w:type="dxa"/>
              <w:right w:w="15" w:type="dxa"/>
            </w:tcMar>
            <w:vAlign w:val="center"/>
          </w:tcPr>
          <w:p w14:paraId="45B772AD" w14:textId="77203FA3"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7F97C1C3" w14:textId="77777777" w:rsidTr="00B231C9">
        <w:trPr>
          <w:trHeight w:val="1212"/>
        </w:trPr>
        <w:tc>
          <w:tcPr>
            <w:tcW w:w="833" w:type="pct"/>
            <w:tcBorders>
              <w:left w:val="single" w:sz="18" w:space="0" w:color="auto"/>
            </w:tcBorders>
            <w:tcMar>
              <w:top w:w="15" w:type="dxa"/>
              <w:left w:w="15" w:type="dxa"/>
              <w:bottom w:w="0" w:type="dxa"/>
              <w:right w:w="15" w:type="dxa"/>
            </w:tcMar>
            <w:vAlign w:val="center"/>
          </w:tcPr>
          <w:p w14:paraId="7232D45C" w14:textId="75070D29"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M_9 </w:t>
            </w:r>
            <w:r w:rsidRPr="002A461E">
              <w:rPr>
                <w:sz w:val="18"/>
                <w:szCs w:val="18"/>
                <w:lang w:eastAsia="ro-RO"/>
              </w:rPr>
              <w:t>* La punerea în valoare se vor păstra 5-7 arbori cu vârste peste 80 de ani, parțial debilitați, crăcoși, cu valoare economică mică.</w:t>
            </w:r>
          </w:p>
        </w:tc>
        <w:tc>
          <w:tcPr>
            <w:tcW w:w="459" w:type="pct"/>
            <w:vMerge/>
            <w:tcMar>
              <w:top w:w="15" w:type="dxa"/>
              <w:left w:w="15" w:type="dxa"/>
              <w:bottom w:w="0" w:type="dxa"/>
              <w:right w:w="15" w:type="dxa"/>
            </w:tcMar>
            <w:vAlign w:val="center"/>
          </w:tcPr>
          <w:p w14:paraId="2309BCEB" w14:textId="77777777" w:rsidR="00B231C9" w:rsidRPr="002A461E" w:rsidRDefault="00B231C9" w:rsidP="00B231C9">
            <w:pPr>
              <w:spacing w:after="0" w:line="240" w:lineRule="auto"/>
              <w:jc w:val="center"/>
              <w:rPr>
                <w:b/>
                <w:bCs/>
                <w:sz w:val="18"/>
                <w:szCs w:val="18"/>
                <w:lang w:eastAsia="ro-RO"/>
              </w:rPr>
            </w:pPr>
          </w:p>
        </w:tc>
        <w:tc>
          <w:tcPr>
            <w:tcW w:w="658" w:type="pct"/>
            <w:tcMar>
              <w:top w:w="15" w:type="dxa"/>
              <w:left w:w="15" w:type="dxa"/>
              <w:bottom w:w="0" w:type="dxa"/>
              <w:right w:w="15" w:type="dxa"/>
            </w:tcMar>
            <w:vAlign w:val="center"/>
          </w:tcPr>
          <w:p w14:paraId="47A141A3" w14:textId="5B8483F7" w:rsidR="00B231C9" w:rsidRPr="002A461E" w:rsidRDefault="00B231C9" w:rsidP="00B231C9">
            <w:pPr>
              <w:spacing w:after="0" w:line="240" w:lineRule="auto"/>
              <w:jc w:val="center"/>
              <w:rPr>
                <w:sz w:val="18"/>
                <w:szCs w:val="18"/>
                <w:lang w:eastAsia="ro-RO"/>
              </w:rPr>
            </w:pPr>
            <w:r w:rsidRPr="002A461E">
              <w:rPr>
                <w:sz w:val="18"/>
                <w:szCs w:val="18"/>
                <w:lang w:eastAsia="ro-RO"/>
              </w:rPr>
              <w:t>Insule de îmbătrânire /arbori de biodiversitate, în stațiuni cu vârstă peste 80 ani cu diametru mai mare de 45 cm</w:t>
            </w:r>
          </w:p>
        </w:tc>
        <w:tc>
          <w:tcPr>
            <w:tcW w:w="670" w:type="pct"/>
            <w:tcMar>
              <w:top w:w="15" w:type="dxa"/>
              <w:left w:w="15" w:type="dxa"/>
              <w:bottom w:w="0" w:type="dxa"/>
              <w:right w:w="15" w:type="dxa"/>
            </w:tcMar>
            <w:vAlign w:val="center"/>
          </w:tcPr>
          <w:p w14:paraId="105FE1E2" w14:textId="05C77D31" w:rsidR="00B231C9" w:rsidRPr="002A461E" w:rsidRDefault="00B231C9" w:rsidP="00B231C9">
            <w:pPr>
              <w:spacing w:after="0" w:line="240" w:lineRule="auto"/>
              <w:jc w:val="center"/>
              <w:rPr>
                <w:sz w:val="18"/>
                <w:szCs w:val="18"/>
                <w:lang w:eastAsia="ro-RO"/>
              </w:rPr>
            </w:pPr>
            <w:r w:rsidRPr="002A461E">
              <w:rPr>
                <w:sz w:val="18"/>
                <w:szCs w:val="18"/>
                <w:lang w:eastAsia="ro-RO"/>
              </w:rPr>
              <w:t>extragerea arborilor de biodiversitate</w:t>
            </w:r>
          </w:p>
        </w:tc>
        <w:tc>
          <w:tcPr>
            <w:tcW w:w="97" w:type="pct"/>
            <w:tcMar>
              <w:top w:w="15" w:type="dxa"/>
              <w:left w:w="15" w:type="dxa"/>
              <w:bottom w:w="0" w:type="dxa"/>
              <w:right w:w="15" w:type="dxa"/>
            </w:tcMar>
            <w:vAlign w:val="center"/>
          </w:tcPr>
          <w:p w14:paraId="49696282" w14:textId="511A67D6"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6AF4F309" w14:textId="7D0E6EEE"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521C89FE" w14:textId="2DC299C5"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BE6BA81" w14:textId="1D91F768"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D8DA98D" w14:textId="03CD0649"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EAE5306" w14:textId="6B76C62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10B3EDFE" w14:textId="469CC9BE"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1BDD076" w14:textId="07F4565E"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9F318A2" w14:textId="43A20D8B"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0E04C98F" w14:textId="3AEE6C95"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68B52A18" w14:textId="67C856DC"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091CCEF0" w14:textId="0BB921BF"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313B7619" w14:textId="58505E79"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512E7DAA" w14:textId="1E4529BE"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03376F94" w14:textId="77777777" w:rsidTr="00B231C9">
        <w:trPr>
          <w:trHeight w:val="1212"/>
        </w:trPr>
        <w:tc>
          <w:tcPr>
            <w:tcW w:w="833" w:type="pct"/>
            <w:tcBorders>
              <w:left w:val="single" w:sz="18" w:space="0" w:color="auto"/>
            </w:tcBorders>
            <w:tcMar>
              <w:top w:w="15" w:type="dxa"/>
              <w:left w:w="15" w:type="dxa"/>
              <w:bottom w:w="0" w:type="dxa"/>
              <w:right w:w="15" w:type="dxa"/>
            </w:tcMar>
            <w:vAlign w:val="center"/>
          </w:tcPr>
          <w:p w14:paraId="7BF16254" w14:textId="12493AF8"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M_10 </w:t>
            </w:r>
            <w:r w:rsidRPr="002A461E">
              <w:rPr>
                <w:sz w:val="18"/>
                <w:szCs w:val="18"/>
                <w:lang w:eastAsia="ro-RO"/>
              </w:rPr>
              <w:t>* La lucrările de punere în valoare nu se vor marca toți arborii morți, debilitați sau în curs de uscare, pe sol sau pe picior(păstrarea a 4-5 fire la ha)</w:t>
            </w:r>
          </w:p>
        </w:tc>
        <w:tc>
          <w:tcPr>
            <w:tcW w:w="459" w:type="pct"/>
            <w:vMerge/>
            <w:tcMar>
              <w:top w:w="15" w:type="dxa"/>
              <w:left w:w="15" w:type="dxa"/>
              <w:bottom w:w="0" w:type="dxa"/>
              <w:right w:w="15" w:type="dxa"/>
            </w:tcMar>
            <w:vAlign w:val="center"/>
          </w:tcPr>
          <w:p w14:paraId="76562088" w14:textId="77777777" w:rsidR="00B231C9" w:rsidRPr="002A461E" w:rsidRDefault="00B231C9" w:rsidP="00B231C9">
            <w:pPr>
              <w:spacing w:after="0" w:line="240" w:lineRule="auto"/>
              <w:jc w:val="center"/>
              <w:rPr>
                <w:b/>
                <w:bCs/>
                <w:sz w:val="18"/>
                <w:szCs w:val="18"/>
                <w:lang w:eastAsia="ro-RO"/>
              </w:rPr>
            </w:pPr>
          </w:p>
        </w:tc>
        <w:tc>
          <w:tcPr>
            <w:tcW w:w="658" w:type="pct"/>
            <w:tcMar>
              <w:top w:w="15" w:type="dxa"/>
              <w:left w:w="15" w:type="dxa"/>
              <w:bottom w:w="0" w:type="dxa"/>
              <w:right w:w="15" w:type="dxa"/>
            </w:tcMar>
            <w:vAlign w:val="center"/>
          </w:tcPr>
          <w:p w14:paraId="612AF086" w14:textId="006B8A76" w:rsidR="00B231C9" w:rsidRPr="002A461E" w:rsidRDefault="00B231C9" w:rsidP="00B231C9">
            <w:pPr>
              <w:spacing w:after="0" w:line="240" w:lineRule="auto"/>
              <w:jc w:val="center"/>
              <w:rPr>
                <w:sz w:val="18"/>
                <w:szCs w:val="18"/>
                <w:lang w:eastAsia="ro-RO"/>
              </w:rPr>
            </w:pPr>
            <w:r w:rsidRPr="002A461E">
              <w:rPr>
                <w:sz w:val="18"/>
                <w:szCs w:val="18"/>
                <w:lang w:eastAsia="ro-RO"/>
              </w:rPr>
              <w:t>Volumul de lemn mort</w:t>
            </w:r>
          </w:p>
        </w:tc>
        <w:tc>
          <w:tcPr>
            <w:tcW w:w="670" w:type="pct"/>
            <w:tcMar>
              <w:top w:w="15" w:type="dxa"/>
              <w:left w:w="15" w:type="dxa"/>
              <w:bottom w:w="0" w:type="dxa"/>
              <w:right w:w="15" w:type="dxa"/>
            </w:tcMar>
            <w:vAlign w:val="center"/>
          </w:tcPr>
          <w:p w14:paraId="475A2CE8" w14:textId="38AB7A14" w:rsidR="00B231C9" w:rsidRPr="002A461E" w:rsidRDefault="00B231C9" w:rsidP="00B231C9">
            <w:pPr>
              <w:spacing w:after="0" w:line="240" w:lineRule="auto"/>
              <w:jc w:val="center"/>
              <w:rPr>
                <w:sz w:val="18"/>
                <w:szCs w:val="18"/>
                <w:lang w:eastAsia="ro-RO"/>
              </w:rPr>
            </w:pPr>
            <w:r w:rsidRPr="002A461E">
              <w:rPr>
                <w:sz w:val="18"/>
                <w:szCs w:val="18"/>
                <w:lang w:eastAsia="ro-RO"/>
              </w:rPr>
              <w:t>extragerea(exploatarea) lemnului mort</w:t>
            </w:r>
          </w:p>
        </w:tc>
        <w:tc>
          <w:tcPr>
            <w:tcW w:w="97" w:type="pct"/>
            <w:tcMar>
              <w:top w:w="15" w:type="dxa"/>
              <w:left w:w="15" w:type="dxa"/>
              <w:bottom w:w="0" w:type="dxa"/>
              <w:right w:w="15" w:type="dxa"/>
            </w:tcMar>
            <w:vAlign w:val="center"/>
          </w:tcPr>
          <w:p w14:paraId="69798D28" w14:textId="2577275D"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77291F4E" w14:textId="672DCE69"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7FA2E320" w14:textId="635471C0"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6F04321" w14:textId="399CCA43"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A4C103E" w14:textId="4F083B50"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031810C4" w14:textId="09D85723"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D47D471" w14:textId="4B93A2D8"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7ADD775" w14:textId="79DB1D18"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32F7D45" w14:textId="65F81FBF"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0FE58AC6" w14:textId="7AE6D04E"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74098513" w14:textId="03D22C16"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2C431E1E" w14:textId="30F20343"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25E73440" w14:textId="4F73EED1"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31CC3C70" w14:textId="2D9D9AB9"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0DD6F6FD" w14:textId="77777777" w:rsidTr="00B231C9">
        <w:trPr>
          <w:trHeight w:val="496"/>
        </w:trPr>
        <w:tc>
          <w:tcPr>
            <w:tcW w:w="833" w:type="pct"/>
            <w:tcBorders>
              <w:left w:val="single" w:sz="18" w:space="0" w:color="auto"/>
            </w:tcBorders>
            <w:tcMar>
              <w:top w:w="15" w:type="dxa"/>
              <w:left w:w="15" w:type="dxa"/>
              <w:bottom w:w="0" w:type="dxa"/>
              <w:right w:w="15" w:type="dxa"/>
            </w:tcMar>
            <w:vAlign w:val="center"/>
            <w:hideMark/>
          </w:tcPr>
          <w:p w14:paraId="1FB33EB9" w14:textId="00C71482" w:rsidR="00B231C9" w:rsidRPr="002A461E" w:rsidRDefault="00B231C9" w:rsidP="00B231C9">
            <w:pPr>
              <w:spacing w:after="0" w:line="240" w:lineRule="auto"/>
              <w:jc w:val="center"/>
              <w:rPr>
                <w:sz w:val="18"/>
                <w:szCs w:val="18"/>
              </w:rPr>
            </w:pPr>
            <w:r w:rsidRPr="002A461E">
              <w:rPr>
                <w:b/>
                <w:bCs/>
                <w:sz w:val="18"/>
                <w:szCs w:val="18"/>
                <w:lang w:eastAsia="ro-RO"/>
              </w:rPr>
              <w:t xml:space="preserve">M_11 </w:t>
            </w:r>
            <w:r w:rsidRPr="002A461E">
              <w:rPr>
                <w:sz w:val="18"/>
                <w:szCs w:val="18"/>
                <w:lang w:eastAsia="ro-RO"/>
              </w:rPr>
              <w:t xml:space="preserve">* evitarea autorizării simultane de parchete de exploatare pe suprafețe învecinate pentru a nu produce fragmentarea habitatului speciei </w:t>
            </w:r>
          </w:p>
        </w:tc>
        <w:tc>
          <w:tcPr>
            <w:tcW w:w="459" w:type="pct"/>
            <w:tcMar>
              <w:top w:w="15" w:type="dxa"/>
              <w:left w:w="15" w:type="dxa"/>
              <w:bottom w:w="0" w:type="dxa"/>
              <w:right w:w="15" w:type="dxa"/>
            </w:tcMar>
            <w:vAlign w:val="center"/>
            <w:hideMark/>
          </w:tcPr>
          <w:p w14:paraId="2807F8A0" w14:textId="77777777" w:rsidR="00B231C9" w:rsidRPr="002A461E" w:rsidRDefault="00B231C9" w:rsidP="00B231C9">
            <w:pPr>
              <w:spacing w:after="0" w:line="240" w:lineRule="auto"/>
              <w:jc w:val="center"/>
              <w:rPr>
                <w:b/>
                <w:bCs/>
                <w:sz w:val="16"/>
                <w:szCs w:val="16"/>
                <w:lang w:eastAsia="ro-RO"/>
              </w:rPr>
            </w:pPr>
          </w:p>
          <w:p w14:paraId="3A7A1201" w14:textId="54D9CF91" w:rsidR="00B231C9" w:rsidRPr="002A461E" w:rsidRDefault="00B231C9" w:rsidP="00B231C9">
            <w:pPr>
              <w:spacing w:after="0" w:line="240" w:lineRule="auto"/>
              <w:jc w:val="center"/>
              <w:rPr>
                <w:i/>
                <w:iCs/>
                <w:sz w:val="16"/>
                <w:szCs w:val="16"/>
              </w:rPr>
            </w:pPr>
            <w:r w:rsidRPr="002A461E">
              <w:rPr>
                <w:b/>
                <w:bCs/>
                <w:sz w:val="16"/>
                <w:szCs w:val="16"/>
                <w:lang w:eastAsia="ro-RO"/>
              </w:rPr>
              <w:t xml:space="preserve">A089 </w:t>
            </w:r>
            <w:r w:rsidRPr="002A461E">
              <w:rPr>
                <w:b/>
                <w:bCs/>
                <w:i/>
                <w:iCs/>
                <w:sz w:val="16"/>
                <w:szCs w:val="16"/>
                <w:lang w:eastAsia="ro-RO"/>
              </w:rPr>
              <w:t>Aquila pomarina</w:t>
            </w:r>
            <w:r w:rsidRPr="002A461E">
              <w:rPr>
                <w:b/>
                <w:bCs/>
                <w:sz w:val="16"/>
                <w:szCs w:val="16"/>
                <w:lang w:eastAsia="ro-RO"/>
              </w:rPr>
              <w:t xml:space="preserve"> , A104 Bonasia bonasia, A239 Dendrocopos leucotos, A236 </w:t>
            </w:r>
            <w:r w:rsidRPr="002A461E">
              <w:rPr>
                <w:b/>
                <w:bCs/>
                <w:i/>
                <w:iCs/>
                <w:sz w:val="16"/>
                <w:szCs w:val="16"/>
                <w:lang w:eastAsia="ro-RO"/>
              </w:rPr>
              <w:t>Dryocopus martius</w:t>
            </w:r>
            <w:r w:rsidRPr="002A461E">
              <w:rPr>
                <w:b/>
                <w:bCs/>
                <w:sz w:val="16"/>
                <w:szCs w:val="16"/>
                <w:lang w:eastAsia="ro-RO"/>
              </w:rPr>
              <w:t xml:space="preserve">, A220 </w:t>
            </w:r>
            <w:r w:rsidRPr="002A461E">
              <w:rPr>
                <w:b/>
                <w:bCs/>
                <w:i/>
                <w:iCs/>
                <w:sz w:val="16"/>
                <w:szCs w:val="16"/>
                <w:lang w:eastAsia="ro-RO"/>
              </w:rPr>
              <w:t>Strix uralensis</w:t>
            </w:r>
          </w:p>
        </w:tc>
        <w:tc>
          <w:tcPr>
            <w:tcW w:w="658" w:type="pct"/>
            <w:tcMar>
              <w:top w:w="15" w:type="dxa"/>
              <w:left w:w="15" w:type="dxa"/>
              <w:bottom w:w="0" w:type="dxa"/>
              <w:right w:w="15" w:type="dxa"/>
            </w:tcMar>
            <w:vAlign w:val="center"/>
            <w:hideMark/>
          </w:tcPr>
          <w:p w14:paraId="78117F2F" w14:textId="77777777" w:rsidR="00B231C9" w:rsidRPr="002A461E" w:rsidRDefault="00B231C9" w:rsidP="00B231C9">
            <w:pPr>
              <w:spacing w:after="0" w:line="240" w:lineRule="auto"/>
              <w:jc w:val="center"/>
              <w:rPr>
                <w:sz w:val="18"/>
                <w:szCs w:val="18"/>
              </w:rPr>
            </w:pPr>
            <w:r w:rsidRPr="002A461E">
              <w:rPr>
                <w:sz w:val="18"/>
                <w:szCs w:val="18"/>
                <w:lang w:eastAsia="ro-RO"/>
              </w:rPr>
              <w:t>Suprafața habitatului</w:t>
            </w:r>
          </w:p>
        </w:tc>
        <w:tc>
          <w:tcPr>
            <w:tcW w:w="670" w:type="pct"/>
            <w:tcMar>
              <w:top w:w="15" w:type="dxa"/>
              <w:left w:w="15" w:type="dxa"/>
              <w:bottom w:w="0" w:type="dxa"/>
              <w:right w:w="15" w:type="dxa"/>
            </w:tcMar>
            <w:vAlign w:val="center"/>
            <w:hideMark/>
          </w:tcPr>
          <w:p w14:paraId="52493193" w14:textId="77777777" w:rsidR="00B231C9" w:rsidRPr="002A461E" w:rsidRDefault="00B231C9" w:rsidP="00B231C9">
            <w:pPr>
              <w:spacing w:after="0" w:line="240" w:lineRule="auto"/>
              <w:jc w:val="center"/>
              <w:rPr>
                <w:sz w:val="18"/>
                <w:szCs w:val="18"/>
              </w:rPr>
            </w:pPr>
            <w:r w:rsidRPr="002A461E">
              <w:rPr>
                <w:sz w:val="18"/>
                <w:szCs w:val="18"/>
                <w:lang w:eastAsia="ro-RO"/>
              </w:rPr>
              <w:t>reducerea suprafeței habitatelor favorabile speciei prin deranjul produs de lucrările de exploatare</w:t>
            </w:r>
          </w:p>
        </w:tc>
        <w:tc>
          <w:tcPr>
            <w:tcW w:w="97" w:type="pct"/>
            <w:tcMar>
              <w:top w:w="15" w:type="dxa"/>
              <w:left w:w="15" w:type="dxa"/>
              <w:bottom w:w="0" w:type="dxa"/>
              <w:right w:w="15" w:type="dxa"/>
            </w:tcMar>
            <w:vAlign w:val="center"/>
            <w:hideMark/>
          </w:tcPr>
          <w:p w14:paraId="5CFFA5D9"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hideMark/>
          </w:tcPr>
          <w:p w14:paraId="568A60AE"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hideMark/>
          </w:tcPr>
          <w:p w14:paraId="15ABCDCD"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7B02FC19"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3C8E47FD"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396C86F5"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13823AE0"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06195D00"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16117044"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hideMark/>
          </w:tcPr>
          <w:p w14:paraId="360C9B13"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hideMark/>
          </w:tcPr>
          <w:p w14:paraId="1CA5EE7D"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hideMark/>
          </w:tcPr>
          <w:p w14:paraId="24BAE8EF"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hideMark/>
          </w:tcPr>
          <w:p w14:paraId="3186E327"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hideMark/>
          </w:tcPr>
          <w:p w14:paraId="1EC53034"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1DA8911B" w14:textId="77777777" w:rsidTr="00B231C9">
        <w:trPr>
          <w:trHeight w:val="1692"/>
        </w:trPr>
        <w:tc>
          <w:tcPr>
            <w:tcW w:w="833" w:type="pct"/>
            <w:tcBorders>
              <w:left w:val="single" w:sz="18" w:space="0" w:color="auto"/>
            </w:tcBorders>
            <w:tcMar>
              <w:top w:w="15" w:type="dxa"/>
              <w:left w:w="15" w:type="dxa"/>
              <w:bottom w:w="0" w:type="dxa"/>
              <w:right w:w="15" w:type="dxa"/>
            </w:tcMar>
            <w:vAlign w:val="center"/>
            <w:hideMark/>
          </w:tcPr>
          <w:p w14:paraId="0ACDEEF4" w14:textId="32FB4A9D" w:rsidR="00B231C9" w:rsidRPr="002A461E" w:rsidRDefault="00B231C9" w:rsidP="00B231C9">
            <w:pPr>
              <w:spacing w:after="0" w:line="240" w:lineRule="auto"/>
              <w:jc w:val="center"/>
              <w:rPr>
                <w:sz w:val="18"/>
                <w:szCs w:val="18"/>
              </w:rPr>
            </w:pPr>
            <w:r w:rsidRPr="002A461E">
              <w:rPr>
                <w:b/>
                <w:bCs/>
                <w:sz w:val="18"/>
                <w:szCs w:val="18"/>
                <w:lang w:eastAsia="ro-RO"/>
              </w:rPr>
              <w:lastRenderedPageBreak/>
              <w:t>M_12</w:t>
            </w:r>
            <w:r w:rsidRPr="002A461E">
              <w:rPr>
                <w:sz w:val="18"/>
                <w:szCs w:val="18"/>
                <w:lang w:eastAsia="ro-RO"/>
              </w:rPr>
              <w:t xml:space="preserve"> * la lucrările de punere în valoare se vor menține în permanență pe picior 5 arbori maturi, cu o vârstă de minim 80 ani și parțial debilitați/ha – arbori de biodiversitate</w:t>
            </w:r>
          </w:p>
        </w:tc>
        <w:tc>
          <w:tcPr>
            <w:tcW w:w="459" w:type="pct"/>
            <w:tcMar>
              <w:top w:w="15" w:type="dxa"/>
              <w:left w:w="15" w:type="dxa"/>
              <w:bottom w:w="0" w:type="dxa"/>
              <w:right w:w="15" w:type="dxa"/>
            </w:tcMar>
            <w:vAlign w:val="center"/>
            <w:hideMark/>
          </w:tcPr>
          <w:p w14:paraId="1954AC1C" w14:textId="42FCC56B" w:rsidR="00B231C9" w:rsidRPr="002A461E" w:rsidRDefault="00B231C9" w:rsidP="00B231C9">
            <w:pPr>
              <w:spacing w:after="0" w:line="240" w:lineRule="auto"/>
              <w:jc w:val="center"/>
              <w:rPr>
                <w:i/>
                <w:iCs/>
                <w:sz w:val="16"/>
                <w:szCs w:val="16"/>
              </w:rPr>
            </w:pPr>
            <w:r w:rsidRPr="002A461E">
              <w:rPr>
                <w:b/>
                <w:bCs/>
                <w:sz w:val="16"/>
                <w:szCs w:val="16"/>
                <w:lang w:eastAsia="ro-RO"/>
              </w:rPr>
              <w:t xml:space="preserve">A089 </w:t>
            </w:r>
            <w:r w:rsidRPr="002A461E">
              <w:rPr>
                <w:b/>
                <w:bCs/>
                <w:i/>
                <w:iCs/>
                <w:sz w:val="16"/>
                <w:szCs w:val="16"/>
                <w:lang w:eastAsia="ro-RO"/>
              </w:rPr>
              <w:t>Aquila pomarina</w:t>
            </w:r>
            <w:r w:rsidRPr="002A461E">
              <w:rPr>
                <w:b/>
                <w:bCs/>
                <w:sz w:val="16"/>
                <w:szCs w:val="16"/>
                <w:lang w:eastAsia="ro-RO"/>
              </w:rPr>
              <w:t xml:space="preserve"> , A239 Dendrocopos leucotos, A236 </w:t>
            </w:r>
            <w:r w:rsidRPr="002A461E">
              <w:rPr>
                <w:b/>
                <w:bCs/>
                <w:i/>
                <w:iCs/>
                <w:sz w:val="16"/>
                <w:szCs w:val="16"/>
                <w:lang w:eastAsia="ro-RO"/>
              </w:rPr>
              <w:t>Dryocopus martius</w:t>
            </w:r>
            <w:r w:rsidRPr="002A461E">
              <w:rPr>
                <w:b/>
                <w:bCs/>
                <w:sz w:val="16"/>
                <w:szCs w:val="16"/>
                <w:lang w:eastAsia="ro-RO"/>
              </w:rPr>
              <w:t xml:space="preserve">, A220 </w:t>
            </w:r>
            <w:r w:rsidRPr="002A461E">
              <w:rPr>
                <w:b/>
                <w:bCs/>
                <w:i/>
                <w:iCs/>
                <w:sz w:val="16"/>
                <w:szCs w:val="16"/>
                <w:lang w:eastAsia="ro-RO"/>
              </w:rPr>
              <w:t>Strix uralensis</w:t>
            </w:r>
          </w:p>
        </w:tc>
        <w:tc>
          <w:tcPr>
            <w:tcW w:w="658" w:type="pct"/>
            <w:tcMar>
              <w:top w:w="15" w:type="dxa"/>
              <w:left w:w="15" w:type="dxa"/>
              <w:bottom w:w="0" w:type="dxa"/>
              <w:right w:w="15" w:type="dxa"/>
            </w:tcMar>
            <w:vAlign w:val="center"/>
            <w:hideMark/>
          </w:tcPr>
          <w:p w14:paraId="605B5AC1" w14:textId="77777777" w:rsidR="00B231C9" w:rsidRPr="002A461E" w:rsidRDefault="00B231C9" w:rsidP="00B231C9">
            <w:pPr>
              <w:spacing w:after="0" w:line="240" w:lineRule="auto"/>
              <w:jc w:val="center"/>
              <w:rPr>
                <w:sz w:val="18"/>
                <w:szCs w:val="18"/>
              </w:rPr>
            </w:pPr>
            <w:r w:rsidRPr="002A461E">
              <w:rPr>
                <w:sz w:val="18"/>
                <w:szCs w:val="18"/>
                <w:lang w:eastAsia="ro-RO"/>
              </w:rPr>
              <w:t>Arbori de biodiversitate</w:t>
            </w:r>
          </w:p>
        </w:tc>
        <w:tc>
          <w:tcPr>
            <w:tcW w:w="670" w:type="pct"/>
            <w:tcMar>
              <w:top w:w="15" w:type="dxa"/>
              <w:left w:w="15" w:type="dxa"/>
              <w:bottom w:w="0" w:type="dxa"/>
              <w:right w:w="15" w:type="dxa"/>
            </w:tcMar>
            <w:vAlign w:val="center"/>
            <w:hideMark/>
          </w:tcPr>
          <w:p w14:paraId="2BB57AE0" w14:textId="77777777" w:rsidR="00B231C9" w:rsidRPr="002A461E" w:rsidRDefault="00B231C9" w:rsidP="00B231C9">
            <w:pPr>
              <w:spacing w:after="0" w:line="240" w:lineRule="auto"/>
              <w:jc w:val="center"/>
              <w:rPr>
                <w:sz w:val="18"/>
                <w:szCs w:val="18"/>
              </w:rPr>
            </w:pPr>
            <w:r w:rsidRPr="002A461E">
              <w:rPr>
                <w:sz w:val="18"/>
                <w:szCs w:val="18"/>
                <w:lang w:eastAsia="ro-RO"/>
              </w:rPr>
              <w:t>numărul de arbori de biodiversitate/ha scade sub valoarea țintă</w:t>
            </w:r>
          </w:p>
        </w:tc>
        <w:tc>
          <w:tcPr>
            <w:tcW w:w="97" w:type="pct"/>
            <w:tcMar>
              <w:top w:w="15" w:type="dxa"/>
              <w:left w:w="15" w:type="dxa"/>
              <w:bottom w:w="0" w:type="dxa"/>
              <w:right w:w="15" w:type="dxa"/>
            </w:tcMar>
            <w:vAlign w:val="center"/>
            <w:hideMark/>
          </w:tcPr>
          <w:p w14:paraId="6C37B844"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hideMark/>
          </w:tcPr>
          <w:p w14:paraId="30A50130"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hideMark/>
          </w:tcPr>
          <w:p w14:paraId="452B6B46"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2DBF384B"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1BDF6340"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63EF4518"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6D3AA86C"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7E5C16FD"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hideMark/>
          </w:tcPr>
          <w:p w14:paraId="2DEAED82"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hideMark/>
          </w:tcPr>
          <w:p w14:paraId="28A668F9"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hideMark/>
          </w:tcPr>
          <w:p w14:paraId="1315DCA5"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hideMark/>
          </w:tcPr>
          <w:p w14:paraId="48BE64A8"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hideMark/>
          </w:tcPr>
          <w:p w14:paraId="4B285C25"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hideMark/>
          </w:tcPr>
          <w:p w14:paraId="6663CC7C"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5F4CA678" w14:textId="77777777" w:rsidTr="00B231C9">
        <w:trPr>
          <w:trHeight w:val="1692"/>
        </w:trPr>
        <w:tc>
          <w:tcPr>
            <w:tcW w:w="833" w:type="pct"/>
            <w:tcBorders>
              <w:left w:val="single" w:sz="18" w:space="0" w:color="auto"/>
            </w:tcBorders>
            <w:tcMar>
              <w:top w:w="15" w:type="dxa"/>
              <w:left w:w="15" w:type="dxa"/>
              <w:bottom w:w="0" w:type="dxa"/>
              <w:right w:w="15" w:type="dxa"/>
            </w:tcMar>
            <w:vAlign w:val="center"/>
          </w:tcPr>
          <w:p w14:paraId="66D38D67" w14:textId="1CCBA8A2" w:rsidR="00B231C9" w:rsidRPr="002A461E" w:rsidRDefault="00B231C9" w:rsidP="00B231C9">
            <w:pPr>
              <w:spacing w:after="0" w:line="240" w:lineRule="auto"/>
              <w:jc w:val="center"/>
              <w:rPr>
                <w:sz w:val="18"/>
                <w:szCs w:val="18"/>
              </w:rPr>
            </w:pPr>
            <w:r w:rsidRPr="002A461E">
              <w:rPr>
                <w:b/>
                <w:bCs/>
                <w:sz w:val="18"/>
                <w:szCs w:val="18"/>
                <w:lang w:eastAsia="ro-RO"/>
              </w:rPr>
              <w:t xml:space="preserve">M_13 </w:t>
            </w:r>
            <w:r w:rsidRPr="002A461E">
              <w:rPr>
                <w:sz w:val="18"/>
                <w:szCs w:val="18"/>
                <w:lang w:eastAsia="ro-RO"/>
              </w:rPr>
              <w:t>* la lucrările de punere în valoare nu se vor marca toți arborii morți, debilitați sau în curs de uscare, pe sol sau pe picior(păstrarea a 4-5 fire la ha)</w:t>
            </w:r>
          </w:p>
        </w:tc>
        <w:tc>
          <w:tcPr>
            <w:tcW w:w="459" w:type="pct"/>
            <w:tcMar>
              <w:top w:w="15" w:type="dxa"/>
              <w:left w:w="15" w:type="dxa"/>
              <w:bottom w:w="0" w:type="dxa"/>
              <w:right w:w="15" w:type="dxa"/>
            </w:tcMar>
            <w:vAlign w:val="center"/>
          </w:tcPr>
          <w:p w14:paraId="5CE48507" w14:textId="762E683E" w:rsidR="00B231C9" w:rsidRPr="002A461E" w:rsidRDefault="00B231C9" w:rsidP="00B231C9">
            <w:pPr>
              <w:spacing w:after="0" w:line="240" w:lineRule="auto"/>
              <w:jc w:val="center"/>
              <w:rPr>
                <w:i/>
                <w:iCs/>
                <w:sz w:val="16"/>
                <w:szCs w:val="16"/>
              </w:rPr>
            </w:pPr>
            <w:r w:rsidRPr="002A461E">
              <w:rPr>
                <w:b/>
                <w:bCs/>
                <w:sz w:val="16"/>
                <w:szCs w:val="16"/>
                <w:lang w:eastAsia="ro-RO"/>
              </w:rPr>
              <w:t xml:space="preserve">A239 Dendrocopos leucotos, A236 </w:t>
            </w:r>
            <w:r w:rsidRPr="002A461E">
              <w:rPr>
                <w:b/>
                <w:bCs/>
                <w:i/>
                <w:iCs/>
                <w:sz w:val="16"/>
                <w:szCs w:val="16"/>
                <w:lang w:eastAsia="ro-RO"/>
              </w:rPr>
              <w:t>Dryocopus martius</w:t>
            </w:r>
            <w:r w:rsidRPr="002A461E">
              <w:rPr>
                <w:b/>
                <w:bCs/>
                <w:sz w:val="16"/>
                <w:szCs w:val="16"/>
                <w:lang w:eastAsia="ro-RO"/>
              </w:rPr>
              <w:t>,</w:t>
            </w:r>
          </w:p>
        </w:tc>
        <w:tc>
          <w:tcPr>
            <w:tcW w:w="658" w:type="pct"/>
            <w:tcMar>
              <w:top w:w="15" w:type="dxa"/>
              <w:left w:w="15" w:type="dxa"/>
              <w:bottom w:w="0" w:type="dxa"/>
              <w:right w:w="15" w:type="dxa"/>
            </w:tcMar>
            <w:vAlign w:val="center"/>
          </w:tcPr>
          <w:p w14:paraId="45D04ADD" w14:textId="77777777" w:rsidR="00B231C9" w:rsidRPr="002A461E" w:rsidRDefault="00B231C9" w:rsidP="00B231C9">
            <w:pPr>
              <w:spacing w:after="0" w:line="240" w:lineRule="auto"/>
              <w:jc w:val="center"/>
              <w:rPr>
                <w:sz w:val="18"/>
                <w:szCs w:val="18"/>
              </w:rPr>
            </w:pPr>
            <w:r w:rsidRPr="002A461E">
              <w:rPr>
                <w:sz w:val="18"/>
                <w:szCs w:val="18"/>
                <w:lang w:eastAsia="ro-RO"/>
              </w:rPr>
              <w:t xml:space="preserve">Volum lemn mort </w:t>
            </w:r>
          </w:p>
        </w:tc>
        <w:tc>
          <w:tcPr>
            <w:tcW w:w="670" w:type="pct"/>
            <w:tcMar>
              <w:top w:w="15" w:type="dxa"/>
              <w:left w:w="15" w:type="dxa"/>
              <w:bottom w:w="0" w:type="dxa"/>
              <w:right w:w="15" w:type="dxa"/>
            </w:tcMar>
            <w:vAlign w:val="center"/>
          </w:tcPr>
          <w:p w14:paraId="62D4DAA6" w14:textId="77777777" w:rsidR="00B231C9" w:rsidRPr="002A461E" w:rsidRDefault="00B231C9" w:rsidP="00B231C9">
            <w:pPr>
              <w:spacing w:after="0" w:line="240" w:lineRule="auto"/>
              <w:jc w:val="center"/>
              <w:rPr>
                <w:sz w:val="18"/>
                <w:szCs w:val="18"/>
              </w:rPr>
            </w:pPr>
            <w:r w:rsidRPr="002A461E">
              <w:rPr>
                <w:sz w:val="18"/>
                <w:szCs w:val="18"/>
                <w:lang w:eastAsia="ro-RO"/>
              </w:rPr>
              <w:t>volumul de lemn mort/ha scade sub valoarea țintă</w:t>
            </w:r>
          </w:p>
        </w:tc>
        <w:tc>
          <w:tcPr>
            <w:tcW w:w="97" w:type="pct"/>
            <w:tcMar>
              <w:top w:w="15" w:type="dxa"/>
              <w:left w:w="15" w:type="dxa"/>
              <w:bottom w:w="0" w:type="dxa"/>
              <w:right w:w="15" w:type="dxa"/>
            </w:tcMar>
            <w:vAlign w:val="center"/>
          </w:tcPr>
          <w:p w14:paraId="1AD4EE65"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75CA553B"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6E34AFA4"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7643267A"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092818ED"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250E049"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3B94675"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05D0CC9A"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3645D81C"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30806B70"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49A6632E"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0F37BE18"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68846526"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3A29591E"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201B4F11" w14:textId="77777777" w:rsidTr="00B231C9">
        <w:trPr>
          <w:trHeight w:val="922"/>
        </w:trPr>
        <w:tc>
          <w:tcPr>
            <w:tcW w:w="833" w:type="pct"/>
            <w:tcBorders>
              <w:left w:val="single" w:sz="18" w:space="0" w:color="auto"/>
            </w:tcBorders>
            <w:tcMar>
              <w:top w:w="15" w:type="dxa"/>
              <w:left w:w="15" w:type="dxa"/>
              <w:bottom w:w="0" w:type="dxa"/>
              <w:right w:w="15" w:type="dxa"/>
            </w:tcMar>
            <w:vAlign w:val="center"/>
          </w:tcPr>
          <w:p w14:paraId="3CD2053A" w14:textId="44ACD583"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M_14 * </w:t>
            </w:r>
            <w:r w:rsidRPr="002A461E">
              <w:rPr>
                <w:sz w:val="18"/>
                <w:szCs w:val="18"/>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459" w:type="pct"/>
            <w:vMerge w:val="restart"/>
            <w:tcMar>
              <w:top w:w="15" w:type="dxa"/>
              <w:left w:w="15" w:type="dxa"/>
              <w:bottom w:w="0" w:type="dxa"/>
              <w:right w:w="15" w:type="dxa"/>
            </w:tcMar>
            <w:vAlign w:val="center"/>
          </w:tcPr>
          <w:p w14:paraId="7D4DE0D0" w14:textId="77777777" w:rsidR="00B231C9" w:rsidRPr="002A461E" w:rsidRDefault="00B231C9" w:rsidP="00B231C9">
            <w:pPr>
              <w:spacing w:after="0" w:line="240" w:lineRule="auto"/>
              <w:jc w:val="center"/>
              <w:rPr>
                <w:b/>
                <w:bCs/>
                <w:sz w:val="16"/>
                <w:szCs w:val="16"/>
                <w:lang w:eastAsia="ro-RO"/>
                <w14:ligatures w14:val="none"/>
              </w:rPr>
            </w:pPr>
            <w:r w:rsidRPr="002A461E">
              <w:rPr>
                <w:b/>
                <w:bCs/>
                <w:sz w:val="16"/>
                <w:szCs w:val="16"/>
                <w:lang w:eastAsia="ro-RO"/>
                <w14:ligatures w14:val="none"/>
              </w:rPr>
              <w:t xml:space="preserve">9110 Păduri de fag de tip </w:t>
            </w:r>
            <w:r w:rsidRPr="002A461E">
              <w:rPr>
                <w:b/>
                <w:bCs/>
                <w:i/>
                <w:iCs/>
                <w:sz w:val="16"/>
                <w:szCs w:val="16"/>
                <w:lang w:eastAsia="ro-RO"/>
                <w14:ligatures w14:val="none"/>
              </w:rPr>
              <w:t xml:space="preserve">Luzulo – Fagetum, </w:t>
            </w:r>
            <w:r w:rsidRPr="002A461E">
              <w:rPr>
                <w:b/>
                <w:bCs/>
                <w:i/>
                <w:iCs/>
                <w:sz w:val="16"/>
                <w:szCs w:val="16"/>
                <w:lang w:val="en-GB" w:eastAsia="ro-RO"/>
                <w14:ligatures w14:val="none"/>
              </w:rPr>
              <w:t xml:space="preserve">91Y0 - Păduri dacice de stejar si carpen, </w:t>
            </w:r>
            <w:r w:rsidRPr="002A461E">
              <w:rPr>
                <w:b/>
                <w:bCs/>
                <w:sz w:val="16"/>
                <w:szCs w:val="16"/>
                <w:lang w:eastAsia="ro-RO"/>
                <w14:ligatures w14:val="none"/>
              </w:rPr>
              <w:t>91V0 Păduri dacice de fag (Symphyto - Fagion),</w:t>
            </w:r>
          </w:p>
          <w:p w14:paraId="683920E8" w14:textId="364EB2FA" w:rsidR="00B231C9" w:rsidRPr="002A461E" w:rsidRDefault="00B231C9" w:rsidP="00B231C9">
            <w:pPr>
              <w:spacing w:after="0" w:line="240" w:lineRule="auto"/>
              <w:jc w:val="center"/>
              <w:rPr>
                <w:b/>
                <w:bCs/>
                <w:sz w:val="16"/>
                <w:szCs w:val="16"/>
                <w:lang w:eastAsia="ro-RO"/>
              </w:rPr>
            </w:pPr>
            <w:r w:rsidRPr="002A461E">
              <w:rPr>
                <w:b/>
                <w:bCs/>
                <w:sz w:val="16"/>
                <w:szCs w:val="16"/>
                <w:lang w:val="en-GB" w:eastAsia="ro-RO"/>
              </w:rPr>
              <w:t xml:space="preserve">9130 – Păduri de fag de tip </w:t>
            </w:r>
            <w:r w:rsidRPr="002A461E">
              <w:rPr>
                <w:b/>
                <w:bCs/>
                <w:i/>
                <w:iCs/>
                <w:sz w:val="16"/>
                <w:szCs w:val="16"/>
                <w:lang w:val="en-GB" w:eastAsia="ro-RO"/>
              </w:rPr>
              <w:t xml:space="preserve">Asperulo-Fagetum, </w:t>
            </w:r>
            <w:r w:rsidRPr="002A461E">
              <w:rPr>
                <w:b/>
                <w:bCs/>
                <w:sz w:val="16"/>
                <w:szCs w:val="16"/>
                <w:lang w:eastAsia="ro-RO"/>
                <w14:ligatures w14:val="none"/>
              </w:rPr>
              <w:t xml:space="preserve"> 9410 Păduri acidofile de molid (Picea) din etajul montan până în cel alpin (Vaccinio - Piceetea), </w:t>
            </w:r>
            <w:r w:rsidRPr="002A461E">
              <w:rPr>
                <w:b/>
                <w:bCs/>
                <w:sz w:val="16"/>
                <w:szCs w:val="16"/>
                <w:lang w:eastAsia="ro-RO"/>
                <w14:ligatures w14:val="none"/>
              </w:rPr>
              <w:lastRenderedPageBreak/>
              <w:t>Habitate fără corespondență Habitat Natura2000</w:t>
            </w:r>
            <w:r w:rsidRPr="002A461E">
              <w:rPr>
                <w:b/>
                <w:bCs/>
                <w:sz w:val="16"/>
                <w:szCs w:val="16"/>
                <w:lang w:eastAsia="ro-RO"/>
              </w:rPr>
              <w:t xml:space="preserve">; 1354* Ursus arctos, 1352* Canis lupus; </w:t>
            </w:r>
            <w:r w:rsidRPr="002A461E">
              <w:rPr>
                <w:b/>
                <w:bCs/>
                <w:i/>
                <w:iCs/>
                <w:sz w:val="16"/>
                <w:szCs w:val="16"/>
                <w:lang w:eastAsia="ro-RO"/>
              </w:rPr>
              <w:t>1361  Lynx lynx</w:t>
            </w:r>
            <w:r w:rsidR="00B70AC2" w:rsidRPr="002A461E">
              <w:rPr>
                <w:rFonts w:cs="Times New Roman"/>
                <w:b/>
                <w:bCs/>
                <w:sz w:val="16"/>
                <w:szCs w:val="16"/>
                <w:lang w:eastAsia="ro-RO"/>
              </w:rPr>
              <w:t>1355</w:t>
            </w:r>
            <w:r w:rsidR="00B70AC2" w:rsidRPr="002A461E">
              <w:rPr>
                <w:rFonts w:cs="Times New Roman"/>
                <w:sz w:val="16"/>
                <w:szCs w:val="16"/>
                <w:lang w:eastAsia="ro-RO"/>
              </w:rPr>
              <w:t xml:space="preserve"> Lutra lutra</w:t>
            </w:r>
            <w:r w:rsidR="00B70AC2" w:rsidRPr="002A461E">
              <w:rPr>
                <w:rFonts w:cs="Times New Roman"/>
                <w:b/>
                <w:bCs/>
                <w:i/>
                <w:iCs/>
                <w:sz w:val="16"/>
                <w:szCs w:val="16"/>
                <w:lang w:eastAsia="ro-RO"/>
              </w:rPr>
              <w:t xml:space="preserve"> ,</w:t>
            </w:r>
            <w:r w:rsidR="00B70AC2" w:rsidRPr="002A461E">
              <w:rPr>
                <w:rFonts w:cs="Times New Roman"/>
                <w:b/>
                <w:bCs/>
                <w:sz w:val="16"/>
                <w:szCs w:val="16"/>
                <w:lang w:eastAsia="ro-RO"/>
              </w:rPr>
              <w:t xml:space="preserve"> 1308 barbastella barbastellus</w:t>
            </w:r>
            <w:r w:rsidRPr="002A461E">
              <w:rPr>
                <w:b/>
                <w:bCs/>
                <w:i/>
                <w:iCs/>
                <w:sz w:val="16"/>
                <w:szCs w:val="16"/>
                <w:lang w:eastAsia="ro-RO"/>
              </w:rPr>
              <w:t>, 1193 Bombina variegata</w:t>
            </w:r>
            <w:r w:rsidRPr="002A461E">
              <w:rPr>
                <w:b/>
                <w:bCs/>
                <w:sz w:val="16"/>
                <w:szCs w:val="16"/>
                <w:lang w:eastAsia="ro-RO"/>
              </w:rPr>
              <w:t xml:space="preserve">; A089 </w:t>
            </w:r>
            <w:r w:rsidRPr="002A461E">
              <w:rPr>
                <w:b/>
                <w:bCs/>
                <w:i/>
                <w:iCs/>
                <w:sz w:val="16"/>
                <w:szCs w:val="16"/>
                <w:lang w:eastAsia="ro-RO"/>
              </w:rPr>
              <w:t>Aquila pomarina,  A030 Ciconia nigra,  A238 Dendrocopos medius, A236 Dryocopus martius,  A321 Ficedula albicollis,   A072 Pernis apivorus, A234 Picus canus, A220 Strix uralensis, A037 Sylvia nisoria</w:t>
            </w:r>
            <w:r w:rsidRPr="002A461E">
              <w:rPr>
                <w:b/>
                <w:bCs/>
                <w:sz w:val="16"/>
                <w:szCs w:val="16"/>
                <w:lang w:eastAsia="ro-RO"/>
              </w:rPr>
              <w:t xml:space="preserve">  </w:t>
            </w:r>
          </w:p>
          <w:p w14:paraId="7339E428" w14:textId="77777777" w:rsidR="00B70AC2" w:rsidRPr="002A461E" w:rsidRDefault="00B70AC2" w:rsidP="00B231C9">
            <w:pPr>
              <w:spacing w:after="0" w:line="240" w:lineRule="auto"/>
              <w:jc w:val="center"/>
              <w:rPr>
                <w:i/>
                <w:iCs/>
                <w:sz w:val="18"/>
                <w:szCs w:val="18"/>
                <w:lang w:eastAsia="ro-RO"/>
              </w:rPr>
            </w:pPr>
          </w:p>
          <w:p w14:paraId="601F6918" w14:textId="2F9929C8" w:rsidR="00B70AC2" w:rsidRPr="002A461E" w:rsidRDefault="00B70AC2" w:rsidP="00B231C9">
            <w:pPr>
              <w:spacing w:after="0" w:line="240" w:lineRule="auto"/>
              <w:jc w:val="center"/>
              <w:rPr>
                <w:i/>
                <w:iCs/>
                <w:sz w:val="18"/>
                <w:szCs w:val="18"/>
              </w:rPr>
            </w:pPr>
          </w:p>
        </w:tc>
        <w:tc>
          <w:tcPr>
            <w:tcW w:w="658" w:type="pct"/>
            <w:tcMar>
              <w:top w:w="15" w:type="dxa"/>
              <w:left w:w="15" w:type="dxa"/>
              <w:bottom w:w="0" w:type="dxa"/>
              <w:right w:w="15" w:type="dxa"/>
            </w:tcMar>
            <w:vAlign w:val="center"/>
          </w:tcPr>
          <w:p w14:paraId="300FB48E" w14:textId="77777777" w:rsidR="00B231C9" w:rsidRPr="002A461E" w:rsidRDefault="00B231C9" w:rsidP="00B231C9">
            <w:pPr>
              <w:spacing w:after="0" w:line="240" w:lineRule="auto"/>
              <w:jc w:val="center"/>
              <w:rPr>
                <w:sz w:val="18"/>
                <w:szCs w:val="18"/>
                <w:lang w:eastAsia="ro-RO"/>
              </w:rPr>
            </w:pPr>
            <w:r w:rsidRPr="002A461E">
              <w:rPr>
                <w:sz w:val="18"/>
                <w:szCs w:val="18"/>
                <w:lang w:eastAsia="ro-RO"/>
              </w:rPr>
              <w:lastRenderedPageBreak/>
              <w:t xml:space="preserve">Compoziția stratului ierbos (specii edificatoare), Tendința gradului de fragmentare a habitatului speciei, </w:t>
            </w:r>
          </w:p>
        </w:tc>
        <w:tc>
          <w:tcPr>
            <w:tcW w:w="670" w:type="pct"/>
            <w:tcMar>
              <w:top w:w="15" w:type="dxa"/>
              <w:left w:w="15" w:type="dxa"/>
              <w:bottom w:w="0" w:type="dxa"/>
              <w:right w:w="15" w:type="dxa"/>
            </w:tcMar>
            <w:vAlign w:val="center"/>
          </w:tcPr>
          <w:p w14:paraId="658E8892" w14:textId="77777777" w:rsidR="00B231C9" w:rsidRPr="002A461E" w:rsidRDefault="00B231C9" w:rsidP="00B231C9">
            <w:pPr>
              <w:spacing w:after="0" w:line="240" w:lineRule="auto"/>
              <w:jc w:val="center"/>
              <w:rPr>
                <w:sz w:val="18"/>
                <w:szCs w:val="18"/>
              </w:rPr>
            </w:pPr>
            <w:r w:rsidRPr="002A461E">
              <w:rPr>
                <w:sz w:val="18"/>
                <w:szCs w:val="18"/>
                <w:lang w:eastAsia="ro-RO"/>
              </w:rPr>
              <w:t>generare zgomot, disturbare, - emisii de poluanți în apă, aer și generarea de deșeuri.</w:t>
            </w:r>
          </w:p>
        </w:tc>
        <w:tc>
          <w:tcPr>
            <w:tcW w:w="97" w:type="pct"/>
            <w:tcMar>
              <w:top w:w="15" w:type="dxa"/>
              <w:left w:w="15" w:type="dxa"/>
              <w:bottom w:w="0" w:type="dxa"/>
              <w:right w:w="15" w:type="dxa"/>
            </w:tcMar>
            <w:vAlign w:val="center"/>
          </w:tcPr>
          <w:p w14:paraId="281A32D7"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101D27DE"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498F273F"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13E16D30"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A2680FC"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22F2661"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5E0211F"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263597C"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86CBEDD"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5EE315CD"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48C83A6E"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44766973"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0DB8324D"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6E6E7F6C"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0D7DCCDA" w14:textId="77777777" w:rsidTr="00B231C9">
        <w:trPr>
          <w:trHeight w:val="1692"/>
        </w:trPr>
        <w:tc>
          <w:tcPr>
            <w:tcW w:w="833" w:type="pct"/>
            <w:tcBorders>
              <w:left w:val="single" w:sz="18" w:space="0" w:color="auto"/>
            </w:tcBorders>
            <w:tcMar>
              <w:top w:w="15" w:type="dxa"/>
              <w:left w:w="15" w:type="dxa"/>
              <w:bottom w:w="0" w:type="dxa"/>
              <w:right w:w="15" w:type="dxa"/>
            </w:tcMar>
            <w:vAlign w:val="center"/>
          </w:tcPr>
          <w:p w14:paraId="52B50A54" w14:textId="3AC69B1D"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M_15 *</w:t>
            </w:r>
            <w:r w:rsidRPr="002A461E">
              <w:rPr>
                <w:sz w:val="18"/>
                <w:szCs w:val="18"/>
                <w:lang w:eastAsia="ro-RO"/>
              </w:rPr>
              <w:t xml:space="preserve"> Se interzice orice formă de capturare, reținere sau ucidere a indivizilor din speciile faună de interes comunitar</w:t>
            </w:r>
          </w:p>
        </w:tc>
        <w:tc>
          <w:tcPr>
            <w:tcW w:w="459" w:type="pct"/>
            <w:vMerge/>
            <w:tcMar>
              <w:top w:w="15" w:type="dxa"/>
              <w:left w:w="15" w:type="dxa"/>
              <w:bottom w:w="0" w:type="dxa"/>
              <w:right w:w="15" w:type="dxa"/>
            </w:tcMar>
            <w:vAlign w:val="center"/>
          </w:tcPr>
          <w:p w14:paraId="065A197A" w14:textId="77777777" w:rsidR="00B231C9" w:rsidRPr="002A461E" w:rsidRDefault="00B231C9" w:rsidP="00B231C9">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49901272" w14:textId="77777777" w:rsidR="00B231C9" w:rsidRPr="002A461E" w:rsidRDefault="00B231C9" w:rsidP="00B231C9">
            <w:pPr>
              <w:spacing w:after="0" w:line="240" w:lineRule="auto"/>
              <w:jc w:val="center"/>
              <w:rPr>
                <w:sz w:val="18"/>
                <w:szCs w:val="18"/>
                <w:lang w:eastAsia="ro-RO"/>
              </w:rPr>
            </w:pPr>
            <w:r w:rsidRPr="002A461E">
              <w:rPr>
                <w:sz w:val="18"/>
                <w:szCs w:val="18"/>
                <w:lang w:eastAsia="ro-RO"/>
              </w:rPr>
              <w:t>Mărimea populației</w:t>
            </w:r>
          </w:p>
        </w:tc>
        <w:tc>
          <w:tcPr>
            <w:tcW w:w="670" w:type="pct"/>
            <w:tcMar>
              <w:top w:w="15" w:type="dxa"/>
              <w:left w:w="15" w:type="dxa"/>
              <w:bottom w:w="0" w:type="dxa"/>
              <w:right w:w="15" w:type="dxa"/>
            </w:tcMar>
            <w:vAlign w:val="center"/>
          </w:tcPr>
          <w:p w14:paraId="372070F0" w14:textId="77777777" w:rsidR="00B231C9" w:rsidRPr="002A461E" w:rsidRDefault="00B231C9" w:rsidP="00B231C9">
            <w:pPr>
              <w:spacing w:after="0" w:line="240" w:lineRule="auto"/>
              <w:jc w:val="center"/>
              <w:rPr>
                <w:sz w:val="18"/>
                <w:szCs w:val="18"/>
                <w:lang w:eastAsia="ro-RO"/>
              </w:rPr>
            </w:pPr>
            <w:r w:rsidRPr="002A461E">
              <w:rPr>
                <w:sz w:val="18"/>
                <w:szCs w:val="18"/>
                <w:lang w:eastAsia="ro-RO"/>
              </w:rPr>
              <w:t>Perturbare a activităților speciilor</w:t>
            </w:r>
          </w:p>
        </w:tc>
        <w:tc>
          <w:tcPr>
            <w:tcW w:w="97" w:type="pct"/>
            <w:tcMar>
              <w:top w:w="15" w:type="dxa"/>
              <w:left w:w="15" w:type="dxa"/>
              <w:bottom w:w="0" w:type="dxa"/>
              <w:right w:w="15" w:type="dxa"/>
            </w:tcMar>
            <w:vAlign w:val="center"/>
          </w:tcPr>
          <w:p w14:paraId="729972A3"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03CFD40D"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57069B83"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3388D18C"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2DBC359"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3E1FEDA"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FFAE302"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06E3C090"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A5EF91A"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58873B67"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56FEB9E8"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052ECACF"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6F270C49"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480F495A"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32FBBF44" w14:textId="77777777" w:rsidTr="00B231C9">
        <w:trPr>
          <w:trHeight w:val="1692"/>
        </w:trPr>
        <w:tc>
          <w:tcPr>
            <w:tcW w:w="833" w:type="pct"/>
            <w:tcBorders>
              <w:left w:val="single" w:sz="18" w:space="0" w:color="auto"/>
            </w:tcBorders>
            <w:tcMar>
              <w:top w:w="15" w:type="dxa"/>
              <w:left w:w="15" w:type="dxa"/>
              <w:bottom w:w="0" w:type="dxa"/>
              <w:right w:w="15" w:type="dxa"/>
            </w:tcMar>
            <w:vAlign w:val="center"/>
          </w:tcPr>
          <w:p w14:paraId="2E2881CA" w14:textId="670E6999"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lastRenderedPageBreak/>
              <w:t xml:space="preserve">M_16 * </w:t>
            </w:r>
            <w:r w:rsidRPr="002A461E">
              <w:rPr>
                <w:sz w:val="18"/>
                <w:szCs w:val="18"/>
                <w:lang w:eastAsia="ro-RO"/>
              </w:rPr>
              <w:t>Se va utiliza rețeaua de drumuri de scos apropiat de scos apropiat (drumuri de scos apropiat de tractor) existente și se va limita la minimul necesar crearea de cai de acces noi</w:t>
            </w:r>
          </w:p>
        </w:tc>
        <w:tc>
          <w:tcPr>
            <w:tcW w:w="459" w:type="pct"/>
            <w:vMerge/>
            <w:tcMar>
              <w:top w:w="15" w:type="dxa"/>
              <w:left w:w="15" w:type="dxa"/>
              <w:bottom w:w="0" w:type="dxa"/>
              <w:right w:w="15" w:type="dxa"/>
            </w:tcMar>
            <w:vAlign w:val="center"/>
          </w:tcPr>
          <w:p w14:paraId="6307FDDE" w14:textId="77777777" w:rsidR="00B231C9" w:rsidRPr="002A461E" w:rsidRDefault="00B231C9" w:rsidP="00B231C9">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44A32589" w14:textId="77777777" w:rsidR="00B231C9" w:rsidRPr="002A461E" w:rsidRDefault="00B231C9" w:rsidP="00B231C9">
            <w:pPr>
              <w:spacing w:after="0" w:line="240" w:lineRule="auto"/>
              <w:jc w:val="center"/>
              <w:rPr>
                <w:sz w:val="18"/>
                <w:szCs w:val="18"/>
                <w:lang w:eastAsia="ro-RO"/>
              </w:rPr>
            </w:pPr>
            <w:r w:rsidRPr="002A461E">
              <w:rPr>
                <w:sz w:val="18"/>
                <w:szCs w:val="18"/>
                <w:lang w:eastAsia="ro-RO"/>
              </w:rPr>
              <w:t>Suprafața habitatului</w:t>
            </w:r>
          </w:p>
        </w:tc>
        <w:tc>
          <w:tcPr>
            <w:tcW w:w="670" w:type="pct"/>
            <w:tcMar>
              <w:top w:w="15" w:type="dxa"/>
              <w:left w:w="15" w:type="dxa"/>
              <w:bottom w:w="0" w:type="dxa"/>
              <w:right w:w="15" w:type="dxa"/>
            </w:tcMar>
            <w:vAlign w:val="center"/>
          </w:tcPr>
          <w:p w14:paraId="41E3C439" w14:textId="77777777" w:rsidR="00B231C9" w:rsidRPr="002A461E" w:rsidRDefault="00B231C9" w:rsidP="00B231C9">
            <w:pPr>
              <w:spacing w:after="0" w:line="240" w:lineRule="auto"/>
              <w:jc w:val="center"/>
              <w:rPr>
                <w:sz w:val="18"/>
                <w:szCs w:val="18"/>
              </w:rPr>
            </w:pPr>
            <w:r w:rsidRPr="002A461E">
              <w:rPr>
                <w:sz w:val="18"/>
                <w:szCs w:val="18"/>
                <w:lang w:eastAsia="ro-RO"/>
              </w:rPr>
              <w:t>reducerea suprafeței habitatelor favorabile speciilor</w:t>
            </w:r>
          </w:p>
        </w:tc>
        <w:tc>
          <w:tcPr>
            <w:tcW w:w="97" w:type="pct"/>
            <w:tcMar>
              <w:top w:w="15" w:type="dxa"/>
              <w:left w:w="15" w:type="dxa"/>
              <w:bottom w:w="0" w:type="dxa"/>
              <w:right w:w="15" w:type="dxa"/>
            </w:tcMar>
            <w:vAlign w:val="center"/>
          </w:tcPr>
          <w:p w14:paraId="59EB952C"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3DC6AA5A"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098211B8"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DEE7D35"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1465164"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1AD3BD4"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0DDCE6F8"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E957F59"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78436F91"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4E1BFFCB"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2330DACD"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2446ABF6"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463FCCC4"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189F5139"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2427668E" w14:textId="77777777" w:rsidTr="00B70AC2">
        <w:trPr>
          <w:trHeight w:val="4772"/>
        </w:trPr>
        <w:tc>
          <w:tcPr>
            <w:tcW w:w="833" w:type="pct"/>
            <w:tcBorders>
              <w:left w:val="single" w:sz="18" w:space="0" w:color="auto"/>
            </w:tcBorders>
            <w:tcMar>
              <w:top w:w="15" w:type="dxa"/>
              <w:left w:w="15" w:type="dxa"/>
              <w:bottom w:w="0" w:type="dxa"/>
              <w:right w:w="15" w:type="dxa"/>
            </w:tcMar>
            <w:vAlign w:val="center"/>
          </w:tcPr>
          <w:p w14:paraId="7EE55915" w14:textId="310D7CC3" w:rsidR="00B231C9" w:rsidRPr="002A461E" w:rsidRDefault="00B231C9" w:rsidP="00B231C9">
            <w:pPr>
              <w:spacing w:after="0" w:line="240" w:lineRule="auto"/>
              <w:jc w:val="center"/>
              <w:rPr>
                <w:b/>
                <w:bCs/>
                <w:sz w:val="18"/>
                <w:szCs w:val="18"/>
                <w:lang w:eastAsia="ro-RO"/>
              </w:rPr>
            </w:pPr>
            <w:r w:rsidRPr="002A461E">
              <w:rPr>
                <w:b/>
                <w:bCs/>
                <w:sz w:val="18"/>
                <w:szCs w:val="18"/>
                <w:lang w:eastAsia="ro-RO"/>
              </w:rPr>
              <w:t xml:space="preserve">M_17 * </w:t>
            </w:r>
            <w:r w:rsidRPr="002A461E">
              <w:rPr>
                <w:sz w:val="18"/>
                <w:szCs w:val="18"/>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459" w:type="pct"/>
            <w:vMerge/>
            <w:tcMar>
              <w:top w:w="15" w:type="dxa"/>
              <w:left w:w="15" w:type="dxa"/>
              <w:bottom w:w="0" w:type="dxa"/>
              <w:right w:w="15" w:type="dxa"/>
            </w:tcMar>
            <w:vAlign w:val="center"/>
          </w:tcPr>
          <w:p w14:paraId="3F978279" w14:textId="77777777" w:rsidR="00B231C9" w:rsidRPr="002A461E" w:rsidRDefault="00B231C9" w:rsidP="00B231C9">
            <w:pPr>
              <w:spacing w:after="0" w:line="240" w:lineRule="auto"/>
              <w:rPr>
                <w:b/>
                <w:bCs/>
                <w:sz w:val="18"/>
                <w:szCs w:val="18"/>
                <w:lang w:eastAsia="ro-RO"/>
              </w:rPr>
            </w:pPr>
          </w:p>
        </w:tc>
        <w:tc>
          <w:tcPr>
            <w:tcW w:w="658" w:type="pct"/>
            <w:tcMar>
              <w:top w:w="15" w:type="dxa"/>
              <w:left w:w="15" w:type="dxa"/>
              <w:bottom w:w="0" w:type="dxa"/>
              <w:right w:w="15" w:type="dxa"/>
            </w:tcMar>
            <w:vAlign w:val="center"/>
          </w:tcPr>
          <w:p w14:paraId="327541F0" w14:textId="77777777" w:rsidR="00B231C9" w:rsidRPr="002A461E" w:rsidRDefault="00B231C9" w:rsidP="00B231C9">
            <w:pPr>
              <w:spacing w:after="0" w:line="240" w:lineRule="auto"/>
              <w:jc w:val="center"/>
              <w:rPr>
                <w:sz w:val="18"/>
                <w:szCs w:val="18"/>
                <w:lang w:eastAsia="ro-RO"/>
              </w:rPr>
            </w:pPr>
            <w:r w:rsidRPr="002A461E">
              <w:rPr>
                <w:sz w:val="18"/>
                <w:szCs w:val="18"/>
                <w:lang w:eastAsia="ro-RO"/>
              </w:rPr>
              <w:t>Mărimea populației, Densitatea populatiei de pradă, Tipar de distribuție</w:t>
            </w:r>
          </w:p>
        </w:tc>
        <w:tc>
          <w:tcPr>
            <w:tcW w:w="670" w:type="pct"/>
            <w:tcMar>
              <w:top w:w="15" w:type="dxa"/>
              <w:left w:w="15" w:type="dxa"/>
              <w:bottom w:w="0" w:type="dxa"/>
              <w:right w:w="15" w:type="dxa"/>
            </w:tcMar>
            <w:vAlign w:val="center"/>
          </w:tcPr>
          <w:p w14:paraId="576F4FD4" w14:textId="77777777" w:rsidR="00B231C9" w:rsidRPr="002A461E" w:rsidRDefault="00B231C9" w:rsidP="00B231C9">
            <w:pPr>
              <w:spacing w:after="0" w:line="240" w:lineRule="auto"/>
              <w:jc w:val="center"/>
              <w:rPr>
                <w:sz w:val="18"/>
                <w:szCs w:val="18"/>
                <w:lang w:eastAsia="ro-RO"/>
              </w:rPr>
            </w:pPr>
            <w:r w:rsidRPr="002A461E">
              <w:rPr>
                <w:sz w:val="18"/>
                <w:szCs w:val="18"/>
                <w:lang w:eastAsia="ro-RO"/>
              </w:rPr>
              <w:t>Generare zgomot, disturbare, - emisii de poluanți în apă, aer și generarea de deșeuri</w:t>
            </w:r>
          </w:p>
        </w:tc>
        <w:tc>
          <w:tcPr>
            <w:tcW w:w="97" w:type="pct"/>
            <w:tcMar>
              <w:top w:w="15" w:type="dxa"/>
              <w:left w:w="15" w:type="dxa"/>
              <w:bottom w:w="0" w:type="dxa"/>
              <w:right w:w="15" w:type="dxa"/>
            </w:tcMar>
            <w:vAlign w:val="center"/>
          </w:tcPr>
          <w:p w14:paraId="64566855"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61ED696E" w14:textId="77777777" w:rsidR="00B231C9" w:rsidRPr="002A461E" w:rsidRDefault="00B231C9" w:rsidP="00B231C9">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6BF29805"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4BEE9B5"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3B18A231"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3B12F8AF"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1DB24F8"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2F261E4E" w14:textId="77777777" w:rsidR="00B231C9" w:rsidRPr="002A461E" w:rsidRDefault="00B231C9" w:rsidP="00B231C9">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4655280"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1E1AF33C" w14:textId="77777777" w:rsidR="00B231C9" w:rsidRPr="002A461E" w:rsidRDefault="00B231C9" w:rsidP="00B231C9">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0AF20C82" w14:textId="77777777" w:rsidR="00B231C9" w:rsidRPr="002A461E" w:rsidRDefault="00B231C9" w:rsidP="00B231C9">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02D68430" w14:textId="77777777" w:rsidR="00B231C9" w:rsidRPr="002A461E" w:rsidRDefault="00B231C9" w:rsidP="00B231C9">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7A99D850" w14:textId="77777777" w:rsidR="00B231C9" w:rsidRPr="002A461E" w:rsidRDefault="00B231C9" w:rsidP="00B231C9">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7B0C5BB7" w14:textId="77777777" w:rsidR="00B231C9" w:rsidRPr="002A461E" w:rsidRDefault="00B231C9" w:rsidP="00B231C9">
            <w:pPr>
              <w:spacing w:after="0" w:line="240" w:lineRule="auto"/>
              <w:jc w:val="center"/>
              <w:rPr>
                <w:sz w:val="18"/>
                <w:szCs w:val="18"/>
              </w:rPr>
            </w:pPr>
            <w:r w:rsidRPr="002A461E">
              <w:rPr>
                <w:sz w:val="18"/>
                <w:szCs w:val="18"/>
              </w:rPr>
              <w:t>neestimat</w:t>
            </w:r>
          </w:p>
        </w:tc>
      </w:tr>
      <w:tr w:rsidR="002A461E" w:rsidRPr="002A461E" w14:paraId="6BA5484C" w14:textId="77777777" w:rsidTr="00757EBC">
        <w:trPr>
          <w:trHeight w:val="549"/>
        </w:trPr>
        <w:tc>
          <w:tcPr>
            <w:tcW w:w="833" w:type="pct"/>
            <w:tcBorders>
              <w:left w:val="single" w:sz="18" w:space="0" w:color="auto"/>
            </w:tcBorders>
            <w:tcMar>
              <w:top w:w="15" w:type="dxa"/>
              <w:left w:w="15" w:type="dxa"/>
              <w:bottom w:w="0" w:type="dxa"/>
              <w:right w:w="15" w:type="dxa"/>
            </w:tcMar>
            <w:vAlign w:val="center"/>
          </w:tcPr>
          <w:p w14:paraId="431B9C3B" w14:textId="77777777" w:rsidR="00B70AC2" w:rsidRPr="002A461E" w:rsidRDefault="00B70AC2" w:rsidP="00B70AC2">
            <w:pPr>
              <w:spacing w:after="0" w:line="240" w:lineRule="auto"/>
              <w:jc w:val="center"/>
              <w:rPr>
                <w:rFonts w:cs="Times New Roman"/>
                <w:b/>
                <w:bCs/>
                <w:sz w:val="16"/>
                <w:szCs w:val="16"/>
                <w:lang w:eastAsia="ro-RO"/>
              </w:rPr>
            </w:pPr>
            <w:r w:rsidRPr="002A461E">
              <w:rPr>
                <w:rFonts w:cs="Times New Roman"/>
                <w:b/>
                <w:bCs/>
                <w:sz w:val="16"/>
                <w:szCs w:val="16"/>
                <w:lang w:eastAsia="ro-RO"/>
              </w:rPr>
              <w:t>M_18</w:t>
            </w:r>
          </w:p>
          <w:p w14:paraId="6A7A965D" w14:textId="154569F0" w:rsidR="00B70AC2" w:rsidRPr="002A461E" w:rsidRDefault="00B70AC2" w:rsidP="00B70AC2">
            <w:pPr>
              <w:spacing w:after="0" w:line="240" w:lineRule="auto"/>
              <w:jc w:val="center"/>
              <w:rPr>
                <w:b/>
                <w:bCs/>
                <w:sz w:val="18"/>
                <w:szCs w:val="18"/>
                <w:lang w:eastAsia="ro-RO"/>
              </w:rPr>
            </w:pPr>
            <w:r w:rsidRPr="002A461E">
              <w:rPr>
                <w:rFonts w:cs="Times New Roman"/>
                <w:sz w:val="16"/>
                <w:szCs w:val="16"/>
                <w:lang w:eastAsia="ro-RO"/>
              </w:rPr>
              <w:t xml:space="preserve">se va menține vegetația ripariană de pe malurile pâraielor, în special a exemplarelor de Alnus sp. și Salix sp.; în cazul șantierelor de exploatare forestieră, la traversarea pâraielor/râurilor cu material lemnos se vor creea podețe (de lemn sau tubulare) și vor fi </w:t>
            </w:r>
            <w:r w:rsidRPr="002A461E">
              <w:rPr>
                <w:rFonts w:cs="Times New Roman"/>
                <w:sz w:val="16"/>
                <w:szCs w:val="16"/>
                <w:lang w:eastAsia="ro-RO"/>
              </w:rPr>
              <w:lastRenderedPageBreak/>
              <w:t>amplasate astfel încât să nu fie afectată conectivitatea râurilor/pâraielor(crearea de praguri/bariere artificiale)</w:t>
            </w:r>
          </w:p>
        </w:tc>
        <w:tc>
          <w:tcPr>
            <w:tcW w:w="459" w:type="pct"/>
            <w:tcMar>
              <w:top w:w="15" w:type="dxa"/>
              <w:left w:w="15" w:type="dxa"/>
              <w:bottom w:w="0" w:type="dxa"/>
              <w:right w:w="15" w:type="dxa"/>
            </w:tcMar>
            <w:vAlign w:val="center"/>
          </w:tcPr>
          <w:p w14:paraId="7BE75D93" w14:textId="0DE47BBB" w:rsidR="00B70AC2" w:rsidRPr="002A461E" w:rsidRDefault="00B70AC2" w:rsidP="00B70AC2">
            <w:pPr>
              <w:spacing w:after="0" w:line="240" w:lineRule="auto"/>
              <w:rPr>
                <w:b/>
                <w:bCs/>
                <w:sz w:val="18"/>
                <w:szCs w:val="18"/>
                <w:lang w:eastAsia="ro-RO"/>
              </w:rPr>
            </w:pPr>
            <w:r w:rsidRPr="002A461E">
              <w:rPr>
                <w:rFonts w:cs="Times New Roman"/>
                <w:b/>
                <w:bCs/>
                <w:sz w:val="16"/>
                <w:szCs w:val="16"/>
                <w:lang w:eastAsia="ro-RO"/>
              </w:rPr>
              <w:lastRenderedPageBreak/>
              <w:t>1355</w:t>
            </w:r>
            <w:r w:rsidRPr="002A461E">
              <w:rPr>
                <w:rFonts w:cs="Times New Roman"/>
                <w:sz w:val="16"/>
                <w:szCs w:val="16"/>
                <w:lang w:eastAsia="ro-RO"/>
              </w:rPr>
              <w:t xml:space="preserve"> Lutra lutra</w:t>
            </w:r>
          </w:p>
        </w:tc>
        <w:tc>
          <w:tcPr>
            <w:tcW w:w="658" w:type="pct"/>
            <w:tcMar>
              <w:top w:w="15" w:type="dxa"/>
              <w:left w:w="15" w:type="dxa"/>
              <w:bottom w:w="0" w:type="dxa"/>
              <w:right w:w="15" w:type="dxa"/>
            </w:tcMar>
            <w:vAlign w:val="center"/>
          </w:tcPr>
          <w:p w14:paraId="75FDD0E7" w14:textId="6593D205" w:rsidR="00B70AC2" w:rsidRPr="002A461E" w:rsidRDefault="00B70AC2" w:rsidP="00B70AC2">
            <w:pPr>
              <w:spacing w:after="0" w:line="240" w:lineRule="auto"/>
              <w:jc w:val="center"/>
              <w:rPr>
                <w:sz w:val="18"/>
                <w:szCs w:val="18"/>
                <w:lang w:eastAsia="ro-RO"/>
              </w:rPr>
            </w:pPr>
            <w:r w:rsidRPr="002A461E">
              <w:rPr>
                <w:rFonts w:cs="Times New Roman"/>
                <w:sz w:val="16"/>
                <w:szCs w:val="16"/>
                <w:lang w:eastAsia="ro-RO"/>
              </w:rPr>
              <w:t>Lungimea vegetatiei ripariene cu o latime medie de 3m pe ambele maluri ale apei in fiecare sectiune de 500m</w:t>
            </w:r>
          </w:p>
        </w:tc>
        <w:tc>
          <w:tcPr>
            <w:tcW w:w="670" w:type="pct"/>
            <w:tcMar>
              <w:top w:w="15" w:type="dxa"/>
              <w:left w:w="15" w:type="dxa"/>
              <w:bottom w:w="0" w:type="dxa"/>
              <w:right w:w="15" w:type="dxa"/>
            </w:tcMar>
            <w:vAlign w:val="center"/>
          </w:tcPr>
          <w:p w14:paraId="25441B8A" w14:textId="72ECF7A9" w:rsidR="00B70AC2" w:rsidRPr="002A461E" w:rsidRDefault="00B70AC2" w:rsidP="00B70AC2">
            <w:pPr>
              <w:spacing w:after="0" w:line="240" w:lineRule="auto"/>
              <w:jc w:val="center"/>
              <w:rPr>
                <w:sz w:val="18"/>
                <w:szCs w:val="18"/>
                <w:lang w:eastAsia="ro-RO"/>
              </w:rPr>
            </w:pPr>
            <w:r w:rsidRPr="002A461E">
              <w:rPr>
                <w:rFonts w:cs="Times New Roman"/>
                <w:sz w:val="16"/>
                <w:szCs w:val="16"/>
              </w:rPr>
              <w:t>distrugerea vegetației ripariene, se deteriorează calitatea habitatului specific speciei</w:t>
            </w:r>
          </w:p>
        </w:tc>
        <w:tc>
          <w:tcPr>
            <w:tcW w:w="97" w:type="pct"/>
            <w:tcMar>
              <w:top w:w="15" w:type="dxa"/>
              <w:left w:w="15" w:type="dxa"/>
              <w:bottom w:w="0" w:type="dxa"/>
              <w:right w:w="15" w:type="dxa"/>
            </w:tcMar>
            <w:vAlign w:val="center"/>
          </w:tcPr>
          <w:p w14:paraId="40E14D15" w14:textId="34BBBF4F" w:rsidR="00B70AC2" w:rsidRPr="002A461E" w:rsidRDefault="00B70AC2" w:rsidP="00B70AC2">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1E56F134" w14:textId="21A7108B" w:rsidR="00B70AC2" w:rsidRPr="002A461E" w:rsidRDefault="00B70AC2" w:rsidP="00B70AC2">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087011D0" w14:textId="21326BFB" w:rsidR="00B70AC2" w:rsidRPr="002A461E" w:rsidRDefault="00B70AC2" w:rsidP="00B70AC2">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E681BB3" w14:textId="26653A9A" w:rsidR="00B70AC2" w:rsidRPr="002A461E" w:rsidRDefault="00B70AC2" w:rsidP="00B70AC2">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0AFB7247" w14:textId="1485E530" w:rsidR="00B70AC2" w:rsidRPr="002A461E" w:rsidRDefault="00B70AC2" w:rsidP="00B70AC2">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B5BD5DF" w14:textId="6FB62199" w:rsidR="00B70AC2" w:rsidRPr="002A461E" w:rsidRDefault="00B70AC2" w:rsidP="00B70AC2">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3D28C22D" w14:textId="3933EF81" w:rsidR="00B70AC2" w:rsidRPr="002A461E" w:rsidRDefault="00B70AC2" w:rsidP="00B70AC2">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FADFD0E" w14:textId="18780AB2" w:rsidR="00B70AC2" w:rsidRPr="002A461E" w:rsidRDefault="00B70AC2" w:rsidP="00B70AC2">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30D1F195" w14:textId="503F188B" w:rsidR="00B70AC2" w:rsidRPr="002A461E" w:rsidRDefault="00B70AC2" w:rsidP="00B70AC2">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012D9F66" w14:textId="1F9D6A15" w:rsidR="00B70AC2" w:rsidRPr="002A461E" w:rsidRDefault="00B70AC2" w:rsidP="00B70AC2">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4E48BD5B" w14:textId="74FB7C72" w:rsidR="00B70AC2" w:rsidRPr="002A461E" w:rsidRDefault="00B70AC2" w:rsidP="00B70AC2">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579539D4" w14:textId="6EE212EE" w:rsidR="00B70AC2" w:rsidRPr="002A461E" w:rsidRDefault="00B70AC2" w:rsidP="00B70AC2">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12D8634B" w14:textId="71FD157E" w:rsidR="00B70AC2" w:rsidRPr="002A461E" w:rsidRDefault="00B70AC2" w:rsidP="00B70AC2">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1265EF98" w14:textId="152E654F" w:rsidR="00B70AC2" w:rsidRPr="002A461E" w:rsidRDefault="00B70AC2" w:rsidP="00B70AC2">
            <w:pPr>
              <w:spacing w:after="0" w:line="240" w:lineRule="auto"/>
              <w:jc w:val="center"/>
              <w:rPr>
                <w:sz w:val="18"/>
                <w:szCs w:val="18"/>
              </w:rPr>
            </w:pPr>
            <w:r w:rsidRPr="002A461E">
              <w:rPr>
                <w:sz w:val="18"/>
                <w:szCs w:val="18"/>
              </w:rPr>
              <w:t>neestimat</w:t>
            </w:r>
          </w:p>
        </w:tc>
      </w:tr>
      <w:tr w:rsidR="002A461E" w:rsidRPr="002A461E" w14:paraId="7F558A5C" w14:textId="77777777" w:rsidTr="00757EBC">
        <w:trPr>
          <w:trHeight w:val="549"/>
        </w:trPr>
        <w:tc>
          <w:tcPr>
            <w:tcW w:w="833" w:type="pct"/>
            <w:tcBorders>
              <w:left w:val="single" w:sz="18" w:space="0" w:color="auto"/>
            </w:tcBorders>
            <w:tcMar>
              <w:top w:w="15" w:type="dxa"/>
              <w:left w:w="15" w:type="dxa"/>
              <w:bottom w:w="0" w:type="dxa"/>
              <w:right w:w="15" w:type="dxa"/>
            </w:tcMar>
            <w:vAlign w:val="center"/>
          </w:tcPr>
          <w:p w14:paraId="6C8536A9" w14:textId="6CD710FF" w:rsidR="00757EBC" w:rsidRPr="002A461E" w:rsidRDefault="00757EBC" w:rsidP="00757EBC">
            <w:pPr>
              <w:spacing w:after="0" w:line="240" w:lineRule="auto"/>
              <w:jc w:val="center"/>
              <w:rPr>
                <w:rFonts w:cs="Times New Roman"/>
                <w:b/>
                <w:bCs/>
                <w:sz w:val="16"/>
                <w:szCs w:val="16"/>
                <w:lang w:eastAsia="ro-RO"/>
              </w:rPr>
            </w:pPr>
            <w:r w:rsidRPr="002A461E">
              <w:rPr>
                <w:b/>
                <w:bCs/>
                <w:sz w:val="16"/>
                <w:szCs w:val="16"/>
                <w:lang w:eastAsia="ro-RO"/>
              </w:rPr>
              <w:t xml:space="preserve">M_19 </w:t>
            </w:r>
            <w:r w:rsidRPr="002A461E">
              <w:rPr>
                <w:sz w:val="16"/>
                <w:szCs w:val="16"/>
                <w:lang w:eastAsia="ro-RO"/>
              </w:rPr>
              <w:t>*</w:t>
            </w:r>
            <w:r w:rsidRPr="002A461E">
              <w:rPr>
                <w:sz w:val="16"/>
                <w:szCs w:val="16"/>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459" w:type="pct"/>
            <w:tcMar>
              <w:top w:w="15" w:type="dxa"/>
              <w:left w:w="15" w:type="dxa"/>
              <w:bottom w:w="0" w:type="dxa"/>
              <w:right w:w="15" w:type="dxa"/>
            </w:tcMar>
            <w:vAlign w:val="center"/>
          </w:tcPr>
          <w:p w14:paraId="4D8EDD5E" w14:textId="59CB9AFD" w:rsidR="00757EBC" w:rsidRPr="002A461E" w:rsidRDefault="00757EBC" w:rsidP="00757EBC">
            <w:pPr>
              <w:spacing w:after="0" w:line="240" w:lineRule="auto"/>
              <w:rPr>
                <w:rFonts w:cs="Times New Roman"/>
                <w:b/>
                <w:bCs/>
                <w:sz w:val="16"/>
                <w:szCs w:val="16"/>
                <w:lang w:eastAsia="ro-RO"/>
              </w:rPr>
            </w:pPr>
            <w:r w:rsidRPr="002A461E">
              <w:rPr>
                <w:b/>
                <w:bCs/>
                <w:sz w:val="16"/>
                <w:szCs w:val="16"/>
                <w:lang w:eastAsia="ro-RO"/>
                <w14:ligatures w14:val="none"/>
              </w:rPr>
              <w:t xml:space="preserve">1193 </w:t>
            </w:r>
            <w:r w:rsidRPr="002A461E">
              <w:rPr>
                <w:b/>
                <w:bCs/>
                <w:i/>
                <w:iCs/>
                <w:sz w:val="16"/>
                <w:szCs w:val="16"/>
                <w:lang w:eastAsia="ro-RO"/>
                <w14:ligatures w14:val="none"/>
              </w:rPr>
              <w:t>Bombina variegata</w:t>
            </w:r>
          </w:p>
        </w:tc>
        <w:tc>
          <w:tcPr>
            <w:tcW w:w="658" w:type="pct"/>
            <w:tcMar>
              <w:top w:w="15" w:type="dxa"/>
              <w:left w:w="15" w:type="dxa"/>
              <w:bottom w:w="0" w:type="dxa"/>
              <w:right w:w="15" w:type="dxa"/>
            </w:tcMar>
            <w:vAlign w:val="center"/>
          </w:tcPr>
          <w:p w14:paraId="7CCF2F3E" w14:textId="2A8FE7A2" w:rsidR="00757EBC" w:rsidRPr="002A461E" w:rsidRDefault="00757EBC" w:rsidP="00757EBC">
            <w:pPr>
              <w:spacing w:after="0" w:line="240" w:lineRule="auto"/>
              <w:jc w:val="center"/>
              <w:rPr>
                <w:rFonts w:cs="Times New Roman"/>
                <w:sz w:val="16"/>
                <w:szCs w:val="16"/>
                <w:lang w:eastAsia="ro-RO"/>
              </w:rPr>
            </w:pPr>
            <w:r w:rsidRPr="002A461E">
              <w:rPr>
                <w:sz w:val="16"/>
                <w:szCs w:val="16"/>
                <w:lang w:eastAsia="ro-RO"/>
                <w14:ligatures w14:val="none"/>
              </w:rPr>
              <w:t>Densitatea habitatului de reproducere</w:t>
            </w:r>
          </w:p>
        </w:tc>
        <w:tc>
          <w:tcPr>
            <w:tcW w:w="670" w:type="pct"/>
            <w:tcMar>
              <w:top w:w="15" w:type="dxa"/>
              <w:left w:w="15" w:type="dxa"/>
              <w:bottom w:w="0" w:type="dxa"/>
              <w:right w:w="15" w:type="dxa"/>
            </w:tcMar>
            <w:vAlign w:val="center"/>
          </w:tcPr>
          <w:p w14:paraId="33546465" w14:textId="0081C2E2" w:rsidR="00757EBC" w:rsidRPr="002A461E" w:rsidRDefault="00757EBC" w:rsidP="00757EBC">
            <w:pPr>
              <w:spacing w:after="0" w:line="240" w:lineRule="auto"/>
              <w:jc w:val="center"/>
              <w:rPr>
                <w:rFonts w:cs="Times New Roman"/>
                <w:sz w:val="16"/>
                <w:szCs w:val="16"/>
              </w:rPr>
            </w:pPr>
            <w:r w:rsidRPr="002A461E">
              <w:rPr>
                <w:sz w:val="18"/>
                <w:szCs w:val="18"/>
                <w:lang w:eastAsia="ro-RO"/>
                <w14:ligatures w14:val="none"/>
              </w:rPr>
              <w:t>distrugerea bălților permanente / temporare, ce reprezintă habitat favorabil de reproducere</w:t>
            </w:r>
          </w:p>
        </w:tc>
        <w:tc>
          <w:tcPr>
            <w:tcW w:w="97" w:type="pct"/>
            <w:tcMar>
              <w:top w:w="15" w:type="dxa"/>
              <w:left w:w="15" w:type="dxa"/>
              <w:bottom w:w="0" w:type="dxa"/>
              <w:right w:w="15" w:type="dxa"/>
            </w:tcMar>
            <w:vAlign w:val="center"/>
          </w:tcPr>
          <w:p w14:paraId="479C4EBB" w14:textId="0D1DFBFF" w:rsidR="00757EBC" w:rsidRPr="002A461E" w:rsidRDefault="00757EBC" w:rsidP="00757EBC">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5285462E" w14:textId="52591956" w:rsidR="00757EBC" w:rsidRPr="002A461E" w:rsidRDefault="00757EBC" w:rsidP="00757EBC">
            <w:pPr>
              <w:spacing w:after="0" w:line="240" w:lineRule="auto"/>
              <w:jc w:val="center"/>
              <w:rPr>
                <w:sz w:val="18"/>
                <w:szCs w:val="18"/>
              </w:rPr>
            </w:pPr>
            <w:r w:rsidRPr="002A461E">
              <w:rPr>
                <w:sz w:val="18"/>
                <w:szCs w:val="18"/>
              </w:rPr>
              <w:t>x</w:t>
            </w:r>
          </w:p>
        </w:tc>
        <w:tc>
          <w:tcPr>
            <w:tcW w:w="97" w:type="pct"/>
            <w:tcMar>
              <w:top w:w="15" w:type="dxa"/>
              <w:left w:w="15" w:type="dxa"/>
              <w:bottom w:w="0" w:type="dxa"/>
              <w:right w:w="15" w:type="dxa"/>
            </w:tcMar>
            <w:vAlign w:val="center"/>
          </w:tcPr>
          <w:p w14:paraId="5DE24247" w14:textId="3F2DEA52" w:rsidR="00757EBC" w:rsidRPr="002A461E" w:rsidRDefault="00757EBC" w:rsidP="00757EBC">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4C158964" w14:textId="5F832780" w:rsidR="00757EBC" w:rsidRPr="002A461E" w:rsidRDefault="00757EBC" w:rsidP="00757EBC">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714494DF" w14:textId="458F3FED" w:rsidR="00757EBC" w:rsidRPr="002A461E" w:rsidRDefault="00757EBC" w:rsidP="00757EBC">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F101D27" w14:textId="23944C8D" w:rsidR="00757EBC" w:rsidRPr="002A461E" w:rsidRDefault="00757EBC" w:rsidP="00757EBC">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583B61F8" w14:textId="0B4994D1" w:rsidR="00757EBC" w:rsidRPr="002A461E" w:rsidRDefault="00757EBC" w:rsidP="00757EBC">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792A4A39" w14:textId="20DED65E" w:rsidR="00757EBC" w:rsidRPr="002A461E" w:rsidRDefault="00757EBC" w:rsidP="00757EBC">
            <w:pPr>
              <w:spacing w:after="0" w:line="240" w:lineRule="auto"/>
              <w:jc w:val="center"/>
              <w:rPr>
                <w:sz w:val="18"/>
                <w:szCs w:val="18"/>
              </w:rPr>
            </w:pPr>
            <w:r w:rsidRPr="002A461E">
              <w:rPr>
                <w:sz w:val="18"/>
                <w:szCs w:val="18"/>
              </w:rPr>
              <w:t>x</w:t>
            </w:r>
          </w:p>
        </w:tc>
        <w:tc>
          <w:tcPr>
            <w:tcW w:w="98" w:type="pct"/>
            <w:tcMar>
              <w:top w:w="15" w:type="dxa"/>
              <w:left w:w="15" w:type="dxa"/>
              <w:bottom w:w="0" w:type="dxa"/>
              <w:right w:w="15" w:type="dxa"/>
            </w:tcMar>
            <w:vAlign w:val="center"/>
          </w:tcPr>
          <w:p w14:paraId="666E5275" w14:textId="1FD28FB8" w:rsidR="00757EBC" w:rsidRPr="002A461E" w:rsidRDefault="00757EBC" w:rsidP="00757EBC">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315E461F" w14:textId="6BE048D4" w:rsidR="00757EBC" w:rsidRPr="002A461E" w:rsidRDefault="00757EBC" w:rsidP="00757EBC">
            <w:pPr>
              <w:spacing w:after="0" w:line="240" w:lineRule="auto"/>
              <w:jc w:val="center"/>
              <w:rPr>
                <w:sz w:val="18"/>
                <w:szCs w:val="18"/>
              </w:rPr>
            </w:pPr>
            <w:r w:rsidRPr="002A461E">
              <w:rPr>
                <w:sz w:val="18"/>
                <w:szCs w:val="18"/>
              </w:rPr>
              <w:t>x</w:t>
            </w:r>
          </w:p>
        </w:tc>
        <w:tc>
          <w:tcPr>
            <w:tcW w:w="147" w:type="pct"/>
            <w:tcMar>
              <w:top w:w="15" w:type="dxa"/>
              <w:left w:w="15" w:type="dxa"/>
              <w:bottom w:w="0" w:type="dxa"/>
              <w:right w:w="15" w:type="dxa"/>
            </w:tcMar>
            <w:vAlign w:val="center"/>
          </w:tcPr>
          <w:p w14:paraId="08B4D128" w14:textId="1656D5B1" w:rsidR="00757EBC" w:rsidRPr="002A461E" w:rsidRDefault="00757EBC" w:rsidP="00757EBC">
            <w:pPr>
              <w:spacing w:after="0" w:line="240" w:lineRule="auto"/>
              <w:jc w:val="center"/>
              <w:rPr>
                <w:sz w:val="18"/>
                <w:szCs w:val="18"/>
              </w:rPr>
            </w:pPr>
            <w:r w:rsidRPr="002A461E">
              <w:rPr>
                <w:sz w:val="18"/>
                <w:szCs w:val="18"/>
              </w:rPr>
              <w:t>x</w:t>
            </w:r>
          </w:p>
        </w:tc>
        <w:tc>
          <w:tcPr>
            <w:tcW w:w="165" w:type="pct"/>
            <w:tcMar>
              <w:top w:w="15" w:type="dxa"/>
              <w:left w:w="15" w:type="dxa"/>
              <w:bottom w:w="0" w:type="dxa"/>
              <w:right w:w="15" w:type="dxa"/>
            </w:tcMar>
            <w:vAlign w:val="center"/>
          </w:tcPr>
          <w:p w14:paraId="1BC8A05C" w14:textId="1C50B7B4" w:rsidR="00757EBC" w:rsidRPr="002A461E" w:rsidRDefault="00757EBC" w:rsidP="00757EBC">
            <w:pPr>
              <w:spacing w:after="0" w:line="240" w:lineRule="auto"/>
              <w:jc w:val="center"/>
              <w:rPr>
                <w:sz w:val="18"/>
                <w:szCs w:val="18"/>
              </w:rPr>
            </w:pPr>
            <w:r w:rsidRPr="002A461E">
              <w:rPr>
                <w:sz w:val="18"/>
                <w:szCs w:val="18"/>
              </w:rPr>
              <w:t>x</w:t>
            </w:r>
          </w:p>
        </w:tc>
        <w:tc>
          <w:tcPr>
            <w:tcW w:w="612" w:type="pct"/>
            <w:tcMar>
              <w:top w:w="15" w:type="dxa"/>
              <w:left w:w="15" w:type="dxa"/>
              <w:bottom w:w="0" w:type="dxa"/>
              <w:right w:w="15" w:type="dxa"/>
            </w:tcMar>
            <w:vAlign w:val="center"/>
          </w:tcPr>
          <w:p w14:paraId="7ABC9F11" w14:textId="5FA4240B" w:rsidR="00757EBC" w:rsidRPr="002A461E" w:rsidRDefault="00757EBC" w:rsidP="00757EBC">
            <w:pPr>
              <w:spacing w:after="0" w:line="240" w:lineRule="auto"/>
              <w:jc w:val="center"/>
              <w:rPr>
                <w:sz w:val="18"/>
                <w:szCs w:val="18"/>
              </w:rPr>
            </w:pPr>
            <w:r w:rsidRPr="002A461E">
              <w:rPr>
                <w:sz w:val="18"/>
                <w:szCs w:val="18"/>
              </w:rPr>
              <w:t>administrator fond forestier / beneficiar</w:t>
            </w:r>
          </w:p>
        </w:tc>
        <w:tc>
          <w:tcPr>
            <w:tcW w:w="430" w:type="pct"/>
            <w:tcBorders>
              <w:right w:val="single" w:sz="18" w:space="0" w:color="auto"/>
            </w:tcBorders>
            <w:tcMar>
              <w:top w:w="15" w:type="dxa"/>
              <w:left w:w="15" w:type="dxa"/>
              <w:bottom w:w="0" w:type="dxa"/>
              <w:right w:w="15" w:type="dxa"/>
            </w:tcMar>
            <w:vAlign w:val="center"/>
          </w:tcPr>
          <w:p w14:paraId="312F517A" w14:textId="3707A7EB" w:rsidR="00757EBC" w:rsidRPr="002A461E" w:rsidRDefault="00757EBC" w:rsidP="00757EBC">
            <w:pPr>
              <w:spacing w:after="0" w:line="240" w:lineRule="auto"/>
              <w:jc w:val="center"/>
              <w:rPr>
                <w:sz w:val="18"/>
                <w:szCs w:val="18"/>
              </w:rPr>
            </w:pPr>
            <w:r w:rsidRPr="002A461E">
              <w:rPr>
                <w:sz w:val="18"/>
                <w:szCs w:val="18"/>
              </w:rPr>
              <w:t>neestimat</w:t>
            </w:r>
          </w:p>
        </w:tc>
      </w:tr>
      <w:tr w:rsidR="002A461E" w:rsidRPr="002A461E" w14:paraId="20146ABE" w14:textId="77777777" w:rsidTr="00B231C9">
        <w:trPr>
          <w:trHeight w:val="549"/>
        </w:trPr>
        <w:tc>
          <w:tcPr>
            <w:tcW w:w="833" w:type="pct"/>
            <w:tcBorders>
              <w:left w:val="single" w:sz="18" w:space="0" w:color="auto"/>
              <w:bottom w:val="single" w:sz="18" w:space="0" w:color="auto"/>
            </w:tcBorders>
            <w:tcMar>
              <w:top w:w="15" w:type="dxa"/>
              <w:left w:w="15" w:type="dxa"/>
              <w:bottom w:w="0" w:type="dxa"/>
              <w:right w:w="15" w:type="dxa"/>
            </w:tcMar>
            <w:vAlign w:val="center"/>
          </w:tcPr>
          <w:p w14:paraId="45668897" w14:textId="11B3FAEE" w:rsidR="00757EBC" w:rsidRPr="002A461E" w:rsidRDefault="00757EBC" w:rsidP="00757EBC">
            <w:pPr>
              <w:spacing w:after="0" w:line="240" w:lineRule="auto"/>
              <w:jc w:val="center"/>
              <w:rPr>
                <w:rFonts w:cs="Times New Roman"/>
                <w:b/>
                <w:bCs/>
                <w:sz w:val="16"/>
                <w:szCs w:val="16"/>
                <w:lang w:eastAsia="ro-RO"/>
              </w:rPr>
            </w:pPr>
            <w:r w:rsidRPr="002A461E">
              <w:rPr>
                <w:rFonts w:cs="Times New Roman"/>
                <w:b/>
                <w:bCs/>
                <w:sz w:val="16"/>
                <w:szCs w:val="16"/>
                <w:lang w:eastAsia="ro-RO"/>
              </w:rPr>
              <w:t xml:space="preserve">M_20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459" w:type="pct"/>
            <w:tcBorders>
              <w:bottom w:val="single" w:sz="18" w:space="0" w:color="auto"/>
            </w:tcBorders>
            <w:tcMar>
              <w:top w:w="15" w:type="dxa"/>
              <w:left w:w="15" w:type="dxa"/>
              <w:bottom w:w="0" w:type="dxa"/>
              <w:right w:w="15" w:type="dxa"/>
            </w:tcMar>
            <w:vAlign w:val="center"/>
          </w:tcPr>
          <w:p w14:paraId="0992E326" w14:textId="7305C4A8" w:rsidR="00757EBC" w:rsidRPr="002A461E" w:rsidRDefault="00757EBC" w:rsidP="00757EBC">
            <w:pPr>
              <w:spacing w:after="0" w:line="240" w:lineRule="auto"/>
              <w:rPr>
                <w:rFonts w:cs="Times New Roman"/>
                <w:b/>
                <w:bCs/>
                <w:sz w:val="16"/>
                <w:szCs w:val="16"/>
                <w:lang w:eastAsia="ro-RO"/>
              </w:rPr>
            </w:pPr>
            <w:r w:rsidRPr="002A461E">
              <w:rPr>
                <w:rFonts w:eastAsia="Calibri" w:cs="Times New Roman"/>
                <w:noProof/>
                <w:sz w:val="16"/>
                <w:szCs w:val="16"/>
                <w:lang w:val="en-GB"/>
              </w:rPr>
              <w:t>Barbastella barbastellus</w:t>
            </w:r>
          </w:p>
        </w:tc>
        <w:tc>
          <w:tcPr>
            <w:tcW w:w="658" w:type="pct"/>
            <w:tcBorders>
              <w:bottom w:val="single" w:sz="18" w:space="0" w:color="auto"/>
            </w:tcBorders>
            <w:tcMar>
              <w:top w:w="15" w:type="dxa"/>
              <w:left w:w="15" w:type="dxa"/>
              <w:bottom w:w="0" w:type="dxa"/>
              <w:right w:w="15" w:type="dxa"/>
            </w:tcMar>
            <w:vAlign w:val="center"/>
          </w:tcPr>
          <w:p w14:paraId="6320D78F" w14:textId="6DB5FE6D" w:rsidR="00757EBC" w:rsidRPr="002A461E" w:rsidRDefault="00757EBC" w:rsidP="00757EBC">
            <w:pPr>
              <w:spacing w:after="0" w:line="240" w:lineRule="auto"/>
              <w:jc w:val="center"/>
              <w:rPr>
                <w:rFonts w:cs="Times New Roman"/>
                <w:sz w:val="16"/>
                <w:szCs w:val="16"/>
                <w:lang w:eastAsia="ro-RO"/>
              </w:rPr>
            </w:pPr>
            <w:r w:rsidRPr="002A461E">
              <w:rPr>
                <w:rFonts w:cs="Times New Roman"/>
                <w:sz w:val="16"/>
                <w:szCs w:val="16"/>
                <w:lang w:eastAsia="ro-RO"/>
              </w:rPr>
              <w:t>Volum lemn mort</w:t>
            </w:r>
          </w:p>
        </w:tc>
        <w:tc>
          <w:tcPr>
            <w:tcW w:w="670" w:type="pct"/>
            <w:tcBorders>
              <w:bottom w:val="single" w:sz="18" w:space="0" w:color="auto"/>
            </w:tcBorders>
            <w:tcMar>
              <w:top w:w="15" w:type="dxa"/>
              <w:left w:w="15" w:type="dxa"/>
              <w:bottom w:w="0" w:type="dxa"/>
              <w:right w:w="15" w:type="dxa"/>
            </w:tcMar>
            <w:vAlign w:val="center"/>
          </w:tcPr>
          <w:p w14:paraId="7DFA6FF9" w14:textId="4FC53146" w:rsidR="00757EBC" w:rsidRPr="002A461E" w:rsidRDefault="00757EBC" w:rsidP="00757EBC">
            <w:pPr>
              <w:spacing w:after="0" w:line="240" w:lineRule="auto"/>
              <w:jc w:val="center"/>
              <w:rPr>
                <w:rFonts w:cs="Times New Roman"/>
                <w:sz w:val="16"/>
                <w:szCs w:val="16"/>
              </w:rPr>
            </w:pPr>
            <w:r w:rsidRPr="002A461E">
              <w:rPr>
                <w:sz w:val="18"/>
                <w:szCs w:val="18"/>
                <w:lang w:eastAsia="ro-RO"/>
              </w:rPr>
              <w:t>volumul de lemn mort/ha scade sub valoarea țintă</w:t>
            </w:r>
          </w:p>
        </w:tc>
        <w:tc>
          <w:tcPr>
            <w:tcW w:w="97" w:type="pct"/>
            <w:tcBorders>
              <w:bottom w:val="single" w:sz="18" w:space="0" w:color="auto"/>
            </w:tcBorders>
            <w:tcMar>
              <w:top w:w="15" w:type="dxa"/>
              <w:left w:w="15" w:type="dxa"/>
              <w:bottom w:w="0" w:type="dxa"/>
              <w:right w:w="15" w:type="dxa"/>
            </w:tcMar>
            <w:vAlign w:val="center"/>
          </w:tcPr>
          <w:p w14:paraId="0BA69A4C" w14:textId="05BAD12B" w:rsidR="00757EBC" w:rsidRPr="002A461E" w:rsidRDefault="00757EBC" w:rsidP="00757EBC">
            <w:pPr>
              <w:spacing w:after="0" w:line="240" w:lineRule="auto"/>
              <w:jc w:val="center"/>
              <w:rPr>
                <w:sz w:val="18"/>
                <w:szCs w:val="18"/>
              </w:rPr>
            </w:pPr>
            <w:r w:rsidRPr="002A461E">
              <w:rPr>
                <w:sz w:val="18"/>
                <w:szCs w:val="18"/>
              </w:rPr>
              <w:t>x</w:t>
            </w:r>
          </w:p>
        </w:tc>
        <w:tc>
          <w:tcPr>
            <w:tcW w:w="97" w:type="pct"/>
            <w:tcBorders>
              <w:bottom w:val="single" w:sz="18" w:space="0" w:color="auto"/>
            </w:tcBorders>
            <w:tcMar>
              <w:top w:w="15" w:type="dxa"/>
              <w:left w:w="15" w:type="dxa"/>
              <w:bottom w:w="0" w:type="dxa"/>
              <w:right w:w="15" w:type="dxa"/>
            </w:tcMar>
            <w:vAlign w:val="center"/>
          </w:tcPr>
          <w:p w14:paraId="117A0C63" w14:textId="6AF70D4D" w:rsidR="00757EBC" w:rsidRPr="002A461E" w:rsidRDefault="00757EBC" w:rsidP="00757EBC">
            <w:pPr>
              <w:spacing w:after="0" w:line="240" w:lineRule="auto"/>
              <w:jc w:val="center"/>
              <w:rPr>
                <w:sz w:val="18"/>
                <w:szCs w:val="18"/>
              </w:rPr>
            </w:pPr>
            <w:r w:rsidRPr="002A461E">
              <w:rPr>
                <w:sz w:val="18"/>
                <w:szCs w:val="18"/>
              </w:rPr>
              <w:t>x</w:t>
            </w:r>
          </w:p>
        </w:tc>
        <w:tc>
          <w:tcPr>
            <w:tcW w:w="97" w:type="pct"/>
            <w:tcBorders>
              <w:bottom w:val="single" w:sz="18" w:space="0" w:color="auto"/>
            </w:tcBorders>
            <w:tcMar>
              <w:top w:w="15" w:type="dxa"/>
              <w:left w:w="15" w:type="dxa"/>
              <w:bottom w:w="0" w:type="dxa"/>
              <w:right w:w="15" w:type="dxa"/>
            </w:tcMar>
            <w:vAlign w:val="center"/>
          </w:tcPr>
          <w:p w14:paraId="1239DCFA" w14:textId="22C62308" w:rsidR="00757EBC" w:rsidRPr="002A461E" w:rsidRDefault="00757EBC" w:rsidP="00757EBC">
            <w:pPr>
              <w:spacing w:after="0" w:line="240" w:lineRule="auto"/>
              <w:jc w:val="center"/>
              <w:rPr>
                <w:sz w:val="18"/>
                <w:szCs w:val="18"/>
              </w:rPr>
            </w:pPr>
            <w:r w:rsidRPr="002A461E">
              <w:rPr>
                <w:sz w:val="18"/>
                <w:szCs w:val="18"/>
              </w:rPr>
              <w:t>x</w:t>
            </w:r>
          </w:p>
        </w:tc>
        <w:tc>
          <w:tcPr>
            <w:tcW w:w="98" w:type="pct"/>
            <w:tcBorders>
              <w:bottom w:val="single" w:sz="18" w:space="0" w:color="auto"/>
            </w:tcBorders>
            <w:tcMar>
              <w:top w:w="15" w:type="dxa"/>
              <w:left w:w="15" w:type="dxa"/>
              <w:bottom w:w="0" w:type="dxa"/>
              <w:right w:w="15" w:type="dxa"/>
            </w:tcMar>
            <w:vAlign w:val="center"/>
          </w:tcPr>
          <w:p w14:paraId="50DF2056" w14:textId="263ABEA7" w:rsidR="00757EBC" w:rsidRPr="002A461E" w:rsidRDefault="00757EBC" w:rsidP="00757EBC">
            <w:pPr>
              <w:spacing w:after="0" w:line="240" w:lineRule="auto"/>
              <w:jc w:val="center"/>
              <w:rPr>
                <w:sz w:val="18"/>
                <w:szCs w:val="18"/>
              </w:rPr>
            </w:pPr>
            <w:r w:rsidRPr="002A461E">
              <w:rPr>
                <w:sz w:val="18"/>
                <w:szCs w:val="18"/>
              </w:rPr>
              <w:t>x</w:t>
            </w:r>
          </w:p>
        </w:tc>
        <w:tc>
          <w:tcPr>
            <w:tcW w:w="98" w:type="pct"/>
            <w:tcBorders>
              <w:bottom w:val="single" w:sz="18" w:space="0" w:color="auto"/>
            </w:tcBorders>
            <w:tcMar>
              <w:top w:w="15" w:type="dxa"/>
              <w:left w:w="15" w:type="dxa"/>
              <w:bottom w:w="0" w:type="dxa"/>
              <w:right w:w="15" w:type="dxa"/>
            </w:tcMar>
            <w:vAlign w:val="center"/>
          </w:tcPr>
          <w:p w14:paraId="1AE861F4" w14:textId="36B0D0DB" w:rsidR="00757EBC" w:rsidRPr="002A461E" w:rsidRDefault="00757EBC" w:rsidP="00757EBC">
            <w:pPr>
              <w:spacing w:after="0" w:line="240" w:lineRule="auto"/>
              <w:jc w:val="center"/>
              <w:rPr>
                <w:sz w:val="18"/>
                <w:szCs w:val="18"/>
              </w:rPr>
            </w:pPr>
            <w:r w:rsidRPr="002A461E">
              <w:rPr>
                <w:sz w:val="18"/>
                <w:szCs w:val="18"/>
              </w:rPr>
              <w:t>x</w:t>
            </w:r>
          </w:p>
        </w:tc>
        <w:tc>
          <w:tcPr>
            <w:tcW w:w="98" w:type="pct"/>
            <w:tcBorders>
              <w:bottom w:val="single" w:sz="18" w:space="0" w:color="auto"/>
            </w:tcBorders>
            <w:tcMar>
              <w:top w:w="15" w:type="dxa"/>
              <w:left w:w="15" w:type="dxa"/>
              <w:bottom w:w="0" w:type="dxa"/>
              <w:right w:w="15" w:type="dxa"/>
            </w:tcMar>
            <w:vAlign w:val="center"/>
          </w:tcPr>
          <w:p w14:paraId="600297E5" w14:textId="38492046" w:rsidR="00757EBC" w:rsidRPr="002A461E" w:rsidRDefault="00757EBC" w:rsidP="00757EBC">
            <w:pPr>
              <w:spacing w:after="0" w:line="240" w:lineRule="auto"/>
              <w:jc w:val="center"/>
              <w:rPr>
                <w:sz w:val="18"/>
                <w:szCs w:val="18"/>
              </w:rPr>
            </w:pPr>
            <w:r w:rsidRPr="002A461E">
              <w:rPr>
                <w:sz w:val="18"/>
                <w:szCs w:val="18"/>
              </w:rPr>
              <w:t>x</w:t>
            </w:r>
          </w:p>
        </w:tc>
        <w:tc>
          <w:tcPr>
            <w:tcW w:w="98" w:type="pct"/>
            <w:tcBorders>
              <w:bottom w:val="single" w:sz="18" w:space="0" w:color="auto"/>
            </w:tcBorders>
            <w:tcMar>
              <w:top w:w="15" w:type="dxa"/>
              <w:left w:w="15" w:type="dxa"/>
              <w:bottom w:w="0" w:type="dxa"/>
              <w:right w:w="15" w:type="dxa"/>
            </w:tcMar>
            <w:vAlign w:val="center"/>
          </w:tcPr>
          <w:p w14:paraId="5E8A0641" w14:textId="6867F88A" w:rsidR="00757EBC" w:rsidRPr="002A461E" w:rsidRDefault="00757EBC" w:rsidP="00757EBC">
            <w:pPr>
              <w:spacing w:after="0" w:line="240" w:lineRule="auto"/>
              <w:jc w:val="center"/>
              <w:rPr>
                <w:sz w:val="18"/>
                <w:szCs w:val="18"/>
              </w:rPr>
            </w:pPr>
            <w:r w:rsidRPr="002A461E">
              <w:rPr>
                <w:sz w:val="18"/>
                <w:szCs w:val="18"/>
              </w:rPr>
              <w:t>x</w:t>
            </w:r>
          </w:p>
        </w:tc>
        <w:tc>
          <w:tcPr>
            <w:tcW w:w="98" w:type="pct"/>
            <w:tcBorders>
              <w:bottom w:val="single" w:sz="18" w:space="0" w:color="auto"/>
            </w:tcBorders>
            <w:tcMar>
              <w:top w:w="15" w:type="dxa"/>
              <w:left w:w="15" w:type="dxa"/>
              <w:bottom w:w="0" w:type="dxa"/>
              <w:right w:w="15" w:type="dxa"/>
            </w:tcMar>
            <w:vAlign w:val="center"/>
          </w:tcPr>
          <w:p w14:paraId="701ED230" w14:textId="77B6C189" w:rsidR="00757EBC" w:rsidRPr="002A461E" w:rsidRDefault="00757EBC" w:rsidP="00757EBC">
            <w:pPr>
              <w:spacing w:after="0" w:line="240" w:lineRule="auto"/>
              <w:jc w:val="center"/>
              <w:rPr>
                <w:sz w:val="18"/>
                <w:szCs w:val="18"/>
              </w:rPr>
            </w:pPr>
            <w:r w:rsidRPr="002A461E">
              <w:rPr>
                <w:sz w:val="18"/>
                <w:szCs w:val="18"/>
              </w:rPr>
              <w:t>x</w:t>
            </w:r>
          </w:p>
        </w:tc>
        <w:tc>
          <w:tcPr>
            <w:tcW w:w="98" w:type="pct"/>
            <w:tcBorders>
              <w:bottom w:val="single" w:sz="18" w:space="0" w:color="auto"/>
            </w:tcBorders>
            <w:tcMar>
              <w:top w:w="15" w:type="dxa"/>
              <w:left w:w="15" w:type="dxa"/>
              <w:bottom w:w="0" w:type="dxa"/>
              <w:right w:w="15" w:type="dxa"/>
            </w:tcMar>
            <w:vAlign w:val="center"/>
          </w:tcPr>
          <w:p w14:paraId="69726ED3" w14:textId="392BAB31" w:rsidR="00757EBC" w:rsidRPr="002A461E" w:rsidRDefault="00757EBC" w:rsidP="00757EBC">
            <w:pPr>
              <w:spacing w:after="0" w:line="240" w:lineRule="auto"/>
              <w:jc w:val="center"/>
              <w:rPr>
                <w:sz w:val="18"/>
                <w:szCs w:val="18"/>
              </w:rPr>
            </w:pPr>
            <w:r w:rsidRPr="002A461E">
              <w:rPr>
                <w:sz w:val="18"/>
                <w:szCs w:val="18"/>
              </w:rPr>
              <w:t>x</w:t>
            </w:r>
          </w:p>
        </w:tc>
        <w:tc>
          <w:tcPr>
            <w:tcW w:w="147" w:type="pct"/>
            <w:tcBorders>
              <w:bottom w:val="single" w:sz="18" w:space="0" w:color="auto"/>
            </w:tcBorders>
            <w:tcMar>
              <w:top w:w="15" w:type="dxa"/>
              <w:left w:w="15" w:type="dxa"/>
              <w:bottom w:w="0" w:type="dxa"/>
              <w:right w:w="15" w:type="dxa"/>
            </w:tcMar>
            <w:vAlign w:val="center"/>
          </w:tcPr>
          <w:p w14:paraId="66128A5D" w14:textId="5B534B8B" w:rsidR="00757EBC" w:rsidRPr="002A461E" w:rsidRDefault="00757EBC" w:rsidP="00757EBC">
            <w:pPr>
              <w:spacing w:after="0" w:line="240" w:lineRule="auto"/>
              <w:jc w:val="center"/>
              <w:rPr>
                <w:sz w:val="18"/>
                <w:szCs w:val="18"/>
              </w:rPr>
            </w:pPr>
            <w:r w:rsidRPr="002A461E">
              <w:rPr>
                <w:sz w:val="18"/>
                <w:szCs w:val="18"/>
              </w:rPr>
              <w:t>x</w:t>
            </w:r>
          </w:p>
        </w:tc>
        <w:tc>
          <w:tcPr>
            <w:tcW w:w="147" w:type="pct"/>
            <w:tcBorders>
              <w:bottom w:val="single" w:sz="18" w:space="0" w:color="auto"/>
            </w:tcBorders>
            <w:tcMar>
              <w:top w:w="15" w:type="dxa"/>
              <w:left w:w="15" w:type="dxa"/>
              <w:bottom w:w="0" w:type="dxa"/>
              <w:right w:w="15" w:type="dxa"/>
            </w:tcMar>
            <w:vAlign w:val="center"/>
          </w:tcPr>
          <w:p w14:paraId="7052F955" w14:textId="2585FE0C" w:rsidR="00757EBC" w:rsidRPr="002A461E" w:rsidRDefault="00757EBC" w:rsidP="00757EBC">
            <w:pPr>
              <w:spacing w:after="0" w:line="240" w:lineRule="auto"/>
              <w:jc w:val="center"/>
              <w:rPr>
                <w:sz w:val="18"/>
                <w:szCs w:val="18"/>
              </w:rPr>
            </w:pPr>
            <w:r w:rsidRPr="002A461E">
              <w:rPr>
                <w:sz w:val="18"/>
                <w:szCs w:val="18"/>
              </w:rPr>
              <w:t>x</w:t>
            </w:r>
          </w:p>
        </w:tc>
        <w:tc>
          <w:tcPr>
            <w:tcW w:w="165" w:type="pct"/>
            <w:tcBorders>
              <w:bottom w:val="single" w:sz="18" w:space="0" w:color="auto"/>
            </w:tcBorders>
            <w:tcMar>
              <w:top w:w="15" w:type="dxa"/>
              <w:left w:w="15" w:type="dxa"/>
              <w:bottom w:w="0" w:type="dxa"/>
              <w:right w:w="15" w:type="dxa"/>
            </w:tcMar>
            <w:vAlign w:val="center"/>
          </w:tcPr>
          <w:p w14:paraId="3A343322" w14:textId="206FD114" w:rsidR="00757EBC" w:rsidRPr="002A461E" w:rsidRDefault="00757EBC" w:rsidP="00757EBC">
            <w:pPr>
              <w:spacing w:after="0" w:line="240" w:lineRule="auto"/>
              <w:jc w:val="center"/>
              <w:rPr>
                <w:sz w:val="18"/>
                <w:szCs w:val="18"/>
              </w:rPr>
            </w:pPr>
            <w:r w:rsidRPr="002A461E">
              <w:rPr>
                <w:sz w:val="18"/>
                <w:szCs w:val="18"/>
              </w:rPr>
              <w:t>x</w:t>
            </w:r>
          </w:p>
        </w:tc>
        <w:tc>
          <w:tcPr>
            <w:tcW w:w="612" w:type="pct"/>
            <w:tcBorders>
              <w:bottom w:val="single" w:sz="18" w:space="0" w:color="auto"/>
            </w:tcBorders>
            <w:tcMar>
              <w:top w:w="15" w:type="dxa"/>
              <w:left w:w="15" w:type="dxa"/>
              <w:bottom w:w="0" w:type="dxa"/>
              <w:right w:w="15" w:type="dxa"/>
            </w:tcMar>
            <w:vAlign w:val="center"/>
          </w:tcPr>
          <w:p w14:paraId="7F9A5F90" w14:textId="7CB4A103" w:rsidR="00757EBC" w:rsidRPr="002A461E" w:rsidRDefault="00757EBC" w:rsidP="00757EBC">
            <w:pPr>
              <w:spacing w:after="0" w:line="240" w:lineRule="auto"/>
              <w:jc w:val="center"/>
              <w:rPr>
                <w:sz w:val="18"/>
                <w:szCs w:val="18"/>
              </w:rPr>
            </w:pPr>
            <w:r w:rsidRPr="002A461E">
              <w:rPr>
                <w:sz w:val="18"/>
                <w:szCs w:val="18"/>
              </w:rPr>
              <w:t>administrator fond forestier / beneficiar</w:t>
            </w:r>
          </w:p>
        </w:tc>
        <w:tc>
          <w:tcPr>
            <w:tcW w:w="430" w:type="pct"/>
            <w:tcBorders>
              <w:bottom w:val="single" w:sz="18" w:space="0" w:color="auto"/>
              <w:right w:val="single" w:sz="18" w:space="0" w:color="auto"/>
            </w:tcBorders>
            <w:tcMar>
              <w:top w:w="15" w:type="dxa"/>
              <w:left w:w="15" w:type="dxa"/>
              <w:bottom w:w="0" w:type="dxa"/>
              <w:right w:w="15" w:type="dxa"/>
            </w:tcMar>
            <w:vAlign w:val="center"/>
          </w:tcPr>
          <w:p w14:paraId="60510AB3" w14:textId="3891EB7F" w:rsidR="00757EBC" w:rsidRPr="002A461E" w:rsidRDefault="00757EBC" w:rsidP="00757EBC">
            <w:pPr>
              <w:spacing w:after="0" w:line="240" w:lineRule="auto"/>
              <w:jc w:val="center"/>
              <w:rPr>
                <w:sz w:val="18"/>
                <w:szCs w:val="18"/>
              </w:rPr>
            </w:pPr>
            <w:r w:rsidRPr="002A461E">
              <w:rPr>
                <w:sz w:val="18"/>
                <w:szCs w:val="18"/>
              </w:rPr>
              <w:t>neestimat</w:t>
            </w:r>
          </w:p>
        </w:tc>
      </w:tr>
    </w:tbl>
    <w:p w14:paraId="607B90B2" w14:textId="0A1CBA08" w:rsidR="00044216" w:rsidRPr="002A461E" w:rsidRDefault="00044216">
      <w:pPr>
        <w:pStyle w:val="Heading1"/>
        <w:numPr>
          <w:ilvl w:val="0"/>
          <w:numId w:val="29"/>
        </w:numPr>
        <w:tabs>
          <w:tab w:val="num" w:pos="360"/>
          <w:tab w:val="num" w:pos="720"/>
          <w:tab w:val="num" w:pos="1080"/>
        </w:tabs>
        <w:ind w:left="1287" w:firstLine="0"/>
        <w:rPr>
          <w:color w:val="auto"/>
          <w:sz w:val="36"/>
        </w:rPr>
      </w:pPr>
      <w:bookmarkStart w:id="324" w:name="_Toc146632814"/>
      <w:bookmarkStart w:id="325" w:name="_Toc158637561"/>
      <w:bookmarkStart w:id="326" w:name="_Toc181705039"/>
      <w:bookmarkStart w:id="327" w:name="_Toc192065515"/>
      <w:bookmarkStart w:id="328" w:name="_Toc193372160"/>
      <w:bookmarkStart w:id="329" w:name="_Toc227673467"/>
      <w:bookmarkStart w:id="330" w:name="_Toc237439294"/>
      <w:bookmarkStart w:id="331" w:name="_Toc1074807"/>
      <w:bookmarkEnd w:id="323"/>
      <w:r w:rsidRPr="002A461E">
        <w:rPr>
          <w:color w:val="auto"/>
          <w:sz w:val="36"/>
        </w:rPr>
        <w:t>Evaluarea impactului rezidual</w:t>
      </w:r>
      <w:bookmarkEnd w:id="324"/>
      <w:bookmarkEnd w:id="325"/>
      <w:bookmarkEnd w:id="326"/>
      <w:bookmarkEnd w:id="327"/>
      <w:bookmarkEnd w:id="328"/>
      <w:bookmarkEnd w:id="329"/>
      <w:bookmarkEnd w:id="330"/>
      <w:r w:rsidRPr="002A461E">
        <w:rPr>
          <w:color w:val="auto"/>
          <w:sz w:val="36"/>
        </w:rPr>
        <w:t xml:space="preserve"> </w:t>
      </w:r>
      <w:bookmarkEnd w:id="331"/>
    </w:p>
    <w:p w14:paraId="7F6ADE97" w14:textId="77777777" w:rsidR="00044216" w:rsidRPr="002A461E" w:rsidRDefault="00044216" w:rsidP="00B231C9">
      <w:pPr>
        <w:pStyle w:val="Caption"/>
        <w:keepNext/>
        <w:spacing w:after="0"/>
        <w:rPr>
          <w:color w:val="auto"/>
          <w:sz w:val="24"/>
          <w:szCs w:val="24"/>
        </w:rPr>
      </w:pPr>
      <w:r w:rsidRPr="002A461E">
        <w:rPr>
          <w:color w:val="auto"/>
          <w:sz w:val="24"/>
          <w:szCs w:val="24"/>
        </w:rPr>
        <w:t>Tabel cu Impactul rezidual</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686"/>
        <w:gridCol w:w="2579"/>
        <w:gridCol w:w="1811"/>
        <w:gridCol w:w="2261"/>
        <w:gridCol w:w="3397"/>
        <w:gridCol w:w="2222"/>
      </w:tblGrid>
      <w:tr w:rsidR="002A461E" w:rsidRPr="002A461E" w14:paraId="6ACF0E7E" w14:textId="77777777" w:rsidTr="009675CA">
        <w:trPr>
          <w:trHeight w:val="456"/>
          <w:tblHeader/>
        </w:trPr>
        <w:tc>
          <w:tcPr>
            <w:tcW w:w="604" w:type="pct"/>
            <w:tcBorders>
              <w:top w:val="single" w:sz="18" w:space="0" w:color="auto"/>
              <w:bottom w:val="single" w:sz="12" w:space="0" w:color="auto"/>
            </w:tcBorders>
            <w:shd w:val="clear" w:color="auto" w:fill="E2EFD9" w:themeFill="accent6" w:themeFillTint="33"/>
            <w:noWrap/>
            <w:vAlign w:val="center"/>
            <w:hideMark/>
          </w:tcPr>
          <w:p w14:paraId="41EA5691" w14:textId="73D9EE04"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ANP</w:t>
            </w:r>
            <w:r w:rsidR="008928C7" w:rsidRPr="002A461E">
              <w:rPr>
                <w:b/>
                <w:bCs/>
                <w:sz w:val="18"/>
                <w:szCs w:val="18"/>
                <w:lang w:eastAsia="ro-RO"/>
              </w:rPr>
              <w:t>IC</w:t>
            </w:r>
          </w:p>
        </w:tc>
        <w:tc>
          <w:tcPr>
            <w:tcW w:w="924" w:type="pct"/>
            <w:tcBorders>
              <w:top w:val="single" w:sz="18" w:space="0" w:color="auto"/>
              <w:bottom w:val="single" w:sz="12" w:space="0" w:color="auto"/>
            </w:tcBorders>
            <w:shd w:val="clear" w:color="auto" w:fill="E2EFD9" w:themeFill="accent6" w:themeFillTint="33"/>
            <w:noWrap/>
            <w:vAlign w:val="center"/>
            <w:hideMark/>
          </w:tcPr>
          <w:p w14:paraId="5607E180" w14:textId="77777777"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Impact</w:t>
            </w:r>
          </w:p>
        </w:tc>
        <w:tc>
          <w:tcPr>
            <w:tcW w:w="649" w:type="pct"/>
            <w:tcBorders>
              <w:top w:val="single" w:sz="18" w:space="0" w:color="auto"/>
              <w:bottom w:val="single" w:sz="12" w:space="0" w:color="auto"/>
            </w:tcBorders>
            <w:shd w:val="clear" w:color="auto" w:fill="E2EFD9" w:themeFill="accent6" w:themeFillTint="33"/>
            <w:vAlign w:val="center"/>
            <w:hideMark/>
          </w:tcPr>
          <w:p w14:paraId="0762C9C3" w14:textId="77777777"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Specia/ habitatul afectat/ă</w:t>
            </w:r>
          </w:p>
        </w:tc>
        <w:tc>
          <w:tcPr>
            <w:tcW w:w="810" w:type="pct"/>
            <w:tcBorders>
              <w:top w:val="single" w:sz="18" w:space="0" w:color="auto"/>
              <w:bottom w:val="single" w:sz="12" w:space="0" w:color="auto"/>
            </w:tcBorders>
            <w:shd w:val="clear" w:color="auto" w:fill="E2EFD9" w:themeFill="accent6" w:themeFillTint="33"/>
            <w:vAlign w:val="center"/>
            <w:hideMark/>
          </w:tcPr>
          <w:p w14:paraId="73E304A5" w14:textId="77777777"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Parametrul afectat</w:t>
            </w:r>
          </w:p>
        </w:tc>
        <w:tc>
          <w:tcPr>
            <w:tcW w:w="1217" w:type="pct"/>
            <w:tcBorders>
              <w:top w:val="single" w:sz="18" w:space="0" w:color="auto"/>
              <w:bottom w:val="single" w:sz="12" w:space="0" w:color="auto"/>
            </w:tcBorders>
            <w:shd w:val="clear" w:color="auto" w:fill="E2EFD9" w:themeFill="accent6" w:themeFillTint="33"/>
            <w:vAlign w:val="center"/>
            <w:hideMark/>
          </w:tcPr>
          <w:p w14:paraId="673620BB" w14:textId="77777777"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Măsura de prevenire, evitare, reducere</w:t>
            </w:r>
          </w:p>
        </w:tc>
        <w:tc>
          <w:tcPr>
            <w:tcW w:w="796" w:type="pct"/>
            <w:tcBorders>
              <w:top w:val="single" w:sz="18" w:space="0" w:color="auto"/>
              <w:bottom w:val="single" w:sz="12" w:space="0" w:color="auto"/>
            </w:tcBorders>
            <w:shd w:val="clear" w:color="auto" w:fill="E2EFD9" w:themeFill="accent6" w:themeFillTint="33"/>
            <w:vAlign w:val="center"/>
            <w:hideMark/>
          </w:tcPr>
          <w:p w14:paraId="22928A44" w14:textId="77777777"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Impactul rezidual</w:t>
            </w:r>
          </w:p>
        </w:tc>
      </w:tr>
      <w:tr w:rsidR="002A461E" w:rsidRPr="002A461E" w14:paraId="49061E8D" w14:textId="77777777" w:rsidTr="009675CA">
        <w:trPr>
          <w:trHeight w:val="840"/>
        </w:trPr>
        <w:tc>
          <w:tcPr>
            <w:tcW w:w="604" w:type="pct"/>
            <w:vMerge w:val="restart"/>
            <w:tcBorders>
              <w:top w:val="single" w:sz="12" w:space="0" w:color="auto"/>
            </w:tcBorders>
            <w:vAlign w:val="center"/>
            <w:hideMark/>
          </w:tcPr>
          <w:p w14:paraId="246BF608" w14:textId="77777777" w:rsidR="00044216" w:rsidRPr="002A461E" w:rsidRDefault="00044216" w:rsidP="008928C7">
            <w:pPr>
              <w:spacing w:after="0" w:line="240" w:lineRule="auto"/>
              <w:jc w:val="center"/>
              <w:rPr>
                <w:b/>
                <w:bCs/>
                <w:sz w:val="18"/>
                <w:szCs w:val="18"/>
                <w:lang w:eastAsia="ro-RO"/>
              </w:rPr>
            </w:pPr>
            <w:r w:rsidRPr="002A461E">
              <w:rPr>
                <w:b/>
                <w:bCs/>
                <w:sz w:val="18"/>
                <w:szCs w:val="18"/>
                <w:lang w:eastAsia="ro-RO"/>
              </w:rPr>
              <w:t>ROSAC0122</w:t>
            </w:r>
          </w:p>
        </w:tc>
        <w:tc>
          <w:tcPr>
            <w:tcW w:w="924" w:type="pct"/>
            <w:tcBorders>
              <w:top w:val="single" w:sz="12" w:space="0" w:color="auto"/>
            </w:tcBorders>
            <w:vAlign w:val="center"/>
            <w:hideMark/>
          </w:tcPr>
          <w:p w14:paraId="5CCA46EE"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Extragerea speciilor caracteristice tipului de habitat</w:t>
            </w:r>
          </w:p>
        </w:tc>
        <w:tc>
          <w:tcPr>
            <w:tcW w:w="649" w:type="pct"/>
            <w:vMerge w:val="restart"/>
            <w:tcBorders>
              <w:top w:val="single" w:sz="12" w:space="0" w:color="auto"/>
            </w:tcBorders>
            <w:vAlign w:val="center"/>
            <w:hideMark/>
          </w:tcPr>
          <w:p w14:paraId="7E198843" w14:textId="77777777" w:rsidR="00B231C9" w:rsidRPr="002A461E" w:rsidRDefault="00B231C9" w:rsidP="00B231C9">
            <w:pPr>
              <w:spacing w:after="0" w:line="240" w:lineRule="auto"/>
              <w:jc w:val="center"/>
              <w:rPr>
                <w:b/>
                <w:bCs/>
                <w:i/>
                <w:iCs/>
                <w:sz w:val="16"/>
                <w:szCs w:val="16"/>
                <w:lang w:eastAsia="ro-RO"/>
                <w14:ligatures w14:val="none"/>
              </w:rPr>
            </w:pPr>
            <w:r w:rsidRPr="002A461E">
              <w:rPr>
                <w:b/>
                <w:bCs/>
                <w:sz w:val="16"/>
                <w:szCs w:val="16"/>
                <w:lang w:eastAsia="ro-RO"/>
                <w14:ligatures w14:val="none"/>
              </w:rPr>
              <w:t xml:space="preserve">9110 Păduri de fag de tip </w:t>
            </w:r>
            <w:r w:rsidRPr="002A461E">
              <w:rPr>
                <w:b/>
                <w:bCs/>
                <w:i/>
                <w:iCs/>
                <w:sz w:val="16"/>
                <w:szCs w:val="16"/>
                <w:lang w:eastAsia="ro-RO"/>
                <w14:ligatures w14:val="none"/>
              </w:rPr>
              <w:t>Luzulo – Fagetum</w:t>
            </w:r>
          </w:p>
          <w:p w14:paraId="348D60C9" w14:textId="77777777" w:rsidR="00B231C9" w:rsidRPr="002A461E" w:rsidRDefault="00B231C9" w:rsidP="00B231C9">
            <w:pPr>
              <w:spacing w:after="0" w:line="240" w:lineRule="auto"/>
              <w:jc w:val="center"/>
              <w:rPr>
                <w:b/>
                <w:bCs/>
                <w:i/>
                <w:iCs/>
                <w:sz w:val="16"/>
                <w:szCs w:val="16"/>
                <w:lang w:eastAsia="ro-RO"/>
                <w14:ligatures w14:val="none"/>
              </w:rPr>
            </w:pPr>
            <w:r w:rsidRPr="002A461E">
              <w:rPr>
                <w:b/>
                <w:bCs/>
                <w:sz w:val="16"/>
                <w:szCs w:val="16"/>
                <w:lang w:eastAsia="ro-RO"/>
                <w14:ligatures w14:val="none"/>
              </w:rPr>
              <w:t>91V0 Păduri dacice de fag (Symphyto - Fagion)</w:t>
            </w:r>
          </w:p>
          <w:p w14:paraId="570FF0E0" w14:textId="1BFED2AB" w:rsidR="00044216" w:rsidRPr="002A461E" w:rsidRDefault="00B231C9" w:rsidP="00B231C9">
            <w:pPr>
              <w:spacing w:after="0" w:line="240" w:lineRule="auto"/>
              <w:jc w:val="center"/>
              <w:rPr>
                <w:b/>
                <w:bCs/>
                <w:sz w:val="16"/>
                <w:szCs w:val="16"/>
                <w:lang w:eastAsia="ro-RO"/>
                <w14:ligatures w14:val="none"/>
              </w:rPr>
            </w:pPr>
            <w:r w:rsidRPr="002A461E">
              <w:rPr>
                <w:b/>
                <w:bCs/>
                <w:sz w:val="16"/>
                <w:szCs w:val="16"/>
                <w:lang w:eastAsia="ro-RO"/>
                <w14:ligatures w14:val="none"/>
              </w:rPr>
              <w:t>9410 Păduri acidofile de molid (Picea) din etajul montan până în cel alpin (Vaccinio - Piceetea)</w:t>
            </w:r>
          </w:p>
        </w:tc>
        <w:tc>
          <w:tcPr>
            <w:tcW w:w="810" w:type="pct"/>
            <w:tcBorders>
              <w:top w:val="single" w:sz="12" w:space="0" w:color="auto"/>
            </w:tcBorders>
            <w:vAlign w:val="center"/>
            <w:hideMark/>
          </w:tcPr>
          <w:p w14:paraId="1998A81B"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Compoziţia stratului de arbori (specii edificatoare)</w:t>
            </w:r>
          </w:p>
        </w:tc>
        <w:tc>
          <w:tcPr>
            <w:tcW w:w="1217" w:type="pct"/>
            <w:tcBorders>
              <w:top w:val="single" w:sz="12" w:space="0" w:color="auto"/>
            </w:tcBorders>
            <w:vAlign w:val="center"/>
            <w:hideMark/>
          </w:tcPr>
          <w:p w14:paraId="1075C869" w14:textId="77777777" w:rsidR="00044216" w:rsidRPr="002A461E" w:rsidRDefault="00044216" w:rsidP="008928C7">
            <w:pPr>
              <w:spacing w:after="0" w:line="240" w:lineRule="auto"/>
              <w:jc w:val="center"/>
              <w:rPr>
                <w:sz w:val="18"/>
                <w:szCs w:val="18"/>
                <w:lang w:eastAsia="ro-RO"/>
              </w:rPr>
            </w:pPr>
            <w:r w:rsidRPr="002A461E">
              <w:rPr>
                <w:b/>
                <w:bCs/>
                <w:sz w:val="18"/>
                <w:szCs w:val="18"/>
                <w:lang w:eastAsia="ro-RO"/>
              </w:rPr>
              <w:t xml:space="preserve">M_1 </w:t>
            </w:r>
            <w:r w:rsidRPr="002A461E">
              <w:rPr>
                <w:sz w:val="18"/>
                <w:szCs w:val="18"/>
                <w:lang w:eastAsia="ro-RO"/>
              </w:rPr>
              <w:t>* La lucrările de punere în valoarea se va urmări intervenția, în primul rând, asupra speciilor necorespunzătoare tipului de habitat</w:t>
            </w:r>
          </w:p>
        </w:tc>
        <w:tc>
          <w:tcPr>
            <w:tcW w:w="796" w:type="pct"/>
            <w:tcBorders>
              <w:top w:val="single" w:sz="12" w:space="0" w:color="auto"/>
            </w:tcBorders>
            <w:vAlign w:val="center"/>
            <w:hideMark/>
          </w:tcPr>
          <w:p w14:paraId="11962B41"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Nesemnificativ</w:t>
            </w:r>
          </w:p>
        </w:tc>
      </w:tr>
      <w:tr w:rsidR="002A461E" w:rsidRPr="002A461E" w14:paraId="07B7F675" w14:textId="77777777" w:rsidTr="009675CA">
        <w:trPr>
          <w:trHeight w:val="980"/>
        </w:trPr>
        <w:tc>
          <w:tcPr>
            <w:tcW w:w="604" w:type="pct"/>
            <w:vMerge/>
            <w:vAlign w:val="center"/>
          </w:tcPr>
          <w:p w14:paraId="0ACEDB12" w14:textId="77777777" w:rsidR="00044216" w:rsidRPr="002A461E" w:rsidRDefault="00044216" w:rsidP="008928C7">
            <w:pPr>
              <w:spacing w:after="0" w:line="240" w:lineRule="auto"/>
              <w:jc w:val="center"/>
              <w:rPr>
                <w:b/>
                <w:bCs/>
                <w:sz w:val="18"/>
                <w:szCs w:val="18"/>
                <w:lang w:eastAsia="ro-RO"/>
              </w:rPr>
            </w:pPr>
          </w:p>
        </w:tc>
        <w:tc>
          <w:tcPr>
            <w:tcW w:w="924" w:type="pct"/>
            <w:vAlign w:val="center"/>
          </w:tcPr>
          <w:p w14:paraId="3CB6FED5" w14:textId="77777777" w:rsidR="00044216" w:rsidRPr="002A461E" w:rsidRDefault="00044216" w:rsidP="008928C7">
            <w:pPr>
              <w:spacing w:after="0" w:line="240" w:lineRule="auto"/>
              <w:jc w:val="center"/>
              <w:rPr>
                <w:sz w:val="16"/>
                <w:szCs w:val="16"/>
                <w:lang w:eastAsia="ro-RO"/>
              </w:rPr>
            </w:pPr>
            <w:r w:rsidRPr="002A461E">
              <w:rPr>
                <w:sz w:val="18"/>
                <w:szCs w:val="18"/>
                <w:lang w:eastAsia="ro-RO"/>
              </w:rPr>
              <w:t>extragerea arborilor de biodiversitate</w:t>
            </w:r>
          </w:p>
        </w:tc>
        <w:tc>
          <w:tcPr>
            <w:tcW w:w="649" w:type="pct"/>
            <w:vMerge/>
            <w:vAlign w:val="center"/>
          </w:tcPr>
          <w:p w14:paraId="535AFB2F" w14:textId="77777777" w:rsidR="00044216" w:rsidRPr="002A461E" w:rsidRDefault="00044216" w:rsidP="008928C7">
            <w:pPr>
              <w:spacing w:after="0" w:line="240" w:lineRule="auto"/>
              <w:jc w:val="center"/>
              <w:rPr>
                <w:b/>
                <w:bCs/>
                <w:sz w:val="18"/>
                <w:szCs w:val="18"/>
                <w:lang w:eastAsia="ro-RO"/>
              </w:rPr>
            </w:pPr>
          </w:p>
        </w:tc>
        <w:tc>
          <w:tcPr>
            <w:tcW w:w="810" w:type="pct"/>
            <w:vAlign w:val="center"/>
          </w:tcPr>
          <w:p w14:paraId="646310B0"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Insule de îmbătrânire /arbori de biodiversitate, în stațiuni cu vârstă peste 80 ani cu diametru mai mare de 45 cm</w:t>
            </w:r>
          </w:p>
        </w:tc>
        <w:tc>
          <w:tcPr>
            <w:tcW w:w="1217" w:type="pct"/>
            <w:vAlign w:val="center"/>
          </w:tcPr>
          <w:p w14:paraId="47842F3E" w14:textId="77777777" w:rsidR="00044216" w:rsidRPr="002A461E" w:rsidRDefault="00044216" w:rsidP="008928C7">
            <w:pPr>
              <w:spacing w:after="0" w:line="240" w:lineRule="auto"/>
              <w:jc w:val="center"/>
              <w:rPr>
                <w:sz w:val="18"/>
                <w:szCs w:val="18"/>
                <w:lang w:eastAsia="ro-RO"/>
              </w:rPr>
            </w:pPr>
            <w:r w:rsidRPr="002A461E">
              <w:rPr>
                <w:b/>
                <w:bCs/>
                <w:sz w:val="18"/>
                <w:szCs w:val="18"/>
                <w:lang w:eastAsia="ro-RO"/>
              </w:rPr>
              <w:t xml:space="preserve">M_2 </w:t>
            </w:r>
            <w:r w:rsidRPr="002A461E">
              <w:rPr>
                <w:sz w:val="18"/>
                <w:szCs w:val="18"/>
                <w:lang w:eastAsia="ro-RO"/>
              </w:rPr>
              <w:t>* La punerea în valoare se vor păstra 5-7 arbori cu vârste peste 80 de ani, parțial debilitați, crăcoși, cu valoare economică mică.</w:t>
            </w:r>
          </w:p>
        </w:tc>
        <w:tc>
          <w:tcPr>
            <w:tcW w:w="796" w:type="pct"/>
            <w:vAlign w:val="center"/>
          </w:tcPr>
          <w:p w14:paraId="3515284E"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Nesemnificativ</w:t>
            </w:r>
          </w:p>
        </w:tc>
      </w:tr>
      <w:tr w:rsidR="002A461E" w:rsidRPr="002A461E" w14:paraId="187DA08D" w14:textId="77777777" w:rsidTr="00B231C9">
        <w:trPr>
          <w:trHeight w:val="796"/>
        </w:trPr>
        <w:tc>
          <w:tcPr>
            <w:tcW w:w="604" w:type="pct"/>
            <w:vMerge/>
            <w:tcBorders>
              <w:bottom w:val="single" w:sz="4" w:space="0" w:color="auto"/>
            </w:tcBorders>
            <w:vAlign w:val="center"/>
            <w:hideMark/>
          </w:tcPr>
          <w:p w14:paraId="377689DF" w14:textId="77777777" w:rsidR="00044216" w:rsidRPr="002A461E" w:rsidRDefault="00044216" w:rsidP="008928C7">
            <w:pPr>
              <w:spacing w:after="0" w:line="240" w:lineRule="auto"/>
              <w:jc w:val="left"/>
              <w:rPr>
                <w:sz w:val="18"/>
                <w:szCs w:val="18"/>
                <w:lang w:eastAsia="ro-RO"/>
              </w:rPr>
            </w:pPr>
          </w:p>
        </w:tc>
        <w:tc>
          <w:tcPr>
            <w:tcW w:w="924" w:type="pct"/>
            <w:tcBorders>
              <w:bottom w:val="single" w:sz="4" w:space="0" w:color="auto"/>
            </w:tcBorders>
            <w:vAlign w:val="center"/>
            <w:hideMark/>
          </w:tcPr>
          <w:p w14:paraId="5993FFA9"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extragerea(exploatarea) lemnului mort</w:t>
            </w:r>
          </w:p>
        </w:tc>
        <w:tc>
          <w:tcPr>
            <w:tcW w:w="649" w:type="pct"/>
            <w:vMerge/>
            <w:tcBorders>
              <w:bottom w:val="single" w:sz="4" w:space="0" w:color="auto"/>
            </w:tcBorders>
            <w:vAlign w:val="center"/>
            <w:hideMark/>
          </w:tcPr>
          <w:p w14:paraId="1DC3D375" w14:textId="77777777" w:rsidR="00044216" w:rsidRPr="002A461E" w:rsidRDefault="00044216" w:rsidP="008928C7">
            <w:pPr>
              <w:spacing w:after="0" w:line="240" w:lineRule="auto"/>
              <w:jc w:val="left"/>
              <w:rPr>
                <w:sz w:val="18"/>
                <w:szCs w:val="18"/>
                <w:lang w:eastAsia="ro-RO"/>
              </w:rPr>
            </w:pPr>
          </w:p>
        </w:tc>
        <w:tc>
          <w:tcPr>
            <w:tcW w:w="810" w:type="pct"/>
            <w:tcBorders>
              <w:bottom w:val="single" w:sz="4" w:space="0" w:color="auto"/>
            </w:tcBorders>
            <w:vAlign w:val="center"/>
            <w:hideMark/>
          </w:tcPr>
          <w:p w14:paraId="7C93F9E8"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Volumul de lemn mort</w:t>
            </w:r>
          </w:p>
        </w:tc>
        <w:tc>
          <w:tcPr>
            <w:tcW w:w="1217" w:type="pct"/>
            <w:tcBorders>
              <w:bottom w:val="single" w:sz="4" w:space="0" w:color="auto"/>
            </w:tcBorders>
            <w:vAlign w:val="center"/>
            <w:hideMark/>
          </w:tcPr>
          <w:p w14:paraId="53E72148" w14:textId="77777777" w:rsidR="00044216" w:rsidRPr="002A461E" w:rsidRDefault="00044216" w:rsidP="008928C7">
            <w:pPr>
              <w:spacing w:after="0" w:line="240" w:lineRule="auto"/>
              <w:jc w:val="center"/>
              <w:rPr>
                <w:sz w:val="18"/>
                <w:szCs w:val="18"/>
                <w:lang w:eastAsia="ro-RO"/>
              </w:rPr>
            </w:pPr>
            <w:r w:rsidRPr="002A461E">
              <w:rPr>
                <w:b/>
                <w:bCs/>
                <w:sz w:val="18"/>
                <w:szCs w:val="18"/>
                <w:lang w:eastAsia="ro-RO"/>
              </w:rPr>
              <w:t xml:space="preserve">M_3 </w:t>
            </w:r>
            <w:r w:rsidRPr="002A461E">
              <w:rPr>
                <w:sz w:val="18"/>
                <w:szCs w:val="18"/>
                <w:lang w:eastAsia="ro-RO"/>
              </w:rPr>
              <w:t>* La lucrările de punere în valoare nu se vor marca toți arborii morți, debilitați sau în curs de uscare, pe sol sau pe picior(păstrarea a 4-5 fire la ha)</w:t>
            </w:r>
          </w:p>
        </w:tc>
        <w:tc>
          <w:tcPr>
            <w:tcW w:w="796" w:type="pct"/>
            <w:tcBorders>
              <w:bottom w:val="single" w:sz="4" w:space="0" w:color="auto"/>
            </w:tcBorders>
            <w:vAlign w:val="center"/>
            <w:hideMark/>
          </w:tcPr>
          <w:p w14:paraId="64F4A57D"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Nesemnificativ</w:t>
            </w:r>
          </w:p>
        </w:tc>
      </w:tr>
      <w:tr w:rsidR="002A461E" w:rsidRPr="002A461E" w14:paraId="632808AA" w14:textId="77777777" w:rsidTr="00B231C9">
        <w:trPr>
          <w:trHeight w:val="850"/>
        </w:trPr>
        <w:tc>
          <w:tcPr>
            <w:tcW w:w="604" w:type="pct"/>
            <w:tcBorders>
              <w:top w:val="single" w:sz="4" w:space="0" w:color="auto"/>
              <w:bottom w:val="single" w:sz="2" w:space="0" w:color="auto"/>
            </w:tcBorders>
            <w:vAlign w:val="center"/>
            <w:hideMark/>
          </w:tcPr>
          <w:p w14:paraId="26850988" w14:textId="77777777" w:rsidR="00044216" w:rsidRPr="002A461E" w:rsidRDefault="00044216" w:rsidP="008928C7">
            <w:pPr>
              <w:spacing w:after="0" w:line="240" w:lineRule="auto"/>
              <w:jc w:val="center"/>
              <w:rPr>
                <w:sz w:val="18"/>
                <w:szCs w:val="18"/>
                <w:lang w:eastAsia="ro-RO"/>
              </w:rPr>
            </w:pPr>
            <w:r w:rsidRPr="002A461E">
              <w:rPr>
                <w:b/>
                <w:bCs/>
                <w:sz w:val="18"/>
                <w:szCs w:val="18"/>
                <w:lang w:eastAsia="ro-RO"/>
              </w:rPr>
              <w:t>ROSAC0122</w:t>
            </w:r>
          </w:p>
        </w:tc>
        <w:tc>
          <w:tcPr>
            <w:tcW w:w="924" w:type="pct"/>
            <w:tcBorders>
              <w:top w:val="single" w:sz="4" w:space="0" w:color="auto"/>
              <w:bottom w:val="single" w:sz="2" w:space="0" w:color="auto"/>
            </w:tcBorders>
            <w:vAlign w:val="center"/>
            <w:hideMark/>
          </w:tcPr>
          <w:p w14:paraId="58CB64BF" w14:textId="77777777" w:rsidR="00044216" w:rsidRPr="002A461E" w:rsidRDefault="00044216" w:rsidP="008928C7">
            <w:pPr>
              <w:spacing w:after="0" w:line="240" w:lineRule="auto"/>
              <w:jc w:val="center"/>
              <w:rPr>
                <w:sz w:val="18"/>
                <w:szCs w:val="18"/>
                <w:lang w:eastAsia="ro-RO"/>
              </w:rPr>
            </w:pPr>
            <w:r w:rsidRPr="002A461E">
              <w:rPr>
                <w:sz w:val="18"/>
                <w:szCs w:val="18"/>
              </w:rPr>
              <w:t>temporar, suprafața habitatului specific speciei se micșorează</w:t>
            </w:r>
          </w:p>
        </w:tc>
        <w:tc>
          <w:tcPr>
            <w:tcW w:w="649" w:type="pct"/>
            <w:tcBorders>
              <w:top w:val="single" w:sz="4" w:space="0" w:color="auto"/>
              <w:bottom w:val="single" w:sz="2" w:space="0" w:color="auto"/>
            </w:tcBorders>
            <w:vAlign w:val="center"/>
            <w:hideMark/>
          </w:tcPr>
          <w:p w14:paraId="16B17415" w14:textId="77777777" w:rsidR="00044216" w:rsidRPr="002A461E" w:rsidRDefault="00044216" w:rsidP="008928C7">
            <w:pPr>
              <w:spacing w:after="0" w:line="240" w:lineRule="auto"/>
              <w:jc w:val="center"/>
              <w:rPr>
                <w:b/>
                <w:bCs/>
                <w:i/>
                <w:iCs/>
                <w:sz w:val="18"/>
                <w:szCs w:val="18"/>
                <w:lang w:eastAsia="ro-RO"/>
              </w:rPr>
            </w:pPr>
            <w:r w:rsidRPr="002A461E">
              <w:rPr>
                <w:b/>
                <w:bCs/>
                <w:sz w:val="18"/>
                <w:szCs w:val="18"/>
                <w:lang w:eastAsia="ro-RO"/>
              </w:rPr>
              <w:t xml:space="preserve">1354* </w:t>
            </w:r>
            <w:r w:rsidRPr="002A461E">
              <w:rPr>
                <w:b/>
                <w:bCs/>
                <w:i/>
                <w:iCs/>
                <w:sz w:val="18"/>
                <w:szCs w:val="18"/>
                <w:lang w:eastAsia="ro-RO"/>
              </w:rPr>
              <w:t xml:space="preserve">Ursus arctos, </w:t>
            </w:r>
            <w:r w:rsidRPr="002A461E">
              <w:rPr>
                <w:b/>
                <w:bCs/>
                <w:sz w:val="18"/>
                <w:szCs w:val="18"/>
                <w:lang w:eastAsia="ro-RO"/>
              </w:rPr>
              <w:t>1352*</w:t>
            </w:r>
            <w:r w:rsidRPr="002A461E">
              <w:rPr>
                <w:b/>
                <w:bCs/>
                <w:i/>
                <w:iCs/>
                <w:sz w:val="18"/>
                <w:szCs w:val="18"/>
                <w:lang w:eastAsia="ro-RO"/>
              </w:rPr>
              <w:t xml:space="preserve"> Canis lupus, </w:t>
            </w:r>
          </w:p>
          <w:p w14:paraId="0DE4D206" w14:textId="57015485" w:rsidR="00B70AC2" w:rsidRPr="002A461E" w:rsidRDefault="00B70AC2" w:rsidP="008928C7">
            <w:pPr>
              <w:spacing w:after="0" w:line="240" w:lineRule="auto"/>
              <w:jc w:val="center"/>
              <w:rPr>
                <w:b/>
                <w:bCs/>
                <w:i/>
                <w:iCs/>
                <w:sz w:val="18"/>
                <w:szCs w:val="18"/>
                <w:lang w:eastAsia="ro-RO"/>
              </w:rPr>
            </w:pPr>
            <w:r w:rsidRPr="002A461E">
              <w:rPr>
                <w:rFonts w:cs="Times New Roman"/>
                <w:b/>
                <w:bCs/>
                <w:i/>
                <w:iCs/>
                <w:sz w:val="16"/>
                <w:szCs w:val="16"/>
                <w:lang w:eastAsia="ro-RO"/>
              </w:rPr>
              <w:t>1361  Lynx lynx</w:t>
            </w:r>
            <w:r w:rsidRPr="002A461E">
              <w:rPr>
                <w:rFonts w:cs="Times New Roman"/>
                <w:b/>
                <w:bCs/>
                <w:sz w:val="16"/>
                <w:szCs w:val="16"/>
                <w:lang w:eastAsia="ro-RO"/>
              </w:rPr>
              <w:t>;</w:t>
            </w:r>
          </w:p>
        </w:tc>
        <w:tc>
          <w:tcPr>
            <w:tcW w:w="810" w:type="pct"/>
            <w:tcBorders>
              <w:top w:val="single" w:sz="4" w:space="0" w:color="auto"/>
              <w:bottom w:val="single" w:sz="2" w:space="0" w:color="auto"/>
            </w:tcBorders>
            <w:vAlign w:val="center"/>
            <w:hideMark/>
          </w:tcPr>
          <w:p w14:paraId="1E59F378" w14:textId="77777777" w:rsidR="00044216" w:rsidRPr="002A461E" w:rsidRDefault="00044216" w:rsidP="008928C7">
            <w:pPr>
              <w:spacing w:after="0" w:line="240" w:lineRule="auto"/>
              <w:jc w:val="center"/>
              <w:rPr>
                <w:sz w:val="18"/>
                <w:szCs w:val="18"/>
                <w:lang w:eastAsia="ro-RO"/>
              </w:rPr>
            </w:pPr>
            <w:r w:rsidRPr="002A461E">
              <w:rPr>
                <w:sz w:val="18"/>
                <w:szCs w:val="18"/>
              </w:rPr>
              <w:t>Suprafața habitatului speciei</w:t>
            </w:r>
          </w:p>
        </w:tc>
        <w:tc>
          <w:tcPr>
            <w:tcW w:w="1217" w:type="pct"/>
            <w:tcBorders>
              <w:top w:val="single" w:sz="4" w:space="0" w:color="auto"/>
              <w:bottom w:val="single" w:sz="2" w:space="0" w:color="auto"/>
            </w:tcBorders>
            <w:vAlign w:val="center"/>
            <w:hideMark/>
          </w:tcPr>
          <w:p w14:paraId="7BDDFA69" w14:textId="77777777" w:rsidR="00044216" w:rsidRPr="002A461E" w:rsidRDefault="00044216" w:rsidP="008928C7">
            <w:pPr>
              <w:spacing w:after="0" w:line="240" w:lineRule="auto"/>
              <w:jc w:val="center"/>
              <w:rPr>
                <w:sz w:val="18"/>
                <w:szCs w:val="18"/>
                <w:lang w:eastAsia="ro-RO"/>
              </w:rPr>
            </w:pPr>
            <w:r w:rsidRPr="002A461E">
              <w:rPr>
                <w:b/>
                <w:bCs/>
                <w:sz w:val="18"/>
                <w:szCs w:val="18"/>
                <w:lang w:eastAsia="ro-RO"/>
              </w:rPr>
              <w:t>M_4</w:t>
            </w:r>
            <w:r w:rsidRPr="002A461E">
              <w:rPr>
                <w:sz w:val="18"/>
                <w:szCs w:val="18"/>
                <w:lang w:eastAsia="ro-RO"/>
              </w:rPr>
              <w:t xml:space="preserve"> * Interzicerea autorizării simultane a mai multor parchte alăturate(în ua-uri învecinate)</w:t>
            </w:r>
          </w:p>
        </w:tc>
        <w:tc>
          <w:tcPr>
            <w:tcW w:w="796" w:type="pct"/>
            <w:tcBorders>
              <w:top w:val="single" w:sz="4" w:space="0" w:color="auto"/>
              <w:bottom w:val="single" w:sz="2" w:space="0" w:color="auto"/>
            </w:tcBorders>
            <w:vAlign w:val="center"/>
            <w:hideMark/>
          </w:tcPr>
          <w:p w14:paraId="0DDC9AB7" w14:textId="77777777" w:rsidR="00044216" w:rsidRPr="002A461E" w:rsidRDefault="00044216" w:rsidP="008928C7">
            <w:pPr>
              <w:spacing w:after="0" w:line="240" w:lineRule="auto"/>
              <w:jc w:val="center"/>
              <w:rPr>
                <w:sz w:val="18"/>
                <w:szCs w:val="18"/>
                <w:lang w:eastAsia="ro-RO"/>
              </w:rPr>
            </w:pPr>
            <w:r w:rsidRPr="002A461E">
              <w:rPr>
                <w:sz w:val="18"/>
                <w:szCs w:val="18"/>
                <w:lang w:eastAsia="ro-RO"/>
              </w:rPr>
              <w:t>Nesemnificativ</w:t>
            </w:r>
          </w:p>
        </w:tc>
      </w:tr>
      <w:tr w:rsidR="002A461E" w:rsidRPr="002A461E" w14:paraId="61BD5261" w14:textId="77777777" w:rsidTr="00B231C9">
        <w:trPr>
          <w:trHeight w:val="850"/>
        </w:trPr>
        <w:tc>
          <w:tcPr>
            <w:tcW w:w="604" w:type="pct"/>
            <w:tcBorders>
              <w:top w:val="single" w:sz="4" w:space="0" w:color="auto"/>
              <w:bottom w:val="single" w:sz="2" w:space="0" w:color="auto"/>
            </w:tcBorders>
            <w:vAlign w:val="center"/>
          </w:tcPr>
          <w:p w14:paraId="66B98DA2" w14:textId="7EB2252F"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lastRenderedPageBreak/>
              <w:t>ROSAC0122</w:t>
            </w:r>
          </w:p>
        </w:tc>
        <w:tc>
          <w:tcPr>
            <w:tcW w:w="924" w:type="pct"/>
            <w:tcBorders>
              <w:top w:val="single" w:sz="4" w:space="0" w:color="auto"/>
              <w:bottom w:val="single" w:sz="2" w:space="0" w:color="auto"/>
            </w:tcBorders>
            <w:vAlign w:val="center"/>
          </w:tcPr>
          <w:p w14:paraId="777B6574" w14:textId="13496EA5" w:rsidR="00757EBC" w:rsidRPr="002A461E" w:rsidRDefault="00757EBC" w:rsidP="00757EBC">
            <w:pPr>
              <w:spacing w:after="0" w:line="240" w:lineRule="auto"/>
              <w:jc w:val="center"/>
              <w:rPr>
                <w:sz w:val="18"/>
                <w:szCs w:val="18"/>
              </w:rPr>
            </w:pPr>
            <w:r w:rsidRPr="002A461E">
              <w:rPr>
                <w:sz w:val="18"/>
                <w:szCs w:val="18"/>
                <w:lang w:eastAsia="ro-RO"/>
                <w14:ligatures w14:val="none"/>
              </w:rPr>
              <w:t>distrugerea bălților permanente / temporare, ce reprezintă habitat favorabil de reproducere</w:t>
            </w:r>
          </w:p>
        </w:tc>
        <w:tc>
          <w:tcPr>
            <w:tcW w:w="649" w:type="pct"/>
            <w:tcBorders>
              <w:top w:val="single" w:sz="4" w:space="0" w:color="auto"/>
              <w:bottom w:val="single" w:sz="2" w:space="0" w:color="auto"/>
            </w:tcBorders>
            <w:vAlign w:val="center"/>
          </w:tcPr>
          <w:p w14:paraId="53EFF8AB" w14:textId="03265915" w:rsidR="00757EBC" w:rsidRPr="002A461E" w:rsidRDefault="00757EBC" w:rsidP="00757EBC">
            <w:pPr>
              <w:spacing w:after="0" w:line="240" w:lineRule="auto"/>
              <w:jc w:val="center"/>
              <w:rPr>
                <w:b/>
                <w:bCs/>
                <w:sz w:val="18"/>
                <w:szCs w:val="18"/>
                <w:lang w:eastAsia="ro-RO"/>
              </w:rPr>
            </w:pPr>
            <w:r w:rsidRPr="002A461E">
              <w:rPr>
                <w:b/>
                <w:bCs/>
                <w:sz w:val="18"/>
                <w:szCs w:val="18"/>
                <w:lang w:eastAsia="ro-RO"/>
                <w14:ligatures w14:val="none"/>
              </w:rPr>
              <w:t xml:space="preserve">1193 </w:t>
            </w:r>
            <w:r w:rsidRPr="002A461E">
              <w:rPr>
                <w:b/>
                <w:bCs/>
                <w:i/>
                <w:iCs/>
                <w:sz w:val="18"/>
                <w:szCs w:val="18"/>
                <w:lang w:eastAsia="ro-RO"/>
                <w14:ligatures w14:val="none"/>
              </w:rPr>
              <w:t>Bombina variegata</w:t>
            </w:r>
          </w:p>
        </w:tc>
        <w:tc>
          <w:tcPr>
            <w:tcW w:w="810" w:type="pct"/>
            <w:tcBorders>
              <w:top w:val="single" w:sz="4" w:space="0" w:color="auto"/>
              <w:bottom w:val="single" w:sz="2" w:space="0" w:color="auto"/>
            </w:tcBorders>
            <w:vAlign w:val="center"/>
          </w:tcPr>
          <w:p w14:paraId="382396C2" w14:textId="71342363" w:rsidR="00757EBC" w:rsidRPr="002A461E" w:rsidRDefault="00757EBC" w:rsidP="00757EBC">
            <w:pPr>
              <w:spacing w:after="0" w:line="240" w:lineRule="auto"/>
              <w:jc w:val="center"/>
              <w:rPr>
                <w:sz w:val="18"/>
                <w:szCs w:val="18"/>
              </w:rPr>
            </w:pPr>
            <w:r w:rsidRPr="002A461E">
              <w:rPr>
                <w:sz w:val="18"/>
                <w:szCs w:val="18"/>
                <w:lang w:eastAsia="ro-RO"/>
                <w14:ligatures w14:val="none"/>
              </w:rPr>
              <w:t>Densitatea habitatului de reproducere</w:t>
            </w:r>
          </w:p>
        </w:tc>
        <w:tc>
          <w:tcPr>
            <w:tcW w:w="1217" w:type="pct"/>
            <w:tcBorders>
              <w:top w:val="single" w:sz="4" w:space="0" w:color="auto"/>
              <w:bottom w:val="single" w:sz="2" w:space="0" w:color="auto"/>
            </w:tcBorders>
            <w:vAlign w:val="center"/>
          </w:tcPr>
          <w:p w14:paraId="485B53C3" w14:textId="783E85F9"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M_5 </w:t>
            </w:r>
            <w:r w:rsidRPr="002A461E">
              <w:rPr>
                <w:sz w:val="18"/>
                <w:szCs w:val="18"/>
                <w:lang w:eastAsia="ro-RO"/>
              </w:rPr>
              <w:t>*</w:t>
            </w:r>
            <w:r w:rsidRPr="002A461E">
              <w:rPr>
                <w:sz w:val="18"/>
                <w:szCs w:val="18"/>
                <w:lang w:eastAsia="ro-RO"/>
                <w14:ligatures w14:val="none"/>
              </w:rPr>
              <w:t xml:space="preserve"> lucrările de punere în valoare / exploatare trebuiesc executate  fără a perturba echilibrul hidrologic şi structura habitatului(bălțile temporare/permanente ce reprezintă habitate de reproducere)</w:t>
            </w:r>
          </w:p>
        </w:tc>
        <w:tc>
          <w:tcPr>
            <w:tcW w:w="796" w:type="pct"/>
            <w:tcBorders>
              <w:top w:val="single" w:sz="4" w:space="0" w:color="auto"/>
              <w:bottom w:val="single" w:sz="2" w:space="0" w:color="auto"/>
            </w:tcBorders>
            <w:vAlign w:val="center"/>
          </w:tcPr>
          <w:p w14:paraId="72A93E06" w14:textId="11A69FB7"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56C0432E" w14:textId="77777777" w:rsidTr="00B231C9">
        <w:trPr>
          <w:trHeight w:val="850"/>
        </w:trPr>
        <w:tc>
          <w:tcPr>
            <w:tcW w:w="604" w:type="pct"/>
            <w:vMerge w:val="restart"/>
            <w:tcBorders>
              <w:top w:val="single" w:sz="2" w:space="0" w:color="auto"/>
            </w:tcBorders>
            <w:vAlign w:val="center"/>
          </w:tcPr>
          <w:p w14:paraId="0A155A80" w14:textId="2A096BCA"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ROSCI0303</w:t>
            </w:r>
          </w:p>
        </w:tc>
        <w:tc>
          <w:tcPr>
            <w:tcW w:w="924" w:type="pct"/>
            <w:tcBorders>
              <w:top w:val="single" w:sz="2" w:space="0" w:color="auto"/>
            </w:tcBorders>
            <w:vAlign w:val="center"/>
          </w:tcPr>
          <w:p w14:paraId="703D9493" w14:textId="236EDE48" w:rsidR="00757EBC" w:rsidRPr="002A461E" w:rsidRDefault="00757EBC" w:rsidP="00757EBC">
            <w:pPr>
              <w:spacing w:after="0" w:line="240" w:lineRule="auto"/>
              <w:jc w:val="center"/>
              <w:rPr>
                <w:sz w:val="18"/>
                <w:szCs w:val="18"/>
              </w:rPr>
            </w:pPr>
            <w:r w:rsidRPr="002A461E">
              <w:rPr>
                <w:sz w:val="18"/>
                <w:szCs w:val="18"/>
                <w:lang w:eastAsia="ro-RO"/>
              </w:rPr>
              <w:t>Extragerea speciilor caracteristice tipului de habitat</w:t>
            </w:r>
          </w:p>
        </w:tc>
        <w:tc>
          <w:tcPr>
            <w:tcW w:w="649" w:type="pct"/>
            <w:vMerge w:val="restart"/>
            <w:tcBorders>
              <w:top w:val="single" w:sz="2" w:space="0" w:color="auto"/>
            </w:tcBorders>
            <w:vAlign w:val="center"/>
          </w:tcPr>
          <w:p w14:paraId="107CD19A" w14:textId="77777777" w:rsidR="00757EBC" w:rsidRPr="002A461E" w:rsidRDefault="00757EBC" w:rsidP="00757EBC">
            <w:pPr>
              <w:spacing w:after="0" w:line="240" w:lineRule="auto"/>
              <w:jc w:val="center"/>
              <w:rPr>
                <w:b/>
                <w:bCs/>
                <w:sz w:val="16"/>
                <w:szCs w:val="16"/>
                <w:lang w:val="en-GB" w:eastAsia="ro-RO"/>
                <w14:ligatures w14:val="none"/>
              </w:rPr>
            </w:pPr>
            <w:r w:rsidRPr="002A461E">
              <w:rPr>
                <w:b/>
                <w:bCs/>
                <w:sz w:val="16"/>
                <w:szCs w:val="16"/>
                <w:lang w:val="en-GB" w:eastAsia="ro-RO"/>
                <w14:ligatures w14:val="none"/>
              </w:rPr>
              <w:t>91Y0 - Păduri dacice de stejar si carpen</w:t>
            </w:r>
          </w:p>
          <w:p w14:paraId="0579AE76" w14:textId="1F81C91B" w:rsidR="00757EBC" w:rsidRPr="002A461E" w:rsidRDefault="00757EBC" w:rsidP="00757EBC">
            <w:pPr>
              <w:spacing w:after="0" w:line="240" w:lineRule="auto"/>
              <w:jc w:val="center"/>
              <w:rPr>
                <w:b/>
                <w:bCs/>
                <w:sz w:val="18"/>
                <w:szCs w:val="18"/>
                <w:lang w:eastAsia="ro-RO"/>
              </w:rPr>
            </w:pPr>
            <w:r w:rsidRPr="002A461E">
              <w:rPr>
                <w:b/>
                <w:bCs/>
                <w:sz w:val="16"/>
                <w:szCs w:val="16"/>
                <w:lang w:eastAsia="ro-RO"/>
                <w14:ligatures w14:val="none"/>
              </w:rPr>
              <w:t>Habitate fără corespondență Habitat Natura2000</w:t>
            </w:r>
          </w:p>
        </w:tc>
        <w:tc>
          <w:tcPr>
            <w:tcW w:w="810" w:type="pct"/>
            <w:tcBorders>
              <w:top w:val="single" w:sz="2" w:space="0" w:color="auto"/>
            </w:tcBorders>
            <w:vAlign w:val="center"/>
          </w:tcPr>
          <w:p w14:paraId="28269D71" w14:textId="41835D9B" w:rsidR="00757EBC" w:rsidRPr="002A461E" w:rsidRDefault="00757EBC" w:rsidP="00757EBC">
            <w:pPr>
              <w:spacing w:after="0" w:line="240" w:lineRule="auto"/>
              <w:jc w:val="center"/>
              <w:rPr>
                <w:sz w:val="18"/>
                <w:szCs w:val="18"/>
              </w:rPr>
            </w:pPr>
            <w:r w:rsidRPr="002A461E">
              <w:rPr>
                <w:sz w:val="18"/>
                <w:szCs w:val="18"/>
                <w:lang w:eastAsia="ro-RO"/>
              </w:rPr>
              <w:t>Compoziţia stratului de arbori (specii edificatoare)</w:t>
            </w:r>
          </w:p>
        </w:tc>
        <w:tc>
          <w:tcPr>
            <w:tcW w:w="1217" w:type="pct"/>
            <w:tcBorders>
              <w:top w:val="single" w:sz="2" w:space="0" w:color="auto"/>
            </w:tcBorders>
            <w:vAlign w:val="center"/>
          </w:tcPr>
          <w:p w14:paraId="6C72B0D8" w14:textId="5F4E82BB"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M_5 </w:t>
            </w:r>
            <w:r w:rsidRPr="002A461E">
              <w:rPr>
                <w:sz w:val="18"/>
                <w:szCs w:val="18"/>
                <w:lang w:eastAsia="ro-RO"/>
              </w:rPr>
              <w:t>* La lucrările de punere în valoarea se va urmări intervenția, în primul rând, asupra speciilor necorespunzătoare tipului de habitat</w:t>
            </w:r>
          </w:p>
        </w:tc>
        <w:tc>
          <w:tcPr>
            <w:tcW w:w="796" w:type="pct"/>
            <w:tcBorders>
              <w:top w:val="single" w:sz="2" w:space="0" w:color="auto"/>
            </w:tcBorders>
            <w:vAlign w:val="center"/>
          </w:tcPr>
          <w:p w14:paraId="06F74289" w14:textId="1E356C09"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7CE5AA90" w14:textId="77777777" w:rsidTr="009675CA">
        <w:trPr>
          <w:trHeight w:val="850"/>
        </w:trPr>
        <w:tc>
          <w:tcPr>
            <w:tcW w:w="604" w:type="pct"/>
            <w:vMerge/>
            <w:vAlign w:val="center"/>
          </w:tcPr>
          <w:p w14:paraId="28DE2B81" w14:textId="77777777" w:rsidR="00757EBC" w:rsidRPr="002A461E" w:rsidRDefault="00757EBC" w:rsidP="00757EBC">
            <w:pPr>
              <w:spacing w:after="0" w:line="240" w:lineRule="auto"/>
              <w:jc w:val="center"/>
              <w:rPr>
                <w:b/>
                <w:bCs/>
                <w:sz w:val="18"/>
                <w:szCs w:val="18"/>
                <w:lang w:eastAsia="ro-RO"/>
              </w:rPr>
            </w:pPr>
          </w:p>
        </w:tc>
        <w:tc>
          <w:tcPr>
            <w:tcW w:w="924" w:type="pct"/>
            <w:vAlign w:val="center"/>
          </w:tcPr>
          <w:p w14:paraId="6E37CE00" w14:textId="027E5064" w:rsidR="00757EBC" w:rsidRPr="002A461E" w:rsidRDefault="00757EBC" w:rsidP="00757EBC">
            <w:pPr>
              <w:spacing w:after="0" w:line="240" w:lineRule="auto"/>
              <w:jc w:val="center"/>
              <w:rPr>
                <w:sz w:val="18"/>
                <w:szCs w:val="18"/>
              </w:rPr>
            </w:pPr>
            <w:r w:rsidRPr="002A461E">
              <w:rPr>
                <w:sz w:val="18"/>
                <w:szCs w:val="18"/>
                <w:lang w:eastAsia="ro-RO"/>
              </w:rPr>
              <w:t>extragerea arborilor de biodiversitate</w:t>
            </w:r>
          </w:p>
        </w:tc>
        <w:tc>
          <w:tcPr>
            <w:tcW w:w="649" w:type="pct"/>
            <w:vMerge/>
            <w:vAlign w:val="center"/>
          </w:tcPr>
          <w:p w14:paraId="6DE6C38B" w14:textId="77777777" w:rsidR="00757EBC" w:rsidRPr="002A461E" w:rsidRDefault="00757EBC" w:rsidP="00757EBC">
            <w:pPr>
              <w:spacing w:after="0" w:line="240" w:lineRule="auto"/>
              <w:jc w:val="center"/>
              <w:rPr>
                <w:b/>
                <w:bCs/>
                <w:sz w:val="18"/>
                <w:szCs w:val="18"/>
                <w:lang w:eastAsia="ro-RO"/>
              </w:rPr>
            </w:pPr>
          </w:p>
        </w:tc>
        <w:tc>
          <w:tcPr>
            <w:tcW w:w="810" w:type="pct"/>
            <w:vAlign w:val="center"/>
          </w:tcPr>
          <w:p w14:paraId="48E89AEA" w14:textId="42DECBDE" w:rsidR="00757EBC" w:rsidRPr="002A461E" w:rsidRDefault="00757EBC" w:rsidP="00757EBC">
            <w:pPr>
              <w:spacing w:after="0" w:line="240" w:lineRule="auto"/>
              <w:jc w:val="center"/>
              <w:rPr>
                <w:sz w:val="18"/>
                <w:szCs w:val="18"/>
              </w:rPr>
            </w:pPr>
            <w:r w:rsidRPr="002A461E">
              <w:rPr>
                <w:sz w:val="18"/>
                <w:szCs w:val="18"/>
                <w:lang w:eastAsia="ro-RO"/>
              </w:rPr>
              <w:t>Insule de îmbătrânire /arbori de biodiversitate, în stațiuni cu vârstă peste 80 ani cu diametru mai mare de 45 cm</w:t>
            </w:r>
          </w:p>
        </w:tc>
        <w:tc>
          <w:tcPr>
            <w:tcW w:w="1217" w:type="pct"/>
            <w:vAlign w:val="center"/>
          </w:tcPr>
          <w:p w14:paraId="1E8BE0BF" w14:textId="540063FD"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M_6 </w:t>
            </w:r>
            <w:r w:rsidRPr="002A461E">
              <w:rPr>
                <w:sz w:val="18"/>
                <w:szCs w:val="18"/>
                <w:lang w:eastAsia="ro-RO"/>
              </w:rPr>
              <w:t>* La punerea în valoare se vor păstra 5-7 arbori cu vârste peste 80 de ani, parțial debilitați, crăcoși, cu valoare economică mică.</w:t>
            </w:r>
          </w:p>
        </w:tc>
        <w:tc>
          <w:tcPr>
            <w:tcW w:w="796" w:type="pct"/>
            <w:vAlign w:val="center"/>
          </w:tcPr>
          <w:p w14:paraId="7739BBC7" w14:textId="454EEB04"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20BD8E7E" w14:textId="77777777" w:rsidTr="009675CA">
        <w:trPr>
          <w:trHeight w:val="850"/>
        </w:trPr>
        <w:tc>
          <w:tcPr>
            <w:tcW w:w="604" w:type="pct"/>
            <w:vMerge/>
            <w:vAlign w:val="center"/>
          </w:tcPr>
          <w:p w14:paraId="11CD5E76" w14:textId="77777777" w:rsidR="00757EBC" w:rsidRPr="002A461E" w:rsidRDefault="00757EBC" w:rsidP="00757EBC">
            <w:pPr>
              <w:spacing w:after="0" w:line="240" w:lineRule="auto"/>
              <w:jc w:val="center"/>
              <w:rPr>
                <w:b/>
                <w:bCs/>
                <w:sz w:val="18"/>
                <w:szCs w:val="18"/>
                <w:lang w:eastAsia="ro-RO"/>
              </w:rPr>
            </w:pPr>
          </w:p>
        </w:tc>
        <w:tc>
          <w:tcPr>
            <w:tcW w:w="924" w:type="pct"/>
            <w:vAlign w:val="center"/>
          </w:tcPr>
          <w:p w14:paraId="0EAD89FF" w14:textId="7F9AD3A3" w:rsidR="00757EBC" w:rsidRPr="002A461E" w:rsidRDefault="00757EBC" w:rsidP="00757EBC">
            <w:pPr>
              <w:spacing w:after="0" w:line="240" w:lineRule="auto"/>
              <w:jc w:val="center"/>
              <w:rPr>
                <w:sz w:val="18"/>
                <w:szCs w:val="18"/>
              </w:rPr>
            </w:pPr>
            <w:r w:rsidRPr="002A461E">
              <w:rPr>
                <w:sz w:val="18"/>
                <w:szCs w:val="18"/>
                <w:lang w:eastAsia="ro-RO"/>
              </w:rPr>
              <w:t>extragerea(exploatarea) lemnului mort</w:t>
            </w:r>
          </w:p>
        </w:tc>
        <w:tc>
          <w:tcPr>
            <w:tcW w:w="649" w:type="pct"/>
            <w:vMerge/>
            <w:vAlign w:val="center"/>
          </w:tcPr>
          <w:p w14:paraId="3293A6CC" w14:textId="77777777" w:rsidR="00757EBC" w:rsidRPr="002A461E" w:rsidRDefault="00757EBC" w:rsidP="00757EBC">
            <w:pPr>
              <w:spacing w:after="0" w:line="240" w:lineRule="auto"/>
              <w:jc w:val="center"/>
              <w:rPr>
                <w:b/>
                <w:bCs/>
                <w:sz w:val="18"/>
                <w:szCs w:val="18"/>
                <w:lang w:eastAsia="ro-RO"/>
              </w:rPr>
            </w:pPr>
          </w:p>
        </w:tc>
        <w:tc>
          <w:tcPr>
            <w:tcW w:w="810" w:type="pct"/>
            <w:vAlign w:val="center"/>
          </w:tcPr>
          <w:p w14:paraId="6572AB8F" w14:textId="71B61696" w:rsidR="00757EBC" w:rsidRPr="002A461E" w:rsidRDefault="00757EBC" w:rsidP="00757EBC">
            <w:pPr>
              <w:spacing w:after="0" w:line="240" w:lineRule="auto"/>
              <w:jc w:val="center"/>
              <w:rPr>
                <w:sz w:val="18"/>
                <w:szCs w:val="18"/>
              </w:rPr>
            </w:pPr>
            <w:r w:rsidRPr="002A461E">
              <w:rPr>
                <w:sz w:val="18"/>
                <w:szCs w:val="18"/>
                <w:lang w:eastAsia="ro-RO"/>
              </w:rPr>
              <w:t>Volumul de lemn mort</w:t>
            </w:r>
          </w:p>
        </w:tc>
        <w:tc>
          <w:tcPr>
            <w:tcW w:w="1217" w:type="pct"/>
            <w:vAlign w:val="center"/>
          </w:tcPr>
          <w:p w14:paraId="7B2C89C7" w14:textId="1F13D362"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M_7 </w:t>
            </w:r>
            <w:r w:rsidRPr="002A461E">
              <w:rPr>
                <w:sz w:val="18"/>
                <w:szCs w:val="18"/>
                <w:lang w:eastAsia="ro-RO"/>
              </w:rPr>
              <w:t>* La lucrările de punere în valoare nu se vor marca toți arborii morți, debilitați sau în curs de uscare, pe sol sau pe picior(păstrarea a 4-5 fire la ha)</w:t>
            </w:r>
          </w:p>
        </w:tc>
        <w:tc>
          <w:tcPr>
            <w:tcW w:w="796" w:type="pct"/>
            <w:vAlign w:val="center"/>
          </w:tcPr>
          <w:p w14:paraId="76AE88A8" w14:textId="5BAC92CA"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50689F2F" w14:textId="77777777" w:rsidTr="009675CA">
        <w:trPr>
          <w:trHeight w:val="850"/>
        </w:trPr>
        <w:tc>
          <w:tcPr>
            <w:tcW w:w="604" w:type="pct"/>
            <w:vAlign w:val="center"/>
          </w:tcPr>
          <w:p w14:paraId="7CC8179F" w14:textId="0FBDFBCD"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ROSCI0303</w:t>
            </w:r>
          </w:p>
        </w:tc>
        <w:tc>
          <w:tcPr>
            <w:tcW w:w="924" w:type="pct"/>
            <w:vAlign w:val="center"/>
          </w:tcPr>
          <w:p w14:paraId="233F3543" w14:textId="0B8AE1B7" w:rsidR="00757EBC" w:rsidRPr="002A461E" w:rsidRDefault="00757EBC" w:rsidP="00757EBC">
            <w:pPr>
              <w:spacing w:after="0" w:line="240" w:lineRule="auto"/>
              <w:jc w:val="center"/>
              <w:rPr>
                <w:sz w:val="18"/>
                <w:szCs w:val="18"/>
                <w:lang w:eastAsia="ro-RO"/>
              </w:rPr>
            </w:pPr>
            <w:r w:rsidRPr="002A461E">
              <w:rPr>
                <w:sz w:val="18"/>
                <w:szCs w:val="18"/>
                <w:lang w:eastAsia="ro-RO"/>
              </w:rPr>
              <w:t>extragerea(exploatarea) lemnului mort</w:t>
            </w:r>
          </w:p>
        </w:tc>
        <w:tc>
          <w:tcPr>
            <w:tcW w:w="649" w:type="pct"/>
            <w:vAlign w:val="center"/>
          </w:tcPr>
          <w:p w14:paraId="4AEB009D" w14:textId="6456BE5C" w:rsidR="00757EBC" w:rsidRPr="002A461E" w:rsidRDefault="00757EBC" w:rsidP="00757EBC">
            <w:pPr>
              <w:spacing w:after="0" w:line="240" w:lineRule="auto"/>
              <w:jc w:val="center"/>
              <w:rPr>
                <w:b/>
                <w:bCs/>
                <w:sz w:val="18"/>
                <w:szCs w:val="18"/>
                <w:lang w:eastAsia="ro-RO"/>
              </w:rPr>
            </w:pPr>
            <w:r w:rsidRPr="002A461E">
              <w:rPr>
                <w:rFonts w:eastAsia="Calibri" w:cs="Times New Roman"/>
                <w:noProof/>
                <w:sz w:val="16"/>
                <w:szCs w:val="16"/>
                <w:lang w:val="en-GB"/>
              </w:rPr>
              <w:t>Barbastella barbastellus</w:t>
            </w:r>
          </w:p>
        </w:tc>
        <w:tc>
          <w:tcPr>
            <w:tcW w:w="810" w:type="pct"/>
            <w:vAlign w:val="center"/>
          </w:tcPr>
          <w:p w14:paraId="3483667F" w14:textId="7201F83B" w:rsidR="00757EBC" w:rsidRPr="002A461E" w:rsidRDefault="00757EBC" w:rsidP="00757EBC">
            <w:pPr>
              <w:spacing w:after="0" w:line="240" w:lineRule="auto"/>
              <w:jc w:val="center"/>
              <w:rPr>
                <w:sz w:val="18"/>
                <w:szCs w:val="18"/>
                <w:lang w:eastAsia="ro-RO"/>
              </w:rPr>
            </w:pPr>
            <w:r w:rsidRPr="002A461E">
              <w:rPr>
                <w:sz w:val="18"/>
                <w:szCs w:val="18"/>
                <w:lang w:eastAsia="ro-RO"/>
              </w:rPr>
              <w:t>Volumul de lemn mort</w:t>
            </w:r>
          </w:p>
        </w:tc>
        <w:tc>
          <w:tcPr>
            <w:tcW w:w="1217" w:type="pct"/>
            <w:vAlign w:val="center"/>
          </w:tcPr>
          <w:p w14:paraId="2FFFD959" w14:textId="700072DB" w:rsidR="00757EBC" w:rsidRPr="002A461E" w:rsidRDefault="00757EBC" w:rsidP="00757EBC">
            <w:pPr>
              <w:spacing w:after="0" w:line="240" w:lineRule="auto"/>
              <w:jc w:val="center"/>
              <w:rPr>
                <w:b/>
                <w:bCs/>
                <w:sz w:val="18"/>
                <w:szCs w:val="18"/>
                <w:lang w:eastAsia="ro-RO"/>
              </w:rPr>
            </w:pPr>
            <w:r w:rsidRPr="002A461E">
              <w:rPr>
                <w:rFonts w:cs="Times New Roman"/>
                <w:b/>
                <w:bCs/>
                <w:sz w:val="16"/>
                <w:szCs w:val="16"/>
                <w:lang w:eastAsia="ro-RO"/>
              </w:rPr>
              <w:t xml:space="preserve">M_20 </w:t>
            </w:r>
            <w:r w:rsidRPr="002A461E">
              <w:rPr>
                <w:rFonts w:cs="Times New Roman"/>
                <w:sz w:val="16"/>
                <w:szCs w:val="16"/>
                <w:lang w:eastAsia="ro-RO"/>
              </w:rPr>
              <w:t>* la lucrările de punere în valoare nu se vor marca toți arborii morți, debilitați sau în curs de uscare, pe sol sau pe picior(păstrarea a 4-5 fire la ha)</w:t>
            </w:r>
          </w:p>
        </w:tc>
        <w:tc>
          <w:tcPr>
            <w:tcW w:w="796" w:type="pct"/>
            <w:vAlign w:val="center"/>
          </w:tcPr>
          <w:p w14:paraId="0542028D" w14:textId="43BE0111"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380BF764" w14:textId="77777777" w:rsidTr="009675CA">
        <w:trPr>
          <w:trHeight w:val="850"/>
        </w:trPr>
        <w:tc>
          <w:tcPr>
            <w:tcW w:w="604" w:type="pct"/>
            <w:vMerge w:val="restart"/>
            <w:vAlign w:val="center"/>
          </w:tcPr>
          <w:p w14:paraId="0CC8230B" w14:textId="4611DD8A"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ROSAC0352</w:t>
            </w:r>
          </w:p>
        </w:tc>
        <w:tc>
          <w:tcPr>
            <w:tcW w:w="924" w:type="pct"/>
            <w:vAlign w:val="center"/>
          </w:tcPr>
          <w:p w14:paraId="74F502C2" w14:textId="0BDD19C6" w:rsidR="00757EBC" w:rsidRPr="002A461E" w:rsidRDefault="00757EBC" w:rsidP="00757EBC">
            <w:pPr>
              <w:spacing w:after="0" w:line="240" w:lineRule="auto"/>
              <w:jc w:val="center"/>
              <w:rPr>
                <w:sz w:val="18"/>
                <w:szCs w:val="18"/>
                <w:lang w:eastAsia="ro-RO"/>
              </w:rPr>
            </w:pPr>
            <w:r w:rsidRPr="002A461E">
              <w:rPr>
                <w:sz w:val="18"/>
                <w:szCs w:val="18"/>
                <w:lang w:eastAsia="ro-RO"/>
              </w:rPr>
              <w:t>Extragerea speciilor caracteristice tipului de habitat</w:t>
            </w:r>
          </w:p>
        </w:tc>
        <w:tc>
          <w:tcPr>
            <w:tcW w:w="649" w:type="pct"/>
            <w:vMerge w:val="restart"/>
            <w:vAlign w:val="center"/>
          </w:tcPr>
          <w:p w14:paraId="7677BB4B" w14:textId="37E9366D" w:rsidR="00757EBC" w:rsidRPr="002A461E" w:rsidRDefault="00757EBC" w:rsidP="00757EBC">
            <w:pPr>
              <w:spacing w:after="0" w:line="240" w:lineRule="auto"/>
              <w:jc w:val="center"/>
              <w:rPr>
                <w:b/>
                <w:bCs/>
                <w:sz w:val="18"/>
                <w:szCs w:val="18"/>
                <w:lang w:eastAsia="ro-RO"/>
              </w:rPr>
            </w:pPr>
            <w:r w:rsidRPr="002A461E">
              <w:rPr>
                <w:b/>
                <w:bCs/>
                <w:sz w:val="16"/>
                <w:szCs w:val="16"/>
                <w:lang w:val="en-GB" w:eastAsia="ro-RO"/>
                <w14:ligatures w14:val="none"/>
              </w:rPr>
              <w:t xml:space="preserve">9130 – Păduri de fag de tip </w:t>
            </w:r>
            <w:r w:rsidRPr="002A461E">
              <w:rPr>
                <w:b/>
                <w:bCs/>
                <w:i/>
                <w:iCs/>
                <w:sz w:val="16"/>
                <w:szCs w:val="16"/>
                <w:lang w:val="en-GB" w:eastAsia="ro-RO"/>
                <w14:ligatures w14:val="none"/>
              </w:rPr>
              <w:t>Asperulo-Fagetum</w:t>
            </w:r>
          </w:p>
        </w:tc>
        <w:tc>
          <w:tcPr>
            <w:tcW w:w="810" w:type="pct"/>
            <w:vAlign w:val="center"/>
          </w:tcPr>
          <w:p w14:paraId="6A591EF6" w14:textId="3C326E69" w:rsidR="00757EBC" w:rsidRPr="002A461E" w:rsidRDefault="00757EBC" w:rsidP="00757EBC">
            <w:pPr>
              <w:spacing w:after="0" w:line="240" w:lineRule="auto"/>
              <w:jc w:val="center"/>
              <w:rPr>
                <w:sz w:val="18"/>
                <w:szCs w:val="18"/>
                <w:lang w:eastAsia="ro-RO"/>
              </w:rPr>
            </w:pPr>
            <w:r w:rsidRPr="002A461E">
              <w:rPr>
                <w:sz w:val="18"/>
                <w:szCs w:val="18"/>
                <w:lang w:eastAsia="ro-RO"/>
              </w:rPr>
              <w:t>Compoziţia stratului de arbori (specii edificatoare)</w:t>
            </w:r>
          </w:p>
        </w:tc>
        <w:tc>
          <w:tcPr>
            <w:tcW w:w="1217" w:type="pct"/>
            <w:vAlign w:val="center"/>
          </w:tcPr>
          <w:p w14:paraId="7805A0CD" w14:textId="46D742C5"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M_8 </w:t>
            </w:r>
            <w:r w:rsidRPr="002A461E">
              <w:rPr>
                <w:sz w:val="18"/>
                <w:szCs w:val="18"/>
                <w:lang w:eastAsia="ro-RO"/>
              </w:rPr>
              <w:t>* La lucrările de punere în valoarea se va urmări intervenția, în primul rând, asupra speciilor necorespunzătoare tipului de habitat</w:t>
            </w:r>
          </w:p>
        </w:tc>
        <w:tc>
          <w:tcPr>
            <w:tcW w:w="796" w:type="pct"/>
            <w:vAlign w:val="center"/>
          </w:tcPr>
          <w:p w14:paraId="0AF6C5B9" w14:textId="44F9A347"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67059863" w14:textId="77777777" w:rsidTr="009675CA">
        <w:trPr>
          <w:trHeight w:val="850"/>
        </w:trPr>
        <w:tc>
          <w:tcPr>
            <w:tcW w:w="604" w:type="pct"/>
            <w:vMerge/>
            <w:vAlign w:val="center"/>
          </w:tcPr>
          <w:p w14:paraId="3E1E7F1C" w14:textId="77777777" w:rsidR="00757EBC" w:rsidRPr="002A461E" w:rsidRDefault="00757EBC" w:rsidP="00757EBC">
            <w:pPr>
              <w:spacing w:after="0" w:line="240" w:lineRule="auto"/>
              <w:jc w:val="center"/>
              <w:rPr>
                <w:b/>
                <w:bCs/>
                <w:sz w:val="18"/>
                <w:szCs w:val="18"/>
                <w:lang w:eastAsia="ro-RO"/>
              </w:rPr>
            </w:pPr>
          </w:p>
        </w:tc>
        <w:tc>
          <w:tcPr>
            <w:tcW w:w="924" w:type="pct"/>
            <w:vAlign w:val="center"/>
          </w:tcPr>
          <w:p w14:paraId="32FF2F76" w14:textId="37F9B17C" w:rsidR="00757EBC" w:rsidRPr="002A461E" w:rsidRDefault="00757EBC" w:rsidP="00757EBC">
            <w:pPr>
              <w:spacing w:after="0" w:line="240" w:lineRule="auto"/>
              <w:jc w:val="center"/>
              <w:rPr>
                <w:sz w:val="18"/>
                <w:szCs w:val="18"/>
                <w:lang w:eastAsia="ro-RO"/>
              </w:rPr>
            </w:pPr>
            <w:r w:rsidRPr="002A461E">
              <w:rPr>
                <w:sz w:val="18"/>
                <w:szCs w:val="18"/>
                <w:lang w:eastAsia="ro-RO"/>
              </w:rPr>
              <w:t>extragerea arborilor de biodiversitate</w:t>
            </w:r>
          </w:p>
        </w:tc>
        <w:tc>
          <w:tcPr>
            <w:tcW w:w="649" w:type="pct"/>
            <w:vMerge/>
            <w:vAlign w:val="center"/>
          </w:tcPr>
          <w:p w14:paraId="02CC96FD" w14:textId="77777777" w:rsidR="00757EBC" w:rsidRPr="002A461E" w:rsidRDefault="00757EBC" w:rsidP="00757EBC">
            <w:pPr>
              <w:spacing w:after="0" w:line="240" w:lineRule="auto"/>
              <w:jc w:val="center"/>
              <w:rPr>
                <w:b/>
                <w:bCs/>
                <w:sz w:val="18"/>
                <w:szCs w:val="18"/>
                <w:lang w:eastAsia="ro-RO"/>
              </w:rPr>
            </w:pPr>
          </w:p>
        </w:tc>
        <w:tc>
          <w:tcPr>
            <w:tcW w:w="810" w:type="pct"/>
            <w:vAlign w:val="center"/>
          </w:tcPr>
          <w:p w14:paraId="7DC92892" w14:textId="011AC1F6" w:rsidR="00757EBC" w:rsidRPr="002A461E" w:rsidRDefault="00757EBC" w:rsidP="00757EBC">
            <w:pPr>
              <w:spacing w:after="0" w:line="240" w:lineRule="auto"/>
              <w:jc w:val="center"/>
              <w:rPr>
                <w:sz w:val="18"/>
                <w:szCs w:val="18"/>
                <w:lang w:eastAsia="ro-RO"/>
              </w:rPr>
            </w:pPr>
            <w:r w:rsidRPr="002A461E">
              <w:rPr>
                <w:sz w:val="18"/>
                <w:szCs w:val="18"/>
                <w:lang w:eastAsia="ro-RO"/>
              </w:rPr>
              <w:t>Insule de îmbătrânire /arbori de biodiversitate, în stațiuni cu vârstă peste 80 ani cu diametru mai mare de 45 cm</w:t>
            </w:r>
          </w:p>
        </w:tc>
        <w:tc>
          <w:tcPr>
            <w:tcW w:w="1217" w:type="pct"/>
            <w:vAlign w:val="center"/>
          </w:tcPr>
          <w:p w14:paraId="29265FE1" w14:textId="0E7CC3C1"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M_9 </w:t>
            </w:r>
            <w:r w:rsidRPr="002A461E">
              <w:rPr>
                <w:sz w:val="18"/>
                <w:szCs w:val="18"/>
                <w:lang w:eastAsia="ro-RO"/>
              </w:rPr>
              <w:t>* La punerea în valoare se vor păstra 5-7 arbori cu vârste peste 80 de ani, parțial debilitați, crăcoși, cu valoare economică mică.</w:t>
            </w:r>
          </w:p>
        </w:tc>
        <w:tc>
          <w:tcPr>
            <w:tcW w:w="796" w:type="pct"/>
            <w:vAlign w:val="center"/>
          </w:tcPr>
          <w:p w14:paraId="40390870" w14:textId="722D2A3F"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27447A75" w14:textId="77777777" w:rsidTr="009675CA">
        <w:trPr>
          <w:trHeight w:val="850"/>
        </w:trPr>
        <w:tc>
          <w:tcPr>
            <w:tcW w:w="604" w:type="pct"/>
            <w:vMerge/>
            <w:vAlign w:val="center"/>
          </w:tcPr>
          <w:p w14:paraId="5CB3F6CA" w14:textId="77777777" w:rsidR="00757EBC" w:rsidRPr="002A461E" w:rsidRDefault="00757EBC" w:rsidP="00757EBC">
            <w:pPr>
              <w:spacing w:after="0" w:line="240" w:lineRule="auto"/>
              <w:jc w:val="center"/>
              <w:rPr>
                <w:b/>
                <w:bCs/>
                <w:sz w:val="18"/>
                <w:szCs w:val="18"/>
                <w:lang w:eastAsia="ro-RO"/>
              </w:rPr>
            </w:pPr>
          </w:p>
        </w:tc>
        <w:tc>
          <w:tcPr>
            <w:tcW w:w="924" w:type="pct"/>
            <w:vAlign w:val="center"/>
          </w:tcPr>
          <w:p w14:paraId="7F0F81A4" w14:textId="49BAAAFF" w:rsidR="00757EBC" w:rsidRPr="002A461E" w:rsidRDefault="00757EBC" w:rsidP="00757EBC">
            <w:pPr>
              <w:spacing w:after="0" w:line="240" w:lineRule="auto"/>
              <w:jc w:val="center"/>
              <w:rPr>
                <w:sz w:val="18"/>
                <w:szCs w:val="18"/>
                <w:lang w:eastAsia="ro-RO"/>
              </w:rPr>
            </w:pPr>
            <w:r w:rsidRPr="002A461E">
              <w:rPr>
                <w:sz w:val="18"/>
                <w:szCs w:val="18"/>
                <w:lang w:eastAsia="ro-RO"/>
              </w:rPr>
              <w:t>extragerea(exploatarea) lemnului mort</w:t>
            </w:r>
          </w:p>
        </w:tc>
        <w:tc>
          <w:tcPr>
            <w:tcW w:w="649" w:type="pct"/>
            <w:vMerge/>
            <w:vAlign w:val="center"/>
          </w:tcPr>
          <w:p w14:paraId="10ED5DC0" w14:textId="77777777" w:rsidR="00757EBC" w:rsidRPr="002A461E" w:rsidRDefault="00757EBC" w:rsidP="00757EBC">
            <w:pPr>
              <w:spacing w:after="0" w:line="240" w:lineRule="auto"/>
              <w:jc w:val="center"/>
              <w:rPr>
                <w:b/>
                <w:bCs/>
                <w:sz w:val="18"/>
                <w:szCs w:val="18"/>
                <w:lang w:eastAsia="ro-RO"/>
              </w:rPr>
            </w:pPr>
          </w:p>
        </w:tc>
        <w:tc>
          <w:tcPr>
            <w:tcW w:w="810" w:type="pct"/>
            <w:vAlign w:val="center"/>
          </w:tcPr>
          <w:p w14:paraId="7D325B40" w14:textId="193ED912" w:rsidR="00757EBC" w:rsidRPr="002A461E" w:rsidRDefault="00757EBC" w:rsidP="00757EBC">
            <w:pPr>
              <w:spacing w:after="0" w:line="240" w:lineRule="auto"/>
              <w:jc w:val="center"/>
              <w:rPr>
                <w:sz w:val="18"/>
                <w:szCs w:val="18"/>
                <w:lang w:eastAsia="ro-RO"/>
              </w:rPr>
            </w:pPr>
            <w:r w:rsidRPr="002A461E">
              <w:rPr>
                <w:sz w:val="18"/>
                <w:szCs w:val="18"/>
                <w:lang w:eastAsia="ro-RO"/>
              </w:rPr>
              <w:t>Volumul de lemn mort</w:t>
            </w:r>
          </w:p>
        </w:tc>
        <w:tc>
          <w:tcPr>
            <w:tcW w:w="1217" w:type="pct"/>
            <w:vAlign w:val="center"/>
          </w:tcPr>
          <w:p w14:paraId="0FE3918D" w14:textId="330FD415" w:rsidR="00757EBC" w:rsidRPr="002A461E" w:rsidRDefault="00757EBC" w:rsidP="00757EBC">
            <w:pPr>
              <w:spacing w:after="0" w:line="240" w:lineRule="auto"/>
              <w:jc w:val="center"/>
              <w:rPr>
                <w:b/>
                <w:bCs/>
                <w:sz w:val="18"/>
                <w:szCs w:val="18"/>
                <w:lang w:eastAsia="ro-RO"/>
              </w:rPr>
            </w:pPr>
            <w:r w:rsidRPr="002A461E">
              <w:rPr>
                <w:b/>
                <w:bCs/>
                <w:sz w:val="18"/>
                <w:szCs w:val="18"/>
                <w:lang w:eastAsia="ro-RO"/>
              </w:rPr>
              <w:t xml:space="preserve">M_10 </w:t>
            </w:r>
            <w:r w:rsidRPr="002A461E">
              <w:rPr>
                <w:sz w:val="18"/>
                <w:szCs w:val="18"/>
                <w:lang w:eastAsia="ro-RO"/>
              </w:rPr>
              <w:t>* La lucrările de punere în valoare nu se vor marca toți arborii morți, debilitați sau în curs de uscare, pe sol sau pe picior(păstrarea a 4-5 fire la ha)</w:t>
            </w:r>
          </w:p>
        </w:tc>
        <w:tc>
          <w:tcPr>
            <w:tcW w:w="796" w:type="pct"/>
            <w:vAlign w:val="center"/>
          </w:tcPr>
          <w:p w14:paraId="285385E5" w14:textId="5CC6470A"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0ED162AE" w14:textId="77777777" w:rsidTr="00B231C9">
        <w:trPr>
          <w:trHeight w:val="981"/>
        </w:trPr>
        <w:tc>
          <w:tcPr>
            <w:tcW w:w="604" w:type="pct"/>
            <w:vMerge w:val="restart"/>
            <w:vAlign w:val="center"/>
            <w:hideMark/>
          </w:tcPr>
          <w:p w14:paraId="2705915F" w14:textId="77777777" w:rsidR="00757EBC" w:rsidRPr="002A461E" w:rsidRDefault="00757EBC" w:rsidP="00757EBC">
            <w:pPr>
              <w:spacing w:after="0" w:line="240" w:lineRule="auto"/>
              <w:jc w:val="center"/>
              <w:rPr>
                <w:sz w:val="18"/>
                <w:szCs w:val="18"/>
                <w:lang w:eastAsia="ro-RO"/>
              </w:rPr>
            </w:pPr>
            <w:r w:rsidRPr="002A461E">
              <w:rPr>
                <w:b/>
                <w:bCs/>
                <w:sz w:val="18"/>
                <w:szCs w:val="18"/>
                <w:lang w:eastAsia="ro-RO"/>
              </w:rPr>
              <w:t>ROSPA0099</w:t>
            </w:r>
          </w:p>
        </w:tc>
        <w:tc>
          <w:tcPr>
            <w:tcW w:w="924" w:type="pct"/>
            <w:vAlign w:val="center"/>
            <w:hideMark/>
          </w:tcPr>
          <w:p w14:paraId="1BA6A23C"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reducerea suprafeței habitatelor favorabile speciei prin deranjul produs de lucrările de exploatare</w:t>
            </w:r>
          </w:p>
        </w:tc>
        <w:tc>
          <w:tcPr>
            <w:tcW w:w="649" w:type="pct"/>
            <w:vAlign w:val="center"/>
            <w:hideMark/>
          </w:tcPr>
          <w:p w14:paraId="62AA9E87" w14:textId="5DFBFEAF" w:rsidR="00757EBC" w:rsidRPr="002A461E" w:rsidRDefault="00757EBC" w:rsidP="00757EBC">
            <w:pPr>
              <w:spacing w:after="0" w:line="240" w:lineRule="auto"/>
              <w:jc w:val="center"/>
              <w:rPr>
                <w:i/>
                <w:iCs/>
                <w:sz w:val="18"/>
                <w:szCs w:val="18"/>
                <w:lang w:eastAsia="ro-RO"/>
              </w:rPr>
            </w:pPr>
            <w:r w:rsidRPr="002A461E">
              <w:rPr>
                <w:b/>
                <w:bCs/>
                <w:sz w:val="16"/>
                <w:szCs w:val="16"/>
                <w:lang w:eastAsia="ro-RO"/>
              </w:rPr>
              <w:t xml:space="preserve">A089 </w:t>
            </w:r>
            <w:r w:rsidRPr="002A461E">
              <w:rPr>
                <w:b/>
                <w:bCs/>
                <w:i/>
                <w:iCs/>
                <w:sz w:val="16"/>
                <w:szCs w:val="16"/>
                <w:lang w:eastAsia="ro-RO"/>
              </w:rPr>
              <w:t>Aquila pomarina,</w:t>
            </w:r>
            <w:r w:rsidRPr="002A461E">
              <w:rPr>
                <w:b/>
                <w:bCs/>
                <w:sz w:val="16"/>
                <w:szCs w:val="16"/>
                <w:lang w:eastAsia="ro-RO"/>
              </w:rPr>
              <w:t xml:space="preserve"> A238 </w:t>
            </w:r>
            <w:r w:rsidRPr="002A461E">
              <w:rPr>
                <w:b/>
                <w:bCs/>
                <w:i/>
                <w:iCs/>
                <w:sz w:val="16"/>
                <w:szCs w:val="16"/>
                <w:lang w:eastAsia="ro-RO"/>
              </w:rPr>
              <w:t xml:space="preserve">Dendrocopos medius, </w:t>
            </w:r>
            <w:r w:rsidRPr="002A461E">
              <w:rPr>
                <w:b/>
                <w:bCs/>
                <w:sz w:val="16"/>
                <w:szCs w:val="16"/>
                <w:lang w:eastAsia="ro-RO"/>
              </w:rPr>
              <w:t>A321</w:t>
            </w:r>
            <w:r w:rsidRPr="002A461E">
              <w:rPr>
                <w:b/>
                <w:bCs/>
                <w:i/>
                <w:iCs/>
                <w:sz w:val="16"/>
                <w:szCs w:val="16"/>
                <w:lang w:eastAsia="ro-RO"/>
              </w:rPr>
              <w:t xml:space="preserve"> Ficedula albicollis, </w:t>
            </w:r>
            <w:r w:rsidRPr="002A461E">
              <w:rPr>
                <w:b/>
                <w:bCs/>
                <w:sz w:val="16"/>
                <w:szCs w:val="16"/>
                <w:lang w:eastAsia="ro-RO"/>
              </w:rPr>
              <w:t xml:space="preserve">A220 </w:t>
            </w:r>
            <w:r w:rsidRPr="002A461E">
              <w:rPr>
                <w:b/>
                <w:bCs/>
                <w:i/>
                <w:iCs/>
                <w:sz w:val="16"/>
                <w:szCs w:val="16"/>
                <w:lang w:eastAsia="ro-RO"/>
              </w:rPr>
              <w:t>Strix uralensis</w:t>
            </w:r>
          </w:p>
        </w:tc>
        <w:tc>
          <w:tcPr>
            <w:tcW w:w="810" w:type="pct"/>
            <w:vAlign w:val="center"/>
            <w:hideMark/>
          </w:tcPr>
          <w:p w14:paraId="46908CDD"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Suprafața habitatului</w:t>
            </w:r>
          </w:p>
        </w:tc>
        <w:tc>
          <w:tcPr>
            <w:tcW w:w="1217" w:type="pct"/>
            <w:vAlign w:val="center"/>
            <w:hideMark/>
          </w:tcPr>
          <w:p w14:paraId="3278E2BD" w14:textId="4304A0E7" w:rsidR="00757EBC" w:rsidRPr="002A461E" w:rsidRDefault="00757EBC" w:rsidP="00757EBC">
            <w:pPr>
              <w:spacing w:after="0" w:line="240" w:lineRule="auto"/>
              <w:jc w:val="center"/>
              <w:rPr>
                <w:sz w:val="18"/>
                <w:szCs w:val="18"/>
                <w:lang w:eastAsia="ro-RO"/>
              </w:rPr>
            </w:pPr>
            <w:r w:rsidRPr="002A461E">
              <w:rPr>
                <w:b/>
                <w:bCs/>
                <w:sz w:val="18"/>
                <w:szCs w:val="18"/>
                <w:lang w:eastAsia="ro-RO"/>
              </w:rPr>
              <w:t xml:space="preserve">M_11 </w:t>
            </w:r>
            <w:r w:rsidRPr="002A461E">
              <w:rPr>
                <w:sz w:val="18"/>
                <w:szCs w:val="18"/>
                <w:lang w:eastAsia="ro-RO"/>
              </w:rPr>
              <w:t xml:space="preserve">* evitarea autorizării simultane de parchete de exploatare pe suprafețe învecinate pentru a nu produce fragmentarea habitatului speciei </w:t>
            </w:r>
          </w:p>
        </w:tc>
        <w:tc>
          <w:tcPr>
            <w:tcW w:w="796" w:type="pct"/>
            <w:vAlign w:val="center"/>
            <w:hideMark/>
          </w:tcPr>
          <w:p w14:paraId="629F2814"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36DDA902" w14:textId="77777777" w:rsidTr="00B231C9">
        <w:trPr>
          <w:trHeight w:val="362"/>
        </w:trPr>
        <w:tc>
          <w:tcPr>
            <w:tcW w:w="604" w:type="pct"/>
            <w:vMerge/>
            <w:noWrap/>
            <w:vAlign w:val="center"/>
            <w:hideMark/>
          </w:tcPr>
          <w:p w14:paraId="11C377C5" w14:textId="77777777" w:rsidR="00757EBC" w:rsidRPr="002A461E" w:rsidRDefault="00757EBC" w:rsidP="00757EBC">
            <w:pPr>
              <w:spacing w:after="0" w:line="240" w:lineRule="auto"/>
              <w:jc w:val="center"/>
              <w:rPr>
                <w:sz w:val="18"/>
                <w:szCs w:val="18"/>
                <w:lang w:eastAsia="ro-RO"/>
              </w:rPr>
            </w:pPr>
          </w:p>
        </w:tc>
        <w:tc>
          <w:tcPr>
            <w:tcW w:w="924" w:type="pct"/>
            <w:vAlign w:val="center"/>
            <w:hideMark/>
          </w:tcPr>
          <w:p w14:paraId="12D669C8"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numărul de arbori de biodiversitate/ha scade sub valoarea țintă</w:t>
            </w:r>
          </w:p>
        </w:tc>
        <w:tc>
          <w:tcPr>
            <w:tcW w:w="649" w:type="pct"/>
            <w:vAlign w:val="center"/>
            <w:hideMark/>
          </w:tcPr>
          <w:p w14:paraId="46A4CD63" w14:textId="27667404" w:rsidR="00757EBC" w:rsidRPr="002A461E" w:rsidRDefault="00757EBC" w:rsidP="00757EBC">
            <w:pPr>
              <w:spacing w:after="0" w:line="240" w:lineRule="auto"/>
              <w:jc w:val="center"/>
              <w:rPr>
                <w:b/>
                <w:bCs/>
                <w:i/>
                <w:iCs/>
                <w:sz w:val="18"/>
                <w:szCs w:val="18"/>
                <w:lang w:eastAsia="ro-RO"/>
              </w:rPr>
            </w:pPr>
            <w:r w:rsidRPr="002A461E">
              <w:rPr>
                <w:b/>
                <w:bCs/>
                <w:sz w:val="16"/>
                <w:szCs w:val="16"/>
                <w:lang w:eastAsia="ro-RO"/>
              </w:rPr>
              <w:t xml:space="preserve">A238 </w:t>
            </w:r>
            <w:r w:rsidRPr="002A461E">
              <w:rPr>
                <w:b/>
                <w:bCs/>
                <w:i/>
                <w:iCs/>
                <w:sz w:val="16"/>
                <w:szCs w:val="16"/>
                <w:lang w:eastAsia="ro-RO"/>
              </w:rPr>
              <w:t xml:space="preserve">Dendrocopos medius, </w:t>
            </w:r>
            <w:r w:rsidRPr="002A461E">
              <w:rPr>
                <w:b/>
                <w:bCs/>
                <w:sz w:val="16"/>
                <w:szCs w:val="16"/>
                <w:lang w:eastAsia="ro-RO"/>
              </w:rPr>
              <w:t>A321</w:t>
            </w:r>
            <w:r w:rsidRPr="002A461E">
              <w:rPr>
                <w:b/>
                <w:bCs/>
                <w:i/>
                <w:iCs/>
                <w:sz w:val="16"/>
                <w:szCs w:val="16"/>
                <w:lang w:eastAsia="ro-RO"/>
              </w:rPr>
              <w:t xml:space="preserve"> Ficedula albicollis</w:t>
            </w:r>
          </w:p>
        </w:tc>
        <w:tc>
          <w:tcPr>
            <w:tcW w:w="810" w:type="pct"/>
            <w:vAlign w:val="center"/>
            <w:hideMark/>
          </w:tcPr>
          <w:p w14:paraId="3B681D7E"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Arbori de biodiversitate</w:t>
            </w:r>
          </w:p>
        </w:tc>
        <w:tc>
          <w:tcPr>
            <w:tcW w:w="1217" w:type="pct"/>
            <w:vAlign w:val="center"/>
            <w:hideMark/>
          </w:tcPr>
          <w:p w14:paraId="24402C0A" w14:textId="70F33DAD" w:rsidR="00757EBC" w:rsidRPr="002A461E" w:rsidRDefault="00757EBC" w:rsidP="00757EBC">
            <w:pPr>
              <w:spacing w:after="0" w:line="240" w:lineRule="auto"/>
              <w:jc w:val="center"/>
              <w:rPr>
                <w:sz w:val="18"/>
                <w:szCs w:val="18"/>
                <w:lang w:eastAsia="ro-RO"/>
              </w:rPr>
            </w:pPr>
            <w:r w:rsidRPr="002A461E">
              <w:rPr>
                <w:b/>
                <w:bCs/>
                <w:sz w:val="18"/>
                <w:szCs w:val="18"/>
                <w:lang w:eastAsia="ro-RO"/>
              </w:rPr>
              <w:t>M_12</w:t>
            </w:r>
            <w:r w:rsidRPr="002A461E">
              <w:rPr>
                <w:sz w:val="18"/>
                <w:szCs w:val="18"/>
                <w:lang w:eastAsia="ro-RO"/>
              </w:rPr>
              <w:t xml:space="preserve"> * la lucrările de punere în valoare se vor menține în permanență pe picior 5 arbori maturi, cu o vârstă de minim 80 ani și parțial debilitați/ha – arbori de biodiversitate</w:t>
            </w:r>
          </w:p>
        </w:tc>
        <w:tc>
          <w:tcPr>
            <w:tcW w:w="796" w:type="pct"/>
            <w:vAlign w:val="center"/>
            <w:hideMark/>
          </w:tcPr>
          <w:p w14:paraId="4CE63720"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2A461E" w:rsidRPr="002A461E" w14:paraId="7CC1C8A3" w14:textId="77777777" w:rsidTr="00B231C9">
        <w:trPr>
          <w:trHeight w:val="1440"/>
        </w:trPr>
        <w:tc>
          <w:tcPr>
            <w:tcW w:w="604" w:type="pct"/>
            <w:vMerge/>
            <w:vAlign w:val="center"/>
            <w:hideMark/>
          </w:tcPr>
          <w:p w14:paraId="70A97828" w14:textId="77777777" w:rsidR="00757EBC" w:rsidRPr="002A461E" w:rsidRDefault="00757EBC" w:rsidP="00757EBC">
            <w:pPr>
              <w:spacing w:after="0" w:line="240" w:lineRule="auto"/>
              <w:jc w:val="left"/>
              <w:rPr>
                <w:sz w:val="18"/>
                <w:szCs w:val="18"/>
                <w:lang w:eastAsia="ro-RO"/>
              </w:rPr>
            </w:pPr>
          </w:p>
        </w:tc>
        <w:tc>
          <w:tcPr>
            <w:tcW w:w="924" w:type="pct"/>
            <w:vAlign w:val="center"/>
            <w:hideMark/>
          </w:tcPr>
          <w:p w14:paraId="30738CD8"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volumul de lemn mort/ha scade sub valoarea țintă</w:t>
            </w:r>
          </w:p>
        </w:tc>
        <w:tc>
          <w:tcPr>
            <w:tcW w:w="649" w:type="pct"/>
            <w:vAlign w:val="center"/>
            <w:hideMark/>
          </w:tcPr>
          <w:p w14:paraId="5BEF0D1D" w14:textId="207D7B45" w:rsidR="00757EBC" w:rsidRPr="002A461E" w:rsidRDefault="00757EBC" w:rsidP="00757EBC">
            <w:pPr>
              <w:spacing w:after="0" w:line="240" w:lineRule="auto"/>
              <w:jc w:val="center"/>
              <w:rPr>
                <w:i/>
                <w:iCs/>
                <w:sz w:val="18"/>
                <w:szCs w:val="18"/>
                <w:lang w:eastAsia="ro-RO"/>
              </w:rPr>
            </w:pPr>
            <w:r w:rsidRPr="002A461E">
              <w:rPr>
                <w:b/>
                <w:bCs/>
                <w:sz w:val="16"/>
                <w:szCs w:val="16"/>
                <w:lang w:eastAsia="ro-RO"/>
              </w:rPr>
              <w:t xml:space="preserve">A238 </w:t>
            </w:r>
            <w:r w:rsidRPr="002A461E">
              <w:rPr>
                <w:b/>
                <w:bCs/>
                <w:i/>
                <w:iCs/>
                <w:sz w:val="16"/>
                <w:szCs w:val="16"/>
                <w:lang w:eastAsia="ro-RO"/>
              </w:rPr>
              <w:t>Dendrocopos medius</w:t>
            </w:r>
          </w:p>
        </w:tc>
        <w:tc>
          <w:tcPr>
            <w:tcW w:w="810" w:type="pct"/>
            <w:vAlign w:val="center"/>
            <w:hideMark/>
          </w:tcPr>
          <w:p w14:paraId="7CD6F8C8"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 xml:space="preserve">Volum lemn mort </w:t>
            </w:r>
          </w:p>
        </w:tc>
        <w:tc>
          <w:tcPr>
            <w:tcW w:w="1217" w:type="pct"/>
            <w:vAlign w:val="center"/>
            <w:hideMark/>
          </w:tcPr>
          <w:p w14:paraId="5E131C65" w14:textId="059B6017" w:rsidR="00757EBC" w:rsidRPr="002A461E" w:rsidRDefault="00757EBC" w:rsidP="00757EBC">
            <w:pPr>
              <w:spacing w:after="0" w:line="240" w:lineRule="auto"/>
              <w:jc w:val="center"/>
              <w:rPr>
                <w:sz w:val="18"/>
                <w:szCs w:val="18"/>
                <w:lang w:eastAsia="ro-RO"/>
              </w:rPr>
            </w:pPr>
            <w:r w:rsidRPr="002A461E">
              <w:rPr>
                <w:b/>
                <w:bCs/>
                <w:sz w:val="18"/>
                <w:szCs w:val="18"/>
                <w:lang w:eastAsia="ro-RO"/>
              </w:rPr>
              <w:t xml:space="preserve">M_13 </w:t>
            </w:r>
            <w:r w:rsidRPr="002A461E">
              <w:rPr>
                <w:sz w:val="18"/>
                <w:szCs w:val="18"/>
                <w:lang w:eastAsia="ro-RO"/>
              </w:rPr>
              <w:t>* la lucrările de punere în valoare nu se vor marca toți arborii morți, debilitați sau în curs de uscare, pe sol sau pe picior(păstrarea a 4-5 fire la ha)</w:t>
            </w:r>
          </w:p>
        </w:tc>
        <w:tc>
          <w:tcPr>
            <w:tcW w:w="796" w:type="pct"/>
            <w:vAlign w:val="center"/>
            <w:hideMark/>
          </w:tcPr>
          <w:p w14:paraId="1E3545C1" w14:textId="77777777"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r w:rsidR="00757EBC" w:rsidRPr="002A461E" w14:paraId="4B3EBC54" w14:textId="77777777" w:rsidTr="00B231C9">
        <w:trPr>
          <w:trHeight w:val="1440"/>
        </w:trPr>
        <w:tc>
          <w:tcPr>
            <w:tcW w:w="604" w:type="pct"/>
            <w:vAlign w:val="center"/>
          </w:tcPr>
          <w:p w14:paraId="0F060772" w14:textId="48A9B80E" w:rsidR="00757EBC" w:rsidRPr="002A461E" w:rsidRDefault="00757EBC" w:rsidP="00757EBC">
            <w:pPr>
              <w:rPr>
                <w:rFonts w:cs="Times New Roman"/>
                <w:sz w:val="16"/>
                <w:szCs w:val="16"/>
                <w:lang w:eastAsia="ro-RO"/>
              </w:rPr>
            </w:pPr>
            <w:r w:rsidRPr="002A461E">
              <w:rPr>
                <w:rFonts w:cs="Times New Roman"/>
                <w:b/>
                <w:bCs/>
                <w:sz w:val="16"/>
                <w:szCs w:val="16"/>
              </w:rPr>
              <w:t>ROSCI0303-</w:t>
            </w:r>
          </w:p>
          <w:p w14:paraId="4EF170CC" w14:textId="3206C229" w:rsidR="00757EBC" w:rsidRPr="002A461E" w:rsidRDefault="00757EBC" w:rsidP="00757EBC">
            <w:pPr>
              <w:spacing w:after="0" w:line="240" w:lineRule="auto"/>
              <w:jc w:val="left"/>
              <w:rPr>
                <w:sz w:val="18"/>
                <w:szCs w:val="18"/>
                <w:lang w:eastAsia="ro-RO"/>
              </w:rPr>
            </w:pPr>
            <w:r w:rsidRPr="002A461E">
              <w:rPr>
                <w:rFonts w:cs="Times New Roman"/>
                <w:b/>
                <w:bCs/>
                <w:sz w:val="16"/>
                <w:szCs w:val="16"/>
              </w:rPr>
              <w:t>ROSAC0122-</w:t>
            </w:r>
          </w:p>
        </w:tc>
        <w:tc>
          <w:tcPr>
            <w:tcW w:w="924" w:type="pct"/>
            <w:vAlign w:val="center"/>
          </w:tcPr>
          <w:p w14:paraId="1F813115" w14:textId="387A5656" w:rsidR="00757EBC" w:rsidRPr="002A461E" w:rsidRDefault="00757EBC" w:rsidP="00757EBC">
            <w:pPr>
              <w:spacing w:after="0" w:line="240" w:lineRule="auto"/>
              <w:jc w:val="center"/>
              <w:rPr>
                <w:sz w:val="18"/>
                <w:szCs w:val="18"/>
                <w:lang w:eastAsia="ro-RO"/>
              </w:rPr>
            </w:pPr>
            <w:r w:rsidRPr="002A461E">
              <w:rPr>
                <w:rFonts w:cs="Times New Roman"/>
                <w:sz w:val="16"/>
                <w:szCs w:val="16"/>
              </w:rPr>
              <w:t>distrugerea vegetației ripariene, se deteriorează calitatea habitatului specific speciei</w:t>
            </w:r>
          </w:p>
        </w:tc>
        <w:tc>
          <w:tcPr>
            <w:tcW w:w="649" w:type="pct"/>
            <w:vAlign w:val="center"/>
          </w:tcPr>
          <w:p w14:paraId="3A44A67B" w14:textId="4AFA3D31" w:rsidR="00757EBC" w:rsidRPr="002A461E" w:rsidRDefault="00757EBC" w:rsidP="00757EBC">
            <w:pPr>
              <w:spacing w:after="0" w:line="240" w:lineRule="auto"/>
              <w:jc w:val="center"/>
              <w:rPr>
                <w:b/>
                <w:bCs/>
                <w:sz w:val="16"/>
                <w:szCs w:val="16"/>
                <w:lang w:eastAsia="ro-RO"/>
              </w:rPr>
            </w:pPr>
            <w:r w:rsidRPr="002A461E">
              <w:rPr>
                <w:b/>
                <w:bCs/>
                <w:sz w:val="16"/>
                <w:szCs w:val="16"/>
                <w:lang w:eastAsia="ro-RO"/>
              </w:rPr>
              <w:t>1355 lutra lutra</w:t>
            </w:r>
          </w:p>
        </w:tc>
        <w:tc>
          <w:tcPr>
            <w:tcW w:w="810" w:type="pct"/>
            <w:vAlign w:val="center"/>
          </w:tcPr>
          <w:p w14:paraId="76B38AD5" w14:textId="6E6EAE3E" w:rsidR="00757EBC" w:rsidRPr="002A461E" w:rsidRDefault="00757EBC" w:rsidP="00757EBC">
            <w:pPr>
              <w:spacing w:after="0" w:line="240" w:lineRule="auto"/>
              <w:jc w:val="center"/>
              <w:rPr>
                <w:sz w:val="18"/>
                <w:szCs w:val="18"/>
                <w:lang w:eastAsia="ro-RO"/>
              </w:rPr>
            </w:pPr>
            <w:r w:rsidRPr="002A461E">
              <w:rPr>
                <w:rFonts w:cs="Times New Roman"/>
                <w:sz w:val="16"/>
                <w:szCs w:val="16"/>
                <w:lang w:eastAsia="ro-RO"/>
              </w:rPr>
              <w:t>Lungimea vegetatiei ripariene cu o latime medie de 3m pe ambele maluri ale apei in fiecare sectiune de 500m</w:t>
            </w:r>
          </w:p>
        </w:tc>
        <w:tc>
          <w:tcPr>
            <w:tcW w:w="1217" w:type="pct"/>
            <w:vAlign w:val="center"/>
          </w:tcPr>
          <w:p w14:paraId="1EEFE430" w14:textId="77777777" w:rsidR="00757EBC" w:rsidRPr="002A461E" w:rsidRDefault="00757EBC" w:rsidP="00757EBC">
            <w:pPr>
              <w:spacing w:after="0" w:line="240" w:lineRule="auto"/>
              <w:jc w:val="center"/>
              <w:rPr>
                <w:rFonts w:cs="Times New Roman"/>
                <w:b/>
                <w:bCs/>
                <w:sz w:val="16"/>
                <w:szCs w:val="16"/>
                <w:lang w:eastAsia="ro-RO"/>
              </w:rPr>
            </w:pPr>
            <w:r w:rsidRPr="002A461E">
              <w:rPr>
                <w:rFonts w:cs="Times New Roman"/>
                <w:b/>
                <w:bCs/>
                <w:sz w:val="16"/>
                <w:szCs w:val="16"/>
                <w:lang w:eastAsia="ro-RO"/>
              </w:rPr>
              <w:t>M_18</w:t>
            </w:r>
          </w:p>
          <w:p w14:paraId="60E1F886" w14:textId="7411CE1D" w:rsidR="00757EBC" w:rsidRPr="002A461E" w:rsidRDefault="00757EBC" w:rsidP="00757EBC">
            <w:pPr>
              <w:spacing w:after="0" w:line="240" w:lineRule="auto"/>
              <w:jc w:val="center"/>
              <w:rPr>
                <w:b/>
                <w:bCs/>
                <w:sz w:val="18"/>
                <w:szCs w:val="18"/>
                <w:lang w:eastAsia="ro-RO"/>
              </w:rPr>
            </w:pPr>
            <w:r w:rsidRPr="002A461E">
              <w:rPr>
                <w:rFonts w:cs="Times New Roman"/>
                <w:sz w:val="16"/>
                <w:szCs w:val="16"/>
                <w:lang w:eastAsia="ro-RO"/>
              </w:rPr>
              <w:t>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conectivitatea râurilor/pâraielor(crearea de praguri/bariere artificiale)</w:t>
            </w:r>
          </w:p>
        </w:tc>
        <w:tc>
          <w:tcPr>
            <w:tcW w:w="796" w:type="pct"/>
            <w:vAlign w:val="center"/>
          </w:tcPr>
          <w:p w14:paraId="5808234A" w14:textId="28DD23A1" w:rsidR="00757EBC" w:rsidRPr="002A461E" w:rsidRDefault="00757EBC" w:rsidP="00757EBC">
            <w:pPr>
              <w:spacing w:after="0" w:line="240" w:lineRule="auto"/>
              <w:jc w:val="center"/>
              <w:rPr>
                <w:sz w:val="18"/>
                <w:szCs w:val="18"/>
                <w:lang w:eastAsia="ro-RO"/>
              </w:rPr>
            </w:pPr>
            <w:r w:rsidRPr="002A461E">
              <w:rPr>
                <w:sz w:val="18"/>
                <w:szCs w:val="18"/>
                <w:lang w:eastAsia="ro-RO"/>
              </w:rPr>
              <w:t>Nesemnificativ</w:t>
            </w:r>
          </w:p>
        </w:tc>
      </w:tr>
    </w:tbl>
    <w:p w14:paraId="54D9F6ED" w14:textId="77777777" w:rsidR="00044216" w:rsidRPr="002A461E" w:rsidRDefault="00044216" w:rsidP="00044216">
      <w:pPr>
        <w:ind w:firstLine="708"/>
      </w:pPr>
    </w:p>
    <w:p w14:paraId="3FAF3C92" w14:textId="401293AA" w:rsidR="00044216" w:rsidRPr="002A461E" w:rsidRDefault="00044216" w:rsidP="00044216">
      <w:pPr>
        <w:ind w:firstLine="567"/>
        <w:rPr>
          <w:lang w:val="en-US"/>
        </w:rPr>
      </w:pPr>
      <w:r w:rsidRPr="002A461E">
        <w:rPr>
          <w:lang w:val="en-US"/>
        </w:rPr>
        <w:t xml:space="preserve">Concluziile evaluării impactului implementării amenajamentului silvic al </w:t>
      </w:r>
      <w:r w:rsidRPr="002A461E">
        <w:rPr>
          <w:b/>
          <w:bCs/>
          <w:lang w:val="en-US"/>
        </w:rPr>
        <w:t xml:space="preserve">U.P. </w:t>
      </w:r>
      <w:r w:rsidR="009675CA" w:rsidRPr="002A461E">
        <w:rPr>
          <w:b/>
          <w:bCs/>
          <w:lang w:val="en-US"/>
        </w:rPr>
        <w:t>XII Mândra</w:t>
      </w:r>
      <w:r w:rsidRPr="002A461E">
        <w:rPr>
          <w:lang w:val="en-US"/>
        </w:rPr>
        <w:t xml:space="preserve"> asupra capitalului natural de interes conservativ din cadrul ariilor protejate, indică în mod cert faptul că nici un tip de habitat de interes comunitar și nici o specie de interes conservativ nu va fi afectată în mod semnificativ, nici în mod direct, nici în mod indirect dacă se vor respecta măsurile prevăzute.</w:t>
      </w:r>
    </w:p>
    <w:p w14:paraId="1D2279DD" w14:textId="452BEFD7" w:rsidR="00AA31BF" w:rsidRPr="002A461E" w:rsidRDefault="00044216" w:rsidP="00044216">
      <w:pPr>
        <w:ind w:firstLine="567"/>
        <w:rPr>
          <w:lang w:val="en-US"/>
        </w:rPr>
        <w:sectPr w:rsidR="00AA31BF" w:rsidRPr="002A461E" w:rsidSect="00CE0875">
          <w:pgSz w:w="16838" w:h="11906" w:orient="landscape"/>
          <w:pgMar w:top="1418" w:right="1418" w:bottom="1418" w:left="1418" w:header="709" w:footer="709" w:gutter="0"/>
          <w:cols w:space="708"/>
          <w:docGrid w:linePitch="360"/>
        </w:sectPr>
      </w:pPr>
      <w:r w:rsidRPr="002A461E">
        <w:rPr>
          <w:lang w:val="en-US"/>
        </w:rPr>
        <w:t xml:space="preserve">În acest sens avem certitudinea că în urma aplicării măsurilor de reducere a impactului asupra habitatelor și speciilor de interes conservativ identificate ca prezente sau potențial prezente în perimetrul fondului forestier amenajat în cadrul </w:t>
      </w:r>
      <w:r w:rsidRPr="002A461E">
        <w:rPr>
          <w:b/>
          <w:bCs/>
          <w:lang w:val="en-US"/>
        </w:rPr>
        <w:t xml:space="preserve">U.P. </w:t>
      </w:r>
      <w:r w:rsidR="009675CA" w:rsidRPr="002A461E">
        <w:rPr>
          <w:b/>
          <w:bCs/>
          <w:lang w:val="en-US"/>
        </w:rPr>
        <w:t>XII Mândra</w:t>
      </w:r>
      <w:r w:rsidRPr="002A461E">
        <w:rPr>
          <w:lang w:val="en-US"/>
        </w:rPr>
        <w:t>, impactul rezidual va fi redus și nesemnificati</w:t>
      </w:r>
      <w:r w:rsidR="00335080" w:rsidRPr="002A461E">
        <w:rPr>
          <w:lang w:val="en-US"/>
        </w:rPr>
        <w:t>v.</w:t>
      </w:r>
    </w:p>
    <w:p w14:paraId="0327B20D" w14:textId="77777777" w:rsidR="002B296F" w:rsidRPr="002A461E" w:rsidRDefault="002B296F">
      <w:pPr>
        <w:pStyle w:val="Heading1"/>
        <w:numPr>
          <w:ilvl w:val="0"/>
          <w:numId w:val="29"/>
        </w:numPr>
        <w:tabs>
          <w:tab w:val="num" w:pos="360"/>
          <w:tab w:val="num" w:pos="720"/>
          <w:tab w:val="num" w:pos="1080"/>
        </w:tabs>
        <w:ind w:left="720" w:hanging="720"/>
        <w:rPr>
          <w:color w:val="auto"/>
          <w:sz w:val="36"/>
        </w:rPr>
      </w:pPr>
      <w:bookmarkStart w:id="332" w:name="_Toc174533512"/>
      <w:bookmarkStart w:id="333" w:name="_Toc178675217"/>
      <w:bookmarkStart w:id="334" w:name="_Toc181705040"/>
      <w:bookmarkStart w:id="335" w:name="_Toc192065516"/>
      <w:bookmarkStart w:id="336" w:name="_Toc193372161"/>
      <w:bookmarkStart w:id="337" w:name="_Toc227673468"/>
      <w:bookmarkStart w:id="338" w:name="_Toc237439295"/>
      <w:r w:rsidRPr="002A461E">
        <w:rPr>
          <w:color w:val="auto"/>
          <w:sz w:val="36"/>
        </w:rPr>
        <w:lastRenderedPageBreak/>
        <w:t>Soluții Alternative</w:t>
      </w:r>
      <w:bookmarkEnd w:id="332"/>
      <w:bookmarkEnd w:id="333"/>
      <w:bookmarkEnd w:id="334"/>
      <w:bookmarkEnd w:id="335"/>
      <w:bookmarkEnd w:id="336"/>
      <w:bookmarkEnd w:id="337"/>
      <w:bookmarkEnd w:id="338"/>
    </w:p>
    <w:p w14:paraId="32A26613" w14:textId="77777777" w:rsidR="002B296F" w:rsidRPr="002A461E" w:rsidRDefault="002B296F" w:rsidP="002B296F"/>
    <w:p w14:paraId="1B32ACD0" w14:textId="69173875" w:rsidR="002B296F" w:rsidRPr="002A461E" w:rsidRDefault="00ED41EF" w:rsidP="007559BB">
      <w:pPr>
        <w:spacing w:after="0" w:line="240" w:lineRule="auto"/>
        <w:ind w:firstLine="567"/>
        <w:rPr>
          <w:lang w:val="en-US"/>
        </w:rPr>
      </w:pPr>
      <w:bookmarkStart w:id="339" w:name="_Hlk174522821"/>
      <w:bookmarkStart w:id="340" w:name="_Hlk181623682"/>
      <w:r w:rsidRPr="002A461E">
        <w:rPr>
          <w:lang w:val="en-US"/>
        </w:rPr>
        <w:t>Î</w:t>
      </w:r>
      <w:r w:rsidR="002B296F" w:rsidRPr="002A461E">
        <w:rPr>
          <w:lang w:val="en-US"/>
        </w:rPr>
        <w:t>n urma procesului de evaluare de mediu a</w:t>
      </w:r>
      <w:r w:rsidRPr="002A461E">
        <w:rPr>
          <w:lang w:val="en-US"/>
        </w:rPr>
        <w:t>u fost identificate, analizate ș</w:t>
      </w:r>
      <w:r w:rsidR="002B296F" w:rsidRPr="002A461E">
        <w:rPr>
          <w:lang w:val="en-US"/>
        </w:rPr>
        <w:t>i evaluate patru alternative de realizare a obiectivelor planului.</w:t>
      </w:r>
    </w:p>
    <w:p w14:paraId="021C6D1A" w14:textId="2FEE8C6B" w:rsidR="002B296F" w:rsidRPr="002A461E" w:rsidRDefault="00ED41EF" w:rsidP="007559BB">
      <w:pPr>
        <w:spacing w:after="0" w:line="240" w:lineRule="auto"/>
        <w:ind w:firstLine="567"/>
        <w:rPr>
          <w:lang w:val="en-US"/>
        </w:rPr>
      </w:pPr>
      <w:r w:rsidRPr="002A461E">
        <w:rPr>
          <w:lang w:val="en-US"/>
        </w:rPr>
        <w:t>Se face mențiunea că</w:t>
      </w:r>
      <w:r w:rsidR="002B296F" w:rsidRPr="002A461E">
        <w:rPr>
          <w:lang w:val="en-US"/>
        </w:rPr>
        <w:t xml:space="preserve"> </w:t>
      </w:r>
      <w:r w:rsidRPr="002A461E">
        <w:rPr>
          <w:lang w:val="en-US"/>
        </w:rPr>
        <w:t>î</w:t>
      </w:r>
      <w:r w:rsidR="002B296F" w:rsidRPr="002A461E">
        <w:rPr>
          <w:lang w:val="en-US"/>
        </w:rPr>
        <w:t>n Anexa 2 l</w:t>
      </w:r>
      <w:r w:rsidRPr="002A461E">
        <w:rPr>
          <w:lang w:val="en-US"/>
        </w:rPr>
        <w:t>a HG nr. 1076/2004 este indicată</w:t>
      </w:r>
      <w:r w:rsidR="002B296F" w:rsidRPr="002A461E">
        <w:rPr>
          <w:lang w:val="en-US"/>
        </w:rPr>
        <w:t xml:space="preserve"> cerin</w:t>
      </w:r>
      <w:r w:rsidRPr="002A461E">
        <w:rPr>
          <w:lang w:val="en-US"/>
        </w:rPr>
        <w:t>ț</w:t>
      </w:r>
      <w:r w:rsidR="002B296F" w:rsidRPr="002A461E">
        <w:rPr>
          <w:lang w:val="en-US"/>
        </w:rPr>
        <w:t>a prezent</w:t>
      </w:r>
      <w:r w:rsidRPr="002A461E">
        <w:rPr>
          <w:lang w:val="en-US"/>
        </w:rPr>
        <w:t>ării, î</w:t>
      </w:r>
      <w:r w:rsidR="002B296F" w:rsidRPr="002A461E">
        <w:rPr>
          <w:lang w:val="en-US"/>
        </w:rPr>
        <w:t xml:space="preserve">n raportul de mediu a </w:t>
      </w:r>
      <w:r w:rsidR="002B296F" w:rsidRPr="002A461E">
        <w:rPr>
          <w:i/>
          <w:lang w:val="en-US"/>
        </w:rPr>
        <w:t xml:space="preserve">„Aspectelor relevante ale starii actuale a mediului si ale evolutiei sale probabile in situatia neimplementarii planului sau programului propus”. </w:t>
      </w:r>
      <w:r w:rsidR="002B296F" w:rsidRPr="002A461E">
        <w:rPr>
          <w:lang w:val="en-US"/>
        </w:rPr>
        <w:t>Analiza evolutiei mediului in cazul   neimplementarii   planului   sau programului propus include nu numai alternativa „zero”, adica neimplementarea planului, ci mai mult, evolutia probabila a starii si calitatii factorilor de mediu relevanti pentru planul respectiv daca nu se realizeaza obiectivele planului.</w:t>
      </w:r>
    </w:p>
    <w:p w14:paraId="17922124" w14:textId="77777777" w:rsidR="002B296F" w:rsidRPr="002A461E" w:rsidRDefault="002B296F" w:rsidP="007559BB">
      <w:pPr>
        <w:spacing w:after="0" w:line="240" w:lineRule="auto"/>
        <w:ind w:firstLine="567"/>
        <w:rPr>
          <w:lang w:val="en-US"/>
        </w:rPr>
      </w:pPr>
      <w:r w:rsidRPr="002A461E">
        <w:rPr>
          <w:lang w:val="en-US"/>
        </w:rPr>
        <w:t>Luand in considerare aceste obiective si avand in vedere ca noua organizare si desfasurarea lucrarilor silviculturale de transformare structurala, de ingrijire si conservare a arboretelor vor avea asociate surse de poluare a aerului, inerente in special, activitatilor de exploatare si transport al masei lemnoase si produselor accesorii din padure, cel mai important element avut in vedere la identificarea alternativelor a fost amplasarea lucrarilor mai sus amintite in teren.</w:t>
      </w:r>
    </w:p>
    <w:p w14:paraId="5C0E1960" w14:textId="77777777" w:rsidR="002B296F" w:rsidRPr="002A461E" w:rsidRDefault="002B296F" w:rsidP="007559BB">
      <w:pPr>
        <w:spacing w:after="0" w:line="240" w:lineRule="auto"/>
        <w:ind w:firstLine="226"/>
        <w:rPr>
          <w:lang w:val="en-US"/>
        </w:rPr>
      </w:pPr>
      <w:r w:rsidRPr="002A461E">
        <w:rPr>
          <w:lang w:val="en-US"/>
        </w:rPr>
        <w:t>Astfel, la amplasarea acestor lucrari in teren si desfasurarea graduala a activitatilor au fost luate in considerare urmatoarele criterii principale in ceea ce priveste efectele asupra factorilor de mediu relevanti pentru plan:</w:t>
      </w:r>
    </w:p>
    <w:p w14:paraId="23F06AAB" w14:textId="77777777" w:rsidR="002B296F" w:rsidRPr="002A461E" w:rsidRDefault="002B296F" w:rsidP="007559BB">
      <w:pPr>
        <w:numPr>
          <w:ilvl w:val="0"/>
          <w:numId w:val="33"/>
        </w:numPr>
        <w:overflowPunct w:val="0"/>
        <w:autoSpaceDE w:val="0"/>
        <w:autoSpaceDN w:val="0"/>
        <w:adjustRightInd w:val="0"/>
        <w:spacing w:after="0" w:line="240" w:lineRule="auto"/>
        <w:textAlignment w:val="baseline"/>
      </w:pPr>
      <w:r w:rsidRPr="002A461E">
        <w:t>evitarea amplasarii lucrarilor principale ale tratamentelor silviculturale in mod  intensiv pe suprafete mari care sa includa cea mai mare parte din zona ariilor protejate;</w:t>
      </w:r>
    </w:p>
    <w:p w14:paraId="5938E016" w14:textId="77777777" w:rsidR="002B296F" w:rsidRPr="002A461E" w:rsidRDefault="002B296F" w:rsidP="007559BB">
      <w:pPr>
        <w:numPr>
          <w:ilvl w:val="0"/>
          <w:numId w:val="33"/>
        </w:numPr>
        <w:overflowPunct w:val="0"/>
        <w:autoSpaceDE w:val="0"/>
        <w:autoSpaceDN w:val="0"/>
        <w:adjustRightInd w:val="0"/>
        <w:spacing w:after="0" w:line="240" w:lineRule="auto"/>
        <w:textAlignment w:val="baseline"/>
      </w:pPr>
      <w:r w:rsidRPr="002A461E">
        <w:t xml:space="preserve">evitarea amplasarii taierilor principale in postate mari si a caror desfasurare sa        depaseasca mai multe sezoane de taiere </w:t>
      </w:r>
    </w:p>
    <w:p w14:paraId="01CF1FB3" w14:textId="363E6E35" w:rsidR="002B296F" w:rsidRPr="002A461E" w:rsidRDefault="002B296F" w:rsidP="007559BB">
      <w:pPr>
        <w:spacing w:after="0" w:line="240" w:lineRule="auto"/>
        <w:ind w:firstLine="226"/>
        <w:rPr>
          <w:lang w:val="en-US"/>
        </w:rPr>
      </w:pPr>
      <w:r w:rsidRPr="002A461E">
        <w:rPr>
          <w:lang w:val="en-US"/>
        </w:rPr>
        <w:t>In cele de mai jos se vor prezenta succint cele trei alternative cu privire la realizarea  obiectivelor SEA.</w:t>
      </w:r>
    </w:p>
    <w:p w14:paraId="4B2B299B" w14:textId="77777777" w:rsidR="00ED41EF" w:rsidRPr="002A461E" w:rsidRDefault="00ED41EF" w:rsidP="007559BB">
      <w:pPr>
        <w:spacing w:after="0" w:line="240" w:lineRule="auto"/>
        <w:rPr>
          <w:b/>
        </w:rPr>
      </w:pPr>
    </w:p>
    <w:p w14:paraId="4D43E724" w14:textId="3A6EE3EF" w:rsidR="002B296F" w:rsidRPr="002A461E" w:rsidRDefault="002B296F" w:rsidP="007559BB">
      <w:pPr>
        <w:spacing w:after="0" w:line="240" w:lineRule="auto"/>
        <w:jc w:val="center"/>
        <w:rPr>
          <w:b/>
        </w:rPr>
      </w:pPr>
      <w:r w:rsidRPr="002A461E">
        <w:rPr>
          <w:b/>
        </w:rPr>
        <w:t>Alternativa zero – varianta în care nu s-ar aplica prevederile Amenajamentului Silvic</w:t>
      </w:r>
    </w:p>
    <w:p w14:paraId="0677EA77" w14:textId="77777777" w:rsidR="007559BB" w:rsidRPr="002A461E" w:rsidRDefault="007559BB" w:rsidP="007559BB">
      <w:pPr>
        <w:spacing w:after="0" w:line="240" w:lineRule="auto"/>
        <w:jc w:val="center"/>
        <w:rPr>
          <w:b/>
        </w:rPr>
      </w:pPr>
    </w:p>
    <w:p w14:paraId="41072771" w14:textId="77777777" w:rsidR="002B296F" w:rsidRPr="002A461E" w:rsidRDefault="002B296F" w:rsidP="007559BB">
      <w:pPr>
        <w:spacing w:after="0" w:line="240" w:lineRule="auto"/>
        <w:ind w:firstLine="562"/>
      </w:pPr>
      <w:r w:rsidRPr="002A461E">
        <w:t xml:space="preserve">Strategia de Silvicultura pentru Uniunea Europeana realizata de Comisia Europeana pentru coordonarea tuturor activitatilor legate de utilizarea padurilor la nivel UE cuprinde cadrul pentru activitatea Comunitatii in acest domeniu. In sectiunea privind „Conservarea  biodiversitatii  padurii" preocuparile la nivelul biodiversitatii sunt clasificate în trei categorii: conservare, utilizare durabila si beneficii echitabile ale folosirii resurselor genetice ale padurii. Utilizarea durabila se refera la mentinerea unei balante stabile între functia sociala, cea economica si serviciul adus de padure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legislatiei în vigoare de catre silvicultori prin structuri special constituite. </w:t>
      </w:r>
    </w:p>
    <w:p w14:paraId="4A80E44E" w14:textId="3312D1DC" w:rsidR="002B296F" w:rsidRPr="002A461E" w:rsidRDefault="002B296F" w:rsidP="007559BB">
      <w:pPr>
        <w:spacing w:after="0" w:line="240" w:lineRule="auto"/>
        <w:ind w:firstLine="567"/>
      </w:pPr>
      <w:r w:rsidRPr="002A461E">
        <w:t xml:space="preserve">Atât din studiile silvice existente cât și din cercetările care au stat la baza  întocmirii prezentei evaluări de mediu a rezultat faptul că neaplicarea unor lucrări silvice cuprinse in Amenajamentul Silvic ar genera efecte negative asupra dezvoltării atât a pădurii (arbori și </w:t>
      </w:r>
      <w:r w:rsidRPr="002A461E">
        <w:lastRenderedPageBreak/>
        <w:t xml:space="preserve">celelalte speciilor de plante) cât și a speciilor de animale și păsări care trăiesc și se dezvoltă acolo. </w:t>
      </w:r>
    </w:p>
    <w:p w14:paraId="4DC35E66" w14:textId="77777777" w:rsidR="002B296F" w:rsidRPr="002A461E" w:rsidRDefault="002B296F" w:rsidP="007559BB">
      <w:pPr>
        <w:spacing w:after="0" w:line="240" w:lineRule="auto"/>
        <w:ind w:firstLine="567"/>
      </w:pPr>
      <w:r w:rsidRPr="002A461E">
        <w:t>În situaţia neimplementarii planurilor, si implicit in neexecutarea lucrărilor de îngrijire, pot aparea următoarele efecte:</w:t>
      </w:r>
    </w:p>
    <w:p w14:paraId="5B0955A1" w14:textId="77777777" w:rsidR="002B296F" w:rsidRPr="002A461E" w:rsidRDefault="002B296F" w:rsidP="007559BB">
      <w:pPr>
        <w:numPr>
          <w:ilvl w:val="0"/>
          <w:numId w:val="34"/>
        </w:numPr>
        <w:overflowPunct w:val="0"/>
        <w:autoSpaceDE w:val="0"/>
        <w:autoSpaceDN w:val="0"/>
        <w:adjustRightInd w:val="0"/>
        <w:spacing w:after="0" w:line="240" w:lineRule="auto"/>
        <w:textAlignment w:val="baseline"/>
      </w:pPr>
      <w:r w:rsidRPr="002A461E">
        <w:t>menţinerea în arboret a unor specii nereprezentative,</w:t>
      </w:r>
    </w:p>
    <w:p w14:paraId="1026F4E2" w14:textId="77777777" w:rsidR="002B296F" w:rsidRPr="002A461E" w:rsidRDefault="002B296F" w:rsidP="007559BB">
      <w:pPr>
        <w:numPr>
          <w:ilvl w:val="0"/>
          <w:numId w:val="34"/>
        </w:numPr>
        <w:overflowPunct w:val="0"/>
        <w:autoSpaceDE w:val="0"/>
        <w:autoSpaceDN w:val="0"/>
        <w:adjustRightInd w:val="0"/>
        <w:spacing w:after="0" w:line="240" w:lineRule="auto"/>
        <w:textAlignment w:val="baseline"/>
      </w:pPr>
      <w:r w:rsidRPr="002A461E">
        <w:t xml:space="preserve">menţinerea unei structuri orizontale şi verticale atipice situaţii în care starea de conservare rămâne nefavorabilă sau parţial favorabilă. </w:t>
      </w:r>
    </w:p>
    <w:p w14:paraId="418D2B16" w14:textId="77777777" w:rsidR="002B296F" w:rsidRPr="002A461E" w:rsidRDefault="002B296F" w:rsidP="007559BB">
      <w:pPr>
        <w:spacing w:after="0" w:line="240" w:lineRule="auto"/>
        <w:ind w:firstLine="360"/>
      </w:pPr>
      <w:r w:rsidRPr="002A461E">
        <w:t xml:space="preserve">Neimplementarea prevederilor Amenajamentului Silvic,  poate duce la următoarele fenomene negative cu implicaţii puternice în viitor: </w:t>
      </w:r>
    </w:p>
    <w:p w14:paraId="5FBAD28B" w14:textId="77777777" w:rsidR="002B296F" w:rsidRPr="002A461E" w:rsidRDefault="002B296F" w:rsidP="007559BB">
      <w:pPr>
        <w:numPr>
          <w:ilvl w:val="0"/>
          <w:numId w:val="35"/>
        </w:numPr>
        <w:overflowPunct w:val="0"/>
        <w:autoSpaceDE w:val="0"/>
        <w:autoSpaceDN w:val="0"/>
        <w:adjustRightInd w:val="0"/>
        <w:spacing w:after="0" w:line="240" w:lineRule="auto"/>
        <w:textAlignment w:val="baseline"/>
      </w:pPr>
      <w:r w:rsidRPr="002A461E">
        <w:t xml:space="preserve">dezechilibre ale structuri pe clase de vârstă care afectează continuitatea pădurii; degradarea stării fitosanitare a acestor arborete precum si a celor învecinate; menţinerea unei structuri simplificate, monotone, de tip continuu; </w:t>
      </w:r>
    </w:p>
    <w:p w14:paraId="1D2BF963" w14:textId="77777777" w:rsidR="002B296F" w:rsidRPr="002A461E" w:rsidRDefault="002B296F" w:rsidP="007559BB">
      <w:pPr>
        <w:numPr>
          <w:ilvl w:val="0"/>
          <w:numId w:val="35"/>
        </w:numPr>
        <w:overflowPunct w:val="0"/>
        <w:autoSpaceDE w:val="0"/>
        <w:autoSpaceDN w:val="0"/>
        <w:adjustRightInd w:val="0"/>
        <w:spacing w:after="0" w:line="240" w:lineRule="auto"/>
        <w:textAlignment w:val="baseline"/>
      </w:pPr>
      <w:r w:rsidRPr="002A461E">
        <w:t xml:space="preserve">scăderea calitativa a lemnului si a resurselor genetice a viitoarelor generații de pădure, datorita neefectuării lucrărilor silvice; </w:t>
      </w:r>
    </w:p>
    <w:p w14:paraId="3B0B0B1B" w14:textId="77777777" w:rsidR="002B296F" w:rsidRPr="002A461E" w:rsidRDefault="002B296F" w:rsidP="007559BB">
      <w:pPr>
        <w:numPr>
          <w:ilvl w:val="0"/>
          <w:numId w:val="35"/>
        </w:numPr>
        <w:overflowPunct w:val="0"/>
        <w:autoSpaceDE w:val="0"/>
        <w:autoSpaceDN w:val="0"/>
        <w:adjustRightInd w:val="0"/>
        <w:spacing w:after="0" w:line="240" w:lineRule="auto"/>
        <w:textAlignment w:val="baseline"/>
      </w:pPr>
      <w:r w:rsidRPr="002A461E">
        <w:t xml:space="preserve">anularea competiţiei interspecifice, </w:t>
      </w:r>
    </w:p>
    <w:p w14:paraId="31B5D0DE" w14:textId="77777777" w:rsidR="002B296F" w:rsidRPr="002A461E" w:rsidRDefault="002B296F" w:rsidP="007559BB">
      <w:pPr>
        <w:numPr>
          <w:ilvl w:val="0"/>
          <w:numId w:val="35"/>
        </w:numPr>
        <w:overflowPunct w:val="0"/>
        <w:autoSpaceDE w:val="0"/>
        <w:autoSpaceDN w:val="0"/>
        <w:adjustRightInd w:val="0"/>
        <w:spacing w:after="0" w:line="240" w:lineRule="auto"/>
        <w:textAlignment w:val="baseline"/>
      </w:pPr>
      <w:r w:rsidRPr="002A461E">
        <w:t>forţarea regenerărilor artificiale în dauna celor naturale cu repercursiuni negative în ceea ce priveşte caracterul natural al arboretului</w:t>
      </w:r>
    </w:p>
    <w:p w14:paraId="271AA81F" w14:textId="77777777" w:rsidR="002B296F" w:rsidRPr="002A461E" w:rsidRDefault="002B296F" w:rsidP="007559BB">
      <w:pPr>
        <w:numPr>
          <w:ilvl w:val="0"/>
          <w:numId w:val="35"/>
        </w:numPr>
        <w:overflowPunct w:val="0"/>
        <w:autoSpaceDE w:val="0"/>
        <w:autoSpaceDN w:val="0"/>
        <w:adjustRightInd w:val="0"/>
        <w:spacing w:after="0" w:line="240" w:lineRule="auto"/>
        <w:textAlignment w:val="baseline"/>
      </w:pPr>
      <w:r w:rsidRPr="002A461E">
        <w:t xml:space="preserve">dificultatea accesului în zonă şi presiunea antropica asupra arboretelor accesibile din punctul de vedere al posibilităţilor de exploatare în condiţiile inexistenţei unor surse alternative; </w:t>
      </w:r>
    </w:p>
    <w:p w14:paraId="44B06E13" w14:textId="77777777" w:rsidR="002B296F" w:rsidRPr="002A461E" w:rsidRDefault="002B296F" w:rsidP="007559BB">
      <w:pPr>
        <w:numPr>
          <w:ilvl w:val="0"/>
          <w:numId w:val="35"/>
        </w:numPr>
        <w:overflowPunct w:val="0"/>
        <w:autoSpaceDE w:val="0"/>
        <w:autoSpaceDN w:val="0"/>
        <w:adjustRightInd w:val="0"/>
        <w:spacing w:after="0" w:line="240" w:lineRule="auto"/>
        <w:textAlignment w:val="baseline"/>
      </w:pPr>
      <w:r w:rsidRPr="002A461E">
        <w:t xml:space="preserve">pierderi economice importante </w:t>
      </w:r>
    </w:p>
    <w:p w14:paraId="3F7BAD50" w14:textId="0C94FEFC" w:rsidR="002B296F" w:rsidRPr="002A461E" w:rsidRDefault="002B296F" w:rsidP="00ED41EF">
      <w:pPr>
        <w:spacing w:after="0" w:line="240" w:lineRule="auto"/>
        <w:ind w:firstLine="360"/>
      </w:pPr>
      <w:r w:rsidRPr="002A461E">
        <w:t xml:space="preserve">În această situație nu se propune nici un fel de lucrare, în </w:t>
      </w:r>
      <w:r w:rsidR="00ED41EF" w:rsidRPr="002A461E">
        <w:rPr>
          <w:b/>
          <w:bCs/>
        </w:rPr>
        <w:t xml:space="preserve">U.P. XII Mândra </w:t>
      </w:r>
      <w:r w:rsidRPr="002A461E">
        <w:t xml:space="preserve">pădurile fiind gospodărite în regim natural. </w:t>
      </w:r>
    </w:p>
    <w:p w14:paraId="06B4AACF" w14:textId="77777777" w:rsidR="002B296F" w:rsidRPr="002A461E" w:rsidRDefault="002B296F" w:rsidP="00ED41EF">
      <w:pPr>
        <w:spacing w:after="0" w:line="240" w:lineRule="auto"/>
        <w:ind w:firstLine="360"/>
      </w:pPr>
      <w:r w:rsidRPr="002A461E">
        <w:t xml:space="preserve">Această variantă, însă, nu poate fi aplicată, din mai multe considerente: </w:t>
      </w:r>
    </w:p>
    <w:p w14:paraId="0E04ABE1" w14:textId="77777777" w:rsidR="007559BB" w:rsidRPr="002A461E" w:rsidRDefault="007559BB" w:rsidP="00ED41EF">
      <w:pPr>
        <w:spacing w:after="0" w:line="240" w:lineRule="auto"/>
        <w:ind w:firstLine="360"/>
      </w:pPr>
    </w:p>
    <w:p w14:paraId="5C098B62" w14:textId="77777777" w:rsidR="002B296F" w:rsidRPr="002A461E" w:rsidRDefault="002B296F" w:rsidP="00ED41EF">
      <w:pPr>
        <w:spacing w:after="0" w:line="240" w:lineRule="auto"/>
      </w:pPr>
      <w:r w:rsidRPr="002A461E">
        <w:rPr>
          <w:b/>
          <w:i/>
          <w:u w:val="single"/>
        </w:rPr>
        <w:t>a)</w:t>
      </w:r>
      <w:r w:rsidRPr="002A461E">
        <w:t xml:space="preserve"> </w:t>
      </w:r>
      <w:r w:rsidRPr="002A461E">
        <w:rPr>
          <w:b/>
          <w:i/>
          <w:u w:val="single"/>
        </w:rPr>
        <w:t>biodiversitate:</w:t>
      </w:r>
      <w:r w:rsidRPr="002A461E">
        <w:t xml:space="preserve"> disparitia unor suprafate variabile din habitatele existente si a populatiilor speciilor de interes conservativ, dezechilibre ale structuri pe clase de vârstă care afectează continuitatea pădurii, avansarea stadiului de degradare a starii fitosanitare a arboretelor, dereglarea compoziției optime aferente tipului natural fundamental de pădure prin mărirea procentului apariției  de specii invazive și alohtone. </w:t>
      </w:r>
    </w:p>
    <w:p w14:paraId="02063490" w14:textId="77777777" w:rsidR="007559BB" w:rsidRPr="002A461E" w:rsidRDefault="007559BB" w:rsidP="00ED41EF">
      <w:pPr>
        <w:spacing w:after="0" w:line="240" w:lineRule="auto"/>
      </w:pPr>
    </w:p>
    <w:p w14:paraId="753513AD" w14:textId="148793C3" w:rsidR="002B296F" w:rsidRPr="002A461E" w:rsidRDefault="002B296F" w:rsidP="00ED41EF">
      <w:pPr>
        <w:spacing w:after="0" w:line="240" w:lineRule="auto"/>
      </w:pPr>
      <w:r w:rsidRPr="002A461E">
        <w:rPr>
          <w:b/>
          <w:i/>
          <w:u w:val="single"/>
        </w:rPr>
        <w:t>b) legal</w:t>
      </w:r>
      <w:r w:rsidRPr="002A461E">
        <w:t>: Legea nr. 331 din 2</w:t>
      </w:r>
      <w:r w:rsidR="007559BB" w:rsidRPr="002A461E">
        <w:t>024</w:t>
      </w:r>
      <w:r w:rsidRPr="002A461E">
        <w:t xml:space="preserve"> - Codul silvic, modificată și republicată, prevede: ”Art. 17., alin. 2: Proprietarii fondului forestier au următoarele obligații în aplicarea regimului silvic: </w:t>
      </w:r>
      <w:r w:rsidRPr="002A461E">
        <w:rPr>
          <w:b/>
          <w:i/>
        </w:rPr>
        <w:t>a)</w:t>
      </w:r>
      <w:r w:rsidRPr="002A461E">
        <w:t xml:space="preserve"> să asigure elaborarea și să respecte prevederile amenajamentelor silvice și să asigure administrarea/serviciile silvice pentru fondul forestier aflat în proprietate, în condițiile legii; … Art. 20., alin. 2: Întocmirea de amenajamente silvice este obligatorie pentru proprietățile de fond forestier mai mari de 10 ha.” Astfel, proprietarul are obligația să asigure întocmirea de amenajamente silvice pentru pădurile din posesie, amenajamente care trebuie să respecte o serie de norme și normative, cu privire la lucrările propuse a se executa în aceste păduri. </w:t>
      </w:r>
    </w:p>
    <w:p w14:paraId="34A57AC7" w14:textId="77777777" w:rsidR="007559BB" w:rsidRPr="002A461E" w:rsidRDefault="007559BB" w:rsidP="00ED41EF">
      <w:pPr>
        <w:spacing w:after="0" w:line="240" w:lineRule="auto"/>
        <w:rPr>
          <w:b/>
          <w:i/>
          <w:u w:val="single"/>
        </w:rPr>
      </w:pPr>
    </w:p>
    <w:p w14:paraId="1040D554" w14:textId="2F10DAC5" w:rsidR="002B296F" w:rsidRPr="002A461E" w:rsidRDefault="002B296F" w:rsidP="00ED41EF">
      <w:pPr>
        <w:spacing w:after="0" w:line="240" w:lineRule="auto"/>
      </w:pPr>
      <w:r w:rsidRPr="002A461E">
        <w:rPr>
          <w:b/>
          <w:i/>
          <w:u w:val="single"/>
        </w:rPr>
        <w:t>c) economic</w:t>
      </w:r>
      <w:r w:rsidRPr="002A461E">
        <w:t xml:space="preserve">: Având în vedere suprafața considerabilă de pădure, cuprinsă în </w:t>
      </w:r>
      <w:r w:rsidRPr="002A461E">
        <w:rPr>
          <w:b/>
          <w:bCs/>
        </w:rPr>
        <w:t xml:space="preserve">U.P. </w:t>
      </w:r>
      <w:r w:rsidR="00ED41EF" w:rsidRPr="002A461E">
        <w:rPr>
          <w:b/>
          <w:bCs/>
        </w:rPr>
        <w:t>XII Mândra</w:t>
      </w:r>
      <w:r w:rsidRPr="002A461E">
        <w:rPr>
          <w:b/>
          <w:bCs/>
        </w:rPr>
        <w:t xml:space="preserve"> </w:t>
      </w:r>
      <w:r w:rsidR="00ED41EF" w:rsidRPr="002A461E">
        <w:rPr>
          <w:lang w:val="en-GB"/>
        </w:rPr>
        <w:t xml:space="preserve">921,40 </w:t>
      </w:r>
      <w:r w:rsidRPr="002A461E">
        <w:t>ha, aceasta constituie o sursă importantă de venit la bugetul</w:t>
      </w:r>
      <w:r w:rsidRPr="002A461E">
        <w:rPr>
          <w:b/>
        </w:rPr>
        <w:t xml:space="preserve"> </w:t>
      </w:r>
      <w:r w:rsidRPr="002A461E">
        <w:t>comunei</w:t>
      </w:r>
      <w:r w:rsidR="00ED41EF" w:rsidRPr="002A461E">
        <w:t xml:space="preserve"> Mândra</w:t>
      </w:r>
      <w:r w:rsidRPr="002A461E">
        <w:t xml:space="preserve">, acoperind, printre altele, și cheltuielile cu asigurarea integrității fondului forestier (paza pădurii, serviciile silvice, etc.) </w:t>
      </w:r>
    </w:p>
    <w:p w14:paraId="55B4948C" w14:textId="77777777" w:rsidR="007559BB" w:rsidRPr="002A461E" w:rsidRDefault="007559BB" w:rsidP="00ED41EF">
      <w:pPr>
        <w:spacing w:after="0" w:line="240" w:lineRule="auto"/>
        <w:rPr>
          <w:b/>
          <w:i/>
          <w:u w:val="single"/>
        </w:rPr>
      </w:pPr>
    </w:p>
    <w:p w14:paraId="67E3DB4D" w14:textId="4B63FB82" w:rsidR="002B296F" w:rsidRPr="002A461E" w:rsidRDefault="002B296F" w:rsidP="00ED41EF">
      <w:pPr>
        <w:spacing w:after="0" w:line="240" w:lineRule="auto"/>
      </w:pPr>
      <w:r w:rsidRPr="002A461E">
        <w:rPr>
          <w:b/>
          <w:i/>
          <w:u w:val="single"/>
        </w:rPr>
        <w:t>d) social</w:t>
      </w:r>
      <w:r w:rsidRPr="002A461E">
        <w:t xml:space="preserve">: Se are în vedere nevoia de lemn (de lucru, de foc) </w:t>
      </w:r>
    </w:p>
    <w:p w14:paraId="423E01BF" w14:textId="77777777" w:rsidR="00ED41EF" w:rsidRPr="002A461E" w:rsidRDefault="00ED41EF" w:rsidP="00ED41EF">
      <w:pPr>
        <w:spacing w:after="0" w:line="240" w:lineRule="auto"/>
        <w:rPr>
          <w:b/>
          <w:bCs/>
          <w:u w:val="thick"/>
          <w:lang w:val="en-US"/>
        </w:rPr>
      </w:pPr>
    </w:p>
    <w:p w14:paraId="698EDCB3" w14:textId="77777777" w:rsidR="007559BB" w:rsidRPr="002A461E" w:rsidRDefault="007559BB" w:rsidP="00ED41EF">
      <w:pPr>
        <w:spacing w:after="0" w:line="240" w:lineRule="auto"/>
        <w:rPr>
          <w:b/>
          <w:bCs/>
          <w:u w:val="thick"/>
          <w:lang w:val="en-US"/>
        </w:rPr>
      </w:pPr>
    </w:p>
    <w:p w14:paraId="5D14A785" w14:textId="77777777" w:rsidR="007559BB" w:rsidRPr="002A461E" w:rsidRDefault="007559BB" w:rsidP="00ED41EF">
      <w:pPr>
        <w:spacing w:after="0" w:line="240" w:lineRule="auto"/>
        <w:rPr>
          <w:b/>
          <w:bCs/>
          <w:u w:val="thick"/>
          <w:lang w:val="en-US"/>
        </w:rPr>
      </w:pPr>
    </w:p>
    <w:p w14:paraId="458EA4C4" w14:textId="77777777" w:rsidR="007559BB" w:rsidRPr="002A461E" w:rsidRDefault="007559BB" w:rsidP="00ED41EF">
      <w:pPr>
        <w:spacing w:after="0" w:line="240" w:lineRule="auto"/>
        <w:rPr>
          <w:b/>
          <w:bCs/>
          <w:u w:val="thick"/>
          <w:lang w:val="en-US"/>
        </w:rPr>
      </w:pPr>
    </w:p>
    <w:p w14:paraId="41BA4273" w14:textId="2A2400C3" w:rsidR="002B296F" w:rsidRPr="002A461E" w:rsidRDefault="002B296F" w:rsidP="00ED41EF">
      <w:pPr>
        <w:spacing w:after="0" w:line="240" w:lineRule="auto"/>
        <w:rPr>
          <w:b/>
          <w:bCs/>
          <w:lang w:val="en-US"/>
        </w:rPr>
      </w:pPr>
      <w:r w:rsidRPr="002A461E">
        <w:rPr>
          <w:b/>
          <w:bCs/>
          <w:u w:val="thick"/>
          <w:lang w:val="en-US"/>
        </w:rPr>
        <w:lastRenderedPageBreak/>
        <w:t>Alternativa 1</w:t>
      </w:r>
    </w:p>
    <w:p w14:paraId="296EE9D2" w14:textId="77777777" w:rsidR="00ED41EF" w:rsidRPr="002A461E" w:rsidRDefault="00ED41EF" w:rsidP="00ED41EF">
      <w:pPr>
        <w:pStyle w:val="textproiect"/>
      </w:pPr>
      <w:bookmarkStart w:id="341" w:name="_Hlk109767076"/>
    </w:p>
    <w:p w14:paraId="21941025" w14:textId="71BE37C8" w:rsidR="002B296F" w:rsidRPr="002A461E" w:rsidRDefault="002B296F" w:rsidP="00ED41EF">
      <w:pPr>
        <w:pStyle w:val="textproiect"/>
      </w:pPr>
      <w:r w:rsidRPr="002A461E">
        <w:t>Ca urmare a faptului ca la data elaborarii Amenajamentului Silvic proiectantul a cunoscut statul de arie protejata a zonei analizate, acesta a ținut cont de corelarea între lucrările propuse prin amenajamentul silvic și cerințele asigurării condițiilor normale de conservare și dezvoltare a habitatelor si speciilor de interes local și comunitar corelat cu obiectivele de conservare ale ariei protejate. Aceasta a presupus corelarea între compoziția actuală a arboretelor din fiecare unitate amenajistica a amenajamentului silvic și:</w:t>
      </w:r>
    </w:p>
    <w:p w14:paraId="483C112A" w14:textId="77777777" w:rsidR="002B296F" w:rsidRPr="002A461E" w:rsidRDefault="002B296F" w:rsidP="00ED41EF">
      <w:pPr>
        <w:pStyle w:val="textproiect"/>
      </w:pPr>
    </w:p>
    <w:p w14:paraId="436B5B2A" w14:textId="77777777" w:rsidR="002B296F" w:rsidRPr="002A461E" w:rsidRDefault="002B296F" w:rsidP="00ED41EF">
      <w:pPr>
        <w:pStyle w:val="textproiect"/>
        <w:numPr>
          <w:ilvl w:val="0"/>
          <w:numId w:val="30"/>
        </w:numPr>
      </w:pPr>
      <w:r w:rsidRPr="002A461E">
        <w:t>Problemele de mediu existente la momentul începerii implementării amenajamentul silvic</w:t>
      </w:r>
    </w:p>
    <w:p w14:paraId="08952B1C" w14:textId="77777777" w:rsidR="002B296F" w:rsidRPr="002A461E" w:rsidRDefault="002B296F" w:rsidP="00ED41EF">
      <w:pPr>
        <w:pStyle w:val="textproiect"/>
        <w:numPr>
          <w:ilvl w:val="0"/>
          <w:numId w:val="30"/>
        </w:numPr>
      </w:pPr>
      <w:r w:rsidRPr="002A461E">
        <w:t>Tipul de habitat existent în fiecare parcelă</w:t>
      </w:r>
    </w:p>
    <w:p w14:paraId="5DA38446" w14:textId="77777777" w:rsidR="002B296F" w:rsidRPr="002A461E" w:rsidRDefault="002B296F" w:rsidP="00ED41EF">
      <w:pPr>
        <w:pStyle w:val="textproiect"/>
        <w:numPr>
          <w:ilvl w:val="0"/>
          <w:numId w:val="30"/>
        </w:numPr>
      </w:pPr>
      <w:r w:rsidRPr="002A461E">
        <w:t xml:space="preserve">Stare de conservare actuala a habitatelor </w:t>
      </w:r>
    </w:p>
    <w:p w14:paraId="6516469F" w14:textId="77777777" w:rsidR="002B296F" w:rsidRPr="002A461E" w:rsidRDefault="002B296F" w:rsidP="00ED41EF">
      <w:pPr>
        <w:pStyle w:val="textproiect"/>
        <w:numPr>
          <w:ilvl w:val="0"/>
          <w:numId w:val="30"/>
        </w:numPr>
      </w:pPr>
      <w:r w:rsidRPr="002A461E">
        <w:t>Stare de conservare actuala a speciilor de interes comunitar</w:t>
      </w:r>
    </w:p>
    <w:bookmarkEnd w:id="341"/>
    <w:p w14:paraId="22A02FC2" w14:textId="77777777" w:rsidR="002B296F" w:rsidRPr="002A461E" w:rsidRDefault="002B296F" w:rsidP="00ED41EF">
      <w:pPr>
        <w:pStyle w:val="ListParagraph"/>
      </w:pPr>
    </w:p>
    <w:p w14:paraId="7654F1D3" w14:textId="70C323A6" w:rsidR="002B296F" w:rsidRPr="002A461E" w:rsidRDefault="002B296F" w:rsidP="00ED41EF">
      <w:pPr>
        <w:spacing w:after="0" w:line="240" w:lineRule="auto"/>
        <w:ind w:firstLine="567"/>
        <w:rPr>
          <w:szCs w:val="24"/>
        </w:rPr>
      </w:pPr>
      <w:r w:rsidRPr="002A461E">
        <w:rPr>
          <w:szCs w:val="24"/>
        </w:rPr>
        <w:t xml:space="preserve">Astfel, în raport cu principalele funcţii pe care le îndeplinesc, pădurile din </w:t>
      </w:r>
      <w:r w:rsidRPr="002A461E">
        <w:rPr>
          <w:b/>
          <w:bCs/>
          <w:szCs w:val="24"/>
        </w:rPr>
        <w:t xml:space="preserve">U.P. </w:t>
      </w:r>
      <w:r w:rsidR="00DC05CF" w:rsidRPr="002A461E">
        <w:rPr>
          <w:b/>
          <w:bCs/>
          <w:szCs w:val="24"/>
        </w:rPr>
        <w:t>XII Mândra</w:t>
      </w:r>
      <w:r w:rsidRPr="002A461E">
        <w:rPr>
          <w:b/>
          <w:bCs/>
          <w:szCs w:val="24"/>
        </w:rPr>
        <w:t xml:space="preserve"> </w:t>
      </w:r>
      <w:r w:rsidRPr="002A461E">
        <w:rPr>
          <w:szCs w:val="24"/>
        </w:rPr>
        <w:t xml:space="preserve">ce se suprapun cu siturile Natura 2000 </w:t>
      </w:r>
      <w:r w:rsidRPr="002A461E">
        <w:rPr>
          <w:b/>
          <w:szCs w:val="24"/>
          <w:lang w:val="hu-HU"/>
        </w:rPr>
        <w:t xml:space="preserve">ROSAC0122 Munții Făgăraș, </w:t>
      </w:r>
      <w:r w:rsidR="00DC05CF" w:rsidRPr="002A461E">
        <w:rPr>
          <w:b/>
          <w:bCs/>
          <w:szCs w:val="24"/>
        </w:rPr>
        <w:t xml:space="preserve">ROSCI0303 Hârtibaciu Sud-Est, </w:t>
      </w:r>
      <w:r w:rsidR="00DC05CF" w:rsidRPr="002A461E">
        <w:rPr>
          <w:b/>
          <w:bCs/>
          <w:szCs w:val="24"/>
          <w:lang w:val="hu-HU"/>
        </w:rPr>
        <w:t xml:space="preserve">ROSAC0352 - </w:t>
      </w:r>
      <w:r w:rsidR="00DC05CF" w:rsidRPr="002A461E">
        <w:rPr>
          <w:b/>
          <w:bCs/>
          <w:szCs w:val="24"/>
        </w:rPr>
        <w:t>Perșani</w:t>
      </w:r>
      <w:r w:rsidRPr="002A461E">
        <w:rPr>
          <w:b/>
          <w:szCs w:val="24"/>
          <w:lang w:val="hu-HU"/>
        </w:rPr>
        <w:t xml:space="preserve"> și ROSPA0099 Podișul Hârtibaciului</w:t>
      </w:r>
      <w:r w:rsidRPr="002A461E">
        <w:rPr>
          <w:szCs w:val="24"/>
        </w:rPr>
        <w:t xml:space="preserve"> au fost încadrate  în grupa I funcţională - “Păduri cu funcţii speciale de protecţie”</w:t>
      </w:r>
      <w:r w:rsidR="00DC05CF" w:rsidRPr="002A461E">
        <w:rPr>
          <w:szCs w:val="24"/>
        </w:rPr>
        <w:t>,  respectiv în grupa a II-a funcională - “</w:t>
      </w:r>
      <w:r w:rsidR="00DC05CF" w:rsidRPr="002A461E">
        <w:rPr>
          <w:rFonts w:eastAsia="Times New Roman" w:cs="Times New Roman"/>
          <w:bCs/>
          <w:noProof/>
          <w:kern w:val="0"/>
          <w:szCs w:val="24"/>
          <w:lang w:val="en-GB" w:eastAsia="en-GB"/>
          <w14:ligatures w14:val="none"/>
        </w:rPr>
        <w:t>Păduri cu funcții de producție și protecție</w:t>
      </w:r>
      <w:r w:rsidR="00DC05CF" w:rsidRPr="002A461E">
        <w:rPr>
          <w:szCs w:val="24"/>
        </w:rPr>
        <w:t>”</w:t>
      </w:r>
      <w:r w:rsidRPr="002A461E">
        <w:rPr>
          <w:szCs w:val="24"/>
        </w:rPr>
        <w:t>. Modificările în planificarea funcțiilor, respectiv a obiectivelor de management față de prevederile amenajamentelor anterioare, au condus la tranziția de la funcția de producție la cea de protecție, ca urmare relației fondului forestier analizat cu siturile Natura 2000. Acest aspect conduce pe termen mediu și lung la o îmbunătățire a stării de conservare a habitatelor și speciilor de interes comunitar care se află pe suprafața implementării prezentului amenajament.</w:t>
      </w:r>
    </w:p>
    <w:p w14:paraId="33CE2F61" w14:textId="77777777" w:rsidR="002B296F" w:rsidRPr="002A461E" w:rsidRDefault="002B296F" w:rsidP="00ED41EF">
      <w:pPr>
        <w:spacing w:after="0" w:line="240" w:lineRule="auto"/>
        <w:ind w:firstLine="567"/>
        <w:rPr>
          <w:szCs w:val="24"/>
        </w:rPr>
      </w:pPr>
      <w:r w:rsidRPr="002A461E">
        <w:rPr>
          <w:szCs w:val="24"/>
        </w:rPr>
        <w:t>Asigurarea unui management silvic eficient, cu accent pe menținerea tipului fundamental de pădure, conduce la menținerea diversității biologice specifice și la asigurarea condițiilor favorabile de habitat pentru unele specii de păsări dependente de existența arboretelor mature.</w:t>
      </w:r>
    </w:p>
    <w:p w14:paraId="776DDB6C" w14:textId="093A377D" w:rsidR="002B296F" w:rsidRPr="002A461E" w:rsidRDefault="002B296F" w:rsidP="00ED41EF">
      <w:pPr>
        <w:spacing w:after="0" w:line="240" w:lineRule="auto"/>
        <w:ind w:firstLine="567"/>
      </w:pPr>
      <w:r w:rsidRPr="002A461E">
        <w:rPr>
          <w:szCs w:val="24"/>
        </w:rPr>
        <w:t>Practic trebuie recunoscut faptul că existența habitatelor</w:t>
      </w:r>
      <w:r w:rsidRPr="002A461E">
        <w:t xml:space="preserve"> forestiere naturale, supuse recent conservării în cadrul siturilor Natura 2000, se datorează în cea mai mare parte managementului silvic aplicat până în prezent.</w:t>
      </w:r>
    </w:p>
    <w:p w14:paraId="53C05757" w14:textId="77777777" w:rsidR="00ED41EF" w:rsidRPr="002A461E" w:rsidRDefault="00ED41EF" w:rsidP="00ED41EF">
      <w:pPr>
        <w:spacing w:after="0" w:line="240" w:lineRule="auto"/>
        <w:rPr>
          <w:b/>
          <w:bCs/>
          <w:u w:val="thick"/>
          <w:lang w:val="en-US"/>
        </w:rPr>
      </w:pPr>
    </w:p>
    <w:p w14:paraId="0E4B6451" w14:textId="05CAE503" w:rsidR="002B296F" w:rsidRPr="002A461E" w:rsidRDefault="002B296F" w:rsidP="00ED41EF">
      <w:pPr>
        <w:spacing w:after="0" w:line="240" w:lineRule="auto"/>
        <w:rPr>
          <w:b/>
          <w:bCs/>
          <w:lang w:val="en-US"/>
        </w:rPr>
      </w:pPr>
      <w:r w:rsidRPr="002A461E">
        <w:rPr>
          <w:b/>
          <w:bCs/>
          <w:u w:val="thick"/>
          <w:lang w:val="en-US"/>
        </w:rPr>
        <w:t>Alternativa 2</w:t>
      </w:r>
    </w:p>
    <w:p w14:paraId="38176A54" w14:textId="77777777" w:rsidR="00ED41EF" w:rsidRPr="002A461E" w:rsidRDefault="00ED41EF" w:rsidP="00ED41EF">
      <w:pPr>
        <w:spacing w:after="0" w:line="240" w:lineRule="auto"/>
        <w:ind w:firstLine="567"/>
        <w:rPr>
          <w:lang w:val="en-US"/>
        </w:rPr>
      </w:pPr>
    </w:p>
    <w:p w14:paraId="7D5439F5" w14:textId="29D3A96C" w:rsidR="002B296F" w:rsidRPr="002A461E" w:rsidRDefault="002B296F" w:rsidP="00ED41EF">
      <w:pPr>
        <w:spacing w:after="0" w:line="240" w:lineRule="auto"/>
        <w:ind w:firstLine="567"/>
        <w:rPr>
          <w:lang w:val="en-US"/>
        </w:rPr>
      </w:pPr>
      <w:r w:rsidRPr="002A461E">
        <w:rPr>
          <w:lang w:val="en-US"/>
        </w:rPr>
        <w:t>Alternativa 2 a fost elaborata ca a doua solutie la prevederile planului. Pentru aceasta alternativa au fost prevazute urmatoare:</w:t>
      </w:r>
    </w:p>
    <w:p w14:paraId="23407799" w14:textId="77777777" w:rsidR="002B296F" w:rsidRPr="002A461E" w:rsidRDefault="002B296F" w:rsidP="00ED41EF">
      <w:pPr>
        <w:numPr>
          <w:ilvl w:val="0"/>
          <w:numId w:val="36"/>
        </w:numPr>
        <w:overflowPunct w:val="0"/>
        <w:autoSpaceDE w:val="0"/>
        <w:autoSpaceDN w:val="0"/>
        <w:adjustRightInd w:val="0"/>
        <w:spacing w:after="0" w:line="240" w:lineRule="auto"/>
        <w:textAlignment w:val="baseline"/>
      </w:pPr>
      <w:r w:rsidRPr="002A461E">
        <w:t>comasarea tuturor lucrarilor in aceeasi perioada de timp pe aceeasi suprafata, dupa care la finalul lucrarilor si retragerea instalatiilor de exploatare si transport, in suprafata respectiva sa nu se mai intervina pana la sfarsitul aplicarii AS (10 ani);</w:t>
      </w:r>
    </w:p>
    <w:p w14:paraId="7B38EB57" w14:textId="77777777" w:rsidR="002B296F" w:rsidRPr="002A461E" w:rsidRDefault="002B296F" w:rsidP="00ED41EF">
      <w:pPr>
        <w:numPr>
          <w:ilvl w:val="0"/>
          <w:numId w:val="36"/>
        </w:numPr>
        <w:overflowPunct w:val="0"/>
        <w:autoSpaceDE w:val="0"/>
        <w:autoSpaceDN w:val="0"/>
        <w:adjustRightInd w:val="0"/>
        <w:spacing w:after="0" w:line="240" w:lineRule="auto"/>
        <w:textAlignment w:val="baseline"/>
      </w:pPr>
      <w:r w:rsidRPr="002A461E">
        <w:t>aplicarea investitiilor si realizarea retelei de transport numai pentru segmentul deservit din intreaga suprafata amenajata;</w:t>
      </w:r>
    </w:p>
    <w:p w14:paraId="51A962BD" w14:textId="77777777" w:rsidR="002B296F" w:rsidRPr="002A461E" w:rsidRDefault="002B296F" w:rsidP="00ED41EF">
      <w:pPr>
        <w:numPr>
          <w:ilvl w:val="0"/>
          <w:numId w:val="36"/>
        </w:numPr>
        <w:overflowPunct w:val="0"/>
        <w:autoSpaceDE w:val="0"/>
        <w:autoSpaceDN w:val="0"/>
        <w:adjustRightInd w:val="0"/>
        <w:spacing w:after="0" w:line="240" w:lineRule="auto"/>
        <w:textAlignment w:val="baseline"/>
      </w:pPr>
      <w:r w:rsidRPr="002A461E">
        <w:t>aplicarea masurilor de protectie impotriva fenomenelor biotice si abiotice ce pot declansa procese ireversibile numai secvential pentru zona sau suprafetele in lucru.</w:t>
      </w:r>
    </w:p>
    <w:p w14:paraId="6A3DC97E" w14:textId="77777777" w:rsidR="002B296F" w:rsidRPr="002A461E" w:rsidRDefault="002B296F" w:rsidP="00ED41EF">
      <w:pPr>
        <w:spacing w:after="0" w:line="240" w:lineRule="auto"/>
        <w:rPr>
          <w:b/>
          <w:bCs/>
          <w:u w:val="thick"/>
          <w:lang w:val="en-US"/>
        </w:rPr>
      </w:pPr>
    </w:p>
    <w:p w14:paraId="30627300" w14:textId="58E94CF5" w:rsidR="002B296F" w:rsidRPr="002A461E" w:rsidRDefault="002B296F" w:rsidP="00ED41EF">
      <w:pPr>
        <w:spacing w:after="0" w:line="240" w:lineRule="auto"/>
        <w:rPr>
          <w:b/>
          <w:bCs/>
          <w:lang w:val="en-US"/>
        </w:rPr>
      </w:pPr>
      <w:r w:rsidRPr="002A461E">
        <w:rPr>
          <w:b/>
          <w:bCs/>
          <w:u w:val="thick"/>
          <w:lang w:val="en-US"/>
        </w:rPr>
        <w:t>Alternativa 3</w:t>
      </w:r>
    </w:p>
    <w:p w14:paraId="7F3638B9" w14:textId="77777777" w:rsidR="00ED41EF" w:rsidRPr="002A461E" w:rsidRDefault="00ED41EF" w:rsidP="00ED41EF">
      <w:pPr>
        <w:spacing w:after="0" w:line="240" w:lineRule="auto"/>
        <w:ind w:firstLine="567"/>
        <w:rPr>
          <w:lang w:val="en-US"/>
        </w:rPr>
      </w:pPr>
    </w:p>
    <w:p w14:paraId="4BE2A436" w14:textId="2A3CF2AA" w:rsidR="002B296F" w:rsidRPr="002A461E" w:rsidRDefault="002B296F" w:rsidP="00ED41EF">
      <w:pPr>
        <w:spacing w:after="0" w:line="240" w:lineRule="auto"/>
        <w:ind w:firstLine="567"/>
        <w:rPr>
          <w:lang w:val="en-US"/>
        </w:rPr>
      </w:pPr>
      <w:r w:rsidRPr="002A461E">
        <w:rPr>
          <w:lang w:val="en-US"/>
        </w:rPr>
        <w:t>Alternativa 3 a fost elaborata, ca si alternativa 2, in cursul procesului de evaluare de mediu. Pentru aceasta alternativa au fost prevazute urmatoare:</w:t>
      </w:r>
    </w:p>
    <w:p w14:paraId="50C283F5" w14:textId="507C9C2A" w:rsidR="002B296F" w:rsidRPr="002A461E" w:rsidRDefault="002B296F" w:rsidP="00ED41EF">
      <w:pPr>
        <w:numPr>
          <w:ilvl w:val="0"/>
          <w:numId w:val="37"/>
        </w:numPr>
        <w:overflowPunct w:val="0"/>
        <w:autoSpaceDE w:val="0"/>
        <w:autoSpaceDN w:val="0"/>
        <w:adjustRightInd w:val="0"/>
        <w:spacing w:after="0" w:line="240" w:lineRule="auto"/>
        <w:textAlignment w:val="baseline"/>
      </w:pPr>
      <w:r w:rsidRPr="002A461E">
        <w:t xml:space="preserve">realizarea activitati reduse de intensitate mica, pentru taieri de igiena (extragerea arborilor deperisati sau infestati care pot declansa procese de dezvoltare in masa a daunatorilor </w:t>
      </w:r>
      <w:r w:rsidRPr="002A461E">
        <w:lastRenderedPageBreak/>
        <w:t xml:space="preserve">forestieri sau alte fenomene de degradare) in Siturile Natura 2000 </w:t>
      </w:r>
      <w:r w:rsidR="00DC05CF" w:rsidRPr="002A461E">
        <w:rPr>
          <w:b/>
          <w:lang w:val="hu-HU"/>
        </w:rPr>
        <w:t xml:space="preserve">ROSAC0122 Munții Făgăraș, </w:t>
      </w:r>
      <w:r w:rsidR="00DC05CF" w:rsidRPr="002A461E">
        <w:rPr>
          <w:b/>
          <w:bCs/>
        </w:rPr>
        <w:t xml:space="preserve">ROSCI0303 Hârtibaciu Sud-Est, </w:t>
      </w:r>
      <w:r w:rsidR="00DC05CF" w:rsidRPr="002A461E">
        <w:rPr>
          <w:b/>
          <w:bCs/>
          <w:lang w:val="hu-HU"/>
        </w:rPr>
        <w:t xml:space="preserve">ROSAC0352 - </w:t>
      </w:r>
      <w:r w:rsidR="00DC05CF" w:rsidRPr="002A461E">
        <w:rPr>
          <w:b/>
          <w:bCs/>
        </w:rPr>
        <w:t>Perșani</w:t>
      </w:r>
      <w:r w:rsidR="00DC05CF" w:rsidRPr="002A461E">
        <w:rPr>
          <w:b/>
          <w:lang w:val="hu-HU"/>
        </w:rPr>
        <w:t xml:space="preserve"> și ROSPA0099 Podișul Hârtibaciului</w:t>
      </w:r>
      <w:r w:rsidRPr="002A461E">
        <w:t>;</w:t>
      </w:r>
    </w:p>
    <w:p w14:paraId="514D2DC3" w14:textId="39CA1AB5" w:rsidR="002B296F" w:rsidRPr="002A461E" w:rsidRDefault="002B296F" w:rsidP="00ED41EF">
      <w:pPr>
        <w:numPr>
          <w:ilvl w:val="0"/>
          <w:numId w:val="37"/>
        </w:numPr>
        <w:overflowPunct w:val="0"/>
        <w:autoSpaceDE w:val="0"/>
        <w:autoSpaceDN w:val="0"/>
        <w:adjustRightInd w:val="0"/>
        <w:spacing w:after="0" w:line="240" w:lineRule="auto"/>
        <w:textAlignment w:val="baseline"/>
      </w:pPr>
      <w:r w:rsidRPr="002A461E">
        <w:t xml:space="preserve">lucrarile de exploatare si transport al arborilor extrasi în aceste zone sensibile din   cadrul Siturilor Natura 2000 </w:t>
      </w:r>
      <w:r w:rsidR="00DC05CF" w:rsidRPr="002A461E">
        <w:rPr>
          <w:b/>
          <w:lang w:val="hu-HU"/>
        </w:rPr>
        <w:t xml:space="preserve">ROSAC0122 Munții Făgăraș, </w:t>
      </w:r>
      <w:r w:rsidR="00DC05CF" w:rsidRPr="002A461E">
        <w:rPr>
          <w:b/>
          <w:bCs/>
        </w:rPr>
        <w:t xml:space="preserve">ROSCI0303 Hârtibaciu Sud-Est, </w:t>
      </w:r>
      <w:r w:rsidR="00DC05CF" w:rsidRPr="002A461E">
        <w:rPr>
          <w:b/>
          <w:bCs/>
          <w:lang w:val="hu-HU"/>
        </w:rPr>
        <w:t xml:space="preserve">ROSAC0352 - </w:t>
      </w:r>
      <w:r w:rsidR="00DC05CF" w:rsidRPr="002A461E">
        <w:rPr>
          <w:b/>
          <w:bCs/>
        </w:rPr>
        <w:t>Perșani</w:t>
      </w:r>
      <w:r w:rsidR="00DC05CF" w:rsidRPr="002A461E">
        <w:rPr>
          <w:b/>
          <w:lang w:val="hu-HU"/>
        </w:rPr>
        <w:t xml:space="preserve"> și ROSPA0099 Podișul Hârtibaciului</w:t>
      </w:r>
      <w:r w:rsidR="00DC05CF" w:rsidRPr="002A461E">
        <w:rPr>
          <w:b/>
        </w:rPr>
        <w:t xml:space="preserve"> </w:t>
      </w:r>
      <w:r w:rsidRPr="002A461E">
        <w:t>se vor face manual si cu atelaje fără a se folosi utilaje si echipamente mecanice de tip industrial. Colectarea, depozitarea primara si apoi transportul întregii mase lemnoase cu utilaje grele de transport se vor face in afara zonelor amintite.</w:t>
      </w:r>
    </w:p>
    <w:p w14:paraId="2E60DE8D" w14:textId="77777777" w:rsidR="007559BB" w:rsidRPr="002A461E" w:rsidRDefault="007559BB" w:rsidP="00ED41EF">
      <w:pPr>
        <w:spacing w:after="0" w:line="240" w:lineRule="auto"/>
        <w:rPr>
          <w:b/>
          <w:bCs/>
          <w:u w:val="thick"/>
          <w:lang w:val="en-US"/>
        </w:rPr>
      </w:pPr>
    </w:p>
    <w:p w14:paraId="1BB5FAD5" w14:textId="416A8443" w:rsidR="002B296F" w:rsidRPr="002A461E" w:rsidRDefault="002B296F" w:rsidP="00ED41EF">
      <w:pPr>
        <w:spacing w:after="0" w:line="240" w:lineRule="auto"/>
        <w:rPr>
          <w:b/>
          <w:bCs/>
          <w:lang w:val="en-US"/>
        </w:rPr>
      </w:pPr>
      <w:r w:rsidRPr="002A461E">
        <w:rPr>
          <w:b/>
          <w:bCs/>
          <w:u w:val="thick"/>
          <w:lang w:val="en-US"/>
        </w:rPr>
        <w:t>Evaluarea solutiilor alternative:</w:t>
      </w:r>
    </w:p>
    <w:p w14:paraId="75B91BB8" w14:textId="77777777" w:rsidR="00ED41EF" w:rsidRPr="002A461E" w:rsidRDefault="00ED41EF" w:rsidP="00ED41EF">
      <w:pPr>
        <w:spacing w:after="0" w:line="240" w:lineRule="auto"/>
        <w:ind w:firstLine="567"/>
        <w:rPr>
          <w:lang w:val="en-US"/>
        </w:rPr>
      </w:pPr>
    </w:p>
    <w:p w14:paraId="2F6482D7" w14:textId="7B2C8361" w:rsidR="002B296F" w:rsidRPr="002A461E" w:rsidRDefault="002B296F" w:rsidP="00ED41EF">
      <w:pPr>
        <w:spacing w:after="0" w:line="240" w:lineRule="auto"/>
        <w:ind w:firstLine="567"/>
        <w:rPr>
          <w:lang w:val="en-US"/>
        </w:rPr>
      </w:pPr>
      <w:r w:rsidRPr="002A461E">
        <w:rPr>
          <w:lang w:val="en-US"/>
        </w:rPr>
        <w:t>Evaluarea alternativelor a fost efectuata in raport cu impactul potential generat asupra mediului. Singura componenta de mediu asupra careia impactul direct, asociat celor trei alternative ale planului, este diferit, este reprezentata de starea si structura ecosistemelor forestiere desemnate ca habitate in cadrul siturilor Natura 2000 prezente.</w:t>
      </w:r>
    </w:p>
    <w:p w14:paraId="3DFC3431" w14:textId="77777777" w:rsidR="002B296F" w:rsidRPr="002A461E" w:rsidRDefault="002B296F" w:rsidP="00ED41EF">
      <w:pPr>
        <w:spacing w:after="0" w:line="240" w:lineRule="auto"/>
        <w:ind w:firstLine="567"/>
        <w:rPr>
          <w:lang w:val="en-US"/>
        </w:rPr>
      </w:pPr>
      <w:r w:rsidRPr="002A461E">
        <w:rPr>
          <w:lang w:val="en-US"/>
        </w:rPr>
        <w:t>Prin intermediul modificarilor survenite in structura acestor ecosisteme forestiere, pot fi afectate uneori pana la extinctie, viata si dezvoltarea exemplarelor din speciile din avifauna protejate si nu numai.</w:t>
      </w:r>
    </w:p>
    <w:p w14:paraId="0F6B1D96" w14:textId="77777777" w:rsidR="002B296F" w:rsidRPr="002A461E" w:rsidRDefault="002B296F" w:rsidP="00ED41EF">
      <w:pPr>
        <w:spacing w:after="0" w:line="240" w:lineRule="auto"/>
        <w:ind w:firstLine="567"/>
        <w:rPr>
          <w:lang w:val="en-US"/>
        </w:rPr>
      </w:pPr>
      <w:r w:rsidRPr="002A461E">
        <w:rPr>
          <w:lang w:val="en-US"/>
        </w:rPr>
        <w:t>Alternativa 1 este cea mai in masura sa conduca la rezultate acceptabile din punct de vedere silvicultural, de mentinere intr-o structura optima arboretele analizate (habitatul speciilor protejate), precum si din punct de vedere tehnologic, prin executarea lucrarilor de exploatare si transport in termenii si conditiile impuse de SEA, avand un control mai riguros asupra operatiilor efectuate si al impactului asupra factorilor de mediu.</w:t>
      </w:r>
    </w:p>
    <w:p w14:paraId="1B5AB88B" w14:textId="77777777" w:rsidR="002B296F" w:rsidRPr="002A461E" w:rsidRDefault="002B296F" w:rsidP="00ED41EF">
      <w:pPr>
        <w:spacing w:after="0" w:line="240" w:lineRule="auto"/>
        <w:ind w:firstLine="567"/>
        <w:rPr>
          <w:lang w:val="en-US"/>
        </w:rPr>
      </w:pPr>
      <w:r w:rsidRPr="002A461E">
        <w:rPr>
          <w:lang w:val="en-US"/>
        </w:rPr>
        <w:t>Din analiza comparativa a rezultatelor evaluarii alternativelor s-a ajuns la concluzia ca Alternativa 1 de realizare a obiectivelor SEA este cea mai favorabila din punctul de vedere al impactului asupra structurii ecosistemelor forestiere, fiind selectata pentru elaborare.</w:t>
      </w:r>
    </w:p>
    <w:p w14:paraId="0266770E" w14:textId="77777777" w:rsidR="002B296F" w:rsidRPr="002A461E" w:rsidRDefault="002B296F" w:rsidP="00ED41EF">
      <w:pPr>
        <w:spacing w:after="0" w:line="240" w:lineRule="auto"/>
        <w:ind w:firstLine="567"/>
        <w:rPr>
          <w:lang w:val="en-US"/>
        </w:rPr>
      </w:pPr>
    </w:p>
    <w:p w14:paraId="2FF1FD4C" w14:textId="0D980B4A" w:rsidR="002B296F" w:rsidRPr="002A461E" w:rsidRDefault="002B296F" w:rsidP="00ED41EF">
      <w:pPr>
        <w:spacing w:after="0" w:line="240" w:lineRule="auto"/>
        <w:ind w:firstLine="567"/>
        <w:rPr>
          <w:b/>
          <w:bCs/>
          <w:u w:val="single"/>
        </w:rPr>
      </w:pPr>
      <w:r w:rsidRPr="002A461E">
        <w:rPr>
          <w:b/>
          <w:bCs/>
          <w:u w:val="single"/>
        </w:rPr>
        <w:t xml:space="preserve">În concluzie, recomandăm punerea în aplicarea a amenajamentului silvic al U.P. </w:t>
      </w:r>
      <w:r w:rsidR="00ED41EF" w:rsidRPr="002A461E">
        <w:rPr>
          <w:b/>
          <w:bCs/>
          <w:u w:val="single"/>
        </w:rPr>
        <w:t>XII Mândra</w:t>
      </w:r>
      <w:r w:rsidRPr="002A461E">
        <w:rPr>
          <w:b/>
          <w:bCs/>
          <w:u w:val="single"/>
        </w:rPr>
        <w:t xml:space="preserve"> în forma propusă, cu mențiunea de a se ține seama de recomandările (măsurile de </w:t>
      </w:r>
      <w:r w:rsidR="002D3E09" w:rsidRPr="002A461E">
        <w:rPr>
          <w:b/>
          <w:bCs/>
          <w:u w:val="single"/>
        </w:rPr>
        <w:t>P/E/R</w:t>
      </w:r>
      <w:r w:rsidRPr="002A461E">
        <w:rPr>
          <w:b/>
          <w:bCs/>
          <w:u w:val="single"/>
        </w:rPr>
        <w:t xml:space="preserve"> a impactului) din prezentul studiu de evaluare adecvată.</w:t>
      </w:r>
    </w:p>
    <w:bookmarkEnd w:id="339"/>
    <w:p w14:paraId="718F22B4" w14:textId="77777777" w:rsidR="002B296F" w:rsidRPr="002A461E" w:rsidRDefault="002B296F" w:rsidP="00ED41EF">
      <w:pPr>
        <w:spacing w:after="0" w:line="240" w:lineRule="auto"/>
        <w:ind w:firstLine="708"/>
      </w:pPr>
    </w:p>
    <w:p w14:paraId="1B3338EC" w14:textId="77777777" w:rsidR="002B296F" w:rsidRPr="002A461E" w:rsidRDefault="002B296F" w:rsidP="002B296F">
      <w:pPr>
        <w:tabs>
          <w:tab w:val="left" w:pos="1044"/>
        </w:tabs>
      </w:pPr>
    </w:p>
    <w:bookmarkEnd w:id="340"/>
    <w:p w14:paraId="171B6E02" w14:textId="243BB46E" w:rsidR="002B296F" w:rsidRPr="002A461E" w:rsidRDefault="002B296F" w:rsidP="002B296F">
      <w:pPr>
        <w:tabs>
          <w:tab w:val="left" w:pos="1044"/>
        </w:tabs>
      </w:pPr>
    </w:p>
    <w:p w14:paraId="2185B17C" w14:textId="007C08E3" w:rsidR="00ED41EF" w:rsidRPr="002A461E" w:rsidRDefault="00ED41EF" w:rsidP="002B296F">
      <w:pPr>
        <w:tabs>
          <w:tab w:val="left" w:pos="1044"/>
        </w:tabs>
      </w:pPr>
    </w:p>
    <w:p w14:paraId="316D8CC3" w14:textId="72D8F3E3" w:rsidR="00ED41EF" w:rsidRPr="002A461E" w:rsidRDefault="00ED41EF" w:rsidP="002B296F">
      <w:pPr>
        <w:tabs>
          <w:tab w:val="left" w:pos="1044"/>
        </w:tabs>
      </w:pPr>
    </w:p>
    <w:p w14:paraId="08114633" w14:textId="316C58B2" w:rsidR="00ED41EF" w:rsidRPr="002A461E" w:rsidRDefault="00ED41EF" w:rsidP="002B296F">
      <w:pPr>
        <w:tabs>
          <w:tab w:val="left" w:pos="1044"/>
        </w:tabs>
      </w:pPr>
    </w:p>
    <w:p w14:paraId="24936AB9" w14:textId="40A3508E" w:rsidR="00ED41EF" w:rsidRPr="002A461E" w:rsidRDefault="00ED41EF" w:rsidP="002B296F">
      <w:pPr>
        <w:tabs>
          <w:tab w:val="left" w:pos="1044"/>
        </w:tabs>
      </w:pPr>
    </w:p>
    <w:p w14:paraId="545625CF" w14:textId="60210CB4" w:rsidR="00ED41EF" w:rsidRPr="002A461E" w:rsidRDefault="00ED41EF" w:rsidP="002B296F">
      <w:pPr>
        <w:tabs>
          <w:tab w:val="left" w:pos="1044"/>
        </w:tabs>
      </w:pPr>
    </w:p>
    <w:p w14:paraId="6EF1349F" w14:textId="347853B4" w:rsidR="00ED41EF" w:rsidRPr="002A461E" w:rsidRDefault="00ED41EF" w:rsidP="002B296F">
      <w:pPr>
        <w:tabs>
          <w:tab w:val="left" w:pos="1044"/>
        </w:tabs>
      </w:pPr>
    </w:p>
    <w:p w14:paraId="072FF2D1" w14:textId="6A490A28" w:rsidR="00ED41EF" w:rsidRPr="002A461E" w:rsidRDefault="00ED41EF" w:rsidP="002B296F">
      <w:pPr>
        <w:tabs>
          <w:tab w:val="left" w:pos="1044"/>
        </w:tabs>
      </w:pPr>
    </w:p>
    <w:p w14:paraId="0F17926D" w14:textId="1E0AC943" w:rsidR="00ED41EF" w:rsidRPr="002A461E" w:rsidRDefault="00ED41EF" w:rsidP="002B296F">
      <w:pPr>
        <w:tabs>
          <w:tab w:val="left" w:pos="1044"/>
        </w:tabs>
      </w:pPr>
    </w:p>
    <w:p w14:paraId="1ED7DCE5" w14:textId="61683A5D" w:rsidR="00ED41EF" w:rsidRPr="002A461E" w:rsidRDefault="00ED41EF" w:rsidP="002B296F">
      <w:pPr>
        <w:tabs>
          <w:tab w:val="left" w:pos="1044"/>
        </w:tabs>
      </w:pPr>
    </w:p>
    <w:p w14:paraId="78932322" w14:textId="77777777" w:rsidR="002B296F" w:rsidRPr="002A461E" w:rsidRDefault="002B296F">
      <w:pPr>
        <w:pStyle w:val="Heading1"/>
        <w:numPr>
          <w:ilvl w:val="0"/>
          <w:numId w:val="38"/>
        </w:numPr>
        <w:tabs>
          <w:tab w:val="num" w:pos="360"/>
          <w:tab w:val="num" w:pos="1080"/>
          <w:tab w:val="num" w:pos="1620"/>
        </w:tabs>
        <w:ind w:left="1620" w:hanging="360"/>
        <w:rPr>
          <w:rFonts w:eastAsiaTheme="minorHAnsi" w:cs="Times New Roman"/>
          <w:color w:val="auto"/>
          <w:sz w:val="36"/>
          <w:szCs w:val="24"/>
        </w:rPr>
      </w:pPr>
      <w:bookmarkStart w:id="342" w:name="_Toc175312987"/>
      <w:bookmarkStart w:id="343" w:name="_Toc178675218"/>
      <w:bookmarkStart w:id="344" w:name="_Toc181705041"/>
      <w:bookmarkStart w:id="345" w:name="_Toc192065517"/>
      <w:bookmarkStart w:id="346" w:name="_Toc193372162"/>
      <w:bookmarkStart w:id="347" w:name="_Toc227673469"/>
      <w:bookmarkStart w:id="348" w:name="_Toc237439296"/>
      <w:r w:rsidRPr="002A461E">
        <w:rPr>
          <w:rFonts w:eastAsiaTheme="minorHAnsi" w:cs="Times New Roman"/>
          <w:color w:val="auto"/>
          <w:sz w:val="36"/>
          <w:szCs w:val="24"/>
        </w:rPr>
        <w:lastRenderedPageBreak/>
        <w:t>Măsuri compensatorii</w:t>
      </w:r>
      <w:bookmarkEnd w:id="342"/>
      <w:bookmarkEnd w:id="343"/>
      <w:bookmarkEnd w:id="344"/>
      <w:bookmarkEnd w:id="345"/>
      <w:bookmarkEnd w:id="346"/>
      <w:bookmarkEnd w:id="347"/>
      <w:bookmarkEnd w:id="348"/>
    </w:p>
    <w:p w14:paraId="3FB7BF12" w14:textId="77777777" w:rsidR="002B296F" w:rsidRPr="002A461E" w:rsidRDefault="002B296F" w:rsidP="002B296F"/>
    <w:p w14:paraId="0729E8CA" w14:textId="77777777" w:rsidR="002B296F" w:rsidRPr="002A461E" w:rsidRDefault="002B296F" w:rsidP="002B296F">
      <w:pPr>
        <w:ind w:firstLine="567"/>
        <w:rPr>
          <w:b/>
          <w:bCs/>
          <w:u w:val="single"/>
        </w:rPr>
      </w:pPr>
      <w:r w:rsidRPr="002A461E">
        <w:rPr>
          <w:b/>
          <w:bCs/>
          <w:u w:val="single"/>
        </w:rPr>
        <w:t>Nu este cazul.</w:t>
      </w:r>
    </w:p>
    <w:p w14:paraId="6DD4394A" w14:textId="77777777" w:rsidR="002B296F" w:rsidRPr="002A461E" w:rsidRDefault="002B296F" w:rsidP="002B296F">
      <w:pPr>
        <w:tabs>
          <w:tab w:val="left" w:pos="1044"/>
        </w:tabs>
      </w:pPr>
    </w:p>
    <w:p w14:paraId="01A6B6A9" w14:textId="77777777" w:rsidR="002B296F" w:rsidRPr="002A461E" w:rsidRDefault="002B296F" w:rsidP="002B296F">
      <w:pPr>
        <w:tabs>
          <w:tab w:val="left" w:pos="1044"/>
        </w:tabs>
      </w:pPr>
    </w:p>
    <w:p w14:paraId="73BA1EB9" w14:textId="77777777" w:rsidR="002B296F" w:rsidRPr="002A461E" w:rsidRDefault="002B296F" w:rsidP="002B296F">
      <w:pPr>
        <w:tabs>
          <w:tab w:val="left" w:pos="1044"/>
        </w:tabs>
      </w:pPr>
    </w:p>
    <w:p w14:paraId="46399B4A" w14:textId="77777777" w:rsidR="002B296F" w:rsidRPr="002A461E" w:rsidRDefault="002B296F" w:rsidP="002B296F">
      <w:pPr>
        <w:tabs>
          <w:tab w:val="left" w:pos="1044"/>
        </w:tabs>
      </w:pPr>
    </w:p>
    <w:p w14:paraId="2B074378" w14:textId="77777777" w:rsidR="002B296F" w:rsidRPr="002A461E" w:rsidRDefault="002B296F" w:rsidP="002B296F">
      <w:pPr>
        <w:tabs>
          <w:tab w:val="left" w:pos="1044"/>
        </w:tabs>
      </w:pPr>
    </w:p>
    <w:p w14:paraId="50B42769" w14:textId="77777777" w:rsidR="002B296F" w:rsidRPr="002A461E" w:rsidRDefault="002B296F" w:rsidP="002B296F">
      <w:pPr>
        <w:tabs>
          <w:tab w:val="left" w:pos="1044"/>
        </w:tabs>
      </w:pPr>
    </w:p>
    <w:p w14:paraId="2A58D8AA" w14:textId="77777777" w:rsidR="002B296F" w:rsidRPr="002A461E" w:rsidRDefault="002B296F" w:rsidP="002B296F">
      <w:pPr>
        <w:tabs>
          <w:tab w:val="left" w:pos="1044"/>
        </w:tabs>
      </w:pPr>
    </w:p>
    <w:p w14:paraId="2D7CAC5A" w14:textId="77777777" w:rsidR="002B296F" w:rsidRPr="002A461E" w:rsidRDefault="002B296F" w:rsidP="002B296F">
      <w:pPr>
        <w:tabs>
          <w:tab w:val="left" w:pos="1044"/>
        </w:tabs>
      </w:pPr>
    </w:p>
    <w:p w14:paraId="22ECD42F" w14:textId="77777777" w:rsidR="002B296F" w:rsidRPr="002A461E" w:rsidRDefault="002B296F" w:rsidP="002B296F">
      <w:pPr>
        <w:tabs>
          <w:tab w:val="left" w:pos="1044"/>
        </w:tabs>
      </w:pPr>
    </w:p>
    <w:p w14:paraId="7294E098" w14:textId="77777777" w:rsidR="002B296F" w:rsidRPr="002A461E" w:rsidRDefault="002B296F" w:rsidP="002B296F">
      <w:pPr>
        <w:tabs>
          <w:tab w:val="left" w:pos="1044"/>
        </w:tabs>
      </w:pPr>
    </w:p>
    <w:p w14:paraId="54791909" w14:textId="77777777" w:rsidR="002B296F" w:rsidRPr="002A461E" w:rsidRDefault="002B296F" w:rsidP="002B296F">
      <w:pPr>
        <w:tabs>
          <w:tab w:val="left" w:pos="1044"/>
        </w:tabs>
      </w:pPr>
    </w:p>
    <w:p w14:paraId="44C244D0" w14:textId="77777777" w:rsidR="002B296F" w:rsidRPr="002A461E" w:rsidRDefault="002B296F" w:rsidP="002B296F">
      <w:pPr>
        <w:tabs>
          <w:tab w:val="left" w:pos="1044"/>
        </w:tabs>
      </w:pPr>
    </w:p>
    <w:p w14:paraId="6BD6B188" w14:textId="77777777" w:rsidR="002B296F" w:rsidRPr="002A461E" w:rsidRDefault="002B296F" w:rsidP="002B296F">
      <w:pPr>
        <w:tabs>
          <w:tab w:val="left" w:pos="1044"/>
        </w:tabs>
      </w:pPr>
    </w:p>
    <w:p w14:paraId="2665A3AC" w14:textId="77777777" w:rsidR="002B296F" w:rsidRPr="002A461E" w:rsidRDefault="002B296F" w:rsidP="002B296F">
      <w:pPr>
        <w:tabs>
          <w:tab w:val="left" w:pos="1044"/>
        </w:tabs>
      </w:pPr>
    </w:p>
    <w:p w14:paraId="2444BB4D" w14:textId="77777777" w:rsidR="002B296F" w:rsidRPr="002A461E" w:rsidRDefault="002B296F" w:rsidP="002B296F">
      <w:pPr>
        <w:tabs>
          <w:tab w:val="left" w:pos="1044"/>
        </w:tabs>
      </w:pPr>
    </w:p>
    <w:p w14:paraId="7BD24D30" w14:textId="77777777" w:rsidR="002B296F" w:rsidRPr="002A461E" w:rsidRDefault="002B296F" w:rsidP="002B296F">
      <w:pPr>
        <w:tabs>
          <w:tab w:val="left" w:pos="1044"/>
        </w:tabs>
      </w:pPr>
    </w:p>
    <w:p w14:paraId="4DE830EF" w14:textId="77777777" w:rsidR="002B296F" w:rsidRPr="002A461E" w:rsidRDefault="002B296F" w:rsidP="002B296F">
      <w:pPr>
        <w:tabs>
          <w:tab w:val="left" w:pos="1044"/>
        </w:tabs>
      </w:pPr>
    </w:p>
    <w:p w14:paraId="5FAA1C76" w14:textId="77777777" w:rsidR="002B296F" w:rsidRPr="002A461E" w:rsidRDefault="002B296F" w:rsidP="002B296F">
      <w:pPr>
        <w:tabs>
          <w:tab w:val="left" w:pos="1044"/>
        </w:tabs>
      </w:pPr>
    </w:p>
    <w:p w14:paraId="1C12BA54" w14:textId="77777777" w:rsidR="002B296F" w:rsidRPr="002A461E" w:rsidRDefault="002B296F" w:rsidP="002B296F">
      <w:pPr>
        <w:tabs>
          <w:tab w:val="left" w:pos="1044"/>
        </w:tabs>
      </w:pPr>
    </w:p>
    <w:p w14:paraId="1582EBBB" w14:textId="77777777" w:rsidR="002B296F" w:rsidRPr="002A461E" w:rsidRDefault="002B296F" w:rsidP="002B296F">
      <w:pPr>
        <w:tabs>
          <w:tab w:val="left" w:pos="1044"/>
        </w:tabs>
      </w:pPr>
    </w:p>
    <w:p w14:paraId="5A9A15C9" w14:textId="77777777" w:rsidR="002B296F" w:rsidRPr="002A461E" w:rsidRDefault="002B296F" w:rsidP="002B296F">
      <w:pPr>
        <w:tabs>
          <w:tab w:val="left" w:pos="1044"/>
        </w:tabs>
      </w:pPr>
    </w:p>
    <w:p w14:paraId="6442AA57" w14:textId="77777777" w:rsidR="002B296F" w:rsidRPr="002A461E" w:rsidRDefault="002B296F" w:rsidP="002B296F">
      <w:pPr>
        <w:tabs>
          <w:tab w:val="left" w:pos="1044"/>
        </w:tabs>
      </w:pPr>
    </w:p>
    <w:p w14:paraId="6C8DC224" w14:textId="77777777" w:rsidR="002B296F" w:rsidRPr="002A461E" w:rsidRDefault="002B296F" w:rsidP="002B296F">
      <w:pPr>
        <w:tabs>
          <w:tab w:val="left" w:pos="1044"/>
        </w:tabs>
      </w:pPr>
    </w:p>
    <w:p w14:paraId="155DC68F" w14:textId="77777777" w:rsidR="002B296F" w:rsidRPr="002A461E" w:rsidRDefault="002B296F" w:rsidP="002B296F">
      <w:pPr>
        <w:tabs>
          <w:tab w:val="left" w:pos="1044"/>
        </w:tabs>
      </w:pPr>
    </w:p>
    <w:p w14:paraId="49970995" w14:textId="77777777" w:rsidR="002B296F" w:rsidRPr="002A461E" w:rsidRDefault="002B296F" w:rsidP="002B296F">
      <w:pPr>
        <w:tabs>
          <w:tab w:val="left" w:pos="1044"/>
        </w:tabs>
      </w:pPr>
    </w:p>
    <w:p w14:paraId="4257645B" w14:textId="77777777" w:rsidR="002B296F" w:rsidRPr="002A461E" w:rsidRDefault="002B296F" w:rsidP="002B296F">
      <w:pPr>
        <w:tabs>
          <w:tab w:val="left" w:pos="1044"/>
        </w:tabs>
      </w:pPr>
    </w:p>
    <w:p w14:paraId="5AF8A309" w14:textId="77777777" w:rsidR="002B296F" w:rsidRPr="002A461E" w:rsidRDefault="002B296F" w:rsidP="002B296F"/>
    <w:p w14:paraId="0F937CEB" w14:textId="77777777" w:rsidR="002B296F" w:rsidRPr="002A461E" w:rsidRDefault="002B296F">
      <w:pPr>
        <w:pStyle w:val="Heading1"/>
        <w:numPr>
          <w:ilvl w:val="0"/>
          <w:numId w:val="38"/>
        </w:numPr>
        <w:tabs>
          <w:tab w:val="num" w:pos="360"/>
          <w:tab w:val="num" w:pos="1080"/>
        </w:tabs>
        <w:ind w:left="1288" w:firstLine="0"/>
        <w:rPr>
          <w:color w:val="auto"/>
          <w:sz w:val="36"/>
        </w:rPr>
      </w:pPr>
      <w:bookmarkStart w:id="349" w:name="_Toc1074808"/>
      <w:bookmarkStart w:id="350" w:name="_Toc146632818"/>
      <w:bookmarkStart w:id="351" w:name="_Toc158637565"/>
      <w:bookmarkStart w:id="352" w:name="_Toc174533513"/>
      <w:bookmarkStart w:id="353" w:name="_Toc178675219"/>
      <w:bookmarkStart w:id="354" w:name="_Toc181705042"/>
      <w:bookmarkStart w:id="355" w:name="_Toc192065518"/>
      <w:bookmarkStart w:id="356" w:name="_Toc193372163"/>
      <w:bookmarkStart w:id="357" w:name="_Toc227673470"/>
      <w:bookmarkStart w:id="358" w:name="_Toc237439297"/>
      <w:r w:rsidRPr="002A461E">
        <w:rPr>
          <w:color w:val="auto"/>
          <w:sz w:val="36"/>
        </w:rPr>
        <w:lastRenderedPageBreak/>
        <w:t xml:space="preserve">Metodele utilizate pentru culegerea informațiilor privind speciile și/sau habitatele de interes </w:t>
      </w:r>
      <w:bookmarkStart w:id="359" w:name="_Toc1074809"/>
      <w:bookmarkEnd w:id="349"/>
      <w:r w:rsidRPr="002A461E">
        <w:rPr>
          <w:color w:val="auto"/>
          <w:sz w:val="36"/>
        </w:rPr>
        <w:t>comunitar afectate</w:t>
      </w:r>
      <w:bookmarkEnd w:id="350"/>
      <w:bookmarkEnd w:id="351"/>
      <w:bookmarkEnd w:id="352"/>
      <w:bookmarkEnd w:id="353"/>
      <w:bookmarkEnd w:id="354"/>
      <w:bookmarkEnd w:id="355"/>
      <w:bookmarkEnd w:id="356"/>
      <w:bookmarkEnd w:id="357"/>
      <w:bookmarkEnd w:id="358"/>
      <w:bookmarkEnd w:id="359"/>
    </w:p>
    <w:p w14:paraId="282C0562" w14:textId="77777777" w:rsidR="002B296F" w:rsidRPr="002A461E" w:rsidRDefault="002B296F" w:rsidP="002B296F"/>
    <w:p w14:paraId="18925D2E" w14:textId="078FF6AD" w:rsidR="002B296F" w:rsidRPr="002A461E" w:rsidRDefault="002B296F" w:rsidP="002D3E09">
      <w:pPr>
        <w:ind w:firstLine="567"/>
        <w:rPr>
          <w:rFonts w:eastAsia="TimesNewRoman"/>
          <w:szCs w:val="24"/>
        </w:rPr>
      </w:pPr>
      <w:r w:rsidRPr="002A461E">
        <w:rPr>
          <w:rFonts w:eastAsia="TimesNewRoman"/>
          <w:szCs w:val="24"/>
        </w:rPr>
        <w:t>Studiul de evaluare adecvată a parcurs următoarele etape:</w:t>
      </w:r>
    </w:p>
    <w:p w14:paraId="420D5A71" w14:textId="77777777" w:rsidR="002B296F" w:rsidRPr="002A461E" w:rsidRDefault="002B296F" w:rsidP="002B296F">
      <w:pPr>
        <w:pStyle w:val="ListParagraph"/>
        <w:numPr>
          <w:ilvl w:val="1"/>
          <w:numId w:val="26"/>
        </w:numPr>
        <w:overflowPunct/>
        <w:jc w:val="left"/>
        <w:textAlignment w:val="auto"/>
        <w:rPr>
          <w:rFonts w:eastAsia="TimesNewRoman"/>
          <w:i/>
          <w:iCs/>
          <w:szCs w:val="24"/>
        </w:rPr>
      </w:pPr>
      <w:r w:rsidRPr="002A461E">
        <w:rPr>
          <w:rFonts w:eastAsia="TimesNewRoman"/>
          <w:i/>
          <w:iCs/>
          <w:szCs w:val="24"/>
        </w:rPr>
        <w:t>Etapa de birou:</w:t>
      </w:r>
    </w:p>
    <w:p w14:paraId="15538BC0" w14:textId="77777777" w:rsidR="002B296F" w:rsidRPr="002A461E" w:rsidRDefault="002B296F" w:rsidP="002B296F">
      <w:pPr>
        <w:rPr>
          <w:rFonts w:eastAsia="TimesNewRoman"/>
          <w:i/>
          <w:iCs/>
          <w:szCs w:val="24"/>
        </w:rPr>
      </w:pPr>
    </w:p>
    <w:p w14:paraId="41251167" w14:textId="77777777" w:rsidR="002B296F" w:rsidRPr="002A461E" w:rsidRDefault="002B296F" w:rsidP="002B296F">
      <w:pPr>
        <w:ind w:firstLine="567"/>
        <w:rPr>
          <w:rFonts w:eastAsia="TimesNewRoman"/>
          <w:szCs w:val="24"/>
        </w:rPr>
      </w:pPr>
      <w:r w:rsidRPr="002A461E">
        <w:rPr>
          <w:rFonts w:eastAsia="TimesNewRoman"/>
          <w:szCs w:val="24"/>
        </w:rPr>
        <w:t>În această etapă au fost identificate și utilizate următoarele surse de informare:</w:t>
      </w:r>
    </w:p>
    <w:p w14:paraId="46196F4A" w14:textId="291B7AC2" w:rsidR="002B296F" w:rsidRPr="002A461E" w:rsidRDefault="002B296F" w:rsidP="002B296F">
      <w:pPr>
        <w:ind w:firstLine="567"/>
        <w:rPr>
          <w:szCs w:val="24"/>
        </w:rPr>
      </w:pPr>
      <w:r w:rsidRPr="002A461E">
        <w:rPr>
          <w:szCs w:val="24"/>
        </w:rPr>
        <w:t xml:space="preserve">- </w:t>
      </w:r>
      <w:r w:rsidRPr="002A461E">
        <w:rPr>
          <w:b/>
          <w:bCs/>
          <w:szCs w:val="24"/>
        </w:rPr>
        <w:t>Amenajamentele silvice</w:t>
      </w:r>
      <w:r w:rsidRPr="002A461E">
        <w:rPr>
          <w:szCs w:val="24"/>
        </w:rPr>
        <w:t xml:space="preserve"> anterioare elaborate pentru cea mai mare parte a suprafeței care face și obiectul reamenajării </w:t>
      </w:r>
      <w:r w:rsidRPr="002A461E">
        <w:rPr>
          <w:b/>
          <w:bCs/>
        </w:rPr>
        <w:t xml:space="preserve">U.P. </w:t>
      </w:r>
      <w:r w:rsidR="00ED41EF" w:rsidRPr="002A461E">
        <w:rPr>
          <w:b/>
          <w:bCs/>
        </w:rPr>
        <w:t xml:space="preserve"> XII Mândra</w:t>
      </w:r>
      <w:r w:rsidRPr="002A461E">
        <w:rPr>
          <w:szCs w:val="24"/>
        </w:rPr>
        <w:t>, precum și altele elaborate pentru suprafețele învecinate.</w:t>
      </w:r>
    </w:p>
    <w:p w14:paraId="58CF3FAD" w14:textId="77777777" w:rsidR="002B296F" w:rsidRPr="002A461E" w:rsidRDefault="002B296F" w:rsidP="002B296F">
      <w:pPr>
        <w:ind w:firstLine="567"/>
        <w:rPr>
          <w:szCs w:val="24"/>
        </w:rPr>
      </w:pPr>
      <w:r w:rsidRPr="002A461E">
        <w:rPr>
          <w:szCs w:val="24"/>
        </w:rPr>
        <w:t>S-au studiat hărțile amenajistice, lucrările propuse anterior și posibilul impact asupra speciilor și habitatelor de interes comunitar. Au fost arhivate primele date spațiale ale suprafeței de studiat (hărți, planuri de bază, ortofotoplanuri) în vederea utilizării lor la etapa de teren prin utilizarea de GPS-uri care să le înglobeze.</w:t>
      </w:r>
    </w:p>
    <w:p w14:paraId="21CAA8DD" w14:textId="7A4F2CEA" w:rsidR="002B296F" w:rsidRPr="002A461E" w:rsidRDefault="002B296F" w:rsidP="002B296F">
      <w:pPr>
        <w:ind w:firstLine="567"/>
        <w:rPr>
          <w:szCs w:val="24"/>
        </w:rPr>
      </w:pPr>
      <w:r w:rsidRPr="002A461E">
        <w:rPr>
          <w:szCs w:val="24"/>
        </w:rPr>
        <w:t xml:space="preserve">Lucrările propuse și efectuate, au fost analizate comparativ, în raport cu obiectivele de conservare ale speciilor și habitatelor din </w:t>
      </w:r>
      <w:r w:rsidR="00DC05CF" w:rsidRPr="002A461E">
        <w:rPr>
          <w:b/>
          <w:lang w:val="hu-HU"/>
        </w:rPr>
        <w:t xml:space="preserve">ROSAC0122 Munții Făgăraș, </w:t>
      </w:r>
      <w:r w:rsidR="00DC05CF" w:rsidRPr="002A461E">
        <w:rPr>
          <w:b/>
          <w:bCs/>
        </w:rPr>
        <w:t xml:space="preserve">ROSCI0303 Hârtibaciu Sud-Est, </w:t>
      </w:r>
      <w:r w:rsidR="00DC05CF" w:rsidRPr="002A461E">
        <w:rPr>
          <w:b/>
          <w:bCs/>
          <w:lang w:val="hu-HU"/>
        </w:rPr>
        <w:t xml:space="preserve">ROSAC0352 - </w:t>
      </w:r>
      <w:r w:rsidR="00DC05CF" w:rsidRPr="002A461E">
        <w:rPr>
          <w:b/>
          <w:bCs/>
        </w:rPr>
        <w:t>Perșani</w:t>
      </w:r>
      <w:r w:rsidR="00DC05CF" w:rsidRPr="002A461E">
        <w:rPr>
          <w:b/>
          <w:lang w:val="hu-HU"/>
        </w:rPr>
        <w:t xml:space="preserve"> și ROSPA0099 Podișul Hârtibaciului</w:t>
      </w:r>
      <w:r w:rsidR="00DC05CF" w:rsidRPr="002A461E">
        <w:rPr>
          <w:b/>
        </w:rPr>
        <w:t xml:space="preserve"> </w:t>
      </w:r>
      <w:r w:rsidRPr="002A461E">
        <w:rPr>
          <w:szCs w:val="24"/>
        </w:rPr>
        <w:t>cu care se suprapune direct, dar și cu cele învecinate.</w:t>
      </w:r>
    </w:p>
    <w:p w14:paraId="76BCF807" w14:textId="77777777" w:rsidR="002B296F" w:rsidRPr="002A461E" w:rsidRDefault="002B296F" w:rsidP="002B296F">
      <w:pPr>
        <w:ind w:firstLine="567"/>
        <w:rPr>
          <w:szCs w:val="24"/>
          <w:lang w:val="en-US"/>
        </w:rPr>
      </w:pPr>
      <w:r w:rsidRPr="002A461E">
        <w:rPr>
          <w:szCs w:val="24"/>
        </w:rPr>
        <w:t>Au fost studiate compozițiile țel (la exploatabilitate, la regenerare și cele optime) în raport cu bazele de amenajare adoptate, tratamentele adoptate (tăieri progresive pentru ultimele două amenajamente), natura lucrărilor de îngrijire și prezența speciilor invazive (tip specii, proporții de participare, natura amestecului)</w:t>
      </w:r>
      <w:r w:rsidRPr="002A461E">
        <w:rPr>
          <w:szCs w:val="24"/>
          <w:lang w:val="en-US"/>
        </w:rPr>
        <w:t>;</w:t>
      </w:r>
    </w:p>
    <w:p w14:paraId="4A842B44" w14:textId="0D4A3EF1" w:rsidR="002B296F" w:rsidRPr="002A461E" w:rsidRDefault="002B296F" w:rsidP="002B296F">
      <w:pPr>
        <w:ind w:firstLine="567"/>
        <w:rPr>
          <w:sz w:val="23"/>
          <w:szCs w:val="23"/>
        </w:rPr>
      </w:pPr>
      <w:r w:rsidRPr="002A461E">
        <w:rPr>
          <w:szCs w:val="24"/>
          <w:lang w:val="en-US"/>
        </w:rPr>
        <w:t xml:space="preserve">- </w:t>
      </w:r>
      <w:r w:rsidRPr="002A461E">
        <w:rPr>
          <w:sz w:val="23"/>
          <w:szCs w:val="23"/>
        </w:rPr>
        <w:t xml:space="preserve">Prevederile </w:t>
      </w:r>
      <w:r w:rsidRPr="002A461E">
        <w:rPr>
          <w:szCs w:val="24"/>
        </w:rPr>
        <w:t>planului de management al</w:t>
      </w:r>
      <w:r w:rsidRPr="002A461E">
        <w:rPr>
          <w:b/>
          <w:lang w:val="hu-HU"/>
        </w:rPr>
        <w:t xml:space="preserve"> ROSPA0099 Podișul Hârtibaciului</w:t>
      </w:r>
      <w:r w:rsidR="001B1F1A" w:rsidRPr="002A461E">
        <w:rPr>
          <w:b/>
          <w:lang w:val="hu-HU"/>
        </w:rPr>
        <w:t xml:space="preserve"> și ROSCI0303 Hârtibaciul Sud-Est</w:t>
      </w:r>
      <w:r w:rsidRPr="002A461E">
        <w:rPr>
          <w:sz w:val="23"/>
          <w:szCs w:val="23"/>
        </w:rPr>
        <w:t xml:space="preserve">, aprobat prin O.M.M.A.P. nr. </w:t>
      </w:r>
      <w:r w:rsidRPr="002A461E">
        <w:t>1166/2016</w:t>
      </w:r>
      <w:r w:rsidRPr="002A461E">
        <w:rPr>
          <w:sz w:val="23"/>
          <w:szCs w:val="23"/>
        </w:rPr>
        <w:t>, în vederea integrării în amenajament a măsurilor de conservare;</w:t>
      </w:r>
    </w:p>
    <w:p w14:paraId="4B7C99F5" w14:textId="46FFA872" w:rsidR="002B296F" w:rsidRPr="002A461E" w:rsidRDefault="002B296F" w:rsidP="002B296F">
      <w:pPr>
        <w:ind w:firstLine="567"/>
      </w:pPr>
      <w:r w:rsidRPr="002A461E">
        <w:rPr>
          <w:sz w:val="23"/>
          <w:szCs w:val="23"/>
        </w:rPr>
        <w:t xml:space="preserve">- </w:t>
      </w:r>
      <w:r w:rsidRPr="002A461E">
        <w:rPr>
          <w:b/>
          <w:bCs/>
          <w:sz w:val="23"/>
          <w:szCs w:val="23"/>
        </w:rPr>
        <w:t xml:space="preserve">Obiectivele specifice de conservare </w:t>
      </w:r>
      <w:r w:rsidRPr="002A461E">
        <w:rPr>
          <w:szCs w:val="24"/>
        </w:rPr>
        <w:t xml:space="preserve">ale </w:t>
      </w:r>
      <w:r w:rsidRPr="002A461E">
        <w:rPr>
          <w:b/>
          <w:lang w:val="hu-HU"/>
        </w:rPr>
        <w:t>ROS</w:t>
      </w:r>
      <w:r w:rsidR="001B1F1A" w:rsidRPr="002A461E">
        <w:rPr>
          <w:b/>
          <w:lang w:val="hu-HU"/>
        </w:rPr>
        <w:t>CI0303 Hârtibaciu Sud-Est</w:t>
      </w:r>
      <w:r w:rsidRPr="002A461E">
        <w:rPr>
          <w:b/>
          <w:lang w:val="hu-HU"/>
        </w:rPr>
        <w:t xml:space="preserve"> Podișul Hârtibaciului</w:t>
      </w:r>
      <w:r w:rsidRPr="002A461E">
        <w:rPr>
          <w:sz w:val="23"/>
          <w:szCs w:val="23"/>
        </w:rPr>
        <w:t xml:space="preserve"> elaborate de A.N.A.N.P. și aprobate prin </w:t>
      </w:r>
      <w:r w:rsidRPr="002A461E">
        <w:t xml:space="preserve">Decizia președintelui ANANP nr. </w:t>
      </w:r>
      <w:r w:rsidR="001B1F1A" w:rsidRPr="002A461E">
        <w:t>Decizia 522/18.10.2021 completată de Decizia 198/30.03.2023</w:t>
      </w:r>
      <w:r w:rsidRPr="002A461E">
        <w:t xml:space="preserve"> cu modificările și completările ulterioare;</w:t>
      </w:r>
    </w:p>
    <w:p w14:paraId="062B2612" w14:textId="09F00CDE" w:rsidR="002B296F" w:rsidRPr="002A461E" w:rsidRDefault="002B296F" w:rsidP="002B296F">
      <w:pPr>
        <w:ind w:firstLine="567"/>
        <w:rPr>
          <w:sz w:val="23"/>
          <w:szCs w:val="23"/>
        </w:rPr>
      </w:pPr>
      <w:r w:rsidRPr="002A461E">
        <w:rPr>
          <w:szCs w:val="24"/>
          <w:lang w:val="en-US"/>
        </w:rPr>
        <w:t xml:space="preserve">- </w:t>
      </w:r>
      <w:r w:rsidRPr="002A461E">
        <w:rPr>
          <w:sz w:val="23"/>
          <w:szCs w:val="23"/>
        </w:rPr>
        <w:t xml:space="preserve">Prevederile </w:t>
      </w:r>
      <w:r w:rsidRPr="002A461E">
        <w:rPr>
          <w:szCs w:val="24"/>
        </w:rPr>
        <w:t>planului de management al</w:t>
      </w:r>
      <w:r w:rsidRPr="002A461E">
        <w:rPr>
          <w:b/>
          <w:lang w:val="hu-HU"/>
        </w:rPr>
        <w:t xml:space="preserve"> ROSAC0122 Munții Făgăraș</w:t>
      </w:r>
      <w:r w:rsidRPr="002A461E">
        <w:rPr>
          <w:sz w:val="23"/>
          <w:szCs w:val="23"/>
        </w:rPr>
        <w:t xml:space="preserve">, aprobat prin O.M.M.A.P. nr. </w:t>
      </w:r>
      <w:r w:rsidRPr="002A461E">
        <w:t>1156/2016</w:t>
      </w:r>
      <w:r w:rsidRPr="002A461E">
        <w:rPr>
          <w:sz w:val="23"/>
          <w:szCs w:val="23"/>
        </w:rPr>
        <w:t>, în vederea integrării în amenajament a măsurilor de conservare;</w:t>
      </w:r>
    </w:p>
    <w:p w14:paraId="01E3DA00" w14:textId="7955C7EF" w:rsidR="001B1F1A" w:rsidRPr="002A461E" w:rsidRDefault="001B1F1A" w:rsidP="001B1F1A">
      <w:pPr>
        <w:ind w:firstLine="567"/>
        <w:rPr>
          <w:sz w:val="23"/>
          <w:szCs w:val="23"/>
        </w:rPr>
      </w:pPr>
      <w:r w:rsidRPr="002A461E">
        <w:rPr>
          <w:sz w:val="23"/>
          <w:szCs w:val="23"/>
        </w:rPr>
        <w:t xml:space="preserve">- </w:t>
      </w:r>
      <w:r w:rsidRPr="002A461E">
        <w:rPr>
          <w:b/>
          <w:bCs/>
          <w:sz w:val="23"/>
          <w:szCs w:val="23"/>
        </w:rPr>
        <w:t xml:space="preserve">Obiectivele specifice de conservare </w:t>
      </w:r>
      <w:r w:rsidRPr="002A461E">
        <w:rPr>
          <w:szCs w:val="24"/>
        </w:rPr>
        <w:t xml:space="preserve">ale </w:t>
      </w:r>
      <w:r w:rsidRPr="002A461E">
        <w:rPr>
          <w:b/>
          <w:lang w:val="hu-HU"/>
        </w:rPr>
        <w:t xml:space="preserve">ROSAC0122 Munții Făgăraș </w:t>
      </w:r>
      <w:r w:rsidRPr="002A461E">
        <w:rPr>
          <w:sz w:val="23"/>
          <w:szCs w:val="23"/>
        </w:rPr>
        <w:t xml:space="preserve">elaborate de A.N.A.N.P. și aprobate prin </w:t>
      </w:r>
      <w:r w:rsidRPr="002A461E">
        <w:t xml:space="preserve">Decizia președintelui ANANP nr. </w:t>
      </w:r>
      <w:r w:rsidR="00A13039" w:rsidRPr="002A461E">
        <w:t>217/04.07.2024</w:t>
      </w:r>
      <w:r w:rsidRPr="002A461E">
        <w:t>cu modificările și completările ulterioare;</w:t>
      </w:r>
    </w:p>
    <w:p w14:paraId="5489BDAD" w14:textId="0EC2BF07" w:rsidR="001B1F1A" w:rsidRPr="002A461E" w:rsidRDefault="001B1F1A" w:rsidP="001B1F1A">
      <w:pPr>
        <w:ind w:firstLine="567"/>
        <w:rPr>
          <w:szCs w:val="24"/>
        </w:rPr>
      </w:pPr>
      <w:r w:rsidRPr="002A461E">
        <w:rPr>
          <w:szCs w:val="24"/>
        </w:rPr>
        <w:t xml:space="preserve">- </w:t>
      </w:r>
      <w:r w:rsidRPr="002A461E">
        <w:rPr>
          <w:b/>
          <w:bCs/>
          <w:szCs w:val="24"/>
        </w:rPr>
        <w:t xml:space="preserve">Obiectivele specifice de conservare </w:t>
      </w:r>
      <w:r w:rsidRPr="002A461E">
        <w:rPr>
          <w:szCs w:val="24"/>
        </w:rPr>
        <w:t xml:space="preserve">ale </w:t>
      </w:r>
      <w:r w:rsidRPr="002A461E">
        <w:rPr>
          <w:b/>
          <w:szCs w:val="24"/>
          <w:lang w:val="hu-HU"/>
        </w:rPr>
        <w:t xml:space="preserve">ROSAC0352 Perșani </w:t>
      </w:r>
      <w:r w:rsidRPr="002A461E">
        <w:rPr>
          <w:szCs w:val="24"/>
        </w:rPr>
        <w:t>elaborate de A.N.A.N.P. și aprobate prin Decizia președintelui ANANP nr. 483/19.10.2020 completare la Decizia nr. 35/05.02.2020 cu modificările și completările ulterioare.</w:t>
      </w:r>
    </w:p>
    <w:p w14:paraId="2D1B66B2" w14:textId="77777777" w:rsidR="002B296F" w:rsidRPr="002A461E" w:rsidRDefault="002B296F" w:rsidP="002B296F">
      <w:pPr>
        <w:pStyle w:val="ListParagraph"/>
        <w:numPr>
          <w:ilvl w:val="1"/>
          <w:numId w:val="26"/>
        </w:numPr>
        <w:overflowPunct/>
        <w:jc w:val="left"/>
        <w:textAlignment w:val="auto"/>
        <w:rPr>
          <w:rFonts w:eastAsia="TimesNewRoman"/>
          <w:i/>
          <w:iCs/>
          <w:szCs w:val="24"/>
        </w:rPr>
      </w:pPr>
      <w:r w:rsidRPr="002A461E">
        <w:rPr>
          <w:rFonts w:eastAsia="TimesNewRoman"/>
          <w:i/>
          <w:iCs/>
          <w:szCs w:val="24"/>
        </w:rPr>
        <w:lastRenderedPageBreak/>
        <w:t>Etapa studiului de teren:</w:t>
      </w:r>
    </w:p>
    <w:p w14:paraId="0F3F7ACF" w14:textId="77777777" w:rsidR="002B296F" w:rsidRPr="002A461E" w:rsidRDefault="002B296F" w:rsidP="002B296F">
      <w:pPr>
        <w:rPr>
          <w:rFonts w:eastAsia="TimesNewRoman"/>
          <w:i/>
          <w:iCs/>
          <w:szCs w:val="24"/>
        </w:rPr>
      </w:pPr>
    </w:p>
    <w:p w14:paraId="11570266" w14:textId="447BFDCB" w:rsidR="002B296F" w:rsidRPr="002A461E" w:rsidRDefault="002B296F" w:rsidP="002B296F">
      <w:pPr>
        <w:pStyle w:val="ListParagraph"/>
        <w:overflowPunct/>
        <w:ind w:left="0" w:firstLine="567"/>
        <w:textAlignment w:val="auto"/>
        <w:rPr>
          <w:rFonts w:eastAsia="TimesNewRoman"/>
          <w:szCs w:val="24"/>
        </w:rPr>
      </w:pPr>
      <w:bookmarkStart w:id="360" w:name="_Hlk152769867"/>
      <w:r w:rsidRPr="002A461E">
        <w:rPr>
          <w:rFonts w:eastAsia="TimesNewRoman"/>
          <w:szCs w:val="24"/>
        </w:rPr>
        <w:t>Colectarea datelor din teren s-a efectuat pe parcursul anului 2025</w:t>
      </w:r>
      <w:r w:rsidR="002D3E09" w:rsidRPr="002A461E">
        <w:rPr>
          <w:rFonts w:eastAsia="TimesNewRoman"/>
          <w:szCs w:val="24"/>
        </w:rPr>
        <w:t xml:space="preserve"> și 2026</w:t>
      </w:r>
      <w:r w:rsidRPr="002A461E">
        <w:rPr>
          <w:rFonts w:eastAsia="TimesNewRoman"/>
          <w:szCs w:val="24"/>
          <w:highlight w:val="yellow"/>
        </w:rPr>
        <w:t>.</w:t>
      </w:r>
      <w:r w:rsidRPr="002A461E">
        <w:rPr>
          <w:rFonts w:eastAsia="TimesNewRoman"/>
          <w:szCs w:val="24"/>
        </w:rPr>
        <w:t xml:space="preserve"> A fost stabilită lista habitatelor şi speciilor de interes comunitar pentru care este necesară realizarea investigațiilor de teren.</w:t>
      </w:r>
    </w:p>
    <w:p w14:paraId="5203BECF" w14:textId="77777777" w:rsidR="002B296F" w:rsidRPr="002A461E" w:rsidRDefault="002B296F" w:rsidP="002B296F">
      <w:pPr>
        <w:pStyle w:val="ListParagraph"/>
        <w:overflowPunct/>
        <w:ind w:left="0" w:firstLine="567"/>
        <w:textAlignment w:val="auto"/>
        <w:rPr>
          <w:rFonts w:eastAsia="TimesNewRoman"/>
          <w:szCs w:val="24"/>
        </w:rPr>
      </w:pPr>
      <w:r w:rsidRPr="002A461E">
        <w:rPr>
          <w:rFonts w:eastAsia="TimesNewRoman"/>
          <w:szCs w:val="24"/>
        </w:rPr>
        <w:t>Pentru monitorizarea speciilor din perimetrul studiat s-a utilizat metoda observaţiei directe (marș) pe relevee dispuse de-a lungul unor transecte amplasate în întreg teritoriul, cu precădere în cel intersectat de ariile naturale protejate. Principiul acestei metode constă în faptul că, în ecosisteme deschise sau acoperite, în tot cursul anului, pe o fâșie (transect), de o lungime şi o lățime dinainte stabilite, se numără indivizii/urmele unei singure specii sau indivizii/urmele mai multor specii, care utilizează habitatele pentru hrană, adăpost, sau doar pentru tranzit.</w:t>
      </w:r>
    </w:p>
    <w:p w14:paraId="74BBF2C9" w14:textId="77777777" w:rsidR="002B296F" w:rsidRPr="002A461E" w:rsidRDefault="002B296F" w:rsidP="002B296F">
      <w:pPr>
        <w:pStyle w:val="ListParagraph"/>
        <w:overflowPunct/>
        <w:ind w:left="0" w:firstLine="567"/>
        <w:textAlignment w:val="auto"/>
        <w:rPr>
          <w:sz w:val="23"/>
          <w:szCs w:val="23"/>
        </w:rPr>
      </w:pPr>
      <w:bookmarkStart w:id="361" w:name="_Hlk152769901"/>
      <w:bookmarkEnd w:id="360"/>
      <w:r w:rsidRPr="002A461E">
        <w:rPr>
          <w:rFonts w:eastAsia="TimesNewRoman"/>
          <w:szCs w:val="24"/>
        </w:rPr>
        <w:t xml:space="preserve">Habitatele de interes comunitar au fost parcurse ținând cont de caracteristicile habitatelor forestiere (în legătură directă cu organizarea silvică administrativă a teritoriului), făcându-se observații asupra speciilor edificatoare de arbori și a celor ierboase. S-a ținut cont de influența caracteristicilor orografice asupra distribuției lor spațiale, pe etaje fitoclimatice. S-au făcut observații asupra microhabitatelor de interes pentru speciile de amfibieni (bălți, ape de orice fel) și au fost făcute observații referitoare la prezența cuiburilor și ascultarea trilurilor speciilor de păsări în vederea identificării lor. </w:t>
      </w:r>
      <w:r w:rsidRPr="002A461E">
        <w:rPr>
          <w:sz w:val="23"/>
          <w:szCs w:val="23"/>
        </w:rPr>
        <w:t xml:space="preserve"> </w:t>
      </w:r>
    </w:p>
    <w:bookmarkEnd w:id="361"/>
    <w:p w14:paraId="695DFA9C" w14:textId="77777777" w:rsidR="002B296F" w:rsidRPr="002A461E" w:rsidRDefault="002B296F" w:rsidP="002B296F">
      <w:pPr>
        <w:rPr>
          <w:rFonts w:eastAsia="TimesNewRoman"/>
          <w:szCs w:val="24"/>
        </w:rPr>
      </w:pPr>
    </w:p>
    <w:p w14:paraId="0C0018CE" w14:textId="77777777" w:rsidR="002B296F" w:rsidRPr="002A461E" w:rsidRDefault="002B296F" w:rsidP="002B296F">
      <w:bookmarkStart w:id="362" w:name="_Toc175312989"/>
      <w:bookmarkStart w:id="363" w:name="_Toc178675220"/>
      <w:bookmarkStart w:id="364" w:name="_Toc181705043"/>
    </w:p>
    <w:p w14:paraId="7AC43FBE" w14:textId="77777777" w:rsidR="002B296F" w:rsidRPr="002A461E" w:rsidRDefault="002B296F" w:rsidP="002B296F"/>
    <w:p w14:paraId="74862BA0" w14:textId="5F475D0C" w:rsidR="00B265D5" w:rsidRPr="002A461E" w:rsidRDefault="00B265D5">
      <w:pPr>
        <w:jc w:val="left"/>
      </w:pPr>
      <w:r w:rsidRPr="002A461E">
        <w:br w:type="page"/>
      </w:r>
    </w:p>
    <w:p w14:paraId="5A449594" w14:textId="77777777" w:rsidR="002B296F" w:rsidRPr="002A461E" w:rsidRDefault="002B296F">
      <w:pPr>
        <w:pStyle w:val="Heading1"/>
        <w:numPr>
          <w:ilvl w:val="0"/>
          <w:numId w:val="38"/>
        </w:numPr>
        <w:tabs>
          <w:tab w:val="num" w:pos="360"/>
          <w:tab w:val="num" w:pos="1080"/>
        </w:tabs>
        <w:ind w:left="0" w:firstLine="0"/>
        <w:rPr>
          <w:rFonts w:eastAsiaTheme="minorHAnsi"/>
          <w:color w:val="auto"/>
          <w:sz w:val="36"/>
        </w:rPr>
      </w:pPr>
      <w:bookmarkStart w:id="365" w:name="_Toc192065519"/>
      <w:bookmarkStart w:id="366" w:name="_Toc193372164"/>
      <w:bookmarkStart w:id="367" w:name="_Toc227673471"/>
      <w:bookmarkStart w:id="368" w:name="_Toc237439298"/>
      <w:r w:rsidRPr="002A461E">
        <w:rPr>
          <w:rFonts w:eastAsiaTheme="minorHAnsi"/>
          <w:color w:val="auto"/>
          <w:sz w:val="36"/>
        </w:rPr>
        <w:lastRenderedPageBreak/>
        <w:t>Concluziile evaluării adecvate</w:t>
      </w:r>
      <w:bookmarkEnd w:id="362"/>
      <w:bookmarkEnd w:id="363"/>
      <w:bookmarkEnd w:id="364"/>
      <w:bookmarkEnd w:id="365"/>
      <w:bookmarkEnd w:id="366"/>
      <w:bookmarkEnd w:id="367"/>
      <w:bookmarkEnd w:id="368"/>
      <w:r w:rsidRPr="002A461E">
        <w:rPr>
          <w:rFonts w:eastAsiaTheme="minorHAnsi"/>
          <w:color w:val="auto"/>
          <w:sz w:val="36"/>
        </w:rPr>
        <w:t xml:space="preserve"> </w:t>
      </w:r>
    </w:p>
    <w:p w14:paraId="142B43BB" w14:textId="77777777" w:rsidR="002B296F" w:rsidRPr="002A461E" w:rsidRDefault="002B296F" w:rsidP="002B296F">
      <w:pPr>
        <w:ind w:firstLine="708"/>
      </w:pPr>
    </w:p>
    <w:p w14:paraId="5AD2252A" w14:textId="77777777" w:rsidR="002B296F" w:rsidRPr="002A461E" w:rsidRDefault="002B296F" w:rsidP="002B296F">
      <w:pPr>
        <w:ind w:firstLine="708"/>
      </w:pPr>
    </w:p>
    <w:p w14:paraId="48E5F5BA" w14:textId="1D994E1C" w:rsidR="001B1F1A" w:rsidRPr="002A461E" w:rsidRDefault="002B296F" w:rsidP="001B1F1A">
      <w:pPr>
        <w:spacing w:after="0" w:line="240" w:lineRule="auto"/>
        <w:ind w:firstLine="567"/>
      </w:pPr>
      <w:bookmarkStart w:id="369" w:name="_Hlk190862300"/>
      <w:r w:rsidRPr="002A461E">
        <w:t>Planul analizat în cadrul acestui studiu se referă la implementarea prevederilor amenajamentului silvic, al fondului forestier</w:t>
      </w:r>
      <w:r w:rsidRPr="002A461E">
        <w:rPr>
          <w:szCs w:val="24"/>
        </w:rPr>
        <w:t xml:space="preserve"> proprietate publică, aparţinând comunei </w:t>
      </w:r>
      <w:r w:rsidR="001B1F1A" w:rsidRPr="002A461E">
        <w:rPr>
          <w:szCs w:val="24"/>
        </w:rPr>
        <w:t xml:space="preserve">Mândra </w:t>
      </w:r>
      <w:r w:rsidRPr="002A461E">
        <w:rPr>
          <w:szCs w:val="24"/>
          <w:lang w:val="en-US"/>
        </w:rPr>
        <w:t>din</w:t>
      </w:r>
      <w:r w:rsidRPr="002A461E">
        <w:rPr>
          <w:szCs w:val="24"/>
        </w:rPr>
        <w:t xml:space="preserve"> județul Brașov, administrat de </w:t>
      </w:r>
      <w:r w:rsidR="0044005F" w:rsidRPr="002A461E">
        <w:t>R.P.L. O.S. Pădurile Făgărașului R.A.</w:t>
      </w:r>
      <w:r w:rsidRPr="002A461E">
        <w:t xml:space="preserve">. Acest plan se suprapune parțial cu aria specială de conservare </w:t>
      </w:r>
      <w:r w:rsidR="0044005F" w:rsidRPr="002A461E">
        <w:rPr>
          <w:b/>
          <w:bCs/>
        </w:rPr>
        <w:t>ROSAC0122 Munții Făgăraș</w:t>
      </w:r>
      <w:r w:rsidR="0044005F" w:rsidRPr="002A461E">
        <w:t xml:space="preserve"> </w:t>
      </w:r>
      <w:r w:rsidR="001B1F1A" w:rsidRPr="002A461E">
        <w:rPr>
          <w:b/>
          <w:bCs/>
        </w:rPr>
        <w:t xml:space="preserve">354,50 ha - </w:t>
      </w:r>
      <w:r w:rsidR="001B1F1A" w:rsidRPr="002A461E">
        <w:rPr>
          <w:rFonts w:eastAsia="Times New Roman" w:cs="Times New Roman"/>
          <w:b/>
          <w:bCs/>
          <w:kern w:val="0"/>
          <w:szCs w:val="24"/>
          <w:lang w:eastAsia="ro-RO"/>
          <w14:ligatures w14:val="none"/>
        </w:rPr>
        <w:t>38%</w:t>
      </w:r>
      <w:r w:rsidR="001B1F1A" w:rsidRPr="002A461E">
        <w:t xml:space="preserve"> - </w:t>
      </w:r>
      <w:r w:rsidR="001B1F1A" w:rsidRPr="002A461E">
        <w:rPr>
          <w:szCs w:val="24"/>
        </w:rPr>
        <w:t>u.a. 9-21</w:t>
      </w:r>
      <w:r w:rsidR="001B1F1A" w:rsidRPr="002A461E">
        <w:t xml:space="preserve">), parțial cu aria specială de conservare </w:t>
      </w:r>
      <w:r w:rsidR="001B1F1A" w:rsidRPr="002A461E">
        <w:rPr>
          <w:b/>
          <w:bCs/>
          <w:lang w:val="en-GB"/>
        </w:rPr>
        <w:t xml:space="preserve">ROSCI0303 </w:t>
      </w:r>
      <w:r w:rsidR="001B1F1A" w:rsidRPr="002A461E">
        <w:rPr>
          <w:b/>
          <w:bCs/>
          <w:i/>
          <w:lang w:val="en-GB"/>
        </w:rPr>
        <w:t>Hârtibaciu Sud-Est</w:t>
      </w:r>
      <w:r w:rsidR="001B1F1A" w:rsidRPr="002A461E">
        <w:rPr>
          <w:b/>
          <w:bCs/>
        </w:rPr>
        <w:t xml:space="preserve"> </w:t>
      </w:r>
      <w:r w:rsidR="001B1F1A" w:rsidRPr="002A461E">
        <w:t>(</w:t>
      </w:r>
      <w:r w:rsidR="001B1F1A" w:rsidRPr="002A461E">
        <w:rPr>
          <w:b/>
          <w:bCs/>
        </w:rPr>
        <w:t xml:space="preserve">110,68 ha - </w:t>
      </w:r>
      <w:r w:rsidR="001B1F1A" w:rsidRPr="002A461E">
        <w:rPr>
          <w:rFonts w:eastAsia="Times New Roman" w:cs="Times New Roman"/>
          <w:b/>
          <w:bCs/>
          <w:kern w:val="0"/>
          <w:szCs w:val="24"/>
          <w:lang w:eastAsia="ro-RO"/>
          <w14:ligatures w14:val="none"/>
        </w:rPr>
        <w:t>12%</w:t>
      </w:r>
      <w:r w:rsidR="001B1F1A" w:rsidRPr="002A461E">
        <w:t xml:space="preserve"> - </w:t>
      </w:r>
      <w:r w:rsidR="001B1F1A" w:rsidRPr="002A461E">
        <w:rPr>
          <w:szCs w:val="24"/>
        </w:rPr>
        <w:t>u.a. 5-8</w:t>
      </w:r>
      <w:r w:rsidR="001B1F1A" w:rsidRPr="002A461E">
        <w:t xml:space="preserve">), parțial cu aria specială de conservare </w:t>
      </w:r>
      <w:r w:rsidR="001B1F1A" w:rsidRPr="002A461E">
        <w:rPr>
          <w:b/>
          <w:bCs/>
          <w:lang w:val="en-GB"/>
        </w:rPr>
        <w:t xml:space="preserve">ROSAC0352 </w:t>
      </w:r>
      <w:r w:rsidR="001B1F1A" w:rsidRPr="002A461E">
        <w:rPr>
          <w:b/>
          <w:bCs/>
          <w:i/>
          <w:lang w:val="en-GB"/>
        </w:rPr>
        <w:t>Perșani</w:t>
      </w:r>
      <w:r w:rsidR="001B1F1A" w:rsidRPr="002A461E">
        <w:rPr>
          <w:b/>
          <w:bCs/>
        </w:rPr>
        <w:t xml:space="preserve"> </w:t>
      </w:r>
      <w:r w:rsidR="001B1F1A" w:rsidRPr="002A461E">
        <w:t>(</w:t>
      </w:r>
      <w:r w:rsidR="001B1F1A" w:rsidRPr="002A461E">
        <w:rPr>
          <w:b/>
          <w:bCs/>
        </w:rPr>
        <w:t xml:space="preserve">111,00 ha - </w:t>
      </w:r>
      <w:r w:rsidR="001B1F1A" w:rsidRPr="002A461E">
        <w:rPr>
          <w:rFonts w:eastAsia="Times New Roman" w:cs="Times New Roman"/>
          <w:b/>
          <w:bCs/>
          <w:kern w:val="0"/>
          <w:szCs w:val="24"/>
          <w:lang w:eastAsia="ro-RO"/>
          <w14:ligatures w14:val="none"/>
        </w:rPr>
        <w:t>12%</w:t>
      </w:r>
      <w:r w:rsidR="001B1F1A" w:rsidRPr="002A461E">
        <w:t xml:space="preserve"> - </w:t>
      </w:r>
      <w:r w:rsidR="001B1F1A" w:rsidRPr="002A461E">
        <w:rPr>
          <w:szCs w:val="24"/>
        </w:rPr>
        <w:t>u.a. 33-38</w:t>
      </w:r>
      <w:r w:rsidR="001B1F1A" w:rsidRPr="002A461E">
        <w:t xml:space="preserve">) și parțial cu aria de protecție specială avifaunistică </w:t>
      </w:r>
      <w:r w:rsidR="001B1F1A" w:rsidRPr="002A461E">
        <w:rPr>
          <w:b/>
          <w:bCs/>
        </w:rPr>
        <w:t>ROSPA0099 Podișul Hârtibaciului</w:t>
      </w:r>
      <w:r w:rsidR="001B1F1A" w:rsidRPr="002A461E">
        <w:t xml:space="preserve"> (</w:t>
      </w:r>
      <w:r w:rsidR="001B1F1A" w:rsidRPr="002A461E">
        <w:rPr>
          <w:b/>
          <w:bCs/>
        </w:rPr>
        <w:t>159,10 ha – 17%</w:t>
      </w:r>
      <w:r w:rsidR="001B1F1A" w:rsidRPr="002A461E">
        <w:t xml:space="preserve"> – u.a. </w:t>
      </w:r>
      <w:r w:rsidR="001B1F1A" w:rsidRPr="002A461E">
        <w:rPr>
          <w:rFonts w:eastAsia="Times New Roman" w:cs="Times New Roman"/>
          <w:kern w:val="0"/>
          <w:szCs w:val="24"/>
          <w:lang w:eastAsia="ro-RO"/>
          <w14:ligatures w14:val="none"/>
        </w:rPr>
        <w:t>1-8</w:t>
      </w:r>
      <w:r w:rsidR="001B1F1A" w:rsidRPr="002A461E">
        <w:t xml:space="preserve">). </w:t>
      </w:r>
    </w:p>
    <w:p w14:paraId="47F6299E" w14:textId="77777777" w:rsidR="001B1F1A" w:rsidRPr="002A461E" w:rsidRDefault="001B1F1A" w:rsidP="001B1F1A">
      <w:pPr>
        <w:spacing w:after="0" w:line="240" w:lineRule="auto"/>
        <w:ind w:firstLine="567"/>
      </w:pPr>
    </w:p>
    <w:p w14:paraId="3D375DD1" w14:textId="26F9F42A" w:rsidR="002B296F" w:rsidRPr="002A461E" w:rsidRDefault="002B296F" w:rsidP="001B1F1A">
      <w:pPr>
        <w:spacing w:after="0" w:line="240" w:lineRule="auto"/>
        <w:ind w:firstLine="567"/>
        <w:rPr>
          <w:szCs w:val="24"/>
        </w:rPr>
      </w:pPr>
      <w:r w:rsidRPr="002A461E">
        <w:t xml:space="preserve">În urma analizelor efectuate în cadrul studiului de evaluare adecvată, se constată că pe suprafața fondului forestier organizat în </w:t>
      </w:r>
      <w:r w:rsidRPr="002A461E">
        <w:rPr>
          <w:b/>
          <w:bCs/>
        </w:rPr>
        <w:t xml:space="preserve">U.P. </w:t>
      </w:r>
      <w:r w:rsidR="001B1F1A" w:rsidRPr="002A461E">
        <w:rPr>
          <w:b/>
          <w:bCs/>
        </w:rPr>
        <w:t>XII Mândra</w:t>
      </w:r>
      <w:r w:rsidRPr="002A461E">
        <w:t xml:space="preserve"> </w:t>
      </w:r>
      <w:r w:rsidRPr="002A461E">
        <w:rPr>
          <w:szCs w:val="24"/>
        </w:rPr>
        <w:t xml:space="preserve">ce se suprapune peste aria specială de conservare </w:t>
      </w:r>
      <w:r w:rsidRPr="002A461E">
        <w:rPr>
          <w:b/>
          <w:bCs/>
          <w:szCs w:val="24"/>
        </w:rPr>
        <w:t>ROSAC0122 Munții Făgăraș</w:t>
      </w:r>
      <w:r w:rsidRPr="002A461E">
        <w:rPr>
          <w:szCs w:val="24"/>
        </w:rPr>
        <w:t xml:space="preserve"> se regăsesc următoarele habitate forestiere și specii de interes comunitar:</w:t>
      </w:r>
    </w:p>
    <w:p w14:paraId="24A9CA8E" w14:textId="77777777" w:rsidR="001B1F1A" w:rsidRPr="002A461E" w:rsidRDefault="001B1F1A" w:rsidP="001B1F1A">
      <w:pPr>
        <w:spacing w:after="0" w:line="240" w:lineRule="auto"/>
        <w:ind w:firstLine="567"/>
        <w:rPr>
          <w:szCs w:val="24"/>
        </w:rPr>
      </w:pPr>
    </w:p>
    <w:p w14:paraId="7364F32E" w14:textId="77777777" w:rsidR="001B1F1A" w:rsidRPr="002A461E" w:rsidRDefault="001B1F1A" w:rsidP="00DD6B3D">
      <w:pPr>
        <w:pStyle w:val="ListParagraph"/>
        <w:numPr>
          <w:ilvl w:val="0"/>
          <w:numId w:val="439"/>
        </w:numPr>
      </w:pPr>
      <w:r w:rsidRPr="002A461E">
        <w:rPr>
          <w:b/>
          <w:bCs/>
        </w:rPr>
        <w:t xml:space="preserve">9110 Păduri de fag de tip </w:t>
      </w:r>
      <w:r w:rsidRPr="002A461E">
        <w:rPr>
          <w:b/>
          <w:bCs/>
          <w:i/>
          <w:iCs/>
        </w:rPr>
        <w:t>Luzulo-Fagetum</w:t>
      </w:r>
      <w:r w:rsidRPr="002A461E">
        <w:rPr>
          <w:i/>
          <w:iCs/>
        </w:rPr>
        <w:t xml:space="preserve"> – </w:t>
      </w:r>
      <w:r w:rsidRPr="002A461E">
        <w:rPr>
          <w:b/>
          <w:bCs/>
        </w:rPr>
        <w:t>149,18 ha;</w:t>
      </w:r>
    </w:p>
    <w:p w14:paraId="02D21BF5" w14:textId="77777777" w:rsidR="001B1F1A" w:rsidRPr="002A461E" w:rsidRDefault="001B1F1A" w:rsidP="00DD6B3D">
      <w:pPr>
        <w:pStyle w:val="ListParagraph"/>
        <w:numPr>
          <w:ilvl w:val="0"/>
          <w:numId w:val="439"/>
        </w:numPr>
        <w:rPr>
          <w:szCs w:val="22"/>
        </w:rPr>
      </w:pPr>
      <w:r w:rsidRPr="002A461E">
        <w:rPr>
          <w:b/>
          <w:bCs/>
          <w:szCs w:val="24"/>
        </w:rPr>
        <w:t>91V0 Păduri dacice de fag (</w:t>
      </w:r>
      <w:r w:rsidRPr="002A461E">
        <w:rPr>
          <w:b/>
          <w:bCs/>
          <w:i/>
          <w:iCs/>
          <w:szCs w:val="24"/>
        </w:rPr>
        <w:t>Symphyto-Fagion</w:t>
      </w:r>
      <w:r w:rsidRPr="002A461E">
        <w:rPr>
          <w:b/>
          <w:bCs/>
          <w:szCs w:val="24"/>
        </w:rPr>
        <w:t xml:space="preserve">) </w:t>
      </w:r>
      <w:r w:rsidRPr="002A461E">
        <w:rPr>
          <w:szCs w:val="24"/>
          <w:lang w:eastAsia="ro-RO"/>
        </w:rPr>
        <w:t xml:space="preserve">– </w:t>
      </w:r>
      <w:r w:rsidRPr="002A461E">
        <w:rPr>
          <w:b/>
          <w:bCs/>
          <w:szCs w:val="24"/>
          <w:lang w:eastAsia="ro-RO"/>
        </w:rPr>
        <w:t>129,91 ha;</w:t>
      </w:r>
    </w:p>
    <w:p w14:paraId="51873D60" w14:textId="77777777" w:rsidR="001B1F1A" w:rsidRPr="002A461E" w:rsidRDefault="001B1F1A" w:rsidP="00DD6B3D">
      <w:pPr>
        <w:pStyle w:val="ListParagraph"/>
        <w:numPr>
          <w:ilvl w:val="0"/>
          <w:numId w:val="439"/>
        </w:numPr>
      </w:pPr>
      <w:r w:rsidRPr="002A461E">
        <w:rPr>
          <w:b/>
          <w:bCs/>
        </w:rPr>
        <w:t>9410 Păduri acidofile de molid (</w:t>
      </w:r>
      <w:r w:rsidRPr="002A461E">
        <w:rPr>
          <w:b/>
          <w:bCs/>
          <w:i/>
          <w:iCs/>
        </w:rPr>
        <w:t>Picea</w:t>
      </w:r>
      <w:r w:rsidRPr="002A461E">
        <w:rPr>
          <w:b/>
          <w:bCs/>
        </w:rPr>
        <w:t>) din etajul montan până în cel alpin (</w:t>
      </w:r>
      <w:r w:rsidRPr="002A461E">
        <w:rPr>
          <w:b/>
          <w:bCs/>
          <w:i/>
          <w:iCs/>
        </w:rPr>
        <w:t>Vaccinio - Piceetea</w:t>
      </w:r>
      <w:r w:rsidRPr="002A461E">
        <w:rPr>
          <w:b/>
          <w:bCs/>
        </w:rPr>
        <w:t>)</w:t>
      </w:r>
      <w:r w:rsidRPr="002A461E">
        <w:t xml:space="preserve"> – </w:t>
      </w:r>
      <w:r w:rsidRPr="002A461E">
        <w:rPr>
          <w:b/>
          <w:bCs/>
        </w:rPr>
        <w:t>75,41 ha.</w:t>
      </w:r>
    </w:p>
    <w:p w14:paraId="5CE6A74B" w14:textId="69F7A341" w:rsidR="002B296F" w:rsidRPr="002A461E" w:rsidRDefault="002B296F" w:rsidP="00DD6B3D">
      <w:pPr>
        <w:pStyle w:val="ListParagraph"/>
        <w:numPr>
          <w:ilvl w:val="0"/>
          <w:numId w:val="439"/>
        </w:numPr>
        <w:rPr>
          <w:szCs w:val="24"/>
        </w:rPr>
      </w:pPr>
      <w:r w:rsidRPr="002A461E">
        <w:rPr>
          <w:b/>
          <w:bCs/>
          <w:szCs w:val="24"/>
          <w:lang w:eastAsia="ro-RO"/>
        </w:rPr>
        <w:t xml:space="preserve">1354* </w:t>
      </w:r>
      <w:r w:rsidRPr="002A461E">
        <w:rPr>
          <w:b/>
          <w:bCs/>
          <w:i/>
          <w:iCs/>
          <w:szCs w:val="24"/>
          <w:lang w:eastAsia="ro-RO"/>
        </w:rPr>
        <w:t xml:space="preserve">Ursus arctos </w:t>
      </w:r>
      <w:r w:rsidRPr="002A461E">
        <w:rPr>
          <w:szCs w:val="24"/>
          <w:lang w:eastAsia="ro-RO"/>
        </w:rPr>
        <w:t>-</w:t>
      </w:r>
      <w:r w:rsidRPr="002A461E">
        <w:rPr>
          <w:sz w:val="16"/>
          <w:szCs w:val="16"/>
          <w:lang w:eastAsia="ro-RO"/>
        </w:rPr>
        <w:t xml:space="preserve"> </w:t>
      </w:r>
      <w:r w:rsidRPr="002A461E">
        <w:rPr>
          <w:szCs w:val="24"/>
          <w:lang w:eastAsia="ro-RO"/>
        </w:rPr>
        <w:t xml:space="preserve">Toată suprafața planului AS al </w:t>
      </w:r>
      <w:r w:rsidR="00305A51" w:rsidRPr="002A461E">
        <w:rPr>
          <w:b/>
          <w:bCs/>
        </w:rPr>
        <w:t>U.P. XII Mândra</w:t>
      </w:r>
      <w:r w:rsidR="00305A51" w:rsidRPr="002A461E">
        <w:t xml:space="preserve"> </w:t>
      </w:r>
      <w:r w:rsidRPr="002A461E">
        <w:rPr>
          <w:szCs w:val="24"/>
          <w:lang w:eastAsia="ro-RO"/>
        </w:rPr>
        <w:t xml:space="preserve">ce se suprapune cu ROSAC0122 – </w:t>
      </w:r>
      <w:r w:rsidR="00305A51" w:rsidRPr="002A461E">
        <w:rPr>
          <w:b/>
          <w:bCs/>
        </w:rPr>
        <w:t>354,50</w:t>
      </w:r>
      <w:r w:rsidRPr="002A461E">
        <w:rPr>
          <w:szCs w:val="24"/>
          <w:lang w:eastAsia="ro-RO"/>
        </w:rPr>
        <w:t>ha reprezintă habitat favorabil pentru specie;</w:t>
      </w:r>
    </w:p>
    <w:p w14:paraId="17ACDD49" w14:textId="74517DF8" w:rsidR="002B296F" w:rsidRPr="002A461E" w:rsidRDefault="002B296F" w:rsidP="00DD6B3D">
      <w:pPr>
        <w:pStyle w:val="ListParagraph"/>
        <w:numPr>
          <w:ilvl w:val="0"/>
          <w:numId w:val="439"/>
        </w:numPr>
        <w:rPr>
          <w:szCs w:val="24"/>
        </w:rPr>
      </w:pPr>
      <w:r w:rsidRPr="002A461E">
        <w:rPr>
          <w:rFonts w:eastAsia="Calibri"/>
          <w:b/>
          <w:bCs/>
        </w:rPr>
        <w:t xml:space="preserve">1352* </w:t>
      </w:r>
      <w:r w:rsidRPr="002A461E">
        <w:rPr>
          <w:rFonts w:eastAsia="Calibri"/>
          <w:b/>
          <w:bCs/>
          <w:i/>
        </w:rPr>
        <w:t xml:space="preserve">Canis lupus </w:t>
      </w:r>
      <w:r w:rsidRPr="002A461E">
        <w:rPr>
          <w:szCs w:val="24"/>
          <w:lang w:eastAsia="ro-RO"/>
        </w:rPr>
        <w:t>-</w:t>
      </w:r>
      <w:r w:rsidRPr="002A461E">
        <w:rPr>
          <w:sz w:val="16"/>
          <w:szCs w:val="16"/>
          <w:lang w:eastAsia="ro-RO"/>
        </w:rPr>
        <w:t xml:space="preserve"> </w:t>
      </w:r>
      <w:r w:rsidR="0044005F" w:rsidRPr="002A461E">
        <w:rPr>
          <w:szCs w:val="24"/>
          <w:lang w:eastAsia="ro-RO"/>
        </w:rPr>
        <w:t xml:space="preserve">Toată suprafața planului AS al </w:t>
      </w:r>
      <w:r w:rsidR="00305A51" w:rsidRPr="002A461E">
        <w:rPr>
          <w:b/>
          <w:bCs/>
        </w:rPr>
        <w:t>U.P. XII Mândra</w:t>
      </w:r>
      <w:r w:rsidR="00305A51" w:rsidRPr="002A461E">
        <w:t xml:space="preserve"> </w:t>
      </w:r>
      <w:r w:rsidR="0044005F" w:rsidRPr="002A461E">
        <w:rPr>
          <w:szCs w:val="24"/>
          <w:lang w:eastAsia="ro-RO"/>
        </w:rPr>
        <w:t xml:space="preserve">ce se suprapune cu ROSAC0122 – </w:t>
      </w:r>
      <w:r w:rsidR="00305A51" w:rsidRPr="002A461E">
        <w:rPr>
          <w:b/>
          <w:bCs/>
        </w:rPr>
        <w:t xml:space="preserve">354,50 </w:t>
      </w:r>
      <w:r w:rsidR="0044005F" w:rsidRPr="002A461E">
        <w:rPr>
          <w:szCs w:val="24"/>
          <w:lang w:eastAsia="ro-RO"/>
        </w:rPr>
        <w:t>ha reprezintă habitat favorabil pentru specie;</w:t>
      </w:r>
    </w:p>
    <w:p w14:paraId="2C5C189B" w14:textId="52D0BA2F" w:rsidR="00305A51" w:rsidRPr="002A461E" w:rsidRDefault="00305A51" w:rsidP="00DD6B3D">
      <w:pPr>
        <w:pStyle w:val="ListParagraph"/>
        <w:numPr>
          <w:ilvl w:val="0"/>
          <w:numId w:val="439"/>
        </w:numPr>
        <w:rPr>
          <w:szCs w:val="24"/>
        </w:rPr>
      </w:pPr>
      <w:r w:rsidRPr="002A461E">
        <w:rPr>
          <w:rFonts w:eastAsia="Calibri"/>
          <w:b/>
          <w:bCs/>
          <w:i/>
          <w:iCs/>
        </w:rPr>
        <w:t>1361*Lynx lynx</w:t>
      </w:r>
      <w:r w:rsidRPr="002A461E">
        <w:rPr>
          <w:rFonts w:eastAsia="Calibri"/>
          <w:b/>
          <w:bCs/>
        </w:rPr>
        <w:t xml:space="preserve"> </w:t>
      </w:r>
      <w:r w:rsidRPr="002A461E">
        <w:rPr>
          <w:szCs w:val="24"/>
        </w:rPr>
        <w:t>-</w:t>
      </w:r>
      <w:r w:rsidRPr="002A461E">
        <w:rPr>
          <w:b/>
          <w:bCs/>
        </w:rPr>
        <w:t xml:space="preserve"> </w:t>
      </w:r>
      <w:r w:rsidRPr="002A461E">
        <w:rPr>
          <w:szCs w:val="24"/>
          <w:lang w:eastAsia="ro-RO"/>
        </w:rPr>
        <w:t xml:space="preserve">Toată suprafața planului AS al </w:t>
      </w:r>
      <w:r w:rsidRPr="002A461E">
        <w:rPr>
          <w:b/>
          <w:bCs/>
        </w:rPr>
        <w:t>U.P. XII Mândra</w:t>
      </w:r>
      <w:r w:rsidRPr="002A461E">
        <w:t xml:space="preserve"> </w:t>
      </w:r>
      <w:r w:rsidRPr="002A461E">
        <w:rPr>
          <w:szCs w:val="24"/>
          <w:lang w:eastAsia="ro-RO"/>
        </w:rPr>
        <w:t xml:space="preserve">ce se suprapune cu ROSAC0122 – </w:t>
      </w:r>
      <w:r w:rsidRPr="002A461E">
        <w:rPr>
          <w:b/>
          <w:bCs/>
        </w:rPr>
        <w:t xml:space="preserve">354,50 </w:t>
      </w:r>
      <w:r w:rsidRPr="002A461E">
        <w:rPr>
          <w:szCs w:val="24"/>
          <w:lang w:eastAsia="ro-RO"/>
        </w:rPr>
        <w:t>ha reprezintă habitat favorabil pentru specie</w:t>
      </w:r>
    </w:p>
    <w:p w14:paraId="4B83F486" w14:textId="43A164D6" w:rsidR="00305A51" w:rsidRPr="002A461E" w:rsidRDefault="00305A51" w:rsidP="00DD6B3D">
      <w:pPr>
        <w:pStyle w:val="ListParagraph"/>
        <w:numPr>
          <w:ilvl w:val="0"/>
          <w:numId w:val="439"/>
        </w:numPr>
        <w:rPr>
          <w:szCs w:val="24"/>
        </w:rPr>
      </w:pPr>
      <w:r w:rsidRPr="002A461E">
        <w:rPr>
          <w:rFonts w:eastAsia="Calibri"/>
          <w:b/>
          <w:bCs/>
          <w:i/>
          <w:iCs/>
        </w:rPr>
        <w:t>1355</w:t>
      </w:r>
      <w:r w:rsidRPr="002A461E">
        <w:rPr>
          <w:b/>
          <w:bCs/>
          <w:i/>
          <w:iCs/>
          <w:szCs w:val="24"/>
        </w:rPr>
        <w:t>-Lutra lutra</w:t>
      </w:r>
      <w:r w:rsidRPr="002A461E">
        <w:rPr>
          <w:szCs w:val="24"/>
        </w:rPr>
        <w:t>- zona din apropierea ua 19B</w:t>
      </w:r>
    </w:p>
    <w:p w14:paraId="0285E16F" w14:textId="38395EC4" w:rsidR="00305A51" w:rsidRPr="002A461E" w:rsidRDefault="00305A51" w:rsidP="00DD6B3D">
      <w:pPr>
        <w:pStyle w:val="ListParagraph"/>
        <w:numPr>
          <w:ilvl w:val="0"/>
          <w:numId w:val="439"/>
        </w:numPr>
        <w:rPr>
          <w:szCs w:val="24"/>
        </w:rPr>
      </w:pPr>
      <w:r w:rsidRPr="002A461E">
        <w:rPr>
          <w:rFonts w:eastAsia="Calibri"/>
          <w:b/>
          <w:bCs/>
          <w:i/>
          <w:iCs/>
        </w:rPr>
        <w:t>1193 Bombina variegata</w:t>
      </w:r>
      <w:r w:rsidRPr="002A461E">
        <w:rPr>
          <w:szCs w:val="24"/>
        </w:rPr>
        <w:t>-</w:t>
      </w:r>
      <w:r w:rsidRPr="002A461E">
        <w:rPr>
          <w:szCs w:val="24"/>
          <w:lang w:eastAsia="ro-RO"/>
        </w:rPr>
        <w:t xml:space="preserve"> Toată suprafața planului AS al </w:t>
      </w:r>
      <w:r w:rsidRPr="002A461E">
        <w:rPr>
          <w:b/>
          <w:bCs/>
        </w:rPr>
        <w:t>U.P. XII Mândra</w:t>
      </w:r>
      <w:r w:rsidRPr="002A461E">
        <w:t xml:space="preserve"> </w:t>
      </w:r>
      <w:r w:rsidRPr="002A461E">
        <w:rPr>
          <w:szCs w:val="24"/>
          <w:lang w:eastAsia="ro-RO"/>
        </w:rPr>
        <w:t xml:space="preserve">ce se suprapune cu ROSAC0122 – </w:t>
      </w:r>
      <w:r w:rsidRPr="002A461E">
        <w:rPr>
          <w:b/>
          <w:bCs/>
        </w:rPr>
        <w:t xml:space="preserve">354,50 </w:t>
      </w:r>
      <w:r w:rsidRPr="002A461E">
        <w:rPr>
          <w:szCs w:val="24"/>
          <w:lang w:eastAsia="ro-RO"/>
        </w:rPr>
        <w:t>ha reprezintă habitat favorabil pentru specie</w:t>
      </w:r>
    </w:p>
    <w:p w14:paraId="7185EFA2" w14:textId="77777777" w:rsidR="002B296F" w:rsidRPr="002A461E" w:rsidRDefault="002B296F" w:rsidP="001B1F1A">
      <w:pPr>
        <w:spacing w:after="0" w:line="240" w:lineRule="auto"/>
        <w:ind w:firstLine="567"/>
        <w:rPr>
          <w:szCs w:val="24"/>
        </w:rPr>
      </w:pPr>
    </w:p>
    <w:p w14:paraId="5E716F0E" w14:textId="016001E6" w:rsidR="001B1F1A" w:rsidRPr="002A461E" w:rsidRDefault="001B1F1A" w:rsidP="001B1F1A">
      <w:pPr>
        <w:spacing w:after="0" w:line="240" w:lineRule="auto"/>
        <w:ind w:firstLine="567"/>
        <w:rPr>
          <w:szCs w:val="24"/>
        </w:rPr>
      </w:pPr>
      <w:r w:rsidRPr="002A461E">
        <w:t xml:space="preserve">În urma analizelor efectuate în cadrul studiului de evaluare adecvată, se constată că pe suprafața fondului forestier organizat în </w:t>
      </w:r>
      <w:r w:rsidRPr="002A461E">
        <w:rPr>
          <w:b/>
          <w:bCs/>
        </w:rPr>
        <w:t>U.P. XII Mândra</w:t>
      </w:r>
      <w:r w:rsidRPr="002A461E">
        <w:t xml:space="preserve"> </w:t>
      </w:r>
      <w:r w:rsidRPr="002A461E">
        <w:rPr>
          <w:szCs w:val="24"/>
        </w:rPr>
        <w:t xml:space="preserve">ce se suprapune peste aria specială de conservare </w:t>
      </w:r>
      <w:r w:rsidRPr="002A461E">
        <w:rPr>
          <w:b/>
          <w:bCs/>
        </w:rPr>
        <w:t xml:space="preserve">ROSCI0303 Hârtibaciu Sud-Est </w:t>
      </w:r>
      <w:r w:rsidRPr="002A461E">
        <w:rPr>
          <w:szCs w:val="24"/>
        </w:rPr>
        <w:t>se regăsesc următoarele habitate forestiere și specii de interes comunitar:</w:t>
      </w:r>
    </w:p>
    <w:p w14:paraId="5E84D92B" w14:textId="77777777" w:rsidR="001B1F1A" w:rsidRPr="002A461E" w:rsidRDefault="001B1F1A" w:rsidP="001B1F1A">
      <w:pPr>
        <w:spacing w:after="0" w:line="240" w:lineRule="auto"/>
        <w:ind w:firstLine="567"/>
        <w:rPr>
          <w:szCs w:val="24"/>
        </w:rPr>
      </w:pPr>
    </w:p>
    <w:p w14:paraId="40EA861E" w14:textId="77777777" w:rsidR="001B1F1A" w:rsidRPr="002A461E" w:rsidRDefault="001B1F1A" w:rsidP="00DD6B3D">
      <w:pPr>
        <w:pStyle w:val="ListParagraph"/>
        <w:numPr>
          <w:ilvl w:val="0"/>
          <w:numId w:val="447"/>
        </w:numPr>
        <w:rPr>
          <w:szCs w:val="24"/>
        </w:rPr>
      </w:pPr>
      <w:r w:rsidRPr="002A461E">
        <w:rPr>
          <w:b/>
          <w:bCs/>
          <w:szCs w:val="24"/>
          <w:lang w:val="en-GB"/>
        </w:rPr>
        <w:t>91Y0 - Păduri dacice de stejar si carpen</w:t>
      </w:r>
      <w:r w:rsidRPr="002A461E">
        <w:rPr>
          <w:b/>
          <w:bCs/>
          <w:i/>
          <w:iCs/>
          <w:szCs w:val="24"/>
        </w:rPr>
        <w:t xml:space="preserve"> </w:t>
      </w:r>
      <w:r w:rsidRPr="002A461E">
        <w:rPr>
          <w:i/>
          <w:iCs/>
          <w:szCs w:val="24"/>
        </w:rPr>
        <w:t xml:space="preserve">– </w:t>
      </w:r>
      <w:r w:rsidRPr="002A461E">
        <w:rPr>
          <w:b/>
          <w:bCs/>
          <w:szCs w:val="24"/>
        </w:rPr>
        <w:t>64,48 ha;</w:t>
      </w:r>
    </w:p>
    <w:p w14:paraId="7251A316" w14:textId="0EB758F5" w:rsidR="001B1F1A" w:rsidRPr="002A461E" w:rsidRDefault="001B1F1A" w:rsidP="00DD6B3D">
      <w:pPr>
        <w:pStyle w:val="ListParagraph"/>
        <w:numPr>
          <w:ilvl w:val="0"/>
          <w:numId w:val="447"/>
        </w:numPr>
        <w:rPr>
          <w:szCs w:val="24"/>
        </w:rPr>
      </w:pPr>
      <w:r w:rsidRPr="002A461E">
        <w:rPr>
          <w:b/>
          <w:bCs/>
          <w:szCs w:val="24"/>
        </w:rPr>
        <w:t>Fără corespondență Habitat Natura2000 – 46,20 ha.</w:t>
      </w:r>
    </w:p>
    <w:p w14:paraId="4AEB60E6" w14:textId="1CC0D719" w:rsidR="00305A51" w:rsidRPr="002A461E" w:rsidRDefault="00305A51" w:rsidP="00305A51">
      <w:pPr>
        <w:pStyle w:val="ListParagraph"/>
        <w:numPr>
          <w:ilvl w:val="0"/>
          <w:numId w:val="447"/>
        </w:numPr>
        <w:rPr>
          <w:szCs w:val="24"/>
        </w:rPr>
      </w:pPr>
      <w:r w:rsidRPr="002A461E">
        <w:rPr>
          <w:b/>
          <w:bCs/>
          <w:szCs w:val="24"/>
          <w:lang w:eastAsia="ro-RO"/>
        </w:rPr>
        <w:t xml:space="preserve">1354* </w:t>
      </w:r>
      <w:r w:rsidRPr="002A461E">
        <w:rPr>
          <w:b/>
          <w:bCs/>
          <w:i/>
          <w:iCs/>
          <w:szCs w:val="24"/>
          <w:lang w:eastAsia="ro-RO"/>
        </w:rPr>
        <w:t xml:space="preserve">Ursus arctos </w:t>
      </w:r>
      <w:r w:rsidRPr="002A461E">
        <w:rPr>
          <w:szCs w:val="24"/>
          <w:lang w:eastAsia="ro-RO"/>
        </w:rPr>
        <w:t xml:space="preserve">- Toată suprafața planului AS al </w:t>
      </w:r>
      <w:r w:rsidRPr="002A461E">
        <w:rPr>
          <w:b/>
          <w:bCs/>
          <w:szCs w:val="24"/>
        </w:rPr>
        <w:t>U.P. XII Mândra</w:t>
      </w:r>
      <w:r w:rsidRPr="002A461E">
        <w:rPr>
          <w:szCs w:val="24"/>
        </w:rPr>
        <w:t xml:space="preserve"> </w:t>
      </w:r>
      <w:r w:rsidRPr="002A461E">
        <w:rPr>
          <w:szCs w:val="24"/>
          <w:lang w:eastAsia="ro-RO"/>
        </w:rPr>
        <w:t xml:space="preserve">ce se suprapune cu </w:t>
      </w:r>
      <w:r w:rsidRPr="002A461E">
        <w:rPr>
          <w:b/>
          <w:bCs/>
          <w:szCs w:val="24"/>
          <w:lang w:val="en-GB"/>
        </w:rPr>
        <w:t xml:space="preserve">ROSCI0303 </w:t>
      </w:r>
      <w:r w:rsidRPr="002A461E">
        <w:rPr>
          <w:b/>
          <w:bCs/>
          <w:i/>
          <w:szCs w:val="24"/>
          <w:lang w:val="en-GB"/>
        </w:rPr>
        <w:t>Hârtibaciu Sud-Est</w:t>
      </w:r>
      <w:r w:rsidRPr="002A461E">
        <w:rPr>
          <w:b/>
          <w:bCs/>
          <w:szCs w:val="24"/>
        </w:rPr>
        <w:t xml:space="preserve"> </w:t>
      </w:r>
      <w:r w:rsidRPr="002A461E">
        <w:rPr>
          <w:szCs w:val="24"/>
        </w:rPr>
        <w:t>-</w:t>
      </w:r>
      <w:r w:rsidRPr="002A461E">
        <w:rPr>
          <w:b/>
          <w:bCs/>
          <w:szCs w:val="24"/>
        </w:rPr>
        <w:t xml:space="preserve">110,68 ha </w:t>
      </w:r>
      <w:r w:rsidRPr="002A461E">
        <w:rPr>
          <w:szCs w:val="24"/>
          <w:lang w:eastAsia="ro-RO"/>
        </w:rPr>
        <w:t>reprezintă habitat favorabil pentru specie;</w:t>
      </w:r>
    </w:p>
    <w:p w14:paraId="42F136B7" w14:textId="6C524BAD" w:rsidR="00305A51" w:rsidRPr="002A461E" w:rsidRDefault="00305A51" w:rsidP="00305A51">
      <w:pPr>
        <w:pStyle w:val="ListParagraph"/>
        <w:numPr>
          <w:ilvl w:val="0"/>
          <w:numId w:val="447"/>
        </w:numPr>
        <w:rPr>
          <w:szCs w:val="24"/>
        </w:rPr>
      </w:pPr>
      <w:r w:rsidRPr="002A461E">
        <w:rPr>
          <w:rFonts w:eastAsia="Calibri"/>
          <w:b/>
          <w:bCs/>
          <w:szCs w:val="24"/>
        </w:rPr>
        <w:t xml:space="preserve">1352* </w:t>
      </w:r>
      <w:r w:rsidRPr="002A461E">
        <w:rPr>
          <w:rFonts w:eastAsia="Calibri"/>
          <w:b/>
          <w:bCs/>
          <w:i/>
          <w:szCs w:val="24"/>
        </w:rPr>
        <w:t xml:space="preserve">Canis lupus </w:t>
      </w:r>
      <w:r w:rsidRPr="002A461E">
        <w:rPr>
          <w:szCs w:val="24"/>
          <w:lang w:eastAsia="ro-RO"/>
        </w:rPr>
        <w:t xml:space="preserve">- Toată suprafața planului AS al </w:t>
      </w:r>
      <w:r w:rsidRPr="002A461E">
        <w:rPr>
          <w:b/>
          <w:bCs/>
          <w:szCs w:val="24"/>
        </w:rPr>
        <w:t>U.P. XII Mândra</w:t>
      </w:r>
      <w:r w:rsidRPr="002A461E">
        <w:rPr>
          <w:szCs w:val="24"/>
        </w:rPr>
        <w:t xml:space="preserve"> </w:t>
      </w:r>
      <w:r w:rsidRPr="002A461E">
        <w:rPr>
          <w:szCs w:val="24"/>
          <w:lang w:eastAsia="ro-RO"/>
        </w:rPr>
        <w:t xml:space="preserve">ce se suprapune cu </w:t>
      </w:r>
      <w:r w:rsidRPr="002A461E">
        <w:rPr>
          <w:b/>
          <w:bCs/>
          <w:szCs w:val="24"/>
          <w:lang w:val="en-GB"/>
        </w:rPr>
        <w:t xml:space="preserve">ROSCI0303 </w:t>
      </w:r>
      <w:r w:rsidRPr="002A461E">
        <w:rPr>
          <w:b/>
          <w:bCs/>
          <w:i/>
          <w:szCs w:val="24"/>
          <w:lang w:val="en-GB"/>
        </w:rPr>
        <w:t>Hârtibaciu Sud-Est</w:t>
      </w:r>
      <w:r w:rsidRPr="002A461E">
        <w:rPr>
          <w:b/>
          <w:bCs/>
          <w:szCs w:val="24"/>
        </w:rPr>
        <w:t xml:space="preserve"> </w:t>
      </w:r>
      <w:r w:rsidRPr="002A461E">
        <w:rPr>
          <w:szCs w:val="24"/>
        </w:rPr>
        <w:t>-</w:t>
      </w:r>
      <w:r w:rsidRPr="002A461E">
        <w:rPr>
          <w:b/>
          <w:bCs/>
          <w:szCs w:val="24"/>
        </w:rPr>
        <w:t xml:space="preserve">110,68 ha </w:t>
      </w:r>
      <w:r w:rsidRPr="002A461E">
        <w:rPr>
          <w:szCs w:val="24"/>
          <w:lang w:eastAsia="ro-RO"/>
        </w:rPr>
        <w:t xml:space="preserve"> reprezintă habitat favorabil pentru specie;</w:t>
      </w:r>
    </w:p>
    <w:p w14:paraId="5F8E4469" w14:textId="48BB847A" w:rsidR="00305A51" w:rsidRPr="002A461E" w:rsidRDefault="00305A51" w:rsidP="00305A51">
      <w:pPr>
        <w:pStyle w:val="ListParagraph"/>
        <w:numPr>
          <w:ilvl w:val="0"/>
          <w:numId w:val="447"/>
        </w:numPr>
        <w:rPr>
          <w:szCs w:val="24"/>
        </w:rPr>
      </w:pPr>
      <w:r w:rsidRPr="002A461E">
        <w:rPr>
          <w:rFonts w:eastAsia="Calibri"/>
          <w:b/>
          <w:bCs/>
          <w:i/>
          <w:iCs/>
          <w:szCs w:val="24"/>
        </w:rPr>
        <w:t>1355</w:t>
      </w:r>
      <w:r w:rsidRPr="002A461E">
        <w:rPr>
          <w:b/>
          <w:bCs/>
          <w:i/>
          <w:iCs/>
          <w:szCs w:val="24"/>
        </w:rPr>
        <w:t>-Lutra lutra</w:t>
      </w:r>
      <w:r w:rsidRPr="002A461E">
        <w:rPr>
          <w:szCs w:val="24"/>
        </w:rPr>
        <w:t xml:space="preserve">- zona din apropierea </w:t>
      </w:r>
      <w:r w:rsidRPr="002A461E">
        <w:rPr>
          <w:szCs w:val="24"/>
          <w:lang w:eastAsia="ro-RO"/>
        </w:rPr>
        <w:t>Ua 5A,6A,6B,6C, 7A,8A</w:t>
      </w:r>
    </w:p>
    <w:p w14:paraId="4B9264DA" w14:textId="24E8B6BB" w:rsidR="00305A51" w:rsidRPr="002A461E" w:rsidRDefault="00305A51" w:rsidP="00305A51">
      <w:pPr>
        <w:pStyle w:val="ListParagraph"/>
        <w:numPr>
          <w:ilvl w:val="0"/>
          <w:numId w:val="447"/>
        </w:numPr>
        <w:rPr>
          <w:szCs w:val="24"/>
        </w:rPr>
      </w:pPr>
      <w:r w:rsidRPr="002A461E">
        <w:rPr>
          <w:b/>
          <w:bCs/>
          <w:szCs w:val="24"/>
          <w:lang w:eastAsia="ro-RO"/>
        </w:rPr>
        <w:t>1308 barbastella barbastellus-</w:t>
      </w:r>
      <w:r w:rsidRPr="002A461E">
        <w:rPr>
          <w:szCs w:val="24"/>
          <w:lang w:eastAsia="ro-RO"/>
        </w:rPr>
        <w:t xml:space="preserve"> Toată suprafața planului AS al </w:t>
      </w:r>
      <w:r w:rsidRPr="002A461E">
        <w:rPr>
          <w:b/>
          <w:bCs/>
          <w:szCs w:val="24"/>
        </w:rPr>
        <w:t>U.P. XII Mândra</w:t>
      </w:r>
      <w:r w:rsidRPr="002A461E">
        <w:rPr>
          <w:szCs w:val="24"/>
        </w:rPr>
        <w:t xml:space="preserve"> </w:t>
      </w:r>
      <w:r w:rsidRPr="002A461E">
        <w:rPr>
          <w:szCs w:val="24"/>
          <w:lang w:eastAsia="ro-RO"/>
        </w:rPr>
        <w:t xml:space="preserve">ce se suprapune cu </w:t>
      </w:r>
      <w:r w:rsidRPr="002A461E">
        <w:rPr>
          <w:b/>
          <w:bCs/>
          <w:szCs w:val="24"/>
          <w:lang w:val="en-GB"/>
        </w:rPr>
        <w:t xml:space="preserve">ROSCI0303 </w:t>
      </w:r>
      <w:r w:rsidRPr="002A461E">
        <w:rPr>
          <w:b/>
          <w:bCs/>
          <w:i/>
          <w:szCs w:val="24"/>
          <w:lang w:val="en-GB"/>
        </w:rPr>
        <w:t>Hârtibaciu Sud-Est</w:t>
      </w:r>
      <w:r w:rsidRPr="002A461E">
        <w:rPr>
          <w:b/>
          <w:bCs/>
          <w:szCs w:val="24"/>
        </w:rPr>
        <w:t xml:space="preserve"> </w:t>
      </w:r>
      <w:r w:rsidRPr="002A461E">
        <w:rPr>
          <w:szCs w:val="24"/>
        </w:rPr>
        <w:t>-</w:t>
      </w:r>
      <w:r w:rsidRPr="002A461E">
        <w:rPr>
          <w:b/>
          <w:bCs/>
          <w:szCs w:val="24"/>
        </w:rPr>
        <w:t xml:space="preserve">110,68 ha </w:t>
      </w:r>
      <w:r w:rsidRPr="002A461E">
        <w:rPr>
          <w:szCs w:val="24"/>
          <w:lang w:eastAsia="ro-RO"/>
        </w:rPr>
        <w:t>reprezintă habitat favorabil pentru specie</w:t>
      </w:r>
    </w:p>
    <w:p w14:paraId="7CB24797" w14:textId="6876791D" w:rsidR="001B1F1A" w:rsidRPr="002A461E" w:rsidRDefault="001B1F1A" w:rsidP="001B1F1A">
      <w:pPr>
        <w:pStyle w:val="ListParagraph"/>
        <w:ind w:left="927"/>
        <w:rPr>
          <w:szCs w:val="24"/>
        </w:rPr>
      </w:pPr>
    </w:p>
    <w:p w14:paraId="200FD165" w14:textId="26AFA30C" w:rsidR="001B1F1A" w:rsidRPr="002A461E" w:rsidRDefault="001B1F1A" w:rsidP="001B1F1A">
      <w:pPr>
        <w:spacing w:after="0" w:line="240" w:lineRule="auto"/>
        <w:ind w:firstLine="567"/>
        <w:rPr>
          <w:szCs w:val="24"/>
        </w:rPr>
      </w:pPr>
      <w:r w:rsidRPr="002A461E">
        <w:t xml:space="preserve">În urma analizelor efectuate în cadrul studiului de evaluare adecvată, se constată că pe suprafața fondului forestier organizat în </w:t>
      </w:r>
      <w:r w:rsidRPr="002A461E">
        <w:rPr>
          <w:b/>
          <w:bCs/>
        </w:rPr>
        <w:t>U.P. XII Mândra</w:t>
      </w:r>
      <w:r w:rsidRPr="002A461E">
        <w:t xml:space="preserve"> </w:t>
      </w:r>
      <w:r w:rsidRPr="002A461E">
        <w:rPr>
          <w:szCs w:val="24"/>
        </w:rPr>
        <w:t xml:space="preserve">ce se suprapune peste aria specială de conservare </w:t>
      </w:r>
      <w:r w:rsidRPr="002A461E">
        <w:rPr>
          <w:b/>
          <w:bCs/>
          <w:lang w:val="hu-HU"/>
        </w:rPr>
        <w:t xml:space="preserve">ROSAC0352 </w:t>
      </w:r>
      <w:r w:rsidRPr="002A461E">
        <w:rPr>
          <w:b/>
          <w:bCs/>
        </w:rPr>
        <w:t xml:space="preserve">Perșani </w:t>
      </w:r>
      <w:r w:rsidRPr="002A461E">
        <w:rPr>
          <w:szCs w:val="24"/>
        </w:rPr>
        <w:t>se regăsesc următoarele habitate forestiere și specii de interes comunitar:</w:t>
      </w:r>
    </w:p>
    <w:p w14:paraId="19E0C4BF" w14:textId="77777777" w:rsidR="001B1F1A" w:rsidRPr="002A461E" w:rsidRDefault="001B1F1A" w:rsidP="001B1F1A">
      <w:pPr>
        <w:spacing w:after="0" w:line="240" w:lineRule="auto"/>
        <w:ind w:firstLine="567"/>
        <w:rPr>
          <w:szCs w:val="24"/>
        </w:rPr>
      </w:pPr>
    </w:p>
    <w:p w14:paraId="00C4FC4D" w14:textId="3DCC3019" w:rsidR="001B1F1A" w:rsidRPr="002A461E" w:rsidRDefault="001B1F1A" w:rsidP="00305A51">
      <w:pPr>
        <w:pStyle w:val="ListParagraph"/>
        <w:numPr>
          <w:ilvl w:val="0"/>
          <w:numId w:val="448"/>
        </w:numPr>
        <w:ind w:left="142" w:firstLine="283"/>
      </w:pPr>
      <w:r w:rsidRPr="002A461E">
        <w:rPr>
          <w:b/>
          <w:bCs/>
          <w:lang w:val="en-GB"/>
        </w:rPr>
        <w:t xml:space="preserve">9130 – Păduri de fag de tip </w:t>
      </w:r>
      <w:r w:rsidRPr="002A461E">
        <w:rPr>
          <w:b/>
          <w:bCs/>
          <w:i/>
          <w:iCs/>
          <w:lang w:val="en-GB"/>
        </w:rPr>
        <w:t>Asperulo-Fagetum</w:t>
      </w:r>
      <w:r w:rsidRPr="002A461E">
        <w:rPr>
          <w:b/>
          <w:bCs/>
          <w:i/>
          <w:iCs/>
        </w:rPr>
        <w:t xml:space="preserve"> </w:t>
      </w:r>
      <w:r w:rsidRPr="002A461E">
        <w:rPr>
          <w:i/>
          <w:iCs/>
        </w:rPr>
        <w:t xml:space="preserve">– </w:t>
      </w:r>
      <w:r w:rsidRPr="002A461E">
        <w:rPr>
          <w:b/>
          <w:bCs/>
        </w:rPr>
        <w:t>111,00 ha.</w:t>
      </w:r>
    </w:p>
    <w:p w14:paraId="25F50FA2" w14:textId="299AC839" w:rsidR="00305A51" w:rsidRPr="002A461E" w:rsidRDefault="00305A51" w:rsidP="00305A51">
      <w:pPr>
        <w:pStyle w:val="ListParagraph"/>
        <w:numPr>
          <w:ilvl w:val="0"/>
          <w:numId w:val="448"/>
        </w:numPr>
        <w:ind w:left="142" w:firstLine="283"/>
        <w:rPr>
          <w:szCs w:val="24"/>
        </w:rPr>
      </w:pPr>
      <w:r w:rsidRPr="002A461E">
        <w:rPr>
          <w:b/>
          <w:bCs/>
          <w:szCs w:val="24"/>
          <w:lang w:eastAsia="ro-RO"/>
        </w:rPr>
        <w:t xml:space="preserve">1354* </w:t>
      </w:r>
      <w:r w:rsidRPr="002A461E">
        <w:rPr>
          <w:b/>
          <w:bCs/>
          <w:i/>
          <w:iCs/>
          <w:szCs w:val="24"/>
          <w:lang w:eastAsia="ro-RO"/>
        </w:rPr>
        <w:t xml:space="preserve">Ursus arctos </w:t>
      </w:r>
      <w:r w:rsidRPr="002A461E">
        <w:rPr>
          <w:szCs w:val="24"/>
          <w:lang w:eastAsia="ro-RO"/>
        </w:rPr>
        <w:t>-</w:t>
      </w:r>
      <w:r w:rsidRPr="002A461E">
        <w:rPr>
          <w:sz w:val="16"/>
          <w:szCs w:val="16"/>
          <w:lang w:eastAsia="ro-RO"/>
        </w:rPr>
        <w:t xml:space="preserve"> </w:t>
      </w:r>
      <w:r w:rsidRPr="002A461E">
        <w:rPr>
          <w:szCs w:val="24"/>
          <w:lang w:eastAsia="ro-RO"/>
        </w:rPr>
        <w:t xml:space="preserve">Toată suprafața planului AS al </w:t>
      </w:r>
      <w:r w:rsidRPr="002A461E">
        <w:rPr>
          <w:b/>
          <w:bCs/>
        </w:rPr>
        <w:t>U.P. XII Mândra</w:t>
      </w:r>
      <w:r w:rsidRPr="002A461E">
        <w:t xml:space="preserve"> </w:t>
      </w:r>
      <w:r w:rsidRPr="002A461E">
        <w:rPr>
          <w:szCs w:val="24"/>
          <w:lang w:eastAsia="ro-RO"/>
        </w:rPr>
        <w:t xml:space="preserve">ce se suprapune cu </w:t>
      </w:r>
      <w:r w:rsidRPr="002A461E">
        <w:rPr>
          <w:b/>
          <w:bCs/>
          <w:lang w:val="en-GB"/>
        </w:rPr>
        <w:t xml:space="preserve">ROSAC0352 </w:t>
      </w:r>
      <w:r w:rsidRPr="002A461E">
        <w:rPr>
          <w:b/>
          <w:bCs/>
          <w:i/>
          <w:lang w:val="en-GB"/>
        </w:rPr>
        <w:t>Perșani</w:t>
      </w:r>
      <w:r w:rsidRPr="002A461E">
        <w:rPr>
          <w:b/>
          <w:bCs/>
        </w:rPr>
        <w:t xml:space="preserve"> </w:t>
      </w:r>
      <w:r w:rsidRPr="002A461E">
        <w:t>-</w:t>
      </w:r>
      <w:r w:rsidRPr="002A461E">
        <w:rPr>
          <w:b/>
          <w:bCs/>
        </w:rPr>
        <w:t xml:space="preserve">111,00 ha </w:t>
      </w:r>
      <w:r w:rsidRPr="002A461E">
        <w:rPr>
          <w:szCs w:val="24"/>
          <w:lang w:eastAsia="ro-RO"/>
        </w:rPr>
        <w:t>reprezintă habitat favorabil pentru specie;</w:t>
      </w:r>
    </w:p>
    <w:p w14:paraId="4565926B" w14:textId="26C3614C" w:rsidR="00305A51" w:rsidRPr="002A461E" w:rsidRDefault="00305A51" w:rsidP="00305A51">
      <w:pPr>
        <w:pStyle w:val="ListParagraph"/>
        <w:numPr>
          <w:ilvl w:val="0"/>
          <w:numId w:val="448"/>
        </w:numPr>
        <w:ind w:left="142" w:firstLine="283"/>
        <w:rPr>
          <w:szCs w:val="24"/>
        </w:rPr>
      </w:pPr>
      <w:r w:rsidRPr="002A461E">
        <w:rPr>
          <w:rFonts w:eastAsia="Calibri"/>
          <w:b/>
          <w:bCs/>
        </w:rPr>
        <w:t xml:space="preserve">1352* </w:t>
      </w:r>
      <w:r w:rsidRPr="002A461E">
        <w:rPr>
          <w:rFonts w:eastAsia="Calibri"/>
          <w:b/>
          <w:bCs/>
          <w:i/>
        </w:rPr>
        <w:t xml:space="preserve">Canis lupus </w:t>
      </w:r>
      <w:r w:rsidRPr="002A461E">
        <w:rPr>
          <w:szCs w:val="24"/>
          <w:lang w:eastAsia="ro-RO"/>
        </w:rPr>
        <w:t>-</w:t>
      </w:r>
      <w:r w:rsidRPr="002A461E">
        <w:rPr>
          <w:sz w:val="16"/>
          <w:szCs w:val="16"/>
          <w:lang w:eastAsia="ro-RO"/>
        </w:rPr>
        <w:t xml:space="preserve"> </w:t>
      </w:r>
      <w:r w:rsidRPr="002A461E">
        <w:rPr>
          <w:szCs w:val="24"/>
          <w:lang w:eastAsia="ro-RO"/>
        </w:rPr>
        <w:t xml:space="preserve">Toată suprafața planului AS al </w:t>
      </w:r>
      <w:r w:rsidRPr="002A461E">
        <w:rPr>
          <w:b/>
          <w:bCs/>
        </w:rPr>
        <w:t>U.P. XII Mândra</w:t>
      </w:r>
      <w:r w:rsidRPr="002A461E">
        <w:t xml:space="preserve"> </w:t>
      </w:r>
      <w:r w:rsidRPr="002A461E">
        <w:rPr>
          <w:szCs w:val="24"/>
          <w:lang w:eastAsia="ro-RO"/>
        </w:rPr>
        <w:t xml:space="preserve">ce se suprapune cu </w:t>
      </w:r>
      <w:r w:rsidRPr="002A461E">
        <w:rPr>
          <w:b/>
          <w:bCs/>
          <w:lang w:val="en-GB"/>
        </w:rPr>
        <w:t xml:space="preserve">ROSAC0352 </w:t>
      </w:r>
      <w:r w:rsidRPr="002A461E">
        <w:rPr>
          <w:b/>
          <w:bCs/>
          <w:i/>
          <w:lang w:val="en-GB"/>
        </w:rPr>
        <w:t>Perșani</w:t>
      </w:r>
      <w:r w:rsidRPr="002A461E">
        <w:rPr>
          <w:b/>
          <w:bCs/>
        </w:rPr>
        <w:t xml:space="preserve"> </w:t>
      </w:r>
      <w:r w:rsidRPr="002A461E">
        <w:t>-</w:t>
      </w:r>
      <w:r w:rsidRPr="002A461E">
        <w:rPr>
          <w:b/>
          <w:bCs/>
        </w:rPr>
        <w:t xml:space="preserve">111,00 ha </w:t>
      </w:r>
      <w:r w:rsidRPr="002A461E">
        <w:rPr>
          <w:szCs w:val="24"/>
          <w:lang w:eastAsia="ro-RO"/>
        </w:rPr>
        <w:t>reprezintă habitat favorabil pentru specie;</w:t>
      </w:r>
    </w:p>
    <w:p w14:paraId="64AEE12B" w14:textId="13DF9A6D" w:rsidR="00305A51" w:rsidRPr="002A461E" w:rsidRDefault="00305A51" w:rsidP="00305A51">
      <w:pPr>
        <w:pStyle w:val="ListParagraph"/>
        <w:numPr>
          <w:ilvl w:val="0"/>
          <w:numId w:val="448"/>
        </w:numPr>
        <w:ind w:left="142" w:firstLine="283"/>
        <w:rPr>
          <w:szCs w:val="24"/>
        </w:rPr>
      </w:pPr>
      <w:r w:rsidRPr="002A461E">
        <w:rPr>
          <w:rFonts w:eastAsia="Calibri"/>
          <w:b/>
          <w:bCs/>
          <w:i/>
          <w:iCs/>
        </w:rPr>
        <w:t>1361*Lynx lynx</w:t>
      </w:r>
      <w:r w:rsidRPr="002A461E">
        <w:rPr>
          <w:rFonts w:eastAsia="Calibri"/>
          <w:b/>
          <w:bCs/>
        </w:rPr>
        <w:t xml:space="preserve"> </w:t>
      </w:r>
      <w:r w:rsidRPr="002A461E">
        <w:rPr>
          <w:szCs w:val="24"/>
        </w:rPr>
        <w:t>-</w:t>
      </w:r>
      <w:r w:rsidRPr="002A461E">
        <w:rPr>
          <w:b/>
          <w:bCs/>
        </w:rPr>
        <w:t xml:space="preserve"> </w:t>
      </w:r>
      <w:r w:rsidRPr="002A461E">
        <w:rPr>
          <w:szCs w:val="24"/>
          <w:lang w:eastAsia="ro-RO"/>
        </w:rPr>
        <w:t xml:space="preserve">Toată suprafața planului AS al </w:t>
      </w:r>
      <w:r w:rsidRPr="002A461E">
        <w:rPr>
          <w:b/>
          <w:bCs/>
        </w:rPr>
        <w:t>U.P. XII Mândra</w:t>
      </w:r>
      <w:r w:rsidRPr="002A461E">
        <w:t xml:space="preserve"> </w:t>
      </w:r>
      <w:r w:rsidRPr="002A461E">
        <w:rPr>
          <w:szCs w:val="24"/>
          <w:lang w:eastAsia="ro-RO"/>
        </w:rPr>
        <w:t xml:space="preserve">ce se suprapune cu </w:t>
      </w:r>
      <w:r w:rsidRPr="002A461E">
        <w:rPr>
          <w:b/>
          <w:bCs/>
          <w:lang w:val="en-GB"/>
        </w:rPr>
        <w:t xml:space="preserve">ROSAC0352 </w:t>
      </w:r>
      <w:r w:rsidRPr="002A461E">
        <w:rPr>
          <w:b/>
          <w:bCs/>
          <w:i/>
          <w:lang w:val="en-GB"/>
        </w:rPr>
        <w:t>Perșani</w:t>
      </w:r>
      <w:r w:rsidRPr="002A461E">
        <w:rPr>
          <w:b/>
          <w:bCs/>
        </w:rPr>
        <w:t xml:space="preserve"> </w:t>
      </w:r>
      <w:r w:rsidRPr="002A461E">
        <w:t>-</w:t>
      </w:r>
      <w:r w:rsidRPr="002A461E">
        <w:rPr>
          <w:b/>
          <w:bCs/>
        </w:rPr>
        <w:t xml:space="preserve">111,00 ha </w:t>
      </w:r>
      <w:r w:rsidRPr="002A461E">
        <w:rPr>
          <w:szCs w:val="24"/>
          <w:lang w:eastAsia="ro-RO"/>
        </w:rPr>
        <w:t>reprezintă habitat favorabil pentru specie</w:t>
      </w:r>
    </w:p>
    <w:p w14:paraId="79B48C7C" w14:textId="77777777" w:rsidR="001B1F1A" w:rsidRPr="002A461E" w:rsidRDefault="001B1F1A" w:rsidP="001B1F1A">
      <w:pPr>
        <w:pStyle w:val="ListParagraph"/>
        <w:ind w:left="1287"/>
      </w:pPr>
    </w:p>
    <w:p w14:paraId="4D5BB102" w14:textId="58F0DFB8" w:rsidR="002B296F" w:rsidRPr="002A461E" w:rsidRDefault="002B296F" w:rsidP="004010BE">
      <w:pPr>
        <w:ind w:firstLine="567"/>
        <w:rPr>
          <w:szCs w:val="24"/>
        </w:rPr>
      </w:pPr>
      <w:r w:rsidRPr="002A461E">
        <w:rPr>
          <w:szCs w:val="24"/>
        </w:rPr>
        <w:t>În cazul ariei de protecție specială avifaunistică</w:t>
      </w:r>
      <w:r w:rsidRPr="002A461E">
        <w:rPr>
          <w:b/>
          <w:bCs/>
          <w:i/>
          <w:iCs/>
          <w:szCs w:val="24"/>
        </w:rPr>
        <w:t xml:space="preserve"> </w:t>
      </w:r>
      <w:r w:rsidRPr="002A461E">
        <w:rPr>
          <w:b/>
          <w:bCs/>
        </w:rPr>
        <w:t>ROSPA0099 Podișul Hârtibaciului</w:t>
      </w:r>
      <w:r w:rsidRPr="002A461E">
        <w:rPr>
          <w:b/>
          <w:bCs/>
          <w:i/>
          <w:iCs/>
          <w:szCs w:val="24"/>
        </w:rPr>
        <w:t xml:space="preserve"> </w:t>
      </w:r>
      <w:r w:rsidRPr="002A461E">
        <w:rPr>
          <w:szCs w:val="24"/>
        </w:rPr>
        <w:t xml:space="preserve"> următoarele </w:t>
      </w:r>
      <w:r w:rsidR="004010BE" w:rsidRPr="002A461E">
        <w:rPr>
          <w:szCs w:val="24"/>
        </w:rPr>
        <w:t xml:space="preserve">specii de păsări </w:t>
      </w:r>
      <w:r w:rsidRPr="002A461E">
        <w:rPr>
          <w:szCs w:val="24"/>
        </w:rPr>
        <w:t xml:space="preserve">au fost observate sau identificate pe baza trilurilor în timpul vizitelor în teren: </w:t>
      </w:r>
    </w:p>
    <w:p w14:paraId="51A27271" w14:textId="256AF38F" w:rsidR="002B296F" w:rsidRPr="002A461E" w:rsidRDefault="002B296F" w:rsidP="00DD6B3D">
      <w:pPr>
        <w:pStyle w:val="ListParagraph"/>
        <w:numPr>
          <w:ilvl w:val="0"/>
          <w:numId w:val="435"/>
        </w:numPr>
        <w:ind w:left="993"/>
        <w:rPr>
          <w:szCs w:val="24"/>
        </w:rPr>
      </w:pPr>
      <w:r w:rsidRPr="002A461E">
        <w:rPr>
          <w:b/>
          <w:bCs/>
          <w:szCs w:val="24"/>
        </w:rPr>
        <w:t>A089</w:t>
      </w:r>
      <w:r w:rsidRPr="002A461E">
        <w:rPr>
          <w:b/>
          <w:bCs/>
          <w:i/>
          <w:iCs/>
          <w:szCs w:val="24"/>
        </w:rPr>
        <w:t xml:space="preserve"> Aquila pomarina - </w:t>
      </w:r>
      <w:r w:rsidRPr="002A461E">
        <w:rPr>
          <w:szCs w:val="24"/>
          <w:lang w:eastAsia="ro-RO"/>
        </w:rPr>
        <w:t xml:space="preserve">Toată suprafața planului AS al </w:t>
      </w:r>
      <w:r w:rsidRPr="002A461E">
        <w:rPr>
          <w:b/>
          <w:bCs/>
          <w:szCs w:val="24"/>
          <w:lang w:eastAsia="ro-RO"/>
        </w:rPr>
        <w:t xml:space="preserve">UP </w:t>
      </w:r>
      <w:r w:rsidR="001B1F1A" w:rsidRPr="002A461E">
        <w:rPr>
          <w:b/>
          <w:bCs/>
          <w:szCs w:val="24"/>
          <w:lang w:eastAsia="ro-RO"/>
        </w:rPr>
        <w:t>XII Mândra</w:t>
      </w:r>
      <w:r w:rsidRPr="002A461E">
        <w:rPr>
          <w:szCs w:val="24"/>
          <w:lang w:eastAsia="ro-RO"/>
        </w:rPr>
        <w:t xml:space="preserve"> ce se suprapune cu ROSPA0099 Podișul Hârtibaciului</w:t>
      </w:r>
      <w:r w:rsidR="004010BE" w:rsidRPr="002A461E">
        <w:rPr>
          <w:szCs w:val="24"/>
          <w:lang w:eastAsia="ro-RO"/>
        </w:rPr>
        <w:t xml:space="preserve"> </w:t>
      </w:r>
      <w:r w:rsidRPr="002A461E">
        <w:rPr>
          <w:szCs w:val="24"/>
          <w:lang w:eastAsia="ro-RO"/>
        </w:rPr>
        <w:t>–</w:t>
      </w:r>
      <w:r w:rsidR="004010BE" w:rsidRPr="002A461E">
        <w:rPr>
          <w:szCs w:val="24"/>
          <w:lang w:eastAsia="ro-RO"/>
        </w:rPr>
        <w:t xml:space="preserve"> </w:t>
      </w:r>
      <w:r w:rsidR="001B1F1A" w:rsidRPr="002A461E">
        <w:rPr>
          <w:szCs w:val="24"/>
          <w:lang w:eastAsia="ro-RO"/>
        </w:rPr>
        <w:t>159,10</w:t>
      </w:r>
      <w:r w:rsidRPr="002A461E">
        <w:rPr>
          <w:szCs w:val="24"/>
          <w:lang w:eastAsia="ro-RO"/>
        </w:rPr>
        <w:t xml:space="preserve"> ha reprezintă habitat favorabil pentru specie;</w:t>
      </w:r>
    </w:p>
    <w:p w14:paraId="5D4F1F46" w14:textId="4764D7A6" w:rsidR="001B1F1A" w:rsidRPr="002A461E" w:rsidRDefault="001B1F1A" w:rsidP="00DD6B3D">
      <w:pPr>
        <w:pStyle w:val="ListParagraph"/>
        <w:numPr>
          <w:ilvl w:val="0"/>
          <w:numId w:val="435"/>
        </w:numPr>
        <w:ind w:left="993"/>
        <w:rPr>
          <w:szCs w:val="24"/>
        </w:rPr>
      </w:pPr>
      <w:r w:rsidRPr="002A461E">
        <w:rPr>
          <w:b/>
          <w:bCs/>
          <w:szCs w:val="24"/>
        </w:rPr>
        <w:t>A030 Ciconia nigra</w:t>
      </w:r>
      <w:r w:rsidRPr="002A461E">
        <w:rPr>
          <w:b/>
          <w:bCs/>
          <w:i/>
          <w:iCs/>
          <w:szCs w:val="24"/>
        </w:rPr>
        <w:t xml:space="preserve"> - </w:t>
      </w:r>
      <w:r w:rsidRPr="002A461E">
        <w:rPr>
          <w:szCs w:val="24"/>
          <w:lang w:eastAsia="ro-RO"/>
        </w:rPr>
        <w:t xml:space="preserve">Toată suprafața planului AS al </w:t>
      </w:r>
      <w:r w:rsidRPr="002A461E">
        <w:rPr>
          <w:b/>
          <w:bCs/>
          <w:szCs w:val="24"/>
          <w:lang w:eastAsia="ro-RO"/>
        </w:rPr>
        <w:t>UP XII Mândra</w:t>
      </w:r>
      <w:r w:rsidRPr="002A461E">
        <w:rPr>
          <w:szCs w:val="24"/>
          <w:lang w:eastAsia="ro-RO"/>
        </w:rPr>
        <w:t xml:space="preserve"> ce se suprapune cu ROSPA0099 Podișul Hârtibaciului – 159,10 ha reprezintă habitat favorabil pentru specie;</w:t>
      </w:r>
    </w:p>
    <w:p w14:paraId="55867B64" w14:textId="77777777" w:rsidR="002D3450" w:rsidRPr="002A461E" w:rsidRDefault="002B296F" w:rsidP="00DD6B3D">
      <w:pPr>
        <w:pStyle w:val="ListParagraph"/>
        <w:numPr>
          <w:ilvl w:val="0"/>
          <w:numId w:val="435"/>
        </w:numPr>
        <w:ind w:left="993"/>
        <w:rPr>
          <w:szCs w:val="24"/>
        </w:rPr>
      </w:pPr>
      <w:r w:rsidRPr="002A461E">
        <w:rPr>
          <w:b/>
          <w:bCs/>
          <w:szCs w:val="24"/>
          <w:lang w:eastAsia="ro-RO"/>
        </w:rPr>
        <w:t xml:space="preserve">A238 </w:t>
      </w:r>
      <w:r w:rsidRPr="002A461E">
        <w:rPr>
          <w:b/>
          <w:bCs/>
          <w:i/>
          <w:iCs/>
          <w:szCs w:val="24"/>
          <w:lang w:eastAsia="ro-RO"/>
        </w:rPr>
        <w:t xml:space="preserve">Dendrocopos medius </w:t>
      </w:r>
      <w:r w:rsidRPr="002A461E">
        <w:rPr>
          <w:b/>
          <w:bCs/>
          <w:i/>
          <w:iCs/>
          <w:szCs w:val="24"/>
        </w:rPr>
        <w:t xml:space="preserve">- </w:t>
      </w:r>
      <w:r w:rsidR="002D3450" w:rsidRPr="002A461E">
        <w:rPr>
          <w:szCs w:val="24"/>
          <w:lang w:eastAsia="ro-RO"/>
        </w:rPr>
        <w:t xml:space="preserve">Toată suprafața planului AS al </w:t>
      </w:r>
      <w:r w:rsidR="002D3450" w:rsidRPr="002A461E">
        <w:rPr>
          <w:b/>
          <w:bCs/>
          <w:szCs w:val="24"/>
          <w:lang w:eastAsia="ro-RO"/>
        </w:rPr>
        <w:t>UP XII Mândra</w:t>
      </w:r>
      <w:r w:rsidR="002D3450" w:rsidRPr="002A461E">
        <w:rPr>
          <w:szCs w:val="24"/>
          <w:lang w:eastAsia="ro-RO"/>
        </w:rPr>
        <w:t xml:space="preserve"> ce se suprapune cu ROSPA0099 Podișul Hârtibaciului – 159,10 ha reprezintă habitat favorabil pentru specie;</w:t>
      </w:r>
    </w:p>
    <w:p w14:paraId="0D53BAA5" w14:textId="77777777" w:rsidR="00C750C2" w:rsidRPr="002A461E" w:rsidRDefault="002D3450" w:rsidP="00DD6B3D">
      <w:pPr>
        <w:pStyle w:val="ListParagraph"/>
        <w:numPr>
          <w:ilvl w:val="0"/>
          <w:numId w:val="435"/>
        </w:numPr>
        <w:ind w:left="993"/>
        <w:rPr>
          <w:szCs w:val="24"/>
        </w:rPr>
      </w:pPr>
      <w:r w:rsidRPr="002A461E">
        <w:rPr>
          <w:b/>
          <w:bCs/>
          <w:i/>
          <w:iCs/>
          <w:szCs w:val="24"/>
          <w:lang w:eastAsia="ro-RO"/>
        </w:rPr>
        <w:t xml:space="preserve">A236 Dryocopus martius </w:t>
      </w:r>
      <w:r w:rsidRPr="002A461E">
        <w:rPr>
          <w:b/>
          <w:bCs/>
          <w:i/>
          <w:iCs/>
          <w:szCs w:val="24"/>
        </w:rPr>
        <w:t xml:space="preserve">- </w:t>
      </w:r>
      <w:r w:rsidRPr="002A461E">
        <w:rPr>
          <w:szCs w:val="24"/>
          <w:lang w:eastAsia="ro-RO"/>
        </w:rPr>
        <w:t xml:space="preserve">Toată suprafața planului AS al </w:t>
      </w:r>
      <w:r w:rsidRPr="002A461E">
        <w:rPr>
          <w:b/>
          <w:bCs/>
          <w:szCs w:val="24"/>
          <w:lang w:eastAsia="ro-RO"/>
        </w:rPr>
        <w:t>UP XII Mândra</w:t>
      </w:r>
      <w:r w:rsidRPr="002A461E">
        <w:rPr>
          <w:szCs w:val="24"/>
          <w:lang w:eastAsia="ro-RO"/>
        </w:rPr>
        <w:t xml:space="preserve"> ce se suprapune cu ROSPA0099 Podișul Hârtibaciului – 159,10 ha reprezintă habitat favorabil pentru specie;</w:t>
      </w:r>
    </w:p>
    <w:p w14:paraId="06C96E7B" w14:textId="272CC8E0" w:rsidR="00C750C2" w:rsidRPr="002A461E" w:rsidRDefault="002B296F" w:rsidP="00DD6B3D">
      <w:pPr>
        <w:pStyle w:val="ListParagraph"/>
        <w:numPr>
          <w:ilvl w:val="0"/>
          <w:numId w:val="435"/>
        </w:numPr>
        <w:ind w:left="993"/>
        <w:rPr>
          <w:szCs w:val="24"/>
        </w:rPr>
      </w:pPr>
      <w:r w:rsidRPr="002A461E">
        <w:rPr>
          <w:b/>
          <w:bCs/>
          <w:szCs w:val="24"/>
          <w:lang w:eastAsia="ro-RO"/>
        </w:rPr>
        <w:t xml:space="preserve">A321 </w:t>
      </w:r>
      <w:r w:rsidRPr="002A461E">
        <w:rPr>
          <w:b/>
          <w:bCs/>
          <w:i/>
          <w:iCs/>
          <w:szCs w:val="24"/>
          <w:lang w:eastAsia="ro-RO"/>
        </w:rPr>
        <w:t xml:space="preserve">Ficedula albicollis </w:t>
      </w:r>
      <w:r w:rsidRPr="002A461E">
        <w:rPr>
          <w:b/>
          <w:bCs/>
          <w:i/>
          <w:iCs/>
          <w:szCs w:val="24"/>
        </w:rPr>
        <w:t xml:space="preserve">- </w:t>
      </w:r>
      <w:r w:rsidR="00C750C2" w:rsidRPr="002A461E">
        <w:rPr>
          <w:szCs w:val="24"/>
          <w:lang w:eastAsia="ro-RO"/>
        </w:rPr>
        <w:t xml:space="preserve"> Toată suprafața planului AS al UP XII Mândra ce se suprapune cu ROSPA0099 Podișul Hârtibaciului – 159,10 ha reprezintă habitat favorabil pentru specie;</w:t>
      </w:r>
    </w:p>
    <w:p w14:paraId="0A96C70F" w14:textId="77777777" w:rsidR="00C750C2" w:rsidRPr="002A461E" w:rsidRDefault="00C750C2" w:rsidP="00DD6B3D">
      <w:pPr>
        <w:pStyle w:val="ListParagraph"/>
        <w:numPr>
          <w:ilvl w:val="0"/>
          <w:numId w:val="435"/>
        </w:numPr>
        <w:ind w:left="993"/>
        <w:rPr>
          <w:szCs w:val="24"/>
        </w:rPr>
      </w:pPr>
      <w:r w:rsidRPr="002A461E">
        <w:rPr>
          <w:b/>
          <w:szCs w:val="24"/>
        </w:rPr>
        <w:t xml:space="preserve">A072 </w:t>
      </w:r>
      <w:r w:rsidRPr="002A461E">
        <w:rPr>
          <w:b/>
          <w:bCs/>
          <w:i/>
          <w:iCs/>
          <w:szCs w:val="24"/>
        </w:rPr>
        <w:t xml:space="preserve">Pernis apivorus - </w:t>
      </w:r>
      <w:r w:rsidRPr="002A461E">
        <w:rPr>
          <w:szCs w:val="24"/>
          <w:lang w:eastAsia="ro-RO"/>
        </w:rPr>
        <w:t xml:space="preserve">Toată suprafața planului AS al </w:t>
      </w:r>
      <w:r w:rsidRPr="002A461E">
        <w:rPr>
          <w:b/>
          <w:bCs/>
          <w:szCs w:val="24"/>
          <w:lang w:eastAsia="ro-RO"/>
        </w:rPr>
        <w:t>UP XII Mândra</w:t>
      </w:r>
      <w:r w:rsidRPr="002A461E">
        <w:rPr>
          <w:szCs w:val="24"/>
          <w:lang w:eastAsia="ro-RO"/>
        </w:rPr>
        <w:t xml:space="preserve"> ce se suprapune cu ROSPA0099 Podișul Hârtibaciului – 159,10 ha reprezintă habitat favorabil pentru specie;</w:t>
      </w:r>
    </w:p>
    <w:p w14:paraId="3D2B09C7" w14:textId="77777777" w:rsidR="00C750C2" w:rsidRPr="002A461E" w:rsidRDefault="00C750C2" w:rsidP="00DD6B3D">
      <w:pPr>
        <w:pStyle w:val="ListParagraph"/>
        <w:numPr>
          <w:ilvl w:val="0"/>
          <w:numId w:val="435"/>
        </w:numPr>
        <w:ind w:left="993"/>
        <w:rPr>
          <w:szCs w:val="24"/>
        </w:rPr>
      </w:pPr>
      <w:r w:rsidRPr="002A461E">
        <w:rPr>
          <w:b/>
          <w:szCs w:val="24"/>
        </w:rPr>
        <w:t xml:space="preserve">A234  </w:t>
      </w:r>
      <w:r w:rsidRPr="002A461E">
        <w:rPr>
          <w:b/>
          <w:bCs/>
          <w:szCs w:val="24"/>
        </w:rPr>
        <w:t>Picus canus</w:t>
      </w:r>
      <w:r w:rsidRPr="002A461E">
        <w:rPr>
          <w:szCs w:val="24"/>
        </w:rPr>
        <w:t xml:space="preserve"> - Toată suprafața planului AS al UP XII Mândra ce se suprapune cu ROSPA0099 Podișul Hârtibaciului – 159,10 ha reprezintă habitat favorabil pentru specie;</w:t>
      </w:r>
    </w:p>
    <w:p w14:paraId="7FB2FED9" w14:textId="77777777" w:rsidR="00C750C2" w:rsidRPr="002A461E" w:rsidRDefault="004010BE" w:rsidP="00DD6B3D">
      <w:pPr>
        <w:pStyle w:val="ListParagraph"/>
        <w:numPr>
          <w:ilvl w:val="0"/>
          <w:numId w:val="435"/>
        </w:numPr>
        <w:ind w:left="993"/>
        <w:rPr>
          <w:szCs w:val="24"/>
        </w:rPr>
      </w:pPr>
      <w:r w:rsidRPr="002A461E">
        <w:rPr>
          <w:b/>
          <w:bCs/>
          <w:szCs w:val="24"/>
        </w:rPr>
        <w:t>A220</w:t>
      </w:r>
      <w:r w:rsidRPr="002A461E">
        <w:rPr>
          <w:b/>
          <w:bCs/>
          <w:i/>
          <w:iCs/>
          <w:szCs w:val="24"/>
        </w:rPr>
        <w:t xml:space="preserve"> Strix uralensis - </w:t>
      </w:r>
      <w:r w:rsidR="00C750C2" w:rsidRPr="002A461E">
        <w:rPr>
          <w:szCs w:val="24"/>
          <w:lang w:eastAsia="ro-RO"/>
        </w:rPr>
        <w:t>Toată suprafața planului AS al UP XII Mândra ce se suprapune cu ROSPA0099 Podișul Hârtibaciului – 159,10 ha reprezintă habitat favorabil pentru specie;</w:t>
      </w:r>
    </w:p>
    <w:p w14:paraId="06065E04" w14:textId="0007713F" w:rsidR="004010BE" w:rsidRPr="002A461E" w:rsidRDefault="00C750C2" w:rsidP="00DD6B3D">
      <w:pPr>
        <w:pStyle w:val="ListParagraph"/>
        <w:numPr>
          <w:ilvl w:val="0"/>
          <w:numId w:val="435"/>
        </w:numPr>
        <w:ind w:left="993"/>
        <w:rPr>
          <w:szCs w:val="24"/>
        </w:rPr>
      </w:pPr>
      <w:r w:rsidRPr="002A461E">
        <w:rPr>
          <w:b/>
          <w:szCs w:val="24"/>
        </w:rPr>
        <w:t>A037</w:t>
      </w:r>
      <w:r w:rsidRPr="002A461E">
        <w:rPr>
          <w:szCs w:val="24"/>
        </w:rPr>
        <w:t xml:space="preserve"> </w:t>
      </w:r>
      <w:r w:rsidRPr="002A461E">
        <w:rPr>
          <w:b/>
          <w:bCs/>
          <w:szCs w:val="24"/>
        </w:rPr>
        <w:t>Sylvia nisoria</w:t>
      </w:r>
      <w:r w:rsidRPr="002A461E">
        <w:rPr>
          <w:szCs w:val="24"/>
        </w:rPr>
        <w:t xml:space="preserve"> - Toată suprafața planului AS al UP XII Mândra ce se suprapune cu ROSPA0099 Podișul Hârtibaciului – 159,10 ha reprezintă habitat favorabil pentru specie.</w:t>
      </w:r>
    </w:p>
    <w:bookmarkEnd w:id="369"/>
    <w:p w14:paraId="5D326284" w14:textId="77777777" w:rsidR="002B296F" w:rsidRPr="002A461E" w:rsidRDefault="002B296F" w:rsidP="003B7D6D">
      <w:pPr>
        <w:spacing w:after="0" w:line="240" w:lineRule="auto"/>
        <w:ind w:firstLine="567"/>
      </w:pPr>
    </w:p>
    <w:p w14:paraId="70FA48FA" w14:textId="77777777" w:rsidR="002B296F" w:rsidRPr="002A461E" w:rsidRDefault="002B296F" w:rsidP="003B7D6D">
      <w:pPr>
        <w:spacing w:after="0" w:line="240" w:lineRule="auto"/>
        <w:ind w:firstLine="567"/>
      </w:pPr>
      <w:r w:rsidRPr="002A461E">
        <w:t xml:space="preserve">Ecosistemele naturale trebuie privite ca sisteme dinamice. Chiar şi în cazul celor care au durată de viaţă îndelungată, cum sunt pădurile, anumite evenimente produc schimbări radicale în compoziţia şi structura acestora şi implicit influenţează dezvoltarea lor viitoare. În astfel de situaţii, perioada necesară reinstalării aceluiaşi tip de pădure este variabilă, în funcţie de </w:t>
      </w:r>
      <w:r w:rsidRPr="002A461E">
        <w:lastRenderedPageBreak/>
        <w:t>amploarea perturbării şi de capacitatea de rezilienţă a ecosistemului (capacitatea acestuia de a reveni la structura iniţială după o anumită perturbare – Larsen 1995). Reţeaua Ecologică Natura 2000 urmăreşte menţinerea sau refacerea stării de conservare favorabilă a habitatelor forestiere de interes comunitar pentru care a fost desemnat un sit.</w:t>
      </w:r>
    </w:p>
    <w:p w14:paraId="4CCE95A8" w14:textId="77777777" w:rsidR="002B296F" w:rsidRPr="002A461E" w:rsidRDefault="002B296F" w:rsidP="003B7D6D">
      <w:pPr>
        <w:spacing w:after="0" w:line="240" w:lineRule="auto"/>
        <w:ind w:firstLine="567"/>
      </w:pPr>
      <w:r w:rsidRPr="002A461E">
        <w:t>Aşa cum reiese şi din lucrarea de faţă, în fiecare caz în parte, mãsurile de gospodãrire au fost direct corelate cu funcţia prioritarã atribuitã pãdurii. Bineînţeles, că acolo unde a fost cazul, acestea s-au adaptat necesitãţilor speciale de conservare ale speciilor de interes comunitar pentru care siturile au fost desemnate. Ca urmare, eventualele restricţii în gospodãrire se datorează unor cerinţe speciale privind conservarea speciilor de interes comunitar. Aceste restricţii au fost atent analizate pentru a nu crea tensiuni între factorii interesaţi şi mai ales pentru a nu cauza pierderi inutile proprietarilor de terenuri. În ceea ce priveşte habitatele, Amenajamentul silvic urmăreste o conservare (=prin gospodărire durabilă) a tipurilor de ecosisteme existente. Aşadar este vorba de perpetuarea aceluiaşi tip de ecosistem natural (menţinerea, refacerea sau îmbunătăţirea structurii şi funcţiilor lui). Lipsa măsurilor de gospodărire putând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2C502B2B" w14:textId="77777777" w:rsidR="002B296F" w:rsidRPr="002A461E" w:rsidRDefault="002B296F" w:rsidP="003B7D6D">
      <w:pPr>
        <w:spacing w:after="0" w:line="240" w:lineRule="auto"/>
        <w:ind w:firstLine="567"/>
      </w:pPr>
      <w:r w:rsidRPr="002A461E">
        <w:t>Prevederile amenajamentului silvic în ce priveşte dinamica arboretelor pe termen lung, indică păstrarea caracteristicilor actuale ale habitatelor sau îmbunătăţirea lor.</w:t>
      </w:r>
    </w:p>
    <w:p w14:paraId="1A94E1FF" w14:textId="23FBD0BA" w:rsidR="002B296F" w:rsidRPr="002A461E" w:rsidRDefault="002B296F" w:rsidP="003B7D6D">
      <w:pPr>
        <w:spacing w:after="0" w:line="240" w:lineRule="auto"/>
        <w:ind w:firstLine="567"/>
        <w:rPr>
          <w:b/>
          <w:bCs/>
        </w:rPr>
      </w:pPr>
      <w:r w:rsidRPr="002A461E">
        <w:t xml:space="preserve">Prevederile amenajamentului silvic nu conduc la pierderi de suprafaţă din habitatele forestiere, ce se regăsesc pe suprafața </w:t>
      </w:r>
      <w:r w:rsidR="003B7D6D" w:rsidRPr="002A461E">
        <w:rPr>
          <w:b/>
          <w:bCs/>
        </w:rPr>
        <w:t xml:space="preserve">ROSAC0122 Munții Făgăraș, </w:t>
      </w:r>
      <w:r w:rsidR="003B7D6D" w:rsidRPr="002A461E">
        <w:rPr>
          <w:b/>
          <w:bCs/>
          <w:lang w:val="en-GB"/>
        </w:rPr>
        <w:t>ROSCI0303 Hârtibaciu Sud-Est</w:t>
      </w:r>
      <w:r w:rsidR="003B7D6D" w:rsidRPr="002A461E">
        <w:rPr>
          <w:b/>
          <w:bCs/>
        </w:rPr>
        <w:t xml:space="preserve">, </w:t>
      </w:r>
      <w:r w:rsidR="003B7D6D" w:rsidRPr="002A461E">
        <w:rPr>
          <w:b/>
          <w:bCs/>
          <w:lang w:val="en-GB"/>
        </w:rPr>
        <w:t>ROSAC0352 Perșani</w:t>
      </w:r>
      <w:r w:rsidRPr="002A461E">
        <w:rPr>
          <w:b/>
          <w:bCs/>
        </w:rPr>
        <w:t xml:space="preserve"> </w:t>
      </w:r>
      <w:r w:rsidRPr="002A461E">
        <w:t xml:space="preserve">și </w:t>
      </w:r>
      <w:r w:rsidRPr="002A461E">
        <w:rPr>
          <w:b/>
          <w:bCs/>
        </w:rPr>
        <w:t>ROSPA0099 Podișul Hârtibaciului</w:t>
      </w:r>
      <w:r w:rsidRPr="002A461E">
        <w:rPr>
          <w:sz w:val="23"/>
          <w:szCs w:val="23"/>
        </w:rPr>
        <w:t>.</w:t>
      </w:r>
    </w:p>
    <w:p w14:paraId="5CAEB127" w14:textId="1931CF99" w:rsidR="002B296F" w:rsidRPr="002A461E" w:rsidRDefault="002B296F" w:rsidP="003B7D6D">
      <w:pPr>
        <w:spacing w:after="0" w:line="240" w:lineRule="auto"/>
        <w:ind w:firstLine="567"/>
      </w:pPr>
      <w:r w:rsidRPr="002A461E">
        <w:t>Unele dintre lucrări precum completările, rărituri</w:t>
      </w:r>
      <w:r w:rsidR="004010BE" w:rsidRPr="002A461E">
        <w:t>le</w:t>
      </w:r>
      <w:r w:rsidRPr="002A461E">
        <w:t xml:space="preserve"> au un caracter de ajutor în menţinerea sau îmbunătăţirea după caz a stării de conservare.</w:t>
      </w:r>
    </w:p>
    <w:p w14:paraId="34CF03E1" w14:textId="77777777" w:rsidR="002B296F" w:rsidRPr="002A461E" w:rsidRDefault="002B296F" w:rsidP="003B7D6D">
      <w:pPr>
        <w:spacing w:after="0" w:line="240" w:lineRule="auto"/>
        <w:ind w:firstLine="567"/>
      </w:pPr>
      <w:r w:rsidRPr="002A461E">
        <w:t>Aplicarea corectă şi la timp a lucrărilor de îngrijire conduc la modificarea fizionomiei fitocenozelor forestiere, în sensul ca acestea să corespundă ca structură cu cea a habitatelor forestiere de interes comunitar putând fi incluse ulterior în acestă categorie.</w:t>
      </w:r>
    </w:p>
    <w:p w14:paraId="04D498FF" w14:textId="77777777" w:rsidR="002B296F" w:rsidRPr="002A461E" w:rsidRDefault="002B296F" w:rsidP="003B7D6D">
      <w:pPr>
        <w:spacing w:after="0" w:line="240" w:lineRule="auto"/>
        <w:ind w:firstLine="567"/>
      </w:pPr>
      <w:r w:rsidRPr="002A461E">
        <w:t>Soluţiile tehnice alese contribuie la modificarea pe termen scurt a microclimatului local, respectiv al condiţiilor de biotop, datorită modificărilor structurilor orizontale şi verticale (retenţie diferită a apei pluviale, regim de lumină diferenţiat, circulaţia diferită a aerului).</w:t>
      </w:r>
    </w:p>
    <w:p w14:paraId="6AFE2256" w14:textId="77777777" w:rsidR="002B296F" w:rsidRPr="002A461E" w:rsidRDefault="002B296F" w:rsidP="003B7D6D">
      <w:pPr>
        <w:spacing w:after="0" w:line="240" w:lineRule="auto"/>
        <w:ind w:firstLine="567"/>
      </w:pPr>
      <w:r w:rsidRPr="002A461E">
        <w:t>Gospodărirea fondului forestier nu cauzează modificări fundamentale în ceea ce priveşte starea de conservare a populaţiilor de păsări, acestea reuşind să se păstreze într-o stare bună de conservare dacă se respectă recomandările din prezentul studiu.</w:t>
      </w:r>
    </w:p>
    <w:p w14:paraId="327823D2" w14:textId="77777777" w:rsidR="002B296F" w:rsidRPr="002A461E" w:rsidRDefault="002B296F" w:rsidP="003B7D6D">
      <w:pPr>
        <w:spacing w:after="0" w:line="240" w:lineRule="auto"/>
        <w:ind w:firstLine="567"/>
      </w:pPr>
      <w:r w:rsidRPr="002A461E">
        <w:t>Managementul forestier adecvat, propus în amenajament, este în măsură să conserve suprafeţele ocupate la ora actuală de pădure ca tipuri majore de ecosisteme precum şi să păstreze conectivitatea în cadrul habitatelor ce vor putea astfel asigura perpetuarea în timp a biocenozelor naturale.</w:t>
      </w:r>
    </w:p>
    <w:p w14:paraId="7B995EA4" w14:textId="77777777" w:rsidR="002B296F" w:rsidRPr="002A461E" w:rsidRDefault="002B296F" w:rsidP="003B7D6D">
      <w:pPr>
        <w:spacing w:after="0" w:line="240" w:lineRule="auto"/>
        <w:ind w:firstLine="567"/>
        <w:rPr>
          <w:rFonts w:ascii="Times-Roman" w:hAnsi="Times-Roman" w:cs="Times-Roman"/>
          <w:szCs w:val="24"/>
        </w:rPr>
      </w:pPr>
      <w:r w:rsidRPr="002A461E">
        <w:rPr>
          <w:rFonts w:ascii="Times-Roman" w:hAnsi="Times-Roman" w:cs="Times-Roman"/>
          <w:b/>
          <w:bCs/>
          <w:szCs w:val="24"/>
          <w:u w:val="single"/>
        </w:rPr>
        <w:t>Tipurile de impact</w:t>
      </w:r>
      <w:r w:rsidRPr="002A461E">
        <w:rPr>
          <w:rFonts w:ascii="Times-Roman" w:hAnsi="Times-Roman" w:cs="Times-Roman"/>
          <w:szCs w:val="24"/>
        </w:rPr>
        <w:t xml:space="preserve"> identificate asupra habitatelor / speciilor de interes comunitar sunt:</w:t>
      </w:r>
    </w:p>
    <w:p w14:paraId="74E3EED9" w14:textId="77777777" w:rsidR="002B296F" w:rsidRPr="002A461E" w:rsidRDefault="002B296F" w:rsidP="003B7D6D">
      <w:pPr>
        <w:spacing w:after="0" w:line="240" w:lineRule="auto"/>
        <w:ind w:firstLine="567"/>
        <w:rPr>
          <w:rFonts w:ascii="Times-Roman" w:hAnsi="Times-Roman" w:cs="Times-Roman"/>
          <w:i/>
          <w:iCs/>
          <w:szCs w:val="24"/>
          <w:lang w:val="en-US"/>
        </w:rPr>
      </w:pPr>
      <w:r w:rsidRPr="002A461E">
        <w:rPr>
          <w:rFonts w:ascii="Times-Roman" w:hAnsi="Times-Roman" w:cs="Times-Roman"/>
          <w:szCs w:val="24"/>
        </w:rPr>
        <w:t xml:space="preserve"> </w:t>
      </w:r>
      <w:r w:rsidRPr="002A461E">
        <w:rPr>
          <w:rFonts w:asciiTheme="minorHAnsi" w:hAnsiTheme="minorHAnsi" w:cs="Times-Roman"/>
          <w:i/>
          <w:iCs/>
          <w:szCs w:val="24"/>
        </w:rPr>
        <w:t xml:space="preserve">- </w:t>
      </w:r>
      <w:r w:rsidRPr="002A461E">
        <w:rPr>
          <w:rFonts w:ascii="Times-Roman" w:hAnsi="Times-Roman" w:cs="Times-Roman"/>
          <w:i/>
          <w:iCs/>
          <w:szCs w:val="24"/>
        </w:rPr>
        <w:t>extragerea arborilor de biodiversitate</w:t>
      </w:r>
      <w:r w:rsidRPr="002A461E">
        <w:rPr>
          <w:rFonts w:ascii="Times-Roman" w:hAnsi="Times-Roman" w:cs="Times-Roman"/>
          <w:i/>
          <w:iCs/>
          <w:szCs w:val="24"/>
          <w:lang w:val="en-US"/>
        </w:rPr>
        <w:t>;</w:t>
      </w:r>
    </w:p>
    <w:p w14:paraId="674EE4C7" w14:textId="77777777" w:rsidR="002B296F" w:rsidRPr="002A461E" w:rsidRDefault="002B296F" w:rsidP="003B7D6D">
      <w:pPr>
        <w:spacing w:after="0" w:line="240" w:lineRule="auto"/>
        <w:ind w:firstLine="567"/>
        <w:rPr>
          <w:rFonts w:ascii="Times-Roman" w:hAnsi="Times-Roman" w:cs="Times-Roman"/>
          <w:i/>
          <w:iCs/>
          <w:szCs w:val="24"/>
          <w:lang w:val="en-US"/>
        </w:rPr>
      </w:pPr>
      <w:r w:rsidRPr="002A461E">
        <w:rPr>
          <w:rFonts w:ascii="Times-Roman" w:hAnsi="Times-Roman" w:cs="Times-Roman"/>
          <w:i/>
          <w:iCs/>
          <w:szCs w:val="24"/>
          <w:lang w:val="en-US"/>
        </w:rPr>
        <w:t xml:space="preserve">- </w:t>
      </w:r>
      <w:r w:rsidRPr="002A461E">
        <w:rPr>
          <w:rFonts w:ascii="Times-Roman" w:hAnsi="Times-Roman" w:cs="Times-Roman"/>
          <w:i/>
          <w:iCs/>
          <w:szCs w:val="24"/>
        </w:rPr>
        <w:t>reducerea volumului de lemn mort / ha</w:t>
      </w:r>
      <w:r w:rsidRPr="002A461E">
        <w:rPr>
          <w:rFonts w:ascii="Times-Roman" w:hAnsi="Times-Roman" w:cs="Times-Roman"/>
          <w:i/>
          <w:iCs/>
          <w:szCs w:val="24"/>
          <w:lang w:val="en-US"/>
        </w:rPr>
        <w:t>;</w:t>
      </w:r>
    </w:p>
    <w:p w14:paraId="58ABA080" w14:textId="77777777" w:rsidR="002B296F" w:rsidRPr="002A461E" w:rsidRDefault="002B296F" w:rsidP="003B7D6D">
      <w:pPr>
        <w:spacing w:after="0" w:line="240" w:lineRule="auto"/>
        <w:ind w:firstLine="567"/>
        <w:rPr>
          <w:rFonts w:ascii="Times-Roman" w:hAnsi="Times-Roman" w:cs="Times-Roman"/>
          <w:i/>
          <w:iCs/>
          <w:szCs w:val="24"/>
          <w:lang w:val="en-US"/>
        </w:rPr>
      </w:pPr>
      <w:r w:rsidRPr="002A461E">
        <w:rPr>
          <w:rFonts w:ascii="Times-Roman" w:hAnsi="Times-Roman" w:cs="Times-Roman"/>
          <w:i/>
          <w:iCs/>
          <w:szCs w:val="24"/>
          <w:lang w:val="en-US"/>
        </w:rPr>
        <w:t>- distrugerea cuiburilor de păsări de interes comunitar;</w:t>
      </w:r>
    </w:p>
    <w:p w14:paraId="6C45F255" w14:textId="77777777" w:rsidR="002B296F" w:rsidRPr="002A461E" w:rsidRDefault="002B296F" w:rsidP="003B7D6D">
      <w:pPr>
        <w:spacing w:after="0" w:line="240" w:lineRule="auto"/>
        <w:ind w:firstLine="567"/>
        <w:rPr>
          <w:rFonts w:ascii="Times-Roman" w:hAnsi="Times-Roman" w:cs="Times-Roman"/>
          <w:i/>
          <w:iCs/>
          <w:szCs w:val="24"/>
          <w:lang w:val="en-US"/>
        </w:rPr>
      </w:pPr>
      <w:r w:rsidRPr="002A461E">
        <w:rPr>
          <w:rFonts w:ascii="Times-Roman" w:hAnsi="Times-Roman" w:cs="Times-Roman"/>
          <w:i/>
          <w:iCs/>
          <w:szCs w:val="24"/>
        </w:rPr>
        <w:t>- eliminarea speciilor de arbori edificatoare pentru tipurile de habitate forestiere de interes comunitar</w:t>
      </w:r>
      <w:r w:rsidRPr="002A461E">
        <w:rPr>
          <w:rFonts w:ascii="Times-Roman" w:hAnsi="Times-Roman" w:cs="Times-Roman"/>
          <w:i/>
          <w:iCs/>
          <w:szCs w:val="24"/>
          <w:lang w:val="en-US"/>
        </w:rPr>
        <w:t>;</w:t>
      </w:r>
    </w:p>
    <w:p w14:paraId="526EA3DC" w14:textId="77777777" w:rsidR="002B296F" w:rsidRPr="002A461E" w:rsidRDefault="002B296F" w:rsidP="003B7D6D">
      <w:pPr>
        <w:spacing w:after="0" w:line="240" w:lineRule="auto"/>
        <w:ind w:firstLine="567"/>
        <w:rPr>
          <w:rFonts w:ascii="Times-Roman" w:hAnsi="Times-Roman" w:cs="Times-Roman"/>
          <w:i/>
          <w:iCs/>
          <w:szCs w:val="24"/>
          <w:lang w:val="en-US"/>
        </w:rPr>
      </w:pPr>
      <w:r w:rsidRPr="002A461E">
        <w:rPr>
          <w:rFonts w:ascii="Times-Roman" w:hAnsi="Times-Roman" w:cs="Times-Roman"/>
          <w:i/>
          <w:iCs/>
          <w:szCs w:val="24"/>
          <w:lang w:val="en-US"/>
        </w:rPr>
        <w:t xml:space="preserve">- eliminarea </w:t>
      </w:r>
      <w:r w:rsidRPr="002A461E">
        <w:rPr>
          <w:rFonts w:ascii="Times-Roman" w:hAnsi="Times-Roman" w:cs="Times-Roman"/>
          <w:i/>
          <w:iCs/>
          <w:szCs w:val="24"/>
        </w:rPr>
        <w:t>arborilor colonizați cu specii de nevertebrate și care pot reprezenta habitat poten</w:t>
      </w:r>
      <w:r w:rsidRPr="002A461E">
        <w:rPr>
          <w:rFonts w:ascii="Times-Roman" w:hAnsi="Times-Roman" w:cs="Times-Roman" w:hint="eastAsia"/>
          <w:i/>
          <w:iCs/>
          <w:szCs w:val="24"/>
        </w:rPr>
        <w:t>ţ</w:t>
      </w:r>
      <w:r w:rsidRPr="002A461E">
        <w:rPr>
          <w:rFonts w:ascii="Times-Roman" w:hAnsi="Times-Roman" w:cs="Times-Roman"/>
          <w:i/>
          <w:iCs/>
          <w:szCs w:val="24"/>
        </w:rPr>
        <w:t>ial favorabil pentru a ad</w:t>
      </w:r>
      <w:r w:rsidRPr="002A461E">
        <w:rPr>
          <w:rFonts w:ascii="Times-Roman" w:hAnsi="Times-Roman" w:cs="Times-Roman" w:hint="eastAsia"/>
          <w:i/>
          <w:iCs/>
          <w:szCs w:val="24"/>
        </w:rPr>
        <w:t>ă</w:t>
      </w:r>
      <w:r w:rsidRPr="002A461E">
        <w:rPr>
          <w:rFonts w:ascii="Times-Roman" w:hAnsi="Times-Roman" w:cs="Times-Roman"/>
          <w:i/>
          <w:iCs/>
          <w:szCs w:val="24"/>
        </w:rPr>
        <w:t>posti speciile de nevertebrate de interes comunitar</w:t>
      </w:r>
      <w:r w:rsidRPr="002A461E">
        <w:rPr>
          <w:rFonts w:ascii="Times-Roman" w:hAnsi="Times-Roman" w:cs="Times-Roman"/>
          <w:i/>
          <w:iCs/>
          <w:szCs w:val="24"/>
          <w:lang w:val="en-US"/>
        </w:rPr>
        <w:t>;</w:t>
      </w:r>
    </w:p>
    <w:p w14:paraId="408BCF81" w14:textId="09F5FB6A" w:rsidR="009D1D1F" w:rsidRPr="002A461E" w:rsidRDefault="009D1D1F" w:rsidP="003B7D6D">
      <w:pPr>
        <w:spacing w:after="0" w:line="240" w:lineRule="auto"/>
        <w:ind w:firstLine="567"/>
        <w:rPr>
          <w:rFonts w:asciiTheme="minorHAnsi" w:hAnsiTheme="minorHAnsi" w:cs="Times-Roman"/>
          <w:i/>
          <w:iCs/>
          <w:szCs w:val="24"/>
          <w:lang w:val="en-US"/>
        </w:rPr>
      </w:pPr>
      <w:r w:rsidRPr="002A461E">
        <w:rPr>
          <w:rFonts w:ascii="Times-Roman" w:hAnsi="Times-Roman" w:cs="Times-Roman"/>
          <w:i/>
          <w:iCs/>
          <w:szCs w:val="24"/>
          <w:lang w:val="en-US"/>
        </w:rPr>
        <w:t>- distrugerea habitatelor umede temporare sau permanente folosite de speciile de amfibieni;</w:t>
      </w:r>
    </w:p>
    <w:p w14:paraId="799107DC" w14:textId="77777777" w:rsidR="002B296F" w:rsidRPr="002A461E" w:rsidRDefault="002B296F" w:rsidP="003B7D6D">
      <w:pPr>
        <w:spacing w:after="0" w:line="240" w:lineRule="auto"/>
        <w:ind w:firstLine="567"/>
        <w:rPr>
          <w:i/>
          <w:iCs/>
          <w:szCs w:val="24"/>
        </w:rPr>
      </w:pPr>
      <w:r w:rsidRPr="002A461E">
        <w:rPr>
          <w:rFonts w:ascii="Times-Roman" w:hAnsi="Times-Roman" w:cs="Times-Roman"/>
          <w:i/>
          <w:iCs/>
          <w:szCs w:val="24"/>
        </w:rPr>
        <w:t xml:space="preserve">- </w:t>
      </w:r>
      <w:r w:rsidRPr="002A461E">
        <w:rPr>
          <w:i/>
          <w:iCs/>
          <w:szCs w:val="24"/>
        </w:rPr>
        <w:t>depozitarea/abandonarea deșeurilor pe suprafața fondului forestier și riscul poluării apelor, aerului sau a surselor de poluare fonică</w:t>
      </w:r>
      <w:r w:rsidRPr="002A461E">
        <w:rPr>
          <w:i/>
          <w:iCs/>
          <w:szCs w:val="24"/>
          <w:lang w:val="en-US"/>
        </w:rPr>
        <w:t>;</w:t>
      </w:r>
    </w:p>
    <w:p w14:paraId="4BE77410" w14:textId="1C187485" w:rsidR="002B296F" w:rsidRPr="002A461E" w:rsidRDefault="002B296F" w:rsidP="003B7D6D">
      <w:pPr>
        <w:spacing w:after="0" w:line="240" w:lineRule="auto"/>
        <w:ind w:firstLine="567"/>
        <w:rPr>
          <w:i/>
          <w:iCs/>
          <w:szCs w:val="24"/>
        </w:rPr>
      </w:pPr>
      <w:r w:rsidRPr="002A461E">
        <w:rPr>
          <w:i/>
          <w:iCs/>
          <w:szCs w:val="24"/>
          <w:lang w:val="en-US"/>
        </w:rPr>
        <w:lastRenderedPageBreak/>
        <w:t xml:space="preserve">- </w:t>
      </w:r>
      <w:r w:rsidRPr="002A461E">
        <w:rPr>
          <w:i/>
          <w:iCs/>
          <w:szCs w:val="24"/>
        </w:rPr>
        <w:t xml:space="preserve">deranjul provocat de lucrările de exploatare forestieră ce vor fi executate în urma aplicării </w:t>
      </w:r>
      <w:r w:rsidRPr="002A461E">
        <w:rPr>
          <w:i/>
          <w:iCs/>
          <w:szCs w:val="24"/>
          <w:lang w:val="en-US"/>
        </w:rPr>
        <w:t>lucr</w:t>
      </w:r>
      <w:r w:rsidRPr="002A461E">
        <w:rPr>
          <w:i/>
          <w:iCs/>
          <w:szCs w:val="24"/>
        </w:rPr>
        <w:t xml:space="preserve">ărilor </w:t>
      </w:r>
      <w:r w:rsidR="003B7D6D" w:rsidRPr="002A461E">
        <w:rPr>
          <w:i/>
          <w:iCs/>
          <w:szCs w:val="24"/>
        </w:rPr>
        <w:t>propuse</w:t>
      </w:r>
      <w:r w:rsidRPr="002A461E">
        <w:rPr>
          <w:i/>
          <w:iCs/>
          <w:szCs w:val="24"/>
          <w:lang w:val="en-US"/>
        </w:rPr>
        <w:t xml:space="preserve"> de c</w:t>
      </w:r>
      <w:r w:rsidRPr="002A461E">
        <w:rPr>
          <w:i/>
          <w:iCs/>
          <w:szCs w:val="24"/>
        </w:rPr>
        <w:t xml:space="preserve">ătre planul Amenajamentului Silvic al </w:t>
      </w:r>
      <w:r w:rsidRPr="002A461E">
        <w:rPr>
          <w:b/>
          <w:bCs/>
          <w:i/>
          <w:iCs/>
          <w:szCs w:val="24"/>
        </w:rPr>
        <w:t xml:space="preserve">U.P. </w:t>
      </w:r>
      <w:r w:rsidR="003B7D6D" w:rsidRPr="002A461E">
        <w:rPr>
          <w:b/>
          <w:bCs/>
          <w:i/>
          <w:iCs/>
          <w:szCs w:val="24"/>
        </w:rPr>
        <w:t>XII Mândra</w:t>
      </w:r>
      <w:r w:rsidRPr="002A461E">
        <w:rPr>
          <w:i/>
          <w:iCs/>
          <w:szCs w:val="24"/>
        </w:rPr>
        <w:t>, pot afecta efectivele populaționale, tiparele de distribuție și suprafața habitatului favorabil al speciilor de interes comunitar.</w:t>
      </w:r>
    </w:p>
    <w:p w14:paraId="095C6E72" w14:textId="77777777" w:rsidR="002B296F" w:rsidRPr="002A461E" w:rsidRDefault="002B296F" w:rsidP="002B296F">
      <w:pPr>
        <w:ind w:firstLine="567"/>
        <w:rPr>
          <w:i/>
          <w:iCs/>
          <w:szCs w:val="24"/>
        </w:rPr>
      </w:pPr>
    </w:p>
    <w:p w14:paraId="0925A641" w14:textId="3CBAC9A1" w:rsidR="002B296F" w:rsidRPr="002A461E" w:rsidRDefault="002B296F" w:rsidP="009D1D1F">
      <w:pPr>
        <w:ind w:firstLine="567"/>
        <w:rPr>
          <w:rFonts w:ascii="TimesNewRoman,Italic" w:hAnsi="TimesNewRoman,Italic" w:cs="TimesNewRoman,Italic"/>
          <w:szCs w:val="24"/>
        </w:rPr>
      </w:pPr>
      <w:r w:rsidRPr="002A461E">
        <w:rPr>
          <w:rFonts w:ascii="TimesNewRoman,Italic" w:hAnsi="TimesNewRoman,Italic" w:cs="TimesNewRoman,Italic"/>
          <w:b/>
          <w:bCs/>
          <w:szCs w:val="24"/>
          <w:u w:val="single"/>
        </w:rPr>
        <w:t xml:space="preserve"> Măsurile de prevenire, evitare și reducere a impactului</w:t>
      </w:r>
      <w:r w:rsidRPr="002A461E">
        <w:rPr>
          <w:rFonts w:ascii="TimesNewRoman,Italic" w:hAnsi="TimesNewRoman,Italic" w:cs="TimesNewRoman,Italic"/>
          <w:i/>
          <w:iCs/>
          <w:szCs w:val="24"/>
        </w:rPr>
        <w:t xml:space="preserve"> </w:t>
      </w:r>
      <w:r w:rsidRPr="002A461E">
        <w:rPr>
          <w:rFonts w:ascii="TimesNewRoman,Italic" w:hAnsi="TimesNewRoman,Italic" w:cs="TimesNewRoman,Italic"/>
          <w:szCs w:val="24"/>
        </w:rPr>
        <w:t>sunt:</w:t>
      </w:r>
    </w:p>
    <w:p w14:paraId="0467C310"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interzicerea schimbării categoriei de folosință a terenului(fond forestier);</w:t>
      </w:r>
    </w:p>
    <w:p w14:paraId="1BB3002D"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bookmarkStart w:id="370" w:name="_Hlk175305747"/>
      <w:r w:rsidRPr="002A461E">
        <w:rPr>
          <w:rFonts w:eastAsiaTheme="minorHAnsi"/>
          <w:b/>
          <w:bCs/>
          <w:szCs w:val="24"/>
        </w:rPr>
        <w:t>în cazul lucărilor de împădurire / completărilor, se vor folosi strict, doar puieți din speciile caracteristice tipului natural fundamental de pădure, utilizând material săditor de provenienţă locală</w:t>
      </w:r>
      <w:r w:rsidRPr="002A461E">
        <w:rPr>
          <w:rFonts w:eastAsiaTheme="minorHAnsi"/>
          <w:b/>
          <w:bCs/>
          <w:szCs w:val="24"/>
          <w:lang w:val="en-US"/>
        </w:rPr>
        <w:t>;</w:t>
      </w:r>
    </w:p>
    <w:bookmarkEnd w:id="370"/>
    <w:p w14:paraId="3D1A7D23"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eliminarea speciilor necorespunzătoare habitatelor forestiere de interes comunitar</w:t>
      </w:r>
      <w:r w:rsidRPr="002A461E">
        <w:rPr>
          <w:rFonts w:eastAsiaTheme="minorHAnsi"/>
          <w:b/>
          <w:bCs/>
          <w:szCs w:val="24"/>
          <w:lang w:val="en-US"/>
        </w:rPr>
        <w:t>;</w:t>
      </w:r>
    </w:p>
    <w:p w14:paraId="3C3F89CC"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se vor menține arbori bătrâni, scorburoşi, atacaţi sau parţial uscaţi (căzuţi şi/sau în picioare), se vor menține pe picior 5 arbori maturi, cu o vârstă de minim 80 ani și parțial debilitați/ha – arbori de biodiversitate;</w:t>
      </w:r>
    </w:p>
    <w:p w14:paraId="6C962808"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menţinerea lemnului mort pentru asigurarea condiţiilor specifice de habitat (cel puțin 20 mc/ha);</w:t>
      </w:r>
    </w:p>
    <w:p w14:paraId="578A9B56" w14:textId="64D60133"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protejarea habitatelor și microhabitatelor  speciilor de nevrtebrate</w:t>
      </w:r>
      <w:r w:rsidR="009D1D1F" w:rsidRPr="002A461E">
        <w:rPr>
          <w:rFonts w:eastAsiaTheme="minorHAnsi"/>
          <w:b/>
          <w:bCs/>
          <w:szCs w:val="24"/>
        </w:rPr>
        <w:t xml:space="preserve"> </w:t>
      </w:r>
      <w:r w:rsidRPr="002A461E">
        <w:rPr>
          <w:rFonts w:eastAsiaTheme="minorHAnsi"/>
          <w:b/>
          <w:bCs/>
          <w:szCs w:val="24"/>
        </w:rPr>
        <w:t>(arbori colonizați, arbori de biodiversitate)</w:t>
      </w:r>
      <w:r w:rsidRPr="002A461E">
        <w:rPr>
          <w:rFonts w:eastAsiaTheme="minorHAnsi"/>
          <w:b/>
          <w:bCs/>
          <w:szCs w:val="24"/>
          <w:lang w:val="en-US"/>
        </w:rPr>
        <w:t>;</w:t>
      </w:r>
    </w:p>
    <w:p w14:paraId="7B7629C0"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interzicerea perturbării în cursul perioadei de reproducere și de creştere a speciilor de păsări de interes comunitar</w:t>
      </w:r>
      <w:r w:rsidRPr="002A461E">
        <w:rPr>
          <w:rFonts w:eastAsiaTheme="minorHAnsi"/>
          <w:b/>
          <w:bCs/>
          <w:szCs w:val="24"/>
          <w:lang w:val="en-US"/>
        </w:rPr>
        <w:t>, respectiv executarea tratamentelor silviculturale;</w:t>
      </w:r>
    </w:p>
    <w:p w14:paraId="7F2CA016"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interzicerea autorizării simultane a mai multor parchte alăturate (în u.a.-uri învecinate) pentru a nu produce fragmentarea habitatului speciilor de interes comunitar</w:t>
      </w:r>
      <w:r w:rsidRPr="002A461E">
        <w:rPr>
          <w:rFonts w:eastAsiaTheme="minorHAnsi"/>
          <w:b/>
          <w:bCs/>
          <w:szCs w:val="24"/>
          <w:lang w:val="en-US"/>
        </w:rPr>
        <w:t>;</w:t>
      </w:r>
    </w:p>
    <w:p w14:paraId="3284AD50" w14:textId="7973466D" w:rsidR="009D1D1F" w:rsidRPr="002A461E" w:rsidRDefault="009D1D1F">
      <w:pPr>
        <w:pStyle w:val="ListParagraph"/>
        <w:numPr>
          <w:ilvl w:val="1"/>
          <w:numId w:val="39"/>
        </w:numPr>
        <w:tabs>
          <w:tab w:val="clear" w:pos="1440"/>
          <w:tab w:val="num" w:pos="709"/>
        </w:tabs>
        <w:ind w:left="567" w:hanging="284"/>
        <w:rPr>
          <w:rFonts w:eastAsiaTheme="minorHAnsi"/>
          <w:b/>
          <w:bCs/>
          <w:szCs w:val="24"/>
        </w:rPr>
      </w:pPr>
      <w:r w:rsidRPr="002A461E">
        <w:rPr>
          <w:b/>
          <w:bCs/>
          <w:szCs w:val="24"/>
          <w:lang w:eastAsia="ro-RO"/>
        </w:rPr>
        <w:t>lucrările de punere în valoare / exploatare trebuiesc executate  fără a perturba echilibrul hidrologic şi structura habitatului speciilor de amfibieni (bălțile temporare/permanente ce reprezintă habitate de reproducere)</w:t>
      </w:r>
    </w:p>
    <w:p w14:paraId="6E065736" w14:textId="77777777" w:rsidR="002B296F" w:rsidRPr="002A461E" w:rsidRDefault="002B296F">
      <w:pPr>
        <w:pStyle w:val="ListParagraph"/>
        <w:numPr>
          <w:ilvl w:val="1"/>
          <w:numId w:val="39"/>
        </w:numPr>
        <w:tabs>
          <w:tab w:val="clear" w:pos="1440"/>
          <w:tab w:val="num" w:pos="709"/>
        </w:tabs>
        <w:ind w:left="567" w:hanging="284"/>
        <w:rPr>
          <w:rFonts w:ascii="TimesNewRoman,Italic" w:eastAsiaTheme="minorHAnsi" w:hAnsi="TimesNewRoman,Italic" w:cs="TimesNewRoman,Italic"/>
          <w:b/>
          <w:bCs/>
          <w:szCs w:val="24"/>
        </w:rPr>
      </w:pPr>
      <w:r w:rsidRPr="002A461E">
        <w:rPr>
          <w:rFonts w:ascii="TimesNewRoman,Italic" w:eastAsiaTheme="minorHAnsi" w:hAnsi="TimesNewRoman,Italic" w:cs="TimesNewRoman,Italic"/>
          <w:b/>
          <w:bCs/>
          <w:szCs w:val="24"/>
        </w:rPr>
        <w:t>se va utiliza rețeaua de drumuri de scos – apropiat (drumuri de scos apropiat de tractor) existente și se va limita la minimul necesar crearea de căi de acces noi;</w:t>
      </w:r>
    </w:p>
    <w:p w14:paraId="044CB020" w14:textId="77777777" w:rsidR="002B296F" w:rsidRPr="002A461E" w:rsidRDefault="002B296F">
      <w:pPr>
        <w:pStyle w:val="ListParagraph"/>
        <w:numPr>
          <w:ilvl w:val="1"/>
          <w:numId w:val="39"/>
        </w:numPr>
        <w:tabs>
          <w:tab w:val="clear" w:pos="1440"/>
          <w:tab w:val="num" w:pos="709"/>
        </w:tabs>
        <w:ind w:left="567" w:hanging="284"/>
        <w:rPr>
          <w:rFonts w:ascii="TimesNewRoman,Italic" w:eastAsiaTheme="minorHAnsi" w:hAnsi="TimesNewRoman,Italic" w:cs="TimesNewRoman,Italic"/>
          <w:b/>
          <w:bCs/>
          <w:szCs w:val="24"/>
        </w:rPr>
      </w:pPr>
      <w:r w:rsidRPr="002A461E">
        <w:rPr>
          <w:rFonts w:ascii="TimesNewRoman,Italic" w:eastAsiaTheme="minorHAnsi" w:hAnsi="TimesNewRoman,Italic" w:cs="TimesNewRoman,Italic"/>
          <w:b/>
          <w:bCs/>
          <w:szCs w:val="24"/>
        </w:rPr>
        <w:t>utilajele folosite la efectuarea lucrărilor/tratamentelor/tăierilor silvice vor fi echipate corespunzător și vor fi avea reviziile efectuate la timp astfel încât să nu se producă scurgeri de uleiuri/combustibil în apă sau în sol;</w:t>
      </w:r>
    </w:p>
    <w:p w14:paraId="0D0D78B2" w14:textId="77777777" w:rsidR="002B296F" w:rsidRPr="002A461E" w:rsidRDefault="002B296F">
      <w:pPr>
        <w:pStyle w:val="ListParagraph"/>
        <w:numPr>
          <w:ilvl w:val="1"/>
          <w:numId w:val="39"/>
        </w:numPr>
        <w:tabs>
          <w:tab w:val="clear" w:pos="1440"/>
          <w:tab w:val="num" w:pos="709"/>
        </w:tabs>
        <w:ind w:left="567" w:hanging="284"/>
        <w:rPr>
          <w:rFonts w:ascii="TimesNewRoman,Italic" w:eastAsiaTheme="minorHAnsi" w:hAnsi="TimesNewRoman,Italic" w:cs="TimesNewRoman,Italic"/>
          <w:b/>
          <w:bCs/>
          <w:szCs w:val="24"/>
        </w:rPr>
      </w:pPr>
      <w:r w:rsidRPr="002A461E">
        <w:rPr>
          <w:rFonts w:ascii="TimesNewRoman,Italic" w:eastAsiaTheme="minorHAnsi" w:hAnsi="TimesNewRoman,Italic" w:cs="TimesNewRoman,Italic"/>
          <w:b/>
          <w:bCs/>
          <w:szCs w:val="24"/>
        </w:rPr>
        <w:t>toate activitățile umane rezultate în urma lucrărilor propuse de către Amenajamentul Silvic și care sunt în apropierea cuiburilor, se vor derula doar în afara sezonului de cuibărit (15 martie – 15 august). Cuiburile existente nu trebuie distruse indiferent dacă sunt active sau nu;</w:t>
      </w:r>
    </w:p>
    <w:p w14:paraId="58DBF990" w14:textId="77777777" w:rsidR="002B296F" w:rsidRPr="002A461E" w:rsidRDefault="002B296F">
      <w:pPr>
        <w:pStyle w:val="ListParagraph"/>
        <w:numPr>
          <w:ilvl w:val="1"/>
          <w:numId w:val="39"/>
        </w:numPr>
        <w:tabs>
          <w:tab w:val="clear" w:pos="1440"/>
          <w:tab w:val="num" w:pos="709"/>
        </w:tabs>
        <w:ind w:left="567" w:hanging="284"/>
        <w:rPr>
          <w:rFonts w:eastAsiaTheme="minorHAnsi"/>
          <w:b/>
          <w:bCs/>
          <w:szCs w:val="24"/>
        </w:rPr>
      </w:pPr>
      <w:r w:rsidRPr="002A461E">
        <w:rPr>
          <w:rFonts w:eastAsiaTheme="minorHAnsi"/>
          <w:b/>
          <w:bCs/>
          <w:szCs w:val="24"/>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w:t>
      </w:r>
    </w:p>
    <w:p w14:paraId="04E29945" w14:textId="77777777" w:rsidR="003B7D6D" w:rsidRPr="002A461E" w:rsidRDefault="003B7D6D" w:rsidP="002B296F">
      <w:pPr>
        <w:ind w:firstLine="567"/>
        <w:rPr>
          <w:rFonts w:ascii="TimesNewRoman,Italic" w:hAnsi="TimesNewRoman,Italic" w:cs="TimesNewRoman,Italic"/>
          <w:b/>
          <w:bCs/>
          <w:szCs w:val="24"/>
          <w:u w:val="single"/>
        </w:rPr>
      </w:pPr>
    </w:p>
    <w:p w14:paraId="06D2D111" w14:textId="02D01C84" w:rsidR="002B296F" w:rsidRPr="002A461E" w:rsidRDefault="002B296F" w:rsidP="002B296F">
      <w:pPr>
        <w:ind w:firstLine="567"/>
        <w:rPr>
          <w:rFonts w:ascii="TimesNewRoman,Italic" w:hAnsi="TimesNewRoman,Italic" w:cs="TimesNewRoman,Italic"/>
          <w:szCs w:val="24"/>
        </w:rPr>
      </w:pPr>
      <w:r w:rsidRPr="002A461E">
        <w:rPr>
          <w:rFonts w:ascii="TimesNewRoman,Italic" w:hAnsi="TimesNewRoman,Italic" w:cs="TimesNewRoman,Italic"/>
          <w:b/>
          <w:bCs/>
          <w:szCs w:val="24"/>
          <w:u w:val="single"/>
        </w:rPr>
        <w:t xml:space="preserve">Monitorizarea acestor măsuri va fi asigurată de beneficiarul / administratorul fondului forestier al U.P. </w:t>
      </w:r>
      <w:r w:rsidR="003B7D6D" w:rsidRPr="002A461E">
        <w:rPr>
          <w:rFonts w:ascii="TimesNewRoman,Italic" w:hAnsi="TimesNewRoman,Italic" w:cs="TimesNewRoman,Italic"/>
          <w:b/>
          <w:bCs/>
          <w:szCs w:val="24"/>
          <w:u w:val="single"/>
        </w:rPr>
        <w:t>XII Mândra</w:t>
      </w:r>
      <w:r w:rsidRPr="002A461E">
        <w:rPr>
          <w:rFonts w:ascii="TimesNewRoman,Italic" w:hAnsi="TimesNewRoman,Italic" w:cs="TimesNewRoman,Italic"/>
          <w:szCs w:val="24"/>
        </w:rPr>
        <w:t xml:space="preserve"> care le va impune firmelor ce contractează lucrările de exploatare forestieră și orice alte lucrări silvice.</w:t>
      </w:r>
    </w:p>
    <w:p w14:paraId="60AB2827" w14:textId="68FFEBAF" w:rsidR="002B296F" w:rsidRPr="002A461E" w:rsidRDefault="002B296F" w:rsidP="003B7D6D">
      <w:pPr>
        <w:spacing w:after="0" w:line="240" w:lineRule="auto"/>
        <w:ind w:firstLine="567"/>
        <w:rPr>
          <w:rFonts w:ascii="TimesNewRoman,Italic" w:hAnsi="TimesNewRoman,Italic" w:cs="TimesNewRoman,Italic"/>
          <w:szCs w:val="24"/>
        </w:rPr>
      </w:pPr>
      <w:r w:rsidRPr="002A461E">
        <w:rPr>
          <w:rFonts w:ascii="TimesNewRoman,Italic" w:hAnsi="TimesNewRoman,Italic" w:cs="TimesNewRoman,Italic"/>
          <w:szCs w:val="24"/>
        </w:rPr>
        <w:t xml:space="preserve">Respectarea măsurilor în integralitatea lor asigură un </w:t>
      </w:r>
      <w:r w:rsidRPr="002A461E">
        <w:rPr>
          <w:rFonts w:ascii="TimesNewRoman,Italic" w:hAnsi="TimesNewRoman,Italic" w:cs="TimesNewRoman,Italic"/>
          <w:b/>
          <w:bCs/>
          <w:szCs w:val="24"/>
        </w:rPr>
        <w:t>impact rezidual nesemnificativ</w:t>
      </w:r>
      <w:r w:rsidRPr="002A461E">
        <w:rPr>
          <w:rFonts w:ascii="TimesNewRoman,Italic" w:hAnsi="TimesNewRoman,Italic" w:cs="TimesNewRoman,Italic"/>
          <w:szCs w:val="24"/>
        </w:rPr>
        <w:t xml:space="preserve"> asupra tuturor speciilor și habitatelor de interes comunitar care intersectează amenajamentul silvic al </w:t>
      </w:r>
      <w:r w:rsidRPr="002A461E">
        <w:rPr>
          <w:rFonts w:ascii="TimesNewRoman,Italic" w:hAnsi="TimesNewRoman,Italic" w:cs="TimesNewRoman,Italic"/>
          <w:b/>
          <w:bCs/>
          <w:szCs w:val="24"/>
        </w:rPr>
        <w:t xml:space="preserve">U.P. </w:t>
      </w:r>
      <w:r w:rsidR="003B7D6D" w:rsidRPr="002A461E">
        <w:rPr>
          <w:rFonts w:ascii="TimesNewRoman,Italic" w:hAnsi="TimesNewRoman,Italic" w:cs="TimesNewRoman,Italic"/>
          <w:b/>
          <w:bCs/>
          <w:szCs w:val="24"/>
        </w:rPr>
        <w:t>XII Mândra</w:t>
      </w:r>
      <w:r w:rsidRPr="002A461E">
        <w:rPr>
          <w:rFonts w:ascii="TimesNewRoman,Italic" w:hAnsi="TimesNewRoman,Italic" w:cs="TimesNewRoman,Italic"/>
          <w:szCs w:val="24"/>
        </w:rPr>
        <w:t>.</w:t>
      </w:r>
    </w:p>
    <w:p w14:paraId="574A158E" w14:textId="77777777" w:rsidR="002B296F" w:rsidRPr="002A461E" w:rsidRDefault="002B296F" w:rsidP="003B7D6D">
      <w:pPr>
        <w:spacing w:after="0" w:line="240" w:lineRule="auto"/>
        <w:ind w:firstLine="567"/>
        <w:rPr>
          <w:rFonts w:ascii="TimesNewRoman,Italic" w:hAnsi="TimesNewRoman,Italic" w:cs="TimesNewRoman,Italic"/>
          <w:szCs w:val="24"/>
        </w:rPr>
      </w:pPr>
      <w:r w:rsidRPr="002A461E">
        <w:rPr>
          <w:rFonts w:ascii="TimesNewRoman,Italic" w:hAnsi="TimesNewRoman,Italic" w:cs="TimesNewRoman,Italic"/>
          <w:szCs w:val="24"/>
        </w:rPr>
        <w:lastRenderedPageBreak/>
        <w:t>Astfel se estimează:</w:t>
      </w:r>
    </w:p>
    <w:p w14:paraId="5029C6B2" w14:textId="27A3D188" w:rsidR="002B296F" w:rsidRPr="002A461E" w:rsidRDefault="002B296F" w:rsidP="003B7D6D">
      <w:pPr>
        <w:pStyle w:val="ListParagraph"/>
        <w:numPr>
          <w:ilvl w:val="0"/>
          <w:numId w:val="31"/>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 xml:space="preserve">menținerea sau îmbunătățirea stării de conservare a habitatelor și speciilor de interes comunitar ce se regăsesc pe suprafața de fond forstier a planului Amenajamentuluui Silvic al </w:t>
      </w:r>
      <w:r w:rsidRPr="002A461E">
        <w:rPr>
          <w:rFonts w:ascii="TimesNewRoman,Italic" w:eastAsiaTheme="minorHAnsi" w:hAnsi="TimesNewRoman,Italic" w:cs="TimesNewRoman,Italic"/>
          <w:b/>
          <w:bCs/>
          <w:szCs w:val="24"/>
        </w:rPr>
        <w:t xml:space="preserve">U.P. </w:t>
      </w:r>
      <w:r w:rsidR="003B7D6D" w:rsidRPr="002A461E">
        <w:rPr>
          <w:rFonts w:ascii="TimesNewRoman,Italic" w:eastAsiaTheme="minorHAnsi" w:hAnsi="TimesNewRoman,Italic" w:cs="TimesNewRoman,Italic"/>
          <w:b/>
          <w:bCs/>
          <w:szCs w:val="24"/>
        </w:rPr>
        <w:t>XII Mândra</w:t>
      </w:r>
      <w:r w:rsidRPr="002A461E">
        <w:rPr>
          <w:rFonts w:ascii="TimesNewRoman,Italic" w:eastAsiaTheme="minorHAnsi" w:hAnsi="TimesNewRoman,Italic" w:cs="TimesNewRoman,Italic"/>
          <w:szCs w:val="24"/>
        </w:rPr>
        <w:t xml:space="preserve"> ce se suprapune cu limitele ari</w:t>
      </w:r>
      <w:r w:rsidR="003B7D6D" w:rsidRPr="002A461E">
        <w:rPr>
          <w:rFonts w:ascii="TimesNewRoman,Italic" w:eastAsiaTheme="minorHAnsi" w:hAnsi="TimesNewRoman,Italic" w:cs="TimesNewRoman,Italic"/>
          <w:szCs w:val="24"/>
        </w:rPr>
        <w:t>ilor</w:t>
      </w:r>
      <w:r w:rsidRPr="002A461E">
        <w:rPr>
          <w:rFonts w:ascii="TimesNewRoman,Italic" w:eastAsiaTheme="minorHAnsi" w:hAnsi="TimesNewRoman,Italic" w:cs="TimesNewRoman,Italic"/>
          <w:szCs w:val="24"/>
        </w:rPr>
        <w:t xml:space="preserve"> speciale de conservare </w:t>
      </w:r>
      <w:r w:rsidRPr="002A461E">
        <w:rPr>
          <w:rFonts w:ascii="TimesNewRoman,Italic" w:eastAsiaTheme="minorHAnsi" w:hAnsi="TimesNewRoman,Italic" w:cs="TimesNewRoman,Italic"/>
          <w:b/>
          <w:bCs/>
          <w:szCs w:val="24"/>
        </w:rPr>
        <w:t>ROSAC0122 Munții Făgăraș</w:t>
      </w:r>
      <w:r w:rsidR="003B7D6D" w:rsidRPr="002A461E">
        <w:rPr>
          <w:rFonts w:ascii="TimesNewRoman,Italic" w:eastAsiaTheme="minorHAnsi" w:hAnsi="TimesNewRoman,Italic" w:cs="TimesNewRoman,Italic"/>
          <w:b/>
          <w:bCs/>
          <w:szCs w:val="24"/>
        </w:rPr>
        <w:t xml:space="preserve">, </w:t>
      </w:r>
      <w:r w:rsidR="003B7D6D" w:rsidRPr="002A461E">
        <w:rPr>
          <w:b/>
          <w:bCs/>
          <w:lang w:val="en-GB"/>
        </w:rPr>
        <w:t>ROSCI0303 Hârtibaciu Sud-Est</w:t>
      </w:r>
      <w:r w:rsidR="003B7D6D" w:rsidRPr="002A461E">
        <w:rPr>
          <w:rFonts w:ascii="TimesNewRoman,Italic" w:eastAsiaTheme="minorHAnsi" w:hAnsi="TimesNewRoman,Italic" w:cs="TimesNewRoman,Italic"/>
          <w:b/>
          <w:bCs/>
          <w:szCs w:val="24"/>
        </w:rPr>
        <w:t xml:space="preserve"> </w:t>
      </w:r>
      <w:r w:rsidR="003B7D6D" w:rsidRPr="002A461E">
        <w:rPr>
          <w:rFonts w:ascii="TimesNewRoman,Italic" w:eastAsiaTheme="minorHAnsi" w:hAnsi="TimesNewRoman,Italic" w:cs="TimesNewRoman,Italic"/>
          <w:bCs/>
          <w:szCs w:val="24"/>
        </w:rPr>
        <w:t>și</w:t>
      </w:r>
      <w:r w:rsidR="003B7D6D" w:rsidRPr="002A461E">
        <w:rPr>
          <w:rFonts w:ascii="TimesNewRoman,Italic" w:eastAsiaTheme="minorHAnsi" w:hAnsi="TimesNewRoman,Italic" w:cs="TimesNewRoman,Italic"/>
          <w:b/>
          <w:bCs/>
          <w:szCs w:val="24"/>
        </w:rPr>
        <w:t xml:space="preserve"> </w:t>
      </w:r>
      <w:r w:rsidR="003B7D6D" w:rsidRPr="002A461E">
        <w:rPr>
          <w:b/>
          <w:bCs/>
          <w:lang w:val="en-GB"/>
        </w:rPr>
        <w:t>ROSAC0352 Perșani</w:t>
      </w:r>
      <w:r w:rsidR="003B7D6D" w:rsidRPr="002A461E">
        <w:rPr>
          <w:b/>
          <w:bCs/>
        </w:rPr>
        <w:t xml:space="preserve"> </w:t>
      </w:r>
      <w:r w:rsidRPr="002A461E">
        <w:rPr>
          <w:rFonts w:ascii="TimesNewRoman,Italic" w:eastAsiaTheme="minorHAnsi" w:hAnsi="TimesNewRoman,Italic" w:cs="TimesNewRoman,Italic"/>
          <w:szCs w:val="24"/>
        </w:rPr>
        <w:t>și a ari</w:t>
      </w:r>
      <w:r w:rsidR="003B7D6D" w:rsidRPr="002A461E">
        <w:rPr>
          <w:rFonts w:ascii="TimesNewRoman,Italic" w:eastAsiaTheme="minorHAnsi" w:hAnsi="TimesNewRoman,Italic" w:cs="TimesNewRoman,Italic"/>
          <w:szCs w:val="24"/>
        </w:rPr>
        <w:t>ei</w:t>
      </w:r>
      <w:r w:rsidRPr="002A461E">
        <w:rPr>
          <w:rFonts w:ascii="TimesNewRoman,Italic" w:eastAsiaTheme="minorHAnsi" w:hAnsi="TimesNewRoman,Italic" w:cs="TimesNewRoman,Italic"/>
          <w:szCs w:val="24"/>
        </w:rPr>
        <w:t xml:space="preserve"> de protecție specială avifaunistică </w:t>
      </w:r>
      <w:r w:rsidRPr="002A461E">
        <w:rPr>
          <w:rFonts w:ascii="TimesNewRoman,Italic" w:eastAsiaTheme="minorHAnsi" w:hAnsi="TimesNewRoman,Italic" w:cs="TimesNewRoman,Italic"/>
          <w:b/>
          <w:bCs/>
          <w:szCs w:val="24"/>
        </w:rPr>
        <w:t>ROSPA0099 Podișul Hârtibaciului</w:t>
      </w:r>
      <w:r w:rsidRPr="002A461E">
        <w:rPr>
          <w:rFonts w:asciiTheme="minorHAnsi" w:eastAsiaTheme="minorHAnsi" w:hAnsiTheme="minorHAnsi" w:cs="TimesNewRoman,Italic"/>
          <w:szCs w:val="24"/>
          <w:lang w:val="en-US"/>
        </w:rPr>
        <w:t>;</w:t>
      </w:r>
    </w:p>
    <w:p w14:paraId="6DB879E5" w14:textId="77777777" w:rsidR="002B296F" w:rsidRPr="002A461E" w:rsidRDefault="002B296F" w:rsidP="003B7D6D">
      <w:pPr>
        <w:pStyle w:val="ListParagraph"/>
        <w:numPr>
          <w:ilvl w:val="0"/>
          <w:numId w:val="31"/>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menţinerea diversităţi structurale - atât pe verticală (structuri relativ pluriene) cât şi pe orizontală (structură mozaicată - existenţa de arborete în faze de dezvoltare diferită);</w:t>
      </w:r>
    </w:p>
    <w:p w14:paraId="59294139" w14:textId="77777777" w:rsidR="002B296F" w:rsidRPr="002A461E" w:rsidRDefault="002B296F" w:rsidP="003B7D6D">
      <w:pPr>
        <w:pStyle w:val="ListParagraph"/>
        <w:numPr>
          <w:ilvl w:val="0"/>
          <w:numId w:val="31"/>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creşterea consistenţei medii a arboretelor;</w:t>
      </w:r>
    </w:p>
    <w:p w14:paraId="1EB80B70" w14:textId="77777777" w:rsidR="002B296F" w:rsidRPr="002A461E" w:rsidRDefault="002B296F" w:rsidP="003B7D6D">
      <w:pPr>
        <w:pStyle w:val="ListParagraph"/>
        <w:numPr>
          <w:ilvl w:val="0"/>
          <w:numId w:val="31"/>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menţinerea compoziţiei conform specificului ecologic al zonei.</w:t>
      </w:r>
    </w:p>
    <w:p w14:paraId="159B9877" w14:textId="77777777" w:rsidR="002B296F" w:rsidRPr="002A461E" w:rsidRDefault="002B296F" w:rsidP="003B7D6D">
      <w:pPr>
        <w:pStyle w:val="ListParagraph"/>
        <w:ind w:left="1287"/>
        <w:rPr>
          <w:rFonts w:ascii="TimesNewRoman,Italic" w:eastAsiaTheme="minorHAnsi" w:hAnsi="TimesNewRoman,Italic" w:cs="TimesNewRoman,Italic"/>
          <w:szCs w:val="24"/>
        </w:rPr>
      </w:pPr>
    </w:p>
    <w:p w14:paraId="0D34B95E" w14:textId="77777777" w:rsidR="002B296F" w:rsidRPr="002A461E" w:rsidRDefault="002B296F" w:rsidP="003B7D6D">
      <w:pPr>
        <w:spacing w:after="0" w:line="240" w:lineRule="auto"/>
        <w:ind w:firstLine="567"/>
        <w:rPr>
          <w:rFonts w:ascii="TimesNewRoman,Italic" w:hAnsi="TimesNewRoman,Italic" w:cs="TimesNewRoman,Italic"/>
          <w:szCs w:val="24"/>
        </w:rPr>
      </w:pPr>
      <w:r w:rsidRPr="002A461E">
        <w:rPr>
          <w:rFonts w:ascii="TimesNewRoman,Italic" w:hAnsi="TimesNewRoman,Italic" w:cs="TimesNewRoman,Italic"/>
          <w:szCs w:val="24"/>
        </w:rPr>
        <w:t>Amenajamentul silvic NU propune:</w:t>
      </w:r>
    </w:p>
    <w:p w14:paraId="3AB7FE1A" w14:textId="77777777" w:rsidR="002B296F" w:rsidRPr="002A461E" w:rsidRDefault="002B296F" w:rsidP="003B7D6D">
      <w:pPr>
        <w:pStyle w:val="ListParagraph"/>
        <w:numPr>
          <w:ilvl w:val="0"/>
          <w:numId w:val="32"/>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Implementarea unor viitoare proiecte conform anexelor 1 și 2 ale Directivei EIA, respective anexele 1 și 2 ale Legii nr. 292/2018;</w:t>
      </w:r>
    </w:p>
    <w:p w14:paraId="3F9BF2B4" w14:textId="77777777" w:rsidR="002B296F" w:rsidRPr="002A461E" w:rsidRDefault="002B296F" w:rsidP="003B7D6D">
      <w:pPr>
        <w:pStyle w:val="ListParagraph"/>
        <w:numPr>
          <w:ilvl w:val="0"/>
          <w:numId w:val="32"/>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Lucrări în scopul schimbării destinației terenurilor sau lucrări de împădurire a unor terenuri pe care nu au existat anterior vegetație forestieră;</w:t>
      </w:r>
    </w:p>
    <w:p w14:paraId="5CBAB343" w14:textId="77777777" w:rsidR="002B296F" w:rsidRPr="002A461E" w:rsidRDefault="002B296F" w:rsidP="003B7D6D">
      <w:pPr>
        <w:pStyle w:val="ListParagraph"/>
        <w:numPr>
          <w:ilvl w:val="0"/>
          <w:numId w:val="32"/>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Realizarea unor activități care să devieze cursuri de apă, care să genereze poluare fonică, luminoasă, atmosferică sau prin care să se exploateze diverse zăcăminte minerale de suprafață sau subterane (inclusiv ape);</w:t>
      </w:r>
    </w:p>
    <w:p w14:paraId="017C034F" w14:textId="77777777" w:rsidR="002B296F" w:rsidRPr="002A461E" w:rsidRDefault="002B296F" w:rsidP="003B7D6D">
      <w:pPr>
        <w:pStyle w:val="ListParagraph"/>
        <w:numPr>
          <w:ilvl w:val="0"/>
          <w:numId w:val="32"/>
        </w:numPr>
        <w:rPr>
          <w:rFonts w:ascii="TimesNewRoman,Italic" w:eastAsiaTheme="minorHAnsi" w:hAnsi="TimesNewRoman,Italic" w:cs="TimesNewRoman,Italic"/>
          <w:szCs w:val="24"/>
        </w:rPr>
      </w:pPr>
      <w:r w:rsidRPr="002A461E">
        <w:rPr>
          <w:rFonts w:ascii="TimesNewRoman,Italic" w:eastAsiaTheme="minorHAnsi" w:hAnsi="TimesNewRoman,Italic" w:cs="TimesNewRoman,Italic"/>
          <w:szCs w:val="24"/>
        </w:rPr>
        <w:t>Lucrări pe ape sau în legătură cu apele, conform Legii Apelor nr. 107/1996, cu modificările și completările ulterioare.</w:t>
      </w:r>
    </w:p>
    <w:p w14:paraId="3D00A321" w14:textId="77777777" w:rsidR="00481EBB" w:rsidRPr="002A461E" w:rsidRDefault="00481EBB" w:rsidP="002B296F">
      <w:pPr>
        <w:ind w:firstLine="567"/>
        <w:rPr>
          <w:b/>
          <w:bCs/>
          <w:sz w:val="28"/>
          <w:szCs w:val="28"/>
        </w:rPr>
      </w:pPr>
    </w:p>
    <w:p w14:paraId="1844D670" w14:textId="242866E8" w:rsidR="001258D8" w:rsidRPr="002A461E" w:rsidRDefault="002B296F" w:rsidP="003B7D6D">
      <w:pPr>
        <w:spacing w:after="0" w:line="240" w:lineRule="auto"/>
        <w:ind w:firstLine="562"/>
        <w:rPr>
          <w:rFonts w:cs="Times New Roman"/>
          <w:b/>
          <w:bCs/>
          <w:szCs w:val="28"/>
        </w:rPr>
        <w:sectPr w:rsidR="001258D8" w:rsidRPr="002A461E" w:rsidSect="00AA31BF">
          <w:pgSz w:w="11906" w:h="16838"/>
          <w:pgMar w:top="1418" w:right="1418" w:bottom="1418" w:left="1418" w:header="709" w:footer="709" w:gutter="0"/>
          <w:cols w:space="708"/>
          <w:docGrid w:linePitch="360"/>
        </w:sectPr>
      </w:pPr>
      <w:r w:rsidRPr="002A461E">
        <w:rPr>
          <w:rFonts w:cs="Times New Roman"/>
          <w:b/>
          <w:bCs/>
          <w:szCs w:val="28"/>
        </w:rPr>
        <w:t xml:space="preserve">Din cele expuse în capitolele anterioare, putem concluziona că, măsurile  gospodărire a pădurilor, planificate în Amenajamentul Silvic al U.P. </w:t>
      </w:r>
      <w:r w:rsidR="00B532AD" w:rsidRPr="002A461E">
        <w:rPr>
          <w:rFonts w:cs="Times New Roman"/>
          <w:b/>
          <w:bCs/>
          <w:szCs w:val="28"/>
        </w:rPr>
        <w:t>XII Mândra</w:t>
      </w:r>
      <w:r w:rsidRPr="002A461E">
        <w:rPr>
          <w:rFonts w:cs="Times New Roman"/>
          <w:b/>
          <w:bCs/>
          <w:szCs w:val="28"/>
        </w:rPr>
        <w:t>, coroborate cu măsurile de reducere a impactului propuse de prezentul studiu de evaluare adecvată, sunt în spiritul administrării durabile a acestor resurse, fiind acoperitoare pentru asigurarea unei stări favorabile de conservare atât a habitatelor forestiere luate în studiu, cât şi a speciilor de interes conservativ.</w:t>
      </w:r>
    </w:p>
    <w:p w14:paraId="246E63A0" w14:textId="77777777" w:rsidR="001258D8" w:rsidRPr="002A461E" w:rsidRDefault="001258D8" w:rsidP="000E7D33">
      <w:pPr>
        <w:suppressAutoHyphens/>
        <w:spacing w:after="0" w:line="240" w:lineRule="auto"/>
        <w:rPr>
          <w:b/>
          <w:sz w:val="22"/>
        </w:rPr>
      </w:pPr>
      <w:r w:rsidRPr="002A461E">
        <w:rPr>
          <w:b/>
          <w:sz w:val="22"/>
        </w:rPr>
        <w:lastRenderedPageBreak/>
        <w:t>Tabel Concluziile evaluării adecvate</w:t>
      </w:r>
    </w:p>
    <w:tbl>
      <w:tblPr>
        <w:tblW w:w="14601" w:type="dxa"/>
        <w:tblInd w:w="-14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1701"/>
        <w:gridCol w:w="1701"/>
        <w:gridCol w:w="1701"/>
        <w:gridCol w:w="3268"/>
        <w:gridCol w:w="701"/>
        <w:gridCol w:w="850"/>
        <w:gridCol w:w="851"/>
        <w:gridCol w:w="759"/>
        <w:gridCol w:w="942"/>
      </w:tblGrid>
      <w:tr w:rsidR="002A461E" w:rsidRPr="002A461E" w14:paraId="747150B9" w14:textId="77777777" w:rsidTr="006419BF">
        <w:trPr>
          <w:cantSplit/>
          <w:trHeight w:val="1569"/>
          <w:tblHeader/>
        </w:trPr>
        <w:tc>
          <w:tcPr>
            <w:tcW w:w="851" w:type="dxa"/>
            <w:tcBorders>
              <w:bottom w:val="single" w:sz="12" w:space="0" w:color="auto"/>
            </w:tcBorders>
            <w:shd w:val="clear" w:color="auto" w:fill="E2EFD9" w:themeFill="accent6" w:themeFillTint="33"/>
            <w:textDirection w:val="btLr"/>
            <w:vAlign w:val="center"/>
            <w:hideMark/>
          </w:tcPr>
          <w:p w14:paraId="39F0B802" w14:textId="77777777" w:rsidR="001258D8" w:rsidRPr="002A461E" w:rsidRDefault="001258D8" w:rsidP="00CE0875">
            <w:pPr>
              <w:pStyle w:val="ListParagraph"/>
              <w:ind w:left="113" w:right="113"/>
              <w:jc w:val="center"/>
              <w:rPr>
                <w:b/>
                <w:bCs/>
                <w:iCs/>
                <w:sz w:val="20"/>
              </w:rPr>
            </w:pPr>
            <w:bookmarkStart w:id="371" w:name="_Hlk114242611"/>
            <w:bookmarkStart w:id="372" w:name="_Hlk239919918"/>
            <w:r w:rsidRPr="002A461E">
              <w:rPr>
                <w:b/>
                <w:bCs/>
                <w:iCs/>
                <w:sz w:val="20"/>
              </w:rPr>
              <w:t>Descriere componente PP</w:t>
            </w:r>
          </w:p>
        </w:tc>
        <w:tc>
          <w:tcPr>
            <w:tcW w:w="1276" w:type="dxa"/>
            <w:tcBorders>
              <w:bottom w:val="single" w:sz="12" w:space="0" w:color="auto"/>
            </w:tcBorders>
            <w:shd w:val="clear" w:color="auto" w:fill="E2EFD9" w:themeFill="accent6" w:themeFillTint="33"/>
            <w:textDirection w:val="btLr"/>
            <w:vAlign w:val="center"/>
            <w:hideMark/>
          </w:tcPr>
          <w:p w14:paraId="62CFF81F" w14:textId="77777777" w:rsidR="001258D8" w:rsidRPr="002A461E" w:rsidRDefault="001258D8" w:rsidP="00CE0875">
            <w:pPr>
              <w:pStyle w:val="ListParagraph"/>
              <w:ind w:left="113" w:right="113"/>
              <w:jc w:val="center"/>
              <w:rPr>
                <w:b/>
                <w:bCs/>
                <w:iCs/>
                <w:sz w:val="20"/>
              </w:rPr>
            </w:pPr>
            <w:r w:rsidRPr="002A461E">
              <w:rPr>
                <w:b/>
                <w:bCs/>
                <w:iCs/>
                <w:sz w:val="20"/>
              </w:rPr>
              <w:t>ANPIC afectate</w:t>
            </w:r>
          </w:p>
        </w:tc>
        <w:tc>
          <w:tcPr>
            <w:tcW w:w="1701" w:type="dxa"/>
            <w:tcBorders>
              <w:bottom w:val="single" w:sz="12" w:space="0" w:color="auto"/>
            </w:tcBorders>
            <w:shd w:val="clear" w:color="auto" w:fill="E2EFD9" w:themeFill="accent6" w:themeFillTint="33"/>
            <w:textDirection w:val="btLr"/>
            <w:vAlign w:val="center"/>
            <w:hideMark/>
          </w:tcPr>
          <w:p w14:paraId="5F6E9D78" w14:textId="77777777" w:rsidR="001258D8" w:rsidRPr="002A461E" w:rsidRDefault="001258D8" w:rsidP="00CE0875">
            <w:pPr>
              <w:pStyle w:val="ListParagraph"/>
              <w:ind w:left="113" w:right="113"/>
              <w:jc w:val="center"/>
              <w:rPr>
                <w:b/>
                <w:bCs/>
                <w:iCs/>
                <w:sz w:val="20"/>
              </w:rPr>
            </w:pPr>
            <w:r w:rsidRPr="002A461E">
              <w:rPr>
                <w:b/>
                <w:bCs/>
                <w:iCs/>
                <w:sz w:val="20"/>
              </w:rPr>
              <w:t>Specii/habitate afectate</w:t>
            </w:r>
          </w:p>
        </w:tc>
        <w:tc>
          <w:tcPr>
            <w:tcW w:w="1701" w:type="dxa"/>
            <w:tcBorders>
              <w:bottom w:val="single" w:sz="12" w:space="0" w:color="auto"/>
            </w:tcBorders>
            <w:shd w:val="clear" w:color="auto" w:fill="E2EFD9" w:themeFill="accent6" w:themeFillTint="33"/>
            <w:textDirection w:val="btLr"/>
            <w:vAlign w:val="center"/>
            <w:hideMark/>
          </w:tcPr>
          <w:p w14:paraId="319BE720" w14:textId="77777777" w:rsidR="001258D8" w:rsidRPr="002A461E" w:rsidRDefault="001258D8" w:rsidP="00CE0875">
            <w:pPr>
              <w:pStyle w:val="ListParagraph"/>
              <w:ind w:left="113" w:right="113"/>
              <w:jc w:val="center"/>
              <w:rPr>
                <w:b/>
                <w:bCs/>
                <w:iCs/>
                <w:sz w:val="20"/>
              </w:rPr>
            </w:pPr>
            <w:r w:rsidRPr="002A461E">
              <w:rPr>
                <w:b/>
                <w:bCs/>
                <w:iCs/>
                <w:sz w:val="20"/>
              </w:rPr>
              <w:t>Obictive de conservare/parametru afectați</w:t>
            </w:r>
          </w:p>
        </w:tc>
        <w:tc>
          <w:tcPr>
            <w:tcW w:w="1701" w:type="dxa"/>
            <w:tcBorders>
              <w:bottom w:val="single" w:sz="12" w:space="0" w:color="auto"/>
            </w:tcBorders>
            <w:shd w:val="clear" w:color="auto" w:fill="E2EFD9" w:themeFill="accent6" w:themeFillTint="33"/>
            <w:textDirection w:val="btLr"/>
            <w:vAlign w:val="center"/>
            <w:hideMark/>
          </w:tcPr>
          <w:p w14:paraId="44FE8AFF" w14:textId="77777777" w:rsidR="001258D8" w:rsidRPr="002A461E" w:rsidRDefault="001258D8" w:rsidP="00CE0875">
            <w:pPr>
              <w:pStyle w:val="ListParagraph"/>
              <w:ind w:left="113" w:right="113"/>
              <w:jc w:val="center"/>
              <w:rPr>
                <w:b/>
                <w:bCs/>
                <w:iCs/>
                <w:sz w:val="20"/>
              </w:rPr>
            </w:pPr>
            <w:r w:rsidRPr="002A461E">
              <w:rPr>
                <w:b/>
                <w:bCs/>
                <w:iCs/>
                <w:sz w:val="20"/>
              </w:rPr>
              <w:t>Tipuri de impact, inclusiv cumulativ</w:t>
            </w:r>
          </w:p>
        </w:tc>
        <w:tc>
          <w:tcPr>
            <w:tcW w:w="3268" w:type="dxa"/>
            <w:tcBorders>
              <w:bottom w:val="single" w:sz="12" w:space="0" w:color="auto"/>
            </w:tcBorders>
            <w:shd w:val="clear" w:color="auto" w:fill="E2EFD9" w:themeFill="accent6" w:themeFillTint="33"/>
            <w:textDirection w:val="btLr"/>
            <w:vAlign w:val="center"/>
            <w:hideMark/>
          </w:tcPr>
          <w:p w14:paraId="74272057" w14:textId="77777777" w:rsidR="001258D8" w:rsidRPr="002A461E" w:rsidRDefault="001258D8" w:rsidP="00CE0875">
            <w:pPr>
              <w:pStyle w:val="ListParagraph"/>
              <w:ind w:left="113" w:right="113"/>
              <w:jc w:val="center"/>
              <w:rPr>
                <w:b/>
                <w:bCs/>
                <w:iCs/>
                <w:sz w:val="20"/>
              </w:rPr>
            </w:pPr>
            <w:r w:rsidRPr="002A461E">
              <w:rPr>
                <w:b/>
                <w:bCs/>
                <w:iCs/>
                <w:sz w:val="20"/>
              </w:rPr>
              <w:t>Măsuri de reducere</w:t>
            </w:r>
          </w:p>
        </w:tc>
        <w:tc>
          <w:tcPr>
            <w:tcW w:w="701" w:type="dxa"/>
            <w:tcBorders>
              <w:bottom w:val="single" w:sz="12" w:space="0" w:color="auto"/>
            </w:tcBorders>
            <w:shd w:val="clear" w:color="auto" w:fill="E2EFD9" w:themeFill="accent6" w:themeFillTint="33"/>
            <w:textDirection w:val="btLr"/>
            <w:vAlign w:val="center"/>
            <w:hideMark/>
          </w:tcPr>
          <w:p w14:paraId="1C10A34B" w14:textId="77777777" w:rsidR="001258D8" w:rsidRPr="002A461E" w:rsidRDefault="001258D8" w:rsidP="00CE0875">
            <w:pPr>
              <w:pStyle w:val="ListParagraph"/>
              <w:ind w:left="113" w:right="113"/>
              <w:jc w:val="center"/>
              <w:rPr>
                <w:b/>
                <w:bCs/>
                <w:iCs/>
                <w:sz w:val="20"/>
              </w:rPr>
            </w:pPr>
            <w:r w:rsidRPr="002A461E">
              <w:rPr>
                <w:b/>
                <w:bCs/>
                <w:iCs/>
                <w:sz w:val="20"/>
              </w:rPr>
              <w:t>Impact rezidual</w:t>
            </w:r>
          </w:p>
        </w:tc>
        <w:tc>
          <w:tcPr>
            <w:tcW w:w="850" w:type="dxa"/>
            <w:tcBorders>
              <w:bottom w:val="single" w:sz="12" w:space="0" w:color="auto"/>
            </w:tcBorders>
            <w:shd w:val="clear" w:color="auto" w:fill="E2EFD9" w:themeFill="accent6" w:themeFillTint="33"/>
            <w:textDirection w:val="btLr"/>
            <w:vAlign w:val="center"/>
            <w:hideMark/>
          </w:tcPr>
          <w:p w14:paraId="4555271F" w14:textId="77777777" w:rsidR="001258D8" w:rsidRPr="002A461E" w:rsidRDefault="001258D8" w:rsidP="00CE0875">
            <w:pPr>
              <w:pStyle w:val="ListParagraph"/>
              <w:ind w:left="113" w:right="113"/>
              <w:jc w:val="center"/>
              <w:rPr>
                <w:b/>
                <w:bCs/>
                <w:iCs/>
                <w:sz w:val="20"/>
              </w:rPr>
            </w:pPr>
            <w:r w:rsidRPr="002A461E">
              <w:rPr>
                <w:b/>
                <w:bCs/>
                <w:iCs/>
                <w:sz w:val="20"/>
              </w:rPr>
              <w:t>Soluția alternativă aleasă</w:t>
            </w:r>
          </w:p>
        </w:tc>
        <w:tc>
          <w:tcPr>
            <w:tcW w:w="851" w:type="dxa"/>
            <w:tcBorders>
              <w:bottom w:val="single" w:sz="12" w:space="0" w:color="auto"/>
            </w:tcBorders>
            <w:shd w:val="clear" w:color="auto" w:fill="E2EFD9" w:themeFill="accent6" w:themeFillTint="33"/>
            <w:textDirection w:val="btLr"/>
            <w:vAlign w:val="center"/>
            <w:hideMark/>
          </w:tcPr>
          <w:p w14:paraId="6ECAB6E9" w14:textId="77777777" w:rsidR="001258D8" w:rsidRPr="002A461E" w:rsidRDefault="001258D8" w:rsidP="00CE0875">
            <w:pPr>
              <w:pStyle w:val="ListParagraph"/>
              <w:ind w:left="113" w:right="113"/>
              <w:jc w:val="center"/>
              <w:rPr>
                <w:b/>
                <w:bCs/>
                <w:iCs/>
                <w:sz w:val="20"/>
              </w:rPr>
            </w:pPr>
            <w:r w:rsidRPr="002A461E">
              <w:rPr>
                <w:b/>
                <w:bCs/>
                <w:iCs/>
                <w:sz w:val="20"/>
              </w:rPr>
              <w:t>Motive imperative de interes public major</w:t>
            </w:r>
          </w:p>
        </w:tc>
        <w:tc>
          <w:tcPr>
            <w:tcW w:w="759" w:type="dxa"/>
            <w:tcBorders>
              <w:bottom w:val="single" w:sz="12" w:space="0" w:color="auto"/>
            </w:tcBorders>
            <w:shd w:val="clear" w:color="auto" w:fill="E2EFD9" w:themeFill="accent6" w:themeFillTint="33"/>
            <w:textDirection w:val="btLr"/>
            <w:vAlign w:val="center"/>
            <w:hideMark/>
          </w:tcPr>
          <w:p w14:paraId="71D80300" w14:textId="77777777" w:rsidR="001258D8" w:rsidRPr="002A461E" w:rsidRDefault="001258D8" w:rsidP="00CE0875">
            <w:pPr>
              <w:pStyle w:val="ListParagraph"/>
              <w:ind w:left="113" w:right="113"/>
              <w:jc w:val="center"/>
              <w:rPr>
                <w:b/>
                <w:bCs/>
                <w:iCs/>
                <w:sz w:val="20"/>
              </w:rPr>
            </w:pPr>
            <w:r w:rsidRPr="002A461E">
              <w:rPr>
                <w:b/>
                <w:bCs/>
                <w:iCs/>
                <w:sz w:val="20"/>
              </w:rPr>
              <w:t>Măsuri compensatorii</w:t>
            </w:r>
          </w:p>
        </w:tc>
        <w:tc>
          <w:tcPr>
            <w:tcW w:w="942" w:type="dxa"/>
            <w:tcBorders>
              <w:bottom w:val="single" w:sz="12" w:space="0" w:color="auto"/>
            </w:tcBorders>
            <w:shd w:val="clear" w:color="auto" w:fill="E2EFD9" w:themeFill="accent6" w:themeFillTint="33"/>
            <w:textDirection w:val="btLr"/>
            <w:vAlign w:val="center"/>
            <w:hideMark/>
          </w:tcPr>
          <w:p w14:paraId="06F808AC" w14:textId="77777777" w:rsidR="001258D8" w:rsidRPr="002A461E" w:rsidRDefault="001258D8" w:rsidP="00CE0875">
            <w:pPr>
              <w:pStyle w:val="ListParagraph"/>
              <w:ind w:left="113" w:right="113"/>
              <w:jc w:val="center"/>
              <w:rPr>
                <w:b/>
                <w:bCs/>
                <w:iCs/>
                <w:sz w:val="20"/>
              </w:rPr>
            </w:pPr>
            <w:r w:rsidRPr="002A461E">
              <w:rPr>
                <w:b/>
                <w:bCs/>
                <w:iCs/>
                <w:sz w:val="20"/>
              </w:rPr>
              <w:t>Alte aspecte</w:t>
            </w:r>
          </w:p>
        </w:tc>
      </w:tr>
      <w:bookmarkEnd w:id="371"/>
      <w:tr w:rsidR="002A461E" w:rsidRPr="002A461E" w14:paraId="41236206" w14:textId="77777777" w:rsidTr="006419BF">
        <w:trPr>
          <w:trHeight w:val="202"/>
        </w:trPr>
        <w:tc>
          <w:tcPr>
            <w:tcW w:w="851" w:type="dxa"/>
            <w:vMerge w:val="restart"/>
            <w:tcBorders>
              <w:top w:val="single" w:sz="12" w:space="0" w:color="auto"/>
            </w:tcBorders>
            <w:vAlign w:val="center"/>
            <w:hideMark/>
          </w:tcPr>
          <w:p w14:paraId="3A32C9C9" w14:textId="2D418AB1" w:rsidR="001258D8" w:rsidRPr="002A461E" w:rsidRDefault="001258D8" w:rsidP="00F56418">
            <w:pPr>
              <w:pStyle w:val="ListParagraph"/>
              <w:spacing w:line="360" w:lineRule="auto"/>
              <w:ind w:left="-57" w:right="-57"/>
              <w:jc w:val="center"/>
              <w:rPr>
                <w:iCs/>
                <w:sz w:val="16"/>
                <w:szCs w:val="16"/>
              </w:rPr>
            </w:pPr>
            <w:r w:rsidRPr="002A461E">
              <w:rPr>
                <w:iCs/>
                <w:sz w:val="16"/>
                <w:szCs w:val="16"/>
              </w:rPr>
              <w:t>Soluțiile tehnice adoptate de planul amenaja</w:t>
            </w:r>
            <w:r w:rsidR="00F56418" w:rsidRPr="002A461E">
              <w:rPr>
                <w:iCs/>
                <w:sz w:val="16"/>
                <w:szCs w:val="16"/>
              </w:rPr>
              <w:t>-</w:t>
            </w:r>
            <w:r w:rsidRPr="002A461E">
              <w:rPr>
                <w:iCs/>
                <w:sz w:val="16"/>
                <w:szCs w:val="16"/>
              </w:rPr>
              <w:t xml:space="preserve">mentului silvic al UP </w:t>
            </w:r>
            <w:r w:rsidR="00F56418" w:rsidRPr="002A461E">
              <w:rPr>
                <w:iCs/>
                <w:sz w:val="16"/>
                <w:szCs w:val="16"/>
              </w:rPr>
              <w:t>XII Mândra</w:t>
            </w:r>
            <w:r w:rsidR="00DE3C74" w:rsidRPr="002A461E">
              <w:rPr>
                <w:iCs/>
                <w:sz w:val="16"/>
                <w:szCs w:val="16"/>
              </w:rPr>
              <w:t>:</w:t>
            </w:r>
            <w:r w:rsidRPr="002A461E">
              <w:rPr>
                <w:iCs/>
                <w:sz w:val="16"/>
                <w:szCs w:val="16"/>
              </w:rPr>
              <w:t xml:space="preserve">  </w:t>
            </w:r>
            <w:r w:rsidR="00F75979" w:rsidRPr="002A461E">
              <w:rPr>
                <w:iCs/>
                <w:sz w:val="16"/>
                <w:szCs w:val="16"/>
              </w:rPr>
              <w:t xml:space="preserve">Degajări, Curățiri, </w:t>
            </w:r>
            <w:r w:rsidRPr="002A461E">
              <w:rPr>
                <w:sz w:val="16"/>
                <w:szCs w:val="16"/>
              </w:rPr>
              <w:t>Rărituri, Tăieri de Igienă, Tăieri progresive</w:t>
            </w:r>
            <w:r w:rsidR="00DE3C74" w:rsidRPr="002A461E">
              <w:rPr>
                <w:sz w:val="16"/>
                <w:szCs w:val="16"/>
              </w:rPr>
              <w:t>, Tăieri de Conservare</w:t>
            </w:r>
          </w:p>
          <w:p w14:paraId="4973F22B" w14:textId="77777777" w:rsidR="001258D8" w:rsidRPr="002A461E" w:rsidRDefault="001258D8" w:rsidP="00F56418">
            <w:pPr>
              <w:pStyle w:val="ListParagraph"/>
              <w:spacing w:line="360" w:lineRule="auto"/>
              <w:ind w:left="0"/>
              <w:jc w:val="center"/>
              <w:rPr>
                <w:b/>
                <w:bCs/>
                <w:iCs/>
                <w:sz w:val="16"/>
                <w:szCs w:val="16"/>
              </w:rPr>
            </w:pPr>
          </w:p>
        </w:tc>
        <w:tc>
          <w:tcPr>
            <w:tcW w:w="1276" w:type="dxa"/>
            <w:vMerge w:val="restart"/>
            <w:tcBorders>
              <w:top w:val="single" w:sz="12" w:space="0" w:color="auto"/>
            </w:tcBorders>
            <w:vAlign w:val="center"/>
          </w:tcPr>
          <w:p w14:paraId="001E46C6" w14:textId="77777777" w:rsidR="001258D8" w:rsidRPr="002A461E" w:rsidRDefault="001258D8" w:rsidP="00CE0875">
            <w:pPr>
              <w:pStyle w:val="ListParagraph"/>
              <w:spacing w:line="360" w:lineRule="auto"/>
              <w:ind w:left="0"/>
              <w:jc w:val="center"/>
              <w:rPr>
                <w:b/>
                <w:bCs/>
                <w:iCs/>
                <w:sz w:val="16"/>
                <w:szCs w:val="16"/>
              </w:rPr>
            </w:pPr>
            <w:r w:rsidRPr="002A461E">
              <w:rPr>
                <w:b/>
                <w:bCs/>
                <w:sz w:val="16"/>
                <w:szCs w:val="16"/>
              </w:rPr>
              <w:t>ROSAC0122 Munții Făgăraș</w:t>
            </w:r>
          </w:p>
        </w:tc>
        <w:tc>
          <w:tcPr>
            <w:tcW w:w="1701" w:type="dxa"/>
            <w:vMerge w:val="restart"/>
            <w:tcBorders>
              <w:top w:val="single" w:sz="12" w:space="0" w:color="auto"/>
            </w:tcBorders>
            <w:vAlign w:val="center"/>
          </w:tcPr>
          <w:p w14:paraId="03D7F9C3" w14:textId="658EF3A0" w:rsidR="00F56418" w:rsidRPr="002A461E" w:rsidRDefault="00F56418" w:rsidP="00F56418">
            <w:pPr>
              <w:spacing w:after="0" w:line="240" w:lineRule="auto"/>
              <w:jc w:val="center"/>
              <w:rPr>
                <w:b/>
                <w:bCs/>
                <w:i/>
                <w:iCs/>
                <w:sz w:val="16"/>
                <w:szCs w:val="16"/>
                <w:lang w:eastAsia="ro-RO"/>
                <w14:ligatures w14:val="none"/>
              </w:rPr>
            </w:pPr>
            <w:r w:rsidRPr="002A461E">
              <w:rPr>
                <w:b/>
                <w:bCs/>
                <w:sz w:val="16"/>
                <w:szCs w:val="16"/>
                <w:lang w:eastAsia="ro-RO"/>
                <w14:ligatures w14:val="none"/>
              </w:rPr>
              <w:t xml:space="preserve">9110 Păduri de fag de tip </w:t>
            </w:r>
            <w:r w:rsidRPr="002A461E">
              <w:rPr>
                <w:b/>
                <w:bCs/>
                <w:i/>
                <w:iCs/>
                <w:sz w:val="16"/>
                <w:szCs w:val="16"/>
                <w:lang w:eastAsia="ro-RO"/>
                <w14:ligatures w14:val="none"/>
              </w:rPr>
              <w:t>Luzulo – Fagetum;</w:t>
            </w:r>
          </w:p>
          <w:p w14:paraId="02D0242C" w14:textId="77777777" w:rsidR="00F56418" w:rsidRPr="002A461E" w:rsidRDefault="00F56418" w:rsidP="00F56418">
            <w:pPr>
              <w:spacing w:after="0" w:line="240" w:lineRule="auto"/>
              <w:jc w:val="center"/>
              <w:rPr>
                <w:b/>
                <w:bCs/>
                <w:i/>
                <w:iCs/>
                <w:sz w:val="16"/>
                <w:szCs w:val="16"/>
                <w:lang w:eastAsia="ro-RO"/>
                <w14:ligatures w14:val="none"/>
              </w:rPr>
            </w:pPr>
          </w:p>
          <w:p w14:paraId="0F956930" w14:textId="06086B14" w:rsidR="00F56418" w:rsidRPr="002A461E" w:rsidRDefault="00F56418" w:rsidP="00F56418">
            <w:pPr>
              <w:spacing w:after="0" w:line="240" w:lineRule="auto"/>
              <w:jc w:val="center"/>
              <w:rPr>
                <w:b/>
                <w:bCs/>
                <w:sz w:val="16"/>
                <w:szCs w:val="16"/>
                <w:lang w:eastAsia="ro-RO"/>
                <w14:ligatures w14:val="none"/>
              </w:rPr>
            </w:pPr>
            <w:r w:rsidRPr="002A461E">
              <w:rPr>
                <w:b/>
                <w:bCs/>
                <w:sz w:val="16"/>
                <w:szCs w:val="16"/>
                <w:lang w:eastAsia="ro-RO"/>
                <w14:ligatures w14:val="none"/>
              </w:rPr>
              <w:t>91V0 Păduri dacice de fag (Symphyto - Fagion);</w:t>
            </w:r>
          </w:p>
          <w:p w14:paraId="0C8DD292" w14:textId="77777777" w:rsidR="00F56418" w:rsidRPr="002A461E" w:rsidRDefault="00F56418" w:rsidP="00F56418">
            <w:pPr>
              <w:spacing w:after="0" w:line="240" w:lineRule="auto"/>
              <w:jc w:val="center"/>
              <w:rPr>
                <w:b/>
                <w:bCs/>
                <w:i/>
                <w:iCs/>
                <w:sz w:val="16"/>
                <w:szCs w:val="16"/>
                <w:lang w:eastAsia="ro-RO"/>
                <w14:ligatures w14:val="none"/>
              </w:rPr>
            </w:pPr>
          </w:p>
          <w:p w14:paraId="6D983144" w14:textId="71F10484" w:rsidR="001258D8" w:rsidRPr="002A461E" w:rsidRDefault="00F56418" w:rsidP="00F56418">
            <w:pPr>
              <w:pStyle w:val="ListParagraph"/>
              <w:ind w:left="0"/>
              <w:jc w:val="center"/>
              <w:rPr>
                <w:b/>
                <w:bCs/>
                <w:iCs/>
                <w:sz w:val="16"/>
                <w:szCs w:val="16"/>
              </w:rPr>
            </w:pPr>
            <w:r w:rsidRPr="002A461E">
              <w:rPr>
                <w:b/>
                <w:bCs/>
                <w:sz w:val="16"/>
                <w:szCs w:val="16"/>
                <w:lang w:eastAsia="ro-RO"/>
              </w:rPr>
              <w:t>9410 Păduri acidofile de molid (Picea) din etajul montan până în cel alpin (Vaccinio - Piceetea)</w:t>
            </w:r>
          </w:p>
        </w:tc>
        <w:tc>
          <w:tcPr>
            <w:tcW w:w="1701" w:type="dxa"/>
            <w:tcBorders>
              <w:top w:val="single" w:sz="12" w:space="0" w:color="auto"/>
            </w:tcBorders>
            <w:vAlign w:val="center"/>
          </w:tcPr>
          <w:p w14:paraId="02A6E422" w14:textId="77777777" w:rsidR="001258D8" w:rsidRPr="002A461E" w:rsidRDefault="001258D8" w:rsidP="00CE0875">
            <w:pPr>
              <w:pStyle w:val="ListParagraph"/>
              <w:spacing w:line="360" w:lineRule="auto"/>
              <w:ind w:left="0"/>
              <w:jc w:val="center"/>
              <w:rPr>
                <w:b/>
                <w:bCs/>
                <w:iCs/>
                <w:sz w:val="16"/>
                <w:szCs w:val="16"/>
              </w:rPr>
            </w:pPr>
            <w:r w:rsidRPr="002A461E">
              <w:rPr>
                <w:sz w:val="16"/>
                <w:szCs w:val="16"/>
                <w:lang w:eastAsia="ro-RO"/>
              </w:rPr>
              <w:t>Compoziţia stratului de arbori (specii edificatoare)</w:t>
            </w:r>
          </w:p>
        </w:tc>
        <w:tc>
          <w:tcPr>
            <w:tcW w:w="1701" w:type="dxa"/>
            <w:tcBorders>
              <w:top w:val="single" w:sz="12" w:space="0" w:color="auto"/>
            </w:tcBorders>
            <w:vAlign w:val="center"/>
          </w:tcPr>
          <w:p w14:paraId="578AAB84" w14:textId="77777777" w:rsidR="001258D8" w:rsidRPr="002A461E" w:rsidRDefault="001258D8" w:rsidP="00CE0875">
            <w:pPr>
              <w:pStyle w:val="ListParagraph"/>
              <w:spacing w:line="360" w:lineRule="auto"/>
              <w:ind w:left="0"/>
              <w:jc w:val="center"/>
              <w:rPr>
                <w:b/>
                <w:bCs/>
                <w:iCs/>
                <w:sz w:val="16"/>
                <w:szCs w:val="16"/>
              </w:rPr>
            </w:pPr>
            <w:r w:rsidRPr="002A461E">
              <w:rPr>
                <w:sz w:val="16"/>
                <w:szCs w:val="16"/>
                <w:lang w:eastAsia="ro-RO"/>
              </w:rPr>
              <w:t>Extragerea speciilor caracteristice tipului de habitat</w:t>
            </w:r>
          </w:p>
        </w:tc>
        <w:tc>
          <w:tcPr>
            <w:tcW w:w="3268" w:type="dxa"/>
            <w:tcBorders>
              <w:top w:val="single" w:sz="12" w:space="0" w:color="auto"/>
            </w:tcBorders>
            <w:vAlign w:val="center"/>
          </w:tcPr>
          <w:p w14:paraId="7DE2C583" w14:textId="77777777" w:rsidR="001258D8" w:rsidRPr="002A461E" w:rsidRDefault="001258D8" w:rsidP="00CE0875">
            <w:pPr>
              <w:pStyle w:val="ListParagraph"/>
              <w:spacing w:line="360" w:lineRule="auto"/>
              <w:ind w:left="0"/>
              <w:jc w:val="center"/>
              <w:rPr>
                <w:b/>
                <w:bCs/>
                <w:iCs/>
                <w:sz w:val="16"/>
                <w:szCs w:val="16"/>
              </w:rPr>
            </w:pPr>
            <w:r w:rsidRPr="002A461E">
              <w:rPr>
                <w:b/>
                <w:bCs/>
                <w:sz w:val="16"/>
                <w:szCs w:val="16"/>
                <w:lang w:eastAsia="ro-RO"/>
              </w:rPr>
              <w:t xml:space="preserve">M_1 </w:t>
            </w:r>
            <w:r w:rsidRPr="002A461E">
              <w:rPr>
                <w:sz w:val="16"/>
                <w:szCs w:val="16"/>
                <w:lang w:eastAsia="ro-RO"/>
              </w:rPr>
              <w:t>* La lucrările de punere în valoarea se va urmări intervenția, în primul rând, asupra speciilor necorespunzătoare tipului de habitat</w:t>
            </w:r>
          </w:p>
        </w:tc>
        <w:tc>
          <w:tcPr>
            <w:tcW w:w="701" w:type="dxa"/>
            <w:vMerge w:val="restart"/>
            <w:tcBorders>
              <w:top w:val="single" w:sz="12" w:space="0" w:color="auto"/>
            </w:tcBorders>
            <w:vAlign w:val="center"/>
          </w:tcPr>
          <w:p w14:paraId="7FC02C45" w14:textId="77777777" w:rsidR="001258D8" w:rsidRPr="002A461E" w:rsidRDefault="001258D8" w:rsidP="00CE0875">
            <w:pPr>
              <w:pStyle w:val="ListParagraph"/>
              <w:spacing w:line="360" w:lineRule="auto"/>
              <w:ind w:left="0"/>
              <w:jc w:val="center"/>
              <w:rPr>
                <w:iCs/>
                <w:sz w:val="16"/>
                <w:szCs w:val="16"/>
              </w:rPr>
            </w:pPr>
            <w:r w:rsidRPr="002A461E">
              <w:rPr>
                <w:iCs/>
                <w:sz w:val="16"/>
                <w:szCs w:val="16"/>
              </w:rPr>
              <w:t>Nu e cazul</w:t>
            </w:r>
          </w:p>
        </w:tc>
        <w:tc>
          <w:tcPr>
            <w:tcW w:w="850" w:type="dxa"/>
            <w:vMerge w:val="restart"/>
            <w:tcBorders>
              <w:top w:val="single" w:sz="12" w:space="0" w:color="auto"/>
            </w:tcBorders>
            <w:vAlign w:val="center"/>
          </w:tcPr>
          <w:p w14:paraId="0A6F52AC" w14:textId="77777777" w:rsidR="001258D8" w:rsidRPr="002A461E" w:rsidRDefault="001258D8" w:rsidP="00CE0875">
            <w:pPr>
              <w:pStyle w:val="ListParagraph"/>
              <w:spacing w:line="360" w:lineRule="auto"/>
              <w:ind w:left="-103" w:right="-111"/>
              <w:jc w:val="center"/>
              <w:rPr>
                <w:iCs/>
                <w:sz w:val="16"/>
                <w:szCs w:val="16"/>
              </w:rPr>
            </w:pPr>
            <w:r w:rsidRPr="002A461E">
              <w:rPr>
                <w:sz w:val="16"/>
                <w:szCs w:val="16"/>
                <w:lang w:val="en-US"/>
              </w:rPr>
              <w:t>Alternativa 1</w:t>
            </w:r>
          </w:p>
        </w:tc>
        <w:tc>
          <w:tcPr>
            <w:tcW w:w="851" w:type="dxa"/>
            <w:vMerge w:val="restart"/>
            <w:tcBorders>
              <w:top w:val="single" w:sz="12" w:space="0" w:color="auto"/>
            </w:tcBorders>
            <w:vAlign w:val="center"/>
          </w:tcPr>
          <w:p w14:paraId="6BC350D8" w14:textId="77777777" w:rsidR="001258D8" w:rsidRPr="002A461E" w:rsidRDefault="001258D8" w:rsidP="00CE0875">
            <w:pPr>
              <w:pStyle w:val="ListParagraph"/>
              <w:spacing w:line="360" w:lineRule="auto"/>
              <w:ind w:left="0"/>
              <w:jc w:val="center"/>
              <w:rPr>
                <w:iCs/>
                <w:sz w:val="16"/>
                <w:szCs w:val="16"/>
              </w:rPr>
            </w:pPr>
            <w:r w:rsidRPr="002A461E">
              <w:rPr>
                <w:iCs/>
                <w:sz w:val="16"/>
                <w:szCs w:val="16"/>
              </w:rPr>
              <w:t>Nu e cazul</w:t>
            </w:r>
          </w:p>
        </w:tc>
        <w:tc>
          <w:tcPr>
            <w:tcW w:w="759" w:type="dxa"/>
            <w:vMerge w:val="restart"/>
            <w:tcBorders>
              <w:top w:val="single" w:sz="12" w:space="0" w:color="auto"/>
            </w:tcBorders>
            <w:vAlign w:val="center"/>
          </w:tcPr>
          <w:p w14:paraId="3F016FCC" w14:textId="77777777" w:rsidR="001258D8" w:rsidRPr="002A461E" w:rsidRDefault="001258D8" w:rsidP="00CE0875">
            <w:pPr>
              <w:pStyle w:val="ListParagraph"/>
              <w:spacing w:line="360" w:lineRule="auto"/>
              <w:ind w:left="0"/>
              <w:jc w:val="center"/>
              <w:rPr>
                <w:iCs/>
                <w:sz w:val="16"/>
                <w:szCs w:val="16"/>
              </w:rPr>
            </w:pPr>
            <w:r w:rsidRPr="002A461E">
              <w:rPr>
                <w:iCs/>
                <w:sz w:val="16"/>
                <w:szCs w:val="16"/>
              </w:rPr>
              <w:t>Nu e cazul</w:t>
            </w:r>
          </w:p>
        </w:tc>
        <w:tc>
          <w:tcPr>
            <w:tcW w:w="942" w:type="dxa"/>
            <w:vMerge w:val="restart"/>
            <w:tcBorders>
              <w:top w:val="single" w:sz="12" w:space="0" w:color="auto"/>
            </w:tcBorders>
            <w:vAlign w:val="center"/>
          </w:tcPr>
          <w:p w14:paraId="352AAC5E" w14:textId="77777777" w:rsidR="001258D8" w:rsidRPr="002A461E" w:rsidRDefault="001258D8" w:rsidP="00CE0875">
            <w:pPr>
              <w:pStyle w:val="ListParagraph"/>
              <w:spacing w:line="360" w:lineRule="auto"/>
              <w:ind w:left="0"/>
              <w:jc w:val="center"/>
              <w:rPr>
                <w:iCs/>
                <w:sz w:val="16"/>
                <w:szCs w:val="16"/>
              </w:rPr>
            </w:pPr>
            <w:r w:rsidRPr="002A461E">
              <w:rPr>
                <w:iCs/>
                <w:sz w:val="16"/>
                <w:szCs w:val="16"/>
              </w:rPr>
              <w:t>Nu sunt</w:t>
            </w:r>
          </w:p>
        </w:tc>
      </w:tr>
      <w:tr w:rsidR="002A461E" w:rsidRPr="002A461E" w14:paraId="4D96ADE9" w14:textId="77777777" w:rsidTr="00F56418">
        <w:trPr>
          <w:trHeight w:val="202"/>
        </w:trPr>
        <w:tc>
          <w:tcPr>
            <w:tcW w:w="851" w:type="dxa"/>
            <w:vMerge/>
          </w:tcPr>
          <w:p w14:paraId="05744BC9" w14:textId="77777777" w:rsidR="001258D8" w:rsidRPr="002A461E" w:rsidRDefault="001258D8" w:rsidP="00CE0875">
            <w:pPr>
              <w:pStyle w:val="ListParagraph"/>
              <w:spacing w:line="360" w:lineRule="auto"/>
              <w:ind w:left="0"/>
              <w:jc w:val="center"/>
              <w:rPr>
                <w:iCs/>
                <w:sz w:val="16"/>
                <w:szCs w:val="16"/>
              </w:rPr>
            </w:pPr>
          </w:p>
        </w:tc>
        <w:tc>
          <w:tcPr>
            <w:tcW w:w="1276" w:type="dxa"/>
            <w:vMerge/>
          </w:tcPr>
          <w:p w14:paraId="598C1C0F" w14:textId="77777777" w:rsidR="001258D8" w:rsidRPr="002A461E" w:rsidRDefault="001258D8" w:rsidP="00CE0875">
            <w:pPr>
              <w:pStyle w:val="ListParagraph"/>
              <w:spacing w:line="360" w:lineRule="auto"/>
              <w:ind w:left="0"/>
              <w:jc w:val="center"/>
              <w:rPr>
                <w:sz w:val="16"/>
                <w:szCs w:val="16"/>
              </w:rPr>
            </w:pPr>
          </w:p>
        </w:tc>
        <w:tc>
          <w:tcPr>
            <w:tcW w:w="1701" w:type="dxa"/>
            <w:vMerge/>
          </w:tcPr>
          <w:p w14:paraId="6F1D5492" w14:textId="77777777" w:rsidR="001258D8" w:rsidRPr="002A461E" w:rsidRDefault="001258D8" w:rsidP="00CE0875">
            <w:pPr>
              <w:pStyle w:val="ListParagraph"/>
              <w:spacing w:line="360" w:lineRule="auto"/>
              <w:ind w:left="0"/>
              <w:rPr>
                <w:b/>
                <w:bCs/>
                <w:iCs/>
                <w:sz w:val="16"/>
                <w:szCs w:val="16"/>
              </w:rPr>
            </w:pPr>
          </w:p>
        </w:tc>
        <w:tc>
          <w:tcPr>
            <w:tcW w:w="1701" w:type="dxa"/>
            <w:vAlign w:val="center"/>
          </w:tcPr>
          <w:p w14:paraId="53425F2C" w14:textId="77777777" w:rsidR="001258D8" w:rsidRPr="002A461E" w:rsidRDefault="001258D8" w:rsidP="00CE0875">
            <w:pPr>
              <w:pStyle w:val="ListParagraph"/>
              <w:spacing w:line="360" w:lineRule="auto"/>
              <w:ind w:left="0"/>
              <w:jc w:val="center"/>
              <w:rPr>
                <w:b/>
                <w:bCs/>
                <w:iCs/>
                <w:sz w:val="16"/>
                <w:szCs w:val="16"/>
              </w:rPr>
            </w:pPr>
            <w:r w:rsidRPr="002A461E">
              <w:rPr>
                <w:sz w:val="16"/>
                <w:szCs w:val="16"/>
                <w:lang w:eastAsia="ro-RO"/>
              </w:rPr>
              <w:t>Insule de îmbătrânire /arbori de biodiversitate, în stațiuni cu vârstă peste 80 ani cu diametru mai mare de 45 cm</w:t>
            </w:r>
          </w:p>
        </w:tc>
        <w:tc>
          <w:tcPr>
            <w:tcW w:w="1701" w:type="dxa"/>
            <w:vAlign w:val="center"/>
          </w:tcPr>
          <w:p w14:paraId="3449F7D2" w14:textId="77777777" w:rsidR="001258D8" w:rsidRPr="002A461E" w:rsidRDefault="001258D8" w:rsidP="00CE0875">
            <w:pPr>
              <w:pStyle w:val="ListParagraph"/>
              <w:spacing w:line="360" w:lineRule="auto"/>
              <w:ind w:left="0"/>
              <w:jc w:val="center"/>
              <w:rPr>
                <w:b/>
                <w:bCs/>
                <w:iCs/>
                <w:sz w:val="16"/>
                <w:szCs w:val="16"/>
              </w:rPr>
            </w:pPr>
            <w:r w:rsidRPr="002A461E">
              <w:rPr>
                <w:sz w:val="16"/>
                <w:szCs w:val="16"/>
                <w:lang w:eastAsia="ro-RO"/>
              </w:rPr>
              <w:t>extragerea arborilor de biodiversitate</w:t>
            </w:r>
          </w:p>
        </w:tc>
        <w:tc>
          <w:tcPr>
            <w:tcW w:w="3268" w:type="dxa"/>
            <w:vAlign w:val="center"/>
          </w:tcPr>
          <w:p w14:paraId="14B50F27" w14:textId="77777777" w:rsidR="001258D8" w:rsidRPr="002A461E" w:rsidRDefault="001258D8" w:rsidP="00CE0875">
            <w:pPr>
              <w:pStyle w:val="ListParagraph"/>
              <w:spacing w:line="360" w:lineRule="auto"/>
              <w:ind w:left="0"/>
              <w:jc w:val="center"/>
              <w:rPr>
                <w:b/>
                <w:bCs/>
                <w:iCs/>
                <w:sz w:val="16"/>
                <w:szCs w:val="16"/>
              </w:rPr>
            </w:pPr>
            <w:r w:rsidRPr="002A461E">
              <w:rPr>
                <w:b/>
                <w:bCs/>
                <w:sz w:val="16"/>
                <w:szCs w:val="16"/>
                <w:lang w:eastAsia="ro-RO"/>
              </w:rPr>
              <w:t xml:space="preserve">M_2 </w:t>
            </w:r>
            <w:r w:rsidRPr="002A461E">
              <w:rPr>
                <w:sz w:val="16"/>
                <w:szCs w:val="16"/>
                <w:lang w:eastAsia="ro-RO"/>
              </w:rPr>
              <w:t>* La punerea în valoare se vor păstra 5-7 arbori cu vârste peste 80 de ani, parțial debilitați, crăcoși, cu valoare economică mică.</w:t>
            </w:r>
          </w:p>
        </w:tc>
        <w:tc>
          <w:tcPr>
            <w:tcW w:w="701" w:type="dxa"/>
            <w:vMerge/>
            <w:vAlign w:val="center"/>
          </w:tcPr>
          <w:p w14:paraId="0113192C" w14:textId="77777777" w:rsidR="001258D8" w:rsidRPr="002A461E" w:rsidRDefault="001258D8" w:rsidP="00CE0875">
            <w:pPr>
              <w:pStyle w:val="ListParagraph"/>
              <w:spacing w:line="360" w:lineRule="auto"/>
              <w:ind w:left="0"/>
              <w:jc w:val="center"/>
              <w:rPr>
                <w:b/>
                <w:bCs/>
                <w:iCs/>
                <w:sz w:val="16"/>
                <w:szCs w:val="16"/>
              </w:rPr>
            </w:pPr>
          </w:p>
        </w:tc>
        <w:tc>
          <w:tcPr>
            <w:tcW w:w="850" w:type="dxa"/>
            <w:vMerge/>
            <w:vAlign w:val="center"/>
          </w:tcPr>
          <w:p w14:paraId="54B963D5" w14:textId="77777777" w:rsidR="001258D8" w:rsidRPr="002A461E" w:rsidRDefault="001258D8" w:rsidP="00CE0875">
            <w:pPr>
              <w:pStyle w:val="ListParagraph"/>
              <w:spacing w:line="360" w:lineRule="auto"/>
              <w:ind w:left="0"/>
              <w:jc w:val="center"/>
              <w:rPr>
                <w:b/>
                <w:bCs/>
                <w:iCs/>
                <w:sz w:val="16"/>
                <w:szCs w:val="16"/>
              </w:rPr>
            </w:pPr>
          </w:p>
        </w:tc>
        <w:tc>
          <w:tcPr>
            <w:tcW w:w="851" w:type="dxa"/>
            <w:vMerge/>
            <w:vAlign w:val="center"/>
          </w:tcPr>
          <w:p w14:paraId="6737BAB8" w14:textId="77777777" w:rsidR="001258D8" w:rsidRPr="002A461E" w:rsidRDefault="001258D8" w:rsidP="00CE0875">
            <w:pPr>
              <w:pStyle w:val="ListParagraph"/>
              <w:spacing w:line="360" w:lineRule="auto"/>
              <w:ind w:left="0"/>
              <w:jc w:val="center"/>
              <w:rPr>
                <w:b/>
                <w:bCs/>
                <w:iCs/>
                <w:sz w:val="16"/>
                <w:szCs w:val="16"/>
              </w:rPr>
            </w:pPr>
          </w:p>
        </w:tc>
        <w:tc>
          <w:tcPr>
            <w:tcW w:w="759" w:type="dxa"/>
            <w:vMerge/>
            <w:vAlign w:val="center"/>
          </w:tcPr>
          <w:p w14:paraId="60031011" w14:textId="77777777" w:rsidR="001258D8" w:rsidRPr="002A461E" w:rsidRDefault="001258D8" w:rsidP="00CE0875">
            <w:pPr>
              <w:pStyle w:val="ListParagraph"/>
              <w:spacing w:line="360" w:lineRule="auto"/>
              <w:ind w:left="0"/>
              <w:jc w:val="center"/>
              <w:rPr>
                <w:b/>
                <w:bCs/>
                <w:iCs/>
                <w:sz w:val="16"/>
                <w:szCs w:val="16"/>
              </w:rPr>
            </w:pPr>
          </w:p>
        </w:tc>
        <w:tc>
          <w:tcPr>
            <w:tcW w:w="942" w:type="dxa"/>
            <w:vMerge/>
            <w:vAlign w:val="center"/>
          </w:tcPr>
          <w:p w14:paraId="708C333D" w14:textId="77777777" w:rsidR="001258D8" w:rsidRPr="002A461E" w:rsidRDefault="001258D8" w:rsidP="00CE0875">
            <w:pPr>
              <w:pStyle w:val="ListParagraph"/>
              <w:spacing w:line="360" w:lineRule="auto"/>
              <w:ind w:left="0"/>
              <w:jc w:val="center"/>
              <w:rPr>
                <w:b/>
                <w:bCs/>
                <w:iCs/>
                <w:sz w:val="16"/>
                <w:szCs w:val="16"/>
              </w:rPr>
            </w:pPr>
          </w:p>
        </w:tc>
      </w:tr>
      <w:tr w:rsidR="002A461E" w:rsidRPr="002A461E" w14:paraId="14F389CE" w14:textId="77777777" w:rsidTr="00F56418">
        <w:trPr>
          <w:trHeight w:val="202"/>
        </w:trPr>
        <w:tc>
          <w:tcPr>
            <w:tcW w:w="851" w:type="dxa"/>
            <w:vMerge/>
          </w:tcPr>
          <w:p w14:paraId="289A9C23" w14:textId="77777777" w:rsidR="001258D8" w:rsidRPr="002A461E" w:rsidRDefault="001258D8" w:rsidP="00CE0875">
            <w:pPr>
              <w:pStyle w:val="ListParagraph"/>
              <w:spacing w:line="360" w:lineRule="auto"/>
              <w:ind w:left="0"/>
              <w:jc w:val="center"/>
              <w:rPr>
                <w:iCs/>
                <w:sz w:val="16"/>
                <w:szCs w:val="16"/>
              </w:rPr>
            </w:pPr>
          </w:p>
        </w:tc>
        <w:tc>
          <w:tcPr>
            <w:tcW w:w="1276" w:type="dxa"/>
            <w:vMerge/>
          </w:tcPr>
          <w:p w14:paraId="4E64B20C" w14:textId="77777777" w:rsidR="001258D8" w:rsidRPr="002A461E" w:rsidRDefault="001258D8" w:rsidP="00CE0875">
            <w:pPr>
              <w:pStyle w:val="ListParagraph"/>
              <w:spacing w:line="360" w:lineRule="auto"/>
              <w:ind w:left="0"/>
              <w:jc w:val="center"/>
              <w:rPr>
                <w:sz w:val="16"/>
                <w:szCs w:val="16"/>
              </w:rPr>
            </w:pPr>
          </w:p>
        </w:tc>
        <w:tc>
          <w:tcPr>
            <w:tcW w:w="1701" w:type="dxa"/>
            <w:vMerge/>
          </w:tcPr>
          <w:p w14:paraId="080F4D34" w14:textId="77777777" w:rsidR="001258D8" w:rsidRPr="002A461E" w:rsidRDefault="001258D8" w:rsidP="00CE0875">
            <w:pPr>
              <w:pStyle w:val="ListParagraph"/>
              <w:spacing w:line="360" w:lineRule="auto"/>
              <w:ind w:left="0"/>
              <w:rPr>
                <w:b/>
                <w:bCs/>
                <w:iCs/>
                <w:sz w:val="16"/>
                <w:szCs w:val="16"/>
              </w:rPr>
            </w:pPr>
          </w:p>
        </w:tc>
        <w:tc>
          <w:tcPr>
            <w:tcW w:w="1701" w:type="dxa"/>
            <w:vAlign w:val="center"/>
          </w:tcPr>
          <w:p w14:paraId="4E118B5F" w14:textId="77777777" w:rsidR="001258D8" w:rsidRPr="002A461E" w:rsidRDefault="001258D8" w:rsidP="00CE0875">
            <w:pPr>
              <w:pStyle w:val="ListParagraph"/>
              <w:spacing w:line="360" w:lineRule="auto"/>
              <w:ind w:left="0"/>
              <w:jc w:val="center"/>
              <w:rPr>
                <w:b/>
                <w:bCs/>
                <w:iCs/>
                <w:sz w:val="16"/>
                <w:szCs w:val="16"/>
              </w:rPr>
            </w:pPr>
            <w:r w:rsidRPr="002A461E">
              <w:rPr>
                <w:sz w:val="16"/>
                <w:szCs w:val="16"/>
                <w:lang w:eastAsia="ro-RO"/>
              </w:rPr>
              <w:t>Volumul de lemn mort</w:t>
            </w:r>
          </w:p>
        </w:tc>
        <w:tc>
          <w:tcPr>
            <w:tcW w:w="1701" w:type="dxa"/>
            <w:vAlign w:val="center"/>
          </w:tcPr>
          <w:p w14:paraId="121CA04B" w14:textId="2BCF5140" w:rsidR="001258D8" w:rsidRPr="002A461E" w:rsidRDefault="00F56418" w:rsidP="00CE0875">
            <w:pPr>
              <w:pStyle w:val="ListParagraph"/>
              <w:spacing w:line="360" w:lineRule="auto"/>
              <w:ind w:left="0"/>
              <w:jc w:val="center"/>
              <w:rPr>
                <w:b/>
                <w:bCs/>
                <w:iCs/>
                <w:sz w:val="16"/>
                <w:szCs w:val="16"/>
              </w:rPr>
            </w:pPr>
            <w:r w:rsidRPr="002A461E">
              <w:rPr>
                <w:sz w:val="16"/>
                <w:szCs w:val="16"/>
                <w:lang w:eastAsia="ro-RO"/>
              </w:rPr>
              <w:t>E</w:t>
            </w:r>
            <w:r w:rsidR="001258D8" w:rsidRPr="002A461E">
              <w:rPr>
                <w:sz w:val="16"/>
                <w:szCs w:val="16"/>
                <w:lang w:eastAsia="ro-RO"/>
              </w:rPr>
              <w:t>xtragerea</w:t>
            </w:r>
            <w:r w:rsidRPr="002A461E">
              <w:rPr>
                <w:sz w:val="16"/>
                <w:szCs w:val="16"/>
                <w:lang w:eastAsia="ro-RO"/>
              </w:rPr>
              <w:t xml:space="preserve"> </w:t>
            </w:r>
            <w:r w:rsidR="001258D8" w:rsidRPr="002A461E">
              <w:rPr>
                <w:sz w:val="16"/>
                <w:szCs w:val="16"/>
                <w:lang w:eastAsia="ro-RO"/>
              </w:rPr>
              <w:t>(exploatarea) lemnului mort</w:t>
            </w:r>
          </w:p>
        </w:tc>
        <w:tc>
          <w:tcPr>
            <w:tcW w:w="3268" w:type="dxa"/>
            <w:vAlign w:val="center"/>
          </w:tcPr>
          <w:p w14:paraId="6F3E1C7C" w14:textId="77777777" w:rsidR="001258D8" w:rsidRPr="002A461E" w:rsidRDefault="001258D8" w:rsidP="00CE0875">
            <w:pPr>
              <w:pStyle w:val="ListParagraph"/>
              <w:spacing w:line="360" w:lineRule="auto"/>
              <w:ind w:left="0"/>
              <w:jc w:val="center"/>
              <w:rPr>
                <w:b/>
                <w:bCs/>
                <w:iCs/>
                <w:sz w:val="16"/>
                <w:szCs w:val="16"/>
              </w:rPr>
            </w:pPr>
            <w:r w:rsidRPr="002A461E">
              <w:rPr>
                <w:b/>
                <w:bCs/>
                <w:sz w:val="16"/>
                <w:szCs w:val="16"/>
                <w:lang w:eastAsia="ro-RO"/>
              </w:rPr>
              <w:t xml:space="preserve">M_3 </w:t>
            </w:r>
            <w:r w:rsidRPr="002A461E">
              <w:rPr>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3CD7A693" w14:textId="77777777" w:rsidR="001258D8" w:rsidRPr="002A461E" w:rsidRDefault="001258D8" w:rsidP="00CE0875">
            <w:pPr>
              <w:pStyle w:val="ListParagraph"/>
              <w:spacing w:line="360" w:lineRule="auto"/>
              <w:ind w:left="0"/>
              <w:jc w:val="center"/>
              <w:rPr>
                <w:b/>
                <w:bCs/>
                <w:iCs/>
                <w:sz w:val="16"/>
                <w:szCs w:val="16"/>
              </w:rPr>
            </w:pPr>
          </w:p>
        </w:tc>
        <w:tc>
          <w:tcPr>
            <w:tcW w:w="850" w:type="dxa"/>
            <w:vMerge/>
            <w:vAlign w:val="center"/>
          </w:tcPr>
          <w:p w14:paraId="381E340A" w14:textId="77777777" w:rsidR="001258D8" w:rsidRPr="002A461E" w:rsidRDefault="001258D8" w:rsidP="00CE0875">
            <w:pPr>
              <w:pStyle w:val="ListParagraph"/>
              <w:spacing w:line="360" w:lineRule="auto"/>
              <w:ind w:left="0"/>
              <w:jc w:val="center"/>
              <w:rPr>
                <w:b/>
                <w:bCs/>
                <w:iCs/>
                <w:sz w:val="16"/>
                <w:szCs w:val="16"/>
              </w:rPr>
            </w:pPr>
          </w:p>
        </w:tc>
        <w:tc>
          <w:tcPr>
            <w:tcW w:w="851" w:type="dxa"/>
            <w:vMerge/>
            <w:vAlign w:val="center"/>
          </w:tcPr>
          <w:p w14:paraId="79BF26EA" w14:textId="77777777" w:rsidR="001258D8" w:rsidRPr="002A461E" w:rsidRDefault="001258D8" w:rsidP="00CE0875">
            <w:pPr>
              <w:pStyle w:val="ListParagraph"/>
              <w:spacing w:line="360" w:lineRule="auto"/>
              <w:ind w:left="0"/>
              <w:jc w:val="center"/>
              <w:rPr>
                <w:b/>
                <w:bCs/>
                <w:iCs/>
                <w:sz w:val="16"/>
                <w:szCs w:val="16"/>
              </w:rPr>
            </w:pPr>
          </w:p>
        </w:tc>
        <w:tc>
          <w:tcPr>
            <w:tcW w:w="759" w:type="dxa"/>
            <w:vMerge/>
            <w:vAlign w:val="center"/>
          </w:tcPr>
          <w:p w14:paraId="3544E38F" w14:textId="77777777" w:rsidR="001258D8" w:rsidRPr="002A461E" w:rsidRDefault="001258D8" w:rsidP="00CE0875">
            <w:pPr>
              <w:pStyle w:val="ListParagraph"/>
              <w:spacing w:line="360" w:lineRule="auto"/>
              <w:ind w:left="0"/>
              <w:jc w:val="center"/>
              <w:rPr>
                <w:b/>
                <w:bCs/>
                <w:iCs/>
                <w:sz w:val="16"/>
                <w:szCs w:val="16"/>
              </w:rPr>
            </w:pPr>
          </w:p>
        </w:tc>
        <w:tc>
          <w:tcPr>
            <w:tcW w:w="942" w:type="dxa"/>
            <w:vMerge/>
            <w:vAlign w:val="center"/>
          </w:tcPr>
          <w:p w14:paraId="2EDAA4DD" w14:textId="77777777" w:rsidR="001258D8" w:rsidRPr="002A461E" w:rsidRDefault="001258D8" w:rsidP="00CE0875">
            <w:pPr>
              <w:pStyle w:val="ListParagraph"/>
              <w:spacing w:line="360" w:lineRule="auto"/>
              <w:ind w:left="0"/>
              <w:jc w:val="center"/>
              <w:rPr>
                <w:b/>
                <w:bCs/>
                <w:iCs/>
                <w:sz w:val="16"/>
                <w:szCs w:val="16"/>
              </w:rPr>
            </w:pPr>
          </w:p>
        </w:tc>
      </w:tr>
      <w:tr w:rsidR="002A461E" w:rsidRPr="002A461E" w14:paraId="64828332" w14:textId="77777777" w:rsidTr="00F56418">
        <w:trPr>
          <w:trHeight w:val="838"/>
        </w:trPr>
        <w:tc>
          <w:tcPr>
            <w:tcW w:w="851" w:type="dxa"/>
            <w:vMerge/>
          </w:tcPr>
          <w:p w14:paraId="5DFA5D4E" w14:textId="77777777" w:rsidR="00DE3C74" w:rsidRPr="002A461E" w:rsidRDefault="00DE3C74" w:rsidP="00CE0875">
            <w:pPr>
              <w:pStyle w:val="ListParagraph"/>
              <w:spacing w:line="360" w:lineRule="auto"/>
              <w:ind w:left="0"/>
              <w:jc w:val="center"/>
              <w:rPr>
                <w:iCs/>
                <w:sz w:val="16"/>
                <w:szCs w:val="16"/>
              </w:rPr>
            </w:pPr>
          </w:p>
        </w:tc>
        <w:tc>
          <w:tcPr>
            <w:tcW w:w="1276" w:type="dxa"/>
            <w:vAlign w:val="center"/>
          </w:tcPr>
          <w:p w14:paraId="68DA5F63" w14:textId="77777777" w:rsidR="00DE3C74" w:rsidRPr="002A461E" w:rsidRDefault="00DE3C74" w:rsidP="00CE0875">
            <w:pPr>
              <w:pStyle w:val="ListParagraph"/>
              <w:spacing w:line="360" w:lineRule="auto"/>
              <w:ind w:left="0"/>
              <w:jc w:val="center"/>
              <w:rPr>
                <w:sz w:val="16"/>
                <w:szCs w:val="16"/>
              </w:rPr>
            </w:pPr>
            <w:r w:rsidRPr="002A461E">
              <w:rPr>
                <w:b/>
                <w:bCs/>
                <w:sz w:val="16"/>
                <w:szCs w:val="16"/>
              </w:rPr>
              <w:t>ROSAC0122 Munții Făgăraș</w:t>
            </w:r>
          </w:p>
        </w:tc>
        <w:tc>
          <w:tcPr>
            <w:tcW w:w="1701" w:type="dxa"/>
            <w:vAlign w:val="center"/>
          </w:tcPr>
          <w:p w14:paraId="6A96A130" w14:textId="77777777" w:rsidR="00DE3C74" w:rsidRPr="002A461E" w:rsidRDefault="00DE3C74" w:rsidP="00DE3C74">
            <w:pPr>
              <w:ind w:left="-45" w:right="-4"/>
              <w:jc w:val="center"/>
              <w:rPr>
                <w:b/>
                <w:bCs/>
                <w:i/>
                <w:iCs/>
                <w:sz w:val="16"/>
                <w:szCs w:val="16"/>
                <w:lang w:eastAsia="ro-RO"/>
              </w:rPr>
            </w:pPr>
            <w:r w:rsidRPr="002A461E">
              <w:rPr>
                <w:b/>
                <w:bCs/>
                <w:sz w:val="16"/>
                <w:szCs w:val="16"/>
                <w:lang w:eastAsia="ro-RO"/>
              </w:rPr>
              <w:t xml:space="preserve">1354* </w:t>
            </w:r>
            <w:r w:rsidRPr="002A461E">
              <w:rPr>
                <w:b/>
                <w:bCs/>
                <w:i/>
                <w:iCs/>
                <w:sz w:val="16"/>
                <w:szCs w:val="16"/>
                <w:lang w:eastAsia="ro-RO"/>
              </w:rPr>
              <w:t xml:space="preserve">Ursus arctos, </w:t>
            </w:r>
            <w:r w:rsidRPr="002A461E">
              <w:rPr>
                <w:b/>
                <w:bCs/>
                <w:sz w:val="16"/>
                <w:szCs w:val="16"/>
                <w:lang w:eastAsia="ro-RO"/>
              </w:rPr>
              <w:t>1352*</w:t>
            </w:r>
            <w:r w:rsidRPr="002A461E">
              <w:rPr>
                <w:b/>
                <w:bCs/>
                <w:i/>
                <w:iCs/>
                <w:sz w:val="16"/>
                <w:szCs w:val="16"/>
                <w:lang w:eastAsia="ro-RO"/>
              </w:rPr>
              <w:t xml:space="preserve"> Canis lupus </w:t>
            </w:r>
          </w:p>
          <w:p w14:paraId="7F108061" w14:textId="40792216" w:rsidR="00305A51" w:rsidRPr="002A461E" w:rsidRDefault="00305A51" w:rsidP="00DE3C74">
            <w:pPr>
              <w:ind w:left="-45" w:right="-4"/>
              <w:jc w:val="center"/>
              <w:rPr>
                <w:b/>
                <w:bCs/>
                <w:i/>
                <w:iCs/>
                <w:sz w:val="16"/>
                <w:szCs w:val="16"/>
                <w:lang w:eastAsia="ro-RO"/>
              </w:rPr>
            </w:pPr>
            <w:r w:rsidRPr="002A461E">
              <w:rPr>
                <w:b/>
                <w:bCs/>
                <w:sz w:val="16"/>
                <w:szCs w:val="16"/>
                <w:lang w:eastAsia="ro-RO"/>
              </w:rPr>
              <w:t>1361*Lynx lynx</w:t>
            </w:r>
          </w:p>
        </w:tc>
        <w:tc>
          <w:tcPr>
            <w:tcW w:w="1701" w:type="dxa"/>
            <w:vAlign w:val="center"/>
          </w:tcPr>
          <w:p w14:paraId="371A1488" w14:textId="77777777" w:rsidR="00DE3C74" w:rsidRPr="002A461E" w:rsidRDefault="00DE3C74" w:rsidP="00CE0875">
            <w:pPr>
              <w:pStyle w:val="ListParagraph"/>
              <w:spacing w:line="360" w:lineRule="auto"/>
              <w:ind w:left="0"/>
              <w:jc w:val="center"/>
              <w:rPr>
                <w:b/>
                <w:bCs/>
                <w:iCs/>
                <w:sz w:val="16"/>
                <w:szCs w:val="16"/>
              </w:rPr>
            </w:pPr>
            <w:r w:rsidRPr="002A461E">
              <w:rPr>
                <w:sz w:val="16"/>
                <w:szCs w:val="16"/>
              </w:rPr>
              <w:t>Suprafața habitatului speciei</w:t>
            </w:r>
          </w:p>
        </w:tc>
        <w:tc>
          <w:tcPr>
            <w:tcW w:w="1701" w:type="dxa"/>
            <w:vAlign w:val="center"/>
          </w:tcPr>
          <w:p w14:paraId="7E9272A7" w14:textId="77777777" w:rsidR="00DE3C74" w:rsidRPr="002A461E" w:rsidRDefault="00DE3C74" w:rsidP="00CE0875">
            <w:pPr>
              <w:pStyle w:val="ListParagraph"/>
              <w:spacing w:line="360" w:lineRule="auto"/>
              <w:ind w:left="0"/>
              <w:jc w:val="center"/>
              <w:rPr>
                <w:b/>
                <w:bCs/>
                <w:iCs/>
                <w:sz w:val="16"/>
                <w:szCs w:val="16"/>
              </w:rPr>
            </w:pPr>
            <w:r w:rsidRPr="002A461E">
              <w:rPr>
                <w:sz w:val="16"/>
                <w:szCs w:val="16"/>
              </w:rPr>
              <w:t>temporar, suprafața habitatului specific speciei se micșorează</w:t>
            </w:r>
          </w:p>
        </w:tc>
        <w:tc>
          <w:tcPr>
            <w:tcW w:w="3268" w:type="dxa"/>
            <w:vAlign w:val="center"/>
          </w:tcPr>
          <w:p w14:paraId="53457B49" w14:textId="77777777" w:rsidR="00DE3C74" w:rsidRPr="002A461E" w:rsidRDefault="00DE3C74" w:rsidP="00CE0875">
            <w:pPr>
              <w:pStyle w:val="ListParagraph"/>
              <w:spacing w:line="360" w:lineRule="auto"/>
              <w:ind w:left="0"/>
              <w:jc w:val="center"/>
              <w:rPr>
                <w:b/>
                <w:bCs/>
                <w:iCs/>
                <w:sz w:val="16"/>
                <w:szCs w:val="16"/>
              </w:rPr>
            </w:pPr>
            <w:r w:rsidRPr="002A461E">
              <w:rPr>
                <w:b/>
                <w:bCs/>
                <w:sz w:val="16"/>
                <w:szCs w:val="16"/>
                <w:lang w:eastAsia="ro-RO"/>
              </w:rPr>
              <w:t>M_4</w:t>
            </w:r>
            <w:r w:rsidRPr="002A461E">
              <w:rPr>
                <w:sz w:val="16"/>
                <w:szCs w:val="16"/>
                <w:lang w:eastAsia="ro-RO"/>
              </w:rPr>
              <w:t xml:space="preserve"> * Interzicerea autorizării simultane a mai multor parchte alăturate(în ua-uri învecinate)</w:t>
            </w:r>
          </w:p>
        </w:tc>
        <w:tc>
          <w:tcPr>
            <w:tcW w:w="701" w:type="dxa"/>
            <w:vAlign w:val="center"/>
          </w:tcPr>
          <w:p w14:paraId="2B977ADC" w14:textId="77777777" w:rsidR="00DE3C74" w:rsidRPr="002A461E" w:rsidRDefault="00DE3C74" w:rsidP="00CE0875">
            <w:pPr>
              <w:pStyle w:val="ListParagraph"/>
              <w:spacing w:line="360" w:lineRule="auto"/>
              <w:ind w:left="0"/>
              <w:jc w:val="center"/>
              <w:rPr>
                <w:iCs/>
                <w:sz w:val="16"/>
                <w:szCs w:val="16"/>
              </w:rPr>
            </w:pPr>
            <w:r w:rsidRPr="002A461E">
              <w:rPr>
                <w:iCs/>
                <w:sz w:val="16"/>
                <w:szCs w:val="16"/>
              </w:rPr>
              <w:t>Nu e cazul</w:t>
            </w:r>
          </w:p>
        </w:tc>
        <w:tc>
          <w:tcPr>
            <w:tcW w:w="850" w:type="dxa"/>
            <w:vAlign w:val="center"/>
          </w:tcPr>
          <w:p w14:paraId="6D510D81" w14:textId="77777777" w:rsidR="00DE3C74" w:rsidRPr="002A461E" w:rsidRDefault="00DE3C74" w:rsidP="00CE0875">
            <w:pPr>
              <w:pStyle w:val="ListParagraph"/>
              <w:spacing w:line="360" w:lineRule="auto"/>
              <w:ind w:left="0"/>
              <w:jc w:val="center"/>
              <w:rPr>
                <w:iCs/>
                <w:sz w:val="16"/>
                <w:szCs w:val="16"/>
              </w:rPr>
            </w:pPr>
            <w:r w:rsidRPr="002A461E">
              <w:rPr>
                <w:sz w:val="16"/>
                <w:szCs w:val="16"/>
                <w:lang w:val="en-US"/>
              </w:rPr>
              <w:t>Alternativa 1</w:t>
            </w:r>
          </w:p>
        </w:tc>
        <w:tc>
          <w:tcPr>
            <w:tcW w:w="851" w:type="dxa"/>
            <w:vAlign w:val="center"/>
          </w:tcPr>
          <w:p w14:paraId="598007EC" w14:textId="77777777" w:rsidR="00DE3C74" w:rsidRPr="002A461E" w:rsidRDefault="00DE3C74" w:rsidP="00CE0875">
            <w:pPr>
              <w:pStyle w:val="ListParagraph"/>
              <w:spacing w:line="360" w:lineRule="auto"/>
              <w:ind w:left="0"/>
              <w:jc w:val="center"/>
              <w:rPr>
                <w:iCs/>
                <w:sz w:val="16"/>
                <w:szCs w:val="16"/>
              </w:rPr>
            </w:pPr>
            <w:r w:rsidRPr="002A461E">
              <w:rPr>
                <w:iCs/>
                <w:sz w:val="16"/>
                <w:szCs w:val="16"/>
              </w:rPr>
              <w:t>Nu e cazul</w:t>
            </w:r>
          </w:p>
        </w:tc>
        <w:tc>
          <w:tcPr>
            <w:tcW w:w="759" w:type="dxa"/>
            <w:vAlign w:val="center"/>
          </w:tcPr>
          <w:p w14:paraId="1FBCBE88" w14:textId="77777777" w:rsidR="00DE3C74" w:rsidRPr="002A461E" w:rsidRDefault="00DE3C74" w:rsidP="00CE0875">
            <w:pPr>
              <w:pStyle w:val="ListParagraph"/>
              <w:spacing w:line="360" w:lineRule="auto"/>
              <w:ind w:left="0"/>
              <w:jc w:val="center"/>
              <w:rPr>
                <w:iCs/>
                <w:sz w:val="16"/>
                <w:szCs w:val="16"/>
              </w:rPr>
            </w:pPr>
            <w:r w:rsidRPr="002A461E">
              <w:rPr>
                <w:iCs/>
                <w:sz w:val="16"/>
                <w:szCs w:val="16"/>
              </w:rPr>
              <w:t>Nu e cazul</w:t>
            </w:r>
          </w:p>
        </w:tc>
        <w:tc>
          <w:tcPr>
            <w:tcW w:w="942" w:type="dxa"/>
            <w:vAlign w:val="center"/>
          </w:tcPr>
          <w:p w14:paraId="26E61A0F" w14:textId="77777777" w:rsidR="00DE3C74" w:rsidRPr="002A461E" w:rsidRDefault="00DE3C74" w:rsidP="00CE0875">
            <w:pPr>
              <w:pStyle w:val="ListParagraph"/>
              <w:spacing w:line="360" w:lineRule="auto"/>
              <w:ind w:left="0"/>
              <w:jc w:val="center"/>
              <w:rPr>
                <w:iCs/>
                <w:sz w:val="16"/>
                <w:szCs w:val="16"/>
              </w:rPr>
            </w:pPr>
            <w:r w:rsidRPr="002A461E">
              <w:rPr>
                <w:iCs/>
                <w:sz w:val="16"/>
                <w:szCs w:val="16"/>
              </w:rPr>
              <w:t>Nu sunt</w:t>
            </w:r>
          </w:p>
        </w:tc>
      </w:tr>
      <w:tr w:rsidR="002A461E" w:rsidRPr="002A461E" w14:paraId="7B64DC6E" w14:textId="77777777" w:rsidTr="00F56418">
        <w:trPr>
          <w:trHeight w:val="838"/>
        </w:trPr>
        <w:tc>
          <w:tcPr>
            <w:tcW w:w="851" w:type="dxa"/>
            <w:vMerge/>
          </w:tcPr>
          <w:p w14:paraId="1264DE46" w14:textId="77777777" w:rsidR="00757EBC" w:rsidRPr="002A461E" w:rsidRDefault="00757EBC" w:rsidP="00757EBC">
            <w:pPr>
              <w:pStyle w:val="ListParagraph"/>
              <w:spacing w:line="360" w:lineRule="auto"/>
              <w:ind w:left="0"/>
              <w:jc w:val="center"/>
              <w:rPr>
                <w:iCs/>
                <w:sz w:val="16"/>
                <w:szCs w:val="16"/>
              </w:rPr>
            </w:pPr>
          </w:p>
        </w:tc>
        <w:tc>
          <w:tcPr>
            <w:tcW w:w="1276" w:type="dxa"/>
            <w:vAlign w:val="center"/>
          </w:tcPr>
          <w:p w14:paraId="42AFF121" w14:textId="2542AD10" w:rsidR="00757EBC" w:rsidRPr="002A461E" w:rsidRDefault="00757EBC" w:rsidP="00757EBC">
            <w:pPr>
              <w:pStyle w:val="ListParagraph"/>
              <w:spacing w:line="360" w:lineRule="auto"/>
              <w:ind w:left="0"/>
              <w:jc w:val="center"/>
              <w:rPr>
                <w:b/>
                <w:bCs/>
                <w:sz w:val="16"/>
                <w:szCs w:val="16"/>
              </w:rPr>
            </w:pPr>
            <w:r w:rsidRPr="002A461E">
              <w:rPr>
                <w:b/>
                <w:bCs/>
                <w:sz w:val="16"/>
                <w:szCs w:val="16"/>
              </w:rPr>
              <w:t>ROSAC0122 Munții Făgăraș</w:t>
            </w:r>
          </w:p>
        </w:tc>
        <w:tc>
          <w:tcPr>
            <w:tcW w:w="1701" w:type="dxa"/>
            <w:vAlign w:val="center"/>
          </w:tcPr>
          <w:p w14:paraId="72C266B0" w14:textId="09F60386" w:rsidR="00757EBC" w:rsidRPr="002A461E" w:rsidRDefault="00757EBC" w:rsidP="00757EBC">
            <w:pPr>
              <w:ind w:left="-45" w:right="-4"/>
              <w:jc w:val="center"/>
              <w:rPr>
                <w:b/>
                <w:bCs/>
                <w:sz w:val="16"/>
                <w:szCs w:val="16"/>
                <w:lang w:eastAsia="ro-RO"/>
              </w:rPr>
            </w:pPr>
            <w:r w:rsidRPr="002A461E">
              <w:rPr>
                <w:b/>
                <w:bCs/>
                <w:sz w:val="16"/>
                <w:szCs w:val="16"/>
                <w:lang w:eastAsia="ro-RO"/>
              </w:rPr>
              <w:t xml:space="preserve">1193 </w:t>
            </w:r>
            <w:r w:rsidRPr="002A461E">
              <w:rPr>
                <w:b/>
                <w:bCs/>
                <w:i/>
                <w:iCs/>
                <w:sz w:val="16"/>
                <w:szCs w:val="16"/>
                <w:lang w:eastAsia="ro-RO"/>
              </w:rPr>
              <w:t>Bombina variegata</w:t>
            </w:r>
          </w:p>
        </w:tc>
        <w:tc>
          <w:tcPr>
            <w:tcW w:w="1701" w:type="dxa"/>
            <w:vAlign w:val="center"/>
          </w:tcPr>
          <w:p w14:paraId="26EA56C4" w14:textId="3DF1F4CF" w:rsidR="00757EBC" w:rsidRPr="002A461E" w:rsidRDefault="00757EBC" w:rsidP="00757EBC">
            <w:pPr>
              <w:pStyle w:val="ListParagraph"/>
              <w:spacing w:line="360" w:lineRule="auto"/>
              <w:ind w:left="0"/>
              <w:jc w:val="center"/>
              <w:rPr>
                <w:sz w:val="16"/>
                <w:szCs w:val="16"/>
              </w:rPr>
            </w:pPr>
            <w:r w:rsidRPr="002A461E">
              <w:rPr>
                <w:sz w:val="16"/>
                <w:szCs w:val="16"/>
                <w:lang w:eastAsia="ro-RO"/>
              </w:rPr>
              <w:t>Densitatea habitatului de reproducere</w:t>
            </w:r>
          </w:p>
        </w:tc>
        <w:tc>
          <w:tcPr>
            <w:tcW w:w="1701" w:type="dxa"/>
            <w:vAlign w:val="center"/>
          </w:tcPr>
          <w:p w14:paraId="070F552E" w14:textId="06498DD5" w:rsidR="00757EBC" w:rsidRPr="002A461E" w:rsidRDefault="00757EBC" w:rsidP="00757EBC">
            <w:pPr>
              <w:pStyle w:val="ListParagraph"/>
              <w:spacing w:line="360" w:lineRule="auto"/>
              <w:ind w:left="0"/>
              <w:jc w:val="center"/>
              <w:rPr>
                <w:sz w:val="16"/>
                <w:szCs w:val="16"/>
              </w:rPr>
            </w:pPr>
            <w:r w:rsidRPr="002A461E">
              <w:rPr>
                <w:sz w:val="16"/>
                <w:szCs w:val="16"/>
                <w:lang w:eastAsia="ro-RO"/>
              </w:rPr>
              <w:t>distrugerea bălților permanente / temporare, ce reprezintă habitat favorabil de reproducere</w:t>
            </w:r>
          </w:p>
        </w:tc>
        <w:tc>
          <w:tcPr>
            <w:tcW w:w="3268" w:type="dxa"/>
            <w:vAlign w:val="center"/>
          </w:tcPr>
          <w:p w14:paraId="72436D1F" w14:textId="22A8AEE9" w:rsidR="00757EBC" w:rsidRPr="002A461E" w:rsidRDefault="00757EBC" w:rsidP="00757EBC">
            <w:pPr>
              <w:pStyle w:val="ListParagraph"/>
              <w:spacing w:line="360" w:lineRule="auto"/>
              <w:ind w:left="0"/>
              <w:jc w:val="center"/>
              <w:rPr>
                <w:b/>
                <w:bCs/>
                <w:sz w:val="16"/>
                <w:szCs w:val="16"/>
                <w:lang w:eastAsia="ro-RO"/>
              </w:rPr>
            </w:pPr>
            <w:r w:rsidRPr="002A461E">
              <w:rPr>
                <w:b/>
                <w:bCs/>
                <w:sz w:val="16"/>
                <w:szCs w:val="16"/>
                <w:lang w:eastAsia="ro-RO"/>
              </w:rPr>
              <w:t xml:space="preserve">M_19 </w:t>
            </w:r>
            <w:r w:rsidRPr="002A461E">
              <w:rPr>
                <w:sz w:val="16"/>
                <w:szCs w:val="16"/>
                <w:lang w:eastAsia="ro-RO"/>
              </w:rPr>
              <w:t>* lucrările de punere în valoare / exploatare trebuiesc executate  fără a perturba echilibrul hidrologic şi structura habitatului(bălțile temporare/permanente ce reprezintă habitate de reproducere)</w:t>
            </w:r>
          </w:p>
        </w:tc>
        <w:tc>
          <w:tcPr>
            <w:tcW w:w="701" w:type="dxa"/>
            <w:vAlign w:val="center"/>
          </w:tcPr>
          <w:p w14:paraId="1FBE2CEF" w14:textId="095C61FC" w:rsidR="00757EBC" w:rsidRPr="002A461E" w:rsidRDefault="00757EBC" w:rsidP="00757EBC">
            <w:pPr>
              <w:pStyle w:val="ListParagraph"/>
              <w:spacing w:line="360" w:lineRule="auto"/>
              <w:ind w:left="0"/>
              <w:jc w:val="center"/>
              <w:rPr>
                <w:iCs/>
                <w:sz w:val="16"/>
                <w:szCs w:val="16"/>
              </w:rPr>
            </w:pPr>
            <w:r w:rsidRPr="002A461E">
              <w:rPr>
                <w:iCs/>
                <w:sz w:val="16"/>
                <w:szCs w:val="16"/>
              </w:rPr>
              <w:t>Nu e cazul</w:t>
            </w:r>
          </w:p>
        </w:tc>
        <w:tc>
          <w:tcPr>
            <w:tcW w:w="850" w:type="dxa"/>
            <w:vAlign w:val="center"/>
          </w:tcPr>
          <w:p w14:paraId="5DCE8B3D" w14:textId="3827B7FF" w:rsidR="00757EBC" w:rsidRPr="002A461E" w:rsidRDefault="00757EBC" w:rsidP="00757EBC">
            <w:pPr>
              <w:pStyle w:val="ListParagraph"/>
              <w:spacing w:line="360" w:lineRule="auto"/>
              <w:ind w:left="0"/>
              <w:jc w:val="center"/>
              <w:rPr>
                <w:sz w:val="16"/>
                <w:szCs w:val="16"/>
                <w:lang w:val="en-US"/>
              </w:rPr>
            </w:pPr>
            <w:r w:rsidRPr="002A461E">
              <w:rPr>
                <w:sz w:val="16"/>
                <w:szCs w:val="16"/>
                <w:lang w:val="en-US"/>
              </w:rPr>
              <w:t>Alternativa 1</w:t>
            </w:r>
          </w:p>
        </w:tc>
        <w:tc>
          <w:tcPr>
            <w:tcW w:w="851" w:type="dxa"/>
            <w:vAlign w:val="center"/>
          </w:tcPr>
          <w:p w14:paraId="57C088C3" w14:textId="66CA74FF" w:rsidR="00757EBC" w:rsidRPr="002A461E" w:rsidRDefault="00757EBC" w:rsidP="00757EBC">
            <w:pPr>
              <w:pStyle w:val="ListParagraph"/>
              <w:spacing w:line="360" w:lineRule="auto"/>
              <w:ind w:left="0"/>
              <w:jc w:val="center"/>
              <w:rPr>
                <w:iCs/>
                <w:sz w:val="16"/>
                <w:szCs w:val="16"/>
              </w:rPr>
            </w:pPr>
            <w:r w:rsidRPr="002A461E">
              <w:rPr>
                <w:iCs/>
                <w:sz w:val="16"/>
                <w:szCs w:val="16"/>
              </w:rPr>
              <w:t>Nu e cazul</w:t>
            </w:r>
          </w:p>
        </w:tc>
        <w:tc>
          <w:tcPr>
            <w:tcW w:w="759" w:type="dxa"/>
            <w:vAlign w:val="center"/>
          </w:tcPr>
          <w:p w14:paraId="104B865F" w14:textId="7FF73FC9" w:rsidR="00757EBC" w:rsidRPr="002A461E" w:rsidRDefault="00757EBC" w:rsidP="00757EBC">
            <w:pPr>
              <w:pStyle w:val="ListParagraph"/>
              <w:spacing w:line="360" w:lineRule="auto"/>
              <w:ind w:left="0"/>
              <w:jc w:val="center"/>
              <w:rPr>
                <w:iCs/>
                <w:sz w:val="16"/>
                <w:szCs w:val="16"/>
              </w:rPr>
            </w:pPr>
            <w:r w:rsidRPr="002A461E">
              <w:rPr>
                <w:iCs/>
                <w:sz w:val="16"/>
                <w:szCs w:val="16"/>
              </w:rPr>
              <w:t>Nu e cazul</w:t>
            </w:r>
          </w:p>
        </w:tc>
        <w:tc>
          <w:tcPr>
            <w:tcW w:w="942" w:type="dxa"/>
            <w:vAlign w:val="center"/>
          </w:tcPr>
          <w:p w14:paraId="3C6EA2B5" w14:textId="4B570A77" w:rsidR="00757EBC" w:rsidRPr="002A461E" w:rsidRDefault="00757EBC" w:rsidP="00757EBC">
            <w:pPr>
              <w:pStyle w:val="ListParagraph"/>
              <w:spacing w:line="360" w:lineRule="auto"/>
              <w:ind w:left="0"/>
              <w:jc w:val="center"/>
              <w:rPr>
                <w:iCs/>
                <w:sz w:val="16"/>
                <w:szCs w:val="16"/>
              </w:rPr>
            </w:pPr>
            <w:r w:rsidRPr="002A461E">
              <w:rPr>
                <w:iCs/>
                <w:sz w:val="16"/>
                <w:szCs w:val="16"/>
              </w:rPr>
              <w:t>Nu sunt</w:t>
            </w:r>
          </w:p>
        </w:tc>
      </w:tr>
      <w:tr w:rsidR="002A461E" w:rsidRPr="002A461E" w14:paraId="4174ABD0" w14:textId="77777777" w:rsidTr="00F56418">
        <w:trPr>
          <w:trHeight w:val="838"/>
        </w:trPr>
        <w:tc>
          <w:tcPr>
            <w:tcW w:w="851" w:type="dxa"/>
            <w:vMerge/>
          </w:tcPr>
          <w:p w14:paraId="2A3AD849" w14:textId="77777777" w:rsidR="00757EBC" w:rsidRPr="002A461E" w:rsidRDefault="00757EBC" w:rsidP="00757EBC">
            <w:pPr>
              <w:pStyle w:val="ListParagraph"/>
              <w:spacing w:line="360" w:lineRule="auto"/>
              <w:ind w:left="0"/>
              <w:jc w:val="center"/>
              <w:rPr>
                <w:iCs/>
                <w:sz w:val="16"/>
                <w:szCs w:val="16"/>
              </w:rPr>
            </w:pPr>
          </w:p>
        </w:tc>
        <w:tc>
          <w:tcPr>
            <w:tcW w:w="1276" w:type="dxa"/>
            <w:vMerge w:val="restart"/>
            <w:vAlign w:val="center"/>
          </w:tcPr>
          <w:p w14:paraId="2E884249" w14:textId="44653175" w:rsidR="00757EBC" w:rsidRPr="002A461E" w:rsidRDefault="00757EBC" w:rsidP="00757EBC">
            <w:pPr>
              <w:pStyle w:val="ListParagraph"/>
              <w:spacing w:line="360" w:lineRule="auto"/>
              <w:ind w:left="0"/>
              <w:jc w:val="center"/>
              <w:rPr>
                <w:b/>
                <w:bCs/>
                <w:sz w:val="16"/>
                <w:szCs w:val="16"/>
              </w:rPr>
            </w:pPr>
            <w:r w:rsidRPr="002A461E">
              <w:rPr>
                <w:b/>
                <w:bCs/>
                <w:sz w:val="16"/>
                <w:szCs w:val="16"/>
              </w:rPr>
              <w:t>ROSCI0303 Hârtibaciu Sud-EST</w:t>
            </w:r>
          </w:p>
        </w:tc>
        <w:tc>
          <w:tcPr>
            <w:tcW w:w="1701" w:type="dxa"/>
            <w:vMerge w:val="restart"/>
            <w:vAlign w:val="center"/>
          </w:tcPr>
          <w:p w14:paraId="48DCCF71" w14:textId="77777777" w:rsidR="00757EBC" w:rsidRPr="002A461E" w:rsidRDefault="00757EBC" w:rsidP="00757EBC">
            <w:pPr>
              <w:jc w:val="center"/>
              <w:rPr>
                <w:b/>
                <w:bCs/>
                <w:sz w:val="16"/>
                <w:szCs w:val="16"/>
                <w:lang w:val="en-GB" w:eastAsia="ro-RO"/>
                <w14:ligatures w14:val="none"/>
              </w:rPr>
            </w:pPr>
            <w:r w:rsidRPr="002A461E">
              <w:rPr>
                <w:b/>
                <w:bCs/>
                <w:sz w:val="16"/>
                <w:szCs w:val="16"/>
                <w:lang w:val="en-GB" w:eastAsia="ro-RO"/>
                <w14:ligatures w14:val="none"/>
              </w:rPr>
              <w:t>91Y0 - Păduri dacice de stejar si carpen</w:t>
            </w:r>
          </w:p>
          <w:p w14:paraId="3C63B539" w14:textId="5A0EF273" w:rsidR="00757EBC" w:rsidRPr="002A461E" w:rsidRDefault="00757EBC" w:rsidP="00757EBC">
            <w:pPr>
              <w:ind w:left="-45" w:right="-4"/>
              <w:jc w:val="center"/>
              <w:rPr>
                <w:b/>
                <w:bCs/>
                <w:sz w:val="16"/>
                <w:szCs w:val="16"/>
                <w:lang w:eastAsia="ro-RO"/>
              </w:rPr>
            </w:pPr>
            <w:r w:rsidRPr="002A461E">
              <w:rPr>
                <w:b/>
                <w:bCs/>
                <w:sz w:val="16"/>
                <w:szCs w:val="16"/>
                <w:lang w:eastAsia="ro-RO"/>
                <w14:ligatures w14:val="none"/>
              </w:rPr>
              <w:lastRenderedPageBreak/>
              <w:t>Habitate fără corespondență Habitat Natura2000</w:t>
            </w:r>
          </w:p>
        </w:tc>
        <w:tc>
          <w:tcPr>
            <w:tcW w:w="1701" w:type="dxa"/>
            <w:vAlign w:val="center"/>
          </w:tcPr>
          <w:p w14:paraId="582C2937" w14:textId="6BEBC503" w:rsidR="00757EBC" w:rsidRPr="002A461E" w:rsidRDefault="00757EBC" w:rsidP="00757EBC">
            <w:pPr>
              <w:pStyle w:val="ListParagraph"/>
              <w:spacing w:line="360" w:lineRule="auto"/>
              <w:ind w:left="0"/>
              <w:jc w:val="center"/>
              <w:rPr>
                <w:sz w:val="16"/>
                <w:szCs w:val="16"/>
              </w:rPr>
            </w:pPr>
            <w:r w:rsidRPr="002A461E">
              <w:rPr>
                <w:sz w:val="16"/>
                <w:szCs w:val="16"/>
                <w:lang w:eastAsia="ro-RO"/>
              </w:rPr>
              <w:lastRenderedPageBreak/>
              <w:t>Compoziţia stratului de arbori (specii edificatoare)</w:t>
            </w:r>
          </w:p>
        </w:tc>
        <w:tc>
          <w:tcPr>
            <w:tcW w:w="1701" w:type="dxa"/>
            <w:vAlign w:val="center"/>
          </w:tcPr>
          <w:p w14:paraId="31361732" w14:textId="4EF1FD2C" w:rsidR="00757EBC" w:rsidRPr="002A461E" w:rsidRDefault="00757EBC" w:rsidP="00757EBC">
            <w:pPr>
              <w:pStyle w:val="ListParagraph"/>
              <w:spacing w:line="360" w:lineRule="auto"/>
              <w:ind w:left="0"/>
              <w:jc w:val="center"/>
              <w:rPr>
                <w:sz w:val="16"/>
                <w:szCs w:val="16"/>
              </w:rPr>
            </w:pPr>
            <w:r w:rsidRPr="002A461E">
              <w:rPr>
                <w:sz w:val="16"/>
                <w:szCs w:val="16"/>
                <w:lang w:eastAsia="ro-RO"/>
              </w:rPr>
              <w:t>Extragerea speciilor caracteristice tipului de habitat</w:t>
            </w:r>
          </w:p>
        </w:tc>
        <w:tc>
          <w:tcPr>
            <w:tcW w:w="3268" w:type="dxa"/>
            <w:vAlign w:val="center"/>
          </w:tcPr>
          <w:p w14:paraId="0324A871" w14:textId="4A5658E7" w:rsidR="00757EBC" w:rsidRPr="002A461E" w:rsidRDefault="00757EBC" w:rsidP="00757EBC">
            <w:pPr>
              <w:pStyle w:val="ListParagraph"/>
              <w:spacing w:line="360" w:lineRule="auto"/>
              <w:ind w:left="0"/>
              <w:jc w:val="center"/>
              <w:rPr>
                <w:b/>
                <w:bCs/>
                <w:sz w:val="16"/>
                <w:szCs w:val="16"/>
                <w:lang w:eastAsia="ro-RO"/>
              </w:rPr>
            </w:pPr>
            <w:r w:rsidRPr="002A461E">
              <w:rPr>
                <w:b/>
                <w:bCs/>
                <w:sz w:val="16"/>
                <w:szCs w:val="16"/>
                <w:lang w:eastAsia="ro-RO"/>
              </w:rPr>
              <w:t xml:space="preserve">M_5 </w:t>
            </w:r>
            <w:r w:rsidRPr="002A461E">
              <w:rPr>
                <w:sz w:val="16"/>
                <w:szCs w:val="16"/>
                <w:lang w:eastAsia="ro-RO"/>
              </w:rPr>
              <w:t>* La lucrările de punere în valoarea se va urmări intervenția, în primul rând, asupra speciilor necorespunzătoare tipului de habitat</w:t>
            </w:r>
          </w:p>
        </w:tc>
        <w:tc>
          <w:tcPr>
            <w:tcW w:w="701" w:type="dxa"/>
            <w:vMerge w:val="restart"/>
            <w:vAlign w:val="center"/>
          </w:tcPr>
          <w:p w14:paraId="305EB145" w14:textId="40ECDF77" w:rsidR="00757EBC" w:rsidRPr="002A461E" w:rsidRDefault="00757EBC" w:rsidP="00757EBC">
            <w:pPr>
              <w:pStyle w:val="ListParagraph"/>
              <w:spacing w:line="360" w:lineRule="auto"/>
              <w:ind w:left="0"/>
              <w:jc w:val="center"/>
              <w:rPr>
                <w:iCs/>
                <w:sz w:val="16"/>
                <w:szCs w:val="16"/>
              </w:rPr>
            </w:pPr>
            <w:r w:rsidRPr="002A461E">
              <w:rPr>
                <w:iCs/>
                <w:sz w:val="16"/>
                <w:szCs w:val="16"/>
              </w:rPr>
              <w:t>Nu e cazul</w:t>
            </w:r>
          </w:p>
        </w:tc>
        <w:tc>
          <w:tcPr>
            <w:tcW w:w="850" w:type="dxa"/>
            <w:vMerge w:val="restart"/>
            <w:vAlign w:val="center"/>
          </w:tcPr>
          <w:p w14:paraId="3BC38314" w14:textId="5A45A003" w:rsidR="00757EBC" w:rsidRPr="002A461E" w:rsidRDefault="00757EBC" w:rsidP="00757EBC">
            <w:pPr>
              <w:pStyle w:val="ListParagraph"/>
              <w:spacing w:line="360" w:lineRule="auto"/>
              <w:ind w:left="-57" w:right="-57"/>
              <w:jc w:val="center"/>
              <w:rPr>
                <w:sz w:val="16"/>
                <w:szCs w:val="16"/>
                <w:lang w:val="en-US"/>
              </w:rPr>
            </w:pPr>
            <w:r w:rsidRPr="002A461E">
              <w:rPr>
                <w:sz w:val="16"/>
                <w:szCs w:val="16"/>
                <w:lang w:val="en-US"/>
              </w:rPr>
              <w:t>Alternativa 1</w:t>
            </w:r>
          </w:p>
        </w:tc>
        <w:tc>
          <w:tcPr>
            <w:tcW w:w="851" w:type="dxa"/>
            <w:vMerge w:val="restart"/>
            <w:vAlign w:val="center"/>
          </w:tcPr>
          <w:p w14:paraId="56886D08" w14:textId="3C186D61" w:rsidR="00757EBC" w:rsidRPr="002A461E" w:rsidRDefault="00757EBC" w:rsidP="00757EBC">
            <w:pPr>
              <w:pStyle w:val="ListParagraph"/>
              <w:spacing w:line="360" w:lineRule="auto"/>
              <w:ind w:left="0"/>
              <w:jc w:val="center"/>
              <w:rPr>
                <w:iCs/>
                <w:sz w:val="16"/>
                <w:szCs w:val="16"/>
              </w:rPr>
            </w:pPr>
            <w:r w:rsidRPr="002A461E">
              <w:rPr>
                <w:iCs/>
                <w:sz w:val="16"/>
                <w:szCs w:val="16"/>
              </w:rPr>
              <w:t>Nu e cazul</w:t>
            </w:r>
          </w:p>
        </w:tc>
        <w:tc>
          <w:tcPr>
            <w:tcW w:w="759" w:type="dxa"/>
            <w:vMerge w:val="restart"/>
            <w:vAlign w:val="center"/>
          </w:tcPr>
          <w:p w14:paraId="4ACBB2C8" w14:textId="1028F75C" w:rsidR="00757EBC" w:rsidRPr="002A461E" w:rsidRDefault="00757EBC" w:rsidP="00757EBC">
            <w:pPr>
              <w:pStyle w:val="ListParagraph"/>
              <w:spacing w:line="360" w:lineRule="auto"/>
              <w:ind w:left="0"/>
              <w:jc w:val="center"/>
              <w:rPr>
                <w:iCs/>
                <w:sz w:val="16"/>
                <w:szCs w:val="16"/>
              </w:rPr>
            </w:pPr>
            <w:r w:rsidRPr="002A461E">
              <w:rPr>
                <w:iCs/>
                <w:sz w:val="16"/>
                <w:szCs w:val="16"/>
              </w:rPr>
              <w:t>Nu e cazul</w:t>
            </w:r>
          </w:p>
        </w:tc>
        <w:tc>
          <w:tcPr>
            <w:tcW w:w="942" w:type="dxa"/>
            <w:vMerge w:val="restart"/>
            <w:vAlign w:val="center"/>
          </w:tcPr>
          <w:p w14:paraId="03968B8F" w14:textId="0EA64517" w:rsidR="00757EBC" w:rsidRPr="002A461E" w:rsidRDefault="00757EBC" w:rsidP="00757EBC">
            <w:pPr>
              <w:pStyle w:val="ListParagraph"/>
              <w:spacing w:line="360" w:lineRule="auto"/>
              <w:ind w:left="0"/>
              <w:jc w:val="center"/>
              <w:rPr>
                <w:iCs/>
                <w:sz w:val="16"/>
                <w:szCs w:val="16"/>
              </w:rPr>
            </w:pPr>
            <w:r w:rsidRPr="002A461E">
              <w:rPr>
                <w:iCs/>
                <w:sz w:val="16"/>
                <w:szCs w:val="16"/>
              </w:rPr>
              <w:t>Nu sunt</w:t>
            </w:r>
          </w:p>
        </w:tc>
      </w:tr>
      <w:tr w:rsidR="002A461E" w:rsidRPr="002A461E" w14:paraId="408040BD" w14:textId="77777777" w:rsidTr="00303C00">
        <w:trPr>
          <w:trHeight w:val="838"/>
        </w:trPr>
        <w:tc>
          <w:tcPr>
            <w:tcW w:w="851" w:type="dxa"/>
            <w:vMerge/>
          </w:tcPr>
          <w:p w14:paraId="33F0339D" w14:textId="77777777" w:rsidR="00757EBC" w:rsidRPr="002A461E" w:rsidRDefault="00757EBC" w:rsidP="00757EBC">
            <w:pPr>
              <w:pStyle w:val="ListParagraph"/>
              <w:spacing w:line="360" w:lineRule="auto"/>
              <w:ind w:left="0"/>
              <w:jc w:val="center"/>
              <w:rPr>
                <w:iCs/>
                <w:sz w:val="16"/>
                <w:szCs w:val="16"/>
              </w:rPr>
            </w:pPr>
          </w:p>
        </w:tc>
        <w:tc>
          <w:tcPr>
            <w:tcW w:w="1276" w:type="dxa"/>
            <w:vMerge/>
            <w:vAlign w:val="center"/>
          </w:tcPr>
          <w:p w14:paraId="20F8DAD7" w14:textId="77777777" w:rsidR="00757EBC" w:rsidRPr="002A461E" w:rsidRDefault="00757EBC" w:rsidP="00757EBC">
            <w:pPr>
              <w:pStyle w:val="ListParagraph"/>
              <w:spacing w:line="360" w:lineRule="auto"/>
              <w:ind w:left="0"/>
              <w:jc w:val="center"/>
              <w:rPr>
                <w:b/>
                <w:bCs/>
                <w:sz w:val="16"/>
                <w:szCs w:val="16"/>
              </w:rPr>
            </w:pPr>
          </w:p>
        </w:tc>
        <w:tc>
          <w:tcPr>
            <w:tcW w:w="1701" w:type="dxa"/>
            <w:vMerge/>
          </w:tcPr>
          <w:p w14:paraId="05F0248E" w14:textId="77777777" w:rsidR="00757EBC" w:rsidRPr="002A461E" w:rsidRDefault="00757EBC" w:rsidP="00757EBC">
            <w:pPr>
              <w:ind w:left="-45" w:right="-4"/>
              <w:jc w:val="center"/>
              <w:rPr>
                <w:b/>
                <w:bCs/>
                <w:sz w:val="16"/>
                <w:szCs w:val="16"/>
                <w:lang w:eastAsia="ro-RO"/>
              </w:rPr>
            </w:pPr>
          </w:p>
        </w:tc>
        <w:tc>
          <w:tcPr>
            <w:tcW w:w="1701" w:type="dxa"/>
            <w:vAlign w:val="center"/>
          </w:tcPr>
          <w:p w14:paraId="68B702C5" w14:textId="3DD8FF26" w:rsidR="00757EBC" w:rsidRPr="002A461E" w:rsidRDefault="00757EBC" w:rsidP="00757EBC">
            <w:pPr>
              <w:pStyle w:val="ListParagraph"/>
              <w:spacing w:line="360" w:lineRule="auto"/>
              <w:ind w:left="0"/>
              <w:jc w:val="center"/>
              <w:rPr>
                <w:sz w:val="16"/>
                <w:szCs w:val="16"/>
              </w:rPr>
            </w:pPr>
            <w:r w:rsidRPr="002A461E">
              <w:rPr>
                <w:sz w:val="16"/>
                <w:szCs w:val="16"/>
                <w:lang w:eastAsia="ro-RO"/>
              </w:rPr>
              <w:t>Insule de îmbătrânire /arbori de biodiversitate, în stațiuni cu vârstă peste 80 ani cu diametru mai mare de 45 cm</w:t>
            </w:r>
          </w:p>
        </w:tc>
        <w:tc>
          <w:tcPr>
            <w:tcW w:w="1701" w:type="dxa"/>
            <w:vAlign w:val="center"/>
          </w:tcPr>
          <w:p w14:paraId="4FF23FB1" w14:textId="48C125CD" w:rsidR="00757EBC" w:rsidRPr="002A461E" w:rsidRDefault="00757EBC" w:rsidP="00757EBC">
            <w:pPr>
              <w:pStyle w:val="ListParagraph"/>
              <w:spacing w:line="360" w:lineRule="auto"/>
              <w:ind w:left="0"/>
              <w:jc w:val="center"/>
              <w:rPr>
                <w:sz w:val="16"/>
                <w:szCs w:val="16"/>
              </w:rPr>
            </w:pPr>
            <w:r w:rsidRPr="002A461E">
              <w:rPr>
                <w:sz w:val="16"/>
                <w:szCs w:val="16"/>
                <w:lang w:eastAsia="ro-RO"/>
              </w:rPr>
              <w:t>extragerea arborilor de biodiversitate</w:t>
            </w:r>
          </w:p>
        </w:tc>
        <w:tc>
          <w:tcPr>
            <w:tcW w:w="3268" w:type="dxa"/>
            <w:vAlign w:val="center"/>
          </w:tcPr>
          <w:p w14:paraId="1B825A5F" w14:textId="4B064076" w:rsidR="00757EBC" w:rsidRPr="002A461E" w:rsidRDefault="00757EBC" w:rsidP="00757EBC">
            <w:pPr>
              <w:pStyle w:val="ListParagraph"/>
              <w:spacing w:line="360" w:lineRule="auto"/>
              <w:ind w:left="0"/>
              <w:jc w:val="center"/>
              <w:rPr>
                <w:b/>
                <w:bCs/>
                <w:sz w:val="16"/>
                <w:szCs w:val="16"/>
                <w:lang w:eastAsia="ro-RO"/>
              </w:rPr>
            </w:pPr>
            <w:r w:rsidRPr="002A461E">
              <w:rPr>
                <w:b/>
                <w:bCs/>
                <w:sz w:val="16"/>
                <w:szCs w:val="16"/>
                <w:lang w:eastAsia="ro-RO"/>
              </w:rPr>
              <w:t xml:space="preserve">M_6 </w:t>
            </w:r>
            <w:r w:rsidRPr="002A461E">
              <w:rPr>
                <w:sz w:val="16"/>
                <w:szCs w:val="16"/>
                <w:lang w:eastAsia="ro-RO"/>
              </w:rPr>
              <w:t>* La punerea în valoare se vor păstra 5-7 arbori cu vârste peste 80 de ani, parțial debilitați, crăcoși, cu valoare economică mică.</w:t>
            </w:r>
          </w:p>
        </w:tc>
        <w:tc>
          <w:tcPr>
            <w:tcW w:w="701" w:type="dxa"/>
            <w:vMerge/>
            <w:vAlign w:val="center"/>
          </w:tcPr>
          <w:p w14:paraId="72D1A5A8" w14:textId="77777777" w:rsidR="00757EBC" w:rsidRPr="002A461E" w:rsidRDefault="00757EBC" w:rsidP="00757EBC">
            <w:pPr>
              <w:pStyle w:val="ListParagraph"/>
              <w:spacing w:line="360" w:lineRule="auto"/>
              <w:ind w:left="0"/>
              <w:jc w:val="center"/>
              <w:rPr>
                <w:iCs/>
                <w:sz w:val="16"/>
                <w:szCs w:val="16"/>
              </w:rPr>
            </w:pPr>
          </w:p>
        </w:tc>
        <w:tc>
          <w:tcPr>
            <w:tcW w:w="850" w:type="dxa"/>
            <w:vMerge/>
            <w:vAlign w:val="center"/>
          </w:tcPr>
          <w:p w14:paraId="6FCD123E" w14:textId="77777777" w:rsidR="00757EBC" w:rsidRPr="002A461E" w:rsidRDefault="00757EBC" w:rsidP="00757EBC">
            <w:pPr>
              <w:pStyle w:val="ListParagraph"/>
              <w:spacing w:line="360" w:lineRule="auto"/>
              <w:ind w:left="0"/>
              <w:jc w:val="center"/>
              <w:rPr>
                <w:sz w:val="16"/>
                <w:szCs w:val="16"/>
                <w:lang w:val="en-US"/>
              </w:rPr>
            </w:pPr>
          </w:p>
        </w:tc>
        <w:tc>
          <w:tcPr>
            <w:tcW w:w="851" w:type="dxa"/>
            <w:vMerge/>
            <w:vAlign w:val="center"/>
          </w:tcPr>
          <w:p w14:paraId="2941CA3D" w14:textId="77777777" w:rsidR="00757EBC" w:rsidRPr="002A461E" w:rsidRDefault="00757EBC" w:rsidP="00757EBC">
            <w:pPr>
              <w:pStyle w:val="ListParagraph"/>
              <w:spacing w:line="360" w:lineRule="auto"/>
              <w:ind w:left="0"/>
              <w:jc w:val="center"/>
              <w:rPr>
                <w:iCs/>
                <w:sz w:val="16"/>
                <w:szCs w:val="16"/>
              </w:rPr>
            </w:pPr>
          </w:p>
        </w:tc>
        <w:tc>
          <w:tcPr>
            <w:tcW w:w="759" w:type="dxa"/>
            <w:vMerge/>
            <w:vAlign w:val="center"/>
          </w:tcPr>
          <w:p w14:paraId="5BF8476C" w14:textId="77777777" w:rsidR="00757EBC" w:rsidRPr="002A461E" w:rsidRDefault="00757EBC" w:rsidP="00757EBC">
            <w:pPr>
              <w:pStyle w:val="ListParagraph"/>
              <w:spacing w:line="360" w:lineRule="auto"/>
              <w:ind w:left="0"/>
              <w:jc w:val="center"/>
              <w:rPr>
                <w:iCs/>
                <w:sz w:val="16"/>
                <w:szCs w:val="16"/>
              </w:rPr>
            </w:pPr>
          </w:p>
        </w:tc>
        <w:tc>
          <w:tcPr>
            <w:tcW w:w="942" w:type="dxa"/>
            <w:vMerge/>
            <w:vAlign w:val="center"/>
          </w:tcPr>
          <w:p w14:paraId="5ED8DC17" w14:textId="77777777" w:rsidR="00757EBC" w:rsidRPr="002A461E" w:rsidRDefault="00757EBC" w:rsidP="00757EBC">
            <w:pPr>
              <w:pStyle w:val="ListParagraph"/>
              <w:spacing w:line="360" w:lineRule="auto"/>
              <w:ind w:left="0"/>
              <w:jc w:val="center"/>
              <w:rPr>
                <w:iCs/>
                <w:sz w:val="16"/>
                <w:szCs w:val="16"/>
              </w:rPr>
            </w:pPr>
          </w:p>
        </w:tc>
      </w:tr>
      <w:tr w:rsidR="002A461E" w:rsidRPr="002A461E" w14:paraId="132A8B5D" w14:textId="77777777" w:rsidTr="00303C00">
        <w:trPr>
          <w:trHeight w:val="838"/>
        </w:trPr>
        <w:tc>
          <w:tcPr>
            <w:tcW w:w="851" w:type="dxa"/>
            <w:vMerge/>
          </w:tcPr>
          <w:p w14:paraId="13405919" w14:textId="77777777" w:rsidR="00757EBC" w:rsidRPr="002A461E" w:rsidRDefault="00757EBC" w:rsidP="00757EBC">
            <w:pPr>
              <w:pStyle w:val="ListParagraph"/>
              <w:spacing w:line="360" w:lineRule="auto"/>
              <w:ind w:left="0"/>
              <w:jc w:val="center"/>
              <w:rPr>
                <w:iCs/>
                <w:sz w:val="16"/>
                <w:szCs w:val="16"/>
              </w:rPr>
            </w:pPr>
          </w:p>
        </w:tc>
        <w:tc>
          <w:tcPr>
            <w:tcW w:w="1276" w:type="dxa"/>
            <w:vMerge/>
            <w:vAlign w:val="center"/>
          </w:tcPr>
          <w:p w14:paraId="26A6BDAB" w14:textId="77777777" w:rsidR="00757EBC" w:rsidRPr="002A461E" w:rsidRDefault="00757EBC" w:rsidP="00757EBC">
            <w:pPr>
              <w:pStyle w:val="ListParagraph"/>
              <w:spacing w:line="360" w:lineRule="auto"/>
              <w:ind w:left="0"/>
              <w:jc w:val="center"/>
              <w:rPr>
                <w:b/>
                <w:bCs/>
                <w:sz w:val="16"/>
                <w:szCs w:val="16"/>
              </w:rPr>
            </w:pPr>
          </w:p>
        </w:tc>
        <w:tc>
          <w:tcPr>
            <w:tcW w:w="1701" w:type="dxa"/>
            <w:vMerge/>
          </w:tcPr>
          <w:p w14:paraId="65C71BB1" w14:textId="77777777" w:rsidR="00757EBC" w:rsidRPr="002A461E" w:rsidRDefault="00757EBC" w:rsidP="00757EBC">
            <w:pPr>
              <w:ind w:left="-45" w:right="-4"/>
              <w:jc w:val="center"/>
              <w:rPr>
                <w:b/>
                <w:bCs/>
                <w:sz w:val="16"/>
                <w:szCs w:val="16"/>
                <w:lang w:eastAsia="ro-RO"/>
              </w:rPr>
            </w:pPr>
          </w:p>
        </w:tc>
        <w:tc>
          <w:tcPr>
            <w:tcW w:w="1701" w:type="dxa"/>
            <w:vAlign w:val="center"/>
          </w:tcPr>
          <w:p w14:paraId="227E3596" w14:textId="46982E54" w:rsidR="00757EBC" w:rsidRPr="002A461E" w:rsidRDefault="00757EBC" w:rsidP="00757EBC">
            <w:pPr>
              <w:pStyle w:val="ListParagraph"/>
              <w:spacing w:line="360" w:lineRule="auto"/>
              <w:ind w:left="0"/>
              <w:jc w:val="center"/>
              <w:rPr>
                <w:sz w:val="16"/>
                <w:szCs w:val="16"/>
              </w:rPr>
            </w:pPr>
            <w:r w:rsidRPr="002A461E">
              <w:rPr>
                <w:sz w:val="16"/>
                <w:szCs w:val="16"/>
                <w:lang w:eastAsia="ro-RO"/>
              </w:rPr>
              <w:t>Volumul de lemn mort</w:t>
            </w:r>
          </w:p>
        </w:tc>
        <w:tc>
          <w:tcPr>
            <w:tcW w:w="1701" w:type="dxa"/>
            <w:vAlign w:val="center"/>
          </w:tcPr>
          <w:p w14:paraId="5EDA7EA0" w14:textId="649F8865" w:rsidR="00757EBC" w:rsidRPr="002A461E" w:rsidRDefault="00757EBC" w:rsidP="00757EBC">
            <w:pPr>
              <w:pStyle w:val="ListParagraph"/>
              <w:spacing w:line="360" w:lineRule="auto"/>
              <w:ind w:left="0"/>
              <w:jc w:val="center"/>
              <w:rPr>
                <w:sz w:val="16"/>
                <w:szCs w:val="16"/>
              </w:rPr>
            </w:pPr>
            <w:r w:rsidRPr="002A461E">
              <w:rPr>
                <w:sz w:val="16"/>
                <w:szCs w:val="16"/>
                <w:lang w:eastAsia="ro-RO"/>
              </w:rPr>
              <w:t>Extragerea (exploatarea) lemnului mort</w:t>
            </w:r>
          </w:p>
        </w:tc>
        <w:tc>
          <w:tcPr>
            <w:tcW w:w="3268" w:type="dxa"/>
            <w:vAlign w:val="center"/>
          </w:tcPr>
          <w:p w14:paraId="7F38B6BC" w14:textId="41052B88" w:rsidR="00757EBC" w:rsidRPr="002A461E" w:rsidRDefault="00757EBC" w:rsidP="00757EBC">
            <w:pPr>
              <w:pStyle w:val="ListParagraph"/>
              <w:spacing w:line="360" w:lineRule="auto"/>
              <w:ind w:left="0"/>
              <w:jc w:val="center"/>
              <w:rPr>
                <w:b/>
                <w:bCs/>
                <w:sz w:val="16"/>
                <w:szCs w:val="16"/>
                <w:lang w:eastAsia="ro-RO"/>
              </w:rPr>
            </w:pPr>
            <w:r w:rsidRPr="002A461E">
              <w:rPr>
                <w:b/>
                <w:bCs/>
                <w:sz w:val="16"/>
                <w:szCs w:val="16"/>
                <w:lang w:eastAsia="ro-RO"/>
              </w:rPr>
              <w:t>M_7</w:t>
            </w:r>
            <w:r w:rsidRPr="002A461E">
              <w:rPr>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3DC738BE" w14:textId="77777777" w:rsidR="00757EBC" w:rsidRPr="002A461E" w:rsidRDefault="00757EBC" w:rsidP="00757EBC">
            <w:pPr>
              <w:pStyle w:val="ListParagraph"/>
              <w:spacing w:line="360" w:lineRule="auto"/>
              <w:ind w:left="0"/>
              <w:jc w:val="center"/>
              <w:rPr>
                <w:iCs/>
                <w:sz w:val="16"/>
                <w:szCs w:val="16"/>
              </w:rPr>
            </w:pPr>
          </w:p>
        </w:tc>
        <w:tc>
          <w:tcPr>
            <w:tcW w:w="850" w:type="dxa"/>
            <w:vMerge/>
            <w:vAlign w:val="center"/>
          </w:tcPr>
          <w:p w14:paraId="1ED8A0F9" w14:textId="77777777" w:rsidR="00757EBC" w:rsidRPr="002A461E" w:rsidRDefault="00757EBC" w:rsidP="00757EBC">
            <w:pPr>
              <w:pStyle w:val="ListParagraph"/>
              <w:spacing w:line="360" w:lineRule="auto"/>
              <w:ind w:left="0"/>
              <w:jc w:val="center"/>
              <w:rPr>
                <w:sz w:val="16"/>
                <w:szCs w:val="16"/>
                <w:lang w:val="en-US"/>
              </w:rPr>
            </w:pPr>
          </w:p>
        </w:tc>
        <w:tc>
          <w:tcPr>
            <w:tcW w:w="851" w:type="dxa"/>
            <w:vMerge/>
            <w:vAlign w:val="center"/>
          </w:tcPr>
          <w:p w14:paraId="77A44306" w14:textId="77777777" w:rsidR="00757EBC" w:rsidRPr="002A461E" w:rsidRDefault="00757EBC" w:rsidP="00757EBC">
            <w:pPr>
              <w:pStyle w:val="ListParagraph"/>
              <w:spacing w:line="360" w:lineRule="auto"/>
              <w:ind w:left="0"/>
              <w:jc w:val="center"/>
              <w:rPr>
                <w:iCs/>
                <w:sz w:val="16"/>
                <w:szCs w:val="16"/>
              </w:rPr>
            </w:pPr>
          </w:p>
        </w:tc>
        <w:tc>
          <w:tcPr>
            <w:tcW w:w="759" w:type="dxa"/>
            <w:vMerge/>
            <w:vAlign w:val="center"/>
          </w:tcPr>
          <w:p w14:paraId="73AC43D3" w14:textId="77777777" w:rsidR="00757EBC" w:rsidRPr="002A461E" w:rsidRDefault="00757EBC" w:rsidP="00757EBC">
            <w:pPr>
              <w:pStyle w:val="ListParagraph"/>
              <w:spacing w:line="360" w:lineRule="auto"/>
              <w:ind w:left="0"/>
              <w:jc w:val="center"/>
              <w:rPr>
                <w:iCs/>
                <w:sz w:val="16"/>
                <w:szCs w:val="16"/>
              </w:rPr>
            </w:pPr>
          </w:p>
        </w:tc>
        <w:tc>
          <w:tcPr>
            <w:tcW w:w="942" w:type="dxa"/>
            <w:vMerge/>
            <w:vAlign w:val="center"/>
          </w:tcPr>
          <w:p w14:paraId="32B2DF3A" w14:textId="77777777" w:rsidR="00757EBC" w:rsidRPr="002A461E" w:rsidRDefault="00757EBC" w:rsidP="00757EBC">
            <w:pPr>
              <w:pStyle w:val="ListParagraph"/>
              <w:spacing w:line="360" w:lineRule="auto"/>
              <w:ind w:left="0"/>
              <w:jc w:val="center"/>
              <w:rPr>
                <w:iCs/>
                <w:sz w:val="16"/>
                <w:szCs w:val="16"/>
              </w:rPr>
            </w:pPr>
          </w:p>
        </w:tc>
      </w:tr>
      <w:tr w:rsidR="002A461E" w:rsidRPr="002A461E" w14:paraId="07A3935C" w14:textId="77777777" w:rsidTr="00303C00">
        <w:trPr>
          <w:trHeight w:val="838"/>
        </w:trPr>
        <w:tc>
          <w:tcPr>
            <w:tcW w:w="851" w:type="dxa"/>
            <w:vMerge/>
          </w:tcPr>
          <w:p w14:paraId="6EDEE545" w14:textId="77777777" w:rsidR="00F26163" w:rsidRPr="002A461E" w:rsidRDefault="00F26163" w:rsidP="00F26163">
            <w:pPr>
              <w:pStyle w:val="ListParagraph"/>
              <w:spacing w:line="360" w:lineRule="auto"/>
              <w:ind w:left="0"/>
              <w:jc w:val="center"/>
              <w:rPr>
                <w:iCs/>
                <w:sz w:val="16"/>
                <w:szCs w:val="16"/>
              </w:rPr>
            </w:pPr>
          </w:p>
        </w:tc>
        <w:tc>
          <w:tcPr>
            <w:tcW w:w="1276" w:type="dxa"/>
            <w:vAlign w:val="center"/>
          </w:tcPr>
          <w:p w14:paraId="780E7B61" w14:textId="7BCBE4E6" w:rsidR="00F26163" w:rsidRPr="002A461E" w:rsidRDefault="00F26163" w:rsidP="00F26163">
            <w:pPr>
              <w:pStyle w:val="ListParagraph"/>
              <w:spacing w:line="360" w:lineRule="auto"/>
              <w:ind w:left="0"/>
              <w:jc w:val="center"/>
              <w:rPr>
                <w:b/>
                <w:bCs/>
                <w:sz w:val="16"/>
                <w:szCs w:val="16"/>
              </w:rPr>
            </w:pPr>
            <w:r w:rsidRPr="002A461E">
              <w:rPr>
                <w:b/>
                <w:bCs/>
                <w:sz w:val="16"/>
                <w:szCs w:val="16"/>
              </w:rPr>
              <w:t>ROSCI0303 Hârtibaciu Sud-EST</w:t>
            </w:r>
          </w:p>
        </w:tc>
        <w:tc>
          <w:tcPr>
            <w:tcW w:w="1701" w:type="dxa"/>
          </w:tcPr>
          <w:p w14:paraId="5EA0270E" w14:textId="4F45F2BB" w:rsidR="00F26163" w:rsidRPr="002A461E" w:rsidRDefault="00F26163" w:rsidP="00F26163">
            <w:pPr>
              <w:ind w:left="-45" w:right="-4"/>
              <w:jc w:val="center"/>
              <w:rPr>
                <w:b/>
                <w:bCs/>
                <w:sz w:val="16"/>
                <w:szCs w:val="16"/>
                <w:lang w:eastAsia="ro-RO"/>
              </w:rPr>
            </w:pPr>
            <w:r w:rsidRPr="002A461E">
              <w:rPr>
                <w:b/>
                <w:bCs/>
                <w:sz w:val="16"/>
                <w:szCs w:val="16"/>
                <w:lang w:eastAsia="ro-RO"/>
              </w:rPr>
              <w:t>Barbastella barbastelus</w:t>
            </w:r>
          </w:p>
        </w:tc>
        <w:tc>
          <w:tcPr>
            <w:tcW w:w="1701" w:type="dxa"/>
            <w:vAlign w:val="center"/>
          </w:tcPr>
          <w:p w14:paraId="410736CD" w14:textId="43F75C9B"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Volumul de lemn mort</w:t>
            </w:r>
          </w:p>
        </w:tc>
        <w:tc>
          <w:tcPr>
            <w:tcW w:w="1701" w:type="dxa"/>
            <w:vAlign w:val="center"/>
          </w:tcPr>
          <w:p w14:paraId="4CCE33D5" w14:textId="03A8883E"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Extragerea (exploatarea) lemnului mort</w:t>
            </w:r>
          </w:p>
        </w:tc>
        <w:tc>
          <w:tcPr>
            <w:tcW w:w="3268" w:type="dxa"/>
            <w:vAlign w:val="center"/>
          </w:tcPr>
          <w:p w14:paraId="1DA758A9" w14:textId="5045F615"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 xml:space="preserve">M_20 </w:t>
            </w:r>
            <w:r w:rsidRPr="002A461E">
              <w:rPr>
                <w:sz w:val="16"/>
                <w:szCs w:val="16"/>
                <w:lang w:eastAsia="ro-RO"/>
              </w:rPr>
              <w:t>* la lucrările de punere în valoare nu se vor marca toți arborii morți, debilitați sau în curs de uscare, pe sol sau pe picior(păstrarea a 4-5 fire la ha)</w:t>
            </w:r>
          </w:p>
        </w:tc>
        <w:tc>
          <w:tcPr>
            <w:tcW w:w="701" w:type="dxa"/>
            <w:vAlign w:val="center"/>
          </w:tcPr>
          <w:p w14:paraId="3800FC8C" w14:textId="31A14ED6" w:rsidR="00F26163" w:rsidRPr="002A461E" w:rsidRDefault="00F26163" w:rsidP="00F26163">
            <w:pPr>
              <w:pStyle w:val="ListParagraph"/>
              <w:spacing w:line="360" w:lineRule="auto"/>
              <w:ind w:left="0"/>
              <w:jc w:val="center"/>
              <w:rPr>
                <w:iCs/>
                <w:sz w:val="16"/>
                <w:szCs w:val="16"/>
              </w:rPr>
            </w:pPr>
            <w:r w:rsidRPr="002A461E">
              <w:rPr>
                <w:iCs/>
                <w:sz w:val="16"/>
                <w:szCs w:val="16"/>
              </w:rPr>
              <w:t>Nu e cazul</w:t>
            </w:r>
          </w:p>
        </w:tc>
        <w:tc>
          <w:tcPr>
            <w:tcW w:w="850" w:type="dxa"/>
            <w:vAlign w:val="center"/>
          </w:tcPr>
          <w:p w14:paraId="18E566B2" w14:textId="145A295D" w:rsidR="00F26163" w:rsidRPr="002A461E" w:rsidRDefault="00F26163" w:rsidP="00F26163">
            <w:pPr>
              <w:pStyle w:val="ListParagraph"/>
              <w:spacing w:line="360" w:lineRule="auto"/>
              <w:ind w:left="0"/>
              <w:jc w:val="center"/>
              <w:rPr>
                <w:sz w:val="16"/>
                <w:szCs w:val="16"/>
                <w:lang w:val="en-US"/>
              </w:rPr>
            </w:pPr>
            <w:r w:rsidRPr="002A461E">
              <w:rPr>
                <w:sz w:val="16"/>
                <w:szCs w:val="16"/>
                <w:lang w:val="en-US"/>
              </w:rPr>
              <w:t>Alternativa 1</w:t>
            </w:r>
          </w:p>
        </w:tc>
        <w:tc>
          <w:tcPr>
            <w:tcW w:w="851" w:type="dxa"/>
            <w:vAlign w:val="center"/>
          </w:tcPr>
          <w:p w14:paraId="33A17A5B" w14:textId="61F1949F" w:rsidR="00F26163" w:rsidRPr="002A461E" w:rsidRDefault="00F26163" w:rsidP="00F26163">
            <w:pPr>
              <w:pStyle w:val="ListParagraph"/>
              <w:spacing w:line="360" w:lineRule="auto"/>
              <w:ind w:left="0"/>
              <w:jc w:val="center"/>
              <w:rPr>
                <w:iCs/>
                <w:sz w:val="16"/>
                <w:szCs w:val="16"/>
              </w:rPr>
            </w:pPr>
            <w:r w:rsidRPr="002A461E">
              <w:rPr>
                <w:iCs/>
                <w:sz w:val="16"/>
                <w:szCs w:val="16"/>
              </w:rPr>
              <w:t>Nu e cazul</w:t>
            </w:r>
          </w:p>
        </w:tc>
        <w:tc>
          <w:tcPr>
            <w:tcW w:w="759" w:type="dxa"/>
            <w:vAlign w:val="center"/>
          </w:tcPr>
          <w:p w14:paraId="54DFB7AB" w14:textId="0BDF8EAD" w:rsidR="00F26163" w:rsidRPr="002A461E" w:rsidRDefault="00F26163" w:rsidP="00F26163">
            <w:pPr>
              <w:pStyle w:val="ListParagraph"/>
              <w:spacing w:line="360" w:lineRule="auto"/>
              <w:ind w:left="0"/>
              <w:jc w:val="center"/>
              <w:rPr>
                <w:iCs/>
                <w:sz w:val="16"/>
                <w:szCs w:val="16"/>
              </w:rPr>
            </w:pPr>
            <w:r w:rsidRPr="002A461E">
              <w:rPr>
                <w:iCs/>
                <w:sz w:val="16"/>
                <w:szCs w:val="16"/>
              </w:rPr>
              <w:t>Nu e cazul</w:t>
            </w:r>
          </w:p>
        </w:tc>
        <w:tc>
          <w:tcPr>
            <w:tcW w:w="942" w:type="dxa"/>
            <w:vAlign w:val="center"/>
          </w:tcPr>
          <w:p w14:paraId="25960752" w14:textId="1A714071" w:rsidR="00F26163" w:rsidRPr="002A461E" w:rsidRDefault="00F26163" w:rsidP="00F26163">
            <w:pPr>
              <w:pStyle w:val="ListParagraph"/>
              <w:spacing w:line="360" w:lineRule="auto"/>
              <w:ind w:left="0"/>
              <w:jc w:val="center"/>
              <w:rPr>
                <w:iCs/>
                <w:sz w:val="16"/>
                <w:szCs w:val="16"/>
              </w:rPr>
            </w:pPr>
            <w:r w:rsidRPr="002A461E">
              <w:rPr>
                <w:iCs/>
                <w:sz w:val="16"/>
                <w:szCs w:val="16"/>
              </w:rPr>
              <w:t>Nu sunt</w:t>
            </w:r>
          </w:p>
        </w:tc>
      </w:tr>
      <w:tr w:rsidR="002A461E" w:rsidRPr="002A461E" w14:paraId="766D6047" w14:textId="77777777" w:rsidTr="00F56418">
        <w:trPr>
          <w:trHeight w:val="838"/>
        </w:trPr>
        <w:tc>
          <w:tcPr>
            <w:tcW w:w="851" w:type="dxa"/>
            <w:vMerge/>
          </w:tcPr>
          <w:p w14:paraId="22C71E43" w14:textId="77777777" w:rsidR="00F26163" w:rsidRPr="002A461E" w:rsidRDefault="00F26163" w:rsidP="00F26163">
            <w:pPr>
              <w:pStyle w:val="ListParagraph"/>
              <w:spacing w:line="360" w:lineRule="auto"/>
              <w:ind w:left="0"/>
              <w:jc w:val="center"/>
              <w:rPr>
                <w:iCs/>
                <w:sz w:val="16"/>
                <w:szCs w:val="16"/>
              </w:rPr>
            </w:pPr>
          </w:p>
        </w:tc>
        <w:tc>
          <w:tcPr>
            <w:tcW w:w="1276" w:type="dxa"/>
            <w:vMerge w:val="restart"/>
            <w:vAlign w:val="center"/>
          </w:tcPr>
          <w:p w14:paraId="4BE0ABAF" w14:textId="25260BA3" w:rsidR="00F26163" w:rsidRPr="002A461E" w:rsidRDefault="00F26163" w:rsidP="00F26163">
            <w:pPr>
              <w:pStyle w:val="ListParagraph"/>
              <w:spacing w:line="360" w:lineRule="auto"/>
              <w:ind w:left="0"/>
              <w:jc w:val="center"/>
              <w:rPr>
                <w:b/>
                <w:bCs/>
                <w:sz w:val="16"/>
                <w:szCs w:val="16"/>
              </w:rPr>
            </w:pPr>
            <w:r w:rsidRPr="002A461E">
              <w:rPr>
                <w:b/>
                <w:bCs/>
                <w:sz w:val="18"/>
                <w:szCs w:val="18"/>
                <w:lang w:eastAsia="ro-RO"/>
              </w:rPr>
              <w:t>ROSAC0352 Perșani</w:t>
            </w:r>
          </w:p>
        </w:tc>
        <w:tc>
          <w:tcPr>
            <w:tcW w:w="1701" w:type="dxa"/>
            <w:vMerge w:val="restart"/>
            <w:vAlign w:val="center"/>
          </w:tcPr>
          <w:p w14:paraId="05272D06" w14:textId="24204EFC" w:rsidR="00F26163" w:rsidRPr="002A461E" w:rsidRDefault="00F26163" w:rsidP="00F26163">
            <w:pPr>
              <w:ind w:left="-45" w:right="-4"/>
              <w:jc w:val="center"/>
              <w:rPr>
                <w:b/>
                <w:bCs/>
                <w:sz w:val="16"/>
                <w:szCs w:val="16"/>
                <w:lang w:eastAsia="ro-RO"/>
              </w:rPr>
            </w:pPr>
            <w:r w:rsidRPr="002A461E">
              <w:rPr>
                <w:b/>
                <w:bCs/>
                <w:sz w:val="16"/>
                <w:szCs w:val="16"/>
                <w:lang w:val="en-GB" w:eastAsia="ro-RO"/>
                <w14:ligatures w14:val="none"/>
              </w:rPr>
              <w:t xml:space="preserve">9130 – Păduri de fag de tip </w:t>
            </w:r>
            <w:r w:rsidRPr="002A461E">
              <w:rPr>
                <w:b/>
                <w:bCs/>
                <w:i/>
                <w:iCs/>
                <w:sz w:val="16"/>
                <w:szCs w:val="16"/>
                <w:lang w:val="en-GB" w:eastAsia="ro-RO"/>
                <w14:ligatures w14:val="none"/>
              </w:rPr>
              <w:t>Asperulo-Fagetum</w:t>
            </w:r>
          </w:p>
        </w:tc>
        <w:tc>
          <w:tcPr>
            <w:tcW w:w="1701" w:type="dxa"/>
            <w:vAlign w:val="center"/>
          </w:tcPr>
          <w:p w14:paraId="4AF6E77E" w14:textId="033C6F2F"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Compoziţia stratului de arbori (specii edificatoare)</w:t>
            </w:r>
          </w:p>
        </w:tc>
        <w:tc>
          <w:tcPr>
            <w:tcW w:w="1701" w:type="dxa"/>
            <w:vAlign w:val="center"/>
          </w:tcPr>
          <w:p w14:paraId="7D1B9BF8" w14:textId="4082013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Extragerea speciilor caracteristice tipului de habitat</w:t>
            </w:r>
          </w:p>
        </w:tc>
        <w:tc>
          <w:tcPr>
            <w:tcW w:w="3268" w:type="dxa"/>
            <w:vAlign w:val="center"/>
          </w:tcPr>
          <w:p w14:paraId="273B7913" w14:textId="188BE011"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 xml:space="preserve">M_8 </w:t>
            </w:r>
            <w:r w:rsidRPr="002A461E">
              <w:rPr>
                <w:sz w:val="16"/>
                <w:szCs w:val="16"/>
                <w:lang w:eastAsia="ro-RO"/>
              </w:rPr>
              <w:t>* La lucrările de punere în valoarea se va urmări intervenția, în primul rând, asupra speciilor necorespunzătoare tipului de habitat</w:t>
            </w:r>
          </w:p>
        </w:tc>
        <w:tc>
          <w:tcPr>
            <w:tcW w:w="701" w:type="dxa"/>
            <w:vMerge w:val="restart"/>
            <w:vAlign w:val="center"/>
          </w:tcPr>
          <w:p w14:paraId="2FA08AAC" w14:textId="3C28F01E" w:rsidR="00F26163" w:rsidRPr="002A461E" w:rsidRDefault="00F26163" w:rsidP="00F26163">
            <w:pPr>
              <w:pStyle w:val="ListParagraph"/>
              <w:spacing w:line="360" w:lineRule="auto"/>
              <w:ind w:left="0"/>
              <w:jc w:val="center"/>
              <w:rPr>
                <w:iCs/>
                <w:sz w:val="16"/>
                <w:szCs w:val="16"/>
              </w:rPr>
            </w:pPr>
            <w:r w:rsidRPr="002A461E">
              <w:rPr>
                <w:iCs/>
                <w:sz w:val="16"/>
                <w:szCs w:val="16"/>
              </w:rPr>
              <w:t>Nu e cazul</w:t>
            </w:r>
          </w:p>
        </w:tc>
        <w:tc>
          <w:tcPr>
            <w:tcW w:w="850" w:type="dxa"/>
            <w:vMerge w:val="restart"/>
            <w:vAlign w:val="center"/>
          </w:tcPr>
          <w:p w14:paraId="3CF4A7E0" w14:textId="099075C9" w:rsidR="00F26163" w:rsidRPr="002A461E" w:rsidRDefault="00F26163" w:rsidP="00F26163">
            <w:pPr>
              <w:pStyle w:val="ListParagraph"/>
              <w:spacing w:line="360" w:lineRule="auto"/>
              <w:ind w:left="-57" w:right="-57"/>
              <w:jc w:val="center"/>
              <w:rPr>
                <w:sz w:val="16"/>
                <w:szCs w:val="16"/>
                <w:lang w:val="en-US"/>
              </w:rPr>
            </w:pPr>
            <w:r w:rsidRPr="002A461E">
              <w:rPr>
                <w:sz w:val="16"/>
                <w:szCs w:val="16"/>
                <w:lang w:val="en-US"/>
              </w:rPr>
              <w:t>Alternativa 1</w:t>
            </w:r>
          </w:p>
        </w:tc>
        <w:tc>
          <w:tcPr>
            <w:tcW w:w="851" w:type="dxa"/>
            <w:vMerge w:val="restart"/>
            <w:vAlign w:val="center"/>
          </w:tcPr>
          <w:p w14:paraId="10D9097B" w14:textId="06034D0E" w:rsidR="00F26163" w:rsidRPr="002A461E" w:rsidRDefault="00F26163" w:rsidP="00F26163">
            <w:pPr>
              <w:pStyle w:val="ListParagraph"/>
              <w:spacing w:line="360" w:lineRule="auto"/>
              <w:ind w:left="0"/>
              <w:jc w:val="center"/>
              <w:rPr>
                <w:iCs/>
                <w:sz w:val="16"/>
                <w:szCs w:val="16"/>
              </w:rPr>
            </w:pPr>
            <w:r w:rsidRPr="002A461E">
              <w:rPr>
                <w:iCs/>
                <w:sz w:val="16"/>
                <w:szCs w:val="16"/>
              </w:rPr>
              <w:t>Nu e cazul</w:t>
            </w:r>
          </w:p>
        </w:tc>
        <w:tc>
          <w:tcPr>
            <w:tcW w:w="759" w:type="dxa"/>
            <w:vMerge w:val="restart"/>
            <w:vAlign w:val="center"/>
          </w:tcPr>
          <w:p w14:paraId="714D63A3" w14:textId="47AFCBEE" w:rsidR="00F26163" w:rsidRPr="002A461E" w:rsidRDefault="00F26163" w:rsidP="00F26163">
            <w:pPr>
              <w:pStyle w:val="ListParagraph"/>
              <w:spacing w:line="360" w:lineRule="auto"/>
              <w:ind w:left="0"/>
              <w:jc w:val="center"/>
              <w:rPr>
                <w:iCs/>
                <w:sz w:val="16"/>
                <w:szCs w:val="16"/>
              </w:rPr>
            </w:pPr>
            <w:r w:rsidRPr="002A461E">
              <w:rPr>
                <w:iCs/>
                <w:sz w:val="16"/>
                <w:szCs w:val="16"/>
              </w:rPr>
              <w:t>Nu e cazul</w:t>
            </w:r>
          </w:p>
        </w:tc>
        <w:tc>
          <w:tcPr>
            <w:tcW w:w="942" w:type="dxa"/>
            <w:vMerge w:val="restart"/>
            <w:vAlign w:val="center"/>
          </w:tcPr>
          <w:p w14:paraId="40F447A5" w14:textId="3E2F4BFE" w:rsidR="00F26163" w:rsidRPr="002A461E" w:rsidRDefault="00F26163" w:rsidP="00F26163">
            <w:pPr>
              <w:pStyle w:val="ListParagraph"/>
              <w:spacing w:line="360" w:lineRule="auto"/>
              <w:ind w:left="0"/>
              <w:jc w:val="center"/>
              <w:rPr>
                <w:iCs/>
                <w:sz w:val="16"/>
                <w:szCs w:val="16"/>
              </w:rPr>
            </w:pPr>
            <w:r w:rsidRPr="002A461E">
              <w:rPr>
                <w:iCs/>
                <w:sz w:val="16"/>
                <w:szCs w:val="16"/>
              </w:rPr>
              <w:t>Nu sunt</w:t>
            </w:r>
          </w:p>
        </w:tc>
      </w:tr>
      <w:tr w:rsidR="002A461E" w:rsidRPr="002A461E" w14:paraId="207FFEFE" w14:textId="77777777" w:rsidTr="00F56418">
        <w:trPr>
          <w:trHeight w:val="838"/>
        </w:trPr>
        <w:tc>
          <w:tcPr>
            <w:tcW w:w="851" w:type="dxa"/>
            <w:vMerge/>
          </w:tcPr>
          <w:p w14:paraId="5D136DBD" w14:textId="77777777" w:rsidR="00F26163" w:rsidRPr="002A461E" w:rsidRDefault="00F26163" w:rsidP="00F26163">
            <w:pPr>
              <w:pStyle w:val="ListParagraph"/>
              <w:spacing w:line="360" w:lineRule="auto"/>
              <w:ind w:left="0"/>
              <w:jc w:val="center"/>
              <w:rPr>
                <w:iCs/>
                <w:sz w:val="16"/>
                <w:szCs w:val="16"/>
              </w:rPr>
            </w:pPr>
          </w:p>
        </w:tc>
        <w:tc>
          <w:tcPr>
            <w:tcW w:w="1276" w:type="dxa"/>
            <w:vMerge/>
            <w:vAlign w:val="center"/>
          </w:tcPr>
          <w:p w14:paraId="4D65E5DE" w14:textId="77777777" w:rsidR="00F26163" w:rsidRPr="002A461E" w:rsidRDefault="00F26163" w:rsidP="00F26163">
            <w:pPr>
              <w:pStyle w:val="ListParagraph"/>
              <w:spacing w:line="360" w:lineRule="auto"/>
              <w:ind w:left="0"/>
              <w:jc w:val="center"/>
              <w:rPr>
                <w:b/>
                <w:bCs/>
                <w:sz w:val="16"/>
                <w:szCs w:val="16"/>
              </w:rPr>
            </w:pPr>
          </w:p>
        </w:tc>
        <w:tc>
          <w:tcPr>
            <w:tcW w:w="1701" w:type="dxa"/>
            <w:vMerge/>
          </w:tcPr>
          <w:p w14:paraId="5930594D" w14:textId="77777777" w:rsidR="00F26163" w:rsidRPr="002A461E" w:rsidRDefault="00F26163" w:rsidP="00F26163">
            <w:pPr>
              <w:ind w:left="-45" w:right="-4"/>
              <w:jc w:val="center"/>
              <w:rPr>
                <w:b/>
                <w:bCs/>
                <w:sz w:val="16"/>
                <w:szCs w:val="16"/>
                <w:lang w:eastAsia="ro-RO"/>
              </w:rPr>
            </w:pPr>
          </w:p>
        </w:tc>
        <w:tc>
          <w:tcPr>
            <w:tcW w:w="1701" w:type="dxa"/>
            <w:vAlign w:val="center"/>
          </w:tcPr>
          <w:p w14:paraId="2EDECF24" w14:textId="7426586B"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Insule de îmbătrânire /arbori de biodiversitate, în stațiuni cu vârstă peste 80 ani cu diametru mai mare de 45 cm</w:t>
            </w:r>
          </w:p>
        </w:tc>
        <w:tc>
          <w:tcPr>
            <w:tcW w:w="1701" w:type="dxa"/>
            <w:vAlign w:val="center"/>
          </w:tcPr>
          <w:p w14:paraId="34BD6EB2" w14:textId="7E1AE772"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extragerea arborilor de biodiversitate</w:t>
            </w:r>
          </w:p>
        </w:tc>
        <w:tc>
          <w:tcPr>
            <w:tcW w:w="3268" w:type="dxa"/>
            <w:vAlign w:val="center"/>
          </w:tcPr>
          <w:p w14:paraId="624C7B9A" w14:textId="616436FD"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 xml:space="preserve">M_9 </w:t>
            </w:r>
            <w:r w:rsidRPr="002A461E">
              <w:rPr>
                <w:sz w:val="16"/>
                <w:szCs w:val="16"/>
                <w:lang w:eastAsia="ro-RO"/>
              </w:rPr>
              <w:t>* La punerea în valoare se vor păstra 5-7 arbori cu vârste peste 80 de ani, parțial debilitați, crăcoși, cu valoare economică mică.</w:t>
            </w:r>
          </w:p>
        </w:tc>
        <w:tc>
          <w:tcPr>
            <w:tcW w:w="701" w:type="dxa"/>
            <w:vMerge/>
            <w:vAlign w:val="center"/>
          </w:tcPr>
          <w:p w14:paraId="2B2EB417" w14:textId="77777777" w:rsidR="00F26163" w:rsidRPr="002A461E" w:rsidRDefault="00F26163" w:rsidP="00F26163">
            <w:pPr>
              <w:pStyle w:val="ListParagraph"/>
              <w:spacing w:line="360" w:lineRule="auto"/>
              <w:ind w:left="0"/>
              <w:jc w:val="center"/>
              <w:rPr>
                <w:iCs/>
                <w:sz w:val="16"/>
                <w:szCs w:val="16"/>
              </w:rPr>
            </w:pPr>
          </w:p>
        </w:tc>
        <w:tc>
          <w:tcPr>
            <w:tcW w:w="850" w:type="dxa"/>
            <w:vMerge/>
            <w:vAlign w:val="center"/>
          </w:tcPr>
          <w:p w14:paraId="39BF9479" w14:textId="77777777" w:rsidR="00F26163" w:rsidRPr="002A461E" w:rsidRDefault="00F26163" w:rsidP="00F26163">
            <w:pPr>
              <w:pStyle w:val="ListParagraph"/>
              <w:spacing w:line="360" w:lineRule="auto"/>
              <w:ind w:left="0"/>
              <w:jc w:val="center"/>
              <w:rPr>
                <w:sz w:val="16"/>
                <w:szCs w:val="16"/>
                <w:lang w:val="en-US"/>
              </w:rPr>
            </w:pPr>
          </w:p>
        </w:tc>
        <w:tc>
          <w:tcPr>
            <w:tcW w:w="851" w:type="dxa"/>
            <w:vMerge/>
            <w:vAlign w:val="center"/>
          </w:tcPr>
          <w:p w14:paraId="05AFAFB1" w14:textId="77777777" w:rsidR="00F26163" w:rsidRPr="002A461E" w:rsidRDefault="00F26163" w:rsidP="00F26163">
            <w:pPr>
              <w:pStyle w:val="ListParagraph"/>
              <w:spacing w:line="360" w:lineRule="auto"/>
              <w:ind w:left="0"/>
              <w:jc w:val="center"/>
              <w:rPr>
                <w:iCs/>
                <w:sz w:val="16"/>
                <w:szCs w:val="16"/>
              </w:rPr>
            </w:pPr>
          </w:p>
        </w:tc>
        <w:tc>
          <w:tcPr>
            <w:tcW w:w="759" w:type="dxa"/>
            <w:vMerge/>
            <w:vAlign w:val="center"/>
          </w:tcPr>
          <w:p w14:paraId="3FF3C296" w14:textId="77777777" w:rsidR="00F26163" w:rsidRPr="002A461E" w:rsidRDefault="00F26163" w:rsidP="00F26163">
            <w:pPr>
              <w:pStyle w:val="ListParagraph"/>
              <w:spacing w:line="360" w:lineRule="auto"/>
              <w:ind w:left="0"/>
              <w:jc w:val="center"/>
              <w:rPr>
                <w:iCs/>
                <w:sz w:val="16"/>
                <w:szCs w:val="16"/>
              </w:rPr>
            </w:pPr>
          </w:p>
        </w:tc>
        <w:tc>
          <w:tcPr>
            <w:tcW w:w="942" w:type="dxa"/>
            <w:vMerge/>
            <w:vAlign w:val="center"/>
          </w:tcPr>
          <w:p w14:paraId="057CD18F" w14:textId="77777777" w:rsidR="00F26163" w:rsidRPr="002A461E" w:rsidRDefault="00F26163" w:rsidP="00F26163">
            <w:pPr>
              <w:pStyle w:val="ListParagraph"/>
              <w:spacing w:line="360" w:lineRule="auto"/>
              <w:ind w:left="0"/>
              <w:jc w:val="center"/>
              <w:rPr>
                <w:iCs/>
                <w:sz w:val="16"/>
                <w:szCs w:val="16"/>
              </w:rPr>
            </w:pPr>
          </w:p>
        </w:tc>
      </w:tr>
      <w:tr w:rsidR="002A461E" w:rsidRPr="002A461E" w14:paraId="446EA4EF" w14:textId="77777777" w:rsidTr="00F56418">
        <w:trPr>
          <w:trHeight w:val="838"/>
        </w:trPr>
        <w:tc>
          <w:tcPr>
            <w:tcW w:w="851" w:type="dxa"/>
            <w:vMerge/>
          </w:tcPr>
          <w:p w14:paraId="696617E9" w14:textId="77777777" w:rsidR="00F26163" w:rsidRPr="002A461E" w:rsidRDefault="00F26163" w:rsidP="00F26163">
            <w:pPr>
              <w:pStyle w:val="ListParagraph"/>
              <w:spacing w:line="360" w:lineRule="auto"/>
              <w:ind w:left="0"/>
              <w:jc w:val="center"/>
              <w:rPr>
                <w:iCs/>
                <w:sz w:val="16"/>
                <w:szCs w:val="16"/>
              </w:rPr>
            </w:pPr>
          </w:p>
        </w:tc>
        <w:tc>
          <w:tcPr>
            <w:tcW w:w="1276" w:type="dxa"/>
            <w:vMerge/>
            <w:vAlign w:val="center"/>
          </w:tcPr>
          <w:p w14:paraId="0CB023FC" w14:textId="77777777" w:rsidR="00F26163" w:rsidRPr="002A461E" w:rsidRDefault="00F26163" w:rsidP="00F26163">
            <w:pPr>
              <w:pStyle w:val="ListParagraph"/>
              <w:spacing w:line="360" w:lineRule="auto"/>
              <w:ind w:left="0"/>
              <w:jc w:val="center"/>
              <w:rPr>
                <w:b/>
                <w:bCs/>
                <w:sz w:val="16"/>
                <w:szCs w:val="16"/>
              </w:rPr>
            </w:pPr>
          </w:p>
        </w:tc>
        <w:tc>
          <w:tcPr>
            <w:tcW w:w="1701" w:type="dxa"/>
            <w:vMerge/>
          </w:tcPr>
          <w:p w14:paraId="5C6121F5" w14:textId="77777777" w:rsidR="00F26163" w:rsidRPr="002A461E" w:rsidRDefault="00F26163" w:rsidP="00F26163">
            <w:pPr>
              <w:ind w:left="-45" w:right="-4"/>
              <w:jc w:val="center"/>
              <w:rPr>
                <w:b/>
                <w:bCs/>
                <w:sz w:val="16"/>
                <w:szCs w:val="16"/>
                <w:lang w:eastAsia="ro-RO"/>
              </w:rPr>
            </w:pPr>
          </w:p>
        </w:tc>
        <w:tc>
          <w:tcPr>
            <w:tcW w:w="1701" w:type="dxa"/>
            <w:vAlign w:val="center"/>
          </w:tcPr>
          <w:p w14:paraId="1560A2AD" w14:textId="22F1D522"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Volumul de lemn mort</w:t>
            </w:r>
          </w:p>
        </w:tc>
        <w:tc>
          <w:tcPr>
            <w:tcW w:w="1701" w:type="dxa"/>
            <w:vAlign w:val="center"/>
          </w:tcPr>
          <w:p w14:paraId="374D8530" w14:textId="328A3D63"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Extragerea (exploatarea) lemnului mort</w:t>
            </w:r>
          </w:p>
        </w:tc>
        <w:tc>
          <w:tcPr>
            <w:tcW w:w="3268" w:type="dxa"/>
            <w:vAlign w:val="center"/>
          </w:tcPr>
          <w:p w14:paraId="33FB6113" w14:textId="1457FFC0"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M_10</w:t>
            </w:r>
            <w:r w:rsidRPr="002A461E">
              <w:rPr>
                <w:sz w:val="16"/>
                <w:szCs w:val="16"/>
                <w:lang w:eastAsia="ro-RO"/>
              </w:rPr>
              <w:t xml:space="preserve">* La lucrările de punere în valoare nu se vor marca toți arborii morți, debilitați sau în </w:t>
            </w:r>
            <w:r w:rsidRPr="002A461E">
              <w:rPr>
                <w:sz w:val="16"/>
                <w:szCs w:val="16"/>
                <w:lang w:eastAsia="ro-RO"/>
              </w:rPr>
              <w:lastRenderedPageBreak/>
              <w:t>curs de uscare, pe sol sau pe picior(păstrarea a 4-5 fire la ha)</w:t>
            </w:r>
          </w:p>
        </w:tc>
        <w:tc>
          <w:tcPr>
            <w:tcW w:w="701" w:type="dxa"/>
            <w:vMerge/>
            <w:vAlign w:val="center"/>
          </w:tcPr>
          <w:p w14:paraId="4DC7D930" w14:textId="77777777" w:rsidR="00F26163" w:rsidRPr="002A461E" w:rsidRDefault="00F26163" w:rsidP="00F26163">
            <w:pPr>
              <w:pStyle w:val="ListParagraph"/>
              <w:spacing w:line="360" w:lineRule="auto"/>
              <w:ind w:left="0"/>
              <w:jc w:val="center"/>
              <w:rPr>
                <w:iCs/>
                <w:sz w:val="16"/>
                <w:szCs w:val="16"/>
              </w:rPr>
            </w:pPr>
          </w:p>
        </w:tc>
        <w:tc>
          <w:tcPr>
            <w:tcW w:w="850" w:type="dxa"/>
            <w:vMerge/>
            <w:vAlign w:val="center"/>
          </w:tcPr>
          <w:p w14:paraId="06E3E4A0" w14:textId="77777777" w:rsidR="00F26163" w:rsidRPr="002A461E" w:rsidRDefault="00F26163" w:rsidP="00F26163">
            <w:pPr>
              <w:pStyle w:val="ListParagraph"/>
              <w:spacing w:line="360" w:lineRule="auto"/>
              <w:ind w:left="0"/>
              <w:jc w:val="center"/>
              <w:rPr>
                <w:sz w:val="16"/>
                <w:szCs w:val="16"/>
                <w:lang w:val="en-US"/>
              </w:rPr>
            </w:pPr>
          </w:p>
        </w:tc>
        <w:tc>
          <w:tcPr>
            <w:tcW w:w="851" w:type="dxa"/>
            <w:vMerge/>
            <w:vAlign w:val="center"/>
          </w:tcPr>
          <w:p w14:paraId="6FC68DF6" w14:textId="77777777" w:rsidR="00F26163" w:rsidRPr="002A461E" w:rsidRDefault="00F26163" w:rsidP="00F26163">
            <w:pPr>
              <w:pStyle w:val="ListParagraph"/>
              <w:spacing w:line="360" w:lineRule="auto"/>
              <w:ind w:left="0"/>
              <w:jc w:val="center"/>
              <w:rPr>
                <w:iCs/>
                <w:sz w:val="16"/>
                <w:szCs w:val="16"/>
              </w:rPr>
            </w:pPr>
          </w:p>
        </w:tc>
        <w:tc>
          <w:tcPr>
            <w:tcW w:w="759" w:type="dxa"/>
            <w:vMerge/>
            <w:vAlign w:val="center"/>
          </w:tcPr>
          <w:p w14:paraId="2F410D48" w14:textId="77777777" w:rsidR="00F26163" w:rsidRPr="002A461E" w:rsidRDefault="00F26163" w:rsidP="00F26163">
            <w:pPr>
              <w:pStyle w:val="ListParagraph"/>
              <w:spacing w:line="360" w:lineRule="auto"/>
              <w:ind w:left="0"/>
              <w:jc w:val="center"/>
              <w:rPr>
                <w:iCs/>
                <w:sz w:val="16"/>
                <w:szCs w:val="16"/>
              </w:rPr>
            </w:pPr>
          </w:p>
        </w:tc>
        <w:tc>
          <w:tcPr>
            <w:tcW w:w="942" w:type="dxa"/>
            <w:vMerge/>
            <w:vAlign w:val="center"/>
          </w:tcPr>
          <w:p w14:paraId="6DA740D2" w14:textId="77777777" w:rsidR="00F26163" w:rsidRPr="002A461E" w:rsidRDefault="00F26163" w:rsidP="00F26163">
            <w:pPr>
              <w:pStyle w:val="ListParagraph"/>
              <w:spacing w:line="360" w:lineRule="auto"/>
              <w:ind w:left="0"/>
              <w:jc w:val="center"/>
              <w:rPr>
                <w:iCs/>
                <w:sz w:val="16"/>
                <w:szCs w:val="16"/>
              </w:rPr>
            </w:pPr>
          </w:p>
        </w:tc>
      </w:tr>
      <w:tr w:rsidR="002A461E" w:rsidRPr="002A461E" w14:paraId="0991B15C" w14:textId="77777777" w:rsidTr="00F56418">
        <w:trPr>
          <w:trHeight w:val="202"/>
        </w:trPr>
        <w:tc>
          <w:tcPr>
            <w:tcW w:w="851" w:type="dxa"/>
            <w:vMerge/>
          </w:tcPr>
          <w:p w14:paraId="1A93A07F" w14:textId="77777777" w:rsidR="00F26163" w:rsidRPr="002A461E" w:rsidRDefault="00F26163" w:rsidP="00F26163">
            <w:pPr>
              <w:pStyle w:val="ListParagraph"/>
              <w:spacing w:line="360" w:lineRule="auto"/>
              <w:ind w:left="0"/>
              <w:jc w:val="center"/>
              <w:rPr>
                <w:iCs/>
                <w:sz w:val="16"/>
                <w:szCs w:val="16"/>
              </w:rPr>
            </w:pPr>
          </w:p>
        </w:tc>
        <w:tc>
          <w:tcPr>
            <w:tcW w:w="1276" w:type="dxa"/>
            <w:vMerge w:val="restart"/>
            <w:vAlign w:val="center"/>
          </w:tcPr>
          <w:p w14:paraId="2C80F58A" w14:textId="77777777" w:rsidR="00F26163" w:rsidRPr="002A461E" w:rsidRDefault="00F26163" w:rsidP="00F26163">
            <w:pPr>
              <w:pStyle w:val="ListParagraph"/>
              <w:spacing w:line="360" w:lineRule="auto"/>
              <w:ind w:left="0"/>
              <w:jc w:val="center"/>
              <w:rPr>
                <w:sz w:val="16"/>
                <w:szCs w:val="16"/>
              </w:rPr>
            </w:pPr>
            <w:r w:rsidRPr="002A461E">
              <w:rPr>
                <w:b/>
                <w:bCs/>
                <w:sz w:val="16"/>
                <w:szCs w:val="16"/>
              </w:rPr>
              <w:t>ROSPA0099 Podișul Hârtibaciului</w:t>
            </w:r>
          </w:p>
        </w:tc>
        <w:tc>
          <w:tcPr>
            <w:tcW w:w="1701" w:type="dxa"/>
            <w:vAlign w:val="center"/>
          </w:tcPr>
          <w:p w14:paraId="6A587AF5" w14:textId="48CE8963" w:rsidR="00F26163" w:rsidRPr="002A461E" w:rsidRDefault="00F26163" w:rsidP="00F26163">
            <w:pPr>
              <w:pStyle w:val="ListParagraph"/>
              <w:spacing w:line="360" w:lineRule="auto"/>
              <w:ind w:left="0"/>
              <w:jc w:val="center"/>
              <w:rPr>
                <w:b/>
                <w:bCs/>
                <w:iCs/>
                <w:sz w:val="16"/>
                <w:szCs w:val="16"/>
              </w:rPr>
            </w:pPr>
            <w:r w:rsidRPr="002A461E">
              <w:rPr>
                <w:b/>
                <w:bCs/>
                <w:sz w:val="16"/>
                <w:szCs w:val="16"/>
                <w:lang w:eastAsia="ro-RO"/>
              </w:rPr>
              <w:t xml:space="preserve">A089 </w:t>
            </w:r>
            <w:r w:rsidRPr="002A461E">
              <w:rPr>
                <w:b/>
                <w:bCs/>
                <w:i/>
                <w:iCs/>
                <w:sz w:val="16"/>
                <w:szCs w:val="16"/>
                <w:lang w:eastAsia="ro-RO"/>
              </w:rPr>
              <w:t>Aquila pomarina,</w:t>
            </w:r>
            <w:r w:rsidRPr="002A461E">
              <w:rPr>
                <w:b/>
                <w:bCs/>
                <w:sz w:val="16"/>
                <w:szCs w:val="16"/>
                <w:lang w:eastAsia="ro-RO"/>
              </w:rPr>
              <w:t xml:space="preserve"> A238 </w:t>
            </w:r>
            <w:r w:rsidRPr="002A461E">
              <w:rPr>
                <w:b/>
                <w:bCs/>
                <w:i/>
                <w:iCs/>
                <w:sz w:val="16"/>
                <w:szCs w:val="16"/>
                <w:lang w:eastAsia="ro-RO"/>
              </w:rPr>
              <w:t xml:space="preserve">Dendrocopos medius, </w:t>
            </w:r>
            <w:r w:rsidRPr="002A461E">
              <w:rPr>
                <w:b/>
                <w:bCs/>
                <w:sz w:val="16"/>
                <w:szCs w:val="16"/>
                <w:lang w:eastAsia="ro-RO"/>
              </w:rPr>
              <w:t>A321</w:t>
            </w:r>
            <w:r w:rsidRPr="002A461E">
              <w:rPr>
                <w:b/>
                <w:bCs/>
                <w:i/>
                <w:iCs/>
                <w:sz w:val="16"/>
                <w:szCs w:val="16"/>
                <w:lang w:eastAsia="ro-RO"/>
              </w:rPr>
              <w:t xml:space="preserve"> Ficedula albicollis, </w:t>
            </w:r>
            <w:r w:rsidRPr="002A461E">
              <w:rPr>
                <w:b/>
                <w:bCs/>
                <w:sz w:val="16"/>
                <w:szCs w:val="16"/>
                <w:lang w:eastAsia="ro-RO"/>
              </w:rPr>
              <w:t xml:space="preserve">A220 </w:t>
            </w:r>
            <w:r w:rsidRPr="002A461E">
              <w:rPr>
                <w:b/>
                <w:bCs/>
                <w:i/>
                <w:iCs/>
                <w:sz w:val="16"/>
                <w:szCs w:val="16"/>
                <w:lang w:eastAsia="ro-RO"/>
              </w:rPr>
              <w:t>Strix uralensis</w:t>
            </w:r>
          </w:p>
        </w:tc>
        <w:tc>
          <w:tcPr>
            <w:tcW w:w="1701" w:type="dxa"/>
            <w:vAlign w:val="center"/>
          </w:tcPr>
          <w:p w14:paraId="5F720250" w14:textId="77777777" w:rsidR="00F26163" w:rsidRPr="002A461E" w:rsidRDefault="00F26163" w:rsidP="00F26163">
            <w:pPr>
              <w:pStyle w:val="ListParagraph"/>
              <w:spacing w:line="360" w:lineRule="auto"/>
              <w:ind w:left="0"/>
              <w:jc w:val="center"/>
              <w:rPr>
                <w:b/>
                <w:bCs/>
                <w:iCs/>
                <w:sz w:val="16"/>
                <w:szCs w:val="16"/>
              </w:rPr>
            </w:pPr>
            <w:r w:rsidRPr="002A461E">
              <w:rPr>
                <w:sz w:val="16"/>
                <w:szCs w:val="16"/>
                <w:lang w:eastAsia="ro-RO"/>
              </w:rPr>
              <w:t>Suprafața habitatului</w:t>
            </w:r>
          </w:p>
        </w:tc>
        <w:tc>
          <w:tcPr>
            <w:tcW w:w="1701" w:type="dxa"/>
            <w:vAlign w:val="center"/>
          </w:tcPr>
          <w:p w14:paraId="33CF93D3" w14:textId="77777777" w:rsidR="00F26163" w:rsidRPr="002A461E" w:rsidRDefault="00F26163" w:rsidP="00F26163">
            <w:pPr>
              <w:pStyle w:val="ListParagraph"/>
              <w:spacing w:line="360" w:lineRule="auto"/>
              <w:ind w:left="0"/>
              <w:jc w:val="center"/>
              <w:rPr>
                <w:b/>
                <w:bCs/>
                <w:iCs/>
                <w:sz w:val="16"/>
                <w:szCs w:val="16"/>
              </w:rPr>
            </w:pPr>
            <w:r w:rsidRPr="002A461E">
              <w:rPr>
                <w:sz w:val="16"/>
                <w:szCs w:val="16"/>
                <w:lang w:eastAsia="ro-RO"/>
              </w:rPr>
              <w:t>reducerea suprafeței habitatelor favorabile speciei prin deranjul produs de lucrările de exploatare</w:t>
            </w:r>
          </w:p>
        </w:tc>
        <w:tc>
          <w:tcPr>
            <w:tcW w:w="3268" w:type="dxa"/>
            <w:vAlign w:val="center"/>
          </w:tcPr>
          <w:p w14:paraId="3D66DA8C" w14:textId="4E0D6D36" w:rsidR="00F26163" w:rsidRPr="002A461E" w:rsidRDefault="00F26163" w:rsidP="00F26163">
            <w:pPr>
              <w:pStyle w:val="ListParagraph"/>
              <w:spacing w:line="360" w:lineRule="auto"/>
              <w:ind w:left="0"/>
              <w:jc w:val="center"/>
              <w:rPr>
                <w:b/>
                <w:bCs/>
                <w:iCs/>
                <w:sz w:val="16"/>
                <w:szCs w:val="16"/>
              </w:rPr>
            </w:pPr>
            <w:r w:rsidRPr="002A461E">
              <w:rPr>
                <w:b/>
                <w:bCs/>
                <w:sz w:val="16"/>
                <w:szCs w:val="16"/>
                <w:lang w:eastAsia="ro-RO"/>
              </w:rPr>
              <w:t xml:space="preserve">M_11 </w:t>
            </w:r>
            <w:r w:rsidRPr="002A461E">
              <w:rPr>
                <w:sz w:val="16"/>
                <w:szCs w:val="16"/>
                <w:lang w:eastAsia="ro-RO"/>
              </w:rPr>
              <w:t xml:space="preserve">* evitarea autorizării simultane de parchete de exploatare pe suprafețe învecinate pentru a nu produce fragmentarea habitatului speciei </w:t>
            </w:r>
          </w:p>
        </w:tc>
        <w:tc>
          <w:tcPr>
            <w:tcW w:w="701" w:type="dxa"/>
            <w:vMerge/>
            <w:vAlign w:val="center"/>
          </w:tcPr>
          <w:p w14:paraId="2DDAFEFB" w14:textId="77777777" w:rsidR="00F26163" w:rsidRPr="002A461E" w:rsidRDefault="00F26163" w:rsidP="00F26163">
            <w:pPr>
              <w:pStyle w:val="ListParagraph"/>
              <w:spacing w:line="360" w:lineRule="auto"/>
              <w:ind w:left="0"/>
              <w:jc w:val="center"/>
              <w:rPr>
                <w:b/>
                <w:bCs/>
                <w:iCs/>
                <w:sz w:val="16"/>
                <w:szCs w:val="16"/>
              </w:rPr>
            </w:pPr>
          </w:p>
        </w:tc>
        <w:tc>
          <w:tcPr>
            <w:tcW w:w="850" w:type="dxa"/>
            <w:vMerge/>
            <w:vAlign w:val="center"/>
          </w:tcPr>
          <w:p w14:paraId="4574C005" w14:textId="77777777" w:rsidR="00F26163" w:rsidRPr="002A461E" w:rsidRDefault="00F26163" w:rsidP="00F26163">
            <w:pPr>
              <w:pStyle w:val="ListParagraph"/>
              <w:spacing w:line="360" w:lineRule="auto"/>
              <w:ind w:left="0"/>
              <w:jc w:val="center"/>
              <w:rPr>
                <w:b/>
                <w:bCs/>
                <w:iCs/>
                <w:sz w:val="16"/>
                <w:szCs w:val="16"/>
              </w:rPr>
            </w:pPr>
          </w:p>
        </w:tc>
        <w:tc>
          <w:tcPr>
            <w:tcW w:w="851" w:type="dxa"/>
            <w:vMerge/>
            <w:vAlign w:val="center"/>
          </w:tcPr>
          <w:p w14:paraId="2AF75BAE" w14:textId="77777777" w:rsidR="00F26163" w:rsidRPr="002A461E" w:rsidRDefault="00F26163" w:rsidP="00F26163">
            <w:pPr>
              <w:pStyle w:val="ListParagraph"/>
              <w:spacing w:line="360" w:lineRule="auto"/>
              <w:ind w:left="0"/>
              <w:jc w:val="center"/>
              <w:rPr>
                <w:b/>
                <w:bCs/>
                <w:iCs/>
                <w:sz w:val="16"/>
                <w:szCs w:val="16"/>
              </w:rPr>
            </w:pPr>
          </w:p>
        </w:tc>
        <w:tc>
          <w:tcPr>
            <w:tcW w:w="759" w:type="dxa"/>
            <w:vMerge/>
            <w:vAlign w:val="center"/>
          </w:tcPr>
          <w:p w14:paraId="6E84F035" w14:textId="77777777" w:rsidR="00F26163" w:rsidRPr="002A461E" w:rsidRDefault="00F26163" w:rsidP="00F26163">
            <w:pPr>
              <w:pStyle w:val="ListParagraph"/>
              <w:spacing w:line="360" w:lineRule="auto"/>
              <w:ind w:left="0"/>
              <w:jc w:val="center"/>
              <w:rPr>
                <w:b/>
                <w:bCs/>
                <w:iCs/>
                <w:sz w:val="16"/>
                <w:szCs w:val="16"/>
              </w:rPr>
            </w:pPr>
          </w:p>
        </w:tc>
        <w:tc>
          <w:tcPr>
            <w:tcW w:w="942" w:type="dxa"/>
            <w:vMerge/>
            <w:vAlign w:val="center"/>
          </w:tcPr>
          <w:p w14:paraId="7D0024D3" w14:textId="77777777" w:rsidR="00F26163" w:rsidRPr="002A461E" w:rsidRDefault="00F26163" w:rsidP="00F26163">
            <w:pPr>
              <w:pStyle w:val="ListParagraph"/>
              <w:spacing w:line="360" w:lineRule="auto"/>
              <w:ind w:left="0"/>
              <w:jc w:val="center"/>
              <w:rPr>
                <w:b/>
                <w:bCs/>
                <w:iCs/>
                <w:sz w:val="16"/>
                <w:szCs w:val="16"/>
              </w:rPr>
            </w:pPr>
          </w:p>
        </w:tc>
      </w:tr>
      <w:tr w:rsidR="002A461E" w:rsidRPr="002A461E" w14:paraId="168686DE" w14:textId="77777777" w:rsidTr="00F56418">
        <w:trPr>
          <w:trHeight w:val="202"/>
        </w:trPr>
        <w:tc>
          <w:tcPr>
            <w:tcW w:w="851" w:type="dxa"/>
            <w:vMerge/>
          </w:tcPr>
          <w:p w14:paraId="354DCFE5" w14:textId="77777777" w:rsidR="00F26163" w:rsidRPr="002A461E" w:rsidRDefault="00F26163" w:rsidP="00F26163">
            <w:pPr>
              <w:pStyle w:val="ListParagraph"/>
              <w:spacing w:line="360" w:lineRule="auto"/>
              <w:ind w:left="0"/>
              <w:jc w:val="center"/>
              <w:rPr>
                <w:iCs/>
                <w:sz w:val="16"/>
                <w:szCs w:val="16"/>
              </w:rPr>
            </w:pPr>
          </w:p>
        </w:tc>
        <w:tc>
          <w:tcPr>
            <w:tcW w:w="1276" w:type="dxa"/>
            <w:vMerge/>
          </w:tcPr>
          <w:p w14:paraId="052D43E2" w14:textId="77777777" w:rsidR="00F26163" w:rsidRPr="002A461E" w:rsidRDefault="00F26163" w:rsidP="00F26163">
            <w:pPr>
              <w:pStyle w:val="ListParagraph"/>
              <w:spacing w:line="360" w:lineRule="auto"/>
              <w:ind w:left="0"/>
              <w:jc w:val="center"/>
              <w:rPr>
                <w:sz w:val="16"/>
                <w:szCs w:val="16"/>
              </w:rPr>
            </w:pPr>
          </w:p>
        </w:tc>
        <w:tc>
          <w:tcPr>
            <w:tcW w:w="1701" w:type="dxa"/>
            <w:vAlign w:val="center"/>
          </w:tcPr>
          <w:p w14:paraId="3491F7B7" w14:textId="36797268" w:rsidR="00F26163" w:rsidRPr="002A461E" w:rsidRDefault="00F26163" w:rsidP="00F26163">
            <w:pPr>
              <w:pStyle w:val="ListParagraph"/>
              <w:spacing w:line="360" w:lineRule="auto"/>
              <w:ind w:left="0"/>
              <w:jc w:val="center"/>
              <w:rPr>
                <w:b/>
                <w:bCs/>
                <w:iCs/>
                <w:sz w:val="16"/>
                <w:szCs w:val="16"/>
              </w:rPr>
            </w:pPr>
            <w:r w:rsidRPr="002A461E">
              <w:rPr>
                <w:b/>
                <w:bCs/>
                <w:sz w:val="16"/>
                <w:szCs w:val="16"/>
                <w:lang w:eastAsia="ro-RO"/>
              </w:rPr>
              <w:t xml:space="preserve">A238 </w:t>
            </w:r>
            <w:r w:rsidRPr="002A461E">
              <w:rPr>
                <w:b/>
                <w:bCs/>
                <w:i/>
                <w:iCs/>
                <w:sz w:val="16"/>
                <w:szCs w:val="16"/>
                <w:lang w:eastAsia="ro-RO"/>
              </w:rPr>
              <w:t xml:space="preserve">Dendrocopos medius, </w:t>
            </w:r>
            <w:r w:rsidRPr="002A461E">
              <w:rPr>
                <w:b/>
                <w:bCs/>
                <w:sz w:val="16"/>
                <w:szCs w:val="16"/>
                <w:lang w:eastAsia="ro-RO"/>
              </w:rPr>
              <w:t>A321</w:t>
            </w:r>
            <w:r w:rsidRPr="002A461E">
              <w:rPr>
                <w:b/>
                <w:bCs/>
                <w:i/>
                <w:iCs/>
                <w:sz w:val="16"/>
                <w:szCs w:val="16"/>
                <w:lang w:eastAsia="ro-RO"/>
              </w:rPr>
              <w:t xml:space="preserve"> Ficedula albicollis</w:t>
            </w:r>
          </w:p>
        </w:tc>
        <w:tc>
          <w:tcPr>
            <w:tcW w:w="1701" w:type="dxa"/>
            <w:vAlign w:val="center"/>
          </w:tcPr>
          <w:p w14:paraId="5ED8ED50" w14:textId="77777777" w:rsidR="00F26163" w:rsidRPr="002A461E" w:rsidRDefault="00F26163" w:rsidP="00F26163">
            <w:pPr>
              <w:pStyle w:val="ListParagraph"/>
              <w:spacing w:line="360" w:lineRule="auto"/>
              <w:ind w:left="0"/>
              <w:jc w:val="center"/>
              <w:rPr>
                <w:b/>
                <w:bCs/>
                <w:iCs/>
                <w:sz w:val="16"/>
                <w:szCs w:val="16"/>
              </w:rPr>
            </w:pPr>
            <w:r w:rsidRPr="002A461E">
              <w:rPr>
                <w:sz w:val="16"/>
                <w:szCs w:val="16"/>
                <w:lang w:eastAsia="ro-RO"/>
              </w:rPr>
              <w:t>Arbori de biodiversitate</w:t>
            </w:r>
          </w:p>
        </w:tc>
        <w:tc>
          <w:tcPr>
            <w:tcW w:w="1701" w:type="dxa"/>
            <w:vAlign w:val="center"/>
          </w:tcPr>
          <w:p w14:paraId="4314FAFE" w14:textId="77777777" w:rsidR="00F26163" w:rsidRPr="002A461E" w:rsidRDefault="00F26163" w:rsidP="00F26163">
            <w:pPr>
              <w:pStyle w:val="ListParagraph"/>
              <w:spacing w:line="360" w:lineRule="auto"/>
              <w:ind w:left="0"/>
              <w:jc w:val="center"/>
              <w:rPr>
                <w:b/>
                <w:bCs/>
                <w:iCs/>
                <w:sz w:val="16"/>
                <w:szCs w:val="16"/>
              </w:rPr>
            </w:pPr>
            <w:r w:rsidRPr="002A461E">
              <w:rPr>
                <w:sz w:val="16"/>
                <w:szCs w:val="16"/>
                <w:lang w:eastAsia="ro-RO"/>
              </w:rPr>
              <w:t>numărul de arbori de biodiversitate/ha scade sub valoarea țintă</w:t>
            </w:r>
          </w:p>
        </w:tc>
        <w:tc>
          <w:tcPr>
            <w:tcW w:w="3268" w:type="dxa"/>
            <w:vAlign w:val="center"/>
          </w:tcPr>
          <w:p w14:paraId="16EDAF74" w14:textId="11166C9A" w:rsidR="00F26163" w:rsidRPr="002A461E" w:rsidRDefault="00F26163" w:rsidP="00F26163">
            <w:pPr>
              <w:pStyle w:val="ListParagraph"/>
              <w:spacing w:line="360" w:lineRule="auto"/>
              <w:ind w:left="0"/>
              <w:jc w:val="center"/>
              <w:rPr>
                <w:b/>
                <w:bCs/>
                <w:iCs/>
                <w:sz w:val="16"/>
                <w:szCs w:val="16"/>
              </w:rPr>
            </w:pPr>
            <w:r w:rsidRPr="002A461E">
              <w:rPr>
                <w:b/>
                <w:bCs/>
                <w:sz w:val="16"/>
                <w:szCs w:val="16"/>
                <w:lang w:eastAsia="ro-RO"/>
              </w:rPr>
              <w:t>M_12</w:t>
            </w:r>
            <w:r w:rsidRPr="002A461E">
              <w:rPr>
                <w:sz w:val="16"/>
                <w:szCs w:val="16"/>
                <w:lang w:eastAsia="ro-RO"/>
              </w:rPr>
              <w:t xml:space="preserve"> * la lucrările de punere în valoare se vor menține în permanență pe picior 5 arbori maturi, cu o vârstă de minim 80 ani și parțial debilitați/ha – arbori de biodiversitate</w:t>
            </w:r>
          </w:p>
        </w:tc>
        <w:tc>
          <w:tcPr>
            <w:tcW w:w="701" w:type="dxa"/>
            <w:vMerge/>
            <w:vAlign w:val="center"/>
          </w:tcPr>
          <w:p w14:paraId="3770AC10" w14:textId="77777777" w:rsidR="00F26163" w:rsidRPr="002A461E" w:rsidRDefault="00F26163" w:rsidP="00F26163">
            <w:pPr>
              <w:pStyle w:val="ListParagraph"/>
              <w:spacing w:line="360" w:lineRule="auto"/>
              <w:ind w:left="0"/>
              <w:jc w:val="center"/>
              <w:rPr>
                <w:b/>
                <w:bCs/>
                <w:iCs/>
                <w:sz w:val="16"/>
                <w:szCs w:val="16"/>
              </w:rPr>
            </w:pPr>
          </w:p>
        </w:tc>
        <w:tc>
          <w:tcPr>
            <w:tcW w:w="850" w:type="dxa"/>
            <w:vMerge/>
            <w:vAlign w:val="center"/>
          </w:tcPr>
          <w:p w14:paraId="7885C11E" w14:textId="77777777" w:rsidR="00F26163" w:rsidRPr="002A461E" w:rsidRDefault="00F26163" w:rsidP="00F26163">
            <w:pPr>
              <w:pStyle w:val="ListParagraph"/>
              <w:spacing w:line="360" w:lineRule="auto"/>
              <w:ind w:left="0"/>
              <w:jc w:val="center"/>
              <w:rPr>
                <w:b/>
                <w:bCs/>
                <w:iCs/>
                <w:sz w:val="16"/>
                <w:szCs w:val="16"/>
              </w:rPr>
            </w:pPr>
          </w:p>
        </w:tc>
        <w:tc>
          <w:tcPr>
            <w:tcW w:w="851" w:type="dxa"/>
            <w:vMerge/>
            <w:vAlign w:val="center"/>
          </w:tcPr>
          <w:p w14:paraId="3E4E9DE6" w14:textId="77777777" w:rsidR="00F26163" w:rsidRPr="002A461E" w:rsidRDefault="00F26163" w:rsidP="00F26163">
            <w:pPr>
              <w:pStyle w:val="ListParagraph"/>
              <w:spacing w:line="360" w:lineRule="auto"/>
              <w:ind w:left="0"/>
              <w:jc w:val="center"/>
              <w:rPr>
                <w:b/>
                <w:bCs/>
                <w:iCs/>
                <w:sz w:val="16"/>
                <w:szCs w:val="16"/>
              </w:rPr>
            </w:pPr>
          </w:p>
        </w:tc>
        <w:tc>
          <w:tcPr>
            <w:tcW w:w="759" w:type="dxa"/>
            <w:vMerge/>
            <w:vAlign w:val="center"/>
          </w:tcPr>
          <w:p w14:paraId="690C6016" w14:textId="77777777" w:rsidR="00F26163" w:rsidRPr="002A461E" w:rsidRDefault="00F26163" w:rsidP="00F26163">
            <w:pPr>
              <w:pStyle w:val="ListParagraph"/>
              <w:spacing w:line="360" w:lineRule="auto"/>
              <w:ind w:left="0"/>
              <w:jc w:val="center"/>
              <w:rPr>
                <w:b/>
                <w:bCs/>
                <w:iCs/>
                <w:sz w:val="16"/>
                <w:szCs w:val="16"/>
              </w:rPr>
            </w:pPr>
          </w:p>
        </w:tc>
        <w:tc>
          <w:tcPr>
            <w:tcW w:w="942" w:type="dxa"/>
            <w:vMerge/>
            <w:vAlign w:val="center"/>
          </w:tcPr>
          <w:p w14:paraId="1ACF1C89" w14:textId="77777777" w:rsidR="00F26163" w:rsidRPr="002A461E" w:rsidRDefault="00F26163" w:rsidP="00F26163">
            <w:pPr>
              <w:pStyle w:val="ListParagraph"/>
              <w:spacing w:line="360" w:lineRule="auto"/>
              <w:ind w:left="0"/>
              <w:jc w:val="center"/>
              <w:rPr>
                <w:b/>
                <w:bCs/>
                <w:iCs/>
                <w:sz w:val="16"/>
                <w:szCs w:val="16"/>
              </w:rPr>
            </w:pPr>
          </w:p>
        </w:tc>
      </w:tr>
      <w:tr w:rsidR="002A461E" w:rsidRPr="002A461E" w14:paraId="02983146" w14:textId="77777777" w:rsidTr="00F56418">
        <w:trPr>
          <w:trHeight w:val="202"/>
        </w:trPr>
        <w:tc>
          <w:tcPr>
            <w:tcW w:w="851" w:type="dxa"/>
            <w:vMerge/>
          </w:tcPr>
          <w:p w14:paraId="41F0B6FC" w14:textId="77777777" w:rsidR="00F26163" w:rsidRPr="002A461E" w:rsidRDefault="00F26163" w:rsidP="00F26163">
            <w:pPr>
              <w:pStyle w:val="ListParagraph"/>
              <w:spacing w:line="360" w:lineRule="auto"/>
              <w:ind w:left="0"/>
              <w:jc w:val="center"/>
              <w:rPr>
                <w:iCs/>
                <w:sz w:val="16"/>
                <w:szCs w:val="16"/>
              </w:rPr>
            </w:pPr>
          </w:p>
        </w:tc>
        <w:tc>
          <w:tcPr>
            <w:tcW w:w="1276" w:type="dxa"/>
            <w:vMerge/>
          </w:tcPr>
          <w:p w14:paraId="4AA8AE33" w14:textId="77777777" w:rsidR="00F26163" w:rsidRPr="002A461E" w:rsidRDefault="00F26163" w:rsidP="00F26163">
            <w:pPr>
              <w:pStyle w:val="ListParagraph"/>
              <w:spacing w:line="360" w:lineRule="auto"/>
              <w:ind w:left="0"/>
              <w:jc w:val="center"/>
              <w:rPr>
                <w:sz w:val="16"/>
                <w:szCs w:val="16"/>
              </w:rPr>
            </w:pPr>
          </w:p>
        </w:tc>
        <w:tc>
          <w:tcPr>
            <w:tcW w:w="1701" w:type="dxa"/>
            <w:vAlign w:val="center"/>
          </w:tcPr>
          <w:p w14:paraId="442FAD66" w14:textId="6C26D8A5" w:rsidR="00F26163" w:rsidRPr="002A461E" w:rsidRDefault="00F26163" w:rsidP="00F26163">
            <w:pPr>
              <w:pStyle w:val="ListParagraph"/>
              <w:spacing w:line="360" w:lineRule="auto"/>
              <w:ind w:left="0"/>
              <w:jc w:val="center"/>
              <w:rPr>
                <w:b/>
                <w:bCs/>
                <w:iCs/>
                <w:sz w:val="16"/>
                <w:szCs w:val="16"/>
              </w:rPr>
            </w:pPr>
            <w:r w:rsidRPr="002A461E">
              <w:rPr>
                <w:b/>
                <w:bCs/>
                <w:sz w:val="16"/>
                <w:szCs w:val="16"/>
                <w:lang w:eastAsia="ro-RO"/>
              </w:rPr>
              <w:t xml:space="preserve">A238 </w:t>
            </w:r>
            <w:r w:rsidRPr="002A461E">
              <w:rPr>
                <w:b/>
                <w:bCs/>
                <w:i/>
                <w:iCs/>
                <w:sz w:val="16"/>
                <w:szCs w:val="16"/>
                <w:lang w:eastAsia="ro-RO"/>
              </w:rPr>
              <w:t>Dendrocopos medius</w:t>
            </w:r>
          </w:p>
        </w:tc>
        <w:tc>
          <w:tcPr>
            <w:tcW w:w="1701" w:type="dxa"/>
            <w:vAlign w:val="center"/>
          </w:tcPr>
          <w:p w14:paraId="741BF7D8" w14:textId="77777777" w:rsidR="00F26163" w:rsidRPr="002A461E" w:rsidRDefault="00F26163" w:rsidP="00F26163">
            <w:pPr>
              <w:pStyle w:val="ListParagraph"/>
              <w:spacing w:line="360" w:lineRule="auto"/>
              <w:ind w:left="0"/>
              <w:jc w:val="center"/>
              <w:rPr>
                <w:b/>
                <w:bCs/>
                <w:iCs/>
                <w:sz w:val="16"/>
                <w:szCs w:val="16"/>
              </w:rPr>
            </w:pPr>
            <w:r w:rsidRPr="002A461E">
              <w:rPr>
                <w:sz w:val="16"/>
                <w:szCs w:val="16"/>
                <w:lang w:eastAsia="ro-RO"/>
              </w:rPr>
              <w:t xml:space="preserve">Volum lemn mort </w:t>
            </w:r>
          </w:p>
        </w:tc>
        <w:tc>
          <w:tcPr>
            <w:tcW w:w="1701" w:type="dxa"/>
            <w:vAlign w:val="center"/>
          </w:tcPr>
          <w:p w14:paraId="700018D8" w14:textId="77777777" w:rsidR="00F26163" w:rsidRPr="002A461E" w:rsidRDefault="00F26163" w:rsidP="00F26163">
            <w:pPr>
              <w:pStyle w:val="ListParagraph"/>
              <w:spacing w:line="360" w:lineRule="auto"/>
              <w:ind w:left="0"/>
              <w:jc w:val="center"/>
              <w:rPr>
                <w:b/>
                <w:bCs/>
                <w:iCs/>
                <w:sz w:val="16"/>
                <w:szCs w:val="16"/>
              </w:rPr>
            </w:pPr>
            <w:r w:rsidRPr="002A461E">
              <w:rPr>
                <w:sz w:val="16"/>
                <w:szCs w:val="16"/>
                <w:lang w:eastAsia="ro-RO"/>
              </w:rPr>
              <w:t>volumul de lemn mort/ha scade sub valoarea țintă</w:t>
            </w:r>
          </w:p>
        </w:tc>
        <w:tc>
          <w:tcPr>
            <w:tcW w:w="3268" w:type="dxa"/>
            <w:vAlign w:val="center"/>
          </w:tcPr>
          <w:p w14:paraId="4EC60E94" w14:textId="56A06E01" w:rsidR="00F26163" w:rsidRPr="002A461E" w:rsidRDefault="00F26163" w:rsidP="00F26163">
            <w:pPr>
              <w:pStyle w:val="ListParagraph"/>
              <w:spacing w:line="360" w:lineRule="auto"/>
              <w:ind w:left="0"/>
              <w:jc w:val="center"/>
              <w:rPr>
                <w:b/>
                <w:bCs/>
                <w:iCs/>
                <w:sz w:val="16"/>
                <w:szCs w:val="16"/>
              </w:rPr>
            </w:pPr>
            <w:r w:rsidRPr="002A461E">
              <w:rPr>
                <w:b/>
                <w:bCs/>
                <w:sz w:val="16"/>
                <w:szCs w:val="16"/>
                <w:lang w:eastAsia="ro-RO"/>
              </w:rPr>
              <w:t xml:space="preserve">M_13 </w:t>
            </w:r>
            <w:r w:rsidRPr="002A461E">
              <w:rPr>
                <w:sz w:val="16"/>
                <w:szCs w:val="16"/>
                <w:lang w:eastAsia="ro-RO"/>
              </w:rPr>
              <w:t>* la lucrările de punere în valoare nu se vor marca toți arborii morți, debilitați sau în curs de uscare, pe sol sau pe picior(păstrarea a 4-5 fire la ha)</w:t>
            </w:r>
          </w:p>
        </w:tc>
        <w:tc>
          <w:tcPr>
            <w:tcW w:w="701" w:type="dxa"/>
            <w:vMerge/>
            <w:vAlign w:val="center"/>
          </w:tcPr>
          <w:p w14:paraId="1F2A2433" w14:textId="77777777" w:rsidR="00F26163" w:rsidRPr="002A461E" w:rsidRDefault="00F26163" w:rsidP="00F26163">
            <w:pPr>
              <w:pStyle w:val="ListParagraph"/>
              <w:spacing w:line="360" w:lineRule="auto"/>
              <w:ind w:left="0"/>
              <w:jc w:val="center"/>
              <w:rPr>
                <w:b/>
                <w:bCs/>
                <w:iCs/>
                <w:sz w:val="16"/>
                <w:szCs w:val="16"/>
              </w:rPr>
            </w:pPr>
          </w:p>
        </w:tc>
        <w:tc>
          <w:tcPr>
            <w:tcW w:w="850" w:type="dxa"/>
            <w:vMerge/>
            <w:vAlign w:val="center"/>
          </w:tcPr>
          <w:p w14:paraId="2EBB899A" w14:textId="77777777" w:rsidR="00F26163" w:rsidRPr="002A461E" w:rsidRDefault="00F26163" w:rsidP="00F26163">
            <w:pPr>
              <w:pStyle w:val="ListParagraph"/>
              <w:spacing w:line="360" w:lineRule="auto"/>
              <w:ind w:left="0"/>
              <w:jc w:val="center"/>
              <w:rPr>
                <w:b/>
                <w:bCs/>
                <w:iCs/>
                <w:sz w:val="16"/>
                <w:szCs w:val="16"/>
              </w:rPr>
            </w:pPr>
          </w:p>
        </w:tc>
        <w:tc>
          <w:tcPr>
            <w:tcW w:w="851" w:type="dxa"/>
            <w:vMerge/>
            <w:vAlign w:val="center"/>
          </w:tcPr>
          <w:p w14:paraId="6B9AA0F3" w14:textId="77777777" w:rsidR="00F26163" w:rsidRPr="002A461E" w:rsidRDefault="00F26163" w:rsidP="00F26163">
            <w:pPr>
              <w:pStyle w:val="ListParagraph"/>
              <w:spacing w:line="360" w:lineRule="auto"/>
              <w:ind w:left="0"/>
              <w:jc w:val="center"/>
              <w:rPr>
                <w:b/>
                <w:bCs/>
                <w:iCs/>
                <w:sz w:val="16"/>
                <w:szCs w:val="16"/>
              </w:rPr>
            </w:pPr>
          </w:p>
        </w:tc>
        <w:tc>
          <w:tcPr>
            <w:tcW w:w="759" w:type="dxa"/>
            <w:vMerge/>
            <w:vAlign w:val="center"/>
          </w:tcPr>
          <w:p w14:paraId="261D7979" w14:textId="77777777" w:rsidR="00F26163" w:rsidRPr="002A461E" w:rsidRDefault="00F26163" w:rsidP="00F26163">
            <w:pPr>
              <w:pStyle w:val="ListParagraph"/>
              <w:spacing w:line="360" w:lineRule="auto"/>
              <w:ind w:left="0"/>
              <w:jc w:val="center"/>
              <w:rPr>
                <w:b/>
                <w:bCs/>
                <w:iCs/>
                <w:sz w:val="16"/>
                <w:szCs w:val="16"/>
              </w:rPr>
            </w:pPr>
          </w:p>
        </w:tc>
        <w:tc>
          <w:tcPr>
            <w:tcW w:w="942" w:type="dxa"/>
            <w:vMerge/>
            <w:vAlign w:val="center"/>
          </w:tcPr>
          <w:p w14:paraId="53C9DFB6" w14:textId="77777777" w:rsidR="00F26163" w:rsidRPr="002A461E" w:rsidRDefault="00F26163" w:rsidP="00F26163">
            <w:pPr>
              <w:pStyle w:val="ListParagraph"/>
              <w:spacing w:line="360" w:lineRule="auto"/>
              <w:ind w:left="0"/>
              <w:jc w:val="center"/>
              <w:rPr>
                <w:b/>
                <w:bCs/>
                <w:iCs/>
                <w:sz w:val="16"/>
                <w:szCs w:val="16"/>
              </w:rPr>
            </w:pPr>
          </w:p>
        </w:tc>
      </w:tr>
      <w:tr w:rsidR="002A461E" w:rsidRPr="002A461E" w14:paraId="3EEF7457" w14:textId="77777777" w:rsidTr="00F56418">
        <w:trPr>
          <w:trHeight w:val="202"/>
        </w:trPr>
        <w:tc>
          <w:tcPr>
            <w:tcW w:w="851" w:type="dxa"/>
            <w:vMerge/>
          </w:tcPr>
          <w:p w14:paraId="755BA066" w14:textId="77777777" w:rsidR="00F26163" w:rsidRPr="002A461E" w:rsidRDefault="00F26163" w:rsidP="00F26163">
            <w:pPr>
              <w:pStyle w:val="ListParagraph"/>
              <w:spacing w:line="360" w:lineRule="auto"/>
              <w:ind w:left="0"/>
              <w:jc w:val="center"/>
              <w:rPr>
                <w:iCs/>
                <w:sz w:val="16"/>
                <w:szCs w:val="16"/>
              </w:rPr>
            </w:pPr>
          </w:p>
        </w:tc>
        <w:tc>
          <w:tcPr>
            <w:tcW w:w="1276" w:type="dxa"/>
          </w:tcPr>
          <w:p w14:paraId="57255626" w14:textId="1A8EC2A6" w:rsidR="00F26163" w:rsidRPr="002A461E" w:rsidRDefault="00F26163" w:rsidP="00F26163">
            <w:pPr>
              <w:pStyle w:val="ListParagraph"/>
              <w:spacing w:line="360" w:lineRule="auto"/>
              <w:ind w:left="0"/>
              <w:jc w:val="center"/>
              <w:rPr>
                <w:sz w:val="16"/>
                <w:szCs w:val="16"/>
              </w:rPr>
            </w:pPr>
            <w:r w:rsidRPr="002A461E">
              <w:rPr>
                <w:b/>
                <w:bCs/>
                <w:sz w:val="16"/>
                <w:szCs w:val="16"/>
              </w:rPr>
              <w:t>ROSAC0122, ROSCI0303</w:t>
            </w:r>
          </w:p>
        </w:tc>
        <w:tc>
          <w:tcPr>
            <w:tcW w:w="1701" w:type="dxa"/>
            <w:vAlign w:val="center"/>
          </w:tcPr>
          <w:p w14:paraId="4E66DBA0" w14:textId="2AC9B6EC"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1355 lutra lutra</w:t>
            </w:r>
          </w:p>
        </w:tc>
        <w:tc>
          <w:tcPr>
            <w:tcW w:w="1701" w:type="dxa"/>
            <w:vAlign w:val="center"/>
          </w:tcPr>
          <w:p w14:paraId="5B047193" w14:textId="52EA5126"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Lungimea vegetatiei ripariene cu o latime medie de 3m pe ambele maluri ale apei in fiecare sectiune de 500m</w:t>
            </w:r>
          </w:p>
        </w:tc>
        <w:tc>
          <w:tcPr>
            <w:tcW w:w="1701" w:type="dxa"/>
            <w:vAlign w:val="center"/>
          </w:tcPr>
          <w:p w14:paraId="5485F62F" w14:textId="023804C9" w:rsidR="00F26163" w:rsidRPr="002A461E" w:rsidRDefault="00F26163" w:rsidP="00F26163">
            <w:pPr>
              <w:pStyle w:val="ListParagraph"/>
              <w:spacing w:line="360" w:lineRule="auto"/>
              <w:ind w:left="0"/>
              <w:jc w:val="center"/>
              <w:rPr>
                <w:sz w:val="16"/>
                <w:szCs w:val="16"/>
                <w:lang w:eastAsia="ro-RO"/>
              </w:rPr>
            </w:pPr>
            <w:r w:rsidRPr="002A461E">
              <w:rPr>
                <w:sz w:val="16"/>
                <w:szCs w:val="16"/>
              </w:rPr>
              <w:t>distrugerea vegetației ripariene, se deteriorează calitatea habitatului specific speciei</w:t>
            </w:r>
          </w:p>
        </w:tc>
        <w:tc>
          <w:tcPr>
            <w:tcW w:w="3268" w:type="dxa"/>
            <w:vAlign w:val="center"/>
          </w:tcPr>
          <w:p w14:paraId="41B672FB" w14:textId="77777777" w:rsidR="00F26163" w:rsidRPr="002A461E" w:rsidRDefault="00F26163" w:rsidP="00F26163">
            <w:pPr>
              <w:spacing w:after="0" w:line="240" w:lineRule="auto"/>
              <w:jc w:val="center"/>
              <w:rPr>
                <w:rFonts w:cs="Times New Roman"/>
                <w:b/>
                <w:bCs/>
                <w:sz w:val="16"/>
                <w:szCs w:val="16"/>
                <w:lang w:eastAsia="ro-RO"/>
              </w:rPr>
            </w:pPr>
            <w:r w:rsidRPr="002A461E">
              <w:rPr>
                <w:rFonts w:cs="Times New Roman"/>
                <w:b/>
                <w:bCs/>
                <w:sz w:val="16"/>
                <w:szCs w:val="16"/>
                <w:lang w:eastAsia="ro-RO"/>
              </w:rPr>
              <w:t>M_18</w:t>
            </w:r>
          </w:p>
          <w:p w14:paraId="3242447D" w14:textId="0F65EEAA" w:rsidR="00F26163" w:rsidRPr="002A461E" w:rsidRDefault="00F26163" w:rsidP="00F26163">
            <w:pPr>
              <w:pStyle w:val="ListParagraph"/>
              <w:spacing w:line="360" w:lineRule="auto"/>
              <w:ind w:left="0"/>
              <w:jc w:val="center"/>
              <w:rPr>
                <w:b/>
                <w:bCs/>
                <w:sz w:val="16"/>
                <w:szCs w:val="16"/>
                <w:lang w:eastAsia="ro-RO"/>
              </w:rPr>
            </w:pPr>
            <w:r w:rsidRPr="002A461E">
              <w:rPr>
                <w:sz w:val="16"/>
                <w:szCs w:val="16"/>
                <w:lang w:eastAsia="ro-RO"/>
              </w:rPr>
              <w:t xml:space="preserve">se va menține vegetația ripariană de pe malurile pâraielor, în special a exemplarelor de Alnus sp. și Salix sp.; în cazul șantierelor de exploatare forestieră, la traversarea pâraielor/râurilor cu material lemnos se vor creea podețe (de lemn sau tubulare) și vor fi amplasate astfel încât să nu fie afectată </w:t>
            </w:r>
            <w:r w:rsidRPr="002A461E">
              <w:rPr>
                <w:sz w:val="16"/>
                <w:szCs w:val="16"/>
                <w:lang w:eastAsia="ro-RO"/>
              </w:rPr>
              <w:lastRenderedPageBreak/>
              <w:t>conectivitatea râurilor/pâraielor(crearea de praguri/bariere artificiale)</w:t>
            </w:r>
          </w:p>
        </w:tc>
        <w:tc>
          <w:tcPr>
            <w:tcW w:w="701" w:type="dxa"/>
            <w:vAlign w:val="center"/>
          </w:tcPr>
          <w:p w14:paraId="334A39F7" w14:textId="68A573A5" w:rsidR="00F26163" w:rsidRPr="002A461E" w:rsidRDefault="00F26163" w:rsidP="00F26163">
            <w:pPr>
              <w:pStyle w:val="ListParagraph"/>
              <w:spacing w:line="360" w:lineRule="auto"/>
              <w:ind w:left="0"/>
              <w:jc w:val="center"/>
              <w:rPr>
                <w:b/>
                <w:bCs/>
                <w:iCs/>
                <w:sz w:val="16"/>
                <w:szCs w:val="16"/>
              </w:rPr>
            </w:pPr>
            <w:r w:rsidRPr="002A461E">
              <w:rPr>
                <w:iCs/>
                <w:sz w:val="16"/>
                <w:szCs w:val="16"/>
              </w:rPr>
              <w:lastRenderedPageBreak/>
              <w:t>Nu e cazul</w:t>
            </w:r>
          </w:p>
        </w:tc>
        <w:tc>
          <w:tcPr>
            <w:tcW w:w="850" w:type="dxa"/>
            <w:vAlign w:val="center"/>
          </w:tcPr>
          <w:p w14:paraId="419E884E" w14:textId="2E526319" w:rsidR="00F26163" w:rsidRPr="002A461E" w:rsidRDefault="00F26163" w:rsidP="00F26163">
            <w:pPr>
              <w:pStyle w:val="ListParagraph"/>
              <w:spacing w:line="360" w:lineRule="auto"/>
              <w:ind w:left="0"/>
              <w:jc w:val="center"/>
              <w:rPr>
                <w:b/>
                <w:bCs/>
                <w:iCs/>
                <w:sz w:val="16"/>
                <w:szCs w:val="16"/>
              </w:rPr>
            </w:pPr>
            <w:r w:rsidRPr="002A461E">
              <w:rPr>
                <w:sz w:val="16"/>
                <w:szCs w:val="16"/>
                <w:lang w:val="en-US"/>
              </w:rPr>
              <w:t>Alternativa 1</w:t>
            </w:r>
          </w:p>
        </w:tc>
        <w:tc>
          <w:tcPr>
            <w:tcW w:w="851" w:type="dxa"/>
            <w:vAlign w:val="center"/>
          </w:tcPr>
          <w:p w14:paraId="79DFEE6D" w14:textId="29B08DF9" w:rsidR="00F26163" w:rsidRPr="002A461E" w:rsidRDefault="00F26163" w:rsidP="00F26163">
            <w:pPr>
              <w:pStyle w:val="ListParagraph"/>
              <w:spacing w:line="360" w:lineRule="auto"/>
              <w:ind w:left="0"/>
              <w:jc w:val="center"/>
              <w:rPr>
                <w:b/>
                <w:bCs/>
                <w:iCs/>
                <w:sz w:val="16"/>
                <w:szCs w:val="16"/>
              </w:rPr>
            </w:pPr>
            <w:r w:rsidRPr="002A461E">
              <w:rPr>
                <w:iCs/>
                <w:sz w:val="16"/>
                <w:szCs w:val="16"/>
              </w:rPr>
              <w:t>Nu e cazul</w:t>
            </w:r>
          </w:p>
        </w:tc>
        <w:tc>
          <w:tcPr>
            <w:tcW w:w="759" w:type="dxa"/>
            <w:vAlign w:val="center"/>
          </w:tcPr>
          <w:p w14:paraId="1ECAC07D" w14:textId="754365C4" w:rsidR="00F26163" w:rsidRPr="002A461E" w:rsidRDefault="00F26163" w:rsidP="00F26163">
            <w:pPr>
              <w:pStyle w:val="ListParagraph"/>
              <w:spacing w:line="360" w:lineRule="auto"/>
              <w:ind w:left="0"/>
              <w:jc w:val="center"/>
              <w:rPr>
                <w:b/>
                <w:bCs/>
                <w:iCs/>
                <w:sz w:val="16"/>
                <w:szCs w:val="16"/>
              </w:rPr>
            </w:pPr>
            <w:r w:rsidRPr="002A461E">
              <w:rPr>
                <w:iCs/>
                <w:sz w:val="16"/>
                <w:szCs w:val="16"/>
              </w:rPr>
              <w:t>Nu e cazul</w:t>
            </w:r>
          </w:p>
        </w:tc>
        <w:tc>
          <w:tcPr>
            <w:tcW w:w="942" w:type="dxa"/>
            <w:vAlign w:val="center"/>
          </w:tcPr>
          <w:p w14:paraId="63473CAC" w14:textId="35A40804" w:rsidR="00F26163" w:rsidRPr="002A461E" w:rsidRDefault="00F26163" w:rsidP="00F26163">
            <w:pPr>
              <w:pStyle w:val="ListParagraph"/>
              <w:spacing w:line="360" w:lineRule="auto"/>
              <w:ind w:left="0"/>
              <w:jc w:val="center"/>
              <w:rPr>
                <w:b/>
                <w:bCs/>
                <w:iCs/>
                <w:sz w:val="16"/>
                <w:szCs w:val="16"/>
              </w:rPr>
            </w:pPr>
            <w:r w:rsidRPr="002A461E">
              <w:rPr>
                <w:iCs/>
                <w:sz w:val="16"/>
                <w:szCs w:val="16"/>
              </w:rPr>
              <w:t>Nu sunt</w:t>
            </w:r>
          </w:p>
        </w:tc>
      </w:tr>
      <w:tr w:rsidR="002A461E" w:rsidRPr="002A461E" w14:paraId="203BACF6" w14:textId="77777777" w:rsidTr="00F56418">
        <w:trPr>
          <w:trHeight w:val="202"/>
        </w:trPr>
        <w:tc>
          <w:tcPr>
            <w:tcW w:w="851" w:type="dxa"/>
            <w:vMerge/>
          </w:tcPr>
          <w:p w14:paraId="3D3C4F2C" w14:textId="77777777" w:rsidR="00F26163" w:rsidRPr="002A461E" w:rsidRDefault="00F26163" w:rsidP="00F26163">
            <w:pPr>
              <w:pStyle w:val="ListParagraph"/>
              <w:spacing w:line="360" w:lineRule="auto"/>
              <w:ind w:left="0"/>
              <w:jc w:val="center"/>
              <w:rPr>
                <w:iCs/>
                <w:sz w:val="16"/>
                <w:szCs w:val="16"/>
              </w:rPr>
            </w:pPr>
          </w:p>
        </w:tc>
        <w:tc>
          <w:tcPr>
            <w:tcW w:w="1276" w:type="dxa"/>
            <w:vMerge w:val="restart"/>
            <w:vAlign w:val="center"/>
          </w:tcPr>
          <w:p w14:paraId="4DB611A4" w14:textId="7B24AE72" w:rsidR="00F26163" w:rsidRPr="002A461E" w:rsidRDefault="00F26163" w:rsidP="00F26163">
            <w:pPr>
              <w:pStyle w:val="ListParagraph"/>
              <w:spacing w:line="360" w:lineRule="auto"/>
              <w:ind w:left="0"/>
              <w:jc w:val="center"/>
              <w:rPr>
                <w:b/>
                <w:bCs/>
                <w:sz w:val="16"/>
                <w:szCs w:val="16"/>
              </w:rPr>
            </w:pPr>
            <w:r w:rsidRPr="002A461E">
              <w:rPr>
                <w:b/>
                <w:bCs/>
                <w:sz w:val="16"/>
                <w:szCs w:val="16"/>
              </w:rPr>
              <w:t>ROSAC0122, ROSCI0303, ROSAC0352, ROSAP0099</w:t>
            </w:r>
          </w:p>
        </w:tc>
        <w:tc>
          <w:tcPr>
            <w:tcW w:w="1701" w:type="dxa"/>
            <w:vMerge w:val="restart"/>
            <w:vAlign w:val="center"/>
          </w:tcPr>
          <w:p w14:paraId="2B5652D9" w14:textId="77777777" w:rsidR="00F26163" w:rsidRPr="002A461E" w:rsidRDefault="00F26163" w:rsidP="00F26163">
            <w:pPr>
              <w:spacing w:after="0" w:line="240" w:lineRule="auto"/>
              <w:jc w:val="center"/>
              <w:rPr>
                <w:b/>
                <w:bCs/>
                <w:sz w:val="16"/>
                <w:szCs w:val="16"/>
                <w:lang w:eastAsia="ro-RO"/>
                <w14:ligatures w14:val="none"/>
              </w:rPr>
            </w:pPr>
            <w:r w:rsidRPr="002A461E">
              <w:rPr>
                <w:b/>
                <w:bCs/>
                <w:sz w:val="16"/>
                <w:szCs w:val="16"/>
                <w:lang w:eastAsia="ro-RO"/>
                <w14:ligatures w14:val="none"/>
              </w:rPr>
              <w:t xml:space="preserve">9110 Păduri de fag de tip </w:t>
            </w:r>
            <w:r w:rsidRPr="002A461E">
              <w:rPr>
                <w:b/>
                <w:bCs/>
                <w:i/>
                <w:iCs/>
                <w:sz w:val="16"/>
                <w:szCs w:val="16"/>
                <w:lang w:eastAsia="ro-RO"/>
                <w14:ligatures w14:val="none"/>
              </w:rPr>
              <w:t xml:space="preserve">Luzulo – Fagetum, </w:t>
            </w:r>
            <w:r w:rsidRPr="002A461E">
              <w:rPr>
                <w:b/>
                <w:bCs/>
                <w:i/>
                <w:iCs/>
                <w:sz w:val="16"/>
                <w:szCs w:val="16"/>
                <w:lang w:val="en-GB" w:eastAsia="ro-RO"/>
                <w14:ligatures w14:val="none"/>
              </w:rPr>
              <w:t xml:space="preserve">91Y0 - Păduri dacice de stejar si carpen, </w:t>
            </w:r>
            <w:r w:rsidRPr="002A461E">
              <w:rPr>
                <w:b/>
                <w:bCs/>
                <w:sz w:val="16"/>
                <w:szCs w:val="16"/>
                <w:lang w:eastAsia="ro-RO"/>
                <w14:ligatures w14:val="none"/>
              </w:rPr>
              <w:t>91V0 Păduri dacice de fag (Symphyto - Fagion),</w:t>
            </w:r>
          </w:p>
          <w:p w14:paraId="5CCFA56E" w14:textId="353AAE99" w:rsidR="00F26163" w:rsidRPr="002A461E" w:rsidRDefault="00F26163" w:rsidP="00F26163">
            <w:pPr>
              <w:pStyle w:val="ListParagraph"/>
              <w:ind w:left="0"/>
              <w:jc w:val="center"/>
              <w:rPr>
                <w:b/>
                <w:bCs/>
                <w:iCs/>
                <w:sz w:val="16"/>
                <w:szCs w:val="16"/>
              </w:rPr>
            </w:pPr>
            <w:r w:rsidRPr="002A461E">
              <w:rPr>
                <w:b/>
                <w:bCs/>
                <w:sz w:val="16"/>
                <w:szCs w:val="16"/>
                <w:lang w:val="en-GB" w:eastAsia="ro-RO"/>
              </w:rPr>
              <w:t xml:space="preserve">9130 – Păduri de fag de tip </w:t>
            </w:r>
            <w:r w:rsidRPr="002A461E">
              <w:rPr>
                <w:b/>
                <w:bCs/>
                <w:i/>
                <w:iCs/>
                <w:sz w:val="16"/>
                <w:szCs w:val="16"/>
                <w:lang w:val="en-GB" w:eastAsia="ro-RO"/>
              </w:rPr>
              <w:t xml:space="preserve">Asperulo-Fagetum, </w:t>
            </w:r>
            <w:r w:rsidRPr="002A461E">
              <w:rPr>
                <w:b/>
                <w:bCs/>
                <w:sz w:val="16"/>
                <w:szCs w:val="16"/>
                <w:lang w:eastAsia="ro-RO"/>
              </w:rPr>
              <w:t xml:space="preserve"> 9410 Păduri acidofile de molid (Picea) din etajul montan până în cel alpin (Vaccinio - Piceetea), Habitate fără corespondență Habitat Natura2000; 1354* Ursus arctos, 1352* Canis lupus; </w:t>
            </w:r>
            <w:r w:rsidRPr="002A461E">
              <w:rPr>
                <w:b/>
                <w:bCs/>
                <w:i/>
                <w:iCs/>
                <w:sz w:val="16"/>
                <w:szCs w:val="16"/>
                <w:lang w:eastAsia="ro-RO"/>
              </w:rPr>
              <w:t>1361  Lynx lynx</w:t>
            </w:r>
            <w:r w:rsidRPr="002A461E">
              <w:rPr>
                <w:b/>
                <w:bCs/>
                <w:sz w:val="16"/>
                <w:szCs w:val="16"/>
                <w:lang w:eastAsia="ro-RO"/>
              </w:rPr>
              <w:t>; 1355</w:t>
            </w:r>
            <w:r w:rsidRPr="002A461E">
              <w:rPr>
                <w:sz w:val="16"/>
                <w:szCs w:val="16"/>
                <w:lang w:eastAsia="ro-RO"/>
              </w:rPr>
              <w:t xml:space="preserve"> Lutra lutra</w:t>
            </w:r>
            <w:r w:rsidRPr="002A461E">
              <w:rPr>
                <w:b/>
                <w:bCs/>
                <w:i/>
                <w:iCs/>
                <w:sz w:val="16"/>
                <w:szCs w:val="16"/>
                <w:lang w:eastAsia="ro-RO"/>
              </w:rPr>
              <w:t xml:space="preserve"> ,</w:t>
            </w:r>
            <w:r w:rsidRPr="002A461E">
              <w:rPr>
                <w:b/>
                <w:bCs/>
                <w:sz w:val="16"/>
                <w:szCs w:val="16"/>
                <w:lang w:eastAsia="ro-RO"/>
              </w:rPr>
              <w:t xml:space="preserve"> 1308 barbastella barbastellu</w:t>
            </w:r>
            <w:r w:rsidRPr="002A461E">
              <w:rPr>
                <w:b/>
                <w:bCs/>
                <w:i/>
                <w:iCs/>
                <w:sz w:val="16"/>
                <w:szCs w:val="16"/>
                <w:lang w:eastAsia="ro-RO"/>
              </w:rPr>
              <w:t>, 1193 Bombina variegata</w:t>
            </w:r>
            <w:r w:rsidRPr="002A461E">
              <w:rPr>
                <w:b/>
                <w:bCs/>
                <w:sz w:val="16"/>
                <w:szCs w:val="16"/>
                <w:lang w:eastAsia="ro-RO"/>
              </w:rPr>
              <w:t xml:space="preserve">; A089 </w:t>
            </w:r>
            <w:r w:rsidRPr="002A461E">
              <w:rPr>
                <w:b/>
                <w:bCs/>
                <w:i/>
                <w:iCs/>
                <w:sz w:val="16"/>
                <w:szCs w:val="16"/>
                <w:lang w:eastAsia="ro-RO"/>
              </w:rPr>
              <w:t>Aquila pomarina,  A030 Ciconia nigra, A238 Dendrocopos medius, A236 Dryocopus martius,  A321 Ficedula albicollis,   A072 Pernis apivorus, A234 Picus canus, A220 Strix uralensis, A037 Sylvia nisoria</w:t>
            </w:r>
            <w:r w:rsidRPr="002A461E">
              <w:rPr>
                <w:b/>
                <w:bCs/>
                <w:sz w:val="16"/>
                <w:szCs w:val="16"/>
                <w:lang w:eastAsia="ro-RO"/>
              </w:rPr>
              <w:t xml:space="preserve">  </w:t>
            </w:r>
          </w:p>
        </w:tc>
        <w:tc>
          <w:tcPr>
            <w:tcW w:w="1701" w:type="dxa"/>
            <w:vAlign w:val="center"/>
          </w:tcPr>
          <w:p w14:paraId="250A5989"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 xml:space="preserve">Compoziția stratului ierbos (specii edificatoare), Tendința gradului de fragmentare a habitatului speciei, </w:t>
            </w:r>
          </w:p>
        </w:tc>
        <w:tc>
          <w:tcPr>
            <w:tcW w:w="1701" w:type="dxa"/>
            <w:vAlign w:val="center"/>
          </w:tcPr>
          <w:p w14:paraId="191997D1"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generare zgomot, disturbare, - emisii de poluanți în apă, aer și generarea de deșeuri.</w:t>
            </w:r>
          </w:p>
        </w:tc>
        <w:tc>
          <w:tcPr>
            <w:tcW w:w="3268" w:type="dxa"/>
            <w:vAlign w:val="center"/>
          </w:tcPr>
          <w:p w14:paraId="05E1E580" w14:textId="65082E67"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 xml:space="preserve">M_14 * </w:t>
            </w:r>
            <w:r w:rsidRPr="002A461E">
              <w:rPr>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701" w:type="dxa"/>
            <w:vMerge w:val="restart"/>
            <w:vAlign w:val="center"/>
          </w:tcPr>
          <w:p w14:paraId="462E184C" w14:textId="77777777" w:rsidR="00F26163" w:rsidRPr="002A461E" w:rsidRDefault="00F26163" w:rsidP="00F26163">
            <w:pPr>
              <w:pStyle w:val="ListParagraph"/>
              <w:spacing w:line="360" w:lineRule="auto"/>
              <w:ind w:left="0"/>
              <w:jc w:val="center"/>
              <w:rPr>
                <w:b/>
                <w:bCs/>
                <w:iCs/>
                <w:sz w:val="16"/>
                <w:szCs w:val="16"/>
              </w:rPr>
            </w:pPr>
            <w:r w:rsidRPr="002A461E">
              <w:rPr>
                <w:iCs/>
                <w:sz w:val="16"/>
                <w:szCs w:val="16"/>
              </w:rPr>
              <w:t>Nu e cazul</w:t>
            </w:r>
          </w:p>
        </w:tc>
        <w:tc>
          <w:tcPr>
            <w:tcW w:w="850" w:type="dxa"/>
            <w:vMerge w:val="restart"/>
            <w:vAlign w:val="center"/>
          </w:tcPr>
          <w:p w14:paraId="7166E94F" w14:textId="77777777" w:rsidR="00F26163" w:rsidRPr="002A461E" w:rsidRDefault="00F26163" w:rsidP="00F26163">
            <w:pPr>
              <w:pStyle w:val="ListParagraph"/>
              <w:spacing w:line="360" w:lineRule="auto"/>
              <w:ind w:left="-57" w:right="-57"/>
              <w:jc w:val="center"/>
              <w:rPr>
                <w:b/>
                <w:bCs/>
                <w:iCs/>
                <w:sz w:val="16"/>
                <w:szCs w:val="16"/>
              </w:rPr>
            </w:pPr>
            <w:r w:rsidRPr="002A461E">
              <w:rPr>
                <w:sz w:val="16"/>
                <w:szCs w:val="16"/>
                <w:lang w:val="en-US"/>
              </w:rPr>
              <w:t>Alternativa 1</w:t>
            </w:r>
          </w:p>
        </w:tc>
        <w:tc>
          <w:tcPr>
            <w:tcW w:w="851" w:type="dxa"/>
            <w:vMerge w:val="restart"/>
            <w:vAlign w:val="center"/>
          </w:tcPr>
          <w:p w14:paraId="14116367" w14:textId="77777777" w:rsidR="00F26163" w:rsidRPr="002A461E" w:rsidRDefault="00F26163" w:rsidP="00F26163">
            <w:pPr>
              <w:pStyle w:val="ListParagraph"/>
              <w:spacing w:line="360" w:lineRule="auto"/>
              <w:ind w:left="0"/>
              <w:jc w:val="center"/>
              <w:rPr>
                <w:b/>
                <w:bCs/>
                <w:iCs/>
                <w:sz w:val="16"/>
                <w:szCs w:val="16"/>
              </w:rPr>
            </w:pPr>
            <w:r w:rsidRPr="002A461E">
              <w:rPr>
                <w:iCs/>
                <w:sz w:val="16"/>
                <w:szCs w:val="16"/>
              </w:rPr>
              <w:t>Nu e cazul</w:t>
            </w:r>
          </w:p>
        </w:tc>
        <w:tc>
          <w:tcPr>
            <w:tcW w:w="759" w:type="dxa"/>
            <w:vMerge w:val="restart"/>
            <w:vAlign w:val="center"/>
          </w:tcPr>
          <w:p w14:paraId="7A1F28E0" w14:textId="77777777" w:rsidR="00F26163" w:rsidRPr="002A461E" w:rsidRDefault="00F26163" w:rsidP="00F26163">
            <w:pPr>
              <w:pStyle w:val="ListParagraph"/>
              <w:spacing w:line="360" w:lineRule="auto"/>
              <w:ind w:left="0"/>
              <w:jc w:val="center"/>
              <w:rPr>
                <w:b/>
                <w:bCs/>
                <w:iCs/>
                <w:sz w:val="16"/>
                <w:szCs w:val="16"/>
              </w:rPr>
            </w:pPr>
            <w:r w:rsidRPr="002A461E">
              <w:rPr>
                <w:iCs/>
                <w:sz w:val="16"/>
                <w:szCs w:val="16"/>
              </w:rPr>
              <w:t>Nu e cazul</w:t>
            </w:r>
          </w:p>
        </w:tc>
        <w:tc>
          <w:tcPr>
            <w:tcW w:w="942" w:type="dxa"/>
            <w:vMerge w:val="restart"/>
            <w:vAlign w:val="center"/>
          </w:tcPr>
          <w:p w14:paraId="18701E00" w14:textId="77777777" w:rsidR="00F26163" w:rsidRPr="002A461E" w:rsidRDefault="00F26163" w:rsidP="00F26163">
            <w:pPr>
              <w:pStyle w:val="ListParagraph"/>
              <w:spacing w:line="360" w:lineRule="auto"/>
              <w:ind w:left="0"/>
              <w:jc w:val="center"/>
              <w:rPr>
                <w:b/>
                <w:bCs/>
                <w:iCs/>
                <w:sz w:val="16"/>
                <w:szCs w:val="16"/>
              </w:rPr>
            </w:pPr>
            <w:r w:rsidRPr="002A461E">
              <w:rPr>
                <w:iCs/>
                <w:sz w:val="16"/>
                <w:szCs w:val="16"/>
              </w:rPr>
              <w:t>Nu sunt</w:t>
            </w:r>
          </w:p>
        </w:tc>
      </w:tr>
      <w:tr w:rsidR="002A461E" w:rsidRPr="002A461E" w14:paraId="27C52FCB" w14:textId="77777777" w:rsidTr="00F56418">
        <w:trPr>
          <w:trHeight w:val="202"/>
        </w:trPr>
        <w:tc>
          <w:tcPr>
            <w:tcW w:w="851" w:type="dxa"/>
            <w:vMerge/>
          </w:tcPr>
          <w:p w14:paraId="2C670D5E" w14:textId="77777777" w:rsidR="00F26163" w:rsidRPr="002A461E" w:rsidRDefault="00F26163" w:rsidP="00F26163">
            <w:pPr>
              <w:pStyle w:val="ListParagraph"/>
              <w:spacing w:line="360" w:lineRule="auto"/>
              <w:ind w:left="0"/>
              <w:jc w:val="center"/>
              <w:rPr>
                <w:iCs/>
                <w:sz w:val="16"/>
                <w:szCs w:val="16"/>
              </w:rPr>
            </w:pPr>
          </w:p>
        </w:tc>
        <w:tc>
          <w:tcPr>
            <w:tcW w:w="1276" w:type="dxa"/>
            <w:vMerge/>
            <w:vAlign w:val="center"/>
          </w:tcPr>
          <w:p w14:paraId="0878AB3D" w14:textId="77777777" w:rsidR="00F26163" w:rsidRPr="002A461E" w:rsidRDefault="00F26163" w:rsidP="00F26163">
            <w:pPr>
              <w:pStyle w:val="ListParagraph"/>
              <w:spacing w:line="360" w:lineRule="auto"/>
              <w:ind w:left="0"/>
              <w:jc w:val="center"/>
              <w:rPr>
                <w:sz w:val="16"/>
                <w:szCs w:val="16"/>
              </w:rPr>
            </w:pPr>
          </w:p>
        </w:tc>
        <w:tc>
          <w:tcPr>
            <w:tcW w:w="1701" w:type="dxa"/>
            <w:vMerge/>
            <w:vAlign w:val="center"/>
          </w:tcPr>
          <w:p w14:paraId="184DFFB4" w14:textId="77777777" w:rsidR="00F26163" w:rsidRPr="002A461E" w:rsidRDefault="00F26163" w:rsidP="00F26163">
            <w:pPr>
              <w:pStyle w:val="ListParagraph"/>
              <w:spacing w:line="360" w:lineRule="auto"/>
              <w:ind w:left="0"/>
              <w:jc w:val="center"/>
              <w:rPr>
                <w:b/>
                <w:bCs/>
                <w:iCs/>
                <w:sz w:val="16"/>
                <w:szCs w:val="16"/>
              </w:rPr>
            </w:pPr>
          </w:p>
        </w:tc>
        <w:tc>
          <w:tcPr>
            <w:tcW w:w="1701" w:type="dxa"/>
            <w:vAlign w:val="center"/>
          </w:tcPr>
          <w:p w14:paraId="03576D3E"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Mărimea populației</w:t>
            </w:r>
          </w:p>
        </w:tc>
        <w:tc>
          <w:tcPr>
            <w:tcW w:w="1701" w:type="dxa"/>
            <w:vAlign w:val="center"/>
          </w:tcPr>
          <w:p w14:paraId="4C0696A0"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Perturbare a activităților speciilor</w:t>
            </w:r>
          </w:p>
        </w:tc>
        <w:tc>
          <w:tcPr>
            <w:tcW w:w="3268" w:type="dxa"/>
            <w:vAlign w:val="center"/>
          </w:tcPr>
          <w:p w14:paraId="33CD4D52" w14:textId="5BB41DAD"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M_15 *</w:t>
            </w:r>
            <w:r w:rsidRPr="002A461E">
              <w:rPr>
                <w:sz w:val="16"/>
                <w:szCs w:val="16"/>
                <w:lang w:eastAsia="ro-RO"/>
              </w:rPr>
              <w:t xml:space="preserve"> Se interzice orice formă de capturare, reținere sau ucidere a indivizilor din speciile faună de interes comunitar</w:t>
            </w:r>
          </w:p>
        </w:tc>
        <w:tc>
          <w:tcPr>
            <w:tcW w:w="701" w:type="dxa"/>
            <w:vMerge/>
            <w:vAlign w:val="center"/>
          </w:tcPr>
          <w:p w14:paraId="661C0A6B" w14:textId="77777777" w:rsidR="00F26163" w:rsidRPr="002A461E" w:rsidRDefault="00F26163" w:rsidP="00F26163">
            <w:pPr>
              <w:pStyle w:val="ListParagraph"/>
              <w:spacing w:line="360" w:lineRule="auto"/>
              <w:ind w:left="0"/>
              <w:jc w:val="center"/>
              <w:rPr>
                <w:b/>
                <w:bCs/>
                <w:iCs/>
                <w:sz w:val="16"/>
                <w:szCs w:val="16"/>
              </w:rPr>
            </w:pPr>
          </w:p>
        </w:tc>
        <w:tc>
          <w:tcPr>
            <w:tcW w:w="850" w:type="dxa"/>
            <w:vMerge/>
            <w:vAlign w:val="center"/>
          </w:tcPr>
          <w:p w14:paraId="5CC89D96" w14:textId="77777777" w:rsidR="00F26163" w:rsidRPr="002A461E" w:rsidRDefault="00F26163" w:rsidP="00F26163">
            <w:pPr>
              <w:pStyle w:val="ListParagraph"/>
              <w:spacing w:line="360" w:lineRule="auto"/>
              <w:ind w:left="0"/>
              <w:jc w:val="center"/>
              <w:rPr>
                <w:b/>
                <w:bCs/>
                <w:iCs/>
                <w:sz w:val="16"/>
                <w:szCs w:val="16"/>
              </w:rPr>
            </w:pPr>
          </w:p>
        </w:tc>
        <w:tc>
          <w:tcPr>
            <w:tcW w:w="851" w:type="dxa"/>
            <w:vMerge/>
            <w:vAlign w:val="center"/>
          </w:tcPr>
          <w:p w14:paraId="175260DB" w14:textId="77777777" w:rsidR="00F26163" w:rsidRPr="002A461E" w:rsidRDefault="00F26163" w:rsidP="00F26163">
            <w:pPr>
              <w:pStyle w:val="ListParagraph"/>
              <w:spacing w:line="360" w:lineRule="auto"/>
              <w:ind w:left="0"/>
              <w:jc w:val="center"/>
              <w:rPr>
                <w:b/>
                <w:bCs/>
                <w:iCs/>
                <w:sz w:val="16"/>
                <w:szCs w:val="16"/>
              </w:rPr>
            </w:pPr>
          </w:p>
        </w:tc>
        <w:tc>
          <w:tcPr>
            <w:tcW w:w="759" w:type="dxa"/>
            <w:vMerge/>
            <w:vAlign w:val="center"/>
          </w:tcPr>
          <w:p w14:paraId="4E5A7179" w14:textId="77777777" w:rsidR="00F26163" w:rsidRPr="002A461E" w:rsidRDefault="00F26163" w:rsidP="00F26163">
            <w:pPr>
              <w:pStyle w:val="ListParagraph"/>
              <w:spacing w:line="360" w:lineRule="auto"/>
              <w:ind w:left="0"/>
              <w:jc w:val="center"/>
              <w:rPr>
                <w:b/>
                <w:bCs/>
                <w:iCs/>
                <w:sz w:val="16"/>
                <w:szCs w:val="16"/>
              </w:rPr>
            </w:pPr>
          </w:p>
        </w:tc>
        <w:tc>
          <w:tcPr>
            <w:tcW w:w="942" w:type="dxa"/>
            <w:vMerge/>
            <w:vAlign w:val="center"/>
          </w:tcPr>
          <w:p w14:paraId="7EC00678" w14:textId="77777777" w:rsidR="00F26163" w:rsidRPr="002A461E" w:rsidRDefault="00F26163" w:rsidP="00F26163">
            <w:pPr>
              <w:pStyle w:val="ListParagraph"/>
              <w:spacing w:line="360" w:lineRule="auto"/>
              <w:ind w:left="0"/>
              <w:jc w:val="center"/>
              <w:rPr>
                <w:b/>
                <w:bCs/>
                <w:iCs/>
                <w:sz w:val="16"/>
                <w:szCs w:val="16"/>
              </w:rPr>
            </w:pPr>
          </w:p>
        </w:tc>
      </w:tr>
      <w:tr w:rsidR="002A461E" w:rsidRPr="002A461E" w14:paraId="59B54283" w14:textId="77777777" w:rsidTr="00F56418">
        <w:trPr>
          <w:trHeight w:val="202"/>
        </w:trPr>
        <w:tc>
          <w:tcPr>
            <w:tcW w:w="851" w:type="dxa"/>
            <w:vMerge/>
          </w:tcPr>
          <w:p w14:paraId="52C73E82" w14:textId="77777777" w:rsidR="00F26163" w:rsidRPr="002A461E" w:rsidRDefault="00F26163" w:rsidP="00F26163">
            <w:pPr>
              <w:pStyle w:val="ListParagraph"/>
              <w:spacing w:line="360" w:lineRule="auto"/>
              <w:ind w:left="0"/>
              <w:jc w:val="center"/>
              <w:rPr>
                <w:iCs/>
                <w:sz w:val="16"/>
                <w:szCs w:val="16"/>
              </w:rPr>
            </w:pPr>
          </w:p>
        </w:tc>
        <w:tc>
          <w:tcPr>
            <w:tcW w:w="1276" w:type="dxa"/>
            <w:vMerge/>
            <w:vAlign w:val="center"/>
          </w:tcPr>
          <w:p w14:paraId="40B5F12B" w14:textId="77777777" w:rsidR="00F26163" w:rsidRPr="002A461E" w:rsidRDefault="00F26163" w:rsidP="00F26163">
            <w:pPr>
              <w:pStyle w:val="ListParagraph"/>
              <w:spacing w:line="360" w:lineRule="auto"/>
              <w:ind w:left="0"/>
              <w:jc w:val="center"/>
              <w:rPr>
                <w:sz w:val="16"/>
                <w:szCs w:val="16"/>
              </w:rPr>
            </w:pPr>
          </w:p>
        </w:tc>
        <w:tc>
          <w:tcPr>
            <w:tcW w:w="1701" w:type="dxa"/>
            <w:vMerge/>
            <w:vAlign w:val="center"/>
          </w:tcPr>
          <w:p w14:paraId="1EF1E6B3" w14:textId="77777777" w:rsidR="00F26163" w:rsidRPr="002A461E" w:rsidRDefault="00F26163" w:rsidP="00F26163">
            <w:pPr>
              <w:pStyle w:val="ListParagraph"/>
              <w:spacing w:line="360" w:lineRule="auto"/>
              <w:ind w:left="0"/>
              <w:jc w:val="center"/>
              <w:rPr>
                <w:b/>
                <w:bCs/>
                <w:iCs/>
                <w:sz w:val="16"/>
                <w:szCs w:val="16"/>
              </w:rPr>
            </w:pPr>
          </w:p>
        </w:tc>
        <w:tc>
          <w:tcPr>
            <w:tcW w:w="1701" w:type="dxa"/>
            <w:vAlign w:val="center"/>
          </w:tcPr>
          <w:p w14:paraId="412C1FF8"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Suprafața habitatului</w:t>
            </w:r>
          </w:p>
        </w:tc>
        <w:tc>
          <w:tcPr>
            <w:tcW w:w="1701" w:type="dxa"/>
            <w:vAlign w:val="center"/>
          </w:tcPr>
          <w:p w14:paraId="54D336BF"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reducerea suprafeței habitatelor favorabile speciilor</w:t>
            </w:r>
          </w:p>
        </w:tc>
        <w:tc>
          <w:tcPr>
            <w:tcW w:w="3268" w:type="dxa"/>
            <w:vAlign w:val="center"/>
          </w:tcPr>
          <w:p w14:paraId="45E82C6E" w14:textId="567AA45A"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 xml:space="preserve">M_16 * </w:t>
            </w:r>
            <w:r w:rsidRPr="002A461E">
              <w:rPr>
                <w:sz w:val="16"/>
                <w:szCs w:val="16"/>
                <w:lang w:eastAsia="ro-RO"/>
              </w:rPr>
              <w:t>Se va utiliza rețeaua de drumuri de scos apropiat de scos apropiat (drumuri de scos apropiat de tractor) existente și se va limita la minimul necesar crearea de cai de acces noi</w:t>
            </w:r>
          </w:p>
        </w:tc>
        <w:tc>
          <w:tcPr>
            <w:tcW w:w="701" w:type="dxa"/>
            <w:vMerge/>
            <w:vAlign w:val="center"/>
          </w:tcPr>
          <w:p w14:paraId="76FD5924" w14:textId="77777777" w:rsidR="00F26163" w:rsidRPr="002A461E" w:rsidRDefault="00F26163" w:rsidP="00F26163">
            <w:pPr>
              <w:pStyle w:val="ListParagraph"/>
              <w:spacing w:line="360" w:lineRule="auto"/>
              <w:ind w:left="0"/>
              <w:jc w:val="center"/>
              <w:rPr>
                <w:b/>
                <w:bCs/>
                <w:iCs/>
                <w:sz w:val="16"/>
                <w:szCs w:val="16"/>
              </w:rPr>
            </w:pPr>
          </w:p>
        </w:tc>
        <w:tc>
          <w:tcPr>
            <w:tcW w:w="850" w:type="dxa"/>
            <w:vMerge/>
            <w:vAlign w:val="center"/>
          </w:tcPr>
          <w:p w14:paraId="7051AA78" w14:textId="77777777" w:rsidR="00F26163" w:rsidRPr="002A461E" w:rsidRDefault="00F26163" w:rsidP="00F26163">
            <w:pPr>
              <w:pStyle w:val="ListParagraph"/>
              <w:spacing w:line="360" w:lineRule="auto"/>
              <w:ind w:left="0"/>
              <w:jc w:val="center"/>
              <w:rPr>
                <w:b/>
                <w:bCs/>
                <w:iCs/>
                <w:sz w:val="16"/>
                <w:szCs w:val="16"/>
              </w:rPr>
            </w:pPr>
          </w:p>
        </w:tc>
        <w:tc>
          <w:tcPr>
            <w:tcW w:w="851" w:type="dxa"/>
            <w:vMerge/>
            <w:vAlign w:val="center"/>
          </w:tcPr>
          <w:p w14:paraId="0805A91F" w14:textId="77777777" w:rsidR="00F26163" w:rsidRPr="002A461E" w:rsidRDefault="00F26163" w:rsidP="00F26163">
            <w:pPr>
              <w:pStyle w:val="ListParagraph"/>
              <w:spacing w:line="360" w:lineRule="auto"/>
              <w:ind w:left="0"/>
              <w:jc w:val="center"/>
              <w:rPr>
                <w:b/>
                <w:bCs/>
                <w:iCs/>
                <w:sz w:val="16"/>
                <w:szCs w:val="16"/>
              </w:rPr>
            </w:pPr>
          </w:p>
        </w:tc>
        <w:tc>
          <w:tcPr>
            <w:tcW w:w="759" w:type="dxa"/>
            <w:vMerge/>
            <w:vAlign w:val="center"/>
          </w:tcPr>
          <w:p w14:paraId="5C35B08C" w14:textId="77777777" w:rsidR="00F26163" w:rsidRPr="002A461E" w:rsidRDefault="00F26163" w:rsidP="00F26163">
            <w:pPr>
              <w:pStyle w:val="ListParagraph"/>
              <w:spacing w:line="360" w:lineRule="auto"/>
              <w:ind w:left="0"/>
              <w:jc w:val="center"/>
              <w:rPr>
                <w:b/>
                <w:bCs/>
                <w:iCs/>
                <w:sz w:val="16"/>
                <w:szCs w:val="16"/>
              </w:rPr>
            </w:pPr>
          </w:p>
        </w:tc>
        <w:tc>
          <w:tcPr>
            <w:tcW w:w="942" w:type="dxa"/>
            <w:vMerge/>
            <w:vAlign w:val="center"/>
          </w:tcPr>
          <w:p w14:paraId="12C2E419" w14:textId="77777777" w:rsidR="00F26163" w:rsidRPr="002A461E" w:rsidRDefault="00F26163" w:rsidP="00F26163">
            <w:pPr>
              <w:pStyle w:val="ListParagraph"/>
              <w:spacing w:line="360" w:lineRule="auto"/>
              <w:ind w:left="0"/>
              <w:jc w:val="center"/>
              <w:rPr>
                <w:b/>
                <w:bCs/>
                <w:iCs/>
                <w:sz w:val="16"/>
                <w:szCs w:val="16"/>
              </w:rPr>
            </w:pPr>
          </w:p>
        </w:tc>
      </w:tr>
      <w:tr w:rsidR="002A461E" w:rsidRPr="002A461E" w14:paraId="0D1AA043" w14:textId="77777777" w:rsidTr="00F56418">
        <w:trPr>
          <w:trHeight w:val="202"/>
        </w:trPr>
        <w:tc>
          <w:tcPr>
            <w:tcW w:w="851" w:type="dxa"/>
            <w:vMerge/>
          </w:tcPr>
          <w:p w14:paraId="19C5749B" w14:textId="77777777" w:rsidR="00F26163" w:rsidRPr="002A461E" w:rsidRDefault="00F26163" w:rsidP="00F26163">
            <w:pPr>
              <w:pStyle w:val="ListParagraph"/>
              <w:spacing w:line="360" w:lineRule="auto"/>
              <w:ind w:left="0"/>
              <w:jc w:val="center"/>
              <w:rPr>
                <w:iCs/>
                <w:sz w:val="16"/>
                <w:szCs w:val="16"/>
              </w:rPr>
            </w:pPr>
          </w:p>
        </w:tc>
        <w:tc>
          <w:tcPr>
            <w:tcW w:w="1276" w:type="dxa"/>
            <w:vMerge/>
            <w:vAlign w:val="center"/>
          </w:tcPr>
          <w:p w14:paraId="4717300E" w14:textId="77777777" w:rsidR="00F26163" w:rsidRPr="002A461E" w:rsidRDefault="00F26163" w:rsidP="00F26163">
            <w:pPr>
              <w:pStyle w:val="ListParagraph"/>
              <w:spacing w:line="360" w:lineRule="auto"/>
              <w:ind w:left="0"/>
              <w:jc w:val="center"/>
              <w:rPr>
                <w:sz w:val="16"/>
                <w:szCs w:val="16"/>
              </w:rPr>
            </w:pPr>
          </w:p>
        </w:tc>
        <w:tc>
          <w:tcPr>
            <w:tcW w:w="1701" w:type="dxa"/>
            <w:vMerge/>
            <w:vAlign w:val="center"/>
          </w:tcPr>
          <w:p w14:paraId="5F9B6971" w14:textId="77777777" w:rsidR="00F26163" w:rsidRPr="002A461E" w:rsidRDefault="00F26163" w:rsidP="00F26163">
            <w:pPr>
              <w:pStyle w:val="ListParagraph"/>
              <w:spacing w:line="360" w:lineRule="auto"/>
              <w:ind w:left="0"/>
              <w:jc w:val="center"/>
              <w:rPr>
                <w:b/>
                <w:bCs/>
                <w:iCs/>
                <w:sz w:val="16"/>
                <w:szCs w:val="16"/>
              </w:rPr>
            </w:pPr>
          </w:p>
        </w:tc>
        <w:tc>
          <w:tcPr>
            <w:tcW w:w="1701" w:type="dxa"/>
            <w:vAlign w:val="center"/>
          </w:tcPr>
          <w:p w14:paraId="68290484"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Mărimea populației, Densitatea populatiei de pradă, Tipar de distribuție</w:t>
            </w:r>
          </w:p>
        </w:tc>
        <w:tc>
          <w:tcPr>
            <w:tcW w:w="1701" w:type="dxa"/>
            <w:vAlign w:val="center"/>
          </w:tcPr>
          <w:p w14:paraId="089F2E72" w14:textId="77777777" w:rsidR="00F26163" w:rsidRPr="002A461E" w:rsidRDefault="00F26163" w:rsidP="00F26163">
            <w:pPr>
              <w:pStyle w:val="ListParagraph"/>
              <w:spacing w:line="360" w:lineRule="auto"/>
              <w:ind w:left="0"/>
              <w:jc w:val="center"/>
              <w:rPr>
                <w:sz w:val="16"/>
                <w:szCs w:val="16"/>
                <w:lang w:eastAsia="ro-RO"/>
              </w:rPr>
            </w:pPr>
            <w:r w:rsidRPr="002A461E">
              <w:rPr>
                <w:sz w:val="16"/>
                <w:szCs w:val="16"/>
                <w:lang w:eastAsia="ro-RO"/>
              </w:rPr>
              <w:t>Generare zgomot, disturbare, - emisii de poluanți în apă, aer și generarea de deșeuri</w:t>
            </w:r>
          </w:p>
        </w:tc>
        <w:tc>
          <w:tcPr>
            <w:tcW w:w="3268" w:type="dxa"/>
            <w:vAlign w:val="center"/>
          </w:tcPr>
          <w:p w14:paraId="5DC593DE" w14:textId="23BE80C2" w:rsidR="00F26163" w:rsidRPr="002A461E" w:rsidRDefault="00F26163" w:rsidP="00F26163">
            <w:pPr>
              <w:pStyle w:val="ListParagraph"/>
              <w:spacing w:line="360" w:lineRule="auto"/>
              <w:ind w:left="0"/>
              <w:jc w:val="center"/>
              <w:rPr>
                <w:b/>
                <w:bCs/>
                <w:sz w:val="16"/>
                <w:szCs w:val="16"/>
                <w:lang w:eastAsia="ro-RO"/>
              </w:rPr>
            </w:pPr>
            <w:r w:rsidRPr="002A461E">
              <w:rPr>
                <w:b/>
                <w:bCs/>
                <w:sz w:val="16"/>
                <w:szCs w:val="16"/>
                <w:lang w:eastAsia="ro-RO"/>
              </w:rPr>
              <w:t xml:space="preserve">M_17 * </w:t>
            </w:r>
            <w:r w:rsidRPr="002A461E">
              <w:rPr>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701" w:type="dxa"/>
            <w:vMerge/>
            <w:vAlign w:val="center"/>
          </w:tcPr>
          <w:p w14:paraId="7FC69E49" w14:textId="77777777" w:rsidR="00F26163" w:rsidRPr="002A461E" w:rsidRDefault="00F26163" w:rsidP="00F26163">
            <w:pPr>
              <w:pStyle w:val="ListParagraph"/>
              <w:spacing w:line="360" w:lineRule="auto"/>
              <w:ind w:left="0"/>
              <w:jc w:val="center"/>
              <w:rPr>
                <w:b/>
                <w:bCs/>
                <w:iCs/>
                <w:sz w:val="16"/>
                <w:szCs w:val="16"/>
              </w:rPr>
            </w:pPr>
          </w:p>
        </w:tc>
        <w:tc>
          <w:tcPr>
            <w:tcW w:w="850" w:type="dxa"/>
            <w:vMerge/>
            <w:vAlign w:val="center"/>
          </w:tcPr>
          <w:p w14:paraId="01B35347" w14:textId="77777777" w:rsidR="00F26163" w:rsidRPr="002A461E" w:rsidRDefault="00F26163" w:rsidP="00F26163">
            <w:pPr>
              <w:pStyle w:val="ListParagraph"/>
              <w:spacing w:line="360" w:lineRule="auto"/>
              <w:ind w:left="0"/>
              <w:jc w:val="center"/>
              <w:rPr>
                <w:b/>
                <w:bCs/>
                <w:iCs/>
                <w:sz w:val="16"/>
                <w:szCs w:val="16"/>
              </w:rPr>
            </w:pPr>
          </w:p>
        </w:tc>
        <w:tc>
          <w:tcPr>
            <w:tcW w:w="851" w:type="dxa"/>
            <w:vMerge/>
            <w:vAlign w:val="center"/>
          </w:tcPr>
          <w:p w14:paraId="578E8EE7" w14:textId="77777777" w:rsidR="00F26163" w:rsidRPr="002A461E" w:rsidRDefault="00F26163" w:rsidP="00F26163">
            <w:pPr>
              <w:pStyle w:val="ListParagraph"/>
              <w:spacing w:line="360" w:lineRule="auto"/>
              <w:ind w:left="0"/>
              <w:jc w:val="center"/>
              <w:rPr>
                <w:b/>
                <w:bCs/>
                <w:iCs/>
                <w:sz w:val="16"/>
                <w:szCs w:val="16"/>
              </w:rPr>
            </w:pPr>
          </w:p>
        </w:tc>
        <w:tc>
          <w:tcPr>
            <w:tcW w:w="759" w:type="dxa"/>
            <w:vMerge/>
            <w:vAlign w:val="center"/>
          </w:tcPr>
          <w:p w14:paraId="130D1209" w14:textId="77777777" w:rsidR="00F26163" w:rsidRPr="002A461E" w:rsidRDefault="00F26163" w:rsidP="00F26163">
            <w:pPr>
              <w:pStyle w:val="ListParagraph"/>
              <w:spacing w:line="360" w:lineRule="auto"/>
              <w:ind w:left="0"/>
              <w:jc w:val="center"/>
              <w:rPr>
                <w:b/>
                <w:bCs/>
                <w:iCs/>
                <w:sz w:val="16"/>
                <w:szCs w:val="16"/>
              </w:rPr>
            </w:pPr>
          </w:p>
        </w:tc>
        <w:tc>
          <w:tcPr>
            <w:tcW w:w="942" w:type="dxa"/>
            <w:vMerge/>
            <w:vAlign w:val="center"/>
          </w:tcPr>
          <w:p w14:paraId="77798CC7" w14:textId="77777777" w:rsidR="00F26163" w:rsidRPr="002A461E" w:rsidRDefault="00F26163" w:rsidP="00F26163">
            <w:pPr>
              <w:pStyle w:val="ListParagraph"/>
              <w:spacing w:line="360" w:lineRule="auto"/>
              <w:ind w:left="0"/>
              <w:jc w:val="center"/>
              <w:rPr>
                <w:b/>
                <w:bCs/>
                <w:iCs/>
                <w:sz w:val="16"/>
                <w:szCs w:val="16"/>
              </w:rPr>
            </w:pPr>
          </w:p>
        </w:tc>
      </w:tr>
      <w:bookmarkEnd w:id="372"/>
    </w:tbl>
    <w:p w14:paraId="523BB04A" w14:textId="77777777" w:rsidR="002B296F" w:rsidRPr="002A461E" w:rsidRDefault="002B296F" w:rsidP="002B296F">
      <w:pPr>
        <w:ind w:firstLine="567"/>
        <w:rPr>
          <w:lang w:val="en-US"/>
        </w:rPr>
      </w:pPr>
    </w:p>
    <w:p w14:paraId="33944B0C" w14:textId="20B0E759" w:rsidR="00E125AF" w:rsidRPr="002A461E" w:rsidRDefault="00E125AF" w:rsidP="000A17C7">
      <w:pPr>
        <w:jc w:val="left"/>
        <w:rPr>
          <w:lang w:val="en-US"/>
        </w:rPr>
        <w:sectPr w:rsidR="00E125AF" w:rsidRPr="002A461E" w:rsidSect="001258D8">
          <w:pgSz w:w="16838" w:h="11906" w:orient="landscape"/>
          <w:pgMar w:top="1418" w:right="1418" w:bottom="1418" w:left="1418" w:header="709" w:footer="709" w:gutter="0"/>
          <w:cols w:space="708"/>
          <w:docGrid w:linePitch="360"/>
        </w:sectPr>
      </w:pPr>
    </w:p>
    <w:p w14:paraId="0635B6D5" w14:textId="77777777" w:rsidR="001956A7" w:rsidRPr="002A461E" w:rsidRDefault="001956A7" w:rsidP="00B532AD">
      <w:pPr>
        <w:pStyle w:val="Titlucapitol"/>
      </w:pPr>
      <w:bookmarkStart w:id="373" w:name="_Toc237439299"/>
      <w:bookmarkStart w:id="374" w:name="_Toc222316199"/>
      <w:bookmarkStart w:id="375" w:name="_Toc222569455"/>
      <w:bookmarkStart w:id="376" w:name="_Toc230013095"/>
      <w:r w:rsidRPr="002A461E">
        <w:lastRenderedPageBreak/>
        <w:t>Glosar de termeni</w:t>
      </w:r>
      <w:bookmarkEnd w:id="373"/>
    </w:p>
    <w:p w14:paraId="5743A66F" w14:textId="5A76448E" w:rsidR="001956A7" w:rsidRPr="002A461E" w:rsidRDefault="001956A7" w:rsidP="001956A7"/>
    <w:p w14:paraId="00D79487" w14:textId="2E8BE134" w:rsidR="001956A7" w:rsidRPr="002A461E" w:rsidRDefault="001956A7" w:rsidP="001956A7">
      <w:pPr>
        <w:rPr>
          <w:b/>
        </w:rPr>
      </w:pPr>
      <w:r w:rsidRPr="002A461E">
        <w:rPr>
          <w:b/>
        </w:rPr>
        <w:t>Glosar de termeni conform legislaţiei de mediu</w:t>
      </w:r>
    </w:p>
    <w:p w14:paraId="4C53B07C" w14:textId="77777777" w:rsidR="001956A7" w:rsidRPr="002A461E" w:rsidRDefault="001956A7" w:rsidP="001956A7">
      <w:r w:rsidRPr="002A461E">
        <w:t xml:space="preserve">Planuri, programe şi proiecte - planurile, programele şi proiectele, inclusiv cele cofinanţate de Comunitatea Europeană, ca şi orice modificări ale acestora, care: </w:t>
      </w:r>
    </w:p>
    <w:p w14:paraId="5AE18CED" w14:textId="77777777" w:rsidR="001956A7" w:rsidRPr="002A461E" w:rsidRDefault="001956A7" w:rsidP="00DD6B3D">
      <w:pPr>
        <w:pStyle w:val="ListParagraph"/>
        <w:numPr>
          <w:ilvl w:val="0"/>
          <w:numId w:val="441"/>
        </w:numPr>
      </w:pPr>
      <w:r w:rsidRPr="002A461E">
        <w:t xml:space="preserve">se elaborează şi/sau se adoptă de către o autoritate la nivel naţional, regional sau local ori care sunt pregătite de o autoritate pentru adoptarea, printr-o procedura legislativă, de către Parlament sau Guvern; </w:t>
      </w:r>
    </w:p>
    <w:p w14:paraId="0C1CF80A" w14:textId="595632A3" w:rsidR="001956A7" w:rsidRPr="002A461E" w:rsidRDefault="001956A7" w:rsidP="00DD6B3D">
      <w:pPr>
        <w:pStyle w:val="ListParagraph"/>
        <w:numPr>
          <w:ilvl w:val="0"/>
          <w:numId w:val="441"/>
        </w:numPr>
      </w:pPr>
      <w:r w:rsidRPr="002A461E">
        <w:t>- sunt cerute prin prevederi legislative, de reglementare sau administrative.</w:t>
      </w:r>
    </w:p>
    <w:p w14:paraId="78CA8108" w14:textId="17C5BB3B" w:rsidR="001956A7" w:rsidRPr="002A461E" w:rsidRDefault="001956A7" w:rsidP="001956A7">
      <w:r w:rsidRPr="002A461E">
        <w:t>Titularul planului, programului, proiectului - orice autoritate publică, precum şi orice persoana fizică sau juridică care promovează un plan, un program sau un proiect.</w:t>
      </w:r>
    </w:p>
    <w:p w14:paraId="68BC8B97" w14:textId="6F72224E" w:rsidR="001956A7" w:rsidRPr="002A461E" w:rsidRDefault="001956A7" w:rsidP="001956A7">
      <w:r w:rsidRPr="002A461E">
        <w:t>Autoritate competentă - autoritate de mediu, de ape, sănătate sau altă autoritate împuternicită potrivit competenţelor legale să execute controlul reglementărilor în vigoare privind protecţia aerului, apelor, solului şi ecosistemelor acvatice sau terestre.</w:t>
      </w:r>
    </w:p>
    <w:p w14:paraId="649FF058" w14:textId="3B7D2C6B" w:rsidR="001956A7" w:rsidRPr="002A461E" w:rsidRDefault="001956A7" w:rsidP="001956A7">
      <w:r w:rsidRPr="002A461E">
        <w:t>Public - una sau mai multe persoane fizice ori juridice, precum şi în concordanţă cu legislaţia sau cu practica naţională, asociaţiile, organizaţiile ori grupurile acestora.</w:t>
      </w:r>
    </w:p>
    <w:p w14:paraId="78B4751B" w14:textId="39B01808" w:rsidR="001956A7" w:rsidRPr="002A461E" w:rsidRDefault="001956A7" w:rsidP="001956A7">
      <w:r w:rsidRPr="002A461E">
        <w:t>SEA - Evaluare strategică de mediu - Evaluarea de mediu pentru politici, planuri şi programe.</w:t>
      </w:r>
    </w:p>
    <w:p w14:paraId="0ED0BA83" w14:textId="2088B282" w:rsidR="001956A7" w:rsidRPr="002A461E" w:rsidRDefault="001956A7" w:rsidP="001956A7">
      <w:r w:rsidRPr="002A461E">
        <w:t>Raport de mediu - parte a documentaţiei planurilor sau programelor care identifică, descrie şi evaluează efectele posibile semnificative asupra mediului, ale aplicării acestora şi alternativele lor raţionale, luând în considerare obiectivele şi aria geografică aferentă.</w:t>
      </w:r>
    </w:p>
    <w:p w14:paraId="5C8AC6AC" w14:textId="5F27A190" w:rsidR="001956A7" w:rsidRPr="002A461E" w:rsidRDefault="001956A7" w:rsidP="001956A7">
      <w:r w:rsidRPr="002A461E">
        <w:t>Evaluare de mediu - elaborarea raportului de mediu, consultarea publicului şi a autorităţilor publice interesate de efectele implementării planurilor şi programelor, luarea în considerare a raportului de mediu şi a rezultatelor acestor consultări în procesul decizional şi asigurarea informării asupra deciziei luate.</w:t>
      </w:r>
    </w:p>
    <w:p w14:paraId="5F41EB6C" w14:textId="5385AB7D" w:rsidR="001956A7" w:rsidRPr="002A461E" w:rsidRDefault="001956A7" w:rsidP="001956A7">
      <w:r w:rsidRPr="002A461E">
        <w:t>Aviz de mediu pentru planuri şi programe - act tehnico-juridic scris, emis de către autoritatea competentă pentru protecţia mediului, care confirmă integrarea aspectelor privind protecţia mediului În planul sau în programul supus adoptării.</w:t>
      </w:r>
    </w:p>
    <w:p w14:paraId="383BBB09" w14:textId="7E97C4A4" w:rsidR="001956A7" w:rsidRPr="002A461E" w:rsidRDefault="001956A7" w:rsidP="001956A7">
      <w:r w:rsidRPr="002A461E">
        <w:t>Impact de mediu- modificarea negativă considerabilă a caracteristicilor fizice, chimice şi structurale ale elementelor şi factorilor de mediu naturali; diminuarea diversităţii biologice;modificarea negativă considerabilă a productivităţii ecosistemelor naturale şi antropizate; deteriorarea echilibrului ecologic, reducerea considerabilă a calităţii vieţii sau deteriorarea structurilor antropizate, cauzată, în principal, de poluarea apelor, a aerului şi a solului; supraexploatarea resurselor naturale, gestionarea, folosirea sau planificarea teritorială necorespunzătoare a acestora; Un astfel de impact poate fi identificat În prezent sau poate avea o probabilitate de manifestare în viitor, considerată inacceptabilă de către autorităţile competente.</w:t>
      </w:r>
    </w:p>
    <w:p w14:paraId="086A1155" w14:textId="5C7734D8" w:rsidR="001956A7" w:rsidRPr="002A461E" w:rsidRDefault="001956A7" w:rsidP="001956A7">
      <w:r w:rsidRPr="002A461E">
        <w:t>Poluare potenţial semnificativă - concentraţii de poluanţi în mediu, ce depăşesc pragurile de alertă prevăzute în reglementările privind evaluarea poluării mediului. Aceste valori definesc nivelul poluării la care autorităţile competente consideră ca un amplasament poate avea un impact asupra mediului şi stabilesc necesitatea unor studii suplimentare şi a măsurilor de reducere a concentraţiilor de poluanţi în emisii/evacuări.</w:t>
      </w:r>
    </w:p>
    <w:p w14:paraId="55B7DC1B" w14:textId="19CE9082" w:rsidR="001956A7" w:rsidRPr="002A461E" w:rsidRDefault="001956A7" w:rsidP="001956A7">
      <w:r w:rsidRPr="002A461E">
        <w:lastRenderedPageBreak/>
        <w:t>Poluare semnificativă - concentraţii de poluanţi în mediu, ce depăşesc pragurile de intervenţie prevăzute în reglementările privind evaluarea poluării mediului.</w:t>
      </w:r>
    </w:p>
    <w:p w14:paraId="4CE57E4A" w14:textId="588E50F2" w:rsidR="001956A7" w:rsidRPr="002A461E" w:rsidRDefault="001956A7" w:rsidP="001956A7">
      <w:r w:rsidRPr="002A461E">
        <w:t>Obiective de remediere - concentraţii de poluanţi, stabilite de autoritatea competentă, privind reducerea poluării solului, şi care vor reprezenta concentraţiile maxime ale poluanţilor din sol după operaţiunile de depoluare. Aceste valori se vor situa sub nivelurile de alertă sau intervenţie ale agenţilor contaminanţi, în funcţie de rezultatele şi recomandările studiului de evaluare a riscului.</w:t>
      </w:r>
    </w:p>
    <w:p w14:paraId="53B8C5F6" w14:textId="1AAEAE2B" w:rsidR="001956A7" w:rsidRPr="002A461E" w:rsidRDefault="001956A7" w:rsidP="001956A7">
      <w:r w:rsidRPr="002A461E">
        <w:t>Plan de acţiune - reprezintă planul realizat de autoritatea competentă cu scopul de a controla problema analizată şi a efectelor acesteia indicându-se metoda de reducere.</w:t>
      </w:r>
    </w:p>
    <w:p w14:paraId="7DBAEBF5" w14:textId="1FBC1C87" w:rsidR="001956A7" w:rsidRPr="002A461E" w:rsidRDefault="001956A7" w:rsidP="001956A7">
      <w:r w:rsidRPr="002A461E">
        <w:t xml:space="preserve">Aer ambiental - aer la care sunt expuse persoanele, plantele, animalele şi bunurile materiale,  n spaţii deschise din afara perimetrului uzinal. </w:t>
      </w:r>
    </w:p>
    <w:p w14:paraId="68B54AD4" w14:textId="4AF09C15" w:rsidR="001956A7" w:rsidRPr="002A461E" w:rsidRDefault="001956A7" w:rsidP="001956A7">
      <w:r w:rsidRPr="002A461E">
        <w:t>Emisie de poluanţi/emisie - descărcare în atmosferă a poluanţilor proveniţi din surse staţionare sau mobile.</w:t>
      </w:r>
    </w:p>
    <w:p w14:paraId="3DED2320" w14:textId="608D439D" w:rsidR="001956A7" w:rsidRPr="002A461E" w:rsidRDefault="001956A7" w:rsidP="001956A7">
      <w:r w:rsidRPr="002A461E">
        <w:t>Zgomotul ambiental - este zgomotul nedorit, dăunător, creat de activităţile umane, cum ar fi traficul rutier, feroviar, aerian, precum şi de industrie.</w:t>
      </w:r>
    </w:p>
    <w:p w14:paraId="5F98E80B" w14:textId="43810E2E" w:rsidR="001956A7" w:rsidRPr="002A461E" w:rsidRDefault="001956A7" w:rsidP="001956A7">
      <w:r w:rsidRPr="002A461E">
        <w:t>Evacuare de ape uzate/evacuare - descărcare directă sau indirectă în receptori acvatici a apelor uzate conţinând poluanţi sau reziduuri care alterează caracteristicile fizice, chimice şi bacteriologice iniţiale ale apei utilizate, precum şi a apelor de ploaie ce se scurg de pe terenuri contaminate.</w:t>
      </w:r>
    </w:p>
    <w:p w14:paraId="174DDCE8" w14:textId="3AABADD0" w:rsidR="001956A7" w:rsidRPr="002A461E" w:rsidRDefault="001956A7" w:rsidP="001956A7">
      <w:r w:rsidRPr="002A461E">
        <w:t>Receptori acvatici - ape de suprafaţă interioare, de frontieră sau costiere, precum şi ape subterane, În care sunt evacuate ape uzate, except‚nd zonele de influenţă directă sau de amestec ale acestor evacuări.</w:t>
      </w:r>
    </w:p>
    <w:p w14:paraId="07EA378A" w14:textId="77777777" w:rsidR="001956A7" w:rsidRPr="002A461E" w:rsidRDefault="001956A7" w:rsidP="001956A7"/>
    <w:p w14:paraId="212079B7" w14:textId="29178F89" w:rsidR="001956A7" w:rsidRPr="002A461E" w:rsidRDefault="001956A7" w:rsidP="001956A7">
      <w:pPr>
        <w:rPr>
          <w:b/>
        </w:rPr>
      </w:pPr>
      <w:r w:rsidRPr="002A461E">
        <w:rPr>
          <w:b/>
        </w:rPr>
        <w:t>Glosar de termeni conform legislaţiei de păduri</w:t>
      </w:r>
    </w:p>
    <w:p w14:paraId="303E4C29" w14:textId="60695BFF" w:rsidR="001956A7" w:rsidRPr="002A461E" w:rsidRDefault="001956A7" w:rsidP="001956A7">
      <w:r w:rsidRPr="002A461E">
        <w:t>Administrarea pădurilor - totalitatea activităţilor cu caracter tehnic, economic şi juridic</w:t>
      </w:r>
      <w:r w:rsidR="001A3271" w:rsidRPr="002A461E">
        <w:t xml:space="preserve"> </w:t>
      </w:r>
      <w:r w:rsidRPr="002A461E">
        <w:t>desfăşurate de ocoalele silvice, de structurile de rang superior sau de Regia Naţională a</w:t>
      </w:r>
    </w:p>
    <w:p w14:paraId="53450CF0" w14:textId="5610F6B7" w:rsidR="001956A7" w:rsidRPr="002A461E" w:rsidRDefault="001956A7" w:rsidP="001956A7">
      <w:r w:rsidRPr="002A461E">
        <w:t>Pădurilor - Romsilva în scopul asigurării gestionării durabile a pădurilor, cu respectarea</w:t>
      </w:r>
      <w:r w:rsidR="001A3271" w:rsidRPr="002A461E">
        <w:t xml:space="preserve"> </w:t>
      </w:r>
      <w:r w:rsidRPr="002A461E">
        <w:t>regimului silvic.</w:t>
      </w:r>
    </w:p>
    <w:p w14:paraId="0A2CF3DB" w14:textId="2966827F" w:rsidR="001956A7" w:rsidRPr="002A461E" w:rsidRDefault="001956A7" w:rsidP="001956A7">
      <w:r w:rsidRPr="002A461E">
        <w:t>Amenajament silvic - studiul de bază în gestionarea pădurilor, fundamentat ecologic,</w:t>
      </w:r>
      <w:r w:rsidR="001A3271" w:rsidRPr="002A461E">
        <w:t xml:space="preserve"> </w:t>
      </w:r>
      <w:r w:rsidRPr="002A461E">
        <w:t>cu conţinut tehnico-organizatoric, juridic şi economic.</w:t>
      </w:r>
    </w:p>
    <w:p w14:paraId="63BAC228" w14:textId="2525740A" w:rsidR="001956A7" w:rsidRPr="002A461E" w:rsidRDefault="001956A7" w:rsidP="001956A7">
      <w:r w:rsidRPr="002A461E">
        <w:t>Amenajarea pădurilor - ansamblul de preocupări şi măsuri menite să asigure</w:t>
      </w:r>
      <w:r w:rsidR="001A3271" w:rsidRPr="002A461E">
        <w:t xml:space="preserve"> </w:t>
      </w:r>
      <w:r w:rsidRPr="002A461E">
        <w:t>aducerea şi păstrarea pădurilor în stare corespunzătoare din punctul de vedere al funcţiilor</w:t>
      </w:r>
      <w:r w:rsidR="001A3271" w:rsidRPr="002A461E">
        <w:t xml:space="preserve"> </w:t>
      </w:r>
      <w:r w:rsidRPr="002A461E">
        <w:t>ecologice, economice şi sociale pe care acestea le îndeplinesc.</w:t>
      </w:r>
    </w:p>
    <w:p w14:paraId="2A1675BA" w14:textId="214F85B3" w:rsidR="001956A7" w:rsidRPr="002A461E" w:rsidRDefault="001956A7" w:rsidP="001956A7">
      <w:r w:rsidRPr="002A461E">
        <w:t>Arboret - porţiunea omogenă de pădure atât din punctul de vedere al populaţiei de</w:t>
      </w:r>
      <w:r w:rsidR="001A3271" w:rsidRPr="002A461E">
        <w:t xml:space="preserve"> </w:t>
      </w:r>
      <w:r w:rsidRPr="002A461E">
        <w:t>arbori, cât şi al condiţiilor staţionale.</w:t>
      </w:r>
    </w:p>
    <w:p w14:paraId="6F13034E" w14:textId="2C5F4023" w:rsidR="001956A7" w:rsidRPr="002A461E" w:rsidRDefault="001956A7" w:rsidP="001956A7">
      <w:r w:rsidRPr="002A461E">
        <w:t>Arboretum - suprafaţa de teren pe care este cultivată, în scop ştiinţific sau educaţional,</w:t>
      </w:r>
      <w:r w:rsidR="001A3271" w:rsidRPr="002A461E">
        <w:t xml:space="preserve"> </w:t>
      </w:r>
      <w:r w:rsidRPr="002A461E">
        <w:t>o colecţie de arbori şi arbuşti.</w:t>
      </w:r>
    </w:p>
    <w:p w14:paraId="30924633" w14:textId="02A2D696" w:rsidR="001956A7" w:rsidRPr="002A461E" w:rsidRDefault="001956A7" w:rsidP="001956A7">
      <w:r w:rsidRPr="002A461E">
        <w:lastRenderedPageBreak/>
        <w:t>Circulaţia materialelor lemnoase - acţiunea de transport al materialelor lemnoase</w:t>
      </w:r>
      <w:r w:rsidR="001A3271" w:rsidRPr="002A461E">
        <w:t xml:space="preserve"> </w:t>
      </w:r>
      <w:r w:rsidRPr="002A461E">
        <w:t>între doua locaţii, folosindu-se în acest scop orice mijloc de transport, şi/sau transmiterea</w:t>
      </w:r>
      <w:r w:rsidR="001A3271" w:rsidRPr="002A461E">
        <w:t xml:space="preserve"> </w:t>
      </w:r>
      <w:r w:rsidRPr="002A461E">
        <w:t>proprietăţii asupra materialelor lemnoase.</w:t>
      </w:r>
    </w:p>
    <w:p w14:paraId="6570D0D5" w14:textId="33AAD22B" w:rsidR="001956A7" w:rsidRPr="002A461E" w:rsidRDefault="001956A7" w:rsidP="001956A7">
      <w:r w:rsidRPr="002A461E">
        <w:t>Compoziţie-ţel - combinaţia de specii urmărită a se realiza de un arboret care îmbină</w:t>
      </w:r>
      <w:r w:rsidR="001A3271" w:rsidRPr="002A461E">
        <w:t xml:space="preserve"> </w:t>
      </w:r>
      <w:r w:rsidRPr="002A461E">
        <w:t>în mod optim, atât prin proporţie, cât şi prin gruparea lor, exigenţele biologice cu obiectivele</w:t>
      </w:r>
      <w:r w:rsidR="001A3271" w:rsidRPr="002A461E">
        <w:t xml:space="preserve"> </w:t>
      </w:r>
      <w:r w:rsidRPr="002A461E">
        <w:t>multiple, social-economice ori ecologice.</w:t>
      </w:r>
    </w:p>
    <w:p w14:paraId="409A216B" w14:textId="5D17CE11" w:rsidR="001956A7" w:rsidRPr="002A461E" w:rsidRDefault="001956A7" w:rsidP="006419BF">
      <w:pPr>
        <w:spacing w:after="0"/>
      </w:pPr>
      <w:r w:rsidRPr="002A461E">
        <w:t>Consistenţa - gradul de spaţiere a arborilor în cadrul arboretului. Consistenţa, în funcţie</w:t>
      </w:r>
      <w:r w:rsidR="006419BF" w:rsidRPr="002A461E">
        <w:t xml:space="preserve"> </w:t>
      </w:r>
      <w:r w:rsidRPr="002A461E">
        <w:t>de gradul de dezvoltare a arboretului, se exprimă prin următorii indici:</w:t>
      </w:r>
    </w:p>
    <w:p w14:paraId="7400E195" w14:textId="77777777" w:rsidR="001956A7" w:rsidRPr="002A461E" w:rsidRDefault="001956A7" w:rsidP="001A3271">
      <w:pPr>
        <w:spacing w:after="0"/>
      </w:pPr>
      <w:r w:rsidRPr="002A461E">
        <w:t>a) indicele de desime - în cazul seminţişurilor, lăstărişurilor sau plantaţiilor fără starea</w:t>
      </w:r>
    </w:p>
    <w:p w14:paraId="60DAF78E" w14:textId="77777777" w:rsidR="001956A7" w:rsidRPr="002A461E" w:rsidRDefault="001956A7" w:rsidP="001A3271">
      <w:pPr>
        <w:spacing w:after="0"/>
      </w:pPr>
      <w:r w:rsidRPr="002A461E">
        <w:t>de masiv încheiată;</w:t>
      </w:r>
    </w:p>
    <w:p w14:paraId="4B57E81D" w14:textId="77777777" w:rsidR="001956A7" w:rsidRPr="002A461E" w:rsidRDefault="001956A7" w:rsidP="001A3271">
      <w:pPr>
        <w:spacing w:after="0"/>
      </w:pPr>
      <w:r w:rsidRPr="002A461E">
        <w:t>b) indicele de densitate - determinat în raport cu suprafaţa de bază sau cu volumul;</w:t>
      </w:r>
    </w:p>
    <w:p w14:paraId="06707F19" w14:textId="2753D394" w:rsidR="001956A7" w:rsidRPr="002A461E" w:rsidRDefault="001956A7" w:rsidP="001956A7">
      <w:r w:rsidRPr="002A461E">
        <w:t>c) indicele de Închidere a coronamentului.</w:t>
      </w:r>
    </w:p>
    <w:p w14:paraId="3F71915C" w14:textId="201CDCB2" w:rsidR="001956A7" w:rsidRPr="002A461E" w:rsidRDefault="001956A7" w:rsidP="001A3271">
      <w:pPr>
        <w:spacing w:after="0"/>
      </w:pPr>
      <w:r w:rsidRPr="002A461E">
        <w:t>Control de fond - totalitatea acţiunilor efectuate în fondul forestier, în condiţiile legii, de către personalul care asigură administrarea pădurilor şi serviciile silvice, în scopul:</w:t>
      </w:r>
    </w:p>
    <w:p w14:paraId="02E25C41" w14:textId="77777777" w:rsidR="001956A7" w:rsidRPr="002A461E" w:rsidRDefault="001956A7" w:rsidP="001A3271">
      <w:pPr>
        <w:spacing w:after="0"/>
      </w:pPr>
      <w:r w:rsidRPr="002A461E">
        <w:t>a) verificării stării limitelor şi bornelor amenajistice;</w:t>
      </w:r>
    </w:p>
    <w:p w14:paraId="0E385C5C" w14:textId="39059503" w:rsidR="001956A7" w:rsidRPr="002A461E" w:rsidRDefault="001956A7" w:rsidP="001A3271">
      <w:pPr>
        <w:spacing w:after="0"/>
      </w:pPr>
      <w:r w:rsidRPr="002A461E">
        <w:t>b) verificării suprafeţei de pădure în scopul identificării, inventarierii şi evaluării valorice a arborilor tăiaţi în delict, a seminţişurilor utilizabile distruse sau vătămate, a oricăror altor pagube aduse pădurii, precum şi stabilirii cauzelor care le-au produs;</w:t>
      </w:r>
    </w:p>
    <w:p w14:paraId="233BDDBC" w14:textId="77777777" w:rsidR="001956A7" w:rsidRPr="002A461E" w:rsidRDefault="001956A7" w:rsidP="001A3271">
      <w:pPr>
        <w:spacing w:after="0"/>
      </w:pPr>
      <w:r w:rsidRPr="002A461E">
        <w:t>c) verificării oportunităţii şi calităţii lucrărilor silvice executate;</w:t>
      </w:r>
    </w:p>
    <w:p w14:paraId="4AB6447F" w14:textId="77777777" w:rsidR="001956A7" w:rsidRPr="002A461E" w:rsidRDefault="001956A7" w:rsidP="001A3271">
      <w:pPr>
        <w:spacing w:after="0"/>
      </w:pPr>
      <w:r w:rsidRPr="002A461E">
        <w:t>d) identificării lucrărilor silvice necesare;</w:t>
      </w:r>
    </w:p>
    <w:p w14:paraId="4D6E95C0" w14:textId="77777777" w:rsidR="001956A7" w:rsidRPr="002A461E" w:rsidRDefault="001956A7" w:rsidP="001A3271">
      <w:pPr>
        <w:spacing w:after="0"/>
      </w:pPr>
      <w:r w:rsidRPr="002A461E">
        <w:t>e) verificării stării bunurilor mobile şi imobile aferente pădurii respective;</w:t>
      </w:r>
    </w:p>
    <w:p w14:paraId="2673C9E2" w14:textId="77777777" w:rsidR="001956A7" w:rsidRPr="002A461E" w:rsidRDefault="001956A7" w:rsidP="001A3271">
      <w:pPr>
        <w:spacing w:after="0"/>
      </w:pPr>
      <w:r w:rsidRPr="002A461E">
        <w:t>f) inventarierii stocurilor de produse ale pădurii existente pe suprafaţa acesteia;</w:t>
      </w:r>
    </w:p>
    <w:p w14:paraId="09AA88E1" w14:textId="3F2D054E" w:rsidR="001956A7" w:rsidRPr="002A461E" w:rsidRDefault="001956A7" w:rsidP="001956A7">
      <w:r w:rsidRPr="002A461E">
        <w:t>g) stabilirii pagubelor şi/sau daunelor aduse pădurii, precum şi propuneri de recuperare a acestora.</w:t>
      </w:r>
    </w:p>
    <w:p w14:paraId="471E8D45" w14:textId="0EC876BF" w:rsidR="001956A7" w:rsidRPr="002A461E" w:rsidRDefault="001956A7" w:rsidP="001956A7">
      <w:r w:rsidRPr="002A461E">
        <w:t>Defrişare - acţiunea de înlăturare completă a vegetaţiei forestiere, fără a fi urmată de regenerarea acesteia, incluzând scoaterea şi îndepărtarea cioatelor arborilor şi arbuştilor, cu schimbarea folosinţei şi/sau a destinaţiei terenului.</w:t>
      </w:r>
    </w:p>
    <w:p w14:paraId="6AD4C8AB" w14:textId="0B4E0776" w:rsidR="001956A7" w:rsidRPr="002A461E" w:rsidRDefault="001956A7" w:rsidP="001956A7">
      <w:r w:rsidRPr="002A461E">
        <w:t>Deţinător - proprietarul, administratorul, prestatorul de servicii silvice, transportatorul, depozitarul, custodele, precum şi orice altă persoană fizică sau juridică în temeiul unui titlu legal de fond forestier sau de materiale lemnoase.</w:t>
      </w:r>
    </w:p>
    <w:p w14:paraId="646F4BC3" w14:textId="4534BDC9" w:rsidR="001956A7" w:rsidRPr="002A461E" w:rsidRDefault="001956A7" w:rsidP="001956A7">
      <w:r w:rsidRPr="002A461E">
        <w:t>Dispozitiv special de marcat - ciocanele silvice de marcat, instrumentele folosite de personalul silvic pentru marcarea arborilor, a cioatelor şi a materialului lemnos.</w:t>
      </w:r>
    </w:p>
    <w:p w14:paraId="364ED891" w14:textId="2CC8EF24" w:rsidR="001956A7" w:rsidRPr="002A461E" w:rsidRDefault="001956A7" w:rsidP="001956A7">
      <w:r w:rsidRPr="002A461E">
        <w:t>Ecosistem forestier - unitatea funcţională a biosferei, constituită din biocenoză, în care rolul predominant îl au populaţia de arbori şi staţiunea pe care o ocupă aceasta.</w:t>
      </w:r>
    </w:p>
    <w:p w14:paraId="195E5D42" w14:textId="0C68BCF0" w:rsidR="001956A7" w:rsidRPr="002A461E" w:rsidRDefault="001956A7" w:rsidP="001956A7">
      <w:r w:rsidRPr="002A461E">
        <w:t>Exploatare forestieră - procesul de producţie prin care se extrage din păduri lemnul brut în condiţiile prevăzute de regimul silvic.</w:t>
      </w:r>
    </w:p>
    <w:p w14:paraId="2ECA3806" w14:textId="37A565BA" w:rsidR="001956A7" w:rsidRPr="002A461E" w:rsidRDefault="001956A7" w:rsidP="001956A7">
      <w:r w:rsidRPr="002A461E">
        <w:t>Gestionarea durabilă a pădurilor - administrarea şi utilizarea pădurilor astfel încât să îşi menţină şi să îşi amelioreze biodiversitatea, productivitatea, capacitatea de regenerare, vitalitatea, sănătatea şi în aşa fel încât să asigure, în prezent şi în viitor, capacitatea de a exercita funcţiile multiple ecologice, economice şi sociale permanente la nivel local, regional, naţional şi global fără a crea prejudicii altor ecosisteme.</w:t>
      </w:r>
    </w:p>
    <w:p w14:paraId="3891B115" w14:textId="10FE790C" w:rsidR="001956A7" w:rsidRPr="002A461E" w:rsidRDefault="001956A7" w:rsidP="001956A7">
      <w:r w:rsidRPr="002A461E">
        <w:lastRenderedPageBreak/>
        <w:t>Masă lemnoasă - totalitatea arborilor pe picior şi/sau doborâţi, întregi sau părţi din aceştia, inclusiv cei aflaţi în diferite stadii de transformare şi mişcare în cadrul procesului de exploatare forestieră.</w:t>
      </w:r>
    </w:p>
    <w:p w14:paraId="0C37EC1B" w14:textId="281D656F" w:rsidR="001956A7" w:rsidRPr="002A461E" w:rsidRDefault="001956A7" w:rsidP="001956A7">
      <w:r w:rsidRPr="002A461E">
        <w:t>Materiale lemnoase - lemnul rotund sau despicat de lucru şi lemnul de foc, cheresteaua, flancurile, traversele, lemnul ecarisat - cu secţiune dreptunghiulară sau pătrată, precum şi lemnul cioplit. Această categorie cuprinde şi arbori şi arbuşti ornamentali, pomi de Crăciun, răchită şi puieţi.</w:t>
      </w:r>
    </w:p>
    <w:p w14:paraId="1F2610DB" w14:textId="52992E11" w:rsidR="001956A7" w:rsidRPr="002A461E" w:rsidRDefault="001956A7" w:rsidP="001956A7">
      <w:r w:rsidRPr="002A461E">
        <w:t>Material forestier de reproducere - materialul biologic vegetal prin care se realizează reproducerea arborilor din speciile şi hibrizii artificiali, importanţi pentru scopuri forestiere; aceste specii şi aceşti hibrizi se stabilesc prin lege specială.</w:t>
      </w:r>
    </w:p>
    <w:p w14:paraId="3FED538E" w14:textId="7EC48F41" w:rsidR="001956A7" w:rsidRPr="002A461E" w:rsidRDefault="001956A7" w:rsidP="001956A7">
      <w:r w:rsidRPr="002A461E">
        <w:t>Obiectiv ecologic, economic sau social - Efectul scontat şi fixat ca ţel prin amenajarea unei păduri. El se poate referi atât la produsele, cât şi la serviciile pădurii.</w:t>
      </w:r>
    </w:p>
    <w:p w14:paraId="129026EE" w14:textId="463B0500" w:rsidR="001956A7" w:rsidRPr="002A461E" w:rsidRDefault="001956A7" w:rsidP="001A3271">
      <w:pPr>
        <w:spacing w:after="0"/>
      </w:pPr>
      <w:r w:rsidRPr="002A461E">
        <w:t>Ocol silvic - unitatea constituită în scopul administrării pădurilor şi/sau asigurării serviciilor silvice, indiferent de forma de proprietate asupra fondului forestier, având suprafaţa minimă de constituire după cum urmează:</w:t>
      </w:r>
    </w:p>
    <w:p w14:paraId="3F323D8C" w14:textId="5A348557" w:rsidR="001956A7" w:rsidRPr="002A461E" w:rsidRDefault="001956A7" w:rsidP="001A3271">
      <w:pPr>
        <w:spacing w:after="0"/>
      </w:pPr>
      <w:r w:rsidRPr="002A461E">
        <w:t>a) În regiunea de c‚mpie - 3.000 ha fond forestier;</w:t>
      </w:r>
    </w:p>
    <w:p w14:paraId="056FE979" w14:textId="2422975C" w:rsidR="001956A7" w:rsidRPr="002A461E" w:rsidRDefault="001956A7" w:rsidP="001A3271">
      <w:pPr>
        <w:spacing w:after="0"/>
      </w:pPr>
      <w:r w:rsidRPr="002A461E">
        <w:t>b) În regiunea de deal - 5.000 ha fond forestier;</w:t>
      </w:r>
    </w:p>
    <w:p w14:paraId="315C709E" w14:textId="73F6A2EE" w:rsidR="001956A7" w:rsidRPr="002A461E" w:rsidRDefault="001956A7" w:rsidP="001956A7">
      <w:r w:rsidRPr="002A461E">
        <w:t>c) În regiunea de munte - 7.000 ha fond forestier.</w:t>
      </w:r>
    </w:p>
    <w:p w14:paraId="739D7159" w14:textId="05368456" w:rsidR="001956A7" w:rsidRPr="002A461E" w:rsidRDefault="001956A7" w:rsidP="001956A7">
      <w:r w:rsidRPr="002A461E">
        <w:t>Ocupare temporară a terenului - schimbarea temporară a folosinţei unui teren cu  destinaţie forestieră în scopuri şi pe perioade stabilite în condiţiile legii.</w:t>
      </w:r>
    </w:p>
    <w:p w14:paraId="775BB6AD" w14:textId="1AEB50CE" w:rsidR="001956A7" w:rsidRPr="002A461E" w:rsidRDefault="001956A7" w:rsidP="001956A7">
      <w:r w:rsidRPr="002A461E">
        <w:t>Precomptare - acţiunea de înlocuire a volumului de lemn prevăzut a fi recoltat dinarboretele incluse În planurile decenale de recoltare a produselor principale cu volume rezultate din exploatarea masei lemnoase din arborete afectate integral de factori biotici sau abiotici ori din arborete cu vârsta peste 60 de ani, afectate parţial de factori biotici sau abiotici ori provenite din defrişări legale şi tăieri ilegale.</w:t>
      </w:r>
    </w:p>
    <w:p w14:paraId="738A7D05" w14:textId="3E8624E6" w:rsidR="001956A7" w:rsidRPr="002A461E" w:rsidRDefault="001956A7" w:rsidP="001956A7">
      <w:r w:rsidRPr="002A461E">
        <w:t>Parchet - suprafaţa de pădure în care se efectuează recoltări de masă lemnoasă în scopul realizării unei tăieri de îngrijire sau a unui anumit tratament.</w:t>
      </w:r>
    </w:p>
    <w:p w14:paraId="6F42C1FD" w14:textId="1CAD16BB" w:rsidR="001956A7" w:rsidRPr="002A461E" w:rsidRDefault="001956A7" w:rsidP="001956A7">
      <w:r w:rsidRPr="002A461E">
        <w:t>Perdele forestiere de protecţie - formaţiunile cu vegetaţie forestieră, amplasate la o anumită distanţă unele faţă de altele sau faţă de un obiectiv cu scopul de a-l proteja împotriva efectelor unor factori dăunători şi/sau pentru ameliorarea climatică, economică şi estetico-sanitară a terenurilor.</w:t>
      </w:r>
    </w:p>
    <w:p w14:paraId="4B54B929" w14:textId="5BF2A3E5" w:rsidR="001956A7" w:rsidRPr="002A461E" w:rsidRDefault="001956A7" w:rsidP="001956A7">
      <w:r w:rsidRPr="002A461E">
        <w:t>Perimetru de ameliorare - terenurile degradate sau neproductive agricol care pot fi ameliorate prin împădurire, a căror punere în valoare este necesară din punctul de vedere al protecţiei solului, al regimului apelor, al îmbunătăţirii condiţiilor de mediu şi al diversităţii biologice.</w:t>
      </w:r>
    </w:p>
    <w:p w14:paraId="527F8D8A" w14:textId="7CD11DFD" w:rsidR="001956A7" w:rsidRPr="002A461E" w:rsidRDefault="001956A7" w:rsidP="001956A7">
      <w:r w:rsidRPr="002A461E">
        <w:t>Plantaj - cultura forestieră constituită din arbori proveniţi din mai multe clone sau familii, identificate, în proporţii definite, izolată faţă de surse de polen străin şi care este condusă astfel încât să producă în mod frecvent recolte abundente de seminţe, uşor de recoltat.</w:t>
      </w:r>
    </w:p>
    <w:p w14:paraId="13B76CFF" w14:textId="05A61955" w:rsidR="001956A7" w:rsidRPr="002A461E" w:rsidRDefault="001956A7" w:rsidP="001956A7">
      <w:r w:rsidRPr="002A461E">
        <w:t>Posibilitate - volumul de lemn ce poate fi recoltat dintr-o pădure, în baza amenajamentului silvic, pe perioada de aplicare a acestuia.</w:t>
      </w:r>
    </w:p>
    <w:p w14:paraId="5056D65C" w14:textId="1FDD8A01" w:rsidR="001956A7" w:rsidRPr="002A461E" w:rsidRDefault="001956A7" w:rsidP="001956A7">
      <w:r w:rsidRPr="002A461E">
        <w:lastRenderedPageBreak/>
        <w:t>Posibilitate anuală - volumul de lemn ce poate fi recoltat dintr-o pădure, rezultat ca raport dintre  osibilitate şi numărul anilor de aplicabilitate a amenajamentului silvic.</w:t>
      </w:r>
    </w:p>
    <w:p w14:paraId="255FB1C7" w14:textId="58904D6C" w:rsidR="001956A7" w:rsidRPr="002A461E" w:rsidRDefault="001956A7" w:rsidP="00CE5203">
      <w:pPr>
        <w:spacing w:after="0"/>
      </w:pPr>
      <w:r w:rsidRPr="002A461E">
        <w:t>Prejudiciu adus pădurii - efectul unei acţiuni umane, prin care este afectată integritatea pădurii şi/sau realizarea funcţiilor pe care aceasta ar trebui să le asigure. Aceste acţiuni pot afecta pădurea:</w:t>
      </w:r>
    </w:p>
    <w:p w14:paraId="6333E5A6" w14:textId="77777777" w:rsidR="001956A7" w:rsidRPr="002A461E" w:rsidRDefault="001956A7" w:rsidP="00CE5203">
      <w:pPr>
        <w:spacing w:after="0"/>
      </w:pPr>
      <w:r w:rsidRPr="002A461E">
        <w:t>a) în mod direct, prin acţiuni desfăşurate ilegal;</w:t>
      </w:r>
    </w:p>
    <w:p w14:paraId="12339A15" w14:textId="77777777" w:rsidR="00CE5203" w:rsidRPr="002A461E" w:rsidRDefault="001956A7" w:rsidP="00CE5203">
      <w:pPr>
        <w:spacing w:after="0"/>
      </w:pPr>
      <w:r w:rsidRPr="002A461E">
        <w:t xml:space="preserve">b) în mod indirect, prin acţiuni al căror efect asupra pădurii poate fi cuantificat în timp. </w:t>
      </w:r>
    </w:p>
    <w:p w14:paraId="4EAE9DE2" w14:textId="7532D6E3" w:rsidR="001956A7" w:rsidRPr="002A461E" w:rsidRDefault="001956A7" w:rsidP="001956A7">
      <w:r w:rsidRPr="002A461E">
        <w:t>Se încadrează în acest tip efectele produse asupra acestora în urma poluării, realizării de</w:t>
      </w:r>
      <w:r w:rsidR="00CE5203" w:rsidRPr="002A461E">
        <w:t xml:space="preserve"> </w:t>
      </w:r>
      <w:r w:rsidRPr="002A461E">
        <w:t>construcţii, exploatării de resurse minerale, cu identificarea relaţiei cauză-efect certificate prin</w:t>
      </w:r>
      <w:r w:rsidR="00CE5203" w:rsidRPr="002A461E">
        <w:t xml:space="preserve"> </w:t>
      </w:r>
      <w:r w:rsidRPr="002A461E">
        <w:t>studii realizate de organisme abilitate, neamenajarea zonelor de limitare a propagării</w:t>
      </w:r>
      <w:r w:rsidR="00CE5203" w:rsidRPr="002A461E">
        <w:t xml:space="preserve"> </w:t>
      </w:r>
      <w:r w:rsidRPr="002A461E">
        <w:t>incendiilor, precum şi neasigurarea dotării minime pentru intervenţie în caz de incendiu.</w:t>
      </w:r>
    </w:p>
    <w:p w14:paraId="3C6FE514" w14:textId="241CCC32" w:rsidR="001956A7" w:rsidRPr="002A461E" w:rsidRDefault="001956A7" w:rsidP="001956A7">
      <w:r w:rsidRPr="002A461E">
        <w:t>Prestaţie silvică - lucrările cu caracter tehnic silvic efectuate de ocoale silvice, pe bază</w:t>
      </w:r>
      <w:r w:rsidR="00CE5203" w:rsidRPr="002A461E">
        <w:t xml:space="preserve"> </w:t>
      </w:r>
      <w:r w:rsidRPr="002A461E">
        <w:t>de contract, în vegetaţia forestieră din afara fondului forestier administrat.</w:t>
      </w:r>
    </w:p>
    <w:p w14:paraId="14DF9D18" w14:textId="7AA091D4" w:rsidR="001956A7" w:rsidRPr="002A461E" w:rsidRDefault="001956A7" w:rsidP="001956A7">
      <w:r w:rsidRPr="002A461E">
        <w:t>Principiul teritorialităţii - efectuarea administrării şi serviciilor silvice, după caz, pe</w:t>
      </w:r>
      <w:r w:rsidR="00CE5203" w:rsidRPr="002A461E">
        <w:t xml:space="preserve"> </w:t>
      </w:r>
      <w:r w:rsidRPr="002A461E">
        <w:t>bază de contract, de către ocolul silvic care deţine majoritatea fondului forestier din raza</w:t>
      </w:r>
      <w:r w:rsidR="00CE5203" w:rsidRPr="002A461E">
        <w:t xml:space="preserve"> </w:t>
      </w:r>
      <w:r w:rsidRPr="002A461E">
        <w:t>unităţii administrativ teritoriale respective.</w:t>
      </w:r>
    </w:p>
    <w:p w14:paraId="158FC03C" w14:textId="755FA762" w:rsidR="001956A7" w:rsidRPr="002A461E" w:rsidRDefault="001956A7" w:rsidP="001956A7">
      <w:r w:rsidRPr="002A461E">
        <w:t>Produse accidentale I - volumul de lemn rezultat din exploatarea arboretelor afectate</w:t>
      </w:r>
      <w:r w:rsidR="00CE5203" w:rsidRPr="002A461E">
        <w:t xml:space="preserve"> </w:t>
      </w:r>
      <w:r w:rsidRPr="002A461E">
        <w:t>integral de factori biotici şi abiotici, din exploatarea unor arbori din arborete cu vârste de peste</w:t>
      </w:r>
      <w:r w:rsidR="00CE5203" w:rsidRPr="002A461E">
        <w:t xml:space="preserve"> </w:t>
      </w:r>
      <w:r w:rsidRPr="002A461E">
        <w:t>jumătate din vârsta exploatabilităţii tehnice, afectate parţial de factori biotici şi abiotici, sau cel</w:t>
      </w:r>
      <w:r w:rsidR="00CE5203" w:rsidRPr="002A461E">
        <w:t xml:space="preserve"> </w:t>
      </w:r>
      <w:r w:rsidRPr="002A461E">
        <w:t>provenit din defrişări legal aprobate.</w:t>
      </w:r>
    </w:p>
    <w:p w14:paraId="2E69EAC5" w14:textId="03A5F7C7" w:rsidR="001956A7" w:rsidRPr="002A461E" w:rsidRDefault="001956A7" w:rsidP="001956A7">
      <w:r w:rsidRPr="002A461E">
        <w:t>Produse accidentale II - volumul de lemn rezultat din exploatarea unor arbori din</w:t>
      </w:r>
      <w:r w:rsidR="00CE5203" w:rsidRPr="002A461E">
        <w:t xml:space="preserve"> </w:t>
      </w:r>
      <w:r w:rsidRPr="002A461E">
        <w:t>arborete cu vârste de până la jumătate din vârsta exploatabilităţii tehnice, afectate parţial de</w:t>
      </w:r>
      <w:r w:rsidR="00CE5203" w:rsidRPr="002A461E">
        <w:t xml:space="preserve"> </w:t>
      </w:r>
      <w:r w:rsidRPr="002A461E">
        <w:t>factori biotici şi abiotici</w:t>
      </w:r>
    </w:p>
    <w:p w14:paraId="78F94D51" w14:textId="2DF14D31" w:rsidR="001956A7" w:rsidRPr="002A461E" w:rsidRDefault="001956A7" w:rsidP="00CE5203">
      <w:pPr>
        <w:spacing w:after="0"/>
      </w:pPr>
      <w:r w:rsidRPr="002A461E">
        <w:t>Provenienţa materialelor lemnoase - sursa localizată de unde au fost obţinute</w:t>
      </w:r>
      <w:r w:rsidR="00CE5203" w:rsidRPr="002A461E">
        <w:t xml:space="preserve"> </w:t>
      </w:r>
      <w:r w:rsidRPr="002A461E">
        <w:t>materialele lemnoase, respectiv:</w:t>
      </w:r>
    </w:p>
    <w:p w14:paraId="0F181A15" w14:textId="77777777" w:rsidR="001956A7" w:rsidRPr="002A461E" w:rsidRDefault="001956A7" w:rsidP="00CE5203">
      <w:pPr>
        <w:spacing w:after="0"/>
      </w:pPr>
      <w:r w:rsidRPr="002A461E">
        <w:t>a) fondul forestier naţional;</w:t>
      </w:r>
    </w:p>
    <w:p w14:paraId="2AAD62A2" w14:textId="77777777" w:rsidR="001956A7" w:rsidRPr="002A461E" w:rsidRDefault="001956A7" w:rsidP="00CE5203">
      <w:pPr>
        <w:spacing w:after="0"/>
      </w:pPr>
      <w:r w:rsidRPr="002A461E">
        <w:t>b) vegetaţia forestieră din afara fondului forestier;</w:t>
      </w:r>
    </w:p>
    <w:p w14:paraId="58ADB3DF" w14:textId="77777777" w:rsidR="001956A7" w:rsidRPr="002A461E" w:rsidRDefault="001956A7" w:rsidP="00CE5203">
      <w:pPr>
        <w:spacing w:after="0"/>
      </w:pPr>
      <w:r w:rsidRPr="002A461E">
        <w:t>c) centrele de sortare şi prelucrare a lemnului;</w:t>
      </w:r>
    </w:p>
    <w:p w14:paraId="1ADA55BE" w14:textId="77777777" w:rsidR="001956A7" w:rsidRPr="002A461E" w:rsidRDefault="001956A7" w:rsidP="00CE5203">
      <w:pPr>
        <w:spacing w:after="0"/>
      </w:pPr>
      <w:r w:rsidRPr="002A461E">
        <w:t>d) depozitele de materiale lemnoase;</w:t>
      </w:r>
    </w:p>
    <w:p w14:paraId="4B2EA69B" w14:textId="33BE15B1" w:rsidR="001956A7" w:rsidRPr="002A461E" w:rsidRDefault="001956A7" w:rsidP="00CE5203">
      <w:pPr>
        <w:spacing w:after="0"/>
      </w:pPr>
      <w:r w:rsidRPr="002A461E">
        <w:t>e)pieţele, târgurile, oboarele şi altele asemenea, autorizate pentru comercializarea</w:t>
      </w:r>
      <w:r w:rsidR="00CE5203" w:rsidRPr="002A461E">
        <w:t xml:space="preserve"> </w:t>
      </w:r>
      <w:r w:rsidRPr="002A461E">
        <w:t>materialelor lemnoase;</w:t>
      </w:r>
    </w:p>
    <w:p w14:paraId="7CE94B1A" w14:textId="77777777" w:rsidR="00CE5203" w:rsidRPr="002A461E" w:rsidRDefault="001956A7" w:rsidP="001956A7">
      <w:r w:rsidRPr="002A461E">
        <w:t>f) import.</w:t>
      </w:r>
      <w:r w:rsidR="00CE5203" w:rsidRPr="002A461E">
        <w:t xml:space="preserve"> </w:t>
      </w:r>
    </w:p>
    <w:p w14:paraId="460EC57A" w14:textId="16397ECF" w:rsidR="001956A7" w:rsidRPr="002A461E" w:rsidRDefault="001956A7" w:rsidP="001956A7">
      <w:r w:rsidRPr="002A461E">
        <w:t>Regimul codrului - modul general de gospodărire a unei păduri, bazat pe regenerarea</w:t>
      </w:r>
      <w:r w:rsidR="00CE5203" w:rsidRPr="002A461E">
        <w:t xml:space="preserve"> </w:t>
      </w:r>
      <w:r w:rsidRPr="002A461E">
        <w:t>din sămânţă.</w:t>
      </w:r>
    </w:p>
    <w:p w14:paraId="7655D623" w14:textId="1D31B080" w:rsidR="001956A7" w:rsidRPr="002A461E" w:rsidRDefault="001956A7" w:rsidP="001956A7">
      <w:r w:rsidRPr="002A461E">
        <w:t>Regimul cr‚ngului - modul general de gospodărire a unei păduri, bazat pe</w:t>
      </w:r>
      <w:r w:rsidR="00CE5203" w:rsidRPr="002A461E">
        <w:t xml:space="preserve"> </w:t>
      </w:r>
      <w:r w:rsidRPr="002A461E">
        <w:t>regenerarea vegetativă.</w:t>
      </w:r>
    </w:p>
    <w:p w14:paraId="2C1919EF" w14:textId="3F631773" w:rsidR="001956A7" w:rsidRPr="002A461E" w:rsidRDefault="001956A7" w:rsidP="001956A7">
      <w:r w:rsidRPr="002A461E">
        <w:t>Regimul silvic - sistemul unitar de norme tehnice silvice, economice şi juridice privind</w:t>
      </w:r>
      <w:r w:rsidR="00CE5203" w:rsidRPr="002A461E">
        <w:t xml:space="preserve"> </w:t>
      </w:r>
      <w:r w:rsidRPr="002A461E">
        <w:t>amenajarea, cultura, exploatarea, protecţia şi paza fondului forestier, în scopul asigurării</w:t>
      </w:r>
      <w:r w:rsidR="00CE5203" w:rsidRPr="002A461E">
        <w:t xml:space="preserve"> </w:t>
      </w:r>
      <w:r w:rsidRPr="002A461E">
        <w:t>gestionării durabile.</w:t>
      </w:r>
    </w:p>
    <w:p w14:paraId="280906C0" w14:textId="46275788" w:rsidR="001956A7" w:rsidRPr="002A461E" w:rsidRDefault="001956A7" w:rsidP="001956A7">
      <w:r w:rsidRPr="002A461E">
        <w:lastRenderedPageBreak/>
        <w:t>Schimbarea categoriei de folosinţă - schimbarea folosinţei terenului cu menţinerea</w:t>
      </w:r>
      <w:r w:rsidR="00CE5203" w:rsidRPr="002A461E">
        <w:t xml:space="preserve"> </w:t>
      </w:r>
      <w:r w:rsidRPr="002A461E">
        <w:t>destinaţiei forestiere, determinată de modificarea prevederilor amenajamentului silvic în</w:t>
      </w:r>
      <w:r w:rsidR="00CE5203" w:rsidRPr="002A461E">
        <w:t xml:space="preserve"> </w:t>
      </w:r>
      <w:r w:rsidRPr="002A461E">
        <w:t>scopul executării de lucrări, instalaţii şi construcţii necesare gestionării pădurilor.</w:t>
      </w:r>
    </w:p>
    <w:p w14:paraId="371E3106" w14:textId="182F7FE4" w:rsidR="001956A7" w:rsidRPr="002A461E" w:rsidRDefault="001956A7" w:rsidP="001956A7">
      <w:r w:rsidRPr="002A461E">
        <w:t>Scoatere definitivă din fondul forestier naţional - schimbarea definitivă a destinaţiei</w:t>
      </w:r>
      <w:r w:rsidR="00CE5203" w:rsidRPr="002A461E">
        <w:t xml:space="preserve"> </w:t>
      </w:r>
      <w:r w:rsidRPr="002A461E">
        <w:t>forestiere a unui teren în altă destinaţie, în condiţiile legii.</w:t>
      </w:r>
    </w:p>
    <w:p w14:paraId="2594410D" w14:textId="5A8CCAA0" w:rsidR="001956A7" w:rsidRPr="002A461E" w:rsidRDefault="001956A7" w:rsidP="001956A7">
      <w:r w:rsidRPr="002A461E">
        <w:t>Servicii silvice - totalitatea activităţilor cu caracter tehnic, economic şi juridic</w:t>
      </w:r>
      <w:r w:rsidR="00CE5203" w:rsidRPr="002A461E">
        <w:t xml:space="preserve"> </w:t>
      </w:r>
      <w:r w:rsidRPr="002A461E">
        <w:t>desfăşurate de ocoalele silvice, de structurile de rang superior sau de Regia Naţională a</w:t>
      </w:r>
      <w:r w:rsidR="00CE5203" w:rsidRPr="002A461E">
        <w:t xml:space="preserve"> </w:t>
      </w:r>
      <w:r w:rsidRPr="002A461E">
        <w:t>Pădurilor - Romsilva în scopul asigurării gestionării durabile a pădurilor, cu respectarea</w:t>
      </w:r>
      <w:r w:rsidR="00CE5203" w:rsidRPr="002A461E">
        <w:t xml:space="preserve"> </w:t>
      </w:r>
      <w:r w:rsidRPr="002A461E">
        <w:t>regimului silvic, except‚nd valorificarea masei lemnoase.</w:t>
      </w:r>
    </w:p>
    <w:p w14:paraId="12127A52" w14:textId="2E0CB1F0" w:rsidR="001956A7" w:rsidRPr="002A461E" w:rsidRDefault="001956A7" w:rsidP="001956A7">
      <w:r w:rsidRPr="002A461E">
        <w:t>Sezon de vegetaţie - perioada din an de la intrarea în vegetaţie a unui arboret până la</w:t>
      </w:r>
      <w:r w:rsidR="00CE5203" w:rsidRPr="002A461E">
        <w:t xml:space="preserve"> </w:t>
      </w:r>
      <w:r w:rsidRPr="002A461E">
        <w:t>repaosul vegetativ.</w:t>
      </w:r>
    </w:p>
    <w:p w14:paraId="63BF8435" w14:textId="34AC0A6F" w:rsidR="001956A7" w:rsidRPr="002A461E" w:rsidRDefault="001956A7" w:rsidP="001956A7">
      <w:r w:rsidRPr="002A461E">
        <w:t>Silvicultura - ansamblul de preocupări şi acţiuni privind cunoaşterea pădurii, crearea şi</w:t>
      </w:r>
      <w:r w:rsidR="00CE5203" w:rsidRPr="002A461E">
        <w:t xml:space="preserve"> </w:t>
      </w:r>
      <w:r w:rsidRPr="002A461E">
        <w:t>îngrijirea acesteia, recoltarea şi valorificarea raţională a produselor sale, prelucrarea primară</w:t>
      </w:r>
      <w:r w:rsidR="00CE5203" w:rsidRPr="002A461E">
        <w:t xml:space="preserve"> </w:t>
      </w:r>
      <w:r w:rsidRPr="002A461E">
        <w:t>a lemnului, precum şi organizarea şi conducerea întregului proces de gestionare.</w:t>
      </w:r>
    </w:p>
    <w:p w14:paraId="6B410A10" w14:textId="16E525D3" w:rsidR="001956A7" w:rsidRPr="002A461E" w:rsidRDefault="001956A7" w:rsidP="001956A7">
      <w:r w:rsidRPr="002A461E">
        <w:t>Spaţii de depozitare a materialelor lemnoase - spaţiile delimitate, în care deţinătorul</w:t>
      </w:r>
      <w:r w:rsidR="00CE5203" w:rsidRPr="002A461E">
        <w:t xml:space="preserve"> </w:t>
      </w:r>
      <w:r w:rsidRPr="002A461E">
        <w:t>materialelor lemnoase are dreptul să realizeze depozitarea acestora în vederea expedierii</w:t>
      </w:r>
      <w:r w:rsidR="00CE5203" w:rsidRPr="002A461E">
        <w:t xml:space="preserve"> </w:t>
      </w:r>
      <w:r w:rsidRPr="002A461E">
        <w:t>pentru transport, a prelucrării primare şi industriale, a comercializării, precum şi platformele</w:t>
      </w:r>
      <w:r w:rsidR="00CE5203" w:rsidRPr="002A461E">
        <w:t xml:space="preserve"> </w:t>
      </w:r>
      <w:r w:rsidRPr="002A461E">
        <w:t>primare de la locul de tăiere a masei lemnoase pe picior.</w:t>
      </w:r>
    </w:p>
    <w:p w14:paraId="6358790A" w14:textId="29C54170" w:rsidR="001956A7" w:rsidRPr="002A461E" w:rsidRDefault="001956A7" w:rsidP="001956A7">
      <w:r w:rsidRPr="002A461E">
        <w:t>Stare de masiv - stadiul din care o regenerare se poate dezvolta independent, ca</w:t>
      </w:r>
      <w:r w:rsidR="00CE5203" w:rsidRPr="002A461E">
        <w:t xml:space="preserve"> </w:t>
      </w:r>
      <w:r w:rsidRPr="002A461E">
        <w:t>urmare a faptului că exemplarele componente ale acesteia realizează o desime care asigură</w:t>
      </w:r>
      <w:r w:rsidR="00CE5203" w:rsidRPr="002A461E">
        <w:t xml:space="preserve"> </w:t>
      </w:r>
      <w:r w:rsidRPr="002A461E">
        <w:t>condiţionarea lor reciprocă în creştere şi dezvoltare, fără a mai fi necesare lucrări de</w:t>
      </w:r>
      <w:r w:rsidR="00CE5203" w:rsidRPr="002A461E">
        <w:t xml:space="preserve"> </w:t>
      </w:r>
      <w:r w:rsidRPr="002A461E">
        <w:t>completări şi întreţineri.</w:t>
      </w:r>
    </w:p>
    <w:p w14:paraId="787B8B97" w14:textId="3D6AE3CF" w:rsidR="001956A7" w:rsidRPr="002A461E" w:rsidRDefault="001956A7" w:rsidP="001956A7">
      <w:r w:rsidRPr="002A461E">
        <w:t>Subunitate de gospodărire - diviziunea unei unităţi de producţie şi/sau protecţie,</w:t>
      </w:r>
      <w:r w:rsidR="00CE5203" w:rsidRPr="002A461E">
        <w:t xml:space="preserve"> </w:t>
      </w:r>
      <w:r w:rsidRPr="002A461E">
        <w:t>constituită ca urmare a grupării arboretelor din unitatea de producţie şi/sau protecţie în</w:t>
      </w:r>
      <w:r w:rsidR="00CE5203" w:rsidRPr="002A461E">
        <w:t xml:space="preserve"> </w:t>
      </w:r>
      <w:r w:rsidRPr="002A461E">
        <w:t>funcţie de ţelul de gospodărire.</w:t>
      </w:r>
    </w:p>
    <w:p w14:paraId="5D2CA1A2" w14:textId="77777777" w:rsidR="00CE5203" w:rsidRPr="002A461E" w:rsidRDefault="001956A7" w:rsidP="001956A7">
      <w:r w:rsidRPr="002A461E">
        <w:t>Teren neproductiv - terenul în suprafaţă de cel puţin 0,1 ha, care nu prezintă condiţii</w:t>
      </w:r>
      <w:r w:rsidR="00CE5203" w:rsidRPr="002A461E">
        <w:t xml:space="preserve"> </w:t>
      </w:r>
      <w:r w:rsidRPr="002A461E">
        <w:t>staţionale care să permită instalarea şi dezvoltarea unei vegetaţii forestiere.</w:t>
      </w:r>
      <w:r w:rsidR="00CE5203" w:rsidRPr="002A461E">
        <w:t xml:space="preserve"> </w:t>
      </w:r>
    </w:p>
    <w:p w14:paraId="4E239B50" w14:textId="1B17CA4D" w:rsidR="001956A7" w:rsidRPr="002A461E" w:rsidRDefault="001956A7" w:rsidP="00CE5203">
      <w:pPr>
        <w:spacing w:after="0"/>
      </w:pPr>
      <w:r w:rsidRPr="002A461E">
        <w:t>Terenuri degradate - terenurile care prin eroziune, poluare sau acţiunea distructivă a</w:t>
      </w:r>
      <w:r w:rsidR="00CE5203" w:rsidRPr="002A461E">
        <w:t xml:space="preserve"> </w:t>
      </w:r>
      <w:r w:rsidRPr="002A461E">
        <w:t>unor factori antropici şi-au pierdut definitiv capacitatea de producţie agricolă, dar pot fi</w:t>
      </w:r>
      <w:r w:rsidR="00CE5203" w:rsidRPr="002A461E">
        <w:t xml:space="preserve"> </w:t>
      </w:r>
      <w:r w:rsidRPr="002A461E">
        <w:t>ameliorate prin împădurire, şi anume:</w:t>
      </w:r>
    </w:p>
    <w:p w14:paraId="470A26F3" w14:textId="77777777" w:rsidR="001956A7" w:rsidRPr="002A461E" w:rsidRDefault="001956A7" w:rsidP="00CE5203">
      <w:pPr>
        <w:spacing w:after="0"/>
      </w:pPr>
      <w:r w:rsidRPr="002A461E">
        <w:t>a) terenurile cu eroziune de suprafaţă foarte puternică şi excesivă;</w:t>
      </w:r>
    </w:p>
    <w:p w14:paraId="6B851EC7" w14:textId="77777777" w:rsidR="001956A7" w:rsidRPr="002A461E" w:rsidRDefault="001956A7" w:rsidP="00CE5203">
      <w:pPr>
        <w:spacing w:after="0"/>
      </w:pPr>
      <w:r w:rsidRPr="002A461E">
        <w:t>b) terenurile cu eroziune de ad‚ncime - ogaşe, ravene, torenţi;</w:t>
      </w:r>
    </w:p>
    <w:p w14:paraId="6CFAA4B6" w14:textId="77777777" w:rsidR="001956A7" w:rsidRPr="002A461E" w:rsidRDefault="001956A7" w:rsidP="00CE5203">
      <w:pPr>
        <w:spacing w:after="0"/>
      </w:pPr>
      <w:r w:rsidRPr="002A461E">
        <w:t>c) terenurile afectate de alunecări active, prăbuşiri, surpări şi scurgeri noroioase;</w:t>
      </w:r>
    </w:p>
    <w:p w14:paraId="668DD406" w14:textId="77777777" w:rsidR="001956A7" w:rsidRPr="002A461E" w:rsidRDefault="001956A7" w:rsidP="00CE5203">
      <w:pPr>
        <w:spacing w:after="0"/>
      </w:pPr>
      <w:r w:rsidRPr="002A461E">
        <w:t>d) terenurile nisipoase expuse erodării de către vânt sau apă;</w:t>
      </w:r>
    </w:p>
    <w:p w14:paraId="6379A24F" w14:textId="7C341611" w:rsidR="001956A7" w:rsidRPr="002A461E" w:rsidRDefault="001956A7" w:rsidP="00CE5203">
      <w:pPr>
        <w:spacing w:after="0"/>
      </w:pPr>
      <w:r w:rsidRPr="002A461E">
        <w:t>e) terenurile cu aglomerări de pietriş, bolovăniş, grohotiş, stâncării şi depozite de</w:t>
      </w:r>
      <w:r w:rsidR="00CE5203" w:rsidRPr="002A461E">
        <w:t xml:space="preserve"> </w:t>
      </w:r>
      <w:r w:rsidRPr="002A461E">
        <w:t>aluviuni torenţiale;</w:t>
      </w:r>
    </w:p>
    <w:p w14:paraId="4C54A80F" w14:textId="77777777" w:rsidR="001956A7" w:rsidRPr="002A461E" w:rsidRDefault="001956A7" w:rsidP="00CE5203">
      <w:pPr>
        <w:spacing w:after="0"/>
      </w:pPr>
      <w:r w:rsidRPr="002A461E">
        <w:t>f) terenurile cu exces permanent de umiditate;</w:t>
      </w:r>
    </w:p>
    <w:p w14:paraId="66C02ED9" w14:textId="77777777" w:rsidR="001956A7" w:rsidRPr="002A461E" w:rsidRDefault="001956A7" w:rsidP="00CE5203">
      <w:pPr>
        <w:spacing w:after="0"/>
      </w:pPr>
      <w:r w:rsidRPr="002A461E">
        <w:t>g) terenurile sărăturate sau puternic acide;</w:t>
      </w:r>
    </w:p>
    <w:p w14:paraId="75D22E25" w14:textId="77777777" w:rsidR="001956A7" w:rsidRPr="002A461E" w:rsidRDefault="001956A7" w:rsidP="00CE5203">
      <w:pPr>
        <w:spacing w:after="0"/>
      </w:pPr>
      <w:r w:rsidRPr="002A461E">
        <w:t>h) terenurile poluate cu substanţe chimice, petroliere sau noxe;</w:t>
      </w:r>
    </w:p>
    <w:p w14:paraId="2EE266E6" w14:textId="34AE0270" w:rsidR="001956A7" w:rsidRPr="002A461E" w:rsidRDefault="001956A7" w:rsidP="00CE5203">
      <w:pPr>
        <w:spacing w:after="0"/>
      </w:pPr>
      <w:r w:rsidRPr="002A461E">
        <w:t>i) terenurile ocupate cu halde miniere, deşeuri industriale sau menajere, gropi de</w:t>
      </w:r>
      <w:r w:rsidR="00CE5203" w:rsidRPr="002A461E">
        <w:t xml:space="preserve"> î</w:t>
      </w:r>
      <w:r w:rsidRPr="002A461E">
        <w:t>mprumut;</w:t>
      </w:r>
    </w:p>
    <w:p w14:paraId="3E9247A4" w14:textId="77777777" w:rsidR="001956A7" w:rsidRPr="002A461E" w:rsidRDefault="001956A7" w:rsidP="00CE5203">
      <w:pPr>
        <w:spacing w:after="0"/>
      </w:pPr>
      <w:r w:rsidRPr="002A461E">
        <w:t>j) terenurile neproductive, dacă acestea nu se constituie ca habitate naturale;</w:t>
      </w:r>
    </w:p>
    <w:p w14:paraId="1F58E4D6" w14:textId="2CB8B563" w:rsidR="001956A7" w:rsidRPr="002A461E" w:rsidRDefault="001956A7" w:rsidP="00CE5203">
      <w:pPr>
        <w:spacing w:after="0"/>
      </w:pPr>
      <w:r w:rsidRPr="002A461E">
        <w:t>k) terenurile cu nisipuri mobile, care necesită lucrări de împădurire pentru fixarea</w:t>
      </w:r>
      <w:r w:rsidR="00CE5203" w:rsidRPr="002A461E">
        <w:t xml:space="preserve"> </w:t>
      </w:r>
      <w:r w:rsidRPr="002A461E">
        <w:t>acestora;</w:t>
      </w:r>
    </w:p>
    <w:p w14:paraId="7C2B232E" w14:textId="11A1F4D2" w:rsidR="001956A7" w:rsidRPr="002A461E" w:rsidRDefault="001956A7" w:rsidP="001A3271">
      <w:r w:rsidRPr="002A461E">
        <w:lastRenderedPageBreak/>
        <w:t>l) terenurile din oricare dintre categoriile menţionate la lit. a-k, care au fost ameliorate</w:t>
      </w:r>
      <w:r w:rsidR="00CE5203" w:rsidRPr="002A461E">
        <w:t xml:space="preserve"> </w:t>
      </w:r>
      <w:r w:rsidRPr="002A461E">
        <w:t>prin plantaţii silvice şi de pe care vegetaţia a fost înlăturată.</w:t>
      </w:r>
    </w:p>
    <w:p w14:paraId="147BEAF1" w14:textId="0595618A" w:rsidR="001956A7" w:rsidRPr="002A461E" w:rsidRDefault="001956A7" w:rsidP="001A3271">
      <w:pPr>
        <w:spacing w:after="0"/>
      </w:pPr>
      <w:r w:rsidRPr="002A461E">
        <w:t>Unitate de producţie şi/sau protecţie - suprafaţa de fond forestier pentru care se</w:t>
      </w:r>
      <w:r w:rsidR="00CE5203" w:rsidRPr="002A461E">
        <w:t xml:space="preserve"> </w:t>
      </w:r>
      <w:r w:rsidRPr="002A461E">
        <w:t>elaborează un amenajament silvic. La constituirea unei unităţi de protecţie şi de producţie se</w:t>
      </w:r>
      <w:r w:rsidR="00CE5203" w:rsidRPr="002A461E">
        <w:t xml:space="preserve"> </w:t>
      </w:r>
      <w:r w:rsidRPr="002A461E">
        <w:t>au în vedere următoarele principii:</w:t>
      </w:r>
    </w:p>
    <w:p w14:paraId="70F0D6EC" w14:textId="77777777" w:rsidR="001956A7" w:rsidRPr="002A461E" w:rsidRDefault="001956A7" w:rsidP="001A3271">
      <w:pPr>
        <w:spacing w:after="0"/>
      </w:pPr>
      <w:r w:rsidRPr="002A461E">
        <w:t>a) se constituie pe bazine sau pe bazinete hidrografice, în cadrul aceluiaşi ocol silvic;</w:t>
      </w:r>
    </w:p>
    <w:p w14:paraId="3868AE07" w14:textId="40236406" w:rsidR="001956A7" w:rsidRPr="002A461E" w:rsidRDefault="001956A7" w:rsidP="001956A7">
      <w:r w:rsidRPr="002A461E">
        <w:t>b) delimitarea se realizează prin limite naturale, artificiale permanente sau pe limita</w:t>
      </w:r>
      <w:r w:rsidR="00CE5203" w:rsidRPr="002A461E">
        <w:t xml:space="preserve"> </w:t>
      </w:r>
      <w:r w:rsidRPr="002A461E">
        <w:t>proprietăţii forestiere, după caz. Se includ într-o unitate de producţie şi/sau protecţie</w:t>
      </w:r>
      <w:r w:rsidR="00CE5203" w:rsidRPr="002A461E">
        <w:t xml:space="preserve"> </w:t>
      </w:r>
      <w:r w:rsidRPr="002A461E">
        <w:t>proprietăţi întregi, nefragmentate; proprietăţile se pot fragmenta numai dacă suprafaţa</w:t>
      </w:r>
      <w:r w:rsidR="00CE5203" w:rsidRPr="002A461E">
        <w:t xml:space="preserve"> </w:t>
      </w:r>
      <w:r w:rsidRPr="002A461E">
        <w:t>acestora este mai mare decât suprafaţa maxima stabilită de normele tehnice pentru o unitate</w:t>
      </w:r>
      <w:r w:rsidR="00CE5203" w:rsidRPr="002A461E">
        <w:t xml:space="preserve"> </w:t>
      </w:r>
      <w:r w:rsidRPr="002A461E">
        <w:t>de producţie şi/sau protecţie.</w:t>
      </w:r>
    </w:p>
    <w:p w14:paraId="614C4BCB" w14:textId="2E6A9D03" w:rsidR="001956A7" w:rsidRPr="002A461E" w:rsidRDefault="001956A7" w:rsidP="001956A7">
      <w:r w:rsidRPr="002A461E">
        <w:t>Urgenţă de regenerare - Ordinea indicată pentru regenerarea arboretelor exploatabile,</w:t>
      </w:r>
      <w:r w:rsidR="00CE5203" w:rsidRPr="002A461E">
        <w:t xml:space="preserve"> </w:t>
      </w:r>
      <w:r w:rsidRPr="002A461E">
        <w:t>în raport cu vârsta exploatabilităţii şi starea lor.</w:t>
      </w:r>
    </w:p>
    <w:p w14:paraId="3C095DA0" w14:textId="42EBAAA1" w:rsidR="001956A7" w:rsidRPr="002A461E" w:rsidRDefault="001956A7" w:rsidP="001A3271">
      <w:pPr>
        <w:spacing w:after="0"/>
      </w:pPr>
      <w:r w:rsidRPr="002A461E">
        <w:t>Vegetaţie forestieră din afara fondului forestier naţional - vegetaţia forestieră situată</w:t>
      </w:r>
      <w:r w:rsidR="00CE5203" w:rsidRPr="002A461E">
        <w:t xml:space="preserve"> </w:t>
      </w:r>
      <w:r w:rsidRPr="002A461E">
        <w:t>pe terenuri din afara fondului forestier naţional, care nu îndeplineşte unul sau mai multe</w:t>
      </w:r>
      <w:r w:rsidR="00CE5203" w:rsidRPr="002A461E">
        <w:t xml:space="preserve"> </w:t>
      </w:r>
      <w:r w:rsidRPr="002A461E">
        <w:t>criterii de definire a pădurii, fiind alcătuită din următoarele categorii:</w:t>
      </w:r>
    </w:p>
    <w:p w14:paraId="4E5985D0" w14:textId="77777777" w:rsidR="001956A7" w:rsidRPr="002A461E" w:rsidRDefault="001956A7" w:rsidP="001A3271">
      <w:pPr>
        <w:spacing w:after="0"/>
      </w:pPr>
      <w:r w:rsidRPr="002A461E">
        <w:t>a) plantaţiile cu specii forestiere de pe terenuri agricole;</w:t>
      </w:r>
    </w:p>
    <w:p w14:paraId="5B6F495D" w14:textId="77777777" w:rsidR="001956A7" w:rsidRPr="002A461E" w:rsidRDefault="001956A7" w:rsidP="001A3271">
      <w:pPr>
        <w:spacing w:after="0"/>
      </w:pPr>
      <w:r w:rsidRPr="002A461E">
        <w:t>b) vegetaţia forestieră de pe păşuni cu consistenţă mai mică de 0,4;</w:t>
      </w:r>
    </w:p>
    <w:p w14:paraId="575E5597" w14:textId="77777777" w:rsidR="001956A7" w:rsidRPr="002A461E" w:rsidRDefault="001956A7" w:rsidP="001A3271">
      <w:pPr>
        <w:spacing w:after="0"/>
      </w:pPr>
      <w:r w:rsidRPr="002A461E">
        <w:t>c) fâneţele împădurite;</w:t>
      </w:r>
    </w:p>
    <w:p w14:paraId="67E0E054" w14:textId="47982936" w:rsidR="001956A7" w:rsidRPr="002A461E" w:rsidRDefault="001956A7" w:rsidP="001A3271">
      <w:pPr>
        <w:spacing w:after="0"/>
      </w:pPr>
      <w:r w:rsidRPr="002A461E">
        <w:t>d) plantaţiile cu specii forestiere şi arborii din zonele de protecţie a lucrărilor</w:t>
      </w:r>
      <w:r w:rsidR="00CE5203" w:rsidRPr="002A461E">
        <w:t xml:space="preserve"> </w:t>
      </w:r>
      <w:r w:rsidRPr="002A461E">
        <w:t>hidrotehnice şi de îmbunătăţiri funciare;</w:t>
      </w:r>
    </w:p>
    <w:p w14:paraId="390AE795" w14:textId="77777777" w:rsidR="001956A7" w:rsidRPr="002A461E" w:rsidRDefault="001956A7" w:rsidP="001A3271">
      <w:pPr>
        <w:spacing w:after="0"/>
      </w:pPr>
      <w:r w:rsidRPr="002A461E">
        <w:t>e) arborii situaţi de-a lungul cursurilor de apă şi canalelor;</w:t>
      </w:r>
    </w:p>
    <w:p w14:paraId="72631CA3" w14:textId="77777777" w:rsidR="001956A7" w:rsidRPr="002A461E" w:rsidRDefault="001956A7" w:rsidP="001A3271">
      <w:pPr>
        <w:spacing w:after="0"/>
      </w:pPr>
      <w:r w:rsidRPr="002A461E">
        <w:t>f) zonele verzi din intravilan, altele decât cele definite ca păduri;</w:t>
      </w:r>
    </w:p>
    <w:p w14:paraId="5F4E8D6D" w14:textId="77777777" w:rsidR="001956A7" w:rsidRPr="002A461E" w:rsidRDefault="001956A7" w:rsidP="001A3271">
      <w:pPr>
        <w:spacing w:after="0"/>
      </w:pPr>
      <w:r w:rsidRPr="002A461E">
        <w:t>g) parcurile dendrologice şi arboretumurile, altele decât cele cuprinse în păduri;</w:t>
      </w:r>
    </w:p>
    <w:p w14:paraId="53A4B240" w14:textId="77777777" w:rsidR="001956A7" w:rsidRPr="002A461E" w:rsidRDefault="001956A7" w:rsidP="001956A7">
      <w:r w:rsidRPr="002A461E">
        <w:t>h) aliniamentele de arbori situate de-a lungul căilor de transport şi comunicaţie.</w:t>
      </w:r>
    </w:p>
    <w:p w14:paraId="58DF5137" w14:textId="0C78E301" w:rsidR="001956A7" w:rsidRPr="002A461E" w:rsidRDefault="001956A7" w:rsidP="001956A7">
      <w:r w:rsidRPr="002A461E">
        <w:t>Vârsta exploatabilităţii - V‚rsta la care un arboret devine exploatabil În raport cu</w:t>
      </w:r>
      <w:r w:rsidR="00CE5203" w:rsidRPr="002A461E">
        <w:t xml:space="preserve"> </w:t>
      </w:r>
      <w:r w:rsidRPr="002A461E">
        <w:t>funcţiile multiple atribuite.</w:t>
      </w:r>
    </w:p>
    <w:p w14:paraId="2B2C1DE4" w14:textId="175C9758" w:rsidR="001956A7" w:rsidRPr="002A461E" w:rsidRDefault="001956A7" w:rsidP="001956A7">
      <w:r w:rsidRPr="002A461E">
        <w:t>Zonă deficitară în păduri - judeţul în care suprafaţa pădurilor reprezintă mai puţin de</w:t>
      </w:r>
      <w:r w:rsidR="00CE5203" w:rsidRPr="002A461E">
        <w:t xml:space="preserve"> </w:t>
      </w:r>
      <w:r w:rsidRPr="002A461E">
        <w:t>16% din suprafaţa totală a acestuia.</w:t>
      </w:r>
    </w:p>
    <w:p w14:paraId="0C1E95FE" w14:textId="42FAE257" w:rsidR="001956A7" w:rsidRPr="002A461E" w:rsidRDefault="001956A7" w:rsidP="001956A7">
      <w:r w:rsidRPr="002A461E">
        <w:t>Zonarea funcţională a pădurilor - operaţia de delimitare a suprafeţelor de pădure</w:t>
      </w:r>
      <w:r w:rsidR="00CE5203" w:rsidRPr="002A461E">
        <w:t xml:space="preserve"> </w:t>
      </w:r>
      <w:r w:rsidRPr="002A461E">
        <w:t>menite să îndeplinească diferite funcţii de producţie şi protecţie sau numai de protecţie.</w:t>
      </w:r>
    </w:p>
    <w:p w14:paraId="0C6CDFA8" w14:textId="3A1AA1FD" w:rsidR="001956A7" w:rsidRPr="002A461E" w:rsidRDefault="001956A7" w:rsidP="001956A7">
      <w:pPr>
        <w:rPr>
          <w:b/>
        </w:rPr>
      </w:pPr>
      <w:r w:rsidRPr="002A461E">
        <w:rPr>
          <w:b/>
        </w:rPr>
        <w:t>Glosar de termeni conform „NATURA 2000”</w:t>
      </w:r>
    </w:p>
    <w:p w14:paraId="50FE6590" w14:textId="7C30178F" w:rsidR="001956A7" w:rsidRPr="002A461E" w:rsidRDefault="001956A7" w:rsidP="001956A7">
      <w:r w:rsidRPr="002A461E">
        <w:t>Arie specială de conservare - sit protejat pentru conservarea habitatelor naturale de</w:t>
      </w:r>
      <w:r w:rsidR="001A3271" w:rsidRPr="002A461E">
        <w:t xml:space="preserve"> </w:t>
      </w:r>
      <w:r w:rsidRPr="002A461E">
        <w:t>interes comunitar şi/sau a populaţiilor speciilor de interes comunitar, altele decât păsările</w:t>
      </w:r>
      <w:r w:rsidR="001A3271" w:rsidRPr="002A461E">
        <w:t xml:space="preserve"> </w:t>
      </w:r>
      <w:r w:rsidRPr="002A461E">
        <w:t>sălbatice, în conformitate cu reglementările comunitare.</w:t>
      </w:r>
    </w:p>
    <w:p w14:paraId="557EF51E" w14:textId="54576916" w:rsidR="001956A7" w:rsidRPr="002A461E" w:rsidRDefault="001956A7" w:rsidP="001956A7">
      <w:r w:rsidRPr="002A461E">
        <w:t>Arie de protecţie specială avifaunistică - sit protejat pentru conservarea speciilor de</w:t>
      </w:r>
      <w:r w:rsidR="001A3271" w:rsidRPr="002A461E">
        <w:t xml:space="preserve"> </w:t>
      </w:r>
      <w:r w:rsidRPr="002A461E">
        <w:t>păsări sălbatice, în conformitate cu reglementările comunitare.</w:t>
      </w:r>
    </w:p>
    <w:p w14:paraId="028E547F" w14:textId="63769407" w:rsidR="001956A7" w:rsidRPr="002A461E" w:rsidRDefault="001956A7" w:rsidP="001A3271">
      <w:pPr>
        <w:spacing w:after="0"/>
      </w:pPr>
      <w:r w:rsidRPr="002A461E">
        <w:t>Stare de conservare favorabilă a unui habitat - se consideră atunci când:</w:t>
      </w:r>
      <w:r w:rsidR="001A3271" w:rsidRPr="002A461E">
        <w:t xml:space="preserve"> </w:t>
      </w:r>
    </w:p>
    <w:p w14:paraId="6D9B96EC" w14:textId="626A00AA" w:rsidR="001956A7" w:rsidRPr="002A461E" w:rsidRDefault="001956A7" w:rsidP="001A3271">
      <w:pPr>
        <w:spacing w:after="0"/>
      </w:pPr>
      <w:r w:rsidRPr="002A461E">
        <w:t>- arealul sau natural şi suprafeţele pe care le acoperă în cadrul acestui areal sunt</w:t>
      </w:r>
      <w:r w:rsidR="001A3271" w:rsidRPr="002A461E">
        <w:t xml:space="preserve"> </w:t>
      </w:r>
      <w:r w:rsidRPr="002A461E">
        <w:t>stabile sau în creştere;</w:t>
      </w:r>
    </w:p>
    <w:p w14:paraId="04F9CD1B" w14:textId="77777777" w:rsidR="001956A7" w:rsidRPr="002A461E" w:rsidRDefault="001956A7" w:rsidP="001A3271">
      <w:pPr>
        <w:spacing w:after="0"/>
      </w:pPr>
      <w:r w:rsidRPr="002A461E">
        <w:t>- are structura şi funcţiile specifice necesare pentru menţinerea sa pe termen lung;</w:t>
      </w:r>
    </w:p>
    <w:p w14:paraId="7E3E318A" w14:textId="77777777" w:rsidR="001956A7" w:rsidRPr="002A461E" w:rsidRDefault="001956A7" w:rsidP="001956A7">
      <w:r w:rsidRPr="002A461E">
        <w:t>- speciile care îi sunt caracteristice se află într-o stare de conservare favorabilă.</w:t>
      </w:r>
    </w:p>
    <w:p w14:paraId="32FF65D5" w14:textId="77777777" w:rsidR="001956A7" w:rsidRPr="002A461E" w:rsidRDefault="001956A7" w:rsidP="001A3271">
      <w:pPr>
        <w:spacing w:after="0"/>
      </w:pPr>
      <w:r w:rsidRPr="002A461E">
        <w:lastRenderedPageBreak/>
        <w:t>Stare de conservare favorabilă a unei specii - se consideră atunci când:</w:t>
      </w:r>
    </w:p>
    <w:p w14:paraId="10B42AC8" w14:textId="4127324A" w:rsidR="001956A7" w:rsidRPr="002A461E" w:rsidRDefault="001956A7" w:rsidP="001A3271">
      <w:pPr>
        <w:spacing w:after="0"/>
      </w:pPr>
      <w:r w:rsidRPr="002A461E">
        <w:t>- specia se menţine şi are şanse să se menţină pe termen lung ca o componentă viabila</w:t>
      </w:r>
      <w:r w:rsidR="001A3271" w:rsidRPr="002A461E">
        <w:t xml:space="preserve"> </w:t>
      </w:r>
      <w:r w:rsidRPr="002A461E">
        <w:t>a habitatului său natural;</w:t>
      </w:r>
    </w:p>
    <w:p w14:paraId="6AD9EA15" w14:textId="77777777" w:rsidR="001956A7" w:rsidRPr="002A461E" w:rsidRDefault="001956A7" w:rsidP="001A3271">
      <w:pPr>
        <w:spacing w:after="0"/>
      </w:pPr>
      <w:r w:rsidRPr="002A461E">
        <w:t>- aria de repartiţie naturală a speciei nu se reduce şi nu există riscul să se reducă în viitor;</w:t>
      </w:r>
    </w:p>
    <w:p w14:paraId="44F62702" w14:textId="77777777" w:rsidR="001956A7" w:rsidRPr="002A461E" w:rsidRDefault="001956A7" w:rsidP="001A3271">
      <w:pPr>
        <w:spacing w:after="0"/>
      </w:pPr>
      <w:r w:rsidRPr="002A461E">
        <w:t>- există u habitat destul de vast pentru ca populaţiile speciei să se menţină pe termen lung.</w:t>
      </w:r>
    </w:p>
    <w:p w14:paraId="32434979" w14:textId="77777777" w:rsidR="001956A7" w:rsidRPr="002A461E" w:rsidRDefault="001956A7" w:rsidP="001A3271">
      <w:pPr>
        <w:spacing w:after="0"/>
      </w:pPr>
      <w:r w:rsidRPr="002A461E">
        <w:t>Habitate naturale de interes comunitar - acele habitate care:</w:t>
      </w:r>
    </w:p>
    <w:p w14:paraId="5A668750" w14:textId="77777777" w:rsidR="001956A7" w:rsidRPr="002A461E" w:rsidRDefault="001956A7" w:rsidP="001A3271">
      <w:pPr>
        <w:spacing w:after="0"/>
      </w:pPr>
      <w:r w:rsidRPr="002A461E">
        <w:t>- sunt în pericol de dispariţie în arealul lor natural;</w:t>
      </w:r>
    </w:p>
    <w:p w14:paraId="0B884589" w14:textId="6D5B9551" w:rsidR="001956A7" w:rsidRPr="002A461E" w:rsidRDefault="001956A7" w:rsidP="001A3271">
      <w:pPr>
        <w:spacing w:after="0"/>
      </w:pPr>
      <w:r w:rsidRPr="002A461E">
        <w:t>- au un areal natural mic ca urmare a restr‚ngerii acestuia sau prin faptul ca au o</w:t>
      </w:r>
      <w:r w:rsidR="001A3271" w:rsidRPr="002A461E">
        <w:t xml:space="preserve"> </w:t>
      </w:r>
      <w:r w:rsidRPr="002A461E">
        <w:t>suprafaţă restrânsă;</w:t>
      </w:r>
    </w:p>
    <w:p w14:paraId="0BFEBA5A" w14:textId="4ED195DC" w:rsidR="001956A7" w:rsidRPr="002A461E" w:rsidRDefault="001956A7" w:rsidP="001956A7">
      <w:r w:rsidRPr="002A461E">
        <w:t>- reprezintă eşantioane reprezentative cu caracteristici tipice pentru una sau mai multe</w:t>
      </w:r>
      <w:r w:rsidR="001A3271" w:rsidRPr="002A461E">
        <w:t xml:space="preserve"> </w:t>
      </w:r>
      <w:r w:rsidRPr="002A461E">
        <w:t>dintre următoarele regiuni biogeografice: alpină, continentală, panonică, stepică şi pontică.</w:t>
      </w:r>
    </w:p>
    <w:p w14:paraId="1684A99C" w14:textId="25F00C1A" w:rsidR="001956A7" w:rsidRPr="002A461E" w:rsidRDefault="001956A7" w:rsidP="001956A7">
      <w:r w:rsidRPr="002A461E">
        <w:t>Habitat natural prioritar - tip de habitat natural ameninţat, pentru a cărui conservare</w:t>
      </w:r>
      <w:r w:rsidR="001A3271" w:rsidRPr="002A461E">
        <w:t xml:space="preserve"> </w:t>
      </w:r>
      <w:r w:rsidRPr="002A461E">
        <w:t>există o responsabilitate deosebită.</w:t>
      </w:r>
    </w:p>
    <w:p w14:paraId="07ABFD23" w14:textId="0403AB0A" w:rsidR="001956A7" w:rsidRPr="002A461E" w:rsidRDefault="001956A7" w:rsidP="001A3271">
      <w:pPr>
        <w:spacing w:after="0"/>
      </w:pPr>
      <w:r w:rsidRPr="002A461E">
        <w:t>Specii de interes comunitar - specii care pe teritoriul Uniunii Europene sunt periclitate,</w:t>
      </w:r>
      <w:r w:rsidR="001A3271" w:rsidRPr="002A461E">
        <w:t xml:space="preserve"> </w:t>
      </w:r>
      <w:r w:rsidRPr="002A461E">
        <w:t>vulnerabile, rare sau endemice:</w:t>
      </w:r>
    </w:p>
    <w:p w14:paraId="5C88C1C8" w14:textId="4039404B" w:rsidR="001956A7" w:rsidRPr="002A461E" w:rsidRDefault="001956A7" w:rsidP="001A3271">
      <w:pPr>
        <w:spacing w:after="0"/>
      </w:pPr>
      <w:r w:rsidRPr="002A461E">
        <w:t>- periclitate, exceptând cele al căror areal natural este marginal în teritoriu şi care nu</w:t>
      </w:r>
      <w:r w:rsidR="001A3271" w:rsidRPr="002A461E">
        <w:t xml:space="preserve"> </w:t>
      </w:r>
      <w:r w:rsidRPr="002A461E">
        <w:t>sunt nici periclitate, nici vulnerabile În regiunea vest-palearctică;</w:t>
      </w:r>
    </w:p>
    <w:p w14:paraId="75E3FCB2" w14:textId="663322CB" w:rsidR="001956A7" w:rsidRPr="002A461E" w:rsidRDefault="001956A7" w:rsidP="001A3271">
      <w:pPr>
        <w:spacing w:after="0"/>
      </w:pPr>
      <w:r w:rsidRPr="002A461E">
        <w:t>- vulnerabile, adică a căror trecere în categoria speciilor periclitate este probabilă într-un</w:t>
      </w:r>
      <w:r w:rsidR="001A3271" w:rsidRPr="002A461E">
        <w:t xml:space="preserve"> </w:t>
      </w:r>
      <w:r w:rsidRPr="002A461E">
        <w:t>viitor apropiat, în caz de persistenţă a factorilor cauzali;</w:t>
      </w:r>
    </w:p>
    <w:p w14:paraId="686DC384" w14:textId="23E0AF56" w:rsidR="001956A7" w:rsidRPr="002A461E" w:rsidRDefault="001956A7" w:rsidP="001A3271">
      <w:pPr>
        <w:spacing w:after="0"/>
      </w:pPr>
      <w:r w:rsidRPr="002A461E">
        <w:t>- rare, adică ale căror populaţii sunt mici şi care, chiar dacă în prezent nu sunt periclitate</w:t>
      </w:r>
      <w:r w:rsidR="001A3271" w:rsidRPr="002A461E">
        <w:t xml:space="preserve"> </w:t>
      </w:r>
      <w:r w:rsidRPr="002A461E">
        <w:t>sau vulnerabile, riscă să devină; aceste specii sunt localizate în arii geografice restrânse sau</w:t>
      </w:r>
      <w:r w:rsidR="001A3271" w:rsidRPr="002A461E">
        <w:t xml:space="preserve"> </w:t>
      </w:r>
      <w:r w:rsidRPr="002A461E">
        <w:t>sunt rar dispersate pe suprafeţe largi;</w:t>
      </w:r>
    </w:p>
    <w:p w14:paraId="563E254F" w14:textId="1131ADCC" w:rsidR="001956A7" w:rsidRPr="002A461E" w:rsidRDefault="001956A7" w:rsidP="001956A7">
      <w:r w:rsidRPr="002A461E">
        <w:t>- endemice şi necesită o atenţie particulară datorită naturii specifice a habitatului lor</w:t>
      </w:r>
      <w:r w:rsidR="001A3271" w:rsidRPr="002A461E">
        <w:t xml:space="preserve"> </w:t>
      </w:r>
      <w:r w:rsidRPr="002A461E">
        <w:t>şi/sau a impactului potenţial al exploatării lor asupra stării lor de conservare.</w:t>
      </w:r>
    </w:p>
    <w:p w14:paraId="0630DAC0" w14:textId="5412AB3E" w:rsidR="001956A7" w:rsidRPr="002A461E" w:rsidRDefault="001956A7" w:rsidP="001956A7">
      <w:r w:rsidRPr="002A461E">
        <w:t>Specii prioritare - specii periclitate şi/sau endemice, pentru a căror conservare sunt</w:t>
      </w:r>
      <w:r w:rsidR="001A3271" w:rsidRPr="002A461E">
        <w:t xml:space="preserve"> </w:t>
      </w:r>
      <w:r w:rsidRPr="002A461E">
        <w:t>necesare măsuri urgente.</w:t>
      </w:r>
    </w:p>
    <w:p w14:paraId="65AF439F" w14:textId="77777777" w:rsidR="001A3271" w:rsidRPr="002A461E" w:rsidRDefault="001A3271">
      <w:pPr>
        <w:jc w:val="left"/>
        <w:rPr>
          <w:rFonts w:eastAsia="Times New Roman" w:cs="Times New Roman"/>
          <w:b/>
          <w:bCs/>
          <w:caps/>
          <w:kern w:val="0"/>
          <w:sz w:val="28"/>
          <w:szCs w:val="28"/>
          <w:lang w:eastAsia="ro-RO" w:bidi="ro-RO"/>
          <w14:ligatures w14:val="none"/>
        </w:rPr>
      </w:pPr>
      <w:r w:rsidRPr="002A461E">
        <w:br w:type="page"/>
      </w:r>
    </w:p>
    <w:p w14:paraId="5AEA3038" w14:textId="696869C9" w:rsidR="00B265D5" w:rsidRPr="002A461E" w:rsidRDefault="00B265D5" w:rsidP="00B532AD">
      <w:pPr>
        <w:pStyle w:val="Titlucapitol"/>
      </w:pPr>
      <w:bookmarkStart w:id="377" w:name="_Toc237439300"/>
      <w:r w:rsidRPr="002A461E">
        <w:lastRenderedPageBreak/>
        <w:t>BIBLIOGRAFIE</w:t>
      </w:r>
      <w:bookmarkEnd w:id="377"/>
    </w:p>
    <w:p w14:paraId="4E266966" w14:textId="77777777" w:rsidR="00B265D5" w:rsidRPr="002A461E" w:rsidRDefault="00B265D5" w:rsidP="00B265D5">
      <w:pPr>
        <w:pStyle w:val="ListParagraph"/>
        <w:overflowPunct/>
        <w:autoSpaceDE/>
        <w:autoSpaceDN/>
        <w:adjustRightInd/>
        <w:spacing w:after="120" w:line="259" w:lineRule="auto"/>
        <w:ind w:left="426"/>
        <w:textAlignment w:val="auto"/>
      </w:pPr>
    </w:p>
    <w:p w14:paraId="12CC5A3E"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ANDĚL, P., MINÁRIKOVÁ, T., și ANDREAS, M. Ochrana pruchodnosti krajiny pro velké savce. Liberec: Evernia, 2010.</w:t>
      </w:r>
    </w:p>
    <w:p w14:paraId="44AECAAC"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ANGELSTAM, P. și MIKUSIŃSKI, G. Woodpecker assemblages as indicators of forest health. Wildlife Biology. 1994.</w:t>
      </w:r>
    </w:p>
    <w:p w14:paraId="00A213A3"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BIRIȘ, I.A. Evaluarea stării de conservare a habitatelor forestiere de interes comunitar. 2014.</w:t>
      </w:r>
    </w:p>
    <w:p w14:paraId="64D7FDF3"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COGĂLNICEANU, D., et al. Amfibienii și Reptilele din România. București: Editura Ars Docendi, 2000.</w:t>
      </w:r>
    </w:p>
    <w:p w14:paraId="4D3633C9"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CONNECTGREEN. Metodologie pentru identificarea coridoarelor ecologice în țările carpatice folosind carnivorele mari ca specii umbrelă. Programul transnațional Dunărea, Februarie 2021.</w:t>
      </w:r>
    </w:p>
    <w:p w14:paraId="336D8987"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DONIȚĂ, N., et al. Habitatele din România. București: Editura Tehnică Silvică, 2005. ISBN 973-85871-3-6.</w:t>
      </w:r>
    </w:p>
    <w:p w14:paraId="0C41BBEA"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EUROPEAN COMMISSION. Assessment of plans and projects in relation to Natura 2000 sites - Methodological guidance on the provisions of Article 6(3) and (4) of the Habitats Directive 92/43/EEC. 2021.</w:t>
      </w:r>
    </w:p>
    <w:p w14:paraId="50D2B881"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EUROPEAN COMMISSION. Interpretation Manual of European Union Habitats - EUR 28. DG Environment, 2013.</w:t>
      </w:r>
    </w:p>
    <w:p w14:paraId="3EFD050E"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GAFTA, D. și MOUNTFORD, O. Manual de interpretare a habitatelor Natura 2000 din România. Cluj-Napoca: Editura Risoprint, 2008.</w:t>
      </w:r>
    </w:p>
    <w:p w14:paraId="0BB7BBE9"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GIURGIU, V. Amenajarea pădurilor cu funcții multiple. București: Editura Ceres, 1988.</w:t>
      </w:r>
    </w:p>
    <w:p w14:paraId="22B09A9C"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GORMAN, G. The Black Woodpecker: A Monograph on Dryocopus martius. Lynx Edicions, 2014.</w:t>
      </w:r>
    </w:p>
    <w:p w14:paraId="6C2818A7"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GORMAN, G. Woodpeckers of Europe: A Study of the European Picidae. Bruce Coleman Books, 2004.</w:t>
      </w:r>
    </w:p>
    <w:p w14:paraId="5946B188"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III. Managementul și Ecologia Faunei</w:t>
      </w:r>
    </w:p>
    <w:p w14:paraId="081599C8"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IONESCU, O. Managementul populațiilor de faună cinegetică. Brașov: Editura Universității Transilvania, 1999.</w:t>
      </w:r>
    </w:p>
    <w:p w14:paraId="3FB94C4C"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LINNELL, J. D. C., et al. How vulnerable are mammals to disturbances? A review of European studies. Wildlife Biology. 2000.</w:t>
      </w:r>
    </w:p>
    <w:p w14:paraId="42B0D3C1"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MUNTEANU, D. Atlasul păsărilor cuibăritoare din România. Cluj-Napoca: Societatea Ornitologică Română, 2002.</w:t>
      </w:r>
    </w:p>
    <w:p w14:paraId="14B86C48"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ORDIZ, A., et al. The response of brown bears to human activity. Journal of Applied Ecology. 2011</w:t>
      </w:r>
    </w:p>
    <w:p w14:paraId="021EBF7B"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POPESCU, I., et al. Foaie de parcurs pentru armonizarea și integrarea conectivității ecologice în legislația și politicile publice din România. Proiect ConnectGREEN, WWF România, 2021.</w:t>
      </w:r>
    </w:p>
    <w:p w14:paraId="70A4836F" w14:textId="77777777" w:rsidR="00B265D5" w:rsidRPr="002A461E" w:rsidRDefault="00B265D5" w:rsidP="00DD6B3D">
      <w:pPr>
        <w:pStyle w:val="ListParagraph"/>
        <w:numPr>
          <w:ilvl w:val="0"/>
          <w:numId w:val="440"/>
        </w:numPr>
        <w:overflowPunct/>
        <w:autoSpaceDE/>
        <w:autoSpaceDN/>
        <w:adjustRightInd/>
        <w:spacing w:after="120" w:line="259" w:lineRule="auto"/>
        <w:ind w:left="426"/>
        <w:textAlignment w:val="auto"/>
      </w:pPr>
      <w:r w:rsidRPr="002A461E">
        <w:t>PROMMER, M., et al. Relationship between large carnivores and river corridors in the Carpathian Mountains. Journal of Mountain Ecology, 2012.</w:t>
      </w:r>
    </w:p>
    <w:p w14:paraId="4CF8E2C2" w14:textId="77777777" w:rsidR="00FC7C3E" w:rsidRPr="002A461E" w:rsidRDefault="00FC7C3E" w:rsidP="00DD6B3D">
      <w:pPr>
        <w:pStyle w:val="ListParagraph"/>
        <w:numPr>
          <w:ilvl w:val="0"/>
          <w:numId w:val="440"/>
        </w:numPr>
        <w:overflowPunct/>
        <w:autoSpaceDE/>
        <w:autoSpaceDN/>
        <w:adjustRightInd/>
        <w:spacing w:after="120" w:line="259" w:lineRule="auto"/>
        <w:ind w:left="426"/>
        <w:textAlignment w:val="auto"/>
      </w:pPr>
      <w:r w:rsidRPr="002A461E">
        <w:rPr>
          <w:lang w:eastAsia="en-GB"/>
        </w:rPr>
        <w:t>Ordinul nr. 2533/2022 pentru aprobarea Normei și Ghidului - compoziții, scheme, tehnologii de regenerare a pădurilor și împădurirea terenurilor degradate.</w:t>
      </w:r>
    </w:p>
    <w:p w14:paraId="0A3C963E" w14:textId="77777777" w:rsidR="00FC7C3E" w:rsidRPr="002A461E" w:rsidRDefault="00FC7C3E"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rPr>
          <w:lang w:eastAsia="en-GB"/>
        </w:rPr>
        <w:t>Ordinul nr. 2534/2022 pentru aprobarea Normei și Ghidului - Îngrijirea și conducerea arboretelor.</w:t>
      </w:r>
    </w:p>
    <w:p w14:paraId="5146D484" w14:textId="77777777" w:rsidR="00FC7C3E" w:rsidRPr="002A461E" w:rsidRDefault="00FC7C3E"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rPr>
          <w:lang w:eastAsia="en-GB"/>
        </w:rPr>
        <w:lastRenderedPageBreak/>
        <w:t>Ordinul nr. 2535/2022 pentru aprobarea Normei și Ghidului - Alegerea și aplicarea tratamentelor.</w:t>
      </w:r>
    </w:p>
    <w:p w14:paraId="5F2F70CD" w14:textId="77777777" w:rsidR="00FC7C3E" w:rsidRPr="002A461E" w:rsidRDefault="00FC7C3E"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rPr>
          <w:lang w:eastAsia="en-GB"/>
        </w:rPr>
        <w:t>Ordinul nr. 2536/2022 pentru aprobarea Normei și Ghidului - Amenajarea pădurilor</w:t>
      </w:r>
    </w:p>
    <w:p w14:paraId="2DDAD32F" w14:textId="77777777" w:rsidR="00FC7C3E" w:rsidRPr="002A461E" w:rsidRDefault="00B265D5"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t>ROMÂNIA. Ministerul Mediului, Apelor și Pădurilor. Ordinul nr. 269 din 1 februarie 2024 pentru aprobarea metodologiei de realizare a studiului de evaluare adecvată și a raportului privind impactul asupra mediului. In: Monitorul Oficial al României. 2024.</w:t>
      </w:r>
    </w:p>
    <w:p w14:paraId="3BD66369" w14:textId="77777777" w:rsidR="00FC7C3E" w:rsidRPr="002A461E" w:rsidRDefault="00B265D5"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t>SLABBEKOORN, H. Songs of the City: Noise-dependent spectral plasticity in the zebra finch. Animal Behaviour/Functional Ecology, 2013.</w:t>
      </w:r>
    </w:p>
    <w:p w14:paraId="58F1058D" w14:textId="77777777" w:rsidR="00FC7C3E" w:rsidRPr="002A461E" w:rsidRDefault="00B265D5"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t>STORCH, I. Capercaillie. Grouse Status Survey and Conservation Action Plan. IUCN, 2002.</w:t>
      </w:r>
    </w:p>
    <w:p w14:paraId="249656FE" w14:textId="77777777" w:rsidR="00FC7C3E" w:rsidRPr="002A461E" w:rsidRDefault="00B265D5"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t>THIEL, D., et al. Spatiotemporal variation in disturbance of Capercaillie Tetrao urogallus by human recreation. Wildlife Biology, 2008.</w:t>
      </w:r>
    </w:p>
    <w:p w14:paraId="28A33057" w14:textId="77777777" w:rsidR="00FC7C3E" w:rsidRPr="002A461E" w:rsidRDefault="00B265D5"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t>UNIUNEA EUROPEANĂ. Directiva 2000/60/CE de stabilire a unui cadru de politică comunitară în domeniul apei (Directiva Cadru Apă). 2000.</w:t>
      </w:r>
    </w:p>
    <w:p w14:paraId="7852E1EB" w14:textId="77777777" w:rsidR="00FC7C3E" w:rsidRPr="002A461E" w:rsidRDefault="00B265D5"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r w:rsidRPr="002A461E">
        <w:t>UNIUNEA EUROPEANĂ. Directiva 92/43/CEE privind conservarea habitatelor naturale și a florei și faunei sălbatice (Directiva Habitate). 1992.</w:t>
      </w:r>
    </w:p>
    <w:p w14:paraId="2E7BDCCA" w14:textId="47204BA7" w:rsidR="00B265D5" w:rsidRPr="002A461E" w:rsidRDefault="00000000" w:rsidP="00DD6B3D">
      <w:pPr>
        <w:pStyle w:val="ListParagraph"/>
        <w:numPr>
          <w:ilvl w:val="0"/>
          <w:numId w:val="440"/>
        </w:numPr>
        <w:tabs>
          <w:tab w:val="left" w:pos="851"/>
        </w:tabs>
        <w:overflowPunct/>
        <w:autoSpaceDE/>
        <w:autoSpaceDN/>
        <w:spacing w:after="120" w:line="259" w:lineRule="auto"/>
        <w:ind w:left="426" w:right="-35"/>
        <w:textAlignment w:val="auto"/>
        <w:rPr>
          <w:lang w:eastAsia="en-GB"/>
        </w:rPr>
      </w:pPr>
      <w:hyperlink r:id="rId45" w:history="1">
        <w:r w:rsidR="00FC7C3E" w:rsidRPr="002A461E">
          <w:rPr>
            <w:rStyle w:val="Hyperlink"/>
            <w:color w:val="auto"/>
          </w:rPr>
          <w:t>https://păsăridinromania.sor.ro/specii/381/minunita-aegolius-funereus</w:t>
        </w:r>
      </w:hyperlink>
      <w:r w:rsidR="00B265D5" w:rsidRPr="002A461E">
        <w:t>, accesat în aprilie 2026</w:t>
      </w:r>
    </w:p>
    <w:p w14:paraId="59876C4F" w14:textId="3BDC696B" w:rsidR="00B265D5" w:rsidRPr="002A461E" w:rsidRDefault="00B265D5">
      <w:pPr>
        <w:jc w:val="left"/>
        <w:rPr>
          <w:rFonts w:eastAsiaTheme="majorEastAsia" w:cstheme="majorBidi"/>
          <w:b/>
          <w:kern w:val="0"/>
          <w:szCs w:val="24"/>
          <w14:ligatures w14:val="none"/>
        </w:rPr>
      </w:pPr>
      <w:r w:rsidRPr="002A461E">
        <w:rPr>
          <w:szCs w:val="24"/>
        </w:rPr>
        <w:br w:type="page"/>
      </w:r>
    </w:p>
    <w:p w14:paraId="639E514B" w14:textId="29F93C34" w:rsidR="00E125AF" w:rsidRPr="002A461E" w:rsidRDefault="000F5291" w:rsidP="00E125AF">
      <w:pPr>
        <w:pStyle w:val="Heading1"/>
        <w:rPr>
          <w:color w:val="auto"/>
          <w:sz w:val="24"/>
          <w:szCs w:val="24"/>
        </w:rPr>
      </w:pPr>
      <w:bookmarkStart w:id="378" w:name="_Toc237439301"/>
      <w:r w:rsidRPr="002A461E">
        <w:rPr>
          <w:color w:val="auto"/>
          <w:sz w:val="24"/>
          <w:szCs w:val="24"/>
        </w:rPr>
        <w:lastRenderedPageBreak/>
        <w:t xml:space="preserve">Anexa 1 - </w:t>
      </w:r>
      <w:r w:rsidR="00E125AF" w:rsidRPr="002A461E">
        <w:rPr>
          <w:color w:val="auto"/>
          <w:sz w:val="24"/>
          <w:szCs w:val="24"/>
        </w:rPr>
        <w:t xml:space="preserve">LISTA SEMNĂTURI, </w:t>
      </w:r>
      <w:r w:rsidR="00B265D5" w:rsidRPr="002A461E">
        <w:rPr>
          <w:color w:val="auto"/>
          <w:sz w:val="24"/>
          <w:szCs w:val="24"/>
        </w:rPr>
        <w:t>CERTIFICAT DE ATESTARE</w:t>
      </w:r>
      <w:r w:rsidR="00E125AF" w:rsidRPr="002A461E">
        <w:rPr>
          <w:color w:val="auto"/>
          <w:sz w:val="24"/>
          <w:szCs w:val="24"/>
        </w:rPr>
        <w:t xml:space="preserve">, </w:t>
      </w:r>
      <w:r w:rsidRPr="002A461E">
        <w:rPr>
          <w:color w:val="auto"/>
          <w:sz w:val="24"/>
          <w:szCs w:val="24"/>
        </w:rPr>
        <w:t>CV</w:t>
      </w:r>
      <w:r w:rsidR="00E125AF" w:rsidRPr="002A461E">
        <w:rPr>
          <w:color w:val="auto"/>
          <w:sz w:val="24"/>
          <w:szCs w:val="24"/>
        </w:rPr>
        <w:t xml:space="preserve"> COLECTIV ELABORARE</w:t>
      </w:r>
      <w:bookmarkEnd w:id="374"/>
      <w:bookmarkEnd w:id="375"/>
      <w:bookmarkEnd w:id="376"/>
      <w:bookmarkEnd w:id="378"/>
    </w:p>
    <w:p w14:paraId="4BA1A641" w14:textId="77777777" w:rsidR="00E125AF" w:rsidRPr="002A461E" w:rsidRDefault="00E125AF" w:rsidP="00E125AF">
      <w:pPr>
        <w:rPr>
          <w:rFonts w:cs="Arial"/>
          <w:szCs w:val="24"/>
        </w:rPr>
      </w:pPr>
      <w:r w:rsidRPr="002A461E">
        <w:rPr>
          <w:rFonts w:cs="Arial"/>
          <w:szCs w:val="24"/>
        </w:rPr>
        <w:t xml:space="preserve"> </w:t>
      </w:r>
    </w:p>
    <w:p w14:paraId="1373D6B2" w14:textId="77777777" w:rsidR="00E125AF" w:rsidRPr="002A461E" w:rsidRDefault="00E125AF" w:rsidP="00E125AF">
      <w:pPr>
        <w:rPr>
          <w:rFonts w:cs="Arial"/>
          <w:szCs w:val="24"/>
        </w:rPr>
      </w:pPr>
      <w:r w:rsidRPr="002A461E">
        <w:rPr>
          <w:rFonts w:cs="Arial"/>
          <w:szCs w:val="24"/>
        </w:rPr>
        <w:t xml:space="preserve"> </w:t>
      </w:r>
    </w:p>
    <w:p w14:paraId="5E001E4A" w14:textId="77777777" w:rsidR="00E125AF" w:rsidRPr="002A461E" w:rsidRDefault="00E125AF" w:rsidP="00E125AF">
      <w:pPr>
        <w:rPr>
          <w:rFonts w:cs="Arial"/>
          <w:b/>
          <w:szCs w:val="24"/>
        </w:rPr>
      </w:pPr>
      <w:r w:rsidRPr="002A461E">
        <w:rPr>
          <w:rFonts w:cs="Arial"/>
          <w:b/>
          <w:szCs w:val="24"/>
        </w:rPr>
        <w:t xml:space="preserve">Denumirea proiectului:  </w:t>
      </w:r>
    </w:p>
    <w:p w14:paraId="47959EEC" w14:textId="45F4D48F" w:rsidR="00E125AF" w:rsidRPr="002A461E" w:rsidRDefault="00E125AF" w:rsidP="00E125AF">
      <w:pPr>
        <w:spacing w:after="0" w:line="240" w:lineRule="auto"/>
        <w:jc w:val="left"/>
        <w:rPr>
          <w:rFonts w:cs="Arial"/>
          <w:b/>
          <w:sz w:val="18"/>
          <w:szCs w:val="18"/>
        </w:rPr>
      </w:pPr>
      <w:r w:rsidRPr="002A461E">
        <w:rPr>
          <w:rFonts w:cs="Arial"/>
          <w:szCs w:val="24"/>
        </w:rPr>
        <w:t xml:space="preserve">STUDIU DE EVALUARE ADECVATĂ AMENAJAMENT SILVIC </w:t>
      </w:r>
      <w:r w:rsidR="000F5291" w:rsidRPr="002A461E">
        <w:rPr>
          <w:rFonts w:cs="Arial"/>
          <w:b/>
          <w:szCs w:val="24"/>
        </w:rPr>
        <w:t xml:space="preserve">U.P. </w:t>
      </w:r>
      <w:r w:rsidR="00FC7C3E" w:rsidRPr="002A461E">
        <w:rPr>
          <w:rFonts w:cs="Arial"/>
          <w:b/>
          <w:szCs w:val="24"/>
        </w:rPr>
        <w:t>XII Mândra</w:t>
      </w:r>
    </w:p>
    <w:p w14:paraId="51FE92B5" w14:textId="77777777" w:rsidR="00E125AF" w:rsidRPr="002A461E" w:rsidRDefault="00E125AF" w:rsidP="00E125AF">
      <w:pPr>
        <w:rPr>
          <w:rFonts w:cs="Arial"/>
          <w:szCs w:val="24"/>
        </w:rPr>
      </w:pPr>
    </w:p>
    <w:p w14:paraId="2E4F14D4" w14:textId="77777777" w:rsidR="00E125AF" w:rsidRPr="002A461E" w:rsidRDefault="00E125AF" w:rsidP="00E125AF">
      <w:pPr>
        <w:rPr>
          <w:rFonts w:cs="Arial"/>
          <w:szCs w:val="24"/>
        </w:rPr>
      </w:pPr>
      <w:r w:rsidRPr="002A461E">
        <w:rPr>
          <w:rFonts w:cs="Arial"/>
          <w:szCs w:val="24"/>
        </w:rPr>
        <w:t xml:space="preserve"> </w:t>
      </w:r>
    </w:p>
    <w:p w14:paraId="2ADED226" w14:textId="77777777" w:rsidR="00E125AF" w:rsidRPr="002A461E" w:rsidRDefault="00E125AF" w:rsidP="00E125AF">
      <w:pPr>
        <w:rPr>
          <w:rFonts w:cs="Arial"/>
          <w:b/>
          <w:szCs w:val="24"/>
        </w:rPr>
      </w:pPr>
      <w:r w:rsidRPr="002A461E">
        <w:rPr>
          <w:rFonts w:cs="Arial"/>
          <w:b/>
          <w:szCs w:val="24"/>
        </w:rPr>
        <w:t xml:space="preserve">Beneficiar: </w:t>
      </w:r>
    </w:p>
    <w:p w14:paraId="4130BA12" w14:textId="2C378F2E" w:rsidR="00E125AF" w:rsidRPr="002A461E" w:rsidRDefault="000F5291" w:rsidP="00E125AF">
      <w:pPr>
        <w:rPr>
          <w:rFonts w:cs="Arial"/>
          <w:szCs w:val="24"/>
        </w:rPr>
      </w:pPr>
      <w:bookmarkStart w:id="379" w:name="_Hlk226384908"/>
      <w:r w:rsidRPr="002A461E">
        <w:rPr>
          <w:rFonts w:cs="Arial"/>
          <w:szCs w:val="24"/>
        </w:rPr>
        <w:t xml:space="preserve">Comuna </w:t>
      </w:r>
      <w:r w:rsidR="00FC7C3E" w:rsidRPr="002A461E">
        <w:rPr>
          <w:rFonts w:cs="Arial"/>
          <w:szCs w:val="24"/>
        </w:rPr>
        <w:t>Mândra</w:t>
      </w:r>
      <w:r w:rsidRPr="002A461E">
        <w:rPr>
          <w:rFonts w:cs="Arial"/>
          <w:szCs w:val="24"/>
        </w:rPr>
        <w:t>, jud. Brașov</w:t>
      </w:r>
    </w:p>
    <w:bookmarkEnd w:id="379"/>
    <w:p w14:paraId="055F1C36" w14:textId="77777777" w:rsidR="00E125AF" w:rsidRPr="002A461E" w:rsidRDefault="00E125AF" w:rsidP="00E125AF">
      <w:pPr>
        <w:rPr>
          <w:rFonts w:cs="Arial"/>
          <w:b/>
          <w:szCs w:val="24"/>
        </w:rPr>
      </w:pPr>
    </w:p>
    <w:p w14:paraId="2CC9E4A9" w14:textId="77777777" w:rsidR="00E125AF" w:rsidRPr="002A461E" w:rsidRDefault="00E125AF" w:rsidP="00E125AF">
      <w:pPr>
        <w:rPr>
          <w:rFonts w:cs="Arial"/>
          <w:b/>
          <w:szCs w:val="24"/>
        </w:rPr>
      </w:pPr>
    </w:p>
    <w:p w14:paraId="58560534" w14:textId="5CA4DBB0" w:rsidR="00E125AF" w:rsidRPr="002A461E" w:rsidRDefault="00A2477C" w:rsidP="00E125AF">
      <w:pPr>
        <w:rPr>
          <w:rFonts w:cs="Arial"/>
          <w:b/>
          <w:szCs w:val="24"/>
        </w:rPr>
      </w:pPr>
      <w:r w:rsidRPr="002A461E">
        <w:rPr>
          <w:rFonts w:cs="Arial"/>
          <w:b/>
          <w:szCs w:val="24"/>
        </w:rPr>
        <w:t>4</w:t>
      </w:r>
      <w:r w:rsidR="00E125AF" w:rsidRPr="002A461E">
        <w:rPr>
          <w:rFonts w:cs="Arial"/>
          <w:b/>
          <w:szCs w:val="24"/>
        </w:rPr>
        <w:t xml:space="preserve">ata: </w:t>
      </w:r>
    </w:p>
    <w:p w14:paraId="7712859D" w14:textId="1D0A5B82" w:rsidR="00E125AF" w:rsidRPr="002A461E" w:rsidRDefault="00A2477C" w:rsidP="00E125AF">
      <w:pPr>
        <w:rPr>
          <w:rFonts w:cs="Arial"/>
          <w:szCs w:val="24"/>
        </w:rPr>
      </w:pPr>
      <w:bookmarkStart w:id="380" w:name="_Hlk226384916"/>
      <w:r w:rsidRPr="002A461E">
        <w:rPr>
          <w:rFonts w:cs="Arial"/>
          <w:szCs w:val="24"/>
        </w:rPr>
        <w:t>4</w:t>
      </w:r>
      <w:r w:rsidR="00471B27" w:rsidRPr="002A461E">
        <w:rPr>
          <w:rFonts w:cs="Arial"/>
          <w:szCs w:val="24"/>
        </w:rPr>
        <w:t>.09.2026</w:t>
      </w:r>
    </w:p>
    <w:bookmarkEnd w:id="380"/>
    <w:p w14:paraId="1C9CBD31" w14:textId="77777777" w:rsidR="00E125AF" w:rsidRPr="002A461E" w:rsidRDefault="00E125AF" w:rsidP="00E125AF">
      <w:pPr>
        <w:rPr>
          <w:rFonts w:cs="Arial"/>
          <w:sz w:val="20"/>
          <w:szCs w:val="20"/>
        </w:rPr>
      </w:pPr>
      <w:r w:rsidRPr="002A461E">
        <w:rPr>
          <w:rFonts w:cs="Arial"/>
          <w:sz w:val="20"/>
          <w:szCs w:val="20"/>
        </w:rPr>
        <w:t xml:space="preserve"> </w:t>
      </w:r>
    </w:p>
    <w:p w14:paraId="65B5E35F" w14:textId="77777777" w:rsidR="00471B27" w:rsidRPr="002A461E" w:rsidRDefault="00471B27" w:rsidP="00471B27">
      <w:pPr>
        <w:rPr>
          <w:rFonts w:ascii="Arial" w:hAnsi="Arial" w:cs="Arial"/>
          <w:sz w:val="20"/>
          <w:szCs w:val="20"/>
        </w:rPr>
      </w:pPr>
    </w:p>
    <w:p w14:paraId="0DE0985E" w14:textId="77777777" w:rsidR="00471B27" w:rsidRPr="002A461E" w:rsidRDefault="00471B27" w:rsidP="00471B27">
      <w:pPr>
        <w:ind w:firstLine="708"/>
        <w:rPr>
          <w:rFonts w:ascii="Arial" w:hAnsi="Arial" w:cs="Arial"/>
          <w:b/>
          <w:szCs w:val="24"/>
        </w:rPr>
      </w:pPr>
      <w:r w:rsidRPr="002A461E">
        <w:rPr>
          <w:rFonts w:ascii="Arial" w:hAnsi="Arial" w:cs="Arial"/>
          <w:b/>
          <w:szCs w:val="24"/>
        </w:rPr>
        <w:t>Titularul proiectului confirma si isi asuma intreaga raspundere pentru datele de baza puse la dispozitia elaboratorului.</w:t>
      </w:r>
    </w:p>
    <w:p w14:paraId="7C42145A" w14:textId="77777777" w:rsidR="00471B27" w:rsidRPr="002A461E" w:rsidRDefault="00471B27" w:rsidP="00471B27">
      <w:pPr>
        <w:rPr>
          <w:rFonts w:ascii="Arial" w:hAnsi="Arial" w:cs="Arial"/>
          <w:sz w:val="20"/>
          <w:szCs w:val="20"/>
        </w:rPr>
      </w:pPr>
      <w:r w:rsidRPr="002A461E">
        <w:rPr>
          <w:rFonts w:cs="Arial"/>
          <w:noProof/>
          <w:sz w:val="20"/>
          <w:szCs w:val="20"/>
        </w:rPr>
        <w:drawing>
          <wp:inline distT="0" distB="0" distL="0" distR="0" wp14:anchorId="0EFE07CD" wp14:editId="427DF513">
            <wp:extent cx="5759450" cy="2430955"/>
            <wp:effectExtent l="0" t="0" r="0" b="7620"/>
            <wp:docPr id="20161552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55259" name=""/>
                    <pic:cNvPicPr/>
                  </pic:nvPicPr>
                  <pic:blipFill>
                    <a:blip r:embed="rId46"/>
                    <a:stretch>
                      <a:fillRect/>
                    </a:stretch>
                  </pic:blipFill>
                  <pic:spPr>
                    <a:xfrm>
                      <a:off x="0" y="0"/>
                      <a:ext cx="5759450" cy="2430955"/>
                    </a:xfrm>
                    <a:prstGeom prst="rect">
                      <a:avLst/>
                    </a:prstGeom>
                  </pic:spPr>
                </pic:pic>
              </a:graphicData>
            </a:graphic>
          </wp:inline>
        </w:drawing>
      </w:r>
    </w:p>
    <w:p w14:paraId="0E13C878" w14:textId="77777777" w:rsidR="00471B27" w:rsidRPr="002A461E" w:rsidRDefault="00471B27" w:rsidP="00471B27">
      <w:pPr>
        <w:pStyle w:val="ListParagraph"/>
        <w:tabs>
          <w:tab w:val="left" w:pos="795"/>
        </w:tabs>
        <w:spacing w:before="1" w:line="273" w:lineRule="exact"/>
        <w:ind w:left="261"/>
        <w:rPr>
          <w:rFonts w:ascii="Arial" w:hAnsi="Arial" w:cs="Arial"/>
          <w:szCs w:val="24"/>
        </w:rPr>
      </w:pPr>
      <w:r w:rsidRPr="002A461E">
        <w:rPr>
          <w:rFonts w:ascii="Arial" w:hAnsi="Arial" w:cs="Arial"/>
          <w:szCs w:val="24"/>
        </w:rPr>
        <w:t xml:space="preserve">                         </w:t>
      </w:r>
    </w:p>
    <w:p w14:paraId="27FE5C2B" w14:textId="77777777" w:rsidR="00471B27" w:rsidRPr="002A461E" w:rsidRDefault="00471B27" w:rsidP="00471B27">
      <w:pPr>
        <w:rPr>
          <w:rFonts w:cs="Arial"/>
          <w:sz w:val="20"/>
          <w:szCs w:val="20"/>
        </w:rPr>
      </w:pPr>
    </w:p>
    <w:p w14:paraId="6422966A" w14:textId="77777777" w:rsidR="00471B27" w:rsidRPr="002A461E" w:rsidRDefault="00471B27" w:rsidP="00471B27">
      <w:pPr>
        <w:pStyle w:val="ListParagraph"/>
        <w:tabs>
          <w:tab w:val="left" w:pos="795"/>
        </w:tabs>
        <w:spacing w:before="1" w:line="273" w:lineRule="exact"/>
        <w:ind w:left="261"/>
        <w:rPr>
          <w:rFonts w:cs="Arial"/>
          <w:szCs w:val="24"/>
        </w:rPr>
      </w:pPr>
      <w:r w:rsidRPr="002A461E">
        <w:rPr>
          <w:rFonts w:cs="Arial"/>
          <w:szCs w:val="24"/>
        </w:rPr>
        <w:t xml:space="preserve">                         </w:t>
      </w:r>
    </w:p>
    <w:p w14:paraId="1DF15493" w14:textId="77777777" w:rsidR="00471B27" w:rsidRPr="002A461E" w:rsidRDefault="00471B27" w:rsidP="00471B27">
      <w:pPr>
        <w:tabs>
          <w:tab w:val="left" w:pos="851"/>
        </w:tabs>
        <w:autoSpaceDE w:val="0"/>
        <w:autoSpaceDN w:val="0"/>
        <w:adjustRightInd w:val="0"/>
        <w:spacing w:after="0" w:line="240" w:lineRule="auto"/>
        <w:rPr>
          <w:rFonts w:cs="Arial"/>
          <w:b/>
          <w:szCs w:val="24"/>
        </w:rPr>
      </w:pPr>
    </w:p>
    <w:p w14:paraId="4E464CBD" w14:textId="77777777" w:rsidR="00471B27" w:rsidRPr="002A461E" w:rsidRDefault="00471B27" w:rsidP="00471B27">
      <w:pPr>
        <w:tabs>
          <w:tab w:val="left" w:pos="851"/>
        </w:tabs>
        <w:autoSpaceDE w:val="0"/>
        <w:autoSpaceDN w:val="0"/>
        <w:adjustRightInd w:val="0"/>
        <w:rPr>
          <w:rFonts w:cs="Arial"/>
          <w:b/>
        </w:rPr>
      </w:pPr>
    </w:p>
    <w:p w14:paraId="79FAD77B" w14:textId="77777777" w:rsidR="00471B27" w:rsidRPr="002A461E" w:rsidRDefault="00471B27" w:rsidP="00471B27">
      <w:pPr>
        <w:jc w:val="left"/>
        <w:rPr>
          <w:rFonts w:cs="Arial"/>
          <w:b/>
        </w:rPr>
      </w:pPr>
      <w:r w:rsidRPr="002A461E">
        <w:rPr>
          <w:rFonts w:cs="Arial"/>
          <w:b/>
        </w:rPr>
        <w:br w:type="page"/>
      </w:r>
    </w:p>
    <w:p w14:paraId="27298E4F" w14:textId="77777777" w:rsidR="00471B27" w:rsidRPr="002A461E" w:rsidRDefault="00471B27" w:rsidP="00471B27">
      <w:pPr>
        <w:shd w:val="clear" w:color="auto" w:fill="FFFFFF"/>
        <w:jc w:val="center"/>
        <w:rPr>
          <w:rFonts w:ascii="Trebuchet MS" w:hAnsi="Trebuchet MS"/>
          <w:b/>
        </w:rPr>
      </w:pPr>
      <w:bookmarkStart w:id="381" w:name="_Hlk146201096"/>
      <w:r w:rsidRPr="002A461E">
        <w:rPr>
          <w:rStyle w:val="tpa1"/>
          <w:rFonts w:ascii="Trebuchet MS" w:hAnsi="Trebuchet MS"/>
          <w:b/>
        </w:rPr>
        <w:lastRenderedPageBreak/>
        <w:t>CURRICULUM VITAE</w:t>
      </w:r>
    </w:p>
    <w:p w14:paraId="004533A9" w14:textId="77777777" w:rsidR="00471B27" w:rsidRPr="002A461E" w:rsidRDefault="00471B27" w:rsidP="00471B27">
      <w:pPr>
        <w:shd w:val="clear" w:color="auto" w:fill="FFFFFF"/>
        <w:rPr>
          <w:rFonts w:ascii="Trebuchet MS" w:hAnsi="Trebuchet MS"/>
          <w:i/>
        </w:rPr>
      </w:pPr>
    </w:p>
    <w:p w14:paraId="79DB8E64" w14:textId="77777777" w:rsidR="00471B27" w:rsidRPr="002A461E" w:rsidRDefault="00471B27" w:rsidP="00471B27">
      <w:pPr>
        <w:shd w:val="clear" w:color="auto" w:fill="FFFFFF"/>
        <w:rPr>
          <w:rFonts w:ascii="Trebuchet MS" w:hAnsi="Trebuchet MS"/>
          <w:b/>
        </w:rPr>
      </w:pPr>
      <w:r w:rsidRPr="002A461E">
        <w:rPr>
          <w:rStyle w:val="tpa1"/>
          <w:rFonts w:ascii="Trebuchet MS" w:hAnsi="Trebuchet MS"/>
          <w:b/>
        </w:rPr>
        <w:t>1.Nume:</w:t>
      </w:r>
      <w:r w:rsidRPr="002A461E">
        <w:rPr>
          <w:rFonts w:ascii="Trebuchet MS" w:hAnsi="Trebuchet MS"/>
        </w:rPr>
        <w:t xml:space="preserve"> </w:t>
      </w:r>
      <w:r w:rsidRPr="002A461E">
        <w:rPr>
          <w:rFonts w:ascii="Trebuchet MS" w:hAnsi="Trebuchet MS"/>
          <w:i/>
          <w:iCs/>
        </w:rPr>
        <w:t xml:space="preserve">Zevedei, </w:t>
      </w:r>
    </w:p>
    <w:p w14:paraId="76F294C7" w14:textId="77777777" w:rsidR="00471B27" w:rsidRPr="002A461E" w:rsidRDefault="00471B27" w:rsidP="00471B27">
      <w:pPr>
        <w:shd w:val="clear" w:color="auto" w:fill="FFFFFF"/>
        <w:rPr>
          <w:rFonts w:ascii="Trebuchet MS" w:hAnsi="Trebuchet MS"/>
          <w:b/>
        </w:rPr>
      </w:pPr>
      <w:r w:rsidRPr="002A461E">
        <w:rPr>
          <w:rStyle w:val="tpa1"/>
          <w:rFonts w:ascii="Trebuchet MS" w:hAnsi="Trebuchet MS"/>
          <w:b/>
        </w:rPr>
        <w:t xml:space="preserve">2.Prenume: </w:t>
      </w:r>
      <w:r w:rsidRPr="002A461E">
        <w:rPr>
          <w:rFonts w:ascii="Trebuchet MS" w:hAnsi="Trebuchet MS"/>
          <w:i/>
          <w:iCs/>
        </w:rPr>
        <w:t>Paul – Marian</w:t>
      </w:r>
    </w:p>
    <w:p w14:paraId="534287A9" w14:textId="77777777" w:rsidR="00471B27" w:rsidRPr="002A461E" w:rsidRDefault="00471B27" w:rsidP="00471B27">
      <w:pPr>
        <w:shd w:val="clear" w:color="auto" w:fill="FFFFFF"/>
        <w:rPr>
          <w:rFonts w:ascii="Trebuchet MS" w:hAnsi="Trebuchet MS"/>
          <w:bCs/>
        </w:rPr>
      </w:pPr>
      <w:r w:rsidRPr="002A461E">
        <w:rPr>
          <w:rStyle w:val="tpa1"/>
          <w:rFonts w:ascii="Trebuchet MS" w:hAnsi="Trebuchet MS"/>
          <w:b/>
        </w:rPr>
        <w:t xml:space="preserve">3.Data şi locul naşterii: </w:t>
      </w:r>
      <w:r w:rsidRPr="002A461E">
        <w:rPr>
          <w:rStyle w:val="tpa1"/>
          <w:rFonts w:ascii="Trebuchet MS" w:hAnsi="Trebuchet MS"/>
          <w:bCs/>
          <w:i/>
          <w:iCs/>
        </w:rPr>
        <w:t>13 septembrie 1974, Brașov.</w:t>
      </w:r>
    </w:p>
    <w:p w14:paraId="3A5B317E" w14:textId="77777777" w:rsidR="00471B27" w:rsidRPr="002A461E" w:rsidRDefault="00471B27" w:rsidP="00471B27">
      <w:pPr>
        <w:shd w:val="clear" w:color="auto" w:fill="FFFFFF"/>
        <w:rPr>
          <w:rFonts w:ascii="Trebuchet MS" w:hAnsi="Trebuchet MS"/>
          <w:b/>
        </w:rPr>
      </w:pPr>
      <w:r w:rsidRPr="002A461E">
        <w:rPr>
          <w:rStyle w:val="tpa1"/>
          <w:rFonts w:ascii="Trebuchet MS" w:hAnsi="Trebuchet MS"/>
          <w:b/>
        </w:rPr>
        <w:t xml:space="preserve">4.Cetăţenie: </w:t>
      </w:r>
      <w:r w:rsidRPr="002A461E">
        <w:rPr>
          <w:rStyle w:val="tpa1"/>
          <w:rFonts w:ascii="Trebuchet MS" w:hAnsi="Trebuchet MS"/>
          <w:bCs/>
          <w:i/>
          <w:iCs/>
        </w:rPr>
        <w:t>Română</w:t>
      </w:r>
    </w:p>
    <w:p w14:paraId="5786731B" w14:textId="77777777" w:rsidR="00471B27" w:rsidRPr="002A461E" w:rsidRDefault="00471B27" w:rsidP="00471B27">
      <w:pPr>
        <w:shd w:val="clear" w:color="auto" w:fill="FFFFFF"/>
        <w:rPr>
          <w:rFonts w:ascii="Trebuchet MS" w:hAnsi="Trebuchet MS"/>
          <w:bCs/>
        </w:rPr>
      </w:pPr>
      <w:r w:rsidRPr="002A461E">
        <w:rPr>
          <w:rStyle w:val="tpa1"/>
          <w:rFonts w:ascii="Trebuchet MS" w:hAnsi="Trebuchet MS"/>
          <w:b/>
        </w:rPr>
        <w:t xml:space="preserve">5.Stare civilă: </w:t>
      </w:r>
      <w:r w:rsidRPr="002A461E">
        <w:rPr>
          <w:rStyle w:val="tpa1"/>
          <w:rFonts w:ascii="Trebuchet MS" w:hAnsi="Trebuchet MS"/>
          <w:bCs/>
          <w:i/>
          <w:iCs/>
        </w:rPr>
        <w:t>Căsătorit, 1 copil</w:t>
      </w:r>
    </w:p>
    <w:p w14:paraId="5BFAC5D2" w14:textId="77777777" w:rsidR="00471B27" w:rsidRPr="002A461E" w:rsidRDefault="00471B27" w:rsidP="00471B27">
      <w:pPr>
        <w:shd w:val="clear" w:color="auto" w:fill="FFFFFF"/>
        <w:rPr>
          <w:rStyle w:val="tpa1"/>
          <w:rFonts w:ascii="Trebuchet MS" w:hAnsi="Trebuchet MS"/>
          <w:b/>
        </w:rPr>
      </w:pPr>
      <w:r w:rsidRPr="002A461E">
        <w:rPr>
          <w:rStyle w:val="tpa1"/>
          <w:rFonts w:ascii="Trebuchet MS" w:hAnsi="Trebuchet MS"/>
          <w:b/>
        </w:rPr>
        <w:t xml:space="preserve">6.Studii: </w:t>
      </w:r>
    </w:p>
    <w:p w14:paraId="3E840286" w14:textId="77777777" w:rsidR="00471B27" w:rsidRPr="002A461E" w:rsidRDefault="00471B27" w:rsidP="00471B27">
      <w:pPr>
        <w:shd w:val="clear" w:color="auto" w:fill="FFFFFF"/>
        <w:rPr>
          <w:rFonts w:ascii="Trebuchet MS" w:hAnsi="Trebuchet MS"/>
          <w:b/>
        </w:rPr>
      </w:pPr>
    </w:p>
    <w:tbl>
      <w:tblPr>
        <w:tblW w:w="9817" w:type="dxa"/>
        <w:tblCellSpacing w:w="0"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23"/>
        <w:gridCol w:w="2460"/>
        <w:gridCol w:w="2592"/>
        <w:gridCol w:w="1842"/>
      </w:tblGrid>
      <w:tr w:rsidR="002A461E" w:rsidRPr="002A461E" w14:paraId="590EF85A" w14:textId="77777777" w:rsidTr="00CA7D78">
        <w:trPr>
          <w:tblCellSpacing w:w="0" w:type="dxa"/>
        </w:trPr>
        <w:tc>
          <w:tcPr>
            <w:tcW w:w="1489" w:type="pct"/>
            <w:tcMar>
              <w:top w:w="18" w:type="dxa"/>
              <w:left w:w="18" w:type="dxa"/>
              <w:bottom w:w="18" w:type="dxa"/>
              <w:right w:w="18" w:type="dxa"/>
            </w:tcMar>
            <w:hideMark/>
          </w:tcPr>
          <w:p w14:paraId="6961A478" w14:textId="77777777" w:rsidR="00471B27" w:rsidRPr="002A461E" w:rsidRDefault="00471B27" w:rsidP="00CA7D78">
            <w:pPr>
              <w:spacing w:after="0" w:line="240" w:lineRule="auto"/>
              <w:rPr>
                <w:rFonts w:ascii="Trebuchet MS" w:hAnsi="Trebuchet MS"/>
                <w:b/>
                <w:sz w:val="20"/>
                <w:szCs w:val="20"/>
              </w:rPr>
            </w:pPr>
            <w:r w:rsidRPr="002A461E">
              <w:rPr>
                <w:rFonts w:ascii="Trebuchet MS" w:hAnsi="Trebuchet MS"/>
                <w:b/>
                <w:sz w:val="20"/>
                <w:szCs w:val="20"/>
              </w:rPr>
              <w:t>Instituţia</w:t>
            </w:r>
          </w:p>
        </w:tc>
        <w:tc>
          <w:tcPr>
            <w:tcW w:w="1253" w:type="pct"/>
            <w:tcMar>
              <w:top w:w="18" w:type="dxa"/>
              <w:left w:w="18" w:type="dxa"/>
              <w:bottom w:w="18" w:type="dxa"/>
              <w:right w:w="18" w:type="dxa"/>
            </w:tcMar>
            <w:vAlign w:val="center"/>
            <w:hideMark/>
          </w:tcPr>
          <w:p w14:paraId="61EF8EF8"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sz w:val="20"/>
                <w:szCs w:val="20"/>
              </w:rPr>
              <w:t>Universitatea Ştiinţe Agricole şi Medicină Veterinară Cluj – Napoca</w:t>
            </w:r>
          </w:p>
        </w:tc>
        <w:tc>
          <w:tcPr>
            <w:tcW w:w="1320" w:type="pct"/>
            <w:tcMar>
              <w:top w:w="18" w:type="dxa"/>
              <w:left w:w="18" w:type="dxa"/>
              <w:bottom w:w="18" w:type="dxa"/>
              <w:right w:w="18" w:type="dxa"/>
            </w:tcMar>
            <w:vAlign w:val="center"/>
            <w:hideMark/>
          </w:tcPr>
          <w:p w14:paraId="3E4CB834"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sz w:val="20"/>
                <w:szCs w:val="20"/>
              </w:rPr>
              <w:t>Universitatea Ştiinţe Agricole şi Medicină Veterinară Cluj – Napoca</w:t>
            </w:r>
          </w:p>
        </w:tc>
        <w:tc>
          <w:tcPr>
            <w:tcW w:w="938" w:type="pct"/>
            <w:tcMar>
              <w:top w:w="18" w:type="dxa"/>
              <w:left w:w="18" w:type="dxa"/>
              <w:bottom w:w="18" w:type="dxa"/>
              <w:right w:w="18" w:type="dxa"/>
            </w:tcMar>
            <w:hideMark/>
          </w:tcPr>
          <w:p w14:paraId="20438340"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sz w:val="20"/>
                <w:szCs w:val="20"/>
              </w:rPr>
              <w:t>Universitatea din Bucureşti Facultatea de Biologie</w:t>
            </w:r>
          </w:p>
        </w:tc>
      </w:tr>
      <w:tr w:rsidR="002A461E" w:rsidRPr="002A461E" w14:paraId="3C1CC158" w14:textId="77777777" w:rsidTr="00CA7D78">
        <w:trPr>
          <w:tblCellSpacing w:w="0" w:type="dxa"/>
        </w:trPr>
        <w:tc>
          <w:tcPr>
            <w:tcW w:w="1489" w:type="pct"/>
            <w:tcMar>
              <w:top w:w="18" w:type="dxa"/>
              <w:left w:w="18" w:type="dxa"/>
              <w:bottom w:w="18" w:type="dxa"/>
              <w:right w:w="18" w:type="dxa"/>
            </w:tcMar>
            <w:hideMark/>
          </w:tcPr>
          <w:p w14:paraId="2E5A8730" w14:textId="77777777" w:rsidR="00471B27" w:rsidRPr="002A461E" w:rsidRDefault="00471B27" w:rsidP="00CA7D78">
            <w:pPr>
              <w:spacing w:after="0" w:line="240" w:lineRule="auto"/>
              <w:rPr>
                <w:rFonts w:ascii="Trebuchet MS" w:hAnsi="Trebuchet MS"/>
                <w:b/>
                <w:sz w:val="20"/>
                <w:szCs w:val="20"/>
              </w:rPr>
            </w:pPr>
            <w:r w:rsidRPr="002A461E">
              <w:rPr>
                <w:rFonts w:ascii="Trebuchet MS" w:hAnsi="Trebuchet MS"/>
                <w:b/>
                <w:sz w:val="20"/>
                <w:szCs w:val="20"/>
              </w:rPr>
              <w:t>Perioada: de la (luna, anul) până la (luna, anul)</w:t>
            </w:r>
          </w:p>
        </w:tc>
        <w:tc>
          <w:tcPr>
            <w:tcW w:w="1253" w:type="pct"/>
            <w:tcMar>
              <w:top w:w="18" w:type="dxa"/>
              <w:left w:w="18" w:type="dxa"/>
              <w:bottom w:w="18" w:type="dxa"/>
              <w:right w:w="18" w:type="dxa"/>
            </w:tcMar>
            <w:hideMark/>
          </w:tcPr>
          <w:p w14:paraId="620104E4" w14:textId="77777777" w:rsidR="00471B27" w:rsidRPr="002A461E" w:rsidRDefault="00471B27" w:rsidP="00CA7D78">
            <w:pPr>
              <w:spacing w:after="0" w:line="240" w:lineRule="auto"/>
              <w:jc w:val="center"/>
              <w:rPr>
                <w:rFonts w:ascii="Trebuchet MS" w:hAnsi="Trebuchet MS"/>
                <w:bCs/>
                <w:sz w:val="20"/>
                <w:szCs w:val="20"/>
              </w:rPr>
            </w:pPr>
            <w:r w:rsidRPr="002A461E">
              <w:rPr>
                <w:rFonts w:ascii="Trebuchet MS" w:hAnsi="Trebuchet MS"/>
                <w:bCs/>
                <w:sz w:val="20"/>
                <w:szCs w:val="20"/>
              </w:rPr>
              <w:t>oct 1993 –</w:t>
            </w:r>
          </w:p>
          <w:p w14:paraId="5C259178" w14:textId="77777777" w:rsidR="00471B27" w:rsidRPr="002A461E" w:rsidRDefault="00471B27" w:rsidP="00CA7D78">
            <w:pPr>
              <w:spacing w:after="0" w:line="240" w:lineRule="auto"/>
              <w:jc w:val="center"/>
              <w:rPr>
                <w:rFonts w:ascii="Trebuchet MS" w:hAnsi="Trebuchet MS"/>
                <w:bCs/>
                <w:sz w:val="20"/>
                <w:szCs w:val="20"/>
              </w:rPr>
            </w:pPr>
            <w:r w:rsidRPr="002A461E">
              <w:rPr>
                <w:rFonts w:ascii="Trebuchet MS" w:hAnsi="Trebuchet MS"/>
                <w:bCs/>
                <w:sz w:val="20"/>
                <w:szCs w:val="20"/>
              </w:rPr>
              <w:t>sept 1999</w:t>
            </w:r>
          </w:p>
        </w:tc>
        <w:tc>
          <w:tcPr>
            <w:tcW w:w="1320" w:type="pct"/>
            <w:tcMar>
              <w:top w:w="18" w:type="dxa"/>
              <w:left w:w="18" w:type="dxa"/>
              <w:bottom w:w="18" w:type="dxa"/>
              <w:right w:w="18" w:type="dxa"/>
            </w:tcMar>
            <w:hideMark/>
          </w:tcPr>
          <w:p w14:paraId="284A7EFD" w14:textId="77777777" w:rsidR="00471B27" w:rsidRPr="002A461E" w:rsidRDefault="00471B27" w:rsidP="00CA7D78">
            <w:pPr>
              <w:spacing w:after="0" w:line="240" w:lineRule="auto"/>
              <w:jc w:val="center"/>
              <w:rPr>
                <w:rFonts w:ascii="Trebuchet MS" w:hAnsi="Trebuchet MS"/>
                <w:bCs/>
                <w:sz w:val="20"/>
                <w:szCs w:val="20"/>
              </w:rPr>
            </w:pPr>
            <w:r w:rsidRPr="002A461E">
              <w:rPr>
                <w:rFonts w:ascii="Trebuchet MS" w:hAnsi="Trebuchet MS"/>
                <w:bCs/>
                <w:sz w:val="20"/>
                <w:szCs w:val="20"/>
              </w:rPr>
              <w:t>oct 1999 –</w:t>
            </w:r>
          </w:p>
          <w:p w14:paraId="4CF673F2"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bCs/>
                <w:sz w:val="20"/>
                <w:szCs w:val="20"/>
              </w:rPr>
              <w:t>sept 2000</w:t>
            </w:r>
          </w:p>
        </w:tc>
        <w:tc>
          <w:tcPr>
            <w:tcW w:w="938" w:type="pct"/>
            <w:tcMar>
              <w:top w:w="18" w:type="dxa"/>
              <w:left w:w="18" w:type="dxa"/>
              <w:bottom w:w="18" w:type="dxa"/>
              <w:right w:w="18" w:type="dxa"/>
            </w:tcMar>
            <w:vAlign w:val="center"/>
            <w:hideMark/>
          </w:tcPr>
          <w:p w14:paraId="25CAE20F" w14:textId="77777777" w:rsidR="00471B27" w:rsidRPr="002A461E" w:rsidRDefault="00471B27" w:rsidP="00CA7D78">
            <w:pPr>
              <w:spacing w:after="0" w:line="240" w:lineRule="auto"/>
              <w:jc w:val="center"/>
              <w:rPr>
                <w:rFonts w:ascii="Trebuchet MS" w:hAnsi="Trebuchet MS"/>
                <w:bCs/>
                <w:sz w:val="20"/>
                <w:szCs w:val="20"/>
              </w:rPr>
            </w:pPr>
            <w:r w:rsidRPr="002A461E">
              <w:rPr>
                <w:rFonts w:ascii="Trebuchet MS" w:hAnsi="Trebuchet MS"/>
                <w:bCs/>
                <w:sz w:val="20"/>
                <w:szCs w:val="20"/>
              </w:rPr>
              <w:t>oct 2000 –</w:t>
            </w:r>
          </w:p>
          <w:p w14:paraId="734F1670"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bCs/>
                <w:sz w:val="20"/>
                <w:szCs w:val="20"/>
              </w:rPr>
              <w:t>sept 2008</w:t>
            </w:r>
          </w:p>
        </w:tc>
      </w:tr>
      <w:tr w:rsidR="00471B27" w:rsidRPr="002A461E" w14:paraId="52190660" w14:textId="77777777" w:rsidTr="00CA7D78">
        <w:trPr>
          <w:tblCellSpacing w:w="0" w:type="dxa"/>
        </w:trPr>
        <w:tc>
          <w:tcPr>
            <w:tcW w:w="1489" w:type="pct"/>
            <w:tcMar>
              <w:top w:w="18" w:type="dxa"/>
              <w:left w:w="18" w:type="dxa"/>
              <w:bottom w:w="18" w:type="dxa"/>
              <w:right w:w="18" w:type="dxa"/>
            </w:tcMar>
            <w:hideMark/>
          </w:tcPr>
          <w:p w14:paraId="36323425" w14:textId="77777777" w:rsidR="00471B27" w:rsidRPr="002A461E" w:rsidRDefault="00471B27" w:rsidP="00CA7D78">
            <w:pPr>
              <w:spacing w:after="0" w:line="240" w:lineRule="auto"/>
              <w:rPr>
                <w:rFonts w:ascii="Trebuchet MS" w:hAnsi="Trebuchet MS"/>
                <w:b/>
                <w:sz w:val="20"/>
                <w:szCs w:val="20"/>
              </w:rPr>
            </w:pPr>
            <w:r w:rsidRPr="002A461E">
              <w:rPr>
                <w:rFonts w:ascii="Trebuchet MS" w:hAnsi="Trebuchet MS"/>
                <w:b/>
                <w:sz w:val="20"/>
                <w:szCs w:val="20"/>
              </w:rPr>
              <w:t>Grade sau diplome obţinute</w:t>
            </w:r>
          </w:p>
        </w:tc>
        <w:tc>
          <w:tcPr>
            <w:tcW w:w="1253" w:type="pct"/>
            <w:tcMar>
              <w:top w:w="18" w:type="dxa"/>
              <w:left w:w="18" w:type="dxa"/>
              <w:bottom w:w="18" w:type="dxa"/>
              <w:right w:w="18" w:type="dxa"/>
            </w:tcMar>
            <w:vAlign w:val="center"/>
            <w:hideMark/>
          </w:tcPr>
          <w:p w14:paraId="3F074DDA"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sz w:val="20"/>
                <w:szCs w:val="20"/>
              </w:rPr>
              <w:t>diplomă de licenţă</w:t>
            </w:r>
          </w:p>
        </w:tc>
        <w:tc>
          <w:tcPr>
            <w:tcW w:w="1320" w:type="pct"/>
            <w:tcMar>
              <w:top w:w="18" w:type="dxa"/>
              <w:left w:w="18" w:type="dxa"/>
              <w:bottom w:w="18" w:type="dxa"/>
              <w:right w:w="18" w:type="dxa"/>
            </w:tcMar>
            <w:vAlign w:val="center"/>
            <w:hideMark/>
          </w:tcPr>
          <w:p w14:paraId="164278F1"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sz w:val="20"/>
                <w:szCs w:val="20"/>
              </w:rPr>
              <w:t>diplomă de master</w:t>
            </w:r>
          </w:p>
        </w:tc>
        <w:tc>
          <w:tcPr>
            <w:tcW w:w="938" w:type="pct"/>
            <w:tcMar>
              <w:top w:w="18" w:type="dxa"/>
              <w:left w:w="18" w:type="dxa"/>
              <w:bottom w:w="18" w:type="dxa"/>
              <w:right w:w="18" w:type="dxa"/>
            </w:tcMar>
            <w:vAlign w:val="center"/>
            <w:hideMark/>
          </w:tcPr>
          <w:p w14:paraId="0F2679BD" w14:textId="77777777" w:rsidR="00471B27" w:rsidRPr="002A461E" w:rsidRDefault="00471B27" w:rsidP="00CA7D78">
            <w:pPr>
              <w:spacing w:after="0" w:line="240" w:lineRule="auto"/>
              <w:jc w:val="center"/>
              <w:rPr>
                <w:rFonts w:ascii="Trebuchet MS" w:hAnsi="Trebuchet MS"/>
                <w:b/>
                <w:sz w:val="20"/>
                <w:szCs w:val="20"/>
              </w:rPr>
            </w:pPr>
            <w:r w:rsidRPr="002A461E">
              <w:rPr>
                <w:rFonts w:ascii="Trebuchet MS" w:hAnsi="Trebuchet MS"/>
                <w:sz w:val="20"/>
                <w:szCs w:val="20"/>
              </w:rPr>
              <w:t>diplomă de doctor</w:t>
            </w:r>
          </w:p>
        </w:tc>
      </w:tr>
    </w:tbl>
    <w:p w14:paraId="25166BFD" w14:textId="77777777" w:rsidR="00471B27" w:rsidRPr="002A461E" w:rsidRDefault="00471B27" w:rsidP="00471B27">
      <w:pPr>
        <w:shd w:val="clear" w:color="auto" w:fill="FFFFFF"/>
        <w:ind w:right="-187"/>
        <w:rPr>
          <w:rFonts w:ascii="Trebuchet MS" w:hAnsi="Trebuchet MS" w:cs="Times New Roman"/>
        </w:rPr>
      </w:pPr>
    </w:p>
    <w:p w14:paraId="68399DF4" w14:textId="77777777" w:rsidR="00471B27" w:rsidRPr="002A461E" w:rsidRDefault="00471B27" w:rsidP="00471B27">
      <w:pPr>
        <w:shd w:val="clear" w:color="auto" w:fill="FFFFFF"/>
        <w:ind w:right="-187"/>
        <w:rPr>
          <w:rFonts w:ascii="Trebuchet MS" w:hAnsi="Trebuchet MS"/>
          <w:i/>
          <w:iCs/>
        </w:rPr>
      </w:pPr>
      <w:r w:rsidRPr="002A461E">
        <w:rPr>
          <w:rFonts w:ascii="Trebuchet MS" w:hAnsi="Trebuchet MS" w:cs="Times New Roman"/>
        </w:rPr>
        <w:t xml:space="preserve">7. Titlul ştiinţific: </w:t>
      </w:r>
      <w:r w:rsidRPr="002A461E">
        <w:rPr>
          <w:rFonts w:ascii="Trebuchet MS" w:hAnsi="Trebuchet MS" w:cs="Times New Roman"/>
          <w:i/>
          <w:iCs/>
        </w:rPr>
        <w:t xml:space="preserve">Doctor din 2008, </w:t>
      </w:r>
      <w:r w:rsidRPr="002A461E">
        <w:rPr>
          <w:rFonts w:ascii="Trebuchet MS" w:hAnsi="Trebuchet MS"/>
          <w:i/>
          <w:iCs/>
        </w:rPr>
        <w:t>Universitatea din Bucureşti Facultatea de Biologie, Ornitologie</w:t>
      </w:r>
    </w:p>
    <w:p w14:paraId="056D79B4" w14:textId="77777777" w:rsidR="00471B27" w:rsidRPr="002A461E" w:rsidRDefault="00471B27" w:rsidP="00471B27">
      <w:pPr>
        <w:shd w:val="clear" w:color="auto" w:fill="FFFFFF"/>
        <w:rPr>
          <w:rStyle w:val="tpa1"/>
          <w:rFonts w:ascii="Trebuchet MS" w:hAnsi="Trebuchet MS"/>
          <w:b/>
        </w:rPr>
      </w:pPr>
      <w:r w:rsidRPr="002A461E">
        <w:rPr>
          <w:rStyle w:val="tpa1"/>
          <w:rFonts w:ascii="Trebuchet MS" w:hAnsi="Trebuchet MS"/>
          <w:b/>
        </w:rPr>
        <w:t>8.Experienţa profesională: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238"/>
        <w:gridCol w:w="2323"/>
        <w:gridCol w:w="2207"/>
      </w:tblGrid>
      <w:tr w:rsidR="002A461E" w:rsidRPr="002A461E" w14:paraId="763FE342" w14:textId="77777777" w:rsidTr="00CA7D78">
        <w:tc>
          <w:tcPr>
            <w:tcW w:w="2328" w:type="dxa"/>
            <w:vAlign w:val="center"/>
          </w:tcPr>
          <w:p w14:paraId="53E29C9F"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Funcţia</w:t>
            </w:r>
          </w:p>
        </w:tc>
        <w:tc>
          <w:tcPr>
            <w:tcW w:w="2296" w:type="dxa"/>
            <w:vAlign w:val="center"/>
          </w:tcPr>
          <w:p w14:paraId="379F5C60"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Perioada</w:t>
            </w:r>
          </w:p>
        </w:tc>
        <w:tc>
          <w:tcPr>
            <w:tcW w:w="2359" w:type="dxa"/>
            <w:vAlign w:val="center"/>
          </w:tcPr>
          <w:p w14:paraId="77A795D4"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Instituţia</w:t>
            </w:r>
          </w:p>
        </w:tc>
        <w:tc>
          <w:tcPr>
            <w:tcW w:w="2260" w:type="dxa"/>
            <w:vAlign w:val="center"/>
          </w:tcPr>
          <w:p w14:paraId="732BE6BD"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Locul</w:t>
            </w:r>
          </w:p>
        </w:tc>
      </w:tr>
      <w:tr w:rsidR="002A461E" w:rsidRPr="002A461E" w14:paraId="3C827323" w14:textId="77777777" w:rsidTr="00CA7D78">
        <w:tc>
          <w:tcPr>
            <w:tcW w:w="2328" w:type="dxa"/>
            <w:vAlign w:val="center"/>
          </w:tcPr>
          <w:p w14:paraId="0BFE4BE6"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Doctorand</w:t>
            </w:r>
          </w:p>
          <w:p w14:paraId="35B25FD7"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fără frecvență</w:t>
            </w:r>
          </w:p>
        </w:tc>
        <w:tc>
          <w:tcPr>
            <w:tcW w:w="2296" w:type="dxa"/>
            <w:vAlign w:val="center"/>
          </w:tcPr>
          <w:p w14:paraId="1713982B"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oct 2000 -</w:t>
            </w:r>
          </w:p>
          <w:p w14:paraId="65C17406"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nov 2008</w:t>
            </w:r>
          </w:p>
        </w:tc>
        <w:tc>
          <w:tcPr>
            <w:tcW w:w="2359" w:type="dxa"/>
            <w:vAlign w:val="center"/>
          </w:tcPr>
          <w:p w14:paraId="498CF22E"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Universitatea din Bucureşti Facultatea de Biologie</w:t>
            </w:r>
          </w:p>
        </w:tc>
        <w:tc>
          <w:tcPr>
            <w:tcW w:w="2260" w:type="dxa"/>
            <w:vAlign w:val="center"/>
          </w:tcPr>
          <w:p w14:paraId="3F33AD0C"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București</w:t>
            </w:r>
          </w:p>
        </w:tc>
      </w:tr>
      <w:tr w:rsidR="002A461E" w:rsidRPr="002A461E" w14:paraId="6D5D0B5B" w14:textId="77777777" w:rsidTr="00CA7D78">
        <w:tc>
          <w:tcPr>
            <w:tcW w:w="2328" w:type="dxa"/>
            <w:vAlign w:val="center"/>
          </w:tcPr>
          <w:p w14:paraId="7387CE05"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Asistent producție</w:t>
            </w:r>
          </w:p>
        </w:tc>
        <w:tc>
          <w:tcPr>
            <w:tcW w:w="2296" w:type="dxa"/>
            <w:vAlign w:val="center"/>
          </w:tcPr>
          <w:p w14:paraId="3BF77A85"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ian 2001 -</w:t>
            </w:r>
          </w:p>
          <w:p w14:paraId="20241EF4"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iun 2002</w:t>
            </w:r>
          </w:p>
        </w:tc>
        <w:tc>
          <w:tcPr>
            <w:tcW w:w="2359" w:type="dxa"/>
            <w:vAlign w:val="center"/>
          </w:tcPr>
          <w:p w14:paraId="24C439EE"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S.C. PIC ROMÂNIA S.R.L</w:t>
            </w:r>
          </w:p>
        </w:tc>
        <w:tc>
          <w:tcPr>
            <w:tcW w:w="2260" w:type="dxa"/>
            <w:vAlign w:val="center"/>
          </w:tcPr>
          <w:p w14:paraId="16EF1749"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București</w:t>
            </w:r>
          </w:p>
        </w:tc>
      </w:tr>
      <w:tr w:rsidR="002A461E" w:rsidRPr="002A461E" w14:paraId="7292D000" w14:textId="77777777" w:rsidTr="00CA7D78">
        <w:tc>
          <w:tcPr>
            <w:tcW w:w="2328" w:type="dxa"/>
            <w:vAlign w:val="center"/>
          </w:tcPr>
          <w:p w14:paraId="258998F9"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Director departament</w:t>
            </w:r>
          </w:p>
        </w:tc>
        <w:tc>
          <w:tcPr>
            <w:tcW w:w="2296" w:type="dxa"/>
            <w:vAlign w:val="center"/>
          </w:tcPr>
          <w:p w14:paraId="2ABE4620"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iul 2002 -</w:t>
            </w:r>
          </w:p>
          <w:p w14:paraId="6094FFE8"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sept 2003</w:t>
            </w:r>
          </w:p>
        </w:tc>
        <w:tc>
          <w:tcPr>
            <w:tcW w:w="2359" w:type="dxa"/>
            <w:vAlign w:val="center"/>
          </w:tcPr>
          <w:p w14:paraId="4F2A4FA8" w14:textId="77777777" w:rsidR="00471B27" w:rsidRPr="002A461E" w:rsidRDefault="00471B27" w:rsidP="00CA7D78">
            <w:pPr>
              <w:pStyle w:val="CVNormal"/>
              <w:ind w:left="0" w:right="-152"/>
              <w:jc w:val="center"/>
              <w:rPr>
                <w:rFonts w:ascii="Trebuchet MS" w:hAnsi="Trebuchet MS"/>
                <w:sz w:val="22"/>
                <w:szCs w:val="22"/>
              </w:rPr>
            </w:pPr>
            <w:r w:rsidRPr="002A461E">
              <w:rPr>
                <w:rFonts w:ascii="Trebuchet MS" w:hAnsi="Trebuchet MS" w:cs="Arial"/>
                <w:sz w:val="22"/>
                <w:szCs w:val="22"/>
              </w:rPr>
              <w:t>S.C. PIC ROMÂNIA S.R.L</w:t>
            </w:r>
          </w:p>
        </w:tc>
        <w:tc>
          <w:tcPr>
            <w:tcW w:w="2260" w:type="dxa"/>
            <w:vAlign w:val="center"/>
          </w:tcPr>
          <w:p w14:paraId="253EBAD9"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București</w:t>
            </w:r>
          </w:p>
        </w:tc>
      </w:tr>
      <w:tr w:rsidR="002A461E" w:rsidRPr="002A461E" w14:paraId="345D02DB" w14:textId="77777777" w:rsidTr="00CA7D78">
        <w:tc>
          <w:tcPr>
            <w:tcW w:w="2328" w:type="dxa"/>
            <w:vAlign w:val="center"/>
          </w:tcPr>
          <w:p w14:paraId="0542808C"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Suplinitor</w:t>
            </w:r>
          </w:p>
          <w:p w14:paraId="634A27BD"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Catedra de informatică</w:t>
            </w:r>
          </w:p>
        </w:tc>
        <w:tc>
          <w:tcPr>
            <w:tcW w:w="2296" w:type="dxa"/>
            <w:vAlign w:val="center"/>
          </w:tcPr>
          <w:p w14:paraId="2EE3764C"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dec 2003 -</w:t>
            </w:r>
          </w:p>
          <w:p w14:paraId="673E0604"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martie 2004</w:t>
            </w:r>
          </w:p>
        </w:tc>
        <w:tc>
          <w:tcPr>
            <w:tcW w:w="2359" w:type="dxa"/>
            <w:vAlign w:val="center"/>
          </w:tcPr>
          <w:p w14:paraId="5179C170"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Grup Şcolar Agricol Prejmer Braşov</w:t>
            </w:r>
          </w:p>
        </w:tc>
        <w:tc>
          <w:tcPr>
            <w:tcW w:w="2260" w:type="dxa"/>
            <w:vAlign w:val="center"/>
          </w:tcPr>
          <w:p w14:paraId="46FEB470"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Brașov</w:t>
            </w:r>
          </w:p>
        </w:tc>
      </w:tr>
      <w:tr w:rsidR="002A461E" w:rsidRPr="002A461E" w14:paraId="476093DC" w14:textId="77777777" w:rsidTr="00CA7D78">
        <w:tc>
          <w:tcPr>
            <w:tcW w:w="2328" w:type="dxa"/>
            <w:vAlign w:val="center"/>
          </w:tcPr>
          <w:p w14:paraId="6F43610D"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Asistent cercetare</w:t>
            </w:r>
          </w:p>
        </w:tc>
        <w:tc>
          <w:tcPr>
            <w:tcW w:w="2296" w:type="dxa"/>
            <w:vAlign w:val="center"/>
          </w:tcPr>
          <w:p w14:paraId="06EF133B"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april 2004 -</w:t>
            </w:r>
          </w:p>
          <w:p w14:paraId="1CC17A4E"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dec 2010</w:t>
            </w:r>
          </w:p>
        </w:tc>
        <w:tc>
          <w:tcPr>
            <w:tcW w:w="2359" w:type="dxa"/>
            <w:vAlign w:val="center"/>
          </w:tcPr>
          <w:p w14:paraId="457DBAD5"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Institutul Național de Cercetare Dezvoltare pentru Cartof și Sfeclă  de Zahăr  Braşov,</w:t>
            </w:r>
          </w:p>
        </w:tc>
        <w:tc>
          <w:tcPr>
            <w:tcW w:w="2260" w:type="dxa"/>
            <w:vAlign w:val="center"/>
          </w:tcPr>
          <w:p w14:paraId="03755593"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Brașov</w:t>
            </w:r>
          </w:p>
        </w:tc>
      </w:tr>
      <w:tr w:rsidR="002A461E" w:rsidRPr="002A461E" w14:paraId="16B798A3" w14:textId="77777777" w:rsidTr="00CA7D78">
        <w:tc>
          <w:tcPr>
            <w:tcW w:w="2328" w:type="dxa"/>
            <w:vAlign w:val="center"/>
          </w:tcPr>
          <w:p w14:paraId="5F15463F"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Cercetător științific</w:t>
            </w:r>
          </w:p>
        </w:tc>
        <w:tc>
          <w:tcPr>
            <w:tcW w:w="2296" w:type="dxa"/>
            <w:vAlign w:val="center"/>
          </w:tcPr>
          <w:p w14:paraId="4E34CB3C"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nov 2011-</w:t>
            </w:r>
          </w:p>
          <w:p w14:paraId="5A65894C"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bCs/>
              </w:rPr>
              <w:t>iul 2016</w:t>
            </w:r>
          </w:p>
        </w:tc>
        <w:tc>
          <w:tcPr>
            <w:tcW w:w="2359" w:type="dxa"/>
            <w:vAlign w:val="center"/>
          </w:tcPr>
          <w:p w14:paraId="045113E9"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 xml:space="preserve">Institutul </w:t>
            </w:r>
          </w:p>
          <w:p w14:paraId="35758951"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 xml:space="preserve">de Cercetare-Dezvoltare pentru Pajiști Brașov </w:t>
            </w:r>
          </w:p>
          <w:p w14:paraId="7921C0B0"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(ICDP Brașov)</w:t>
            </w:r>
          </w:p>
        </w:tc>
        <w:tc>
          <w:tcPr>
            <w:tcW w:w="2260" w:type="dxa"/>
            <w:vAlign w:val="center"/>
          </w:tcPr>
          <w:p w14:paraId="1EEA1F18"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Brașov</w:t>
            </w:r>
          </w:p>
        </w:tc>
      </w:tr>
      <w:tr w:rsidR="002A461E" w:rsidRPr="002A461E" w14:paraId="6C691D65" w14:textId="77777777" w:rsidTr="00CA7D78">
        <w:tc>
          <w:tcPr>
            <w:tcW w:w="2328" w:type="dxa"/>
            <w:vAlign w:val="center"/>
          </w:tcPr>
          <w:p w14:paraId="1C67728B"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lastRenderedPageBreak/>
              <w:t>Cercetător științific</w:t>
            </w:r>
          </w:p>
          <w:p w14:paraId="47A2035B"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grad III</w:t>
            </w:r>
          </w:p>
        </w:tc>
        <w:tc>
          <w:tcPr>
            <w:tcW w:w="2296" w:type="dxa"/>
            <w:vAlign w:val="center"/>
          </w:tcPr>
          <w:p w14:paraId="2D679120" w14:textId="77777777" w:rsidR="00471B27" w:rsidRPr="002A461E" w:rsidRDefault="00471B27" w:rsidP="00CA7D78">
            <w:pPr>
              <w:spacing w:after="0" w:line="240" w:lineRule="auto"/>
              <w:jc w:val="center"/>
              <w:rPr>
                <w:rFonts w:ascii="Trebuchet MS" w:hAnsi="Trebuchet MS"/>
                <w:bCs/>
              </w:rPr>
            </w:pPr>
            <w:r w:rsidRPr="002A461E">
              <w:rPr>
                <w:rFonts w:ascii="Trebuchet MS" w:hAnsi="Trebuchet MS"/>
                <w:bCs/>
              </w:rPr>
              <w:t>sept 2016-prezent</w:t>
            </w:r>
          </w:p>
        </w:tc>
        <w:tc>
          <w:tcPr>
            <w:tcW w:w="2359" w:type="dxa"/>
            <w:vAlign w:val="center"/>
          </w:tcPr>
          <w:p w14:paraId="79375502"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 xml:space="preserve">Institutul </w:t>
            </w:r>
          </w:p>
          <w:p w14:paraId="5AC52C81"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 xml:space="preserve">de Cercetare-Dezvoltare pentru Pajiști Brașov </w:t>
            </w:r>
          </w:p>
          <w:p w14:paraId="59493797"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(ICDP Brașov)</w:t>
            </w:r>
          </w:p>
        </w:tc>
        <w:tc>
          <w:tcPr>
            <w:tcW w:w="2260" w:type="dxa"/>
            <w:vAlign w:val="center"/>
          </w:tcPr>
          <w:p w14:paraId="68E676D1"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Brașov</w:t>
            </w:r>
          </w:p>
        </w:tc>
      </w:tr>
    </w:tbl>
    <w:p w14:paraId="179993FF" w14:textId="77777777" w:rsidR="00471B27" w:rsidRPr="002A461E" w:rsidRDefault="00471B27" w:rsidP="00471B27">
      <w:pPr>
        <w:shd w:val="clear" w:color="auto" w:fill="FFFFFF"/>
        <w:rPr>
          <w:rFonts w:ascii="Trebuchet MS" w:hAnsi="Trebuchet MS"/>
          <w:i/>
        </w:rPr>
      </w:pPr>
      <w:r w:rsidRPr="002A461E">
        <w:rPr>
          <w:rStyle w:val="tpa1"/>
          <w:rFonts w:ascii="Trebuchet MS" w:hAnsi="Trebuchet MS"/>
          <w:b/>
        </w:rPr>
        <w:t xml:space="preserve">9.Locul de muncă actual şi funcţia: </w:t>
      </w:r>
      <w:r w:rsidRPr="002A461E">
        <w:rPr>
          <w:rFonts w:ascii="Trebuchet MS" w:hAnsi="Trebuchet MS"/>
          <w:i/>
        </w:rPr>
        <w:t>Institul de Cercetare-Dezvoltare pentru Pajiști Brașov (ICDP Brașov), Cercetător științific gr. III.</w:t>
      </w:r>
    </w:p>
    <w:p w14:paraId="79CF4B1D" w14:textId="77777777" w:rsidR="00471B27" w:rsidRPr="002A461E" w:rsidRDefault="00471B27" w:rsidP="00471B27">
      <w:pPr>
        <w:shd w:val="clear" w:color="auto" w:fill="FFFFFF"/>
        <w:rPr>
          <w:rFonts w:ascii="Trebuchet MS" w:hAnsi="Trebuchet MS"/>
          <w:b/>
        </w:rPr>
      </w:pPr>
    </w:p>
    <w:p w14:paraId="2081A18E" w14:textId="77777777" w:rsidR="00471B27" w:rsidRPr="002A461E" w:rsidRDefault="00471B27" w:rsidP="00471B27">
      <w:pPr>
        <w:shd w:val="clear" w:color="auto" w:fill="FFFFFF"/>
        <w:rPr>
          <w:rStyle w:val="tpa1"/>
          <w:rFonts w:ascii="Trebuchet MS" w:hAnsi="Trebuchet MS"/>
          <w:i/>
          <w:iCs/>
        </w:rPr>
      </w:pPr>
      <w:r w:rsidRPr="002A461E">
        <w:rPr>
          <w:rStyle w:val="tpa1"/>
          <w:rFonts w:ascii="Trebuchet MS" w:hAnsi="Trebuchet MS"/>
          <w:b/>
        </w:rPr>
        <w:t>10.Vechime la locul de muncă actual</w:t>
      </w:r>
      <w:r w:rsidRPr="002A461E">
        <w:rPr>
          <w:rStyle w:val="tpa1"/>
          <w:rFonts w:ascii="Trebuchet MS" w:hAnsi="Trebuchet MS"/>
        </w:rPr>
        <w:t xml:space="preserve">: </w:t>
      </w:r>
      <w:r w:rsidRPr="002A461E">
        <w:rPr>
          <w:rStyle w:val="tpa1"/>
          <w:rFonts w:ascii="Trebuchet MS" w:hAnsi="Trebuchet MS"/>
          <w:i/>
          <w:iCs/>
        </w:rPr>
        <w:t>11 ani.</w:t>
      </w:r>
    </w:p>
    <w:p w14:paraId="281F8E8B" w14:textId="77777777" w:rsidR="00471B27" w:rsidRPr="002A461E" w:rsidRDefault="00471B27" w:rsidP="00471B27">
      <w:pPr>
        <w:shd w:val="clear" w:color="auto" w:fill="FFFFFF"/>
        <w:rPr>
          <w:rFonts w:ascii="Trebuchet MS" w:hAnsi="Trebuchet MS" w:cs="Times New Roman"/>
        </w:rPr>
      </w:pPr>
      <w:r w:rsidRPr="002A461E">
        <w:rPr>
          <w:rStyle w:val="tpa1"/>
          <w:rFonts w:ascii="Trebuchet MS" w:hAnsi="Trebuchet MS"/>
          <w:b/>
        </w:rPr>
        <w:t>11.</w:t>
      </w:r>
      <w:r w:rsidRPr="002A461E">
        <w:rPr>
          <w:rFonts w:ascii="Trebuchet MS" w:hAnsi="Trebuchet MS" w:cs="Times New Roman"/>
        </w:rPr>
        <w:t>Brevete de invenţii/produse omologate/alte produse purtătoare de drepturi de proprietate intelectuală:</w:t>
      </w:r>
    </w:p>
    <w:p w14:paraId="5DAC28AF" w14:textId="77777777" w:rsidR="00471B27" w:rsidRPr="002A461E" w:rsidRDefault="00471B27" w:rsidP="00471B27">
      <w:pPr>
        <w:shd w:val="clear" w:color="auto" w:fill="FFFFFF"/>
        <w:rPr>
          <w:rFonts w:ascii="Trebuchet MS" w:hAnsi="Trebuchet MS" w:cs="Times New Roman"/>
          <w:i/>
        </w:rPr>
      </w:pPr>
      <w:r w:rsidRPr="002A461E">
        <w:rPr>
          <w:rStyle w:val="tpa1"/>
          <w:rFonts w:ascii="Trebuchet MS" w:hAnsi="Trebuchet MS"/>
          <w:b/>
        </w:rPr>
        <w:t xml:space="preserve">12.Lucrări publicate </w:t>
      </w:r>
    </w:p>
    <w:p w14:paraId="30A1B8A3" w14:textId="77777777" w:rsidR="00471B27" w:rsidRPr="002A461E" w:rsidRDefault="00471B27" w:rsidP="00471B27">
      <w:pPr>
        <w:ind w:firstLine="720"/>
        <w:rPr>
          <w:rFonts w:ascii="Trebuchet MS" w:hAnsi="Trebuchet MS"/>
        </w:rPr>
      </w:pPr>
      <w:r w:rsidRPr="002A461E">
        <w:rPr>
          <w:rFonts w:ascii="Trebuchet MS" w:hAnsi="Trebuchet MS"/>
        </w:rPr>
        <w:t>12.1. Cărți, Broșuri, Monografii</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4024"/>
        <w:gridCol w:w="2543"/>
        <w:gridCol w:w="2439"/>
      </w:tblGrid>
      <w:tr w:rsidR="002A461E" w:rsidRPr="002A461E" w14:paraId="0513F026" w14:textId="77777777" w:rsidTr="00CA7D78">
        <w:tc>
          <w:tcPr>
            <w:tcW w:w="2234" w:type="pct"/>
          </w:tcPr>
          <w:p w14:paraId="473510BE"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Titlul publicației</w:t>
            </w:r>
          </w:p>
        </w:tc>
        <w:tc>
          <w:tcPr>
            <w:tcW w:w="1412" w:type="pct"/>
          </w:tcPr>
          <w:p w14:paraId="59D02675"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Autorii</w:t>
            </w:r>
          </w:p>
        </w:tc>
        <w:tc>
          <w:tcPr>
            <w:tcW w:w="1354" w:type="pct"/>
          </w:tcPr>
          <w:p w14:paraId="216043C0"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Editura</w:t>
            </w:r>
          </w:p>
        </w:tc>
      </w:tr>
      <w:tr w:rsidR="002A461E" w:rsidRPr="002A461E" w14:paraId="5728137D" w14:textId="77777777" w:rsidTr="00CA7D78">
        <w:tc>
          <w:tcPr>
            <w:tcW w:w="2234" w:type="pct"/>
            <w:vAlign w:val="center"/>
          </w:tcPr>
          <w:p w14:paraId="68F09BA6"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PĂSĂRI CARE IERNEAZĂ ÎN JUDEŢUL  BRAŞOV</w:t>
            </w:r>
          </w:p>
        </w:tc>
        <w:tc>
          <w:tcPr>
            <w:tcW w:w="1412" w:type="pct"/>
            <w:vAlign w:val="center"/>
          </w:tcPr>
          <w:p w14:paraId="719011D5" w14:textId="77777777" w:rsidR="00471B27" w:rsidRPr="002A461E" w:rsidRDefault="00471B27" w:rsidP="00CA7D78">
            <w:pPr>
              <w:spacing w:after="0" w:line="240" w:lineRule="auto"/>
              <w:ind w:left="-57" w:right="-57"/>
              <w:jc w:val="center"/>
              <w:rPr>
                <w:rFonts w:ascii="Arial" w:hAnsi="Arial" w:cs="Arial"/>
                <w:sz w:val="18"/>
                <w:szCs w:val="18"/>
              </w:rPr>
            </w:pPr>
            <w:r w:rsidRPr="002A461E">
              <w:rPr>
                <w:rFonts w:ascii="Arial" w:hAnsi="Arial" w:cs="Arial"/>
                <w:sz w:val="18"/>
                <w:szCs w:val="18"/>
              </w:rPr>
              <w:t xml:space="preserve">Victor CIOCHIA, </w:t>
            </w:r>
          </w:p>
          <w:p w14:paraId="3F09131D" w14:textId="77777777" w:rsidR="00471B27" w:rsidRPr="002A461E" w:rsidRDefault="00471B27" w:rsidP="00CA7D78">
            <w:pPr>
              <w:spacing w:after="0" w:line="240" w:lineRule="auto"/>
              <w:ind w:left="-57" w:right="-57"/>
              <w:jc w:val="center"/>
              <w:rPr>
                <w:rFonts w:ascii="Arial" w:hAnsi="Arial" w:cs="Arial"/>
                <w:b/>
                <w:sz w:val="18"/>
                <w:szCs w:val="18"/>
              </w:rPr>
            </w:pPr>
            <w:r w:rsidRPr="002A461E">
              <w:rPr>
                <w:rFonts w:ascii="Arial" w:hAnsi="Arial" w:cs="Arial"/>
                <w:sz w:val="18"/>
                <w:szCs w:val="18"/>
              </w:rPr>
              <w:t>Viorel COTLEANU,</w:t>
            </w:r>
            <w:r w:rsidRPr="002A461E">
              <w:rPr>
                <w:rFonts w:ascii="Arial" w:hAnsi="Arial" w:cs="Arial"/>
                <w:b/>
                <w:sz w:val="18"/>
                <w:szCs w:val="18"/>
              </w:rPr>
              <w:t xml:space="preserve"> </w:t>
            </w:r>
          </w:p>
          <w:p w14:paraId="5A2F0764" w14:textId="77777777" w:rsidR="00471B27" w:rsidRPr="002A461E" w:rsidRDefault="00471B27" w:rsidP="00CA7D78">
            <w:pPr>
              <w:spacing w:after="0" w:line="240" w:lineRule="auto"/>
              <w:ind w:left="-57" w:right="-57"/>
              <w:jc w:val="center"/>
              <w:rPr>
                <w:rFonts w:ascii="Arial" w:hAnsi="Arial" w:cs="Arial"/>
                <w:sz w:val="18"/>
                <w:szCs w:val="18"/>
              </w:rPr>
            </w:pPr>
            <w:r w:rsidRPr="002A461E">
              <w:rPr>
                <w:rFonts w:ascii="Arial" w:hAnsi="Arial" w:cs="Arial"/>
                <w:b/>
                <w:sz w:val="18"/>
                <w:szCs w:val="18"/>
              </w:rPr>
              <w:t>Paul ZEVEDEI</w:t>
            </w:r>
          </w:p>
        </w:tc>
        <w:tc>
          <w:tcPr>
            <w:tcW w:w="1354" w:type="pct"/>
            <w:vAlign w:val="center"/>
          </w:tcPr>
          <w:p w14:paraId="593B6895"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Editura Pelecanu, 2009. ISBN 978-973-87505-7-9</w:t>
            </w:r>
          </w:p>
        </w:tc>
      </w:tr>
      <w:tr w:rsidR="002A461E" w:rsidRPr="002A461E" w14:paraId="0A765D8E" w14:textId="77777777" w:rsidTr="00CA7D78">
        <w:trPr>
          <w:trHeight w:val="1168"/>
        </w:trPr>
        <w:tc>
          <w:tcPr>
            <w:tcW w:w="2234" w:type="pct"/>
            <w:tcBorders>
              <w:top w:val="single" w:sz="4" w:space="0" w:color="auto"/>
              <w:left w:val="single" w:sz="4" w:space="0" w:color="auto"/>
              <w:bottom w:val="single" w:sz="4" w:space="0" w:color="auto"/>
              <w:right w:val="single" w:sz="4" w:space="0" w:color="auto"/>
            </w:tcBorders>
            <w:vAlign w:val="center"/>
          </w:tcPr>
          <w:p w14:paraId="378089D0" w14:textId="77777777" w:rsidR="00471B27" w:rsidRPr="002A461E" w:rsidRDefault="00471B27" w:rsidP="00CA7D78">
            <w:pPr>
              <w:pStyle w:val="BodyText"/>
              <w:rPr>
                <w:rFonts w:ascii="Arial" w:hAnsi="Arial" w:cs="Arial"/>
                <w:sz w:val="18"/>
                <w:szCs w:val="18"/>
              </w:rPr>
            </w:pPr>
            <w:r w:rsidRPr="002A461E">
              <w:rPr>
                <w:rFonts w:ascii="Arial" w:hAnsi="Arial" w:cs="Arial"/>
                <w:bCs/>
                <w:sz w:val="18"/>
                <w:szCs w:val="18"/>
              </w:rPr>
              <w:t>Ornitofauna sedentară din România (PĂSĂRI SEDENTARE DIN  ROMÂNIA)</w:t>
            </w:r>
          </w:p>
        </w:tc>
        <w:tc>
          <w:tcPr>
            <w:tcW w:w="1412" w:type="pct"/>
            <w:tcBorders>
              <w:top w:val="single" w:sz="4" w:space="0" w:color="auto"/>
              <w:left w:val="single" w:sz="4" w:space="0" w:color="auto"/>
              <w:bottom w:val="single" w:sz="4" w:space="0" w:color="auto"/>
              <w:right w:val="single" w:sz="4" w:space="0" w:color="auto"/>
            </w:tcBorders>
            <w:vAlign w:val="center"/>
          </w:tcPr>
          <w:p w14:paraId="5933BD83" w14:textId="77777777" w:rsidR="00471B27" w:rsidRPr="002A461E" w:rsidRDefault="00471B27" w:rsidP="00CA7D78">
            <w:pPr>
              <w:spacing w:after="0" w:line="240" w:lineRule="auto"/>
              <w:jc w:val="center"/>
              <w:rPr>
                <w:rFonts w:ascii="Arial" w:hAnsi="Arial" w:cs="Arial"/>
                <w:b/>
                <w:sz w:val="18"/>
                <w:szCs w:val="18"/>
              </w:rPr>
            </w:pPr>
            <w:r w:rsidRPr="002A461E">
              <w:rPr>
                <w:rFonts w:ascii="Arial" w:hAnsi="Arial" w:cs="Arial"/>
                <w:sz w:val="18"/>
                <w:szCs w:val="18"/>
              </w:rPr>
              <w:t>Victor CIOCHIA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b/>
                <w:sz w:val="18"/>
                <w:szCs w:val="18"/>
              </w:rPr>
              <w:t>Paul ZEVEDEI</w:t>
            </w:r>
          </w:p>
        </w:tc>
        <w:tc>
          <w:tcPr>
            <w:tcW w:w="1354" w:type="pct"/>
            <w:tcBorders>
              <w:top w:val="single" w:sz="4" w:space="0" w:color="auto"/>
              <w:left w:val="single" w:sz="4" w:space="0" w:color="auto"/>
              <w:bottom w:val="single" w:sz="4" w:space="0" w:color="auto"/>
              <w:right w:val="single" w:sz="4" w:space="0" w:color="auto"/>
            </w:tcBorders>
            <w:vAlign w:val="center"/>
          </w:tcPr>
          <w:p w14:paraId="30FA3956"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 xml:space="preserve">Editura Pelecanu, 2013. ISBN </w:t>
            </w:r>
            <w:r w:rsidRPr="002A461E">
              <w:rPr>
                <w:rFonts w:ascii="Arial" w:hAnsi="Arial" w:cs="Arial"/>
                <w:caps/>
                <w:sz w:val="18"/>
                <w:szCs w:val="18"/>
              </w:rPr>
              <w:t>978-973.87505-8-6</w:t>
            </w:r>
          </w:p>
        </w:tc>
      </w:tr>
      <w:tr w:rsidR="002A461E" w:rsidRPr="002A461E" w14:paraId="3F3D3515" w14:textId="77777777" w:rsidTr="00CA7D78">
        <w:tc>
          <w:tcPr>
            <w:tcW w:w="2234" w:type="pct"/>
            <w:tcBorders>
              <w:top w:val="single" w:sz="4" w:space="0" w:color="auto"/>
              <w:left w:val="single" w:sz="4" w:space="0" w:color="auto"/>
              <w:bottom w:val="single" w:sz="4" w:space="0" w:color="auto"/>
              <w:right w:val="single" w:sz="4" w:space="0" w:color="auto"/>
            </w:tcBorders>
            <w:vAlign w:val="center"/>
          </w:tcPr>
          <w:p w14:paraId="79EFC4BC"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GHID DE ÎNTOCMIRE A AMENAJAMENTELOR PASTORALE</w:t>
            </w:r>
          </w:p>
        </w:tc>
        <w:tc>
          <w:tcPr>
            <w:tcW w:w="1412" w:type="pct"/>
            <w:tcBorders>
              <w:top w:val="single" w:sz="4" w:space="0" w:color="auto"/>
              <w:left w:val="single" w:sz="4" w:space="0" w:color="auto"/>
              <w:bottom w:val="single" w:sz="4" w:space="0" w:color="auto"/>
              <w:right w:val="single" w:sz="4" w:space="0" w:color="auto"/>
            </w:tcBorders>
            <w:vAlign w:val="center"/>
          </w:tcPr>
          <w:p w14:paraId="7E5B4A51" w14:textId="77777777" w:rsidR="00471B27" w:rsidRPr="002A461E" w:rsidRDefault="00471B27" w:rsidP="00CA7D78">
            <w:pPr>
              <w:spacing w:after="0" w:line="240" w:lineRule="auto"/>
              <w:ind w:left="-86" w:right="-85"/>
              <w:jc w:val="center"/>
              <w:rPr>
                <w:rFonts w:ascii="Arial" w:hAnsi="Arial" w:cs="Arial"/>
                <w:sz w:val="18"/>
                <w:szCs w:val="18"/>
              </w:rPr>
            </w:pPr>
            <w:r w:rsidRPr="002A461E">
              <w:rPr>
                <w:rFonts w:ascii="Arial" w:hAnsi="Arial" w:cs="Arial"/>
                <w:sz w:val="18"/>
                <w:szCs w:val="18"/>
              </w:rPr>
              <w:t xml:space="preserve">Teodor Maruşca, Vasile Mocanu, Monica A. Tod, Andreea C. Andreoiu, Marcela M. Dragoș, Vasile A. Blaj, </w:t>
            </w:r>
            <w:r w:rsidRPr="002A461E">
              <w:rPr>
                <w:rFonts w:ascii="Arial" w:hAnsi="Arial" w:cs="Arial"/>
                <w:bCs/>
                <w:sz w:val="18"/>
                <w:szCs w:val="18"/>
              </w:rPr>
              <w:t>Tudor A. Ene,</w:t>
            </w:r>
            <w:r w:rsidRPr="002A461E">
              <w:rPr>
                <w:rFonts w:ascii="Arial" w:hAnsi="Arial" w:cs="Arial"/>
                <w:sz w:val="18"/>
                <w:szCs w:val="18"/>
              </w:rPr>
              <w:t xml:space="preserve"> </w:t>
            </w:r>
          </w:p>
          <w:p w14:paraId="0F3F0688" w14:textId="77777777" w:rsidR="00471B27" w:rsidRPr="002A461E" w:rsidRDefault="00471B27" w:rsidP="00CA7D78">
            <w:pPr>
              <w:spacing w:after="0" w:line="240" w:lineRule="auto"/>
              <w:ind w:left="-86" w:right="-85"/>
              <w:jc w:val="center"/>
              <w:rPr>
                <w:rFonts w:ascii="Arial" w:hAnsi="Arial" w:cs="Arial"/>
                <w:sz w:val="18"/>
                <w:szCs w:val="18"/>
              </w:rPr>
            </w:pPr>
            <w:r w:rsidRPr="002A461E">
              <w:rPr>
                <w:rFonts w:ascii="Arial" w:hAnsi="Arial" w:cs="Arial"/>
                <w:sz w:val="18"/>
                <w:szCs w:val="18"/>
              </w:rPr>
              <w:t xml:space="preserve">Doina Silistru, Emil Ichim, </w:t>
            </w:r>
          </w:p>
          <w:p w14:paraId="7FEA41AE" w14:textId="77777777" w:rsidR="00471B27" w:rsidRPr="002A461E" w:rsidRDefault="00471B27" w:rsidP="00CA7D78">
            <w:pPr>
              <w:spacing w:after="0" w:line="240" w:lineRule="auto"/>
              <w:ind w:left="-86" w:right="-85"/>
              <w:jc w:val="center"/>
              <w:rPr>
                <w:rFonts w:ascii="Arial" w:hAnsi="Arial" w:cs="Arial"/>
                <w:sz w:val="18"/>
                <w:szCs w:val="18"/>
              </w:rPr>
            </w:pPr>
            <w:r w:rsidRPr="002A461E">
              <w:rPr>
                <w:rFonts w:ascii="Arial" w:hAnsi="Arial" w:cs="Arial"/>
                <w:b/>
                <w:bCs/>
                <w:sz w:val="18"/>
                <w:szCs w:val="18"/>
              </w:rPr>
              <w:t>Paul M. Zevedei</w:t>
            </w:r>
            <w:r w:rsidRPr="002A461E">
              <w:rPr>
                <w:rFonts w:ascii="Arial" w:hAnsi="Arial" w:cs="Arial"/>
                <w:sz w:val="18"/>
                <w:szCs w:val="18"/>
              </w:rPr>
              <w:t>, Cosmin S. Constantinescu, Sorin V.Tod</w:t>
            </w:r>
          </w:p>
        </w:tc>
        <w:tc>
          <w:tcPr>
            <w:tcW w:w="1354" w:type="pct"/>
            <w:tcBorders>
              <w:top w:val="single" w:sz="4" w:space="0" w:color="auto"/>
              <w:left w:val="single" w:sz="4" w:space="0" w:color="auto"/>
              <w:bottom w:val="single" w:sz="4" w:space="0" w:color="auto"/>
              <w:right w:val="single" w:sz="4" w:space="0" w:color="auto"/>
            </w:tcBorders>
            <w:vAlign w:val="center"/>
          </w:tcPr>
          <w:p w14:paraId="58E6ABD7"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Editura Capolavoro,</w:t>
            </w:r>
          </w:p>
          <w:p w14:paraId="245B4C38"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248 pagini,</w:t>
            </w:r>
          </w:p>
          <w:p w14:paraId="5D87D683"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ISBN 978-973-98711-8-1         Brașov, 2014</w:t>
            </w:r>
          </w:p>
        </w:tc>
      </w:tr>
      <w:tr w:rsidR="00471B27" w:rsidRPr="002A461E" w14:paraId="13C6E65C" w14:textId="77777777" w:rsidTr="00CA7D78">
        <w:tc>
          <w:tcPr>
            <w:tcW w:w="2234" w:type="pct"/>
            <w:tcBorders>
              <w:top w:val="single" w:sz="4" w:space="0" w:color="auto"/>
              <w:left w:val="single" w:sz="4" w:space="0" w:color="auto"/>
              <w:bottom w:val="single" w:sz="4" w:space="0" w:color="auto"/>
              <w:right w:val="single" w:sz="4" w:space="0" w:color="auto"/>
            </w:tcBorders>
            <w:vAlign w:val="center"/>
          </w:tcPr>
          <w:p w14:paraId="2A2A4A23"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ÎNDRUMAR DE BUNE PRACTICI PENTRU AGRICULTURA ECOLOGICĂ MONTANĂ PAJIȘTI PERMANENTE ȘI PASTORALISM</w:t>
            </w:r>
          </w:p>
        </w:tc>
        <w:tc>
          <w:tcPr>
            <w:tcW w:w="1412" w:type="pct"/>
            <w:tcBorders>
              <w:top w:val="single" w:sz="4" w:space="0" w:color="auto"/>
              <w:left w:val="single" w:sz="4" w:space="0" w:color="auto"/>
              <w:bottom w:val="single" w:sz="4" w:space="0" w:color="auto"/>
              <w:right w:val="single" w:sz="4" w:space="0" w:color="auto"/>
            </w:tcBorders>
            <w:vAlign w:val="center"/>
          </w:tcPr>
          <w:p w14:paraId="336ADC95"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Teodor MARUSCA,</w:t>
            </w:r>
          </w:p>
          <w:p w14:paraId="259D1EFD"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Neculai DRAGOMIR,</w:t>
            </w:r>
          </w:p>
          <w:p w14:paraId="17BAA81B"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Vasile Adrian BLAJ,</w:t>
            </w:r>
          </w:p>
          <w:p w14:paraId="6ECFBF44"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Marinel N. HORABLAGA,</w:t>
            </w:r>
          </w:p>
          <w:p w14:paraId="32E97B08"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Monica A. TOD,</w:t>
            </w:r>
          </w:p>
          <w:p w14:paraId="4221A7F7"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Sorin V. TOD,</w:t>
            </w:r>
          </w:p>
          <w:p w14:paraId="20358234" w14:textId="77777777" w:rsidR="00471B27" w:rsidRPr="002A461E" w:rsidRDefault="00471B27" w:rsidP="00CA7D78">
            <w:pPr>
              <w:spacing w:after="0" w:line="240" w:lineRule="auto"/>
              <w:ind w:right="-57"/>
              <w:jc w:val="center"/>
              <w:rPr>
                <w:rFonts w:ascii="Arial" w:hAnsi="Arial" w:cs="Arial"/>
                <w:bCs/>
                <w:sz w:val="18"/>
                <w:szCs w:val="18"/>
              </w:rPr>
            </w:pPr>
            <w:r w:rsidRPr="002A461E">
              <w:rPr>
                <w:rFonts w:ascii="Arial" w:hAnsi="Arial" w:cs="Arial"/>
                <w:bCs/>
                <w:sz w:val="18"/>
                <w:szCs w:val="18"/>
              </w:rPr>
              <w:t>Tudor Adrian ENE,</w:t>
            </w:r>
          </w:p>
          <w:p w14:paraId="3FD0C5B4" w14:textId="77777777" w:rsidR="00471B27" w:rsidRPr="002A461E" w:rsidRDefault="00471B27" w:rsidP="00CA7D78">
            <w:pPr>
              <w:spacing w:after="0" w:line="240" w:lineRule="auto"/>
              <w:ind w:right="-57"/>
              <w:jc w:val="center"/>
              <w:rPr>
                <w:rFonts w:ascii="Arial" w:hAnsi="Arial" w:cs="Arial"/>
                <w:b/>
                <w:bCs/>
                <w:sz w:val="18"/>
                <w:szCs w:val="18"/>
              </w:rPr>
            </w:pPr>
            <w:r w:rsidRPr="002A461E">
              <w:rPr>
                <w:rFonts w:ascii="Arial" w:hAnsi="Arial" w:cs="Arial"/>
                <w:b/>
                <w:bCs/>
                <w:sz w:val="18"/>
                <w:szCs w:val="18"/>
              </w:rPr>
              <w:t>Paul M. ZEVEDEI,</w:t>
            </w:r>
          </w:p>
          <w:p w14:paraId="473D68CD"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Andreea C. ANDREOIU,</w:t>
            </w:r>
          </w:p>
          <w:p w14:paraId="19EA5538"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Marcela M. DRAGOȘ,</w:t>
            </w:r>
          </w:p>
          <w:p w14:paraId="4DD40987"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Dorin RECHIȚEAN,</w:t>
            </w:r>
          </w:p>
          <w:p w14:paraId="5A7E651F"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Nicolae V. LUPU,</w:t>
            </w:r>
          </w:p>
          <w:p w14:paraId="3DFA3160"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Ștefan M. COSTESCU,</w:t>
            </w:r>
          </w:p>
          <w:p w14:paraId="424504EB" w14:textId="77777777" w:rsidR="00471B27" w:rsidRPr="002A461E" w:rsidRDefault="00471B27" w:rsidP="00CA7D78">
            <w:pPr>
              <w:spacing w:after="0" w:line="240" w:lineRule="auto"/>
              <w:ind w:right="-57"/>
              <w:jc w:val="center"/>
              <w:rPr>
                <w:rFonts w:ascii="Arial" w:hAnsi="Arial" w:cs="Arial"/>
                <w:sz w:val="18"/>
                <w:szCs w:val="18"/>
              </w:rPr>
            </w:pPr>
            <w:r w:rsidRPr="002A461E">
              <w:rPr>
                <w:rFonts w:ascii="Arial" w:hAnsi="Arial" w:cs="Arial"/>
                <w:sz w:val="18"/>
                <w:szCs w:val="18"/>
              </w:rPr>
              <w:t>Daniela A. ZEVEDEI-MARE</w:t>
            </w:r>
          </w:p>
        </w:tc>
        <w:tc>
          <w:tcPr>
            <w:tcW w:w="1354" w:type="pct"/>
            <w:tcBorders>
              <w:top w:val="single" w:sz="4" w:space="0" w:color="auto"/>
              <w:left w:val="single" w:sz="4" w:space="0" w:color="auto"/>
              <w:bottom w:val="single" w:sz="4" w:space="0" w:color="auto"/>
              <w:right w:val="single" w:sz="4" w:space="0" w:color="auto"/>
            </w:tcBorders>
            <w:vAlign w:val="center"/>
          </w:tcPr>
          <w:p w14:paraId="6CDA8B6D"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Editura Capolavoro,</w:t>
            </w:r>
          </w:p>
          <w:p w14:paraId="1723CF8F"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166 pagini,</w:t>
            </w:r>
          </w:p>
          <w:p w14:paraId="53DE5745"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ISBN 978-973-0-28070-8 Brașov, 2018</w:t>
            </w:r>
          </w:p>
        </w:tc>
      </w:tr>
    </w:tbl>
    <w:p w14:paraId="5080074D" w14:textId="77777777" w:rsidR="00471B27" w:rsidRPr="002A461E" w:rsidRDefault="00471B27" w:rsidP="00471B27">
      <w:pPr>
        <w:rPr>
          <w:rFonts w:ascii="Trebuchet MS" w:hAnsi="Trebuchet MS"/>
        </w:rPr>
      </w:pPr>
    </w:p>
    <w:p w14:paraId="5AA4F16F" w14:textId="77777777" w:rsidR="00471B27" w:rsidRPr="002A461E" w:rsidRDefault="00471B27" w:rsidP="00471B27">
      <w:pPr>
        <w:rPr>
          <w:rFonts w:ascii="Trebuchet MS" w:hAnsi="Trebuchet MS"/>
        </w:rPr>
      </w:pPr>
    </w:p>
    <w:p w14:paraId="04CF0EB6" w14:textId="77777777" w:rsidR="00471B27" w:rsidRPr="002A461E" w:rsidRDefault="00471B27" w:rsidP="00471B27">
      <w:pPr>
        <w:rPr>
          <w:rFonts w:ascii="Trebuchet MS" w:hAnsi="Trebuchet MS"/>
        </w:rPr>
      </w:pPr>
    </w:p>
    <w:p w14:paraId="1674185D" w14:textId="77777777" w:rsidR="00471B27" w:rsidRPr="002A461E" w:rsidRDefault="00471B27" w:rsidP="00471B27">
      <w:pPr>
        <w:ind w:firstLine="720"/>
        <w:rPr>
          <w:rFonts w:ascii="Trebuchet MS" w:hAnsi="Trebuchet MS"/>
        </w:rPr>
      </w:pPr>
      <w:r w:rsidRPr="002A461E">
        <w:rPr>
          <w:rFonts w:ascii="Trebuchet MS" w:hAnsi="Trebuchet MS"/>
        </w:rPr>
        <w:t>12.2. Lucrări publicate în reviste de specialitate</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93"/>
        <w:gridCol w:w="3544"/>
      </w:tblGrid>
      <w:tr w:rsidR="002A461E" w:rsidRPr="002A461E" w14:paraId="2DE35FB5" w14:textId="77777777" w:rsidTr="00CA7D78">
        <w:tc>
          <w:tcPr>
            <w:tcW w:w="3936" w:type="dxa"/>
          </w:tcPr>
          <w:p w14:paraId="7ED75CC2"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Titlul lucrării</w:t>
            </w:r>
          </w:p>
        </w:tc>
        <w:tc>
          <w:tcPr>
            <w:tcW w:w="2693" w:type="dxa"/>
          </w:tcPr>
          <w:p w14:paraId="270E686D"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Autori</w:t>
            </w:r>
          </w:p>
        </w:tc>
        <w:tc>
          <w:tcPr>
            <w:tcW w:w="3544" w:type="dxa"/>
          </w:tcPr>
          <w:p w14:paraId="6EC8F17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Revista</w:t>
            </w:r>
          </w:p>
        </w:tc>
      </w:tr>
      <w:tr w:rsidR="002A461E" w:rsidRPr="002A461E" w14:paraId="38AE858F" w14:textId="77777777" w:rsidTr="00CA7D78">
        <w:tc>
          <w:tcPr>
            <w:tcW w:w="3936" w:type="dxa"/>
          </w:tcPr>
          <w:p w14:paraId="06DB6CB6" w14:textId="77777777" w:rsidR="00471B27" w:rsidRPr="002A461E" w:rsidRDefault="00471B27" w:rsidP="00CA7D78">
            <w:pPr>
              <w:spacing w:after="0" w:line="240" w:lineRule="auto"/>
              <w:rPr>
                <w:rFonts w:ascii="Arial" w:hAnsi="Arial" w:cs="Arial"/>
                <w:bCs/>
                <w:spacing w:val="-1"/>
                <w:sz w:val="18"/>
                <w:szCs w:val="18"/>
              </w:rPr>
            </w:pPr>
            <w:r w:rsidRPr="002A461E">
              <w:rPr>
                <w:rFonts w:ascii="Arial" w:hAnsi="Arial" w:cs="Arial"/>
                <w:sz w:val="18"/>
                <w:szCs w:val="18"/>
              </w:rPr>
              <w:t>MAȘINĂ DE SEMĂNAT PAJIȘTI MODERNIZATĂ MSPM-2,5</w:t>
            </w:r>
          </w:p>
        </w:tc>
        <w:tc>
          <w:tcPr>
            <w:tcW w:w="2693" w:type="dxa"/>
          </w:tcPr>
          <w:p w14:paraId="2AE6404F"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 xml:space="preserve">Vasile MOCANU, </w:t>
            </w:r>
          </w:p>
          <w:p w14:paraId="5E3DE765"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 xml:space="preserve">Tudor Adrian ENE, </w:t>
            </w:r>
          </w:p>
          <w:p w14:paraId="07E2FF96"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sz w:val="18"/>
                <w:szCs w:val="18"/>
              </w:rPr>
              <w:lastRenderedPageBreak/>
              <w:t xml:space="preserve">Monica Alexandrina TOD, </w:t>
            </w:r>
            <w:r w:rsidRPr="002A461E">
              <w:rPr>
                <w:rFonts w:ascii="Arial" w:hAnsi="Arial" w:cs="Arial"/>
                <w:b/>
                <w:bCs/>
                <w:sz w:val="18"/>
                <w:szCs w:val="18"/>
              </w:rPr>
              <w:t>Paul Marian ZEVEDEI</w:t>
            </w:r>
          </w:p>
        </w:tc>
        <w:tc>
          <w:tcPr>
            <w:tcW w:w="3544" w:type="dxa"/>
          </w:tcPr>
          <w:p w14:paraId="2A73D491"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noProof/>
                <w:sz w:val="18"/>
                <w:szCs w:val="18"/>
              </w:rPr>
              <w:lastRenderedPageBreak/>
              <w:t xml:space="preserve">Oferta cercetării ştiinţifice pentru transfer tehnologic în agricultură, industria </w:t>
            </w:r>
            <w:r w:rsidRPr="002A461E">
              <w:rPr>
                <w:rFonts w:ascii="Arial" w:hAnsi="Arial" w:cs="Arial"/>
                <w:noProof/>
                <w:sz w:val="18"/>
                <w:szCs w:val="18"/>
              </w:rPr>
              <w:lastRenderedPageBreak/>
              <w:t>alimentară şi silvicultură, Vol. XXI, ISSN 1844-0355, Editura ACADEMIEI ROMÂNE, 2018</w:t>
            </w:r>
          </w:p>
        </w:tc>
      </w:tr>
    </w:tbl>
    <w:p w14:paraId="1A469259" w14:textId="77777777" w:rsidR="00471B27" w:rsidRPr="002A461E" w:rsidRDefault="00471B27" w:rsidP="00471B27">
      <w:pPr>
        <w:rPr>
          <w:rFonts w:ascii="Trebuchet MS" w:hAnsi="Trebuchet MS"/>
        </w:rPr>
      </w:pPr>
      <w:r w:rsidRPr="002A461E">
        <w:rPr>
          <w:rFonts w:ascii="Trebuchet MS" w:hAnsi="Trebuchet MS"/>
        </w:rPr>
        <w:t>12.3. Lucrări publicate în volumele conferinţelor de specialitate</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828"/>
      </w:tblGrid>
      <w:tr w:rsidR="002A461E" w:rsidRPr="002A461E" w14:paraId="2FA7F808" w14:textId="77777777" w:rsidTr="00CA7D78">
        <w:tc>
          <w:tcPr>
            <w:tcW w:w="3227" w:type="dxa"/>
          </w:tcPr>
          <w:p w14:paraId="20691A2E" w14:textId="77777777" w:rsidR="00471B27" w:rsidRPr="002A461E" w:rsidRDefault="00471B27" w:rsidP="00CA7D78">
            <w:pPr>
              <w:widowControl w:val="0"/>
              <w:spacing w:after="0" w:line="240" w:lineRule="auto"/>
              <w:jc w:val="center"/>
              <w:rPr>
                <w:rFonts w:ascii="Arial" w:hAnsi="Arial" w:cs="Arial"/>
                <w:sz w:val="18"/>
                <w:szCs w:val="18"/>
              </w:rPr>
            </w:pPr>
            <w:r w:rsidRPr="002A461E">
              <w:rPr>
                <w:rFonts w:ascii="Arial" w:hAnsi="Arial" w:cs="Arial"/>
                <w:sz w:val="18"/>
                <w:szCs w:val="18"/>
              </w:rPr>
              <w:t>Titlul lucrării</w:t>
            </w:r>
          </w:p>
        </w:tc>
        <w:tc>
          <w:tcPr>
            <w:tcW w:w="3118" w:type="dxa"/>
          </w:tcPr>
          <w:p w14:paraId="7B1E12E0" w14:textId="77777777" w:rsidR="00471B27" w:rsidRPr="002A461E" w:rsidRDefault="00471B27" w:rsidP="00CA7D78">
            <w:pPr>
              <w:widowControl w:val="0"/>
              <w:spacing w:after="0" w:line="240" w:lineRule="auto"/>
              <w:jc w:val="center"/>
              <w:rPr>
                <w:rFonts w:ascii="Arial" w:hAnsi="Arial" w:cs="Arial"/>
                <w:sz w:val="18"/>
                <w:szCs w:val="18"/>
              </w:rPr>
            </w:pPr>
            <w:r w:rsidRPr="002A461E">
              <w:rPr>
                <w:rFonts w:ascii="Arial" w:hAnsi="Arial" w:cs="Arial"/>
                <w:sz w:val="18"/>
                <w:szCs w:val="18"/>
              </w:rPr>
              <w:t>Autori</w:t>
            </w:r>
          </w:p>
        </w:tc>
        <w:tc>
          <w:tcPr>
            <w:tcW w:w="3828" w:type="dxa"/>
          </w:tcPr>
          <w:p w14:paraId="4BC7161B" w14:textId="77777777" w:rsidR="00471B27" w:rsidRPr="002A461E" w:rsidRDefault="00471B27" w:rsidP="00CA7D78">
            <w:pPr>
              <w:widowControl w:val="0"/>
              <w:spacing w:after="0" w:line="240" w:lineRule="auto"/>
              <w:jc w:val="center"/>
              <w:rPr>
                <w:rFonts w:ascii="Arial" w:hAnsi="Arial" w:cs="Arial"/>
                <w:sz w:val="18"/>
                <w:szCs w:val="18"/>
              </w:rPr>
            </w:pPr>
            <w:r w:rsidRPr="002A461E">
              <w:rPr>
                <w:rFonts w:ascii="Arial" w:hAnsi="Arial" w:cs="Arial"/>
                <w:sz w:val="18"/>
                <w:szCs w:val="18"/>
              </w:rPr>
              <w:t>Conferința</w:t>
            </w:r>
          </w:p>
        </w:tc>
      </w:tr>
      <w:tr w:rsidR="002A461E" w:rsidRPr="002A461E" w14:paraId="77A1C796" w14:textId="77777777" w:rsidTr="00CA7D78">
        <w:tc>
          <w:tcPr>
            <w:tcW w:w="3227" w:type="dxa"/>
            <w:vAlign w:val="center"/>
          </w:tcPr>
          <w:p w14:paraId="59E305CC" w14:textId="77777777" w:rsidR="00471B27" w:rsidRPr="002A461E" w:rsidRDefault="00471B27" w:rsidP="00CA7D78">
            <w:pPr>
              <w:widowControl w:val="0"/>
              <w:spacing w:after="0" w:line="240" w:lineRule="auto"/>
              <w:rPr>
                <w:rFonts w:ascii="Arial" w:hAnsi="Arial" w:cs="Arial"/>
                <w:sz w:val="18"/>
                <w:szCs w:val="18"/>
              </w:rPr>
            </w:pPr>
            <w:bookmarkStart w:id="382" w:name="_Hlk23939298"/>
            <w:r w:rsidRPr="002A461E">
              <w:rPr>
                <w:rFonts w:ascii="Arial" w:hAnsi="Arial" w:cs="Arial"/>
                <w:sz w:val="18"/>
                <w:szCs w:val="18"/>
              </w:rPr>
              <w:t>Contribuții la cunoașterea constituentelor cuibului de guguștiuc (Streptopelia decaocto).</w:t>
            </w:r>
            <w:bookmarkEnd w:id="382"/>
          </w:p>
        </w:tc>
        <w:tc>
          <w:tcPr>
            <w:tcW w:w="3118" w:type="dxa"/>
            <w:vAlign w:val="center"/>
          </w:tcPr>
          <w:p w14:paraId="75625A78" w14:textId="77777777" w:rsidR="00471B27" w:rsidRPr="002A461E" w:rsidRDefault="00471B27" w:rsidP="00CA7D78">
            <w:pPr>
              <w:widowControl w:val="0"/>
              <w:spacing w:after="0" w:line="240" w:lineRule="auto"/>
              <w:jc w:val="center"/>
              <w:rPr>
                <w:rFonts w:ascii="Arial" w:hAnsi="Arial" w:cs="Arial"/>
                <w:sz w:val="18"/>
                <w:szCs w:val="18"/>
              </w:rPr>
            </w:pPr>
            <w:bookmarkStart w:id="383" w:name="_Hlk23939282"/>
            <w:r w:rsidRPr="002A461E">
              <w:rPr>
                <w:rFonts w:ascii="Arial" w:hAnsi="Arial" w:cs="Arial"/>
                <w:sz w:val="18"/>
                <w:szCs w:val="18"/>
              </w:rPr>
              <w:t>Victor CIOCHIA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b/>
                <w:sz w:val="18"/>
                <w:szCs w:val="18"/>
              </w:rPr>
              <w:t>Paul ZEVEDEI</w:t>
            </w:r>
            <w:bookmarkEnd w:id="383"/>
          </w:p>
        </w:tc>
        <w:tc>
          <w:tcPr>
            <w:tcW w:w="3828" w:type="dxa"/>
            <w:vAlign w:val="center"/>
          </w:tcPr>
          <w:p w14:paraId="593594FE" w14:textId="77777777" w:rsidR="00471B27" w:rsidRPr="002A461E" w:rsidRDefault="00471B27" w:rsidP="00CA7D78">
            <w:pPr>
              <w:widowControl w:val="0"/>
              <w:spacing w:after="0" w:line="240" w:lineRule="auto"/>
              <w:rPr>
                <w:rFonts w:ascii="Arial" w:hAnsi="Arial" w:cs="Arial"/>
                <w:sz w:val="18"/>
                <w:szCs w:val="18"/>
              </w:rPr>
            </w:pPr>
            <w:bookmarkStart w:id="384" w:name="_Hlk23939318"/>
            <w:r w:rsidRPr="002A461E">
              <w:rPr>
                <w:rFonts w:ascii="Arial" w:hAnsi="Arial" w:cs="Arial"/>
                <w:sz w:val="18"/>
                <w:szCs w:val="18"/>
              </w:rPr>
              <w:t>Lucrările celei de a 6-a Conferințe Naționale pentru Protecția Mediului prin mijloace Biologice și Biotehnologii și a celei de a 3-a Conferințe Naționale de Ecosanogeneză, p. 238 – 247, Ed. Pelecanus, 2003, Brașov</w:t>
            </w:r>
            <w:bookmarkEnd w:id="384"/>
          </w:p>
        </w:tc>
      </w:tr>
      <w:tr w:rsidR="002A461E" w:rsidRPr="002A461E" w14:paraId="0CABFC9E" w14:textId="77777777" w:rsidTr="00CA7D78">
        <w:tc>
          <w:tcPr>
            <w:tcW w:w="3227" w:type="dxa"/>
            <w:vAlign w:val="center"/>
          </w:tcPr>
          <w:p w14:paraId="1472B43D" w14:textId="77777777" w:rsidR="00471B27" w:rsidRPr="002A461E" w:rsidRDefault="00471B27" w:rsidP="00CA7D78">
            <w:pPr>
              <w:widowControl w:val="0"/>
              <w:spacing w:after="0" w:line="240" w:lineRule="auto"/>
              <w:rPr>
                <w:rFonts w:ascii="Arial" w:hAnsi="Arial" w:cs="Arial"/>
                <w:sz w:val="18"/>
                <w:szCs w:val="18"/>
              </w:rPr>
            </w:pPr>
            <w:bookmarkStart w:id="385" w:name="_Hlk23939413"/>
            <w:r w:rsidRPr="002A461E">
              <w:rPr>
                <w:rFonts w:ascii="Arial" w:hAnsi="Arial" w:cs="Arial"/>
                <w:sz w:val="18"/>
                <w:szCs w:val="18"/>
              </w:rPr>
              <w:t>Drepneaua mare (Apus melba melba L.) prezentă în Parcul Națiunal Piatra Craiului</w:t>
            </w:r>
            <w:bookmarkEnd w:id="385"/>
          </w:p>
        </w:tc>
        <w:tc>
          <w:tcPr>
            <w:tcW w:w="3118" w:type="dxa"/>
            <w:vAlign w:val="center"/>
          </w:tcPr>
          <w:p w14:paraId="0F794D9F" w14:textId="77777777" w:rsidR="00471B27" w:rsidRPr="002A461E" w:rsidRDefault="00471B27" w:rsidP="00CA7D78">
            <w:pPr>
              <w:widowControl w:val="0"/>
              <w:spacing w:after="0" w:line="240" w:lineRule="auto"/>
              <w:jc w:val="center"/>
              <w:rPr>
                <w:rFonts w:ascii="Arial" w:hAnsi="Arial" w:cs="Arial"/>
                <w:sz w:val="18"/>
                <w:szCs w:val="18"/>
              </w:rPr>
            </w:pPr>
            <w:bookmarkStart w:id="386" w:name="_Hlk23939353"/>
            <w:r w:rsidRPr="002A461E">
              <w:rPr>
                <w:rFonts w:ascii="Arial" w:hAnsi="Arial" w:cs="Arial"/>
                <w:sz w:val="18"/>
                <w:szCs w:val="18"/>
              </w:rPr>
              <w:t>Victor CIOCHIA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b/>
                <w:sz w:val="18"/>
                <w:szCs w:val="18"/>
              </w:rPr>
              <w:t>Paul ZEVEDEI</w:t>
            </w:r>
            <w:bookmarkEnd w:id="386"/>
          </w:p>
        </w:tc>
        <w:tc>
          <w:tcPr>
            <w:tcW w:w="3828" w:type="dxa"/>
            <w:vAlign w:val="center"/>
          </w:tcPr>
          <w:p w14:paraId="3BA38ED9" w14:textId="77777777" w:rsidR="00471B27" w:rsidRPr="002A461E" w:rsidRDefault="00471B27" w:rsidP="00CA7D78">
            <w:pPr>
              <w:widowControl w:val="0"/>
              <w:spacing w:after="0" w:line="240" w:lineRule="auto"/>
              <w:rPr>
                <w:rFonts w:ascii="Arial" w:hAnsi="Arial" w:cs="Arial"/>
                <w:sz w:val="18"/>
                <w:szCs w:val="18"/>
              </w:rPr>
            </w:pPr>
            <w:bookmarkStart w:id="387" w:name="_Hlk23939428"/>
            <w:r w:rsidRPr="002A461E">
              <w:rPr>
                <w:rFonts w:ascii="Arial" w:hAnsi="Arial" w:cs="Arial"/>
                <w:sz w:val="18"/>
                <w:szCs w:val="18"/>
              </w:rPr>
              <w:t>Lucrările celei de a 6-a Conferințe Naționale pentru Protecția Mediului prin mijloace Biologice și Biotehnologii și a celei de a 3-a Conferințe Naționale de Ecosanogeneză, p. 247 – 249, Ed. Pelecanus, 2003, Brașov</w:t>
            </w:r>
            <w:bookmarkEnd w:id="387"/>
          </w:p>
        </w:tc>
      </w:tr>
      <w:tr w:rsidR="002A461E" w:rsidRPr="002A461E" w14:paraId="7241703B" w14:textId="77777777" w:rsidTr="00CA7D78">
        <w:tc>
          <w:tcPr>
            <w:tcW w:w="3227" w:type="dxa"/>
            <w:vAlign w:val="center"/>
          </w:tcPr>
          <w:p w14:paraId="3D06EE73" w14:textId="77777777" w:rsidR="00471B27" w:rsidRPr="002A461E" w:rsidRDefault="00471B27" w:rsidP="00CA7D78">
            <w:pPr>
              <w:widowControl w:val="0"/>
              <w:spacing w:after="0" w:line="240" w:lineRule="auto"/>
              <w:rPr>
                <w:rFonts w:ascii="Arial" w:hAnsi="Arial" w:cs="Arial"/>
                <w:bCs/>
                <w:i/>
                <w:sz w:val="18"/>
                <w:szCs w:val="18"/>
              </w:rPr>
            </w:pPr>
            <w:bookmarkStart w:id="388" w:name="_Hlk23939448"/>
            <w:r w:rsidRPr="002A461E">
              <w:rPr>
                <w:rFonts w:ascii="Arial" w:hAnsi="Arial" w:cs="Arial"/>
                <w:sz w:val="18"/>
                <w:szCs w:val="18"/>
              </w:rPr>
              <w:t>Sturzul asiatic (Zoothera dauma Latham, 1790) prezentă în România</w:t>
            </w:r>
            <w:bookmarkEnd w:id="388"/>
          </w:p>
        </w:tc>
        <w:tc>
          <w:tcPr>
            <w:tcW w:w="3118" w:type="dxa"/>
            <w:vAlign w:val="center"/>
          </w:tcPr>
          <w:p w14:paraId="4DF67C55" w14:textId="77777777" w:rsidR="00471B27" w:rsidRPr="002A461E" w:rsidRDefault="00471B27" w:rsidP="00CA7D78">
            <w:pPr>
              <w:spacing w:after="0" w:line="240" w:lineRule="auto"/>
              <w:ind w:left="-57" w:right="-57"/>
              <w:jc w:val="center"/>
              <w:rPr>
                <w:rFonts w:ascii="Arial" w:hAnsi="Arial" w:cs="Arial"/>
                <w:bCs/>
                <w:caps/>
                <w:sz w:val="18"/>
                <w:szCs w:val="18"/>
              </w:rPr>
            </w:pPr>
            <w:r w:rsidRPr="002A461E">
              <w:rPr>
                <w:rFonts w:ascii="Arial" w:hAnsi="Arial" w:cs="Arial"/>
                <w:sz w:val="18"/>
                <w:szCs w:val="18"/>
              </w:rPr>
              <w:t>Victor CIOCHIA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b/>
                <w:sz w:val="18"/>
                <w:szCs w:val="18"/>
              </w:rPr>
              <w:t>Paul ZEVEDEI</w:t>
            </w:r>
          </w:p>
        </w:tc>
        <w:tc>
          <w:tcPr>
            <w:tcW w:w="3828" w:type="dxa"/>
            <w:vAlign w:val="center"/>
          </w:tcPr>
          <w:p w14:paraId="040C9875" w14:textId="77777777" w:rsidR="00471B27" w:rsidRPr="002A461E" w:rsidRDefault="00471B27" w:rsidP="00CA7D78">
            <w:pPr>
              <w:widowControl w:val="0"/>
              <w:spacing w:after="0" w:line="240" w:lineRule="auto"/>
              <w:ind w:right="-108"/>
              <w:rPr>
                <w:rFonts w:ascii="Arial" w:hAnsi="Arial" w:cs="Arial"/>
                <w:sz w:val="18"/>
                <w:szCs w:val="18"/>
              </w:rPr>
            </w:pPr>
            <w:bookmarkStart w:id="389" w:name="_Hlk23939466"/>
            <w:r w:rsidRPr="002A461E">
              <w:rPr>
                <w:rFonts w:ascii="Arial" w:hAnsi="Arial" w:cs="Arial"/>
                <w:sz w:val="18"/>
                <w:szCs w:val="18"/>
              </w:rPr>
              <w:t>Lucrările celei de a 6-a Conferințe Naționale pentru Protecția Mediului prin mijloace Biologice și Biotehnologii și a celei de a 3-a Conferințe Naționale de Ecosanogeneză, p. 250 – 251, Ed. Pelecanus, 2003, Brașov</w:t>
            </w:r>
            <w:bookmarkEnd w:id="389"/>
          </w:p>
        </w:tc>
      </w:tr>
      <w:tr w:rsidR="002A461E" w:rsidRPr="002A461E" w14:paraId="76E3EB2A" w14:textId="77777777" w:rsidTr="00CA7D78">
        <w:tc>
          <w:tcPr>
            <w:tcW w:w="3227" w:type="dxa"/>
            <w:vAlign w:val="center"/>
          </w:tcPr>
          <w:p w14:paraId="537B7C52" w14:textId="77777777" w:rsidR="00471B27" w:rsidRPr="002A461E" w:rsidRDefault="00471B27" w:rsidP="00CA7D78">
            <w:pPr>
              <w:widowControl w:val="0"/>
              <w:spacing w:after="0" w:line="240" w:lineRule="auto"/>
              <w:rPr>
                <w:rFonts w:ascii="Arial" w:hAnsi="Arial" w:cs="Arial"/>
                <w:bCs/>
                <w:i/>
                <w:sz w:val="18"/>
                <w:szCs w:val="18"/>
              </w:rPr>
            </w:pPr>
            <w:bookmarkStart w:id="390" w:name="_Hlk23939980"/>
            <w:r w:rsidRPr="002A461E">
              <w:rPr>
                <w:rFonts w:ascii="Arial" w:hAnsi="Arial" w:cs="Arial"/>
                <w:sz w:val="18"/>
                <w:szCs w:val="18"/>
              </w:rPr>
              <w:t>Rândunica roșcată (Hirundo daurica rufula Them 1835) prezentă în Țara Bârsei</w:t>
            </w:r>
            <w:bookmarkEnd w:id="390"/>
          </w:p>
        </w:tc>
        <w:tc>
          <w:tcPr>
            <w:tcW w:w="3118" w:type="dxa"/>
            <w:vAlign w:val="center"/>
          </w:tcPr>
          <w:p w14:paraId="435D3D6A" w14:textId="77777777" w:rsidR="00471B27" w:rsidRPr="002A461E" w:rsidRDefault="00471B27" w:rsidP="00CA7D78">
            <w:pPr>
              <w:spacing w:after="0" w:line="240" w:lineRule="auto"/>
              <w:ind w:left="-57" w:right="-57"/>
              <w:jc w:val="center"/>
              <w:rPr>
                <w:rFonts w:ascii="Arial" w:hAnsi="Arial" w:cs="Arial"/>
                <w:b/>
                <w:bCs/>
                <w:caps/>
                <w:sz w:val="18"/>
                <w:szCs w:val="18"/>
              </w:rPr>
            </w:pPr>
            <w:r w:rsidRPr="002A461E">
              <w:rPr>
                <w:rFonts w:ascii="Arial" w:hAnsi="Arial" w:cs="Arial"/>
                <w:sz w:val="18"/>
                <w:szCs w:val="18"/>
              </w:rPr>
              <w:t>Victor CIOCHIA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b/>
                <w:sz w:val="18"/>
                <w:szCs w:val="18"/>
              </w:rPr>
              <w:t>Paul ZEVEDEI</w:t>
            </w:r>
          </w:p>
        </w:tc>
        <w:tc>
          <w:tcPr>
            <w:tcW w:w="3828" w:type="dxa"/>
            <w:vAlign w:val="center"/>
          </w:tcPr>
          <w:p w14:paraId="6B09ED5D" w14:textId="77777777" w:rsidR="00471B27" w:rsidRPr="002A461E" w:rsidRDefault="00471B27" w:rsidP="00CA7D78">
            <w:pPr>
              <w:widowControl w:val="0"/>
              <w:spacing w:after="0" w:line="240" w:lineRule="auto"/>
              <w:rPr>
                <w:rFonts w:ascii="Arial" w:hAnsi="Arial" w:cs="Arial"/>
                <w:bCs/>
                <w:sz w:val="18"/>
                <w:szCs w:val="18"/>
              </w:rPr>
            </w:pPr>
            <w:bookmarkStart w:id="391" w:name="_Hlk23939998"/>
            <w:r w:rsidRPr="002A461E">
              <w:rPr>
                <w:rFonts w:ascii="Arial" w:hAnsi="Arial" w:cs="Arial"/>
                <w:sz w:val="18"/>
                <w:szCs w:val="18"/>
              </w:rPr>
              <w:t>Lucrările celei de a 6-a Conferințe Naționale pentru Protecția Mediului prin mijloace Biologice și Biotehnologii și a celei de a 3-a Conferințe Naționale de Ecosanogeneză, p. 252 – 253, Ed. Pelecanus, 2003, Brașov</w:t>
            </w:r>
            <w:bookmarkEnd w:id="391"/>
          </w:p>
        </w:tc>
      </w:tr>
      <w:tr w:rsidR="002A461E" w:rsidRPr="002A461E" w14:paraId="69C1557B" w14:textId="77777777" w:rsidTr="00CA7D78">
        <w:tc>
          <w:tcPr>
            <w:tcW w:w="3227" w:type="dxa"/>
            <w:vAlign w:val="center"/>
          </w:tcPr>
          <w:p w14:paraId="20C19721" w14:textId="77777777" w:rsidR="00471B27" w:rsidRPr="002A461E" w:rsidRDefault="00471B27" w:rsidP="00CA7D78">
            <w:pPr>
              <w:widowControl w:val="0"/>
              <w:spacing w:after="0" w:line="240" w:lineRule="auto"/>
              <w:rPr>
                <w:rFonts w:ascii="Arial" w:hAnsi="Arial" w:cs="Arial"/>
                <w:bCs/>
                <w:i/>
                <w:sz w:val="18"/>
                <w:szCs w:val="18"/>
              </w:rPr>
            </w:pPr>
            <w:bookmarkStart w:id="392" w:name="_Hlk23940021"/>
            <w:r w:rsidRPr="002A461E">
              <w:rPr>
                <w:rFonts w:ascii="Arial" w:hAnsi="Arial" w:cs="Arial"/>
                <w:sz w:val="18"/>
                <w:szCs w:val="18"/>
              </w:rPr>
              <w:t>Contribuții la cunoașterea realizării cuibului la Hirundo rustica L. (Hirundinae, Paseriformes)</w:t>
            </w:r>
            <w:bookmarkEnd w:id="392"/>
          </w:p>
        </w:tc>
        <w:tc>
          <w:tcPr>
            <w:tcW w:w="3118" w:type="dxa"/>
            <w:vAlign w:val="center"/>
          </w:tcPr>
          <w:p w14:paraId="3DCFA3FB" w14:textId="77777777" w:rsidR="00471B27" w:rsidRPr="002A461E" w:rsidRDefault="00471B27" w:rsidP="00CA7D78">
            <w:pPr>
              <w:spacing w:after="0" w:line="240" w:lineRule="auto"/>
              <w:ind w:left="-57" w:right="-57"/>
              <w:jc w:val="center"/>
              <w:rPr>
                <w:rFonts w:ascii="Arial" w:hAnsi="Arial" w:cs="Arial"/>
                <w:b/>
                <w:bCs/>
                <w:caps/>
                <w:sz w:val="18"/>
                <w:szCs w:val="18"/>
              </w:rPr>
            </w:pPr>
            <w:r w:rsidRPr="002A461E">
              <w:rPr>
                <w:rFonts w:ascii="Arial" w:hAnsi="Arial" w:cs="Arial"/>
                <w:sz w:val="18"/>
                <w:szCs w:val="18"/>
              </w:rPr>
              <w:t>Victor CIOCHIA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b/>
                <w:sz w:val="18"/>
                <w:szCs w:val="18"/>
              </w:rPr>
              <w:t>Paul ZEVEDEI</w:t>
            </w:r>
          </w:p>
        </w:tc>
        <w:tc>
          <w:tcPr>
            <w:tcW w:w="3828" w:type="dxa"/>
            <w:vAlign w:val="center"/>
          </w:tcPr>
          <w:p w14:paraId="61D2A99A" w14:textId="77777777" w:rsidR="00471B27" w:rsidRPr="002A461E" w:rsidRDefault="00471B27" w:rsidP="00CA7D78">
            <w:pPr>
              <w:widowControl w:val="0"/>
              <w:spacing w:after="0" w:line="240" w:lineRule="auto"/>
              <w:rPr>
                <w:rFonts w:ascii="Arial" w:hAnsi="Arial" w:cs="Arial"/>
                <w:bCs/>
                <w:sz w:val="18"/>
                <w:szCs w:val="18"/>
              </w:rPr>
            </w:pPr>
            <w:bookmarkStart w:id="393" w:name="_Hlk23940036"/>
            <w:r w:rsidRPr="002A461E">
              <w:rPr>
                <w:rFonts w:ascii="Arial" w:hAnsi="Arial" w:cs="Arial"/>
                <w:sz w:val="18"/>
                <w:szCs w:val="18"/>
              </w:rPr>
              <w:t>Lucrările celei de a 7-a Conferințe Naționale pentru Protecția Mediului prin mijloace Biologice și Biotehnologii și a celei de a 4-a Conferințe Naționale de Ecosanogeneză, p. 775 – 779, Ed. Pelecanus, 2005, Brașov</w:t>
            </w:r>
            <w:bookmarkEnd w:id="393"/>
          </w:p>
        </w:tc>
      </w:tr>
      <w:tr w:rsidR="002A461E" w:rsidRPr="002A461E" w14:paraId="43B60D14" w14:textId="77777777" w:rsidTr="00CA7D78">
        <w:tc>
          <w:tcPr>
            <w:tcW w:w="3227" w:type="dxa"/>
            <w:vAlign w:val="center"/>
          </w:tcPr>
          <w:p w14:paraId="38F93609" w14:textId="77777777" w:rsidR="00471B27" w:rsidRPr="002A461E" w:rsidRDefault="00471B27" w:rsidP="00CA7D78">
            <w:pPr>
              <w:widowControl w:val="0"/>
              <w:spacing w:after="0" w:line="240" w:lineRule="auto"/>
              <w:rPr>
                <w:rFonts w:ascii="Arial" w:hAnsi="Arial" w:cs="Arial"/>
                <w:bCs/>
                <w:i/>
                <w:sz w:val="18"/>
                <w:szCs w:val="18"/>
              </w:rPr>
            </w:pPr>
            <w:bookmarkStart w:id="394" w:name="_Hlk23940067"/>
            <w:r w:rsidRPr="002A461E">
              <w:rPr>
                <w:rFonts w:ascii="Arial" w:hAnsi="Arial" w:cs="Arial"/>
                <w:sz w:val="18"/>
                <w:szCs w:val="18"/>
              </w:rPr>
              <w:t>Contribuții la cunoașterea structurii ornitofaunei la un complex de lacuri din Țara Bârsei și împrejurimi</w:t>
            </w:r>
            <w:bookmarkEnd w:id="394"/>
          </w:p>
        </w:tc>
        <w:tc>
          <w:tcPr>
            <w:tcW w:w="3118" w:type="dxa"/>
            <w:vAlign w:val="center"/>
          </w:tcPr>
          <w:p w14:paraId="4B9AD5C1" w14:textId="77777777" w:rsidR="00471B27" w:rsidRPr="002A461E" w:rsidRDefault="00471B27" w:rsidP="00CA7D78">
            <w:pPr>
              <w:spacing w:after="0" w:line="240" w:lineRule="auto"/>
              <w:ind w:left="-57" w:right="-57"/>
              <w:jc w:val="center"/>
              <w:rPr>
                <w:rFonts w:ascii="Arial" w:hAnsi="Arial" w:cs="Arial"/>
                <w:b/>
                <w:bCs/>
                <w:caps/>
                <w:sz w:val="18"/>
                <w:szCs w:val="18"/>
              </w:rPr>
            </w:pPr>
            <w:r w:rsidRPr="002A461E">
              <w:rPr>
                <w:rFonts w:ascii="Arial" w:hAnsi="Arial" w:cs="Arial"/>
                <w:b/>
                <w:sz w:val="18"/>
                <w:szCs w:val="18"/>
              </w:rPr>
              <w:t>Paul ZEVEDEI</w:t>
            </w:r>
          </w:p>
        </w:tc>
        <w:tc>
          <w:tcPr>
            <w:tcW w:w="3828" w:type="dxa"/>
            <w:vAlign w:val="center"/>
          </w:tcPr>
          <w:p w14:paraId="0E0728D4" w14:textId="77777777" w:rsidR="00471B27" w:rsidRPr="002A461E" w:rsidRDefault="00471B27" w:rsidP="00CA7D78">
            <w:pPr>
              <w:widowControl w:val="0"/>
              <w:spacing w:after="0" w:line="240" w:lineRule="auto"/>
              <w:rPr>
                <w:rFonts w:ascii="Arial" w:hAnsi="Arial" w:cs="Arial"/>
                <w:bCs/>
                <w:sz w:val="18"/>
                <w:szCs w:val="18"/>
              </w:rPr>
            </w:pPr>
            <w:bookmarkStart w:id="395" w:name="_Hlk23940089"/>
            <w:r w:rsidRPr="002A461E">
              <w:rPr>
                <w:rFonts w:ascii="Arial" w:hAnsi="Arial" w:cs="Arial"/>
                <w:sz w:val="18"/>
                <w:szCs w:val="18"/>
              </w:rPr>
              <w:t>Lucrările celei de a 8-a Conferințe Naționale pentru Protecția Mediului prin mijloace Biologice și Biotehnologii și a celei de a 5-a Conferințe Naționale de Ecosanogeneză, p. 156 – 163, Ed. Pelecanus, 2007, Brașov</w:t>
            </w:r>
            <w:bookmarkEnd w:id="395"/>
          </w:p>
        </w:tc>
      </w:tr>
      <w:tr w:rsidR="002A461E" w:rsidRPr="002A461E" w14:paraId="1A6ABD8F" w14:textId="77777777" w:rsidTr="00CA7D78">
        <w:tc>
          <w:tcPr>
            <w:tcW w:w="3227" w:type="dxa"/>
            <w:vAlign w:val="center"/>
          </w:tcPr>
          <w:p w14:paraId="3A209DB8" w14:textId="77777777" w:rsidR="00471B27" w:rsidRPr="002A461E" w:rsidRDefault="00471B27" w:rsidP="00CA7D78">
            <w:pPr>
              <w:widowControl w:val="0"/>
              <w:spacing w:after="0" w:line="240" w:lineRule="auto"/>
              <w:rPr>
                <w:rFonts w:ascii="Arial" w:hAnsi="Arial" w:cs="Arial"/>
                <w:bCs/>
                <w:i/>
                <w:sz w:val="18"/>
                <w:szCs w:val="18"/>
              </w:rPr>
            </w:pPr>
            <w:bookmarkStart w:id="396" w:name="_Hlk23940148"/>
            <w:r w:rsidRPr="002A461E">
              <w:rPr>
                <w:rFonts w:ascii="Arial" w:hAnsi="Arial" w:cs="Arial"/>
                <w:sz w:val="18"/>
                <w:szCs w:val="18"/>
              </w:rPr>
              <w:t>Contribuții la cunoașterea compoziției cuibului de Pica Pica (L. 1758) (Aves)</w:t>
            </w:r>
            <w:bookmarkEnd w:id="396"/>
          </w:p>
        </w:tc>
        <w:tc>
          <w:tcPr>
            <w:tcW w:w="3118" w:type="dxa"/>
            <w:vAlign w:val="center"/>
          </w:tcPr>
          <w:p w14:paraId="104F7370" w14:textId="77777777" w:rsidR="00471B27" w:rsidRPr="002A461E" w:rsidRDefault="00471B27" w:rsidP="00CA7D78">
            <w:pPr>
              <w:spacing w:after="0" w:line="240" w:lineRule="auto"/>
              <w:ind w:left="-57" w:right="-57"/>
              <w:jc w:val="center"/>
              <w:rPr>
                <w:rFonts w:ascii="Arial" w:hAnsi="Arial" w:cs="Arial"/>
                <w:b/>
                <w:bCs/>
                <w:caps/>
                <w:sz w:val="18"/>
                <w:szCs w:val="18"/>
              </w:rPr>
            </w:pPr>
            <w:r w:rsidRPr="002A461E">
              <w:rPr>
                <w:rFonts w:ascii="Arial" w:hAnsi="Arial" w:cs="Arial"/>
                <w:b/>
                <w:sz w:val="18"/>
                <w:szCs w:val="18"/>
              </w:rPr>
              <w:t>Paul ZEVEDEI</w:t>
            </w:r>
          </w:p>
        </w:tc>
        <w:tc>
          <w:tcPr>
            <w:tcW w:w="3828" w:type="dxa"/>
            <w:vAlign w:val="center"/>
          </w:tcPr>
          <w:p w14:paraId="530C5020" w14:textId="77777777" w:rsidR="00471B27" w:rsidRPr="002A461E" w:rsidRDefault="00471B27" w:rsidP="00CA7D78">
            <w:pPr>
              <w:widowControl w:val="0"/>
              <w:spacing w:after="0" w:line="240" w:lineRule="auto"/>
              <w:ind w:right="-108"/>
              <w:rPr>
                <w:rFonts w:ascii="Arial" w:hAnsi="Arial" w:cs="Arial"/>
                <w:bCs/>
                <w:sz w:val="18"/>
                <w:szCs w:val="18"/>
              </w:rPr>
            </w:pPr>
            <w:bookmarkStart w:id="397" w:name="_Hlk23940168"/>
            <w:r w:rsidRPr="002A461E">
              <w:rPr>
                <w:rFonts w:ascii="Arial" w:hAnsi="Arial" w:cs="Arial"/>
                <w:sz w:val="18"/>
                <w:szCs w:val="18"/>
              </w:rPr>
              <w:t>Lucrările celei de a 8-a Conferințe Naționale pentru Protecția Mediului prin mijloace Biologice și Biotehnologii și a celei de a 5-a Conferințe Naționale de Ecosanogeneză, p. 164 – 167, Ed. Pelecanus, 2007, Brașov</w:t>
            </w:r>
            <w:bookmarkEnd w:id="397"/>
          </w:p>
        </w:tc>
      </w:tr>
      <w:tr w:rsidR="002A461E" w:rsidRPr="002A461E" w14:paraId="7BAD3B45" w14:textId="77777777" w:rsidTr="00CA7D78">
        <w:tc>
          <w:tcPr>
            <w:tcW w:w="3227" w:type="dxa"/>
            <w:vAlign w:val="center"/>
          </w:tcPr>
          <w:p w14:paraId="0BF6D9F0" w14:textId="77777777" w:rsidR="00471B27" w:rsidRPr="002A461E" w:rsidRDefault="00471B27" w:rsidP="00CA7D78">
            <w:pPr>
              <w:widowControl w:val="0"/>
              <w:spacing w:after="0" w:line="240" w:lineRule="auto"/>
              <w:rPr>
                <w:rFonts w:ascii="Arial" w:hAnsi="Arial" w:cs="Arial"/>
                <w:bCs/>
                <w:i/>
                <w:sz w:val="18"/>
                <w:szCs w:val="18"/>
              </w:rPr>
            </w:pPr>
            <w:bookmarkStart w:id="398" w:name="_Hlk23940236"/>
            <w:r w:rsidRPr="002A461E">
              <w:rPr>
                <w:rStyle w:val="longtext1"/>
                <w:rFonts w:ascii="Arial" w:hAnsi="Arial" w:cs="Arial"/>
                <w:sz w:val="18"/>
                <w:szCs w:val="18"/>
                <w:shd w:val="clear" w:color="auto" w:fill="FFFFFF"/>
                <w:lang w:val="en-GB"/>
              </w:rPr>
              <w:t xml:space="preserve">Protective measures for the ornithofauna and butterflies from </w:t>
            </w:r>
            <w:r w:rsidRPr="002A461E">
              <w:rPr>
                <w:rStyle w:val="longtext1"/>
                <w:rFonts w:ascii="Arial" w:hAnsi="Arial" w:cs="Arial"/>
                <w:i/>
                <w:sz w:val="18"/>
                <w:szCs w:val="18"/>
                <w:shd w:val="clear" w:color="auto" w:fill="FFFFFF"/>
                <w:lang w:val="en-GB"/>
              </w:rPr>
              <w:t>maculinea</w:t>
            </w:r>
            <w:r w:rsidRPr="002A461E">
              <w:rPr>
                <w:rStyle w:val="longtext1"/>
                <w:rFonts w:ascii="Arial" w:hAnsi="Arial" w:cs="Arial"/>
                <w:sz w:val="18"/>
                <w:szCs w:val="18"/>
                <w:shd w:val="clear" w:color="auto" w:fill="FFFFFF"/>
                <w:lang w:val="en-GB"/>
              </w:rPr>
              <w:t xml:space="preserve"> sp. Imposed by gaec and their impact on grasslands production and quality</w:t>
            </w:r>
            <w:bookmarkEnd w:id="398"/>
          </w:p>
        </w:tc>
        <w:tc>
          <w:tcPr>
            <w:tcW w:w="3118" w:type="dxa"/>
            <w:vAlign w:val="center"/>
          </w:tcPr>
          <w:p w14:paraId="18138E80" w14:textId="77777777" w:rsidR="00471B27" w:rsidRPr="002A461E" w:rsidRDefault="00471B27" w:rsidP="00CA7D78">
            <w:pPr>
              <w:spacing w:after="0" w:line="240" w:lineRule="auto"/>
              <w:jc w:val="center"/>
              <w:rPr>
                <w:rFonts w:ascii="Arial" w:hAnsi="Arial" w:cs="Arial"/>
                <w:b/>
                <w:noProof/>
                <w:sz w:val="18"/>
                <w:szCs w:val="18"/>
              </w:rPr>
            </w:pPr>
            <w:bookmarkStart w:id="399" w:name="_Hlk23940187"/>
            <w:r w:rsidRPr="002A461E">
              <w:rPr>
                <w:rFonts w:ascii="Arial" w:hAnsi="Arial" w:cs="Arial"/>
                <w:b/>
                <w:noProof/>
                <w:sz w:val="18"/>
                <w:szCs w:val="18"/>
              </w:rPr>
              <w:t>P.M. Zevedei</w:t>
            </w:r>
          </w:p>
          <w:p w14:paraId="414E94D3" w14:textId="77777777" w:rsidR="00471B27" w:rsidRPr="002A461E" w:rsidRDefault="00471B27" w:rsidP="00CA7D78">
            <w:pPr>
              <w:spacing w:after="0" w:line="240" w:lineRule="auto"/>
              <w:jc w:val="center"/>
              <w:rPr>
                <w:rFonts w:ascii="Arial" w:hAnsi="Arial" w:cs="Arial"/>
                <w:noProof/>
                <w:sz w:val="18"/>
                <w:szCs w:val="18"/>
              </w:rPr>
            </w:pPr>
            <w:r w:rsidRPr="002A461E">
              <w:rPr>
                <w:rFonts w:ascii="Arial" w:hAnsi="Arial" w:cs="Arial"/>
                <w:noProof/>
                <w:sz w:val="18"/>
                <w:szCs w:val="18"/>
              </w:rPr>
              <w:t>T. Maruşca</w:t>
            </w:r>
          </w:p>
          <w:p w14:paraId="7EB031B3" w14:textId="77777777" w:rsidR="00471B27" w:rsidRPr="002A461E" w:rsidRDefault="00471B27" w:rsidP="00CA7D78">
            <w:pPr>
              <w:spacing w:after="0" w:line="240" w:lineRule="auto"/>
              <w:jc w:val="center"/>
              <w:rPr>
                <w:rFonts w:ascii="Arial" w:hAnsi="Arial" w:cs="Arial"/>
                <w:noProof/>
                <w:sz w:val="18"/>
                <w:szCs w:val="18"/>
              </w:rPr>
            </w:pPr>
            <w:r w:rsidRPr="002A461E">
              <w:rPr>
                <w:rFonts w:ascii="Arial" w:hAnsi="Arial" w:cs="Arial"/>
                <w:noProof/>
                <w:sz w:val="18"/>
                <w:szCs w:val="18"/>
              </w:rPr>
              <w:t>V. Mocanu</w:t>
            </w:r>
          </w:p>
          <w:p w14:paraId="486F9211" w14:textId="77777777" w:rsidR="00471B27" w:rsidRPr="002A461E" w:rsidRDefault="00471B27" w:rsidP="00CA7D78">
            <w:pPr>
              <w:spacing w:after="0" w:line="240" w:lineRule="auto"/>
              <w:jc w:val="center"/>
              <w:rPr>
                <w:rFonts w:ascii="Arial" w:hAnsi="Arial" w:cs="Arial"/>
                <w:noProof/>
                <w:sz w:val="18"/>
                <w:szCs w:val="18"/>
              </w:rPr>
            </w:pPr>
            <w:r w:rsidRPr="002A461E">
              <w:rPr>
                <w:rFonts w:ascii="Arial" w:hAnsi="Arial" w:cs="Arial"/>
                <w:noProof/>
                <w:sz w:val="18"/>
                <w:szCs w:val="18"/>
              </w:rPr>
              <w:t>E.C. Haş</w:t>
            </w:r>
          </w:p>
          <w:p w14:paraId="7B4381B2" w14:textId="77777777" w:rsidR="00471B27" w:rsidRPr="002A461E" w:rsidRDefault="00471B27" w:rsidP="00CA7D78">
            <w:pPr>
              <w:spacing w:after="0" w:line="240" w:lineRule="auto"/>
              <w:jc w:val="center"/>
              <w:rPr>
                <w:rFonts w:ascii="Arial" w:hAnsi="Arial" w:cs="Arial"/>
                <w:noProof/>
                <w:sz w:val="18"/>
                <w:szCs w:val="18"/>
              </w:rPr>
            </w:pPr>
            <w:r w:rsidRPr="002A461E">
              <w:rPr>
                <w:rFonts w:ascii="Arial" w:hAnsi="Arial" w:cs="Arial"/>
                <w:noProof/>
                <w:sz w:val="18"/>
                <w:szCs w:val="18"/>
              </w:rPr>
              <w:t>A.C. Ciopata</w:t>
            </w:r>
          </w:p>
          <w:p w14:paraId="67D37C9A" w14:textId="77777777" w:rsidR="00471B27" w:rsidRPr="002A461E" w:rsidRDefault="00471B27" w:rsidP="00CA7D78">
            <w:pPr>
              <w:spacing w:after="0" w:line="240" w:lineRule="auto"/>
              <w:ind w:left="-57" w:right="-57"/>
              <w:jc w:val="center"/>
              <w:rPr>
                <w:rFonts w:ascii="Arial" w:hAnsi="Arial" w:cs="Arial"/>
                <w:b/>
                <w:bCs/>
                <w:caps/>
                <w:sz w:val="18"/>
                <w:szCs w:val="18"/>
              </w:rPr>
            </w:pPr>
            <w:r w:rsidRPr="002A461E">
              <w:rPr>
                <w:rFonts w:ascii="Arial" w:hAnsi="Arial" w:cs="Arial"/>
                <w:noProof/>
                <w:sz w:val="18"/>
                <w:szCs w:val="18"/>
              </w:rPr>
              <w:t>S.Tod</w:t>
            </w:r>
            <w:bookmarkEnd w:id="399"/>
          </w:p>
        </w:tc>
        <w:tc>
          <w:tcPr>
            <w:tcW w:w="3828" w:type="dxa"/>
            <w:vAlign w:val="center"/>
          </w:tcPr>
          <w:p w14:paraId="3760125D" w14:textId="77777777" w:rsidR="00471B27" w:rsidRPr="002A461E" w:rsidRDefault="00471B27" w:rsidP="00CA7D78">
            <w:pPr>
              <w:widowControl w:val="0"/>
              <w:spacing w:after="0" w:line="240" w:lineRule="auto"/>
              <w:rPr>
                <w:rFonts w:ascii="Arial" w:hAnsi="Arial" w:cs="Arial"/>
                <w:bCs/>
                <w:sz w:val="18"/>
                <w:szCs w:val="18"/>
              </w:rPr>
            </w:pPr>
            <w:bookmarkStart w:id="400" w:name="_Hlk23940252"/>
            <w:r w:rsidRPr="002A461E">
              <w:rPr>
                <w:rStyle w:val="longtext1"/>
                <w:rFonts w:ascii="Arial" w:hAnsi="Arial" w:cs="Arial"/>
                <w:caps/>
                <w:sz w:val="18"/>
                <w:szCs w:val="18"/>
                <w:shd w:val="clear" w:color="auto" w:fill="FFFFFF"/>
              </w:rPr>
              <w:t>J</w:t>
            </w:r>
            <w:r w:rsidRPr="002A461E">
              <w:rPr>
                <w:rStyle w:val="longtext1"/>
                <w:rFonts w:ascii="Arial" w:hAnsi="Arial" w:cs="Arial"/>
                <w:sz w:val="18"/>
                <w:szCs w:val="18"/>
                <w:shd w:val="clear" w:color="auto" w:fill="FFFFFF"/>
              </w:rPr>
              <w:t>ournal of Mountain Agriculture on the Balkans, vol. 16, nr.4,  pp.969-982, Publishedby: Research Institute of Mountain Stockbreeding and Agriculture, Troyan, Bulgaria, ISSN 1311 - 0489</w:t>
            </w:r>
            <w:bookmarkEnd w:id="400"/>
          </w:p>
        </w:tc>
      </w:tr>
      <w:tr w:rsidR="002A461E" w:rsidRPr="002A461E" w14:paraId="4B1B180A" w14:textId="77777777" w:rsidTr="00CA7D78">
        <w:tc>
          <w:tcPr>
            <w:tcW w:w="3227" w:type="dxa"/>
            <w:vAlign w:val="center"/>
          </w:tcPr>
          <w:p w14:paraId="3FC7BCD4" w14:textId="77777777" w:rsidR="00471B27" w:rsidRPr="002A461E" w:rsidRDefault="00471B27" w:rsidP="00CA7D78">
            <w:pPr>
              <w:widowControl w:val="0"/>
              <w:spacing w:after="0" w:line="240" w:lineRule="auto"/>
              <w:rPr>
                <w:rFonts w:ascii="Arial" w:hAnsi="Arial" w:cs="Arial"/>
                <w:i/>
                <w:sz w:val="18"/>
                <w:szCs w:val="18"/>
              </w:rPr>
            </w:pPr>
            <w:bookmarkStart w:id="401" w:name="_Hlk23940311"/>
            <w:r w:rsidRPr="002A461E">
              <w:rPr>
                <w:rStyle w:val="hps"/>
                <w:rFonts w:ascii="Arial" w:hAnsi="Arial" w:cs="Arial"/>
                <w:sz w:val="18"/>
                <w:szCs w:val="18"/>
              </w:rPr>
              <w:t>Forage production and grassland management influence of overseeding operation with Trifolium pratense of some temporary grassland with diferents cultivars of Phalaris arundinacea</w:t>
            </w:r>
            <w:bookmarkEnd w:id="401"/>
          </w:p>
        </w:tc>
        <w:tc>
          <w:tcPr>
            <w:tcW w:w="3118" w:type="dxa"/>
            <w:vAlign w:val="center"/>
          </w:tcPr>
          <w:p w14:paraId="6CA3E71B" w14:textId="77777777" w:rsidR="00471B27" w:rsidRPr="002A461E" w:rsidRDefault="00471B27" w:rsidP="00CA7D78">
            <w:pPr>
              <w:spacing w:after="0" w:line="240" w:lineRule="auto"/>
              <w:jc w:val="center"/>
              <w:rPr>
                <w:rFonts w:ascii="Arial" w:hAnsi="Arial" w:cs="Arial"/>
                <w:sz w:val="18"/>
                <w:szCs w:val="18"/>
              </w:rPr>
            </w:pPr>
            <w:bookmarkStart w:id="402" w:name="_Hlk23940288"/>
            <w:r w:rsidRPr="002A461E">
              <w:rPr>
                <w:rFonts w:ascii="Arial" w:hAnsi="Arial" w:cs="Arial"/>
                <w:sz w:val="18"/>
                <w:szCs w:val="18"/>
              </w:rPr>
              <w:t>Tod Monica Alexandrina,</w:t>
            </w:r>
          </w:p>
          <w:p w14:paraId="66E5EBB2" w14:textId="77777777" w:rsidR="00471B27" w:rsidRPr="002A461E" w:rsidRDefault="00471B27" w:rsidP="00CA7D78">
            <w:pPr>
              <w:spacing w:after="0" w:line="240" w:lineRule="auto"/>
              <w:ind w:left="-57" w:right="-57"/>
              <w:jc w:val="center"/>
              <w:rPr>
                <w:rFonts w:ascii="Arial" w:hAnsi="Arial" w:cs="Arial"/>
                <w:caps/>
                <w:sz w:val="18"/>
                <w:szCs w:val="18"/>
              </w:rPr>
            </w:pPr>
            <w:r w:rsidRPr="002A461E">
              <w:rPr>
                <w:rFonts w:ascii="Arial" w:hAnsi="Arial" w:cs="Arial"/>
                <w:sz w:val="18"/>
                <w:szCs w:val="18"/>
              </w:rPr>
              <w:t xml:space="preserve">MARUŞCA Teodor, Mocanu Vasile,Andreea Ciopata, Tod Sorin </w:t>
            </w:r>
            <w:r w:rsidRPr="002A461E">
              <w:rPr>
                <w:rFonts w:ascii="Arial" w:hAnsi="Arial" w:cs="Arial"/>
                <w:b/>
                <w:sz w:val="18"/>
                <w:szCs w:val="18"/>
              </w:rPr>
              <w:t>Paul Zevedei</w:t>
            </w:r>
            <w:bookmarkEnd w:id="402"/>
          </w:p>
        </w:tc>
        <w:tc>
          <w:tcPr>
            <w:tcW w:w="3828" w:type="dxa"/>
            <w:vAlign w:val="center"/>
          </w:tcPr>
          <w:p w14:paraId="1D8FF34B" w14:textId="77777777" w:rsidR="00471B27" w:rsidRPr="002A461E" w:rsidRDefault="00471B27" w:rsidP="00CA7D78">
            <w:pPr>
              <w:spacing w:after="0" w:line="240" w:lineRule="auto"/>
              <w:rPr>
                <w:rFonts w:ascii="Arial" w:hAnsi="Arial" w:cs="Arial"/>
                <w:sz w:val="18"/>
                <w:szCs w:val="18"/>
              </w:rPr>
            </w:pPr>
            <w:bookmarkStart w:id="403" w:name="_Hlk23940329"/>
            <w:r w:rsidRPr="002A461E">
              <w:rPr>
                <w:rFonts w:ascii="Arial" w:hAnsi="Arial" w:cs="Arial"/>
                <w:sz w:val="18"/>
                <w:szCs w:val="18"/>
              </w:rPr>
              <w:t>Journal of mountain Agriculture on the Balkans, Vol 16 , no.4, Conferince, RIMSA, TROYAN , Bulgaria,  pp.959-968</w:t>
            </w:r>
          </w:p>
          <w:p w14:paraId="36753FBD" w14:textId="77777777" w:rsidR="00471B27" w:rsidRPr="002A461E" w:rsidRDefault="00471B27" w:rsidP="00CA7D78">
            <w:pPr>
              <w:widowControl w:val="0"/>
              <w:spacing w:after="0" w:line="240" w:lineRule="auto"/>
              <w:rPr>
                <w:rFonts w:ascii="Arial" w:hAnsi="Arial" w:cs="Arial"/>
                <w:sz w:val="18"/>
                <w:szCs w:val="18"/>
              </w:rPr>
            </w:pPr>
            <w:r w:rsidRPr="002A461E">
              <w:rPr>
                <w:rFonts w:ascii="Arial" w:hAnsi="Arial" w:cs="Arial"/>
                <w:sz w:val="18"/>
                <w:szCs w:val="18"/>
              </w:rPr>
              <w:t>ISSN  1311-0489</w:t>
            </w:r>
            <w:bookmarkEnd w:id="403"/>
          </w:p>
        </w:tc>
      </w:tr>
      <w:tr w:rsidR="002A461E" w:rsidRPr="002A461E" w14:paraId="3759F149" w14:textId="77777777" w:rsidTr="00CA7D78">
        <w:tc>
          <w:tcPr>
            <w:tcW w:w="3227" w:type="dxa"/>
            <w:vAlign w:val="center"/>
          </w:tcPr>
          <w:p w14:paraId="6976246D" w14:textId="77777777" w:rsidR="00471B27" w:rsidRPr="002A461E" w:rsidRDefault="00471B27" w:rsidP="00CA7D78">
            <w:pPr>
              <w:widowControl w:val="0"/>
              <w:spacing w:after="0" w:line="240" w:lineRule="auto"/>
              <w:rPr>
                <w:rFonts w:ascii="Arial" w:hAnsi="Arial" w:cs="Arial"/>
                <w:i/>
                <w:sz w:val="18"/>
                <w:szCs w:val="18"/>
              </w:rPr>
            </w:pPr>
            <w:bookmarkStart w:id="404" w:name="_Hlk23940533"/>
            <w:r w:rsidRPr="002A461E">
              <w:rPr>
                <w:rFonts w:ascii="Arial" w:hAnsi="Arial" w:cs="Arial"/>
                <w:sz w:val="18"/>
                <w:szCs w:val="18"/>
              </w:rPr>
              <w:t>Testarea unor îngrăşăminte noi aplicate pe pajişti în vederea omologării</w:t>
            </w:r>
            <w:bookmarkEnd w:id="404"/>
          </w:p>
        </w:tc>
        <w:tc>
          <w:tcPr>
            <w:tcW w:w="3118" w:type="dxa"/>
            <w:vAlign w:val="center"/>
          </w:tcPr>
          <w:p w14:paraId="74605FE8" w14:textId="77777777" w:rsidR="00471B27" w:rsidRPr="002A461E" w:rsidRDefault="00471B27" w:rsidP="00CA7D78">
            <w:pPr>
              <w:spacing w:after="0" w:line="240" w:lineRule="auto"/>
              <w:jc w:val="center"/>
              <w:rPr>
                <w:rFonts w:ascii="Arial" w:hAnsi="Arial" w:cs="Arial"/>
                <w:sz w:val="18"/>
                <w:szCs w:val="18"/>
              </w:rPr>
            </w:pPr>
            <w:bookmarkStart w:id="405" w:name="_Hlk23940360"/>
            <w:r w:rsidRPr="002A461E">
              <w:rPr>
                <w:rFonts w:ascii="Arial" w:hAnsi="Arial" w:cs="Arial"/>
                <w:sz w:val="18"/>
                <w:szCs w:val="18"/>
              </w:rPr>
              <w:t>Andreea Ciopata</w:t>
            </w:r>
          </w:p>
          <w:p w14:paraId="304C4038"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V. Cardaşol, Georgeta Oprea</w:t>
            </w:r>
          </w:p>
          <w:p w14:paraId="78485E69" w14:textId="77777777" w:rsidR="00471B27" w:rsidRPr="002A461E" w:rsidRDefault="00471B27" w:rsidP="00CA7D78">
            <w:pPr>
              <w:spacing w:after="0" w:line="240" w:lineRule="auto"/>
              <w:ind w:left="-57" w:right="-57"/>
              <w:jc w:val="center"/>
              <w:rPr>
                <w:rFonts w:ascii="Arial" w:hAnsi="Arial" w:cs="Arial"/>
                <w:caps/>
                <w:sz w:val="18"/>
                <w:szCs w:val="18"/>
              </w:rPr>
            </w:pPr>
            <w:r w:rsidRPr="002A461E">
              <w:rPr>
                <w:rFonts w:ascii="Arial" w:hAnsi="Arial" w:cs="Arial"/>
                <w:b/>
                <w:sz w:val="18"/>
                <w:szCs w:val="18"/>
              </w:rPr>
              <w:t>Paul Zevedei</w:t>
            </w:r>
            <w:bookmarkEnd w:id="405"/>
          </w:p>
        </w:tc>
        <w:tc>
          <w:tcPr>
            <w:tcW w:w="3828" w:type="dxa"/>
            <w:vAlign w:val="center"/>
          </w:tcPr>
          <w:p w14:paraId="0B5AD995" w14:textId="77777777" w:rsidR="00471B27" w:rsidRPr="002A461E" w:rsidRDefault="00471B27" w:rsidP="00CA7D78">
            <w:pPr>
              <w:widowControl w:val="0"/>
              <w:spacing w:after="0" w:line="240" w:lineRule="auto"/>
              <w:rPr>
                <w:rFonts w:ascii="Arial" w:hAnsi="Arial" w:cs="Arial"/>
                <w:sz w:val="18"/>
                <w:szCs w:val="18"/>
              </w:rPr>
            </w:pPr>
            <w:bookmarkStart w:id="406" w:name="_Hlk23940551"/>
            <w:r w:rsidRPr="002A461E">
              <w:rPr>
                <w:rFonts w:ascii="Arial" w:hAnsi="Arial" w:cs="Arial"/>
                <w:sz w:val="18"/>
                <w:szCs w:val="18"/>
              </w:rPr>
              <w:t>Simpozionul: „ Folosirea îngrăşămintelor minerale şi organominerale în agricultură “ 7 octombrie 2013, Bucureşti.</w:t>
            </w:r>
            <w:bookmarkEnd w:id="406"/>
          </w:p>
        </w:tc>
      </w:tr>
      <w:tr w:rsidR="002A461E" w:rsidRPr="002A461E" w14:paraId="06BBF816" w14:textId="77777777" w:rsidTr="00CA7D78">
        <w:tc>
          <w:tcPr>
            <w:tcW w:w="3227" w:type="dxa"/>
            <w:vAlign w:val="center"/>
          </w:tcPr>
          <w:p w14:paraId="108A544A" w14:textId="77777777" w:rsidR="00471B27" w:rsidRPr="002A461E" w:rsidRDefault="00471B27" w:rsidP="00CA7D78">
            <w:pPr>
              <w:widowControl w:val="0"/>
              <w:spacing w:after="0" w:line="240" w:lineRule="auto"/>
              <w:rPr>
                <w:rFonts w:ascii="Arial" w:hAnsi="Arial" w:cs="Arial"/>
                <w:i/>
                <w:sz w:val="18"/>
                <w:szCs w:val="18"/>
              </w:rPr>
            </w:pPr>
            <w:bookmarkStart w:id="407" w:name="_Hlk23940598"/>
            <w:r w:rsidRPr="002A461E">
              <w:rPr>
                <w:rStyle w:val="hps"/>
                <w:rFonts w:ascii="Arial" w:hAnsi="Arial" w:cs="Arial"/>
                <w:sz w:val="18"/>
                <w:szCs w:val="18"/>
              </w:rPr>
              <w:t>Valorificarea raţională a producţiei pajiştilor permanente prin păşunat şi cosit, în scopul menţinerii suprafeţelor şi peisajelor pastorale pentru protecţia mediului, inclusiv a biodiversităţii</w:t>
            </w:r>
            <w:bookmarkEnd w:id="407"/>
          </w:p>
        </w:tc>
        <w:tc>
          <w:tcPr>
            <w:tcW w:w="3118" w:type="dxa"/>
            <w:vAlign w:val="center"/>
          </w:tcPr>
          <w:p w14:paraId="25D05B66" w14:textId="77777777" w:rsidR="00471B27" w:rsidRPr="002A461E" w:rsidRDefault="00471B27" w:rsidP="00CA7D78">
            <w:pPr>
              <w:spacing w:after="0" w:line="240" w:lineRule="auto"/>
              <w:ind w:left="-57" w:right="-57"/>
              <w:jc w:val="center"/>
              <w:rPr>
                <w:rFonts w:ascii="Arial" w:hAnsi="Arial" w:cs="Arial"/>
                <w:bCs/>
                <w:caps/>
                <w:sz w:val="18"/>
                <w:szCs w:val="18"/>
              </w:rPr>
            </w:pPr>
            <w:bookmarkStart w:id="408" w:name="_Hlk23940579"/>
            <w:r w:rsidRPr="002A461E">
              <w:rPr>
                <w:rFonts w:ascii="Arial" w:hAnsi="Arial" w:cs="Arial"/>
                <w:sz w:val="18"/>
                <w:szCs w:val="18"/>
              </w:rPr>
              <w:t xml:space="preserve">T.Maruşca, V.A.Blaj, V. Mocanu, V. Cardaşol, E.C. Haş, Monica Tod </w:t>
            </w:r>
            <w:r w:rsidRPr="002A461E">
              <w:rPr>
                <w:rFonts w:ascii="Arial" w:hAnsi="Arial" w:cs="Arial"/>
                <w:b/>
                <w:sz w:val="18"/>
                <w:szCs w:val="18"/>
              </w:rPr>
              <w:t>P.Zevedei</w:t>
            </w:r>
            <w:r w:rsidRPr="002A461E">
              <w:rPr>
                <w:rFonts w:ascii="Arial" w:hAnsi="Arial" w:cs="Arial"/>
                <w:sz w:val="18"/>
                <w:szCs w:val="18"/>
              </w:rPr>
              <w:t xml:space="preserve"> Marcela Dragoş</w:t>
            </w:r>
            <w:bookmarkEnd w:id="408"/>
          </w:p>
        </w:tc>
        <w:tc>
          <w:tcPr>
            <w:tcW w:w="3828" w:type="dxa"/>
            <w:vAlign w:val="center"/>
          </w:tcPr>
          <w:p w14:paraId="454F1A97" w14:textId="77777777" w:rsidR="00471B27" w:rsidRPr="002A461E" w:rsidRDefault="00471B27" w:rsidP="00CA7D78">
            <w:pPr>
              <w:widowControl w:val="0"/>
              <w:spacing w:after="0" w:line="240" w:lineRule="auto"/>
              <w:rPr>
                <w:rFonts w:ascii="Arial" w:hAnsi="Arial" w:cs="Arial"/>
                <w:sz w:val="18"/>
                <w:szCs w:val="18"/>
              </w:rPr>
            </w:pPr>
            <w:bookmarkStart w:id="409" w:name="_Hlk23940613"/>
            <w:r w:rsidRPr="002A461E">
              <w:rPr>
                <w:rFonts w:ascii="Arial" w:hAnsi="Arial" w:cs="Arial"/>
                <w:sz w:val="18"/>
                <w:szCs w:val="18"/>
              </w:rPr>
              <w:t>Simpozionul: „ Pădurile şi pajiştile, principalele componente ale spaţiului verde al Romaniei “, 10 oct.2013</w:t>
            </w:r>
            <w:bookmarkEnd w:id="409"/>
          </w:p>
        </w:tc>
      </w:tr>
      <w:tr w:rsidR="002A461E" w:rsidRPr="002A461E" w14:paraId="4ABEE9FA" w14:textId="77777777" w:rsidTr="00CA7D78">
        <w:tc>
          <w:tcPr>
            <w:tcW w:w="3227" w:type="dxa"/>
            <w:vAlign w:val="center"/>
          </w:tcPr>
          <w:p w14:paraId="742926AD" w14:textId="77777777" w:rsidR="00471B27" w:rsidRPr="002A461E" w:rsidRDefault="00471B27" w:rsidP="00CA7D78">
            <w:pPr>
              <w:widowControl w:val="0"/>
              <w:spacing w:after="0" w:line="240" w:lineRule="auto"/>
              <w:rPr>
                <w:rFonts w:ascii="Arial" w:hAnsi="Arial" w:cs="Arial"/>
                <w:i/>
                <w:sz w:val="18"/>
                <w:szCs w:val="18"/>
              </w:rPr>
            </w:pPr>
            <w:bookmarkStart w:id="410" w:name="_Hlk23940647"/>
            <w:r w:rsidRPr="002A461E">
              <w:rPr>
                <w:rFonts w:ascii="Arial" w:hAnsi="Arial" w:cs="Arial"/>
                <w:sz w:val="18"/>
                <w:szCs w:val="18"/>
              </w:rPr>
              <w:t>Tehnologie de îmbunătățire a pajiștilor subalpine pentru pășunat cu vaci de lapte</w:t>
            </w:r>
          </w:p>
        </w:tc>
        <w:tc>
          <w:tcPr>
            <w:tcW w:w="3118" w:type="dxa"/>
            <w:vAlign w:val="center"/>
          </w:tcPr>
          <w:p w14:paraId="69BDAE03" w14:textId="77777777" w:rsidR="00471B27" w:rsidRPr="002A461E" w:rsidRDefault="00471B27" w:rsidP="00CA7D78">
            <w:pPr>
              <w:spacing w:after="0" w:line="240" w:lineRule="auto"/>
              <w:ind w:left="-57" w:right="-57"/>
              <w:jc w:val="center"/>
              <w:rPr>
                <w:rFonts w:ascii="Arial" w:hAnsi="Arial" w:cs="Arial"/>
                <w:bCs/>
                <w:caps/>
                <w:sz w:val="18"/>
                <w:szCs w:val="18"/>
              </w:rPr>
            </w:pPr>
            <w:bookmarkStart w:id="411" w:name="_Hlk23940632"/>
            <w:r w:rsidRPr="002A461E">
              <w:rPr>
                <w:rFonts w:ascii="Arial" w:hAnsi="Arial" w:cs="Arial"/>
                <w:sz w:val="18"/>
                <w:szCs w:val="18"/>
              </w:rPr>
              <w:t xml:space="preserve">T. Marușca, V. Mocanu, A.V. Blaj, C.S. Constantinescu, C.E. Haș, </w:t>
            </w:r>
            <w:r w:rsidRPr="002A461E">
              <w:rPr>
                <w:rFonts w:ascii="Arial" w:hAnsi="Arial" w:cs="Arial"/>
                <w:b/>
                <w:sz w:val="18"/>
                <w:szCs w:val="18"/>
              </w:rPr>
              <w:t>P.M. Zevedei</w:t>
            </w:r>
            <w:bookmarkEnd w:id="411"/>
          </w:p>
        </w:tc>
        <w:tc>
          <w:tcPr>
            <w:tcW w:w="3828" w:type="dxa"/>
            <w:vAlign w:val="center"/>
          </w:tcPr>
          <w:p w14:paraId="2CC989F9" w14:textId="77777777" w:rsidR="00471B27" w:rsidRPr="002A461E" w:rsidRDefault="00471B27" w:rsidP="00CA7D78">
            <w:pPr>
              <w:spacing w:after="0" w:line="240" w:lineRule="auto"/>
              <w:rPr>
                <w:rFonts w:ascii="Arial" w:hAnsi="Arial" w:cs="Arial"/>
                <w:sz w:val="18"/>
                <w:szCs w:val="18"/>
              </w:rPr>
            </w:pPr>
            <w:bookmarkStart w:id="412" w:name="_Hlk23940671"/>
            <w:r w:rsidRPr="002A461E">
              <w:rPr>
                <w:rFonts w:ascii="Arial" w:hAnsi="Arial" w:cs="Arial"/>
                <w:sz w:val="18"/>
                <w:szCs w:val="18"/>
              </w:rPr>
              <w:t>Oferta Cercetării Științifice pentru Transfer Tehnologic în Agricultură, Industria Alimentară și Silvicultură, Ed. Ceres, Vol. XVI, 2013 ISSN 1844-0355;</w:t>
            </w:r>
            <w:bookmarkEnd w:id="412"/>
          </w:p>
        </w:tc>
      </w:tr>
      <w:tr w:rsidR="002A461E" w:rsidRPr="002A461E" w14:paraId="5161849F" w14:textId="77777777" w:rsidTr="00CA7D78">
        <w:tc>
          <w:tcPr>
            <w:tcW w:w="3227" w:type="dxa"/>
            <w:vAlign w:val="center"/>
          </w:tcPr>
          <w:p w14:paraId="1922F177" w14:textId="77777777" w:rsidR="00471B27" w:rsidRPr="002A461E" w:rsidRDefault="00471B27" w:rsidP="00CA7D78">
            <w:pPr>
              <w:widowControl w:val="0"/>
              <w:spacing w:after="0" w:line="240" w:lineRule="auto"/>
              <w:rPr>
                <w:rFonts w:ascii="Arial" w:hAnsi="Arial" w:cs="Arial"/>
                <w:i/>
                <w:sz w:val="18"/>
                <w:szCs w:val="18"/>
              </w:rPr>
            </w:pPr>
            <w:bookmarkStart w:id="413" w:name="_Hlk23940704"/>
            <w:bookmarkEnd w:id="410"/>
            <w:r w:rsidRPr="002A461E">
              <w:rPr>
                <w:rFonts w:ascii="Arial" w:hAnsi="Arial" w:cs="Arial"/>
                <w:sz w:val="18"/>
                <w:szCs w:val="18"/>
              </w:rPr>
              <w:lastRenderedPageBreak/>
              <w:t>Înierbarea suprafețelor lipsite de vegetație sau îmburuienate din pajiștile supratârlite</w:t>
            </w:r>
            <w:bookmarkEnd w:id="413"/>
          </w:p>
        </w:tc>
        <w:tc>
          <w:tcPr>
            <w:tcW w:w="3118" w:type="dxa"/>
            <w:vAlign w:val="center"/>
          </w:tcPr>
          <w:p w14:paraId="6C962D4E" w14:textId="77777777" w:rsidR="00471B27" w:rsidRPr="002A461E" w:rsidRDefault="00471B27" w:rsidP="00CA7D78">
            <w:pPr>
              <w:spacing w:after="0" w:line="240" w:lineRule="auto"/>
              <w:ind w:left="-57" w:right="-57"/>
              <w:jc w:val="center"/>
              <w:rPr>
                <w:rFonts w:ascii="Arial" w:hAnsi="Arial" w:cs="Arial"/>
                <w:bCs/>
                <w:caps/>
                <w:sz w:val="18"/>
                <w:szCs w:val="18"/>
              </w:rPr>
            </w:pPr>
            <w:bookmarkStart w:id="414" w:name="_Hlk23940689"/>
            <w:r w:rsidRPr="002A461E">
              <w:rPr>
                <w:rFonts w:ascii="Arial" w:hAnsi="Arial" w:cs="Arial"/>
                <w:sz w:val="18"/>
                <w:szCs w:val="18"/>
              </w:rPr>
              <w:t xml:space="preserve">T. Marușca, </w:t>
            </w:r>
            <w:r w:rsidRPr="002A461E">
              <w:rPr>
                <w:rFonts w:ascii="Arial" w:hAnsi="Arial" w:cs="Arial"/>
                <w:noProof/>
                <w:sz w:val="18"/>
                <w:szCs w:val="18"/>
              </w:rPr>
              <w:t xml:space="preserve">V. Mocanu, </w:t>
            </w:r>
            <w:r w:rsidRPr="002A461E">
              <w:rPr>
                <w:rFonts w:ascii="Arial" w:hAnsi="Arial" w:cs="Arial"/>
                <w:sz w:val="18"/>
                <w:szCs w:val="18"/>
              </w:rPr>
              <w:t xml:space="preserve">A.V. Blaj, C.E. Haș, </w:t>
            </w:r>
            <w:r w:rsidRPr="002A461E">
              <w:rPr>
                <w:rFonts w:ascii="Arial" w:hAnsi="Arial" w:cs="Arial"/>
                <w:b/>
                <w:sz w:val="18"/>
                <w:szCs w:val="18"/>
              </w:rPr>
              <w:t>P.M. Zevedei</w:t>
            </w:r>
            <w:bookmarkEnd w:id="414"/>
          </w:p>
        </w:tc>
        <w:tc>
          <w:tcPr>
            <w:tcW w:w="3828" w:type="dxa"/>
            <w:vAlign w:val="center"/>
          </w:tcPr>
          <w:p w14:paraId="585509B0" w14:textId="77777777" w:rsidR="00471B27" w:rsidRPr="002A461E" w:rsidRDefault="00471B27" w:rsidP="00CA7D78">
            <w:pPr>
              <w:widowControl w:val="0"/>
              <w:spacing w:after="0" w:line="240" w:lineRule="auto"/>
              <w:rPr>
                <w:rFonts w:ascii="Arial" w:hAnsi="Arial" w:cs="Arial"/>
                <w:sz w:val="18"/>
                <w:szCs w:val="18"/>
              </w:rPr>
            </w:pPr>
            <w:bookmarkStart w:id="415" w:name="_Hlk23940720"/>
            <w:r w:rsidRPr="002A461E">
              <w:rPr>
                <w:rFonts w:ascii="Arial" w:hAnsi="Arial" w:cs="Arial"/>
                <w:sz w:val="18"/>
                <w:szCs w:val="18"/>
              </w:rPr>
              <w:t>Oferta Cercetării Științifice pentru Transfer Tehnologic în Agricultură, Industria Alimentară și Silvicultură, Ed. Ceres, Vol. XVI, 2013 ISSN 1844-0355;</w:t>
            </w:r>
            <w:bookmarkEnd w:id="415"/>
          </w:p>
        </w:tc>
      </w:tr>
      <w:tr w:rsidR="002A461E" w:rsidRPr="002A461E" w14:paraId="34507EF2" w14:textId="77777777" w:rsidTr="00CA7D78">
        <w:tc>
          <w:tcPr>
            <w:tcW w:w="3227" w:type="dxa"/>
            <w:vAlign w:val="center"/>
          </w:tcPr>
          <w:p w14:paraId="25299FE1" w14:textId="77777777" w:rsidR="00471B27" w:rsidRPr="002A461E" w:rsidRDefault="00471B27" w:rsidP="00CA7D78">
            <w:pPr>
              <w:widowControl w:val="0"/>
              <w:spacing w:after="0" w:line="240" w:lineRule="auto"/>
              <w:rPr>
                <w:rFonts w:ascii="Arial" w:hAnsi="Arial" w:cs="Arial"/>
                <w:i/>
                <w:sz w:val="18"/>
                <w:szCs w:val="18"/>
              </w:rPr>
            </w:pPr>
            <w:bookmarkStart w:id="416" w:name="_Hlk23940748"/>
            <w:r w:rsidRPr="002A461E">
              <w:rPr>
                <w:rFonts w:ascii="Arial" w:hAnsi="Arial" w:cs="Arial"/>
                <w:i/>
                <w:iCs/>
                <w:sz w:val="18"/>
                <w:szCs w:val="18"/>
                <w:lang w:val="it-IT"/>
              </w:rPr>
              <w:t>Produsele montane, tradiție și calitate. Studiu de caz – Munții Bucegi</w:t>
            </w:r>
            <w:r w:rsidRPr="002A461E">
              <w:rPr>
                <w:rFonts w:ascii="Arial" w:hAnsi="Arial" w:cs="Arial"/>
                <w:sz w:val="18"/>
                <w:szCs w:val="18"/>
                <w:lang w:val="it-IT"/>
              </w:rPr>
              <w:t>. Lucrare prezentată în cadrul seminarului ”</w:t>
            </w:r>
            <w:r w:rsidRPr="002A461E">
              <w:rPr>
                <w:rFonts w:ascii="Arial" w:hAnsi="Arial" w:cs="Arial"/>
                <w:i/>
                <w:iCs/>
                <w:sz w:val="18"/>
                <w:szCs w:val="18"/>
                <w:lang w:val="it-IT"/>
              </w:rPr>
              <w:t>Contribuția cercetării științifice la promovarea produselor montane de calitate</w:t>
            </w:r>
            <w:r w:rsidRPr="002A461E">
              <w:rPr>
                <w:rFonts w:ascii="Arial" w:hAnsi="Arial" w:cs="Arial"/>
                <w:sz w:val="18"/>
                <w:szCs w:val="18"/>
                <w:lang w:val="it-IT"/>
              </w:rPr>
              <w:t>”,</w:t>
            </w:r>
            <w:bookmarkEnd w:id="416"/>
          </w:p>
        </w:tc>
        <w:tc>
          <w:tcPr>
            <w:tcW w:w="3118" w:type="dxa"/>
            <w:vAlign w:val="center"/>
          </w:tcPr>
          <w:p w14:paraId="48E74597" w14:textId="77777777" w:rsidR="00471B27" w:rsidRPr="002A461E" w:rsidRDefault="00471B27" w:rsidP="00CA7D78">
            <w:pPr>
              <w:spacing w:after="0" w:line="240" w:lineRule="auto"/>
              <w:ind w:left="-57" w:right="-57"/>
              <w:jc w:val="center"/>
              <w:rPr>
                <w:rFonts w:ascii="Arial" w:hAnsi="Arial" w:cs="Arial"/>
                <w:caps/>
                <w:sz w:val="18"/>
                <w:szCs w:val="18"/>
                <w:lang w:val="de-DE"/>
              </w:rPr>
            </w:pPr>
            <w:bookmarkStart w:id="417" w:name="_Hlk23940732"/>
            <w:r w:rsidRPr="002A461E">
              <w:rPr>
                <w:rFonts w:ascii="Arial" w:hAnsi="Arial" w:cs="Arial"/>
                <w:sz w:val="18"/>
                <w:szCs w:val="18"/>
                <w:lang w:val="it-IT"/>
              </w:rPr>
              <w:t xml:space="preserve">Haș E.C., Dragoș Marcela, </w:t>
            </w:r>
            <w:r w:rsidRPr="002A461E">
              <w:rPr>
                <w:rFonts w:ascii="Arial" w:hAnsi="Arial" w:cs="Arial"/>
                <w:b/>
                <w:sz w:val="18"/>
                <w:szCs w:val="18"/>
                <w:lang w:val="it-IT"/>
              </w:rPr>
              <w:t>Zevedei Paul</w:t>
            </w:r>
            <w:r w:rsidRPr="002A461E">
              <w:rPr>
                <w:rFonts w:ascii="Arial" w:hAnsi="Arial" w:cs="Arial"/>
                <w:sz w:val="18"/>
                <w:szCs w:val="18"/>
                <w:lang w:val="it-IT"/>
              </w:rPr>
              <w:t xml:space="preserve">, </w:t>
            </w:r>
            <w:r w:rsidRPr="002A461E">
              <w:rPr>
                <w:rFonts w:ascii="Arial" w:hAnsi="Arial" w:cs="Arial"/>
                <w:bCs/>
                <w:sz w:val="18"/>
                <w:szCs w:val="18"/>
                <w:lang w:val="it-IT"/>
              </w:rPr>
              <w:t>Andreea Ciopată</w:t>
            </w:r>
            <w:bookmarkEnd w:id="417"/>
          </w:p>
        </w:tc>
        <w:tc>
          <w:tcPr>
            <w:tcW w:w="3828" w:type="dxa"/>
            <w:vAlign w:val="center"/>
          </w:tcPr>
          <w:p w14:paraId="6B659D4D" w14:textId="77777777" w:rsidR="00471B27" w:rsidRPr="002A461E" w:rsidRDefault="00471B27" w:rsidP="00CA7D78">
            <w:pPr>
              <w:widowControl w:val="0"/>
              <w:spacing w:after="0" w:line="240" w:lineRule="auto"/>
              <w:rPr>
                <w:rFonts w:ascii="Arial" w:hAnsi="Arial" w:cs="Arial"/>
                <w:sz w:val="18"/>
                <w:szCs w:val="18"/>
              </w:rPr>
            </w:pPr>
            <w:bookmarkStart w:id="418" w:name="_Hlk23940768"/>
            <w:r w:rsidRPr="002A461E">
              <w:rPr>
                <w:rFonts w:ascii="Arial" w:hAnsi="Arial" w:cs="Arial"/>
                <w:sz w:val="18"/>
                <w:szCs w:val="18"/>
                <w:lang w:val="it-IT"/>
              </w:rPr>
              <w:t>Cristian – Sibiu, 28.11.2013</w:t>
            </w:r>
            <w:bookmarkEnd w:id="418"/>
          </w:p>
        </w:tc>
      </w:tr>
      <w:tr w:rsidR="002A461E" w:rsidRPr="002A461E" w14:paraId="1E0661E3" w14:textId="77777777" w:rsidTr="00CA7D78">
        <w:tc>
          <w:tcPr>
            <w:tcW w:w="3227" w:type="dxa"/>
            <w:vAlign w:val="center"/>
          </w:tcPr>
          <w:p w14:paraId="0F22DA04" w14:textId="77777777" w:rsidR="00471B27" w:rsidRPr="002A461E" w:rsidRDefault="00471B27" w:rsidP="00CA7D78">
            <w:pPr>
              <w:spacing w:after="0" w:line="240" w:lineRule="auto"/>
              <w:jc w:val="center"/>
              <w:rPr>
                <w:rFonts w:ascii="Arial" w:hAnsi="Arial" w:cs="Arial"/>
                <w:bCs/>
                <w:spacing w:val="-1"/>
                <w:sz w:val="18"/>
                <w:szCs w:val="18"/>
              </w:rPr>
            </w:pPr>
            <w:bookmarkStart w:id="419" w:name="_Hlk23940828"/>
            <w:r w:rsidRPr="002A461E">
              <w:rPr>
                <w:rFonts w:ascii="Arial" w:hAnsi="Arial" w:cs="Arial"/>
                <w:bCs/>
                <w:spacing w:val="-1"/>
                <w:sz w:val="18"/>
                <w:szCs w:val="18"/>
              </w:rPr>
              <w:t xml:space="preserve">IMPROVEMENT OF DEGRADED GRASSLANDS </w:t>
            </w:r>
          </w:p>
          <w:p w14:paraId="47128599" w14:textId="77777777" w:rsidR="00471B27" w:rsidRPr="002A461E" w:rsidRDefault="00471B27" w:rsidP="00CA7D78">
            <w:pPr>
              <w:widowControl w:val="0"/>
              <w:spacing w:after="0" w:line="240" w:lineRule="auto"/>
              <w:rPr>
                <w:rFonts w:ascii="Arial" w:hAnsi="Arial" w:cs="Arial"/>
                <w:i/>
                <w:sz w:val="18"/>
                <w:szCs w:val="18"/>
              </w:rPr>
            </w:pPr>
            <w:r w:rsidRPr="002A461E">
              <w:rPr>
                <w:rFonts w:ascii="Arial" w:hAnsi="Arial" w:cs="Arial"/>
                <w:bCs/>
                <w:spacing w:val="-1"/>
                <w:sz w:val="18"/>
                <w:szCs w:val="18"/>
              </w:rPr>
              <w:t>BY DIFFERENT RESEEDING METHODS</w:t>
            </w:r>
            <w:bookmarkEnd w:id="419"/>
          </w:p>
        </w:tc>
        <w:tc>
          <w:tcPr>
            <w:tcW w:w="3118" w:type="dxa"/>
            <w:vAlign w:val="center"/>
          </w:tcPr>
          <w:p w14:paraId="2C9C16A0" w14:textId="77777777" w:rsidR="00471B27" w:rsidRPr="002A461E" w:rsidRDefault="00471B27" w:rsidP="00CA7D78">
            <w:pPr>
              <w:spacing w:after="0" w:line="240" w:lineRule="auto"/>
              <w:ind w:left="-57" w:right="-57"/>
              <w:jc w:val="center"/>
              <w:rPr>
                <w:rFonts w:ascii="Arial" w:hAnsi="Arial" w:cs="Arial"/>
                <w:bCs/>
                <w:sz w:val="18"/>
                <w:szCs w:val="18"/>
              </w:rPr>
            </w:pPr>
            <w:bookmarkStart w:id="420" w:name="_Hlk23940801"/>
            <w:r w:rsidRPr="002A461E">
              <w:rPr>
                <w:rFonts w:ascii="Arial" w:hAnsi="Arial" w:cs="Arial"/>
                <w:bCs/>
                <w:sz w:val="18"/>
                <w:szCs w:val="18"/>
              </w:rPr>
              <w:t xml:space="preserve">Mocanu V., </w:t>
            </w:r>
          </w:p>
          <w:p w14:paraId="7B1CBC02" w14:textId="77777777" w:rsidR="00471B27" w:rsidRPr="002A461E" w:rsidRDefault="00471B27" w:rsidP="00CA7D78">
            <w:pPr>
              <w:spacing w:after="0" w:line="240" w:lineRule="auto"/>
              <w:ind w:left="-57" w:right="-57"/>
              <w:jc w:val="center"/>
              <w:rPr>
                <w:rFonts w:ascii="Arial" w:hAnsi="Arial" w:cs="Arial"/>
                <w:bCs/>
                <w:sz w:val="18"/>
                <w:szCs w:val="18"/>
              </w:rPr>
            </w:pPr>
            <w:r w:rsidRPr="002A461E">
              <w:rPr>
                <w:rFonts w:ascii="Arial" w:hAnsi="Arial" w:cs="Arial"/>
                <w:bCs/>
                <w:sz w:val="18"/>
                <w:szCs w:val="18"/>
              </w:rPr>
              <w:t xml:space="preserve">Ene T. A., </w:t>
            </w:r>
          </w:p>
          <w:p w14:paraId="1865884C" w14:textId="77777777" w:rsidR="00471B27" w:rsidRPr="002A461E" w:rsidRDefault="00471B27" w:rsidP="00CA7D78">
            <w:pPr>
              <w:spacing w:after="0" w:line="240" w:lineRule="auto"/>
              <w:ind w:left="-57" w:right="-57"/>
              <w:jc w:val="center"/>
              <w:rPr>
                <w:rFonts w:ascii="Arial" w:hAnsi="Arial" w:cs="Arial"/>
                <w:sz w:val="18"/>
                <w:szCs w:val="18"/>
              </w:rPr>
            </w:pPr>
            <w:r w:rsidRPr="002A461E">
              <w:rPr>
                <w:rFonts w:ascii="Arial" w:hAnsi="Arial" w:cs="Arial"/>
                <w:b/>
                <w:bCs/>
                <w:sz w:val="18"/>
                <w:szCs w:val="18"/>
              </w:rPr>
              <w:t>Zevedei P.M.</w:t>
            </w:r>
            <w:bookmarkEnd w:id="420"/>
          </w:p>
        </w:tc>
        <w:tc>
          <w:tcPr>
            <w:tcW w:w="3828" w:type="dxa"/>
            <w:vAlign w:val="center"/>
          </w:tcPr>
          <w:p w14:paraId="0A2A90EC" w14:textId="77777777" w:rsidR="00471B27" w:rsidRPr="002A461E" w:rsidRDefault="00471B27" w:rsidP="00CA7D78">
            <w:pPr>
              <w:widowControl w:val="0"/>
              <w:spacing w:after="0" w:line="240" w:lineRule="auto"/>
              <w:rPr>
                <w:rFonts w:ascii="Arial" w:hAnsi="Arial" w:cs="Arial"/>
                <w:sz w:val="18"/>
                <w:szCs w:val="18"/>
              </w:rPr>
            </w:pPr>
            <w:bookmarkStart w:id="421" w:name="_Hlk23940860"/>
            <w:r w:rsidRPr="002A461E">
              <w:rPr>
                <w:rFonts w:ascii="Arial" w:hAnsi="Arial" w:cs="Arial"/>
                <w:noProof/>
                <w:sz w:val="18"/>
                <w:szCs w:val="18"/>
              </w:rPr>
              <w:t>JOURNAL OF MOUNTAIN AGRICULTURE ON THE BALKANS, Volume 16, No.4, 2014, ISSN 1311-0489, TROYAN, BULGARIA</w:t>
            </w:r>
            <w:bookmarkEnd w:id="421"/>
          </w:p>
        </w:tc>
      </w:tr>
      <w:tr w:rsidR="002A461E" w:rsidRPr="002A461E" w14:paraId="4213B7D9" w14:textId="77777777" w:rsidTr="00CA7D78">
        <w:tc>
          <w:tcPr>
            <w:tcW w:w="3227" w:type="dxa"/>
            <w:vAlign w:val="center"/>
          </w:tcPr>
          <w:p w14:paraId="75E6051F" w14:textId="77777777" w:rsidR="00471B27" w:rsidRPr="002A461E" w:rsidRDefault="00471B27" w:rsidP="00CA7D78">
            <w:pPr>
              <w:widowControl w:val="0"/>
              <w:spacing w:after="0" w:line="240" w:lineRule="auto"/>
              <w:rPr>
                <w:rFonts w:ascii="Arial" w:hAnsi="Arial" w:cs="Arial"/>
                <w:i/>
                <w:sz w:val="18"/>
                <w:szCs w:val="18"/>
              </w:rPr>
            </w:pPr>
            <w:r w:rsidRPr="002A461E">
              <w:rPr>
                <w:rFonts w:ascii="Arial" w:hAnsi="Arial" w:cs="Arial"/>
                <w:sz w:val="18"/>
                <w:szCs w:val="18"/>
              </w:rPr>
              <w:t xml:space="preserve"> - </w:t>
            </w:r>
            <w:bookmarkStart w:id="422" w:name="_Hlk23940897"/>
            <w:r w:rsidRPr="002A461E">
              <w:rPr>
                <w:rFonts w:ascii="Arial" w:hAnsi="Arial" w:cs="Arial"/>
                <w:sz w:val="18"/>
                <w:szCs w:val="18"/>
              </w:rPr>
              <w:t xml:space="preserve">Efectul de lunga durata al amendarii calcice a pasunilor montane asupra productiei de lapte, </w:t>
            </w:r>
            <w:bookmarkEnd w:id="422"/>
          </w:p>
        </w:tc>
        <w:tc>
          <w:tcPr>
            <w:tcW w:w="3118" w:type="dxa"/>
            <w:vAlign w:val="center"/>
          </w:tcPr>
          <w:p w14:paraId="145F774B" w14:textId="77777777" w:rsidR="00471B27" w:rsidRPr="002A461E" w:rsidRDefault="00471B27" w:rsidP="00CA7D78">
            <w:pPr>
              <w:spacing w:after="0" w:line="240" w:lineRule="auto"/>
              <w:ind w:left="-57" w:right="-57"/>
              <w:jc w:val="center"/>
              <w:rPr>
                <w:rFonts w:ascii="Arial" w:hAnsi="Arial" w:cs="Arial"/>
                <w:sz w:val="18"/>
                <w:szCs w:val="18"/>
              </w:rPr>
            </w:pPr>
            <w:bookmarkStart w:id="423" w:name="_Hlk23940880"/>
            <w:r w:rsidRPr="002A461E">
              <w:rPr>
                <w:rFonts w:ascii="Arial" w:hAnsi="Arial" w:cs="Arial"/>
                <w:sz w:val="18"/>
                <w:szCs w:val="18"/>
              </w:rPr>
              <w:t xml:space="preserve">Marusca T., Blaj V.A., Mocanu V., Rau V., Andreoiu Andreea Cristina, Has E.C., </w:t>
            </w:r>
            <w:r w:rsidRPr="002A461E">
              <w:rPr>
                <w:rFonts w:ascii="Arial" w:hAnsi="Arial" w:cs="Arial"/>
                <w:b/>
                <w:sz w:val="18"/>
                <w:szCs w:val="18"/>
              </w:rPr>
              <w:t>Zevedei P.M.,</w:t>
            </w:r>
            <w:bookmarkEnd w:id="423"/>
          </w:p>
        </w:tc>
        <w:tc>
          <w:tcPr>
            <w:tcW w:w="3828" w:type="dxa"/>
            <w:vAlign w:val="center"/>
          </w:tcPr>
          <w:p w14:paraId="2D7023A2" w14:textId="77777777" w:rsidR="00471B27" w:rsidRPr="002A461E" w:rsidRDefault="00471B27" w:rsidP="00CA7D78">
            <w:pPr>
              <w:widowControl w:val="0"/>
              <w:spacing w:after="0" w:line="240" w:lineRule="auto"/>
              <w:ind w:right="-108"/>
              <w:rPr>
                <w:rFonts w:ascii="Arial" w:hAnsi="Arial" w:cs="Arial"/>
                <w:sz w:val="18"/>
                <w:szCs w:val="18"/>
              </w:rPr>
            </w:pPr>
            <w:bookmarkStart w:id="424" w:name="_Hlk23940911"/>
            <w:r w:rsidRPr="002A461E">
              <w:rPr>
                <w:rFonts w:ascii="Arial" w:hAnsi="Arial" w:cs="Arial"/>
                <w:sz w:val="18"/>
                <w:szCs w:val="18"/>
              </w:rPr>
              <w:t>lucrare prezentata in cadrul simpozionului `</w:t>
            </w:r>
            <w:r w:rsidRPr="002A461E">
              <w:rPr>
                <w:rFonts w:ascii="Arial" w:hAnsi="Arial" w:cs="Arial"/>
                <w:i/>
                <w:iCs/>
                <w:sz w:val="18"/>
                <w:szCs w:val="18"/>
              </w:rPr>
              <w:t>Zootehnia romaneasca – prezent si viitor</w:t>
            </w:r>
            <w:r w:rsidRPr="002A461E">
              <w:rPr>
                <w:rFonts w:ascii="Arial" w:hAnsi="Arial" w:cs="Arial"/>
                <w:sz w:val="18"/>
                <w:szCs w:val="18"/>
              </w:rPr>
              <w:t>`, Bucuresti 31.10.2014</w:t>
            </w:r>
            <w:bookmarkEnd w:id="424"/>
          </w:p>
        </w:tc>
      </w:tr>
      <w:tr w:rsidR="002A461E" w:rsidRPr="002A461E" w14:paraId="0484E6F7" w14:textId="77777777" w:rsidTr="00CA7D78">
        <w:tc>
          <w:tcPr>
            <w:tcW w:w="3227" w:type="dxa"/>
            <w:vAlign w:val="center"/>
          </w:tcPr>
          <w:p w14:paraId="0980C9F1" w14:textId="77777777" w:rsidR="00471B27" w:rsidRPr="002A461E" w:rsidRDefault="00471B27" w:rsidP="00CA7D78">
            <w:pPr>
              <w:spacing w:after="0" w:line="240" w:lineRule="auto"/>
              <w:rPr>
                <w:rFonts w:ascii="Arial" w:hAnsi="Arial" w:cs="Arial"/>
                <w:i/>
                <w:sz w:val="18"/>
                <w:szCs w:val="18"/>
              </w:rPr>
            </w:pPr>
            <w:bookmarkStart w:id="425" w:name="_Hlk23940952"/>
            <w:bookmarkStart w:id="426" w:name="_Hlk23940976"/>
            <w:r w:rsidRPr="002A461E">
              <w:rPr>
                <w:rFonts w:ascii="Arial" w:hAnsi="Arial" w:cs="Arial"/>
                <w:bCs/>
                <w:spacing w:val="-1"/>
                <w:sz w:val="18"/>
                <w:szCs w:val="18"/>
              </w:rPr>
              <w:t>IMPROVEMENT OF DEGRADED GRASSLANDS BY DIFFERENT RESEEDING METHODS</w:t>
            </w:r>
            <w:bookmarkEnd w:id="425"/>
          </w:p>
        </w:tc>
        <w:tc>
          <w:tcPr>
            <w:tcW w:w="3118" w:type="dxa"/>
            <w:vAlign w:val="center"/>
          </w:tcPr>
          <w:p w14:paraId="2CCFC851" w14:textId="77777777" w:rsidR="00471B27" w:rsidRPr="002A461E" w:rsidRDefault="00471B27" w:rsidP="00CA7D78">
            <w:pPr>
              <w:spacing w:after="0" w:line="240" w:lineRule="auto"/>
              <w:ind w:left="-57" w:right="-57"/>
              <w:jc w:val="center"/>
              <w:rPr>
                <w:rFonts w:ascii="Arial" w:hAnsi="Arial" w:cs="Arial"/>
                <w:bCs/>
                <w:sz w:val="18"/>
                <w:szCs w:val="18"/>
              </w:rPr>
            </w:pPr>
            <w:bookmarkStart w:id="427" w:name="_Hlk23940928"/>
            <w:r w:rsidRPr="002A461E">
              <w:rPr>
                <w:rFonts w:ascii="Arial" w:hAnsi="Arial" w:cs="Arial"/>
                <w:bCs/>
                <w:sz w:val="18"/>
                <w:szCs w:val="18"/>
              </w:rPr>
              <w:t xml:space="preserve">Mocanu V., </w:t>
            </w:r>
          </w:p>
          <w:p w14:paraId="3A4493E2" w14:textId="77777777" w:rsidR="00471B27" w:rsidRPr="002A461E" w:rsidRDefault="00471B27" w:rsidP="00CA7D78">
            <w:pPr>
              <w:spacing w:after="0" w:line="240" w:lineRule="auto"/>
              <w:ind w:left="-57" w:right="-57"/>
              <w:jc w:val="center"/>
              <w:rPr>
                <w:rFonts w:ascii="Arial" w:hAnsi="Arial" w:cs="Arial"/>
                <w:sz w:val="18"/>
                <w:szCs w:val="18"/>
              </w:rPr>
            </w:pPr>
            <w:r w:rsidRPr="002A461E">
              <w:rPr>
                <w:rFonts w:ascii="Arial" w:hAnsi="Arial" w:cs="Arial"/>
                <w:sz w:val="18"/>
                <w:szCs w:val="18"/>
              </w:rPr>
              <w:t xml:space="preserve">Ene T. A., </w:t>
            </w:r>
          </w:p>
          <w:p w14:paraId="73EA1160" w14:textId="77777777" w:rsidR="00471B27" w:rsidRPr="002A461E" w:rsidRDefault="00471B27" w:rsidP="00CA7D78">
            <w:pPr>
              <w:spacing w:after="0" w:line="240" w:lineRule="auto"/>
              <w:ind w:left="-57" w:right="-57"/>
              <w:jc w:val="center"/>
              <w:rPr>
                <w:rFonts w:ascii="Arial" w:hAnsi="Arial" w:cs="Arial"/>
                <w:b/>
                <w:sz w:val="18"/>
                <w:szCs w:val="18"/>
              </w:rPr>
            </w:pPr>
            <w:r w:rsidRPr="002A461E">
              <w:rPr>
                <w:rFonts w:ascii="Arial" w:hAnsi="Arial" w:cs="Arial"/>
                <w:b/>
                <w:sz w:val="18"/>
                <w:szCs w:val="18"/>
              </w:rPr>
              <w:t>Zevedei P.M.</w:t>
            </w:r>
            <w:bookmarkEnd w:id="427"/>
          </w:p>
        </w:tc>
        <w:tc>
          <w:tcPr>
            <w:tcW w:w="3828" w:type="dxa"/>
            <w:vAlign w:val="center"/>
          </w:tcPr>
          <w:p w14:paraId="75A98CA1" w14:textId="77777777" w:rsidR="00471B27" w:rsidRPr="002A461E" w:rsidRDefault="00471B27" w:rsidP="00CA7D78">
            <w:pPr>
              <w:widowControl w:val="0"/>
              <w:spacing w:after="0" w:line="240" w:lineRule="auto"/>
              <w:rPr>
                <w:rFonts w:ascii="Arial" w:hAnsi="Arial" w:cs="Arial"/>
                <w:sz w:val="18"/>
                <w:szCs w:val="18"/>
              </w:rPr>
            </w:pPr>
            <w:r w:rsidRPr="002A461E">
              <w:rPr>
                <w:rFonts w:ascii="Arial" w:hAnsi="Arial" w:cs="Arial"/>
                <w:noProof/>
                <w:sz w:val="18"/>
                <w:szCs w:val="18"/>
              </w:rPr>
              <w:t>JOURNAL OF MOUNTAIN AGRICULTURE ON THE BALKANS, Volume 18, No.1, 2015, Pg.90-100, ISSN 1311-0489, TROYAN, BULGARIA</w:t>
            </w:r>
          </w:p>
        </w:tc>
      </w:tr>
      <w:tr w:rsidR="002A461E" w:rsidRPr="002A461E" w14:paraId="092F7F38" w14:textId="77777777" w:rsidTr="00CA7D78">
        <w:tc>
          <w:tcPr>
            <w:tcW w:w="3227" w:type="dxa"/>
            <w:vAlign w:val="center"/>
          </w:tcPr>
          <w:p w14:paraId="799D498D" w14:textId="77777777" w:rsidR="00471B27" w:rsidRPr="002A461E" w:rsidRDefault="00471B27" w:rsidP="00CA7D78">
            <w:pPr>
              <w:spacing w:after="0" w:line="240" w:lineRule="auto"/>
              <w:rPr>
                <w:rFonts w:ascii="Arial" w:hAnsi="Arial" w:cs="Arial"/>
                <w:sz w:val="18"/>
                <w:szCs w:val="18"/>
                <w:lang w:val="en-GB"/>
              </w:rPr>
            </w:pPr>
            <w:bookmarkStart w:id="428" w:name="_Hlk23941035"/>
            <w:bookmarkEnd w:id="426"/>
            <w:r w:rsidRPr="002A461E">
              <w:rPr>
                <w:rFonts w:ascii="Arial" w:hAnsi="Arial" w:cs="Arial"/>
                <w:sz w:val="18"/>
                <w:szCs w:val="18"/>
                <w:lang w:val="en-GB"/>
              </w:rPr>
              <w:t xml:space="preserve">AN EFFICIENT SYSTEM OF ORGANIC FARMING </w:t>
            </w:r>
          </w:p>
          <w:p w14:paraId="221B8C6D" w14:textId="77777777" w:rsidR="00471B27" w:rsidRPr="002A461E" w:rsidRDefault="00471B27" w:rsidP="00CA7D78">
            <w:pPr>
              <w:spacing w:after="0" w:line="240" w:lineRule="auto"/>
              <w:rPr>
                <w:rFonts w:ascii="Arial" w:hAnsi="Arial" w:cs="Arial"/>
                <w:sz w:val="18"/>
                <w:szCs w:val="18"/>
                <w:lang w:val="en-GB"/>
              </w:rPr>
            </w:pPr>
            <w:r w:rsidRPr="002A461E">
              <w:rPr>
                <w:rFonts w:ascii="Arial" w:hAnsi="Arial" w:cs="Arial"/>
                <w:sz w:val="18"/>
                <w:szCs w:val="18"/>
                <w:lang w:val="en-GB"/>
              </w:rPr>
              <w:t>ON MOUNTAIN GRASSLANDS FROM CARPATHIAN</w:t>
            </w:r>
            <w:bookmarkEnd w:id="428"/>
          </w:p>
        </w:tc>
        <w:tc>
          <w:tcPr>
            <w:tcW w:w="3118" w:type="dxa"/>
          </w:tcPr>
          <w:p w14:paraId="15E70226" w14:textId="77777777" w:rsidR="00471B27" w:rsidRPr="002A461E" w:rsidRDefault="00471B27" w:rsidP="00CA7D78">
            <w:pPr>
              <w:spacing w:after="0" w:line="240" w:lineRule="auto"/>
              <w:ind w:left="-57" w:right="-57"/>
              <w:jc w:val="center"/>
              <w:rPr>
                <w:rFonts w:ascii="Arial" w:hAnsi="Arial" w:cs="Arial"/>
                <w:bCs/>
                <w:sz w:val="18"/>
                <w:szCs w:val="18"/>
                <w:lang w:val="en-GB"/>
              </w:rPr>
            </w:pPr>
            <w:bookmarkStart w:id="429" w:name="_Hlk23941004"/>
            <w:r w:rsidRPr="002A461E">
              <w:rPr>
                <w:rFonts w:ascii="Arial" w:hAnsi="Arial" w:cs="Arial"/>
                <w:bCs/>
                <w:sz w:val="18"/>
                <w:szCs w:val="18"/>
                <w:lang w:val="en-GB"/>
              </w:rPr>
              <w:t xml:space="preserve">MARUȘCA Teodor, </w:t>
            </w:r>
          </w:p>
          <w:p w14:paraId="5A4A2965" w14:textId="77777777" w:rsidR="00471B27" w:rsidRPr="002A461E" w:rsidRDefault="00471B27" w:rsidP="00CA7D78">
            <w:pPr>
              <w:spacing w:after="0" w:line="240" w:lineRule="auto"/>
              <w:ind w:left="-57" w:right="-57"/>
              <w:jc w:val="center"/>
              <w:rPr>
                <w:rFonts w:ascii="Arial" w:hAnsi="Arial" w:cs="Arial"/>
                <w:bCs/>
                <w:sz w:val="18"/>
                <w:szCs w:val="18"/>
                <w:lang w:val="en-GB"/>
              </w:rPr>
            </w:pPr>
            <w:r w:rsidRPr="002A461E">
              <w:rPr>
                <w:rFonts w:ascii="Arial" w:hAnsi="Arial" w:cs="Arial"/>
                <w:bCs/>
                <w:sz w:val="18"/>
                <w:szCs w:val="18"/>
                <w:lang w:val="en-GB"/>
              </w:rPr>
              <w:t xml:space="preserve">BLAJ Vasile Adrian, </w:t>
            </w:r>
          </w:p>
          <w:p w14:paraId="6A22ED5E" w14:textId="77777777" w:rsidR="00471B27" w:rsidRPr="002A461E" w:rsidRDefault="00471B27" w:rsidP="00CA7D78">
            <w:pPr>
              <w:spacing w:after="0" w:line="240" w:lineRule="auto"/>
              <w:ind w:left="-57" w:right="-57"/>
              <w:jc w:val="center"/>
              <w:rPr>
                <w:rFonts w:ascii="Arial" w:hAnsi="Arial" w:cs="Arial"/>
                <w:bCs/>
                <w:sz w:val="18"/>
                <w:szCs w:val="18"/>
                <w:lang w:val="en-GB"/>
              </w:rPr>
            </w:pPr>
            <w:r w:rsidRPr="002A461E">
              <w:rPr>
                <w:rFonts w:ascii="Arial" w:hAnsi="Arial" w:cs="Arial"/>
                <w:bCs/>
                <w:sz w:val="18"/>
                <w:szCs w:val="18"/>
                <w:lang w:val="en-GB"/>
              </w:rPr>
              <w:t xml:space="preserve">MOCANU Vasile, </w:t>
            </w:r>
          </w:p>
          <w:p w14:paraId="58F91BA5" w14:textId="77777777" w:rsidR="00471B27" w:rsidRPr="002A461E" w:rsidRDefault="00471B27" w:rsidP="00CA7D78">
            <w:pPr>
              <w:spacing w:after="0" w:line="240" w:lineRule="auto"/>
              <w:ind w:left="-57" w:right="-57"/>
              <w:jc w:val="center"/>
              <w:rPr>
                <w:rFonts w:ascii="Arial" w:hAnsi="Arial" w:cs="Arial"/>
                <w:sz w:val="18"/>
                <w:szCs w:val="18"/>
                <w:lang w:val="en-GB"/>
              </w:rPr>
            </w:pPr>
            <w:r w:rsidRPr="002A461E">
              <w:rPr>
                <w:rFonts w:ascii="Arial" w:hAnsi="Arial" w:cs="Arial"/>
                <w:sz w:val="18"/>
                <w:szCs w:val="18"/>
                <w:lang w:val="en-GB"/>
              </w:rPr>
              <w:t xml:space="preserve">ENE Adrian Tudor, </w:t>
            </w:r>
          </w:p>
          <w:p w14:paraId="67A66361" w14:textId="77777777" w:rsidR="00471B27" w:rsidRPr="002A461E" w:rsidRDefault="00471B27" w:rsidP="00CA7D78">
            <w:pPr>
              <w:spacing w:after="0" w:line="240" w:lineRule="auto"/>
              <w:ind w:left="-108" w:right="-108"/>
              <w:jc w:val="center"/>
              <w:rPr>
                <w:rFonts w:ascii="Arial" w:hAnsi="Arial" w:cs="Arial"/>
                <w:bCs/>
                <w:sz w:val="18"/>
                <w:szCs w:val="18"/>
                <w:lang w:val="en-GB"/>
              </w:rPr>
            </w:pPr>
            <w:r w:rsidRPr="002A461E">
              <w:rPr>
                <w:rFonts w:ascii="Arial" w:hAnsi="Arial" w:cs="Arial"/>
                <w:bCs/>
                <w:sz w:val="18"/>
                <w:szCs w:val="18"/>
                <w:lang w:val="en-GB"/>
              </w:rPr>
              <w:t xml:space="preserve">ANDREOIU Cristina Andreea, </w:t>
            </w:r>
          </w:p>
          <w:p w14:paraId="753F634A" w14:textId="77777777" w:rsidR="00471B27" w:rsidRPr="002A461E" w:rsidRDefault="00471B27" w:rsidP="00CA7D78">
            <w:pPr>
              <w:spacing w:after="0" w:line="240" w:lineRule="auto"/>
              <w:ind w:left="-108" w:right="-108"/>
              <w:jc w:val="center"/>
              <w:rPr>
                <w:rFonts w:ascii="Arial" w:hAnsi="Arial" w:cs="Arial"/>
                <w:bCs/>
                <w:sz w:val="18"/>
                <w:szCs w:val="18"/>
                <w:lang w:val="en-GB"/>
              </w:rPr>
            </w:pPr>
            <w:r w:rsidRPr="002A461E">
              <w:rPr>
                <w:rFonts w:ascii="Arial" w:hAnsi="Arial" w:cs="Arial"/>
                <w:bCs/>
                <w:sz w:val="18"/>
                <w:szCs w:val="18"/>
                <w:lang w:val="en-GB"/>
              </w:rPr>
              <w:t xml:space="preserve">DRAGOȘ Marcela, </w:t>
            </w:r>
          </w:p>
          <w:p w14:paraId="1BD11308" w14:textId="77777777" w:rsidR="00471B27" w:rsidRPr="002A461E" w:rsidRDefault="00471B27" w:rsidP="00CA7D78">
            <w:pPr>
              <w:spacing w:after="0" w:line="240" w:lineRule="auto"/>
              <w:ind w:left="-57" w:right="-57"/>
              <w:jc w:val="center"/>
              <w:rPr>
                <w:rFonts w:ascii="Arial" w:hAnsi="Arial" w:cs="Arial"/>
                <w:b/>
                <w:sz w:val="18"/>
                <w:szCs w:val="18"/>
              </w:rPr>
            </w:pPr>
            <w:r w:rsidRPr="002A461E">
              <w:rPr>
                <w:rFonts w:ascii="Arial" w:hAnsi="Arial" w:cs="Arial"/>
                <w:b/>
                <w:sz w:val="18"/>
                <w:szCs w:val="18"/>
                <w:lang w:val="en-GB"/>
              </w:rPr>
              <w:t>ZEVEDEI M. Paul</w:t>
            </w:r>
            <w:bookmarkEnd w:id="429"/>
          </w:p>
        </w:tc>
        <w:tc>
          <w:tcPr>
            <w:tcW w:w="3828" w:type="dxa"/>
          </w:tcPr>
          <w:p w14:paraId="3ED3EB34" w14:textId="77777777" w:rsidR="00471B27" w:rsidRPr="002A461E" w:rsidRDefault="00471B27" w:rsidP="00CA7D78">
            <w:pPr>
              <w:autoSpaceDE w:val="0"/>
              <w:autoSpaceDN w:val="0"/>
              <w:adjustRightInd w:val="0"/>
              <w:spacing w:after="0" w:line="240" w:lineRule="auto"/>
              <w:rPr>
                <w:rFonts w:ascii="Arial" w:hAnsi="Arial" w:cs="Arial"/>
                <w:noProof/>
                <w:sz w:val="18"/>
                <w:szCs w:val="18"/>
              </w:rPr>
            </w:pPr>
            <w:bookmarkStart w:id="430" w:name="_Hlk23941051"/>
            <w:r w:rsidRPr="002A461E">
              <w:rPr>
                <w:rFonts w:ascii="Arial" w:hAnsi="Arial" w:cs="Arial"/>
                <w:noProof/>
                <w:sz w:val="18"/>
                <w:szCs w:val="18"/>
              </w:rPr>
              <w:t>JOURNAL OF MOUNTAIN AGRICULTURE ON THE BALKANS, Volume 19, No.3,  Pg.42-52, ISSN 1311-0489, TROYAN, BULGARIA, 2016</w:t>
            </w:r>
          </w:p>
          <w:bookmarkEnd w:id="430"/>
          <w:p w14:paraId="62F306CD" w14:textId="77777777" w:rsidR="00471B27" w:rsidRPr="002A461E" w:rsidRDefault="00471B27" w:rsidP="00CA7D78">
            <w:pPr>
              <w:spacing w:after="0" w:line="240" w:lineRule="auto"/>
              <w:rPr>
                <w:rFonts w:ascii="Arial" w:hAnsi="Arial" w:cs="Arial"/>
                <w:noProof/>
                <w:sz w:val="18"/>
                <w:szCs w:val="18"/>
              </w:rPr>
            </w:pPr>
          </w:p>
          <w:p w14:paraId="2058C94E" w14:textId="77777777" w:rsidR="00471B27" w:rsidRPr="002A461E" w:rsidRDefault="00471B27" w:rsidP="00CA7D78">
            <w:pPr>
              <w:spacing w:after="0" w:line="240" w:lineRule="auto"/>
              <w:rPr>
                <w:rFonts w:ascii="Arial" w:hAnsi="Arial" w:cs="Arial"/>
                <w:noProof/>
                <w:sz w:val="18"/>
                <w:szCs w:val="18"/>
              </w:rPr>
            </w:pPr>
          </w:p>
        </w:tc>
      </w:tr>
      <w:tr w:rsidR="002A461E" w:rsidRPr="002A461E" w14:paraId="73101BD6" w14:textId="77777777" w:rsidTr="00CA7D78">
        <w:tc>
          <w:tcPr>
            <w:tcW w:w="3227" w:type="dxa"/>
            <w:vAlign w:val="center"/>
          </w:tcPr>
          <w:p w14:paraId="7E303E90" w14:textId="77777777" w:rsidR="00471B27" w:rsidRPr="002A461E" w:rsidRDefault="00471B27" w:rsidP="00CA7D78">
            <w:pPr>
              <w:spacing w:after="0" w:line="240" w:lineRule="auto"/>
              <w:rPr>
                <w:rFonts w:ascii="Arial" w:hAnsi="Arial" w:cs="Arial"/>
                <w:sz w:val="18"/>
                <w:szCs w:val="18"/>
                <w:lang w:val="en-GB"/>
              </w:rPr>
            </w:pPr>
            <w:bookmarkStart w:id="431" w:name="_Hlk23941098"/>
            <w:bookmarkStart w:id="432" w:name="_Hlk23941123"/>
            <w:r w:rsidRPr="002A461E">
              <w:rPr>
                <w:rFonts w:ascii="Arial" w:hAnsi="Arial" w:cs="Arial"/>
                <w:i/>
                <w:iCs/>
                <w:sz w:val="18"/>
                <w:szCs w:val="18"/>
              </w:rPr>
              <w:t>Contributions to  improve by paddocking with cattle of subalpine grassland from Bucegi Mountain.</w:t>
            </w:r>
            <w:r w:rsidRPr="002A461E">
              <w:rPr>
                <w:rFonts w:ascii="Arial" w:hAnsi="Arial" w:cs="Arial"/>
                <w:sz w:val="18"/>
                <w:szCs w:val="18"/>
              </w:rPr>
              <w:t xml:space="preserve">  </w:t>
            </w:r>
            <w:bookmarkEnd w:id="431"/>
          </w:p>
        </w:tc>
        <w:tc>
          <w:tcPr>
            <w:tcW w:w="3118" w:type="dxa"/>
            <w:vAlign w:val="center"/>
          </w:tcPr>
          <w:p w14:paraId="1BDD157F" w14:textId="77777777" w:rsidR="00471B27" w:rsidRPr="002A461E" w:rsidRDefault="00471B27" w:rsidP="00CA7D78">
            <w:pPr>
              <w:autoSpaceDE w:val="0"/>
              <w:autoSpaceDN w:val="0"/>
              <w:adjustRightInd w:val="0"/>
              <w:spacing w:after="0" w:line="240" w:lineRule="auto"/>
              <w:jc w:val="center"/>
              <w:rPr>
                <w:rFonts w:ascii="Arial" w:hAnsi="Arial" w:cs="Arial"/>
                <w:bCs/>
                <w:sz w:val="18"/>
                <w:szCs w:val="18"/>
                <w:lang w:val="en-GB"/>
              </w:rPr>
            </w:pPr>
            <w:bookmarkStart w:id="433" w:name="_Hlk23941085"/>
            <w:r w:rsidRPr="002A461E">
              <w:rPr>
                <w:rFonts w:ascii="Arial" w:hAnsi="Arial" w:cs="Arial"/>
                <w:sz w:val="18"/>
                <w:szCs w:val="18"/>
              </w:rPr>
              <w:t>V.A. Blaj, T. Maruşca,</w:t>
            </w:r>
            <w:r w:rsidRPr="002A461E">
              <w:rPr>
                <w:rFonts w:ascii="Arial" w:hAnsi="Arial" w:cs="Arial"/>
                <w:b/>
                <w:sz w:val="18"/>
                <w:szCs w:val="18"/>
              </w:rPr>
              <w:t xml:space="preserve"> </w:t>
            </w:r>
            <w:r w:rsidRPr="002A461E">
              <w:rPr>
                <w:rFonts w:ascii="Arial" w:hAnsi="Arial" w:cs="Arial"/>
                <w:noProof/>
                <w:sz w:val="18"/>
                <w:szCs w:val="18"/>
              </w:rPr>
              <w:t xml:space="preserve">Andreea C. Andreoiu, Marcela M. Dragos, </w:t>
            </w:r>
            <w:r w:rsidRPr="002A461E">
              <w:rPr>
                <w:rFonts w:ascii="Arial" w:hAnsi="Arial" w:cs="Arial"/>
                <w:b/>
                <w:sz w:val="18"/>
                <w:szCs w:val="18"/>
              </w:rPr>
              <w:t>P.M.Zevedei,</w:t>
            </w:r>
            <w:r w:rsidRPr="002A461E">
              <w:rPr>
                <w:rFonts w:ascii="Arial" w:hAnsi="Arial" w:cs="Arial"/>
                <w:sz w:val="18"/>
                <w:szCs w:val="18"/>
              </w:rPr>
              <w:t xml:space="preserve"> 2016,</w:t>
            </w:r>
            <w:bookmarkEnd w:id="433"/>
          </w:p>
        </w:tc>
        <w:tc>
          <w:tcPr>
            <w:tcW w:w="3828" w:type="dxa"/>
            <w:vAlign w:val="center"/>
          </w:tcPr>
          <w:p w14:paraId="0B8E744B" w14:textId="77777777" w:rsidR="00471B27" w:rsidRPr="002A461E" w:rsidRDefault="00471B27" w:rsidP="00CA7D78">
            <w:pPr>
              <w:autoSpaceDE w:val="0"/>
              <w:autoSpaceDN w:val="0"/>
              <w:adjustRightInd w:val="0"/>
              <w:spacing w:after="0" w:line="240" w:lineRule="auto"/>
              <w:rPr>
                <w:rFonts w:ascii="Arial" w:hAnsi="Arial" w:cs="Arial"/>
                <w:noProof/>
                <w:sz w:val="18"/>
                <w:szCs w:val="18"/>
              </w:rPr>
            </w:pPr>
            <w:r w:rsidRPr="002A461E">
              <w:rPr>
                <w:rFonts w:ascii="Arial" w:hAnsi="Arial" w:cs="Arial"/>
                <w:spacing w:val="-6"/>
                <w:sz w:val="18"/>
                <w:szCs w:val="18"/>
              </w:rPr>
              <w:t xml:space="preserve">Annals, seria Agricultură vol 5. nr  2, </w:t>
            </w:r>
            <w:r w:rsidRPr="002A461E">
              <w:rPr>
                <w:rFonts w:ascii="Arial" w:hAnsi="Arial" w:cs="Arial"/>
                <w:bCs/>
                <w:sz w:val="18"/>
                <w:szCs w:val="18"/>
              </w:rPr>
              <w:t>Editura Academiei Oamenilor de Știință din România, București, pp.5-15, ISSN 2069 - 1149</w:t>
            </w:r>
          </w:p>
        </w:tc>
      </w:tr>
      <w:tr w:rsidR="002A461E" w:rsidRPr="002A461E" w14:paraId="3861FEAE" w14:textId="77777777" w:rsidTr="00CA7D78">
        <w:tc>
          <w:tcPr>
            <w:tcW w:w="3227" w:type="dxa"/>
            <w:vAlign w:val="center"/>
          </w:tcPr>
          <w:p w14:paraId="4C08E298" w14:textId="77777777" w:rsidR="00471B27" w:rsidRPr="002A461E" w:rsidRDefault="00471B27" w:rsidP="00CA7D78">
            <w:pPr>
              <w:spacing w:after="0" w:line="240" w:lineRule="auto"/>
              <w:rPr>
                <w:rFonts w:ascii="Arial" w:hAnsi="Arial" w:cs="Arial"/>
                <w:sz w:val="18"/>
                <w:szCs w:val="18"/>
                <w:lang w:val="en-GB"/>
              </w:rPr>
            </w:pPr>
            <w:bookmarkStart w:id="434" w:name="_Hlk23941159"/>
            <w:bookmarkEnd w:id="432"/>
            <w:r w:rsidRPr="002A461E">
              <w:rPr>
                <w:rFonts w:ascii="Arial" w:hAnsi="Arial" w:cs="Arial"/>
                <w:bCs/>
                <w:i/>
                <w:iCs/>
                <w:sz w:val="18"/>
                <w:szCs w:val="18"/>
              </w:rPr>
              <w:t>Varieties of perennial grasses and legumes made in research and development institute for grasslands Brasov</w:t>
            </w:r>
            <w:bookmarkEnd w:id="434"/>
            <w:r w:rsidRPr="002A461E">
              <w:rPr>
                <w:rFonts w:ascii="Arial" w:hAnsi="Arial" w:cs="Arial"/>
                <w:bCs/>
                <w:i/>
                <w:iCs/>
                <w:sz w:val="18"/>
                <w:szCs w:val="18"/>
              </w:rPr>
              <w:t>.</w:t>
            </w:r>
          </w:p>
        </w:tc>
        <w:tc>
          <w:tcPr>
            <w:tcW w:w="3118" w:type="dxa"/>
            <w:vAlign w:val="center"/>
          </w:tcPr>
          <w:p w14:paraId="0BE9B2D2" w14:textId="77777777" w:rsidR="00471B27" w:rsidRPr="002A461E" w:rsidRDefault="00471B27" w:rsidP="00CA7D78">
            <w:pPr>
              <w:spacing w:after="0" w:line="240" w:lineRule="auto"/>
              <w:ind w:left="-57" w:right="-57"/>
              <w:jc w:val="center"/>
              <w:rPr>
                <w:rFonts w:ascii="Arial" w:hAnsi="Arial" w:cs="Arial"/>
                <w:bCs/>
                <w:sz w:val="18"/>
                <w:szCs w:val="18"/>
                <w:lang w:val="en-GB"/>
              </w:rPr>
            </w:pPr>
            <w:bookmarkStart w:id="435" w:name="_Hlk23941142"/>
            <w:r w:rsidRPr="002A461E">
              <w:rPr>
                <w:rFonts w:ascii="Arial" w:hAnsi="Arial" w:cs="Arial"/>
                <w:sz w:val="18"/>
                <w:szCs w:val="18"/>
              </w:rPr>
              <w:t>T. Maruşca</w:t>
            </w:r>
            <w:r w:rsidRPr="002A461E">
              <w:rPr>
                <w:rFonts w:ascii="Arial" w:hAnsi="Arial" w:cs="Arial"/>
                <w:b/>
                <w:sz w:val="18"/>
                <w:szCs w:val="18"/>
              </w:rPr>
              <w:t>,</w:t>
            </w:r>
            <w:r w:rsidRPr="002A461E">
              <w:rPr>
                <w:rFonts w:ascii="Arial" w:hAnsi="Arial" w:cs="Arial"/>
                <w:sz w:val="18"/>
                <w:szCs w:val="18"/>
              </w:rPr>
              <w:t xml:space="preserve"> </w:t>
            </w:r>
            <w:r w:rsidRPr="002A461E">
              <w:rPr>
                <w:rFonts w:ascii="Arial" w:hAnsi="Arial" w:cs="Arial"/>
                <w:noProof/>
                <w:sz w:val="18"/>
                <w:szCs w:val="18"/>
              </w:rPr>
              <w:t>Monica A. Tod</w:t>
            </w:r>
            <w:r w:rsidRPr="002A461E">
              <w:rPr>
                <w:rFonts w:ascii="Arial" w:hAnsi="Arial" w:cs="Arial"/>
                <w:sz w:val="18"/>
                <w:szCs w:val="18"/>
              </w:rPr>
              <w:t xml:space="preserve">, </w:t>
            </w:r>
            <w:r w:rsidRPr="002A461E">
              <w:rPr>
                <w:rFonts w:ascii="Arial" w:hAnsi="Arial" w:cs="Arial"/>
                <w:b/>
                <w:sz w:val="18"/>
                <w:szCs w:val="18"/>
              </w:rPr>
              <w:t>P.M.Zevedei,</w:t>
            </w:r>
            <w:r w:rsidRPr="002A461E">
              <w:rPr>
                <w:rFonts w:ascii="Arial" w:hAnsi="Arial" w:cs="Arial"/>
                <w:sz w:val="18"/>
                <w:szCs w:val="18"/>
              </w:rPr>
              <w:t xml:space="preserve"> 2016,</w:t>
            </w:r>
            <w:bookmarkEnd w:id="435"/>
          </w:p>
        </w:tc>
        <w:tc>
          <w:tcPr>
            <w:tcW w:w="3828" w:type="dxa"/>
            <w:vAlign w:val="center"/>
          </w:tcPr>
          <w:p w14:paraId="1F7DCE59" w14:textId="77777777" w:rsidR="00471B27" w:rsidRPr="002A461E" w:rsidRDefault="00471B27" w:rsidP="00CA7D78">
            <w:pPr>
              <w:autoSpaceDE w:val="0"/>
              <w:autoSpaceDN w:val="0"/>
              <w:adjustRightInd w:val="0"/>
              <w:spacing w:after="0" w:line="240" w:lineRule="auto"/>
              <w:ind w:right="-108"/>
              <w:rPr>
                <w:rFonts w:ascii="Arial" w:hAnsi="Arial" w:cs="Arial"/>
                <w:noProof/>
                <w:sz w:val="18"/>
                <w:szCs w:val="18"/>
              </w:rPr>
            </w:pPr>
            <w:bookmarkStart w:id="436" w:name="_Hlk23941172"/>
            <w:r w:rsidRPr="002A461E">
              <w:rPr>
                <w:rFonts w:ascii="Arial" w:hAnsi="Arial" w:cs="Arial"/>
                <w:sz w:val="18"/>
                <w:szCs w:val="18"/>
              </w:rPr>
              <w:t>Romanian Journal of Grassland and Forage Crops, Nr. 14, Cluj – Napoca,  pp. 67-74, ISSN 2068 -3065.</w:t>
            </w:r>
            <w:bookmarkEnd w:id="436"/>
          </w:p>
        </w:tc>
      </w:tr>
      <w:tr w:rsidR="00471B27" w:rsidRPr="002A461E" w14:paraId="7D82EBB7" w14:textId="77777777" w:rsidTr="00CA7D78">
        <w:tc>
          <w:tcPr>
            <w:tcW w:w="3227" w:type="dxa"/>
            <w:vAlign w:val="center"/>
          </w:tcPr>
          <w:p w14:paraId="22742497" w14:textId="77777777" w:rsidR="00471B27" w:rsidRPr="002A461E" w:rsidRDefault="00471B27" w:rsidP="00CA7D78">
            <w:pPr>
              <w:spacing w:after="0" w:line="240" w:lineRule="auto"/>
              <w:rPr>
                <w:rFonts w:ascii="Arial" w:hAnsi="Arial" w:cs="Arial"/>
                <w:bCs/>
                <w:i/>
                <w:iCs/>
                <w:sz w:val="18"/>
                <w:szCs w:val="18"/>
              </w:rPr>
            </w:pPr>
            <w:r w:rsidRPr="002A461E">
              <w:rPr>
                <w:rFonts w:ascii="Arial" w:hAnsi="Arial" w:cs="Arial"/>
                <w:bCs/>
                <w:i/>
                <w:iCs/>
                <w:sz w:val="18"/>
                <w:szCs w:val="18"/>
              </w:rPr>
              <w:t>Effect of pH Mwedium on Germination and Seedling Growing on Some Perennial Grasses</w:t>
            </w:r>
          </w:p>
        </w:tc>
        <w:tc>
          <w:tcPr>
            <w:tcW w:w="3118" w:type="dxa"/>
            <w:vAlign w:val="center"/>
          </w:tcPr>
          <w:p w14:paraId="5CAC845A" w14:textId="77777777" w:rsidR="00471B27" w:rsidRPr="002A461E" w:rsidRDefault="00471B27" w:rsidP="00CA7D78">
            <w:pPr>
              <w:spacing w:after="0" w:line="240" w:lineRule="auto"/>
              <w:ind w:left="-57" w:right="-57"/>
              <w:jc w:val="center"/>
              <w:rPr>
                <w:rFonts w:ascii="Arial" w:hAnsi="Arial" w:cs="Arial"/>
                <w:sz w:val="18"/>
                <w:szCs w:val="18"/>
              </w:rPr>
            </w:pPr>
            <w:r w:rsidRPr="002A461E">
              <w:rPr>
                <w:rFonts w:ascii="Arial" w:hAnsi="Arial" w:cs="Arial"/>
                <w:noProof/>
                <w:sz w:val="18"/>
                <w:szCs w:val="18"/>
              </w:rPr>
              <w:t>Monica A. Tod</w:t>
            </w:r>
            <w:r w:rsidRPr="002A461E">
              <w:rPr>
                <w:rFonts w:ascii="Arial" w:hAnsi="Arial" w:cs="Arial"/>
                <w:sz w:val="18"/>
                <w:szCs w:val="18"/>
              </w:rPr>
              <w:t>, Mironela Bălan</w:t>
            </w:r>
            <w:r w:rsidRPr="002A461E">
              <w:rPr>
                <w:rFonts w:ascii="Arial" w:hAnsi="Arial" w:cs="Arial"/>
                <w:b/>
                <w:sz w:val="18"/>
                <w:szCs w:val="18"/>
              </w:rPr>
              <w:t>P.M.Zevedei,</w:t>
            </w:r>
            <w:r w:rsidRPr="002A461E">
              <w:rPr>
                <w:rFonts w:ascii="Arial" w:hAnsi="Arial" w:cs="Arial"/>
                <w:sz w:val="18"/>
                <w:szCs w:val="18"/>
              </w:rPr>
              <w:t xml:space="preserve"> </w:t>
            </w:r>
            <w:r w:rsidRPr="002A461E">
              <w:rPr>
                <w:rFonts w:ascii="Arial" w:hAnsi="Arial" w:cs="Arial"/>
                <w:bCs/>
                <w:sz w:val="18"/>
                <w:szCs w:val="18"/>
                <w:lang w:val="en-GB"/>
              </w:rPr>
              <w:t xml:space="preserve">ANDREOIU Cristina Andreea, </w:t>
            </w:r>
            <w:r w:rsidRPr="002A461E">
              <w:rPr>
                <w:rFonts w:ascii="Arial" w:hAnsi="Arial" w:cs="Arial"/>
                <w:sz w:val="18"/>
                <w:szCs w:val="18"/>
                <w:lang w:val="en-GB"/>
              </w:rPr>
              <w:t xml:space="preserve">ENE Adrian Tudor, Elena Tăulescu, </w:t>
            </w:r>
            <w:r w:rsidRPr="002A461E">
              <w:rPr>
                <w:rFonts w:ascii="Arial" w:hAnsi="Arial" w:cs="Arial"/>
                <w:sz w:val="18"/>
                <w:szCs w:val="18"/>
              </w:rPr>
              <w:t>2020,</w:t>
            </w:r>
          </w:p>
        </w:tc>
        <w:tc>
          <w:tcPr>
            <w:tcW w:w="3828" w:type="dxa"/>
            <w:vAlign w:val="center"/>
          </w:tcPr>
          <w:p w14:paraId="615E662E" w14:textId="77777777" w:rsidR="00471B27" w:rsidRPr="002A461E" w:rsidRDefault="00471B27" w:rsidP="00CA7D78">
            <w:pPr>
              <w:autoSpaceDE w:val="0"/>
              <w:autoSpaceDN w:val="0"/>
              <w:adjustRightInd w:val="0"/>
              <w:spacing w:after="0" w:line="240" w:lineRule="auto"/>
              <w:rPr>
                <w:rFonts w:ascii="Arial" w:hAnsi="Arial" w:cs="Arial"/>
                <w:noProof/>
                <w:sz w:val="18"/>
                <w:szCs w:val="18"/>
              </w:rPr>
            </w:pPr>
            <w:r w:rsidRPr="002A461E">
              <w:rPr>
                <w:rFonts w:ascii="Arial" w:hAnsi="Arial" w:cs="Arial"/>
                <w:noProof/>
                <w:sz w:val="18"/>
                <w:szCs w:val="18"/>
              </w:rPr>
              <w:t>JOURNAL OF MOUNTAIN AGRICULTURE ON THE BALKANS, Volume 23, No.2,  ISSN 1311-0489, TROYAN, BULGARIA, 2020</w:t>
            </w:r>
          </w:p>
        </w:tc>
      </w:tr>
    </w:tbl>
    <w:p w14:paraId="2299D919" w14:textId="77777777" w:rsidR="00471B27" w:rsidRPr="002A461E" w:rsidRDefault="00471B27" w:rsidP="00471B27">
      <w:pPr>
        <w:shd w:val="clear" w:color="auto" w:fill="FFFFFF"/>
        <w:rPr>
          <w:rStyle w:val="tpa1"/>
          <w:rFonts w:ascii="Trebuchet MS" w:hAnsi="Trebuchet MS"/>
          <w:b/>
        </w:rPr>
      </w:pPr>
    </w:p>
    <w:p w14:paraId="032A5340" w14:textId="77777777" w:rsidR="00471B27" w:rsidRPr="002A461E" w:rsidRDefault="00471B27" w:rsidP="00471B27">
      <w:pPr>
        <w:shd w:val="clear" w:color="auto" w:fill="FFFFFF"/>
        <w:rPr>
          <w:rStyle w:val="tpa1"/>
          <w:rFonts w:ascii="Trebuchet MS" w:hAnsi="Trebuchet MS"/>
        </w:rPr>
      </w:pPr>
      <w:r w:rsidRPr="002A461E">
        <w:rPr>
          <w:rStyle w:val="tpa1"/>
          <w:rFonts w:ascii="Trebuchet MS" w:hAnsi="Trebuchet MS"/>
          <w:b/>
        </w:rPr>
        <w:t>13.Membru al asociaţiilor profesionale</w:t>
      </w:r>
      <w:r w:rsidRPr="002A461E">
        <w:rPr>
          <w:rStyle w:val="tpa1"/>
          <w:rFonts w:ascii="Trebuchet MS" w:hAnsi="Trebuchet MS"/>
        </w:rPr>
        <w:t>/academii:</w:t>
      </w:r>
    </w:p>
    <w:tbl>
      <w:tblPr>
        <w:tblW w:w="10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8"/>
        <w:gridCol w:w="1574"/>
      </w:tblGrid>
      <w:tr w:rsidR="002A461E" w:rsidRPr="002A461E" w14:paraId="1F465005" w14:textId="77777777" w:rsidTr="00CA7D78">
        <w:trPr>
          <w:jc w:val="center"/>
        </w:trPr>
        <w:tc>
          <w:tcPr>
            <w:tcW w:w="8708" w:type="dxa"/>
          </w:tcPr>
          <w:p w14:paraId="09C87673"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Asociaţia profesională şi ştiinţifică</w:t>
            </w:r>
          </w:p>
        </w:tc>
        <w:tc>
          <w:tcPr>
            <w:tcW w:w="1574" w:type="dxa"/>
          </w:tcPr>
          <w:p w14:paraId="6A74D618"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Anul înscrieri</w:t>
            </w:r>
          </w:p>
        </w:tc>
      </w:tr>
      <w:tr w:rsidR="002A461E" w:rsidRPr="002A461E" w14:paraId="71C889D1" w14:textId="77777777" w:rsidTr="00CA7D78">
        <w:trPr>
          <w:jc w:val="center"/>
        </w:trPr>
        <w:tc>
          <w:tcPr>
            <w:tcW w:w="8708" w:type="dxa"/>
          </w:tcPr>
          <w:p w14:paraId="67789D4A" w14:textId="77777777" w:rsidR="00471B27" w:rsidRPr="002A461E" w:rsidRDefault="00471B27" w:rsidP="00CA7D78">
            <w:pPr>
              <w:spacing w:after="0" w:line="240" w:lineRule="auto"/>
              <w:rPr>
                <w:rFonts w:ascii="Trebuchet MS" w:hAnsi="Trebuchet MS"/>
              </w:rPr>
            </w:pPr>
            <w:r w:rsidRPr="002A461E">
              <w:rPr>
                <w:rFonts w:ascii="Trebuchet MS" w:hAnsi="Trebuchet MS"/>
              </w:rPr>
              <w:t>S.O.P.P.N.R. (Societăţii de Ornitologie, Protecţia Păsărilor şi a Naturii din România)</w:t>
            </w:r>
          </w:p>
        </w:tc>
        <w:tc>
          <w:tcPr>
            <w:tcW w:w="1574" w:type="dxa"/>
          </w:tcPr>
          <w:p w14:paraId="1937190B"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1995</w:t>
            </w:r>
          </w:p>
        </w:tc>
      </w:tr>
      <w:tr w:rsidR="002A461E" w:rsidRPr="002A461E" w14:paraId="12F225D9" w14:textId="77777777" w:rsidTr="00CA7D78">
        <w:trPr>
          <w:jc w:val="center"/>
        </w:trPr>
        <w:tc>
          <w:tcPr>
            <w:tcW w:w="8708" w:type="dxa"/>
          </w:tcPr>
          <w:p w14:paraId="355C1A6D" w14:textId="77777777" w:rsidR="00471B27" w:rsidRPr="002A461E" w:rsidRDefault="00471B27" w:rsidP="00CA7D78">
            <w:pPr>
              <w:spacing w:after="0" w:line="240" w:lineRule="auto"/>
              <w:rPr>
                <w:rFonts w:ascii="Trebuchet MS" w:hAnsi="Trebuchet MS"/>
              </w:rPr>
            </w:pPr>
            <w:r w:rsidRPr="002A461E">
              <w:rPr>
                <w:rFonts w:ascii="Trebuchet MS" w:hAnsi="Trebuchet MS"/>
                <w:i/>
              </w:rPr>
              <w:t xml:space="preserve">S.O.R. </w:t>
            </w:r>
            <w:r w:rsidRPr="002A461E">
              <w:rPr>
                <w:rFonts w:ascii="Trebuchet MS" w:hAnsi="Trebuchet MS"/>
              </w:rPr>
              <w:t>(Societetea Ornitologică din România)</w:t>
            </w:r>
          </w:p>
        </w:tc>
        <w:tc>
          <w:tcPr>
            <w:tcW w:w="1574" w:type="dxa"/>
          </w:tcPr>
          <w:p w14:paraId="296E990C"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2005</w:t>
            </w:r>
          </w:p>
        </w:tc>
      </w:tr>
      <w:tr w:rsidR="00471B27" w:rsidRPr="002A461E" w14:paraId="763BF1CE" w14:textId="77777777" w:rsidTr="00CA7D78">
        <w:trPr>
          <w:jc w:val="center"/>
        </w:trPr>
        <w:tc>
          <w:tcPr>
            <w:tcW w:w="8708" w:type="dxa"/>
          </w:tcPr>
          <w:p w14:paraId="6EA2AA0E" w14:textId="77777777" w:rsidR="00471B27" w:rsidRPr="002A461E" w:rsidRDefault="00471B27" w:rsidP="00CA7D78">
            <w:pPr>
              <w:spacing w:after="0" w:line="240" w:lineRule="auto"/>
              <w:rPr>
                <w:rFonts w:ascii="Trebuchet MS" w:hAnsi="Trebuchet MS"/>
              </w:rPr>
            </w:pPr>
            <w:r w:rsidRPr="002A461E">
              <w:rPr>
                <w:rFonts w:ascii="Trebuchet MS" w:hAnsi="Trebuchet MS"/>
              </w:rPr>
              <w:t>S.R.P. (Societetea Română de Pajiști)</w:t>
            </w:r>
          </w:p>
        </w:tc>
        <w:tc>
          <w:tcPr>
            <w:tcW w:w="1574" w:type="dxa"/>
          </w:tcPr>
          <w:p w14:paraId="7162CC13" w14:textId="77777777" w:rsidR="00471B27" w:rsidRPr="002A461E" w:rsidRDefault="00471B27" w:rsidP="00CA7D78">
            <w:pPr>
              <w:spacing w:after="0" w:line="240" w:lineRule="auto"/>
              <w:jc w:val="center"/>
              <w:rPr>
                <w:rFonts w:ascii="Trebuchet MS" w:hAnsi="Trebuchet MS"/>
              </w:rPr>
            </w:pPr>
            <w:r w:rsidRPr="002A461E">
              <w:rPr>
                <w:rFonts w:ascii="Trebuchet MS" w:hAnsi="Trebuchet MS"/>
              </w:rPr>
              <w:t>2012</w:t>
            </w:r>
          </w:p>
        </w:tc>
      </w:tr>
    </w:tbl>
    <w:p w14:paraId="74B8643E" w14:textId="77777777" w:rsidR="00471B27" w:rsidRPr="002A461E" w:rsidRDefault="00471B27" w:rsidP="00471B27">
      <w:pPr>
        <w:shd w:val="clear" w:color="auto" w:fill="FFFFFF"/>
        <w:rPr>
          <w:rFonts w:ascii="Trebuchet MS" w:hAnsi="Trebuchet MS"/>
          <w:b/>
        </w:rPr>
      </w:pPr>
    </w:p>
    <w:p w14:paraId="60EA9AD4" w14:textId="77777777" w:rsidR="00471B27" w:rsidRPr="002A461E" w:rsidRDefault="00471B27" w:rsidP="00471B27">
      <w:pPr>
        <w:shd w:val="clear" w:color="auto" w:fill="FFFFFF"/>
        <w:spacing w:line="240" w:lineRule="auto"/>
        <w:rPr>
          <w:rFonts w:ascii="Trebuchet MS" w:hAnsi="Trebuchet MS"/>
          <w:i/>
        </w:rPr>
      </w:pPr>
      <w:r w:rsidRPr="002A461E">
        <w:rPr>
          <w:rStyle w:val="tpa1"/>
          <w:rFonts w:ascii="Trebuchet MS" w:hAnsi="Trebuchet MS"/>
          <w:b/>
        </w:rPr>
        <w:t xml:space="preserve">14.Limbi străine cunoscute: </w:t>
      </w:r>
      <w:r w:rsidRPr="002A461E">
        <w:rPr>
          <w:rFonts w:ascii="Trebuchet MS" w:hAnsi="Trebuchet MS"/>
          <w:i/>
        </w:rPr>
        <w:t>engleză – mediu;</w:t>
      </w:r>
    </w:p>
    <w:p w14:paraId="23429E0B" w14:textId="77777777" w:rsidR="00471B27" w:rsidRPr="002A461E" w:rsidRDefault="00471B27" w:rsidP="00471B27">
      <w:pPr>
        <w:shd w:val="clear" w:color="auto" w:fill="FFFFFF"/>
        <w:spacing w:line="240" w:lineRule="auto"/>
        <w:rPr>
          <w:rFonts w:ascii="Trebuchet MS" w:hAnsi="Trebuchet MS" w:cs="Times New Roman"/>
          <w:i/>
        </w:rPr>
      </w:pPr>
      <w:r w:rsidRPr="002A461E">
        <w:rPr>
          <w:rStyle w:val="tpa1"/>
          <w:rFonts w:ascii="Trebuchet MS" w:hAnsi="Trebuchet MS"/>
          <w:b/>
        </w:rPr>
        <w:t>15.Alte competențe</w:t>
      </w:r>
      <w:r w:rsidRPr="002A461E">
        <w:rPr>
          <w:rFonts w:ascii="Trebuchet MS" w:hAnsi="Trebuchet MS" w:cs="Times New Roman"/>
          <w:i/>
        </w:rPr>
        <w:t>(enumeraţi):</w:t>
      </w:r>
    </w:p>
    <w:p w14:paraId="4DB5DC78" w14:textId="77777777" w:rsidR="00471B27" w:rsidRPr="002A461E" w:rsidRDefault="00471B27" w:rsidP="00471B27">
      <w:pPr>
        <w:shd w:val="clear" w:color="auto" w:fill="FFFFFF"/>
        <w:spacing w:line="240" w:lineRule="auto"/>
        <w:rPr>
          <w:rStyle w:val="tpa1"/>
          <w:rFonts w:ascii="Trebuchet MS" w:hAnsi="Trebuchet MS"/>
          <w:i/>
        </w:rPr>
      </w:pPr>
      <w:r w:rsidRPr="002A461E">
        <w:rPr>
          <w:rStyle w:val="tpa1"/>
          <w:rFonts w:ascii="Trebuchet MS" w:hAnsi="Trebuchet MS"/>
          <w:b/>
        </w:rPr>
        <w:t xml:space="preserve">16.Masterate, specializări, calificări </w:t>
      </w:r>
      <w:r w:rsidRPr="002A461E">
        <w:rPr>
          <w:rStyle w:val="tpa1"/>
          <w:rFonts w:ascii="Trebuchet MS" w:hAnsi="Trebuchet MS"/>
        </w:rPr>
        <w:t>(</w:t>
      </w:r>
      <w:r w:rsidRPr="002A461E">
        <w:rPr>
          <w:rStyle w:val="tpa1"/>
          <w:rFonts w:ascii="Trebuchet MS" w:hAnsi="Trebuchet MS"/>
          <w:i/>
        </w:rPr>
        <w:t>numai cele certificate sau atestate oficial):</w:t>
      </w:r>
    </w:p>
    <w:p w14:paraId="54D7C494" w14:textId="77777777" w:rsidR="00471B27" w:rsidRPr="002A461E" w:rsidRDefault="00471B27" w:rsidP="00471B27">
      <w:pPr>
        <w:shd w:val="clear" w:color="auto" w:fill="FFFFFF"/>
        <w:spacing w:line="240" w:lineRule="auto"/>
        <w:rPr>
          <w:rStyle w:val="tpa1"/>
          <w:rFonts w:ascii="Trebuchet MS" w:hAnsi="Trebuchet MS"/>
          <w:b/>
        </w:rPr>
      </w:pPr>
      <w:r w:rsidRPr="002A461E">
        <w:rPr>
          <w:rStyle w:val="tpa1"/>
          <w:rFonts w:ascii="Trebuchet MS" w:hAnsi="Trebuchet MS"/>
          <w:b/>
        </w:rPr>
        <w:t>17.Experienţa acumulată în alte programe naţionale/internaţionale:</w:t>
      </w:r>
    </w:p>
    <w:p w14:paraId="749D4B90" w14:textId="77777777" w:rsidR="00471B27" w:rsidRPr="002A461E" w:rsidRDefault="00471B27" w:rsidP="00471B27">
      <w:pPr>
        <w:shd w:val="clear" w:color="auto" w:fill="FFFFFF"/>
        <w:rPr>
          <w:rStyle w:val="tpa1"/>
          <w:rFonts w:ascii="Trebuchet MS" w:hAnsi="Trebuchet MS"/>
          <w:b/>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6317"/>
        <w:gridCol w:w="1449"/>
        <w:gridCol w:w="1256"/>
      </w:tblGrid>
      <w:tr w:rsidR="002A461E" w:rsidRPr="002A461E" w14:paraId="52A6F0BA" w14:textId="77777777" w:rsidTr="00CA7D78">
        <w:tc>
          <w:tcPr>
            <w:tcW w:w="3500" w:type="pct"/>
          </w:tcPr>
          <w:p w14:paraId="5168BF6F"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Programul/ Proiectul</w:t>
            </w:r>
          </w:p>
        </w:tc>
        <w:tc>
          <w:tcPr>
            <w:tcW w:w="803" w:type="pct"/>
          </w:tcPr>
          <w:p w14:paraId="3A84E35C"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Funcţia</w:t>
            </w:r>
          </w:p>
        </w:tc>
        <w:tc>
          <w:tcPr>
            <w:tcW w:w="696" w:type="pct"/>
          </w:tcPr>
          <w:p w14:paraId="171318B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Perioada</w:t>
            </w:r>
          </w:p>
        </w:tc>
      </w:tr>
      <w:tr w:rsidR="002A461E" w:rsidRPr="002A461E" w14:paraId="2D7AFC00" w14:textId="77777777" w:rsidTr="00CA7D78">
        <w:tc>
          <w:tcPr>
            <w:tcW w:w="3500" w:type="pct"/>
          </w:tcPr>
          <w:p w14:paraId="696DF2C6" w14:textId="77777777" w:rsidR="00471B27" w:rsidRPr="002A461E" w:rsidRDefault="00471B27" w:rsidP="00CA7D78">
            <w:pPr>
              <w:spacing w:after="0" w:line="240" w:lineRule="auto"/>
              <w:rPr>
                <w:rFonts w:ascii="Arial" w:hAnsi="Arial" w:cs="Arial"/>
                <w:b/>
                <w:bCs/>
                <w:sz w:val="18"/>
                <w:szCs w:val="18"/>
              </w:rPr>
            </w:pPr>
            <w:r w:rsidRPr="002A461E">
              <w:rPr>
                <w:rFonts w:ascii="Arial" w:hAnsi="Arial" w:cs="Arial"/>
                <w:sz w:val="18"/>
                <w:szCs w:val="18"/>
              </w:rPr>
              <w:lastRenderedPageBreak/>
              <w:t>Grant de tip A, finanţat de CNCSIS, intitulat „Producerea in vitro şi crioconservarea genofondului la suine"</w:t>
            </w:r>
          </w:p>
        </w:tc>
        <w:tc>
          <w:tcPr>
            <w:tcW w:w="803" w:type="pct"/>
            <w:vAlign w:val="center"/>
          </w:tcPr>
          <w:p w14:paraId="3A0782A7"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vAlign w:val="center"/>
          </w:tcPr>
          <w:p w14:paraId="4D2C09A6"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1999-2001</w:t>
            </w:r>
          </w:p>
        </w:tc>
      </w:tr>
      <w:tr w:rsidR="002A461E" w:rsidRPr="002A461E" w14:paraId="17232969"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6222458B"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 xml:space="preserve">PS MADR / ADER 1.3.2. </w:t>
            </w:r>
            <w:r w:rsidRPr="002A461E">
              <w:rPr>
                <w:rFonts w:ascii="Arial" w:hAnsi="Arial" w:cs="Arial"/>
                <w:i/>
                <w:sz w:val="18"/>
                <w:szCs w:val="18"/>
              </w:rPr>
              <w:t>Valorificarea multifunţionalităţii pajiştilor în contextul dezvoltării durabile a agriculturii şi protecţiei mediului</w:t>
            </w:r>
            <w:r w:rsidRPr="002A461E">
              <w:rPr>
                <w:rFonts w:ascii="Arial" w:hAnsi="Arial" w:cs="Arial"/>
                <w:b/>
                <w:i/>
                <w:sz w:val="18"/>
                <w:szCs w:val="18"/>
              </w:rPr>
              <w:t xml:space="preserve">  </w:t>
            </w:r>
          </w:p>
        </w:tc>
        <w:tc>
          <w:tcPr>
            <w:tcW w:w="803" w:type="pct"/>
            <w:tcBorders>
              <w:top w:val="single" w:sz="4" w:space="0" w:color="auto"/>
              <w:left w:val="single" w:sz="4" w:space="0" w:color="auto"/>
              <w:bottom w:val="single" w:sz="4" w:space="0" w:color="auto"/>
              <w:right w:val="single" w:sz="4" w:space="0" w:color="auto"/>
            </w:tcBorders>
            <w:vAlign w:val="center"/>
          </w:tcPr>
          <w:p w14:paraId="57D2D284"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4DE2F6CE"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2011-2014</w:t>
            </w:r>
          </w:p>
        </w:tc>
      </w:tr>
      <w:tr w:rsidR="002A461E" w:rsidRPr="002A461E" w14:paraId="7F4BBF2E"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3AF85C30" w14:textId="77777777" w:rsidR="00471B27" w:rsidRPr="002A461E" w:rsidRDefault="00471B27" w:rsidP="00CA7D78">
            <w:pPr>
              <w:pStyle w:val="BodyText"/>
              <w:rPr>
                <w:rFonts w:ascii="Arial" w:hAnsi="Arial" w:cs="Arial"/>
                <w:i/>
                <w:sz w:val="18"/>
                <w:szCs w:val="18"/>
              </w:rPr>
            </w:pPr>
            <w:r w:rsidRPr="002A461E">
              <w:rPr>
                <w:rFonts w:ascii="Arial" w:hAnsi="Arial" w:cs="Arial"/>
                <w:sz w:val="18"/>
                <w:szCs w:val="18"/>
              </w:rPr>
              <w:t xml:space="preserve">PS MADR / ADER 1.3.3. </w:t>
            </w:r>
            <w:r w:rsidRPr="002A461E">
              <w:rPr>
                <w:rFonts w:ascii="Arial" w:hAnsi="Arial" w:cs="Arial"/>
                <w:i/>
                <w:sz w:val="18"/>
                <w:szCs w:val="18"/>
              </w:rPr>
              <w:t>Măsuri proactive zonale de ameliorare a valorii pastorale a pajiștilor permanente degradate sub acțiunea modificărilor climatice și a intervențiilor antropice</w:t>
            </w:r>
          </w:p>
        </w:tc>
        <w:tc>
          <w:tcPr>
            <w:tcW w:w="803" w:type="pct"/>
            <w:tcBorders>
              <w:top w:val="single" w:sz="4" w:space="0" w:color="auto"/>
              <w:left w:val="single" w:sz="4" w:space="0" w:color="auto"/>
              <w:bottom w:val="single" w:sz="4" w:space="0" w:color="auto"/>
              <w:right w:val="single" w:sz="4" w:space="0" w:color="auto"/>
            </w:tcBorders>
            <w:vAlign w:val="center"/>
          </w:tcPr>
          <w:p w14:paraId="64F57C5F"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38B127AC"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2011-2014</w:t>
            </w:r>
          </w:p>
        </w:tc>
      </w:tr>
      <w:tr w:rsidR="002A461E" w:rsidRPr="002A461E" w14:paraId="361B68AF"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17F255C7"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 xml:space="preserve">PS MADR / ADER 2.2.2. </w:t>
            </w:r>
            <w:r w:rsidRPr="002A461E">
              <w:rPr>
                <w:rFonts w:ascii="Arial" w:hAnsi="Arial" w:cs="Arial"/>
                <w:bCs/>
                <w:i/>
                <w:sz w:val="18"/>
                <w:szCs w:val="18"/>
              </w:rPr>
              <w:t>Tehnologii inovative de reducere a vulnerabilităţii agroecosistemelor din cultura sfeclei de zahăr şi a cartofului faţă de agenţii de dăunare (re)emergenţi şi modalităţi de diminuare a acestora</w:t>
            </w:r>
          </w:p>
        </w:tc>
        <w:tc>
          <w:tcPr>
            <w:tcW w:w="803" w:type="pct"/>
            <w:tcBorders>
              <w:top w:val="single" w:sz="4" w:space="0" w:color="auto"/>
              <w:left w:val="single" w:sz="4" w:space="0" w:color="auto"/>
              <w:bottom w:val="single" w:sz="4" w:space="0" w:color="auto"/>
              <w:right w:val="single" w:sz="4" w:space="0" w:color="auto"/>
            </w:tcBorders>
            <w:vAlign w:val="center"/>
          </w:tcPr>
          <w:p w14:paraId="46D175C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6C9F4B5F"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2011-2014</w:t>
            </w:r>
          </w:p>
        </w:tc>
      </w:tr>
      <w:tr w:rsidR="002A461E" w:rsidRPr="002A461E" w14:paraId="45A19094"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548BCE13"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 xml:space="preserve">PS MADR / ADER 7.3.6. </w:t>
            </w:r>
            <w:r w:rsidRPr="002A461E">
              <w:rPr>
                <w:rFonts w:ascii="Arial" w:hAnsi="Arial" w:cs="Arial"/>
                <w:i/>
                <w:sz w:val="18"/>
                <w:szCs w:val="18"/>
              </w:rPr>
              <w:t>Tehnologii de mecanizare şi echipamente tehnice adecvate pentru recoltarea, transportul şi conservarea eficientă a plantelor furajere</w:t>
            </w:r>
          </w:p>
        </w:tc>
        <w:tc>
          <w:tcPr>
            <w:tcW w:w="803" w:type="pct"/>
            <w:tcBorders>
              <w:top w:val="single" w:sz="4" w:space="0" w:color="auto"/>
              <w:left w:val="single" w:sz="4" w:space="0" w:color="auto"/>
              <w:bottom w:val="single" w:sz="4" w:space="0" w:color="auto"/>
              <w:right w:val="single" w:sz="4" w:space="0" w:color="auto"/>
            </w:tcBorders>
            <w:vAlign w:val="center"/>
          </w:tcPr>
          <w:p w14:paraId="126D9A34"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11C1749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2011-2014</w:t>
            </w:r>
          </w:p>
        </w:tc>
      </w:tr>
      <w:tr w:rsidR="002A461E" w:rsidRPr="002A461E" w14:paraId="7038A6C9"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6234568E" w14:textId="77777777" w:rsidR="00471B27" w:rsidRPr="002A461E" w:rsidRDefault="00471B27" w:rsidP="00CA7D78">
            <w:pPr>
              <w:pStyle w:val="BodyText"/>
              <w:rPr>
                <w:rFonts w:ascii="Arial" w:hAnsi="Arial" w:cs="Arial"/>
                <w:i/>
                <w:sz w:val="18"/>
                <w:szCs w:val="18"/>
              </w:rPr>
            </w:pPr>
            <w:r w:rsidRPr="002A461E">
              <w:rPr>
                <w:rFonts w:ascii="Arial" w:hAnsi="Arial" w:cs="Arial"/>
                <w:sz w:val="18"/>
                <w:szCs w:val="18"/>
              </w:rPr>
              <w:t xml:space="preserve">PS MADR / ADER 11.1.1. </w:t>
            </w:r>
            <w:r w:rsidRPr="002A461E">
              <w:rPr>
                <w:rFonts w:ascii="Arial" w:hAnsi="Arial" w:cs="Arial"/>
                <w:i/>
                <w:sz w:val="18"/>
                <w:szCs w:val="18"/>
              </w:rPr>
              <w:t>Soluții tehnologice și mijloace tehnice de îmbunătățire cu inputuri minime a pajiștilor permanente degradate prin măsuri de suprafață</w:t>
            </w:r>
          </w:p>
        </w:tc>
        <w:tc>
          <w:tcPr>
            <w:tcW w:w="803" w:type="pct"/>
            <w:tcBorders>
              <w:top w:val="single" w:sz="4" w:space="0" w:color="auto"/>
              <w:left w:val="single" w:sz="4" w:space="0" w:color="auto"/>
              <w:bottom w:val="single" w:sz="4" w:space="0" w:color="auto"/>
              <w:right w:val="single" w:sz="4" w:space="0" w:color="auto"/>
            </w:tcBorders>
            <w:vAlign w:val="center"/>
          </w:tcPr>
          <w:p w14:paraId="0CE968CB"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7165FA1A"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2015-2018</w:t>
            </w:r>
          </w:p>
        </w:tc>
      </w:tr>
      <w:tr w:rsidR="002A461E" w:rsidRPr="002A461E" w14:paraId="09C7C77F"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48636A39"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 xml:space="preserve">PS MADR / ADER 11.1.2. </w:t>
            </w:r>
            <w:r w:rsidRPr="002A461E">
              <w:rPr>
                <w:rFonts w:ascii="Arial" w:hAnsi="Arial" w:cs="Arial"/>
                <w:i/>
                <w:sz w:val="18"/>
                <w:szCs w:val="18"/>
              </w:rPr>
              <w:t>Soluţii tehnologice şi mijloace tehnice de îmbunătăţire a pajiştilor permanente degradate prin renovare totală</w:t>
            </w:r>
          </w:p>
        </w:tc>
        <w:tc>
          <w:tcPr>
            <w:tcW w:w="803" w:type="pct"/>
            <w:tcBorders>
              <w:top w:val="single" w:sz="4" w:space="0" w:color="auto"/>
              <w:left w:val="single" w:sz="4" w:space="0" w:color="auto"/>
              <w:bottom w:val="single" w:sz="4" w:space="0" w:color="auto"/>
              <w:right w:val="single" w:sz="4" w:space="0" w:color="auto"/>
            </w:tcBorders>
            <w:vAlign w:val="center"/>
          </w:tcPr>
          <w:p w14:paraId="28EEFAA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7311B7DE"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2015-2018</w:t>
            </w:r>
          </w:p>
        </w:tc>
      </w:tr>
      <w:tr w:rsidR="002A461E" w:rsidRPr="002A461E" w14:paraId="7A3AC583"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503D12C0"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 xml:space="preserve">PS MADR / ADER 11.1.3. </w:t>
            </w:r>
            <w:r w:rsidRPr="002A461E">
              <w:rPr>
                <w:rFonts w:ascii="Arial" w:hAnsi="Arial" w:cs="Arial"/>
                <w:i/>
                <w:sz w:val="18"/>
                <w:szCs w:val="18"/>
              </w:rPr>
              <w:t>Cerctarea sistemelor agro-pastorale în zona montană în contextul noilor schimbări climatice și al apariției fenomenelor extreme, monitorizarea și promovarea modelelor funcționale</w:t>
            </w:r>
          </w:p>
        </w:tc>
        <w:tc>
          <w:tcPr>
            <w:tcW w:w="803" w:type="pct"/>
            <w:tcBorders>
              <w:top w:val="single" w:sz="4" w:space="0" w:color="auto"/>
              <w:left w:val="single" w:sz="4" w:space="0" w:color="auto"/>
              <w:bottom w:val="single" w:sz="4" w:space="0" w:color="auto"/>
              <w:right w:val="single" w:sz="4" w:space="0" w:color="auto"/>
            </w:tcBorders>
            <w:vAlign w:val="center"/>
          </w:tcPr>
          <w:p w14:paraId="520531C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2C52A96F"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2015-2018</w:t>
            </w:r>
          </w:p>
        </w:tc>
      </w:tr>
      <w:tr w:rsidR="002A461E" w:rsidRPr="002A461E" w14:paraId="25AE02B8"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3BB829A7" w14:textId="77777777" w:rsidR="00471B27" w:rsidRPr="002A461E" w:rsidRDefault="00471B27" w:rsidP="00CA7D78">
            <w:pPr>
              <w:pStyle w:val="BodyText"/>
              <w:rPr>
                <w:rFonts w:ascii="Arial" w:hAnsi="Arial" w:cs="Arial"/>
                <w:sz w:val="18"/>
                <w:szCs w:val="18"/>
              </w:rPr>
            </w:pPr>
            <w:r w:rsidRPr="002A461E">
              <w:rPr>
                <w:rFonts w:ascii="Arial" w:hAnsi="Arial" w:cs="Arial"/>
                <w:sz w:val="18"/>
                <w:szCs w:val="18"/>
              </w:rPr>
              <w:t xml:space="preserve">PN III UEFISCDI / 7PCCDI ⁄ 2018 </w:t>
            </w:r>
            <w:r w:rsidRPr="002A461E">
              <w:rPr>
                <w:rFonts w:ascii="Arial" w:hAnsi="Arial" w:cs="Arial"/>
                <w:i/>
                <w:iCs/>
                <w:sz w:val="18"/>
                <w:szCs w:val="18"/>
              </w:rPr>
              <w:t>Abordarea bioeconomică a agenților antimicrobieni – utilizare și rezistență</w:t>
            </w:r>
          </w:p>
        </w:tc>
        <w:tc>
          <w:tcPr>
            <w:tcW w:w="803" w:type="pct"/>
            <w:tcBorders>
              <w:top w:val="single" w:sz="4" w:space="0" w:color="auto"/>
              <w:left w:val="single" w:sz="4" w:space="0" w:color="auto"/>
              <w:bottom w:val="single" w:sz="4" w:space="0" w:color="auto"/>
              <w:right w:val="single" w:sz="4" w:space="0" w:color="auto"/>
            </w:tcBorders>
            <w:vAlign w:val="center"/>
          </w:tcPr>
          <w:p w14:paraId="2322B746"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Responsabil proiect partener</w:t>
            </w:r>
          </w:p>
        </w:tc>
        <w:tc>
          <w:tcPr>
            <w:tcW w:w="696" w:type="pct"/>
            <w:tcBorders>
              <w:top w:val="single" w:sz="4" w:space="0" w:color="auto"/>
              <w:left w:val="single" w:sz="4" w:space="0" w:color="auto"/>
              <w:bottom w:val="single" w:sz="4" w:space="0" w:color="auto"/>
              <w:right w:val="single" w:sz="4" w:space="0" w:color="auto"/>
            </w:tcBorders>
            <w:vAlign w:val="center"/>
          </w:tcPr>
          <w:p w14:paraId="05DDB679"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2018 -prezent</w:t>
            </w:r>
          </w:p>
        </w:tc>
      </w:tr>
      <w:tr w:rsidR="00471B27" w:rsidRPr="002A461E" w14:paraId="35D55499" w14:textId="77777777" w:rsidTr="00CA7D78">
        <w:tc>
          <w:tcPr>
            <w:tcW w:w="3500" w:type="pct"/>
            <w:tcBorders>
              <w:top w:val="single" w:sz="4" w:space="0" w:color="auto"/>
              <w:left w:val="single" w:sz="4" w:space="0" w:color="auto"/>
              <w:bottom w:val="single" w:sz="4" w:space="0" w:color="auto"/>
              <w:right w:val="single" w:sz="4" w:space="0" w:color="auto"/>
            </w:tcBorders>
            <w:vAlign w:val="center"/>
          </w:tcPr>
          <w:p w14:paraId="1FAB209E" w14:textId="77777777" w:rsidR="00471B27" w:rsidRPr="002A461E" w:rsidRDefault="00471B27" w:rsidP="00CA7D78">
            <w:pPr>
              <w:pStyle w:val="Header"/>
              <w:rPr>
                <w:rFonts w:ascii="Arial" w:hAnsi="Arial" w:cs="Arial"/>
                <w:bCs/>
                <w:i/>
                <w:sz w:val="18"/>
                <w:szCs w:val="18"/>
              </w:rPr>
            </w:pPr>
            <w:r w:rsidRPr="002A461E">
              <w:rPr>
                <w:rFonts w:ascii="Arial" w:hAnsi="Arial" w:cs="Arial"/>
                <w:bCs/>
                <w:iCs/>
                <w:sz w:val="18"/>
                <w:szCs w:val="18"/>
              </w:rPr>
              <w:t>PN I</w:t>
            </w:r>
            <w:r w:rsidRPr="002A461E">
              <w:rPr>
                <w:rFonts w:ascii="Arial" w:hAnsi="Arial" w:cs="Arial"/>
                <w:bCs/>
                <w:i/>
                <w:sz w:val="18"/>
                <w:szCs w:val="18"/>
              </w:rPr>
              <w:t xml:space="preserve"> </w:t>
            </w:r>
            <w:r w:rsidRPr="002A461E">
              <w:rPr>
                <w:rFonts w:ascii="Arial" w:hAnsi="Arial" w:cs="Arial"/>
                <w:bCs/>
                <w:iCs/>
                <w:sz w:val="18"/>
                <w:szCs w:val="18"/>
              </w:rPr>
              <w:t>/ 2019</w:t>
            </w:r>
            <w:r w:rsidRPr="002A461E">
              <w:rPr>
                <w:rFonts w:ascii="Arial" w:hAnsi="Arial" w:cs="Arial"/>
                <w:bCs/>
                <w:i/>
                <w:sz w:val="18"/>
                <w:szCs w:val="18"/>
              </w:rPr>
              <w:t xml:space="preserve"> Conservarea pe durată medie a resurselor genetice de graminee și leguminoase perene de pajiști</w:t>
            </w:r>
          </w:p>
        </w:tc>
        <w:tc>
          <w:tcPr>
            <w:tcW w:w="803" w:type="pct"/>
            <w:tcBorders>
              <w:top w:val="single" w:sz="4" w:space="0" w:color="auto"/>
              <w:left w:val="single" w:sz="4" w:space="0" w:color="auto"/>
              <w:bottom w:val="single" w:sz="4" w:space="0" w:color="auto"/>
              <w:right w:val="single" w:sz="4" w:space="0" w:color="auto"/>
            </w:tcBorders>
            <w:vAlign w:val="center"/>
          </w:tcPr>
          <w:p w14:paraId="030F03BA"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Responsabil proiect</w:t>
            </w:r>
          </w:p>
        </w:tc>
        <w:tc>
          <w:tcPr>
            <w:tcW w:w="696" w:type="pct"/>
            <w:tcBorders>
              <w:top w:val="single" w:sz="4" w:space="0" w:color="auto"/>
              <w:left w:val="single" w:sz="4" w:space="0" w:color="auto"/>
              <w:bottom w:val="single" w:sz="4" w:space="0" w:color="auto"/>
              <w:right w:val="single" w:sz="4" w:space="0" w:color="auto"/>
            </w:tcBorders>
            <w:vAlign w:val="center"/>
          </w:tcPr>
          <w:p w14:paraId="720E9E2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2019 -prezent</w:t>
            </w:r>
          </w:p>
        </w:tc>
      </w:tr>
    </w:tbl>
    <w:p w14:paraId="541B3EAF" w14:textId="77777777" w:rsidR="00471B27" w:rsidRPr="002A461E" w:rsidRDefault="00471B27" w:rsidP="00471B27">
      <w:pPr>
        <w:shd w:val="clear" w:color="auto" w:fill="FFFFFF"/>
        <w:rPr>
          <w:rStyle w:val="tpa1"/>
          <w:rFonts w:ascii="Trebuchet MS" w:hAnsi="Trebuchet MS"/>
          <w:b/>
        </w:rPr>
      </w:pPr>
    </w:p>
    <w:p w14:paraId="344095E5" w14:textId="77777777" w:rsidR="00471B27" w:rsidRPr="002A461E" w:rsidRDefault="00471B27" w:rsidP="00471B27">
      <w:pPr>
        <w:shd w:val="clear" w:color="auto" w:fill="FFFFFF"/>
        <w:rPr>
          <w:rStyle w:val="tpa1"/>
          <w:rFonts w:ascii="Trebuchet MS" w:hAnsi="Trebuchet MS"/>
          <w:b/>
        </w:rPr>
      </w:pPr>
      <w:r w:rsidRPr="002A461E">
        <w:rPr>
          <w:rStyle w:val="tpa1"/>
          <w:rFonts w:ascii="Trebuchet MS" w:hAnsi="Trebuchet MS"/>
          <w:b/>
        </w:rPr>
        <w:t>18.Alte menţiuni:</w:t>
      </w:r>
    </w:p>
    <w:p w14:paraId="2CC32F42" w14:textId="77777777" w:rsidR="00471B27" w:rsidRPr="002A461E" w:rsidRDefault="00471B27" w:rsidP="00471B27">
      <w:pPr>
        <w:ind w:firstLine="720"/>
        <w:rPr>
          <w:rFonts w:ascii="Trebuchet MS" w:hAnsi="Trebuchet MS"/>
          <w:bCs/>
        </w:rPr>
      </w:pPr>
      <w:r w:rsidRPr="002A461E">
        <w:rPr>
          <w:rFonts w:ascii="Trebuchet MS" w:hAnsi="Trebuchet MS"/>
          <w:bCs/>
        </w:rPr>
        <w:t>18.1. Participări la activităţi didactice în universităţi din ţară şi străinătate</w:t>
      </w:r>
    </w:p>
    <w:p w14:paraId="56F8D23D" w14:textId="77777777" w:rsidR="00471B27" w:rsidRPr="002A461E" w:rsidRDefault="00471B27" w:rsidP="00471B27">
      <w:pPr>
        <w:ind w:firstLine="720"/>
        <w:rPr>
          <w:rFonts w:ascii="Trebuchet MS" w:hAnsi="Trebuchet MS"/>
          <w:bCs/>
        </w:rPr>
      </w:pPr>
      <w:r w:rsidRPr="002A461E">
        <w:rPr>
          <w:rFonts w:ascii="Trebuchet MS" w:hAnsi="Trebuchet MS"/>
          <w:bCs/>
        </w:rPr>
        <w:t>18.2. Organizare de evenimente ştiinţifice (conferinţe, workshop-uri etc.)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612"/>
        <w:gridCol w:w="1694"/>
      </w:tblGrid>
      <w:tr w:rsidR="002A461E" w:rsidRPr="002A461E" w14:paraId="560ADC56" w14:textId="77777777" w:rsidTr="00CA7D78">
        <w:trPr>
          <w:jc w:val="center"/>
        </w:trPr>
        <w:tc>
          <w:tcPr>
            <w:tcW w:w="3823" w:type="dxa"/>
          </w:tcPr>
          <w:p w14:paraId="22A65124"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Evenimentul științific</w:t>
            </w:r>
          </w:p>
        </w:tc>
        <w:tc>
          <w:tcPr>
            <w:tcW w:w="3692" w:type="dxa"/>
          </w:tcPr>
          <w:p w14:paraId="6183A9E4"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Funcția</w:t>
            </w:r>
          </w:p>
        </w:tc>
        <w:tc>
          <w:tcPr>
            <w:tcW w:w="1728" w:type="dxa"/>
          </w:tcPr>
          <w:p w14:paraId="13198B8A"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Anul</w:t>
            </w:r>
          </w:p>
        </w:tc>
      </w:tr>
      <w:tr w:rsidR="002A461E" w:rsidRPr="002A461E" w14:paraId="47447E19" w14:textId="77777777" w:rsidTr="00CA7D78">
        <w:trPr>
          <w:jc w:val="center"/>
        </w:trPr>
        <w:tc>
          <w:tcPr>
            <w:tcW w:w="3823" w:type="dxa"/>
          </w:tcPr>
          <w:p w14:paraId="79B3B9B6" w14:textId="77777777" w:rsidR="00471B27" w:rsidRPr="002A461E" w:rsidRDefault="00471B27" w:rsidP="00CA7D78">
            <w:pPr>
              <w:spacing w:after="0" w:line="240" w:lineRule="auto"/>
              <w:rPr>
                <w:rFonts w:ascii="Arial" w:hAnsi="Arial" w:cs="Arial"/>
                <w:bCs/>
                <w:sz w:val="18"/>
                <w:szCs w:val="18"/>
              </w:rPr>
            </w:pPr>
            <w:r w:rsidRPr="002A461E">
              <w:rPr>
                <w:rFonts w:ascii="Arial" w:hAnsi="Arial" w:cs="Arial"/>
                <w:sz w:val="18"/>
                <w:szCs w:val="18"/>
              </w:rPr>
              <w:t>A 4-a Conferințe Naționale pentru Protecția Mediului prin mijloace Biologice și Biotehnologii și a celei de a I-a Conferințe Naționale de Ecosanogeneză, Brașov</w:t>
            </w:r>
          </w:p>
        </w:tc>
        <w:tc>
          <w:tcPr>
            <w:tcW w:w="3692" w:type="dxa"/>
            <w:vAlign w:val="center"/>
          </w:tcPr>
          <w:p w14:paraId="7EE87F96"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sz w:val="18"/>
                <w:szCs w:val="18"/>
              </w:rPr>
              <w:t>Membru în comitetul de organizare</w:t>
            </w:r>
          </w:p>
        </w:tc>
        <w:tc>
          <w:tcPr>
            <w:tcW w:w="1728" w:type="dxa"/>
            <w:vAlign w:val="center"/>
          </w:tcPr>
          <w:p w14:paraId="3873A317"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2001</w:t>
            </w:r>
          </w:p>
        </w:tc>
      </w:tr>
      <w:tr w:rsidR="002A461E" w:rsidRPr="002A461E" w14:paraId="4C93536D" w14:textId="77777777" w:rsidTr="00CA7D78">
        <w:trPr>
          <w:jc w:val="center"/>
        </w:trPr>
        <w:tc>
          <w:tcPr>
            <w:tcW w:w="3823" w:type="dxa"/>
            <w:vAlign w:val="center"/>
          </w:tcPr>
          <w:p w14:paraId="29A66FA2" w14:textId="77777777" w:rsidR="00471B27" w:rsidRPr="002A461E" w:rsidRDefault="00471B27" w:rsidP="00CA7D78">
            <w:pPr>
              <w:spacing w:after="0" w:line="240" w:lineRule="auto"/>
              <w:rPr>
                <w:rFonts w:ascii="Arial" w:hAnsi="Arial" w:cs="Arial"/>
                <w:bCs/>
                <w:sz w:val="18"/>
                <w:szCs w:val="18"/>
              </w:rPr>
            </w:pPr>
            <w:r w:rsidRPr="002A461E">
              <w:rPr>
                <w:rFonts w:ascii="Arial" w:hAnsi="Arial" w:cs="Arial"/>
                <w:sz w:val="18"/>
                <w:szCs w:val="18"/>
              </w:rPr>
              <w:t>A 5-a Conferințe Naționale pentru Protecția Mediului prin mijloace Biologice și Biotehnologii și a celei de a 2-a Conferințe Naționale de Ecosanogeneză, Brașov</w:t>
            </w:r>
          </w:p>
        </w:tc>
        <w:tc>
          <w:tcPr>
            <w:tcW w:w="3692" w:type="dxa"/>
            <w:vAlign w:val="center"/>
          </w:tcPr>
          <w:p w14:paraId="71155890"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sz w:val="18"/>
                <w:szCs w:val="18"/>
              </w:rPr>
              <w:t>Membru în comitetul de organizare</w:t>
            </w:r>
          </w:p>
        </w:tc>
        <w:tc>
          <w:tcPr>
            <w:tcW w:w="1728" w:type="dxa"/>
            <w:vAlign w:val="center"/>
          </w:tcPr>
          <w:p w14:paraId="5AF38DCA"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2002</w:t>
            </w:r>
          </w:p>
        </w:tc>
      </w:tr>
      <w:tr w:rsidR="002A461E" w:rsidRPr="002A461E" w14:paraId="40886C9E" w14:textId="77777777" w:rsidTr="00CA7D78">
        <w:trPr>
          <w:jc w:val="center"/>
        </w:trPr>
        <w:tc>
          <w:tcPr>
            <w:tcW w:w="3823" w:type="dxa"/>
            <w:vAlign w:val="center"/>
          </w:tcPr>
          <w:p w14:paraId="4AF45CA8" w14:textId="77777777" w:rsidR="00471B27" w:rsidRPr="002A461E" w:rsidRDefault="00471B27" w:rsidP="00CA7D78">
            <w:pPr>
              <w:spacing w:after="0" w:line="240" w:lineRule="auto"/>
              <w:rPr>
                <w:rFonts w:ascii="Arial" w:hAnsi="Arial" w:cs="Arial"/>
                <w:bCs/>
                <w:sz w:val="18"/>
                <w:szCs w:val="18"/>
              </w:rPr>
            </w:pPr>
            <w:r w:rsidRPr="002A461E">
              <w:rPr>
                <w:rFonts w:ascii="Arial" w:hAnsi="Arial" w:cs="Arial"/>
                <w:sz w:val="18"/>
                <w:szCs w:val="18"/>
              </w:rPr>
              <w:t>A 6-a Conferințe Naționale pentru Protecția Mediului prin mijloace Biologice și Biotehnologii și a celei de a 3-a Conferințe Naționale de Ecosanogeneză, Brașov</w:t>
            </w:r>
          </w:p>
        </w:tc>
        <w:tc>
          <w:tcPr>
            <w:tcW w:w="3692" w:type="dxa"/>
            <w:vAlign w:val="center"/>
          </w:tcPr>
          <w:p w14:paraId="1B936DA1"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 în comitetul de organizare</w:t>
            </w:r>
          </w:p>
        </w:tc>
        <w:tc>
          <w:tcPr>
            <w:tcW w:w="1728" w:type="dxa"/>
            <w:vAlign w:val="center"/>
          </w:tcPr>
          <w:p w14:paraId="01E16FBE"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2003</w:t>
            </w:r>
          </w:p>
        </w:tc>
      </w:tr>
      <w:tr w:rsidR="002A461E" w:rsidRPr="002A461E" w14:paraId="232DE1A6" w14:textId="77777777" w:rsidTr="00CA7D78">
        <w:trPr>
          <w:jc w:val="center"/>
        </w:trPr>
        <w:tc>
          <w:tcPr>
            <w:tcW w:w="3823" w:type="dxa"/>
          </w:tcPr>
          <w:p w14:paraId="4CBBC3C4"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A 7-a Conferințe Naționale pentru Protecția Mediului prin mijloace Biologice și Biotehnologii și a celei de a 4-a Conferințe Naționale de Ecosanogeneză, Brașov</w:t>
            </w:r>
          </w:p>
        </w:tc>
        <w:tc>
          <w:tcPr>
            <w:tcW w:w="3692" w:type="dxa"/>
            <w:vAlign w:val="center"/>
          </w:tcPr>
          <w:p w14:paraId="5A5202EE"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 în comitetul de organizare</w:t>
            </w:r>
          </w:p>
        </w:tc>
        <w:tc>
          <w:tcPr>
            <w:tcW w:w="1728" w:type="dxa"/>
            <w:vAlign w:val="center"/>
          </w:tcPr>
          <w:p w14:paraId="17473E4E"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2005</w:t>
            </w:r>
          </w:p>
        </w:tc>
      </w:tr>
      <w:tr w:rsidR="002A461E" w:rsidRPr="002A461E" w14:paraId="21672E4B" w14:textId="77777777" w:rsidTr="00CA7D78">
        <w:trPr>
          <w:jc w:val="center"/>
        </w:trPr>
        <w:tc>
          <w:tcPr>
            <w:tcW w:w="3823" w:type="dxa"/>
          </w:tcPr>
          <w:p w14:paraId="32365055"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A 8-a Conferințe Naționale pentru Protecția Mediului prin mijloace Biologice și Biotehnologii și a celei de a 5-a Conferințe Naționale de Ecosanogeneză, Brașov</w:t>
            </w:r>
          </w:p>
        </w:tc>
        <w:tc>
          <w:tcPr>
            <w:tcW w:w="3692" w:type="dxa"/>
            <w:vAlign w:val="center"/>
          </w:tcPr>
          <w:p w14:paraId="68B49B1A" w14:textId="77777777" w:rsidR="00471B27" w:rsidRPr="002A461E" w:rsidRDefault="00471B27" w:rsidP="00CA7D78">
            <w:pPr>
              <w:spacing w:after="0" w:line="240" w:lineRule="auto"/>
              <w:jc w:val="center"/>
              <w:rPr>
                <w:rFonts w:ascii="Arial" w:hAnsi="Arial" w:cs="Arial"/>
                <w:sz w:val="18"/>
                <w:szCs w:val="18"/>
              </w:rPr>
            </w:pPr>
            <w:r w:rsidRPr="002A461E">
              <w:rPr>
                <w:rFonts w:ascii="Arial" w:hAnsi="Arial" w:cs="Arial"/>
                <w:sz w:val="18"/>
                <w:szCs w:val="18"/>
              </w:rPr>
              <w:t>Membru în comitetul de organizare</w:t>
            </w:r>
          </w:p>
        </w:tc>
        <w:tc>
          <w:tcPr>
            <w:tcW w:w="1728" w:type="dxa"/>
            <w:vAlign w:val="center"/>
          </w:tcPr>
          <w:p w14:paraId="73AF268F"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2007</w:t>
            </w:r>
          </w:p>
        </w:tc>
      </w:tr>
      <w:tr w:rsidR="002A461E" w:rsidRPr="002A461E" w14:paraId="6B8D18AD" w14:textId="77777777" w:rsidTr="00CA7D78">
        <w:trPr>
          <w:jc w:val="center"/>
        </w:trPr>
        <w:tc>
          <w:tcPr>
            <w:tcW w:w="3823" w:type="dxa"/>
          </w:tcPr>
          <w:p w14:paraId="0E67ADEB" w14:textId="77777777" w:rsidR="00471B27" w:rsidRPr="002A461E" w:rsidRDefault="00471B27" w:rsidP="00CA7D78">
            <w:pPr>
              <w:spacing w:after="0" w:line="240" w:lineRule="auto"/>
              <w:rPr>
                <w:rFonts w:ascii="Arial" w:hAnsi="Arial" w:cs="Arial"/>
                <w:bCs/>
                <w:sz w:val="18"/>
                <w:szCs w:val="18"/>
              </w:rPr>
            </w:pPr>
            <w:r w:rsidRPr="002A461E">
              <w:rPr>
                <w:rFonts w:ascii="Arial" w:hAnsi="Arial" w:cs="Arial"/>
                <w:bCs/>
                <w:sz w:val="18"/>
                <w:szCs w:val="18"/>
              </w:rPr>
              <w:t xml:space="preserve">Întâlnirea de lucru </w:t>
            </w:r>
            <w:r w:rsidRPr="002A461E">
              <w:rPr>
                <w:rFonts w:ascii="Arial" w:hAnsi="Arial" w:cs="Arial"/>
                <w:bCs/>
                <w:i/>
                <w:sz w:val="18"/>
                <w:szCs w:val="18"/>
              </w:rPr>
              <w:t>Ziua Pajiștilor</w:t>
            </w:r>
            <w:r w:rsidRPr="002A461E">
              <w:rPr>
                <w:rFonts w:ascii="Arial" w:hAnsi="Arial" w:cs="Arial"/>
                <w:bCs/>
                <w:sz w:val="18"/>
                <w:szCs w:val="18"/>
              </w:rPr>
              <w:t>, Drăguș, Brașov</w:t>
            </w:r>
          </w:p>
        </w:tc>
        <w:tc>
          <w:tcPr>
            <w:tcW w:w="3692" w:type="dxa"/>
            <w:vAlign w:val="center"/>
          </w:tcPr>
          <w:p w14:paraId="3A87CC77" w14:textId="77777777" w:rsidR="00471B27" w:rsidRPr="002A461E" w:rsidRDefault="00471B27" w:rsidP="00CA7D78">
            <w:pPr>
              <w:spacing w:after="0" w:line="240" w:lineRule="auto"/>
              <w:rPr>
                <w:rFonts w:ascii="Arial" w:hAnsi="Arial" w:cs="Arial"/>
                <w:bCs/>
                <w:sz w:val="18"/>
                <w:szCs w:val="18"/>
              </w:rPr>
            </w:pPr>
            <w:r w:rsidRPr="002A461E">
              <w:rPr>
                <w:rFonts w:ascii="Arial" w:hAnsi="Arial" w:cs="Arial"/>
                <w:sz w:val="18"/>
                <w:szCs w:val="18"/>
              </w:rPr>
              <w:t>Membru în comitetul de organizare</w:t>
            </w:r>
          </w:p>
        </w:tc>
        <w:tc>
          <w:tcPr>
            <w:tcW w:w="1728" w:type="dxa"/>
            <w:vAlign w:val="center"/>
          </w:tcPr>
          <w:p w14:paraId="06BBBEA3"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2014</w:t>
            </w:r>
          </w:p>
        </w:tc>
      </w:tr>
      <w:tr w:rsidR="002A461E" w:rsidRPr="002A461E" w14:paraId="168B3418" w14:textId="77777777" w:rsidTr="00CA7D78">
        <w:trPr>
          <w:jc w:val="center"/>
        </w:trPr>
        <w:tc>
          <w:tcPr>
            <w:tcW w:w="3823" w:type="dxa"/>
          </w:tcPr>
          <w:p w14:paraId="1EF89E29" w14:textId="77777777" w:rsidR="00471B27" w:rsidRPr="002A461E" w:rsidRDefault="00471B27" w:rsidP="00CA7D78">
            <w:pPr>
              <w:spacing w:after="0" w:line="240" w:lineRule="auto"/>
              <w:rPr>
                <w:rFonts w:ascii="Arial" w:hAnsi="Arial" w:cs="Arial"/>
                <w:bCs/>
                <w:sz w:val="18"/>
                <w:szCs w:val="18"/>
              </w:rPr>
            </w:pPr>
            <w:r w:rsidRPr="002A461E">
              <w:rPr>
                <w:rFonts w:ascii="Arial" w:hAnsi="Arial" w:cs="Arial"/>
                <w:bCs/>
                <w:sz w:val="18"/>
                <w:szCs w:val="18"/>
              </w:rPr>
              <w:t xml:space="preserve">Întâlnirea de lucru </w:t>
            </w:r>
            <w:r w:rsidRPr="002A461E">
              <w:rPr>
                <w:rFonts w:ascii="Arial" w:hAnsi="Arial" w:cs="Arial"/>
                <w:bCs/>
                <w:i/>
                <w:sz w:val="18"/>
                <w:szCs w:val="18"/>
              </w:rPr>
              <w:t>Ziua Verde</w:t>
            </w:r>
            <w:r w:rsidRPr="002A461E">
              <w:rPr>
                <w:rFonts w:ascii="Arial" w:hAnsi="Arial" w:cs="Arial"/>
                <w:bCs/>
                <w:sz w:val="18"/>
                <w:szCs w:val="18"/>
              </w:rPr>
              <w:t>, Vlădeni, Brașov</w:t>
            </w:r>
          </w:p>
        </w:tc>
        <w:tc>
          <w:tcPr>
            <w:tcW w:w="3692" w:type="dxa"/>
            <w:vAlign w:val="center"/>
          </w:tcPr>
          <w:p w14:paraId="42D8415E"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Membru în comitetul de organizare</w:t>
            </w:r>
          </w:p>
        </w:tc>
        <w:tc>
          <w:tcPr>
            <w:tcW w:w="1728" w:type="dxa"/>
            <w:vAlign w:val="center"/>
          </w:tcPr>
          <w:p w14:paraId="7D508F02"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2016</w:t>
            </w:r>
          </w:p>
        </w:tc>
      </w:tr>
      <w:tr w:rsidR="002A461E" w:rsidRPr="002A461E" w14:paraId="3F83A5E8" w14:textId="77777777" w:rsidTr="00CA7D78">
        <w:trPr>
          <w:jc w:val="center"/>
        </w:trPr>
        <w:tc>
          <w:tcPr>
            <w:tcW w:w="3823" w:type="dxa"/>
          </w:tcPr>
          <w:p w14:paraId="755A33A3" w14:textId="77777777" w:rsidR="00471B27" w:rsidRPr="002A461E" w:rsidRDefault="00471B27" w:rsidP="00CA7D78">
            <w:pPr>
              <w:tabs>
                <w:tab w:val="left" w:pos="2729"/>
              </w:tabs>
              <w:spacing w:after="0" w:line="240" w:lineRule="auto"/>
              <w:rPr>
                <w:rFonts w:ascii="Arial" w:hAnsi="Arial" w:cs="Arial"/>
                <w:bCs/>
                <w:sz w:val="18"/>
                <w:szCs w:val="18"/>
              </w:rPr>
            </w:pPr>
            <w:r w:rsidRPr="002A461E">
              <w:rPr>
                <w:rFonts w:ascii="Arial" w:hAnsi="Arial" w:cs="Arial"/>
                <w:bCs/>
                <w:sz w:val="18"/>
                <w:szCs w:val="18"/>
              </w:rPr>
              <w:lastRenderedPageBreak/>
              <w:t xml:space="preserve">Întâlnirea de lucru </w:t>
            </w:r>
            <w:r w:rsidRPr="002A461E">
              <w:rPr>
                <w:rFonts w:ascii="Arial" w:hAnsi="Arial" w:cs="Arial"/>
                <w:bCs/>
                <w:i/>
                <w:sz w:val="18"/>
                <w:szCs w:val="18"/>
              </w:rPr>
              <w:t>Ziua Pajiștilor</w:t>
            </w:r>
            <w:r w:rsidRPr="002A461E">
              <w:rPr>
                <w:rFonts w:ascii="Arial" w:hAnsi="Arial" w:cs="Arial"/>
                <w:bCs/>
                <w:sz w:val="18"/>
                <w:szCs w:val="18"/>
              </w:rPr>
              <w:t>, Sinaia, Bucegi</w:t>
            </w:r>
          </w:p>
        </w:tc>
        <w:tc>
          <w:tcPr>
            <w:tcW w:w="3692" w:type="dxa"/>
            <w:vAlign w:val="center"/>
          </w:tcPr>
          <w:p w14:paraId="207BF9E4"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Membru în comitetul de organizare</w:t>
            </w:r>
          </w:p>
        </w:tc>
        <w:tc>
          <w:tcPr>
            <w:tcW w:w="1728" w:type="dxa"/>
            <w:vAlign w:val="center"/>
          </w:tcPr>
          <w:p w14:paraId="4F2E551A"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2018</w:t>
            </w:r>
          </w:p>
        </w:tc>
      </w:tr>
      <w:tr w:rsidR="00471B27" w:rsidRPr="002A461E" w14:paraId="6706A1F8" w14:textId="77777777" w:rsidTr="00CA7D78">
        <w:trPr>
          <w:jc w:val="center"/>
        </w:trPr>
        <w:tc>
          <w:tcPr>
            <w:tcW w:w="3823" w:type="dxa"/>
          </w:tcPr>
          <w:p w14:paraId="3880787E" w14:textId="77777777" w:rsidR="00471B27" w:rsidRPr="002A461E" w:rsidRDefault="00471B27" w:rsidP="00CA7D78">
            <w:pPr>
              <w:tabs>
                <w:tab w:val="left" w:pos="2729"/>
              </w:tabs>
              <w:spacing w:after="0" w:line="240" w:lineRule="auto"/>
              <w:rPr>
                <w:rFonts w:ascii="Arial" w:hAnsi="Arial" w:cs="Arial"/>
                <w:bCs/>
                <w:sz w:val="18"/>
                <w:szCs w:val="18"/>
              </w:rPr>
            </w:pPr>
            <w:r w:rsidRPr="002A461E">
              <w:rPr>
                <w:rFonts w:ascii="Arial" w:hAnsi="Arial" w:cs="Arial"/>
                <w:bCs/>
                <w:sz w:val="18"/>
                <w:szCs w:val="18"/>
              </w:rPr>
              <w:t xml:space="preserve">Întâlnirea de lucru </w:t>
            </w:r>
            <w:r w:rsidRPr="002A461E">
              <w:rPr>
                <w:rFonts w:ascii="Arial" w:hAnsi="Arial" w:cs="Arial"/>
                <w:bCs/>
                <w:i/>
                <w:sz w:val="18"/>
                <w:szCs w:val="18"/>
              </w:rPr>
              <w:t>Ziua Pajiștilor</w:t>
            </w:r>
            <w:r w:rsidRPr="002A461E">
              <w:rPr>
                <w:rFonts w:ascii="Arial" w:hAnsi="Arial" w:cs="Arial"/>
                <w:bCs/>
                <w:sz w:val="18"/>
                <w:szCs w:val="18"/>
              </w:rPr>
              <w:t>, Drăguș, Brașov</w:t>
            </w:r>
          </w:p>
        </w:tc>
        <w:tc>
          <w:tcPr>
            <w:tcW w:w="3692" w:type="dxa"/>
            <w:vAlign w:val="center"/>
          </w:tcPr>
          <w:p w14:paraId="339B50FE" w14:textId="77777777" w:rsidR="00471B27" w:rsidRPr="002A461E" w:rsidRDefault="00471B27" w:rsidP="00CA7D78">
            <w:pPr>
              <w:spacing w:after="0" w:line="240" w:lineRule="auto"/>
              <w:rPr>
                <w:rFonts w:ascii="Arial" w:hAnsi="Arial" w:cs="Arial"/>
                <w:sz w:val="18"/>
                <w:szCs w:val="18"/>
              </w:rPr>
            </w:pPr>
            <w:r w:rsidRPr="002A461E">
              <w:rPr>
                <w:rFonts w:ascii="Arial" w:hAnsi="Arial" w:cs="Arial"/>
                <w:sz w:val="18"/>
                <w:szCs w:val="18"/>
              </w:rPr>
              <w:t>Membru în comitetul de organizare</w:t>
            </w:r>
          </w:p>
        </w:tc>
        <w:tc>
          <w:tcPr>
            <w:tcW w:w="1728" w:type="dxa"/>
            <w:vAlign w:val="center"/>
          </w:tcPr>
          <w:p w14:paraId="687EE43B" w14:textId="77777777" w:rsidR="00471B27" w:rsidRPr="002A461E" w:rsidRDefault="00471B27" w:rsidP="00CA7D78">
            <w:pPr>
              <w:spacing w:after="0" w:line="240" w:lineRule="auto"/>
              <w:jc w:val="center"/>
              <w:rPr>
                <w:rFonts w:ascii="Arial" w:hAnsi="Arial" w:cs="Arial"/>
                <w:bCs/>
                <w:sz w:val="18"/>
                <w:szCs w:val="18"/>
              </w:rPr>
            </w:pPr>
            <w:r w:rsidRPr="002A461E">
              <w:rPr>
                <w:rFonts w:ascii="Arial" w:hAnsi="Arial" w:cs="Arial"/>
                <w:bCs/>
                <w:sz w:val="18"/>
                <w:szCs w:val="18"/>
              </w:rPr>
              <w:t>2019</w:t>
            </w:r>
          </w:p>
        </w:tc>
      </w:tr>
    </w:tbl>
    <w:p w14:paraId="04808E93" w14:textId="77777777" w:rsidR="00471B27" w:rsidRPr="002A461E" w:rsidRDefault="00471B27" w:rsidP="00471B27">
      <w:pPr>
        <w:shd w:val="clear" w:color="auto" w:fill="FFFFFF"/>
        <w:rPr>
          <w:rStyle w:val="tpa1"/>
          <w:rFonts w:ascii="Trebuchet MS" w:hAnsi="Trebuchet MS"/>
          <w:b/>
        </w:rPr>
      </w:pPr>
    </w:p>
    <w:bookmarkEnd w:id="381"/>
    <w:p w14:paraId="52EA4AF5" w14:textId="77777777" w:rsidR="00471B27" w:rsidRPr="002A461E" w:rsidRDefault="00471B27" w:rsidP="00471B27">
      <w:pPr>
        <w:spacing w:after="0" w:line="240" w:lineRule="auto"/>
        <w:jc w:val="center"/>
        <w:rPr>
          <w:rFonts w:ascii="Trebuchet MS" w:hAnsi="Trebuchet MS"/>
          <w:i/>
        </w:rPr>
      </w:pPr>
      <w:r w:rsidRPr="002A461E">
        <w:rPr>
          <w:rFonts w:ascii="Trebuchet MS" w:hAnsi="Trebuchet MS"/>
          <w:i/>
        </w:rPr>
        <w:t>MEMORIU DE ACTIVITATE</w:t>
      </w:r>
    </w:p>
    <w:p w14:paraId="014A83A2" w14:textId="77777777" w:rsidR="00471B27" w:rsidRPr="002A461E" w:rsidRDefault="00471B27" w:rsidP="00471B27">
      <w:pPr>
        <w:spacing w:after="0" w:line="240" w:lineRule="auto"/>
        <w:jc w:val="center"/>
        <w:rPr>
          <w:rFonts w:ascii="Trebuchet MS" w:hAnsi="Trebuchet MS"/>
          <w:bCs/>
          <w:i/>
        </w:rPr>
      </w:pPr>
    </w:p>
    <w:p w14:paraId="22A87D2C" w14:textId="77777777" w:rsidR="00471B27" w:rsidRPr="002A461E" w:rsidRDefault="00471B27" w:rsidP="00471B27">
      <w:pPr>
        <w:shd w:val="clear" w:color="auto" w:fill="FFFFFF"/>
        <w:spacing w:after="0" w:line="240" w:lineRule="auto"/>
        <w:rPr>
          <w:rStyle w:val="tpa1"/>
          <w:rFonts w:ascii="Trebuchet MS" w:hAnsi="Trebuchet MS"/>
          <w:bCs/>
        </w:rPr>
      </w:pPr>
      <w:r w:rsidRPr="002A461E">
        <w:rPr>
          <w:rStyle w:val="tpa1"/>
          <w:rFonts w:ascii="Trebuchet MS" w:hAnsi="Trebuchet MS"/>
          <w:bCs/>
        </w:rPr>
        <w:t>Date personale:</w:t>
      </w:r>
    </w:p>
    <w:p w14:paraId="34D6D7FA" w14:textId="77777777" w:rsidR="00471B27" w:rsidRPr="002A461E" w:rsidRDefault="00471B27" w:rsidP="00471B27">
      <w:pPr>
        <w:shd w:val="clear" w:color="auto" w:fill="FFFFFF"/>
        <w:spacing w:after="0" w:line="240" w:lineRule="auto"/>
        <w:ind w:firstLine="720"/>
        <w:rPr>
          <w:rFonts w:ascii="Trebuchet MS" w:hAnsi="Trebuchet MS"/>
          <w:bCs/>
        </w:rPr>
      </w:pPr>
      <w:r w:rsidRPr="002A461E">
        <w:rPr>
          <w:rStyle w:val="tpa1"/>
          <w:rFonts w:ascii="Trebuchet MS" w:hAnsi="Trebuchet MS"/>
          <w:bCs/>
        </w:rPr>
        <w:t>Nume:</w:t>
      </w:r>
      <w:r w:rsidRPr="002A461E">
        <w:rPr>
          <w:rFonts w:ascii="Trebuchet MS" w:hAnsi="Trebuchet MS"/>
          <w:bCs/>
        </w:rPr>
        <w:t xml:space="preserve"> </w:t>
      </w:r>
      <w:r w:rsidRPr="002A461E">
        <w:rPr>
          <w:rFonts w:ascii="Trebuchet MS" w:hAnsi="Trebuchet MS"/>
          <w:bCs/>
          <w:i/>
          <w:iCs/>
        </w:rPr>
        <w:t xml:space="preserve">Zevedei, </w:t>
      </w:r>
    </w:p>
    <w:p w14:paraId="312872BE" w14:textId="77777777" w:rsidR="00471B27" w:rsidRPr="002A461E" w:rsidRDefault="00471B27" w:rsidP="00471B27">
      <w:pPr>
        <w:shd w:val="clear" w:color="auto" w:fill="FFFFFF"/>
        <w:spacing w:after="0" w:line="240" w:lineRule="auto"/>
        <w:ind w:firstLine="720"/>
        <w:rPr>
          <w:rFonts w:ascii="Trebuchet MS" w:hAnsi="Trebuchet MS"/>
          <w:bCs/>
        </w:rPr>
      </w:pPr>
      <w:r w:rsidRPr="002A461E">
        <w:rPr>
          <w:rStyle w:val="tpa1"/>
          <w:rFonts w:ascii="Trebuchet MS" w:hAnsi="Trebuchet MS"/>
          <w:bCs/>
        </w:rPr>
        <w:t xml:space="preserve">Prenume: </w:t>
      </w:r>
      <w:r w:rsidRPr="002A461E">
        <w:rPr>
          <w:rFonts w:ascii="Trebuchet MS" w:hAnsi="Trebuchet MS"/>
          <w:bCs/>
          <w:i/>
          <w:iCs/>
        </w:rPr>
        <w:t>Paul – Marian</w:t>
      </w:r>
    </w:p>
    <w:p w14:paraId="77C6A7D8" w14:textId="77777777" w:rsidR="00471B27" w:rsidRPr="002A461E" w:rsidRDefault="00471B27" w:rsidP="00471B27">
      <w:pPr>
        <w:shd w:val="clear" w:color="auto" w:fill="FFFFFF"/>
        <w:spacing w:after="0" w:line="240" w:lineRule="auto"/>
        <w:ind w:firstLine="720"/>
        <w:rPr>
          <w:rStyle w:val="tpa1"/>
          <w:rFonts w:ascii="Trebuchet MS" w:hAnsi="Trebuchet MS"/>
          <w:bCs/>
          <w:i/>
          <w:iCs/>
        </w:rPr>
      </w:pPr>
      <w:r w:rsidRPr="002A461E">
        <w:rPr>
          <w:rStyle w:val="tpa1"/>
          <w:rFonts w:ascii="Trebuchet MS" w:hAnsi="Trebuchet MS"/>
          <w:bCs/>
        </w:rPr>
        <w:t xml:space="preserve">Data şi locul naşterii: </w:t>
      </w:r>
      <w:r w:rsidRPr="002A461E">
        <w:rPr>
          <w:rStyle w:val="tpa1"/>
          <w:rFonts w:ascii="Trebuchet MS" w:hAnsi="Trebuchet MS"/>
          <w:bCs/>
          <w:i/>
          <w:iCs/>
        </w:rPr>
        <w:t>13 septembrie 1974, Brașov.</w:t>
      </w:r>
    </w:p>
    <w:p w14:paraId="1B21F03C" w14:textId="77777777" w:rsidR="00471B27" w:rsidRPr="002A461E" w:rsidRDefault="00471B27" w:rsidP="00471B27">
      <w:pPr>
        <w:shd w:val="clear" w:color="auto" w:fill="FFFFFF"/>
        <w:spacing w:after="0" w:line="240" w:lineRule="auto"/>
        <w:rPr>
          <w:rFonts w:ascii="Trebuchet MS" w:hAnsi="Trebuchet MS"/>
          <w:bCs/>
        </w:rPr>
      </w:pPr>
    </w:p>
    <w:p w14:paraId="0009F91B" w14:textId="77777777" w:rsidR="00471B27" w:rsidRPr="002A461E" w:rsidRDefault="00471B27" w:rsidP="00471B27">
      <w:pPr>
        <w:spacing w:after="0" w:line="240" w:lineRule="auto"/>
        <w:rPr>
          <w:rFonts w:ascii="Trebuchet MS" w:hAnsi="Trebuchet MS"/>
          <w:bCs/>
        </w:rPr>
      </w:pPr>
      <w:r w:rsidRPr="002A461E">
        <w:rPr>
          <w:rFonts w:ascii="Trebuchet MS" w:hAnsi="Trebuchet MS"/>
          <w:bCs/>
        </w:rPr>
        <w:t>Studii</w:t>
      </w:r>
    </w:p>
    <w:p w14:paraId="19A622FB" w14:textId="77777777" w:rsidR="00471B27" w:rsidRPr="002A461E" w:rsidRDefault="00471B27" w:rsidP="00471B27">
      <w:pPr>
        <w:spacing w:after="0" w:line="240" w:lineRule="auto"/>
        <w:ind w:left="720"/>
        <w:rPr>
          <w:rFonts w:ascii="Trebuchet MS" w:hAnsi="Trebuchet MS"/>
          <w:bCs/>
          <w:i/>
        </w:rPr>
      </w:pPr>
      <w:r w:rsidRPr="002A461E">
        <w:rPr>
          <w:rFonts w:ascii="Trebuchet MS" w:hAnsi="Trebuchet MS"/>
          <w:bCs/>
          <w:i/>
        </w:rPr>
        <w:t>1999 – Universitatea de Ştiinţe Agronomice şi Medicină Veterinară – Cluj – Napoca, Facultatea de Zootehnie și Biotehnologii.  Diploma Seria R,  Nr.0096625.</w:t>
      </w:r>
    </w:p>
    <w:p w14:paraId="1598A412" w14:textId="77777777" w:rsidR="00471B27" w:rsidRPr="002A461E" w:rsidRDefault="00471B27" w:rsidP="00471B27">
      <w:pPr>
        <w:spacing w:after="0" w:line="240" w:lineRule="auto"/>
        <w:rPr>
          <w:rFonts w:ascii="Trebuchet MS" w:hAnsi="Trebuchet MS"/>
          <w:bCs/>
        </w:rPr>
      </w:pPr>
      <w:r w:rsidRPr="002A461E">
        <w:rPr>
          <w:rFonts w:ascii="Trebuchet MS" w:hAnsi="Trebuchet MS"/>
          <w:bCs/>
        </w:rPr>
        <w:t>Titlu ştiinţific</w:t>
      </w:r>
    </w:p>
    <w:p w14:paraId="1BDB001B" w14:textId="77777777" w:rsidR="00471B27" w:rsidRPr="002A461E" w:rsidRDefault="00471B27" w:rsidP="00471B27">
      <w:pPr>
        <w:spacing w:after="0" w:line="240" w:lineRule="auto"/>
        <w:rPr>
          <w:rFonts w:ascii="Trebuchet MS" w:hAnsi="Trebuchet MS"/>
          <w:bCs/>
          <w:i/>
        </w:rPr>
      </w:pPr>
      <w:r w:rsidRPr="002A461E">
        <w:rPr>
          <w:rFonts w:ascii="Trebuchet MS" w:hAnsi="Trebuchet MS"/>
          <w:bCs/>
          <w:i/>
        </w:rPr>
        <w:tab/>
        <w:t xml:space="preserve">2008 – Doctor în Biologie, în specializarea Biologie (Universitatea din București Facultatea de Biologie). </w:t>
      </w:r>
    </w:p>
    <w:p w14:paraId="3B9FCA9E" w14:textId="77777777" w:rsidR="00471B27" w:rsidRPr="002A461E" w:rsidRDefault="00471B27" w:rsidP="00471B27">
      <w:pPr>
        <w:spacing w:after="0" w:line="240" w:lineRule="auto"/>
        <w:rPr>
          <w:rFonts w:ascii="Trebuchet MS" w:hAnsi="Trebuchet MS"/>
          <w:bCs/>
          <w:i/>
        </w:rPr>
      </w:pPr>
    </w:p>
    <w:p w14:paraId="7C2CE99C" w14:textId="77777777" w:rsidR="00471B27" w:rsidRPr="002A461E" w:rsidRDefault="00471B27" w:rsidP="00471B27">
      <w:pPr>
        <w:spacing w:after="0" w:line="240" w:lineRule="auto"/>
        <w:ind w:firstLine="567"/>
        <w:rPr>
          <w:rFonts w:ascii="Trebuchet MS" w:hAnsi="Trebuchet MS"/>
        </w:rPr>
      </w:pPr>
      <w:r w:rsidRPr="002A461E">
        <w:rPr>
          <w:rFonts w:ascii="Trebuchet MS" w:hAnsi="Trebuchet MS"/>
          <w:bCs/>
        </w:rPr>
        <w:t xml:space="preserve">Între anii </w:t>
      </w:r>
      <w:r w:rsidRPr="002A461E">
        <w:rPr>
          <w:rFonts w:ascii="Trebuchet MS" w:hAnsi="Trebuchet MS"/>
        </w:rPr>
        <w:t xml:space="preserve">1989 – 1993 am urmat cursurile Liceului Agroindustrial din Prejmer, judeţul Brașov şi am obţinut Diploma de Bacalaureat în sesiunea din iunie a anului 1993. </w:t>
      </w:r>
    </w:p>
    <w:p w14:paraId="620AFA2F" w14:textId="77777777" w:rsidR="00471B27" w:rsidRPr="002A461E" w:rsidRDefault="00471B27" w:rsidP="00471B27">
      <w:pPr>
        <w:spacing w:after="0" w:line="240" w:lineRule="auto"/>
        <w:ind w:firstLine="567"/>
        <w:rPr>
          <w:rFonts w:ascii="Trebuchet MS" w:hAnsi="Trebuchet MS"/>
        </w:rPr>
      </w:pPr>
      <w:r w:rsidRPr="002A461E">
        <w:rPr>
          <w:rFonts w:ascii="Trebuchet MS" w:hAnsi="Trebuchet MS"/>
        </w:rPr>
        <w:t>În perioada 1993 - 1999 am urmat cursurile de zi ale Facultăţii de Zootehnie, Specializarea Biotehnologii în agricultură din cadrul Universităţii de Ştiinţe Agricole şi Medicină Veterinară Cluj-Napoca. În urma susţinerii examenului de licenţă în sesiunea mai 1999 am obţinut titlul de Inginer Biotehnolog.</w:t>
      </w:r>
    </w:p>
    <w:p w14:paraId="5A2CC84C" w14:textId="77777777" w:rsidR="00471B27" w:rsidRPr="002A461E" w:rsidRDefault="00471B27" w:rsidP="00471B27">
      <w:pPr>
        <w:spacing w:line="240" w:lineRule="auto"/>
        <w:ind w:firstLine="715"/>
        <w:rPr>
          <w:rFonts w:ascii="Trebuchet MS" w:hAnsi="Trebuchet MS"/>
          <w:sz w:val="22"/>
        </w:rPr>
      </w:pPr>
      <w:r w:rsidRPr="002A461E">
        <w:rPr>
          <w:rFonts w:ascii="Trebuchet MS" w:hAnsi="Trebuchet MS"/>
          <w:sz w:val="22"/>
        </w:rPr>
        <w:t xml:space="preserve">Începând din perioada de studenţie am avut preocupări ştiinţifice în cadrul Cercului Ştiinţific Studenţesc condus de dl. prof. dr. Gheorghe Sălăjan, decanul Facultăţii de Zootehnie din cadrul U.S.A. M.V. Cluj-Napoca. În cadrul cercului am abordat problematici legate de drojdiile furajelor, astfel că, în aprilie 1997, în cadrul unei Sesiuni ştiinţifice studenţeşti, împreună cu încă 2 colegi din cerc am prezentat comunicarea „Construcţii pentru producerea drojdiilor furajere" la care am primit o diplomă de încurajare. În cadrul cercului am continuat cercetările, astfel că în anul 1999 am prezentat, tot în cadrul unei Sesiuni de comunicări studenţeşti, lucrarea: „Tehnici şi metode de preparare a materialului seminal în vederea utilizării în procesul de fertilizare in vitro", lucrare care a fost bine primită de persoanele aflate în auditoriu. Tot în anul 1999 mi-am redactat şi am susţinut lucrarea de diplomă „Tehnici şi metode de capacitare a spermatozoizilor în vederea utilizării lor în probleme de fertilizare in vitro". După examenul de diplomă mi-am continuat activitatea de cercetare realizând lucrarea de disertaţie intitulată: „Statusul actual şi perspectivele conservării producţiei spermatice în avicultura", lucrare pe care am prezentat-o la sfârşitul anului universitar 1999-2000. </w:t>
      </w:r>
    </w:p>
    <w:p w14:paraId="030CE2AE" w14:textId="77777777" w:rsidR="00471B27" w:rsidRPr="002A461E" w:rsidRDefault="00471B27" w:rsidP="00471B27">
      <w:pPr>
        <w:spacing w:line="240" w:lineRule="auto"/>
        <w:ind w:firstLine="715"/>
        <w:rPr>
          <w:rFonts w:ascii="Trebuchet MS" w:hAnsi="Trebuchet MS"/>
          <w:sz w:val="22"/>
        </w:rPr>
      </w:pPr>
      <w:r w:rsidRPr="002A461E">
        <w:rPr>
          <w:rFonts w:ascii="Trebuchet MS" w:hAnsi="Trebuchet MS"/>
          <w:sz w:val="22"/>
        </w:rPr>
        <w:t xml:space="preserve">Menţionez faptul că în perioada 1999-2001 am lucrat în echipa de cercetare a facultăţii la un grant de tip A, finanţat de CNCSIS, intitulat „Producerea in vitro şi crioconservarea genofondului la suine". </w:t>
      </w:r>
    </w:p>
    <w:p w14:paraId="2060E33D" w14:textId="77777777" w:rsidR="00471B27" w:rsidRPr="002A461E" w:rsidRDefault="00471B27" w:rsidP="00471B27">
      <w:pPr>
        <w:spacing w:line="240" w:lineRule="auto"/>
        <w:ind w:firstLine="715"/>
        <w:rPr>
          <w:rFonts w:ascii="Trebuchet MS" w:hAnsi="Trebuchet MS"/>
          <w:sz w:val="22"/>
        </w:rPr>
      </w:pPr>
      <w:r w:rsidRPr="002A461E">
        <w:rPr>
          <w:rFonts w:ascii="Trebuchet MS" w:hAnsi="Trebuchet MS"/>
          <w:sz w:val="22"/>
        </w:rPr>
        <w:t xml:space="preserve">După terminarea facultăţii (2000) am continuat să am preocupări ştiinţifice în cadrul „Studiilor aprofundate" participând la proiectul mai sus menţionat. </w:t>
      </w:r>
    </w:p>
    <w:p w14:paraId="3FFA4D37" w14:textId="77777777" w:rsidR="00471B27" w:rsidRPr="002A461E" w:rsidRDefault="00471B27" w:rsidP="00471B27">
      <w:pPr>
        <w:spacing w:line="240" w:lineRule="auto"/>
        <w:ind w:firstLine="715"/>
        <w:rPr>
          <w:rFonts w:ascii="Trebuchet MS" w:hAnsi="Trebuchet MS"/>
          <w:sz w:val="22"/>
        </w:rPr>
      </w:pPr>
      <w:r w:rsidRPr="002A461E">
        <w:rPr>
          <w:rFonts w:ascii="Trebuchet MS" w:hAnsi="Trebuchet MS"/>
          <w:sz w:val="22"/>
        </w:rPr>
        <w:t xml:space="preserve">Începând cu anul 2001 şi până în anul 2003 am lucrat ca asistent producţie şi şef de departament la S.C. PIC ROMÂNIA S.R.L. în această perioadă am făcut observaţii asupra omitofaunei de pe râul Argeş, date pe care până în prezent nu le-am materializat. După </w:t>
      </w:r>
      <w:r w:rsidRPr="002A461E">
        <w:rPr>
          <w:rFonts w:ascii="Trebuchet MS" w:hAnsi="Trebuchet MS"/>
          <w:sz w:val="22"/>
        </w:rPr>
        <w:lastRenderedPageBreak/>
        <w:t>înmatricularea mea ca doctorand la Universitatea din Bucureşti mi-am îndreptat cercetările spre ornitofauna din masivul Piatra Craiului. Din motive de sănătate am fost nevoit să-mi schimb subiectul luând ca tematică ornitofauna din complexul de lacuri de la Rotbav şi împrejurimi. Pe baza cercetărilor făcute în decursul anilor, în 2003 am publicat, împreună cu conducătorul meu de doctorat, o lucrare asupra prezenţei speciei</w:t>
      </w:r>
      <w:r w:rsidRPr="002A461E">
        <w:rPr>
          <w:rFonts w:ascii="Trebuchet MS" w:hAnsi="Trebuchet MS"/>
          <w:i/>
          <w:iCs/>
          <w:sz w:val="22"/>
        </w:rPr>
        <w:t xml:space="preserve"> Apus melba</w:t>
      </w:r>
      <w:r w:rsidRPr="002A461E">
        <w:rPr>
          <w:rFonts w:ascii="Trebuchet MS" w:hAnsi="Trebuchet MS"/>
          <w:sz w:val="22"/>
        </w:rPr>
        <w:t xml:space="preserve"> în Parcul Naţional Piatra Craiului, aceasta fiind citată pentru prima dată pentru Carpatii de Curbură; de asemenea, am publicat în aceleaşi condiţii, prezenţa speciei</w:t>
      </w:r>
      <w:r w:rsidRPr="002A461E">
        <w:rPr>
          <w:rFonts w:ascii="Trebuchet MS" w:hAnsi="Trebuchet MS"/>
          <w:i/>
          <w:iCs/>
          <w:sz w:val="22"/>
        </w:rPr>
        <w:t xml:space="preserve"> Hirundo daurica rufula</w:t>
      </w:r>
      <w:r w:rsidRPr="002A461E">
        <w:rPr>
          <w:rFonts w:ascii="Trebuchet MS" w:hAnsi="Trebuchet MS"/>
          <w:sz w:val="22"/>
        </w:rPr>
        <w:t xml:space="preserve"> pentru prima oară în Transilvania şi am semnalat pentru prima oară în fauna României prezenţa sturzului asiatic</w:t>
      </w:r>
      <w:r w:rsidRPr="002A461E">
        <w:rPr>
          <w:rFonts w:ascii="Trebuchet MS" w:hAnsi="Trebuchet MS"/>
          <w:i/>
          <w:iCs/>
          <w:sz w:val="22"/>
        </w:rPr>
        <w:t xml:space="preserve"> (Zoothera dauma).</w:t>
      </w:r>
      <w:r w:rsidRPr="002A461E">
        <w:rPr>
          <w:rFonts w:ascii="Trebuchet MS" w:hAnsi="Trebuchet MS"/>
          <w:sz w:val="22"/>
        </w:rPr>
        <w:t xml:space="preserve"> Menţionez faptul că pe baza observaţiilor făcute în cadrul studiului zonei de lacuri Rotbav - Vadu Roşu şi împrejurimi în 2007 am prezentat în cadrul celei de a 8-a Conferinţă Naţională de Protecţia Mediului prin metode Biologice şi ecologice, desfăşurată la Braşov, comunicarea „Contribuţii la cunoaşterea structurii ornitofaunei la un complex de lacuri din Ţara Bârsei şi împrejurimi" (nota I), reprezentând parte din studiile făcute din teza de doctorat. De asemenea, în cadrul studiilor pentru teză am abordat şi publicat „Contribuţii la cunoaşterea constituentelor cuibului de Guguştiuc</w:t>
      </w:r>
      <w:r w:rsidRPr="002A461E">
        <w:rPr>
          <w:rFonts w:ascii="Trebuchet MS" w:hAnsi="Trebuchet MS"/>
          <w:i/>
          <w:iCs/>
          <w:sz w:val="22"/>
        </w:rPr>
        <w:t xml:space="preserve"> (Streptopelia decaocto </w:t>
      </w:r>
      <w:r w:rsidRPr="002A461E">
        <w:rPr>
          <w:rFonts w:ascii="Trebuchet MS" w:hAnsi="Trebuchet MS"/>
          <w:sz w:val="22"/>
        </w:rPr>
        <w:t>Friv.)", în cadrul conferinţei de protecţia mediului, desfăşurată la Braşov, în anul 2003. Am prezentat pentru prima oară în Europa modalitatea de realizare a cuibului din fire de sârmă, iar la</w:t>
      </w:r>
      <w:r w:rsidRPr="002A461E">
        <w:rPr>
          <w:rFonts w:ascii="Trebuchet MS" w:hAnsi="Trebuchet MS"/>
          <w:i/>
          <w:iCs/>
          <w:sz w:val="22"/>
        </w:rPr>
        <w:t xml:space="preserve"> Hirundo rustica</w:t>
      </w:r>
      <w:r w:rsidRPr="002A461E">
        <w:rPr>
          <w:rFonts w:ascii="Trebuchet MS" w:hAnsi="Trebuchet MS"/>
          <w:sz w:val="22"/>
        </w:rPr>
        <w:t xml:space="preserve"> modalitatea de instalare a cuibului pe diferite suporturi, pe un culoar, scoţând în evidenţă antropizarea deosebită pe care au suferit-o aceste specii. </w:t>
      </w:r>
    </w:p>
    <w:p w14:paraId="00710E5A" w14:textId="77777777" w:rsidR="00471B27" w:rsidRPr="002A461E" w:rsidRDefault="00471B27" w:rsidP="00471B27">
      <w:pPr>
        <w:spacing w:line="240" w:lineRule="auto"/>
        <w:ind w:firstLine="715"/>
        <w:rPr>
          <w:rFonts w:ascii="Trebuchet MS" w:hAnsi="Trebuchet MS"/>
          <w:sz w:val="22"/>
        </w:rPr>
      </w:pPr>
      <w:r w:rsidRPr="002A461E">
        <w:rPr>
          <w:rFonts w:ascii="Trebuchet MS" w:hAnsi="Trebuchet MS"/>
          <w:sz w:val="22"/>
        </w:rPr>
        <w:t xml:space="preserve">În cercetările noastre întreprinse în realizarea tezei, faţă de cele 87 specii cunoscute, am adus un aport nou la zona de studiu prin cele 172 specii pe care le prezint în cadrul tezei. Urmând ca în decursul perioadelor care vor urma în funcţie de ocaziile care se vor ivi ca să le pot prezenta într-o reuniune ştiinţifică. </w:t>
      </w:r>
    </w:p>
    <w:p w14:paraId="0C403E3B" w14:textId="77777777" w:rsidR="00471B27" w:rsidRPr="002A461E" w:rsidRDefault="00471B27" w:rsidP="00471B27">
      <w:pPr>
        <w:spacing w:line="240" w:lineRule="auto"/>
        <w:ind w:firstLine="715"/>
        <w:rPr>
          <w:rFonts w:ascii="Trebuchet MS" w:hAnsi="Trebuchet MS"/>
          <w:sz w:val="22"/>
        </w:rPr>
      </w:pPr>
      <w:r w:rsidRPr="002A461E">
        <w:rPr>
          <w:rFonts w:ascii="Trebuchet MS" w:hAnsi="Trebuchet MS"/>
          <w:sz w:val="22"/>
        </w:rPr>
        <w:t>Pentru a-mi etala cunoştinţele în domeniul ornitologiei ca membru fondator al Societăţii de Ornitologie, Protecţia Păsărilor şi a Naturii din România particip la excursiile organizate şi îndrum tinerii pentru cunoaşterea păsărilor. De asemenea, sunt membru al ONG</w:t>
      </w:r>
      <w:r w:rsidRPr="002A461E">
        <w:rPr>
          <w:rFonts w:ascii="Trebuchet MS" w:hAnsi="Trebuchet MS"/>
          <w:sz w:val="22"/>
        </w:rPr>
        <w:softHyphen/>
        <w:t>-ului „Asociaţia pentru Ecosanogeneză din România" şi membru al Societăţii Ornitologice Române (SOR) și membru în Societetea Română de Pajiști (SRP).</w:t>
      </w:r>
    </w:p>
    <w:p w14:paraId="17A0255E" w14:textId="77777777" w:rsidR="00471B27" w:rsidRPr="002A461E" w:rsidRDefault="00471B27" w:rsidP="00471B27">
      <w:pPr>
        <w:pStyle w:val="Default"/>
        <w:jc w:val="both"/>
        <w:rPr>
          <w:rFonts w:ascii="Trebuchet MS" w:hAnsi="Trebuchet MS"/>
          <w:color w:val="auto"/>
          <w:sz w:val="22"/>
          <w:szCs w:val="22"/>
        </w:rPr>
      </w:pPr>
      <w:r w:rsidRPr="002A461E">
        <w:rPr>
          <w:rFonts w:ascii="Trebuchet MS" w:hAnsi="Trebuchet MS"/>
          <w:color w:val="auto"/>
          <w:sz w:val="22"/>
          <w:szCs w:val="22"/>
        </w:rPr>
        <w:tab/>
        <w:t>Începând cu anul 2004 şi până în anul 2008 am lucrat la Ferma de Curci din cadrul Institutului Naţional de Cercetare Dezvoltare pentru Cartof şi Sfeclă de Zahăr, care deţine fondul genetic pentru România la această specie.</w:t>
      </w:r>
    </w:p>
    <w:p w14:paraId="75C65482" w14:textId="77777777" w:rsidR="00471B27" w:rsidRPr="002A461E" w:rsidRDefault="00471B27" w:rsidP="00471B27">
      <w:pPr>
        <w:pStyle w:val="Default"/>
        <w:jc w:val="both"/>
        <w:rPr>
          <w:rFonts w:ascii="Trebuchet MS" w:hAnsi="Trebuchet MS"/>
          <w:color w:val="auto"/>
          <w:sz w:val="22"/>
          <w:szCs w:val="22"/>
        </w:rPr>
      </w:pPr>
      <w:r w:rsidRPr="002A461E">
        <w:rPr>
          <w:rFonts w:ascii="Trebuchet MS" w:hAnsi="Trebuchet MS"/>
          <w:color w:val="auto"/>
          <w:sz w:val="22"/>
          <w:szCs w:val="22"/>
        </w:rPr>
        <w:tab/>
        <w:t>Între anii 2009 – 2010 am lucrat la departamentul de ameliorare din cadrul aceluiaşi institut.</w:t>
      </w:r>
    </w:p>
    <w:p w14:paraId="54A5011D" w14:textId="77777777" w:rsidR="00471B27" w:rsidRPr="002A461E" w:rsidRDefault="00471B27" w:rsidP="00471B27">
      <w:pPr>
        <w:pStyle w:val="Default"/>
        <w:jc w:val="both"/>
        <w:rPr>
          <w:rFonts w:ascii="Trebuchet MS" w:hAnsi="Trebuchet MS"/>
          <w:color w:val="auto"/>
          <w:sz w:val="22"/>
          <w:szCs w:val="22"/>
        </w:rPr>
      </w:pPr>
      <w:r w:rsidRPr="002A461E">
        <w:rPr>
          <w:rFonts w:ascii="Trebuchet MS" w:hAnsi="Trebuchet MS"/>
          <w:color w:val="auto"/>
          <w:sz w:val="22"/>
          <w:szCs w:val="22"/>
        </w:rPr>
        <w:tab/>
        <w:t>Din 03.10.2011 până în prezent, lucrez la Laboratorul de Ameliorare din cadrul Institutului de Cercetare Dezvoltare pentru Pajişti Braşov. Cercetările mele în cadrul acestui laborator sunt axate pe ameliorarea gramineelor și leguminoaselor perene de pajişti. Din data de 01.07.2016 sunt încadrat în funcția de cercetător științific gradul III în cadrul aceluiași laborator.</w:t>
      </w:r>
    </w:p>
    <w:p w14:paraId="59289DC2" w14:textId="77777777" w:rsidR="00471B27" w:rsidRPr="002A461E" w:rsidRDefault="00471B27" w:rsidP="00471B27">
      <w:pPr>
        <w:pStyle w:val="Default"/>
        <w:jc w:val="both"/>
        <w:rPr>
          <w:rFonts w:ascii="Trebuchet MS" w:hAnsi="Trebuchet MS" w:cs="Arial"/>
          <w:i/>
          <w:iCs/>
          <w:color w:val="auto"/>
          <w:sz w:val="22"/>
          <w:szCs w:val="22"/>
        </w:rPr>
      </w:pPr>
      <w:r w:rsidRPr="002A461E">
        <w:rPr>
          <w:rFonts w:ascii="Trebuchet MS" w:hAnsi="Trebuchet MS" w:cs="Arial"/>
          <w:i/>
          <w:iCs/>
          <w:color w:val="auto"/>
          <w:sz w:val="22"/>
          <w:szCs w:val="22"/>
        </w:rPr>
        <w:t>Activitatea de cercetare</w:t>
      </w:r>
    </w:p>
    <w:p w14:paraId="06390EB8" w14:textId="77777777" w:rsidR="00471B27" w:rsidRPr="002A461E" w:rsidRDefault="00471B27" w:rsidP="00471B27">
      <w:pPr>
        <w:pStyle w:val="Default"/>
        <w:ind w:firstLine="720"/>
        <w:jc w:val="both"/>
        <w:rPr>
          <w:rFonts w:ascii="Trebuchet MS" w:hAnsi="Trebuchet MS" w:cs="Arial"/>
          <w:bCs/>
          <w:iCs/>
          <w:color w:val="auto"/>
          <w:sz w:val="22"/>
          <w:szCs w:val="22"/>
        </w:rPr>
      </w:pPr>
      <w:r w:rsidRPr="002A461E">
        <w:rPr>
          <w:rFonts w:ascii="Trebuchet MS" w:hAnsi="Trebuchet MS" w:cs="Arial"/>
          <w:bCs/>
          <w:iCs/>
          <w:color w:val="auto"/>
          <w:sz w:val="22"/>
          <w:szCs w:val="22"/>
        </w:rPr>
        <w:t>Activitatea de cercetare ştiinţifică este reflectată prin participarea ca membru în echipele de cercetare la 17 contracte:</w:t>
      </w:r>
    </w:p>
    <w:p w14:paraId="55F66A41"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bCs/>
          <w:iCs/>
          <w:color w:val="auto"/>
          <w:sz w:val="22"/>
          <w:szCs w:val="22"/>
        </w:rPr>
      </w:pPr>
      <w:r w:rsidRPr="002A461E">
        <w:rPr>
          <w:rFonts w:ascii="Trebuchet MS" w:hAnsi="Trebuchet MS"/>
          <w:color w:val="auto"/>
          <w:sz w:val="22"/>
          <w:szCs w:val="22"/>
        </w:rPr>
        <w:t>Grant de tip A, finanţat de CNCSIS, intitulat „Producerea in vitro şi crioconservarea genofondului la suine" (membru);</w:t>
      </w:r>
    </w:p>
    <w:p w14:paraId="69572F67"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t>PS MADR / ADER 1.3.2. „</w:t>
      </w:r>
      <w:r w:rsidRPr="002A461E">
        <w:rPr>
          <w:rFonts w:ascii="Trebuchet MS" w:hAnsi="Trebuchet MS"/>
          <w:i/>
          <w:color w:val="auto"/>
          <w:sz w:val="22"/>
          <w:szCs w:val="22"/>
        </w:rPr>
        <w:t xml:space="preserve">Valorificarea multifunţionalităţii pajiştilor în contextul dezvoltării durabile a agriculturii şi protecţiei mediulu“ </w:t>
      </w:r>
      <w:r w:rsidRPr="002A461E">
        <w:rPr>
          <w:rFonts w:ascii="Trebuchet MS" w:hAnsi="Trebuchet MS"/>
          <w:color w:val="auto"/>
          <w:sz w:val="22"/>
          <w:szCs w:val="22"/>
        </w:rPr>
        <w:t>(membru);</w:t>
      </w:r>
      <w:r w:rsidRPr="002A461E">
        <w:rPr>
          <w:rFonts w:ascii="Trebuchet MS" w:hAnsi="Trebuchet MS"/>
          <w:b/>
          <w:i/>
          <w:color w:val="auto"/>
          <w:sz w:val="22"/>
          <w:szCs w:val="22"/>
        </w:rPr>
        <w:t xml:space="preserve">  </w:t>
      </w:r>
    </w:p>
    <w:p w14:paraId="50C282EB"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t>PS MADR / ADER 1.3.3. „</w:t>
      </w:r>
      <w:r w:rsidRPr="002A461E">
        <w:rPr>
          <w:rFonts w:ascii="Trebuchet MS" w:hAnsi="Trebuchet MS"/>
          <w:i/>
          <w:color w:val="auto"/>
          <w:sz w:val="22"/>
          <w:szCs w:val="22"/>
        </w:rPr>
        <w:t xml:space="preserve">Măsuri proactive zonale de ameliorare a valorii pastorale a pajiștilor permanente degradate sub acțiunea modificărilor climatice și a intervențiilor antropice“ </w:t>
      </w:r>
      <w:r w:rsidRPr="002A461E">
        <w:rPr>
          <w:rFonts w:ascii="Trebuchet MS" w:hAnsi="Trebuchet MS"/>
          <w:color w:val="auto"/>
          <w:sz w:val="22"/>
          <w:szCs w:val="22"/>
        </w:rPr>
        <w:t>(membru);</w:t>
      </w:r>
    </w:p>
    <w:p w14:paraId="51255EEA"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t>PS MADR / ADER 2.2.2. „</w:t>
      </w:r>
      <w:r w:rsidRPr="002A461E">
        <w:rPr>
          <w:rFonts w:ascii="Trebuchet MS" w:hAnsi="Trebuchet MS"/>
          <w:bCs/>
          <w:i/>
          <w:color w:val="auto"/>
          <w:sz w:val="22"/>
          <w:szCs w:val="22"/>
        </w:rPr>
        <w:t xml:space="preserve">Tehnologii inovative de reducere a vulnerabilităţii agroecosistemelor din cultura sfeclei de zahăr şi a cartofului faţă de agenţii de dăunare (re)emergenţi şi modalităţi de diminuare a acestora“ </w:t>
      </w:r>
      <w:r w:rsidRPr="002A461E">
        <w:rPr>
          <w:rFonts w:ascii="Trebuchet MS" w:hAnsi="Trebuchet MS"/>
          <w:color w:val="auto"/>
          <w:sz w:val="22"/>
          <w:szCs w:val="22"/>
        </w:rPr>
        <w:t>(membru);</w:t>
      </w:r>
    </w:p>
    <w:p w14:paraId="21B72647"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lastRenderedPageBreak/>
        <w:t>PS MADR / ADER 7.3.6. „</w:t>
      </w:r>
      <w:r w:rsidRPr="002A461E">
        <w:rPr>
          <w:rFonts w:ascii="Trebuchet MS" w:hAnsi="Trebuchet MS"/>
          <w:i/>
          <w:color w:val="auto"/>
          <w:sz w:val="22"/>
          <w:szCs w:val="22"/>
        </w:rPr>
        <w:t xml:space="preserve">Tehnologii de mecanizare şi echipamente tehnice adecvate pentru recoltarea, transportul şi conservarea eficientă a plantelor furajere“ </w:t>
      </w:r>
      <w:r w:rsidRPr="002A461E">
        <w:rPr>
          <w:rFonts w:ascii="Trebuchet MS" w:hAnsi="Trebuchet MS"/>
          <w:color w:val="auto"/>
          <w:sz w:val="22"/>
          <w:szCs w:val="22"/>
        </w:rPr>
        <w:t>(membru);</w:t>
      </w:r>
    </w:p>
    <w:p w14:paraId="0A444185"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t>PS MADR / ADER 11.1.1. „</w:t>
      </w:r>
      <w:r w:rsidRPr="002A461E">
        <w:rPr>
          <w:rFonts w:ascii="Trebuchet MS" w:hAnsi="Trebuchet MS"/>
          <w:i/>
          <w:color w:val="auto"/>
          <w:sz w:val="22"/>
          <w:szCs w:val="22"/>
        </w:rPr>
        <w:t xml:space="preserve">Soluții tehnologice și mijloace tehnice de îmbunătățire cu inputuri minime a pajiștilor permanente degradate prin măsuri de suprafață“ </w:t>
      </w:r>
      <w:r w:rsidRPr="002A461E">
        <w:rPr>
          <w:rFonts w:ascii="Trebuchet MS" w:hAnsi="Trebuchet MS"/>
          <w:color w:val="auto"/>
          <w:sz w:val="22"/>
          <w:szCs w:val="22"/>
        </w:rPr>
        <w:t>(membru);</w:t>
      </w:r>
    </w:p>
    <w:p w14:paraId="779248FB"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t>PS MADR / ADER 11.1.2. „</w:t>
      </w:r>
      <w:r w:rsidRPr="002A461E">
        <w:rPr>
          <w:rFonts w:ascii="Trebuchet MS" w:hAnsi="Trebuchet MS"/>
          <w:i/>
          <w:color w:val="auto"/>
          <w:sz w:val="22"/>
          <w:szCs w:val="22"/>
        </w:rPr>
        <w:t xml:space="preserve">Soluţii tehnologice şi mijloace tehnice de îmbunătăţire a pajiştilor permanente degradate prin renovare totală“ </w:t>
      </w:r>
      <w:r w:rsidRPr="002A461E">
        <w:rPr>
          <w:rFonts w:ascii="Trebuchet MS" w:hAnsi="Trebuchet MS"/>
          <w:color w:val="auto"/>
          <w:sz w:val="22"/>
          <w:szCs w:val="22"/>
        </w:rPr>
        <w:t>(membru);</w:t>
      </w:r>
    </w:p>
    <w:p w14:paraId="4206B1D4"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color w:val="auto"/>
          <w:sz w:val="22"/>
          <w:szCs w:val="22"/>
        </w:rPr>
      </w:pPr>
      <w:r w:rsidRPr="002A461E">
        <w:rPr>
          <w:rFonts w:ascii="Trebuchet MS" w:hAnsi="Trebuchet MS"/>
          <w:color w:val="auto"/>
          <w:sz w:val="22"/>
          <w:szCs w:val="22"/>
        </w:rPr>
        <w:t>PS MADR / ADER 11.1.3. „</w:t>
      </w:r>
      <w:r w:rsidRPr="002A461E">
        <w:rPr>
          <w:rFonts w:ascii="Trebuchet MS" w:hAnsi="Trebuchet MS"/>
          <w:i/>
          <w:color w:val="auto"/>
          <w:sz w:val="22"/>
          <w:szCs w:val="22"/>
        </w:rPr>
        <w:t xml:space="preserve">Cerctarea sistemelor agro-pastorale în zona montană în contextul noilor schimbări climatice și al apariției fenomenelor extreme, monitorizarea și promovarea modelelor funcționale“ </w:t>
      </w:r>
      <w:r w:rsidRPr="002A461E">
        <w:rPr>
          <w:rFonts w:ascii="Trebuchet MS" w:hAnsi="Trebuchet MS"/>
          <w:color w:val="auto"/>
          <w:sz w:val="22"/>
          <w:szCs w:val="22"/>
        </w:rPr>
        <w:t>(membru);</w:t>
      </w:r>
    </w:p>
    <w:p w14:paraId="15E0FA8B"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bCs/>
          <w:iCs/>
          <w:color w:val="auto"/>
          <w:sz w:val="22"/>
          <w:szCs w:val="22"/>
        </w:rPr>
      </w:pPr>
      <w:r w:rsidRPr="002A461E">
        <w:rPr>
          <w:rFonts w:ascii="Trebuchet MS" w:hAnsi="Trebuchet MS"/>
          <w:color w:val="auto"/>
          <w:sz w:val="22"/>
          <w:szCs w:val="22"/>
        </w:rPr>
        <w:t>PN III UEFISCDI / 7PCCDI ⁄ 2018 „</w:t>
      </w:r>
      <w:r w:rsidRPr="002A461E">
        <w:rPr>
          <w:rFonts w:ascii="Trebuchet MS" w:hAnsi="Trebuchet MS"/>
          <w:i/>
          <w:iCs/>
          <w:color w:val="auto"/>
          <w:sz w:val="22"/>
          <w:szCs w:val="22"/>
        </w:rPr>
        <w:t xml:space="preserve">Abordarea bioeconomică a agenților antimicrobieni – utilizare și rezistență“ </w:t>
      </w:r>
      <w:r w:rsidRPr="002A461E">
        <w:rPr>
          <w:rFonts w:ascii="Trebuchet MS" w:hAnsi="Trebuchet MS"/>
          <w:color w:val="auto"/>
          <w:sz w:val="22"/>
          <w:szCs w:val="22"/>
        </w:rPr>
        <w:t>(Responsabil proiect);</w:t>
      </w:r>
    </w:p>
    <w:p w14:paraId="72F868E1" w14:textId="77777777" w:rsidR="00471B27" w:rsidRPr="002A461E" w:rsidRDefault="00471B27" w:rsidP="00471B27">
      <w:pPr>
        <w:pStyle w:val="Default"/>
        <w:widowControl w:val="0"/>
        <w:numPr>
          <w:ilvl w:val="0"/>
          <w:numId w:val="485"/>
        </w:numPr>
        <w:tabs>
          <w:tab w:val="left" w:pos="426"/>
        </w:tabs>
        <w:ind w:left="142" w:firstLine="0"/>
        <w:jc w:val="both"/>
        <w:rPr>
          <w:rFonts w:ascii="Trebuchet MS" w:hAnsi="Trebuchet MS"/>
          <w:bCs/>
          <w:iCs/>
          <w:color w:val="auto"/>
          <w:sz w:val="22"/>
          <w:szCs w:val="22"/>
        </w:rPr>
      </w:pPr>
      <w:r w:rsidRPr="002A461E">
        <w:rPr>
          <w:rFonts w:ascii="Trebuchet MS" w:hAnsi="Trebuchet MS"/>
          <w:bCs/>
          <w:iCs/>
          <w:color w:val="auto"/>
          <w:sz w:val="22"/>
          <w:szCs w:val="22"/>
        </w:rPr>
        <w:t xml:space="preserve"> </w:t>
      </w:r>
      <w:r w:rsidRPr="002A461E">
        <w:rPr>
          <w:rFonts w:ascii="Trebuchet MS" w:hAnsi="Trebuchet MS"/>
          <w:color w:val="auto"/>
          <w:sz w:val="22"/>
          <w:szCs w:val="22"/>
        </w:rPr>
        <w:t xml:space="preserve">PN I / 2019 „ </w:t>
      </w:r>
      <w:r w:rsidRPr="002A461E">
        <w:rPr>
          <w:rFonts w:ascii="Trebuchet MS" w:hAnsi="Trebuchet MS" w:cs="Calibri Light"/>
          <w:bCs/>
          <w:i/>
          <w:color w:val="auto"/>
          <w:sz w:val="22"/>
          <w:szCs w:val="22"/>
        </w:rPr>
        <w:t xml:space="preserve">Conservarea pe durată medie a resurselor genetice de graminee și leguminoase perene de pajiști “ </w:t>
      </w:r>
      <w:r w:rsidRPr="002A461E">
        <w:rPr>
          <w:rFonts w:ascii="Trebuchet MS" w:hAnsi="Trebuchet MS"/>
          <w:color w:val="auto"/>
          <w:sz w:val="22"/>
          <w:szCs w:val="22"/>
        </w:rPr>
        <w:t>(Responsabil proiect).</w:t>
      </w:r>
    </w:p>
    <w:p w14:paraId="3EDC7D65" w14:textId="77777777" w:rsidR="00471B27" w:rsidRPr="002A461E" w:rsidRDefault="00471B27" w:rsidP="00471B27">
      <w:pPr>
        <w:pStyle w:val="Default"/>
        <w:tabs>
          <w:tab w:val="left" w:pos="426"/>
        </w:tabs>
        <w:jc w:val="both"/>
        <w:rPr>
          <w:rStyle w:val="tpa1"/>
          <w:rFonts w:ascii="Trebuchet MS" w:hAnsi="Trebuchet MS"/>
          <w:b/>
          <w:color w:val="auto"/>
        </w:rPr>
      </w:pPr>
      <w:r w:rsidRPr="002A461E">
        <w:rPr>
          <w:rFonts w:ascii="Trebuchet MS" w:hAnsi="Trebuchet MS"/>
          <w:color w:val="auto"/>
          <w:sz w:val="22"/>
          <w:szCs w:val="22"/>
        </w:rPr>
        <w:tab/>
      </w:r>
      <w:r w:rsidRPr="002A461E">
        <w:rPr>
          <w:rFonts w:ascii="Trebuchet MS" w:hAnsi="Trebuchet MS"/>
          <w:color w:val="auto"/>
          <w:sz w:val="22"/>
          <w:szCs w:val="22"/>
        </w:rPr>
        <w:tab/>
      </w:r>
      <w:r w:rsidRPr="002A461E">
        <w:rPr>
          <w:rFonts w:ascii="Trebuchet MS" w:hAnsi="Trebuchet MS"/>
          <w:color w:val="auto"/>
          <w:sz w:val="22"/>
          <w:szCs w:val="22"/>
        </w:rPr>
        <w:tab/>
      </w:r>
      <w:r w:rsidRPr="002A461E">
        <w:rPr>
          <w:rFonts w:ascii="Trebuchet MS" w:hAnsi="Trebuchet MS"/>
          <w:color w:val="auto"/>
          <w:sz w:val="22"/>
          <w:szCs w:val="22"/>
        </w:rPr>
        <w:tab/>
      </w:r>
      <w:r w:rsidRPr="002A461E">
        <w:rPr>
          <w:rFonts w:ascii="Trebuchet MS" w:hAnsi="Trebuchet MS"/>
          <w:color w:val="auto"/>
          <w:sz w:val="22"/>
          <w:szCs w:val="22"/>
        </w:rPr>
        <w:tab/>
      </w:r>
    </w:p>
    <w:p w14:paraId="2BC356B2" w14:textId="77777777" w:rsidR="00471B27" w:rsidRPr="002A461E" w:rsidRDefault="00471B27" w:rsidP="00471B27">
      <w:pPr>
        <w:shd w:val="clear" w:color="auto" w:fill="FFFFFF"/>
        <w:spacing w:after="0" w:line="240" w:lineRule="auto"/>
        <w:rPr>
          <w:rStyle w:val="tpa1"/>
          <w:rFonts w:ascii="Trebuchet MS" w:hAnsi="Trebuchet MS"/>
          <w:b/>
        </w:rPr>
      </w:pPr>
    </w:p>
    <w:p w14:paraId="7FE1BDAE" w14:textId="77777777" w:rsidR="00471B27" w:rsidRPr="002A461E" w:rsidRDefault="00471B27" w:rsidP="00471B27">
      <w:pPr>
        <w:pStyle w:val="Heading1"/>
        <w:rPr>
          <w:rFonts w:ascii="Trebuchet MS" w:hAnsi="Trebuchet MS"/>
          <w:color w:val="auto"/>
          <w:sz w:val="22"/>
          <w:szCs w:val="22"/>
        </w:rPr>
      </w:pPr>
      <w:r w:rsidRPr="002A461E">
        <w:rPr>
          <w:rFonts w:ascii="Trebuchet MS" w:hAnsi="Trebuchet MS"/>
          <w:color w:val="auto"/>
          <w:sz w:val="22"/>
          <w:szCs w:val="22"/>
        </w:rPr>
        <w:t>LISTA DE LUCRĂRI</w:t>
      </w:r>
    </w:p>
    <w:p w14:paraId="1236C64F" w14:textId="77777777" w:rsidR="00471B27" w:rsidRPr="002A461E" w:rsidRDefault="00471B27" w:rsidP="00471B27">
      <w:pPr>
        <w:spacing w:after="0" w:line="240" w:lineRule="auto"/>
        <w:rPr>
          <w:rFonts w:ascii="Trebuchet MS" w:hAnsi="Trebuchet MS"/>
          <w:b/>
          <w:i/>
        </w:rPr>
      </w:pPr>
      <w:r w:rsidRPr="002A461E">
        <w:rPr>
          <w:rFonts w:ascii="Trebuchet MS" w:hAnsi="Trebuchet MS"/>
          <w:b/>
          <w:bCs/>
          <w:i/>
        </w:rPr>
        <w:t>.</w:t>
      </w:r>
      <w:r w:rsidRPr="002A461E">
        <w:rPr>
          <w:rFonts w:ascii="Trebuchet MS" w:hAnsi="Trebuchet MS"/>
          <w:b/>
          <w:i/>
        </w:rPr>
        <w:t xml:space="preserve"> Teza de doctorat:</w:t>
      </w:r>
    </w:p>
    <w:p w14:paraId="5A626F2F" w14:textId="77777777" w:rsidR="00471B27" w:rsidRPr="002A461E" w:rsidRDefault="00471B27" w:rsidP="00471B27">
      <w:pPr>
        <w:shd w:val="clear" w:color="auto" w:fill="FFFFFF"/>
        <w:spacing w:after="0" w:line="240" w:lineRule="auto"/>
        <w:ind w:firstLine="720"/>
        <w:rPr>
          <w:rStyle w:val="tpa1"/>
          <w:rFonts w:ascii="Trebuchet MS" w:hAnsi="Trebuchet MS"/>
          <w:b/>
        </w:rPr>
      </w:pPr>
      <w:r w:rsidRPr="002A461E">
        <w:rPr>
          <w:rFonts w:ascii="Trebuchet MS" w:hAnsi="Trebuchet MS"/>
          <w:b/>
          <w:i/>
        </w:rPr>
        <w:t>Contribuții la studiul structurii și biologiei avifaunei din complexul de lacuri Rotbav și împrejurimi – Universitatea din București, Facultatea de Biologie – 2008</w:t>
      </w:r>
    </w:p>
    <w:p w14:paraId="0D50378B" w14:textId="77777777" w:rsidR="00471B27" w:rsidRPr="002A461E" w:rsidRDefault="00471B27" w:rsidP="00471B27">
      <w:pPr>
        <w:shd w:val="clear" w:color="auto" w:fill="FFFFFF"/>
        <w:spacing w:after="0" w:line="240" w:lineRule="auto"/>
        <w:rPr>
          <w:rStyle w:val="tpa1"/>
          <w:rFonts w:ascii="Trebuchet MS" w:hAnsi="Trebuchet MS"/>
          <w:b/>
        </w:rPr>
      </w:pPr>
    </w:p>
    <w:p w14:paraId="596F7E53" w14:textId="77777777" w:rsidR="00471B27" w:rsidRPr="002A461E" w:rsidRDefault="00471B27" w:rsidP="00471B27">
      <w:pPr>
        <w:shd w:val="clear" w:color="auto" w:fill="FFFFFF"/>
        <w:spacing w:after="0" w:line="240" w:lineRule="auto"/>
        <w:rPr>
          <w:rStyle w:val="tpa1"/>
          <w:rFonts w:ascii="Trebuchet MS" w:hAnsi="Trebuchet MS"/>
          <w:b/>
        </w:rPr>
      </w:pPr>
      <w:r w:rsidRPr="002A461E">
        <w:rPr>
          <w:rStyle w:val="tpa1"/>
          <w:rFonts w:ascii="Trebuchet MS" w:hAnsi="Trebuchet MS"/>
          <w:b/>
        </w:rPr>
        <w:t xml:space="preserve">A </w:t>
      </w:r>
      <w:r w:rsidRPr="002A461E">
        <w:rPr>
          <w:rFonts w:ascii="Trebuchet MS" w:hAnsi="Trebuchet MS"/>
        </w:rPr>
        <w:t>Cărți, Broșuri, Monografii</w:t>
      </w:r>
    </w:p>
    <w:p w14:paraId="254E2426" w14:textId="77777777" w:rsidR="00471B27" w:rsidRPr="002A461E" w:rsidRDefault="00471B27" w:rsidP="00471B27">
      <w:pPr>
        <w:numPr>
          <w:ilvl w:val="0"/>
          <w:numId w:val="486"/>
        </w:numPr>
        <w:tabs>
          <w:tab w:val="left" w:pos="284"/>
        </w:tabs>
        <w:spacing w:after="0" w:line="240" w:lineRule="auto"/>
        <w:ind w:left="0" w:hanging="11"/>
        <w:rPr>
          <w:rFonts w:ascii="Trebuchet MS" w:hAnsi="Trebuchet MS"/>
        </w:rPr>
      </w:pPr>
      <w:r w:rsidRPr="002A461E">
        <w:rPr>
          <w:rFonts w:ascii="Trebuchet MS" w:hAnsi="Trebuchet MS"/>
        </w:rPr>
        <w:t>Victor CIOCHIA, Viorel COTLEANU,</w:t>
      </w:r>
      <w:r w:rsidRPr="002A461E">
        <w:rPr>
          <w:rFonts w:ascii="Trebuchet MS" w:hAnsi="Trebuchet MS"/>
          <w:b/>
        </w:rPr>
        <w:t xml:space="preserve"> Paul M.  ZEVEDEI „</w:t>
      </w:r>
      <w:r w:rsidRPr="002A461E">
        <w:rPr>
          <w:rFonts w:ascii="Trebuchet MS" w:hAnsi="Trebuchet MS"/>
        </w:rPr>
        <w:t>PĂSĂRI CARE IERNEAZĂ ÎN JUDEŢUL  BRAŞOV“,</w:t>
      </w:r>
      <w:r w:rsidRPr="002A461E">
        <w:rPr>
          <w:rFonts w:ascii="Trebuchet MS" w:hAnsi="Trebuchet MS"/>
          <w:b/>
        </w:rPr>
        <w:t xml:space="preserve"> </w:t>
      </w:r>
      <w:r w:rsidRPr="002A461E">
        <w:rPr>
          <w:rFonts w:ascii="Trebuchet MS" w:hAnsi="Trebuchet MS"/>
        </w:rPr>
        <w:t>Editura Pelecanu, 2009. ISBN 978-973-87505-7-9;</w:t>
      </w:r>
    </w:p>
    <w:p w14:paraId="41CD9228" w14:textId="77777777" w:rsidR="00471B27" w:rsidRPr="002A461E" w:rsidRDefault="00471B27" w:rsidP="00471B27">
      <w:pPr>
        <w:numPr>
          <w:ilvl w:val="0"/>
          <w:numId w:val="486"/>
        </w:numPr>
        <w:tabs>
          <w:tab w:val="left" w:pos="284"/>
        </w:tabs>
        <w:spacing w:after="0" w:line="240" w:lineRule="auto"/>
        <w:ind w:left="-86" w:right="-85" w:hanging="11"/>
        <w:rPr>
          <w:rFonts w:ascii="Trebuchet MS" w:hAnsi="Trebuchet MS"/>
        </w:rPr>
      </w:pPr>
      <w:r w:rsidRPr="002A461E">
        <w:rPr>
          <w:rFonts w:ascii="Trebuchet MS" w:hAnsi="Trebuchet MS"/>
        </w:rPr>
        <w:t>Victor CIOCHIA,</w:t>
      </w:r>
      <w:r w:rsidRPr="002A461E">
        <w:rPr>
          <w:rFonts w:ascii="Trebuchet MS" w:hAnsi="Trebuchet MS"/>
          <w:b/>
        </w:rPr>
        <w:t xml:space="preserve"> Paul M.  ZEVEDEI, „</w:t>
      </w:r>
      <w:r w:rsidRPr="002A461E">
        <w:rPr>
          <w:rFonts w:ascii="Trebuchet MS" w:hAnsi="Trebuchet MS"/>
          <w:bCs/>
        </w:rPr>
        <w:t xml:space="preserve">Ornitofauna sedentară din România (PĂSĂRI SEDENTARE DIN  ROMÂNIA)“, </w:t>
      </w:r>
      <w:r w:rsidRPr="002A461E">
        <w:rPr>
          <w:rFonts w:ascii="Trebuchet MS" w:hAnsi="Trebuchet MS"/>
        </w:rPr>
        <w:t xml:space="preserve">Editura Pelecanu, 2013. ISBN </w:t>
      </w:r>
      <w:r w:rsidRPr="002A461E">
        <w:rPr>
          <w:rFonts w:ascii="Trebuchet MS" w:hAnsi="Trebuchet MS"/>
          <w:caps/>
        </w:rPr>
        <w:t>978-973.87505-8-6;</w:t>
      </w:r>
    </w:p>
    <w:p w14:paraId="066CE5E5" w14:textId="77777777" w:rsidR="00471B27" w:rsidRPr="002A461E" w:rsidRDefault="00471B27" w:rsidP="00471B27">
      <w:pPr>
        <w:numPr>
          <w:ilvl w:val="0"/>
          <w:numId w:val="486"/>
        </w:numPr>
        <w:tabs>
          <w:tab w:val="left" w:pos="284"/>
        </w:tabs>
        <w:spacing w:after="0" w:line="240" w:lineRule="auto"/>
        <w:ind w:left="-86" w:right="-57" w:hanging="11"/>
        <w:rPr>
          <w:rFonts w:ascii="Trebuchet MS" w:hAnsi="Trebuchet MS"/>
        </w:rPr>
      </w:pPr>
      <w:r w:rsidRPr="002A461E">
        <w:rPr>
          <w:rFonts w:ascii="Trebuchet MS" w:hAnsi="Trebuchet MS"/>
        </w:rPr>
        <w:t xml:space="preserve">Teodor Maruşca, Vasile Mocanu, Monica A. Tod, Andreea C. Andreoiu, Marcela M. Dragoș,Vasile A. Blaj, </w:t>
      </w:r>
      <w:r w:rsidRPr="002A461E">
        <w:rPr>
          <w:rFonts w:ascii="Trebuchet MS" w:hAnsi="Trebuchet MS"/>
          <w:bCs/>
        </w:rPr>
        <w:t>Tudor A. Ene,</w:t>
      </w:r>
      <w:r w:rsidRPr="002A461E">
        <w:rPr>
          <w:rFonts w:ascii="Trebuchet MS" w:hAnsi="Trebuchet MS"/>
        </w:rPr>
        <w:t xml:space="preserve"> Doina Silistru, Emil Ichim, </w:t>
      </w:r>
      <w:r w:rsidRPr="002A461E">
        <w:rPr>
          <w:rFonts w:ascii="Trebuchet MS" w:hAnsi="Trebuchet MS"/>
          <w:b/>
        </w:rPr>
        <w:t>Paul M.  ZEVEDEI</w:t>
      </w:r>
      <w:r w:rsidRPr="002A461E">
        <w:rPr>
          <w:rFonts w:ascii="Trebuchet MS" w:hAnsi="Trebuchet MS"/>
        </w:rPr>
        <w:t>, Cosmin S. Constantinescu, Sorin V.Tod, „GHID DE ÎNTOCMIRE A AMENAJAMENTELOR PASTORALE“, Editura Capolavoro, 248 pagini, ISBN 978-973-98711-8-1, Brașov, 2014;</w:t>
      </w:r>
    </w:p>
    <w:p w14:paraId="1ABC421C" w14:textId="77777777" w:rsidR="00471B27" w:rsidRPr="002A461E" w:rsidRDefault="00471B27" w:rsidP="00471B27">
      <w:pPr>
        <w:numPr>
          <w:ilvl w:val="0"/>
          <w:numId w:val="486"/>
        </w:numPr>
        <w:tabs>
          <w:tab w:val="left" w:pos="284"/>
        </w:tabs>
        <w:spacing w:after="0" w:line="240" w:lineRule="auto"/>
        <w:ind w:left="-86" w:right="-57" w:hanging="11"/>
        <w:rPr>
          <w:rFonts w:ascii="Trebuchet MS" w:hAnsi="Trebuchet MS"/>
        </w:rPr>
      </w:pPr>
      <w:r w:rsidRPr="002A461E">
        <w:rPr>
          <w:rFonts w:ascii="Trebuchet MS" w:hAnsi="Trebuchet MS"/>
        </w:rPr>
        <w:t xml:space="preserve">Teodor MARUSCA, Neculai DRAGOMIR, Vasile Adrian BLAJ, Marinel N. HORABLAGA, Monica A. TOD, Sorin V. TOD, </w:t>
      </w:r>
      <w:r w:rsidRPr="002A461E">
        <w:rPr>
          <w:rFonts w:ascii="Trebuchet MS" w:hAnsi="Trebuchet MS"/>
          <w:bCs/>
        </w:rPr>
        <w:t xml:space="preserve">Tudor Adrian ENE, </w:t>
      </w:r>
      <w:r w:rsidRPr="002A461E">
        <w:rPr>
          <w:rFonts w:ascii="Trebuchet MS" w:hAnsi="Trebuchet MS"/>
          <w:b/>
          <w:bCs/>
        </w:rPr>
        <w:t xml:space="preserve">Paul M. ZEVEDEI, </w:t>
      </w:r>
      <w:r w:rsidRPr="002A461E">
        <w:rPr>
          <w:rFonts w:ascii="Trebuchet MS" w:hAnsi="Trebuchet MS"/>
        </w:rPr>
        <w:t>Andreea C. ANDREOIU, Marcela M. DRAGOȘ, Dorin RECHIȚEAN, Nicolae V. LUPU, Ștefan M. COSTESCU, Daniela A. ZEVEDEI-MARE, „ÎNDRUMAR DE BUNE PRACTICI PENTRU AGRICULTURA ECOLOGICĂ MONTANĂ PAJIȘTI PERMANENTE ȘI PASTORALISM“, Editura Capolavoro, 166 pagini, ISBN 978-973-0-28070-8 Brașov, 2018.</w:t>
      </w:r>
    </w:p>
    <w:p w14:paraId="4340DD53" w14:textId="77777777" w:rsidR="00471B27" w:rsidRPr="002A461E" w:rsidRDefault="00471B27" w:rsidP="00471B27">
      <w:pPr>
        <w:tabs>
          <w:tab w:val="left" w:pos="284"/>
        </w:tabs>
        <w:spacing w:after="0" w:line="240" w:lineRule="auto"/>
        <w:ind w:left="-86" w:right="-57"/>
        <w:rPr>
          <w:rFonts w:ascii="Trebuchet MS" w:hAnsi="Trebuchet MS"/>
        </w:rPr>
      </w:pPr>
    </w:p>
    <w:p w14:paraId="2A7798FD" w14:textId="77777777" w:rsidR="00471B27" w:rsidRPr="002A461E" w:rsidRDefault="00471B27" w:rsidP="00471B27">
      <w:pPr>
        <w:spacing w:after="0" w:line="240" w:lineRule="auto"/>
        <w:ind w:right="-57"/>
        <w:rPr>
          <w:rFonts w:ascii="Trebuchet MS" w:hAnsi="Trebuchet MS"/>
        </w:rPr>
      </w:pPr>
      <w:r w:rsidRPr="002A461E">
        <w:rPr>
          <w:rFonts w:ascii="Trebuchet MS" w:hAnsi="Trebuchet MS"/>
          <w:b/>
          <w:bCs/>
        </w:rPr>
        <w:t xml:space="preserve">B </w:t>
      </w:r>
      <w:r w:rsidRPr="002A461E">
        <w:rPr>
          <w:rFonts w:ascii="Trebuchet MS" w:hAnsi="Trebuchet MS"/>
        </w:rPr>
        <w:t>Lucrări publicate în reviste de specialitate:</w:t>
      </w:r>
    </w:p>
    <w:p w14:paraId="4934E199" w14:textId="77777777" w:rsidR="00471B27" w:rsidRPr="002A461E" w:rsidRDefault="00471B27" w:rsidP="00471B27">
      <w:pPr>
        <w:spacing w:after="0" w:line="240" w:lineRule="auto"/>
        <w:ind w:firstLine="720"/>
        <w:rPr>
          <w:rFonts w:ascii="Trebuchet MS" w:hAnsi="Trebuchet MS"/>
          <w:noProof/>
        </w:rPr>
      </w:pPr>
      <w:r w:rsidRPr="002A461E">
        <w:rPr>
          <w:rFonts w:ascii="Trebuchet MS" w:hAnsi="Trebuchet MS"/>
        </w:rPr>
        <w:t xml:space="preserve">Vasile MOCANU, </w:t>
      </w:r>
      <w:r w:rsidRPr="002A461E">
        <w:rPr>
          <w:rFonts w:ascii="Trebuchet MS" w:hAnsi="Trebuchet MS"/>
          <w:bCs/>
        </w:rPr>
        <w:t xml:space="preserve">Tudor Adrian ENE, </w:t>
      </w:r>
      <w:r w:rsidRPr="002A461E">
        <w:rPr>
          <w:rFonts w:ascii="Trebuchet MS" w:hAnsi="Trebuchet MS"/>
        </w:rPr>
        <w:t xml:space="preserve">Monica Alexandrina TOD, </w:t>
      </w:r>
      <w:r w:rsidRPr="002A461E">
        <w:rPr>
          <w:rFonts w:ascii="Trebuchet MS" w:hAnsi="Trebuchet MS"/>
          <w:b/>
        </w:rPr>
        <w:t>Paul M.  ZEVEDEI</w:t>
      </w:r>
      <w:r w:rsidRPr="002A461E">
        <w:rPr>
          <w:rFonts w:ascii="Trebuchet MS" w:hAnsi="Trebuchet MS"/>
          <w:b/>
          <w:bCs/>
        </w:rPr>
        <w:t>, „</w:t>
      </w:r>
      <w:r w:rsidRPr="002A461E">
        <w:rPr>
          <w:rFonts w:ascii="Trebuchet MS" w:hAnsi="Trebuchet MS"/>
        </w:rPr>
        <w:t xml:space="preserve">MAȘINĂ DE SEMĂNAT PAJIȘTI MODERNIZATĂ MSPM-2,5“, </w:t>
      </w:r>
      <w:r w:rsidRPr="002A461E">
        <w:rPr>
          <w:rFonts w:ascii="Trebuchet MS" w:hAnsi="Trebuchet MS"/>
          <w:noProof/>
        </w:rPr>
        <w:t>Oferta cercetării ştiinţifice pentru transfer tehnologic în agricultură, industria alimentară şi silvicultură, Vol. XXI, ISSN 1844-0355, Editura ACADEMIEI ROMÂNE, 2018.</w:t>
      </w:r>
    </w:p>
    <w:p w14:paraId="0CBF938F" w14:textId="77777777" w:rsidR="00471B27" w:rsidRPr="002A461E" w:rsidRDefault="00471B27" w:rsidP="00471B27">
      <w:pPr>
        <w:spacing w:after="0" w:line="240" w:lineRule="auto"/>
        <w:ind w:firstLine="720"/>
        <w:rPr>
          <w:rFonts w:ascii="Trebuchet MS" w:hAnsi="Trebuchet MS"/>
          <w:noProof/>
        </w:rPr>
      </w:pPr>
    </w:p>
    <w:p w14:paraId="2C8C9AC9" w14:textId="77777777" w:rsidR="00471B27" w:rsidRPr="002A461E" w:rsidRDefault="00471B27" w:rsidP="00471B27">
      <w:pPr>
        <w:spacing w:after="0" w:line="240" w:lineRule="auto"/>
        <w:ind w:firstLine="720"/>
        <w:rPr>
          <w:rFonts w:ascii="Trebuchet MS" w:hAnsi="Trebuchet MS"/>
          <w:noProof/>
        </w:rPr>
      </w:pPr>
    </w:p>
    <w:p w14:paraId="291ACF96" w14:textId="77777777" w:rsidR="00471B27" w:rsidRPr="002A461E" w:rsidRDefault="00471B27" w:rsidP="00471B27">
      <w:pPr>
        <w:spacing w:after="0" w:line="240" w:lineRule="auto"/>
        <w:ind w:firstLine="720"/>
        <w:rPr>
          <w:rFonts w:ascii="Trebuchet MS" w:hAnsi="Trebuchet MS"/>
          <w:noProof/>
        </w:rPr>
      </w:pPr>
    </w:p>
    <w:p w14:paraId="049A7AAC" w14:textId="77777777" w:rsidR="00471B27" w:rsidRPr="002A461E" w:rsidRDefault="00471B27" w:rsidP="00471B27">
      <w:pPr>
        <w:spacing w:after="0" w:line="240" w:lineRule="auto"/>
        <w:rPr>
          <w:rFonts w:ascii="Trebuchet MS" w:hAnsi="Trebuchet MS"/>
        </w:rPr>
      </w:pPr>
      <w:r w:rsidRPr="002A461E">
        <w:rPr>
          <w:rFonts w:ascii="Trebuchet MS" w:hAnsi="Trebuchet MS"/>
          <w:b/>
          <w:bCs/>
          <w:noProof/>
        </w:rPr>
        <w:t xml:space="preserve">C </w:t>
      </w:r>
      <w:r w:rsidRPr="002A461E">
        <w:rPr>
          <w:rFonts w:ascii="Trebuchet MS" w:hAnsi="Trebuchet MS"/>
        </w:rPr>
        <w:t>Lucrări publicate în volumele conferinţelor de specialitate:</w:t>
      </w:r>
    </w:p>
    <w:p w14:paraId="3560CF68" w14:textId="77777777" w:rsidR="00471B27" w:rsidRPr="002A461E" w:rsidRDefault="00471B27" w:rsidP="00471B27">
      <w:pPr>
        <w:spacing w:after="0" w:line="240" w:lineRule="auto"/>
        <w:rPr>
          <w:rFonts w:ascii="Trebuchet MS" w:hAnsi="Trebuchet MS"/>
        </w:rPr>
      </w:pPr>
    </w:p>
    <w:p w14:paraId="5E01A817"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Victor CIOCHIA</w:t>
      </w:r>
      <w:r w:rsidRPr="002A461E">
        <w:rPr>
          <w:rFonts w:ascii="Trebuchet MS" w:hAnsi="Trebuchet MS"/>
          <w:b/>
        </w:rPr>
        <w:t>,</w:t>
      </w:r>
      <w:r w:rsidRPr="002A461E">
        <w:rPr>
          <w:rFonts w:ascii="Trebuchet MS" w:hAnsi="Trebuchet MS"/>
        </w:rPr>
        <w:t xml:space="preserve"> </w:t>
      </w:r>
      <w:r w:rsidRPr="002A461E">
        <w:rPr>
          <w:rFonts w:ascii="Trebuchet MS" w:hAnsi="Trebuchet MS"/>
          <w:b/>
        </w:rPr>
        <w:t>Paul M.  ZEVEDEI, „</w:t>
      </w:r>
      <w:r w:rsidRPr="002A461E">
        <w:rPr>
          <w:rFonts w:ascii="Trebuchet MS" w:hAnsi="Trebuchet MS"/>
        </w:rPr>
        <w:t xml:space="preserve">Contribuții la cunoașterea constituentelor cuibului de guguștiuc (Streptopelia decaocto)“, Lucrările celei de a 6-a Conferințe </w:t>
      </w:r>
      <w:r w:rsidRPr="002A461E">
        <w:rPr>
          <w:rFonts w:ascii="Trebuchet MS" w:hAnsi="Trebuchet MS"/>
        </w:rPr>
        <w:lastRenderedPageBreak/>
        <w:t>Naționale pentru Protecția Mediului prin mijloace Biologice și Biotehnologii și a celei de a 3-a Conferințe Naționale de Ecosanogeneză, p. 238 – 247, Ed. Pelecanus, 2003, Brașov;</w:t>
      </w:r>
    </w:p>
    <w:p w14:paraId="009A55FF"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Victor CIOCHIA</w:t>
      </w:r>
      <w:r w:rsidRPr="002A461E">
        <w:rPr>
          <w:rFonts w:ascii="Trebuchet MS" w:hAnsi="Trebuchet MS"/>
          <w:b/>
        </w:rPr>
        <w:t>,</w:t>
      </w:r>
      <w:r w:rsidRPr="002A461E">
        <w:rPr>
          <w:rFonts w:ascii="Trebuchet MS" w:hAnsi="Trebuchet MS"/>
        </w:rPr>
        <w:t xml:space="preserve"> </w:t>
      </w:r>
      <w:r w:rsidRPr="002A461E">
        <w:rPr>
          <w:rFonts w:ascii="Trebuchet MS" w:hAnsi="Trebuchet MS"/>
          <w:b/>
        </w:rPr>
        <w:t>Paul M.  ZEVEDEI, „</w:t>
      </w:r>
      <w:r w:rsidRPr="002A461E">
        <w:rPr>
          <w:rFonts w:ascii="Trebuchet MS" w:hAnsi="Trebuchet MS"/>
        </w:rPr>
        <w:t xml:space="preserve"> Drepneaua mare (Apus melba melba L.) prezentă în Parcul Națiunal Piatra Craiului“, Lucrările celei de a 6-a Conferințe Naționale pentru Protecția Mediului prin mijloace Biologice și Biotehnologii și a celei de a 3-a Conferințe Naționale de Ecosanogeneză, p. 247 – 249, Ed. Pelecanus, 2003, Brașov;</w:t>
      </w:r>
    </w:p>
    <w:p w14:paraId="3BE1D0BC"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Victor CIOCHIA</w:t>
      </w:r>
      <w:r w:rsidRPr="002A461E">
        <w:rPr>
          <w:rFonts w:ascii="Trebuchet MS" w:hAnsi="Trebuchet MS"/>
          <w:b/>
        </w:rPr>
        <w:t>,</w:t>
      </w:r>
      <w:r w:rsidRPr="002A461E">
        <w:rPr>
          <w:rFonts w:ascii="Trebuchet MS" w:hAnsi="Trebuchet MS"/>
        </w:rPr>
        <w:t xml:space="preserve"> </w:t>
      </w:r>
      <w:r w:rsidRPr="002A461E">
        <w:rPr>
          <w:rFonts w:ascii="Trebuchet MS" w:hAnsi="Trebuchet MS"/>
          <w:b/>
        </w:rPr>
        <w:t>Paul M.  ZEVEDEI, „</w:t>
      </w:r>
      <w:r w:rsidRPr="002A461E">
        <w:rPr>
          <w:rFonts w:ascii="Trebuchet MS" w:hAnsi="Trebuchet MS"/>
        </w:rPr>
        <w:t xml:space="preserve"> Sturzul asiatic (Zoothera dauma Latham, 1790) prezentă în România“, Lucrările celei de a 6-a Conferințe Naționale pentru Protecția Mediului prin mijloace Biologice și Biotehnologii și a celei de a 3-a Conferințe Naționale de Ecosanogeneză, p. 250 – 251, Ed. Pelecanus, 2003, Brașov;</w:t>
      </w:r>
    </w:p>
    <w:p w14:paraId="61117F82"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Victor CIOCHIA</w:t>
      </w:r>
      <w:r w:rsidRPr="002A461E">
        <w:rPr>
          <w:rFonts w:ascii="Trebuchet MS" w:hAnsi="Trebuchet MS"/>
          <w:b/>
        </w:rPr>
        <w:t>,</w:t>
      </w:r>
      <w:r w:rsidRPr="002A461E">
        <w:rPr>
          <w:rFonts w:ascii="Trebuchet MS" w:hAnsi="Trebuchet MS"/>
        </w:rPr>
        <w:t xml:space="preserve"> </w:t>
      </w:r>
      <w:r w:rsidRPr="002A461E">
        <w:rPr>
          <w:rFonts w:ascii="Trebuchet MS" w:hAnsi="Trebuchet MS"/>
          <w:b/>
        </w:rPr>
        <w:t xml:space="preserve">Paul M. ZEVEDEI, „ </w:t>
      </w:r>
      <w:r w:rsidRPr="002A461E">
        <w:rPr>
          <w:rFonts w:ascii="Trebuchet MS" w:hAnsi="Trebuchet MS"/>
        </w:rPr>
        <w:t>Rândunica roșcată (Hirundo daurica rufula Them 1835) prezentă în Țara Bârsei“, Lucrările celei de a 6-a Conferințe Naționale pentru Protecția Mediului prin mijloace Biologice și Biotehnologii și a celei de a 3-a Conferințe Naționale de Ecosanogeneză, p. 252 – 253, Ed. Pelecanus, 2003, Brașov;</w:t>
      </w:r>
    </w:p>
    <w:p w14:paraId="775580E7"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Victor CIOCHIA</w:t>
      </w:r>
      <w:r w:rsidRPr="002A461E">
        <w:rPr>
          <w:rFonts w:ascii="Trebuchet MS" w:hAnsi="Trebuchet MS"/>
          <w:b/>
        </w:rPr>
        <w:t>,</w:t>
      </w:r>
      <w:r w:rsidRPr="002A461E">
        <w:rPr>
          <w:rFonts w:ascii="Trebuchet MS" w:hAnsi="Trebuchet MS"/>
        </w:rPr>
        <w:t xml:space="preserve"> </w:t>
      </w:r>
      <w:r w:rsidRPr="002A461E">
        <w:rPr>
          <w:rFonts w:ascii="Trebuchet MS" w:hAnsi="Trebuchet MS"/>
          <w:b/>
        </w:rPr>
        <w:t>Paul M. ZEVEDEI, „</w:t>
      </w:r>
      <w:r w:rsidRPr="002A461E">
        <w:rPr>
          <w:rFonts w:ascii="Trebuchet MS" w:hAnsi="Trebuchet MS"/>
        </w:rPr>
        <w:t xml:space="preserve"> Contribuții la cunoașterea realizării cuibului la Hirundo rustica L. (Hirundinae, Paseriformes)“, Lucrările celei de a 7-a Conferințe Naționale pentru Protecția Mediului prin mijloace Biologice și Biotehnologii și a celei de a 4-a Conferințe Naționale de Ecosanogeneză, p. 775 – 779, Ed. Pelecanus, 2005, Brașov;</w:t>
      </w:r>
    </w:p>
    <w:p w14:paraId="263F2697"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Victor CIOCHIA</w:t>
      </w:r>
      <w:r w:rsidRPr="002A461E">
        <w:rPr>
          <w:rFonts w:ascii="Trebuchet MS" w:hAnsi="Trebuchet MS"/>
          <w:b/>
        </w:rPr>
        <w:t>,</w:t>
      </w:r>
      <w:r w:rsidRPr="002A461E">
        <w:rPr>
          <w:rFonts w:ascii="Trebuchet MS" w:hAnsi="Trebuchet MS"/>
        </w:rPr>
        <w:t xml:space="preserve"> </w:t>
      </w:r>
      <w:r w:rsidRPr="002A461E">
        <w:rPr>
          <w:rFonts w:ascii="Trebuchet MS" w:hAnsi="Trebuchet MS"/>
          <w:b/>
        </w:rPr>
        <w:t>Paul M. ZEVEDEI, „</w:t>
      </w:r>
      <w:r w:rsidRPr="002A461E">
        <w:rPr>
          <w:rFonts w:ascii="Trebuchet MS" w:hAnsi="Trebuchet MS"/>
        </w:rPr>
        <w:t xml:space="preserve"> Contribuții la cunoașterea structurii ornitofaunei la un complex de lacuri din Țara Bârsei și împrejurimi“, Lucrările celei de a 8-a Conferințe Naționale pentru Protecția Mediului prin mijloace Biologice și Biotehnologii și a celei de a 5-a Conferințe Naționale de Ecosanogeneză, p. 156 – 163, Ed. Pelecanus, 2007, Brașov;</w:t>
      </w:r>
    </w:p>
    <w:p w14:paraId="5FB82E51"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b/>
        </w:rPr>
        <w:t xml:space="preserve">Paul M. ZEVEDEI, „ </w:t>
      </w:r>
      <w:r w:rsidRPr="002A461E">
        <w:rPr>
          <w:rFonts w:ascii="Trebuchet MS" w:hAnsi="Trebuchet MS"/>
        </w:rPr>
        <w:t>Contribuții la cunoașterea compoziției cuibului de Pica Pica (L. 1758) (Aves)“, Lucrările celei de a 8-a Conferințe Naționale pentru Protecția Mediului prin mijloace Biologice și Biotehnologii și a celei de a 5-a Conferințe Naționale de Ecosanogeneză, p. 164 – 167, Ed. Pelecanus, 2007, Brașov;</w:t>
      </w:r>
    </w:p>
    <w:p w14:paraId="37D5D3DC" w14:textId="77777777" w:rsidR="00471B27" w:rsidRPr="002A461E" w:rsidRDefault="00471B27" w:rsidP="00471B27">
      <w:pPr>
        <w:numPr>
          <w:ilvl w:val="0"/>
          <w:numId w:val="487"/>
        </w:numPr>
        <w:tabs>
          <w:tab w:val="left" w:pos="284"/>
        </w:tabs>
        <w:spacing w:after="0" w:line="240" w:lineRule="auto"/>
        <w:ind w:left="0" w:firstLine="0"/>
        <w:rPr>
          <w:rStyle w:val="longtext1"/>
          <w:rFonts w:ascii="Trebuchet MS" w:hAnsi="Trebuchet MS"/>
        </w:rPr>
      </w:pPr>
      <w:r w:rsidRPr="002A461E">
        <w:rPr>
          <w:rFonts w:ascii="Trebuchet MS" w:hAnsi="Trebuchet MS"/>
          <w:b/>
        </w:rPr>
        <w:t>Paul M.  ZEVEDEI</w:t>
      </w:r>
      <w:r w:rsidRPr="002A461E">
        <w:rPr>
          <w:rFonts w:ascii="Trebuchet MS" w:hAnsi="Trebuchet MS"/>
          <w:b/>
          <w:noProof/>
        </w:rPr>
        <w:t xml:space="preserve">, </w:t>
      </w:r>
      <w:r w:rsidRPr="002A461E">
        <w:rPr>
          <w:rFonts w:ascii="Trebuchet MS" w:hAnsi="Trebuchet MS"/>
          <w:noProof/>
        </w:rPr>
        <w:t>T. Maruşca, V. Mocanu, E.C. Haş, A.C. Ciopata, S.Tod, „</w:t>
      </w:r>
      <w:r w:rsidRPr="002A461E">
        <w:rPr>
          <w:rStyle w:val="longtext1"/>
          <w:rFonts w:ascii="Trebuchet MS" w:hAnsi="Trebuchet MS"/>
          <w:shd w:val="clear" w:color="auto" w:fill="FFFFFF"/>
          <w:lang w:val="en-GB"/>
        </w:rPr>
        <w:t xml:space="preserve"> Protective measures for the ornithofauna and butterflies from </w:t>
      </w:r>
      <w:r w:rsidRPr="002A461E">
        <w:rPr>
          <w:rStyle w:val="longtext1"/>
          <w:rFonts w:ascii="Trebuchet MS" w:hAnsi="Trebuchet MS"/>
          <w:i/>
          <w:shd w:val="clear" w:color="auto" w:fill="FFFFFF"/>
          <w:lang w:val="en-GB"/>
        </w:rPr>
        <w:t>maculinea</w:t>
      </w:r>
      <w:r w:rsidRPr="002A461E">
        <w:rPr>
          <w:rStyle w:val="longtext1"/>
          <w:rFonts w:ascii="Trebuchet MS" w:hAnsi="Trebuchet MS"/>
          <w:shd w:val="clear" w:color="auto" w:fill="FFFFFF"/>
          <w:lang w:val="en-GB"/>
        </w:rPr>
        <w:t xml:space="preserve"> sp. Imposed by gaec and their impact on grasslands production and quality“, </w:t>
      </w:r>
      <w:r w:rsidRPr="002A461E">
        <w:rPr>
          <w:rStyle w:val="longtext1"/>
          <w:rFonts w:ascii="Trebuchet MS" w:hAnsi="Trebuchet MS"/>
          <w:caps/>
          <w:shd w:val="clear" w:color="auto" w:fill="FFFFFF"/>
        </w:rPr>
        <w:t>J</w:t>
      </w:r>
      <w:r w:rsidRPr="002A461E">
        <w:rPr>
          <w:rStyle w:val="longtext1"/>
          <w:rFonts w:ascii="Trebuchet MS" w:hAnsi="Trebuchet MS"/>
          <w:shd w:val="clear" w:color="auto" w:fill="FFFFFF"/>
        </w:rPr>
        <w:t>ournal of Mountain Agriculture on the Balkans, vol. 16, nr.4,  pp.969-982, Publishedby: Research Institute of Mountain Stockbreeding and Agriculture, Troyan, Bulgaria, ISSN 1311 – 0489;</w:t>
      </w:r>
    </w:p>
    <w:p w14:paraId="212D711F" w14:textId="77777777" w:rsidR="00471B27" w:rsidRPr="002A461E" w:rsidRDefault="00471B27" w:rsidP="00471B27">
      <w:pPr>
        <w:numPr>
          <w:ilvl w:val="0"/>
          <w:numId w:val="487"/>
        </w:numPr>
        <w:tabs>
          <w:tab w:val="left" w:pos="284"/>
        </w:tabs>
        <w:spacing w:after="0" w:line="240" w:lineRule="auto"/>
        <w:ind w:left="0" w:firstLine="0"/>
        <w:rPr>
          <w:rFonts w:ascii="Trebuchet MS" w:hAnsi="Trebuchet MS"/>
        </w:rPr>
      </w:pPr>
      <w:r w:rsidRPr="002A461E">
        <w:rPr>
          <w:rFonts w:ascii="Trebuchet MS" w:hAnsi="Trebuchet MS"/>
        </w:rPr>
        <w:t xml:space="preserve">Tod Monica Alexandrina, MARUŞCA Teodor, Mocanu Vasile,Andreea Ciopata, Tod Sorin </w:t>
      </w:r>
      <w:r w:rsidRPr="002A461E">
        <w:rPr>
          <w:rFonts w:ascii="Trebuchet MS" w:hAnsi="Trebuchet MS"/>
          <w:b/>
        </w:rPr>
        <w:t>Paul M.  ZEVEDEI, „</w:t>
      </w:r>
      <w:r w:rsidRPr="002A461E">
        <w:rPr>
          <w:rStyle w:val="hps"/>
          <w:rFonts w:ascii="Trebuchet MS" w:hAnsi="Trebuchet MS"/>
        </w:rPr>
        <w:t xml:space="preserve"> Forage production and grassland management influence of overseeding operation with Trifolium pratense of some temporary grassland with diferents cultivars of Phalaris arundinacea“, </w:t>
      </w:r>
      <w:r w:rsidRPr="002A461E">
        <w:rPr>
          <w:rFonts w:ascii="Trebuchet MS" w:hAnsi="Trebuchet MS"/>
        </w:rPr>
        <w:t>Journal of mountain Agriculture on the Balkans, Vol 16 , no.4, Conferince, RIMSA, TROYAN , Bulgaria,  pp.959-968, ISSN  1311-0489;</w:t>
      </w:r>
    </w:p>
    <w:p w14:paraId="67596FB3"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rPr>
        <w:t xml:space="preserve">Andreea Ciopata, V. Cardaşol, Georgeta Oprea, </w:t>
      </w:r>
      <w:r w:rsidRPr="002A461E">
        <w:rPr>
          <w:rFonts w:ascii="Trebuchet MS" w:hAnsi="Trebuchet MS"/>
          <w:b/>
        </w:rPr>
        <w:t>Paul M.  ZEVEDEI, „</w:t>
      </w:r>
      <w:r w:rsidRPr="002A461E">
        <w:rPr>
          <w:rFonts w:ascii="Trebuchet MS" w:hAnsi="Trebuchet MS"/>
        </w:rPr>
        <w:t xml:space="preserve"> Testarea unor îngrăşăminte noi aplicate pe pajişti în vederea omologării“, Simpozionul: „Folosirea îngrăşămintelor minerale şi organominerale în agricultură “ 7 octombrie 2013, Bucureşti;</w:t>
      </w:r>
    </w:p>
    <w:p w14:paraId="6D1F2421"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rPr>
        <w:t xml:space="preserve">T.Maruşca, V.A.Blaj, V. Mocanu, V. Cardaşol, E.C. Haş, Monica Tod </w:t>
      </w:r>
      <w:r w:rsidRPr="002A461E">
        <w:rPr>
          <w:rFonts w:ascii="Trebuchet MS" w:hAnsi="Trebuchet MS"/>
          <w:b/>
        </w:rPr>
        <w:t>Paul M.  ZEVEDEI</w:t>
      </w:r>
      <w:r w:rsidRPr="002A461E">
        <w:rPr>
          <w:rFonts w:ascii="Trebuchet MS" w:hAnsi="Trebuchet MS"/>
        </w:rPr>
        <w:t xml:space="preserve"> Marcela Dragoş, „</w:t>
      </w:r>
      <w:r w:rsidRPr="002A461E">
        <w:rPr>
          <w:rStyle w:val="hps"/>
          <w:rFonts w:ascii="Trebuchet MS" w:hAnsi="Trebuchet MS"/>
        </w:rPr>
        <w:t xml:space="preserve"> Valorificarea raţională a producţiei pajiştilor permanente prin păşunat şi cosit, în scopul menţinerii suprafeţelor şi peisajelor pastorale pentru protecţia mediului, inclusiv a biodiversităţii“, </w:t>
      </w:r>
      <w:r w:rsidRPr="002A461E">
        <w:rPr>
          <w:rFonts w:ascii="Trebuchet MS" w:hAnsi="Trebuchet MS"/>
        </w:rPr>
        <w:t>Simpozionul: „ Pădurile şi pajiştile, principalele componente ale spaţiului verde al Romaniei “, 10 oct.2013;</w:t>
      </w:r>
    </w:p>
    <w:p w14:paraId="5EB9FABA"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rPr>
        <w:lastRenderedPageBreak/>
        <w:t xml:space="preserve">T. Marușca, V. Mocanu, A.V. Blaj, C.S. Constantinescu, C.E. Haș, </w:t>
      </w:r>
      <w:r w:rsidRPr="002A461E">
        <w:rPr>
          <w:rFonts w:ascii="Trebuchet MS" w:hAnsi="Trebuchet MS"/>
          <w:b/>
        </w:rPr>
        <w:t>Paul M.  ZEVEDEI, „</w:t>
      </w:r>
      <w:r w:rsidRPr="002A461E">
        <w:rPr>
          <w:rFonts w:ascii="Trebuchet MS" w:hAnsi="Trebuchet MS"/>
        </w:rPr>
        <w:t>Tehnologie de îmbunătățire a pajiștilor subalpine pentru pășunat cu vaci de lapte“, Oferta Cercetării Științifice pentru Transfer Tehnologic în Agricultură, Industria Alimentară și Silvicultură, Ed. Ceres, Vol. XVI, 2013 ISSN 1844-0355;</w:t>
      </w:r>
    </w:p>
    <w:p w14:paraId="1FD48B69"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rPr>
        <w:t xml:space="preserve">T. Marușca, </w:t>
      </w:r>
      <w:r w:rsidRPr="002A461E">
        <w:rPr>
          <w:rFonts w:ascii="Trebuchet MS" w:hAnsi="Trebuchet MS"/>
          <w:noProof/>
        </w:rPr>
        <w:t xml:space="preserve">V. Mocanu, </w:t>
      </w:r>
      <w:r w:rsidRPr="002A461E">
        <w:rPr>
          <w:rFonts w:ascii="Trebuchet MS" w:hAnsi="Trebuchet MS"/>
        </w:rPr>
        <w:t xml:space="preserve">A.V. Blaj, C.E. Haș, </w:t>
      </w:r>
      <w:r w:rsidRPr="002A461E">
        <w:rPr>
          <w:rFonts w:ascii="Trebuchet MS" w:hAnsi="Trebuchet MS"/>
          <w:b/>
        </w:rPr>
        <w:t>Paul M.  ZEVEDEI, „</w:t>
      </w:r>
      <w:r w:rsidRPr="002A461E">
        <w:rPr>
          <w:rFonts w:ascii="Trebuchet MS" w:hAnsi="Trebuchet MS"/>
        </w:rPr>
        <w:t xml:space="preserve"> Înierbarea suprafețelor lipsite de vegetație sau îmburuienate din pajiștile supratârlite“, Oferta Cercetării Științifice pentru Transfer Tehnologic în Agricultură, Industria Alimentară și Silvicultură, Ed. Ceres, Vol. XVI, 2013 ISSN 1844-0355;</w:t>
      </w:r>
    </w:p>
    <w:p w14:paraId="37F50CD1"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lang w:val="it-IT"/>
        </w:rPr>
        <w:t>Ha</w:t>
      </w:r>
      <w:r w:rsidRPr="002A461E">
        <w:rPr>
          <w:rFonts w:ascii="Trebuchet MS" w:hAnsi="Trebuchet MS" w:cs="Cambria Math"/>
          <w:lang w:val="it-IT"/>
        </w:rPr>
        <w:t>ș</w:t>
      </w:r>
      <w:r w:rsidRPr="002A461E">
        <w:rPr>
          <w:rFonts w:ascii="Trebuchet MS" w:hAnsi="Trebuchet MS"/>
          <w:lang w:val="it-IT"/>
        </w:rPr>
        <w:t xml:space="preserve"> E.C., Drago</w:t>
      </w:r>
      <w:r w:rsidRPr="002A461E">
        <w:rPr>
          <w:rFonts w:ascii="Trebuchet MS" w:hAnsi="Trebuchet MS" w:cs="Cambria Math"/>
          <w:lang w:val="it-IT"/>
        </w:rPr>
        <w:t>ș</w:t>
      </w:r>
      <w:r w:rsidRPr="002A461E">
        <w:rPr>
          <w:rFonts w:ascii="Trebuchet MS" w:hAnsi="Trebuchet MS"/>
          <w:lang w:val="it-IT"/>
        </w:rPr>
        <w:t xml:space="preserve"> Marcela, </w:t>
      </w:r>
      <w:r w:rsidRPr="002A461E">
        <w:rPr>
          <w:rFonts w:ascii="Trebuchet MS" w:hAnsi="Trebuchet MS"/>
          <w:b/>
        </w:rPr>
        <w:t>Paul M.  ZEVEDEI</w:t>
      </w:r>
      <w:r w:rsidRPr="002A461E">
        <w:rPr>
          <w:rFonts w:ascii="Trebuchet MS" w:hAnsi="Trebuchet MS"/>
          <w:lang w:val="it-IT"/>
        </w:rPr>
        <w:t xml:space="preserve">, </w:t>
      </w:r>
      <w:r w:rsidRPr="002A461E">
        <w:rPr>
          <w:rFonts w:ascii="Trebuchet MS" w:hAnsi="Trebuchet MS"/>
          <w:bCs/>
          <w:lang w:val="it-IT"/>
        </w:rPr>
        <w:t>Andreea Ciopată, „</w:t>
      </w:r>
      <w:r w:rsidRPr="002A461E">
        <w:rPr>
          <w:rFonts w:ascii="Trebuchet MS" w:hAnsi="Trebuchet MS"/>
          <w:i/>
          <w:iCs/>
          <w:lang w:val="it-IT"/>
        </w:rPr>
        <w:t xml:space="preserve"> Produsele montane, tradi</w:t>
      </w:r>
      <w:r w:rsidRPr="002A461E">
        <w:rPr>
          <w:rFonts w:ascii="Trebuchet MS" w:hAnsi="Trebuchet MS" w:cs="Cambria Math"/>
          <w:i/>
          <w:iCs/>
          <w:lang w:val="it-IT"/>
        </w:rPr>
        <w:t>ț</w:t>
      </w:r>
      <w:r w:rsidRPr="002A461E">
        <w:rPr>
          <w:rFonts w:ascii="Trebuchet MS" w:hAnsi="Trebuchet MS"/>
          <w:i/>
          <w:iCs/>
          <w:lang w:val="it-IT"/>
        </w:rPr>
        <w:t xml:space="preserve">ie </w:t>
      </w:r>
      <w:r w:rsidRPr="002A461E">
        <w:rPr>
          <w:rFonts w:ascii="Trebuchet MS" w:hAnsi="Trebuchet MS" w:cs="Cambria Math"/>
          <w:i/>
          <w:iCs/>
          <w:lang w:val="it-IT"/>
        </w:rPr>
        <w:t>ș</w:t>
      </w:r>
      <w:r w:rsidRPr="002A461E">
        <w:rPr>
          <w:rFonts w:ascii="Trebuchet MS" w:hAnsi="Trebuchet MS"/>
          <w:i/>
          <w:iCs/>
          <w:lang w:val="it-IT"/>
        </w:rPr>
        <w:t>i calitate. Studiu de caz – Mun</w:t>
      </w:r>
      <w:r w:rsidRPr="002A461E">
        <w:rPr>
          <w:rFonts w:ascii="Trebuchet MS" w:hAnsi="Trebuchet MS" w:cs="Cambria Math"/>
          <w:i/>
          <w:iCs/>
          <w:lang w:val="it-IT"/>
        </w:rPr>
        <w:t>ț</w:t>
      </w:r>
      <w:r w:rsidRPr="002A461E">
        <w:rPr>
          <w:rFonts w:ascii="Trebuchet MS" w:hAnsi="Trebuchet MS"/>
          <w:i/>
          <w:iCs/>
          <w:lang w:val="it-IT"/>
        </w:rPr>
        <w:t>ii Bucegi</w:t>
      </w:r>
      <w:r w:rsidRPr="002A461E">
        <w:rPr>
          <w:rFonts w:ascii="Trebuchet MS" w:hAnsi="Trebuchet MS"/>
          <w:lang w:val="it-IT"/>
        </w:rPr>
        <w:t>. Lucrare prezentată în cadrul seminarului ”</w:t>
      </w:r>
      <w:r w:rsidRPr="002A461E">
        <w:rPr>
          <w:rFonts w:ascii="Trebuchet MS" w:hAnsi="Trebuchet MS"/>
          <w:i/>
          <w:iCs/>
          <w:lang w:val="it-IT"/>
        </w:rPr>
        <w:t>Contribu</w:t>
      </w:r>
      <w:r w:rsidRPr="002A461E">
        <w:rPr>
          <w:rFonts w:ascii="Trebuchet MS" w:hAnsi="Trebuchet MS" w:cs="Cambria Math"/>
          <w:i/>
          <w:iCs/>
          <w:lang w:val="it-IT"/>
        </w:rPr>
        <w:t>ț</w:t>
      </w:r>
      <w:r w:rsidRPr="002A461E">
        <w:rPr>
          <w:rFonts w:ascii="Trebuchet MS" w:hAnsi="Trebuchet MS"/>
          <w:i/>
          <w:iCs/>
          <w:lang w:val="it-IT"/>
        </w:rPr>
        <w:t xml:space="preserve">ia cercetării </w:t>
      </w:r>
      <w:r w:rsidRPr="002A461E">
        <w:rPr>
          <w:rFonts w:ascii="Trebuchet MS" w:hAnsi="Trebuchet MS" w:cs="Cambria Math"/>
          <w:i/>
          <w:iCs/>
          <w:lang w:val="it-IT"/>
        </w:rPr>
        <w:t>ș</w:t>
      </w:r>
      <w:r w:rsidRPr="002A461E">
        <w:rPr>
          <w:rFonts w:ascii="Trebuchet MS" w:hAnsi="Trebuchet MS"/>
          <w:i/>
          <w:iCs/>
          <w:lang w:val="it-IT"/>
        </w:rPr>
        <w:t>tiin</w:t>
      </w:r>
      <w:r w:rsidRPr="002A461E">
        <w:rPr>
          <w:rFonts w:ascii="Trebuchet MS" w:hAnsi="Trebuchet MS" w:cs="Cambria Math"/>
          <w:i/>
          <w:iCs/>
          <w:lang w:val="it-IT"/>
        </w:rPr>
        <w:t>ț</w:t>
      </w:r>
      <w:r w:rsidRPr="002A461E">
        <w:rPr>
          <w:rFonts w:ascii="Trebuchet MS" w:hAnsi="Trebuchet MS"/>
          <w:i/>
          <w:iCs/>
          <w:lang w:val="it-IT"/>
        </w:rPr>
        <w:t>ifice la promovarea produselor montane de calitate</w:t>
      </w:r>
      <w:r w:rsidRPr="002A461E">
        <w:rPr>
          <w:rFonts w:ascii="Trebuchet MS" w:hAnsi="Trebuchet MS"/>
          <w:lang w:val="it-IT"/>
        </w:rPr>
        <w:t>”, Cristian – Sibiu, 28.11.2013;</w:t>
      </w:r>
    </w:p>
    <w:p w14:paraId="4EF98751"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bCs/>
        </w:rPr>
        <w:t xml:space="preserve">Mocanu V., Ene T. A., </w:t>
      </w:r>
      <w:r w:rsidRPr="002A461E">
        <w:rPr>
          <w:rFonts w:ascii="Trebuchet MS" w:hAnsi="Trebuchet MS"/>
          <w:b/>
        </w:rPr>
        <w:t>Paul M.  ZEVEDEI</w:t>
      </w:r>
      <w:r w:rsidRPr="002A461E">
        <w:rPr>
          <w:rFonts w:ascii="Trebuchet MS" w:hAnsi="Trebuchet MS"/>
          <w:b/>
          <w:bCs/>
        </w:rPr>
        <w:t>., „</w:t>
      </w:r>
      <w:r w:rsidRPr="002A461E">
        <w:rPr>
          <w:rFonts w:ascii="Trebuchet MS" w:hAnsi="Trebuchet MS"/>
          <w:bCs/>
          <w:spacing w:val="-1"/>
        </w:rPr>
        <w:t xml:space="preserve">IMPROVEMENT OF DEGRADED GRASSLANDS BY DIFFERENT RESEEDING METHODS“, </w:t>
      </w:r>
      <w:r w:rsidRPr="002A461E">
        <w:rPr>
          <w:rFonts w:ascii="Trebuchet MS" w:hAnsi="Trebuchet MS"/>
          <w:noProof/>
        </w:rPr>
        <w:t>JOURNAL OF MOUNTAIN AGRICULTURE ON THE BALKANS, Volume 16, No.4, 2014, ISSN 1311-0489, TROYAN, BULGARIA;</w:t>
      </w:r>
    </w:p>
    <w:p w14:paraId="55C8FCA6"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rPr>
        <w:t xml:space="preserve">Marusca T., Blaj V.A., Mocanu V., Rau V., Andreoiu Andreea Cristina, Has E.C., </w:t>
      </w:r>
      <w:r w:rsidRPr="002A461E">
        <w:rPr>
          <w:rFonts w:ascii="Trebuchet MS" w:hAnsi="Trebuchet MS"/>
          <w:b/>
        </w:rPr>
        <w:t>Paul M.  ZEVEDEI, „</w:t>
      </w:r>
      <w:r w:rsidRPr="002A461E">
        <w:rPr>
          <w:rFonts w:ascii="Trebuchet MS" w:hAnsi="Trebuchet MS"/>
        </w:rPr>
        <w:t xml:space="preserve"> Efectul de lunga durata al amendarii calcice a pasunilor montane asupra productiei de lapte“, lucrare prezentata in cadrul simpozionului `</w:t>
      </w:r>
      <w:r w:rsidRPr="002A461E">
        <w:rPr>
          <w:rFonts w:ascii="Trebuchet MS" w:hAnsi="Trebuchet MS"/>
          <w:i/>
          <w:iCs/>
        </w:rPr>
        <w:t>Zootehnia romaneasca – prezent si viitor</w:t>
      </w:r>
      <w:r w:rsidRPr="002A461E">
        <w:rPr>
          <w:rFonts w:ascii="Trebuchet MS" w:hAnsi="Trebuchet MS"/>
        </w:rPr>
        <w:t>`, Bucuresti 31.10.2014;</w:t>
      </w:r>
    </w:p>
    <w:p w14:paraId="1A915E6C" w14:textId="77777777" w:rsidR="00471B27" w:rsidRPr="002A461E" w:rsidRDefault="00471B27" w:rsidP="00471B27">
      <w:pPr>
        <w:numPr>
          <w:ilvl w:val="0"/>
          <w:numId w:val="487"/>
        </w:numPr>
        <w:tabs>
          <w:tab w:val="left" w:pos="284"/>
          <w:tab w:val="left" w:pos="426"/>
        </w:tabs>
        <w:spacing w:after="0" w:line="240" w:lineRule="auto"/>
        <w:ind w:left="0" w:firstLine="0"/>
        <w:rPr>
          <w:rFonts w:ascii="Trebuchet MS" w:hAnsi="Trebuchet MS"/>
        </w:rPr>
      </w:pPr>
      <w:r w:rsidRPr="002A461E">
        <w:rPr>
          <w:rFonts w:ascii="Trebuchet MS" w:hAnsi="Trebuchet MS"/>
          <w:bCs/>
        </w:rPr>
        <w:t xml:space="preserve">Mocanu V., </w:t>
      </w:r>
      <w:r w:rsidRPr="002A461E">
        <w:rPr>
          <w:rFonts w:ascii="Trebuchet MS" w:hAnsi="Trebuchet MS"/>
        </w:rPr>
        <w:t xml:space="preserve">Ene T. A., </w:t>
      </w:r>
      <w:r w:rsidRPr="002A461E">
        <w:rPr>
          <w:rFonts w:ascii="Trebuchet MS" w:hAnsi="Trebuchet MS"/>
          <w:b/>
        </w:rPr>
        <w:t>Paul M.  ZEVEDEI, „</w:t>
      </w:r>
      <w:r w:rsidRPr="002A461E">
        <w:rPr>
          <w:rFonts w:ascii="Trebuchet MS" w:hAnsi="Trebuchet MS"/>
          <w:bCs/>
          <w:spacing w:val="-1"/>
        </w:rPr>
        <w:t xml:space="preserve"> IMPROVEMENT OF DEGRADED GRASSLANDS BY DIFFERENT RESEEDING METHODS“, </w:t>
      </w:r>
      <w:r w:rsidRPr="002A461E">
        <w:rPr>
          <w:rFonts w:ascii="Trebuchet MS" w:hAnsi="Trebuchet MS"/>
          <w:noProof/>
        </w:rPr>
        <w:t>JOURNAL OF MOUNTAIN AGRICULTURE ON THE BALKANS, Volume 18, No.1, 2015, Pg.90-100, ISSN 1311-0489, TROYAN, BULGARIA;</w:t>
      </w:r>
    </w:p>
    <w:p w14:paraId="55E02136" w14:textId="77777777" w:rsidR="00471B27" w:rsidRPr="002A461E" w:rsidRDefault="00471B27" w:rsidP="00471B27">
      <w:pPr>
        <w:numPr>
          <w:ilvl w:val="0"/>
          <w:numId w:val="487"/>
        </w:numPr>
        <w:tabs>
          <w:tab w:val="left" w:pos="284"/>
          <w:tab w:val="left" w:pos="426"/>
        </w:tabs>
        <w:autoSpaceDE w:val="0"/>
        <w:autoSpaceDN w:val="0"/>
        <w:adjustRightInd w:val="0"/>
        <w:spacing w:after="0" w:line="240" w:lineRule="auto"/>
        <w:ind w:left="0" w:firstLine="0"/>
        <w:rPr>
          <w:rFonts w:ascii="Trebuchet MS" w:hAnsi="Trebuchet MS"/>
          <w:noProof/>
        </w:rPr>
      </w:pPr>
      <w:r w:rsidRPr="002A461E">
        <w:rPr>
          <w:rFonts w:ascii="Trebuchet MS" w:hAnsi="Trebuchet MS"/>
          <w:bCs/>
          <w:lang w:val="en-GB"/>
        </w:rPr>
        <w:t xml:space="preserve">MARUȘCA Teodor, BLAJ Vasile Adrian, MOCANU Vasile, </w:t>
      </w:r>
      <w:r w:rsidRPr="002A461E">
        <w:rPr>
          <w:rFonts w:ascii="Trebuchet MS" w:hAnsi="Trebuchet MS"/>
          <w:lang w:val="en-GB"/>
        </w:rPr>
        <w:t xml:space="preserve">ENE Adrian Tudor, </w:t>
      </w:r>
      <w:r w:rsidRPr="002A461E">
        <w:rPr>
          <w:rFonts w:ascii="Trebuchet MS" w:hAnsi="Trebuchet MS"/>
          <w:bCs/>
          <w:lang w:val="en-GB"/>
        </w:rPr>
        <w:t xml:space="preserve">ANDREOIU Cristina Andreea, DRAGOȘ Marcela, </w:t>
      </w:r>
      <w:r w:rsidRPr="002A461E">
        <w:rPr>
          <w:rFonts w:ascii="Trebuchet MS" w:hAnsi="Trebuchet MS"/>
          <w:b/>
        </w:rPr>
        <w:t>Paul M.  ZEVEDEI</w:t>
      </w:r>
      <w:r w:rsidRPr="002A461E">
        <w:rPr>
          <w:rFonts w:ascii="Trebuchet MS" w:hAnsi="Trebuchet MS"/>
          <w:b/>
          <w:lang w:val="en-GB"/>
        </w:rPr>
        <w:t>, „</w:t>
      </w:r>
      <w:r w:rsidRPr="002A461E">
        <w:rPr>
          <w:rFonts w:ascii="Trebuchet MS" w:hAnsi="Trebuchet MS"/>
          <w:lang w:val="en-GB"/>
        </w:rPr>
        <w:t xml:space="preserve"> AN EFFICIENT SYSTEM OF ORGANIC FARMING ON MOUNTAIN GRASSLANDS FROM CARPATHIAN“, </w:t>
      </w:r>
      <w:r w:rsidRPr="002A461E">
        <w:rPr>
          <w:rFonts w:ascii="Trebuchet MS" w:hAnsi="Trebuchet MS"/>
          <w:noProof/>
        </w:rPr>
        <w:t>JOURNAL OF MOUNTAIN AGRICULTURE ON THE BALKANS, Volume 19, No.3,  Pg.42-52, ISSN 1311-0489, TROYAN, BULGARIA, 2016;</w:t>
      </w:r>
    </w:p>
    <w:p w14:paraId="1266F581" w14:textId="77777777" w:rsidR="00471B27" w:rsidRPr="002A461E" w:rsidRDefault="00471B27" w:rsidP="00471B27">
      <w:pPr>
        <w:numPr>
          <w:ilvl w:val="0"/>
          <w:numId w:val="487"/>
        </w:numPr>
        <w:tabs>
          <w:tab w:val="left" w:pos="284"/>
          <w:tab w:val="left" w:pos="426"/>
        </w:tabs>
        <w:autoSpaceDE w:val="0"/>
        <w:autoSpaceDN w:val="0"/>
        <w:adjustRightInd w:val="0"/>
        <w:spacing w:after="0" w:line="240" w:lineRule="auto"/>
        <w:ind w:left="0" w:firstLine="0"/>
        <w:rPr>
          <w:rFonts w:ascii="Trebuchet MS" w:hAnsi="Trebuchet MS"/>
          <w:noProof/>
        </w:rPr>
      </w:pPr>
      <w:r w:rsidRPr="002A461E">
        <w:rPr>
          <w:rFonts w:ascii="Trebuchet MS" w:hAnsi="Trebuchet MS"/>
        </w:rPr>
        <w:t>V.A. Blaj, T. Maruşca,</w:t>
      </w:r>
      <w:r w:rsidRPr="002A461E">
        <w:rPr>
          <w:rFonts w:ascii="Trebuchet MS" w:hAnsi="Trebuchet MS"/>
          <w:b/>
        </w:rPr>
        <w:t xml:space="preserve"> </w:t>
      </w:r>
      <w:r w:rsidRPr="002A461E">
        <w:rPr>
          <w:rFonts w:ascii="Trebuchet MS" w:hAnsi="Trebuchet MS"/>
          <w:noProof/>
        </w:rPr>
        <w:t xml:space="preserve">Andreea C. Andreoiu, Marcela M. Dragos, </w:t>
      </w:r>
      <w:r w:rsidRPr="002A461E">
        <w:rPr>
          <w:rFonts w:ascii="Trebuchet MS" w:hAnsi="Trebuchet MS"/>
          <w:b/>
        </w:rPr>
        <w:t>Paul M. ZEVEDEI,</w:t>
      </w:r>
      <w:r w:rsidRPr="002A461E">
        <w:rPr>
          <w:rFonts w:ascii="Trebuchet MS" w:hAnsi="Trebuchet MS"/>
        </w:rPr>
        <w:t xml:space="preserve"> 2016, „</w:t>
      </w:r>
      <w:r w:rsidRPr="002A461E">
        <w:rPr>
          <w:rFonts w:ascii="Trebuchet MS" w:hAnsi="Trebuchet MS"/>
          <w:i/>
          <w:iCs/>
        </w:rPr>
        <w:t xml:space="preserve"> Contributions to  improve by paddocking with cattle of subalpine grassland from Bucegi Mountain“, </w:t>
      </w:r>
      <w:r w:rsidRPr="002A461E">
        <w:rPr>
          <w:rFonts w:ascii="Trebuchet MS" w:hAnsi="Trebuchet MS"/>
          <w:spacing w:val="-6"/>
        </w:rPr>
        <w:t xml:space="preserve">Annals, seria Agricultură vol 5. nr  2, </w:t>
      </w:r>
      <w:r w:rsidRPr="002A461E">
        <w:rPr>
          <w:rFonts w:ascii="Trebuchet MS" w:hAnsi="Trebuchet MS"/>
          <w:bCs/>
        </w:rPr>
        <w:t>Editura Academiei Oamenilor de Știință din România, București, pp.5-15, ISSN 2069 – 1149;</w:t>
      </w:r>
    </w:p>
    <w:p w14:paraId="12E50406" w14:textId="77777777" w:rsidR="00471B27" w:rsidRPr="002A461E" w:rsidRDefault="00471B27" w:rsidP="00471B27">
      <w:pPr>
        <w:numPr>
          <w:ilvl w:val="0"/>
          <w:numId w:val="487"/>
        </w:numPr>
        <w:tabs>
          <w:tab w:val="left" w:pos="284"/>
          <w:tab w:val="left" w:pos="426"/>
        </w:tabs>
        <w:autoSpaceDE w:val="0"/>
        <w:autoSpaceDN w:val="0"/>
        <w:adjustRightInd w:val="0"/>
        <w:spacing w:after="0" w:line="240" w:lineRule="auto"/>
        <w:ind w:left="0" w:firstLine="0"/>
        <w:rPr>
          <w:rFonts w:ascii="Trebuchet MS" w:hAnsi="Trebuchet MS"/>
          <w:noProof/>
        </w:rPr>
      </w:pPr>
      <w:r w:rsidRPr="002A461E">
        <w:rPr>
          <w:rFonts w:ascii="Trebuchet MS" w:hAnsi="Trebuchet MS"/>
        </w:rPr>
        <w:t>T. Maruşca</w:t>
      </w:r>
      <w:r w:rsidRPr="002A461E">
        <w:rPr>
          <w:rFonts w:ascii="Trebuchet MS" w:hAnsi="Trebuchet MS"/>
          <w:b/>
        </w:rPr>
        <w:t>,</w:t>
      </w:r>
      <w:r w:rsidRPr="002A461E">
        <w:rPr>
          <w:rFonts w:ascii="Trebuchet MS" w:hAnsi="Trebuchet MS"/>
        </w:rPr>
        <w:t xml:space="preserve"> </w:t>
      </w:r>
      <w:r w:rsidRPr="002A461E">
        <w:rPr>
          <w:rFonts w:ascii="Trebuchet MS" w:hAnsi="Trebuchet MS"/>
          <w:noProof/>
        </w:rPr>
        <w:t>Monica A. Tod</w:t>
      </w:r>
      <w:r w:rsidRPr="002A461E">
        <w:rPr>
          <w:rFonts w:ascii="Trebuchet MS" w:hAnsi="Trebuchet MS"/>
        </w:rPr>
        <w:t xml:space="preserve">, </w:t>
      </w:r>
      <w:r w:rsidRPr="002A461E">
        <w:rPr>
          <w:rFonts w:ascii="Trebuchet MS" w:hAnsi="Trebuchet MS"/>
          <w:b/>
        </w:rPr>
        <w:t>Paul M.  ZEVEDEI,</w:t>
      </w:r>
      <w:r w:rsidRPr="002A461E">
        <w:rPr>
          <w:rFonts w:ascii="Trebuchet MS" w:hAnsi="Trebuchet MS"/>
        </w:rPr>
        <w:t xml:space="preserve"> 2016, „</w:t>
      </w:r>
      <w:r w:rsidRPr="002A461E">
        <w:rPr>
          <w:rFonts w:ascii="Trebuchet MS" w:hAnsi="Trebuchet MS"/>
          <w:bCs/>
          <w:i/>
          <w:iCs/>
        </w:rPr>
        <w:t xml:space="preserve"> Varieties of perennial grasses and legumes made in research and development institute for grasslands Brasov“, </w:t>
      </w:r>
      <w:r w:rsidRPr="002A461E">
        <w:rPr>
          <w:rFonts w:ascii="Trebuchet MS" w:hAnsi="Trebuchet MS"/>
        </w:rPr>
        <w:t>Romanian Journal of Grassland and Forage Crops, Nr. 14, Cluj – Napoca,  pp. 67-74, ISSN 2068 -3065.</w:t>
      </w:r>
    </w:p>
    <w:p w14:paraId="76D80975" w14:textId="77777777" w:rsidR="00471B27" w:rsidRPr="002A461E" w:rsidRDefault="00471B27" w:rsidP="00471B27">
      <w:pPr>
        <w:spacing w:after="0" w:line="240" w:lineRule="auto"/>
        <w:rPr>
          <w:rFonts w:ascii="Trebuchet MS" w:hAnsi="Trebuchet MS"/>
        </w:rPr>
      </w:pPr>
    </w:p>
    <w:p w14:paraId="58EFBEF2" w14:textId="77777777" w:rsidR="00471B27" w:rsidRPr="002A461E" w:rsidRDefault="00471B27" w:rsidP="00471B27">
      <w:pPr>
        <w:spacing w:after="0" w:line="240" w:lineRule="auto"/>
        <w:rPr>
          <w:rFonts w:ascii="Trebuchet MS" w:hAnsi="Trebuchet MS"/>
        </w:rPr>
      </w:pPr>
    </w:p>
    <w:p w14:paraId="007D240F" w14:textId="77777777" w:rsidR="00471B27" w:rsidRPr="002A461E" w:rsidRDefault="00471B27" w:rsidP="00471B27">
      <w:pPr>
        <w:ind w:firstLine="720"/>
        <w:rPr>
          <w:rFonts w:ascii="Trebuchet MS" w:hAnsi="Trebuchet MS"/>
          <w:b/>
          <w:bCs/>
        </w:rPr>
      </w:pPr>
    </w:p>
    <w:p w14:paraId="5BDCF444"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4693C3F9"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2DD202A5"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6CBC4FF3"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0F541F95"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294C45D0"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6E1EF641"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34DA1692"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2DA0BBBA"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p w14:paraId="0A4E9C80" w14:textId="77777777" w:rsidR="00471B27" w:rsidRPr="002A461E" w:rsidRDefault="00471B27" w:rsidP="00471B27">
      <w:pPr>
        <w:tabs>
          <w:tab w:val="left" w:pos="851"/>
        </w:tabs>
        <w:autoSpaceDE w:val="0"/>
        <w:autoSpaceDN w:val="0"/>
        <w:adjustRightInd w:val="0"/>
        <w:spacing w:after="0" w:line="240" w:lineRule="auto"/>
        <w:rPr>
          <w:rFonts w:ascii="Arial" w:hAnsi="Arial" w:cs="Arial"/>
          <w:b/>
          <w:szCs w:val="24"/>
          <w:lang w:val="pt-BR"/>
        </w:rPr>
      </w:pPr>
    </w:p>
    <w:tbl>
      <w:tblPr>
        <w:tblW w:w="9720" w:type="dxa"/>
        <w:tblLayout w:type="fixed"/>
        <w:tblCellMar>
          <w:top w:w="40" w:type="dxa"/>
          <w:left w:w="0" w:type="dxa"/>
          <w:bottom w:w="40" w:type="dxa"/>
          <w:right w:w="0" w:type="dxa"/>
        </w:tblCellMar>
        <w:tblLook w:val="0000" w:firstRow="0" w:lastRow="0" w:firstColumn="0" w:lastColumn="0" w:noHBand="0" w:noVBand="0"/>
      </w:tblPr>
      <w:tblGrid>
        <w:gridCol w:w="3115"/>
        <w:gridCol w:w="2834"/>
        <w:gridCol w:w="3771"/>
      </w:tblGrid>
      <w:tr w:rsidR="002A461E" w:rsidRPr="002A461E" w14:paraId="2B6DBD6A" w14:textId="77777777" w:rsidTr="00CA7D78">
        <w:trPr>
          <w:cantSplit/>
        </w:trPr>
        <w:tc>
          <w:tcPr>
            <w:tcW w:w="9720" w:type="dxa"/>
            <w:gridSpan w:val="3"/>
          </w:tcPr>
          <w:p w14:paraId="04D68A62" w14:textId="77777777" w:rsidR="00471B27" w:rsidRPr="002A461E" w:rsidRDefault="00471B27" w:rsidP="00CA7D78">
            <w:pPr>
              <w:jc w:val="center"/>
              <w:rPr>
                <w:szCs w:val="28"/>
              </w:rPr>
            </w:pPr>
            <w:bookmarkStart w:id="437" w:name="_Hlk195185956"/>
            <w:r w:rsidRPr="002A461E">
              <w:rPr>
                <w:szCs w:val="28"/>
              </w:rPr>
              <w:t>Curriculum vitae</w:t>
            </w:r>
          </w:p>
          <w:p w14:paraId="358787B3" w14:textId="77777777" w:rsidR="00471B27" w:rsidRPr="002A461E" w:rsidRDefault="00471B27" w:rsidP="00CA7D78">
            <w:pPr>
              <w:pStyle w:val="CVNormal"/>
              <w:jc w:val="center"/>
            </w:pPr>
          </w:p>
        </w:tc>
      </w:tr>
      <w:tr w:rsidR="002A461E" w:rsidRPr="002A461E" w14:paraId="4F0071F1" w14:textId="77777777" w:rsidTr="00CA7D78">
        <w:trPr>
          <w:cantSplit/>
        </w:trPr>
        <w:tc>
          <w:tcPr>
            <w:tcW w:w="3115" w:type="dxa"/>
          </w:tcPr>
          <w:p w14:paraId="2C0847C0" w14:textId="77777777" w:rsidR="00471B27" w:rsidRPr="002A461E" w:rsidRDefault="00471B27" w:rsidP="00CA7D78">
            <w:pPr>
              <w:pStyle w:val="CVSpacer"/>
            </w:pPr>
          </w:p>
        </w:tc>
        <w:tc>
          <w:tcPr>
            <w:tcW w:w="6605" w:type="dxa"/>
            <w:gridSpan w:val="2"/>
          </w:tcPr>
          <w:p w14:paraId="54B56C16" w14:textId="77777777" w:rsidR="00471B27" w:rsidRPr="002A461E" w:rsidRDefault="00471B27" w:rsidP="00CA7D78">
            <w:pPr>
              <w:pStyle w:val="CVSpacer"/>
            </w:pPr>
          </w:p>
        </w:tc>
      </w:tr>
      <w:tr w:rsidR="002A461E" w:rsidRPr="002A461E" w14:paraId="1143E85C" w14:textId="77777777" w:rsidTr="00CA7D78">
        <w:trPr>
          <w:cantSplit/>
        </w:trPr>
        <w:tc>
          <w:tcPr>
            <w:tcW w:w="3115" w:type="dxa"/>
          </w:tcPr>
          <w:p w14:paraId="5F1FFE3E" w14:textId="77777777" w:rsidR="00471B27" w:rsidRPr="002A461E" w:rsidRDefault="00471B27" w:rsidP="00CA7D78">
            <w:r w:rsidRPr="002A461E">
              <w:t>Informaţii personale</w:t>
            </w:r>
          </w:p>
        </w:tc>
        <w:tc>
          <w:tcPr>
            <w:tcW w:w="6605" w:type="dxa"/>
            <w:gridSpan w:val="2"/>
          </w:tcPr>
          <w:p w14:paraId="69698C9A" w14:textId="77777777" w:rsidR="00471B27" w:rsidRPr="002A461E" w:rsidRDefault="00471B27" w:rsidP="00CA7D78">
            <w:pPr>
              <w:pStyle w:val="CVNormal"/>
            </w:pPr>
          </w:p>
        </w:tc>
      </w:tr>
      <w:tr w:rsidR="002A461E" w:rsidRPr="002A461E" w14:paraId="20700755" w14:textId="77777777" w:rsidTr="00CA7D78">
        <w:trPr>
          <w:cantSplit/>
        </w:trPr>
        <w:tc>
          <w:tcPr>
            <w:tcW w:w="3115" w:type="dxa"/>
          </w:tcPr>
          <w:p w14:paraId="7535C0EC" w14:textId="77777777" w:rsidR="00471B27" w:rsidRPr="002A461E" w:rsidRDefault="00471B27" w:rsidP="00CA7D78">
            <w:pPr>
              <w:pStyle w:val="CVHeading2-FirstLine"/>
              <w:spacing w:before="0"/>
            </w:pPr>
            <w:r w:rsidRPr="002A461E">
              <w:t>Nume / Prenume</w:t>
            </w:r>
          </w:p>
        </w:tc>
        <w:tc>
          <w:tcPr>
            <w:tcW w:w="6605" w:type="dxa"/>
            <w:gridSpan w:val="2"/>
          </w:tcPr>
          <w:p w14:paraId="2A372415" w14:textId="77777777" w:rsidR="00471B27" w:rsidRPr="002A461E" w:rsidRDefault="00471B27" w:rsidP="00CA7D78">
            <w:pPr>
              <w:rPr>
                <w:b/>
                <w:sz w:val="20"/>
              </w:rPr>
            </w:pPr>
            <w:r w:rsidRPr="002A461E">
              <w:t xml:space="preserve">CĂTANĂ CĂTĂLINA ELENA </w:t>
            </w:r>
          </w:p>
        </w:tc>
      </w:tr>
      <w:tr w:rsidR="002A461E" w:rsidRPr="002A461E" w14:paraId="1D309C19" w14:textId="77777777" w:rsidTr="00CA7D78">
        <w:trPr>
          <w:cantSplit/>
        </w:trPr>
        <w:tc>
          <w:tcPr>
            <w:tcW w:w="3115" w:type="dxa"/>
          </w:tcPr>
          <w:p w14:paraId="04D60938" w14:textId="77777777" w:rsidR="00471B27" w:rsidRPr="002A461E" w:rsidRDefault="00471B27" w:rsidP="00CA7D78">
            <w:pPr>
              <w:pStyle w:val="CVHeading3"/>
            </w:pPr>
            <w:r w:rsidRPr="002A461E">
              <w:t>Adresă(e)</w:t>
            </w:r>
          </w:p>
        </w:tc>
        <w:tc>
          <w:tcPr>
            <w:tcW w:w="6605" w:type="dxa"/>
            <w:gridSpan w:val="2"/>
          </w:tcPr>
          <w:p w14:paraId="222C6BCF" w14:textId="77777777" w:rsidR="00471B27" w:rsidRPr="002A461E" w:rsidRDefault="00471B27" w:rsidP="00CA7D78">
            <w:pPr>
              <w:pStyle w:val="CVNormal"/>
              <w:rPr>
                <w:lang w:val="pt-BR"/>
              </w:rPr>
            </w:pPr>
            <w:r w:rsidRPr="002A461E">
              <w:rPr>
                <w:lang w:val="pt-BR"/>
              </w:rPr>
              <w:t>MICA nr 25, bl 25, sc E, ap 17, Brasov (Romania)</w:t>
            </w:r>
          </w:p>
        </w:tc>
      </w:tr>
      <w:tr w:rsidR="002A461E" w:rsidRPr="002A461E" w14:paraId="0D3860B6" w14:textId="77777777" w:rsidTr="00CA7D78">
        <w:trPr>
          <w:cantSplit/>
        </w:trPr>
        <w:tc>
          <w:tcPr>
            <w:tcW w:w="3115" w:type="dxa"/>
          </w:tcPr>
          <w:p w14:paraId="6CE131E3" w14:textId="77777777" w:rsidR="00471B27" w:rsidRPr="002A461E" w:rsidRDefault="00471B27" w:rsidP="00CA7D78">
            <w:pPr>
              <w:pStyle w:val="CVHeading3"/>
            </w:pPr>
            <w:r w:rsidRPr="002A461E">
              <w:t>Telefon(oane)</w:t>
            </w:r>
          </w:p>
        </w:tc>
        <w:tc>
          <w:tcPr>
            <w:tcW w:w="2834" w:type="dxa"/>
          </w:tcPr>
          <w:p w14:paraId="1643C442" w14:textId="77777777" w:rsidR="00471B27" w:rsidRPr="002A461E" w:rsidRDefault="00471B27" w:rsidP="00CA7D78">
            <w:pPr>
              <w:pStyle w:val="CVNormal"/>
            </w:pPr>
            <w:r w:rsidRPr="002A461E">
              <w:t>0766366399</w:t>
            </w:r>
          </w:p>
        </w:tc>
        <w:tc>
          <w:tcPr>
            <w:tcW w:w="3771" w:type="dxa"/>
          </w:tcPr>
          <w:p w14:paraId="40CCD5F1" w14:textId="77777777" w:rsidR="00471B27" w:rsidRPr="002A461E" w:rsidRDefault="00471B27" w:rsidP="00CA7D78">
            <w:pPr>
              <w:pStyle w:val="CVNormal"/>
            </w:pPr>
          </w:p>
        </w:tc>
      </w:tr>
      <w:tr w:rsidR="002A461E" w:rsidRPr="002A461E" w14:paraId="15D7DC10" w14:textId="77777777" w:rsidTr="00CA7D78">
        <w:trPr>
          <w:cantSplit/>
        </w:trPr>
        <w:tc>
          <w:tcPr>
            <w:tcW w:w="3115" w:type="dxa"/>
          </w:tcPr>
          <w:p w14:paraId="46E2D7A5" w14:textId="77777777" w:rsidR="00471B27" w:rsidRPr="002A461E" w:rsidRDefault="00471B27" w:rsidP="00CA7D78">
            <w:pPr>
              <w:pStyle w:val="CVHeading3"/>
            </w:pPr>
            <w:r w:rsidRPr="002A461E">
              <w:t>E-mail(uri)</w:t>
            </w:r>
          </w:p>
        </w:tc>
        <w:tc>
          <w:tcPr>
            <w:tcW w:w="6605" w:type="dxa"/>
            <w:gridSpan w:val="2"/>
          </w:tcPr>
          <w:p w14:paraId="0777B142" w14:textId="77777777" w:rsidR="00471B27" w:rsidRPr="002A461E" w:rsidRDefault="00471B27" w:rsidP="00CA7D78">
            <w:pPr>
              <w:pStyle w:val="CVNormal"/>
            </w:pPr>
            <w:r w:rsidRPr="002A461E">
              <w:t>Kata_0587@yahoo.com</w:t>
            </w:r>
          </w:p>
        </w:tc>
      </w:tr>
      <w:tr w:rsidR="002A461E" w:rsidRPr="002A461E" w14:paraId="38183B28" w14:textId="77777777" w:rsidTr="00CA7D78">
        <w:trPr>
          <w:cantSplit/>
        </w:trPr>
        <w:tc>
          <w:tcPr>
            <w:tcW w:w="3115" w:type="dxa"/>
          </w:tcPr>
          <w:p w14:paraId="1522164D" w14:textId="77777777" w:rsidR="00471B27" w:rsidRPr="002A461E" w:rsidRDefault="00471B27" w:rsidP="00CA7D78">
            <w:pPr>
              <w:pStyle w:val="CVSpacer"/>
            </w:pPr>
          </w:p>
        </w:tc>
        <w:tc>
          <w:tcPr>
            <w:tcW w:w="6605" w:type="dxa"/>
            <w:gridSpan w:val="2"/>
          </w:tcPr>
          <w:p w14:paraId="57BE3C32" w14:textId="77777777" w:rsidR="00471B27" w:rsidRPr="002A461E" w:rsidRDefault="00471B27" w:rsidP="00CA7D78">
            <w:pPr>
              <w:pStyle w:val="CVSpacer"/>
            </w:pPr>
          </w:p>
        </w:tc>
      </w:tr>
      <w:tr w:rsidR="002A461E" w:rsidRPr="002A461E" w14:paraId="7EB68645" w14:textId="77777777" w:rsidTr="00CA7D78">
        <w:trPr>
          <w:cantSplit/>
        </w:trPr>
        <w:tc>
          <w:tcPr>
            <w:tcW w:w="3115" w:type="dxa"/>
          </w:tcPr>
          <w:p w14:paraId="14A24414" w14:textId="77777777" w:rsidR="00471B27" w:rsidRPr="002A461E" w:rsidRDefault="00471B27" w:rsidP="00CA7D78">
            <w:r w:rsidRPr="002A461E">
              <w:t>Naţionalitate(-tăţi)</w:t>
            </w:r>
          </w:p>
        </w:tc>
        <w:tc>
          <w:tcPr>
            <w:tcW w:w="6605" w:type="dxa"/>
            <w:gridSpan w:val="2"/>
          </w:tcPr>
          <w:p w14:paraId="301A5EE0" w14:textId="77777777" w:rsidR="00471B27" w:rsidRPr="002A461E" w:rsidRDefault="00471B27" w:rsidP="00CA7D78">
            <w:pPr>
              <w:pStyle w:val="CVNormal"/>
            </w:pPr>
            <w:r w:rsidRPr="002A461E">
              <w:t>Romana</w:t>
            </w:r>
          </w:p>
        </w:tc>
      </w:tr>
      <w:tr w:rsidR="002A461E" w:rsidRPr="002A461E" w14:paraId="54004C12" w14:textId="77777777" w:rsidTr="00CA7D78">
        <w:trPr>
          <w:cantSplit/>
        </w:trPr>
        <w:tc>
          <w:tcPr>
            <w:tcW w:w="3115" w:type="dxa"/>
          </w:tcPr>
          <w:p w14:paraId="3B4A0F89" w14:textId="77777777" w:rsidR="00471B27" w:rsidRPr="002A461E" w:rsidRDefault="00471B27" w:rsidP="00CA7D78">
            <w:pPr>
              <w:pStyle w:val="CVSpacer"/>
            </w:pPr>
          </w:p>
        </w:tc>
        <w:tc>
          <w:tcPr>
            <w:tcW w:w="6605" w:type="dxa"/>
            <w:gridSpan w:val="2"/>
          </w:tcPr>
          <w:p w14:paraId="2342C806" w14:textId="77777777" w:rsidR="00471B27" w:rsidRPr="002A461E" w:rsidRDefault="00471B27" w:rsidP="00CA7D78">
            <w:pPr>
              <w:pStyle w:val="CVSpacer"/>
            </w:pPr>
          </w:p>
        </w:tc>
      </w:tr>
      <w:tr w:rsidR="002A461E" w:rsidRPr="002A461E" w14:paraId="75615010" w14:textId="77777777" w:rsidTr="00CA7D78">
        <w:trPr>
          <w:cantSplit/>
        </w:trPr>
        <w:tc>
          <w:tcPr>
            <w:tcW w:w="3115" w:type="dxa"/>
          </w:tcPr>
          <w:p w14:paraId="2A7329BA" w14:textId="77777777" w:rsidR="00471B27" w:rsidRPr="002A461E" w:rsidRDefault="00471B27" w:rsidP="00CA7D78">
            <w:r w:rsidRPr="002A461E">
              <w:t>Data naşterii</w:t>
            </w:r>
          </w:p>
        </w:tc>
        <w:tc>
          <w:tcPr>
            <w:tcW w:w="6605" w:type="dxa"/>
            <w:gridSpan w:val="2"/>
          </w:tcPr>
          <w:p w14:paraId="1F14A096" w14:textId="77777777" w:rsidR="00471B27" w:rsidRPr="002A461E" w:rsidRDefault="00471B27" w:rsidP="00CA7D78">
            <w:pPr>
              <w:pStyle w:val="CVNormal"/>
            </w:pPr>
            <w:r w:rsidRPr="002A461E">
              <w:t>2 mai 1987</w:t>
            </w:r>
          </w:p>
        </w:tc>
      </w:tr>
      <w:tr w:rsidR="002A461E" w:rsidRPr="002A461E" w14:paraId="65C406DC" w14:textId="77777777" w:rsidTr="00CA7D78">
        <w:trPr>
          <w:cantSplit/>
        </w:trPr>
        <w:tc>
          <w:tcPr>
            <w:tcW w:w="3115" w:type="dxa"/>
          </w:tcPr>
          <w:p w14:paraId="31497125" w14:textId="77777777" w:rsidR="00471B27" w:rsidRPr="002A461E" w:rsidRDefault="00471B27" w:rsidP="00CA7D78">
            <w:pPr>
              <w:pStyle w:val="CVSpacer"/>
            </w:pPr>
          </w:p>
        </w:tc>
        <w:tc>
          <w:tcPr>
            <w:tcW w:w="6605" w:type="dxa"/>
            <w:gridSpan w:val="2"/>
          </w:tcPr>
          <w:p w14:paraId="698671AE" w14:textId="77777777" w:rsidR="00471B27" w:rsidRPr="002A461E" w:rsidRDefault="00471B27" w:rsidP="00CA7D78">
            <w:pPr>
              <w:pStyle w:val="CVSpacer"/>
            </w:pPr>
          </w:p>
        </w:tc>
      </w:tr>
      <w:tr w:rsidR="002A461E" w:rsidRPr="002A461E" w14:paraId="570BD887" w14:textId="77777777" w:rsidTr="00CA7D78">
        <w:trPr>
          <w:cantSplit/>
        </w:trPr>
        <w:tc>
          <w:tcPr>
            <w:tcW w:w="3115" w:type="dxa"/>
          </w:tcPr>
          <w:p w14:paraId="2C482048" w14:textId="77777777" w:rsidR="00471B27" w:rsidRPr="002A461E" w:rsidRDefault="00471B27" w:rsidP="00CA7D78">
            <w:r w:rsidRPr="002A461E">
              <w:t>Sex</w:t>
            </w:r>
          </w:p>
        </w:tc>
        <w:tc>
          <w:tcPr>
            <w:tcW w:w="6605" w:type="dxa"/>
            <w:gridSpan w:val="2"/>
          </w:tcPr>
          <w:p w14:paraId="660B3562" w14:textId="77777777" w:rsidR="00471B27" w:rsidRPr="002A461E" w:rsidRDefault="00471B27" w:rsidP="00CA7D78">
            <w:pPr>
              <w:pStyle w:val="CVNormal"/>
            </w:pPr>
            <w:r w:rsidRPr="002A461E">
              <w:t>Feminin</w:t>
            </w:r>
          </w:p>
        </w:tc>
      </w:tr>
      <w:tr w:rsidR="002A461E" w:rsidRPr="002A461E" w14:paraId="52BE5E00" w14:textId="77777777" w:rsidTr="00CA7D78">
        <w:trPr>
          <w:cantSplit/>
        </w:trPr>
        <w:tc>
          <w:tcPr>
            <w:tcW w:w="3115" w:type="dxa"/>
          </w:tcPr>
          <w:p w14:paraId="7C7E8A68" w14:textId="77777777" w:rsidR="00471B27" w:rsidRPr="002A461E" w:rsidRDefault="00471B27" w:rsidP="00CA7D78">
            <w:pPr>
              <w:pStyle w:val="CVSpacer"/>
            </w:pPr>
          </w:p>
        </w:tc>
        <w:tc>
          <w:tcPr>
            <w:tcW w:w="6605" w:type="dxa"/>
            <w:gridSpan w:val="2"/>
          </w:tcPr>
          <w:p w14:paraId="1D90B00B" w14:textId="77777777" w:rsidR="00471B27" w:rsidRPr="002A461E" w:rsidRDefault="00471B27" w:rsidP="00CA7D78">
            <w:pPr>
              <w:pStyle w:val="CVSpacer"/>
            </w:pPr>
          </w:p>
        </w:tc>
      </w:tr>
      <w:tr w:rsidR="002A461E" w:rsidRPr="002A461E" w14:paraId="19075C89" w14:textId="77777777" w:rsidTr="00CA7D78">
        <w:trPr>
          <w:cantSplit/>
          <w:trHeight w:val="535"/>
        </w:trPr>
        <w:tc>
          <w:tcPr>
            <w:tcW w:w="3115" w:type="dxa"/>
          </w:tcPr>
          <w:p w14:paraId="6C291531" w14:textId="77777777" w:rsidR="00471B27" w:rsidRPr="002A461E" w:rsidRDefault="00471B27" w:rsidP="00CA7D78">
            <w:r w:rsidRPr="002A461E">
              <w:t>Experienţa profesională</w:t>
            </w:r>
          </w:p>
        </w:tc>
        <w:tc>
          <w:tcPr>
            <w:tcW w:w="6605" w:type="dxa"/>
            <w:gridSpan w:val="2"/>
          </w:tcPr>
          <w:p w14:paraId="7F1EE7EA" w14:textId="77777777" w:rsidR="00471B27" w:rsidRPr="002A461E" w:rsidRDefault="00471B27" w:rsidP="00CA7D78"/>
          <w:p w14:paraId="5FB40A98" w14:textId="77777777" w:rsidR="00471B27" w:rsidRPr="002A461E" w:rsidRDefault="00471B27" w:rsidP="00CA7D78">
            <w:pPr>
              <w:pStyle w:val="CVNormal"/>
            </w:pPr>
          </w:p>
        </w:tc>
      </w:tr>
      <w:tr w:rsidR="002A461E" w:rsidRPr="002A461E" w14:paraId="5A6CC7D5" w14:textId="77777777" w:rsidTr="00CA7D78">
        <w:trPr>
          <w:cantSplit/>
        </w:trPr>
        <w:tc>
          <w:tcPr>
            <w:tcW w:w="3115" w:type="dxa"/>
          </w:tcPr>
          <w:p w14:paraId="4A75BC26" w14:textId="77777777" w:rsidR="00471B27" w:rsidRPr="002A461E" w:rsidRDefault="00471B27" w:rsidP="00CA7D78">
            <w:r w:rsidRPr="002A461E">
              <w:t>Perioada</w:t>
            </w:r>
          </w:p>
        </w:tc>
        <w:tc>
          <w:tcPr>
            <w:tcW w:w="6605" w:type="dxa"/>
            <w:gridSpan w:val="2"/>
          </w:tcPr>
          <w:p w14:paraId="21BFE97B" w14:textId="77777777" w:rsidR="00471B27" w:rsidRPr="002A461E" w:rsidRDefault="00471B27" w:rsidP="00CA7D78">
            <w:pPr>
              <w:pStyle w:val="CVNormal"/>
            </w:pPr>
            <w:r w:rsidRPr="002A461E">
              <w:t>2021-prezent</w:t>
            </w:r>
          </w:p>
        </w:tc>
      </w:tr>
      <w:tr w:rsidR="002A461E" w:rsidRPr="002A461E" w14:paraId="465EF93A" w14:textId="77777777" w:rsidTr="00CA7D78">
        <w:trPr>
          <w:cantSplit/>
        </w:trPr>
        <w:tc>
          <w:tcPr>
            <w:tcW w:w="3115" w:type="dxa"/>
          </w:tcPr>
          <w:p w14:paraId="1A3B2068" w14:textId="77777777" w:rsidR="00471B27" w:rsidRPr="002A461E" w:rsidRDefault="00471B27" w:rsidP="00CA7D78">
            <w:pPr>
              <w:pStyle w:val="CVHeading3"/>
            </w:pPr>
            <w:r w:rsidRPr="002A461E">
              <w:t>Funcţia sau postul ocupat</w:t>
            </w:r>
          </w:p>
        </w:tc>
        <w:tc>
          <w:tcPr>
            <w:tcW w:w="6605" w:type="dxa"/>
            <w:gridSpan w:val="2"/>
          </w:tcPr>
          <w:p w14:paraId="6956EA14" w14:textId="77777777" w:rsidR="00471B27" w:rsidRPr="002A461E" w:rsidRDefault="00471B27" w:rsidP="00CA7D78">
            <w:pPr>
              <w:pStyle w:val="CVNormal"/>
              <w:rPr>
                <w:b/>
                <w:i/>
              </w:rPr>
            </w:pPr>
            <w:r w:rsidRPr="002A461E">
              <w:rPr>
                <w:b/>
                <w:i/>
              </w:rPr>
              <w:t xml:space="preserve"> Inginer </w:t>
            </w:r>
          </w:p>
        </w:tc>
      </w:tr>
      <w:tr w:rsidR="002A461E" w:rsidRPr="002A461E" w14:paraId="5A4B8CA3" w14:textId="77777777" w:rsidTr="00CA7D78">
        <w:trPr>
          <w:cantSplit/>
        </w:trPr>
        <w:tc>
          <w:tcPr>
            <w:tcW w:w="3115" w:type="dxa"/>
          </w:tcPr>
          <w:p w14:paraId="448BF87E" w14:textId="77777777" w:rsidR="00471B27" w:rsidRPr="002A461E" w:rsidRDefault="00471B27" w:rsidP="00CA7D78">
            <w:pPr>
              <w:pStyle w:val="CVHeading3"/>
            </w:pPr>
            <w:r w:rsidRPr="002A461E">
              <w:t>Activităţi şi responsabilităţi principale</w:t>
            </w:r>
          </w:p>
        </w:tc>
        <w:tc>
          <w:tcPr>
            <w:tcW w:w="6605" w:type="dxa"/>
            <w:gridSpan w:val="2"/>
          </w:tcPr>
          <w:p w14:paraId="48C8CC1F" w14:textId="77777777" w:rsidR="00471B27" w:rsidRPr="002A461E" w:rsidRDefault="00471B27" w:rsidP="00CA7D78">
            <w:pPr>
              <w:pStyle w:val="CVNormal"/>
              <w:rPr>
                <w:lang w:val="it-IT"/>
              </w:rPr>
            </w:pPr>
            <w:r w:rsidRPr="002A461E">
              <w:rPr>
                <w:lang w:val="it-IT"/>
              </w:rPr>
              <w:t>Intocmire documentatii Avize mediu</w:t>
            </w:r>
          </w:p>
        </w:tc>
      </w:tr>
      <w:tr w:rsidR="002A461E" w:rsidRPr="002A461E" w14:paraId="247306B6" w14:textId="77777777" w:rsidTr="00CA7D78">
        <w:trPr>
          <w:cantSplit/>
        </w:trPr>
        <w:tc>
          <w:tcPr>
            <w:tcW w:w="3115" w:type="dxa"/>
          </w:tcPr>
          <w:p w14:paraId="1F5F3F14" w14:textId="77777777" w:rsidR="00471B27" w:rsidRPr="002A461E" w:rsidRDefault="00471B27" w:rsidP="00CA7D78">
            <w:pPr>
              <w:pStyle w:val="CVHeading3"/>
            </w:pPr>
            <w:r w:rsidRPr="002A461E">
              <w:t>Numele şi adresa angajatorului</w:t>
            </w:r>
          </w:p>
        </w:tc>
        <w:tc>
          <w:tcPr>
            <w:tcW w:w="6605" w:type="dxa"/>
            <w:gridSpan w:val="2"/>
          </w:tcPr>
          <w:p w14:paraId="2403B164" w14:textId="77777777" w:rsidR="00471B27" w:rsidRPr="002A461E" w:rsidRDefault="00471B27" w:rsidP="00CA7D78">
            <w:pPr>
              <w:pStyle w:val="CVNormal"/>
            </w:pPr>
            <w:r w:rsidRPr="002A461E">
              <w:t>S.C. MEALONICERA S.R.L.</w:t>
            </w:r>
          </w:p>
          <w:p w14:paraId="3CB91BF9" w14:textId="77777777" w:rsidR="00471B27" w:rsidRPr="002A461E" w:rsidRDefault="00471B27" w:rsidP="00CA7D78">
            <w:pPr>
              <w:pStyle w:val="CVNormal"/>
              <w:rPr>
                <w:lang w:val="pt-BR"/>
              </w:rPr>
            </w:pPr>
            <w:r w:rsidRPr="002A461E">
              <w:rPr>
                <w:lang w:val="pt-BR"/>
              </w:rPr>
              <w:t>Mica,nr 25, bl 25 sc E,ap 17, Brasov (Romania)</w:t>
            </w:r>
          </w:p>
        </w:tc>
      </w:tr>
      <w:tr w:rsidR="002A461E" w:rsidRPr="002A461E" w14:paraId="372F8E61" w14:textId="77777777" w:rsidTr="00CA7D78">
        <w:trPr>
          <w:cantSplit/>
        </w:trPr>
        <w:tc>
          <w:tcPr>
            <w:tcW w:w="3115" w:type="dxa"/>
          </w:tcPr>
          <w:p w14:paraId="6BD53321" w14:textId="77777777" w:rsidR="00471B27" w:rsidRPr="002A461E" w:rsidRDefault="00471B27" w:rsidP="00CA7D78">
            <w:pPr>
              <w:pStyle w:val="CVHeading3"/>
              <w:rPr>
                <w:lang w:val="pt-BR"/>
              </w:rPr>
            </w:pPr>
            <w:r w:rsidRPr="002A461E">
              <w:rPr>
                <w:lang w:val="pt-BR"/>
              </w:rPr>
              <w:t>Tipul activităţii sau sectorul de activitate</w:t>
            </w:r>
          </w:p>
        </w:tc>
        <w:tc>
          <w:tcPr>
            <w:tcW w:w="6605" w:type="dxa"/>
            <w:gridSpan w:val="2"/>
          </w:tcPr>
          <w:p w14:paraId="6D176FF9" w14:textId="77777777" w:rsidR="00471B27" w:rsidRPr="002A461E" w:rsidRDefault="00471B27" w:rsidP="00CA7D78">
            <w:pPr>
              <w:pStyle w:val="CVNormal"/>
            </w:pPr>
            <w:r w:rsidRPr="002A461E">
              <w:t>Agricultura si silvicultura</w:t>
            </w:r>
          </w:p>
        </w:tc>
      </w:tr>
      <w:tr w:rsidR="002A461E" w:rsidRPr="002A461E" w14:paraId="37DFE635" w14:textId="77777777" w:rsidTr="00CA7D78">
        <w:trPr>
          <w:cantSplit/>
        </w:trPr>
        <w:tc>
          <w:tcPr>
            <w:tcW w:w="3115" w:type="dxa"/>
          </w:tcPr>
          <w:p w14:paraId="367600DF" w14:textId="77777777" w:rsidR="00471B27" w:rsidRPr="002A461E" w:rsidRDefault="00471B27" w:rsidP="00CA7D78">
            <w:pPr>
              <w:pStyle w:val="CVSpacer"/>
            </w:pPr>
          </w:p>
        </w:tc>
        <w:tc>
          <w:tcPr>
            <w:tcW w:w="6605" w:type="dxa"/>
            <w:gridSpan w:val="2"/>
          </w:tcPr>
          <w:p w14:paraId="680C387C" w14:textId="77777777" w:rsidR="00471B27" w:rsidRPr="002A461E" w:rsidRDefault="00471B27" w:rsidP="00CA7D78">
            <w:pPr>
              <w:pStyle w:val="CVSpacer"/>
            </w:pPr>
          </w:p>
        </w:tc>
      </w:tr>
      <w:tr w:rsidR="002A461E" w:rsidRPr="002A461E" w14:paraId="34A16ACB" w14:textId="77777777" w:rsidTr="00CA7D78">
        <w:trPr>
          <w:cantSplit/>
        </w:trPr>
        <w:tc>
          <w:tcPr>
            <w:tcW w:w="3115" w:type="dxa"/>
          </w:tcPr>
          <w:p w14:paraId="238F4E15" w14:textId="77777777" w:rsidR="00471B27" w:rsidRPr="002A461E" w:rsidRDefault="00471B27" w:rsidP="00CA7D78">
            <w:pPr>
              <w:pStyle w:val="CVSpacer"/>
            </w:pPr>
          </w:p>
        </w:tc>
        <w:tc>
          <w:tcPr>
            <w:tcW w:w="6605" w:type="dxa"/>
            <w:gridSpan w:val="2"/>
          </w:tcPr>
          <w:p w14:paraId="4BB33267" w14:textId="77777777" w:rsidR="00471B27" w:rsidRPr="002A461E" w:rsidRDefault="00471B27" w:rsidP="00CA7D78">
            <w:pPr>
              <w:pStyle w:val="CVSpacer"/>
            </w:pPr>
          </w:p>
        </w:tc>
      </w:tr>
      <w:tr w:rsidR="002A461E" w:rsidRPr="002A461E" w14:paraId="2216A4FB" w14:textId="77777777" w:rsidTr="00CA7D78">
        <w:trPr>
          <w:cantSplit/>
        </w:trPr>
        <w:tc>
          <w:tcPr>
            <w:tcW w:w="3115" w:type="dxa"/>
          </w:tcPr>
          <w:p w14:paraId="2F8AAB43" w14:textId="77777777" w:rsidR="00471B27" w:rsidRPr="002A461E" w:rsidRDefault="00471B27" w:rsidP="00CA7D78">
            <w:r w:rsidRPr="002A461E">
              <w:t>Perioada</w:t>
            </w:r>
          </w:p>
        </w:tc>
        <w:tc>
          <w:tcPr>
            <w:tcW w:w="6605" w:type="dxa"/>
            <w:gridSpan w:val="2"/>
          </w:tcPr>
          <w:p w14:paraId="75D9080C" w14:textId="77777777" w:rsidR="00471B27" w:rsidRPr="002A461E" w:rsidRDefault="00471B27" w:rsidP="00CA7D78">
            <w:pPr>
              <w:pStyle w:val="CVNormal"/>
            </w:pPr>
            <w:r w:rsidRPr="002A461E">
              <w:t>1 octombrie 2012-2021</w:t>
            </w:r>
          </w:p>
        </w:tc>
      </w:tr>
      <w:tr w:rsidR="002A461E" w:rsidRPr="002A461E" w14:paraId="10A48222" w14:textId="77777777" w:rsidTr="00CA7D78">
        <w:trPr>
          <w:cantSplit/>
        </w:trPr>
        <w:tc>
          <w:tcPr>
            <w:tcW w:w="3115" w:type="dxa"/>
          </w:tcPr>
          <w:p w14:paraId="59C3E4F5" w14:textId="77777777" w:rsidR="00471B27" w:rsidRPr="002A461E" w:rsidRDefault="00471B27" w:rsidP="00CA7D78">
            <w:pPr>
              <w:pStyle w:val="CVHeading3"/>
            </w:pPr>
            <w:r w:rsidRPr="002A461E">
              <w:t>Funcţia sau postul ocupat</w:t>
            </w:r>
          </w:p>
        </w:tc>
        <w:tc>
          <w:tcPr>
            <w:tcW w:w="6605" w:type="dxa"/>
            <w:gridSpan w:val="2"/>
          </w:tcPr>
          <w:p w14:paraId="4B33788C" w14:textId="77777777" w:rsidR="00471B27" w:rsidRPr="002A461E" w:rsidRDefault="00471B27" w:rsidP="00CA7D78">
            <w:pPr>
              <w:pStyle w:val="CVNormal"/>
              <w:rPr>
                <w:b/>
                <w:i/>
              </w:rPr>
            </w:pPr>
            <w:r w:rsidRPr="002A461E">
              <w:rPr>
                <w:b/>
                <w:i/>
              </w:rPr>
              <w:t xml:space="preserve">Inginer proiectant </w:t>
            </w:r>
          </w:p>
        </w:tc>
      </w:tr>
      <w:tr w:rsidR="002A461E" w:rsidRPr="002A461E" w14:paraId="4919CD16" w14:textId="77777777" w:rsidTr="00CA7D78">
        <w:trPr>
          <w:cantSplit/>
        </w:trPr>
        <w:tc>
          <w:tcPr>
            <w:tcW w:w="3115" w:type="dxa"/>
          </w:tcPr>
          <w:p w14:paraId="1220FBB7" w14:textId="77777777" w:rsidR="00471B27" w:rsidRPr="002A461E" w:rsidRDefault="00471B27" w:rsidP="00CA7D78">
            <w:pPr>
              <w:pStyle w:val="CVHeading3"/>
            </w:pPr>
            <w:r w:rsidRPr="002A461E">
              <w:t>Activităţi şi responsabilităţi principale</w:t>
            </w:r>
          </w:p>
        </w:tc>
        <w:tc>
          <w:tcPr>
            <w:tcW w:w="6605" w:type="dxa"/>
            <w:gridSpan w:val="2"/>
          </w:tcPr>
          <w:p w14:paraId="16655926" w14:textId="77777777" w:rsidR="00471B27" w:rsidRPr="002A461E" w:rsidRDefault="00471B27" w:rsidP="00CA7D78">
            <w:pPr>
              <w:pStyle w:val="CVNormal"/>
              <w:rPr>
                <w:lang w:val="it-IT"/>
              </w:rPr>
            </w:pPr>
            <w:r w:rsidRPr="002A461E">
              <w:rPr>
                <w:lang w:val="it-IT"/>
              </w:rPr>
              <w:t>Intocmire amenajamente si proiectare harti</w:t>
            </w:r>
          </w:p>
        </w:tc>
      </w:tr>
      <w:tr w:rsidR="002A461E" w:rsidRPr="002A461E" w14:paraId="54FB8519" w14:textId="77777777" w:rsidTr="00CA7D78">
        <w:trPr>
          <w:cantSplit/>
        </w:trPr>
        <w:tc>
          <w:tcPr>
            <w:tcW w:w="3115" w:type="dxa"/>
          </w:tcPr>
          <w:p w14:paraId="7DDDAD5D" w14:textId="77777777" w:rsidR="00471B27" w:rsidRPr="002A461E" w:rsidRDefault="00471B27" w:rsidP="00CA7D78">
            <w:pPr>
              <w:pStyle w:val="CVHeading3"/>
            </w:pPr>
            <w:r w:rsidRPr="002A461E">
              <w:t>Numele şi adresa angajatorului</w:t>
            </w:r>
          </w:p>
        </w:tc>
        <w:tc>
          <w:tcPr>
            <w:tcW w:w="6605" w:type="dxa"/>
            <w:gridSpan w:val="2"/>
          </w:tcPr>
          <w:p w14:paraId="3C50C9F6" w14:textId="77777777" w:rsidR="00471B27" w:rsidRPr="002A461E" w:rsidRDefault="00471B27" w:rsidP="00CA7D78">
            <w:pPr>
              <w:pStyle w:val="CVNormal"/>
            </w:pPr>
            <w:r w:rsidRPr="002A461E">
              <w:t>S.C. PATRIC RD S.R.L.</w:t>
            </w:r>
          </w:p>
          <w:p w14:paraId="0260C1E8" w14:textId="77777777" w:rsidR="00471B27" w:rsidRPr="002A461E" w:rsidRDefault="00471B27" w:rsidP="00CA7D78">
            <w:pPr>
              <w:pStyle w:val="CVNormal"/>
              <w:rPr>
                <w:lang w:val="pt-BR"/>
              </w:rPr>
            </w:pPr>
            <w:r w:rsidRPr="002A461E">
              <w:rPr>
                <w:lang w:val="pt-BR"/>
              </w:rPr>
              <w:t>Axente Banciu nr 5, Brasov (Romania)</w:t>
            </w:r>
          </w:p>
        </w:tc>
      </w:tr>
      <w:tr w:rsidR="002A461E" w:rsidRPr="002A461E" w14:paraId="1159B150" w14:textId="77777777" w:rsidTr="00CA7D78">
        <w:trPr>
          <w:cantSplit/>
        </w:trPr>
        <w:tc>
          <w:tcPr>
            <w:tcW w:w="3115" w:type="dxa"/>
          </w:tcPr>
          <w:p w14:paraId="502DE32E" w14:textId="77777777" w:rsidR="00471B27" w:rsidRPr="002A461E" w:rsidRDefault="00471B27" w:rsidP="00CA7D78">
            <w:pPr>
              <w:pStyle w:val="CVHeading3"/>
              <w:rPr>
                <w:lang w:val="pt-BR"/>
              </w:rPr>
            </w:pPr>
            <w:r w:rsidRPr="002A461E">
              <w:rPr>
                <w:lang w:val="pt-BR"/>
              </w:rPr>
              <w:t>Tipul activităţii sau sectorul de activitate</w:t>
            </w:r>
          </w:p>
        </w:tc>
        <w:tc>
          <w:tcPr>
            <w:tcW w:w="6605" w:type="dxa"/>
            <w:gridSpan w:val="2"/>
          </w:tcPr>
          <w:p w14:paraId="0B71370D" w14:textId="77777777" w:rsidR="00471B27" w:rsidRPr="002A461E" w:rsidRDefault="00471B27" w:rsidP="00CA7D78">
            <w:pPr>
              <w:pStyle w:val="CVNormal"/>
            </w:pPr>
            <w:r w:rsidRPr="002A461E">
              <w:t>Agricultura si silvicultura</w:t>
            </w:r>
          </w:p>
        </w:tc>
      </w:tr>
      <w:tr w:rsidR="002A461E" w:rsidRPr="002A461E" w14:paraId="38FD9531" w14:textId="77777777" w:rsidTr="00CA7D78">
        <w:trPr>
          <w:cantSplit/>
        </w:trPr>
        <w:tc>
          <w:tcPr>
            <w:tcW w:w="3115" w:type="dxa"/>
          </w:tcPr>
          <w:p w14:paraId="38F3F765" w14:textId="77777777" w:rsidR="00471B27" w:rsidRPr="002A461E" w:rsidRDefault="00471B27" w:rsidP="00CA7D78"/>
        </w:tc>
        <w:tc>
          <w:tcPr>
            <w:tcW w:w="6605" w:type="dxa"/>
            <w:gridSpan w:val="2"/>
          </w:tcPr>
          <w:p w14:paraId="0266B36A" w14:textId="77777777" w:rsidR="00471B27" w:rsidRPr="002A461E" w:rsidRDefault="00471B27" w:rsidP="00CA7D78">
            <w:pPr>
              <w:pStyle w:val="CVNormal"/>
            </w:pPr>
          </w:p>
        </w:tc>
      </w:tr>
      <w:tr w:rsidR="002A461E" w:rsidRPr="002A461E" w14:paraId="75EC0FBA" w14:textId="77777777" w:rsidTr="00CA7D78">
        <w:trPr>
          <w:cantSplit/>
        </w:trPr>
        <w:tc>
          <w:tcPr>
            <w:tcW w:w="3115" w:type="dxa"/>
          </w:tcPr>
          <w:p w14:paraId="73514EAB" w14:textId="77777777" w:rsidR="00471B27" w:rsidRPr="002A461E" w:rsidRDefault="00471B27" w:rsidP="00CA7D78">
            <w:r w:rsidRPr="002A461E">
              <w:t>Perioada</w:t>
            </w:r>
          </w:p>
        </w:tc>
        <w:tc>
          <w:tcPr>
            <w:tcW w:w="6605" w:type="dxa"/>
            <w:gridSpan w:val="2"/>
          </w:tcPr>
          <w:p w14:paraId="1143ED1C" w14:textId="77777777" w:rsidR="00471B27" w:rsidRPr="002A461E" w:rsidRDefault="00471B27" w:rsidP="00CA7D78">
            <w:pPr>
              <w:pStyle w:val="CVNormal"/>
            </w:pPr>
            <w:r w:rsidRPr="002A461E">
              <w:t>29 iulie-5 august 2012</w:t>
            </w:r>
          </w:p>
        </w:tc>
      </w:tr>
      <w:tr w:rsidR="002A461E" w:rsidRPr="002A461E" w14:paraId="1D8A12E4" w14:textId="77777777" w:rsidTr="00CA7D78">
        <w:trPr>
          <w:cantSplit/>
        </w:trPr>
        <w:tc>
          <w:tcPr>
            <w:tcW w:w="3115" w:type="dxa"/>
          </w:tcPr>
          <w:p w14:paraId="7C245A7D" w14:textId="77777777" w:rsidR="00471B27" w:rsidRPr="002A461E" w:rsidRDefault="00471B27" w:rsidP="00CA7D78">
            <w:pPr>
              <w:pStyle w:val="CVHeading3"/>
            </w:pPr>
            <w:r w:rsidRPr="002A461E">
              <w:t>Funcţia sau postul ocupat</w:t>
            </w:r>
          </w:p>
        </w:tc>
        <w:tc>
          <w:tcPr>
            <w:tcW w:w="6605" w:type="dxa"/>
            <w:gridSpan w:val="2"/>
          </w:tcPr>
          <w:p w14:paraId="19B05A6F" w14:textId="77777777" w:rsidR="00471B27" w:rsidRPr="002A461E" w:rsidRDefault="00471B27" w:rsidP="00CA7D78">
            <w:pPr>
              <w:pStyle w:val="CVNormal"/>
              <w:rPr>
                <w:b/>
                <w:i/>
              </w:rPr>
            </w:pPr>
            <w:r w:rsidRPr="002A461E">
              <w:rPr>
                <w:rStyle w:val="hps"/>
                <w:b/>
                <w:i/>
              </w:rPr>
              <w:t>Practica privind silvicultura si ingrijirea arborilor in Baden-Wurttemberg  (Germania)</w:t>
            </w:r>
          </w:p>
        </w:tc>
      </w:tr>
      <w:tr w:rsidR="002A461E" w:rsidRPr="002A461E" w14:paraId="320CE89D" w14:textId="77777777" w:rsidTr="00CA7D78">
        <w:trPr>
          <w:cantSplit/>
        </w:trPr>
        <w:tc>
          <w:tcPr>
            <w:tcW w:w="3115" w:type="dxa"/>
          </w:tcPr>
          <w:p w14:paraId="55038201" w14:textId="77777777" w:rsidR="00471B27" w:rsidRPr="002A461E" w:rsidRDefault="00471B27" w:rsidP="00CA7D78">
            <w:pPr>
              <w:pStyle w:val="CVHeading3"/>
            </w:pPr>
            <w:r w:rsidRPr="002A461E">
              <w:t>Activităţi şi responsabilităţi principale</w:t>
            </w:r>
          </w:p>
        </w:tc>
        <w:tc>
          <w:tcPr>
            <w:tcW w:w="6605" w:type="dxa"/>
            <w:gridSpan w:val="2"/>
          </w:tcPr>
          <w:p w14:paraId="029F3DA7" w14:textId="77777777" w:rsidR="00471B27" w:rsidRPr="002A461E" w:rsidRDefault="00471B27" w:rsidP="00CA7D78">
            <w:pPr>
              <w:pStyle w:val="CVNormal"/>
              <w:rPr>
                <w:lang w:val="pt-BR"/>
              </w:rPr>
            </w:pPr>
            <w:r w:rsidRPr="002A461E">
              <w:rPr>
                <w:lang w:val="pt-BR"/>
              </w:rPr>
              <w:t>Inventariere, alegerea arborilor de viitor</w:t>
            </w:r>
          </w:p>
        </w:tc>
      </w:tr>
      <w:tr w:rsidR="002A461E" w:rsidRPr="002A461E" w14:paraId="3DAC0947" w14:textId="77777777" w:rsidTr="00CA7D78">
        <w:trPr>
          <w:cantSplit/>
        </w:trPr>
        <w:tc>
          <w:tcPr>
            <w:tcW w:w="3115" w:type="dxa"/>
          </w:tcPr>
          <w:p w14:paraId="3444AAAD" w14:textId="77777777" w:rsidR="00471B27" w:rsidRPr="002A461E" w:rsidRDefault="00471B27" w:rsidP="00CA7D78">
            <w:pPr>
              <w:pStyle w:val="CVHeading3"/>
            </w:pPr>
            <w:r w:rsidRPr="002A461E">
              <w:t>Numele şi adresa angajatorului</w:t>
            </w:r>
          </w:p>
        </w:tc>
        <w:tc>
          <w:tcPr>
            <w:tcW w:w="6605" w:type="dxa"/>
            <w:gridSpan w:val="2"/>
          </w:tcPr>
          <w:p w14:paraId="49547EF2" w14:textId="77777777" w:rsidR="00471B27" w:rsidRPr="002A461E" w:rsidRDefault="00471B27" w:rsidP="00CA7D78">
            <w:pPr>
              <w:pStyle w:val="CVNormal"/>
            </w:pPr>
            <w:r w:rsidRPr="002A461E">
              <w:t>Johann Femming</w:t>
            </w:r>
          </w:p>
          <w:p w14:paraId="4996EA6C" w14:textId="77777777" w:rsidR="00471B27" w:rsidRPr="002A461E" w:rsidRDefault="00471B27" w:rsidP="00CA7D78">
            <w:pPr>
              <w:pStyle w:val="CVNormal"/>
            </w:pPr>
            <w:r w:rsidRPr="002A461E">
              <w:t>Heilbronn (Germania)</w:t>
            </w:r>
          </w:p>
        </w:tc>
      </w:tr>
      <w:tr w:rsidR="002A461E" w:rsidRPr="002A461E" w14:paraId="28B1C61B" w14:textId="77777777" w:rsidTr="00CA7D78">
        <w:trPr>
          <w:cantSplit/>
        </w:trPr>
        <w:tc>
          <w:tcPr>
            <w:tcW w:w="3115" w:type="dxa"/>
          </w:tcPr>
          <w:p w14:paraId="0BECACAE" w14:textId="77777777" w:rsidR="00471B27" w:rsidRPr="002A461E" w:rsidRDefault="00471B27" w:rsidP="00CA7D78">
            <w:pPr>
              <w:pStyle w:val="CVHeading3"/>
              <w:rPr>
                <w:lang w:val="pt-BR"/>
              </w:rPr>
            </w:pPr>
            <w:r w:rsidRPr="002A461E">
              <w:rPr>
                <w:lang w:val="pt-BR"/>
              </w:rPr>
              <w:t>Tipul activităţii sau sectorul de activitate</w:t>
            </w:r>
          </w:p>
        </w:tc>
        <w:tc>
          <w:tcPr>
            <w:tcW w:w="6605" w:type="dxa"/>
            <w:gridSpan w:val="2"/>
          </w:tcPr>
          <w:p w14:paraId="11A9586B" w14:textId="77777777" w:rsidR="00471B27" w:rsidRPr="002A461E" w:rsidRDefault="00471B27" w:rsidP="00CA7D78">
            <w:pPr>
              <w:pStyle w:val="CVNormal"/>
            </w:pPr>
            <w:r w:rsidRPr="002A461E">
              <w:t xml:space="preserve">Practica </w:t>
            </w:r>
          </w:p>
        </w:tc>
      </w:tr>
      <w:tr w:rsidR="002A461E" w:rsidRPr="002A461E" w14:paraId="558C8965" w14:textId="77777777" w:rsidTr="00CA7D78">
        <w:trPr>
          <w:cantSplit/>
        </w:trPr>
        <w:tc>
          <w:tcPr>
            <w:tcW w:w="3115" w:type="dxa"/>
          </w:tcPr>
          <w:p w14:paraId="4709CD5B" w14:textId="77777777" w:rsidR="00471B27" w:rsidRPr="002A461E" w:rsidRDefault="00471B27" w:rsidP="00CA7D78">
            <w:pPr>
              <w:rPr>
                <w:sz w:val="4"/>
                <w:szCs w:val="4"/>
              </w:rPr>
            </w:pPr>
          </w:p>
        </w:tc>
        <w:tc>
          <w:tcPr>
            <w:tcW w:w="6605" w:type="dxa"/>
            <w:gridSpan w:val="2"/>
          </w:tcPr>
          <w:p w14:paraId="5E17E3D7" w14:textId="77777777" w:rsidR="00471B27" w:rsidRPr="002A461E" w:rsidRDefault="00471B27" w:rsidP="00CA7D78">
            <w:pPr>
              <w:pStyle w:val="CVNormal"/>
              <w:rPr>
                <w:sz w:val="4"/>
                <w:szCs w:val="4"/>
              </w:rPr>
            </w:pPr>
          </w:p>
        </w:tc>
      </w:tr>
      <w:tr w:rsidR="002A461E" w:rsidRPr="002A461E" w14:paraId="1828D98C" w14:textId="77777777" w:rsidTr="00CA7D78">
        <w:trPr>
          <w:cantSplit/>
        </w:trPr>
        <w:tc>
          <w:tcPr>
            <w:tcW w:w="3115" w:type="dxa"/>
          </w:tcPr>
          <w:p w14:paraId="0B7FBCD0" w14:textId="77777777" w:rsidR="00471B27" w:rsidRPr="002A461E" w:rsidRDefault="00471B27" w:rsidP="00CA7D78">
            <w:r w:rsidRPr="002A461E">
              <w:t>Perioada</w:t>
            </w:r>
          </w:p>
        </w:tc>
        <w:tc>
          <w:tcPr>
            <w:tcW w:w="6605" w:type="dxa"/>
            <w:gridSpan w:val="2"/>
          </w:tcPr>
          <w:p w14:paraId="3E7B383A" w14:textId="77777777" w:rsidR="00471B27" w:rsidRPr="002A461E" w:rsidRDefault="00471B27" w:rsidP="00CA7D78">
            <w:pPr>
              <w:pStyle w:val="CVNormal"/>
            </w:pPr>
            <w:r w:rsidRPr="002A461E">
              <w:t>1iunie - 3septembrie 2012</w:t>
            </w:r>
          </w:p>
        </w:tc>
      </w:tr>
      <w:tr w:rsidR="002A461E" w:rsidRPr="002A461E" w14:paraId="160788CF" w14:textId="77777777" w:rsidTr="00CA7D78">
        <w:trPr>
          <w:cantSplit/>
        </w:trPr>
        <w:tc>
          <w:tcPr>
            <w:tcW w:w="3115" w:type="dxa"/>
          </w:tcPr>
          <w:p w14:paraId="722E867B" w14:textId="77777777" w:rsidR="00471B27" w:rsidRPr="002A461E" w:rsidRDefault="00471B27" w:rsidP="00CA7D78">
            <w:pPr>
              <w:pStyle w:val="CVHeading3"/>
            </w:pPr>
            <w:r w:rsidRPr="002A461E">
              <w:lastRenderedPageBreak/>
              <w:t>Funcţia sau postul ocupat</w:t>
            </w:r>
          </w:p>
        </w:tc>
        <w:tc>
          <w:tcPr>
            <w:tcW w:w="6605" w:type="dxa"/>
            <w:gridSpan w:val="2"/>
          </w:tcPr>
          <w:p w14:paraId="7DEA067B" w14:textId="77777777" w:rsidR="00471B27" w:rsidRPr="002A461E" w:rsidRDefault="00471B27" w:rsidP="00CA7D78">
            <w:pPr>
              <w:pStyle w:val="CVNormal"/>
              <w:rPr>
                <w:b/>
                <w:i/>
              </w:rPr>
            </w:pPr>
            <w:r w:rsidRPr="002A461E">
              <w:rPr>
                <w:b/>
                <w:i/>
              </w:rPr>
              <w:t>secretara</w:t>
            </w:r>
          </w:p>
        </w:tc>
      </w:tr>
      <w:tr w:rsidR="002A461E" w:rsidRPr="002A461E" w14:paraId="24601796" w14:textId="77777777" w:rsidTr="00CA7D78">
        <w:trPr>
          <w:cantSplit/>
        </w:trPr>
        <w:tc>
          <w:tcPr>
            <w:tcW w:w="3115" w:type="dxa"/>
          </w:tcPr>
          <w:p w14:paraId="3A1824DF" w14:textId="77777777" w:rsidR="00471B27" w:rsidRPr="002A461E" w:rsidRDefault="00471B27" w:rsidP="00CA7D78">
            <w:pPr>
              <w:pStyle w:val="CVHeading3"/>
            </w:pPr>
            <w:r w:rsidRPr="002A461E">
              <w:t>Activităţi şi responsabilităţi principale</w:t>
            </w:r>
          </w:p>
        </w:tc>
        <w:tc>
          <w:tcPr>
            <w:tcW w:w="6605" w:type="dxa"/>
            <w:gridSpan w:val="2"/>
          </w:tcPr>
          <w:p w14:paraId="4B4B5747" w14:textId="77777777" w:rsidR="00471B27" w:rsidRPr="002A461E" w:rsidRDefault="00471B27" w:rsidP="00CA7D78">
            <w:pPr>
              <w:pStyle w:val="CVNormal"/>
            </w:pPr>
            <w:r w:rsidRPr="002A461E">
              <w:t>Specifice secretariatului</w:t>
            </w:r>
          </w:p>
        </w:tc>
      </w:tr>
      <w:tr w:rsidR="002A461E" w:rsidRPr="002A461E" w14:paraId="3525D1CA" w14:textId="77777777" w:rsidTr="00CA7D78">
        <w:trPr>
          <w:cantSplit/>
        </w:trPr>
        <w:tc>
          <w:tcPr>
            <w:tcW w:w="3115" w:type="dxa"/>
          </w:tcPr>
          <w:p w14:paraId="15759256" w14:textId="77777777" w:rsidR="00471B27" w:rsidRPr="002A461E" w:rsidRDefault="00471B27" w:rsidP="00CA7D78">
            <w:pPr>
              <w:pStyle w:val="CVHeading3"/>
            </w:pPr>
            <w:r w:rsidRPr="002A461E">
              <w:t>Numele şi adresa angajatorului</w:t>
            </w:r>
          </w:p>
        </w:tc>
        <w:tc>
          <w:tcPr>
            <w:tcW w:w="6605" w:type="dxa"/>
            <w:gridSpan w:val="2"/>
          </w:tcPr>
          <w:p w14:paraId="5A7BB399" w14:textId="77777777" w:rsidR="00471B27" w:rsidRPr="002A461E" w:rsidRDefault="00471B27" w:rsidP="00CA7D78">
            <w:pPr>
              <w:pStyle w:val="CVNormal"/>
            </w:pPr>
            <w:r w:rsidRPr="002A461E">
              <w:t>SC NETGATE CABLE SRL</w:t>
            </w:r>
          </w:p>
          <w:p w14:paraId="56A5E3ED" w14:textId="77777777" w:rsidR="00471B27" w:rsidRPr="002A461E" w:rsidRDefault="00471B27" w:rsidP="00CA7D78">
            <w:pPr>
              <w:pStyle w:val="CVNormal"/>
            </w:pPr>
            <w:r w:rsidRPr="002A461E">
              <w:t>Str. Oltului nr 5, Harman, Brasov</w:t>
            </w:r>
          </w:p>
        </w:tc>
      </w:tr>
      <w:tr w:rsidR="002A461E" w:rsidRPr="002A461E" w14:paraId="2590BBC6" w14:textId="77777777" w:rsidTr="00CA7D78">
        <w:trPr>
          <w:cantSplit/>
        </w:trPr>
        <w:tc>
          <w:tcPr>
            <w:tcW w:w="3115" w:type="dxa"/>
          </w:tcPr>
          <w:p w14:paraId="06EE124B" w14:textId="77777777" w:rsidR="00471B27" w:rsidRPr="002A461E" w:rsidRDefault="00471B27" w:rsidP="00CA7D78">
            <w:pPr>
              <w:pStyle w:val="CVHeading3"/>
              <w:rPr>
                <w:lang w:val="pt-BR"/>
              </w:rPr>
            </w:pPr>
            <w:r w:rsidRPr="002A461E">
              <w:rPr>
                <w:lang w:val="pt-BR"/>
              </w:rPr>
              <w:t>Tipul activităţii sau sectorul de activitate</w:t>
            </w:r>
          </w:p>
        </w:tc>
        <w:tc>
          <w:tcPr>
            <w:tcW w:w="6605" w:type="dxa"/>
            <w:gridSpan w:val="2"/>
          </w:tcPr>
          <w:p w14:paraId="76408DE7" w14:textId="77777777" w:rsidR="00471B27" w:rsidRPr="002A461E" w:rsidRDefault="00471B27" w:rsidP="00CA7D78">
            <w:pPr>
              <w:pStyle w:val="CVNormal"/>
            </w:pPr>
            <w:r w:rsidRPr="002A461E">
              <w:t>Telecomunicatii</w:t>
            </w:r>
          </w:p>
        </w:tc>
      </w:tr>
      <w:tr w:rsidR="002A461E" w:rsidRPr="002A461E" w14:paraId="255D20FB" w14:textId="77777777" w:rsidTr="00CA7D78">
        <w:trPr>
          <w:cantSplit/>
        </w:trPr>
        <w:tc>
          <w:tcPr>
            <w:tcW w:w="3115" w:type="dxa"/>
          </w:tcPr>
          <w:p w14:paraId="3C80614A" w14:textId="77777777" w:rsidR="00471B27" w:rsidRPr="002A461E" w:rsidRDefault="00471B27" w:rsidP="00CA7D78">
            <w:pPr>
              <w:rPr>
                <w:sz w:val="4"/>
                <w:szCs w:val="4"/>
              </w:rPr>
            </w:pPr>
          </w:p>
        </w:tc>
        <w:tc>
          <w:tcPr>
            <w:tcW w:w="6605" w:type="dxa"/>
            <w:gridSpan w:val="2"/>
          </w:tcPr>
          <w:p w14:paraId="24211CDD" w14:textId="77777777" w:rsidR="00471B27" w:rsidRPr="002A461E" w:rsidRDefault="00471B27" w:rsidP="00CA7D78">
            <w:pPr>
              <w:pStyle w:val="CVNormal"/>
              <w:rPr>
                <w:sz w:val="4"/>
                <w:szCs w:val="4"/>
              </w:rPr>
            </w:pPr>
          </w:p>
        </w:tc>
      </w:tr>
      <w:tr w:rsidR="002A461E" w:rsidRPr="002A461E" w14:paraId="1112C7B7" w14:textId="77777777" w:rsidTr="00CA7D78">
        <w:trPr>
          <w:cantSplit/>
        </w:trPr>
        <w:tc>
          <w:tcPr>
            <w:tcW w:w="3115" w:type="dxa"/>
          </w:tcPr>
          <w:p w14:paraId="00C6F6BC" w14:textId="77777777" w:rsidR="00471B27" w:rsidRPr="002A461E" w:rsidRDefault="00471B27" w:rsidP="00CA7D78">
            <w:r w:rsidRPr="002A461E">
              <w:t>Perioada</w:t>
            </w:r>
          </w:p>
        </w:tc>
        <w:tc>
          <w:tcPr>
            <w:tcW w:w="6605" w:type="dxa"/>
            <w:gridSpan w:val="2"/>
          </w:tcPr>
          <w:p w14:paraId="6BF42A97" w14:textId="77777777" w:rsidR="00471B27" w:rsidRPr="002A461E" w:rsidRDefault="00471B27" w:rsidP="00CA7D78">
            <w:pPr>
              <w:pStyle w:val="CVNormal"/>
            </w:pPr>
            <w:r w:rsidRPr="002A461E">
              <w:t>1/10/2010-1/11/2011</w:t>
            </w:r>
          </w:p>
        </w:tc>
      </w:tr>
      <w:tr w:rsidR="002A461E" w:rsidRPr="002A461E" w14:paraId="68D9BC0B" w14:textId="77777777" w:rsidTr="00CA7D78">
        <w:trPr>
          <w:cantSplit/>
        </w:trPr>
        <w:tc>
          <w:tcPr>
            <w:tcW w:w="3115" w:type="dxa"/>
          </w:tcPr>
          <w:p w14:paraId="188462DE" w14:textId="77777777" w:rsidR="00471B27" w:rsidRPr="002A461E" w:rsidRDefault="00471B27" w:rsidP="00CA7D78">
            <w:pPr>
              <w:pStyle w:val="CVHeading3"/>
            </w:pPr>
            <w:r w:rsidRPr="002A461E">
              <w:t>Funcţia sau postul ocupat</w:t>
            </w:r>
          </w:p>
        </w:tc>
        <w:tc>
          <w:tcPr>
            <w:tcW w:w="6605" w:type="dxa"/>
            <w:gridSpan w:val="2"/>
          </w:tcPr>
          <w:p w14:paraId="29D198A5" w14:textId="77777777" w:rsidR="00471B27" w:rsidRPr="002A461E" w:rsidRDefault="00471B27" w:rsidP="00CA7D78">
            <w:pPr>
              <w:pStyle w:val="CVNormal"/>
              <w:rPr>
                <w:b/>
                <w:i/>
              </w:rPr>
            </w:pPr>
            <w:r w:rsidRPr="002A461E">
              <w:rPr>
                <w:b/>
                <w:i/>
              </w:rPr>
              <w:t xml:space="preserve">Inginer proiectant </w:t>
            </w:r>
          </w:p>
        </w:tc>
      </w:tr>
      <w:tr w:rsidR="002A461E" w:rsidRPr="002A461E" w14:paraId="2AE0ABED" w14:textId="77777777" w:rsidTr="00CA7D78">
        <w:trPr>
          <w:cantSplit/>
        </w:trPr>
        <w:tc>
          <w:tcPr>
            <w:tcW w:w="3115" w:type="dxa"/>
          </w:tcPr>
          <w:p w14:paraId="040FE47E" w14:textId="77777777" w:rsidR="00471B27" w:rsidRPr="002A461E" w:rsidRDefault="00471B27" w:rsidP="00CA7D78">
            <w:pPr>
              <w:pStyle w:val="CVHeading3"/>
            </w:pPr>
            <w:r w:rsidRPr="002A461E">
              <w:t>Activităţi şi responsabilităţi principale</w:t>
            </w:r>
          </w:p>
        </w:tc>
        <w:tc>
          <w:tcPr>
            <w:tcW w:w="6605" w:type="dxa"/>
            <w:gridSpan w:val="2"/>
          </w:tcPr>
          <w:p w14:paraId="70BD57DD" w14:textId="77777777" w:rsidR="00471B27" w:rsidRPr="002A461E" w:rsidRDefault="00471B27" w:rsidP="00CA7D78">
            <w:pPr>
              <w:pStyle w:val="CVNormal"/>
              <w:rPr>
                <w:lang w:val="it-IT"/>
              </w:rPr>
            </w:pPr>
            <w:r w:rsidRPr="002A461E">
              <w:rPr>
                <w:lang w:val="it-IT"/>
              </w:rPr>
              <w:t>Intocmire amenajamente si proiectare harti</w:t>
            </w:r>
          </w:p>
        </w:tc>
      </w:tr>
      <w:tr w:rsidR="002A461E" w:rsidRPr="002A461E" w14:paraId="096D635F" w14:textId="77777777" w:rsidTr="00CA7D78">
        <w:trPr>
          <w:cantSplit/>
        </w:trPr>
        <w:tc>
          <w:tcPr>
            <w:tcW w:w="3115" w:type="dxa"/>
          </w:tcPr>
          <w:p w14:paraId="083079A5" w14:textId="77777777" w:rsidR="00471B27" w:rsidRPr="002A461E" w:rsidRDefault="00471B27" w:rsidP="00CA7D78">
            <w:pPr>
              <w:pStyle w:val="CVHeading3"/>
            </w:pPr>
            <w:r w:rsidRPr="002A461E">
              <w:t>Numele şi adresa angajatorului</w:t>
            </w:r>
          </w:p>
        </w:tc>
        <w:tc>
          <w:tcPr>
            <w:tcW w:w="6605" w:type="dxa"/>
            <w:gridSpan w:val="2"/>
          </w:tcPr>
          <w:p w14:paraId="46B75A8D" w14:textId="77777777" w:rsidR="00471B27" w:rsidRPr="002A461E" w:rsidRDefault="00471B27" w:rsidP="00CA7D78">
            <w:pPr>
              <w:pStyle w:val="CVNormal"/>
            </w:pPr>
            <w:r w:rsidRPr="002A461E">
              <w:t>S.C. PATRIC RD S.R.L.</w:t>
            </w:r>
          </w:p>
          <w:p w14:paraId="0319A220" w14:textId="77777777" w:rsidR="00471B27" w:rsidRPr="002A461E" w:rsidRDefault="00471B27" w:rsidP="00CA7D78">
            <w:pPr>
              <w:pStyle w:val="CVNormal"/>
              <w:rPr>
                <w:lang w:val="pt-BR"/>
              </w:rPr>
            </w:pPr>
            <w:r w:rsidRPr="002A461E">
              <w:rPr>
                <w:lang w:val="pt-BR"/>
              </w:rPr>
              <w:t>Axente Banciu nr 5, Brasov (Romania)</w:t>
            </w:r>
          </w:p>
        </w:tc>
      </w:tr>
      <w:tr w:rsidR="002A461E" w:rsidRPr="002A461E" w14:paraId="62A3512C" w14:textId="77777777" w:rsidTr="00CA7D78">
        <w:trPr>
          <w:cantSplit/>
        </w:trPr>
        <w:tc>
          <w:tcPr>
            <w:tcW w:w="3115" w:type="dxa"/>
          </w:tcPr>
          <w:p w14:paraId="4489DA67" w14:textId="77777777" w:rsidR="00471B27" w:rsidRPr="002A461E" w:rsidRDefault="00471B27" w:rsidP="00CA7D78">
            <w:pPr>
              <w:pStyle w:val="CVHeading3"/>
              <w:rPr>
                <w:lang w:val="pt-BR"/>
              </w:rPr>
            </w:pPr>
            <w:r w:rsidRPr="002A461E">
              <w:rPr>
                <w:lang w:val="pt-BR"/>
              </w:rPr>
              <w:t>Tipul activităţii sau sectorul de activitate</w:t>
            </w:r>
          </w:p>
        </w:tc>
        <w:tc>
          <w:tcPr>
            <w:tcW w:w="6605" w:type="dxa"/>
            <w:gridSpan w:val="2"/>
          </w:tcPr>
          <w:p w14:paraId="778C764D" w14:textId="77777777" w:rsidR="00471B27" w:rsidRPr="002A461E" w:rsidRDefault="00471B27" w:rsidP="00CA7D78">
            <w:pPr>
              <w:pStyle w:val="CVNormal"/>
            </w:pPr>
            <w:r w:rsidRPr="002A461E">
              <w:t>Agricultura si silvicultura</w:t>
            </w:r>
          </w:p>
        </w:tc>
      </w:tr>
      <w:tr w:rsidR="002A461E" w:rsidRPr="002A461E" w14:paraId="71543E3A" w14:textId="77777777" w:rsidTr="00CA7D78">
        <w:trPr>
          <w:cantSplit/>
        </w:trPr>
        <w:tc>
          <w:tcPr>
            <w:tcW w:w="3115" w:type="dxa"/>
          </w:tcPr>
          <w:p w14:paraId="2E6DDFB9" w14:textId="77777777" w:rsidR="00471B27" w:rsidRPr="002A461E" w:rsidRDefault="00471B27" w:rsidP="00CA7D78">
            <w:pPr>
              <w:pStyle w:val="CVSpacer"/>
            </w:pPr>
          </w:p>
        </w:tc>
        <w:tc>
          <w:tcPr>
            <w:tcW w:w="6605" w:type="dxa"/>
            <w:gridSpan w:val="2"/>
          </w:tcPr>
          <w:p w14:paraId="482C94C6" w14:textId="77777777" w:rsidR="00471B27" w:rsidRPr="002A461E" w:rsidRDefault="00471B27" w:rsidP="00CA7D78">
            <w:pPr>
              <w:pStyle w:val="CVSpacer"/>
            </w:pPr>
          </w:p>
        </w:tc>
      </w:tr>
      <w:tr w:rsidR="002A461E" w:rsidRPr="002A461E" w14:paraId="73EB5538" w14:textId="77777777" w:rsidTr="00CA7D78">
        <w:trPr>
          <w:cantSplit/>
        </w:trPr>
        <w:tc>
          <w:tcPr>
            <w:tcW w:w="3115" w:type="dxa"/>
          </w:tcPr>
          <w:p w14:paraId="47E43027" w14:textId="77777777" w:rsidR="00471B27" w:rsidRPr="002A461E" w:rsidRDefault="00471B27" w:rsidP="00CA7D78">
            <w:r w:rsidRPr="002A461E">
              <w:t>Perioada</w:t>
            </w:r>
          </w:p>
        </w:tc>
        <w:tc>
          <w:tcPr>
            <w:tcW w:w="6605" w:type="dxa"/>
            <w:gridSpan w:val="2"/>
          </w:tcPr>
          <w:p w14:paraId="18183664" w14:textId="77777777" w:rsidR="00471B27" w:rsidRPr="002A461E" w:rsidRDefault="00471B27" w:rsidP="00CA7D78">
            <w:pPr>
              <w:pStyle w:val="CVNormal"/>
            </w:pPr>
            <w:r w:rsidRPr="002A461E">
              <w:t>2007 - 2012</w:t>
            </w:r>
          </w:p>
        </w:tc>
      </w:tr>
      <w:tr w:rsidR="002A461E" w:rsidRPr="002A461E" w14:paraId="7DDE9491" w14:textId="77777777" w:rsidTr="00CA7D78">
        <w:trPr>
          <w:cantSplit/>
        </w:trPr>
        <w:tc>
          <w:tcPr>
            <w:tcW w:w="3115" w:type="dxa"/>
          </w:tcPr>
          <w:p w14:paraId="26313CB5" w14:textId="77777777" w:rsidR="00471B27" w:rsidRPr="002A461E" w:rsidRDefault="00471B27" w:rsidP="00CA7D78">
            <w:pPr>
              <w:rPr>
                <w:b/>
                <w:sz w:val="20"/>
              </w:rPr>
            </w:pPr>
            <w:r w:rsidRPr="002A461E">
              <w:rPr>
                <w:sz w:val="20"/>
              </w:rPr>
              <w:t>Funcţia sau postul ocupat</w:t>
            </w:r>
          </w:p>
        </w:tc>
        <w:tc>
          <w:tcPr>
            <w:tcW w:w="6605" w:type="dxa"/>
            <w:gridSpan w:val="2"/>
          </w:tcPr>
          <w:p w14:paraId="49F2ACDE" w14:textId="77777777" w:rsidR="00471B27" w:rsidRPr="002A461E" w:rsidRDefault="00471B27" w:rsidP="00CA7D78">
            <w:pPr>
              <w:pStyle w:val="CVNormal"/>
              <w:rPr>
                <w:b/>
                <w:i/>
              </w:rPr>
            </w:pPr>
            <w:r w:rsidRPr="002A461E">
              <w:rPr>
                <w:b/>
                <w:i/>
              </w:rPr>
              <w:t>Membru al echipei de cercetare</w:t>
            </w:r>
          </w:p>
        </w:tc>
      </w:tr>
      <w:tr w:rsidR="002A461E" w:rsidRPr="002A461E" w14:paraId="60B507E4" w14:textId="77777777" w:rsidTr="00CA7D78">
        <w:trPr>
          <w:cantSplit/>
        </w:trPr>
        <w:tc>
          <w:tcPr>
            <w:tcW w:w="3115" w:type="dxa"/>
          </w:tcPr>
          <w:p w14:paraId="5EF6694C" w14:textId="77777777" w:rsidR="00471B27" w:rsidRPr="002A461E" w:rsidRDefault="00471B27" w:rsidP="00CA7D78">
            <w:pPr>
              <w:rPr>
                <w:b/>
                <w:sz w:val="20"/>
              </w:rPr>
            </w:pPr>
            <w:r w:rsidRPr="002A461E">
              <w:rPr>
                <w:sz w:val="20"/>
              </w:rPr>
              <w:t>Activităţi şi responsabilităţi principale</w:t>
            </w:r>
          </w:p>
        </w:tc>
        <w:tc>
          <w:tcPr>
            <w:tcW w:w="6605" w:type="dxa"/>
            <w:gridSpan w:val="2"/>
          </w:tcPr>
          <w:p w14:paraId="2E3274BB" w14:textId="77777777" w:rsidR="00471B27" w:rsidRPr="002A461E" w:rsidRDefault="00471B27" w:rsidP="00CA7D78">
            <w:pPr>
              <w:pStyle w:val="CVNormal"/>
            </w:pPr>
            <w:r w:rsidRPr="002A461E">
              <w:rPr>
                <w:rStyle w:val="hps"/>
              </w:rPr>
              <w:t>Operator în</w:t>
            </w:r>
            <w:r w:rsidRPr="002A461E">
              <w:t xml:space="preserve"> </w:t>
            </w:r>
            <w:r w:rsidRPr="002A461E">
              <w:rPr>
                <w:rStyle w:val="hps"/>
              </w:rPr>
              <w:t>activităţile de cercetare</w:t>
            </w:r>
            <w:r w:rsidRPr="002A461E">
              <w:t xml:space="preserve"> </w:t>
            </w:r>
            <w:r w:rsidRPr="002A461E">
              <w:rPr>
                <w:rStyle w:val="hps"/>
              </w:rPr>
              <w:t>de teren</w:t>
            </w:r>
            <w:r w:rsidRPr="002A461E">
              <w:t xml:space="preserve"> </w:t>
            </w:r>
            <w:r w:rsidRPr="002A461E">
              <w:rPr>
                <w:rStyle w:val="hps"/>
              </w:rPr>
              <w:t>cu diverse activităţi</w:t>
            </w:r>
            <w:r w:rsidRPr="002A461E">
              <w:t xml:space="preserve"> </w:t>
            </w:r>
            <w:r w:rsidRPr="002A461E">
              <w:rPr>
                <w:rStyle w:val="hps"/>
              </w:rPr>
              <w:t>silvice</w:t>
            </w:r>
          </w:p>
        </w:tc>
      </w:tr>
      <w:tr w:rsidR="002A461E" w:rsidRPr="002A461E" w14:paraId="3E40399F" w14:textId="77777777" w:rsidTr="00CA7D78">
        <w:trPr>
          <w:cantSplit/>
        </w:trPr>
        <w:tc>
          <w:tcPr>
            <w:tcW w:w="3115" w:type="dxa"/>
          </w:tcPr>
          <w:p w14:paraId="1BFCAD7E" w14:textId="77777777" w:rsidR="00471B27" w:rsidRPr="002A461E" w:rsidRDefault="00471B27" w:rsidP="00CA7D78">
            <w:pPr>
              <w:rPr>
                <w:b/>
                <w:sz w:val="20"/>
              </w:rPr>
            </w:pPr>
            <w:r w:rsidRPr="002A461E">
              <w:rPr>
                <w:sz w:val="20"/>
              </w:rPr>
              <w:t>Numele şi adresa angajatorului</w:t>
            </w:r>
          </w:p>
        </w:tc>
        <w:tc>
          <w:tcPr>
            <w:tcW w:w="6605" w:type="dxa"/>
            <w:gridSpan w:val="2"/>
          </w:tcPr>
          <w:p w14:paraId="47987152" w14:textId="77777777" w:rsidR="00471B27" w:rsidRPr="002A461E" w:rsidRDefault="00471B27" w:rsidP="00CA7D78">
            <w:pPr>
              <w:pStyle w:val="CVHeading2"/>
              <w:jc w:val="left"/>
              <w:rPr>
                <w:sz w:val="20"/>
              </w:rPr>
            </w:pPr>
            <w:r w:rsidRPr="002A461E">
              <w:rPr>
                <w:sz w:val="20"/>
              </w:rPr>
              <w:t>Facultatea de Silvicultura si Exploatari Forestiere (supraveghetor: Prof.dr. Valeriu-Norocel Nicolescu)</w:t>
            </w:r>
          </w:p>
        </w:tc>
      </w:tr>
      <w:tr w:rsidR="002A461E" w:rsidRPr="002A461E" w14:paraId="5FE48F13" w14:textId="77777777" w:rsidTr="00CA7D78">
        <w:trPr>
          <w:cantSplit/>
        </w:trPr>
        <w:tc>
          <w:tcPr>
            <w:tcW w:w="3115" w:type="dxa"/>
          </w:tcPr>
          <w:p w14:paraId="40EF52A4" w14:textId="77777777" w:rsidR="00471B27" w:rsidRPr="002A461E" w:rsidRDefault="00471B27" w:rsidP="00CA7D78">
            <w:pPr>
              <w:pStyle w:val="CVHeading3"/>
              <w:rPr>
                <w:lang w:val="pt-BR"/>
              </w:rPr>
            </w:pPr>
            <w:r w:rsidRPr="002A461E">
              <w:rPr>
                <w:lang w:val="pt-BR"/>
              </w:rPr>
              <w:t>Tipul activităţii sau sectorul de activitate</w:t>
            </w:r>
          </w:p>
        </w:tc>
        <w:tc>
          <w:tcPr>
            <w:tcW w:w="6605" w:type="dxa"/>
            <w:gridSpan w:val="2"/>
          </w:tcPr>
          <w:p w14:paraId="38423B2A" w14:textId="77777777" w:rsidR="00471B27" w:rsidRPr="002A461E" w:rsidRDefault="00471B27" w:rsidP="00CA7D78">
            <w:pPr>
              <w:pStyle w:val="CVHeading2"/>
              <w:jc w:val="left"/>
              <w:rPr>
                <w:sz w:val="20"/>
              </w:rPr>
            </w:pPr>
            <w:r w:rsidRPr="002A461E">
              <w:rPr>
                <w:sz w:val="20"/>
              </w:rPr>
              <w:t>Cercetare in silvicultura</w:t>
            </w:r>
          </w:p>
        </w:tc>
      </w:tr>
      <w:tr w:rsidR="002A461E" w:rsidRPr="002A461E" w14:paraId="28F9AA81" w14:textId="77777777" w:rsidTr="00CA7D78">
        <w:trPr>
          <w:cantSplit/>
        </w:trPr>
        <w:tc>
          <w:tcPr>
            <w:tcW w:w="3115" w:type="dxa"/>
          </w:tcPr>
          <w:p w14:paraId="5E51BD6B" w14:textId="77777777" w:rsidR="00471B27" w:rsidRPr="002A461E" w:rsidRDefault="00471B27" w:rsidP="00CA7D78">
            <w:pPr>
              <w:pStyle w:val="CVSpacer"/>
            </w:pPr>
          </w:p>
        </w:tc>
        <w:tc>
          <w:tcPr>
            <w:tcW w:w="6605" w:type="dxa"/>
            <w:gridSpan w:val="2"/>
          </w:tcPr>
          <w:p w14:paraId="00DC92D5" w14:textId="77777777" w:rsidR="00471B27" w:rsidRPr="002A461E" w:rsidRDefault="00471B27" w:rsidP="00CA7D78">
            <w:pPr>
              <w:pStyle w:val="CVSpacer"/>
            </w:pPr>
          </w:p>
        </w:tc>
      </w:tr>
      <w:tr w:rsidR="002A461E" w:rsidRPr="002A461E" w14:paraId="69C1C07C" w14:textId="77777777" w:rsidTr="00CA7D78">
        <w:trPr>
          <w:cantSplit/>
        </w:trPr>
        <w:tc>
          <w:tcPr>
            <w:tcW w:w="3115" w:type="dxa"/>
          </w:tcPr>
          <w:p w14:paraId="0D0EE864" w14:textId="77777777" w:rsidR="00471B27" w:rsidRPr="002A461E" w:rsidRDefault="00471B27" w:rsidP="00CA7D78">
            <w:r w:rsidRPr="002A461E">
              <w:t>Educaţie şi formare</w:t>
            </w:r>
          </w:p>
        </w:tc>
        <w:tc>
          <w:tcPr>
            <w:tcW w:w="6605" w:type="dxa"/>
            <w:gridSpan w:val="2"/>
          </w:tcPr>
          <w:p w14:paraId="0FF5F4EC" w14:textId="77777777" w:rsidR="00471B27" w:rsidRPr="002A461E" w:rsidRDefault="00471B27" w:rsidP="00CA7D78"/>
        </w:tc>
      </w:tr>
      <w:tr w:rsidR="002A461E" w:rsidRPr="002A461E" w14:paraId="50688C1B" w14:textId="77777777" w:rsidTr="00CA7D78">
        <w:trPr>
          <w:cantSplit/>
        </w:trPr>
        <w:tc>
          <w:tcPr>
            <w:tcW w:w="3115" w:type="dxa"/>
          </w:tcPr>
          <w:p w14:paraId="490246D3" w14:textId="77777777" w:rsidR="00471B27" w:rsidRPr="002A461E" w:rsidRDefault="00471B27" w:rsidP="00CA7D78">
            <w:pPr>
              <w:pStyle w:val="CVSpacer"/>
            </w:pPr>
          </w:p>
        </w:tc>
        <w:tc>
          <w:tcPr>
            <w:tcW w:w="6605" w:type="dxa"/>
            <w:gridSpan w:val="2"/>
          </w:tcPr>
          <w:p w14:paraId="7763F2DA" w14:textId="77777777" w:rsidR="00471B27" w:rsidRPr="002A461E" w:rsidRDefault="00471B27" w:rsidP="00CA7D78">
            <w:pPr>
              <w:pStyle w:val="CVSpacer"/>
            </w:pPr>
          </w:p>
        </w:tc>
      </w:tr>
      <w:tr w:rsidR="002A461E" w:rsidRPr="002A461E" w14:paraId="5D516757" w14:textId="77777777" w:rsidTr="00CA7D78">
        <w:trPr>
          <w:cantSplit/>
        </w:trPr>
        <w:tc>
          <w:tcPr>
            <w:tcW w:w="3115" w:type="dxa"/>
          </w:tcPr>
          <w:p w14:paraId="55D3CBD6" w14:textId="77777777" w:rsidR="00471B27" w:rsidRPr="002A461E" w:rsidRDefault="00471B27" w:rsidP="00CA7D78">
            <w:r w:rsidRPr="002A461E">
              <w:t>Perioada</w:t>
            </w:r>
          </w:p>
        </w:tc>
        <w:tc>
          <w:tcPr>
            <w:tcW w:w="6605" w:type="dxa"/>
            <w:gridSpan w:val="2"/>
          </w:tcPr>
          <w:p w14:paraId="393FBD64" w14:textId="77777777" w:rsidR="00471B27" w:rsidRPr="002A461E" w:rsidRDefault="00471B27" w:rsidP="00CA7D78">
            <w:pPr>
              <w:pStyle w:val="CVNormal"/>
            </w:pPr>
            <w:r w:rsidRPr="002A461E">
              <w:t>1/10/2010 → 18/07/2012</w:t>
            </w:r>
          </w:p>
        </w:tc>
      </w:tr>
      <w:tr w:rsidR="002A461E" w:rsidRPr="002A461E" w14:paraId="0FC3AEF7" w14:textId="77777777" w:rsidTr="00CA7D78">
        <w:trPr>
          <w:cantSplit/>
        </w:trPr>
        <w:tc>
          <w:tcPr>
            <w:tcW w:w="3115" w:type="dxa"/>
          </w:tcPr>
          <w:p w14:paraId="16F64F6C" w14:textId="77777777" w:rsidR="00471B27" w:rsidRPr="002A461E" w:rsidRDefault="00471B27" w:rsidP="00CA7D78">
            <w:pPr>
              <w:pStyle w:val="CVHeading3"/>
            </w:pPr>
            <w:r w:rsidRPr="002A461E">
              <w:t>Calificarea / diploma obţinută</w:t>
            </w:r>
          </w:p>
        </w:tc>
        <w:tc>
          <w:tcPr>
            <w:tcW w:w="6605" w:type="dxa"/>
            <w:gridSpan w:val="2"/>
          </w:tcPr>
          <w:p w14:paraId="02519B69" w14:textId="77777777" w:rsidR="00471B27" w:rsidRPr="002A461E" w:rsidRDefault="00471B27" w:rsidP="00CA7D78">
            <w:pPr>
              <w:pStyle w:val="CVNormal"/>
              <w:ind w:left="0"/>
              <w:rPr>
                <w:b/>
              </w:rPr>
            </w:pPr>
            <w:r w:rsidRPr="002A461E">
              <w:t xml:space="preserve"> </w:t>
            </w:r>
            <w:r w:rsidRPr="002A461E">
              <w:rPr>
                <w:b/>
              </w:rPr>
              <w:t>Managementul ecosistemelor forestiere - inginer silvic</w:t>
            </w:r>
          </w:p>
        </w:tc>
      </w:tr>
      <w:tr w:rsidR="002A461E" w:rsidRPr="002A461E" w14:paraId="751E2A9F" w14:textId="77777777" w:rsidTr="00CA7D78">
        <w:trPr>
          <w:cantSplit/>
        </w:trPr>
        <w:tc>
          <w:tcPr>
            <w:tcW w:w="3115" w:type="dxa"/>
          </w:tcPr>
          <w:p w14:paraId="611BE677" w14:textId="77777777" w:rsidR="00471B27" w:rsidRPr="002A461E" w:rsidRDefault="00471B27" w:rsidP="00CA7D78">
            <w:pPr>
              <w:pStyle w:val="CVHeading3"/>
              <w:rPr>
                <w:lang w:val="it-IT"/>
              </w:rPr>
            </w:pPr>
            <w:r w:rsidRPr="002A461E">
              <w:rPr>
                <w:lang w:val="it-IT"/>
              </w:rPr>
              <w:t>Disciplinele principale studiate / competenţe profesionale dobândite</w:t>
            </w:r>
          </w:p>
        </w:tc>
        <w:tc>
          <w:tcPr>
            <w:tcW w:w="6605" w:type="dxa"/>
            <w:gridSpan w:val="2"/>
          </w:tcPr>
          <w:p w14:paraId="06653E92" w14:textId="77777777" w:rsidR="00471B27" w:rsidRPr="002A461E" w:rsidRDefault="00471B27" w:rsidP="00CA7D78">
            <w:pPr>
              <w:pStyle w:val="CVNormal"/>
              <w:ind w:left="0"/>
            </w:pPr>
            <w:r w:rsidRPr="002A461E">
              <w:rPr>
                <w:rStyle w:val="hps"/>
              </w:rPr>
              <w:t>Silvicultura speciala, Protectia padurilor, Genetica forestiera, Perdele forestiere</w:t>
            </w:r>
          </w:p>
        </w:tc>
      </w:tr>
      <w:tr w:rsidR="002A461E" w:rsidRPr="002A461E" w14:paraId="4C6E5AB0" w14:textId="77777777" w:rsidTr="00CA7D78">
        <w:trPr>
          <w:cantSplit/>
        </w:trPr>
        <w:tc>
          <w:tcPr>
            <w:tcW w:w="3115" w:type="dxa"/>
          </w:tcPr>
          <w:p w14:paraId="21560FD2" w14:textId="77777777" w:rsidR="00471B27" w:rsidRPr="002A461E" w:rsidRDefault="00471B27" w:rsidP="00CA7D78">
            <w:pPr>
              <w:pStyle w:val="CVHeading3"/>
              <w:rPr>
                <w:lang w:val="pt-BR"/>
              </w:rPr>
            </w:pPr>
            <w:r w:rsidRPr="002A461E">
              <w:rPr>
                <w:lang w:val="pt-BR"/>
              </w:rPr>
              <w:t>Numele şi tipul instituţiei de învăţământ / furnizorului de formare</w:t>
            </w:r>
          </w:p>
        </w:tc>
        <w:tc>
          <w:tcPr>
            <w:tcW w:w="6605" w:type="dxa"/>
            <w:gridSpan w:val="2"/>
          </w:tcPr>
          <w:p w14:paraId="7DA9C114" w14:textId="77777777" w:rsidR="00471B27" w:rsidRPr="002A461E" w:rsidRDefault="00471B27" w:rsidP="00CA7D78">
            <w:pPr>
              <w:pStyle w:val="CVNormal"/>
            </w:pPr>
            <w:r w:rsidRPr="002A461E">
              <w:t>Facultatea de Silvicultura si Exploatari forestiere (Master)</w:t>
            </w:r>
          </w:p>
          <w:p w14:paraId="74611BA4" w14:textId="77777777" w:rsidR="00471B27" w:rsidRPr="002A461E" w:rsidRDefault="00471B27" w:rsidP="00CA7D78">
            <w:pPr>
              <w:pStyle w:val="CVNormal"/>
            </w:pPr>
            <w:r w:rsidRPr="002A461E">
              <w:t>Sirul Beethoven nr. 1, 500123 Brasov (Romania)</w:t>
            </w:r>
          </w:p>
        </w:tc>
      </w:tr>
      <w:tr w:rsidR="002A461E" w:rsidRPr="002A461E" w14:paraId="666DFD7F" w14:textId="77777777" w:rsidTr="00CA7D78">
        <w:trPr>
          <w:cantSplit/>
        </w:trPr>
        <w:tc>
          <w:tcPr>
            <w:tcW w:w="3115" w:type="dxa"/>
          </w:tcPr>
          <w:p w14:paraId="4099F25F" w14:textId="77777777" w:rsidR="00471B27" w:rsidRPr="002A461E" w:rsidRDefault="00471B27" w:rsidP="00CA7D78">
            <w:pPr>
              <w:pStyle w:val="CVHeading3"/>
              <w:rPr>
                <w:sz w:val="4"/>
                <w:szCs w:val="4"/>
              </w:rPr>
            </w:pPr>
          </w:p>
        </w:tc>
        <w:tc>
          <w:tcPr>
            <w:tcW w:w="6605" w:type="dxa"/>
            <w:gridSpan w:val="2"/>
          </w:tcPr>
          <w:p w14:paraId="6CF3F795" w14:textId="77777777" w:rsidR="00471B27" w:rsidRPr="002A461E" w:rsidRDefault="00471B27" w:rsidP="00CA7D78">
            <w:pPr>
              <w:pStyle w:val="CVNormal"/>
              <w:rPr>
                <w:sz w:val="4"/>
                <w:szCs w:val="4"/>
              </w:rPr>
            </w:pPr>
          </w:p>
        </w:tc>
      </w:tr>
      <w:tr w:rsidR="002A461E" w:rsidRPr="002A461E" w14:paraId="4EB0C9E4" w14:textId="77777777" w:rsidTr="00CA7D78">
        <w:trPr>
          <w:cantSplit/>
        </w:trPr>
        <w:tc>
          <w:tcPr>
            <w:tcW w:w="3115" w:type="dxa"/>
          </w:tcPr>
          <w:p w14:paraId="24A2E068" w14:textId="77777777" w:rsidR="00471B27" w:rsidRPr="002A461E" w:rsidRDefault="00471B27" w:rsidP="00CA7D78">
            <w:r w:rsidRPr="002A461E">
              <w:t>Perioada</w:t>
            </w:r>
          </w:p>
        </w:tc>
        <w:tc>
          <w:tcPr>
            <w:tcW w:w="6605" w:type="dxa"/>
            <w:gridSpan w:val="2"/>
          </w:tcPr>
          <w:p w14:paraId="1787C582" w14:textId="77777777" w:rsidR="00471B27" w:rsidRPr="002A461E" w:rsidRDefault="00471B27" w:rsidP="00CA7D78">
            <w:pPr>
              <w:pStyle w:val="CVNormal"/>
            </w:pPr>
            <w:r w:rsidRPr="002A461E">
              <w:t>16/10/2011-3/03/2012</w:t>
            </w:r>
          </w:p>
        </w:tc>
      </w:tr>
      <w:tr w:rsidR="002A461E" w:rsidRPr="002A461E" w14:paraId="274C35C5" w14:textId="77777777" w:rsidTr="00CA7D78">
        <w:trPr>
          <w:cantSplit/>
        </w:trPr>
        <w:tc>
          <w:tcPr>
            <w:tcW w:w="3115" w:type="dxa"/>
          </w:tcPr>
          <w:p w14:paraId="6F3E1C79" w14:textId="77777777" w:rsidR="00471B27" w:rsidRPr="002A461E" w:rsidRDefault="00471B27" w:rsidP="00CA7D78">
            <w:pPr>
              <w:pStyle w:val="CVHeading3"/>
            </w:pPr>
            <w:r w:rsidRPr="002A461E">
              <w:t>Calificarea / diploma obţinută</w:t>
            </w:r>
          </w:p>
        </w:tc>
        <w:tc>
          <w:tcPr>
            <w:tcW w:w="6605" w:type="dxa"/>
            <w:gridSpan w:val="2"/>
          </w:tcPr>
          <w:p w14:paraId="3CD73655" w14:textId="77777777" w:rsidR="00471B27" w:rsidRPr="002A461E" w:rsidRDefault="00471B27" w:rsidP="00CA7D78">
            <w:pPr>
              <w:pStyle w:val="CVNormal"/>
              <w:rPr>
                <w:b/>
                <w:lang w:val="pt-BR"/>
              </w:rPr>
            </w:pPr>
            <w:r w:rsidRPr="002A461E">
              <w:rPr>
                <w:b/>
                <w:lang w:val="pt-BR"/>
              </w:rPr>
              <w:t>Certificat de cadru didactic nivel II</w:t>
            </w:r>
          </w:p>
        </w:tc>
      </w:tr>
      <w:tr w:rsidR="002A461E" w:rsidRPr="002A461E" w14:paraId="65AE6608" w14:textId="77777777" w:rsidTr="00CA7D78">
        <w:trPr>
          <w:cantSplit/>
        </w:trPr>
        <w:tc>
          <w:tcPr>
            <w:tcW w:w="3115" w:type="dxa"/>
          </w:tcPr>
          <w:p w14:paraId="31B786B5" w14:textId="77777777" w:rsidR="00471B27" w:rsidRPr="002A461E" w:rsidRDefault="00471B27" w:rsidP="00CA7D78">
            <w:pPr>
              <w:pStyle w:val="CVHeading3"/>
              <w:rPr>
                <w:lang w:val="it-IT"/>
              </w:rPr>
            </w:pPr>
            <w:r w:rsidRPr="002A461E">
              <w:rPr>
                <w:lang w:val="it-IT"/>
              </w:rPr>
              <w:t>Disciplinele principale studiate / competenţe profesionale dobândite</w:t>
            </w:r>
          </w:p>
        </w:tc>
        <w:tc>
          <w:tcPr>
            <w:tcW w:w="6605" w:type="dxa"/>
            <w:gridSpan w:val="2"/>
          </w:tcPr>
          <w:p w14:paraId="68B793CF" w14:textId="77777777" w:rsidR="00471B27" w:rsidRPr="002A461E" w:rsidRDefault="00471B27" w:rsidP="00CA7D78">
            <w:pPr>
              <w:pStyle w:val="CVNormal"/>
            </w:pPr>
            <w:r w:rsidRPr="002A461E">
              <w:rPr>
                <w:rStyle w:val="hps"/>
              </w:rPr>
              <w:t>Educatie interculturala, didactica specialitatii, Managementul proiectelor educationale</w:t>
            </w:r>
            <w:r w:rsidRPr="002A461E">
              <w:t xml:space="preserve"> </w:t>
            </w:r>
          </w:p>
        </w:tc>
      </w:tr>
      <w:tr w:rsidR="002A461E" w:rsidRPr="002A461E" w14:paraId="627FBD50" w14:textId="77777777" w:rsidTr="00CA7D78">
        <w:trPr>
          <w:cantSplit/>
        </w:trPr>
        <w:tc>
          <w:tcPr>
            <w:tcW w:w="3115" w:type="dxa"/>
          </w:tcPr>
          <w:p w14:paraId="6E8D2814" w14:textId="77777777" w:rsidR="00471B27" w:rsidRPr="002A461E" w:rsidRDefault="00471B27" w:rsidP="00CA7D78">
            <w:pPr>
              <w:pStyle w:val="CVHeading3"/>
              <w:rPr>
                <w:lang w:val="pt-BR"/>
              </w:rPr>
            </w:pPr>
            <w:r w:rsidRPr="002A461E">
              <w:rPr>
                <w:lang w:val="pt-BR"/>
              </w:rPr>
              <w:t>Numele şi tipul instituţiei de învăţământ / furnizorului de formare</w:t>
            </w:r>
          </w:p>
        </w:tc>
        <w:tc>
          <w:tcPr>
            <w:tcW w:w="6605" w:type="dxa"/>
            <w:gridSpan w:val="2"/>
          </w:tcPr>
          <w:p w14:paraId="38478C0A" w14:textId="77777777" w:rsidR="00471B27" w:rsidRPr="002A461E" w:rsidRDefault="00471B27" w:rsidP="00CA7D78">
            <w:pPr>
              <w:pStyle w:val="CVNormal"/>
            </w:pPr>
            <w:r w:rsidRPr="002A461E">
              <w:t>Facultatea de Psihologie si Stiintele educatiei</w:t>
            </w:r>
          </w:p>
          <w:p w14:paraId="2BD43061" w14:textId="77777777" w:rsidR="00471B27" w:rsidRPr="002A461E" w:rsidRDefault="00471B27" w:rsidP="00CA7D78">
            <w:pPr>
              <w:pStyle w:val="CVNormal"/>
            </w:pPr>
            <w:r w:rsidRPr="002A461E">
              <w:t>-Departamentul pentru Pregatirea Personalului Didactic</w:t>
            </w:r>
          </w:p>
          <w:p w14:paraId="0650BD6D" w14:textId="77777777" w:rsidR="00471B27" w:rsidRPr="002A461E" w:rsidRDefault="00471B27" w:rsidP="00CA7D78">
            <w:pPr>
              <w:pStyle w:val="CVNormal"/>
            </w:pPr>
            <w:r w:rsidRPr="002A461E">
              <w:t>N. Balcescu nr. 56, Brasov (Romania)</w:t>
            </w:r>
          </w:p>
        </w:tc>
      </w:tr>
      <w:tr w:rsidR="002A461E" w:rsidRPr="002A461E" w14:paraId="1E2A8C63" w14:textId="77777777" w:rsidTr="00CA7D78">
        <w:trPr>
          <w:cantSplit/>
        </w:trPr>
        <w:tc>
          <w:tcPr>
            <w:tcW w:w="3115" w:type="dxa"/>
          </w:tcPr>
          <w:p w14:paraId="598E812D" w14:textId="77777777" w:rsidR="00471B27" w:rsidRPr="002A461E" w:rsidRDefault="00471B27" w:rsidP="00CA7D78">
            <w:pPr>
              <w:jc w:val="right"/>
              <w:rPr>
                <w:sz w:val="4"/>
                <w:szCs w:val="4"/>
              </w:rPr>
            </w:pPr>
          </w:p>
        </w:tc>
        <w:tc>
          <w:tcPr>
            <w:tcW w:w="6605" w:type="dxa"/>
            <w:gridSpan w:val="2"/>
          </w:tcPr>
          <w:p w14:paraId="4AFE7064" w14:textId="77777777" w:rsidR="00471B27" w:rsidRPr="002A461E" w:rsidRDefault="00471B27" w:rsidP="00CA7D78">
            <w:pPr>
              <w:pStyle w:val="CVNormal"/>
              <w:rPr>
                <w:sz w:val="4"/>
                <w:szCs w:val="4"/>
              </w:rPr>
            </w:pPr>
          </w:p>
        </w:tc>
      </w:tr>
      <w:tr w:rsidR="002A461E" w:rsidRPr="002A461E" w14:paraId="51027345" w14:textId="77777777" w:rsidTr="00CA7D78">
        <w:trPr>
          <w:cantSplit/>
        </w:trPr>
        <w:tc>
          <w:tcPr>
            <w:tcW w:w="3115" w:type="dxa"/>
          </w:tcPr>
          <w:p w14:paraId="6158868F" w14:textId="77777777" w:rsidR="00471B27" w:rsidRPr="002A461E" w:rsidRDefault="00471B27" w:rsidP="00CA7D78">
            <w:r w:rsidRPr="002A461E">
              <w:t>Perioada</w:t>
            </w:r>
          </w:p>
        </w:tc>
        <w:tc>
          <w:tcPr>
            <w:tcW w:w="6605" w:type="dxa"/>
            <w:gridSpan w:val="2"/>
          </w:tcPr>
          <w:p w14:paraId="1C2EF890" w14:textId="77777777" w:rsidR="00471B27" w:rsidRPr="002A461E" w:rsidRDefault="00471B27" w:rsidP="00CA7D78">
            <w:pPr>
              <w:pStyle w:val="CVNormal"/>
            </w:pPr>
            <w:r w:rsidRPr="002A461E">
              <w:t>1/10/2006-15/07/2010</w:t>
            </w:r>
          </w:p>
        </w:tc>
      </w:tr>
      <w:tr w:rsidR="002A461E" w:rsidRPr="002A461E" w14:paraId="0B0E5F45" w14:textId="77777777" w:rsidTr="00CA7D78">
        <w:trPr>
          <w:cantSplit/>
        </w:trPr>
        <w:tc>
          <w:tcPr>
            <w:tcW w:w="3115" w:type="dxa"/>
          </w:tcPr>
          <w:p w14:paraId="660CF86E" w14:textId="77777777" w:rsidR="00471B27" w:rsidRPr="002A461E" w:rsidRDefault="00471B27" w:rsidP="00CA7D78">
            <w:pPr>
              <w:pStyle w:val="CVHeading3"/>
            </w:pPr>
            <w:r w:rsidRPr="002A461E">
              <w:t>Calificarea / diploma obţinută</w:t>
            </w:r>
          </w:p>
        </w:tc>
        <w:tc>
          <w:tcPr>
            <w:tcW w:w="6605" w:type="dxa"/>
            <w:gridSpan w:val="2"/>
          </w:tcPr>
          <w:p w14:paraId="1AA3700D" w14:textId="77777777" w:rsidR="00471B27" w:rsidRPr="002A461E" w:rsidRDefault="00471B27" w:rsidP="00CA7D78">
            <w:pPr>
              <w:pStyle w:val="CVNormal"/>
              <w:rPr>
                <w:b/>
              </w:rPr>
            </w:pPr>
            <w:r w:rsidRPr="002A461E">
              <w:rPr>
                <w:b/>
              </w:rPr>
              <w:t xml:space="preserve">Inginer silvic </w:t>
            </w:r>
          </w:p>
        </w:tc>
      </w:tr>
      <w:tr w:rsidR="002A461E" w:rsidRPr="002A461E" w14:paraId="359CFEFC" w14:textId="77777777" w:rsidTr="00CA7D78">
        <w:trPr>
          <w:cantSplit/>
        </w:trPr>
        <w:tc>
          <w:tcPr>
            <w:tcW w:w="3115" w:type="dxa"/>
          </w:tcPr>
          <w:p w14:paraId="4169848D" w14:textId="77777777" w:rsidR="00471B27" w:rsidRPr="002A461E" w:rsidRDefault="00471B27" w:rsidP="00CA7D78">
            <w:pPr>
              <w:pStyle w:val="CVHeading3"/>
              <w:rPr>
                <w:lang w:val="it-IT"/>
              </w:rPr>
            </w:pPr>
            <w:r w:rsidRPr="002A461E">
              <w:rPr>
                <w:lang w:val="it-IT"/>
              </w:rPr>
              <w:t>Disciplinele principale studiate / competenţe profesionale dobândite</w:t>
            </w:r>
          </w:p>
        </w:tc>
        <w:tc>
          <w:tcPr>
            <w:tcW w:w="6605" w:type="dxa"/>
            <w:gridSpan w:val="2"/>
          </w:tcPr>
          <w:p w14:paraId="080EEEB1" w14:textId="77777777" w:rsidR="00471B27" w:rsidRPr="002A461E" w:rsidRDefault="00471B27" w:rsidP="00CA7D78">
            <w:pPr>
              <w:rPr>
                <w:lang w:val="it-IT"/>
              </w:rPr>
            </w:pPr>
            <w:r w:rsidRPr="002A461E">
              <w:rPr>
                <w:lang w:val="it-IT"/>
              </w:rPr>
              <w:t xml:space="preserve">- Silvicultura, Dendrometrie, Amenajare Padurilor. Genetica, Statistica, Impaduriri, Spatii verzi </w:t>
            </w:r>
          </w:p>
          <w:p w14:paraId="3FE7AB22" w14:textId="77777777" w:rsidR="00471B27" w:rsidRPr="002A461E" w:rsidRDefault="00471B27" w:rsidP="00CA7D78">
            <w:pPr>
              <w:rPr>
                <w:lang w:val="it-IT"/>
              </w:rPr>
            </w:pPr>
            <w:r w:rsidRPr="002A461E">
              <w:rPr>
                <w:lang w:val="it-IT"/>
              </w:rPr>
              <w:t>- Constructii forestiere, Geometrie descriptiva si desen tehnic, Transporturi forestiere, Mecanica si rezistenta materialelor</w:t>
            </w:r>
          </w:p>
        </w:tc>
      </w:tr>
      <w:tr w:rsidR="002A461E" w:rsidRPr="002A461E" w14:paraId="236DA01D" w14:textId="77777777" w:rsidTr="00CA7D78">
        <w:trPr>
          <w:cantSplit/>
        </w:trPr>
        <w:tc>
          <w:tcPr>
            <w:tcW w:w="3115" w:type="dxa"/>
          </w:tcPr>
          <w:p w14:paraId="62EED5E6" w14:textId="77777777" w:rsidR="00471B27" w:rsidRPr="002A461E" w:rsidRDefault="00471B27" w:rsidP="00CA7D78">
            <w:pPr>
              <w:pStyle w:val="CVHeading3"/>
              <w:rPr>
                <w:lang w:val="pt-BR"/>
              </w:rPr>
            </w:pPr>
            <w:r w:rsidRPr="002A461E">
              <w:rPr>
                <w:lang w:val="pt-BR"/>
              </w:rPr>
              <w:lastRenderedPageBreak/>
              <w:t>Numele şi tipul instituţiei de învăţământ / furnizorului de formare</w:t>
            </w:r>
          </w:p>
        </w:tc>
        <w:tc>
          <w:tcPr>
            <w:tcW w:w="6605" w:type="dxa"/>
            <w:gridSpan w:val="2"/>
          </w:tcPr>
          <w:p w14:paraId="7F90B5E9" w14:textId="77777777" w:rsidR="00471B27" w:rsidRPr="002A461E" w:rsidRDefault="00471B27" w:rsidP="00CA7D78">
            <w:r w:rsidRPr="002A461E">
              <w:t>Facultatea de Silvicultura si Exploatari Forestiere</w:t>
            </w:r>
          </w:p>
          <w:p w14:paraId="6D9FB848" w14:textId="77777777" w:rsidR="00471B27" w:rsidRPr="002A461E" w:rsidRDefault="00471B27" w:rsidP="00CA7D78">
            <w:r w:rsidRPr="002A461E">
              <w:t>Sirul Beethoven nr. 1, 500123 Brasov (Romania)</w:t>
            </w:r>
          </w:p>
        </w:tc>
      </w:tr>
      <w:tr w:rsidR="002A461E" w:rsidRPr="002A461E" w14:paraId="5B524B34" w14:textId="77777777" w:rsidTr="00CA7D78">
        <w:trPr>
          <w:cantSplit/>
        </w:trPr>
        <w:tc>
          <w:tcPr>
            <w:tcW w:w="3115" w:type="dxa"/>
          </w:tcPr>
          <w:p w14:paraId="3FA4390C" w14:textId="77777777" w:rsidR="00471B27" w:rsidRPr="002A461E" w:rsidRDefault="00471B27" w:rsidP="00CA7D78">
            <w:pPr>
              <w:jc w:val="right"/>
              <w:rPr>
                <w:sz w:val="4"/>
                <w:szCs w:val="4"/>
              </w:rPr>
            </w:pPr>
          </w:p>
        </w:tc>
        <w:tc>
          <w:tcPr>
            <w:tcW w:w="6605" w:type="dxa"/>
            <w:gridSpan w:val="2"/>
          </w:tcPr>
          <w:p w14:paraId="1A2D6A43" w14:textId="77777777" w:rsidR="00471B27" w:rsidRPr="002A461E" w:rsidRDefault="00471B27" w:rsidP="00CA7D78">
            <w:pPr>
              <w:pStyle w:val="CVNormal"/>
              <w:rPr>
                <w:sz w:val="4"/>
                <w:szCs w:val="4"/>
              </w:rPr>
            </w:pPr>
          </w:p>
        </w:tc>
      </w:tr>
      <w:tr w:rsidR="002A461E" w:rsidRPr="002A461E" w14:paraId="3B366194" w14:textId="77777777" w:rsidTr="00CA7D78">
        <w:trPr>
          <w:cantSplit/>
        </w:trPr>
        <w:tc>
          <w:tcPr>
            <w:tcW w:w="3115" w:type="dxa"/>
          </w:tcPr>
          <w:p w14:paraId="7F1BF2F0" w14:textId="77777777" w:rsidR="00471B27" w:rsidRPr="002A461E" w:rsidRDefault="00471B27" w:rsidP="00CA7D78">
            <w:r w:rsidRPr="002A461E">
              <w:t>Perioada</w:t>
            </w:r>
          </w:p>
        </w:tc>
        <w:tc>
          <w:tcPr>
            <w:tcW w:w="6605" w:type="dxa"/>
            <w:gridSpan w:val="2"/>
          </w:tcPr>
          <w:p w14:paraId="6E43D45A" w14:textId="77777777" w:rsidR="00471B27" w:rsidRPr="002A461E" w:rsidRDefault="00471B27" w:rsidP="00CA7D78">
            <w:pPr>
              <w:pStyle w:val="CVNormal"/>
            </w:pPr>
            <w:r w:rsidRPr="002A461E">
              <w:t>1/10/2006-10/06/2009</w:t>
            </w:r>
          </w:p>
        </w:tc>
      </w:tr>
      <w:tr w:rsidR="002A461E" w:rsidRPr="002A461E" w14:paraId="242EE53B" w14:textId="77777777" w:rsidTr="00CA7D78">
        <w:trPr>
          <w:cantSplit/>
        </w:trPr>
        <w:tc>
          <w:tcPr>
            <w:tcW w:w="3115" w:type="dxa"/>
          </w:tcPr>
          <w:p w14:paraId="304A3F5C" w14:textId="77777777" w:rsidR="00471B27" w:rsidRPr="002A461E" w:rsidRDefault="00471B27" w:rsidP="00CA7D78">
            <w:pPr>
              <w:pStyle w:val="CVHeading3"/>
            </w:pPr>
            <w:r w:rsidRPr="002A461E">
              <w:t>Calificarea / diploma obţinută</w:t>
            </w:r>
          </w:p>
        </w:tc>
        <w:tc>
          <w:tcPr>
            <w:tcW w:w="6605" w:type="dxa"/>
            <w:gridSpan w:val="2"/>
          </w:tcPr>
          <w:p w14:paraId="2B6D8909" w14:textId="77777777" w:rsidR="00471B27" w:rsidRPr="002A461E" w:rsidRDefault="00471B27" w:rsidP="00CA7D78">
            <w:pPr>
              <w:pStyle w:val="CVNormal"/>
              <w:rPr>
                <w:b/>
                <w:lang w:val="pt-BR"/>
              </w:rPr>
            </w:pPr>
            <w:r w:rsidRPr="002A461E">
              <w:rPr>
                <w:b/>
                <w:lang w:val="pt-BR"/>
              </w:rPr>
              <w:t>Certificat de cadru didactic nivel I</w:t>
            </w:r>
          </w:p>
        </w:tc>
      </w:tr>
      <w:tr w:rsidR="002A461E" w:rsidRPr="002A461E" w14:paraId="4CE3010D" w14:textId="77777777" w:rsidTr="00CA7D78">
        <w:trPr>
          <w:cantSplit/>
        </w:trPr>
        <w:tc>
          <w:tcPr>
            <w:tcW w:w="3115" w:type="dxa"/>
          </w:tcPr>
          <w:p w14:paraId="361CBC6F" w14:textId="77777777" w:rsidR="00471B27" w:rsidRPr="002A461E" w:rsidRDefault="00471B27" w:rsidP="00CA7D78">
            <w:pPr>
              <w:pStyle w:val="CVHeading3"/>
              <w:rPr>
                <w:lang w:val="it-IT"/>
              </w:rPr>
            </w:pPr>
            <w:r w:rsidRPr="002A461E">
              <w:rPr>
                <w:lang w:val="it-IT"/>
              </w:rPr>
              <w:t>Disciplinele principale studiate / competenţe profesionale dobândite</w:t>
            </w:r>
          </w:p>
        </w:tc>
        <w:tc>
          <w:tcPr>
            <w:tcW w:w="6605" w:type="dxa"/>
            <w:gridSpan w:val="2"/>
          </w:tcPr>
          <w:p w14:paraId="0775CA6A" w14:textId="77777777" w:rsidR="00471B27" w:rsidRPr="002A461E" w:rsidRDefault="00471B27" w:rsidP="00CA7D78">
            <w:pPr>
              <w:pStyle w:val="CVNormal"/>
            </w:pPr>
            <w:r w:rsidRPr="002A461E">
              <w:rPr>
                <w:rStyle w:val="hps"/>
              </w:rPr>
              <w:t>Psihologia educatiei, Pedagogie, Managementul clasei</w:t>
            </w:r>
          </w:p>
        </w:tc>
      </w:tr>
      <w:tr w:rsidR="002A461E" w:rsidRPr="002A461E" w14:paraId="7B3638FA" w14:textId="77777777" w:rsidTr="00CA7D78">
        <w:trPr>
          <w:cantSplit/>
        </w:trPr>
        <w:tc>
          <w:tcPr>
            <w:tcW w:w="3115" w:type="dxa"/>
          </w:tcPr>
          <w:p w14:paraId="3BAC2092" w14:textId="77777777" w:rsidR="00471B27" w:rsidRPr="002A461E" w:rsidRDefault="00471B27" w:rsidP="00CA7D78">
            <w:pPr>
              <w:pStyle w:val="CVHeading3"/>
              <w:rPr>
                <w:lang w:val="pt-BR"/>
              </w:rPr>
            </w:pPr>
            <w:r w:rsidRPr="002A461E">
              <w:rPr>
                <w:lang w:val="pt-BR"/>
              </w:rPr>
              <w:t>Numele şi tipul instituţiei de învăţământ / furnizorului de formare</w:t>
            </w:r>
          </w:p>
        </w:tc>
        <w:tc>
          <w:tcPr>
            <w:tcW w:w="6605" w:type="dxa"/>
            <w:gridSpan w:val="2"/>
          </w:tcPr>
          <w:p w14:paraId="556A5A81" w14:textId="77777777" w:rsidR="00471B27" w:rsidRPr="002A461E" w:rsidRDefault="00471B27" w:rsidP="00CA7D78">
            <w:pPr>
              <w:pStyle w:val="CVNormal"/>
            </w:pPr>
            <w:r w:rsidRPr="002A461E">
              <w:t>Facultatea de Psihologie si Stiintele educatiei</w:t>
            </w:r>
          </w:p>
          <w:p w14:paraId="6C1EDC0E" w14:textId="77777777" w:rsidR="00471B27" w:rsidRPr="002A461E" w:rsidRDefault="00471B27" w:rsidP="00CA7D78">
            <w:pPr>
              <w:pStyle w:val="CVNormal"/>
            </w:pPr>
            <w:r w:rsidRPr="002A461E">
              <w:t>-Departamentul pentru Pregatirea Personalului Didactic</w:t>
            </w:r>
          </w:p>
          <w:p w14:paraId="76ECF314" w14:textId="77777777" w:rsidR="00471B27" w:rsidRPr="002A461E" w:rsidRDefault="00471B27" w:rsidP="00CA7D78">
            <w:pPr>
              <w:pStyle w:val="CVNormal"/>
            </w:pPr>
            <w:r w:rsidRPr="002A461E">
              <w:t>N. Balcescu nr. 56, Brasov (Romania)</w:t>
            </w:r>
          </w:p>
        </w:tc>
      </w:tr>
      <w:tr w:rsidR="002A461E" w:rsidRPr="002A461E" w14:paraId="76D34134" w14:textId="77777777" w:rsidTr="00CA7D78">
        <w:trPr>
          <w:cantSplit/>
        </w:trPr>
        <w:tc>
          <w:tcPr>
            <w:tcW w:w="3115" w:type="dxa"/>
          </w:tcPr>
          <w:p w14:paraId="6A34D29E" w14:textId="77777777" w:rsidR="00471B27" w:rsidRPr="002A461E" w:rsidRDefault="00471B27" w:rsidP="00CA7D78">
            <w:pPr>
              <w:jc w:val="right"/>
              <w:rPr>
                <w:sz w:val="4"/>
                <w:szCs w:val="4"/>
              </w:rPr>
            </w:pPr>
          </w:p>
        </w:tc>
        <w:tc>
          <w:tcPr>
            <w:tcW w:w="6605" w:type="dxa"/>
            <w:gridSpan w:val="2"/>
          </w:tcPr>
          <w:p w14:paraId="0780E4B9" w14:textId="77777777" w:rsidR="00471B27" w:rsidRPr="002A461E" w:rsidRDefault="00471B27" w:rsidP="00CA7D78">
            <w:pPr>
              <w:pStyle w:val="CVNormal"/>
              <w:rPr>
                <w:sz w:val="4"/>
                <w:szCs w:val="4"/>
              </w:rPr>
            </w:pPr>
          </w:p>
        </w:tc>
      </w:tr>
      <w:tr w:rsidR="002A461E" w:rsidRPr="002A461E" w14:paraId="4E2C484F" w14:textId="77777777" w:rsidTr="00CA7D78">
        <w:trPr>
          <w:cantSplit/>
        </w:trPr>
        <w:tc>
          <w:tcPr>
            <w:tcW w:w="3115" w:type="dxa"/>
          </w:tcPr>
          <w:p w14:paraId="21796A58" w14:textId="77777777" w:rsidR="00471B27" w:rsidRPr="002A461E" w:rsidRDefault="00471B27" w:rsidP="00CA7D78">
            <w:r w:rsidRPr="002A461E">
              <w:t>Perioada</w:t>
            </w:r>
          </w:p>
        </w:tc>
        <w:tc>
          <w:tcPr>
            <w:tcW w:w="6605" w:type="dxa"/>
            <w:gridSpan w:val="2"/>
          </w:tcPr>
          <w:p w14:paraId="49F16E96" w14:textId="77777777" w:rsidR="00471B27" w:rsidRPr="002A461E" w:rsidRDefault="00471B27" w:rsidP="00CA7D78">
            <w:pPr>
              <w:pStyle w:val="CVNormal"/>
            </w:pPr>
            <w:r w:rsidRPr="002A461E">
              <w:t>15/09/2002-19/07/2006</w:t>
            </w:r>
          </w:p>
        </w:tc>
      </w:tr>
      <w:tr w:rsidR="002A461E" w:rsidRPr="002A461E" w14:paraId="5E1FA1C9" w14:textId="77777777" w:rsidTr="00CA7D78">
        <w:trPr>
          <w:cantSplit/>
        </w:trPr>
        <w:tc>
          <w:tcPr>
            <w:tcW w:w="3115" w:type="dxa"/>
          </w:tcPr>
          <w:p w14:paraId="13DED40C" w14:textId="77777777" w:rsidR="00471B27" w:rsidRPr="002A461E" w:rsidRDefault="00471B27" w:rsidP="00CA7D78">
            <w:pPr>
              <w:pStyle w:val="CVHeading3"/>
            </w:pPr>
            <w:r w:rsidRPr="002A461E">
              <w:t>Calificarea / diploma obţinută</w:t>
            </w:r>
          </w:p>
        </w:tc>
        <w:tc>
          <w:tcPr>
            <w:tcW w:w="6605" w:type="dxa"/>
            <w:gridSpan w:val="2"/>
          </w:tcPr>
          <w:p w14:paraId="66797F90" w14:textId="77777777" w:rsidR="00471B27" w:rsidRPr="002A461E" w:rsidRDefault="00471B27" w:rsidP="00CA7D78">
            <w:pPr>
              <w:pStyle w:val="CVNormal"/>
              <w:rPr>
                <w:b/>
              </w:rPr>
            </w:pPr>
            <w:r w:rsidRPr="002A461E">
              <w:rPr>
                <w:b/>
              </w:rPr>
              <w:t>Tehnician silvic</w:t>
            </w:r>
          </w:p>
        </w:tc>
      </w:tr>
      <w:tr w:rsidR="002A461E" w:rsidRPr="002A461E" w14:paraId="29841674" w14:textId="77777777" w:rsidTr="00CA7D78">
        <w:trPr>
          <w:cantSplit/>
        </w:trPr>
        <w:tc>
          <w:tcPr>
            <w:tcW w:w="3115" w:type="dxa"/>
          </w:tcPr>
          <w:p w14:paraId="7E8E7A20" w14:textId="77777777" w:rsidR="00471B27" w:rsidRPr="002A461E" w:rsidRDefault="00471B27" w:rsidP="00CA7D78">
            <w:pPr>
              <w:pStyle w:val="CVHeading3"/>
              <w:rPr>
                <w:lang w:val="it-IT"/>
              </w:rPr>
            </w:pPr>
            <w:r w:rsidRPr="002A461E">
              <w:rPr>
                <w:lang w:val="it-IT"/>
              </w:rPr>
              <w:t>Disciplinele principale studiate / competenţe profesionale dobândite</w:t>
            </w:r>
          </w:p>
        </w:tc>
        <w:tc>
          <w:tcPr>
            <w:tcW w:w="6605" w:type="dxa"/>
            <w:gridSpan w:val="2"/>
          </w:tcPr>
          <w:p w14:paraId="3AF02339" w14:textId="77777777" w:rsidR="00471B27" w:rsidRPr="002A461E" w:rsidRDefault="00471B27" w:rsidP="00CA7D78">
            <w:pPr>
              <w:pStyle w:val="CVNormal"/>
            </w:pPr>
            <w:r w:rsidRPr="002A461E">
              <w:t>Silvicultura, Dendrologie, Ecologie, Dendrometrie</w:t>
            </w:r>
          </w:p>
        </w:tc>
      </w:tr>
      <w:tr w:rsidR="002A461E" w:rsidRPr="002A461E" w14:paraId="410AEAE7" w14:textId="77777777" w:rsidTr="00CA7D78">
        <w:trPr>
          <w:cantSplit/>
        </w:trPr>
        <w:tc>
          <w:tcPr>
            <w:tcW w:w="3115" w:type="dxa"/>
          </w:tcPr>
          <w:p w14:paraId="4B5E2453" w14:textId="77777777" w:rsidR="00471B27" w:rsidRPr="002A461E" w:rsidRDefault="00471B27" w:rsidP="00CA7D78">
            <w:pPr>
              <w:pStyle w:val="CVHeading3"/>
              <w:rPr>
                <w:lang w:val="pt-BR"/>
              </w:rPr>
            </w:pPr>
            <w:r w:rsidRPr="002A461E">
              <w:rPr>
                <w:lang w:val="pt-BR"/>
              </w:rPr>
              <w:t>Numele şi tipul instituţiei de învăţământ / furnizorului de formare</w:t>
            </w:r>
          </w:p>
        </w:tc>
        <w:tc>
          <w:tcPr>
            <w:tcW w:w="6605" w:type="dxa"/>
            <w:gridSpan w:val="2"/>
          </w:tcPr>
          <w:p w14:paraId="75A4693A" w14:textId="77777777" w:rsidR="00471B27" w:rsidRPr="002A461E" w:rsidRDefault="00471B27" w:rsidP="00CA7D78">
            <w:pPr>
              <w:pStyle w:val="CVNormal"/>
              <w:rPr>
                <w:rStyle w:val="hps"/>
              </w:rPr>
            </w:pPr>
            <w:r w:rsidRPr="002A461E">
              <w:rPr>
                <w:rStyle w:val="hps"/>
              </w:rPr>
              <w:t xml:space="preserve">Grup Scolar Silvic “Dr.Nicolae Rucareanu” </w:t>
            </w:r>
          </w:p>
          <w:p w14:paraId="3F65D78C" w14:textId="77777777" w:rsidR="00471B27" w:rsidRPr="002A461E" w:rsidRDefault="00471B27" w:rsidP="00CA7D78">
            <w:pPr>
              <w:pStyle w:val="CVNormal"/>
            </w:pPr>
            <w:r w:rsidRPr="002A461E">
              <w:t>Alexandru Petofi nr. 17, Brasov (Romania)</w:t>
            </w:r>
          </w:p>
        </w:tc>
      </w:tr>
      <w:tr w:rsidR="002A461E" w:rsidRPr="002A461E" w14:paraId="481CB51E" w14:textId="77777777" w:rsidTr="00CA7D78">
        <w:trPr>
          <w:cantSplit/>
        </w:trPr>
        <w:tc>
          <w:tcPr>
            <w:tcW w:w="3115" w:type="dxa"/>
          </w:tcPr>
          <w:p w14:paraId="5AE27FFA" w14:textId="77777777" w:rsidR="00471B27" w:rsidRPr="002A461E" w:rsidRDefault="00471B27" w:rsidP="00CA7D78">
            <w:pPr>
              <w:pStyle w:val="CVSpacer"/>
            </w:pPr>
          </w:p>
        </w:tc>
        <w:tc>
          <w:tcPr>
            <w:tcW w:w="6605" w:type="dxa"/>
            <w:gridSpan w:val="2"/>
          </w:tcPr>
          <w:p w14:paraId="3E546E6A" w14:textId="77777777" w:rsidR="00471B27" w:rsidRPr="002A461E" w:rsidRDefault="00471B27" w:rsidP="00CA7D78">
            <w:pPr>
              <w:pStyle w:val="CVSpacer"/>
            </w:pPr>
          </w:p>
        </w:tc>
      </w:tr>
      <w:tr w:rsidR="002A461E" w:rsidRPr="002A461E" w14:paraId="4F74D6D7" w14:textId="77777777" w:rsidTr="00CA7D78">
        <w:trPr>
          <w:cantSplit/>
        </w:trPr>
        <w:tc>
          <w:tcPr>
            <w:tcW w:w="3115" w:type="dxa"/>
          </w:tcPr>
          <w:p w14:paraId="105D2D39" w14:textId="77777777" w:rsidR="00471B27" w:rsidRPr="002A461E" w:rsidRDefault="00471B27" w:rsidP="00CA7D78">
            <w:pPr>
              <w:pStyle w:val="CVSpacer"/>
            </w:pPr>
          </w:p>
        </w:tc>
        <w:tc>
          <w:tcPr>
            <w:tcW w:w="6605" w:type="dxa"/>
            <w:gridSpan w:val="2"/>
          </w:tcPr>
          <w:p w14:paraId="619C97B5" w14:textId="77777777" w:rsidR="00471B27" w:rsidRPr="002A461E" w:rsidRDefault="00471B27" w:rsidP="00CA7D78">
            <w:pPr>
              <w:pStyle w:val="CVSpacer"/>
            </w:pPr>
          </w:p>
        </w:tc>
      </w:tr>
      <w:tr w:rsidR="002A461E" w:rsidRPr="002A461E" w14:paraId="32E154B1" w14:textId="77777777" w:rsidTr="00CA7D78">
        <w:trPr>
          <w:cantSplit/>
        </w:trPr>
        <w:tc>
          <w:tcPr>
            <w:tcW w:w="3115" w:type="dxa"/>
          </w:tcPr>
          <w:p w14:paraId="5062D903" w14:textId="77777777" w:rsidR="00471B27" w:rsidRPr="002A461E" w:rsidRDefault="00471B27" w:rsidP="00CA7D78">
            <w:r w:rsidRPr="002A461E">
              <w:t>Informaţii suplimentare</w:t>
            </w:r>
          </w:p>
        </w:tc>
        <w:tc>
          <w:tcPr>
            <w:tcW w:w="6605" w:type="dxa"/>
            <w:gridSpan w:val="2"/>
          </w:tcPr>
          <w:p w14:paraId="7B2C18EF" w14:textId="77777777" w:rsidR="00471B27" w:rsidRPr="002A461E" w:rsidRDefault="00471B27" w:rsidP="00CA7D78">
            <w:pPr>
              <w:ind w:firstLine="125"/>
              <w:rPr>
                <w:lang w:val="pt-BR"/>
              </w:rPr>
            </w:pPr>
            <w:r w:rsidRPr="002A461E">
              <w:rPr>
                <w:lang w:val="pt-BR"/>
              </w:rPr>
              <w:t xml:space="preserve">-       certificat de Inscriere in Lista Expertilor care elaboreaza studii de mediu   -2021 </w:t>
            </w:r>
          </w:p>
          <w:p w14:paraId="65C588A6" w14:textId="77777777" w:rsidR="00471B27" w:rsidRPr="002A461E" w:rsidRDefault="00471B27" w:rsidP="00CA7D78">
            <w:pPr>
              <w:ind w:firstLine="125"/>
              <w:rPr>
                <w:rStyle w:val="hps"/>
                <w:lang w:val="pt-BR"/>
              </w:rPr>
            </w:pPr>
            <w:r w:rsidRPr="002A461E">
              <w:rPr>
                <w:lang w:val="pt-BR"/>
              </w:rPr>
              <w:t>-       atestare ca Sef de Proiect pentru lucrări de  Amenajare a Pădurilor -2019</w:t>
            </w:r>
          </w:p>
          <w:p w14:paraId="66184402" w14:textId="77777777" w:rsidR="00471B27" w:rsidRPr="002A461E" w:rsidRDefault="00471B27" w:rsidP="00471B27">
            <w:pPr>
              <w:pStyle w:val="CVNormal"/>
              <w:numPr>
                <w:ilvl w:val="0"/>
                <w:numId w:val="452"/>
              </w:numPr>
              <w:rPr>
                <w:rStyle w:val="hps"/>
                <w:lang w:val="it-IT"/>
              </w:rPr>
            </w:pPr>
            <w:r w:rsidRPr="002A461E">
              <w:rPr>
                <w:rStyle w:val="hps"/>
                <w:lang w:val="it-IT"/>
              </w:rPr>
              <w:t>Locul I la Sesiunea Stiintifica Studenteasca cu lucrarea “ Nucul comun: elagaj natural , elagaj artificial” – mai 2012</w:t>
            </w:r>
          </w:p>
          <w:p w14:paraId="4BF5FCA8" w14:textId="77777777" w:rsidR="00471B27" w:rsidRPr="002A461E" w:rsidRDefault="00471B27" w:rsidP="00471B27">
            <w:pPr>
              <w:pStyle w:val="CVNormal"/>
              <w:numPr>
                <w:ilvl w:val="0"/>
                <w:numId w:val="452"/>
              </w:numPr>
              <w:rPr>
                <w:rStyle w:val="hps"/>
              </w:rPr>
            </w:pPr>
            <w:r w:rsidRPr="002A461E">
              <w:rPr>
                <w:rStyle w:val="hps"/>
              </w:rPr>
              <w:t xml:space="preserve">Participarea la tema de cercetare </w:t>
            </w:r>
            <w:r w:rsidRPr="002A461E">
              <w:rPr>
                <w:rStyle w:val="hpsatn"/>
              </w:rPr>
              <w:t>“</w:t>
            </w:r>
            <w:r w:rsidRPr="002A461E">
              <w:t>Etude de la sylviculture appliquée à un  peuplement de noyer noir (Juglans nigra L.) de 20 ani”  publicata in Revista Padurii</w:t>
            </w:r>
            <w:r w:rsidRPr="002A461E">
              <w:rPr>
                <w:rStyle w:val="hps"/>
              </w:rPr>
              <w:t>,</w:t>
            </w:r>
            <w:r w:rsidRPr="002A461E">
              <w:t xml:space="preserve"> </w:t>
            </w:r>
            <w:r w:rsidRPr="002A461E">
              <w:rPr>
                <w:rStyle w:val="hps"/>
              </w:rPr>
              <w:t>Nr.</w:t>
            </w:r>
            <w:r w:rsidRPr="002A461E">
              <w:t xml:space="preserve"> </w:t>
            </w:r>
            <w:r w:rsidRPr="002A461E">
              <w:rPr>
                <w:rStyle w:val="hps"/>
              </w:rPr>
              <w:t>1/2011</w:t>
            </w:r>
          </w:p>
          <w:p w14:paraId="36EAA381" w14:textId="77777777" w:rsidR="00471B27" w:rsidRPr="002A461E" w:rsidRDefault="00471B27" w:rsidP="00471B27">
            <w:pPr>
              <w:pStyle w:val="CVNormal"/>
              <w:numPr>
                <w:ilvl w:val="0"/>
                <w:numId w:val="452"/>
              </w:numPr>
              <w:rPr>
                <w:rStyle w:val="hps"/>
              </w:rPr>
            </w:pPr>
            <w:r w:rsidRPr="002A461E">
              <w:rPr>
                <w:rStyle w:val="hps"/>
                <w:lang w:val="it-IT"/>
              </w:rPr>
              <w:t xml:space="preserve">Locul II la Sesiunea Stiintifica Studenteasca cu lucrarea </w:t>
            </w:r>
            <w:r w:rsidRPr="002A461E">
              <w:rPr>
                <w:lang w:val="it-IT"/>
              </w:rPr>
              <w:t xml:space="preserve"> </w:t>
            </w:r>
            <w:r w:rsidRPr="002A461E">
              <w:rPr>
                <w:rStyle w:val="hpsatn"/>
                <w:lang w:val="it-IT"/>
              </w:rPr>
              <w:t>"</w:t>
            </w:r>
            <w:r w:rsidRPr="002A461E">
              <w:rPr>
                <w:lang w:val="it-IT"/>
              </w:rPr>
              <w:t xml:space="preserve">Silvicultura molidisurilor artificiale tinere – se poate si altfel? </w:t>
            </w:r>
            <w:r w:rsidRPr="002A461E">
              <w:t xml:space="preserve">“ –mai </w:t>
            </w:r>
            <w:r w:rsidRPr="002A461E">
              <w:rPr>
                <w:rStyle w:val="hps"/>
              </w:rPr>
              <w:t xml:space="preserve"> 2009</w:t>
            </w:r>
          </w:p>
          <w:p w14:paraId="628F69F9" w14:textId="77777777" w:rsidR="00471B27" w:rsidRPr="002A461E" w:rsidRDefault="00471B27" w:rsidP="00471B27">
            <w:pPr>
              <w:pStyle w:val="CVNormal"/>
              <w:numPr>
                <w:ilvl w:val="0"/>
                <w:numId w:val="452"/>
              </w:numPr>
            </w:pPr>
            <w:r w:rsidRPr="002A461E">
              <w:rPr>
                <w:rStyle w:val="hps"/>
              </w:rPr>
              <w:t>Participarea la tema de “</w:t>
            </w:r>
            <w:r w:rsidRPr="002A461E">
              <w:t>Cercetari privind efectele aplicarii lucrarilor silvotehnice asupra arborilor tineri de cires salbatic (Prunus avium)” publicata in Revista Padurii</w:t>
            </w:r>
            <w:r w:rsidRPr="002A461E">
              <w:rPr>
                <w:rStyle w:val="hps"/>
              </w:rPr>
              <w:t>,</w:t>
            </w:r>
            <w:r w:rsidRPr="002A461E">
              <w:t xml:space="preserve"> </w:t>
            </w:r>
            <w:r w:rsidRPr="002A461E">
              <w:rPr>
                <w:rStyle w:val="hps"/>
              </w:rPr>
              <w:t>Nr.</w:t>
            </w:r>
            <w:r w:rsidRPr="002A461E">
              <w:t xml:space="preserve"> </w:t>
            </w:r>
            <w:r w:rsidRPr="002A461E">
              <w:rPr>
                <w:rStyle w:val="hps"/>
              </w:rPr>
              <w:t>3/2009</w:t>
            </w:r>
          </w:p>
        </w:tc>
      </w:tr>
      <w:tr w:rsidR="00471B27" w:rsidRPr="002A461E" w14:paraId="33A1B6AF" w14:textId="77777777" w:rsidTr="00CA7D78">
        <w:trPr>
          <w:cantSplit/>
        </w:trPr>
        <w:tc>
          <w:tcPr>
            <w:tcW w:w="3115" w:type="dxa"/>
          </w:tcPr>
          <w:p w14:paraId="097ADEF9" w14:textId="77777777" w:rsidR="00471B27" w:rsidRPr="002A461E" w:rsidRDefault="00471B27" w:rsidP="00CA7D78">
            <w:pPr>
              <w:pStyle w:val="CVSpacer"/>
            </w:pPr>
          </w:p>
        </w:tc>
        <w:tc>
          <w:tcPr>
            <w:tcW w:w="6605" w:type="dxa"/>
            <w:gridSpan w:val="2"/>
          </w:tcPr>
          <w:p w14:paraId="49C8B3AC" w14:textId="77777777" w:rsidR="00471B27" w:rsidRPr="002A461E" w:rsidRDefault="00471B27" w:rsidP="00CA7D78">
            <w:pPr>
              <w:pStyle w:val="CVSpacer"/>
            </w:pPr>
          </w:p>
        </w:tc>
      </w:tr>
      <w:bookmarkEnd w:id="437"/>
    </w:tbl>
    <w:p w14:paraId="5DEA3250" w14:textId="77777777" w:rsidR="00471B27" w:rsidRPr="002A461E" w:rsidRDefault="00471B27" w:rsidP="00471B27">
      <w:pPr>
        <w:ind w:firstLine="720"/>
        <w:rPr>
          <w:b/>
          <w:u w:val="single"/>
        </w:rPr>
      </w:pPr>
    </w:p>
    <w:p w14:paraId="7C98FFA0" w14:textId="77777777" w:rsidR="00471B27" w:rsidRPr="002A461E" w:rsidRDefault="00471B27" w:rsidP="00471B27">
      <w:pPr>
        <w:ind w:firstLine="720"/>
        <w:rPr>
          <w:rFonts w:ascii="Arial" w:hAnsi="Arial" w:cs="Arial"/>
          <w:b/>
          <w:u w:val="single"/>
        </w:rPr>
      </w:pPr>
    </w:p>
    <w:p w14:paraId="149391CB" w14:textId="77777777" w:rsidR="00471B27" w:rsidRPr="002A461E" w:rsidRDefault="00471B27" w:rsidP="00471B27">
      <w:pPr>
        <w:ind w:firstLine="720"/>
        <w:rPr>
          <w:rFonts w:ascii="Arial" w:hAnsi="Arial" w:cs="Arial"/>
          <w:b/>
        </w:rPr>
      </w:pPr>
      <w:r w:rsidRPr="002A461E">
        <w:rPr>
          <w:rFonts w:ascii="Arial" w:hAnsi="Arial" w:cs="Arial"/>
          <w:b/>
          <w:u w:val="single"/>
        </w:rPr>
        <w:t>Experienţa relevantă pentru tipurile de studii pentru protecţia mediului solicitate</w:t>
      </w:r>
      <w:r w:rsidRPr="002A461E">
        <w:rPr>
          <w:rFonts w:ascii="Arial" w:hAnsi="Arial" w:cs="Arial"/>
          <w:b/>
        </w:rPr>
        <w:t xml:space="preserve"> </w:t>
      </w:r>
    </w:p>
    <w:p w14:paraId="7C4CC52D"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 xml:space="preserve">-Studiu De Evaluare Adecvata Si Raport De Mediu Pentru Amenajamentul Silvic </w:t>
      </w:r>
      <w:r w:rsidRPr="002A461E">
        <w:rPr>
          <w:rFonts w:ascii="Arial" w:eastAsia="Calibri" w:hAnsi="Arial" w:cs="Arial"/>
          <w:bCs/>
          <w:sz w:val="18"/>
          <w:szCs w:val="18"/>
        </w:rPr>
        <w:t>Aparţinând Parohiilor Unitariene Rimetea, Coltesti Si Aiud, Parohiei Romano-Catolice Coltesti Si Parohiei Reformate Coltesti, Jud</w:t>
      </w:r>
      <w:r w:rsidRPr="002A461E">
        <w:rPr>
          <w:rFonts w:ascii="Arial" w:hAnsi="Arial" w:cs="Arial"/>
          <w:bCs/>
          <w:sz w:val="18"/>
          <w:szCs w:val="18"/>
        </w:rPr>
        <w:t>etul</w:t>
      </w:r>
      <w:r w:rsidRPr="002A461E">
        <w:rPr>
          <w:rFonts w:ascii="Arial" w:eastAsia="Calibri" w:hAnsi="Arial" w:cs="Arial"/>
          <w:bCs/>
          <w:sz w:val="18"/>
          <w:szCs w:val="18"/>
        </w:rPr>
        <w:t xml:space="preserve"> Alba</w:t>
      </w:r>
    </w:p>
    <w:p w14:paraId="2835448A"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sz w:val="18"/>
          <w:szCs w:val="18"/>
          <w:lang w:val="it-IT"/>
        </w:rPr>
      </w:pPr>
      <w:r w:rsidRPr="002A461E">
        <w:rPr>
          <w:rFonts w:ascii="Arial" w:hAnsi="Arial" w:cs="Arial"/>
          <w:sz w:val="18"/>
          <w:szCs w:val="18"/>
        </w:rPr>
        <w:t xml:space="preserve">-Studiu De Evaluare Adecvata Si Raport De Mediu Pentru Amenajamentul Silvic </w:t>
      </w:r>
      <w:r w:rsidRPr="002A461E">
        <w:rPr>
          <w:rFonts w:ascii="Arial" w:hAnsi="Arial" w:cs="Arial"/>
          <w:sz w:val="18"/>
          <w:szCs w:val="18"/>
          <w:lang w:val="it-IT"/>
        </w:rPr>
        <w:t>Aparţinând</w:t>
      </w:r>
      <w:r w:rsidRPr="002A461E">
        <w:rPr>
          <w:rFonts w:ascii="Arial" w:hAnsi="Arial" w:cs="Arial"/>
          <w:bCs/>
          <w:sz w:val="18"/>
          <w:szCs w:val="18"/>
          <w:lang w:val="it-IT"/>
        </w:rPr>
        <w:t xml:space="preserve"> </w:t>
      </w:r>
      <w:r w:rsidRPr="002A461E">
        <w:rPr>
          <w:rFonts w:ascii="Arial" w:hAnsi="Arial" w:cs="Arial"/>
          <w:sz w:val="18"/>
          <w:szCs w:val="18"/>
          <w:lang w:val="it-IT"/>
        </w:rPr>
        <w:t>Ariepiscopiei Romano-Catolice Alba Iulia, Judeţul Alba</w:t>
      </w:r>
    </w:p>
    <w:p w14:paraId="1E9318E8"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sz w:val="18"/>
          <w:szCs w:val="18"/>
          <w:lang w:val="it-IT"/>
        </w:rPr>
      </w:pPr>
      <w:r w:rsidRPr="002A461E">
        <w:rPr>
          <w:rFonts w:ascii="Arial" w:hAnsi="Arial" w:cs="Arial"/>
          <w:sz w:val="18"/>
          <w:szCs w:val="18"/>
        </w:rPr>
        <w:t>-Studiu De Evaluare Adecvata Si Raport De Mediu Pentru Amenajamentul Silvic Apartinand</w:t>
      </w:r>
      <w:r w:rsidRPr="002A461E">
        <w:rPr>
          <w:rFonts w:ascii="Arial" w:hAnsi="Arial" w:cs="Arial"/>
          <w:bCs/>
          <w:sz w:val="18"/>
          <w:szCs w:val="18"/>
          <w:lang w:val="pt-BR"/>
        </w:rPr>
        <w:t xml:space="preserve"> Composesoratului Rădăcina Ţelna</w:t>
      </w:r>
      <w:r w:rsidRPr="002A461E">
        <w:rPr>
          <w:rFonts w:ascii="Arial" w:hAnsi="Arial" w:cs="Arial"/>
          <w:sz w:val="18"/>
          <w:szCs w:val="18"/>
          <w:lang w:val="pt-BR"/>
        </w:rPr>
        <w:t>, Judeţul Alba</w:t>
      </w:r>
    </w:p>
    <w:p w14:paraId="0C2F4DA8"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Composesoratului Geoagiu De Sus, Județul Alba.</w:t>
      </w:r>
    </w:p>
    <w:p w14:paraId="0DC2E38D"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lastRenderedPageBreak/>
        <w:t xml:space="preserve">-Studiu De Evaluare Adecvata Si Raport De Mediu Pentru Amenajamentul Silvic Apartinand </w:t>
      </w:r>
      <w:r w:rsidRPr="002A461E">
        <w:rPr>
          <w:rFonts w:ascii="Arial" w:hAnsi="Arial" w:cs="Arial"/>
          <w:noProof/>
          <w:sz w:val="18"/>
          <w:szCs w:val="18"/>
          <w:lang w:val="fr-FR" w:eastAsia="ro-RO"/>
        </w:rPr>
        <w:t>Persoanelor Fizice Corlan Fimita Si Cioboata Crina, Județul Gorj.</w:t>
      </w:r>
    </w:p>
    <w:p w14:paraId="08A05093"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Composesoratului Bucerzana, Județul Alba.</w:t>
      </w:r>
    </w:p>
    <w:p w14:paraId="093FBB4C"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Composesoratului Tibru, Județul Alba.</w:t>
      </w:r>
    </w:p>
    <w:p w14:paraId="6D01064F"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Composesoratului Valea Mare Ighiu, Județul Alba.</w:t>
      </w:r>
    </w:p>
    <w:p w14:paraId="5B5BEB46"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Comunei Ighiu, Județul Alba.</w:t>
      </w:r>
    </w:p>
    <w:p w14:paraId="705DCFE4"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sz w:val="18"/>
          <w:szCs w:val="18"/>
          <w:lang w:val="it-IT"/>
        </w:rPr>
        <w:t>Comune</w:t>
      </w:r>
      <w:r w:rsidRPr="002A461E">
        <w:rPr>
          <w:rFonts w:ascii="Arial" w:hAnsi="Arial" w:cs="Arial"/>
          <w:sz w:val="18"/>
          <w:szCs w:val="18"/>
        </w:rPr>
        <w:t xml:space="preserve">lor: Glodeni, Băla, Crăiești Si </w:t>
      </w:r>
      <w:r w:rsidRPr="002A461E">
        <w:rPr>
          <w:rFonts w:ascii="Arial" w:hAnsi="Arial" w:cs="Arial"/>
          <w:sz w:val="18"/>
          <w:szCs w:val="18"/>
          <w:lang w:val="it-IT"/>
        </w:rPr>
        <w:t xml:space="preserve"> Proprietate Privată Aparținând  Parohiei Reformate </w:t>
      </w:r>
      <w:r w:rsidRPr="002A461E">
        <w:rPr>
          <w:rFonts w:ascii="Arial" w:hAnsi="Arial" w:cs="Arial"/>
          <w:sz w:val="18"/>
          <w:szCs w:val="18"/>
        </w:rPr>
        <w:t xml:space="preserve"> P</w:t>
      </w:r>
      <w:r w:rsidRPr="002A461E">
        <w:rPr>
          <w:rFonts w:ascii="Arial" w:hAnsi="Arial" w:cs="Arial"/>
          <w:sz w:val="18"/>
          <w:szCs w:val="18"/>
          <w:lang w:val="it-IT"/>
        </w:rPr>
        <w:t xml:space="preserve">ăcureni, Parohiei Ortodoxe  Păcureni, Parohiei Reformate </w:t>
      </w:r>
      <w:r w:rsidRPr="002A461E">
        <w:rPr>
          <w:rFonts w:ascii="Arial" w:hAnsi="Arial" w:cs="Arial"/>
          <w:sz w:val="18"/>
          <w:szCs w:val="18"/>
        </w:rPr>
        <w:t xml:space="preserve"> P</w:t>
      </w:r>
      <w:r w:rsidRPr="002A461E">
        <w:rPr>
          <w:rFonts w:ascii="Arial" w:hAnsi="Arial" w:cs="Arial"/>
          <w:sz w:val="18"/>
          <w:szCs w:val="18"/>
          <w:lang w:val="it-IT"/>
        </w:rPr>
        <w:t>ăingeni, Parohiei Ortodoxe  Păingeni Și Persoanelor Fizice: Doșa A. Elisabeta Marta, Jenei Iosif, Kovacs Francisc Dionisie Și Teleki C. Carol</w:t>
      </w:r>
      <w:r w:rsidRPr="002A461E">
        <w:rPr>
          <w:rFonts w:ascii="Arial" w:hAnsi="Arial" w:cs="Arial"/>
          <w:noProof/>
          <w:sz w:val="18"/>
          <w:szCs w:val="18"/>
          <w:lang w:val="fr-FR" w:eastAsia="ro-RO"/>
        </w:rPr>
        <w:t>, Județul Mures</w:t>
      </w:r>
    </w:p>
    <w:p w14:paraId="59FD5A82"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Comunei Fundata, Județul Brasov.</w:t>
      </w:r>
    </w:p>
    <w:p w14:paraId="678610A8"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noProof/>
          <w:sz w:val="18"/>
          <w:szCs w:val="18"/>
          <w:lang w:val="fr-FR" w:eastAsia="ro-RO"/>
        </w:rPr>
      </w:pPr>
      <w:r w:rsidRPr="002A461E">
        <w:rPr>
          <w:rFonts w:ascii="Arial" w:hAnsi="Arial" w:cs="Arial"/>
          <w:sz w:val="18"/>
          <w:szCs w:val="18"/>
        </w:rPr>
        <w:t xml:space="preserve">-Studiu De Evaluare Adecvata Si Raport De Mediu Pentru Amenajamentul Silvic Apartinand </w:t>
      </w:r>
      <w:r w:rsidRPr="002A461E">
        <w:rPr>
          <w:rFonts w:ascii="Arial" w:hAnsi="Arial" w:cs="Arial"/>
          <w:noProof/>
          <w:sz w:val="18"/>
          <w:szCs w:val="18"/>
          <w:lang w:val="fr-FR" w:eastAsia="ro-RO"/>
        </w:rPr>
        <w:t>Persoanei Fizice Apostoleanu Tatiana Cecilia, Județul Vrancea.</w:t>
      </w:r>
    </w:p>
    <w:p w14:paraId="1D39D84C"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eastAsia="Calibri"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Amenajamentului Silvic Al Fondului Forestier Proprietate </w:t>
      </w:r>
      <w:r w:rsidRPr="002A461E">
        <w:rPr>
          <w:rFonts w:ascii="Arial" w:eastAsia="Calibri" w:hAnsi="Arial" w:cs="Arial"/>
          <w:bCs/>
          <w:sz w:val="18"/>
          <w:szCs w:val="18"/>
          <w:lang w:val="it-IT"/>
        </w:rPr>
        <w:t>Privată  Aparţinând Composesoratului Benic , Județul Alba,</w:t>
      </w:r>
      <w:r w:rsidRPr="002A461E">
        <w:rPr>
          <w:rFonts w:ascii="Arial" w:eastAsia="Calibri" w:hAnsi="Arial" w:cs="Arial"/>
          <w:bCs/>
          <w:sz w:val="18"/>
          <w:szCs w:val="18"/>
        </w:rPr>
        <w:t xml:space="preserve">U.P. I Benic  </w:t>
      </w:r>
    </w:p>
    <w:p w14:paraId="4F2B983A" w14:textId="77777777" w:rsidR="00471B27" w:rsidRPr="002A461E" w:rsidRDefault="00471B27" w:rsidP="00471B27">
      <w:pPr>
        <w:spacing w:after="0" w:line="240" w:lineRule="auto"/>
        <w:ind w:left="142"/>
        <w:rPr>
          <w:rFonts w:ascii="Arial" w:eastAsia="Calibri" w:hAnsi="Arial" w:cs="Arial"/>
          <w:bCs/>
          <w:sz w:val="18"/>
          <w:szCs w:val="18"/>
        </w:rPr>
      </w:pPr>
    </w:p>
    <w:p w14:paraId="567BC0E3"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Fondului  Forestier  Proprietate  Privată  </w:t>
      </w:r>
      <w:r w:rsidRPr="002A461E">
        <w:rPr>
          <w:rFonts w:ascii="Arial" w:hAnsi="Arial" w:cs="Arial"/>
          <w:bCs/>
          <w:w w:val="95"/>
          <w:sz w:val="18"/>
          <w:szCs w:val="18"/>
        </w:rPr>
        <w:t>A Parohiei Unitariene Firtuşu, Composesoratului Inlăceni, S.C. Ati S.R.L., Şi A Persoanelor Fizice</w:t>
      </w:r>
      <w:r w:rsidRPr="002A461E">
        <w:rPr>
          <w:rFonts w:ascii="Arial" w:hAnsi="Arial" w:cs="Arial"/>
          <w:bCs/>
          <w:spacing w:val="1"/>
          <w:w w:val="95"/>
          <w:sz w:val="18"/>
          <w:szCs w:val="18"/>
        </w:rPr>
        <w:t xml:space="preserve"> </w:t>
      </w:r>
      <w:r w:rsidRPr="002A461E">
        <w:rPr>
          <w:rFonts w:ascii="Arial" w:hAnsi="Arial" w:cs="Arial"/>
          <w:bCs/>
          <w:w w:val="95"/>
          <w:sz w:val="18"/>
          <w:szCs w:val="18"/>
        </w:rPr>
        <w:t>Din</w:t>
      </w:r>
      <w:r w:rsidRPr="002A461E">
        <w:rPr>
          <w:rFonts w:ascii="Arial" w:hAnsi="Arial" w:cs="Arial"/>
          <w:bCs/>
          <w:spacing w:val="-2"/>
          <w:w w:val="95"/>
          <w:sz w:val="18"/>
          <w:szCs w:val="18"/>
        </w:rPr>
        <w:t xml:space="preserve"> </w:t>
      </w:r>
      <w:r w:rsidRPr="002A461E">
        <w:rPr>
          <w:rFonts w:ascii="Arial" w:hAnsi="Arial" w:cs="Arial"/>
          <w:bCs/>
          <w:w w:val="95"/>
          <w:sz w:val="18"/>
          <w:szCs w:val="18"/>
        </w:rPr>
        <w:t>Odorheiu</w:t>
      </w:r>
      <w:r w:rsidRPr="002A461E">
        <w:rPr>
          <w:rFonts w:ascii="Arial" w:hAnsi="Arial" w:cs="Arial"/>
          <w:bCs/>
          <w:spacing w:val="-1"/>
          <w:w w:val="95"/>
          <w:sz w:val="18"/>
          <w:szCs w:val="18"/>
        </w:rPr>
        <w:t xml:space="preserve"> </w:t>
      </w:r>
      <w:r w:rsidRPr="002A461E">
        <w:rPr>
          <w:rFonts w:ascii="Arial" w:hAnsi="Arial" w:cs="Arial"/>
          <w:bCs/>
          <w:w w:val="95"/>
          <w:sz w:val="18"/>
          <w:szCs w:val="18"/>
        </w:rPr>
        <w:t>Secuiesc,</w:t>
      </w:r>
      <w:r w:rsidRPr="002A461E">
        <w:rPr>
          <w:rFonts w:ascii="Arial" w:hAnsi="Arial" w:cs="Arial"/>
          <w:bCs/>
          <w:spacing w:val="-1"/>
          <w:w w:val="95"/>
          <w:sz w:val="18"/>
          <w:szCs w:val="18"/>
        </w:rPr>
        <w:t xml:space="preserve"> </w:t>
      </w:r>
      <w:r w:rsidRPr="002A461E">
        <w:rPr>
          <w:rFonts w:ascii="Arial" w:hAnsi="Arial" w:cs="Arial"/>
          <w:bCs/>
          <w:w w:val="95"/>
          <w:sz w:val="18"/>
          <w:szCs w:val="18"/>
        </w:rPr>
        <w:t>Firtănuş</w:t>
      </w:r>
      <w:r w:rsidRPr="002A461E">
        <w:rPr>
          <w:rFonts w:ascii="Arial" w:hAnsi="Arial" w:cs="Arial"/>
          <w:bCs/>
          <w:spacing w:val="-3"/>
          <w:w w:val="95"/>
          <w:sz w:val="18"/>
          <w:szCs w:val="18"/>
        </w:rPr>
        <w:t xml:space="preserve"> </w:t>
      </w:r>
      <w:r w:rsidRPr="002A461E">
        <w:rPr>
          <w:rFonts w:ascii="Arial" w:hAnsi="Arial" w:cs="Arial"/>
          <w:bCs/>
          <w:w w:val="95"/>
          <w:sz w:val="18"/>
          <w:szCs w:val="18"/>
        </w:rPr>
        <w:t>Şi</w:t>
      </w:r>
      <w:r w:rsidRPr="002A461E">
        <w:rPr>
          <w:rFonts w:ascii="Arial" w:hAnsi="Arial" w:cs="Arial"/>
          <w:bCs/>
          <w:spacing w:val="-1"/>
          <w:w w:val="95"/>
          <w:sz w:val="18"/>
          <w:szCs w:val="18"/>
        </w:rPr>
        <w:t xml:space="preserve"> </w:t>
      </w:r>
      <w:r w:rsidRPr="002A461E">
        <w:rPr>
          <w:rFonts w:ascii="Arial" w:hAnsi="Arial" w:cs="Arial"/>
          <w:bCs/>
          <w:w w:val="95"/>
          <w:sz w:val="18"/>
          <w:szCs w:val="18"/>
        </w:rPr>
        <w:t>Medişoru</w:t>
      </w:r>
      <w:r w:rsidRPr="002A461E">
        <w:rPr>
          <w:rFonts w:ascii="Arial" w:hAnsi="Arial" w:cs="Arial"/>
          <w:bCs/>
          <w:spacing w:val="-2"/>
          <w:w w:val="95"/>
          <w:sz w:val="18"/>
          <w:szCs w:val="18"/>
        </w:rPr>
        <w:t xml:space="preserve"> </w:t>
      </w:r>
      <w:r w:rsidRPr="002A461E">
        <w:rPr>
          <w:rFonts w:ascii="Arial" w:hAnsi="Arial" w:cs="Arial"/>
          <w:bCs/>
          <w:w w:val="95"/>
          <w:sz w:val="18"/>
          <w:szCs w:val="18"/>
        </w:rPr>
        <w:t>Mare</w:t>
      </w:r>
      <w:r w:rsidRPr="002A461E">
        <w:rPr>
          <w:rFonts w:ascii="Arial" w:hAnsi="Arial" w:cs="Arial"/>
          <w:bCs/>
          <w:sz w:val="18"/>
          <w:szCs w:val="18"/>
        </w:rPr>
        <w:t>,</w:t>
      </w:r>
      <w:r w:rsidRPr="002A461E">
        <w:rPr>
          <w:rFonts w:ascii="Arial" w:hAnsi="Arial" w:cs="Arial"/>
          <w:bCs/>
          <w:sz w:val="18"/>
          <w:szCs w:val="18"/>
          <w:lang w:val="it-IT"/>
        </w:rPr>
        <w:t xml:space="preserve">  Judeţul Harghita,</w:t>
      </w:r>
      <w:r w:rsidRPr="002A461E">
        <w:rPr>
          <w:rFonts w:ascii="Arial" w:hAnsi="Arial" w:cs="Arial"/>
          <w:bCs/>
          <w:i/>
          <w:w w:val="95"/>
          <w:sz w:val="18"/>
          <w:szCs w:val="18"/>
        </w:rPr>
        <w:t>U.P. Xxxv Firtănuş-Odorhei-Medişoru</w:t>
      </w:r>
    </w:p>
    <w:p w14:paraId="64A399CE" w14:textId="77777777" w:rsidR="00471B27" w:rsidRPr="002A461E" w:rsidRDefault="00471B27" w:rsidP="00471B27">
      <w:pPr>
        <w:spacing w:after="0" w:line="240" w:lineRule="auto"/>
        <w:ind w:left="142"/>
        <w:rPr>
          <w:rFonts w:ascii="Arial" w:eastAsia="Calibri" w:hAnsi="Arial" w:cs="Arial"/>
          <w:bCs/>
          <w:sz w:val="18"/>
          <w:szCs w:val="18"/>
        </w:rPr>
      </w:pPr>
    </w:p>
    <w:p w14:paraId="73506FC4"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eastAsia="Calibri"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Amenajamentului Silvic Al Fondului Forestier Proprietate </w:t>
      </w:r>
      <w:r w:rsidRPr="002A461E">
        <w:rPr>
          <w:rFonts w:ascii="Arial" w:eastAsia="Calibri" w:hAnsi="Arial" w:cs="Arial"/>
          <w:bCs/>
          <w:sz w:val="18"/>
          <w:szCs w:val="18"/>
          <w:lang w:val="it-IT"/>
        </w:rPr>
        <w:t>Privată  Aparţinând Composesoratului Intregalde , Județul Alba,</w:t>
      </w:r>
      <w:r w:rsidRPr="002A461E">
        <w:rPr>
          <w:rFonts w:ascii="Arial" w:eastAsia="Calibri" w:hAnsi="Arial" w:cs="Arial"/>
          <w:bCs/>
          <w:sz w:val="18"/>
          <w:szCs w:val="18"/>
        </w:rPr>
        <w:t xml:space="preserve">U.P. Iii Intregalde  </w:t>
      </w:r>
    </w:p>
    <w:p w14:paraId="6FDC9CAC" w14:textId="77777777" w:rsidR="00471B27" w:rsidRPr="002A461E" w:rsidRDefault="00471B27" w:rsidP="00471B27">
      <w:pPr>
        <w:spacing w:after="0" w:line="240" w:lineRule="auto"/>
        <w:ind w:left="142"/>
        <w:rPr>
          <w:rFonts w:ascii="Arial" w:eastAsia="Times New Roman" w:hAnsi="Arial" w:cs="Arial"/>
          <w:bCs/>
          <w:sz w:val="18"/>
          <w:szCs w:val="18"/>
          <w:lang w:eastAsia="ro-RO"/>
        </w:rPr>
      </w:pPr>
    </w:p>
    <w:p w14:paraId="7D737707"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eastAsia="Calibri"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Amenajamentului Silvic Al Fondului Forestier Proprietate </w:t>
      </w:r>
      <w:r w:rsidRPr="002A461E">
        <w:rPr>
          <w:rFonts w:ascii="Arial" w:eastAsia="Calibri" w:hAnsi="Arial" w:cs="Arial"/>
          <w:bCs/>
          <w:sz w:val="18"/>
          <w:szCs w:val="18"/>
          <w:lang w:val="it-IT"/>
        </w:rPr>
        <w:t>Privată  Aparţinând Composesoratului Măgina,</w:t>
      </w:r>
      <w:r w:rsidRPr="002A461E">
        <w:rPr>
          <w:rFonts w:ascii="Arial" w:hAnsi="Arial" w:cs="Arial"/>
          <w:bCs/>
          <w:sz w:val="18"/>
          <w:szCs w:val="18"/>
        </w:rPr>
        <w:t xml:space="preserve"> Parohiei Ortodoxe Gârbova De Jos Și Persoanei Fizice Ștefănuț Maria</w:t>
      </w:r>
      <w:r w:rsidRPr="002A461E">
        <w:rPr>
          <w:rFonts w:ascii="Arial" w:eastAsia="Calibri" w:hAnsi="Arial" w:cs="Arial"/>
          <w:bCs/>
          <w:sz w:val="18"/>
          <w:szCs w:val="18"/>
          <w:lang w:val="it-IT"/>
        </w:rPr>
        <w:t xml:space="preserve"> Județul Alba,</w:t>
      </w:r>
      <w:r w:rsidRPr="002A461E">
        <w:rPr>
          <w:rFonts w:ascii="Arial" w:eastAsia="Calibri" w:hAnsi="Arial" w:cs="Arial"/>
          <w:bCs/>
          <w:sz w:val="18"/>
          <w:szCs w:val="18"/>
        </w:rPr>
        <w:t xml:space="preserve">U.P. I Măgina </w:t>
      </w:r>
    </w:p>
    <w:p w14:paraId="51AA542F" w14:textId="77777777" w:rsidR="00471B27" w:rsidRPr="002A461E" w:rsidRDefault="00471B27" w:rsidP="00471B27">
      <w:pPr>
        <w:spacing w:after="0" w:line="240" w:lineRule="auto"/>
        <w:ind w:left="142"/>
        <w:rPr>
          <w:rFonts w:ascii="Arial" w:eastAsia="Calibri" w:hAnsi="Arial" w:cs="Arial"/>
          <w:bCs/>
          <w:sz w:val="18"/>
          <w:szCs w:val="18"/>
        </w:rPr>
      </w:pPr>
    </w:p>
    <w:p w14:paraId="0E6C66AB"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eastAsia="Calibri"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Amenajamentului Silvic Al Fondului Forestier Proprietate </w:t>
      </w:r>
      <w:r w:rsidRPr="002A461E">
        <w:rPr>
          <w:rFonts w:ascii="Arial" w:eastAsia="Calibri" w:hAnsi="Arial" w:cs="Arial"/>
          <w:bCs/>
          <w:sz w:val="18"/>
          <w:szCs w:val="18"/>
          <w:lang w:val="it-IT"/>
        </w:rPr>
        <w:t>Privată  Aparţinând Arhiepiscopiei Romano-Catolice Alba Iulia , Județul Alba,</w:t>
      </w:r>
      <w:r w:rsidRPr="002A461E">
        <w:rPr>
          <w:rFonts w:ascii="Arial" w:eastAsia="Calibri" w:hAnsi="Arial" w:cs="Arial"/>
          <w:bCs/>
          <w:sz w:val="18"/>
          <w:szCs w:val="18"/>
        </w:rPr>
        <w:t xml:space="preserve">U.P. Xii Viișoara  </w:t>
      </w:r>
    </w:p>
    <w:p w14:paraId="6FAB6E8F" w14:textId="77777777" w:rsidR="00471B27" w:rsidRPr="002A461E" w:rsidRDefault="00471B27" w:rsidP="00471B27">
      <w:pPr>
        <w:spacing w:after="0" w:line="240" w:lineRule="auto"/>
        <w:ind w:left="142"/>
        <w:rPr>
          <w:rFonts w:ascii="Arial" w:eastAsia="Calibri" w:hAnsi="Arial" w:cs="Arial"/>
          <w:bCs/>
          <w:sz w:val="18"/>
          <w:szCs w:val="18"/>
        </w:rPr>
      </w:pPr>
    </w:p>
    <w:p w14:paraId="1EBD45E2"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Amenajamentului Silvic Al Fondului Forestier Proprietate Privată Aparținând Composesoratului Foștilor Coloni Sărata, Județul Sibiu,U.P. I Sărata</w:t>
      </w:r>
    </w:p>
    <w:p w14:paraId="5E2EB229"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Fondului  Forestier  Proprietate  Privată  Aparţinând  Persoanelor  </w:t>
      </w:r>
      <w:r w:rsidRPr="002A461E">
        <w:rPr>
          <w:rFonts w:ascii="Arial" w:hAnsi="Arial" w:cs="Arial"/>
          <w:bCs/>
          <w:sz w:val="18"/>
          <w:szCs w:val="18"/>
          <w:lang w:val="it-IT"/>
        </w:rPr>
        <w:t>Fizice Bartalus Gaspar, Bartalus Amalia-Berta, Bartalus Z. Gaspar  Și  Parohiei Unitariene Roua</w:t>
      </w:r>
      <w:r w:rsidRPr="002A461E">
        <w:rPr>
          <w:rFonts w:ascii="Arial" w:hAnsi="Arial" w:cs="Arial"/>
          <w:bCs/>
          <w:sz w:val="18"/>
          <w:szCs w:val="18"/>
        </w:rPr>
        <w:t>,</w:t>
      </w:r>
      <w:r w:rsidRPr="002A461E">
        <w:rPr>
          <w:rFonts w:ascii="Arial" w:hAnsi="Arial" w:cs="Arial"/>
          <w:bCs/>
          <w:sz w:val="18"/>
          <w:szCs w:val="18"/>
          <w:lang w:val="it-IT"/>
        </w:rPr>
        <w:t xml:space="preserve">  Din  Judeţele  Mureș  Şi  Harghita,</w:t>
      </w:r>
      <w:r w:rsidRPr="002A461E">
        <w:rPr>
          <w:rFonts w:ascii="Arial" w:hAnsi="Arial" w:cs="Arial"/>
          <w:bCs/>
          <w:sz w:val="18"/>
          <w:szCs w:val="18"/>
        </w:rPr>
        <w:t>U.P. I Roua – Bartalus</w:t>
      </w:r>
    </w:p>
    <w:p w14:paraId="4075BE8A" w14:textId="77777777" w:rsidR="00471B27" w:rsidRPr="002A461E" w:rsidRDefault="00471B27" w:rsidP="00471B27">
      <w:pPr>
        <w:spacing w:after="0" w:line="240" w:lineRule="auto"/>
        <w:ind w:left="142"/>
        <w:rPr>
          <w:rFonts w:ascii="Arial" w:hAnsi="Arial" w:cs="Arial"/>
          <w:bCs/>
          <w:sz w:val="18"/>
          <w:szCs w:val="18"/>
        </w:rPr>
      </w:pPr>
    </w:p>
    <w:p w14:paraId="001B8057"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lang w:eastAsia="ar-SA"/>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Fondului Forestier Proprietate Privată </w:t>
      </w:r>
      <w:r w:rsidRPr="002A461E">
        <w:rPr>
          <w:rFonts w:ascii="Arial" w:hAnsi="Arial" w:cs="Arial"/>
          <w:bCs/>
          <w:sz w:val="18"/>
          <w:szCs w:val="18"/>
          <w:lang w:eastAsia="ar-SA"/>
        </w:rPr>
        <w:t xml:space="preserve">Aparținând </w:t>
      </w:r>
      <w:r w:rsidRPr="002A461E">
        <w:rPr>
          <w:rFonts w:ascii="Arial" w:hAnsi="Arial" w:cs="Arial"/>
          <w:bCs/>
          <w:sz w:val="18"/>
          <w:szCs w:val="18"/>
        </w:rPr>
        <w:t>S.C. Midgard Investments S.R.L., Focșani, Județul Vrancea,</w:t>
      </w:r>
      <w:r w:rsidRPr="002A461E">
        <w:rPr>
          <w:rFonts w:ascii="Arial" w:hAnsi="Arial" w:cs="Arial"/>
          <w:bCs/>
          <w:sz w:val="18"/>
          <w:szCs w:val="18"/>
          <w:lang w:eastAsia="ar-SA"/>
        </w:rPr>
        <w:t>Up I Midgard Vrancea</w:t>
      </w:r>
    </w:p>
    <w:p w14:paraId="3A1732AB" w14:textId="77777777" w:rsidR="00471B27" w:rsidRPr="002A461E" w:rsidRDefault="00471B27" w:rsidP="00471B27">
      <w:pPr>
        <w:spacing w:after="0" w:line="240" w:lineRule="auto"/>
        <w:ind w:left="142"/>
        <w:rPr>
          <w:rFonts w:ascii="Arial" w:hAnsi="Arial" w:cs="Arial"/>
          <w:bCs/>
          <w:sz w:val="18"/>
          <w:szCs w:val="18"/>
        </w:rPr>
      </w:pPr>
    </w:p>
    <w:p w14:paraId="26FF9248"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 Fondului Forestier</w:t>
      </w:r>
      <w:r w:rsidRPr="002A461E">
        <w:rPr>
          <w:rFonts w:ascii="Arial" w:hAnsi="Arial" w:cs="Arial"/>
          <w:bCs/>
          <w:spacing w:val="-87"/>
          <w:sz w:val="18"/>
          <w:szCs w:val="18"/>
        </w:rPr>
        <w:t xml:space="preserve"> </w:t>
      </w:r>
      <w:r w:rsidRPr="002A461E">
        <w:rPr>
          <w:rFonts w:ascii="Arial" w:hAnsi="Arial" w:cs="Arial"/>
          <w:bCs/>
          <w:sz w:val="18"/>
          <w:szCs w:val="18"/>
        </w:rPr>
        <w:t>Proprietate</w:t>
      </w:r>
      <w:r w:rsidRPr="002A461E">
        <w:rPr>
          <w:rFonts w:ascii="Arial" w:hAnsi="Arial" w:cs="Arial"/>
          <w:bCs/>
          <w:spacing w:val="1"/>
          <w:sz w:val="18"/>
          <w:szCs w:val="18"/>
        </w:rPr>
        <w:t xml:space="preserve"> </w:t>
      </w:r>
      <w:r w:rsidRPr="002A461E">
        <w:rPr>
          <w:rFonts w:ascii="Arial" w:hAnsi="Arial" w:cs="Arial"/>
          <w:bCs/>
          <w:sz w:val="18"/>
          <w:szCs w:val="18"/>
        </w:rPr>
        <w:t>Privată</w:t>
      </w:r>
      <w:r w:rsidRPr="002A461E">
        <w:rPr>
          <w:rFonts w:ascii="Arial" w:hAnsi="Arial" w:cs="Arial"/>
          <w:bCs/>
          <w:spacing w:val="-3"/>
          <w:sz w:val="18"/>
          <w:szCs w:val="18"/>
        </w:rPr>
        <w:t xml:space="preserve"> </w:t>
      </w:r>
      <w:r w:rsidRPr="002A461E">
        <w:rPr>
          <w:rFonts w:ascii="Arial" w:hAnsi="Arial" w:cs="Arial"/>
          <w:bCs/>
          <w:sz w:val="18"/>
          <w:szCs w:val="18"/>
        </w:rPr>
        <w:t>Aparţinând Composesoratului</w:t>
      </w:r>
      <w:r w:rsidRPr="002A461E">
        <w:rPr>
          <w:rFonts w:ascii="Arial" w:hAnsi="Arial" w:cs="Arial"/>
          <w:bCs/>
          <w:spacing w:val="-5"/>
          <w:sz w:val="18"/>
          <w:szCs w:val="18"/>
        </w:rPr>
        <w:t xml:space="preserve"> </w:t>
      </w:r>
      <w:r w:rsidRPr="002A461E">
        <w:rPr>
          <w:rFonts w:ascii="Arial" w:hAnsi="Arial" w:cs="Arial"/>
          <w:bCs/>
          <w:sz w:val="18"/>
          <w:szCs w:val="18"/>
        </w:rPr>
        <w:t>Bran-Poartă,Judetul Brașov,U.P.</w:t>
      </w:r>
      <w:r w:rsidRPr="002A461E">
        <w:rPr>
          <w:rFonts w:ascii="Arial" w:hAnsi="Arial" w:cs="Arial"/>
          <w:bCs/>
          <w:spacing w:val="-2"/>
          <w:sz w:val="18"/>
          <w:szCs w:val="18"/>
        </w:rPr>
        <w:t xml:space="preserve"> </w:t>
      </w:r>
      <w:r w:rsidRPr="002A461E">
        <w:rPr>
          <w:rFonts w:ascii="Arial" w:hAnsi="Arial" w:cs="Arial"/>
          <w:bCs/>
          <w:sz w:val="18"/>
          <w:szCs w:val="18"/>
        </w:rPr>
        <w:t>I</w:t>
      </w:r>
      <w:r w:rsidRPr="002A461E">
        <w:rPr>
          <w:rFonts w:ascii="Arial" w:hAnsi="Arial" w:cs="Arial"/>
          <w:bCs/>
          <w:spacing w:val="-2"/>
          <w:sz w:val="18"/>
          <w:szCs w:val="18"/>
        </w:rPr>
        <w:t xml:space="preserve"> </w:t>
      </w:r>
      <w:r w:rsidRPr="002A461E">
        <w:rPr>
          <w:rFonts w:ascii="Arial" w:hAnsi="Arial" w:cs="Arial"/>
          <w:bCs/>
          <w:sz w:val="18"/>
          <w:szCs w:val="18"/>
        </w:rPr>
        <w:t>Valea Porții</w:t>
      </w:r>
    </w:p>
    <w:p w14:paraId="359B92F2" w14:textId="77777777" w:rsidR="00471B27" w:rsidRPr="002A461E" w:rsidRDefault="00471B27" w:rsidP="00471B27">
      <w:pPr>
        <w:spacing w:after="0"/>
        <w:ind w:left="142"/>
        <w:rPr>
          <w:rFonts w:ascii="Arial" w:hAnsi="Arial" w:cs="Arial"/>
          <w:bCs/>
          <w:sz w:val="18"/>
          <w:szCs w:val="18"/>
        </w:rPr>
      </w:pPr>
    </w:p>
    <w:p w14:paraId="2C612FFF"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 Fondului Forestier</w:t>
      </w:r>
      <w:r w:rsidRPr="002A461E">
        <w:rPr>
          <w:rFonts w:ascii="Arial" w:hAnsi="Arial" w:cs="Arial"/>
          <w:bCs/>
          <w:spacing w:val="-87"/>
          <w:sz w:val="18"/>
          <w:szCs w:val="18"/>
        </w:rPr>
        <w:t xml:space="preserve"> </w:t>
      </w:r>
      <w:r w:rsidRPr="002A461E">
        <w:rPr>
          <w:rFonts w:ascii="Arial" w:hAnsi="Arial" w:cs="Arial"/>
          <w:bCs/>
          <w:sz w:val="18"/>
          <w:szCs w:val="18"/>
        </w:rPr>
        <w:t>Proprietate</w:t>
      </w:r>
      <w:r w:rsidRPr="002A461E">
        <w:rPr>
          <w:rFonts w:ascii="Arial" w:hAnsi="Arial" w:cs="Arial"/>
          <w:bCs/>
          <w:spacing w:val="1"/>
          <w:sz w:val="18"/>
          <w:szCs w:val="18"/>
        </w:rPr>
        <w:t xml:space="preserve"> </w:t>
      </w:r>
      <w:r w:rsidRPr="002A461E">
        <w:rPr>
          <w:rFonts w:ascii="Arial" w:hAnsi="Arial" w:cs="Arial"/>
          <w:bCs/>
          <w:sz w:val="18"/>
          <w:szCs w:val="18"/>
        </w:rPr>
        <w:t>Privată</w:t>
      </w:r>
      <w:r w:rsidRPr="002A461E">
        <w:rPr>
          <w:rFonts w:ascii="Arial" w:hAnsi="Arial" w:cs="Arial"/>
          <w:bCs/>
          <w:spacing w:val="-3"/>
          <w:sz w:val="18"/>
          <w:szCs w:val="18"/>
        </w:rPr>
        <w:t xml:space="preserve"> </w:t>
      </w:r>
      <w:r w:rsidRPr="002A461E">
        <w:rPr>
          <w:rFonts w:ascii="Arial" w:hAnsi="Arial" w:cs="Arial"/>
          <w:bCs/>
          <w:sz w:val="18"/>
          <w:szCs w:val="18"/>
        </w:rPr>
        <w:t>Aparţinând Composesoratului</w:t>
      </w:r>
      <w:r w:rsidRPr="002A461E">
        <w:rPr>
          <w:rFonts w:ascii="Arial" w:hAnsi="Arial" w:cs="Arial"/>
          <w:bCs/>
          <w:spacing w:val="-5"/>
          <w:sz w:val="18"/>
          <w:szCs w:val="18"/>
        </w:rPr>
        <w:t xml:space="preserve"> </w:t>
      </w:r>
      <w:r w:rsidRPr="002A461E">
        <w:rPr>
          <w:rFonts w:ascii="Arial" w:hAnsi="Arial" w:cs="Arial"/>
          <w:bCs/>
          <w:sz w:val="18"/>
          <w:szCs w:val="18"/>
        </w:rPr>
        <w:t>De</w:t>
      </w:r>
      <w:r w:rsidRPr="002A461E">
        <w:rPr>
          <w:rFonts w:ascii="Arial" w:hAnsi="Arial" w:cs="Arial"/>
          <w:bCs/>
          <w:spacing w:val="-3"/>
          <w:sz w:val="18"/>
          <w:szCs w:val="18"/>
        </w:rPr>
        <w:t xml:space="preserve"> </w:t>
      </w:r>
      <w:r w:rsidRPr="002A461E">
        <w:rPr>
          <w:rFonts w:ascii="Arial" w:hAnsi="Arial" w:cs="Arial"/>
          <w:bCs/>
          <w:sz w:val="18"/>
          <w:szCs w:val="18"/>
        </w:rPr>
        <w:t>Pădure</w:t>
      </w:r>
      <w:r w:rsidRPr="002A461E">
        <w:rPr>
          <w:rFonts w:ascii="Arial" w:hAnsi="Arial" w:cs="Arial"/>
          <w:bCs/>
          <w:spacing w:val="-3"/>
          <w:sz w:val="18"/>
          <w:szCs w:val="18"/>
        </w:rPr>
        <w:t xml:space="preserve"> </w:t>
      </w:r>
      <w:r w:rsidRPr="002A461E">
        <w:rPr>
          <w:rFonts w:ascii="Arial" w:hAnsi="Arial" w:cs="Arial"/>
          <w:bCs/>
          <w:sz w:val="18"/>
          <w:szCs w:val="18"/>
        </w:rPr>
        <w:t>Si</w:t>
      </w:r>
      <w:r w:rsidRPr="002A461E">
        <w:rPr>
          <w:rFonts w:ascii="Arial" w:hAnsi="Arial" w:cs="Arial"/>
          <w:bCs/>
          <w:spacing w:val="-5"/>
          <w:sz w:val="18"/>
          <w:szCs w:val="18"/>
        </w:rPr>
        <w:t xml:space="preserve"> </w:t>
      </w:r>
      <w:r w:rsidRPr="002A461E">
        <w:rPr>
          <w:rFonts w:ascii="Arial" w:hAnsi="Arial" w:cs="Arial"/>
          <w:bCs/>
          <w:sz w:val="18"/>
          <w:szCs w:val="18"/>
        </w:rPr>
        <w:t>Păşune Moieciu</w:t>
      </w:r>
      <w:r w:rsidRPr="002A461E">
        <w:rPr>
          <w:rFonts w:ascii="Arial" w:hAnsi="Arial" w:cs="Arial"/>
          <w:bCs/>
          <w:spacing w:val="-2"/>
          <w:sz w:val="18"/>
          <w:szCs w:val="18"/>
        </w:rPr>
        <w:t xml:space="preserve"> </w:t>
      </w:r>
      <w:r w:rsidRPr="002A461E">
        <w:rPr>
          <w:rFonts w:ascii="Arial" w:hAnsi="Arial" w:cs="Arial"/>
          <w:bCs/>
          <w:sz w:val="18"/>
          <w:szCs w:val="18"/>
        </w:rPr>
        <w:t>De</w:t>
      </w:r>
      <w:r w:rsidRPr="002A461E">
        <w:rPr>
          <w:rFonts w:ascii="Arial" w:hAnsi="Arial" w:cs="Arial"/>
          <w:bCs/>
          <w:spacing w:val="-1"/>
          <w:sz w:val="18"/>
          <w:szCs w:val="18"/>
        </w:rPr>
        <w:t xml:space="preserve"> </w:t>
      </w:r>
      <w:r w:rsidRPr="002A461E">
        <w:rPr>
          <w:rFonts w:ascii="Arial" w:hAnsi="Arial" w:cs="Arial"/>
          <w:bCs/>
          <w:sz w:val="18"/>
          <w:szCs w:val="18"/>
        </w:rPr>
        <w:t>Jos</w:t>
      </w:r>
      <w:r w:rsidRPr="002A461E">
        <w:rPr>
          <w:rFonts w:ascii="Arial" w:hAnsi="Arial" w:cs="Arial"/>
          <w:bCs/>
          <w:spacing w:val="-1"/>
          <w:sz w:val="18"/>
          <w:szCs w:val="18"/>
        </w:rPr>
        <w:t xml:space="preserve"> </w:t>
      </w:r>
      <w:r w:rsidRPr="002A461E">
        <w:rPr>
          <w:rFonts w:ascii="Arial" w:hAnsi="Arial" w:cs="Arial"/>
          <w:bCs/>
          <w:sz w:val="18"/>
          <w:szCs w:val="18"/>
        </w:rPr>
        <w:t>Si</w:t>
      </w:r>
      <w:r w:rsidRPr="002A461E">
        <w:rPr>
          <w:rFonts w:ascii="Arial" w:hAnsi="Arial" w:cs="Arial"/>
          <w:bCs/>
          <w:spacing w:val="-1"/>
          <w:sz w:val="18"/>
          <w:szCs w:val="18"/>
        </w:rPr>
        <w:t xml:space="preserve"> </w:t>
      </w:r>
      <w:r w:rsidRPr="002A461E">
        <w:rPr>
          <w:rFonts w:ascii="Arial" w:hAnsi="Arial" w:cs="Arial"/>
          <w:bCs/>
          <w:sz w:val="18"/>
          <w:szCs w:val="18"/>
        </w:rPr>
        <w:t>Sus,Judetul Brasov,U.P.</w:t>
      </w:r>
      <w:r w:rsidRPr="002A461E">
        <w:rPr>
          <w:rFonts w:ascii="Arial" w:hAnsi="Arial" w:cs="Arial"/>
          <w:bCs/>
          <w:spacing w:val="-2"/>
          <w:sz w:val="18"/>
          <w:szCs w:val="18"/>
        </w:rPr>
        <w:t xml:space="preserve"> </w:t>
      </w:r>
      <w:r w:rsidRPr="002A461E">
        <w:rPr>
          <w:rFonts w:ascii="Arial" w:hAnsi="Arial" w:cs="Arial"/>
          <w:bCs/>
          <w:sz w:val="18"/>
          <w:szCs w:val="18"/>
        </w:rPr>
        <w:t>I</w:t>
      </w:r>
      <w:r w:rsidRPr="002A461E">
        <w:rPr>
          <w:rFonts w:ascii="Arial" w:hAnsi="Arial" w:cs="Arial"/>
          <w:bCs/>
          <w:spacing w:val="-2"/>
          <w:sz w:val="18"/>
          <w:szCs w:val="18"/>
        </w:rPr>
        <w:t xml:space="preserve"> </w:t>
      </w:r>
      <w:r w:rsidRPr="002A461E">
        <w:rPr>
          <w:rFonts w:ascii="Arial" w:hAnsi="Arial" w:cs="Arial"/>
          <w:bCs/>
          <w:sz w:val="18"/>
          <w:szCs w:val="18"/>
        </w:rPr>
        <w:t>Composesorat Moieciu</w:t>
      </w:r>
    </w:p>
    <w:p w14:paraId="277B1A90" w14:textId="77777777" w:rsidR="00471B27" w:rsidRPr="002A461E" w:rsidRDefault="00471B27" w:rsidP="00471B27">
      <w:pPr>
        <w:spacing w:after="0"/>
        <w:ind w:left="142"/>
        <w:rPr>
          <w:rFonts w:ascii="Arial" w:hAnsi="Arial" w:cs="Arial"/>
          <w:bCs/>
          <w:sz w:val="18"/>
          <w:szCs w:val="18"/>
        </w:rPr>
      </w:pPr>
    </w:p>
    <w:p w14:paraId="38B6C062"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Silvic Al Fondului Forestier Proprietate Publica A Comunei Moieciu Și </w:t>
      </w:r>
      <w:r w:rsidRPr="002A461E">
        <w:rPr>
          <w:rFonts w:ascii="Arial" w:hAnsi="Arial" w:cs="Arial"/>
          <w:bCs/>
          <w:sz w:val="18"/>
          <w:szCs w:val="18"/>
          <w:lang w:val="it-IT"/>
        </w:rPr>
        <w:t xml:space="preserve">Proprietate Privată A </w:t>
      </w:r>
      <w:r w:rsidRPr="002A461E">
        <w:rPr>
          <w:rFonts w:ascii="Arial" w:hAnsi="Arial" w:cs="Arial"/>
          <w:bCs/>
          <w:sz w:val="18"/>
          <w:szCs w:val="18"/>
        </w:rPr>
        <w:t>Composesoratului De Pădure Coja, Pietrele Și Stănicioaia, Prin Composesoratul De Pădure Comuna Moieciu, Sat Măgura</w:t>
      </w:r>
      <w:r w:rsidRPr="002A461E">
        <w:rPr>
          <w:rFonts w:ascii="Arial" w:hAnsi="Arial" w:cs="Arial"/>
          <w:bCs/>
          <w:sz w:val="18"/>
          <w:szCs w:val="18"/>
          <w:lang w:val="it-IT"/>
        </w:rPr>
        <w:t>, Judeţul Braşov,</w:t>
      </w:r>
      <w:r w:rsidRPr="002A461E">
        <w:rPr>
          <w:rFonts w:ascii="Arial" w:hAnsi="Arial" w:cs="Arial"/>
          <w:bCs/>
          <w:sz w:val="18"/>
          <w:szCs w:val="18"/>
        </w:rPr>
        <w:t>U.P. I Moieciu</w:t>
      </w:r>
    </w:p>
    <w:p w14:paraId="55FF40AC" w14:textId="77777777" w:rsidR="00471B27" w:rsidRPr="002A461E" w:rsidRDefault="00471B27" w:rsidP="00471B27">
      <w:pPr>
        <w:spacing w:after="0" w:line="240" w:lineRule="auto"/>
        <w:ind w:left="142"/>
        <w:rPr>
          <w:rFonts w:ascii="Arial" w:hAnsi="Arial" w:cs="Arial"/>
          <w:bCs/>
          <w:sz w:val="18"/>
          <w:szCs w:val="18"/>
        </w:rPr>
      </w:pPr>
    </w:p>
    <w:p w14:paraId="3C60F4DB"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Silvic Al Fondului Forestier Proprietate </w:t>
      </w:r>
      <w:r w:rsidRPr="002A461E">
        <w:rPr>
          <w:rFonts w:ascii="Arial" w:hAnsi="Arial" w:cs="Arial"/>
          <w:bCs/>
          <w:sz w:val="18"/>
          <w:szCs w:val="18"/>
          <w:lang w:val="it-IT"/>
        </w:rPr>
        <w:t>Publică Aparţinând Comunei Bran Şi Privată Aparţinând Parohiei Nr. 1 Zărneşti, Judeţul Braşov,</w:t>
      </w:r>
      <w:r w:rsidRPr="002A461E">
        <w:rPr>
          <w:rFonts w:ascii="Arial" w:hAnsi="Arial" w:cs="Arial"/>
          <w:bCs/>
          <w:sz w:val="18"/>
          <w:szCs w:val="18"/>
        </w:rPr>
        <w:t>U.P. I Bran</w:t>
      </w:r>
    </w:p>
    <w:p w14:paraId="6E9E3E63" w14:textId="77777777" w:rsidR="00471B27" w:rsidRPr="002A461E" w:rsidRDefault="00471B27" w:rsidP="00471B27">
      <w:pPr>
        <w:spacing w:after="0"/>
        <w:ind w:left="142"/>
        <w:rPr>
          <w:rFonts w:ascii="Arial" w:hAnsi="Arial" w:cs="Arial"/>
          <w:sz w:val="18"/>
          <w:szCs w:val="18"/>
        </w:rPr>
      </w:pPr>
    </w:p>
    <w:p w14:paraId="47CC4B15"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Silvic Proprietate Privată A Asociaţiei Composesorale Sântimbru, Parohiei Romano-Catolice Sântimbru Şi Al D-Lui Simon Carol, Com. Sântimbru, Jud. Harghita,U.P. </w:t>
      </w:r>
      <w:bookmarkStart w:id="438" w:name="OLE_LINK1"/>
      <w:bookmarkStart w:id="439" w:name="OLE_LINK2"/>
      <w:r w:rsidRPr="002A461E">
        <w:rPr>
          <w:rFonts w:ascii="Arial" w:hAnsi="Arial" w:cs="Arial"/>
          <w:bCs/>
          <w:sz w:val="18"/>
          <w:szCs w:val="18"/>
        </w:rPr>
        <w:t xml:space="preserve">V Ángyélika </w:t>
      </w:r>
      <w:bookmarkEnd w:id="438"/>
      <w:bookmarkEnd w:id="439"/>
    </w:p>
    <w:p w14:paraId="03694CDC" w14:textId="77777777" w:rsidR="00471B27" w:rsidRPr="002A461E" w:rsidRDefault="00471B27" w:rsidP="00471B27">
      <w:pPr>
        <w:pStyle w:val="BodyText"/>
        <w:widowControl w:val="0"/>
        <w:numPr>
          <w:ilvl w:val="0"/>
          <w:numId w:val="510"/>
        </w:numPr>
        <w:autoSpaceDE w:val="0"/>
        <w:autoSpaceDN w:val="0"/>
        <w:spacing w:after="0" w:line="240" w:lineRule="auto"/>
        <w:ind w:left="142"/>
        <w:jc w:val="left"/>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Silvic Al Fondului Forestier Proprietate </w:t>
      </w:r>
      <w:r w:rsidRPr="002A461E">
        <w:rPr>
          <w:rFonts w:ascii="Arial" w:hAnsi="Arial" w:cs="Arial"/>
          <w:bCs/>
          <w:sz w:val="18"/>
          <w:szCs w:val="18"/>
        </w:rPr>
        <w:lastRenderedPageBreak/>
        <w:t>Publică Aparținând Comunei Joseni,Judeţul  Harghita,U.P. I Pădurea Comunei Joseni</w:t>
      </w:r>
    </w:p>
    <w:p w14:paraId="79B63A6F" w14:textId="77777777" w:rsidR="00471B27" w:rsidRPr="002A461E" w:rsidRDefault="00471B27" w:rsidP="00471B27">
      <w:pPr>
        <w:spacing w:after="0" w:line="240" w:lineRule="auto"/>
        <w:ind w:left="142"/>
        <w:rPr>
          <w:rFonts w:ascii="Arial" w:hAnsi="Arial" w:cs="Arial"/>
          <w:bCs/>
          <w:sz w:val="18"/>
          <w:szCs w:val="18"/>
        </w:rPr>
      </w:pPr>
    </w:p>
    <w:p w14:paraId="5EEC9C19" w14:textId="77777777" w:rsidR="00471B27" w:rsidRPr="002A461E" w:rsidRDefault="00471B27" w:rsidP="00471B27">
      <w:pPr>
        <w:pStyle w:val="BodyText"/>
        <w:widowControl w:val="0"/>
        <w:numPr>
          <w:ilvl w:val="0"/>
          <w:numId w:val="510"/>
        </w:numPr>
        <w:autoSpaceDE w:val="0"/>
        <w:autoSpaceDN w:val="0"/>
        <w:spacing w:after="0" w:line="240" w:lineRule="auto"/>
        <w:ind w:left="142"/>
        <w:jc w:val="left"/>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Amenajamentului Silvic Al Fondului Forestier Proprietate Privată Aparținând Asociației Composesoratul  Lăzarea,Judeţul  Harghita,U.P. I Composesoratul Lăzarea</w:t>
      </w:r>
    </w:p>
    <w:p w14:paraId="362D5AF3" w14:textId="77777777" w:rsidR="00471B27" w:rsidRPr="002A461E" w:rsidRDefault="00471B27" w:rsidP="00471B27">
      <w:pPr>
        <w:spacing w:after="0" w:line="240" w:lineRule="auto"/>
        <w:ind w:left="142"/>
        <w:rPr>
          <w:rFonts w:ascii="Arial" w:hAnsi="Arial" w:cs="Arial"/>
          <w:bCs/>
          <w:sz w:val="18"/>
          <w:szCs w:val="18"/>
        </w:rPr>
      </w:pPr>
    </w:p>
    <w:p w14:paraId="0506FD63"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Silvic Al Fondului Forestier Proprietate Privată  Ce Aparține  </w:t>
      </w:r>
      <w:r w:rsidRPr="002A461E">
        <w:rPr>
          <w:rFonts w:ascii="Arial" w:hAnsi="Arial" w:cs="Arial"/>
          <w:bCs/>
          <w:sz w:val="18"/>
          <w:szCs w:val="18"/>
          <w:lang w:val="it-IT"/>
        </w:rPr>
        <w:t>Sfintei Mănăstiri Turnu, Sfintei Mănăstiri Stânișoara Și Sfântului Schit Ostrov</w:t>
      </w:r>
      <w:r w:rsidRPr="002A461E">
        <w:rPr>
          <w:rFonts w:ascii="Arial" w:hAnsi="Arial" w:cs="Arial"/>
          <w:bCs/>
          <w:sz w:val="18"/>
          <w:szCs w:val="18"/>
        </w:rPr>
        <w:t>, Județul  Vâlcea,U.P. I Mănăstirea Turnu</w:t>
      </w:r>
    </w:p>
    <w:p w14:paraId="78338206"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 xml:space="preserve">Amenajamentului Silvic Al Fondului Forestier Proprietate Privată  Aparținând  Persoanei Juridice </w:t>
      </w:r>
      <w:bookmarkStart w:id="440" w:name="_Hlk144450479"/>
      <w:r w:rsidRPr="002A461E">
        <w:rPr>
          <w:rFonts w:ascii="Arial" w:hAnsi="Arial" w:cs="Arial"/>
          <w:bCs/>
          <w:sz w:val="18"/>
          <w:szCs w:val="18"/>
        </w:rPr>
        <w:t xml:space="preserve">S.C. Blueforest </w:t>
      </w:r>
      <w:r w:rsidRPr="002A461E">
        <w:rPr>
          <w:rFonts w:ascii="Arial" w:hAnsi="Arial" w:cs="Arial"/>
          <w:bCs/>
          <w:sz w:val="18"/>
          <w:szCs w:val="18"/>
          <w:lang w:val="it-IT" w:eastAsia="ro-RO"/>
        </w:rPr>
        <w:t>Development S.R.L</w:t>
      </w:r>
      <w:bookmarkEnd w:id="440"/>
      <w:r w:rsidRPr="002A461E">
        <w:rPr>
          <w:rFonts w:ascii="Arial" w:hAnsi="Arial" w:cs="Arial"/>
          <w:bCs/>
          <w:sz w:val="18"/>
          <w:szCs w:val="18"/>
        </w:rPr>
        <w:t xml:space="preserve"> Judeţul Prahova,U.P. Vi Secăria</w:t>
      </w:r>
    </w:p>
    <w:p w14:paraId="6B100FD2"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lang w:eastAsia="ro-RO"/>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lang w:eastAsia="ro-RO"/>
        </w:rPr>
        <w:t xml:space="preserve">Amenajamentul Fondului Forestier Proprietate Privată </w:t>
      </w:r>
      <w:r w:rsidRPr="002A461E">
        <w:rPr>
          <w:rFonts w:ascii="Arial" w:hAnsi="Arial" w:cs="Arial"/>
          <w:bCs/>
          <w:sz w:val="18"/>
          <w:szCs w:val="18"/>
        </w:rPr>
        <w:t>Aparţinând  Persoanelor  Fizice  Călinescu  Adriana,  Călinescu I Rena, Georger  Frédéric  David  Sylvain,  Georger  Christine  Marina  Și  Iordache  Iulia,  Judeţul  Mehedinți,</w:t>
      </w:r>
      <w:r w:rsidRPr="002A461E">
        <w:rPr>
          <w:rFonts w:ascii="Arial" w:hAnsi="Arial" w:cs="Arial"/>
          <w:bCs/>
          <w:sz w:val="18"/>
          <w:szCs w:val="18"/>
          <w:lang w:eastAsia="ro-RO"/>
        </w:rPr>
        <w:t>U.P.  I  Burileanu  Dumitru</w:t>
      </w:r>
    </w:p>
    <w:p w14:paraId="623BDE01" w14:textId="77777777" w:rsidR="00471B27" w:rsidRPr="002A461E" w:rsidRDefault="00471B27" w:rsidP="00471B27">
      <w:pPr>
        <w:spacing w:after="0" w:line="240" w:lineRule="auto"/>
        <w:ind w:left="142"/>
        <w:rPr>
          <w:rFonts w:ascii="Arial" w:eastAsia="Times New Roman" w:hAnsi="Arial" w:cs="Arial"/>
          <w:bCs/>
          <w:sz w:val="18"/>
          <w:szCs w:val="18"/>
          <w:lang w:eastAsia="ro-RO"/>
        </w:rPr>
      </w:pPr>
    </w:p>
    <w:p w14:paraId="2DC0A9CD" w14:textId="77777777" w:rsidR="00471B27" w:rsidRPr="002A461E" w:rsidRDefault="00471B27" w:rsidP="00471B27">
      <w:pPr>
        <w:pStyle w:val="ListParagraph"/>
        <w:numPr>
          <w:ilvl w:val="0"/>
          <w:numId w:val="510"/>
        </w:numPr>
        <w:overflowPunct/>
        <w:autoSpaceDE/>
        <w:autoSpaceDN/>
        <w:adjustRightInd/>
        <w:spacing w:line="276" w:lineRule="auto"/>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Amenajamentului Silvic Al Fondului Forestier Proprietate Privată  Aparținând Asociației Composesoratul De Pădure Orban Și Soții, Județul Brașov, Up I Orban Și Soții</w:t>
      </w:r>
    </w:p>
    <w:p w14:paraId="533EE45B"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Amenajamentului Fondului Forestier</w:t>
      </w:r>
      <w:r w:rsidRPr="002A461E">
        <w:rPr>
          <w:rFonts w:ascii="Arial" w:hAnsi="Arial" w:cs="Arial"/>
          <w:bCs/>
          <w:spacing w:val="-97"/>
          <w:sz w:val="18"/>
          <w:szCs w:val="18"/>
        </w:rPr>
        <w:t xml:space="preserve">                                                </w:t>
      </w:r>
      <w:r w:rsidRPr="002A461E">
        <w:rPr>
          <w:rFonts w:ascii="Arial" w:hAnsi="Arial" w:cs="Arial"/>
          <w:bCs/>
          <w:sz w:val="18"/>
          <w:szCs w:val="18"/>
        </w:rPr>
        <w:t>Proprietate</w:t>
      </w:r>
      <w:r w:rsidRPr="002A461E">
        <w:rPr>
          <w:rFonts w:ascii="Arial" w:hAnsi="Arial" w:cs="Arial"/>
          <w:bCs/>
          <w:spacing w:val="-3"/>
          <w:sz w:val="18"/>
          <w:szCs w:val="18"/>
        </w:rPr>
        <w:t xml:space="preserve"> </w:t>
      </w:r>
      <w:r w:rsidRPr="002A461E">
        <w:rPr>
          <w:rFonts w:ascii="Arial" w:hAnsi="Arial" w:cs="Arial"/>
          <w:bCs/>
          <w:sz w:val="18"/>
          <w:szCs w:val="18"/>
        </w:rPr>
        <w:t>Privată A Sc</w:t>
      </w:r>
      <w:r w:rsidRPr="002A461E">
        <w:rPr>
          <w:rFonts w:ascii="Arial" w:hAnsi="Arial" w:cs="Arial"/>
          <w:bCs/>
          <w:spacing w:val="1"/>
          <w:sz w:val="18"/>
          <w:szCs w:val="18"/>
        </w:rPr>
        <w:t xml:space="preserve"> </w:t>
      </w:r>
      <w:r w:rsidRPr="002A461E">
        <w:rPr>
          <w:rFonts w:ascii="Arial" w:hAnsi="Arial" w:cs="Arial"/>
          <w:bCs/>
          <w:sz w:val="18"/>
          <w:szCs w:val="18"/>
        </w:rPr>
        <w:t>Blueforest</w:t>
      </w:r>
      <w:r w:rsidRPr="002A461E">
        <w:rPr>
          <w:rFonts w:ascii="Arial" w:hAnsi="Arial" w:cs="Arial"/>
          <w:bCs/>
          <w:spacing w:val="-2"/>
          <w:sz w:val="18"/>
          <w:szCs w:val="18"/>
        </w:rPr>
        <w:t xml:space="preserve"> </w:t>
      </w:r>
      <w:r w:rsidRPr="002A461E">
        <w:rPr>
          <w:rFonts w:ascii="Arial" w:hAnsi="Arial" w:cs="Arial"/>
          <w:bCs/>
          <w:sz w:val="18"/>
          <w:szCs w:val="18"/>
        </w:rPr>
        <w:t>Development</w:t>
      </w:r>
      <w:r w:rsidRPr="002A461E">
        <w:rPr>
          <w:rFonts w:ascii="Arial" w:hAnsi="Arial" w:cs="Arial"/>
          <w:bCs/>
          <w:spacing w:val="-2"/>
          <w:sz w:val="18"/>
          <w:szCs w:val="18"/>
        </w:rPr>
        <w:t xml:space="preserve"> </w:t>
      </w:r>
      <w:r w:rsidRPr="002A461E">
        <w:rPr>
          <w:rFonts w:ascii="Arial" w:hAnsi="Arial" w:cs="Arial"/>
          <w:bCs/>
          <w:sz w:val="18"/>
          <w:szCs w:val="18"/>
        </w:rPr>
        <w:t>Srl,Județul</w:t>
      </w:r>
      <w:r w:rsidRPr="002A461E">
        <w:rPr>
          <w:rFonts w:ascii="Arial" w:hAnsi="Arial" w:cs="Arial"/>
          <w:bCs/>
          <w:spacing w:val="-3"/>
          <w:sz w:val="18"/>
          <w:szCs w:val="18"/>
        </w:rPr>
        <w:t xml:space="preserve"> </w:t>
      </w:r>
      <w:r w:rsidRPr="002A461E">
        <w:rPr>
          <w:rFonts w:ascii="Arial" w:hAnsi="Arial" w:cs="Arial"/>
          <w:bCs/>
          <w:sz w:val="18"/>
          <w:szCs w:val="18"/>
        </w:rPr>
        <w:t>Hunedoara,U.P. Ii</w:t>
      </w:r>
      <w:r w:rsidRPr="002A461E">
        <w:rPr>
          <w:rFonts w:ascii="Arial" w:hAnsi="Arial" w:cs="Arial"/>
          <w:bCs/>
          <w:spacing w:val="178"/>
          <w:sz w:val="18"/>
          <w:szCs w:val="18"/>
        </w:rPr>
        <w:t xml:space="preserve"> </w:t>
      </w:r>
      <w:r w:rsidRPr="002A461E">
        <w:rPr>
          <w:rFonts w:ascii="Arial" w:hAnsi="Arial" w:cs="Arial"/>
          <w:bCs/>
          <w:sz w:val="18"/>
          <w:szCs w:val="18"/>
        </w:rPr>
        <w:t>Baru</w:t>
      </w:r>
      <w:r w:rsidRPr="002A461E">
        <w:rPr>
          <w:rFonts w:ascii="Arial" w:hAnsi="Arial" w:cs="Arial"/>
          <w:bCs/>
          <w:spacing w:val="1"/>
          <w:sz w:val="18"/>
          <w:szCs w:val="18"/>
        </w:rPr>
        <w:t xml:space="preserve"> </w:t>
      </w:r>
      <w:r w:rsidRPr="002A461E">
        <w:rPr>
          <w:rFonts w:ascii="Arial" w:hAnsi="Arial" w:cs="Arial"/>
          <w:bCs/>
          <w:sz w:val="18"/>
          <w:szCs w:val="18"/>
        </w:rPr>
        <w:t>- Lupeni</w:t>
      </w:r>
    </w:p>
    <w:p w14:paraId="2ECB4A75" w14:textId="77777777" w:rsidR="00471B27" w:rsidRPr="002A461E" w:rsidRDefault="00471B27" w:rsidP="00471B27">
      <w:pPr>
        <w:spacing w:after="0" w:line="240" w:lineRule="auto"/>
        <w:ind w:left="142"/>
        <w:rPr>
          <w:rFonts w:ascii="Arial" w:hAnsi="Arial" w:cs="Arial"/>
          <w:sz w:val="18"/>
          <w:szCs w:val="18"/>
        </w:rPr>
      </w:pPr>
    </w:p>
    <w:p w14:paraId="47F42459" w14:textId="77777777" w:rsidR="00471B27" w:rsidRPr="002A461E" w:rsidRDefault="00471B27" w:rsidP="00471B27">
      <w:pPr>
        <w:pStyle w:val="ListParagraph"/>
        <w:numPr>
          <w:ilvl w:val="0"/>
          <w:numId w:val="510"/>
        </w:numPr>
        <w:overflowPunct/>
        <w:autoSpaceDE/>
        <w:autoSpaceDN/>
        <w:adjustRightInd/>
        <w:ind w:left="142"/>
        <w:jc w:val="left"/>
        <w:textAlignment w:val="auto"/>
        <w:rPr>
          <w:rFonts w:ascii="Arial" w:hAnsi="Arial" w:cs="Arial"/>
          <w:bCs/>
          <w:sz w:val="18"/>
          <w:szCs w:val="18"/>
        </w:rPr>
      </w:pPr>
      <w:r w:rsidRPr="002A461E">
        <w:rPr>
          <w:rFonts w:ascii="Arial" w:hAnsi="Arial" w:cs="Arial"/>
          <w:sz w:val="18"/>
          <w:szCs w:val="18"/>
        </w:rPr>
        <w:t>Studiu De Evaluare Adecvata Si Raport De Mediu</w:t>
      </w:r>
      <w:r w:rsidRPr="002A461E">
        <w:rPr>
          <w:rFonts w:ascii="Arial" w:eastAsia="Calibri" w:hAnsi="Arial" w:cs="Arial"/>
          <w:bCs/>
          <w:sz w:val="18"/>
          <w:szCs w:val="18"/>
        </w:rPr>
        <w:t xml:space="preserve">  Al </w:t>
      </w:r>
      <w:r w:rsidRPr="002A461E">
        <w:rPr>
          <w:rFonts w:ascii="Arial" w:hAnsi="Arial" w:cs="Arial"/>
          <w:bCs/>
          <w:sz w:val="18"/>
          <w:szCs w:val="18"/>
        </w:rPr>
        <w:t>Amenajamentului Silvic Al Fondului Forestier Proprietate Publică Aparținând  Orașului Râșnov,Judeţul Braşov,U.P.  II  Râșnov</w:t>
      </w:r>
    </w:p>
    <w:p w14:paraId="7C234CDC" w14:textId="77777777" w:rsidR="00471B27" w:rsidRPr="002A461E" w:rsidRDefault="00471B27" w:rsidP="00471B27">
      <w:pPr>
        <w:rPr>
          <w:rFonts w:ascii="Arial" w:hAnsi="Arial" w:cs="Arial"/>
        </w:rPr>
      </w:pPr>
    </w:p>
    <w:p w14:paraId="71488EA7" w14:textId="77777777" w:rsidR="00471B27" w:rsidRPr="002A461E" w:rsidRDefault="00471B27" w:rsidP="00471B27">
      <w:pPr>
        <w:rPr>
          <w:rFonts w:ascii="Arial" w:eastAsia="Times New Roman" w:hAnsi="Arial" w:cs="Arial"/>
          <w:noProof/>
          <w:sz w:val="20"/>
          <w:szCs w:val="20"/>
          <w:lang w:val="fr-FR" w:eastAsia="ro-RO"/>
        </w:rPr>
      </w:pPr>
    </w:p>
    <w:p w14:paraId="07958AE4" w14:textId="77777777" w:rsidR="00471B27" w:rsidRPr="002A461E" w:rsidRDefault="00471B27" w:rsidP="00471B27"/>
    <w:p w14:paraId="154F2A56" w14:textId="2046A368" w:rsidR="00E125AF" w:rsidRPr="002A461E" w:rsidRDefault="00E125AF" w:rsidP="00471B27">
      <w:pPr>
        <w:ind w:firstLine="708"/>
      </w:pPr>
    </w:p>
    <w:sectPr w:rsidR="00E125AF" w:rsidRPr="002A461E" w:rsidSect="008B1FE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32EE9" w14:textId="77777777" w:rsidR="00BB2F2C" w:rsidRDefault="00BB2F2C" w:rsidP="004A4B6D">
      <w:pPr>
        <w:spacing w:after="0" w:line="240" w:lineRule="auto"/>
      </w:pPr>
      <w:r>
        <w:separator/>
      </w:r>
    </w:p>
  </w:endnote>
  <w:endnote w:type="continuationSeparator" w:id="0">
    <w:p w14:paraId="50244F13" w14:textId="77777777" w:rsidR="00BB2F2C" w:rsidRDefault="00BB2F2C" w:rsidP="004A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auto"/>
    <w:pitch w:val="default"/>
  </w:font>
  <w:font w:name="Algerian">
    <w:panose1 w:val="04020705040A02060702"/>
    <w:charset w:val="00"/>
    <w:family w:val="decorative"/>
    <w:pitch w:val="variable"/>
    <w:sig w:usb0="00000003" w:usb1="00000000" w:usb2="00000000" w:usb3="00000000" w:csb0="00000001" w:csb1="00000000"/>
  </w:font>
  <w:font w:name="Arial Bold">
    <w:panose1 w:val="00000000000000000000"/>
    <w:charset w:val="00"/>
    <w:family w:val="roman"/>
    <w:notTrueType/>
    <w:pitch w:val="default"/>
  </w:font>
  <w:font w:name="MS Sans Serif">
    <w:altName w:val="Arial"/>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utch 801 SWA">
    <w:altName w:val="Cambria"/>
    <w:charset w:val="00"/>
    <w:family w:val="roman"/>
    <w:pitch w:val="variable"/>
    <w:sig w:usb0="00000087" w:usb1="00000000" w:usb2="00000000" w:usb3="00000000" w:csb0="0000001B"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imes-R">
    <w:altName w:val="Times New Roman"/>
    <w:charset w:val="00"/>
    <w:family w:val="swiss"/>
    <w:pitch w:val="default"/>
    <w:sig w:usb0="00000000" w:usb1="00000000" w:usb2="00000000" w:usb3="00000000" w:csb0="00000001" w:csb1="00000000"/>
  </w:font>
  <w:font w:name="ArialUpR">
    <w:altName w:val="Arial"/>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RO">
    <w:altName w:val="Arial"/>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PalatinoLinotype-Italic">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3" w:csb1="00000000"/>
  </w:font>
  <w:font w:name="Franklin Gothic Medium Cond">
    <w:panose1 w:val="020B0606030402020204"/>
    <w:charset w:val="00"/>
    <w:family w:val="swiss"/>
    <w:pitch w:val="variable"/>
    <w:sig w:usb0="00000287" w:usb1="00000000" w:usb2="00000000" w:usb3="00000000" w:csb0="0000009F" w:csb1="00000000"/>
  </w:font>
  <w:font w:name="ヒラギノ角ゴ Pro W3">
    <w:charset w:val="80"/>
    <w:family w:val="swiss"/>
    <w:pitch w:val="variable"/>
    <w:sig w:usb0="00000000"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EHBNCC+TimesNewRoman">
    <w:altName w:val="Times New Roman"/>
    <w:panose1 w:val="00000000000000000000"/>
    <w:charset w:val="EE"/>
    <w:family w:val="roman"/>
    <w:notTrueType/>
    <w:pitch w:val="default"/>
    <w:sig w:usb0="00000005" w:usb1="00000000" w:usb2="00000000" w:usb3="00000000" w:csb0="00000002" w:csb1="00000000"/>
  </w:font>
  <w:font w:name="DengXian">
    <w:altName w:val="等线"/>
    <w:panose1 w:val="02010600030101010101"/>
    <w:charset w:val="86"/>
    <w:family w:val="auto"/>
    <w:pitch w:val="variable"/>
    <w:sig w:usb0="A00002BF" w:usb1="38CF7CFA" w:usb2="00000016" w:usb3="00000000" w:csb0="0004000F" w:csb1="00000000"/>
  </w:font>
  <w:font w:name="StarSymbol">
    <w:altName w:val="Segoe UI Symbol"/>
    <w:charset w:val="02"/>
    <w:family w:val="auto"/>
    <w:pitch w:val="default"/>
  </w:font>
  <w:font w:name="Webdings">
    <w:panose1 w:val="05030102010509060703"/>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CIDFont+F1">
    <w:altName w:val="MS Gothic"/>
    <w:panose1 w:val="00000000000000000000"/>
    <w:charset w:val="80"/>
    <w:family w:val="auto"/>
    <w:notTrueType/>
    <w:pitch w:val="default"/>
    <w:sig w:usb0="00000000" w:usb1="08070000" w:usb2="00000010" w:usb3="00000000" w:csb0="00020000" w:csb1="00000000"/>
  </w:font>
  <w:font w:name="TTE163FF90t00">
    <w:altName w:val="Microsoft JhengHei"/>
    <w:panose1 w:val="00000000000000000000"/>
    <w:charset w:val="88"/>
    <w:family w:val="auto"/>
    <w:notTrueType/>
    <w:pitch w:val="default"/>
    <w:sig w:usb0="00000001" w:usb1="08080000" w:usb2="00000010" w:usb3="00000000" w:csb0="00100000" w:csb1="00000000"/>
  </w:font>
  <w:font w:name="TTE2BC68D0t00">
    <w:altName w:val="Yu Gothic"/>
    <w:panose1 w:val="00000000000000000000"/>
    <w:charset w:val="80"/>
    <w:family w:val="auto"/>
    <w:notTrueType/>
    <w:pitch w:val="default"/>
    <w:sig w:usb0="00000001" w:usb1="08070000" w:usb2="00000010" w:usb3="00000000" w:csb0="00020000" w:csb1="00000000"/>
  </w:font>
  <w:font w:name="Libre Franklin">
    <w:charset w:val="00"/>
    <w:family w:val="auto"/>
    <w:pitch w:val="variable"/>
    <w:sig w:usb0="A00000FF" w:usb1="4000205B" w:usb2="00000000" w:usb3="00000000" w:csb0="00000193" w:csb1="00000000"/>
  </w:font>
  <w:font w:name="Roboto">
    <w:charset w:val="00"/>
    <w:family w:val="auto"/>
    <w:pitch w:val="variable"/>
    <w:sig w:usb0="E0000AFF" w:usb1="5000217F" w:usb2="00000021"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122217"/>
      <w:docPartObj>
        <w:docPartGallery w:val="Page Numbers (Bottom of Page)"/>
        <w:docPartUnique/>
      </w:docPartObj>
    </w:sdtPr>
    <w:sdtEndPr>
      <w:rPr>
        <w:noProof/>
      </w:rPr>
    </w:sdtEndPr>
    <w:sdtContent>
      <w:p w14:paraId="22A77561" w14:textId="01C56839" w:rsidR="00EC7410" w:rsidRDefault="00EC7410">
        <w:pPr>
          <w:pStyle w:val="Footer"/>
          <w:jc w:val="center"/>
        </w:pPr>
        <w:r>
          <w:fldChar w:fldCharType="begin"/>
        </w:r>
        <w:r>
          <w:instrText xml:space="preserve"> PAGE   \* MERGEFORMAT </w:instrText>
        </w:r>
        <w:r>
          <w:fldChar w:fldCharType="separate"/>
        </w:r>
        <w:r w:rsidR="00F75979">
          <w:rPr>
            <w:noProof/>
          </w:rPr>
          <w:t>8</w:t>
        </w:r>
        <w:r>
          <w:rPr>
            <w:noProof/>
          </w:rPr>
          <w:fldChar w:fldCharType="end"/>
        </w:r>
      </w:p>
    </w:sdtContent>
  </w:sdt>
  <w:p w14:paraId="7EA01579" w14:textId="77777777" w:rsidR="00EC7410" w:rsidRDefault="00EC7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CC93B" w14:textId="77777777" w:rsidR="00BB2F2C" w:rsidRDefault="00BB2F2C" w:rsidP="004A4B6D">
      <w:pPr>
        <w:spacing w:after="0" w:line="240" w:lineRule="auto"/>
      </w:pPr>
      <w:r>
        <w:separator/>
      </w:r>
    </w:p>
  </w:footnote>
  <w:footnote w:type="continuationSeparator" w:id="0">
    <w:p w14:paraId="37537790" w14:textId="77777777" w:rsidR="00BB2F2C" w:rsidRDefault="00BB2F2C" w:rsidP="004A4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ABE0" w14:textId="665B20AD" w:rsidR="00EC7410" w:rsidRPr="00712425" w:rsidRDefault="00EC7410">
    <w:pPr>
      <w:pStyle w:val="Header"/>
      <w:rPr>
        <w:i/>
        <w:iCs/>
        <w:color w:val="989494"/>
        <w:sz w:val="28"/>
        <w:szCs w:val="28"/>
      </w:rPr>
    </w:pPr>
    <w:r w:rsidRPr="00F33159">
      <w:rPr>
        <w:i/>
        <w:iCs/>
        <w:color w:val="989494"/>
        <w:sz w:val="28"/>
        <w:szCs w:val="28"/>
      </w:rPr>
      <w:t>Studiu de evaluare adecvată</w:t>
    </w:r>
    <w:r w:rsidRPr="00F33159">
      <w:rPr>
        <w:i/>
        <w:iCs/>
        <w:color w:val="989494"/>
        <w:sz w:val="28"/>
        <w:szCs w:val="28"/>
      </w:rPr>
      <w:tab/>
    </w:r>
    <w:r w:rsidRPr="00F33159">
      <w:rPr>
        <w:i/>
        <w:iCs/>
        <w:color w:val="989494"/>
        <w:sz w:val="28"/>
        <w:szCs w:val="28"/>
      </w:rPr>
      <w:tab/>
    </w:r>
    <w:r>
      <w:rPr>
        <w:i/>
        <w:iCs/>
        <w:color w:val="989494"/>
        <w:sz w:val="28"/>
        <w:szCs w:val="28"/>
      </w:rPr>
      <w:t>U.P. XII Mândra</w:t>
    </w:r>
  </w:p>
  <w:p w14:paraId="2C68514E" w14:textId="77777777" w:rsidR="00EC7410" w:rsidRDefault="00EC7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9.2pt;height:9.2pt;visibility:visible" o:bullet="t">
        <v:imagedata r:id="rId1" o:title=""/>
      </v:shape>
    </w:pict>
  </w:numPicBullet>
  <w:abstractNum w:abstractNumId="0" w15:restartNumberingAfterBreak="0">
    <w:nsid w:val="FFFFFF7E"/>
    <w:multiLevelType w:val="multilevel"/>
    <w:tmpl w:val="121E46F4"/>
    <w:styleLink w:val="ArticleSection41"/>
    <w:lvl w:ilvl="0">
      <w:start w:val="1"/>
      <w:numFmt w:val="decimal"/>
      <w:pStyle w:val="ListNumber3"/>
      <w:lvlText w:val="%1."/>
      <w:lvlJc w:val="left"/>
      <w:pPr>
        <w:tabs>
          <w:tab w:val="num" w:pos="926"/>
        </w:tabs>
        <w:ind w:left="926" w:hanging="360"/>
      </w:pPr>
    </w:lvl>
    <w:lvl w:ilvl="1">
      <w:start w:val="5"/>
      <w:numFmt w:val="decimal"/>
      <w:isLgl/>
      <w:lvlText w:val="%1.%2"/>
      <w:lvlJc w:val="left"/>
      <w:pPr>
        <w:ind w:left="1106" w:hanging="540"/>
      </w:pPr>
      <w:rPr>
        <w:rFonts w:cs="Arial" w:hint="default"/>
      </w:rPr>
    </w:lvl>
    <w:lvl w:ilvl="2">
      <w:start w:val="1"/>
      <w:numFmt w:val="decimal"/>
      <w:isLgl/>
      <w:lvlText w:val="%1.%2.%3"/>
      <w:lvlJc w:val="left"/>
      <w:pPr>
        <w:ind w:left="1286" w:hanging="720"/>
      </w:pPr>
      <w:rPr>
        <w:rFonts w:cs="Arial" w:hint="default"/>
      </w:rPr>
    </w:lvl>
    <w:lvl w:ilvl="3">
      <w:start w:val="1"/>
      <w:numFmt w:val="decimal"/>
      <w:isLgl/>
      <w:lvlText w:val="%1.%2.%3.%4"/>
      <w:lvlJc w:val="left"/>
      <w:pPr>
        <w:ind w:left="1286" w:hanging="720"/>
      </w:pPr>
      <w:rPr>
        <w:rFonts w:cs="Arial" w:hint="default"/>
      </w:rPr>
    </w:lvl>
    <w:lvl w:ilvl="4">
      <w:start w:val="1"/>
      <w:numFmt w:val="decimal"/>
      <w:isLgl/>
      <w:lvlText w:val="%1.%2.%3.%4.%5"/>
      <w:lvlJc w:val="left"/>
      <w:pPr>
        <w:ind w:left="1646" w:hanging="1080"/>
      </w:pPr>
      <w:rPr>
        <w:rFonts w:cs="Arial" w:hint="default"/>
      </w:rPr>
    </w:lvl>
    <w:lvl w:ilvl="5">
      <w:start w:val="1"/>
      <w:numFmt w:val="decimal"/>
      <w:isLgl/>
      <w:lvlText w:val="%1.%2.%3.%4.%5.%6"/>
      <w:lvlJc w:val="left"/>
      <w:pPr>
        <w:ind w:left="1646" w:hanging="1080"/>
      </w:pPr>
      <w:rPr>
        <w:rFonts w:cs="Arial" w:hint="default"/>
      </w:rPr>
    </w:lvl>
    <w:lvl w:ilvl="6">
      <w:start w:val="1"/>
      <w:numFmt w:val="decimal"/>
      <w:isLgl/>
      <w:lvlText w:val="%1.%2.%3.%4.%5.%6.%7"/>
      <w:lvlJc w:val="left"/>
      <w:pPr>
        <w:ind w:left="2006" w:hanging="1440"/>
      </w:pPr>
      <w:rPr>
        <w:rFonts w:cs="Arial" w:hint="default"/>
      </w:rPr>
    </w:lvl>
    <w:lvl w:ilvl="7">
      <w:start w:val="1"/>
      <w:numFmt w:val="decimal"/>
      <w:isLgl/>
      <w:lvlText w:val="%1.%2.%3.%4.%5.%6.%7.%8"/>
      <w:lvlJc w:val="left"/>
      <w:pPr>
        <w:ind w:left="2006" w:hanging="1440"/>
      </w:pPr>
      <w:rPr>
        <w:rFonts w:cs="Arial" w:hint="default"/>
      </w:rPr>
    </w:lvl>
    <w:lvl w:ilvl="8">
      <w:start w:val="1"/>
      <w:numFmt w:val="decimal"/>
      <w:isLgl/>
      <w:lvlText w:val="%1.%2.%3.%4.%5.%6.%7.%8.%9"/>
      <w:lvlJc w:val="left"/>
      <w:pPr>
        <w:ind w:left="2366" w:hanging="1800"/>
      </w:pPr>
      <w:rPr>
        <w:rFonts w:cs="Arial" w:hint="default"/>
      </w:rPr>
    </w:lvl>
  </w:abstractNum>
  <w:abstractNum w:abstractNumId="1" w15:restartNumberingAfterBreak="0">
    <w:nsid w:val="FFFFFF83"/>
    <w:multiLevelType w:val="singleLevel"/>
    <w:tmpl w:val="8B64192E"/>
    <w:styleLink w:val="ArticleSection21"/>
    <w:lvl w:ilvl="0">
      <w:numFmt w:val="bullet"/>
      <w:pStyle w:val="ListBullet2"/>
      <w:lvlText w:val="─"/>
      <w:lvlJc w:val="left"/>
      <w:pPr>
        <w:tabs>
          <w:tab w:val="num" w:pos="340"/>
        </w:tabs>
        <w:ind w:left="340" w:hanging="340"/>
      </w:pPr>
      <w:rPr>
        <w:rFonts w:ascii="Times New Roman" w:hAnsi="Times New Roman" w:cs="Times New Roman" w:hint="default"/>
      </w:rPr>
    </w:lvl>
  </w:abstractNum>
  <w:abstractNum w:abstractNumId="2" w15:restartNumberingAfterBreak="0">
    <w:nsid w:val="FFFFFF88"/>
    <w:multiLevelType w:val="singleLevel"/>
    <w:tmpl w:val="0196421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D3CC48C"/>
    <w:styleLink w:val="WWNum74"/>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000003"/>
    <w:multiLevelType w:val="singleLevel"/>
    <w:tmpl w:val="00000003"/>
    <w:name w:val="WW8Num3"/>
    <w:lvl w:ilvl="0">
      <w:start w:val="9"/>
      <w:numFmt w:val="bullet"/>
      <w:lvlText w:val="-"/>
      <w:lvlJc w:val="left"/>
      <w:pPr>
        <w:tabs>
          <w:tab w:val="num" w:pos="1080"/>
        </w:tabs>
        <w:ind w:left="1080" w:hanging="360"/>
      </w:pPr>
      <w:rPr>
        <w:rFonts w:ascii="Arial" w:hAnsi="Arial"/>
      </w:rPr>
    </w:lvl>
  </w:abstractNum>
  <w:abstractNum w:abstractNumId="5" w15:restartNumberingAfterBreak="0">
    <w:nsid w:val="0000000B"/>
    <w:multiLevelType w:val="singleLevel"/>
    <w:tmpl w:val="0000000B"/>
    <w:name w:val="WW8Num26"/>
    <w:lvl w:ilvl="0">
      <w:start w:val="1776"/>
      <w:numFmt w:val="bullet"/>
      <w:lvlText w:val="-"/>
      <w:lvlJc w:val="left"/>
      <w:pPr>
        <w:tabs>
          <w:tab w:val="num" w:pos="0"/>
        </w:tabs>
        <w:ind w:left="1080" w:hanging="360"/>
      </w:pPr>
      <w:rPr>
        <w:rFonts w:ascii="Arial" w:hAnsi="Arial"/>
        <w:color w:val="000000"/>
      </w:rPr>
    </w:lvl>
  </w:abstractNum>
  <w:abstractNum w:abstractNumId="6" w15:restartNumberingAfterBreak="0">
    <w:nsid w:val="00000020"/>
    <w:multiLevelType w:val="multilevel"/>
    <w:tmpl w:val="4A2E49A4"/>
    <w:styleLink w:val="Bulet248"/>
    <w:lvl w:ilvl="0">
      <w:start w:val="1"/>
      <w:numFmt w:val="bullet"/>
      <w:lvlText w:val=""/>
      <w:lvlJc w:val="left"/>
      <w:pPr>
        <w:tabs>
          <w:tab w:val="num" w:pos="720"/>
        </w:tabs>
        <w:ind w:left="720" w:hanging="360"/>
      </w:pPr>
      <w:rPr>
        <w:rFonts w:ascii="Symbol" w:hAnsi="Symbol" w:cs="OpenSymbol"/>
      </w:rPr>
    </w:lvl>
    <w:lvl w:ilvl="1">
      <w:start w:val="1"/>
      <w:numFmt w:val="bullet"/>
      <w:pStyle w:val="Subtitlu3"/>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24"/>
    <w:multiLevelType w:val="multilevel"/>
    <w:tmpl w:val="00000024"/>
    <w:styleLink w:val="1111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3122A"/>
    <w:multiLevelType w:val="hybridMultilevel"/>
    <w:tmpl w:val="DCD69E3E"/>
    <w:styleLink w:val="Bumbi-11315"/>
    <w:lvl w:ilvl="0" w:tplc="26FE20BA">
      <w:start w:val="19"/>
      <w:numFmt w:val="bullet"/>
      <w:lvlText w:val="-"/>
      <w:lvlJc w:val="left"/>
      <w:pPr>
        <w:ind w:left="720" w:hanging="360"/>
      </w:pPr>
      <w:rPr>
        <w:rFonts w:ascii="Times New Roman" w:hAnsi="Times New Roman" w:cs="Times New Roman"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006022E"/>
    <w:multiLevelType w:val="hybridMultilevel"/>
    <w:tmpl w:val="B03690A0"/>
    <w:styleLink w:val="ArticleSection11"/>
    <w:lvl w:ilvl="0" w:tplc="04180001">
      <w:numFmt w:val="bullet"/>
      <w:lvlText w:val="-"/>
      <w:lvlJc w:val="left"/>
      <w:pPr>
        <w:ind w:left="1080" w:hanging="360"/>
      </w:pPr>
      <w:rPr>
        <w:rFonts w:ascii="Arial" w:eastAsia="Times New Roman" w:hAnsi="Aria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00137FD1"/>
    <w:multiLevelType w:val="hybridMultilevel"/>
    <w:tmpl w:val="AB9C3250"/>
    <w:styleLink w:val="Bumbi-1234"/>
    <w:lvl w:ilvl="0" w:tplc="C29EB3D0">
      <w:numFmt w:val="bullet"/>
      <w:lvlText w:val="-"/>
      <w:lvlJc w:val="left"/>
      <w:pPr>
        <w:ind w:left="720" w:hanging="360"/>
      </w:pPr>
      <w:rPr>
        <w:rFonts w:ascii="Arial Narrow" w:eastAsia="Arial Narrow" w:hAnsi="Arial Narrow" w:cs="Arial Narrow" w:hint="default"/>
        <w:w w:val="100"/>
        <w:sz w:val="24"/>
        <w:szCs w:val="24"/>
        <w:lang w:val="ro-RO" w:eastAsia="ro-RO" w:bidi="ro-R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02D65F9"/>
    <w:multiLevelType w:val="singleLevel"/>
    <w:tmpl w:val="F5B6CEFC"/>
    <w:styleLink w:val="ArticleSection22"/>
    <w:lvl w:ilvl="0">
      <w:numFmt w:val="bullet"/>
      <w:pStyle w:val="Puntato"/>
      <w:lvlText w:val="-"/>
      <w:lvlJc w:val="left"/>
      <w:pPr>
        <w:tabs>
          <w:tab w:val="num" w:pos="360"/>
        </w:tabs>
        <w:ind w:left="360" w:hanging="360"/>
      </w:pPr>
      <w:rPr>
        <w:rFonts w:hint="default"/>
      </w:rPr>
    </w:lvl>
  </w:abstractNum>
  <w:abstractNum w:abstractNumId="12" w15:restartNumberingAfterBreak="0">
    <w:nsid w:val="00630254"/>
    <w:multiLevelType w:val="hybridMultilevel"/>
    <w:tmpl w:val="077A32C6"/>
    <w:styleLink w:val="Styleliteracifra1435"/>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006C63BC"/>
    <w:multiLevelType w:val="hybridMultilevel"/>
    <w:tmpl w:val="EB001372"/>
    <w:lvl w:ilvl="0" w:tplc="7E46CEE2">
      <w:numFmt w:val="bullet"/>
      <w:lvlText w:val=""/>
      <w:lvlJc w:val="left"/>
      <w:pPr>
        <w:ind w:left="1032" w:hanging="360"/>
      </w:pPr>
      <w:rPr>
        <w:rFonts w:ascii="Wingdings" w:eastAsia="Wingdings" w:hAnsi="Wingdings" w:cs="Wingdings" w:hint="default"/>
        <w:w w:val="100"/>
        <w:sz w:val="24"/>
        <w:szCs w:val="24"/>
        <w:lang w:val="ro-RO" w:eastAsia="en-US" w:bidi="ar-SA"/>
      </w:rPr>
    </w:lvl>
    <w:lvl w:ilvl="1" w:tplc="47808712">
      <w:numFmt w:val="bullet"/>
      <w:lvlText w:val=""/>
      <w:lvlJc w:val="left"/>
      <w:pPr>
        <w:ind w:left="1958" w:hanging="360"/>
      </w:pPr>
      <w:rPr>
        <w:rFonts w:ascii="Wingdings" w:eastAsia="Wingdings" w:hAnsi="Wingdings" w:cs="Wingdings" w:hint="default"/>
        <w:w w:val="100"/>
        <w:sz w:val="24"/>
        <w:szCs w:val="24"/>
        <w:lang w:val="ro-RO" w:eastAsia="en-US" w:bidi="ar-SA"/>
      </w:rPr>
    </w:lvl>
    <w:lvl w:ilvl="2" w:tplc="44E434E2">
      <w:numFmt w:val="bullet"/>
      <w:lvlText w:val="•"/>
      <w:lvlJc w:val="left"/>
      <w:pPr>
        <w:ind w:left="2958" w:hanging="360"/>
      </w:pPr>
      <w:rPr>
        <w:rFonts w:hint="default"/>
        <w:lang w:val="ro-RO" w:eastAsia="en-US" w:bidi="ar-SA"/>
      </w:rPr>
    </w:lvl>
    <w:lvl w:ilvl="3" w:tplc="21D6900E">
      <w:numFmt w:val="bullet"/>
      <w:lvlText w:val="•"/>
      <w:lvlJc w:val="left"/>
      <w:pPr>
        <w:ind w:left="3956" w:hanging="360"/>
      </w:pPr>
      <w:rPr>
        <w:rFonts w:hint="default"/>
        <w:lang w:val="ro-RO" w:eastAsia="en-US" w:bidi="ar-SA"/>
      </w:rPr>
    </w:lvl>
    <w:lvl w:ilvl="4" w:tplc="DFC40208">
      <w:numFmt w:val="bullet"/>
      <w:lvlText w:val="•"/>
      <w:lvlJc w:val="left"/>
      <w:pPr>
        <w:ind w:left="4955" w:hanging="360"/>
      </w:pPr>
      <w:rPr>
        <w:rFonts w:hint="default"/>
        <w:lang w:val="ro-RO" w:eastAsia="en-US" w:bidi="ar-SA"/>
      </w:rPr>
    </w:lvl>
    <w:lvl w:ilvl="5" w:tplc="556C7CC8">
      <w:numFmt w:val="bullet"/>
      <w:lvlText w:val="•"/>
      <w:lvlJc w:val="left"/>
      <w:pPr>
        <w:ind w:left="5953" w:hanging="360"/>
      </w:pPr>
      <w:rPr>
        <w:rFonts w:hint="default"/>
        <w:lang w:val="ro-RO" w:eastAsia="en-US" w:bidi="ar-SA"/>
      </w:rPr>
    </w:lvl>
    <w:lvl w:ilvl="6" w:tplc="64349932">
      <w:numFmt w:val="bullet"/>
      <w:lvlText w:val="•"/>
      <w:lvlJc w:val="left"/>
      <w:pPr>
        <w:ind w:left="6952" w:hanging="360"/>
      </w:pPr>
      <w:rPr>
        <w:rFonts w:hint="default"/>
        <w:lang w:val="ro-RO" w:eastAsia="en-US" w:bidi="ar-SA"/>
      </w:rPr>
    </w:lvl>
    <w:lvl w:ilvl="7" w:tplc="81BA54C2">
      <w:numFmt w:val="bullet"/>
      <w:lvlText w:val="•"/>
      <w:lvlJc w:val="left"/>
      <w:pPr>
        <w:ind w:left="7950" w:hanging="360"/>
      </w:pPr>
      <w:rPr>
        <w:rFonts w:hint="default"/>
        <w:lang w:val="ro-RO" w:eastAsia="en-US" w:bidi="ar-SA"/>
      </w:rPr>
    </w:lvl>
    <w:lvl w:ilvl="8" w:tplc="FD88E194">
      <w:numFmt w:val="bullet"/>
      <w:lvlText w:val="•"/>
      <w:lvlJc w:val="left"/>
      <w:pPr>
        <w:ind w:left="8949" w:hanging="360"/>
      </w:pPr>
      <w:rPr>
        <w:rFonts w:hint="default"/>
        <w:lang w:val="ro-RO" w:eastAsia="en-US" w:bidi="ar-SA"/>
      </w:rPr>
    </w:lvl>
  </w:abstractNum>
  <w:abstractNum w:abstractNumId="14" w15:restartNumberingAfterBreak="0">
    <w:nsid w:val="00781B55"/>
    <w:multiLevelType w:val="hybridMultilevel"/>
    <w:tmpl w:val="E0D4E4E6"/>
    <w:lvl w:ilvl="0" w:tplc="0418000B">
      <w:start w:val="1"/>
      <w:numFmt w:val="bullet"/>
      <w:lvlText w:val=""/>
      <w:lvlJc w:val="left"/>
      <w:pPr>
        <w:ind w:left="1560" w:hanging="360"/>
      </w:pPr>
      <w:rPr>
        <w:rFonts w:ascii="Wingdings" w:hAnsi="Wingdings" w:hint="default"/>
      </w:rPr>
    </w:lvl>
    <w:lvl w:ilvl="1" w:tplc="04180003">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15" w15:restartNumberingAfterBreak="0">
    <w:nsid w:val="00A732DF"/>
    <w:multiLevelType w:val="hybridMultilevel"/>
    <w:tmpl w:val="B2C0E1F8"/>
    <w:styleLink w:val="WWNum7311"/>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16" w15:restartNumberingAfterBreak="0">
    <w:nsid w:val="00C40BDA"/>
    <w:multiLevelType w:val="hybridMultilevel"/>
    <w:tmpl w:val="A6326C3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7" w15:restartNumberingAfterBreak="0">
    <w:nsid w:val="00EA4ADD"/>
    <w:multiLevelType w:val="hybridMultilevel"/>
    <w:tmpl w:val="7ADA76CE"/>
    <w:styleLink w:val="WW8Num242"/>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0F605F4"/>
    <w:multiLevelType w:val="multilevel"/>
    <w:tmpl w:val="B8EA8210"/>
    <w:styleLink w:val="Styleliteracifra239"/>
    <w:lvl w:ilvl="0">
      <w:start w:val="1"/>
      <w:numFmt w:val="decimal"/>
      <w:lvlText w:val="%1."/>
      <w:lvlJc w:val="left"/>
      <w:pPr>
        <w:ind w:left="720" w:hanging="360"/>
      </w:pPr>
      <w:rPr>
        <w:sz w:val="24"/>
      </w:rPr>
    </w:lvl>
    <w:lvl w:ilvl="1">
      <w:start w:val="4"/>
      <w:numFmt w:val="decimal"/>
      <w:isLgl/>
      <w:lvlText w:val="%1.%2"/>
      <w:lvlJc w:val="left"/>
      <w:pPr>
        <w:ind w:left="1935" w:hanging="825"/>
      </w:pPr>
    </w:lvl>
    <w:lvl w:ilvl="2">
      <w:start w:val="1"/>
      <w:numFmt w:val="decimal"/>
      <w:isLgl/>
      <w:lvlText w:val="%1.%2.%3"/>
      <w:lvlJc w:val="left"/>
      <w:pPr>
        <w:ind w:left="2685" w:hanging="825"/>
      </w:pPr>
    </w:lvl>
    <w:lvl w:ilvl="3">
      <w:start w:val="8"/>
      <w:numFmt w:val="decimal"/>
      <w:isLgl/>
      <w:lvlText w:val="%1.%2.%3.%4"/>
      <w:lvlJc w:val="left"/>
      <w:pPr>
        <w:ind w:left="3690" w:hanging="1080"/>
      </w:pPr>
    </w:lvl>
    <w:lvl w:ilvl="4">
      <w:start w:val="1"/>
      <w:numFmt w:val="decimal"/>
      <w:isLgl/>
      <w:lvlText w:val="%1.%2.%3.%4.%5"/>
      <w:lvlJc w:val="left"/>
      <w:pPr>
        <w:ind w:left="4440" w:hanging="1080"/>
      </w:pPr>
    </w:lvl>
    <w:lvl w:ilvl="5">
      <w:start w:val="1"/>
      <w:numFmt w:val="decimal"/>
      <w:isLgl/>
      <w:lvlText w:val="%1.%2.%3.%4.%5.%6"/>
      <w:lvlJc w:val="left"/>
      <w:pPr>
        <w:ind w:left="5550" w:hanging="1440"/>
      </w:pPr>
    </w:lvl>
    <w:lvl w:ilvl="6">
      <w:start w:val="1"/>
      <w:numFmt w:val="decimal"/>
      <w:isLgl/>
      <w:lvlText w:val="%1.%2.%3.%4.%5.%6.%7"/>
      <w:lvlJc w:val="left"/>
      <w:pPr>
        <w:ind w:left="6300" w:hanging="1440"/>
      </w:pPr>
    </w:lvl>
    <w:lvl w:ilvl="7">
      <w:start w:val="1"/>
      <w:numFmt w:val="decimal"/>
      <w:isLgl/>
      <w:lvlText w:val="%1.%2.%3.%4.%5.%6.%7.%8"/>
      <w:lvlJc w:val="left"/>
      <w:pPr>
        <w:ind w:left="7410" w:hanging="1800"/>
      </w:pPr>
    </w:lvl>
    <w:lvl w:ilvl="8">
      <w:start w:val="1"/>
      <w:numFmt w:val="decimal"/>
      <w:isLgl/>
      <w:lvlText w:val="%1.%2.%3.%4.%5.%6.%7.%8.%9"/>
      <w:lvlJc w:val="left"/>
      <w:pPr>
        <w:ind w:left="8520" w:hanging="2160"/>
      </w:pPr>
    </w:lvl>
  </w:abstractNum>
  <w:abstractNum w:abstractNumId="19" w15:restartNumberingAfterBreak="0">
    <w:nsid w:val="012357A8"/>
    <w:multiLevelType w:val="hybridMultilevel"/>
    <w:tmpl w:val="FC560FE0"/>
    <w:lvl w:ilvl="0" w:tplc="4A8EB27A">
      <w:start w:val="1"/>
      <w:numFmt w:val="upperLetter"/>
      <w:lvlText w:val="%1)"/>
      <w:lvlJc w:val="left"/>
      <w:pPr>
        <w:ind w:left="534" w:hanging="312"/>
      </w:pPr>
      <w:rPr>
        <w:rFonts w:ascii="Times New Roman" w:eastAsia="Times New Roman" w:hAnsi="Times New Roman" w:cs="Times New Roman" w:hint="default"/>
        <w:spacing w:val="-1"/>
        <w:w w:val="100"/>
        <w:sz w:val="24"/>
        <w:szCs w:val="24"/>
        <w:lang w:val="ro-RO" w:eastAsia="en-US" w:bidi="ar-SA"/>
      </w:rPr>
    </w:lvl>
    <w:lvl w:ilvl="1" w:tplc="A7282D76">
      <w:numFmt w:val="bullet"/>
      <w:lvlText w:val=""/>
      <w:lvlJc w:val="left"/>
      <w:pPr>
        <w:ind w:left="1782" w:hanging="360"/>
      </w:pPr>
      <w:rPr>
        <w:rFonts w:ascii="Wingdings" w:eastAsia="Wingdings" w:hAnsi="Wingdings" w:cs="Wingdings" w:hint="default"/>
        <w:w w:val="100"/>
        <w:sz w:val="24"/>
        <w:szCs w:val="24"/>
        <w:lang w:val="ro-RO" w:eastAsia="en-US" w:bidi="ar-SA"/>
      </w:rPr>
    </w:lvl>
    <w:lvl w:ilvl="2" w:tplc="658E66D6">
      <w:numFmt w:val="bullet"/>
      <w:lvlText w:val="•"/>
      <w:lvlJc w:val="left"/>
      <w:pPr>
        <w:ind w:left="2729" w:hanging="360"/>
      </w:pPr>
      <w:rPr>
        <w:rFonts w:hint="default"/>
        <w:lang w:val="ro-RO" w:eastAsia="en-US" w:bidi="ar-SA"/>
      </w:rPr>
    </w:lvl>
    <w:lvl w:ilvl="3" w:tplc="B450DB00">
      <w:numFmt w:val="bullet"/>
      <w:lvlText w:val="•"/>
      <w:lvlJc w:val="left"/>
      <w:pPr>
        <w:ind w:left="3679" w:hanging="360"/>
      </w:pPr>
      <w:rPr>
        <w:rFonts w:hint="default"/>
        <w:lang w:val="ro-RO" w:eastAsia="en-US" w:bidi="ar-SA"/>
      </w:rPr>
    </w:lvl>
    <w:lvl w:ilvl="4" w:tplc="3FF4EF4E">
      <w:numFmt w:val="bullet"/>
      <w:lvlText w:val="•"/>
      <w:lvlJc w:val="left"/>
      <w:pPr>
        <w:ind w:left="4628" w:hanging="360"/>
      </w:pPr>
      <w:rPr>
        <w:rFonts w:hint="default"/>
        <w:lang w:val="ro-RO" w:eastAsia="en-US" w:bidi="ar-SA"/>
      </w:rPr>
    </w:lvl>
    <w:lvl w:ilvl="5" w:tplc="415E2610">
      <w:numFmt w:val="bullet"/>
      <w:lvlText w:val="•"/>
      <w:lvlJc w:val="left"/>
      <w:pPr>
        <w:ind w:left="5578" w:hanging="360"/>
      </w:pPr>
      <w:rPr>
        <w:rFonts w:hint="default"/>
        <w:lang w:val="ro-RO" w:eastAsia="en-US" w:bidi="ar-SA"/>
      </w:rPr>
    </w:lvl>
    <w:lvl w:ilvl="6" w:tplc="A596F7BC">
      <w:numFmt w:val="bullet"/>
      <w:lvlText w:val="•"/>
      <w:lvlJc w:val="left"/>
      <w:pPr>
        <w:ind w:left="6528" w:hanging="360"/>
      </w:pPr>
      <w:rPr>
        <w:rFonts w:hint="default"/>
        <w:lang w:val="ro-RO" w:eastAsia="en-US" w:bidi="ar-SA"/>
      </w:rPr>
    </w:lvl>
    <w:lvl w:ilvl="7" w:tplc="75744406">
      <w:numFmt w:val="bullet"/>
      <w:lvlText w:val="•"/>
      <w:lvlJc w:val="left"/>
      <w:pPr>
        <w:ind w:left="7477" w:hanging="360"/>
      </w:pPr>
      <w:rPr>
        <w:rFonts w:hint="default"/>
        <w:lang w:val="ro-RO" w:eastAsia="en-US" w:bidi="ar-SA"/>
      </w:rPr>
    </w:lvl>
    <w:lvl w:ilvl="8" w:tplc="E9C48630">
      <w:numFmt w:val="bullet"/>
      <w:lvlText w:val="•"/>
      <w:lvlJc w:val="left"/>
      <w:pPr>
        <w:ind w:left="8427" w:hanging="360"/>
      </w:pPr>
      <w:rPr>
        <w:rFonts w:hint="default"/>
        <w:lang w:val="ro-RO" w:eastAsia="en-US" w:bidi="ar-SA"/>
      </w:rPr>
    </w:lvl>
  </w:abstractNum>
  <w:abstractNum w:abstractNumId="20" w15:restartNumberingAfterBreak="0">
    <w:nsid w:val="01386D8C"/>
    <w:multiLevelType w:val="hybridMultilevel"/>
    <w:tmpl w:val="9FDEADC0"/>
    <w:styleLink w:val="Bumbi-1111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01BC2F73"/>
    <w:multiLevelType w:val="hybridMultilevel"/>
    <w:tmpl w:val="72D4A9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1FC409F"/>
    <w:multiLevelType w:val="hybridMultilevel"/>
    <w:tmpl w:val="CE6EED56"/>
    <w:lvl w:ilvl="0" w:tplc="BABEC4DA">
      <w:start w:val="1"/>
      <w:numFmt w:val="decimal"/>
      <w:lvlText w:val="%1."/>
      <w:lvlJc w:val="left"/>
      <w:pPr>
        <w:ind w:left="117" w:hanging="152"/>
      </w:pPr>
      <w:rPr>
        <w:rFonts w:ascii="Microsoft Sans Serif" w:eastAsia="Microsoft Sans Serif" w:hAnsi="Microsoft Sans Serif" w:cs="Microsoft Sans Serif" w:hint="default"/>
        <w:w w:val="99"/>
        <w:sz w:val="16"/>
        <w:szCs w:val="16"/>
        <w:lang w:val="ro-RO" w:eastAsia="en-US" w:bidi="ar-SA"/>
      </w:rPr>
    </w:lvl>
    <w:lvl w:ilvl="1" w:tplc="7E923C16">
      <w:numFmt w:val="bullet"/>
      <w:lvlText w:val="•"/>
      <w:lvlJc w:val="left"/>
      <w:pPr>
        <w:ind w:left="476" w:hanging="152"/>
      </w:pPr>
      <w:rPr>
        <w:rFonts w:hint="default"/>
        <w:lang w:val="ro-RO" w:eastAsia="en-US" w:bidi="ar-SA"/>
      </w:rPr>
    </w:lvl>
    <w:lvl w:ilvl="2" w:tplc="6644B204">
      <w:numFmt w:val="bullet"/>
      <w:lvlText w:val="•"/>
      <w:lvlJc w:val="left"/>
      <w:pPr>
        <w:ind w:left="833" w:hanging="152"/>
      </w:pPr>
      <w:rPr>
        <w:rFonts w:hint="default"/>
        <w:lang w:val="ro-RO" w:eastAsia="en-US" w:bidi="ar-SA"/>
      </w:rPr>
    </w:lvl>
    <w:lvl w:ilvl="3" w:tplc="E384EC68">
      <w:numFmt w:val="bullet"/>
      <w:lvlText w:val="•"/>
      <w:lvlJc w:val="left"/>
      <w:pPr>
        <w:ind w:left="1190" w:hanging="152"/>
      </w:pPr>
      <w:rPr>
        <w:rFonts w:hint="default"/>
        <w:lang w:val="ro-RO" w:eastAsia="en-US" w:bidi="ar-SA"/>
      </w:rPr>
    </w:lvl>
    <w:lvl w:ilvl="4" w:tplc="F1A02CC4">
      <w:numFmt w:val="bullet"/>
      <w:lvlText w:val="•"/>
      <w:lvlJc w:val="left"/>
      <w:pPr>
        <w:ind w:left="1547" w:hanging="152"/>
      </w:pPr>
      <w:rPr>
        <w:rFonts w:hint="default"/>
        <w:lang w:val="ro-RO" w:eastAsia="en-US" w:bidi="ar-SA"/>
      </w:rPr>
    </w:lvl>
    <w:lvl w:ilvl="5" w:tplc="B83A083C">
      <w:numFmt w:val="bullet"/>
      <w:lvlText w:val="•"/>
      <w:lvlJc w:val="left"/>
      <w:pPr>
        <w:ind w:left="1904" w:hanging="152"/>
      </w:pPr>
      <w:rPr>
        <w:rFonts w:hint="default"/>
        <w:lang w:val="ro-RO" w:eastAsia="en-US" w:bidi="ar-SA"/>
      </w:rPr>
    </w:lvl>
    <w:lvl w:ilvl="6" w:tplc="5A143A48">
      <w:numFmt w:val="bullet"/>
      <w:lvlText w:val="•"/>
      <w:lvlJc w:val="left"/>
      <w:pPr>
        <w:ind w:left="2261" w:hanging="152"/>
      </w:pPr>
      <w:rPr>
        <w:rFonts w:hint="default"/>
        <w:lang w:val="ro-RO" w:eastAsia="en-US" w:bidi="ar-SA"/>
      </w:rPr>
    </w:lvl>
    <w:lvl w:ilvl="7" w:tplc="62E0A948">
      <w:numFmt w:val="bullet"/>
      <w:lvlText w:val="•"/>
      <w:lvlJc w:val="left"/>
      <w:pPr>
        <w:ind w:left="2618" w:hanging="152"/>
      </w:pPr>
      <w:rPr>
        <w:rFonts w:hint="default"/>
        <w:lang w:val="ro-RO" w:eastAsia="en-US" w:bidi="ar-SA"/>
      </w:rPr>
    </w:lvl>
    <w:lvl w:ilvl="8" w:tplc="9B1A9CB0">
      <w:numFmt w:val="bullet"/>
      <w:lvlText w:val="•"/>
      <w:lvlJc w:val="left"/>
      <w:pPr>
        <w:ind w:left="2975" w:hanging="152"/>
      </w:pPr>
      <w:rPr>
        <w:rFonts w:hint="default"/>
        <w:lang w:val="ro-RO" w:eastAsia="en-US" w:bidi="ar-SA"/>
      </w:rPr>
    </w:lvl>
  </w:abstractNum>
  <w:abstractNum w:abstractNumId="23" w15:restartNumberingAfterBreak="0">
    <w:nsid w:val="027C6CD9"/>
    <w:multiLevelType w:val="hybridMultilevel"/>
    <w:tmpl w:val="C526FDE8"/>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4" w15:restartNumberingAfterBreak="0">
    <w:nsid w:val="02B20980"/>
    <w:multiLevelType w:val="hybridMultilevel"/>
    <w:tmpl w:val="2EC6CC52"/>
    <w:lvl w:ilvl="0" w:tplc="DB2CCFA2">
      <w:start w:val="1"/>
      <w:numFmt w:val="decimal"/>
      <w:lvlText w:val="%1."/>
      <w:lvlJc w:val="left"/>
      <w:pPr>
        <w:ind w:left="695" w:hanging="389"/>
      </w:pPr>
      <w:rPr>
        <w:rFonts w:ascii="Times New Roman" w:eastAsia="Times New Roman" w:hAnsi="Times New Roman" w:cs="Times New Roman" w:hint="default"/>
        <w:w w:val="100"/>
        <w:sz w:val="24"/>
        <w:szCs w:val="24"/>
        <w:lang w:val="ro-RO" w:eastAsia="en-US" w:bidi="ar-SA"/>
      </w:rPr>
    </w:lvl>
    <w:lvl w:ilvl="1" w:tplc="39028D22">
      <w:numFmt w:val="bullet"/>
      <w:lvlText w:val=""/>
      <w:lvlJc w:val="left"/>
      <w:pPr>
        <w:ind w:left="1650" w:hanging="360"/>
      </w:pPr>
      <w:rPr>
        <w:rFonts w:ascii="Wingdings" w:eastAsia="Wingdings" w:hAnsi="Wingdings" w:cs="Wingdings" w:hint="default"/>
        <w:w w:val="100"/>
        <w:sz w:val="24"/>
        <w:szCs w:val="24"/>
        <w:lang w:val="ro-RO" w:eastAsia="en-US" w:bidi="ar-SA"/>
      </w:rPr>
    </w:lvl>
    <w:lvl w:ilvl="2" w:tplc="B2421AEC">
      <w:numFmt w:val="bullet"/>
      <w:lvlText w:val="•"/>
      <w:lvlJc w:val="left"/>
      <w:pPr>
        <w:ind w:left="2622" w:hanging="360"/>
      </w:pPr>
      <w:rPr>
        <w:rFonts w:hint="default"/>
        <w:lang w:val="ro-RO" w:eastAsia="en-US" w:bidi="ar-SA"/>
      </w:rPr>
    </w:lvl>
    <w:lvl w:ilvl="3" w:tplc="3A122C6A">
      <w:numFmt w:val="bullet"/>
      <w:lvlText w:val="•"/>
      <w:lvlJc w:val="left"/>
      <w:pPr>
        <w:ind w:left="3585" w:hanging="360"/>
      </w:pPr>
      <w:rPr>
        <w:rFonts w:hint="default"/>
        <w:lang w:val="ro-RO" w:eastAsia="en-US" w:bidi="ar-SA"/>
      </w:rPr>
    </w:lvl>
    <w:lvl w:ilvl="4" w:tplc="607015B6">
      <w:numFmt w:val="bullet"/>
      <w:lvlText w:val="•"/>
      <w:lvlJc w:val="left"/>
      <w:pPr>
        <w:ind w:left="4548" w:hanging="360"/>
      </w:pPr>
      <w:rPr>
        <w:rFonts w:hint="default"/>
        <w:lang w:val="ro-RO" w:eastAsia="en-US" w:bidi="ar-SA"/>
      </w:rPr>
    </w:lvl>
    <w:lvl w:ilvl="5" w:tplc="262E122C">
      <w:numFmt w:val="bullet"/>
      <w:lvlText w:val="•"/>
      <w:lvlJc w:val="left"/>
      <w:pPr>
        <w:ind w:left="5511" w:hanging="360"/>
      </w:pPr>
      <w:rPr>
        <w:rFonts w:hint="default"/>
        <w:lang w:val="ro-RO" w:eastAsia="en-US" w:bidi="ar-SA"/>
      </w:rPr>
    </w:lvl>
    <w:lvl w:ilvl="6" w:tplc="A22C0076">
      <w:numFmt w:val="bullet"/>
      <w:lvlText w:val="•"/>
      <w:lvlJc w:val="left"/>
      <w:pPr>
        <w:ind w:left="6474" w:hanging="360"/>
      </w:pPr>
      <w:rPr>
        <w:rFonts w:hint="default"/>
        <w:lang w:val="ro-RO" w:eastAsia="en-US" w:bidi="ar-SA"/>
      </w:rPr>
    </w:lvl>
    <w:lvl w:ilvl="7" w:tplc="1F5E9FC0">
      <w:numFmt w:val="bullet"/>
      <w:lvlText w:val="•"/>
      <w:lvlJc w:val="left"/>
      <w:pPr>
        <w:ind w:left="7437" w:hanging="360"/>
      </w:pPr>
      <w:rPr>
        <w:rFonts w:hint="default"/>
        <w:lang w:val="ro-RO" w:eastAsia="en-US" w:bidi="ar-SA"/>
      </w:rPr>
    </w:lvl>
    <w:lvl w:ilvl="8" w:tplc="05F042C6">
      <w:numFmt w:val="bullet"/>
      <w:lvlText w:val="•"/>
      <w:lvlJc w:val="left"/>
      <w:pPr>
        <w:ind w:left="8400" w:hanging="360"/>
      </w:pPr>
      <w:rPr>
        <w:rFonts w:hint="default"/>
        <w:lang w:val="ro-RO" w:eastAsia="en-US" w:bidi="ar-SA"/>
      </w:rPr>
    </w:lvl>
  </w:abstractNum>
  <w:abstractNum w:abstractNumId="25" w15:restartNumberingAfterBreak="0">
    <w:nsid w:val="03102828"/>
    <w:multiLevelType w:val="hybridMultilevel"/>
    <w:tmpl w:val="8DAEE6D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03256100"/>
    <w:multiLevelType w:val="hybridMultilevel"/>
    <w:tmpl w:val="19308BFE"/>
    <w:styleLink w:val="Bumbi-1244"/>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03573CCC"/>
    <w:multiLevelType w:val="multilevel"/>
    <w:tmpl w:val="1F92AEDA"/>
    <w:lvl w:ilvl="0">
      <w:start w:val="3"/>
      <w:numFmt w:val="decimal"/>
      <w:pStyle w:val="ListNumber2"/>
      <w:lvlText w:val="%1."/>
      <w:lvlJc w:val="left"/>
      <w:pPr>
        <w:ind w:left="675" w:hanging="675"/>
      </w:pPr>
    </w:lvl>
    <w:lvl w:ilvl="1">
      <w:start w:val="1"/>
      <w:numFmt w:val="decimal"/>
      <w:lvlText w:val="%1.%2."/>
      <w:lvlJc w:val="left"/>
      <w:pPr>
        <w:ind w:left="900" w:hanging="720"/>
      </w:pPr>
    </w:lvl>
    <w:lvl w:ilvl="2">
      <w:start w:val="1"/>
      <w:numFmt w:val="decimal"/>
      <w:lvlText w:val="%1.%2.%3."/>
      <w:lvlJc w:val="left"/>
      <w:pPr>
        <w:ind w:left="1440" w:hanging="1080"/>
      </w:pPr>
    </w:lvl>
    <w:lvl w:ilvl="3">
      <w:start w:val="1"/>
      <w:numFmt w:val="decimal"/>
      <w:lvlText w:val="%1.%2.%3.%4."/>
      <w:lvlJc w:val="left"/>
      <w:pPr>
        <w:ind w:left="1620" w:hanging="1080"/>
      </w:pPr>
    </w:lvl>
    <w:lvl w:ilvl="4">
      <w:start w:val="1"/>
      <w:numFmt w:val="decimal"/>
      <w:lvlText w:val="%1.%2.%3.%4.%5."/>
      <w:lvlJc w:val="left"/>
      <w:pPr>
        <w:ind w:left="2160" w:hanging="1440"/>
      </w:pPr>
    </w:lvl>
    <w:lvl w:ilvl="5">
      <w:start w:val="1"/>
      <w:numFmt w:val="decimal"/>
      <w:lvlText w:val="%1.%2.%3.%4.%5.%6."/>
      <w:lvlJc w:val="left"/>
      <w:pPr>
        <w:ind w:left="2700" w:hanging="1800"/>
      </w:pPr>
    </w:lvl>
    <w:lvl w:ilvl="6">
      <w:start w:val="1"/>
      <w:numFmt w:val="decimal"/>
      <w:lvlText w:val="%1.%2.%3.%4.%5.%6.%7."/>
      <w:lvlJc w:val="left"/>
      <w:pPr>
        <w:ind w:left="2880" w:hanging="1800"/>
      </w:pPr>
    </w:lvl>
    <w:lvl w:ilvl="7">
      <w:start w:val="1"/>
      <w:numFmt w:val="decimal"/>
      <w:lvlText w:val="%1.%2.%3.%4.%5.%6.%7.%8."/>
      <w:lvlJc w:val="left"/>
      <w:pPr>
        <w:ind w:left="3420" w:hanging="2160"/>
      </w:pPr>
    </w:lvl>
    <w:lvl w:ilvl="8">
      <w:start w:val="1"/>
      <w:numFmt w:val="decimal"/>
      <w:lvlText w:val="%1.%2.%3.%4.%5.%6.%7.%8.%9."/>
      <w:lvlJc w:val="left"/>
      <w:pPr>
        <w:ind w:left="3960" w:hanging="2520"/>
      </w:pPr>
    </w:lvl>
  </w:abstractNum>
  <w:abstractNum w:abstractNumId="28" w15:restartNumberingAfterBreak="0">
    <w:nsid w:val="03590D25"/>
    <w:multiLevelType w:val="hybridMultilevel"/>
    <w:tmpl w:val="124061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03AB739E"/>
    <w:multiLevelType w:val="hybridMultilevel"/>
    <w:tmpl w:val="D4347C96"/>
    <w:styleLink w:val="Styleliteracifra321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3B90C3D"/>
    <w:multiLevelType w:val="hybridMultilevel"/>
    <w:tmpl w:val="D6EA4F5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865" w:hanging="1065"/>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03FD3A91"/>
    <w:multiLevelType w:val="hybridMultilevel"/>
    <w:tmpl w:val="F0FCBA76"/>
    <w:styleLink w:val="Bumbi-151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0455547D"/>
    <w:multiLevelType w:val="hybridMultilevel"/>
    <w:tmpl w:val="22E03CFE"/>
    <w:styleLink w:val="111111248"/>
    <w:lvl w:ilvl="0" w:tplc="2C22806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04DB0661"/>
    <w:multiLevelType w:val="hybridMultilevel"/>
    <w:tmpl w:val="C144E8F8"/>
    <w:styleLink w:val="Styleliteracifra2133"/>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050C40B0"/>
    <w:multiLevelType w:val="hybridMultilevel"/>
    <w:tmpl w:val="4F7A58AC"/>
    <w:styleLink w:val="Styleliteracifra96"/>
    <w:lvl w:ilvl="0" w:tplc="04090001">
      <w:start w:val="1"/>
      <w:numFmt w:val="bullet"/>
      <w:lvlText w:val=""/>
      <w:lvlJc w:val="left"/>
      <w:pPr>
        <w:ind w:left="720" w:hanging="360"/>
      </w:pPr>
      <w:rPr>
        <w:rFonts w:ascii="Symbol" w:hAnsi="Symbol" w:hint="default"/>
        <w:sz w:val="24"/>
      </w:rPr>
    </w:lvl>
    <w:lvl w:ilvl="1" w:tplc="4D90204C">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05762437"/>
    <w:multiLevelType w:val="hybridMultilevel"/>
    <w:tmpl w:val="0D48C9E2"/>
    <w:styleLink w:val="111111211"/>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5BA7202"/>
    <w:multiLevelType w:val="hybridMultilevel"/>
    <w:tmpl w:val="46F48522"/>
    <w:styleLink w:val="Styleliteracifra613"/>
    <w:lvl w:ilvl="0" w:tplc="0EAE8ECA">
      <w:start w:val="1"/>
      <w:numFmt w:val="lowerLetter"/>
      <w:lvlText w:val="%1)"/>
      <w:lvlJc w:val="left"/>
      <w:pPr>
        <w:ind w:left="720" w:hanging="360"/>
      </w:pPr>
      <w:rPr>
        <w:rFonts w:ascii="Calibri" w:eastAsia="Calibri" w:hAnsi="Calibri" w:cs="Times New Roman"/>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7" w15:restartNumberingAfterBreak="0">
    <w:nsid w:val="05BC2324"/>
    <w:multiLevelType w:val="hybridMultilevel"/>
    <w:tmpl w:val="A280A0A6"/>
    <w:styleLink w:val="Styleliteracifra332"/>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05C91F45"/>
    <w:multiLevelType w:val="hybridMultilevel"/>
    <w:tmpl w:val="DF2E8E2A"/>
    <w:name w:val="WW8Num2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60B0C78"/>
    <w:multiLevelType w:val="hybridMultilevel"/>
    <w:tmpl w:val="F23697A4"/>
    <w:styleLink w:val="Styleliteracifra211115"/>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070D2BB3"/>
    <w:multiLevelType w:val="hybridMultilevel"/>
    <w:tmpl w:val="6BE4928A"/>
    <w:styleLink w:val="Bulet21"/>
    <w:lvl w:ilvl="0" w:tplc="CAAE102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71F581C"/>
    <w:multiLevelType w:val="hybridMultilevel"/>
    <w:tmpl w:val="A21482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cap111"/>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07A91477"/>
    <w:multiLevelType w:val="hybridMultilevel"/>
    <w:tmpl w:val="D0168B06"/>
    <w:styleLink w:val="1111117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07C54FBF"/>
    <w:multiLevelType w:val="hybridMultilevel"/>
    <w:tmpl w:val="40EE7F2E"/>
    <w:styleLink w:val="Bulet229"/>
    <w:lvl w:ilvl="0" w:tplc="ADE2484C">
      <w:start w:val="1"/>
      <w:numFmt w:val="decimal"/>
      <w:lvlText w:val="%1."/>
      <w:lvlJc w:val="left"/>
      <w:pPr>
        <w:ind w:left="502" w:hanging="360"/>
      </w:pPr>
      <w:rPr>
        <w:b w:val="0"/>
        <w:bCs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44" w15:restartNumberingAfterBreak="0">
    <w:nsid w:val="07FA26CD"/>
    <w:multiLevelType w:val="multilevel"/>
    <w:tmpl w:val="2BCEC4DE"/>
    <w:styleLink w:val="Bumbi-1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3"/>
      <w:numFmt w:val="decimal"/>
      <w:lvlText w:val="%3"/>
      <w:lvlJc w:val="left"/>
      <w:pPr>
        <w:ind w:left="2160" w:hanging="36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8153053"/>
    <w:multiLevelType w:val="hybridMultilevel"/>
    <w:tmpl w:val="A3AC67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83D4167"/>
    <w:multiLevelType w:val="hybridMultilevel"/>
    <w:tmpl w:val="294EE674"/>
    <w:styleLink w:val="11111125"/>
    <w:lvl w:ilvl="0" w:tplc="06924E38">
      <w:start w:val="1"/>
      <w:numFmt w:val="decimal"/>
      <w:lvlText w:val="%1."/>
      <w:lvlJc w:val="center"/>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47" w15:restartNumberingAfterBreak="0">
    <w:nsid w:val="086C551B"/>
    <w:multiLevelType w:val="hybridMultilevel"/>
    <w:tmpl w:val="4D96DF34"/>
    <w:styleLink w:val="Styleliteracifra1421"/>
    <w:lvl w:ilvl="0" w:tplc="FFFFFFFF">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74C88390">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8" w15:restartNumberingAfterBreak="0">
    <w:nsid w:val="08A004CD"/>
    <w:multiLevelType w:val="hybridMultilevel"/>
    <w:tmpl w:val="A9384CA2"/>
    <w:styleLink w:val="Styleliteracifra6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9" w15:restartNumberingAfterBreak="0">
    <w:nsid w:val="08EC7C72"/>
    <w:multiLevelType w:val="hybridMultilevel"/>
    <w:tmpl w:val="0E9E0A96"/>
    <w:styleLink w:val="1111116"/>
    <w:lvl w:ilvl="0" w:tplc="FFFFFFFF">
      <w:start w:val="1"/>
      <w:numFmt w:val="bullet"/>
      <w:pStyle w:val="Bulet"/>
      <w:lvlText w:val=""/>
      <w:lvlJc w:val="left"/>
      <w:pPr>
        <w:tabs>
          <w:tab w:val="num" w:pos="1758"/>
        </w:tabs>
        <w:ind w:left="1758" w:hanging="454"/>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08F55365"/>
    <w:multiLevelType w:val="hybridMultilevel"/>
    <w:tmpl w:val="441EC4DC"/>
    <w:lvl w:ilvl="0" w:tplc="DC9A9434">
      <w:numFmt w:val="bullet"/>
      <w:lvlText w:val=""/>
      <w:lvlJc w:val="left"/>
      <w:pPr>
        <w:ind w:left="438" w:hanging="360"/>
      </w:pPr>
      <w:rPr>
        <w:rFonts w:ascii="Symbol" w:eastAsia="Symbol" w:hAnsi="Symbol" w:cs="Symbol" w:hint="default"/>
        <w:w w:val="100"/>
        <w:sz w:val="22"/>
        <w:szCs w:val="22"/>
        <w:lang w:val="ro-RO" w:eastAsia="en-US" w:bidi="ar-SA"/>
      </w:rPr>
    </w:lvl>
    <w:lvl w:ilvl="1" w:tplc="2EB8C50C">
      <w:numFmt w:val="bullet"/>
      <w:lvlText w:val=""/>
      <w:lvlJc w:val="left"/>
      <w:pPr>
        <w:ind w:left="438" w:hanging="360"/>
      </w:pPr>
      <w:rPr>
        <w:rFonts w:ascii="Symbol" w:eastAsia="Symbol" w:hAnsi="Symbol" w:cs="Symbol" w:hint="default"/>
        <w:w w:val="100"/>
        <w:sz w:val="22"/>
        <w:szCs w:val="22"/>
        <w:lang w:val="ro-RO" w:eastAsia="en-US" w:bidi="ar-SA"/>
      </w:rPr>
    </w:lvl>
    <w:lvl w:ilvl="2" w:tplc="115EA368">
      <w:numFmt w:val="bullet"/>
      <w:lvlText w:val="•"/>
      <w:lvlJc w:val="left"/>
      <w:pPr>
        <w:ind w:left="2393" w:hanging="360"/>
      </w:pPr>
      <w:rPr>
        <w:lang w:val="ro-RO" w:eastAsia="en-US" w:bidi="ar-SA"/>
      </w:rPr>
    </w:lvl>
    <w:lvl w:ilvl="3" w:tplc="3E42D45A">
      <w:numFmt w:val="bullet"/>
      <w:lvlText w:val="•"/>
      <w:lvlJc w:val="left"/>
      <w:pPr>
        <w:ind w:left="3369" w:hanging="360"/>
      </w:pPr>
      <w:rPr>
        <w:lang w:val="ro-RO" w:eastAsia="en-US" w:bidi="ar-SA"/>
      </w:rPr>
    </w:lvl>
    <w:lvl w:ilvl="4" w:tplc="F9BADEDC">
      <w:numFmt w:val="bullet"/>
      <w:lvlText w:val="•"/>
      <w:lvlJc w:val="left"/>
      <w:pPr>
        <w:ind w:left="4346" w:hanging="360"/>
      </w:pPr>
      <w:rPr>
        <w:lang w:val="ro-RO" w:eastAsia="en-US" w:bidi="ar-SA"/>
      </w:rPr>
    </w:lvl>
    <w:lvl w:ilvl="5" w:tplc="634232D8">
      <w:numFmt w:val="bullet"/>
      <w:lvlText w:val="•"/>
      <w:lvlJc w:val="left"/>
      <w:pPr>
        <w:ind w:left="5323" w:hanging="360"/>
      </w:pPr>
      <w:rPr>
        <w:lang w:val="ro-RO" w:eastAsia="en-US" w:bidi="ar-SA"/>
      </w:rPr>
    </w:lvl>
    <w:lvl w:ilvl="6" w:tplc="07DE1608">
      <w:numFmt w:val="bullet"/>
      <w:lvlText w:val="•"/>
      <w:lvlJc w:val="left"/>
      <w:pPr>
        <w:ind w:left="6299" w:hanging="360"/>
      </w:pPr>
      <w:rPr>
        <w:lang w:val="ro-RO" w:eastAsia="en-US" w:bidi="ar-SA"/>
      </w:rPr>
    </w:lvl>
    <w:lvl w:ilvl="7" w:tplc="93C4664C">
      <w:numFmt w:val="bullet"/>
      <w:lvlText w:val="•"/>
      <w:lvlJc w:val="left"/>
      <w:pPr>
        <w:ind w:left="7276" w:hanging="360"/>
      </w:pPr>
      <w:rPr>
        <w:lang w:val="ro-RO" w:eastAsia="en-US" w:bidi="ar-SA"/>
      </w:rPr>
    </w:lvl>
    <w:lvl w:ilvl="8" w:tplc="114CD2EA">
      <w:numFmt w:val="bullet"/>
      <w:lvlText w:val="•"/>
      <w:lvlJc w:val="left"/>
      <w:pPr>
        <w:ind w:left="8253" w:hanging="360"/>
      </w:pPr>
      <w:rPr>
        <w:lang w:val="ro-RO" w:eastAsia="en-US" w:bidi="ar-SA"/>
      </w:rPr>
    </w:lvl>
  </w:abstractNum>
  <w:abstractNum w:abstractNumId="51" w15:restartNumberingAfterBreak="0">
    <w:nsid w:val="091A587F"/>
    <w:multiLevelType w:val="hybridMultilevel"/>
    <w:tmpl w:val="AA40FD86"/>
    <w:styleLink w:val="Bulet211"/>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2" w15:restartNumberingAfterBreak="0">
    <w:nsid w:val="09EB2D5C"/>
    <w:multiLevelType w:val="hybridMultilevel"/>
    <w:tmpl w:val="98F0A822"/>
    <w:lvl w:ilvl="0" w:tplc="16BEFAA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3" w15:restartNumberingAfterBreak="0">
    <w:nsid w:val="09EE2C0B"/>
    <w:multiLevelType w:val="hybridMultilevel"/>
    <w:tmpl w:val="B4D0FC40"/>
    <w:lvl w:ilvl="0" w:tplc="E42045DE">
      <w:start w:val="1"/>
      <w:numFmt w:val="bullet"/>
      <w:pStyle w:val="Stile3"/>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54" w15:restartNumberingAfterBreak="0">
    <w:nsid w:val="0A297154"/>
    <w:multiLevelType w:val="hybridMultilevel"/>
    <w:tmpl w:val="FC0AA1E0"/>
    <w:styleLink w:val="Bumbi-1137"/>
    <w:lvl w:ilvl="0" w:tplc="D1DEBD66">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5" w15:restartNumberingAfterBreak="0">
    <w:nsid w:val="0A66289F"/>
    <w:multiLevelType w:val="hybridMultilevel"/>
    <w:tmpl w:val="384AD7E4"/>
    <w:lvl w:ilvl="0" w:tplc="99F6DAD2">
      <w:numFmt w:val="bullet"/>
      <w:lvlText w:val="-"/>
      <w:lvlJc w:val="left"/>
      <w:pPr>
        <w:ind w:left="1428" w:hanging="360"/>
      </w:pPr>
      <w:rPr>
        <w:rFonts w:ascii="Garamond" w:eastAsia="TimesNewRomanPSMT" w:hAnsi="Garamond" w:cs="TimesNewRomanPSMT"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56" w15:restartNumberingAfterBreak="0">
    <w:nsid w:val="0A9B0627"/>
    <w:multiLevelType w:val="hybridMultilevel"/>
    <w:tmpl w:val="4920D2E8"/>
    <w:lvl w:ilvl="0" w:tplc="B364B120">
      <w:numFmt w:val="bullet"/>
      <w:lvlText w:val="-"/>
      <w:lvlJc w:val="left"/>
      <w:pPr>
        <w:ind w:left="1438" w:hanging="360"/>
      </w:pPr>
      <w:rPr>
        <w:rFonts w:ascii="Times New Roman" w:eastAsia="Times New Roman" w:hAnsi="Times New Roman" w:cs="Times New Roman" w:hint="default"/>
        <w:w w:val="99"/>
        <w:sz w:val="24"/>
        <w:szCs w:val="24"/>
        <w:lang w:val="ro-RO" w:eastAsia="en-US" w:bidi="ar-SA"/>
      </w:rPr>
    </w:lvl>
    <w:lvl w:ilvl="1" w:tplc="9BA6C7D6">
      <w:numFmt w:val="bullet"/>
      <w:lvlText w:val="•"/>
      <w:lvlJc w:val="left"/>
      <w:pPr>
        <w:ind w:left="2340" w:hanging="360"/>
      </w:pPr>
      <w:rPr>
        <w:rFonts w:hint="default"/>
        <w:lang w:val="ro-RO" w:eastAsia="en-US" w:bidi="ar-SA"/>
      </w:rPr>
    </w:lvl>
    <w:lvl w:ilvl="2" w:tplc="18FE43CE">
      <w:numFmt w:val="bullet"/>
      <w:lvlText w:val="•"/>
      <w:lvlJc w:val="left"/>
      <w:pPr>
        <w:ind w:left="3241" w:hanging="360"/>
      </w:pPr>
      <w:rPr>
        <w:rFonts w:hint="default"/>
        <w:lang w:val="ro-RO" w:eastAsia="en-US" w:bidi="ar-SA"/>
      </w:rPr>
    </w:lvl>
    <w:lvl w:ilvl="3" w:tplc="CAB4FF9E">
      <w:numFmt w:val="bullet"/>
      <w:lvlText w:val="•"/>
      <w:lvlJc w:val="left"/>
      <w:pPr>
        <w:ind w:left="4141" w:hanging="360"/>
      </w:pPr>
      <w:rPr>
        <w:rFonts w:hint="default"/>
        <w:lang w:val="ro-RO" w:eastAsia="en-US" w:bidi="ar-SA"/>
      </w:rPr>
    </w:lvl>
    <w:lvl w:ilvl="4" w:tplc="1188E958">
      <w:numFmt w:val="bullet"/>
      <w:lvlText w:val="•"/>
      <w:lvlJc w:val="left"/>
      <w:pPr>
        <w:ind w:left="5042" w:hanging="360"/>
      </w:pPr>
      <w:rPr>
        <w:rFonts w:hint="default"/>
        <w:lang w:val="ro-RO" w:eastAsia="en-US" w:bidi="ar-SA"/>
      </w:rPr>
    </w:lvl>
    <w:lvl w:ilvl="5" w:tplc="8F2866D0">
      <w:numFmt w:val="bullet"/>
      <w:lvlText w:val="•"/>
      <w:lvlJc w:val="left"/>
      <w:pPr>
        <w:ind w:left="5943" w:hanging="360"/>
      </w:pPr>
      <w:rPr>
        <w:rFonts w:hint="default"/>
        <w:lang w:val="ro-RO" w:eastAsia="en-US" w:bidi="ar-SA"/>
      </w:rPr>
    </w:lvl>
    <w:lvl w:ilvl="6" w:tplc="A294A4EA">
      <w:numFmt w:val="bullet"/>
      <w:lvlText w:val="•"/>
      <w:lvlJc w:val="left"/>
      <w:pPr>
        <w:ind w:left="6843" w:hanging="360"/>
      </w:pPr>
      <w:rPr>
        <w:rFonts w:hint="default"/>
        <w:lang w:val="ro-RO" w:eastAsia="en-US" w:bidi="ar-SA"/>
      </w:rPr>
    </w:lvl>
    <w:lvl w:ilvl="7" w:tplc="567C3F8E">
      <w:numFmt w:val="bullet"/>
      <w:lvlText w:val="•"/>
      <w:lvlJc w:val="left"/>
      <w:pPr>
        <w:ind w:left="7744" w:hanging="360"/>
      </w:pPr>
      <w:rPr>
        <w:rFonts w:hint="default"/>
        <w:lang w:val="ro-RO" w:eastAsia="en-US" w:bidi="ar-SA"/>
      </w:rPr>
    </w:lvl>
    <w:lvl w:ilvl="8" w:tplc="A1941FE8">
      <w:numFmt w:val="bullet"/>
      <w:lvlText w:val="•"/>
      <w:lvlJc w:val="left"/>
      <w:pPr>
        <w:ind w:left="8645" w:hanging="360"/>
      </w:pPr>
      <w:rPr>
        <w:rFonts w:hint="default"/>
        <w:lang w:val="ro-RO" w:eastAsia="en-US" w:bidi="ar-SA"/>
      </w:rPr>
    </w:lvl>
  </w:abstractNum>
  <w:abstractNum w:abstractNumId="57" w15:restartNumberingAfterBreak="0">
    <w:nsid w:val="0AAC0AB8"/>
    <w:multiLevelType w:val="hybridMultilevel"/>
    <w:tmpl w:val="63DE91A6"/>
    <w:styleLink w:val="WW8Num247"/>
    <w:lvl w:ilvl="0" w:tplc="C3843E98">
      <w:start w:val="1"/>
      <w:numFmt w:val="bullet"/>
      <w:lvlText w:val="-"/>
      <w:lvlJc w:val="left"/>
      <w:pPr>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8" w15:restartNumberingAfterBreak="0">
    <w:nsid w:val="0AB750C1"/>
    <w:multiLevelType w:val="hybridMultilevel"/>
    <w:tmpl w:val="8C287310"/>
    <w:styleLink w:val="Styleliteracifra323"/>
    <w:lvl w:ilvl="0" w:tplc="C3843E98">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0ADE0F74"/>
    <w:multiLevelType w:val="hybridMultilevel"/>
    <w:tmpl w:val="F57AE3B8"/>
    <w:lvl w:ilvl="0" w:tplc="2D709A04">
      <w:start w:val="1"/>
      <w:numFmt w:val="bullet"/>
      <w:pStyle w:val="List2"/>
      <w:lvlText w:val="-"/>
      <w:lvlJc w:val="left"/>
      <w:pPr>
        <w:tabs>
          <w:tab w:val="num" w:pos="1134"/>
        </w:tabs>
        <w:ind w:left="1134" w:hanging="283"/>
      </w:pPr>
      <w:rPr>
        <w:rFonts w:ascii="Verdana" w:hAnsi="Verdan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0B2954EB"/>
    <w:multiLevelType w:val="hybridMultilevel"/>
    <w:tmpl w:val="E9589D12"/>
    <w:styleLink w:val="Styleliteracifra212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0B5B4645"/>
    <w:multiLevelType w:val="hybridMultilevel"/>
    <w:tmpl w:val="F144612E"/>
    <w:styleLink w:val="ArticleSection13"/>
    <w:lvl w:ilvl="0" w:tplc="ACC46822">
      <w:start w:val="1"/>
      <w:numFmt w:val="bullet"/>
      <w:lvlText w:val="-"/>
      <w:lvlJc w:val="left"/>
      <w:pPr>
        <w:ind w:left="1440" w:hanging="360"/>
      </w:pPr>
      <w:rPr>
        <w:rFonts w:ascii="Sylfaen" w:hAnsi="Sylfae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2" w15:restartNumberingAfterBreak="0">
    <w:nsid w:val="0B5C7205"/>
    <w:multiLevelType w:val="hybridMultilevel"/>
    <w:tmpl w:val="0FD82386"/>
    <w:styleLink w:val="Bumbi-16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0B9B6894"/>
    <w:multiLevelType w:val="hybridMultilevel"/>
    <w:tmpl w:val="C0644984"/>
    <w:styleLink w:val="Bumbi-12124"/>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 w15:restartNumberingAfterBreak="0">
    <w:nsid w:val="0BA2058C"/>
    <w:multiLevelType w:val="hybridMultilevel"/>
    <w:tmpl w:val="155CCBFA"/>
    <w:lvl w:ilvl="0" w:tplc="B48257FE">
      <w:numFmt w:val="bullet"/>
      <w:lvlText w:val=""/>
      <w:lvlJc w:val="left"/>
      <w:pPr>
        <w:ind w:left="1074" w:hanging="588"/>
      </w:pPr>
      <w:rPr>
        <w:rFonts w:ascii="Wingdings" w:eastAsia="Wingdings" w:hAnsi="Wingdings" w:cs="Wingdings" w:hint="default"/>
        <w:w w:val="100"/>
        <w:sz w:val="24"/>
        <w:szCs w:val="24"/>
        <w:lang w:val="ro-RO" w:eastAsia="en-US" w:bidi="ar-SA"/>
      </w:rPr>
    </w:lvl>
    <w:lvl w:ilvl="1" w:tplc="25B4DC88">
      <w:numFmt w:val="bullet"/>
      <w:lvlText w:val="•"/>
      <w:lvlJc w:val="left"/>
      <w:pPr>
        <w:ind w:left="2004" w:hanging="588"/>
      </w:pPr>
      <w:rPr>
        <w:rFonts w:hint="default"/>
        <w:lang w:val="ro-RO" w:eastAsia="en-US" w:bidi="ar-SA"/>
      </w:rPr>
    </w:lvl>
    <w:lvl w:ilvl="2" w:tplc="F34AEFFA">
      <w:numFmt w:val="bullet"/>
      <w:lvlText w:val="•"/>
      <w:lvlJc w:val="left"/>
      <w:pPr>
        <w:ind w:left="2929" w:hanging="588"/>
      </w:pPr>
      <w:rPr>
        <w:rFonts w:hint="default"/>
        <w:lang w:val="ro-RO" w:eastAsia="en-US" w:bidi="ar-SA"/>
      </w:rPr>
    </w:lvl>
    <w:lvl w:ilvl="3" w:tplc="F3326898">
      <w:numFmt w:val="bullet"/>
      <w:lvlText w:val="•"/>
      <w:lvlJc w:val="left"/>
      <w:pPr>
        <w:ind w:left="3853" w:hanging="588"/>
      </w:pPr>
      <w:rPr>
        <w:rFonts w:hint="default"/>
        <w:lang w:val="ro-RO" w:eastAsia="en-US" w:bidi="ar-SA"/>
      </w:rPr>
    </w:lvl>
    <w:lvl w:ilvl="4" w:tplc="F2CCFFD0">
      <w:numFmt w:val="bullet"/>
      <w:lvlText w:val="•"/>
      <w:lvlJc w:val="left"/>
      <w:pPr>
        <w:ind w:left="4778" w:hanging="588"/>
      </w:pPr>
      <w:rPr>
        <w:rFonts w:hint="default"/>
        <w:lang w:val="ro-RO" w:eastAsia="en-US" w:bidi="ar-SA"/>
      </w:rPr>
    </w:lvl>
    <w:lvl w:ilvl="5" w:tplc="6C1AABEE">
      <w:numFmt w:val="bullet"/>
      <w:lvlText w:val="•"/>
      <w:lvlJc w:val="left"/>
      <w:pPr>
        <w:ind w:left="5703" w:hanging="588"/>
      </w:pPr>
      <w:rPr>
        <w:rFonts w:hint="default"/>
        <w:lang w:val="ro-RO" w:eastAsia="en-US" w:bidi="ar-SA"/>
      </w:rPr>
    </w:lvl>
    <w:lvl w:ilvl="6" w:tplc="7576B18C">
      <w:numFmt w:val="bullet"/>
      <w:lvlText w:val="•"/>
      <w:lvlJc w:val="left"/>
      <w:pPr>
        <w:ind w:left="6627" w:hanging="588"/>
      </w:pPr>
      <w:rPr>
        <w:rFonts w:hint="default"/>
        <w:lang w:val="ro-RO" w:eastAsia="en-US" w:bidi="ar-SA"/>
      </w:rPr>
    </w:lvl>
    <w:lvl w:ilvl="7" w:tplc="CDEA4916">
      <w:numFmt w:val="bullet"/>
      <w:lvlText w:val="•"/>
      <w:lvlJc w:val="left"/>
      <w:pPr>
        <w:ind w:left="7552" w:hanging="588"/>
      </w:pPr>
      <w:rPr>
        <w:rFonts w:hint="default"/>
        <w:lang w:val="ro-RO" w:eastAsia="en-US" w:bidi="ar-SA"/>
      </w:rPr>
    </w:lvl>
    <w:lvl w:ilvl="8" w:tplc="32DA4508">
      <w:numFmt w:val="bullet"/>
      <w:lvlText w:val="•"/>
      <w:lvlJc w:val="left"/>
      <w:pPr>
        <w:ind w:left="8477" w:hanging="588"/>
      </w:pPr>
      <w:rPr>
        <w:rFonts w:hint="default"/>
        <w:lang w:val="ro-RO" w:eastAsia="en-US" w:bidi="ar-SA"/>
      </w:rPr>
    </w:lvl>
  </w:abstractNum>
  <w:abstractNum w:abstractNumId="65" w15:restartNumberingAfterBreak="0">
    <w:nsid w:val="0BAD0EA0"/>
    <w:multiLevelType w:val="hybridMultilevel"/>
    <w:tmpl w:val="A3AC67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0BDF1E3B"/>
    <w:multiLevelType w:val="hybridMultilevel"/>
    <w:tmpl w:val="CF069066"/>
    <w:styleLink w:val="Bumbi-1242"/>
    <w:lvl w:ilvl="0" w:tplc="08090015">
      <w:start w:val="19"/>
      <w:numFmt w:val="bullet"/>
      <w:lvlText w:val="-"/>
      <w:lvlJc w:val="left"/>
      <w:pPr>
        <w:ind w:left="720" w:hanging="360"/>
      </w:pPr>
      <w:rPr>
        <w:rFonts w:ascii="Times New Roman" w:hAnsi="Times New Roman" w:cs="Times New Roman" w:hint="default"/>
        <w:sz w:val="24"/>
      </w:rPr>
    </w:lvl>
    <w:lvl w:ilvl="1" w:tplc="08090019">
      <w:start w:val="1"/>
      <w:numFmt w:val="bullet"/>
      <w:lvlText w:val="o"/>
      <w:lvlJc w:val="left"/>
      <w:pPr>
        <w:ind w:left="1440" w:hanging="360"/>
      </w:pPr>
      <w:rPr>
        <w:rFonts w:ascii="Courier New" w:hAnsi="Courier New" w:cs="Courier New" w:hint="default"/>
      </w:rPr>
    </w:lvl>
    <w:lvl w:ilvl="2" w:tplc="0809001B">
      <w:start w:val="1"/>
      <w:numFmt w:val="bullet"/>
      <w:lvlText w:val=""/>
      <w:lvlJc w:val="left"/>
      <w:pPr>
        <w:ind w:left="2160" w:hanging="360"/>
      </w:pPr>
      <w:rPr>
        <w:rFonts w:ascii="Wingdings" w:hAnsi="Wingdings" w:hint="default"/>
      </w:rPr>
    </w:lvl>
    <w:lvl w:ilvl="3" w:tplc="0809000F">
      <w:start w:val="1"/>
      <w:numFmt w:val="bullet"/>
      <w:lvlText w:val=""/>
      <w:lvlJc w:val="left"/>
      <w:pPr>
        <w:ind w:left="2880" w:hanging="360"/>
      </w:pPr>
      <w:rPr>
        <w:rFonts w:ascii="Symbol" w:hAnsi="Symbol" w:hint="default"/>
      </w:rPr>
    </w:lvl>
    <w:lvl w:ilvl="4" w:tplc="08090019">
      <w:start w:val="1"/>
      <w:numFmt w:val="bullet"/>
      <w:lvlText w:val="o"/>
      <w:lvlJc w:val="left"/>
      <w:pPr>
        <w:ind w:left="3600" w:hanging="360"/>
      </w:pPr>
      <w:rPr>
        <w:rFonts w:ascii="Courier New" w:hAnsi="Courier New" w:cs="Courier New" w:hint="default"/>
      </w:rPr>
    </w:lvl>
    <w:lvl w:ilvl="5" w:tplc="0809001B">
      <w:start w:val="1"/>
      <w:numFmt w:val="bullet"/>
      <w:lvlText w:val=""/>
      <w:lvlJc w:val="left"/>
      <w:pPr>
        <w:ind w:left="4320" w:hanging="360"/>
      </w:pPr>
      <w:rPr>
        <w:rFonts w:ascii="Wingdings" w:hAnsi="Wingdings" w:hint="default"/>
      </w:rPr>
    </w:lvl>
    <w:lvl w:ilvl="6" w:tplc="0809000F">
      <w:start w:val="1"/>
      <w:numFmt w:val="bullet"/>
      <w:lvlText w:val=""/>
      <w:lvlJc w:val="left"/>
      <w:pPr>
        <w:ind w:left="5040" w:hanging="360"/>
      </w:pPr>
      <w:rPr>
        <w:rFonts w:ascii="Symbol" w:hAnsi="Symbol" w:hint="default"/>
      </w:rPr>
    </w:lvl>
    <w:lvl w:ilvl="7" w:tplc="08090019">
      <w:start w:val="1"/>
      <w:numFmt w:val="bullet"/>
      <w:lvlText w:val="o"/>
      <w:lvlJc w:val="left"/>
      <w:pPr>
        <w:ind w:left="5760" w:hanging="360"/>
      </w:pPr>
      <w:rPr>
        <w:rFonts w:ascii="Courier New" w:hAnsi="Courier New" w:cs="Courier New" w:hint="default"/>
      </w:rPr>
    </w:lvl>
    <w:lvl w:ilvl="8" w:tplc="0809001B">
      <w:start w:val="1"/>
      <w:numFmt w:val="bullet"/>
      <w:lvlText w:val=""/>
      <w:lvlJc w:val="left"/>
      <w:pPr>
        <w:ind w:left="6480" w:hanging="360"/>
      </w:pPr>
      <w:rPr>
        <w:rFonts w:ascii="Wingdings" w:hAnsi="Wingdings" w:hint="default"/>
      </w:rPr>
    </w:lvl>
  </w:abstractNum>
  <w:abstractNum w:abstractNumId="67" w15:restartNumberingAfterBreak="0">
    <w:nsid w:val="0BE629D4"/>
    <w:multiLevelType w:val="hybridMultilevel"/>
    <w:tmpl w:val="F850C64A"/>
    <w:styleLink w:val="Styleliteracifra32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0C0B3006"/>
    <w:multiLevelType w:val="hybridMultilevel"/>
    <w:tmpl w:val="274E5FB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0C2E73C0"/>
    <w:multiLevelType w:val="hybridMultilevel"/>
    <w:tmpl w:val="AE5A696E"/>
    <w:lvl w:ilvl="0" w:tplc="12A82762">
      <w:start w:val="2"/>
      <w:numFmt w:val="bullet"/>
      <w:lvlText w:val="-"/>
      <w:lvlJc w:val="left"/>
      <w:pPr>
        <w:tabs>
          <w:tab w:val="num" w:pos="720"/>
        </w:tabs>
        <w:ind w:left="720" w:hanging="360"/>
      </w:pPr>
      <w:rPr>
        <w:rFonts w:ascii="Arial" w:eastAsia="Times New Roman" w:hAnsi="Aria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0C954F7D"/>
    <w:multiLevelType w:val="hybridMultilevel"/>
    <w:tmpl w:val="866C55D4"/>
    <w:lvl w:ilvl="0" w:tplc="15D4D526">
      <w:start w:val="1"/>
      <w:numFmt w:val="decimal"/>
      <w:lvlText w:val="%1."/>
      <w:lvlJc w:val="left"/>
      <w:pPr>
        <w:ind w:left="318" w:hanging="202"/>
      </w:pPr>
      <w:rPr>
        <w:rFonts w:ascii="Microsoft Sans Serif" w:eastAsia="Microsoft Sans Serif" w:hAnsi="Microsoft Sans Serif" w:cs="Microsoft Sans Serif" w:hint="default"/>
        <w:w w:val="100"/>
        <w:sz w:val="18"/>
        <w:szCs w:val="18"/>
        <w:lang w:val="ro-RO" w:eastAsia="en-US" w:bidi="ar-SA"/>
      </w:rPr>
    </w:lvl>
    <w:lvl w:ilvl="1" w:tplc="8E2250FC">
      <w:numFmt w:val="bullet"/>
      <w:lvlText w:val="•"/>
      <w:lvlJc w:val="left"/>
      <w:pPr>
        <w:ind w:left="656" w:hanging="202"/>
      </w:pPr>
      <w:rPr>
        <w:rFonts w:hint="default"/>
        <w:lang w:val="ro-RO" w:eastAsia="en-US" w:bidi="ar-SA"/>
      </w:rPr>
    </w:lvl>
    <w:lvl w:ilvl="2" w:tplc="2690B03A">
      <w:numFmt w:val="bullet"/>
      <w:lvlText w:val="•"/>
      <w:lvlJc w:val="left"/>
      <w:pPr>
        <w:ind w:left="993" w:hanging="202"/>
      </w:pPr>
      <w:rPr>
        <w:rFonts w:hint="default"/>
        <w:lang w:val="ro-RO" w:eastAsia="en-US" w:bidi="ar-SA"/>
      </w:rPr>
    </w:lvl>
    <w:lvl w:ilvl="3" w:tplc="30D0EF64">
      <w:numFmt w:val="bullet"/>
      <w:lvlText w:val="•"/>
      <w:lvlJc w:val="left"/>
      <w:pPr>
        <w:ind w:left="1330" w:hanging="202"/>
      </w:pPr>
      <w:rPr>
        <w:rFonts w:hint="default"/>
        <w:lang w:val="ro-RO" w:eastAsia="en-US" w:bidi="ar-SA"/>
      </w:rPr>
    </w:lvl>
    <w:lvl w:ilvl="4" w:tplc="8200AB6E">
      <w:numFmt w:val="bullet"/>
      <w:lvlText w:val="•"/>
      <w:lvlJc w:val="left"/>
      <w:pPr>
        <w:ind w:left="1667" w:hanging="202"/>
      </w:pPr>
      <w:rPr>
        <w:rFonts w:hint="default"/>
        <w:lang w:val="ro-RO" w:eastAsia="en-US" w:bidi="ar-SA"/>
      </w:rPr>
    </w:lvl>
    <w:lvl w:ilvl="5" w:tplc="0D26A4F2">
      <w:numFmt w:val="bullet"/>
      <w:lvlText w:val="•"/>
      <w:lvlJc w:val="left"/>
      <w:pPr>
        <w:ind w:left="2004" w:hanging="202"/>
      </w:pPr>
      <w:rPr>
        <w:rFonts w:hint="default"/>
        <w:lang w:val="ro-RO" w:eastAsia="en-US" w:bidi="ar-SA"/>
      </w:rPr>
    </w:lvl>
    <w:lvl w:ilvl="6" w:tplc="82628B86">
      <w:numFmt w:val="bullet"/>
      <w:lvlText w:val="•"/>
      <w:lvlJc w:val="left"/>
      <w:pPr>
        <w:ind w:left="2341" w:hanging="202"/>
      </w:pPr>
      <w:rPr>
        <w:rFonts w:hint="default"/>
        <w:lang w:val="ro-RO" w:eastAsia="en-US" w:bidi="ar-SA"/>
      </w:rPr>
    </w:lvl>
    <w:lvl w:ilvl="7" w:tplc="0BEC9F62">
      <w:numFmt w:val="bullet"/>
      <w:lvlText w:val="•"/>
      <w:lvlJc w:val="left"/>
      <w:pPr>
        <w:ind w:left="2678" w:hanging="202"/>
      </w:pPr>
      <w:rPr>
        <w:rFonts w:hint="default"/>
        <w:lang w:val="ro-RO" w:eastAsia="en-US" w:bidi="ar-SA"/>
      </w:rPr>
    </w:lvl>
    <w:lvl w:ilvl="8" w:tplc="032ADBD0">
      <w:numFmt w:val="bullet"/>
      <w:lvlText w:val="•"/>
      <w:lvlJc w:val="left"/>
      <w:pPr>
        <w:ind w:left="3015" w:hanging="202"/>
      </w:pPr>
      <w:rPr>
        <w:rFonts w:hint="default"/>
        <w:lang w:val="ro-RO" w:eastAsia="en-US" w:bidi="ar-SA"/>
      </w:rPr>
    </w:lvl>
  </w:abstractNum>
  <w:abstractNum w:abstractNumId="71" w15:restartNumberingAfterBreak="0">
    <w:nsid w:val="0CA13E05"/>
    <w:multiLevelType w:val="hybridMultilevel"/>
    <w:tmpl w:val="2682B456"/>
    <w:styleLink w:val="Bumbi-1712"/>
    <w:lvl w:ilvl="0" w:tplc="D1DEBD66">
      <w:start w:val="1"/>
      <w:numFmt w:val="bullet"/>
      <w:lvlText w:val=""/>
      <w:lvlJc w:val="left"/>
      <w:pPr>
        <w:ind w:left="720" w:hanging="360"/>
      </w:pPr>
      <w:rPr>
        <w:rFonts w:ascii="Symbol" w:hAnsi="Symbol"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2" w15:restartNumberingAfterBreak="0">
    <w:nsid w:val="0CE90B75"/>
    <w:multiLevelType w:val="hybridMultilevel"/>
    <w:tmpl w:val="50009C8C"/>
    <w:styleLink w:val="Styleliteracifra2136"/>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73" w15:restartNumberingAfterBreak="0">
    <w:nsid w:val="0D10596A"/>
    <w:multiLevelType w:val="hybridMultilevel"/>
    <w:tmpl w:val="F568285E"/>
    <w:lvl w:ilvl="0" w:tplc="F11686B6">
      <w:start w:val="1"/>
      <w:numFmt w:val="decimal"/>
      <w:lvlText w:val="%1."/>
      <w:lvlJc w:val="left"/>
      <w:pPr>
        <w:ind w:left="117" w:hanging="223"/>
      </w:pPr>
      <w:rPr>
        <w:rFonts w:ascii="Microsoft Sans Serif" w:eastAsia="Microsoft Sans Serif" w:hAnsi="Microsoft Sans Serif" w:cs="Microsoft Sans Serif" w:hint="default"/>
        <w:w w:val="100"/>
        <w:sz w:val="18"/>
        <w:szCs w:val="18"/>
        <w:lang w:val="ro-RO" w:eastAsia="en-US" w:bidi="ar-SA"/>
      </w:rPr>
    </w:lvl>
    <w:lvl w:ilvl="1" w:tplc="658ACA24">
      <w:numFmt w:val="bullet"/>
      <w:lvlText w:val="•"/>
      <w:lvlJc w:val="left"/>
      <w:pPr>
        <w:ind w:left="476" w:hanging="223"/>
      </w:pPr>
      <w:rPr>
        <w:rFonts w:hint="default"/>
        <w:lang w:val="ro-RO" w:eastAsia="en-US" w:bidi="ar-SA"/>
      </w:rPr>
    </w:lvl>
    <w:lvl w:ilvl="2" w:tplc="454E5194">
      <w:numFmt w:val="bullet"/>
      <w:lvlText w:val="•"/>
      <w:lvlJc w:val="left"/>
      <w:pPr>
        <w:ind w:left="833" w:hanging="223"/>
      </w:pPr>
      <w:rPr>
        <w:rFonts w:hint="default"/>
        <w:lang w:val="ro-RO" w:eastAsia="en-US" w:bidi="ar-SA"/>
      </w:rPr>
    </w:lvl>
    <w:lvl w:ilvl="3" w:tplc="197638F0">
      <w:numFmt w:val="bullet"/>
      <w:lvlText w:val="•"/>
      <w:lvlJc w:val="left"/>
      <w:pPr>
        <w:ind w:left="1190" w:hanging="223"/>
      </w:pPr>
      <w:rPr>
        <w:rFonts w:hint="default"/>
        <w:lang w:val="ro-RO" w:eastAsia="en-US" w:bidi="ar-SA"/>
      </w:rPr>
    </w:lvl>
    <w:lvl w:ilvl="4" w:tplc="BEA8B018">
      <w:numFmt w:val="bullet"/>
      <w:lvlText w:val="•"/>
      <w:lvlJc w:val="left"/>
      <w:pPr>
        <w:ind w:left="1547" w:hanging="223"/>
      </w:pPr>
      <w:rPr>
        <w:rFonts w:hint="default"/>
        <w:lang w:val="ro-RO" w:eastAsia="en-US" w:bidi="ar-SA"/>
      </w:rPr>
    </w:lvl>
    <w:lvl w:ilvl="5" w:tplc="213C8218">
      <w:numFmt w:val="bullet"/>
      <w:lvlText w:val="•"/>
      <w:lvlJc w:val="left"/>
      <w:pPr>
        <w:ind w:left="1904" w:hanging="223"/>
      </w:pPr>
      <w:rPr>
        <w:rFonts w:hint="default"/>
        <w:lang w:val="ro-RO" w:eastAsia="en-US" w:bidi="ar-SA"/>
      </w:rPr>
    </w:lvl>
    <w:lvl w:ilvl="6" w:tplc="76028820">
      <w:numFmt w:val="bullet"/>
      <w:lvlText w:val="•"/>
      <w:lvlJc w:val="left"/>
      <w:pPr>
        <w:ind w:left="2261" w:hanging="223"/>
      </w:pPr>
      <w:rPr>
        <w:rFonts w:hint="default"/>
        <w:lang w:val="ro-RO" w:eastAsia="en-US" w:bidi="ar-SA"/>
      </w:rPr>
    </w:lvl>
    <w:lvl w:ilvl="7" w:tplc="B40011D2">
      <w:numFmt w:val="bullet"/>
      <w:lvlText w:val="•"/>
      <w:lvlJc w:val="left"/>
      <w:pPr>
        <w:ind w:left="2618" w:hanging="223"/>
      </w:pPr>
      <w:rPr>
        <w:rFonts w:hint="default"/>
        <w:lang w:val="ro-RO" w:eastAsia="en-US" w:bidi="ar-SA"/>
      </w:rPr>
    </w:lvl>
    <w:lvl w:ilvl="8" w:tplc="F8B4DB40">
      <w:numFmt w:val="bullet"/>
      <w:lvlText w:val="•"/>
      <w:lvlJc w:val="left"/>
      <w:pPr>
        <w:ind w:left="2975" w:hanging="223"/>
      </w:pPr>
      <w:rPr>
        <w:rFonts w:hint="default"/>
        <w:lang w:val="ro-RO" w:eastAsia="en-US" w:bidi="ar-SA"/>
      </w:rPr>
    </w:lvl>
  </w:abstractNum>
  <w:abstractNum w:abstractNumId="74" w15:restartNumberingAfterBreak="0">
    <w:nsid w:val="0D3020AA"/>
    <w:multiLevelType w:val="hybridMultilevel"/>
    <w:tmpl w:val="A7CAA072"/>
    <w:styleLink w:val="Styleliteracifra255"/>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0DA949DC"/>
    <w:multiLevelType w:val="multilevel"/>
    <w:tmpl w:val="70C0D0D6"/>
    <w:styleLink w:val="ArticleSection33"/>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6" w15:restartNumberingAfterBreak="0">
    <w:nsid w:val="0DBD45EF"/>
    <w:multiLevelType w:val="hybridMultilevel"/>
    <w:tmpl w:val="657260FA"/>
    <w:styleLink w:val="Styleliteracifra524"/>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0DC14BDD"/>
    <w:multiLevelType w:val="hybridMultilevel"/>
    <w:tmpl w:val="3B14EDDC"/>
    <w:lvl w:ilvl="0" w:tplc="99E2175C">
      <w:start w:val="1"/>
      <w:numFmt w:val="decimal"/>
      <w:lvlText w:val="%1."/>
      <w:lvlJc w:val="left"/>
      <w:pPr>
        <w:ind w:left="311" w:hanging="195"/>
      </w:pPr>
      <w:rPr>
        <w:rFonts w:ascii="Microsoft Sans Serif" w:eastAsia="Microsoft Sans Serif" w:hAnsi="Microsoft Sans Serif" w:cs="Microsoft Sans Serif" w:hint="default"/>
        <w:w w:val="100"/>
        <w:sz w:val="18"/>
        <w:szCs w:val="18"/>
        <w:lang w:val="ro-RO" w:eastAsia="en-US" w:bidi="ar-SA"/>
      </w:rPr>
    </w:lvl>
    <w:lvl w:ilvl="1" w:tplc="7F403D46">
      <w:numFmt w:val="bullet"/>
      <w:lvlText w:val="•"/>
      <w:lvlJc w:val="left"/>
      <w:pPr>
        <w:ind w:left="657" w:hanging="195"/>
      </w:pPr>
      <w:rPr>
        <w:rFonts w:hint="default"/>
        <w:lang w:val="ro-RO" w:eastAsia="en-US" w:bidi="ar-SA"/>
      </w:rPr>
    </w:lvl>
    <w:lvl w:ilvl="2" w:tplc="F7A4EC7A">
      <w:numFmt w:val="bullet"/>
      <w:lvlText w:val="•"/>
      <w:lvlJc w:val="left"/>
      <w:pPr>
        <w:ind w:left="994" w:hanging="195"/>
      </w:pPr>
      <w:rPr>
        <w:rFonts w:hint="default"/>
        <w:lang w:val="ro-RO" w:eastAsia="en-US" w:bidi="ar-SA"/>
      </w:rPr>
    </w:lvl>
    <w:lvl w:ilvl="3" w:tplc="9668A77A">
      <w:numFmt w:val="bullet"/>
      <w:lvlText w:val="•"/>
      <w:lvlJc w:val="left"/>
      <w:pPr>
        <w:ind w:left="1331" w:hanging="195"/>
      </w:pPr>
      <w:rPr>
        <w:rFonts w:hint="default"/>
        <w:lang w:val="ro-RO" w:eastAsia="en-US" w:bidi="ar-SA"/>
      </w:rPr>
    </w:lvl>
    <w:lvl w:ilvl="4" w:tplc="93F6CA6C">
      <w:numFmt w:val="bullet"/>
      <w:lvlText w:val="•"/>
      <w:lvlJc w:val="left"/>
      <w:pPr>
        <w:ind w:left="1668" w:hanging="195"/>
      </w:pPr>
      <w:rPr>
        <w:rFonts w:hint="default"/>
        <w:lang w:val="ro-RO" w:eastAsia="en-US" w:bidi="ar-SA"/>
      </w:rPr>
    </w:lvl>
    <w:lvl w:ilvl="5" w:tplc="2A6251CA">
      <w:numFmt w:val="bullet"/>
      <w:lvlText w:val="•"/>
      <w:lvlJc w:val="left"/>
      <w:pPr>
        <w:ind w:left="2005" w:hanging="195"/>
      </w:pPr>
      <w:rPr>
        <w:rFonts w:hint="default"/>
        <w:lang w:val="ro-RO" w:eastAsia="en-US" w:bidi="ar-SA"/>
      </w:rPr>
    </w:lvl>
    <w:lvl w:ilvl="6" w:tplc="3E98A8D4">
      <w:numFmt w:val="bullet"/>
      <w:lvlText w:val="•"/>
      <w:lvlJc w:val="left"/>
      <w:pPr>
        <w:ind w:left="2342" w:hanging="195"/>
      </w:pPr>
      <w:rPr>
        <w:rFonts w:hint="default"/>
        <w:lang w:val="ro-RO" w:eastAsia="en-US" w:bidi="ar-SA"/>
      </w:rPr>
    </w:lvl>
    <w:lvl w:ilvl="7" w:tplc="60FE4C8C">
      <w:numFmt w:val="bullet"/>
      <w:lvlText w:val="•"/>
      <w:lvlJc w:val="left"/>
      <w:pPr>
        <w:ind w:left="2679" w:hanging="195"/>
      </w:pPr>
      <w:rPr>
        <w:rFonts w:hint="default"/>
        <w:lang w:val="ro-RO" w:eastAsia="en-US" w:bidi="ar-SA"/>
      </w:rPr>
    </w:lvl>
    <w:lvl w:ilvl="8" w:tplc="E5766A3E">
      <w:numFmt w:val="bullet"/>
      <w:lvlText w:val="•"/>
      <w:lvlJc w:val="left"/>
      <w:pPr>
        <w:ind w:left="3016" w:hanging="195"/>
      </w:pPr>
      <w:rPr>
        <w:rFonts w:hint="default"/>
        <w:lang w:val="ro-RO" w:eastAsia="en-US" w:bidi="ar-SA"/>
      </w:rPr>
    </w:lvl>
  </w:abstractNum>
  <w:abstractNum w:abstractNumId="78" w15:restartNumberingAfterBreak="0">
    <w:nsid w:val="0DEB2BA5"/>
    <w:multiLevelType w:val="multilevel"/>
    <w:tmpl w:val="083C6118"/>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79" w15:restartNumberingAfterBreak="0">
    <w:nsid w:val="0E046060"/>
    <w:multiLevelType w:val="multilevel"/>
    <w:tmpl w:val="FA60FECE"/>
    <w:styleLink w:val="ArticleSection69"/>
    <w:lvl w:ilvl="0">
      <w:start w:val="1"/>
      <w:numFmt w:val="decimal"/>
      <w:pStyle w:val="times12-1"/>
      <w:lvlText w:val="%1."/>
      <w:lvlJc w:val="left"/>
      <w:pPr>
        <w:tabs>
          <w:tab w:val="num" w:pos="1108"/>
        </w:tabs>
        <w:ind w:left="1108" w:hanging="360"/>
      </w:pPr>
      <w:rPr>
        <w:b/>
        <w:sz w:val="32"/>
        <w:szCs w:val="32"/>
      </w:rPr>
    </w:lvl>
    <w:lvl w:ilvl="1">
      <w:start w:val="1"/>
      <w:numFmt w:val="decimal"/>
      <w:lvlText w:val="%1.%2."/>
      <w:lvlJc w:val="left"/>
      <w:pPr>
        <w:tabs>
          <w:tab w:val="num" w:pos="792"/>
        </w:tabs>
        <w:ind w:left="792" w:hanging="432"/>
      </w:pPr>
      <w:rPr>
        <w:rFonts w:hint="default"/>
        <w:b/>
        <w:sz w:val="28"/>
        <w:szCs w:val="28"/>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0" w15:restartNumberingAfterBreak="0">
    <w:nsid w:val="0E2E2D48"/>
    <w:multiLevelType w:val="hybridMultilevel"/>
    <w:tmpl w:val="E7B00056"/>
    <w:styleLink w:val="Styleliteracifra721"/>
    <w:lvl w:ilvl="0" w:tplc="8062C684">
      <w:start w:val="1"/>
      <w:numFmt w:val="bullet"/>
      <w:lvlText w:val="-"/>
      <w:lvlJc w:val="left"/>
      <w:pPr>
        <w:ind w:left="360" w:hanging="360"/>
      </w:pPr>
      <w:rPr>
        <w:rFonts w:ascii="Calibri" w:eastAsia="Calibri" w:hAnsi="Calibri" w:cs="Times New Roman" w:hint="default"/>
      </w:rPr>
    </w:lvl>
    <w:lvl w:ilvl="1" w:tplc="C3843E98">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1" w15:restartNumberingAfterBreak="0">
    <w:nsid w:val="0EC3141C"/>
    <w:multiLevelType w:val="hybridMultilevel"/>
    <w:tmpl w:val="3230AA92"/>
    <w:styleLink w:val="ArticleSection31"/>
    <w:lvl w:ilvl="0" w:tplc="09FC8758">
      <w:start w:val="8"/>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0F0C028D"/>
    <w:multiLevelType w:val="hybridMultilevel"/>
    <w:tmpl w:val="27D2E8DA"/>
    <w:styleLink w:val="ArticleSection378"/>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pStyle w:val="StyleHeading2TimesNewRomanNotItalicJustifiedFirstlin"/>
      <w:lvlText w:val="o"/>
      <w:lvlJc w:val="left"/>
      <w:pPr>
        <w:ind w:left="1710" w:hanging="360"/>
      </w:pPr>
      <w:rPr>
        <w:rFonts w:ascii="Courier New" w:hAnsi="Courier New" w:cs="Courier New" w:hint="default"/>
      </w:rPr>
    </w:lvl>
    <w:lvl w:ilvl="2" w:tplc="04090005" w:tentative="1">
      <w:start w:val="1"/>
      <w:numFmt w:val="bullet"/>
      <w:pStyle w:val="III41"/>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3" w15:restartNumberingAfterBreak="0">
    <w:nsid w:val="10025C07"/>
    <w:multiLevelType w:val="hybridMultilevel"/>
    <w:tmpl w:val="4358FFB4"/>
    <w:lvl w:ilvl="0" w:tplc="D3FE53F4">
      <w:start w:val="1"/>
      <w:numFmt w:val="lowerRoman"/>
      <w:lvlText w:val="%1."/>
      <w:lvlJc w:val="left"/>
      <w:pPr>
        <w:ind w:left="1709" w:hanging="990"/>
      </w:pPr>
      <w:rPr>
        <w:rFonts w:hint="default"/>
      </w:rPr>
    </w:lvl>
    <w:lvl w:ilvl="1" w:tplc="04180019" w:tentative="1">
      <w:start w:val="1"/>
      <w:numFmt w:val="lowerLetter"/>
      <w:lvlText w:val="%2."/>
      <w:lvlJc w:val="left"/>
      <w:pPr>
        <w:ind w:left="1799" w:hanging="360"/>
      </w:pPr>
    </w:lvl>
    <w:lvl w:ilvl="2" w:tplc="0418001B" w:tentative="1">
      <w:start w:val="1"/>
      <w:numFmt w:val="lowerRoman"/>
      <w:lvlText w:val="%3."/>
      <w:lvlJc w:val="right"/>
      <w:pPr>
        <w:ind w:left="2519" w:hanging="180"/>
      </w:pPr>
    </w:lvl>
    <w:lvl w:ilvl="3" w:tplc="0418000F" w:tentative="1">
      <w:start w:val="1"/>
      <w:numFmt w:val="decimal"/>
      <w:lvlText w:val="%4."/>
      <w:lvlJc w:val="left"/>
      <w:pPr>
        <w:ind w:left="3239" w:hanging="360"/>
      </w:pPr>
    </w:lvl>
    <w:lvl w:ilvl="4" w:tplc="04180019" w:tentative="1">
      <w:start w:val="1"/>
      <w:numFmt w:val="lowerLetter"/>
      <w:lvlText w:val="%5."/>
      <w:lvlJc w:val="left"/>
      <w:pPr>
        <w:ind w:left="3959" w:hanging="360"/>
      </w:pPr>
    </w:lvl>
    <w:lvl w:ilvl="5" w:tplc="0418001B" w:tentative="1">
      <w:start w:val="1"/>
      <w:numFmt w:val="lowerRoman"/>
      <w:lvlText w:val="%6."/>
      <w:lvlJc w:val="right"/>
      <w:pPr>
        <w:ind w:left="4679" w:hanging="180"/>
      </w:pPr>
    </w:lvl>
    <w:lvl w:ilvl="6" w:tplc="0418000F" w:tentative="1">
      <w:start w:val="1"/>
      <w:numFmt w:val="decimal"/>
      <w:lvlText w:val="%7."/>
      <w:lvlJc w:val="left"/>
      <w:pPr>
        <w:ind w:left="5399" w:hanging="360"/>
      </w:pPr>
    </w:lvl>
    <w:lvl w:ilvl="7" w:tplc="04180019" w:tentative="1">
      <w:start w:val="1"/>
      <w:numFmt w:val="lowerLetter"/>
      <w:lvlText w:val="%8."/>
      <w:lvlJc w:val="left"/>
      <w:pPr>
        <w:ind w:left="6119" w:hanging="360"/>
      </w:pPr>
    </w:lvl>
    <w:lvl w:ilvl="8" w:tplc="0418001B" w:tentative="1">
      <w:start w:val="1"/>
      <w:numFmt w:val="lowerRoman"/>
      <w:lvlText w:val="%9."/>
      <w:lvlJc w:val="right"/>
      <w:pPr>
        <w:ind w:left="6839" w:hanging="180"/>
      </w:pPr>
    </w:lvl>
  </w:abstractNum>
  <w:abstractNum w:abstractNumId="84" w15:restartNumberingAfterBreak="0">
    <w:nsid w:val="1045644C"/>
    <w:multiLevelType w:val="multilevel"/>
    <w:tmpl w:val="12A002B8"/>
    <w:styleLink w:val="Bumbi-1121"/>
    <w:lvl w:ilvl="0">
      <w:start w:val="1"/>
      <w:numFmt w:val="bullet"/>
      <w:lvlText w:val="o"/>
      <w:lvlJc w:val="left"/>
      <w:pPr>
        <w:tabs>
          <w:tab w:val="num" w:pos="720"/>
        </w:tabs>
        <w:ind w:left="720" w:hanging="360"/>
      </w:pPr>
      <w:rPr>
        <w:rFonts w:ascii="Courier New" w:hAnsi="Courier New" w:cs="Courier New"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0552F21"/>
    <w:multiLevelType w:val="hybridMultilevel"/>
    <w:tmpl w:val="3208D4EE"/>
    <w:styleLink w:val="Bumbi-151"/>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110F243C"/>
    <w:multiLevelType w:val="multilevel"/>
    <w:tmpl w:val="AE78E6FA"/>
    <w:styleLink w:val="ArticleSection3212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11260EB1"/>
    <w:multiLevelType w:val="hybridMultilevel"/>
    <w:tmpl w:val="F7B47C5E"/>
    <w:lvl w:ilvl="0" w:tplc="04180015">
      <w:start w:val="1"/>
      <w:numFmt w:val="upperLetter"/>
      <w:lvlText w:val="%1."/>
      <w:lvlJc w:val="left"/>
      <w:pPr>
        <w:tabs>
          <w:tab w:val="num" w:pos="1080"/>
        </w:tabs>
        <w:ind w:left="1080" w:hanging="360"/>
      </w:pPr>
      <w:rPr>
        <w:rFonts w:hint="default"/>
        <w:i w:val="0"/>
      </w:rPr>
    </w:lvl>
    <w:lvl w:ilvl="1" w:tplc="04090005">
      <w:start w:val="1"/>
      <w:numFmt w:val="bullet"/>
      <w:lvlText w:val=""/>
      <w:lvlJc w:val="left"/>
      <w:pPr>
        <w:tabs>
          <w:tab w:val="num" w:pos="1800"/>
        </w:tabs>
        <w:ind w:left="1800" w:hanging="360"/>
      </w:pPr>
      <w:rPr>
        <w:rFonts w:ascii="Wingdings" w:hAnsi="Wingdings" w:hint="default"/>
        <w:i w:val="0"/>
      </w:rPr>
    </w:lvl>
    <w:lvl w:ilvl="2" w:tplc="2B34E54A">
      <w:start w:val="1"/>
      <w:numFmt w:val="decimal"/>
      <w:lvlText w:val="%3."/>
      <w:lvlJc w:val="left"/>
      <w:pPr>
        <w:ind w:left="2700" w:hanging="360"/>
      </w:pPr>
      <w:rPr>
        <w:rFonts w:hint="default"/>
      </w:rPr>
    </w:lvl>
    <w:lvl w:ilvl="3" w:tplc="1E1EEACE">
      <w:start w:val="3"/>
      <w:numFmt w:val="lowerLetter"/>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8" w15:restartNumberingAfterBreak="0">
    <w:nsid w:val="113A05AC"/>
    <w:multiLevelType w:val="multilevel"/>
    <w:tmpl w:val="6D7A5346"/>
    <w:styleLink w:val="Bulet2"/>
    <w:lvl w:ilvl="0">
      <w:start w:val="1"/>
      <w:numFmt w:val="bullet"/>
      <w:lvlText w:val=""/>
      <w:lvlJc w:val="left"/>
      <w:pPr>
        <w:tabs>
          <w:tab w:val="num" w:pos="1191"/>
        </w:tabs>
        <w:ind w:left="1191" w:hanging="340"/>
      </w:pPr>
      <w:rPr>
        <w:rFonts w:ascii="Wingdings" w:hAnsi="Wingdings" w:hint="default"/>
        <w:sz w:val="16"/>
      </w:rPr>
    </w:lvl>
    <w:lvl w:ilvl="1">
      <w:start w:val="1"/>
      <w:numFmt w:val="bullet"/>
      <w:lvlText w:val="o"/>
      <w:lvlJc w:val="left"/>
      <w:pPr>
        <w:tabs>
          <w:tab w:val="num" w:pos="1931"/>
        </w:tabs>
        <w:ind w:left="1931" w:hanging="360"/>
      </w:pPr>
      <w:rPr>
        <w:rFonts w:ascii="Courier New" w:hAnsi="Courier New" w:hint="default"/>
      </w:rPr>
    </w:lvl>
    <w:lvl w:ilvl="2">
      <w:start w:val="1"/>
      <w:numFmt w:val="bullet"/>
      <w:lvlText w:val=""/>
      <w:lvlJc w:val="left"/>
      <w:pPr>
        <w:tabs>
          <w:tab w:val="num" w:pos="2651"/>
        </w:tabs>
        <w:ind w:left="2651" w:hanging="360"/>
      </w:pPr>
      <w:rPr>
        <w:rFonts w:ascii="Wingdings" w:hAnsi="Wingdings"/>
        <w:sz w:val="22"/>
      </w:rPr>
    </w:lvl>
    <w:lvl w:ilvl="3">
      <w:start w:val="1"/>
      <w:numFmt w:val="bullet"/>
      <w:lvlText w:val=""/>
      <w:lvlJc w:val="left"/>
      <w:pPr>
        <w:tabs>
          <w:tab w:val="num" w:pos="3371"/>
        </w:tabs>
        <w:ind w:left="3371" w:hanging="360"/>
      </w:pPr>
      <w:rPr>
        <w:rFonts w:ascii="Symbol" w:hAnsi="Symbol" w:hint="default"/>
      </w:rPr>
    </w:lvl>
    <w:lvl w:ilvl="4">
      <w:start w:val="1"/>
      <w:numFmt w:val="bullet"/>
      <w:lvlText w:val="o"/>
      <w:lvlJc w:val="left"/>
      <w:pPr>
        <w:tabs>
          <w:tab w:val="num" w:pos="4091"/>
        </w:tabs>
        <w:ind w:left="4091" w:hanging="360"/>
      </w:pPr>
      <w:rPr>
        <w:rFonts w:ascii="Courier New" w:hAnsi="Courier New" w:hint="default"/>
      </w:rPr>
    </w:lvl>
    <w:lvl w:ilvl="5">
      <w:start w:val="1"/>
      <w:numFmt w:val="bullet"/>
      <w:lvlText w:val=""/>
      <w:lvlJc w:val="left"/>
      <w:pPr>
        <w:tabs>
          <w:tab w:val="num" w:pos="4811"/>
        </w:tabs>
        <w:ind w:left="4811" w:hanging="360"/>
      </w:pPr>
      <w:rPr>
        <w:rFonts w:ascii="Wingdings" w:hAnsi="Wingdings" w:hint="default"/>
      </w:rPr>
    </w:lvl>
    <w:lvl w:ilvl="6">
      <w:start w:val="1"/>
      <w:numFmt w:val="bullet"/>
      <w:lvlText w:val=""/>
      <w:lvlJc w:val="left"/>
      <w:pPr>
        <w:tabs>
          <w:tab w:val="num" w:pos="5531"/>
        </w:tabs>
        <w:ind w:left="5531" w:hanging="360"/>
      </w:pPr>
      <w:rPr>
        <w:rFonts w:ascii="Symbol" w:hAnsi="Symbol" w:hint="default"/>
      </w:rPr>
    </w:lvl>
    <w:lvl w:ilvl="7">
      <w:start w:val="1"/>
      <w:numFmt w:val="bullet"/>
      <w:lvlText w:val="o"/>
      <w:lvlJc w:val="left"/>
      <w:pPr>
        <w:tabs>
          <w:tab w:val="num" w:pos="6251"/>
        </w:tabs>
        <w:ind w:left="6251" w:hanging="360"/>
      </w:pPr>
      <w:rPr>
        <w:rFonts w:ascii="Courier New" w:hAnsi="Courier New" w:hint="default"/>
      </w:rPr>
    </w:lvl>
    <w:lvl w:ilvl="8">
      <w:start w:val="1"/>
      <w:numFmt w:val="bullet"/>
      <w:lvlText w:val=""/>
      <w:lvlJc w:val="left"/>
      <w:pPr>
        <w:tabs>
          <w:tab w:val="num" w:pos="6971"/>
        </w:tabs>
        <w:ind w:left="6971" w:hanging="360"/>
      </w:pPr>
      <w:rPr>
        <w:rFonts w:ascii="Wingdings" w:hAnsi="Wingdings" w:hint="default"/>
      </w:rPr>
    </w:lvl>
  </w:abstractNum>
  <w:abstractNum w:abstractNumId="89" w15:restartNumberingAfterBreak="0">
    <w:nsid w:val="118D7B09"/>
    <w:multiLevelType w:val="hybridMultilevel"/>
    <w:tmpl w:val="D3DC3B76"/>
    <w:styleLink w:val="Styleliteracifra2115"/>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11A76A10"/>
    <w:multiLevelType w:val="hybridMultilevel"/>
    <w:tmpl w:val="86282642"/>
    <w:styleLink w:val="WW8Num24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1" w15:restartNumberingAfterBreak="0">
    <w:nsid w:val="11AD3F1E"/>
    <w:multiLevelType w:val="hybridMultilevel"/>
    <w:tmpl w:val="45240056"/>
    <w:lvl w:ilvl="0" w:tplc="6F1A91F8">
      <w:start w:val="1"/>
      <w:numFmt w:val="bullet"/>
      <w:lvlText w:val=""/>
      <w:lvlJc w:val="left"/>
      <w:pPr>
        <w:ind w:left="1440" w:hanging="360"/>
      </w:pPr>
      <w:rPr>
        <w:rFonts w:ascii="Wingdings" w:hAnsi="Wingdings" w:hint="default"/>
        <w:color w:val="auto"/>
      </w:rPr>
    </w:lvl>
    <w:lvl w:ilvl="1" w:tplc="04090005" w:tentative="1">
      <w:start w:val="1"/>
      <w:numFmt w:val="bullet"/>
      <w:lvlText w:val="o"/>
      <w:lvlJc w:val="left"/>
      <w:pPr>
        <w:ind w:left="2160" w:hanging="360"/>
      </w:pPr>
      <w:rPr>
        <w:rFonts w:ascii="Courier New" w:hAnsi="Courier New" w:hint="default"/>
      </w:rPr>
    </w:lvl>
    <w:lvl w:ilvl="2" w:tplc="2B34E54A" w:tentative="1">
      <w:start w:val="1"/>
      <w:numFmt w:val="bullet"/>
      <w:lvlText w:val=""/>
      <w:lvlJc w:val="left"/>
      <w:pPr>
        <w:ind w:left="2880" w:hanging="360"/>
      </w:pPr>
      <w:rPr>
        <w:rFonts w:ascii="Wingdings" w:hAnsi="Wingdings" w:hint="default"/>
      </w:rPr>
    </w:lvl>
    <w:lvl w:ilvl="3" w:tplc="1E1EEACE"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92" w15:restartNumberingAfterBreak="0">
    <w:nsid w:val="125C7A6B"/>
    <w:multiLevelType w:val="hybridMultilevel"/>
    <w:tmpl w:val="505416D2"/>
    <w:lvl w:ilvl="0" w:tplc="99F6DAD2">
      <w:numFmt w:val="bullet"/>
      <w:lvlText w:val="-"/>
      <w:lvlJc w:val="left"/>
      <w:pPr>
        <w:ind w:left="226" w:hanging="360"/>
      </w:pPr>
      <w:rPr>
        <w:rFonts w:ascii="Garamond" w:eastAsia="TimesNewRomanPSMT" w:hAnsi="Garamond" w:cs="TimesNewRomanPSMT" w:hint="default"/>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93" w15:restartNumberingAfterBreak="0">
    <w:nsid w:val="1354270D"/>
    <w:multiLevelType w:val="hybridMultilevel"/>
    <w:tmpl w:val="895CF182"/>
    <w:styleLink w:val="Bumbi-1113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13666B42"/>
    <w:multiLevelType w:val="hybridMultilevel"/>
    <w:tmpl w:val="1B62F224"/>
    <w:styleLink w:val="Styleliteracifra234"/>
    <w:lvl w:ilvl="0" w:tplc="0409000F">
      <w:start w:val="19"/>
      <w:numFmt w:val="bullet"/>
      <w:lvlText w:val="-"/>
      <w:lvlJc w:val="left"/>
      <w:pPr>
        <w:ind w:left="1710" w:hanging="360"/>
      </w:pPr>
      <w:rPr>
        <w:rFonts w:ascii="Times New Roman" w:hAnsi="Times New Roman" w:cs="Times New Roman" w:hint="default"/>
        <w:sz w:val="24"/>
      </w:rPr>
    </w:lvl>
    <w:lvl w:ilvl="1" w:tplc="04090019">
      <w:start w:val="1"/>
      <w:numFmt w:val="bullet"/>
      <w:lvlText w:val="o"/>
      <w:lvlJc w:val="left"/>
      <w:pPr>
        <w:ind w:left="2430" w:hanging="360"/>
      </w:pPr>
      <w:rPr>
        <w:rFonts w:ascii="Courier New" w:hAnsi="Courier New" w:cs="Courier New" w:hint="default"/>
      </w:rPr>
    </w:lvl>
    <w:lvl w:ilvl="2" w:tplc="0409001B">
      <w:start w:val="1"/>
      <w:numFmt w:val="bullet"/>
      <w:lvlText w:val=""/>
      <w:lvlJc w:val="left"/>
      <w:pPr>
        <w:ind w:left="3150" w:hanging="360"/>
      </w:pPr>
      <w:rPr>
        <w:rFonts w:ascii="Wingdings" w:hAnsi="Wingdings" w:hint="default"/>
      </w:rPr>
    </w:lvl>
    <w:lvl w:ilvl="3" w:tplc="0409000F">
      <w:start w:val="1"/>
      <w:numFmt w:val="bullet"/>
      <w:lvlText w:val=""/>
      <w:lvlJc w:val="left"/>
      <w:pPr>
        <w:ind w:left="3870" w:hanging="360"/>
      </w:pPr>
      <w:rPr>
        <w:rFonts w:ascii="Symbol" w:hAnsi="Symbol" w:hint="default"/>
      </w:rPr>
    </w:lvl>
    <w:lvl w:ilvl="4" w:tplc="04090019">
      <w:start w:val="1"/>
      <w:numFmt w:val="bullet"/>
      <w:lvlText w:val="o"/>
      <w:lvlJc w:val="left"/>
      <w:pPr>
        <w:ind w:left="4590" w:hanging="360"/>
      </w:pPr>
      <w:rPr>
        <w:rFonts w:ascii="Courier New" w:hAnsi="Courier New" w:cs="Courier New" w:hint="default"/>
      </w:rPr>
    </w:lvl>
    <w:lvl w:ilvl="5" w:tplc="0409001B">
      <w:start w:val="1"/>
      <w:numFmt w:val="bullet"/>
      <w:lvlText w:val=""/>
      <w:lvlJc w:val="left"/>
      <w:pPr>
        <w:ind w:left="5310" w:hanging="360"/>
      </w:pPr>
      <w:rPr>
        <w:rFonts w:ascii="Wingdings" w:hAnsi="Wingdings" w:hint="default"/>
      </w:rPr>
    </w:lvl>
    <w:lvl w:ilvl="6" w:tplc="0409000F">
      <w:start w:val="1"/>
      <w:numFmt w:val="bullet"/>
      <w:lvlText w:val=""/>
      <w:lvlJc w:val="left"/>
      <w:pPr>
        <w:ind w:left="6030" w:hanging="360"/>
      </w:pPr>
      <w:rPr>
        <w:rFonts w:ascii="Symbol" w:hAnsi="Symbol" w:hint="default"/>
      </w:rPr>
    </w:lvl>
    <w:lvl w:ilvl="7" w:tplc="04090019">
      <w:start w:val="1"/>
      <w:numFmt w:val="bullet"/>
      <w:lvlText w:val="o"/>
      <w:lvlJc w:val="left"/>
      <w:pPr>
        <w:ind w:left="6750" w:hanging="360"/>
      </w:pPr>
      <w:rPr>
        <w:rFonts w:ascii="Courier New" w:hAnsi="Courier New" w:cs="Courier New" w:hint="default"/>
      </w:rPr>
    </w:lvl>
    <w:lvl w:ilvl="8" w:tplc="0409001B">
      <w:start w:val="1"/>
      <w:numFmt w:val="bullet"/>
      <w:lvlText w:val=""/>
      <w:lvlJc w:val="left"/>
      <w:pPr>
        <w:ind w:left="7470" w:hanging="360"/>
      </w:pPr>
      <w:rPr>
        <w:rFonts w:ascii="Wingdings" w:hAnsi="Wingdings" w:hint="default"/>
      </w:rPr>
    </w:lvl>
  </w:abstractNum>
  <w:abstractNum w:abstractNumId="95" w15:restartNumberingAfterBreak="0">
    <w:nsid w:val="145E218C"/>
    <w:multiLevelType w:val="hybridMultilevel"/>
    <w:tmpl w:val="7310B192"/>
    <w:styleLink w:val="11111116"/>
    <w:lvl w:ilvl="0" w:tplc="DB16589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4622646"/>
    <w:multiLevelType w:val="hybridMultilevel"/>
    <w:tmpl w:val="1BBEB76C"/>
    <w:styleLink w:val="Bumbi-118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7" w15:restartNumberingAfterBreak="0">
    <w:nsid w:val="149C6A25"/>
    <w:multiLevelType w:val="multilevel"/>
    <w:tmpl w:val="35A800EE"/>
    <w:lvl w:ilvl="0">
      <w:start w:val="1"/>
      <w:numFmt w:val="decimal"/>
      <w:pStyle w:val="OTCap"/>
      <w:lvlText w:val="%1."/>
      <w:lvlJc w:val="left"/>
      <w:pPr>
        <w:ind w:left="1418" w:hanging="1418"/>
      </w:pPr>
      <w:rPr>
        <w:rFonts w:cs="Times New Roman"/>
      </w:rPr>
    </w:lvl>
    <w:lvl w:ilvl="1">
      <w:start w:val="1"/>
      <w:numFmt w:val="decimal"/>
      <w:pStyle w:val="OTSubCap"/>
      <w:lvlText w:val="%1.%2."/>
      <w:lvlJc w:val="left"/>
      <w:pPr>
        <w:ind w:left="1418" w:hanging="1418"/>
      </w:pPr>
      <w:rPr>
        <w:rFonts w:cs="Times New Roman"/>
      </w:rPr>
    </w:lvl>
    <w:lvl w:ilvl="2">
      <w:start w:val="1"/>
      <w:numFmt w:val="decimal"/>
      <w:pStyle w:val="OTSSubCap"/>
      <w:lvlText w:val="%1.%2.%3."/>
      <w:lvlJc w:val="right"/>
      <w:pPr>
        <w:ind w:left="1418" w:hanging="1418"/>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8" w15:restartNumberingAfterBreak="0">
    <w:nsid w:val="14D96ED6"/>
    <w:multiLevelType w:val="hybridMultilevel"/>
    <w:tmpl w:val="95BCC60E"/>
    <w:styleLink w:val="Styleliteracifra33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14DB587C"/>
    <w:multiLevelType w:val="hybridMultilevel"/>
    <w:tmpl w:val="B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55D48A2"/>
    <w:multiLevelType w:val="hybridMultilevel"/>
    <w:tmpl w:val="88D8281C"/>
    <w:styleLink w:val="ArticleSection1128"/>
    <w:lvl w:ilvl="0" w:tplc="F29A8D5E">
      <w:start w:val="1"/>
      <w:numFmt w:val="bullet"/>
      <w:lvlText w:val="-"/>
      <w:lvlJc w:val="left"/>
      <w:pPr>
        <w:ind w:left="216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1" w15:restartNumberingAfterBreak="0">
    <w:nsid w:val="1575704E"/>
    <w:multiLevelType w:val="hybridMultilevel"/>
    <w:tmpl w:val="546E77EA"/>
    <w:styleLink w:val="Styleliteracifra813"/>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2" w15:restartNumberingAfterBreak="0">
    <w:nsid w:val="158135E3"/>
    <w:multiLevelType w:val="hybridMultilevel"/>
    <w:tmpl w:val="3E96708C"/>
    <w:styleLink w:val="Styleliteracifra355"/>
    <w:lvl w:ilvl="0" w:tplc="083ADC48">
      <w:start w:val="1"/>
      <w:numFmt w:val="upp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3" w15:restartNumberingAfterBreak="0">
    <w:nsid w:val="158E189D"/>
    <w:multiLevelType w:val="hybridMultilevel"/>
    <w:tmpl w:val="0409000B"/>
    <w:styleLink w:val="ArticleSection148"/>
    <w:lvl w:ilvl="0" w:tplc="0409000B">
      <w:start w:val="1"/>
      <w:numFmt w:val="bullet"/>
      <w:lvlText w:val=""/>
      <w:lvlJc w:val="left"/>
      <w:pPr>
        <w:ind w:left="1080" w:hanging="360"/>
      </w:pPr>
      <w:rPr>
        <w:rFonts w:ascii="Wingdings" w:hAnsi="Wingdings" w:hint="default"/>
        <w:i/>
      </w:rPr>
    </w:lvl>
    <w:lvl w:ilvl="1" w:tplc="B7EEA980">
      <w:numFmt w:val="bullet"/>
      <w:lvlText w:val="•"/>
      <w:lvlJc w:val="left"/>
      <w:pPr>
        <w:ind w:left="1800" w:hanging="360"/>
      </w:pPr>
      <w:rPr>
        <w:rFonts w:ascii="Times New Roman" w:eastAsia="Times New Roman" w:hAnsi="Times New Roman" w:cs="Times New Roman" w:hint="default"/>
        <w:b w:val="0"/>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4" w15:restartNumberingAfterBreak="0">
    <w:nsid w:val="15982200"/>
    <w:multiLevelType w:val="hybridMultilevel"/>
    <w:tmpl w:val="CD4C695C"/>
    <w:styleLink w:val="Bumbi-111325"/>
    <w:lvl w:ilvl="0" w:tplc="04090001">
      <w:start w:val="1"/>
      <w:numFmt w:val="decimal"/>
      <w:lvlText w:val="%1."/>
      <w:lvlJc w:val="left"/>
      <w:pPr>
        <w:tabs>
          <w:tab w:val="num" w:pos="1758"/>
        </w:tabs>
        <w:ind w:left="1758" w:hanging="454"/>
      </w:pPr>
      <w:rPr>
        <w:rFonts w:ascii="Arial" w:hAnsi="Arial" w:hint="default"/>
        <w:b/>
        <w:i w:val="0"/>
        <w:color w:val="000080"/>
        <w:sz w:val="22"/>
        <w:szCs w:val="22"/>
      </w:rPr>
    </w:lvl>
    <w:lvl w:ilvl="1" w:tplc="04180003">
      <w:start w:val="1"/>
      <w:numFmt w:val="bullet"/>
      <w:lvlText w:val="o"/>
      <w:lvlJc w:val="left"/>
      <w:pPr>
        <w:tabs>
          <w:tab w:val="num" w:pos="1931"/>
        </w:tabs>
        <w:ind w:left="1931" w:hanging="360"/>
      </w:pPr>
      <w:rPr>
        <w:rFonts w:ascii="Courier New" w:hAnsi="Courier New" w:hint="default"/>
      </w:rPr>
    </w:lvl>
    <w:lvl w:ilvl="2" w:tplc="04180005">
      <w:start w:val="1"/>
      <w:numFmt w:val="bullet"/>
      <w:lvlText w:val=""/>
      <w:lvlJc w:val="left"/>
      <w:pPr>
        <w:tabs>
          <w:tab w:val="num" w:pos="2651"/>
        </w:tabs>
        <w:ind w:left="2651" w:hanging="360"/>
      </w:pPr>
      <w:rPr>
        <w:rFonts w:ascii="Wingdings" w:hAnsi="Wingdings" w:hint="default"/>
      </w:rPr>
    </w:lvl>
    <w:lvl w:ilvl="3" w:tplc="81EA7884">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105" w15:restartNumberingAfterBreak="0">
    <w:nsid w:val="15C6752C"/>
    <w:multiLevelType w:val="hybridMultilevel"/>
    <w:tmpl w:val="E064F99A"/>
    <w:styleLink w:val="Bumbi-1525"/>
    <w:lvl w:ilvl="0" w:tplc="0409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6" w15:restartNumberingAfterBreak="0">
    <w:nsid w:val="15F51C34"/>
    <w:multiLevelType w:val="hybridMultilevel"/>
    <w:tmpl w:val="5552868E"/>
    <w:styleLink w:val="Bumbi-1623"/>
    <w:lvl w:ilvl="0" w:tplc="8C842F14">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hint="default"/>
      </w:rPr>
    </w:lvl>
  </w:abstractNum>
  <w:abstractNum w:abstractNumId="107" w15:restartNumberingAfterBreak="0">
    <w:nsid w:val="16574CB8"/>
    <w:multiLevelType w:val="hybridMultilevel"/>
    <w:tmpl w:val="FE7C848C"/>
    <w:styleLink w:val="Styleliteracifra625"/>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8" w15:restartNumberingAfterBreak="0">
    <w:nsid w:val="16D802C8"/>
    <w:multiLevelType w:val="hybridMultilevel"/>
    <w:tmpl w:val="E2D6C860"/>
    <w:styleLink w:val="Bumbi-1114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9" w15:restartNumberingAfterBreak="0">
    <w:nsid w:val="16ED28F4"/>
    <w:multiLevelType w:val="hybridMultilevel"/>
    <w:tmpl w:val="DDD83126"/>
    <w:styleLink w:val="Styleliteracifra42101"/>
    <w:lvl w:ilvl="0" w:tplc="B7A0F8EA">
      <w:start w:val="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0" w15:restartNumberingAfterBreak="0">
    <w:nsid w:val="16FF657D"/>
    <w:multiLevelType w:val="hybridMultilevel"/>
    <w:tmpl w:val="6F9E7C22"/>
    <w:styleLink w:val="Bumbi-1221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1" w15:restartNumberingAfterBreak="0">
    <w:nsid w:val="175C673D"/>
    <w:multiLevelType w:val="multilevel"/>
    <w:tmpl w:val="E0EA236E"/>
    <w:lvl w:ilvl="0">
      <w:start w:val="1"/>
      <w:numFmt w:val="decimal"/>
      <w:lvlText w:val="%1."/>
      <w:lvlJc w:val="left"/>
      <w:pPr>
        <w:ind w:left="1325" w:hanging="360"/>
      </w:pPr>
      <w:rPr>
        <w:rFonts w:hint="default"/>
      </w:rPr>
    </w:lvl>
    <w:lvl w:ilvl="1">
      <w:start w:val="1"/>
      <w:numFmt w:val="decimal"/>
      <w:isLgl/>
      <w:lvlText w:val="%1.%2."/>
      <w:lvlJc w:val="left"/>
      <w:pPr>
        <w:ind w:left="1685" w:hanging="720"/>
      </w:pPr>
      <w:rPr>
        <w:rFonts w:hint="default"/>
      </w:rPr>
    </w:lvl>
    <w:lvl w:ilvl="2">
      <w:start w:val="1"/>
      <w:numFmt w:val="decimal"/>
      <w:isLgl/>
      <w:lvlText w:val="%1.%2.%3."/>
      <w:lvlJc w:val="left"/>
      <w:pPr>
        <w:ind w:left="1685" w:hanging="720"/>
      </w:pPr>
      <w:rPr>
        <w:rFonts w:hint="default"/>
      </w:rPr>
    </w:lvl>
    <w:lvl w:ilvl="3">
      <w:start w:val="1"/>
      <w:numFmt w:val="decimal"/>
      <w:isLgl/>
      <w:lvlText w:val="%1.%2.%3.%4."/>
      <w:lvlJc w:val="left"/>
      <w:pPr>
        <w:ind w:left="2045" w:hanging="1080"/>
      </w:pPr>
      <w:rPr>
        <w:rFonts w:hint="default"/>
      </w:rPr>
    </w:lvl>
    <w:lvl w:ilvl="4">
      <w:start w:val="1"/>
      <w:numFmt w:val="decimal"/>
      <w:isLgl/>
      <w:lvlText w:val="%1.%2.%3.%4.%5."/>
      <w:lvlJc w:val="left"/>
      <w:pPr>
        <w:ind w:left="2045" w:hanging="1080"/>
      </w:pPr>
      <w:rPr>
        <w:rFonts w:hint="default"/>
      </w:rPr>
    </w:lvl>
    <w:lvl w:ilvl="5">
      <w:start w:val="1"/>
      <w:numFmt w:val="decimal"/>
      <w:isLgl/>
      <w:lvlText w:val="%1.%2.%3.%4.%5.%6."/>
      <w:lvlJc w:val="left"/>
      <w:pPr>
        <w:ind w:left="2405" w:hanging="1440"/>
      </w:pPr>
      <w:rPr>
        <w:rFonts w:hint="default"/>
      </w:rPr>
    </w:lvl>
    <w:lvl w:ilvl="6">
      <w:start w:val="1"/>
      <w:numFmt w:val="decimal"/>
      <w:isLgl/>
      <w:lvlText w:val="%1.%2.%3.%4.%5.%6.%7."/>
      <w:lvlJc w:val="left"/>
      <w:pPr>
        <w:ind w:left="2405" w:hanging="1440"/>
      </w:pPr>
      <w:rPr>
        <w:rFonts w:hint="default"/>
      </w:rPr>
    </w:lvl>
    <w:lvl w:ilvl="7">
      <w:start w:val="1"/>
      <w:numFmt w:val="decimal"/>
      <w:isLgl/>
      <w:lvlText w:val="%1.%2.%3.%4.%5.%6.%7.%8."/>
      <w:lvlJc w:val="left"/>
      <w:pPr>
        <w:ind w:left="2765" w:hanging="1800"/>
      </w:pPr>
      <w:rPr>
        <w:rFonts w:hint="default"/>
      </w:rPr>
    </w:lvl>
    <w:lvl w:ilvl="8">
      <w:start w:val="1"/>
      <w:numFmt w:val="decimal"/>
      <w:isLgl/>
      <w:lvlText w:val="%1.%2.%3.%4.%5.%6.%7.%8.%9."/>
      <w:lvlJc w:val="left"/>
      <w:pPr>
        <w:ind w:left="3125" w:hanging="2160"/>
      </w:pPr>
      <w:rPr>
        <w:rFonts w:hint="default"/>
      </w:rPr>
    </w:lvl>
  </w:abstractNum>
  <w:abstractNum w:abstractNumId="112" w15:restartNumberingAfterBreak="0">
    <w:nsid w:val="175D6F67"/>
    <w:multiLevelType w:val="hybridMultilevel"/>
    <w:tmpl w:val="FF3AFC66"/>
    <w:lvl w:ilvl="0" w:tplc="FFFFFFFF">
      <w:start w:val="1"/>
      <w:numFmt w:val="bullet"/>
      <w:lvlText w:val="-"/>
      <w:lvlJc w:val="left"/>
      <w:pPr>
        <w:ind w:left="226" w:hanging="360"/>
      </w:pPr>
      <w:rPr>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113" w15:restartNumberingAfterBreak="0">
    <w:nsid w:val="17716CE3"/>
    <w:multiLevelType w:val="hybridMultilevel"/>
    <w:tmpl w:val="72CA3302"/>
    <w:lvl w:ilvl="0" w:tplc="26A61E5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4" w15:restartNumberingAfterBreak="0">
    <w:nsid w:val="183C725E"/>
    <w:multiLevelType w:val="hybridMultilevel"/>
    <w:tmpl w:val="786C2C32"/>
    <w:styleLink w:val="Bulet221"/>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5" w15:restartNumberingAfterBreak="0">
    <w:nsid w:val="194511EF"/>
    <w:multiLevelType w:val="hybridMultilevel"/>
    <w:tmpl w:val="2C4248D0"/>
    <w:lvl w:ilvl="0" w:tplc="0409000B">
      <w:start w:val="1"/>
      <w:numFmt w:val="lowerLetter"/>
      <w:lvlText w:val="%1)"/>
      <w:lvlJc w:val="left"/>
      <w:pPr>
        <w:ind w:left="1560" w:hanging="360"/>
      </w:pPr>
      <w:rPr>
        <w:rFonts w:cs="Times New Roman"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16" w15:restartNumberingAfterBreak="0">
    <w:nsid w:val="196D1093"/>
    <w:multiLevelType w:val="hybridMultilevel"/>
    <w:tmpl w:val="61A2E822"/>
    <w:styleLink w:val="Bumbi-111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197A229C"/>
    <w:multiLevelType w:val="hybridMultilevel"/>
    <w:tmpl w:val="39109FF2"/>
    <w:styleLink w:val="Bumbi-111121"/>
    <w:lvl w:ilvl="0" w:tplc="8C842F14">
      <w:start w:val="1"/>
      <w:numFmt w:val="bullet"/>
      <w:lvlText w:val=""/>
      <w:lvlJc w:val="left"/>
      <w:pPr>
        <w:ind w:left="1440" w:hanging="360"/>
      </w:pPr>
      <w:rPr>
        <w:rFonts w:ascii="Symbol" w:hAnsi="Symbol" w:hint="default"/>
        <w:b/>
        <w:i w:val="0"/>
        <w:color w:val="auto"/>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8" w15:restartNumberingAfterBreak="0">
    <w:nsid w:val="19910477"/>
    <w:multiLevelType w:val="hybridMultilevel"/>
    <w:tmpl w:val="E4B6C4EE"/>
    <w:styleLink w:val="Bumbi-1723"/>
    <w:lvl w:ilvl="0" w:tplc="B4106DFE">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9" w15:restartNumberingAfterBreak="0">
    <w:nsid w:val="1997661E"/>
    <w:multiLevelType w:val="hybridMultilevel"/>
    <w:tmpl w:val="5A840C2C"/>
    <w:styleLink w:val="Styleliteracifra825"/>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0" w15:restartNumberingAfterBreak="0">
    <w:nsid w:val="19B456C3"/>
    <w:multiLevelType w:val="hybridMultilevel"/>
    <w:tmpl w:val="A51235EA"/>
    <w:lvl w:ilvl="0" w:tplc="D65AC216">
      <w:start w:val="1"/>
      <w:numFmt w:val="upperLetter"/>
      <w:pStyle w:val="titlu3"/>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19E52018"/>
    <w:multiLevelType w:val="hybridMultilevel"/>
    <w:tmpl w:val="83188F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1A11362E"/>
    <w:multiLevelType w:val="hybridMultilevel"/>
    <w:tmpl w:val="030E7CAC"/>
    <w:lvl w:ilvl="0" w:tplc="DFC055A4">
      <w:start w:val="1"/>
      <w:numFmt w:val="decimal"/>
      <w:lvlText w:val="%1."/>
      <w:lvlJc w:val="left"/>
      <w:pPr>
        <w:ind w:left="1287" w:hanging="360"/>
      </w:pPr>
      <w:rPr>
        <w:rFonts w:hint="default"/>
        <w:b/>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3" w15:restartNumberingAfterBreak="0">
    <w:nsid w:val="1A1F5E24"/>
    <w:multiLevelType w:val="hybridMultilevel"/>
    <w:tmpl w:val="B2CE1648"/>
    <w:styleLink w:val="WW8Num241"/>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4" w15:restartNumberingAfterBreak="0">
    <w:nsid w:val="1A695F60"/>
    <w:multiLevelType w:val="hybridMultilevel"/>
    <w:tmpl w:val="0F5A3428"/>
    <w:styleLink w:val="Styleliteracifra915"/>
    <w:lvl w:ilvl="0" w:tplc="6784B84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5" w15:restartNumberingAfterBreak="0">
    <w:nsid w:val="1AB13029"/>
    <w:multiLevelType w:val="hybridMultilevel"/>
    <w:tmpl w:val="C876EE2C"/>
    <w:styleLink w:val="Bumbi-17"/>
    <w:lvl w:ilvl="0" w:tplc="75D4C2DA">
      <w:start w:val="6"/>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6" w15:restartNumberingAfterBreak="0">
    <w:nsid w:val="1AD45A72"/>
    <w:multiLevelType w:val="multilevel"/>
    <w:tmpl w:val="11AE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B1C2772"/>
    <w:multiLevelType w:val="hybridMultilevel"/>
    <w:tmpl w:val="1A5CB214"/>
    <w:styleLink w:val="ArticleSection211"/>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8" w15:restartNumberingAfterBreak="0">
    <w:nsid w:val="1C1F02BA"/>
    <w:multiLevelType w:val="hybridMultilevel"/>
    <w:tmpl w:val="AE2C67E6"/>
    <w:lvl w:ilvl="0" w:tplc="41C2428C">
      <w:numFmt w:val="bullet"/>
      <w:lvlText w:val="-"/>
      <w:lvlJc w:val="left"/>
      <w:pPr>
        <w:ind w:left="878" w:hanging="164"/>
      </w:pPr>
      <w:rPr>
        <w:rFonts w:ascii="Times New Roman" w:eastAsia="Times New Roman" w:hAnsi="Times New Roman" w:cs="Times New Roman" w:hint="default"/>
        <w:w w:val="99"/>
        <w:sz w:val="24"/>
        <w:szCs w:val="24"/>
        <w:lang w:val="ro-RO" w:eastAsia="en-US" w:bidi="ar-SA"/>
      </w:rPr>
    </w:lvl>
    <w:lvl w:ilvl="1" w:tplc="7C485DE6">
      <w:numFmt w:val="bullet"/>
      <w:lvlText w:val=""/>
      <w:lvlJc w:val="left"/>
      <w:pPr>
        <w:ind w:left="1958" w:hanging="360"/>
      </w:pPr>
      <w:rPr>
        <w:rFonts w:ascii="Symbol" w:eastAsia="Symbol" w:hAnsi="Symbol" w:cs="Symbol" w:hint="default"/>
        <w:w w:val="100"/>
        <w:sz w:val="24"/>
        <w:szCs w:val="24"/>
        <w:lang w:val="ro-RO" w:eastAsia="en-US" w:bidi="ar-SA"/>
      </w:rPr>
    </w:lvl>
    <w:lvl w:ilvl="2" w:tplc="A7D40486">
      <w:numFmt w:val="bullet"/>
      <w:lvlText w:val="•"/>
      <w:lvlJc w:val="left"/>
      <w:pPr>
        <w:ind w:left="2958" w:hanging="360"/>
      </w:pPr>
      <w:rPr>
        <w:rFonts w:hint="default"/>
        <w:lang w:val="ro-RO" w:eastAsia="en-US" w:bidi="ar-SA"/>
      </w:rPr>
    </w:lvl>
    <w:lvl w:ilvl="3" w:tplc="EADA6ED6">
      <w:numFmt w:val="bullet"/>
      <w:lvlText w:val="•"/>
      <w:lvlJc w:val="left"/>
      <w:pPr>
        <w:ind w:left="3956" w:hanging="360"/>
      </w:pPr>
      <w:rPr>
        <w:rFonts w:hint="default"/>
        <w:lang w:val="ro-RO" w:eastAsia="en-US" w:bidi="ar-SA"/>
      </w:rPr>
    </w:lvl>
    <w:lvl w:ilvl="4" w:tplc="A808CC0E">
      <w:numFmt w:val="bullet"/>
      <w:lvlText w:val="•"/>
      <w:lvlJc w:val="left"/>
      <w:pPr>
        <w:ind w:left="4955" w:hanging="360"/>
      </w:pPr>
      <w:rPr>
        <w:rFonts w:hint="default"/>
        <w:lang w:val="ro-RO" w:eastAsia="en-US" w:bidi="ar-SA"/>
      </w:rPr>
    </w:lvl>
    <w:lvl w:ilvl="5" w:tplc="D1B250D4">
      <w:numFmt w:val="bullet"/>
      <w:lvlText w:val="•"/>
      <w:lvlJc w:val="left"/>
      <w:pPr>
        <w:ind w:left="5953" w:hanging="360"/>
      </w:pPr>
      <w:rPr>
        <w:rFonts w:hint="default"/>
        <w:lang w:val="ro-RO" w:eastAsia="en-US" w:bidi="ar-SA"/>
      </w:rPr>
    </w:lvl>
    <w:lvl w:ilvl="6" w:tplc="6540CC6A">
      <w:numFmt w:val="bullet"/>
      <w:lvlText w:val="•"/>
      <w:lvlJc w:val="left"/>
      <w:pPr>
        <w:ind w:left="6952" w:hanging="360"/>
      </w:pPr>
      <w:rPr>
        <w:rFonts w:hint="default"/>
        <w:lang w:val="ro-RO" w:eastAsia="en-US" w:bidi="ar-SA"/>
      </w:rPr>
    </w:lvl>
    <w:lvl w:ilvl="7" w:tplc="85104F52">
      <w:numFmt w:val="bullet"/>
      <w:lvlText w:val="•"/>
      <w:lvlJc w:val="left"/>
      <w:pPr>
        <w:ind w:left="7950" w:hanging="360"/>
      </w:pPr>
      <w:rPr>
        <w:rFonts w:hint="default"/>
        <w:lang w:val="ro-RO" w:eastAsia="en-US" w:bidi="ar-SA"/>
      </w:rPr>
    </w:lvl>
    <w:lvl w:ilvl="8" w:tplc="740C6A5C">
      <w:numFmt w:val="bullet"/>
      <w:lvlText w:val="•"/>
      <w:lvlJc w:val="left"/>
      <w:pPr>
        <w:ind w:left="8949" w:hanging="360"/>
      </w:pPr>
      <w:rPr>
        <w:rFonts w:hint="default"/>
        <w:lang w:val="ro-RO" w:eastAsia="en-US" w:bidi="ar-SA"/>
      </w:rPr>
    </w:lvl>
  </w:abstractNum>
  <w:abstractNum w:abstractNumId="129" w15:restartNumberingAfterBreak="0">
    <w:nsid w:val="1C650B31"/>
    <w:multiLevelType w:val="hybridMultilevel"/>
    <w:tmpl w:val="0C80F054"/>
    <w:styleLink w:val="Bumbi-1822"/>
    <w:lvl w:ilvl="0" w:tplc="C3843E98">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0" w15:restartNumberingAfterBreak="0">
    <w:nsid w:val="1C854ECD"/>
    <w:multiLevelType w:val="hybridMultilevel"/>
    <w:tmpl w:val="B840DF52"/>
    <w:styleLink w:val="Styleliteracifra3244"/>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1" w15:restartNumberingAfterBreak="0">
    <w:nsid w:val="1CCA1EC4"/>
    <w:multiLevelType w:val="hybridMultilevel"/>
    <w:tmpl w:val="118226CC"/>
    <w:styleLink w:val="Bumbi-1120"/>
    <w:lvl w:ilvl="0" w:tplc="04180001">
      <w:start w:val="1"/>
      <w:numFmt w:val="bullet"/>
      <w:lvlText w:val=""/>
      <w:lvlJc w:val="left"/>
      <w:pPr>
        <w:ind w:left="3600" w:hanging="360"/>
      </w:pPr>
      <w:rPr>
        <w:rFonts w:ascii="Symbol" w:hAnsi="Symbol" w:hint="default"/>
      </w:rPr>
    </w:lvl>
    <w:lvl w:ilvl="1" w:tplc="04180003">
      <w:start w:val="1"/>
      <w:numFmt w:val="bullet"/>
      <w:lvlText w:val="o"/>
      <w:lvlJc w:val="left"/>
      <w:pPr>
        <w:ind w:left="4320" w:hanging="360"/>
      </w:pPr>
      <w:rPr>
        <w:rFonts w:ascii="Courier New" w:hAnsi="Courier New" w:cs="Courier New" w:hint="default"/>
      </w:rPr>
    </w:lvl>
    <w:lvl w:ilvl="2" w:tplc="04180005">
      <w:start w:val="1"/>
      <w:numFmt w:val="bullet"/>
      <w:lvlText w:val=""/>
      <w:lvlJc w:val="left"/>
      <w:pPr>
        <w:ind w:left="5040" w:hanging="360"/>
      </w:pPr>
      <w:rPr>
        <w:rFonts w:ascii="Wingdings" w:hAnsi="Wingdings" w:hint="default"/>
      </w:rPr>
    </w:lvl>
    <w:lvl w:ilvl="3" w:tplc="04180001">
      <w:start w:val="1"/>
      <w:numFmt w:val="bullet"/>
      <w:lvlText w:val=""/>
      <w:lvlJc w:val="left"/>
      <w:pPr>
        <w:ind w:left="5760" w:hanging="360"/>
      </w:pPr>
      <w:rPr>
        <w:rFonts w:ascii="Symbol" w:hAnsi="Symbol" w:hint="default"/>
      </w:rPr>
    </w:lvl>
    <w:lvl w:ilvl="4" w:tplc="04180003">
      <w:start w:val="1"/>
      <w:numFmt w:val="bullet"/>
      <w:lvlText w:val="o"/>
      <w:lvlJc w:val="left"/>
      <w:pPr>
        <w:ind w:left="6480" w:hanging="360"/>
      </w:pPr>
      <w:rPr>
        <w:rFonts w:ascii="Courier New" w:hAnsi="Courier New" w:cs="Courier New" w:hint="default"/>
      </w:rPr>
    </w:lvl>
    <w:lvl w:ilvl="5" w:tplc="04180005">
      <w:start w:val="1"/>
      <w:numFmt w:val="bullet"/>
      <w:lvlText w:val=""/>
      <w:lvlJc w:val="left"/>
      <w:pPr>
        <w:ind w:left="7200" w:hanging="360"/>
      </w:pPr>
      <w:rPr>
        <w:rFonts w:ascii="Wingdings" w:hAnsi="Wingdings" w:hint="default"/>
      </w:rPr>
    </w:lvl>
    <w:lvl w:ilvl="6" w:tplc="04180001">
      <w:start w:val="1"/>
      <w:numFmt w:val="bullet"/>
      <w:lvlText w:val=""/>
      <w:lvlJc w:val="left"/>
      <w:pPr>
        <w:ind w:left="7920" w:hanging="360"/>
      </w:pPr>
      <w:rPr>
        <w:rFonts w:ascii="Symbol" w:hAnsi="Symbol" w:hint="default"/>
      </w:rPr>
    </w:lvl>
    <w:lvl w:ilvl="7" w:tplc="04180003">
      <w:start w:val="1"/>
      <w:numFmt w:val="bullet"/>
      <w:lvlText w:val="o"/>
      <w:lvlJc w:val="left"/>
      <w:pPr>
        <w:ind w:left="8640" w:hanging="360"/>
      </w:pPr>
      <w:rPr>
        <w:rFonts w:ascii="Courier New" w:hAnsi="Courier New" w:cs="Courier New" w:hint="default"/>
      </w:rPr>
    </w:lvl>
    <w:lvl w:ilvl="8" w:tplc="04180005">
      <w:start w:val="1"/>
      <w:numFmt w:val="bullet"/>
      <w:lvlText w:val=""/>
      <w:lvlJc w:val="left"/>
      <w:pPr>
        <w:ind w:left="9360" w:hanging="360"/>
      </w:pPr>
      <w:rPr>
        <w:rFonts w:ascii="Wingdings" w:hAnsi="Wingdings" w:hint="default"/>
      </w:rPr>
    </w:lvl>
  </w:abstractNum>
  <w:abstractNum w:abstractNumId="132" w15:restartNumberingAfterBreak="0">
    <w:nsid w:val="1CEC3242"/>
    <w:multiLevelType w:val="hybridMultilevel"/>
    <w:tmpl w:val="8F60F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1D335CC1"/>
    <w:multiLevelType w:val="hybridMultilevel"/>
    <w:tmpl w:val="FED60592"/>
    <w:styleLink w:val="Styleliteracifra411"/>
    <w:lvl w:ilvl="0" w:tplc="0809000F">
      <w:start w:val="1"/>
      <w:numFmt w:val="decimal"/>
      <w:lvlText w:val="%1."/>
      <w:lvlJc w:val="left"/>
      <w:pPr>
        <w:ind w:left="928"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34" w15:restartNumberingAfterBreak="0">
    <w:nsid w:val="1D544F6B"/>
    <w:multiLevelType w:val="hybridMultilevel"/>
    <w:tmpl w:val="E7DC6798"/>
    <w:styleLink w:val="Styleliteracifra3223"/>
    <w:lvl w:ilvl="0" w:tplc="04090005">
      <w:start w:val="1"/>
      <w:numFmt w:val="bullet"/>
      <w:lvlText w:val=""/>
      <w:lvlJc w:val="left"/>
      <w:pPr>
        <w:tabs>
          <w:tab w:val="num" w:pos="720"/>
        </w:tabs>
        <w:ind w:left="72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1D8529FB"/>
    <w:multiLevelType w:val="hybridMultilevel"/>
    <w:tmpl w:val="57608620"/>
    <w:styleLink w:val="Styleliteracifra3211"/>
    <w:lvl w:ilvl="0" w:tplc="0409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6" w15:restartNumberingAfterBreak="0">
    <w:nsid w:val="1D8C4853"/>
    <w:multiLevelType w:val="hybridMultilevel"/>
    <w:tmpl w:val="CE88DA76"/>
    <w:lvl w:ilvl="0" w:tplc="3D0C6638">
      <w:start w:val="1"/>
      <w:numFmt w:val="decimal"/>
      <w:lvlText w:val="%1."/>
      <w:lvlJc w:val="left"/>
      <w:pPr>
        <w:ind w:left="720" w:hanging="360"/>
      </w:pPr>
      <w:rPr>
        <w:rFonts w:ascii="Trebuchet MS" w:hAnsi="Trebuchet M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7" w15:restartNumberingAfterBreak="0">
    <w:nsid w:val="1D8E0876"/>
    <w:multiLevelType w:val="hybridMultilevel"/>
    <w:tmpl w:val="8108A6B8"/>
    <w:styleLink w:val="Bumbi-12210"/>
    <w:lvl w:ilvl="0" w:tplc="0418000F">
      <w:start w:val="4"/>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8" w15:restartNumberingAfterBreak="0">
    <w:nsid w:val="1E0B4103"/>
    <w:multiLevelType w:val="hybridMultilevel"/>
    <w:tmpl w:val="AF34010E"/>
    <w:lvl w:ilvl="0" w:tplc="FFFFFFFF">
      <w:start w:val="1"/>
      <w:numFmt w:val="bullet"/>
      <w:lvlText w:val="-"/>
      <w:lvlJc w:val="left"/>
      <w:pPr>
        <w:ind w:left="226" w:hanging="360"/>
      </w:pPr>
      <w:rPr>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lang w:val="ro-RO" w:eastAsia="en-US" w:bidi="ar-SA"/>
      </w:rPr>
    </w:lvl>
    <w:lvl w:ilvl="3" w:tplc="F990C2D0">
      <w:numFmt w:val="bullet"/>
      <w:lvlText w:val="•"/>
      <w:lvlJc w:val="left"/>
      <w:pPr>
        <w:ind w:left="3116" w:hanging="360"/>
      </w:pPr>
      <w:rPr>
        <w:lang w:val="ro-RO" w:eastAsia="en-US" w:bidi="ar-SA"/>
      </w:rPr>
    </w:lvl>
    <w:lvl w:ilvl="4" w:tplc="31304B80">
      <w:numFmt w:val="bullet"/>
      <w:lvlText w:val="•"/>
      <w:lvlJc w:val="left"/>
      <w:pPr>
        <w:ind w:left="4275" w:hanging="360"/>
      </w:pPr>
      <w:rPr>
        <w:lang w:val="ro-RO" w:eastAsia="en-US" w:bidi="ar-SA"/>
      </w:rPr>
    </w:lvl>
    <w:lvl w:ilvl="5" w:tplc="D396C774">
      <w:numFmt w:val="bullet"/>
      <w:lvlText w:val="•"/>
      <w:lvlJc w:val="left"/>
      <w:pPr>
        <w:ind w:left="5433" w:hanging="360"/>
      </w:pPr>
      <w:rPr>
        <w:lang w:val="ro-RO" w:eastAsia="en-US" w:bidi="ar-SA"/>
      </w:rPr>
    </w:lvl>
    <w:lvl w:ilvl="6" w:tplc="1F544FB0">
      <w:numFmt w:val="bullet"/>
      <w:lvlText w:val="•"/>
      <w:lvlJc w:val="left"/>
      <w:pPr>
        <w:ind w:left="6592" w:hanging="360"/>
      </w:pPr>
      <w:rPr>
        <w:lang w:val="ro-RO" w:eastAsia="en-US" w:bidi="ar-SA"/>
      </w:rPr>
    </w:lvl>
    <w:lvl w:ilvl="7" w:tplc="98F0B60E">
      <w:numFmt w:val="bullet"/>
      <w:lvlText w:val="•"/>
      <w:lvlJc w:val="left"/>
      <w:pPr>
        <w:ind w:left="7750" w:hanging="360"/>
      </w:pPr>
      <w:rPr>
        <w:lang w:val="ro-RO" w:eastAsia="en-US" w:bidi="ar-SA"/>
      </w:rPr>
    </w:lvl>
    <w:lvl w:ilvl="8" w:tplc="D04A237A">
      <w:numFmt w:val="bullet"/>
      <w:lvlText w:val="•"/>
      <w:lvlJc w:val="left"/>
      <w:pPr>
        <w:ind w:left="8909" w:hanging="360"/>
      </w:pPr>
      <w:rPr>
        <w:lang w:val="ro-RO" w:eastAsia="en-US" w:bidi="ar-SA"/>
      </w:rPr>
    </w:lvl>
  </w:abstractNum>
  <w:abstractNum w:abstractNumId="139" w15:restartNumberingAfterBreak="0">
    <w:nsid w:val="1E20566E"/>
    <w:multiLevelType w:val="hybridMultilevel"/>
    <w:tmpl w:val="1F8CB9AC"/>
    <w:styleLink w:val="Bumbi-171"/>
    <w:lvl w:ilvl="0" w:tplc="88D8573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0" w15:restartNumberingAfterBreak="0">
    <w:nsid w:val="1E5C75FE"/>
    <w:multiLevelType w:val="hybridMultilevel"/>
    <w:tmpl w:val="ADC841FA"/>
    <w:styleLink w:val="Styleliteracifra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1" w15:restartNumberingAfterBreak="0">
    <w:nsid w:val="1E684326"/>
    <w:multiLevelType w:val="hybridMultilevel"/>
    <w:tmpl w:val="1EDA15FA"/>
    <w:styleLink w:val="Bumbi-111125"/>
    <w:lvl w:ilvl="0" w:tplc="04090001">
      <w:start w:val="1"/>
      <w:numFmt w:val="bullet"/>
      <w:lvlText w:val=""/>
      <w:lvlJc w:val="left"/>
      <w:pPr>
        <w:ind w:left="2520" w:hanging="360"/>
      </w:pPr>
      <w:rPr>
        <w:rFonts w:ascii="Symbol" w:hAnsi="Symbol" w:hint="default"/>
        <w:sz w:val="24"/>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142" w15:restartNumberingAfterBreak="0">
    <w:nsid w:val="1E8A4840"/>
    <w:multiLevelType w:val="hybridMultilevel"/>
    <w:tmpl w:val="0BEA7ACA"/>
    <w:lvl w:ilvl="0" w:tplc="2044491A">
      <w:numFmt w:val="bullet"/>
      <w:lvlText w:val=""/>
      <w:lvlJc w:val="left"/>
      <w:pPr>
        <w:ind w:left="1725" w:hanging="360"/>
      </w:pPr>
      <w:rPr>
        <w:rFonts w:ascii="Symbol" w:eastAsia="Symbol" w:hAnsi="Symbol" w:cs="Symbol" w:hint="default"/>
        <w:w w:val="100"/>
        <w:sz w:val="22"/>
        <w:szCs w:val="22"/>
        <w:lang w:val="ro-RO" w:eastAsia="en-US" w:bidi="ar-SA"/>
      </w:rPr>
    </w:lvl>
    <w:lvl w:ilvl="1" w:tplc="CE9488F6">
      <w:numFmt w:val="bullet"/>
      <w:lvlText w:val="•"/>
      <w:lvlJc w:val="left"/>
      <w:pPr>
        <w:ind w:left="2568" w:hanging="360"/>
      </w:pPr>
      <w:rPr>
        <w:lang w:val="ro-RO" w:eastAsia="en-US" w:bidi="ar-SA"/>
      </w:rPr>
    </w:lvl>
    <w:lvl w:ilvl="2" w:tplc="D33C5A64">
      <w:numFmt w:val="bullet"/>
      <w:lvlText w:val="•"/>
      <w:lvlJc w:val="left"/>
      <w:pPr>
        <w:ind w:left="3417" w:hanging="360"/>
      </w:pPr>
      <w:rPr>
        <w:lang w:val="ro-RO" w:eastAsia="en-US" w:bidi="ar-SA"/>
      </w:rPr>
    </w:lvl>
    <w:lvl w:ilvl="3" w:tplc="0DBC61AC">
      <w:numFmt w:val="bullet"/>
      <w:lvlText w:val="•"/>
      <w:lvlJc w:val="left"/>
      <w:pPr>
        <w:ind w:left="4265" w:hanging="360"/>
      </w:pPr>
      <w:rPr>
        <w:lang w:val="ro-RO" w:eastAsia="en-US" w:bidi="ar-SA"/>
      </w:rPr>
    </w:lvl>
    <w:lvl w:ilvl="4" w:tplc="8BA6DD6E">
      <w:numFmt w:val="bullet"/>
      <w:lvlText w:val="•"/>
      <w:lvlJc w:val="left"/>
      <w:pPr>
        <w:ind w:left="5114" w:hanging="360"/>
      </w:pPr>
      <w:rPr>
        <w:lang w:val="ro-RO" w:eastAsia="en-US" w:bidi="ar-SA"/>
      </w:rPr>
    </w:lvl>
    <w:lvl w:ilvl="5" w:tplc="5BF07480">
      <w:numFmt w:val="bullet"/>
      <w:lvlText w:val="•"/>
      <w:lvlJc w:val="left"/>
      <w:pPr>
        <w:ind w:left="5963" w:hanging="360"/>
      </w:pPr>
      <w:rPr>
        <w:lang w:val="ro-RO" w:eastAsia="en-US" w:bidi="ar-SA"/>
      </w:rPr>
    </w:lvl>
    <w:lvl w:ilvl="6" w:tplc="CC36E10C">
      <w:numFmt w:val="bullet"/>
      <w:lvlText w:val="•"/>
      <w:lvlJc w:val="left"/>
      <w:pPr>
        <w:ind w:left="6811" w:hanging="360"/>
      </w:pPr>
      <w:rPr>
        <w:lang w:val="ro-RO" w:eastAsia="en-US" w:bidi="ar-SA"/>
      </w:rPr>
    </w:lvl>
    <w:lvl w:ilvl="7" w:tplc="48C87712">
      <w:numFmt w:val="bullet"/>
      <w:lvlText w:val="•"/>
      <w:lvlJc w:val="left"/>
      <w:pPr>
        <w:ind w:left="7660" w:hanging="360"/>
      </w:pPr>
      <w:rPr>
        <w:lang w:val="ro-RO" w:eastAsia="en-US" w:bidi="ar-SA"/>
      </w:rPr>
    </w:lvl>
    <w:lvl w:ilvl="8" w:tplc="923450BA">
      <w:numFmt w:val="bullet"/>
      <w:lvlText w:val="•"/>
      <w:lvlJc w:val="left"/>
      <w:pPr>
        <w:ind w:left="8509" w:hanging="360"/>
      </w:pPr>
      <w:rPr>
        <w:lang w:val="ro-RO" w:eastAsia="en-US" w:bidi="ar-SA"/>
      </w:rPr>
    </w:lvl>
  </w:abstractNum>
  <w:abstractNum w:abstractNumId="143" w15:restartNumberingAfterBreak="0">
    <w:nsid w:val="1ECD4E8A"/>
    <w:multiLevelType w:val="hybridMultilevel"/>
    <w:tmpl w:val="A814B0D2"/>
    <w:styleLink w:val="Bumbi-1126"/>
    <w:lvl w:ilvl="0" w:tplc="B7A236A2">
      <w:start w:val="1"/>
      <w:numFmt w:val="decimal"/>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4" w15:restartNumberingAfterBreak="0">
    <w:nsid w:val="1EDA4B22"/>
    <w:multiLevelType w:val="hybridMultilevel"/>
    <w:tmpl w:val="50AC6BD0"/>
    <w:lvl w:ilvl="0" w:tplc="7C5EC0CC">
      <w:numFmt w:val="bullet"/>
      <w:lvlText w:val="-"/>
      <w:lvlJc w:val="left"/>
      <w:pPr>
        <w:ind w:left="1450" w:hanging="212"/>
      </w:pPr>
      <w:rPr>
        <w:rFonts w:ascii="Arial MT" w:eastAsia="Arial MT" w:hAnsi="Arial MT" w:cs="Arial MT" w:hint="default"/>
        <w:w w:val="100"/>
        <w:sz w:val="28"/>
        <w:szCs w:val="28"/>
        <w:lang w:val="ro-RO" w:eastAsia="en-US" w:bidi="ar-SA"/>
      </w:rPr>
    </w:lvl>
    <w:lvl w:ilvl="1" w:tplc="DB0AB648">
      <w:numFmt w:val="bullet"/>
      <w:lvlText w:val="-"/>
      <w:lvlJc w:val="left"/>
      <w:pPr>
        <w:ind w:left="672" w:hanging="305"/>
      </w:pPr>
      <w:rPr>
        <w:rFonts w:ascii="Times New Roman" w:eastAsia="Times New Roman" w:hAnsi="Times New Roman" w:cs="Times New Roman" w:hint="default"/>
        <w:w w:val="100"/>
        <w:sz w:val="28"/>
        <w:szCs w:val="28"/>
        <w:lang w:val="ro-RO" w:eastAsia="en-US" w:bidi="ar-SA"/>
      </w:rPr>
    </w:lvl>
    <w:lvl w:ilvl="2" w:tplc="9F3AEB10">
      <w:numFmt w:val="bullet"/>
      <w:lvlText w:val="•"/>
      <w:lvlJc w:val="left"/>
      <w:pPr>
        <w:ind w:left="2518" w:hanging="305"/>
      </w:pPr>
      <w:rPr>
        <w:rFonts w:hint="default"/>
        <w:lang w:val="ro-RO" w:eastAsia="en-US" w:bidi="ar-SA"/>
      </w:rPr>
    </w:lvl>
    <w:lvl w:ilvl="3" w:tplc="7B3621E6">
      <w:numFmt w:val="bullet"/>
      <w:lvlText w:val="•"/>
      <w:lvlJc w:val="left"/>
      <w:pPr>
        <w:ind w:left="3576" w:hanging="305"/>
      </w:pPr>
      <w:rPr>
        <w:rFonts w:hint="default"/>
        <w:lang w:val="ro-RO" w:eastAsia="en-US" w:bidi="ar-SA"/>
      </w:rPr>
    </w:lvl>
    <w:lvl w:ilvl="4" w:tplc="CF9ADE78">
      <w:numFmt w:val="bullet"/>
      <w:lvlText w:val="•"/>
      <w:lvlJc w:val="left"/>
      <w:pPr>
        <w:ind w:left="4635" w:hanging="305"/>
      </w:pPr>
      <w:rPr>
        <w:rFonts w:hint="default"/>
        <w:lang w:val="ro-RO" w:eastAsia="en-US" w:bidi="ar-SA"/>
      </w:rPr>
    </w:lvl>
    <w:lvl w:ilvl="5" w:tplc="3C8884B6">
      <w:numFmt w:val="bullet"/>
      <w:lvlText w:val="•"/>
      <w:lvlJc w:val="left"/>
      <w:pPr>
        <w:ind w:left="5693" w:hanging="305"/>
      </w:pPr>
      <w:rPr>
        <w:rFonts w:hint="default"/>
        <w:lang w:val="ro-RO" w:eastAsia="en-US" w:bidi="ar-SA"/>
      </w:rPr>
    </w:lvl>
    <w:lvl w:ilvl="6" w:tplc="D56E54BA">
      <w:numFmt w:val="bullet"/>
      <w:lvlText w:val="•"/>
      <w:lvlJc w:val="left"/>
      <w:pPr>
        <w:ind w:left="6752" w:hanging="305"/>
      </w:pPr>
      <w:rPr>
        <w:rFonts w:hint="default"/>
        <w:lang w:val="ro-RO" w:eastAsia="en-US" w:bidi="ar-SA"/>
      </w:rPr>
    </w:lvl>
    <w:lvl w:ilvl="7" w:tplc="BF5CD776">
      <w:numFmt w:val="bullet"/>
      <w:lvlText w:val="•"/>
      <w:lvlJc w:val="left"/>
      <w:pPr>
        <w:ind w:left="7810" w:hanging="305"/>
      </w:pPr>
      <w:rPr>
        <w:rFonts w:hint="default"/>
        <w:lang w:val="ro-RO" w:eastAsia="en-US" w:bidi="ar-SA"/>
      </w:rPr>
    </w:lvl>
    <w:lvl w:ilvl="8" w:tplc="58A4E1EA">
      <w:numFmt w:val="bullet"/>
      <w:lvlText w:val="•"/>
      <w:lvlJc w:val="left"/>
      <w:pPr>
        <w:ind w:left="8869" w:hanging="305"/>
      </w:pPr>
      <w:rPr>
        <w:rFonts w:hint="default"/>
        <w:lang w:val="ro-RO" w:eastAsia="en-US" w:bidi="ar-SA"/>
      </w:rPr>
    </w:lvl>
  </w:abstractNum>
  <w:abstractNum w:abstractNumId="145" w15:restartNumberingAfterBreak="0">
    <w:nsid w:val="1F123A13"/>
    <w:multiLevelType w:val="hybridMultilevel"/>
    <w:tmpl w:val="CB7CDD7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1F47219D"/>
    <w:multiLevelType w:val="hybridMultilevel"/>
    <w:tmpl w:val="B8C85BCA"/>
    <w:styleLink w:val="Styleliteracifra4117"/>
    <w:lvl w:ilvl="0" w:tplc="B4106DFE">
      <w:numFmt w:val="bullet"/>
      <w:lvlText w:val="-"/>
      <w:lvlJc w:val="left"/>
      <w:pPr>
        <w:tabs>
          <w:tab w:val="num" w:pos="360"/>
        </w:tabs>
        <w:ind w:left="360" w:hanging="360"/>
      </w:pPr>
      <w:rPr>
        <w:rFonts w:ascii="Times New Roman" w:eastAsia="Times New Roman" w:hAnsi="Times New Roman" w:cs="Times New Roman" w:hint="default"/>
      </w:rPr>
    </w:lvl>
    <w:lvl w:ilvl="1" w:tplc="08A4E458">
      <w:start w:val="1"/>
      <w:numFmt w:val="bullet"/>
      <w:lvlText w:val="o"/>
      <w:lvlJc w:val="left"/>
      <w:pPr>
        <w:tabs>
          <w:tab w:val="num" w:pos="1080"/>
        </w:tabs>
        <w:ind w:left="1080" w:hanging="360"/>
      </w:pPr>
      <w:rPr>
        <w:rFonts w:ascii="Courier New" w:hAnsi="Courier New" w:cs="Times New Roman" w:hint="default"/>
      </w:rPr>
    </w:lvl>
    <w:lvl w:ilvl="2" w:tplc="B7F02AD6">
      <w:start w:val="1"/>
      <w:numFmt w:val="bullet"/>
      <w:lvlText w:val=""/>
      <w:lvlJc w:val="left"/>
      <w:pPr>
        <w:tabs>
          <w:tab w:val="num" w:pos="1800"/>
        </w:tabs>
        <w:ind w:left="1800" w:hanging="360"/>
      </w:pPr>
      <w:rPr>
        <w:rFonts w:ascii="Wingdings" w:hAnsi="Wingdings" w:hint="default"/>
      </w:rPr>
    </w:lvl>
    <w:lvl w:ilvl="3" w:tplc="C688EE48">
      <w:start w:val="1"/>
      <w:numFmt w:val="bullet"/>
      <w:lvlText w:val=""/>
      <w:lvlJc w:val="left"/>
      <w:pPr>
        <w:tabs>
          <w:tab w:val="num" w:pos="2520"/>
        </w:tabs>
        <w:ind w:left="2520" w:hanging="360"/>
      </w:pPr>
      <w:rPr>
        <w:rFonts w:ascii="Symbol" w:hAnsi="Symbol" w:hint="default"/>
      </w:rPr>
    </w:lvl>
    <w:lvl w:ilvl="4" w:tplc="04209070">
      <w:start w:val="1"/>
      <w:numFmt w:val="bullet"/>
      <w:lvlText w:val="o"/>
      <w:lvlJc w:val="left"/>
      <w:pPr>
        <w:tabs>
          <w:tab w:val="num" w:pos="3240"/>
        </w:tabs>
        <w:ind w:left="3240" w:hanging="360"/>
      </w:pPr>
      <w:rPr>
        <w:rFonts w:ascii="Courier New" w:hAnsi="Courier New" w:cs="Times New Roman" w:hint="default"/>
      </w:rPr>
    </w:lvl>
    <w:lvl w:ilvl="5" w:tplc="C4C651EC">
      <w:start w:val="1"/>
      <w:numFmt w:val="bullet"/>
      <w:lvlText w:val=""/>
      <w:lvlJc w:val="left"/>
      <w:pPr>
        <w:tabs>
          <w:tab w:val="num" w:pos="3960"/>
        </w:tabs>
        <w:ind w:left="3960" w:hanging="360"/>
      </w:pPr>
      <w:rPr>
        <w:rFonts w:ascii="Wingdings" w:hAnsi="Wingdings" w:hint="default"/>
      </w:rPr>
    </w:lvl>
    <w:lvl w:ilvl="6" w:tplc="4D7C0042">
      <w:start w:val="1"/>
      <w:numFmt w:val="bullet"/>
      <w:lvlText w:val=""/>
      <w:lvlJc w:val="left"/>
      <w:pPr>
        <w:tabs>
          <w:tab w:val="num" w:pos="4680"/>
        </w:tabs>
        <w:ind w:left="4680" w:hanging="360"/>
      </w:pPr>
      <w:rPr>
        <w:rFonts w:ascii="Symbol" w:hAnsi="Symbol" w:hint="default"/>
      </w:rPr>
    </w:lvl>
    <w:lvl w:ilvl="7" w:tplc="1BA876BE">
      <w:start w:val="1"/>
      <w:numFmt w:val="bullet"/>
      <w:lvlText w:val="o"/>
      <w:lvlJc w:val="left"/>
      <w:pPr>
        <w:tabs>
          <w:tab w:val="num" w:pos="5400"/>
        </w:tabs>
        <w:ind w:left="5400" w:hanging="360"/>
      </w:pPr>
      <w:rPr>
        <w:rFonts w:ascii="Courier New" w:hAnsi="Courier New" w:cs="Times New Roman" w:hint="default"/>
      </w:rPr>
    </w:lvl>
    <w:lvl w:ilvl="8" w:tplc="C06474D4">
      <w:start w:val="1"/>
      <w:numFmt w:val="bullet"/>
      <w:lvlText w:val=""/>
      <w:lvlJc w:val="left"/>
      <w:pPr>
        <w:tabs>
          <w:tab w:val="num" w:pos="6120"/>
        </w:tabs>
        <w:ind w:left="6120" w:hanging="360"/>
      </w:pPr>
      <w:rPr>
        <w:rFonts w:ascii="Wingdings" w:hAnsi="Wingdings" w:hint="default"/>
      </w:rPr>
    </w:lvl>
  </w:abstractNum>
  <w:abstractNum w:abstractNumId="147" w15:restartNumberingAfterBreak="0">
    <w:nsid w:val="1F7D3D7C"/>
    <w:multiLevelType w:val="hybridMultilevel"/>
    <w:tmpl w:val="DE4C9EFA"/>
    <w:styleLink w:val="Styleliteracifra7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20080A43"/>
    <w:multiLevelType w:val="hybridMultilevel"/>
    <w:tmpl w:val="C1623F1C"/>
    <w:styleLink w:val="Styleliteracifra28"/>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9" w15:restartNumberingAfterBreak="0">
    <w:nsid w:val="200F052A"/>
    <w:multiLevelType w:val="hybridMultilevel"/>
    <w:tmpl w:val="B41C028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0" w15:restartNumberingAfterBreak="0">
    <w:nsid w:val="20D4296E"/>
    <w:multiLevelType w:val="hybridMultilevel"/>
    <w:tmpl w:val="4B986F9A"/>
    <w:styleLink w:val="Styleliteracifra146"/>
    <w:lvl w:ilvl="0" w:tplc="D1DEBD66">
      <w:start w:val="2"/>
      <w:numFmt w:val="bullet"/>
      <w:lvlText w:val="-"/>
      <w:lvlJc w:val="left"/>
      <w:pPr>
        <w:ind w:left="720" w:hanging="360"/>
      </w:pPr>
      <w:rPr>
        <w:rFonts w:ascii="Times New Roman" w:eastAsia="Times New Roman" w:hAnsi="Times New Roman" w:cs="Times New Roman" w:hint="default"/>
      </w:rPr>
    </w:lvl>
    <w:lvl w:ilvl="1" w:tplc="D1DEBD6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1" w15:restartNumberingAfterBreak="0">
    <w:nsid w:val="21877B2F"/>
    <w:multiLevelType w:val="hybridMultilevel"/>
    <w:tmpl w:val="C7463E04"/>
    <w:styleLink w:val="Bumbi-1291"/>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2" w15:restartNumberingAfterBreak="0">
    <w:nsid w:val="21C41D4E"/>
    <w:multiLevelType w:val="hybridMultilevel"/>
    <w:tmpl w:val="A302051A"/>
    <w:styleLink w:val="Bumbi-124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3" w15:restartNumberingAfterBreak="0">
    <w:nsid w:val="21DA6402"/>
    <w:multiLevelType w:val="hybridMultilevel"/>
    <w:tmpl w:val="E36A16E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54" w15:restartNumberingAfterBreak="0">
    <w:nsid w:val="21F31A4B"/>
    <w:multiLevelType w:val="hybridMultilevel"/>
    <w:tmpl w:val="C4D00BAC"/>
    <w:styleLink w:val="ArticleSection3238"/>
    <w:lvl w:ilvl="0" w:tplc="353CC40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5" w15:restartNumberingAfterBreak="0">
    <w:nsid w:val="22570991"/>
    <w:multiLevelType w:val="hybridMultilevel"/>
    <w:tmpl w:val="997CAB0A"/>
    <w:lvl w:ilvl="0" w:tplc="FFFFFFFF">
      <w:start w:val="1"/>
      <w:numFmt w:val="bullet"/>
      <w:lvlText w:val=""/>
      <w:lvlJc w:val="left"/>
      <w:pPr>
        <w:ind w:left="1560" w:hanging="360"/>
      </w:pPr>
      <w:rPr>
        <w:rFonts w:ascii="Wingdings" w:hAnsi="Wingdings" w:hint="default"/>
      </w:rPr>
    </w:lvl>
    <w:lvl w:ilvl="1" w:tplc="0418000B">
      <w:start w:val="1"/>
      <w:numFmt w:val="bullet"/>
      <w:lvlText w:val=""/>
      <w:lvlJc w:val="left"/>
      <w:pPr>
        <w:ind w:left="2280" w:hanging="360"/>
      </w:pPr>
      <w:rPr>
        <w:rFonts w:ascii="Wingdings" w:hAnsi="Wingdings"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156" w15:restartNumberingAfterBreak="0">
    <w:nsid w:val="22FA0AA2"/>
    <w:multiLevelType w:val="hybridMultilevel"/>
    <w:tmpl w:val="7C380E96"/>
    <w:lvl w:ilvl="0" w:tplc="57F6E514">
      <w:numFmt w:val="bullet"/>
      <w:lvlText w:val="-"/>
      <w:lvlJc w:val="left"/>
      <w:pPr>
        <w:ind w:left="1287"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235528AA"/>
    <w:multiLevelType w:val="hybridMultilevel"/>
    <w:tmpl w:val="7BF6069C"/>
    <w:styleLink w:val="WWNum7338"/>
    <w:lvl w:ilvl="0" w:tplc="30EC49EE">
      <w:start w:val="3"/>
      <w:numFmt w:val="bullet"/>
      <w:lvlText w:val="-"/>
      <w:lvlJc w:val="left"/>
      <w:pPr>
        <w:ind w:left="1080" w:hanging="360"/>
      </w:pPr>
      <w:rPr>
        <w:rFonts w:ascii="Cambria" w:eastAsia="Times New Roman" w:hAnsi="Cambria" w:cs="Times New Roman" w:hint="default"/>
        <w: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8" w15:restartNumberingAfterBreak="0">
    <w:nsid w:val="236B6DBB"/>
    <w:multiLevelType w:val="hybridMultilevel"/>
    <w:tmpl w:val="BBB0D80A"/>
    <w:lvl w:ilvl="0" w:tplc="9F8C6D0A">
      <w:numFmt w:val="bullet"/>
      <w:lvlText w:val="-"/>
      <w:lvlJc w:val="left"/>
      <w:pPr>
        <w:ind w:left="3043" w:hanging="361"/>
      </w:pPr>
      <w:rPr>
        <w:rFonts w:ascii="Times New Roman" w:eastAsia="Times New Roman" w:hAnsi="Times New Roman" w:cs="Times New Roman" w:hint="default"/>
        <w:w w:val="100"/>
        <w:sz w:val="24"/>
        <w:szCs w:val="24"/>
        <w:lang w:val="ro-RO" w:eastAsia="en-US" w:bidi="ar-SA"/>
      </w:rPr>
    </w:lvl>
    <w:lvl w:ilvl="1" w:tplc="8594FA30">
      <w:numFmt w:val="bullet"/>
      <w:lvlText w:val="•"/>
      <w:lvlJc w:val="left"/>
      <w:pPr>
        <w:ind w:left="3840" w:hanging="361"/>
      </w:pPr>
      <w:rPr>
        <w:rFonts w:hint="default"/>
        <w:lang w:val="ro-RO" w:eastAsia="en-US" w:bidi="ar-SA"/>
      </w:rPr>
    </w:lvl>
    <w:lvl w:ilvl="2" w:tplc="94ECCECA">
      <w:numFmt w:val="bullet"/>
      <w:lvlText w:val="•"/>
      <w:lvlJc w:val="left"/>
      <w:pPr>
        <w:ind w:left="4640" w:hanging="361"/>
      </w:pPr>
      <w:rPr>
        <w:rFonts w:hint="default"/>
        <w:lang w:val="ro-RO" w:eastAsia="en-US" w:bidi="ar-SA"/>
      </w:rPr>
    </w:lvl>
    <w:lvl w:ilvl="3" w:tplc="B8A4DE18">
      <w:numFmt w:val="bullet"/>
      <w:lvlText w:val="•"/>
      <w:lvlJc w:val="left"/>
      <w:pPr>
        <w:ind w:left="5441" w:hanging="361"/>
      </w:pPr>
      <w:rPr>
        <w:rFonts w:hint="default"/>
        <w:lang w:val="ro-RO" w:eastAsia="en-US" w:bidi="ar-SA"/>
      </w:rPr>
    </w:lvl>
    <w:lvl w:ilvl="4" w:tplc="DB5AAFD8">
      <w:numFmt w:val="bullet"/>
      <w:lvlText w:val="•"/>
      <w:lvlJc w:val="left"/>
      <w:pPr>
        <w:ind w:left="6241" w:hanging="361"/>
      </w:pPr>
      <w:rPr>
        <w:rFonts w:hint="default"/>
        <w:lang w:val="ro-RO" w:eastAsia="en-US" w:bidi="ar-SA"/>
      </w:rPr>
    </w:lvl>
    <w:lvl w:ilvl="5" w:tplc="7818D4A4">
      <w:numFmt w:val="bullet"/>
      <w:lvlText w:val="•"/>
      <w:lvlJc w:val="left"/>
      <w:pPr>
        <w:ind w:left="7042" w:hanging="361"/>
      </w:pPr>
      <w:rPr>
        <w:rFonts w:hint="default"/>
        <w:lang w:val="ro-RO" w:eastAsia="en-US" w:bidi="ar-SA"/>
      </w:rPr>
    </w:lvl>
    <w:lvl w:ilvl="6" w:tplc="586CC11A">
      <w:numFmt w:val="bullet"/>
      <w:lvlText w:val="•"/>
      <w:lvlJc w:val="left"/>
      <w:pPr>
        <w:ind w:left="7842" w:hanging="361"/>
      </w:pPr>
      <w:rPr>
        <w:rFonts w:hint="default"/>
        <w:lang w:val="ro-RO" w:eastAsia="en-US" w:bidi="ar-SA"/>
      </w:rPr>
    </w:lvl>
    <w:lvl w:ilvl="7" w:tplc="B87AD4FA">
      <w:numFmt w:val="bullet"/>
      <w:lvlText w:val="•"/>
      <w:lvlJc w:val="left"/>
      <w:pPr>
        <w:ind w:left="8642" w:hanging="361"/>
      </w:pPr>
      <w:rPr>
        <w:rFonts w:hint="default"/>
        <w:lang w:val="ro-RO" w:eastAsia="en-US" w:bidi="ar-SA"/>
      </w:rPr>
    </w:lvl>
    <w:lvl w:ilvl="8" w:tplc="2B18C18A">
      <w:numFmt w:val="bullet"/>
      <w:lvlText w:val="•"/>
      <w:lvlJc w:val="left"/>
      <w:pPr>
        <w:ind w:left="9443" w:hanging="361"/>
      </w:pPr>
      <w:rPr>
        <w:rFonts w:hint="default"/>
        <w:lang w:val="ro-RO" w:eastAsia="en-US" w:bidi="ar-SA"/>
      </w:rPr>
    </w:lvl>
  </w:abstractNum>
  <w:abstractNum w:abstractNumId="159" w15:restartNumberingAfterBreak="0">
    <w:nsid w:val="23B21B7D"/>
    <w:multiLevelType w:val="hybridMultilevel"/>
    <w:tmpl w:val="7828FF8C"/>
    <w:styleLink w:val="111111221"/>
    <w:lvl w:ilvl="0" w:tplc="09FC8758">
      <w:start w:val="8"/>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0" w15:restartNumberingAfterBreak="0">
    <w:nsid w:val="24340AC9"/>
    <w:multiLevelType w:val="hybridMultilevel"/>
    <w:tmpl w:val="F80A4E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1" w15:restartNumberingAfterBreak="0">
    <w:nsid w:val="246031C3"/>
    <w:multiLevelType w:val="hybridMultilevel"/>
    <w:tmpl w:val="A5E251DA"/>
    <w:styleLink w:val="ArticleSection32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2" w15:restartNumberingAfterBreak="0">
    <w:nsid w:val="24603608"/>
    <w:multiLevelType w:val="hybridMultilevel"/>
    <w:tmpl w:val="1650413A"/>
    <w:styleLink w:val="Styleliteracifra146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3" w15:restartNumberingAfterBreak="0">
    <w:nsid w:val="24616369"/>
    <w:multiLevelType w:val="hybridMultilevel"/>
    <w:tmpl w:val="9BA0DD0C"/>
    <w:styleLink w:val="WWNum732"/>
    <w:lvl w:ilvl="0" w:tplc="641E4A74">
      <w:start w:val="2"/>
      <w:numFmt w:val="bullet"/>
      <w:lvlText w:val="-"/>
      <w:lvlJc w:val="left"/>
      <w:pPr>
        <w:ind w:left="720"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4" w15:restartNumberingAfterBreak="0">
    <w:nsid w:val="247C545A"/>
    <w:multiLevelType w:val="hybridMultilevel"/>
    <w:tmpl w:val="A4AE5374"/>
    <w:lvl w:ilvl="0" w:tplc="247AD26C">
      <w:start w:val="1"/>
      <w:numFmt w:val="decimal"/>
      <w:lvlText w:val="%1."/>
      <w:lvlJc w:val="left"/>
      <w:pPr>
        <w:ind w:left="117" w:hanging="223"/>
      </w:pPr>
      <w:rPr>
        <w:rFonts w:ascii="Microsoft Sans Serif" w:eastAsia="Microsoft Sans Serif" w:hAnsi="Microsoft Sans Serif" w:cs="Microsoft Sans Serif" w:hint="default"/>
        <w:w w:val="100"/>
        <w:sz w:val="18"/>
        <w:szCs w:val="18"/>
        <w:lang w:val="ro-RO" w:eastAsia="en-US" w:bidi="ar-SA"/>
      </w:rPr>
    </w:lvl>
    <w:lvl w:ilvl="1" w:tplc="16F6457C">
      <w:numFmt w:val="bullet"/>
      <w:lvlText w:val="•"/>
      <w:lvlJc w:val="left"/>
      <w:pPr>
        <w:ind w:left="476" w:hanging="223"/>
      </w:pPr>
      <w:rPr>
        <w:rFonts w:hint="default"/>
        <w:lang w:val="ro-RO" w:eastAsia="en-US" w:bidi="ar-SA"/>
      </w:rPr>
    </w:lvl>
    <w:lvl w:ilvl="2" w:tplc="396C3440">
      <w:numFmt w:val="bullet"/>
      <w:lvlText w:val="•"/>
      <w:lvlJc w:val="left"/>
      <w:pPr>
        <w:ind w:left="833" w:hanging="223"/>
      </w:pPr>
      <w:rPr>
        <w:rFonts w:hint="default"/>
        <w:lang w:val="ro-RO" w:eastAsia="en-US" w:bidi="ar-SA"/>
      </w:rPr>
    </w:lvl>
    <w:lvl w:ilvl="3" w:tplc="D7764368">
      <w:numFmt w:val="bullet"/>
      <w:lvlText w:val="•"/>
      <w:lvlJc w:val="left"/>
      <w:pPr>
        <w:ind w:left="1190" w:hanging="223"/>
      </w:pPr>
      <w:rPr>
        <w:rFonts w:hint="default"/>
        <w:lang w:val="ro-RO" w:eastAsia="en-US" w:bidi="ar-SA"/>
      </w:rPr>
    </w:lvl>
    <w:lvl w:ilvl="4" w:tplc="4E464A64">
      <w:numFmt w:val="bullet"/>
      <w:lvlText w:val="•"/>
      <w:lvlJc w:val="left"/>
      <w:pPr>
        <w:ind w:left="1547" w:hanging="223"/>
      </w:pPr>
      <w:rPr>
        <w:rFonts w:hint="default"/>
        <w:lang w:val="ro-RO" w:eastAsia="en-US" w:bidi="ar-SA"/>
      </w:rPr>
    </w:lvl>
    <w:lvl w:ilvl="5" w:tplc="38EE6E8A">
      <w:numFmt w:val="bullet"/>
      <w:lvlText w:val="•"/>
      <w:lvlJc w:val="left"/>
      <w:pPr>
        <w:ind w:left="1904" w:hanging="223"/>
      </w:pPr>
      <w:rPr>
        <w:rFonts w:hint="default"/>
        <w:lang w:val="ro-RO" w:eastAsia="en-US" w:bidi="ar-SA"/>
      </w:rPr>
    </w:lvl>
    <w:lvl w:ilvl="6" w:tplc="177E82D8">
      <w:numFmt w:val="bullet"/>
      <w:lvlText w:val="•"/>
      <w:lvlJc w:val="left"/>
      <w:pPr>
        <w:ind w:left="2261" w:hanging="223"/>
      </w:pPr>
      <w:rPr>
        <w:rFonts w:hint="default"/>
        <w:lang w:val="ro-RO" w:eastAsia="en-US" w:bidi="ar-SA"/>
      </w:rPr>
    </w:lvl>
    <w:lvl w:ilvl="7" w:tplc="0624CD44">
      <w:numFmt w:val="bullet"/>
      <w:lvlText w:val="•"/>
      <w:lvlJc w:val="left"/>
      <w:pPr>
        <w:ind w:left="2618" w:hanging="223"/>
      </w:pPr>
      <w:rPr>
        <w:rFonts w:hint="default"/>
        <w:lang w:val="ro-RO" w:eastAsia="en-US" w:bidi="ar-SA"/>
      </w:rPr>
    </w:lvl>
    <w:lvl w:ilvl="8" w:tplc="40F0C23A">
      <w:numFmt w:val="bullet"/>
      <w:lvlText w:val="•"/>
      <w:lvlJc w:val="left"/>
      <w:pPr>
        <w:ind w:left="2975" w:hanging="223"/>
      </w:pPr>
      <w:rPr>
        <w:rFonts w:hint="default"/>
        <w:lang w:val="ro-RO" w:eastAsia="en-US" w:bidi="ar-SA"/>
      </w:rPr>
    </w:lvl>
  </w:abstractNum>
  <w:abstractNum w:abstractNumId="165" w15:restartNumberingAfterBreak="0">
    <w:nsid w:val="24AE6876"/>
    <w:multiLevelType w:val="hybridMultilevel"/>
    <w:tmpl w:val="53C0651A"/>
    <w:styleLink w:val="Styleliteracifra83"/>
    <w:lvl w:ilvl="0" w:tplc="06A2D09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6" w15:restartNumberingAfterBreak="0">
    <w:nsid w:val="24CB2E81"/>
    <w:multiLevelType w:val="hybridMultilevel"/>
    <w:tmpl w:val="F260F580"/>
    <w:styleLink w:val="Styleliteracifra3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7" w15:restartNumberingAfterBreak="0">
    <w:nsid w:val="25810768"/>
    <w:multiLevelType w:val="hybridMultilevel"/>
    <w:tmpl w:val="C862F46E"/>
    <w:styleLink w:val="Bumbi-1"/>
    <w:lvl w:ilvl="0" w:tplc="64F21BEE">
      <w:start w:val="1"/>
      <w:numFmt w:val="bullet"/>
      <w:lvlText w:val=""/>
      <w:lvlJc w:val="left"/>
      <w:pPr>
        <w:ind w:left="720" w:hanging="360"/>
      </w:pPr>
      <w:rPr>
        <w:rFonts w:ascii="Symbol" w:hAnsi="Symbol"/>
      </w:rPr>
    </w:lvl>
    <w:lvl w:ilvl="1" w:tplc="0409000B">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bullet"/>
      <w:lvlText w:val=""/>
      <w:lvlJc w:val="left"/>
      <w:pPr>
        <w:tabs>
          <w:tab w:val="num" w:pos="2160"/>
        </w:tabs>
        <w:ind w:left="2160" w:hanging="360"/>
      </w:pPr>
      <w:rPr>
        <w:rFonts w:ascii="Wingdings" w:hAnsi="Wingdings"/>
      </w:rPr>
    </w:lvl>
    <w:lvl w:ilvl="3" w:tplc="0409000F">
      <w:start w:val="1"/>
      <w:numFmt w:val="bullet"/>
      <w:lvlText w:val=""/>
      <w:lvlJc w:val="left"/>
      <w:pPr>
        <w:tabs>
          <w:tab w:val="num" w:pos="2880"/>
        </w:tabs>
        <w:ind w:left="2880" w:hanging="360"/>
      </w:pPr>
      <w:rPr>
        <w:rFonts w:ascii="Symbol" w:hAnsi="Symbol"/>
      </w:rPr>
    </w:lvl>
    <w:lvl w:ilvl="4" w:tplc="04090019">
      <w:start w:val="1"/>
      <w:numFmt w:val="bullet"/>
      <w:lvlText w:val="o"/>
      <w:lvlJc w:val="left"/>
      <w:pPr>
        <w:tabs>
          <w:tab w:val="num" w:pos="3600"/>
        </w:tabs>
        <w:ind w:left="3600" w:hanging="360"/>
      </w:pPr>
      <w:rPr>
        <w:rFonts w:ascii="Courier New" w:hAnsi="Courier New"/>
      </w:rPr>
    </w:lvl>
    <w:lvl w:ilvl="5" w:tplc="0409001B">
      <w:start w:val="1"/>
      <w:numFmt w:val="bullet"/>
      <w:lvlText w:val=""/>
      <w:lvlJc w:val="left"/>
      <w:pPr>
        <w:tabs>
          <w:tab w:val="num" w:pos="4320"/>
        </w:tabs>
        <w:ind w:left="4320" w:hanging="360"/>
      </w:pPr>
      <w:rPr>
        <w:rFonts w:ascii="Wingdings" w:hAnsi="Wingdings"/>
      </w:rPr>
    </w:lvl>
    <w:lvl w:ilvl="6" w:tplc="0409000F">
      <w:start w:val="1"/>
      <w:numFmt w:val="bullet"/>
      <w:lvlText w:val=""/>
      <w:lvlJc w:val="left"/>
      <w:pPr>
        <w:tabs>
          <w:tab w:val="num" w:pos="5040"/>
        </w:tabs>
        <w:ind w:left="5040" w:hanging="360"/>
      </w:pPr>
      <w:rPr>
        <w:rFonts w:ascii="Symbol" w:hAnsi="Symbol"/>
      </w:rPr>
    </w:lvl>
    <w:lvl w:ilvl="7" w:tplc="04090019">
      <w:start w:val="1"/>
      <w:numFmt w:val="bullet"/>
      <w:lvlText w:val="o"/>
      <w:lvlJc w:val="left"/>
      <w:pPr>
        <w:tabs>
          <w:tab w:val="num" w:pos="5760"/>
        </w:tabs>
        <w:ind w:left="5760" w:hanging="360"/>
      </w:pPr>
      <w:rPr>
        <w:rFonts w:ascii="Courier New" w:hAnsi="Courier New"/>
      </w:rPr>
    </w:lvl>
    <w:lvl w:ilvl="8" w:tplc="0409001B">
      <w:start w:val="1"/>
      <w:numFmt w:val="bullet"/>
      <w:lvlText w:val=""/>
      <w:lvlJc w:val="left"/>
      <w:pPr>
        <w:tabs>
          <w:tab w:val="num" w:pos="6480"/>
        </w:tabs>
        <w:ind w:left="6480" w:hanging="360"/>
      </w:pPr>
      <w:rPr>
        <w:rFonts w:ascii="Wingdings" w:hAnsi="Wingdings"/>
      </w:rPr>
    </w:lvl>
  </w:abstractNum>
  <w:abstractNum w:abstractNumId="168" w15:restartNumberingAfterBreak="0">
    <w:nsid w:val="258514BB"/>
    <w:multiLevelType w:val="hybridMultilevel"/>
    <w:tmpl w:val="67E2C7FE"/>
    <w:styleLink w:val="Styleliteracifra2151"/>
    <w:lvl w:ilvl="0" w:tplc="0BC01624">
      <w:start w:val="19"/>
      <w:numFmt w:val="bullet"/>
      <w:lvlText w:val="-"/>
      <w:lvlJc w:val="left"/>
      <w:pPr>
        <w:ind w:left="720" w:hanging="360"/>
      </w:pPr>
      <w:rPr>
        <w:rFonts w:ascii="Times New Roman" w:hAnsi="Times New Roman" w:cs="Times New Roman" w:hint="default"/>
        <w:sz w:val="24"/>
      </w:rPr>
    </w:lvl>
    <w:lvl w:ilvl="1" w:tplc="04090019">
      <w:numFmt w:val="bullet"/>
      <w:lvlText w:val="•"/>
      <w:lvlJc w:val="left"/>
      <w:pPr>
        <w:ind w:left="1800" w:hanging="720"/>
      </w:pPr>
      <w:rPr>
        <w:rFonts w:ascii="Times New Roman" w:eastAsia="Lucida Sans Unicode"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169" w15:restartNumberingAfterBreak="0">
    <w:nsid w:val="258774A0"/>
    <w:multiLevelType w:val="hybridMultilevel"/>
    <w:tmpl w:val="C804D63E"/>
    <w:styleLink w:val="Styleliteracifra212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0" w15:restartNumberingAfterBreak="0">
    <w:nsid w:val="258D4DFD"/>
    <w:multiLevelType w:val="hybridMultilevel"/>
    <w:tmpl w:val="0B5AF492"/>
    <w:styleLink w:val="Styleliteracifra316"/>
    <w:lvl w:ilvl="0" w:tplc="8C842F14">
      <w:start w:val="19"/>
      <w:numFmt w:val="bullet"/>
      <w:lvlText w:val="-"/>
      <w:lvlJc w:val="left"/>
      <w:pPr>
        <w:ind w:left="780" w:hanging="360"/>
      </w:pPr>
      <w:rPr>
        <w:rFonts w:ascii="Times New Roman" w:hAnsi="Times New Roman" w:cs="Times New Roman" w:hint="default"/>
        <w:sz w:val="24"/>
      </w:rPr>
    </w:lvl>
    <w:lvl w:ilvl="1" w:tplc="08090001">
      <w:start w:val="1"/>
      <w:numFmt w:val="bullet"/>
      <w:lvlText w:val=""/>
      <w:lvlJc w:val="left"/>
      <w:pPr>
        <w:ind w:left="1500" w:hanging="360"/>
      </w:pPr>
      <w:rPr>
        <w:rFonts w:ascii="Symbol" w:hAnsi="Symbol" w:hint="default"/>
        <w:sz w:val="24"/>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71" w15:restartNumberingAfterBreak="0">
    <w:nsid w:val="25AF64D2"/>
    <w:multiLevelType w:val="hybridMultilevel"/>
    <w:tmpl w:val="174E88D0"/>
    <w:styleLink w:val="Styleliteracifra519"/>
    <w:lvl w:ilvl="0" w:tplc="04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2" w15:restartNumberingAfterBreak="0">
    <w:nsid w:val="2608422C"/>
    <w:multiLevelType w:val="hybridMultilevel"/>
    <w:tmpl w:val="AF84D5F6"/>
    <w:styleLink w:val="WWNum734"/>
    <w:lvl w:ilvl="0" w:tplc="06983DCA">
      <w:start w:val="1"/>
      <w:numFmt w:val="bullet"/>
      <w:pStyle w:val="Lista41"/>
      <w:lvlText w:val=""/>
      <w:lvlJc w:val="left"/>
      <w:pPr>
        <w:tabs>
          <w:tab w:val="num" w:pos="1200"/>
        </w:tabs>
        <w:ind w:left="1200" w:hanging="360"/>
      </w:pPr>
      <w:rPr>
        <w:rFonts w:ascii="Symbol" w:hAnsi="Symbol" w:hint="default"/>
      </w:rPr>
    </w:lvl>
    <w:lvl w:ilvl="1" w:tplc="04090003">
      <w:start w:val="1"/>
      <w:numFmt w:val="bullet"/>
      <w:lvlText w:val=""/>
      <w:lvlJc w:val="left"/>
      <w:pPr>
        <w:tabs>
          <w:tab w:val="num" w:pos="2040"/>
        </w:tabs>
        <w:ind w:left="2040" w:hanging="360"/>
      </w:pPr>
      <w:rPr>
        <w:rFonts w:ascii="Wingdings" w:hAnsi="Wingdings"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73" w15:restartNumberingAfterBreak="0">
    <w:nsid w:val="26274FDD"/>
    <w:multiLevelType w:val="hybridMultilevel"/>
    <w:tmpl w:val="2B16514E"/>
    <w:styleLink w:val="Styleliteracifra21315"/>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4" w15:restartNumberingAfterBreak="0">
    <w:nsid w:val="26774FCE"/>
    <w:multiLevelType w:val="hybridMultilevel"/>
    <w:tmpl w:val="A4166C7C"/>
    <w:lvl w:ilvl="0" w:tplc="3740D992">
      <w:numFmt w:val="bullet"/>
      <w:lvlText w:val="-"/>
      <w:lvlJc w:val="left"/>
      <w:pPr>
        <w:ind w:left="238" w:hanging="156"/>
      </w:pPr>
      <w:rPr>
        <w:rFonts w:ascii="Microsoft Sans Serif" w:eastAsia="Microsoft Sans Serif" w:hAnsi="Microsoft Sans Serif" w:cs="Microsoft Sans Serif" w:hint="default"/>
        <w:w w:val="99"/>
        <w:sz w:val="24"/>
        <w:szCs w:val="24"/>
        <w:lang w:val="ro-RO" w:eastAsia="en-US" w:bidi="ar-SA"/>
      </w:rPr>
    </w:lvl>
    <w:lvl w:ilvl="1" w:tplc="6A828D94">
      <w:numFmt w:val="bullet"/>
      <w:lvlText w:val=""/>
      <w:lvlJc w:val="left"/>
      <w:pPr>
        <w:ind w:left="1798" w:hanging="360"/>
      </w:pPr>
      <w:rPr>
        <w:rFonts w:ascii="Wingdings" w:eastAsia="Wingdings" w:hAnsi="Wingdings" w:cs="Wingdings" w:hint="default"/>
        <w:w w:val="100"/>
        <w:sz w:val="24"/>
        <w:szCs w:val="24"/>
        <w:lang w:val="ro-RO" w:eastAsia="en-US" w:bidi="ar-SA"/>
      </w:rPr>
    </w:lvl>
    <w:lvl w:ilvl="2" w:tplc="D52A60D2">
      <w:numFmt w:val="bullet"/>
      <w:lvlText w:val="•"/>
      <w:lvlJc w:val="left"/>
      <w:pPr>
        <w:ind w:left="2760" w:hanging="360"/>
      </w:pPr>
      <w:rPr>
        <w:rFonts w:hint="default"/>
        <w:lang w:val="ro-RO" w:eastAsia="en-US" w:bidi="ar-SA"/>
      </w:rPr>
    </w:lvl>
    <w:lvl w:ilvl="3" w:tplc="D130AE9A">
      <w:numFmt w:val="bullet"/>
      <w:lvlText w:val="•"/>
      <w:lvlJc w:val="left"/>
      <w:pPr>
        <w:ind w:left="3721" w:hanging="360"/>
      </w:pPr>
      <w:rPr>
        <w:rFonts w:hint="default"/>
        <w:lang w:val="ro-RO" w:eastAsia="en-US" w:bidi="ar-SA"/>
      </w:rPr>
    </w:lvl>
    <w:lvl w:ilvl="4" w:tplc="B5E25212">
      <w:numFmt w:val="bullet"/>
      <w:lvlText w:val="•"/>
      <w:lvlJc w:val="left"/>
      <w:pPr>
        <w:ind w:left="4682" w:hanging="360"/>
      </w:pPr>
      <w:rPr>
        <w:rFonts w:hint="default"/>
        <w:lang w:val="ro-RO" w:eastAsia="en-US" w:bidi="ar-SA"/>
      </w:rPr>
    </w:lvl>
    <w:lvl w:ilvl="5" w:tplc="06A8AF06">
      <w:numFmt w:val="bullet"/>
      <w:lvlText w:val="•"/>
      <w:lvlJc w:val="left"/>
      <w:pPr>
        <w:ind w:left="5642" w:hanging="360"/>
      </w:pPr>
      <w:rPr>
        <w:rFonts w:hint="default"/>
        <w:lang w:val="ro-RO" w:eastAsia="en-US" w:bidi="ar-SA"/>
      </w:rPr>
    </w:lvl>
    <w:lvl w:ilvl="6" w:tplc="1F6CC97A">
      <w:numFmt w:val="bullet"/>
      <w:lvlText w:val="•"/>
      <w:lvlJc w:val="left"/>
      <w:pPr>
        <w:ind w:left="6603" w:hanging="360"/>
      </w:pPr>
      <w:rPr>
        <w:rFonts w:hint="default"/>
        <w:lang w:val="ro-RO" w:eastAsia="en-US" w:bidi="ar-SA"/>
      </w:rPr>
    </w:lvl>
    <w:lvl w:ilvl="7" w:tplc="01A697EE">
      <w:numFmt w:val="bullet"/>
      <w:lvlText w:val="•"/>
      <w:lvlJc w:val="left"/>
      <w:pPr>
        <w:ind w:left="7564" w:hanging="360"/>
      </w:pPr>
      <w:rPr>
        <w:rFonts w:hint="default"/>
        <w:lang w:val="ro-RO" w:eastAsia="en-US" w:bidi="ar-SA"/>
      </w:rPr>
    </w:lvl>
    <w:lvl w:ilvl="8" w:tplc="25CE9E76">
      <w:numFmt w:val="bullet"/>
      <w:lvlText w:val="•"/>
      <w:lvlJc w:val="left"/>
      <w:pPr>
        <w:ind w:left="8524" w:hanging="360"/>
      </w:pPr>
      <w:rPr>
        <w:rFonts w:hint="default"/>
        <w:lang w:val="ro-RO" w:eastAsia="en-US" w:bidi="ar-SA"/>
      </w:rPr>
    </w:lvl>
  </w:abstractNum>
  <w:abstractNum w:abstractNumId="175" w15:restartNumberingAfterBreak="0">
    <w:nsid w:val="27145FEE"/>
    <w:multiLevelType w:val="hybridMultilevel"/>
    <w:tmpl w:val="070A8400"/>
    <w:styleLink w:val="Styleliteracifra115"/>
    <w:lvl w:ilvl="0" w:tplc="8C842F14">
      <w:start w:val="19"/>
      <w:numFmt w:val="bullet"/>
      <w:lvlText w:val="-"/>
      <w:lvlJc w:val="left"/>
      <w:pPr>
        <w:ind w:left="1440" w:hanging="360"/>
      </w:pPr>
      <w:rPr>
        <w:rFonts w:ascii="Times New Roman" w:hAnsi="Times New Roman" w:cs="Times New Roman" w:hint="default"/>
        <w:sz w:val="24"/>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76" w15:restartNumberingAfterBreak="0">
    <w:nsid w:val="27300E24"/>
    <w:multiLevelType w:val="hybridMultilevel"/>
    <w:tmpl w:val="3EEC383A"/>
    <w:lvl w:ilvl="0" w:tplc="5DF619B8">
      <w:numFmt w:val="bullet"/>
      <w:lvlText w:val=""/>
      <w:lvlJc w:val="left"/>
      <w:pPr>
        <w:ind w:left="508" w:hanging="281"/>
      </w:pPr>
      <w:rPr>
        <w:rFonts w:ascii="Wingdings" w:eastAsia="Wingdings" w:hAnsi="Wingdings" w:cs="Wingdings" w:hint="default"/>
        <w:w w:val="100"/>
        <w:sz w:val="24"/>
        <w:szCs w:val="24"/>
        <w:lang w:val="ro-RO" w:eastAsia="en-US" w:bidi="ar-SA"/>
      </w:rPr>
    </w:lvl>
    <w:lvl w:ilvl="1" w:tplc="149AA75C">
      <w:numFmt w:val="bullet"/>
      <w:lvlText w:val="•"/>
      <w:lvlJc w:val="left"/>
      <w:pPr>
        <w:ind w:left="1620" w:hanging="281"/>
      </w:pPr>
      <w:rPr>
        <w:rFonts w:hint="default"/>
        <w:lang w:val="ro-RO" w:eastAsia="en-US" w:bidi="ar-SA"/>
      </w:rPr>
    </w:lvl>
    <w:lvl w:ilvl="2" w:tplc="127C7F4A">
      <w:numFmt w:val="bullet"/>
      <w:lvlText w:val="•"/>
      <w:lvlJc w:val="left"/>
      <w:pPr>
        <w:ind w:left="2741" w:hanging="281"/>
      </w:pPr>
      <w:rPr>
        <w:rFonts w:hint="default"/>
        <w:lang w:val="ro-RO" w:eastAsia="en-US" w:bidi="ar-SA"/>
      </w:rPr>
    </w:lvl>
    <w:lvl w:ilvl="3" w:tplc="BA68B7A0">
      <w:numFmt w:val="bullet"/>
      <w:lvlText w:val="•"/>
      <w:lvlJc w:val="left"/>
      <w:pPr>
        <w:ind w:left="3861" w:hanging="281"/>
      </w:pPr>
      <w:rPr>
        <w:rFonts w:hint="default"/>
        <w:lang w:val="ro-RO" w:eastAsia="en-US" w:bidi="ar-SA"/>
      </w:rPr>
    </w:lvl>
    <w:lvl w:ilvl="4" w:tplc="28DCCB62">
      <w:numFmt w:val="bullet"/>
      <w:lvlText w:val="•"/>
      <w:lvlJc w:val="left"/>
      <w:pPr>
        <w:ind w:left="4982" w:hanging="281"/>
      </w:pPr>
      <w:rPr>
        <w:rFonts w:hint="default"/>
        <w:lang w:val="ro-RO" w:eastAsia="en-US" w:bidi="ar-SA"/>
      </w:rPr>
    </w:lvl>
    <w:lvl w:ilvl="5" w:tplc="F3746332">
      <w:numFmt w:val="bullet"/>
      <w:lvlText w:val="•"/>
      <w:lvlJc w:val="left"/>
      <w:pPr>
        <w:ind w:left="6103" w:hanging="281"/>
      </w:pPr>
      <w:rPr>
        <w:rFonts w:hint="default"/>
        <w:lang w:val="ro-RO" w:eastAsia="en-US" w:bidi="ar-SA"/>
      </w:rPr>
    </w:lvl>
    <w:lvl w:ilvl="6" w:tplc="F6F48C46">
      <w:numFmt w:val="bullet"/>
      <w:lvlText w:val="•"/>
      <w:lvlJc w:val="left"/>
      <w:pPr>
        <w:ind w:left="7223" w:hanging="281"/>
      </w:pPr>
      <w:rPr>
        <w:rFonts w:hint="default"/>
        <w:lang w:val="ro-RO" w:eastAsia="en-US" w:bidi="ar-SA"/>
      </w:rPr>
    </w:lvl>
    <w:lvl w:ilvl="7" w:tplc="D01070B6">
      <w:numFmt w:val="bullet"/>
      <w:lvlText w:val="•"/>
      <w:lvlJc w:val="left"/>
      <w:pPr>
        <w:ind w:left="8344" w:hanging="281"/>
      </w:pPr>
      <w:rPr>
        <w:rFonts w:hint="default"/>
        <w:lang w:val="ro-RO" w:eastAsia="en-US" w:bidi="ar-SA"/>
      </w:rPr>
    </w:lvl>
    <w:lvl w:ilvl="8" w:tplc="6CF45C40">
      <w:numFmt w:val="bullet"/>
      <w:lvlText w:val="•"/>
      <w:lvlJc w:val="left"/>
      <w:pPr>
        <w:ind w:left="9465" w:hanging="281"/>
      </w:pPr>
      <w:rPr>
        <w:rFonts w:hint="default"/>
        <w:lang w:val="ro-RO" w:eastAsia="en-US" w:bidi="ar-SA"/>
      </w:rPr>
    </w:lvl>
  </w:abstractNum>
  <w:abstractNum w:abstractNumId="177" w15:restartNumberingAfterBreak="0">
    <w:nsid w:val="273136B2"/>
    <w:multiLevelType w:val="hybridMultilevel"/>
    <w:tmpl w:val="37F8928A"/>
    <w:styleLink w:val="ArticleSection321"/>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8" w15:restartNumberingAfterBreak="0">
    <w:nsid w:val="275F258F"/>
    <w:multiLevelType w:val="hybridMultilevel"/>
    <w:tmpl w:val="20EC48F4"/>
    <w:lvl w:ilvl="0" w:tplc="0409000D">
      <w:start w:val="1"/>
      <w:numFmt w:val="upperLetter"/>
      <w:lvlText w:val="%1."/>
      <w:lvlJc w:val="left"/>
      <w:pPr>
        <w:tabs>
          <w:tab w:val="num" w:pos="720"/>
        </w:tabs>
        <w:ind w:left="720" w:hanging="360"/>
      </w:pPr>
      <w:rPr>
        <w:rFonts w:cs="Times New Roman" w:hint="default"/>
      </w:rPr>
    </w:lvl>
    <w:lvl w:ilvl="1" w:tplc="04090003">
      <w:start w:val="1"/>
      <w:numFmt w:val="upperLetter"/>
      <w:lvlText w:val="%2."/>
      <w:lvlJc w:val="left"/>
      <w:pPr>
        <w:tabs>
          <w:tab w:val="num" w:pos="1440"/>
        </w:tabs>
        <w:ind w:left="1440" w:hanging="360"/>
      </w:pPr>
      <w:rPr>
        <w:rFonts w:cs="Times New Roman"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79" w15:restartNumberingAfterBreak="0">
    <w:nsid w:val="27FD41A5"/>
    <w:multiLevelType w:val="hybridMultilevel"/>
    <w:tmpl w:val="DFEE4366"/>
    <w:styleLink w:val="Styleliteracifra145"/>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0" w15:restartNumberingAfterBreak="0">
    <w:nsid w:val="280E4EFD"/>
    <w:multiLevelType w:val="multilevel"/>
    <w:tmpl w:val="611E284C"/>
    <w:styleLink w:val="ArticleSection12"/>
    <w:lvl w:ilvl="0">
      <w:start w:val="1"/>
      <w:numFmt w:val="decimal"/>
      <w:pStyle w:val="Nivel1"/>
      <w:lvlText w:val="%1."/>
      <w:lvlJc w:val="left"/>
      <w:pPr>
        <w:ind w:left="432" w:hanging="432"/>
      </w:pPr>
      <w:rPr>
        <w:rFonts w:hint="default"/>
      </w:rPr>
    </w:lvl>
    <w:lvl w:ilvl="1">
      <w:start w:val="1"/>
      <w:numFmt w:val="decimal"/>
      <w:pStyle w:val="Nivel2"/>
      <w:lvlText w:val="%1.%2."/>
      <w:lvlJc w:val="left"/>
      <w:pPr>
        <w:ind w:left="576" w:hanging="576"/>
      </w:pPr>
      <w:rPr>
        <w:rFonts w:hint="default"/>
      </w:rPr>
    </w:lvl>
    <w:lvl w:ilvl="2">
      <w:start w:val="1"/>
      <w:numFmt w:val="decimal"/>
      <w:pStyle w:val="Nivel3"/>
      <w:lvlText w:val="%1.%2.%3."/>
      <w:lvlJc w:val="left"/>
      <w:pPr>
        <w:ind w:left="720" w:hanging="720"/>
      </w:pPr>
      <w:rPr>
        <w:rFonts w:hint="default"/>
      </w:rPr>
    </w:lvl>
    <w:lvl w:ilvl="3">
      <w:start w:val="1"/>
      <w:numFmt w:val="decimal"/>
      <w:pStyle w:val="Nivel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1" w15:restartNumberingAfterBreak="0">
    <w:nsid w:val="28864516"/>
    <w:multiLevelType w:val="hybridMultilevel"/>
    <w:tmpl w:val="5F1066E6"/>
    <w:styleLink w:val="Styleliteracifra9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2" w15:restartNumberingAfterBreak="0">
    <w:nsid w:val="28D77517"/>
    <w:multiLevelType w:val="hybridMultilevel"/>
    <w:tmpl w:val="98F20386"/>
    <w:styleLink w:val="Styleliteracifra2117"/>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3" w15:restartNumberingAfterBreak="0">
    <w:nsid w:val="292C381E"/>
    <w:multiLevelType w:val="hybridMultilevel"/>
    <w:tmpl w:val="18D4C246"/>
    <w:lvl w:ilvl="0" w:tplc="86062F42">
      <w:numFmt w:val="bullet"/>
      <w:lvlText w:val="-"/>
      <w:lvlJc w:val="left"/>
      <w:pPr>
        <w:ind w:left="286" w:hanging="147"/>
      </w:pPr>
      <w:rPr>
        <w:rFonts w:ascii="Microsoft Sans Serif" w:eastAsia="Microsoft Sans Serif" w:hAnsi="Microsoft Sans Serif" w:cs="Microsoft Sans Serif" w:hint="default"/>
        <w:b w:val="0"/>
        <w:bCs w:val="0"/>
        <w:i w:val="0"/>
        <w:iCs w:val="0"/>
        <w:spacing w:val="0"/>
        <w:w w:val="99"/>
        <w:sz w:val="24"/>
        <w:szCs w:val="24"/>
        <w:lang w:val="ro-RO" w:eastAsia="en-US" w:bidi="ar-SA"/>
      </w:rPr>
    </w:lvl>
    <w:lvl w:ilvl="1" w:tplc="3FAC0C16">
      <w:numFmt w:val="bullet"/>
      <w:lvlText w:val="•"/>
      <w:lvlJc w:val="left"/>
      <w:pPr>
        <w:ind w:left="1315" w:hanging="147"/>
      </w:pPr>
      <w:rPr>
        <w:rFonts w:hint="default"/>
        <w:lang w:val="ro-RO" w:eastAsia="en-US" w:bidi="ar-SA"/>
      </w:rPr>
    </w:lvl>
    <w:lvl w:ilvl="2" w:tplc="171611C0">
      <w:numFmt w:val="bullet"/>
      <w:lvlText w:val="•"/>
      <w:lvlJc w:val="left"/>
      <w:pPr>
        <w:ind w:left="2350" w:hanging="147"/>
      </w:pPr>
      <w:rPr>
        <w:rFonts w:hint="default"/>
        <w:lang w:val="ro-RO" w:eastAsia="en-US" w:bidi="ar-SA"/>
      </w:rPr>
    </w:lvl>
    <w:lvl w:ilvl="3" w:tplc="78D2919A">
      <w:numFmt w:val="bullet"/>
      <w:lvlText w:val="•"/>
      <w:lvlJc w:val="left"/>
      <w:pPr>
        <w:ind w:left="3385" w:hanging="147"/>
      </w:pPr>
      <w:rPr>
        <w:rFonts w:hint="default"/>
        <w:lang w:val="ro-RO" w:eastAsia="en-US" w:bidi="ar-SA"/>
      </w:rPr>
    </w:lvl>
    <w:lvl w:ilvl="4" w:tplc="4DF4EFC0">
      <w:numFmt w:val="bullet"/>
      <w:lvlText w:val="•"/>
      <w:lvlJc w:val="left"/>
      <w:pPr>
        <w:ind w:left="4420" w:hanging="147"/>
      </w:pPr>
      <w:rPr>
        <w:rFonts w:hint="default"/>
        <w:lang w:val="ro-RO" w:eastAsia="en-US" w:bidi="ar-SA"/>
      </w:rPr>
    </w:lvl>
    <w:lvl w:ilvl="5" w:tplc="59C68D10">
      <w:numFmt w:val="bullet"/>
      <w:lvlText w:val="•"/>
      <w:lvlJc w:val="left"/>
      <w:pPr>
        <w:ind w:left="5456" w:hanging="147"/>
      </w:pPr>
      <w:rPr>
        <w:rFonts w:hint="default"/>
        <w:lang w:val="ro-RO" w:eastAsia="en-US" w:bidi="ar-SA"/>
      </w:rPr>
    </w:lvl>
    <w:lvl w:ilvl="6" w:tplc="23DC18EC">
      <w:numFmt w:val="bullet"/>
      <w:lvlText w:val="•"/>
      <w:lvlJc w:val="left"/>
      <w:pPr>
        <w:ind w:left="6491" w:hanging="147"/>
      </w:pPr>
      <w:rPr>
        <w:rFonts w:hint="default"/>
        <w:lang w:val="ro-RO" w:eastAsia="en-US" w:bidi="ar-SA"/>
      </w:rPr>
    </w:lvl>
    <w:lvl w:ilvl="7" w:tplc="6992A814">
      <w:numFmt w:val="bullet"/>
      <w:lvlText w:val="•"/>
      <w:lvlJc w:val="left"/>
      <w:pPr>
        <w:ind w:left="7526" w:hanging="147"/>
      </w:pPr>
      <w:rPr>
        <w:rFonts w:hint="default"/>
        <w:lang w:val="ro-RO" w:eastAsia="en-US" w:bidi="ar-SA"/>
      </w:rPr>
    </w:lvl>
    <w:lvl w:ilvl="8" w:tplc="8410C366">
      <w:numFmt w:val="bullet"/>
      <w:lvlText w:val="•"/>
      <w:lvlJc w:val="left"/>
      <w:pPr>
        <w:ind w:left="8561" w:hanging="147"/>
      </w:pPr>
      <w:rPr>
        <w:rFonts w:hint="default"/>
        <w:lang w:val="ro-RO" w:eastAsia="en-US" w:bidi="ar-SA"/>
      </w:rPr>
    </w:lvl>
  </w:abstractNum>
  <w:abstractNum w:abstractNumId="184" w15:restartNumberingAfterBreak="0">
    <w:nsid w:val="2A0417D2"/>
    <w:multiLevelType w:val="hybridMultilevel"/>
    <w:tmpl w:val="E462367A"/>
    <w:styleLink w:val="Bumbi-11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5" w15:restartNumberingAfterBreak="0">
    <w:nsid w:val="2A2B6B9A"/>
    <w:multiLevelType w:val="hybridMultilevel"/>
    <w:tmpl w:val="7D360988"/>
    <w:styleLink w:val="Bumbi-11143"/>
    <w:lvl w:ilvl="0" w:tplc="8C842F1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6" w15:restartNumberingAfterBreak="0">
    <w:nsid w:val="2A443D57"/>
    <w:multiLevelType w:val="hybridMultilevel"/>
    <w:tmpl w:val="0FFA5692"/>
    <w:lvl w:ilvl="0" w:tplc="C0CAB0D0">
      <w:start w:val="1"/>
      <w:numFmt w:val="bullet"/>
      <w:lvlText w:val=""/>
      <w:lvlJc w:val="left"/>
      <w:pPr>
        <w:ind w:left="1560" w:hanging="360"/>
      </w:pPr>
      <w:rPr>
        <w:rFonts w:ascii="Wingdings" w:hAnsi="Wingdings" w:hint="default"/>
      </w:rPr>
    </w:lvl>
    <w:lvl w:ilvl="1" w:tplc="04090019">
      <w:start w:val="1"/>
      <w:numFmt w:val="bullet"/>
      <w:lvlText w:val=""/>
      <w:lvlJc w:val="left"/>
      <w:pPr>
        <w:ind w:left="3360" w:hanging="1440"/>
      </w:pPr>
      <w:rPr>
        <w:rFonts w:ascii="Wingdings" w:hAnsi="Wingdings" w:hint="default"/>
      </w:rPr>
    </w:lvl>
    <w:lvl w:ilvl="2" w:tplc="0409001B" w:tentative="1">
      <w:start w:val="1"/>
      <w:numFmt w:val="bullet"/>
      <w:lvlText w:val=""/>
      <w:lvlJc w:val="left"/>
      <w:pPr>
        <w:ind w:left="3000" w:hanging="360"/>
      </w:pPr>
      <w:rPr>
        <w:rFonts w:ascii="Wingdings" w:hAnsi="Wingdings" w:hint="default"/>
      </w:rPr>
    </w:lvl>
    <w:lvl w:ilvl="3" w:tplc="0409000F" w:tentative="1">
      <w:start w:val="1"/>
      <w:numFmt w:val="bullet"/>
      <w:lvlText w:val=""/>
      <w:lvlJc w:val="left"/>
      <w:pPr>
        <w:ind w:left="3720" w:hanging="360"/>
      </w:pPr>
      <w:rPr>
        <w:rFonts w:ascii="Symbol" w:hAnsi="Symbol" w:hint="default"/>
      </w:rPr>
    </w:lvl>
    <w:lvl w:ilvl="4" w:tplc="04090019" w:tentative="1">
      <w:start w:val="1"/>
      <w:numFmt w:val="bullet"/>
      <w:lvlText w:val="o"/>
      <w:lvlJc w:val="left"/>
      <w:pPr>
        <w:ind w:left="4440" w:hanging="360"/>
      </w:pPr>
      <w:rPr>
        <w:rFonts w:ascii="Courier New" w:hAnsi="Courier New" w:hint="default"/>
      </w:rPr>
    </w:lvl>
    <w:lvl w:ilvl="5" w:tplc="0409001B" w:tentative="1">
      <w:start w:val="1"/>
      <w:numFmt w:val="bullet"/>
      <w:lvlText w:val=""/>
      <w:lvlJc w:val="left"/>
      <w:pPr>
        <w:ind w:left="5160" w:hanging="360"/>
      </w:pPr>
      <w:rPr>
        <w:rFonts w:ascii="Wingdings" w:hAnsi="Wingdings" w:hint="default"/>
      </w:rPr>
    </w:lvl>
    <w:lvl w:ilvl="6" w:tplc="0409000F" w:tentative="1">
      <w:start w:val="1"/>
      <w:numFmt w:val="bullet"/>
      <w:lvlText w:val=""/>
      <w:lvlJc w:val="left"/>
      <w:pPr>
        <w:ind w:left="5880" w:hanging="360"/>
      </w:pPr>
      <w:rPr>
        <w:rFonts w:ascii="Symbol" w:hAnsi="Symbol" w:hint="default"/>
      </w:rPr>
    </w:lvl>
    <w:lvl w:ilvl="7" w:tplc="04090019" w:tentative="1">
      <w:start w:val="1"/>
      <w:numFmt w:val="bullet"/>
      <w:lvlText w:val="o"/>
      <w:lvlJc w:val="left"/>
      <w:pPr>
        <w:ind w:left="6600" w:hanging="360"/>
      </w:pPr>
      <w:rPr>
        <w:rFonts w:ascii="Courier New" w:hAnsi="Courier New" w:hint="default"/>
      </w:rPr>
    </w:lvl>
    <w:lvl w:ilvl="8" w:tplc="0409001B" w:tentative="1">
      <w:start w:val="1"/>
      <w:numFmt w:val="bullet"/>
      <w:lvlText w:val=""/>
      <w:lvlJc w:val="left"/>
      <w:pPr>
        <w:ind w:left="7320" w:hanging="360"/>
      </w:pPr>
      <w:rPr>
        <w:rFonts w:ascii="Wingdings" w:hAnsi="Wingdings" w:hint="default"/>
      </w:rPr>
    </w:lvl>
  </w:abstractNum>
  <w:abstractNum w:abstractNumId="187" w15:restartNumberingAfterBreak="0">
    <w:nsid w:val="2A9C67BD"/>
    <w:multiLevelType w:val="hybridMultilevel"/>
    <w:tmpl w:val="23BA21E4"/>
    <w:styleLink w:val="Styleliteracifra911"/>
    <w:lvl w:ilvl="0" w:tplc="04180001">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88" w15:restartNumberingAfterBreak="0">
    <w:nsid w:val="2AC335C6"/>
    <w:multiLevelType w:val="hybridMultilevel"/>
    <w:tmpl w:val="5EBA6CF0"/>
    <w:lvl w:ilvl="0" w:tplc="912A6528">
      <w:start w:val="1"/>
      <w:numFmt w:val="decimal"/>
      <w:lvlText w:val="%1."/>
      <w:lvlJc w:val="left"/>
      <w:pPr>
        <w:ind w:left="530" w:hanging="308"/>
      </w:pPr>
      <w:rPr>
        <w:rFonts w:ascii="Times New Roman" w:eastAsia="Times New Roman" w:hAnsi="Times New Roman" w:cs="Times New Roman" w:hint="default"/>
        <w:i/>
        <w:iCs/>
        <w:w w:val="100"/>
        <w:sz w:val="24"/>
        <w:szCs w:val="24"/>
        <w:lang w:val="ro-RO" w:eastAsia="en-US" w:bidi="ar-SA"/>
      </w:rPr>
    </w:lvl>
    <w:lvl w:ilvl="1" w:tplc="3DDC738E">
      <w:numFmt w:val="bullet"/>
      <w:lvlText w:val="•"/>
      <w:lvlJc w:val="left"/>
      <w:pPr>
        <w:ind w:left="1518" w:hanging="308"/>
      </w:pPr>
      <w:rPr>
        <w:rFonts w:hint="default"/>
        <w:lang w:val="ro-RO" w:eastAsia="en-US" w:bidi="ar-SA"/>
      </w:rPr>
    </w:lvl>
    <w:lvl w:ilvl="2" w:tplc="A8DCB490">
      <w:numFmt w:val="bullet"/>
      <w:lvlText w:val="•"/>
      <w:lvlJc w:val="left"/>
      <w:pPr>
        <w:ind w:left="2497" w:hanging="308"/>
      </w:pPr>
      <w:rPr>
        <w:rFonts w:hint="default"/>
        <w:lang w:val="ro-RO" w:eastAsia="en-US" w:bidi="ar-SA"/>
      </w:rPr>
    </w:lvl>
    <w:lvl w:ilvl="3" w:tplc="6C1E2324">
      <w:numFmt w:val="bullet"/>
      <w:lvlText w:val="•"/>
      <w:lvlJc w:val="left"/>
      <w:pPr>
        <w:ind w:left="3475" w:hanging="308"/>
      </w:pPr>
      <w:rPr>
        <w:rFonts w:hint="default"/>
        <w:lang w:val="ro-RO" w:eastAsia="en-US" w:bidi="ar-SA"/>
      </w:rPr>
    </w:lvl>
    <w:lvl w:ilvl="4" w:tplc="A48E80AC">
      <w:numFmt w:val="bullet"/>
      <w:lvlText w:val="•"/>
      <w:lvlJc w:val="left"/>
      <w:pPr>
        <w:ind w:left="4454" w:hanging="308"/>
      </w:pPr>
      <w:rPr>
        <w:rFonts w:hint="default"/>
        <w:lang w:val="ro-RO" w:eastAsia="en-US" w:bidi="ar-SA"/>
      </w:rPr>
    </w:lvl>
    <w:lvl w:ilvl="5" w:tplc="ED78BA9E">
      <w:numFmt w:val="bullet"/>
      <w:lvlText w:val="•"/>
      <w:lvlJc w:val="left"/>
      <w:pPr>
        <w:ind w:left="5433" w:hanging="308"/>
      </w:pPr>
      <w:rPr>
        <w:rFonts w:hint="default"/>
        <w:lang w:val="ro-RO" w:eastAsia="en-US" w:bidi="ar-SA"/>
      </w:rPr>
    </w:lvl>
    <w:lvl w:ilvl="6" w:tplc="D0B09F1A">
      <w:numFmt w:val="bullet"/>
      <w:lvlText w:val="•"/>
      <w:lvlJc w:val="left"/>
      <w:pPr>
        <w:ind w:left="6411" w:hanging="308"/>
      </w:pPr>
      <w:rPr>
        <w:rFonts w:hint="default"/>
        <w:lang w:val="ro-RO" w:eastAsia="en-US" w:bidi="ar-SA"/>
      </w:rPr>
    </w:lvl>
    <w:lvl w:ilvl="7" w:tplc="5726CFBA">
      <w:numFmt w:val="bullet"/>
      <w:lvlText w:val="•"/>
      <w:lvlJc w:val="left"/>
      <w:pPr>
        <w:ind w:left="7390" w:hanging="308"/>
      </w:pPr>
      <w:rPr>
        <w:rFonts w:hint="default"/>
        <w:lang w:val="ro-RO" w:eastAsia="en-US" w:bidi="ar-SA"/>
      </w:rPr>
    </w:lvl>
    <w:lvl w:ilvl="8" w:tplc="912A8634">
      <w:numFmt w:val="bullet"/>
      <w:lvlText w:val="•"/>
      <w:lvlJc w:val="left"/>
      <w:pPr>
        <w:ind w:left="8369" w:hanging="308"/>
      </w:pPr>
      <w:rPr>
        <w:rFonts w:hint="default"/>
        <w:lang w:val="ro-RO" w:eastAsia="en-US" w:bidi="ar-SA"/>
      </w:rPr>
    </w:lvl>
  </w:abstractNum>
  <w:abstractNum w:abstractNumId="189" w15:restartNumberingAfterBreak="0">
    <w:nsid w:val="2AD146AC"/>
    <w:multiLevelType w:val="hybridMultilevel"/>
    <w:tmpl w:val="F39C434E"/>
    <w:styleLink w:val="Bumbi-1245"/>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0" w15:restartNumberingAfterBreak="0">
    <w:nsid w:val="2B580382"/>
    <w:multiLevelType w:val="hybridMultilevel"/>
    <w:tmpl w:val="D5469390"/>
    <w:styleLink w:val="Bumbi-163"/>
    <w:lvl w:ilvl="0" w:tplc="49E8BA0C">
      <w:start w:val="1"/>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1" w15:restartNumberingAfterBreak="0">
    <w:nsid w:val="2BA91ADB"/>
    <w:multiLevelType w:val="hybridMultilevel"/>
    <w:tmpl w:val="30EE93BE"/>
    <w:styleLink w:val="Styleliteracifra3315"/>
    <w:lvl w:ilvl="0" w:tplc="A210EFC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2" w15:restartNumberingAfterBreak="0">
    <w:nsid w:val="2BC97D6A"/>
    <w:multiLevelType w:val="hybridMultilevel"/>
    <w:tmpl w:val="5C2C8ACC"/>
    <w:styleLink w:val="Styleliteracifra621"/>
    <w:lvl w:ilvl="0" w:tplc="A210EFC6">
      <w:start w:val="1"/>
      <w:numFmt w:val="decimal"/>
      <w:lvlText w:val="%1."/>
      <w:lvlJc w:val="left"/>
      <w:pPr>
        <w:ind w:left="1080" w:hanging="360"/>
      </w:pPr>
      <w:rPr>
        <w:rFonts w:eastAsia="Times New Roman"/>
        <w:b/>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93" w15:restartNumberingAfterBreak="0">
    <w:nsid w:val="2C37004A"/>
    <w:multiLevelType w:val="hybridMultilevel"/>
    <w:tmpl w:val="7CC05E9C"/>
    <w:styleLink w:val="111111241"/>
    <w:lvl w:ilvl="0" w:tplc="CF72FA2A">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4" w15:restartNumberingAfterBreak="0">
    <w:nsid w:val="2C8A5A08"/>
    <w:multiLevelType w:val="hybridMultilevel"/>
    <w:tmpl w:val="644894EC"/>
    <w:styleLink w:val="Styleliteracifra591"/>
    <w:lvl w:ilvl="0" w:tplc="5D308A86">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5" w15:restartNumberingAfterBreak="0">
    <w:nsid w:val="2D0564F2"/>
    <w:multiLevelType w:val="hybridMultilevel"/>
    <w:tmpl w:val="44865BA2"/>
    <w:styleLink w:val="Bumbi-1124"/>
    <w:lvl w:ilvl="0" w:tplc="08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2D345400"/>
    <w:multiLevelType w:val="hybridMultilevel"/>
    <w:tmpl w:val="98B02C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97" w15:restartNumberingAfterBreak="0">
    <w:nsid w:val="2D6117F6"/>
    <w:multiLevelType w:val="multilevel"/>
    <w:tmpl w:val="071889EA"/>
    <w:styleLink w:val="ArticleSection428"/>
    <w:lvl w:ilvl="0">
      <w:start w:val="1"/>
      <w:numFmt w:val="decimal"/>
      <w:pStyle w:val="I"/>
      <w:lvlText w:val="%1."/>
      <w:lvlJc w:val="left"/>
      <w:pPr>
        <w:ind w:left="360" w:hanging="360"/>
      </w:pPr>
      <w:rPr>
        <w:rFonts w:hint="default"/>
        <w:spacing w:val="0"/>
        <w:position w:val="0"/>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8" w15:restartNumberingAfterBreak="0">
    <w:nsid w:val="2DD92202"/>
    <w:multiLevelType w:val="hybridMultilevel"/>
    <w:tmpl w:val="51A6DDEA"/>
    <w:styleLink w:val="Bumbi-14211"/>
    <w:lvl w:ilvl="0" w:tplc="7590A8AC">
      <w:start w:val="2"/>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9" w15:restartNumberingAfterBreak="0">
    <w:nsid w:val="2DE610D2"/>
    <w:multiLevelType w:val="hybridMultilevel"/>
    <w:tmpl w:val="D23C07A4"/>
    <w:styleLink w:val="ArticleSection4"/>
    <w:lvl w:ilvl="0" w:tplc="B7EEA980">
      <w:numFmt w:val="bullet"/>
      <w:lvlText w:val="•"/>
      <w:lvlJc w:val="left"/>
      <w:pPr>
        <w:ind w:left="720" w:hanging="360"/>
      </w:pPr>
      <w:rPr>
        <w:rFonts w:ascii="Times New Roman" w:eastAsia="Times New Roman"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0" w15:restartNumberingAfterBreak="0">
    <w:nsid w:val="2DF13718"/>
    <w:multiLevelType w:val="hybridMultilevel"/>
    <w:tmpl w:val="A184CBDE"/>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1" w15:restartNumberingAfterBreak="0">
    <w:nsid w:val="2DF968C4"/>
    <w:multiLevelType w:val="hybridMultilevel"/>
    <w:tmpl w:val="C5725FF6"/>
    <w:styleLink w:val="Styleliteracifra21125"/>
    <w:lvl w:ilvl="0" w:tplc="5BD2E15A">
      <w:start w:val="19"/>
      <w:numFmt w:val="bullet"/>
      <w:lvlText w:val="-"/>
      <w:lvlJc w:val="left"/>
      <w:pPr>
        <w:ind w:left="1440" w:hanging="360"/>
      </w:pPr>
      <w:rPr>
        <w:rFonts w:ascii="Times New Roman" w:hAnsi="Times New Roman" w:cs="Times New Roman" w:hint="default"/>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2" w15:restartNumberingAfterBreak="0">
    <w:nsid w:val="2E00777E"/>
    <w:multiLevelType w:val="hybridMultilevel"/>
    <w:tmpl w:val="C22E106C"/>
    <w:styleLink w:val="Styleliteracifra4111"/>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3" w15:restartNumberingAfterBreak="0">
    <w:nsid w:val="2ECA3799"/>
    <w:multiLevelType w:val="hybridMultilevel"/>
    <w:tmpl w:val="4B5A42D2"/>
    <w:styleLink w:val="Bumbi-1722"/>
    <w:lvl w:ilvl="0" w:tplc="C3843E98">
      <w:start w:val="1"/>
      <w:numFmt w:val="bullet"/>
      <w:lvlText w:val="-"/>
      <w:lvlJc w:val="left"/>
      <w:pPr>
        <w:ind w:left="360" w:hanging="360"/>
      </w:pPr>
      <w:rPr>
        <w:rFonts w:ascii="Arial" w:hAnsi="Arial" w:cs="Times New Roman" w:hint="default"/>
      </w:rPr>
    </w:lvl>
    <w:lvl w:ilvl="1" w:tplc="99FA8CB4">
      <w:start w:val="1"/>
      <w:numFmt w:val="bullet"/>
      <w:lvlText w:val="►"/>
      <w:lvlJc w:val="left"/>
      <w:pPr>
        <w:ind w:left="1080" w:hanging="360"/>
      </w:pPr>
      <w:rPr>
        <w:rFonts w:ascii="Arial" w:hAnsi="Arial" w:cs="Times New Roman" w:hint="default"/>
        <w:b/>
        <w:i w:val="0"/>
        <w:color w:val="auto"/>
        <w:sz w:val="24"/>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4" w15:restartNumberingAfterBreak="0">
    <w:nsid w:val="302A7C0C"/>
    <w:multiLevelType w:val="multilevel"/>
    <w:tmpl w:val="318C21B8"/>
    <w:lvl w:ilvl="0">
      <w:start w:val="1"/>
      <w:numFmt w:val="bullet"/>
      <w:pStyle w:val="buleturi"/>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0573520"/>
    <w:multiLevelType w:val="hybridMultilevel"/>
    <w:tmpl w:val="7BF0038C"/>
    <w:styleLink w:val="Bumbi-129"/>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6" w15:restartNumberingAfterBreak="0">
    <w:nsid w:val="308A5143"/>
    <w:multiLevelType w:val="hybridMultilevel"/>
    <w:tmpl w:val="D7CE89B2"/>
    <w:styleLink w:val="Styleliteracifra322"/>
    <w:lvl w:ilvl="0" w:tplc="08B44A38">
      <w:start w:val="1"/>
      <w:numFmt w:val="bullet"/>
      <w:lvlText w:val="-"/>
      <w:lvlJc w:val="left"/>
      <w:pPr>
        <w:ind w:left="362" w:hanging="360"/>
      </w:pPr>
      <w:rPr>
        <w:rFonts w:ascii="Times New Roman" w:eastAsia="Calibri" w:hAnsi="Times New Roman" w:cs="Times New Roman" w:hint="default"/>
      </w:rPr>
    </w:lvl>
    <w:lvl w:ilvl="1" w:tplc="04180003">
      <w:start w:val="1"/>
      <w:numFmt w:val="bullet"/>
      <w:lvlText w:val="o"/>
      <w:lvlJc w:val="left"/>
      <w:pPr>
        <w:ind w:left="1082" w:hanging="360"/>
      </w:pPr>
      <w:rPr>
        <w:rFonts w:ascii="Courier New" w:hAnsi="Courier New" w:cs="Courier New" w:hint="default"/>
      </w:rPr>
    </w:lvl>
    <w:lvl w:ilvl="2" w:tplc="04180005">
      <w:start w:val="1"/>
      <w:numFmt w:val="bullet"/>
      <w:lvlText w:val=""/>
      <w:lvlJc w:val="left"/>
      <w:pPr>
        <w:ind w:left="1802" w:hanging="360"/>
      </w:pPr>
      <w:rPr>
        <w:rFonts w:ascii="Wingdings" w:hAnsi="Wingdings" w:hint="default"/>
      </w:rPr>
    </w:lvl>
    <w:lvl w:ilvl="3" w:tplc="04180001">
      <w:start w:val="1"/>
      <w:numFmt w:val="bullet"/>
      <w:lvlText w:val=""/>
      <w:lvlJc w:val="left"/>
      <w:pPr>
        <w:ind w:left="2522" w:hanging="360"/>
      </w:pPr>
      <w:rPr>
        <w:rFonts w:ascii="Symbol" w:hAnsi="Symbol" w:hint="default"/>
      </w:rPr>
    </w:lvl>
    <w:lvl w:ilvl="4" w:tplc="04180003">
      <w:start w:val="1"/>
      <w:numFmt w:val="bullet"/>
      <w:lvlText w:val="o"/>
      <w:lvlJc w:val="left"/>
      <w:pPr>
        <w:ind w:left="3242" w:hanging="360"/>
      </w:pPr>
      <w:rPr>
        <w:rFonts w:ascii="Courier New" w:hAnsi="Courier New" w:cs="Courier New" w:hint="default"/>
      </w:rPr>
    </w:lvl>
    <w:lvl w:ilvl="5" w:tplc="04180005">
      <w:start w:val="1"/>
      <w:numFmt w:val="bullet"/>
      <w:lvlText w:val=""/>
      <w:lvlJc w:val="left"/>
      <w:pPr>
        <w:ind w:left="3962" w:hanging="360"/>
      </w:pPr>
      <w:rPr>
        <w:rFonts w:ascii="Wingdings" w:hAnsi="Wingdings" w:hint="default"/>
      </w:rPr>
    </w:lvl>
    <w:lvl w:ilvl="6" w:tplc="04180001">
      <w:start w:val="1"/>
      <w:numFmt w:val="bullet"/>
      <w:lvlText w:val=""/>
      <w:lvlJc w:val="left"/>
      <w:pPr>
        <w:ind w:left="4682" w:hanging="360"/>
      </w:pPr>
      <w:rPr>
        <w:rFonts w:ascii="Symbol" w:hAnsi="Symbol" w:hint="default"/>
      </w:rPr>
    </w:lvl>
    <w:lvl w:ilvl="7" w:tplc="04180003">
      <w:start w:val="1"/>
      <w:numFmt w:val="bullet"/>
      <w:lvlText w:val="o"/>
      <w:lvlJc w:val="left"/>
      <w:pPr>
        <w:ind w:left="5402" w:hanging="360"/>
      </w:pPr>
      <w:rPr>
        <w:rFonts w:ascii="Courier New" w:hAnsi="Courier New" w:cs="Courier New" w:hint="default"/>
      </w:rPr>
    </w:lvl>
    <w:lvl w:ilvl="8" w:tplc="04180005">
      <w:start w:val="1"/>
      <w:numFmt w:val="bullet"/>
      <w:lvlText w:val=""/>
      <w:lvlJc w:val="left"/>
      <w:pPr>
        <w:ind w:left="6122" w:hanging="360"/>
      </w:pPr>
      <w:rPr>
        <w:rFonts w:ascii="Wingdings" w:hAnsi="Wingdings" w:hint="default"/>
      </w:rPr>
    </w:lvl>
  </w:abstractNum>
  <w:abstractNum w:abstractNumId="207" w15:restartNumberingAfterBreak="0">
    <w:nsid w:val="30A2027A"/>
    <w:multiLevelType w:val="hybridMultilevel"/>
    <w:tmpl w:val="77C8ABF4"/>
    <w:styleLink w:val="Bumbi-1823"/>
    <w:lvl w:ilvl="0" w:tplc="C3843E98">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8" w15:restartNumberingAfterBreak="0">
    <w:nsid w:val="30BC66D6"/>
    <w:multiLevelType w:val="hybridMultilevel"/>
    <w:tmpl w:val="67B2B7AE"/>
    <w:styleLink w:val="Styleliteracifra2155"/>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9" w15:restartNumberingAfterBreak="0">
    <w:nsid w:val="30C23877"/>
    <w:multiLevelType w:val="hybridMultilevel"/>
    <w:tmpl w:val="B5484386"/>
    <w:styleLink w:val="Styleliteracifra32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0" w15:restartNumberingAfterBreak="0">
    <w:nsid w:val="30E57DE2"/>
    <w:multiLevelType w:val="hybridMultilevel"/>
    <w:tmpl w:val="17B257DE"/>
    <w:styleLink w:val="Styleliteracifra21216"/>
    <w:lvl w:ilvl="0" w:tplc="8C842F14">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11" w15:restartNumberingAfterBreak="0">
    <w:nsid w:val="310C5421"/>
    <w:multiLevelType w:val="hybridMultilevel"/>
    <w:tmpl w:val="998292CC"/>
    <w:lvl w:ilvl="0" w:tplc="06567A40">
      <w:start w:val="1"/>
      <w:numFmt w:val="bullet"/>
      <w:pStyle w:val="Enumerare1"/>
      <w:lvlText w:val=""/>
      <w:lvlJc w:val="left"/>
      <w:pPr>
        <w:tabs>
          <w:tab w:val="num" w:pos="-141"/>
        </w:tabs>
        <w:ind w:left="596" w:hanging="170"/>
      </w:pPr>
      <w:rPr>
        <w:rFonts w:ascii="Wingdings" w:hAnsi="Wingdings" w:hint="default"/>
      </w:rPr>
    </w:lvl>
    <w:lvl w:ilvl="1" w:tplc="04090003">
      <w:start w:val="1"/>
      <w:numFmt w:val="bullet"/>
      <w:lvlText w:val="o"/>
      <w:lvlJc w:val="left"/>
      <w:pPr>
        <w:tabs>
          <w:tab w:val="num" w:pos="1299"/>
        </w:tabs>
        <w:ind w:left="1299" w:hanging="360"/>
      </w:pPr>
      <w:rPr>
        <w:rFonts w:ascii="Courier New" w:hAnsi="Courier New" w:cs="Courier New" w:hint="default"/>
      </w:rPr>
    </w:lvl>
    <w:lvl w:ilvl="2" w:tplc="04090005">
      <w:start w:val="1"/>
      <w:numFmt w:val="bullet"/>
      <w:lvlText w:val=""/>
      <w:lvlJc w:val="left"/>
      <w:pPr>
        <w:tabs>
          <w:tab w:val="num" w:pos="2019"/>
        </w:tabs>
        <w:ind w:left="2019" w:hanging="360"/>
      </w:pPr>
      <w:rPr>
        <w:rFonts w:ascii="Wingdings" w:hAnsi="Wingdings" w:hint="default"/>
      </w:rPr>
    </w:lvl>
    <w:lvl w:ilvl="3" w:tplc="04090001">
      <w:start w:val="1"/>
      <w:numFmt w:val="bullet"/>
      <w:lvlText w:val=""/>
      <w:lvlJc w:val="left"/>
      <w:pPr>
        <w:tabs>
          <w:tab w:val="num" w:pos="2739"/>
        </w:tabs>
        <w:ind w:left="2739" w:hanging="360"/>
      </w:pPr>
      <w:rPr>
        <w:rFonts w:ascii="Symbol" w:hAnsi="Symbol" w:hint="default"/>
      </w:rPr>
    </w:lvl>
    <w:lvl w:ilvl="4" w:tplc="04090003" w:tentative="1">
      <w:start w:val="1"/>
      <w:numFmt w:val="bullet"/>
      <w:lvlText w:val="o"/>
      <w:lvlJc w:val="left"/>
      <w:pPr>
        <w:tabs>
          <w:tab w:val="num" w:pos="3459"/>
        </w:tabs>
        <w:ind w:left="3459" w:hanging="360"/>
      </w:pPr>
      <w:rPr>
        <w:rFonts w:ascii="Courier New" w:hAnsi="Courier New" w:cs="Courier New" w:hint="default"/>
      </w:rPr>
    </w:lvl>
    <w:lvl w:ilvl="5" w:tplc="04090005" w:tentative="1">
      <w:start w:val="1"/>
      <w:numFmt w:val="bullet"/>
      <w:lvlText w:val=""/>
      <w:lvlJc w:val="left"/>
      <w:pPr>
        <w:tabs>
          <w:tab w:val="num" w:pos="4179"/>
        </w:tabs>
        <w:ind w:left="4179" w:hanging="360"/>
      </w:pPr>
      <w:rPr>
        <w:rFonts w:ascii="Wingdings" w:hAnsi="Wingdings" w:hint="default"/>
      </w:rPr>
    </w:lvl>
    <w:lvl w:ilvl="6" w:tplc="04090001" w:tentative="1">
      <w:start w:val="1"/>
      <w:numFmt w:val="bullet"/>
      <w:lvlText w:val=""/>
      <w:lvlJc w:val="left"/>
      <w:pPr>
        <w:tabs>
          <w:tab w:val="num" w:pos="4899"/>
        </w:tabs>
        <w:ind w:left="4899" w:hanging="360"/>
      </w:pPr>
      <w:rPr>
        <w:rFonts w:ascii="Symbol" w:hAnsi="Symbol" w:hint="default"/>
      </w:rPr>
    </w:lvl>
    <w:lvl w:ilvl="7" w:tplc="04090003" w:tentative="1">
      <w:start w:val="1"/>
      <w:numFmt w:val="bullet"/>
      <w:lvlText w:val="o"/>
      <w:lvlJc w:val="left"/>
      <w:pPr>
        <w:tabs>
          <w:tab w:val="num" w:pos="5619"/>
        </w:tabs>
        <w:ind w:left="5619" w:hanging="360"/>
      </w:pPr>
      <w:rPr>
        <w:rFonts w:ascii="Courier New" w:hAnsi="Courier New" w:cs="Courier New" w:hint="default"/>
      </w:rPr>
    </w:lvl>
    <w:lvl w:ilvl="8" w:tplc="04090005" w:tentative="1">
      <w:start w:val="1"/>
      <w:numFmt w:val="bullet"/>
      <w:lvlText w:val=""/>
      <w:lvlJc w:val="left"/>
      <w:pPr>
        <w:tabs>
          <w:tab w:val="num" w:pos="6339"/>
        </w:tabs>
        <w:ind w:left="6339" w:hanging="360"/>
      </w:pPr>
      <w:rPr>
        <w:rFonts w:ascii="Wingdings" w:hAnsi="Wingdings" w:hint="default"/>
      </w:rPr>
    </w:lvl>
  </w:abstractNum>
  <w:abstractNum w:abstractNumId="212" w15:restartNumberingAfterBreak="0">
    <w:nsid w:val="311B1D76"/>
    <w:multiLevelType w:val="hybridMultilevel"/>
    <w:tmpl w:val="117C30F8"/>
    <w:styleLink w:val="Bumbi-12125"/>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3" w15:restartNumberingAfterBreak="0">
    <w:nsid w:val="312D4E12"/>
    <w:multiLevelType w:val="hybridMultilevel"/>
    <w:tmpl w:val="37FC50B6"/>
    <w:styleLink w:val="Styleliteracifra5111"/>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14" w15:restartNumberingAfterBreak="0">
    <w:nsid w:val="31A262E2"/>
    <w:multiLevelType w:val="multilevel"/>
    <w:tmpl w:val="9EAA55F6"/>
    <w:styleLink w:val="Bumbi-11213"/>
    <w:lvl w:ilvl="0">
      <w:start w:val="1"/>
      <w:numFmt w:val="bullet"/>
      <w:lvlText w:val="o"/>
      <w:lvlJc w:val="left"/>
      <w:pPr>
        <w:tabs>
          <w:tab w:val="num" w:pos="720"/>
        </w:tabs>
        <w:ind w:left="720" w:hanging="360"/>
      </w:pPr>
      <w:rPr>
        <w:rFonts w:ascii="Courier New" w:hAnsi="Courier New" w:cs="Courier New"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1AE0C36"/>
    <w:multiLevelType w:val="hybridMultilevel"/>
    <w:tmpl w:val="2702BB5E"/>
    <w:styleLink w:val="Bumbi-111124"/>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6" w15:restartNumberingAfterBreak="0">
    <w:nsid w:val="31D74FE1"/>
    <w:multiLevelType w:val="hybridMultilevel"/>
    <w:tmpl w:val="5EC2A8A4"/>
    <w:lvl w:ilvl="0" w:tplc="0BF2C244">
      <w:numFmt w:val="bullet"/>
      <w:lvlText w:val="-"/>
      <w:lvlJc w:val="left"/>
      <w:pPr>
        <w:ind w:left="238" w:hanging="154"/>
      </w:pPr>
      <w:rPr>
        <w:rFonts w:ascii="Microsoft Sans Serif" w:eastAsia="Microsoft Sans Serif" w:hAnsi="Microsoft Sans Serif" w:cs="Microsoft Sans Serif" w:hint="default"/>
        <w:w w:val="99"/>
        <w:sz w:val="24"/>
        <w:szCs w:val="24"/>
        <w:lang w:val="ro-RO" w:eastAsia="en-US" w:bidi="ar-SA"/>
      </w:rPr>
    </w:lvl>
    <w:lvl w:ilvl="1" w:tplc="49AC9A44">
      <w:numFmt w:val="bullet"/>
      <w:lvlText w:val="•"/>
      <w:lvlJc w:val="left"/>
      <w:pPr>
        <w:ind w:left="1260" w:hanging="154"/>
      </w:pPr>
      <w:rPr>
        <w:rFonts w:hint="default"/>
        <w:lang w:val="ro-RO" w:eastAsia="en-US" w:bidi="ar-SA"/>
      </w:rPr>
    </w:lvl>
    <w:lvl w:ilvl="2" w:tplc="8A7ADFCC">
      <w:numFmt w:val="bullet"/>
      <w:lvlText w:val="•"/>
      <w:lvlJc w:val="left"/>
      <w:pPr>
        <w:ind w:left="2281" w:hanging="154"/>
      </w:pPr>
      <w:rPr>
        <w:rFonts w:hint="default"/>
        <w:lang w:val="ro-RO" w:eastAsia="en-US" w:bidi="ar-SA"/>
      </w:rPr>
    </w:lvl>
    <w:lvl w:ilvl="3" w:tplc="4C6415FE">
      <w:numFmt w:val="bullet"/>
      <w:lvlText w:val="•"/>
      <w:lvlJc w:val="left"/>
      <w:pPr>
        <w:ind w:left="3301" w:hanging="154"/>
      </w:pPr>
      <w:rPr>
        <w:rFonts w:hint="default"/>
        <w:lang w:val="ro-RO" w:eastAsia="en-US" w:bidi="ar-SA"/>
      </w:rPr>
    </w:lvl>
    <w:lvl w:ilvl="4" w:tplc="247068DE">
      <w:numFmt w:val="bullet"/>
      <w:lvlText w:val="•"/>
      <w:lvlJc w:val="left"/>
      <w:pPr>
        <w:ind w:left="4322" w:hanging="154"/>
      </w:pPr>
      <w:rPr>
        <w:rFonts w:hint="default"/>
        <w:lang w:val="ro-RO" w:eastAsia="en-US" w:bidi="ar-SA"/>
      </w:rPr>
    </w:lvl>
    <w:lvl w:ilvl="5" w:tplc="897CCA14">
      <w:numFmt w:val="bullet"/>
      <w:lvlText w:val="•"/>
      <w:lvlJc w:val="left"/>
      <w:pPr>
        <w:ind w:left="5343" w:hanging="154"/>
      </w:pPr>
      <w:rPr>
        <w:rFonts w:hint="default"/>
        <w:lang w:val="ro-RO" w:eastAsia="en-US" w:bidi="ar-SA"/>
      </w:rPr>
    </w:lvl>
    <w:lvl w:ilvl="6" w:tplc="0C36BB4A">
      <w:numFmt w:val="bullet"/>
      <w:lvlText w:val="•"/>
      <w:lvlJc w:val="left"/>
      <w:pPr>
        <w:ind w:left="6363" w:hanging="154"/>
      </w:pPr>
      <w:rPr>
        <w:rFonts w:hint="default"/>
        <w:lang w:val="ro-RO" w:eastAsia="en-US" w:bidi="ar-SA"/>
      </w:rPr>
    </w:lvl>
    <w:lvl w:ilvl="7" w:tplc="A40E1D5C">
      <w:numFmt w:val="bullet"/>
      <w:lvlText w:val="•"/>
      <w:lvlJc w:val="left"/>
      <w:pPr>
        <w:ind w:left="7384" w:hanging="154"/>
      </w:pPr>
      <w:rPr>
        <w:rFonts w:hint="default"/>
        <w:lang w:val="ro-RO" w:eastAsia="en-US" w:bidi="ar-SA"/>
      </w:rPr>
    </w:lvl>
    <w:lvl w:ilvl="8" w:tplc="978699F2">
      <w:numFmt w:val="bullet"/>
      <w:lvlText w:val="•"/>
      <w:lvlJc w:val="left"/>
      <w:pPr>
        <w:ind w:left="8405" w:hanging="154"/>
      </w:pPr>
      <w:rPr>
        <w:rFonts w:hint="default"/>
        <w:lang w:val="ro-RO" w:eastAsia="en-US" w:bidi="ar-SA"/>
      </w:rPr>
    </w:lvl>
  </w:abstractNum>
  <w:abstractNum w:abstractNumId="217" w15:restartNumberingAfterBreak="0">
    <w:nsid w:val="31EB321E"/>
    <w:multiLevelType w:val="hybridMultilevel"/>
    <w:tmpl w:val="FD400C3E"/>
    <w:styleLink w:val="Styleliteracifra21121"/>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8" w15:restartNumberingAfterBreak="0">
    <w:nsid w:val="320E7F32"/>
    <w:multiLevelType w:val="multilevel"/>
    <w:tmpl w:val="CA34E37A"/>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9" w15:restartNumberingAfterBreak="0">
    <w:nsid w:val="3219194D"/>
    <w:multiLevelType w:val="hybridMultilevel"/>
    <w:tmpl w:val="A6E4F5EC"/>
    <w:styleLink w:val="Styleliteracifra1418"/>
    <w:lvl w:ilvl="0" w:tplc="C3843E98">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0" w15:restartNumberingAfterBreak="0">
    <w:nsid w:val="323A1429"/>
    <w:multiLevelType w:val="hybridMultilevel"/>
    <w:tmpl w:val="B1967868"/>
    <w:styleLink w:val="Styleliteracifra631"/>
    <w:lvl w:ilvl="0" w:tplc="8BD863D6">
      <w:start w:val="1"/>
      <w:numFmt w:val="bullet"/>
      <w:lvlText w:val=""/>
      <w:lvlJc w:val="left"/>
      <w:pPr>
        <w:ind w:left="1440" w:hanging="360"/>
      </w:pPr>
      <w:rPr>
        <w:rFonts w:ascii="Symbol" w:hAnsi="Symbol" w:hint="default"/>
      </w:rPr>
    </w:lvl>
    <w:lvl w:ilvl="1" w:tplc="04090019">
      <w:numFmt w:val="bullet"/>
      <w:lvlText w:val="•"/>
      <w:lvlJc w:val="left"/>
      <w:pPr>
        <w:ind w:left="2160" w:hanging="360"/>
      </w:pPr>
      <w:rPr>
        <w:rFonts w:ascii="Times New Roman" w:eastAsia="Calibri" w:hAnsi="Times New Roman" w:cs="Times New Roman" w:hint="default"/>
      </w:rPr>
    </w:lvl>
    <w:lvl w:ilvl="2" w:tplc="0409001B">
      <w:start w:val="1"/>
      <w:numFmt w:val="bullet"/>
      <w:lvlText w:val=""/>
      <w:lvlJc w:val="left"/>
      <w:pPr>
        <w:ind w:left="2880" w:hanging="360"/>
      </w:pPr>
      <w:rPr>
        <w:rFonts w:ascii="Wingdings" w:hAnsi="Wingdings" w:hint="default"/>
      </w:rPr>
    </w:lvl>
    <w:lvl w:ilvl="3" w:tplc="0409000F">
      <w:start w:val="1"/>
      <w:numFmt w:val="bullet"/>
      <w:lvlText w:val=""/>
      <w:lvlJc w:val="left"/>
      <w:pPr>
        <w:ind w:left="3600" w:hanging="360"/>
      </w:pPr>
      <w:rPr>
        <w:rFonts w:ascii="Symbol" w:hAnsi="Symbol" w:hint="default"/>
      </w:rPr>
    </w:lvl>
    <w:lvl w:ilvl="4" w:tplc="04090019">
      <w:start w:val="1"/>
      <w:numFmt w:val="bullet"/>
      <w:lvlText w:val="o"/>
      <w:lvlJc w:val="left"/>
      <w:pPr>
        <w:ind w:left="4320" w:hanging="360"/>
      </w:pPr>
      <w:rPr>
        <w:rFonts w:ascii="Courier New" w:hAnsi="Courier New" w:cs="Courier New" w:hint="default"/>
      </w:rPr>
    </w:lvl>
    <w:lvl w:ilvl="5" w:tplc="0409001B">
      <w:start w:val="1"/>
      <w:numFmt w:val="bullet"/>
      <w:lvlText w:val=""/>
      <w:lvlJc w:val="left"/>
      <w:pPr>
        <w:ind w:left="5040" w:hanging="360"/>
      </w:pPr>
      <w:rPr>
        <w:rFonts w:ascii="Wingdings" w:hAnsi="Wingdings" w:hint="default"/>
      </w:rPr>
    </w:lvl>
    <w:lvl w:ilvl="6" w:tplc="0409000F">
      <w:start w:val="1"/>
      <w:numFmt w:val="bullet"/>
      <w:lvlText w:val=""/>
      <w:lvlJc w:val="left"/>
      <w:pPr>
        <w:ind w:left="5760" w:hanging="360"/>
      </w:pPr>
      <w:rPr>
        <w:rFonts w:ascii="Symbol" w:hAnsi="Symbol" w:hint="default"/>
      </w:rPr>
    </w:lvl>
    <w:lvl w:ilvl="7" w:tplc="04090019">
      <w:start w:val="1"/>
      <w:numFmt w:val="bullet"/>
      <w:lvlText w:val="o"/>
      <w:lvlJc w:val="left"/>
      <w:pPr>
        <w:ind w:left="6480" w:hanging="360"/>
      </w:pPr>
      <w:rPr>
        <w:rFonts w:ascii="Courier New" w:hAnsi="Courier New" w:cs="Courier New" w:hint="default"/>
      </w:rPr>
    </w:lvl>
    <w:lvl w:ilvl="8" w:tplc="0409001B">
      <w:start w:val="1"/>
      <w:numFmt w:val="bullet"/>
      <w:lvlText w:val=""/>
      <w:lvlJc w:val="left"/>
      <w:pPr>
        <w:ind w:left="7200" w:hanging="360"/>
      </w:pPr>
      <w:rPr>
        <w:rFonts w:ascii="Wingdings" w:hAnsi="Wingdings" w:hint="default"/>
      </w:rPr>
    </w:lvl>
  </w:abstractNum>
  <w:abstractNum w:abstractNumId="221" w15:restartNumberingAfterBreak="0">
    <w:nsid w:val="32A07449"/>
    <w:multiLevelType w:val="hybridMultilevel"/>
    <w:tmpl w:val="BAA25924"/>
    <w:styleLink w:val="111111238"/>
    <w:lvl w:ilvl="0" w:tplc="9B745D5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2" w15:restartNumberingAfterBreak="0">
    <w:nsid w:val="33EC2981"/>
    <w:multiLevelType w:val="hybridMultilevel"/>
    <w:tmpl w:val="88466460"/>
    <w:lvl w:ilvl="0" w:tplc="1C544896">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3" w15:restartNumberingAfterBreak="0">
    <w:nsid w:val="340A1EE2"/>
    <w:multiLevelType w:val="hybridMultilevel"/>
    <w:tmpl w:val="E182C9BA"/>
    <w:styleLink w:val="Bumbi-14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4" w15:restartNumberingAfterBreak="0">
    <w:nsid w:val="34404058"/>
    <w:multiLevelType w:val="hybridMultilevel"/>
    <w:tmpl w:val="6A0CC48C"/>
    <w:styleLink w:val="Bumbi-1713"/>
    <w:lvl w:ilvl="0" w:tplc="8C842F14">
      <w:start w:val="1"/>
      <w:numFmt w:val="bullet"/>
      <w:lvlText w:val=""/>
      <w:lvlJc w:val="left"/>
      <w:pPr>
        <w:ind w:left="720" w:hanging="360"/>
      </w:pPr>
      <w:rPr>
        <w:rFonts w:ascii="Symbol" w:hAnsi="Symbol" w:hint="default"/>
        <w:color w:val="auto"/>
        <w:sz w:val="24"/>
      </w:rPr>
    </w:lvl>
    <w:lvl w:ilvl="1" w:tplc="04090003">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5" w15:restartNumberingAfterBreak="0">
    <w:nsid w:val="34735BA6"/>
    <w:multiLevelType w:val="hybridMultilevel"/>
    <w:tmpl w:val="636EDB42"/>
    <w:styleLink w:val="Styleliteracifra2122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6" w15:restartNumberingAfterBreak="0">
    <w:nsid w:val="34847C70"/>
    <w:multiLevelType w:val="hybridMultilevel"/>
    <w:tmpl w:val="33ACCCC2"/>
    <w:styleLink w:val="Bumbi-121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7" w15:restartNumberingAfterBreak="0">
    <w:nsid w:val="34E86DFA"/>
    <w:multiLevelType w:val="multilevel"/>
    <w:tmpl w:val="D6EC9FC6"/>
    <w:styleLink w:val="Bumbi-127"/>
    <w:lvl w:ilvl="0">
      <w:start w:val="1"/>
      <w:numFmt w:val="decimal"/>
      <w:lvlText w:val="%1."/>
      <w:lvlJc w:val="left"/>
      <w:pPr>
        <w:ind w:left="1304" w:hanging="1304"/>
      </w:pPr>
      <w:rPr>
        <w:b/>
        <w:i w:val="0"/>
        <w:sz w:val="28"/>
        <w:szCs w:val="28"/>
      </w:rPr>
    </w:lvl>
    <w:lvl w:ilvl="1">
      <w:start w:val="1"/>
      <w:numFmt w:val="decimal"/>
      <w:lvlText w:val="%1.%2."/>
      <w:lvlJc w:val="left"/>
      <w:pPr>
        <w:ind w:left="1134" w:hanging="1134"/>
      </w:pPr>
      <w:rPr>
        <w:rFonts w:ascii="Times New Roman" w:hAnsi="Times New Roman" w:cs="Times New Roman"/>
        <w:sz w:val="24"/>
        <w:szCs w:val="24"/>
      </w:rPr>
    </w:lvl>
    <w:lvl w:ilvl="2">
      <w:start w:val="1"/>
      <w:numFmt w:val="decimal"/>
      <w:lvlText w:val="%1.%2.%3."/>
      <w:lvlJc w:val="left"/>
      <w:pPr>
        <w:ind w:left="1080" w:firstLine="0"/>
      </w:pPr>
    </w:lvl>
    <w:lvl w:ilvl="3">
      <w:start w:val="1"/>
      <w:numFmt w:val="decimal"/>
      <w:lvlText w:val="%1.%2.%3.%4."/>
      <w:lvlJc w:val="left"/>
      <w:pPr>
        <w:ind w:left="1548" w:hanging="648"/>
      </w:pPr>
      <w:rPr>
        <w:rFonts w:ascii="Times New Roman" w:hAnsi="Times New Roman" w:cs="Times New Roman"/>
      </w:rPr>
    </w:lvl>
    <w:lvl w:ilvl="4">
      <w:start w:val="1"/>
      <w:numFmt w:val="decimal"/>
      <w:lvlText w:val="%1.%2.%3.%4.%5."/>
      <w:lvlJc w:val="left"/>
      <w:pPr>
        <w:ind w:left="1502" w:hanging="792"/>
      </w:pPr>
      <w:rPr>
        <w:b/>
      </w:rPr>
    </w:lvl>
    <w:lvl w:ilvl="5">
      <w:start w:val="1"/>
      <w:numFmt w:val="decimal"/>
      <w:lvlText w:val="%1.%2.%3.%4.%5.%6."/>
      <w:lvlJc w:val="left"/>
      <w:pPr>
        <w:ind w:left="1656" w:hanging="936"/>
      </w:pPr>
    </w:lvl>
    <w:lvl w:ilvl="6">
      <w:start w:val="1"/>
      <w:numFmt w:val="decimal"/>
      <w:lvlText w:val="%1.%2.%3.%4.%5.%6.%7."/>
      <w:lvlJc w:val="left"/>
      <w:pPr>
        <w:ind w:left="2160" w:hanging="1080"/>
      </w:pPr>
    </w:lvl>
    <w:lvl w:ilvl="7">
      <w:start w:val="1"/>
      <w:numFmt w:val="decimal"/>
      <w:lvlText w:val="%1.%2.%3.%4.%5.%6.%7.%8."/>
      <w:lvlJc w:val="left"/>
      <w:pPr>
        <w:ind w:left="2664" w:hanging="1224"/>
      </w:pPr>
    </w:lvl>
    <w:lvl w:ilvl="8">
      <w:start w:val="1"/>
      <w:numFmt w:val="decimal"/>
      <w:lvlText w:val="%1.%2.%3.%4.%5.%6.%7.%8.%9."/>
      <w:lvlJc w:val="left"/>
      <w:pPr>
        <w:ind w:left="3240" w:hanging="1440"/>
      </w:pPr>
    </w:lvl>
  </w:abstractNum>
  <w:abstractNum w:abstractNumId="228" w15:restartNumberingAfterBreak="0">
    <w:nsid w:val="35261EE0"/>
    <w:multiLevelType w:val="hybridMultilevel"/>
    <w:tmpl w:val="3A260FBE"/>
    <w:lvl w:ilvl="0" w:tplc="5B58AD2A">
      <w:numFmt w:val="bullet"/>
      <w:lvlText w:val="-"/>
      <w:lvlJc w:val="left"/>
      <w:pPr>
        <w:ind w:left="226" w:hanging="360"/>
      </w:pPr>
      <w:rPr>
        <w:rFonts w:ascii="Times New Roman" w:eastAsia="Times New Roman" w:hAnsi="Times New Roman" w:cs="Times New Roman" w:hint="default"/>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rFonts w:hint="default"/>
        <w:lang w:val="ro-RO" w:eastAsia="en-US" w:bidi="ar-SA"/>
      </w:rPr>
    </w:lvl>
    <w:lvl w:ilvl="3" w:tplc="F990C2D0">
      <w:numFmt w:val="bullet"/>
      <w:lvlText w:val="•"/>
      <w:lvlJc w:val="left"/>
      <w:pPr>
        <w:ind w:left="3116" w:hanging="360"/>
      </w:pPr>
      <w:rPr>
        <w:rFonts w:hint="default"/>
        <w:lang w:val="ro-RO" w:eastAsia="en-US" w:bidi="ar-SA"/>
      </w:rPr>
    </w:lvl>
    <w:lvl w:ilvl="4" w:tplc="31304B80">
      <w:numFmt w:val="bullet"/>
      <w:lvlText w:val="•"/>
      <w:lvlJc w:val="left"/>
      <w:pPr>
        <w:ind w:left="4275" w:hanging="360"/>
      </w:pPr>
      <w:rPr>
        <w:rFonts w:hint="default"/>
        <w:lang w:val="ro-RO" w:eastAsia="en-US" w:bidi="ar-SA"/>
      </w:rPr>
    </w:lvl>
    <w:lvl w:ilvl="5" w:tplc="D396C774">
      <w:numFmt w:val="bullet"/>
      <w:lvlText w:val="•"/>
      <w:lvlJc w:val="left"/>
      <w:pPr>
        <w:ind w:left="5433" w:hanging="360"/>
      </w:pPr>
      <w:rPr>
        <w:rFonts w:hint="default"/>
        <w:lang w:val="ro-RO" w:eastAsia="en-US" w:bidi="ar-SA"/>
      </w:rPr>
    </w:lvl>
    <w:lvl w:ilvl="6" w:tplc="1F544FB0">
      <w:numFmt w:val="bullet"/>
      <w:lvlText w:val="•"/>
      <w:lvlJc w:val="left"/>
      <w:pPr>
        <w:ind w:left="6592" w:hanging="360"/>
      </w:pPr>
      <w:rPr>
        <w:rFonts w:hint="default"/>
        <w:lang w:val="ro-RO" w:eastAsia="en-US" w:bidi="ar-SA"/>
      </w:rPr>
    </w:lvl>
    <w:lvl w:ilvl="7" w:tplc="98F0B60E">
      <w:numFmt w:val="bullet"/>
      <w:lvlText w:val="•"/>
      <w:lvlJc w:val="left"/>
      <w:pPr>
        <w:ind w:left="7750" w:hanging="360"/>
      </w:pPr>
      <w:rPr>
        <w:rFonts w:hint="default"/>
        <w:lang w:val="ro-RO" w:eastAsia="en-US" w:bidi="ar-SA"/>
      </w:rPr>
    </w:lvl>
    <w:lvl w:ilvl="8" w:tplc="D04A237A">
      <w:numFmt w:val="bullet"/>
      <w:lvlText w:val="•"/>
      <w:lvlJc w:val="left"/>
      <w:pPr>
        <w:ind w:left="8909" w:hanging="360"/>
      </w:pPr>
      <w:rPr>
        <w:rFonts w:hint="default"/>
        <w:lang w:val="ro-RO" w:eastAsia="en-US" w:bidi="ar-SA"/>
      </w:rPr>
    </w:lvl>
  </w:abstractNum>
  <w:abstractNum w:abstractNumId="229" w15:restartNumberingAfterBreak="0">
    <w:nsid w:val="35761D4D"/>
    <w:multiLevelType w:val="hybridMultilevel"/>
    <w:tmpl w:val="8C16977C"/>
    <w:lvl w:ilvl="0" w:tplc="1D2EB8CC">
      <w:numFmt w:val="bullet"/>
      <w:lvlText w:val="-"/>
      <w:lvlJc w:val="left"/>
      <w:pPr>
        <w:ind w:left="804" w:hanging="144"/>
      </w:pPr>
      <w:rPr>
        <w:rFonts w:ascii="Times New Roman" w:eastAsia="Times New Roman" w:hAnsi="Times New Roman" w:cs="Times New Roman" w:hint="default"/>
        <w:w w:val="100"/>
        <w:sz w:val="24"/>
        <w:szCs w:val="24"/>
        <w:lang w:val="ro-RO" w:eastAsia="en-US" w:bidi="ar-SA"/>
      </w:rPr>
    </w:lvl>
    <w:lvl w:ilvl="1" w:tplc="ED02F11E">
      <w:numFmt w:val="bullet"/>
      <w:lvlText w:val="•"/>
      <w:lvlJc w:val="left"/>
      <w:pPr>
        <w:ind w:left="1776" w:hanging="144"/>
      </w:pPr>
      <w:rPr>
        <w:rFonts w:hint="default"/>
        <w:lang w:val="ro-RO" w:eastAsia="en-US" w:bidi="ar-SA"/>
      </w:rPr>
    </w:lvl>
    <w:lvl w:ilvl="2" w:tplc="916A1CBE">
      <w:numFmt w:val="bullet"/>
      <w:lvlText w:val="•"/>
      <w:lvlJc w:val="left"/>
      <w:pPr>
        <w:ind w:left="2752" w:hanging="144"/>
      </w:pPr>
      <w:rPr>
        <w:rFonts w:hint="default"/>
        <w:lang w:val="ro-RO" w:eastAsia="en-US" w:bidi="ar-SA"/>
      </w:rPr>
    </w:lvl>
    <w:lvl w:ilvl="3" w:tplc="FA9E459E">
      <w:numFmt w:val="bullet"/>
      <w:lvlText w:val="•"/>
      <w:lvlJc w:val="left"/>
      <w:pPr>
        <w:ind w:left="3729" w:hanging="144"/>
      </w:pPr>
      <w:rPr>
        <w:rFonts w:hint="default"/>
        <w:lang w:val="ro-RO" w:eastAsia="en-US" w:bidi="ar-SA"/>
      </w:rPr>
    </w:lvl>
    <w:lvl w:ilvl="4" w:tplc="1B866A4E">
      <w:numFmt w:val="bullet"/>
      <w:lvlText w:val="•"/>
      <w:lvlJc w:val="left"/>
      <w:pPr>
        <w:ind w:left="4705" w:hanging="144"/>
      </w:pPr>
      <w:rPr>
        <w:rFonts w:hint="default"/>
        <w:lang w:val="ro-RO" w:eastAsia="en-US" w:bidi="ar-SA"/>
      </w:rPr>
    </w:lvl>
    <w:lvl w:ilvl="5" w:tplc="9E8038EA">
      <w:numFmt w:val="bullet"/>
      <w:lvlText w:val="•"/>
      <w:lvlJc w:val="left"/>
      <w:pPr>
        <w:ind w:left="5682" w:hanging="144"/>
      </w:pPr>
      <w:rPr>
        <w:rFonts w:hint="default"/>
        <w:lang w:val="ro-RO" w:eastAsia="en-US" w:bidi="ar-SA"/>
      </w:rPr>
    </w:lvl>
    <w:lvl w:ilvl="6" w:tplc="B1CE9C80">
      <w:numFmt w:val="bullet"/>
      <w:lvlText w:val="•"/>
      <w:lvlJc w:val="left"/>
      <w:pPr>
        <w:ind w:left="6658" w:hanging="144"/>
      </w:pPr>
      <w:rPr>
        <w:rFonts w:hint="default"/>
        <w:lang w:val="ro-RO" w:eastAsia="en-US" w:bidi="ar-SA"/>
      </w:rPr>
    </w:lvl>
    <w:lvl w:ilvl="7" w:tplc="49441DD8">
      <w:numFmt w:val="bullet"/>
      <w:lvlText w:val="•"/>
      <w:lvlJc w:val="left"/>
      <w:pPr>
        <w:ind w:left="7634" w:hanging="144"/>
      </w:pPr>
      <w:rPr>
        <w:rFonts w:hint="default"/>
        <w:lang w:val="ro-RO" w:eastAsia="en-US" w:bidi="ar-SA"/>
      </w:rPr>
    </w:lvl>
    <w:lvl w:ilvl="8" w:tplc="37E4B3D2">
      <w:numFmt w:val="bullet"/>
      <w:lvlText w:val="•"/>
      <w:lvlJc w:val="left"/>
      <w:pPr>
        <w:ind w:left="8611" w:hanging="144"/>
      </w:pPr>
      <w:rPr>
        <w:rFonts w:hint="default"/>
        <w:lang w:val="ro-RO" w:eastAsia="en-US" w:bidi="ar-SA"/>
      </w:rPr>
    </w:lvl>
  </w:abstractNum>
  <w:abstractNum w:abstractNumId="230" w15:restartNumberingAfterBreak="0">
    <w:nsid w:val="35C048EB"/>
    <w:multiLevelType w:val="hybridMultilevel"/>
    <w:tmpl w:val="210E5F74"/>
    <w:styleLink w:val="111111149"/>
    <w:lvl w:ilvl="0" w:tplc="914ECAA6">
      <w:start w:val="1"/>
      <w:numFmt w:val="bullet"/>
      <w:lvlText w:val="­"/>
      <w:lvlJc w:val="left"/>
      <w:pPr>
        <w:ind w:left="1440" w:hanging="360"/>
      </w:pPr>
      <w:rPr>
        <w:rFonts w:hAnsi="Arial"/>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1" w15:restartNumberingAfterBreak="0">
    <w:nsid w:val="35E70EED"/>
    <w:multiLevelType w:val="hybridMultilevel"/>
    <w:tmpl w:val="B7D03F94"/>
    <w:styleLink w:val="Styleliteracifra21124"/>
    <w:lvl w:ilvl="0" w:tplc="99FA8CB4">
      <w:start w:val="1"/>
      <w:numFmt w:val="bullet"/>
      <w:lvlText w:val="►"/>
      <w:lvlJc w:val="left"/>
      <w:pPr>
        <w:ind w:left="475" w:hanging="360"/>
      </w:pPr>
      <w:rPr>
        <w:rFonts w:ascii="Arial" w:hAnsi="Arial" w:cs="Times New Roman" w:hint="default"/>
        <w:b/>
        <w:i w:val="0"/>
        <w:color w:val="auto"/>
        <w:sz w:val="24"/>
      </w:rPr>
    </w:lvl>
    <w:lvl w:ilvl="1" w:tplc="08090003">
      <w:start w:val="1"/>
      <w:numFmt w:val="bullet"/>
      <w:lvlText w:val="o"/>
      <w:lvlJc w:val="left"/>
      <w:pPr>
        <w:ind w:left="1195" w:hanging="360"/>
      </w:pPr>
      <w:rPr>
        <w:rFonts w:ascii="Courier New" w:hAnsi="Courier New" w:cs="Courier New" w:hint="default"/>
      </w:rPr>
    </w:lvl>
    <w:lvl w:ilvl="2" w:tplc="08090005">
      <w:start w:val="1"/>
      <w:numFmt w:val="bullet"/>
      <w:lvlText w:val=""/>
      <w:lvlJc w:val="left"/>
      <w:pPr>
        <w:ind w:left="1915" w:hanging="360"/>
      </w:pPr>
      <w:rPr>
        <w:rFonts w:ascii="Wingdings" w:hAnsi="Wingdings" w:hint="default"/>
      </w:rPr>
    </w:lvl>
    <w:lvl w:ilvl="3" w:tplc="08090001">
      <w:start w:val="1"/>
      <w:numFmt w:val="bullet"/>
      <w:lvlText w:val=""/>
      <w:lvlJc w:val="left"/>
      <w:pPr>
        <w:ind w:left="2635" w:hanging="360"/>
      </w:pPr>
      <w:rPr>
        <w:rFonts w:ascii="Symbol" w:hAnsi="Symbol" w:hint="default"/>
      </w:rPr>
    </w:lvl>
    <w:lvl w:ilvl="4" w:tplc="08090003">
      <w:start w:val="1"/>
      <w:numFmt w:val="bullet"/>
      <w:lvlText w:val="o"/>
      <w:lvlJc w:val="left"/>
      <w:pPr>
        <w:ind w:left="3355" w:hanging="360"/>
      </w:pPr>
      <w:rPr>
        <w:rFonts w:ascii="Courier New" w:hAnsi="Courier New" w:cs="Courier New" w:hint="default"/>
      </w:rPr>
    </w:lvl>
    <w:lvl w:ilvl="5" w:tplc="08090005">
      <w:start w:val="1"/>
      <w:numFmt w:val="bullet"/>
      <w:lvlText w:val=""/>
      <w:lvlJc w:val="left"/>
      <w:pPr>
        <w:ind w:left="4075" w:hanging="360"/>
      </w:pPr>
      <w:rPr>
        <w:rFonts w:ascii="Wingdings" w:hAnsi="Wingdings" w:hint="default"/>
      </w:rPr>
    </w:lvl>
    <w:lvl w:ilvl="6" w:tplc="08090001">
      <w:start w:val="1"/>
      <w:numFmt w:val="bullet"/>
      <w:lvlText w:val=""/>
      <w:lvlJc w:val="left"/>
      <w:pPr>
        <w:ind w:left="4795" w:hanging="360"/>
      </w:pPr>
      <w:rPr>
        <w:rFonts w:ascii="Symbol" w:hAnsi="Symbol" w:hint="default"/>
      </w:rPr>
    </w:lvl>
    <w:lvl w:ilvl="7" w:tplc="08090003">
      <w:start w:val="1"/>
      <w:numFmt w:val="bullet"/>
      <w:lvlText w:val="o"/>
      <w:lvlJc w:val="left"/>
      <w:pPr>
        <w:ind w:left="5515" w:hanging="360"/>
      </w:pPr>
      <w:rPr>
        <w:rFonts w:ascii="Courier New" w:hAnsi="Courier New" w:cs="Courier New" w:hint="default"/>
      </w:rPr>
    </w:lvl>
    <w:lvl w:ilvl="8" w:tplc="08090005">
      <w:start w:val="1"/>
      <w:numFmt w:val="bullet"/>
      <w:lvlText w:val=""/>
      <w:lvlJc w:val="left"/>
      <w:pPr>
        <w:ind w:left="6235" w:hanging="360"/>
      </w:pPr>
      <w:rPr>
        <w:rFonts w:ascii="Wingdings" w:hAnsi="Wingdings" w:hint="default"/>
      </w:rPr>
    </w:lvl>
  </w:abstractNum>
  <w:abstractNum w:abstractNumId="232" w15:restartNumberingAfterBreak="0">
    <w:nsid w:val="36313411"/>
    <w:multiLevelType w:val="hybridMultilevel"/>
    <w:tmpl w:val="29A03320"/>
    <w:styleLink w:val="Styleliteracifra31"/>
    <w:lvl w:ilvl="0" w:tplc="C3843E98">
      <w:start w:val="1"/>
      <w:numFmt w:val="bullet"/>
      <w:lvlText w:val=""/>
      <w:lvlJc w:val="left"/>
      <w:pPr>
        <w:ind w:left="1080" w:hanging="720"/>
      </w:pPr>
      <w:rPr>
        <w:rFonts w:ascii="Symbol" w:hAnsi="Symbol" w:hint="default"/>
      </w:rPr>
    </w:lvl>
    <w:lvl w:ilvl="1" w:tplc="04090019">
      <w:numFmt w:val="bullet"/>
      <w:lvlText w:val="•"/>
      <w:lvlJc w:val="left"/>
      <w:pPr>
        <w:ind w:left="1800" w:hanging="720"/>
      </w:pPr>
      <w:rPr>
        <w:rFonts w:ascii="Times New Roman" w:eastAsia="Times New Roman"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233" w15:restartNumberingAfterBreak="0">
    <w:nsid w:val="36517515"/>
    <w:multiLevelType w:val="hybridMultilevel"/>
    <w:tmpl w:val="0E6A6502"/>
    <w:styleLink w:val="Bumbi-1219"/>
    <w:lvl w:ilvl="0" w:tplc="08090019">
      <w:start w:val="1"/>
      <w:numFmt w:val="lowerLetter"/>
      <w:lvlText w:val="%1."/>
      <w:lvlJc w:val="left"/>
      <w:pPr>
        <w:ind w:left="720" w:hanging="360"/>
      </w:pPr>
      <w:rPr>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4" w15:restartNumberingAfterBreak="0">
    <w:nsid w:val="366464CE"/>
    <w:multiLevelType w:val="hybridMultilevel"/>
    <w:tmpl w:val="311EA464"/>
    <w:lvl w:ilvl="0" w:tplc="91108C94">
      <w:start w:val="7"/>
      <w:numFmt w:val="decimal"/>
      <w:lvlText w:val="%1."/>
      <w:lvlJc w:val="left"/>
      <w:pPr>
        <w:tabs>
          <w:tab w:val="num" w:pos="1325"/>
        </w:tabs>
        <w:ind w:left="1325" w:hanging="360"/>
      </w:pPr>
      <w:rPr>
        <w:rFonts w:hint="default"/>
      </w:rPr>
    </w:lvl>
    <w:lvl w:ilvl="1" w:tplc="9D36B510">
      <w:start w:val="2"/>
      <w:numFmt w:val="upperLetter"/>
      <w:lvlText w:val="%2."/>
      <w:lvlJc w:val="left"/>
      <w:pPr>
        <w:tabs>
          <w:tab w:val="num" w:pos="2045"/>
        </w:tabs>
        <w:ind w:left="2045" w:hanging="360"/>
      </w:pPr>
      <w:rPr>
        <w:rFonts w:hint="default"/>
      </w:rPr>
    </w:lvl>
    <w:lvl w:ilvl="2" w:tplc="FB208E64">
      <w:start w:val="1"/>
      <w:numFmt w:val="decimal"/>
      <w:lvlText w:val="%3."/>
      <w:lvlJc w:val="left"/>
      <w:pPr>
        <w:tabs>
          <w:tab w:val="num" w:pos="2945"/>
        </w:tabs>
        <w:ind w:left="2945" w:hanging="360"/>
      </w:pPr>
      <w:rPr>
        <w:rFonts w:hint="default"/>
      </w:rPr>
    </w:lvl>
    <w:lvl w:ilvl="3" w:tplc="0409000F" w:tentative="1">
      <w:start w:val="1"/>
      <w:numFmt w:val="decimal"/>
      <w:lvlText w:val="%4."/>
      <w:lvlJc w:val="left"/>
      <w:pPr>
        <w:tabs>
          <w:tab w:val="num" w:pos="3485"/>
        </w:tabs>
        <w:ind w:left="3485" w:hanging="360"/>
      </w:pPr>
    </w:lvl>
    <w:lvl w:ilvl="4" w:tplc="04090019" w:tentative="1">
      <w:start w:val="1"/>
      <w:numFmt w:val="lowerLetter"/>
      <w:lvlText w:val="%5."/>
      <w:lvlJc w:val="left"/>
      <w:pPr>
        <w:tabs>
          <w:tab w:val="num" w:pos="4205"/>
        </w:tabs>
        <w:ind w:left="4205" w:hanging="360"/>
      </w:pPr>
    </w:lvl>
    <w:lvl w:ilvl="5" w:tplc="0409001B" w:tentative="1">
      <w:start w:val="1"/>
      <w:numFmt w:val="lowerRoman"/>
      <w:lvlText w:val="%6."/>
      <w:lvlJc w:val="right"/>
      <w:pPr>
        <w:tabs>
          <w:tab w:val="num" w:pos="4925"/>
        </w:tabs>
        <w:ind w:left="4925" w:hanging="180"/>
      </w:pPr>
    </w:lvl>
    <w:lvl w:ilvl="6" w:tplc="0409000F" w:tentative="1">
      <w:start w:val="1"/>
      <w:numFmt w:val="decimal"/>
      <w:lvlText w:val="%7."/>
      <w:lvlJc w:val="left"/>
      <w:pPr>
        <w:tabs>
          <w:tab w:val="num" w:pos="5645"/>
        </w:tabs>
        <w:ind w:left="5645" w:hanging="360"/>
      </w:pPr>
    </w:lvl>
    <w:lvl w:ilvl="7" w:tplc="04090019" w:tentative="1">
      <w:start w:val="1"/>
      <w:numFmt w:val="lowerLetter"/>
      <w:lvlText w:val="%8."/>
      <w:lvlJc w:val="left"/>
      <w:pPr>
        <w:tabs>
          <w:tab w:val="num" w:pos="6365"/>
        </w:tabs>
        <w:ind w:left="6365" w:hanging="360"/>
      </w:pPr>
    </w:lvl>
    <w:lvl w:ilvl="8" w:tplc="0409001B" w:tentative="1">
      <w:start w:val="1"/>
      <w:numFmt w:val="lowerRoman"/>
      <w:lvlText w:val="%9."/>
      <w:lvlJc w:val="right"/>
      <w:pPr>
        <w:tabs>
          <w:tab w:val="num" w:pos="7085"/>
        </w:tabs>
        <w:ind w:left="7085" w:hanging="180"/>
      </w:pPr>
    </w:lvl>
  </w:abstractNum>
  <w:abstractNum w:abstractNumId="235" w15:restartNumberingAfterBreak="0">
    <w:nsid w:val="36663320"/>
    <w:multiLevelType w:val="hybridMultilevel"/>
    <w:tmpl w:val="A18AD786"/>
    <w:styleLink w:val="Styleliteracifra210"/>
    <w:lvl w:ilvl="0" w:tplc="04180001">
      <w:start w:val="1"/>
      <w:numFmt w:val="bullet"/>
      <w:lvlText w:val=""/>
      <w:lvlJc w:val="left"/>
      <w:pPr>
        <w:ind w:left="720" w:hanging="360"/>
      </w:pPr>
      <w:rPr>
        <w:rFonts w:ascii="Symbol" w:hAnsi="Symbol" w:hint="default"/>
        <w:color w:val="auto"/>
        <w:sz w:val="24"/>
      </w:rPr>
    </w:lvl>
    <w:lvl w:ilvl="1" w:tplc="4D90204C">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6" w15:restartNumberingAfterBreak="0">
    <w:nsid w:val="368B3ECE"/>
    <w:multiLevelType w:val="multilevel"/>
    <w:tmpl w:val="6444150A"/>
    <w:styleLink w:val="Styleliteracifra63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7" w15:restartNumberingAfterBreak="0">
    <w:nsid w:val="369C42B8"/>
    <w:multiLevelType w:val="hybridMultilevel"/>
    <w:tmpl w:val="99887040"/>
    <w:styleLink w:val="Bumbi-12221"/>
    <w:lvl w:ilvl="0" w:tplc="04090001">
      <w:start w:val="19"/>
      <w:numFmt w:val="bullet"/>
      <w:lvlText w:val="-"/>
      <w:lvlJc w:val="left"/>
      <w:pPr>
        <w:ind w:left="720" w:hanging="360"/>
      </w:pPr>
      <w:rPr>
        <w:rFonts w:ascii="Times New Roman" w:hAnsi="Times New Roman" w:cs="Times New Roman" w:hint="default"/>
        <w:sz w:val="24"/>
      </w:rPr>
    </w:lvl>
    <w:lvl w:ilvl="1" w:tplc="C14AC686">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8" w15:restartNumberingAfterBreak="0">
    <w:nsid w:val="386259D6"/>
    <w:multiLevelType w:val="hybridMultilevel"/>
    <w:tmpl w:val="7DDE41D2"/>
    <w:lvl w:ilvl="0" w:tplc="57F6E514">
      <w:numFmt w:val="bullet"/>
      <w:lvlText w:val="-"/>
      <w:lvlJc w:val="left"/>
      <w:pPr>
        <w:ind w:left="72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388339E7"/>
    <w:multiLevelType w:val="hybridMultilevel"/>
    <w:tmpl w:val="13CA86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389C6C76"/>
    <w:multiLevelType w:val="hybridMultilevel"/>
    <w:tmpl w:val="33C0A260"/>
    <w:lvl w:ilvl="0" w:tplc="23F8626E">
      <w:start w:val="2"/>
      <w:numFmt w:val="decimal"/>
      <w:lvlText w:val="%1."/>
      <w:lvlJc w:val="left"/>
      <w:pPr>
        <w:ind w:left="117" w:hanging="152"/>
      </w:pPr>
      <w:rPr>
        <w:rFonts w:ascii="Microsoft Sans Serif" w:eastAsia="Microsoft Sans Serif" w:hAnsi="Microsoft Sans Serif" w:cs="Microsoft Sans Serif" w:hint="default"/>
        <w:w w:val="100"/>
        <w:sz w:val="16"/>
        <w:szCs w:val="16"/>
        <w:lang w:val="ro-RO" w:eastAsia="en-US" w:bidi="ar-SA"/>
      </w:rPr>
    </w:lvl>
    <w:lvl w:ilvl="1" w:tplc="785E468A">
      <w:numFmt w:val="bullet"/>
      <w:lvlText w:val="•"/>
      <w:lvlJc w:val="left"/>
      <w:pPr>
        <w:ind w:left="477" w:hanging="152"/>
      </w:pPr>
      <w:rPr>
        <w:rFonts w:hint="default"/>
        <w:lang w:val="ro-RO" w:eastAsia="en-US" w:bidi="ar-SA"/>
      </w:rPr>
    </w:lvl>
    <w:lvl w:ilvl="2" w:tplc="97D67364">
      <w:numFmt w:val="bullet"/>
      <w:lvlText w:val="•"/>
      <w:lvlJc w:val="left"/>
      <w:pPr>
        <w:ind w:left="834" w:hanging="152"/>
      </w:pPr>
      <w:rPr>
        <w:rFonts w:hint="default"/>
        <w:lang w:val="ro-RO" w:eastAsia="en-US" w:bidi="ar-SA"/>
      </w:rPr>
    </w:lvl>
    <w:lvl w:ilvl="3" w:tplc="5BE600A0">
      <w:numFmt w:val="bullet"/>
      <w:lvlText w:val="•"/>
      <w:lvlJc w:val="left"/>
      <w:pPr>
        <w:ind w:left="1191" w:hanging="152"/>
      </w:pPr>
      <w:rPr>
        <w:rFonts w:hint="default"/>
        <w:lang w:val="ro-RO" w:eastAsia="en-US" w:bidi="ar-SA"/>
      </w:rPr>
    </w:lvl>
    <w:lvl w:ilvl="4" w:tplc="6AD29AAC">
      <w:numFmt w:val="bullet"/>
      <w:lvlText w:val="•"/>
      <w:lvlJc w:val="left"/>
      <w:pPr>
        <w:ind w:left="1548" w:hanging="152"/>
      </w:pPr>
      <w:rPr>
        <w:rFonts w:hint="default"/>
        <w:lang w:val="ro-RO" w:eastAsia="en-US" w:bidi="ar-SA"/>
      </w:rPr>
    </w:lvl>
    <w:lvl w:ilvl="5" w:tplc="457024E2">
      <w:numFmt w:val="bullet"/>
      <w:lvlText w:val="•"/>
      <w:lvlJc w:val="left"/>
      <w:pPr>
        <w:ind w:left="1905" w:hanging="152"/>
      </w:pPr>
      <w:rPr>
        <w:rFonts w:hint="default"/>
        <w:lang w:val="ro-RO" w:eastAsia="en-US" w:bidi="ar-SA"/>
      </w:rPr>
    </w:lvl>
    <w:lvl w:ilvl="6" w:tplc="6B341342">
      <w:numFmt w:val="bullet"/>
      <w:lvlText w:val="•"/>
      <w:lvlJc w:val="left"/>
      <w:pPr>
        <w:ind w:left="2262" w:hanging="152"/>
      </w:pPr>
      <w:rPr>
        <w:rFonts w:hint="default"/>
        <w:lang w:val="ro-RO" w:eastAsia="en-US" w:bidi="ar-SA"/>
      </w:rPr>
    </w:lvl>
    <w:lvl w:ilvl="7" w:tplc="36AE2E54">
      <w:numFmt w:val="bullet"/>
      <w:lvlText w:val="•"/>
      <w:lvlJc w:val="left"/>
      <w:pPr>
        <w:ind w:left="2619" w:hanging="152"/>
      </w:pPr>
      <w:rPr>
        <w:rFonts w:hint="default"/>
        <w:lang w:val="ro-RO" w:eastAsia="en-US" w:bidi="ar-SA"/>
      </w:rPr>
    </w:lvl>
    <w:lvl w:ilvl="8" w:tplc="D5F4A970">
      <w:numFmt w:val="bullet"/>
      <w:lvlText w:val="•"/>
      <w:lvlJc w:val="left"/>
      <w:pPr>
        <w:ind w:left="2976" w:hanging="152"/>
      </w:pPr>
      <w:rPr>
        <w:rFonts w:hint="default"/>
        <w:lang w:val="ro-RO" w:eastAsia="en-US" w:bidi="ar-SA"/>
      </w:rPr>
    </w:lvl>
  </w:abstractNum>
  <w:abstractNum w:abstractNumId="241" w15:restartNumberingAfterBreak="0">
    <w:nsid w:val="39437AEB"/>
    <w:multiLevelType w:val="hybridMultilevel"/>
    <w:tmpl w:val="AE7C7AFE"/>
    <w:lvl w:ilvl="0" w:tplc="99F6DAD2">
      <w:numFmt w:val="bullet"/>
      <w:lvlText w:val="-"/>
      <w:lvlJc w:val="left"/>
      <w:pPr>
        <w:ind w:left="720" w:hanging="360"/>
      </w:pPr>
      <w:rPr>
        <w:rFonts w:ascii="Garamond" w:eastAsia="TimesNewRomanPSMT" w:hAnsi="Garamond" w:cs="TimesNewRomanPSM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2" w15:restartNumberingAfterBreak="0">
    <w:nsid w:val="39441835"/>
    <w:multiLevelType w:val="hybridMultilevel"/>
    <w:tmpl w:val="1CD0ADF8"/>
    <w:lvl w:ilvl="0" w:tplc="9FC609E2">
      <w:start w:val="2"/>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3" w15:restartNumberingAfterBreak="0">
    <w:nsid w:val="39872D90"/>
    <w:multiLevelType w:val="hybridMultilevel"/>
    <w:tmpl w:val="394ED64C"/>
    <w:styleLink w:val="Bumbi-1612"/>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start w:val="1"/>
      <w:numFmt w:val="bullet"/>
      <w:lvlText w:val=""/>
      <w:lvlJc w:val="left"/>
      <w:pPr>
        <w:ind w:left="3447" w:hanging="360"/>
      </w:pPr>
      <w:rPr>
        <w:rFonts w:ascii="Symbol" w:hAnsi="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hint="default"/>
      </w:rPr>
    </w:lvl>
    <w:lvl w:ilvl="6" w:tplc="04180001">
      <w:start w:val="1"/>
      <w:numFmt w:val="bullet"/>
      <w:lvlText w:val=""/>
      <w:lvlJc w:val="left"/>
      <w:pPr>
        <w:ind w:left="5607" w:hanging="360"/>
      </w:pPr>
      <w:rPr>
        <w:rFonts w:ascii="Symbol" w:hAnsi="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hint="default"/>
      </w:rPr>
    </w:lvl>
  </w:abstractNum>
  <w:abstractNum w:abstractNumId="244" w15:restartNumberingAfterBreak="0">
    <w:nsid w:val="39AF2BE4"/>
    <w:multiLevelType w:val="hybridMultilevel"/>
    <w:tmpl w:val="CF4E84CA"/>
    <w:styleLink w:val="Styleliteracifra713"/>
    <w:lvl w:ilvl="0" w:tplc="5A8C25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5" w15:restartNumberingAfterBreak="0">
    <w:nsid w:val="39D55664"/>
    <w:multiLevelType w:val="hybridMultilevel"/>
    <w:tmpl w:val="2678241E"/>
    <w:styleLink w:val="Bulet23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6" w15:restartNumberingAfterBreak="0">
    <w:nsid w:val="39DC6A71"/>
    <w:multiLevelType w:val="multilevel"/>
    <w:tmpl w:val="87F2D4E8"/>
    <w:lvl w:ilvl="0">
      <w:start w:val="2"/>
      <w:numFmt w:val="decimal"/>
      <w:lvlText w:val="%1."/>
      <w:lvlJc w:val="left"/>
      <w:pPr>
        <w:ind w:left="1868" w:hanging="281"/>
        <w:jc w:val="right"/>
      </w:pPr>
      <w:rPr>
        <w:rFonts w:ascii="Times New Roman" w:eastAsia="Times New Roman" w:hAnsi="Times New Roman" w:cs="Times New Roman" w:hint="default"/>
        <w:b/>
        <w:bCs/>
        <w:w w:val="100"/>
        <w:sz w:val="28"/>
        <w:szCs w:val="28"/>
        <w:u w:val="thick" w:color="000000"/>
        <w:lang w:val="ro-RO" w:eastAsia="en-US" w:bidi="ar-SA"/>
      </w:rPr>
    </w:lvl>
    <w:lvl w:ilvl="1">
      <w:start w:val="1"/>
      <w:numFmt w:val="decimal"/>
      <w:lvlText w:val="%1.%2"/>
      <w:lvlJc w:val="left"/>
      <w:pPr>
        <w:ind w:left="4751" w:hanging="423"/>
      </w:pPr>
      <w:rPr>
        <w:rFonts w:ascii="Times New Roman" w:eastAsia="Times New Roman" w:hAnsi="Times New Roman" w:cs="Times New Roman" w:hint="default"/>
        <w:b/>
        <w:bCs/>
        <w:w w:val="100"/>
        <w:sz w:val="28"/>
        <w:szCs w:val="28"/>
        <w:u w:val="thick" w:color="000000"/>
        <w:lang w:val="ro-RO" w:eastAsia="en-US" w:bidi="ar-SA"/>
      </w:rPr>
    </w:lvl>
    <w:lvl w:ilvl="2">
      <w:numFmt w:val="bullet"/>
      <w:lvlText w:val="•"/>
      <w:lvlJc w:val="left"/>
      <w:pPr>
        <w:ind w:left="5478" w:hanging="423"/>
      </w:pPr>
      <w:rPr>
        <w:rFonts w:hint="default"/>
        <w:lang w:val="ro-RO" w:eastAsia="en-US" w:bidi="ar-SA"/>
      </w:rPr>
    </w:lvl>
    <w:lvl w:ilvl="3">
      <w:numFmt w:val="bullet"/>
      <w:lvlText w:val="•"/>
      <w:lvlJc w:val="left"/>
      <w:pPr>
        <w:ind w:left="6196" w:hanging="423"/>
      </w:pPr>
      <w:rPr>
        <w:rFonts w:hint="default"/>
        <w:lang w:val="ro-RO" w:eastAsia="en-US" w:bidi="ar-SA"/>
      </w:rPr>
    </w:lvl>
    <w:lvl w:ilvl="4">
      <w:numFmt w:val="bullet"/>
      <w:lvlText w:val="•"/>
      <w:lvlJc w:val="left"/>
      <w:pPr>
        <w:ind w:left="6915" w:hanging="423"/>
      </w:pPr>
      <w:rPr>
        <w:rFonts w:hint="default"/>
        <w:lang w:val="ro-RO" w:eastAsia="en-US" w:bidi="ar-SA"/>
      </w:rPr>
    </w:lvl>
    <w:lvl w:ilvl="5">
      <w:numFmt w:val="bullet"/>
      <w:lvlText w:val="•"/>
      <w:lvlJc w:val="left"/>
      <w:pPr>
        <w:ind w:left="7633" w:hanging="423"/>
      </w:pPr>
      <w:rPr>
        <w:rFonts w:hint="default"/>
        <w:lang w:val="ro-RO" w:eastAsia="en-US" w:bidi="ar-SA"/>
      </w:rPr>
    </w:lvl>
    <w:lvl w:ilvl="6">
      <w:numFmt w:val="bullet"/>
      <w:lvlText w:val="•"/>
      <w:lvlJc w:val="left"/>
      <w:pPr>
        <w:ind w:left="8352" w:hanging="423"/>
      </w:pPr>
      <w:rPr>
        <w:rFonts w:hint="default"/>
        <w:lang w:val="ro-RO" w:eastAsia="en-US" w:bidi="ar-SA"/>
      </w:rPr>
    </w:lvl>
    <w:lvl w:ilvl="7">
      <w:numFmt w:val="bullet"/>
      <w:lvlText w:val="•"/>
      <w:lvlJc w:val="left"/>
      <w:pPr>
        <w:ind w:left="9070" w:hanging="423"/>
      </w:pPr>
      <w:rPr>
        <w:rFonts w:hint="default"/>
        <w:lang w:val="ro-RO" w:eastAsia="en-US" w:bidi="ar-SA"/>
      </w:rPr>
    </w:lvl>
    <w:lvl w:ilvl="8">
      <w:numFmt w:val="bullet"/>
      <w:lvlText w:val="•"/>
      <w:lvlJc w:val="left"/>
      <w:pPr>
        <w:ind w:left="9789" w:hanging="423"/>
      </w:pPr>
      <w:rPr>
        <w:rFonts w:hint="default"/>
        <w:lang w:val="ro-RO" w:eastAsia="en-US" w:bidi="ar-SA"/>
      </w:rPr>
    </w:lvl>
  </w:abstractNum>
  <w:abstractNum w:abstractNumId="247" w15:restartNumberingAfterBreak="0">
    <w:nsid w:val="39F12189"/>
    <w:multiLevelType w:val="hybridMultilevel"/>
    <w:tmpl w:val="62EA2AE0"/>
    <w:styleLink w:val="Styleliteracifra1431"/>
    <w:lvl w:ilvl="0" w:tplc="04090003">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48" w15:restartNumberingAfterBreak="0">
    <w:nsid w:val="3A0041B9"/>
    <w:multiLevelType w:val="hybridMultilevel"/>
    <w:tmpl w:val="7FF2E096"/>
    <w:lvl w:ilvl="0" w:tplc="FC667B74">
      <w:start w:val="6"/>
      <w:numFmt w:val="decimal"/>
      <w:lvlText w:val="%1."/>
      <w:lvlJc w:val="left"/>
      <w:pPr>
        <w:ind w:left="1353" w:hanging="360"/>
      </w:pPr>
      <w:rPr>
        <w:rFonts w:hint="default"/>
      </w:rPr>
    </w:lvl>
    <w:lvl w:ilvl="1" w:tplc="04180019">
      <w:start w:val="1"/>
      <w:numFmt w:val="lowerLetter"/>
      <w:lvlText w:val="%2."/>
      <w:lvlJc w:val="left"/>
      <w:pPr>
        <w:ind w:left="1948"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249" w15:restartNumberingAfterBreak="0">
    <w:nsid w:val="3A07551F"/>
    <w:multiLevelType w:val="hybridMultilevel"/>
    <w:tmpl w:val="510216C8"/>
    <w:lvl w:ilvl="0" w:tplc="6686BC74">
      <w:start w:val="1"/>
      <w:numFmt w:val="decimal"/>
      <w:lvlText w:val="%1."/>
      <w:lvlJc w:val="left"/>
      <w:pPr>
        <w:ind w:left="502" w:hanging="360"/>
      </w:pPr>
      <w:rPr>
        <w:rFonts w:ascii="Arial" w:hAnsi="Arial" w:cs="Arial" w:hint="default"/>
        <w:sz w:val="20"/>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50" w15:restartNumberingAfterBreak="0">
    <w:nsid w:val="3A255064"/>
    <w:multiLevelType w:val="hybridMultilevel"/>
    <w:tmpl w:val="37BCAB76"/>
    <w:styleLink w:val="WWNum768"/>
    <w:lvl w:ilvl="0" w:tplc="7A44F6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3A382C25"/>
    <w:multiLevelType w:val="hybridMultilevel"/>
    <w:tmpl w:val="5FEA0E78"/>
    <w:styleLink w:val="ArticleSection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3A447FFB"/>
    <w:multiLevelType w:val="hybridMultilevel"/>
    <w:tmpl w:val="4CCCB58A"/>
    <w:styleLink w:val="Styleliteracifra211124"/>
    <w:lvl w:ilvl="0" w:tplc="04090001">
      <w:start w:val="1"/>
      <w:numFmt w:val="bullet"/>
      <w:lvlText w:val=""/>
      <w:lvlJc w:val="left"/>
      <w:pPr>
        <w:ind w:left="1166" w:hanging="360"/>
      </w:pPr>
      <w:rPr>
        <w:rFonts w:ascii="Symbol" w:hAnsi="Symbol" w:hint="default"/>
      </w:rPr>
    </w:lvl>
    <w:lvl w:ilvl="1" w:tplc="08090003">
      <w:start w:val="1"/>
      <w:numFmt w:val="bullet"/>
      <w:lvlText w:val="o"/>
      <w:lvlJc w:val="left"/>
      <w:pPr>
        <w:ind w:left="1886" w:hanging="360"/>
      </w:pPr>
      <w:rPr>
        <w:rFonts w:ascii="Courier New" w:hAnsi="Courier New" w:cs="Courier New" w:hint="default"/>
      </w:rPr>
    </w:lvl>
    <w:lvl w:ilvl="2" w:tplc="08090005">
      <w:start w:val="1"/>
      <w:numFmt w:val="bullet"/>
      <w:lvlText w:val=""/>
      <w:lvlJc w:val="left"/>
      <w:pPr>
        <w:ind w:left="2606" w:hanging="360"/>
      </w:pPr>
      <w:rPr>
        <w:rFonts w:ascii="Wingdings" w:hAnsi="Wingdings" w:hint="default"/>
      </w:rPr>
    </w:lvl>
    <w:lvl w:ilvl="3" w:tplc="08090001">
      <w:start w:val="1"/>
      <w:numFmt w:val="bullet"/>
      <w:lvlText w:val=""/>
      <w:lvlJc w:val="left"/>
      <w:pPr>
        <w:ind w:left="3326" w:hanging="360"/>
      </w:pPr>
      <w:rPr>
        <w:rFonts w:ascii="Symbol" w:hAnsi="Symbol" w:hint="default"/>
      </w:rPr>
    </w:lvl>
    <w:lvl w:ilvl="4" w:tplc="08090003">
      <w:start w:val="1"/>
      <w:numFmt w:val="bullet"/>
      <w:lvlText w:val="o"/>
      <w:lvlJc w:val="left"/>
      <w:pPr>
        <w:ind w:left="4046" w:hanging="360"/>
      </w:pPr>
      <w:rPr>
        <w:rFonts w:ascii="Courier New" w:hAnsi="Courier New" w:cs="Courier New" w:hint="default"/>
      </w:rPr>
    </w:lvl>
    <w:lvl w:ilvl="5" w:tplc="08090005">
      <w:start w:val="1"/>
      <w:numFmt w:val="bullet"/>
      <w:lvlText w:val=""/>
      <w:lvlJc w:val="left"/>
      <w:pPr>
        <w:ind w:left="4766" w:hanging="360"/>
      </w:pPr>
      <w:rPr>
        <w:rFonts w:ascii="Wingdings" w:hAnsi="Wingdings" w:hint="default"/>
      </w:rPr>
    </w:lvl>
    <w:lvl w:ilvl="6" w:tplc="08090001">
      <w:start w:val="1"/>
      <w:numFmt w:val="bullet"/>
      <w:lvlText w:val=""/>
      <w:lvlJc w:val="left"/>
      <w:pPr>
        <w:ind w:left="5486" w:hanging="360"/>
      </w:pPr>
      <w:rPr>
        <w:rFonts w:ascii="Symbol" w:hAnsi="Symbol" w:hint="default"/>
      </w:rPr>
    </w:lvl>
    <w:lvl w:ilvl="7" w:tplc="08090003">
      <w:start w:val="1"/>
      <w:numFmt w:val="bullet"/>
      <w:lvlText w:val="o"/>
      <w:lvlJc w:val="left"/>
      <w:pPr>
        <w:ind w:left="6206" w:hanging="360"/>
      </w:pPr>
      <w:rPr>
        <w:rFonts w:ascii="Courier New" w:hAnsi="Courier New" w:cs="Courier New" w:hint="default"/>
      </w:rPr>
    </w:lvl>
    <w:lvl w:ilvl="8" w:tplc="08090005">
      <w:start w:val="1"/>
      <w:numFmt w:val="bullet"/>
      <w:lvlText w:val=""/>
      <w:lvlJc w:val="left"/>
      <w:pPr>
        <w:ind w:left="6926" w:hanging="360"/>
      </w:pPr>
      <w:rPr>
        <w:rFonts w:ascii="Wingdings" w:hAnsi="Wingdings" w:hint="default"/>
      </w:rPr>
    </w:lvl>
  </w:abstractNum>
  <w:abstractNum w:abstractNumId="253" w15:restartNumberingAfterBreak="0">
    <w:nsid w:val="3A4E0617"/>
    <w:multiLevelType w:val="multilevel"/>
    <w:tmpl w:val="E8C45368"/>
    <w:lvl w:ilvl="0">
      <w:start w:val="2"/>
      <w:numFmt w:val="decimal"/>
      <w:lvlText w:val="%1."/>
      <w:lvlJc w:val="left"/>
      <w:pPr>
        <w:tabs>
          <w:tab w:val="num" w:pos="480"/>
        </w:tabs>
        <w:ind w:left="480" w:hanging="480"/>
      </w:pPr>
      <w:rPr>
        <w:rFonts w:eastAsia="Microsoft Sans Serif" w:hAnsi="Microsoft Sans Serif" w:cs="Microsoft Sans Serif" w:hint="default"/>
        <w:i w:val="0"/>
        <w:sz w:val="28"/>
      </w:rPr>
    </w:lvl>
    <w:lvl w:ilvl="1">
      <w:start w:val="1"/>
      <w:numFmt w:val="decimal"/>
      <w:lvlText w:val="%1.%2."/>
      <w:lvlJc w:val="left"/>
      <w:pPr>
        <w:tabs>
          <w:tab w:val="num" w:pos="1070"/>
        </w:tabs>
        <w:ind w:left="1070" w:hanging="720"/>
      </w:pPr>
      <w:rPr>
        <w:rFonts w:eastAsia="Microsoft Sans Serif" w:hAnsi="Microsoft Sans Serif" w:cs="Microsoft Sans Serif" w:hint="default"/>
        <w:i w:val="0"/>
        <w:sz w:val="24"/>
        <w:szCs w:val="22"/>
      </w:rPr>
    </w:lvl>
    <w:lvl w:ilvl="2">
      <w:start w:val="1"/>
      <w:numFmt w:val="decimal"/>
      <w:lvlText w:val="%1.%2.%3."/>
      <w:lvlJc w:val="left"/>
      <w:pPr>
        <w:tabs>
          <w:tab w:val="num" w:pos="1420"/>
        </w:tabs>
        <w:ind w:left="1420" w:hanging="720"/>
      </w:pPr>
      <w:rPr>
        <w:rFonts w:eastAsia="Microsoft Sans Serif" w:hAnsi="Microsoft Sans Serif" w:cs="Microsoft Sans Serif" w:hint="default"/>
        <w:i w:val="0"/>
        <w:sz w:val="28"/>
      </w:rPr>
    </w:lvl>
    <w:lvl w:ilvl="3">
      <w:start w:val="1"/>
      <w:numFmt w:val="decimal"/>
      <w:lvlText w:val="%1.%2.%3.%4."/>
      <w:lvlJc w:val="left"/>
      <w:pPr>
        <w:tabs>
          <w:tab w:val="num" w:pos="2130"/>
        </w:tabs>
        <w:ind w:left="2130" w:hanging="1080"/>
      </w:pPr>
      <w:rPr>
        <w:rFonts w:eastAsia="Microsoft Sans Serif" w:hAnsi="Microsoft Sans Serif" w:cs="Microsoft Sans Serif" w:hint="default"/>
        <w:i w:val="0"/>
        <w:sz w:val="28"/>
      </w:rPr>
    </w:lvl>
    <w:lvl w:ilvl="4">
      <w:start w:val="1"/>
      <w:numFmt w:val="decimal"/>
      <w:lvlText w:val="%1.%2.%3.%4.%5."/>
      <w:lvlJc w:val="left"/>
      <w:pPr>
        <w:tabs>
          <w:tab w:val="num" w:pos="2480"/>
        </w:tabs>
        <w:ind w:left="2480" w:hanging="1080"/>
      </w:pPr>
      <w:rPr>
        <w:rFonts w:eastAsia="Microsoft Sans Serif" w:hAnsi="Microsoft Sans Serif" w:cs="Microsoft Sans Serif" w:hint="default"/>
        <w:i w:val="0"/>
        <w:sz w:val="28"/>
      </w:rPr>
    </w:lvl>
    <w:lvl w:ilvl="5">
      <w:start w:val="1"/>
      <w:numFmt w:val="decimal"/>
      <w:lvlText w:val="%1.%2.%3.%4.%5.%6."/>
      <w:lvlJc w:val="left"/>
      <w:pPr>
        <w:tabs>
          <w:tab w:val="num" w:pos="3190"/>
        </w:tabs>
        <w:ind w:left="3190" w:hanging="1440"/>
      </w:pPr>
      <w:rPr>
        <w:rFonts w:eastAsia="Microsoft Sans Serif" w:hAnsi="Microsoft Sans Serif" w:cs="Microsoft Sans Serif" w:hint="default"/>
        <w:i w:val="0"/>
        <w:sz w:val="28"/>
      </w:rPr>
    </w:lvl>
    <w:lvl w:ilvl="6">
      <w:start w:val="1"/>
      <w:numFmt w:val="decimal"/>
      <w:lvlText w:val="%1.%2.%3.%4.%5.%6.%7."/>
      <w:lvlJc w:val="left"/>
      <w:pPr>
        <w:tabs>
          <w:tab w:val="num" w:pos="3540"/>
        </w:tabs>
        <w:ind w:left="3540" w:hanging="1440"/>
      </w:pPr>
      <w:rPr>
        <w:rFonts w:eastAsia="Microsoft Sans Serif" w:hAnsi="Microsoft Sans Serif" w:cs="Microsoft Sans Serif" w:hint="default"/>
        <w:i w:val="0"/>
        <w:sz w:val="28"/>
      </w:rPr>
    </w:lvl>
    <w:lvl w:ilvl="7">
      <w:start w:val="1"/>
      <w:numFmt w:val="decimal"/>
      <w:lvlText w:val="%1.%2.%3.%4.%5.%6.%7.%8."/>
      <w:lvlJc w:val="left"/>
      <w:pPr>
        <w:tabs>
          <w:tab w:val="num" w:pos="4250"/>
        </w:tabs>
        <w:ind w:left="4250" w:hanging="1800"/>
      </w:pPr>
      <w:rPr>
        <w:rFonts w:eastAsia="Microsoft Sans Serif" w:hAnsi="Microsoft Sans Serif" w:cs="Microsoft Sans Serif" w:hint="default"/>
        <w:i w:val="0"/>
        <w:sz w:val="28"/>
      </w:rPr>
    </w:lvl>
    <w:lvl w:ilvl="8">
      <w:start w:val="1"/>
      <w:numFmt w:val="decimal"/>
      <w:lvlText w:val="%1.%2.%3.%4.%5.%6.%7.%8.%9."/>
      <w:lvlJc w:val="left"/>
      <w:pPr>
        <w:tabs>
          <w:tab w:val="num" w:pos="4960"/>
        </w:tabs>
        <w:ind w:left="4960" w:hanging="2160"/>
      </w:pPr>
      <w:rPr>
        <w:rFonts w:eastAsia="Microsoft Sans Serif" w:hAnsi="Microsoft Sans Serif" w:cs="Microsoft Sans Serif" w:hint="default"/>
        <w:i w:val="0"/>
        <w:sz w:val="28"/>
      </w:rPr>
    </w:lvl>
  </w:abstractNum>
  <w:abstractNum w:abstractNumId="254" w15:restartNumberingAfterBreak="0">
    <w:nsid w:val="3A506067"/>
    <w:multiLevelType w:val="hybridMultilevel"/>
    <w:tmpl w:val="CD24864A"/>
    <w:styleLink w:val="Styleliteracifra3221"/>
    <w:lvl w:ilvl="0" w:tplc="240E83E4">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5" w15:restartNumberingAfterBreak="0">
    <w:nsid w:val="3A616AE1"/>
    <w:multiLevelType w:val="hybridMultilevel"/>
    <w:tmpl w:val="A060EC74"/>
    <w:styleLink w:val="Styleliteracifra42110"/>
    <w:lvl w:ilvl="0" w:tplc="C3843E98">
      <w:start w:val="1"/>
      <w:numFmt w:val="bullet"/>
      <w:lvlText w:val="-"/>
      <w:lvlJc w:val="left"/>
      <w:pPr>
        <w:ind w:left="720" w:hanging="360"/>
      </w:pPr>
      <w:rPr>
        <w:rFonts w:ascii="Arial" w:hAnsi="Arial" w:cs="Times New Roman" w:hint="default"/>
      </w:rPr>
    </w:lvl>
    <w:lvl w:ilvl="1" w:tplc="04180003">
      <w:start w:val="1"/>
      <w:numFmt w:val="bullet"/>
      <w:lvlText w:val="o"/>
      <w:lvlJc w:val="left"/>
      <w:pPr>
        <w:ind w:left="1440" w:hanging="360"/>
      </w:pPr>
      <w:rPr>
        <w:rFonts w:ascii="Courier New" w:hAnsi="Courier New" w:cs="Courier New" w:hint="default"/>
      </w:rPr>
    </w:lvl>
    <w:lvl w:ilvl="2" w:tplc="C3843E98">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56" w15:restartNumberingAfterBreak="0">
    <w:nsid w:val="3A7568B8"/>
    <w:multiLevelType w:val="hybridMultilevel"/>
    <w:tmpl w:val="2E8E6F14"/>
    <w:lvl w:ilvl="0" w:tplc="EBC4830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820A52A">
      <w:start w:val="1"/>
      <w:numFmt w:val="bullet"/>
      <w:lvlText w:val="o"/>
      <w:lvlJc w:val="left"/>
      <w:pPr>
        <w:ind w:left="11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08F28E">
      <w:start w:val="1"/>
      <w:numFmt w:val="bullet"/>
      <w:lvlText w:val="▪"/>
      <w:lvlJc w:val="left"/>
      <w:pPr>
        <w:ind w:left="19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77CB20A">
      <w:start w:val="1"/>
      <w:numFmt w:val="bullet"/>
      <w:lvlText w:val="•"/>
      <w:lvlJc w:val="left"/>
      <w:pPr>
        <w:ind w:left="26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A4F8C2">
      <w:start w:val="1"/>
      <w:numFmt w:val="bullet"/>
      <w:lvlText w:val="o"/>
      <w:lvlJc w:val="left"/>
      <w:pPr>
        <w:ind w:left="3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1E0648">
      <w:start w:val="1"/>
      <w:numFmt w:val="bullet"/>
      <w:lvlText w:val="▪"/>
      <w:lvlJc w:val="left"/>
      <w:pPr>
        <w:ind w:left="4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6266650">
      <w:start w:val="1"/>
      <w:numFmt w:val="bullet"/>
      <w:lvlText w:val="•"/>
      <w:lvlJc w:val="left"/>
      <w:pPr>
        <w:ind w:left="4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E62A4A">
      <w:start w:val="1"/>
      <w:numFmt w:val="bullet"/>
      <w:lvlText w:val="o"/>
      <w:lvlJc w:val="left"/>
      <w:pPr>
        <w:ind w:left="5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C301020">
      <w:start w:val="1"/>
      <w:numFmt w:val="bullet"/>
      <w:lvlText w:val="▪"/>
      <w:lvlJc w:val="left"/>
      <w:pPr>
        <w:ind w:left="6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7" w15:restartNumberingAfterBreak="0">
    <w:nsid w:val="3AD073C7"/>
    <w:multiLevelType w:val="hybridMultilevel"/>
    <w:tmpl w:val="AF5E4E98"/>
    <w:lvl w:ilvl="0" w:tplc="57F6E514">
      <w:numFmt w:val="bullet"/>
      <w:lvlText w:val="-"/>
      <w:lvlJc w:val="left"/>
      <w:pPr>
        <w:ind w:left="72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3B9E5BD1"/>
    <w:multiLevelType w:val="hybridMultilevel"/>
    <w:tmpl w:val="4BE06330"/>
    <w:styleLink w:val="Styleliteracifra2118"/>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9" w15:restartNumberingAfterBreak="0">
    <w:nsid w:val="3BA44EBB"/>
    <w:multiLevelType w:val="hybridMultilevel"/>
    <w:tmpl w:val="21E23BDE"/>
    <w:styleLink w:val="WWNum73118"/>
    <w:lvl w:ilvl="0" w:tplc="04180003">
      <w:start w:val="1"/>
      <w:numFmt w:val="bullet"/>
      <w:lvlText w:val="o"/>
      <w:lvlJc w:val="left"/>
      <w:pPr>
        <w:ind w:left="2712" w:hanging="360"/>
      </w:pPr>
      <w:rPr>
        <w:rFonts w:ascii="Courier New" w:hAnsi="Courier New" w:cs="Courier New" w:hint="default"/>
      </w:rPr>
    </w:lvl>
    <w:lvl w:ilvl="1" w:tplc="04180003">
      <w:start w:val="1"/>
      <w:numFmt w:val="bullet"/>
      <w:lvlText w:val="o"/>
      <w:lvlJc w:val="left"/>
      <w:pPr>
        <w:ind w:left="3432" w:hanging="360"/>
      </w:pPr>
      <w:rPr>
        <w:rFonts w:ascii="Courier New" w:hAnsi="Courier New" w:cs="Courier New" w:hint="default"/>
      </w:rPr>
    </w:lvl>
    <w:lvl w:ilvl="2" w:tplc="04180005" w:tentative="1">
      <w:start w:val="1"/>
      <w:numFmt w:val="bullet"/>
      <w:lvlText w:val=""/>
      <w:lvlJc w:val="left"/>
      <w:pPr>
        <w:ind w:left="4152" w:hanging="360"/>
      </w:pPr>
      <w:rPr>
        <w:rFonts w:ascii="Wingdings" w:hAnsi="Wingdings" w:hint="default"/>
      </w:rPr>
    </w:lvl>
    <w:lvl w:ilvl="3" w:tplc="04180001" w:tentative="1">
      <w:start w:val="1"/>
      <w:numFmt w:val="bullet"/>
      <w:lvlText w:val=""/>
      <w:lvlJc w:val="left"/>
      <w:pPr>
        <w:ind w:left="4872" w:hanging="360"/>
      </w:pPr>
      <w:rPr>
        <w:rFonts w:ascii="Symbol" w:hAnsi="Symbol" w:hint="default"/>
      </w:rPr>
    </w:lvl>
    <w:lvl w:ilvl="4" w:tplc="04180003" w:tentative="1">
      <w:start w:val="1"/>
      <w:numFmt w:val="bullet"/>
      <w:lvlText w:val="o"/>
      <w:lvlJc w:val="left"/>
      <w:pPr>
        <w:ind w:left="5592" w:hanging="360"/>
      </w:pPr>
      <w:rPr>
        <w:rFonts w:ascii="Courier New" w:hAnsi="Courier New" w:cs="Courier New" w:hint="default"/>
      </w:rPr>
    </w:lvl>
    <w:lvl w:ilvl="5" w:tplc="04180005" w:tentative="1">
      <w:start w:val="1"/>
      <w:numFmt w:val="bullet"/>
      <w:lvlText w:val=""/>
      <w:lvlJc w:val="left"/>
      <w:pPr>
        <w:ind w:left="6312" w:hanging="360"/>
      </w:pPr>
      <w:rPr>
        <w:rFonts w:ascii="Wingdings" w:hAnsi="Wingdings" w:hint="default"/>
      </w:rPr>
    </w:lvl>
    <w:lvl w:ilvl="6" w:tplc="04180001" w:tentative="1">
      <w:start w:val="1"/>
      <w:numFmt w:val="bullet"/>
      <w:lvlText w:val=""/>
      <w:lvlJc w:val="left"/>
      <w:pPr>
        <w:ind w:left="7032" w:hanging="360"/>
      </w:pPr>
      <w:rPr>
        <w:rFonts w:ascii="Symbol" w:hAnsi="Symbol" w:hint="default"/>
      </w:rPr>
    </w:lvl>
    <w:lvl w:ilvl="7" w:tplc="04180003" w:tentative="1">
      <w:start w:val="1"/>
      <w:numFmt w:val="bullet"/>
      <w:lvlText w:val="o"/>
      <w:lvlJc w:val="left"/>
      <w:pPr>
        <w:ind w:left="7752" w:hanging="360"/>
      </w:pPr>
      <w:rPr>
        <w:rFonts w:ascii="Courier New" w:hAnsi="Courier New" w:cs="Courier New" w:hint="default"/>
      </w:rPr>
    </w:lvl>
    <w:lvl w:ilvl="8" w:tplc="04180005" w:tentative="1">
      <w:start w:val="1"/>
      <w:numFmt w:val="bullet"/>
      <w:lvlText w:val=""/>
      <w:lvlJc w:val="left"/>
      <w:pPr>
        <w:ind w:left="8472" w:hanging="360"/>
      </w:pPr>
      <w:rPr>
        <w:rFonts w:ascii="Wingdings" w:hAnsi="Wingdings" w:hint="default"/>
      </w:rPr>
    </w:lvl>
  </w:abstractNum>
  <w:abstractNum w:abstractNumId="260" w15:restartNumberingAfterBreak="0">
    <w:nsid w:val="3BD3455F"/>
    <w:multiLevelType w:val="hybridMultilevel"/>
    <w:tmpl w:val="6F8828F2"/>
    <w:styleLink w:val="Styleliteracifra815"/>
    <w:lvl w:ilvl="0" w:tplc="04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61" w15:restartNumberingAfterBreak="0">
    <w:nsid w:val="3C47286F"/>
    <w:multiLevelType w:val="hybridMultilevel"/>
    <w:tmpl w:val="C046DA82"/>
    <w:styleLink w:val="Bumbi-12119"/>
    <w:lvl w:ilvl="0" w:tplc="3C0AB370">
      <w:start w:val="1"/>
      <w:numFmt w:val="lowerLetter"/>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2" w15:restartNumberingAfterBreak="0">
    <w:nsid w:val="3CC462B3"/>
    <w:multiLevelType w:val="hybridMultilevel"/>
    <w:tmpl w:val="2584BAD0"/>
    <w:styleLink w:val="Bumbi-1511"/>
    <w:lvl w:ilvl="0" w:tplc="3C0AB3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3" w15:restartNumberingAfterBreak="0">
    <w:nsid w:val="3CF00E18"/>
    <w:multiLevelType w:val="singleLevel"/>
    <w:tmpl w:val="4E1A982C"/>
    <w:styleLink w:val="Styleliteracifra365"/>
    <w:lvl w:ilvl="0">
      <w:start w:val="1"/>
      <w:numFmt w:val="bullet"/>
      <w:lvlText w:val=""/>
      <w:lvlJc w:val="left"/>
      <w:pPr>
        <w:tabs>
          <w:tab w:val="num" w:pos="283"/>
        </w:tabs>
        <w:ind w:left="283" w:hanging="283"/>
      </w:pPr>
      <w:rPr>
        <w:rFonts w:ascii="Symbol" w:hAnsi="Symbol"/>
      </w:rPr>
    </w:lvl>
  </w:abstractNum>
  <w:abstractNum w:abstractNumId="264" w15:restartNumberingAfterBreak="0">
    <w:nsid w:val="3D0F376B"/>
    <w:multiLevelType w:val="hybridMultilevel"/>
    <w:tmpl w:val="9CFE66E0"/>
    <w:styleLink w:val="Styleliteracifra332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5" w15:restartNumberingAfterBreak="0">
    <w:nsid w:val="3D105860"/>
    <w:multiLevelType w:val="hybridMultilevel"/>
    <w:tmpl w:val="2AE4DB30"/>
    <w:styleLink w:val="ArticleSection313"/>
    <w:lvl w:ilvl="0" w:tplc="B7EEA9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3D7B59D5"/>
    <w:multiLevelType w:val="hybridMultilevel"/>
    <w:tmpl w:val="FBD8570A"/>
    <w:styleLink w:val="Bumbi-12122"/>
    <w:lvl w:ilvl="0" w:tplc="C3843E98">
      <w:start w:val="1"/>
      <w:numFmt w:val="bullet"/>
      <w:lvlText w:val="-"/>
      <w:lvlJc w:val="left"/>
      <w:pPr>
        <w:ind w:left="720" w:hanging="360"/>
      </w:pPr>
      <w:rPr>
        <w:rFonts w:ascii="Arial" w:hAnsi="Arial"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7" w15:restartNumberingAfterBreak="0">
    <w:nsid w:val="3D8E2304"/>
    <w:multiLevelType w:val="hybridMultilevel"/>
    <w:tmpl w:val="F040772C"/>
    <w:styleLink w:val="Styleliteracifra21122"/>
    <w:lvl w:ilvl="0" w:tplc="8C842F14">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8" w15:restartNumberingAfterBreak="0">
    <w:nsid w:val="3E5B60E6"/>
    <w:multiLevelType w:val="hybridMultilevel"/>
    <w:tmpl w:val="75B86F1E"/>
    <w:styleLink w:val="Styleliteracifra219"/>
    <w:lvl w:ilvl="0" w:tplc="98F8E2C0">
      <w:start w:val="1"/>
      <w:numFmt w:val="decimal"/>
      <w:lvlText w:val="%1."/>
      <w:lvlJc w:val="left"/>
      <w:pPr>
        <w:ind w:left="72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9" w15:restartNumberingAfterBreak="0">
    <w:nsid w:val="3E620366"/>
    <w:multiLevelType w:val="multilevel"/>
    <w:tmpl w:val="05EA59A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592"/>
        </w:tabs>
        <w:ind w:left="2592" w:hanging="720"/>
      </w:pPr>
      <w:rPr>
        <w:rFonts w:hint="default"/>
      </w:rPr>
    </w:lvl>
    <w:lvl w:ilvl="3">
      <w:start w:val="1"/>
      <w:numFmt w:val="decimal"/>
      <w:lvlText w:val="%1.%2.%3.%4."/>
      <w:lvlJc w:val="left"/>
      <w:pPr>
        <w:tabs>
          <w:tab w:val="num" w:pos="3888"/>
        </w:tabs>
        <w:ind w:left="3888" w:hanging="1080"/>
      </w:pPr>
      <w:rPr>
        <w:rFonts w:hint="default"/>
      </w:rPr>
    </w:lvl>
    <w:lvl w:ilvl="4">
      <w:start w:val="1"/>
      <w:numFmt w:val="decimal"/>
      <w:lvlText w:val="%1.%2.%3.%4.%5."/>
      <w:lvlJc w:val="left"/>
      <w:pPr>
        <w:tabs>
          <w:tab w:val="num" w:pos="4824"/>
        </w:tabs>
        <w:ind w:left="4824" w:hanging="1080"/>
      </w:pPr>
      <w:rPr>
        <w:rFonts w:hint="default"/>
      </w:rPr>
    </w:lvl>
    <w:lvl w:ilvl="5">
      <w:start w:val="1"/>
      <w:numFmt w:val="decimal"/>
      <w:lvlText w:val="%1.%2.%3.%4.%5.%6."/>
      <w:lvlJc w:val="left"/>
      <w:pPr>
        <w:tabs>
          <w:tab w:val="num" w:pos="6120"/>
        </w:tabs>
        <w:ind w:left="6120" w:hanging="1440"/>
      </w:pPr>
      <w:rPr>
        <w:rFonts w:hint="default"/>
      </w:rPr>
    </w:lvl>
    <w:lvl w:ilvl="6">
      <w:start w:val="1"/>
      <w:numFmt w:val="decimal"/>
      <w:lvlText w:val="%1.%2.%3.%4.%5.%6.%7."/>
      <w:lvlJc w:val="left"/>
      <w:pPr>
        <w:tabs>
          <w:tab w:val="num" w:pos="7056"/>
        </w:tabs>
        <w:ind w:left="7056" w:hanging="1440"/>
      </w:pPr>
      <w:rPr>
        <w:rFonts w:hint="default"/>
      </w:rPr>
    </w:lvl>
    <w:lvl w:ilvl="7">
      <w:start w:val="1"/>
      <w:numFmt w:val="decimal"/>
      <w:lvlText w:val="%1.%2.%3.%4.%5.%6.%7.%8."/>
      <w:lvlJc w:val="left"/>
      <w:pPr>
        <w:tabs>
          <w:tab w:val="num" w:pos="8352"/>
        </w:tabs>
        <w:ind w:left="8352" w:hanging="1800"/>
      </w:pPr>
      <w:rPr>
        <w:rFonts w:hint="default"/>
      </w:rPr>
    </w:lvl>
    <w:lvl w:ilvl="8">
      <w:start w:val="1"/>
      <w:numFmt w:val="decimal"/>
      <w:lvlText w:val="%1.%2.%3.%4.%5.%6.%7.%8.%9."/>
      <w:lvlJc w:val="left"/>
      <w:pPr>
        <w:tabs>
          <w:tab w:val="num" w:pos="9648"/>
        </w:tabs>
        <w:ind w:left="9648" w:hanging="2160"/>
      </w:pPr>
      <w:rPr>
        <w:rFonts w:hint="default"/>
      </w:rPr>
    </w:lvl>
  </w:abstractNum>
  <w:abstractNum w:abstractNumId="270" w15:restartNumberingAfterBreak="0">
    <w:nsid w:val="3EAC1B97"/>
    <w:multiLevelType w:val="hybridMultilevel"/>
    <w:tmpl w:val="54221D0C"/>
    <w:styleLink w:val="Bumbi-155"/>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1" w15:restartNumberingAfterBreak="0">
    <w:nsid w:val="3F6F5053"/>
    <w:multiLevelType w:val="hybridMultilevel"/>
    <w:tmpl w:val="6E4E16F6"/>
    <w:styleLink w:val="Bumbi-11311"/>
    <w:lvl w:ilvl="0" w:tplc="04090001">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2" w15:restartNumberingAfterBreak="0">
    <w:nsid w:val="40467E4A"/>
    <w:multiLevelType w:val="hybridMultilevel"/>
    <w:tmpl w:val="1D00F626"/>
    <w:styleLink w:val="ArticleSection311"/>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3" w15:restartNumberingAfterBreak="0">
    <w:nsid w:val="405112A8"/>
    <w:multiLevelType w:val="hybridMultilevel"/>
    <w:tmpl w:val="F5EC1D8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74" w15:restartNumberingAfterBreak="0">
    <w:nsid w:val="40A409A2"/>
    <w:multiLevelType w:val="hybridMultilevel"/>
    <w:tmpl w:val="73FC0966"/>
    <w:styleLink w:val="Styleliteracifra1201"/>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75" w15:restartNumberingAfterBreak="0">
    <w:nsid w:val="41535BED"/>
    <w:multiLevelType w:val="hybridMultilevel"/>
    <w:tmpl w:val="DD9A138C"/>
    <w:styleLink w:val="Bumbi-1211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6" w15:restartNumberingAfterBreak="0">
    <w:nsid w:val="416A2EFF"/>
    <w:multiLevelType w:val="multilevel"/>
    <w:tmpl w:val="6EDE9CFA"/>
    <w:styleLink w:val="Bumbi-1435"/>
    <w:lvl w:ilvl="0">
      <w:start w:val="1"/>
      <w:numFmt w:val="decimal"/>
      <w:lvlText w:val="E.%1."/>
      <w:lvlJc w:val="left"/>
      <w:pPr>
        <w:ind w:left="630" w:hanging="360"/>
      </w:pPr>
      <w:rPr>
        <w:sz w:val="24"/>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77" w15:restartNumberingAfterBreak="0">
    <w:nsid w:val="418251DC"/>
    <w:multiLevelType w:val="hybridMultilevel"/>
    <w:tmpl w:val="7A34B65A"/>
    <w:styleLink w:val="Styleliteracifra7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8" w15:restartNumberingAfterBreak="0">
    <w:nsid w:val="42515BD9"/>
    <w:multiLevelType w:val="hybridMultilevel"/>
    <w:tmpl w:val="ABD477A4"/>
    <w:styleLink w:val="Bumbi-11124"/>
    <w:lvl w:ilvl="0" w:tplc="8C842F14">
      <w:start w:val="19"/>
      <w:numFmt w:val="bullet"/>
      <w:lvlText w:val="-"/>
      <w:lvlJc w:val="left"/>
      <w:pPr>
        <w:ind w:left="1146"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9" w15:restartNumberingAfterBreak="0">
    <w:nsid w:val="42DD4DCF"/>
    <w:multiLevelType w:val="hybridMultilevel"/>
    <w:tmpl w:val="B192DE26"/>
    <w:lvl w:ilvl="0" w:tplc="7BAE4BB0">
      <w:start w:val="1"/>
      <w:numFmt w:val="bullet"/>
      <w:pStyle w:val="bullet1"/>
      <w:lvlText w:val=""/>
      <w:lvlJc w:val="left"/>
      <w:pPr>
        <w:tabs>
          <w:tab w:val="num" w:pos="720"/>
        </w:tabs>
        <w:ind w:left="720" w:hanging="360"/>
      </w:pPr>
      <w:rPr>
        <w:rFonts w:ascii="Wingdings" w:hAnsi="Wingdings" w:cs="Wingdings" w:hint="default"/>
        <w:color w:val="80808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numFmt w:val="bullet"/>
      <w:lvlText w:val="-"/>
      <w:lvlJc w:val="left"/>
      <w:pPr>
        <w:tabs>
          <w:tab w:val="num" w:pos="2160"/>
        </w:tabs>
        <w:ind w:left="2160" w:hanging="360"/>
      </w:pPr>
      <w:rPr>
        <w:rFonts w:ascii="Times New Roman" w:eastAsia="Times New Roman" w:hAnsi="Times New Roman" w:hint="default"/>
        <w:color w:val="808080"/>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0" w15:restartNumberingAfterBreak="0">
    <w:nsid w:val="42F45FC7"/>
    <w:multiLevelType w:val="hybridMultilevel"/>
    <w:tmpl w:val="37320238"/>
    <w:styleLink w:val="Bumbi-1114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1" w15:restartNumberingAfterBreak="0">
    <w:nsid w:val="43282575"/>
    <w:multiLevelType w:val="hybridMultilevel"/>
    <w:tmpl w:val="DF22BE7C"/>
    <w:styleLink w:val="Bumbi-11261"/>
    <w:lvl w:ilvl="0" w:tplc="48EC0FC2">
      <w:start w:val="3"/>
      <w:numFmt w:val="bullet"/>
      <w:lvlText w:val="-"/>
      <w:lvlJc w:val="left"/>
      <w:pPr>
        <w:ind w:left="3240" w:hanging="360"/>
      </w:pPr>
      <w:rPr>
        <w:rFonts w:ascii="Times New Roman" w:eastAsia="Times New Roman" w:hAnsi="Times New Roman" w:cs="Times New Roman" w:hint="default"/>
      </w:rPr>
    </w:lvl>
    <w:lvl w:ilvl="1" w:tplc="04180003">
      <w:start w:val="1"/>
      <w:numFmt w:val="bullet"/>
      <w:lvlText w:val="o"/>
      <w:lvlJc w:val="left"/>
      <w:pPr>
        <w:ind w:left="3960" w:hanging="360"/>
      </w:pPr>
      <w:rPr>
        <w:rFonts w:ascii="Courier New" w:hAnsi="Courier New" w:cs="Courier New" w:hint="default"/>
      </w:rPr>
    </w:lvl>
    <w:lvl w:ilvl="2" w:tplc="04180005">
      <w:start w:val="1"/>
      <w:numFmt w:val="bullet"/>
      <w:lvlText w:val=""/>
      <w:lvlJc w:val="left"/>
      <w:pPr>
        <w:ind w:left="4680" w:hanging="360"/>
      </w:pPr>
      <w:rPr>
        <w:rFonts w:ascii="Wingdings" w:hAnsi="Wingdings" w:hint="default"/>
      </w:rPr>
    </w:lvl>
    <w:lvl w:ilvl="3" w:tplc="04180001">
      <w:start w:val="1"/>
      <w:numFmt w:val="bullet"/>
      <w:lvlText w:val=""/>
      <w:lvlJc w:val="left"/>
      <w:pPr>
        <w:ind w:left="5400" w:hanging="360"/>
      </w:pPr>
      <w:rPr>
        <w:rFonts w:ascii="Symbol" w:hAnsi="Symbol" w:hint="default"/>
      </w:rPr>
    </w:lvl>
    <w:lvl w:ilvl="4" w:tplc="04180003">
      <w:start w:val="1"/>
      <w:numFmt w:val="bullet"/>
      <w:lvlText w:val="o"/>
      <w:lvlJc w:val="left"/>
      <w:pPr>
        <w:ind w:left="6120" w:hanging="360"/>
      </w:pPr>
      <w:rPr>
        <w:rFonts w:ascii="Courier New" w:hAnsi="Courier New" w:cs="Courier New" w:hint="default"/>
      </w:rPr>
    </w:lvl>
    <w:lvl w:ilvl="5" w:tplc="04180005">
      <w:start w:val="1"/>
      <w:numFmt w:val="bullet"/>
      <w:lvlText w:val=""/>
      <w:lvlJc w:val="left"/>
      <w:pPr>
        <w:ind w:left="6840" w:hanging="360"/>
      </w:pPr>
      <w:rPr>
        <w:rFonts w:ascii="Wingdings" w:hAnsi="Wingdings" w:hint="default"/>
      </w:rPr>
    </w:lvl>
    <w:lvl w:ilvl="6" w:tplc="04180001">
      <w:start w:val="1"/>
      <w:numFmt w:val="bullet"/>
      <w:lvlText w:val=""/>
      <w:lvlJc w:val="left"/>
      <w:pPr>
        <w:ind w:left="7560" w:hanging="360"/>
      </w:pPr>
      <w:rPr>
        <w:rFonts w:ascii="Symbol" w:hAnsi="Symbol" w:hint="default"/>
      </w:rPr>
    </w:lvl>
    <w:lvl w:ilvl="7" w:tplc="04180003">
      <w:start w:val="1"/>
      <w:numFmt w:val="bullet"/>
      <w:lvlText w:val="o"/>
      <w:lvlJc w:val="left"/>
      <w:pPr>
        <w:ind w:left="8280" w:hanging="360"/>
      </w:pPr>
      <w:rPr>
        <w:rFonts w:ascii="Courier New" w:hAnsi="Courier New" w:cs="Courier New" w:hint="default"/>
      </w:rPr>
    </w:lvl>
    <w:lvl w:ilvl="8" w:tplc="04180005">
      <w:start w:val="1"/>
      <w:numFmt w:val="bullet"/>
      <w:lvlText w:val=""/>
      <w:lvlJc w:val="left"/>
      <w:pPr>
        <w:ind w:left="9000" w:hanging="360"/>
      </w:pPr>
      <w:rPr>
        <w:rFonts w:ascii="Wingdings" w:hAnsi="Wingdings" w:hint="default"/>
      </w:rPr>
    </w:lvl>
  </w:abstractNum>
  <w:abstractNum w:abstractNumId="282" w15:restartNumberingAfterBreak="0">
    <w:nsid w:val="446C1F00"/>
    <w:multiLevelType w:val="hybridMultilevel"/>
    <w:tmpl w:val="D9E01A6C"/>
    <w:lvl w:ilvl="0" w:tplc="2B20F3CE">
      <w:start w:val="1"/>
      <w:numFmt w:val="bullet"/>
      <w:lvlText w:val="•"/>
      <w:lvlJc w:val="left"/>
      <w:pPr>
        <w:ind w:left="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B89EE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32C6B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36ACA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E01C1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700FF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64543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64C43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B0B67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4483054F"/>
    <w:multiLevelType w:val="hybridMultilevel"/>
    <w:tmpl w:val="C7B63B10"/>
    <w:styleLink w:val="Styleliteracifra211111"/>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4" w15:restartNumberingAfterBreak="0">
    <w:nsid w:val="44D84A05"/>
    <w:multiLevelType w:val="hybridMultilevel"/>
    <w:tmpl w:val="C4CA0550"/>
    <w:styleLink w:val="Styleliteracifra5113"/>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5" w15:restartNumberingAfterBreak="0">
    <w:nsid w:val="452E2705"/>
    <w:multiLevelType w:val="hybridMultilevel"/>
    <w:tmpl w:val="5396263E"/>
    <w:styleLink w:val="Bumbi-15120"/>
    <w:lvl w:ilvl="0" w:tplc="04090001">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6" w15:restartNumberingAfterBreak="0">
    <w:nsid w:val="453C539C"/>
    <w:multiLevelType w:val="hybridMultilevel"/>
    <w:tmpl w:val="7828FB20"/>
    <w:lvl w:ilvl="0" w:tplc="A448E9CE">
      <w:start w:val="1"/>
      <w:numFmt w:val="bullet"/>
      <w:lvlText w:val="•"/>
      <w:lvlJc w:val="left"/>
      <w:pPr>
        <w:ind w:left="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6002E1C">
      <w:start w:val="1"/>
      <w:numFmt w:val="bullet"/>
      <w:lvlText w:val="o"/>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D929D7A">
      <w:start w:val="1"/>
      <w:numFmt w:val="bullet"/>
      <w:lvlText w:val="▪"/>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3851CE">
      <w:start w:val="1"/>
      <w:numFmt w:val="bullet"/>
      <w:lvlText w:val="•"/>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2B8E6AE">
      <w:start w:val="1"/>
      <w:numFmt w:val="bullet"/>
      <w:lvlText w:val="o"/>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4CB532">
      <w:start w:val="1"/>
      <w:numFmt w:val="bullet"/>
      <w:lvlText w:val="▪"/>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B4A4B5C">
      <w:start w:val="1"/>
      <w:numFmt w:val="bullet"/>
      <w:lvlText w:val="•"/>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4F43F16">
      <w:start w:val="1"/>
      <w:numFmt w:val="bullet"/>
      <w:lvlText w:val="o"/>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B42C322">
      <w:start w:val="1"/>
      <w:numFmt w:val="bullet"/>
      <w:lvlText w:val="▪"/>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7" w15:restartNumberingAfterBreak="0">
    <w:nsid w:val="45505056"/>
    <w:multiLevelType w:val="hybridMultilevel"/>
    <w:tmpl w:val="65EA3106"/>
    <w:styleLink w:val="Bumbi-127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8" w15:restartNumberingAfterBreak="0">
    <w:nsid w:val="455A4397"/>
    <w:multiLevelType w:val="hybridMultilevel"/>
    <w:tmpl w:val="8EE802F4"/>
    <w:styleLink w:val="Styleliteracifra61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89" w15:restartNumberingAfterBreak="0">
    <w:nsid w:val="45D54A8D"/>
    <w:multiLevelType w:val="hybridMultilevel"/>
    <w:tmpl w:val="A44A2834"/>
    <w:styleLink w:val="Styleliteracifra352"/>
    <w:lvl w:ilvl="0" w:tplc="04180001">
      <w:start w:val="19"/>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90" w15:restartNumberingAfterBreak="0">
    <w:nsid w:val="46FF6C3D"/>
    <w:multiLevelType w:val="hybridMultilevel"/>
    <w:tmpl w:val="40DA7B92"/>
    <w:styleLink w:val="Bumbi-11145"/>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1" w15:restartNumberingAfterBreak="0">
    <w:nsid w:val="475078CA"/>
    <w:multiLevelType w:val="hybridMultilevel"/>
    <w:tmpl w:val="0EA2AF86"/>
    <w:styleLink w:val="Styleliteracifra62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2" w15:restartNumberingAfterBreak="0">
    <w:nsid w:val="4758429E"/>
    <w:multiLevelType w:val="hybridMultilevel"/>
    <w:tmpl w:val="748EE1E6"/>
    <w:styleLink w:val="Styleliteracifra822"/>
    <w:lvl w:ilvl="0" w:tplc="8C842F14">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3160"/>
      <w:numFmt w:val="bullet"/>
      <w:lvlText w:val="•"/>
      <w:lvlJc w:val="left"/>
      <w:pPr>
        <w:ind w:left="3900" w:hanging="660"/>
      </w:pPr>
      <w:rPr>
        <w:rFonts w:ascii="Times New Roman" w:eastAsia="Calibri" w:hAnsi="Times New Roman" w:cs="Times New Roman" w:hint="default"/>
      </w:rPr>
    </w:lvl>
    <w:lvl w:ilvl="5" w:tplc="04090005">
      <w:start w:val="1"/>
      <w:numFmt w:val="decimal"/>
      <w:lvlText w:val="%6)"/>
      <w:lvlJc w:val="left"/>
      <w:pPr>
        <w:ind w:left="4320" w:hanging="360"/>
      </w:p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3" w15:restartNumberingAfterBreak="0">
    <w:nsid w:val="477F185F"/>
    <w:multiLevelType w:val="hybridMultilevel"/>
    <w:tmpl w:val="786A204A"/>
    <w:lvl w:ilvl="0" w:tplc="22B03722">
      <w:numFmt w:val="bullet"/>
      <w:lvlText w:val=""/>
      <w:lvlJc w:val="left"/>
      <w:pPr>
        <w:ind w:left="1782" w:hanging="360"/>
      </w:pPr>
      <w:rPr>
        <w:rFonts w:ascii="Wingdings" w:eastAsia="Wingdings" w:hAnsi="Wingdings" w:cs="Wingdings" w:hint="default"/>
        <w:w w:val="100"/>
        <w:sz w:val="24"/>
        <w:szCs w:val="24"/>
        <w:lang w:val="ro-RO" w:eastAsia="en-US" w:bidi="ar-SA"/>
      </w:rPr>
    </w:lvl>
    <w:lvl w:ilvl="1" w:tplc="5E4C097A">
      <w:numFmt w:val="bullet"/>
      <w:lvlText w:val="•"/>
      <w:lvlJc w:val="left"/>
      <w:pPr>
        <w:ind w:left="2634" w:hanging="360"/>
      </w:pPr>
      <w:rPr>
        <w:rFonts w:hint="default"/>
        <w:lang w:val="ro-RO" w:eastAsia="en-US" w:bidi="ar-SA"/>
      </w:rPr>
    </w:lvl>
    <w:lvl w:ilvl="2" w:tplc="E99ED792">
      <w:numFmt w:val="bullet"/>
      <w:lvlText w:val="•"/>
      <w:lvlJc w:val="left"/>
      <w:pPr>
        <w:ind w:left="3489" w:hanging="360"/>
      </w:pPr>
      <w:rPr>
        <w:rFonts w:hint="default"/>
        <w:lang w:val="ro-RO" w:eastAsia="en-US" w:bidi="ar-SA"/>
      </w:rPr>
    </w:lvl>
    <w:lvl w:ilvl="3" w:tplc="B4046E70">
      <w:numFmt w:val="bullet"/>
      <w:lvlText w:val="•"/>
      <w:lvlJc w:val="left"/>
      <w:pPr>
        <w:ind w:left="4343" w:hanging="360"/>
      </w:pPr>
      <w:rPr>
        <w:rFonts w:hint="default"/>
        <w:lang w:val="ro-RO" w:eastAsia="en-US" w:bidi="ar-SA"/>
      </w:rPr>
    </w:lvl>
    <w:lvl w:ilvl="4" w:tplc="5BC4EEAE">
      <w:numFmt w:val="bullet"/>
      <w:lvlText w:val="•"/>
      <w:lvlJc w:val="left"/>
      <w:pPr>
        <w:ind w:left="5198" w:hanging="360"/>
      </w:pPr>
      <w:rPr>
        <w:rFonts w:hint="default"/>
        <w:lang w:val="ro-RO" w:eastAsia="en-US" w:bidi="ar-SA"/>
      </w:rPr>
    </w:lvl>
    <w:lvl w:ilvl="5" w:tplc="434C10CE">
      <w:numFmt w:val="bullet"/>
      <w:lvlText w:val="•"/>
      <w:lvlJc w:val="left"/>
      <w:pPr>
        <w:ind w:left="6053" w:hanging="360"/>
      </w:pPr>
      <w:rPr>
        <w:rFonts w:hint="default"/>
        <w:lang w:val="ro-RO" w:eastAsia="en-US" w:bidi="ar-SA"/>
      </w:rPr>
    </w:lvl>
    <w:lvl w:ilvl="6" w:tplc="22628048">
      <w:numFmt w:val="bullet"/>
      <w:lvlText w:val="•"/>
      <w:lvlJc w:val="left"/>
      <w:pPr>
        <w:ind w:left="6907" w:hanging="360"/>
      </w:pPr>
      <w:rPr>
        <w:rFonts w:hint="default"/>
        <w:lang w:val="ro-RO" w:eastAsia="en-US" w:bidi="ar-SA"/>
      </w:rPr>
    </w:lvl>
    <w:lvl w:ilvl="7" w:tplc="C0143690">
      <w:numFmt w:val="bullet"/>
      <w:lvlText w:val="•"/>
      <w:lvlJc w:val="left"/>
      <w:pPr>
        <w:ind w:left="7762" w:hanging="360"/>
      </w:pPr>
      <w:rPr>
        <w:rFonts w:hint="default"/>
        <w:lang w:val="ro-RO" w:eastAsia="en-US" w:bidi="ar-SA"/>
      </w:rPr>
    </w:lvl>
    <w:lvl w:ilvl="8" w:tplc="AACE321A">
      <w:numFmt w:val="bullet"/>
      <w:lvlText w:val="•"/>
      <w:lvlJc w:val="left"/>
      <w:pPr>
        <w:ind w:left="8617" w:hanging="360"/>
      </w:pPr>
      <w:rPr>
        <w:rFonts w:hint="default"/>
        <w:lang w:val="ro-RO" w:eastAsia="en-US" w:bidi="ar-SA"/>
      </w:rPr>
    </w:lvl>
  </w:abstractNum>
  <w:abstractNum w:abstractNumId="294" w15:restartNumberingAfterBreak="0">
    <w:nsid w:val="479D1790"/>
    <w:multiLevelType w:val="multilevel"/>
    <w:tmpl w:val="140A43B8"/>
    <w:styleLink w:val="Styleliteracifra3125"/>
    <w:lvl w:ilvl="0">
      <w:start w:val="1"/>
      <w:numFmt w:val="decimal"/>
      <w:lvlText w:val="%1."/>
      <w:lvlJc w:val="left"/>
      <w:pPr>
        <w:ind w:left="340" w:hanging="227"/>
      </w:pPr>
    </w:lvl>
    <w:lvl w:ilvl="1">
      <w:start w:val="1"/>
      <w:numFmt w:val="decimal"/>
      <w:isLgl/>
      <w:lvlText w:val="%1.%2."/>
      <w:lvlJc w:val="left"/>
      <w:pPr>
        <w:ind w:left="833" w:hanging="720"/>
      </w:pPr>
    </w:lvl>
    <w:lvl w:ilvl="2">
      <w:start w:val="1"/>
      <w:numFmt w:val="decimal"/>
      <w:isLgl/>
      <w:lvlText w:val="%1.%2.%3."/>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3">
      <w:start w:val="1"/>
      <w:numFmt w:val="decimal"/>
      <w:isLgl/>
      <w:lvlText w:val="%1.%2.%3.%4."/>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4">
      <w:start w:val="1"/>
      <w:numFmt w:val="decimal"/>
      <w:isLgl/>
      <w:lvlText w:val="%1.%2.%3.%4.%5."/>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5">
      <w:start w:val="1"/>
      <w:numFmt w:val="decimal"/>
      <w:isLgl/>
      <w:lvlText w:val="%1.%2.%3.%4.%5.%6."/>
      <w:lvlJc w:val="left"/>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6">
      <w:start w:val="1"/>
      <w:numFmt w:val="decimal"/>
      <w:isLgl/>
      <w:lvlText w:val="%1.%2.%3.%4.%5.%6.%7."/>
      <w:lvlJc w:val="left"/>
      <w:pPr>
        <w:ind w:left="1553" w:hanging="1440"/>
      </w:pPr>
    </w:lvl>
    <w:lvl w:ilvl="7">
      <w:start w:val="1"/>
      <w:numFmt w:val="decimal"/>
      <w:isLgl/>
      <w:lvlText w:val="%1.%2.%3.%4.%5.%6.%7.%8."/>
      <w:lvlJc w:val="left"/>
      <w:pPr>
        <w:ind w:left="1553" w:hanging="1440"/>
      </w:pPr>
    </w:lvl>
    <w:lvl w:ilvl="8">
      <w:start w:val="1"/>
      <w:numFmt w:val="decimal"/>
      <w:isLgl/>
      <w:lvlText w:val="%1.%2.%3.%4.%5.%6.%7.%8.%9."/>
      <w:lvlJc w:val="left"/>
      <w:pPr>
        <w:ind w:left="1913" w:hanging="1800"/>
      </w:pPr>
    </w:lvl>
  </w:abstractNum>
  <w:abstractNum w:abstractNumId="295" w15:restartNumberingAfterBreak="0">
    <w:nsid w:val="47B22FC9"/>
    <w:multiLevelType w:val="hybridMultilevel"/>
    <w:tmpl w:val="A170DD76"/>
    <w:styleLink w:val="Styleliteracifra521"/>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6" w15:restartNumberingAfterBreak="0">
    <w:nsid w:val="47F25F8A"/>
    <w:multiLevelType w:val="hybridMultilevel"/>
    <w:tmpl w:val="68BA1BCE"/>
    <w:styleLink w:val="Styleliteracifra4211"/>
    <w:lvl w:ilvl="0" w:tplc="8062C684">
      <w:numFmt w:val="bullet"/>
      <w:lvlText w:val="-"/>
      <w:lvlJc w:val="left"/>
      <w:pPr>
        <w:ind w:left="1440" w:hanging="360"/>
      </w:pPr>
      <w:rPr>
        <w:rFonts w:ascii="Times New Roman" w:eastAsia="Calibri"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97" w15:restartNumberingAfterBreak="0">
    <w:nsid w:val="48187590"/>
    <w:multiLevelType w:val="multilevel"/>
    <w:tmpl w:val="0ED44AB0"/>
    <w:styleLink w:val="Styleliteracifra3218"/>
    <w:lvl w:ilvl="0">
      <w:start w:val="19"/>
      <w:numFmt w:val="bullet"/>
      <w:lvlText w:val="-"/>
      <w:lvlJc w:val="left"/>
      <w:pPr>
        <w:ind w:left="720" w:hanging="360"/>
      </w:pPr>
      <w:rPr>
        <w:rFonts w:ascii="Times New Roman" w:hAnsi="Times New Roman" w:cs="Times New Roman" w:hint="default"/>
        <w:sz w:val="24"/>
      </w:rPr>
    </w:lvl>
    <w:lvl w:ilvl="1">
      <w:start w:val="1"/>
      <w:numFmt w:val="bullet"/>
      <w:lvlText w:val=""/>
      <w:lvlJc w:val="left"/>
      <w:pPr>
        <w:ind w:left="945" w:hanging="585"/>
      </w:pPr>
      <w:rPr>
        <w:rFonts w:ascii="Symbol" w:hAnsi="Symbol" w:hint="default"/>
        <w:b/>
        <w:i w:val="0"/>
        <w:color w:val="auto"/>
        <w:sz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8" w15:restartNumberingAfterBreak="0">
    <w:nsid w:val="487E4554"/>
    <w:multiLevelType w:val="hybridMultilevel"/>
    <w:tmpl w:val="C41E5762"/>
    <w:styleLink w:val="Bumbi-162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9" w15:restartNumberingAfterBreak="0">
    <w:nsid w:val="488C5D2E"/>
    <w:multiLevelType w:val="hybridMultilevel"/>
    <w:tmpl w:val="DCAC61C8"/>
    <w:styleLink w:val="Bumbi-1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0" w15:restartNumberingAfterBreak="0">
    <w:nsid w:val="48B211D2"/>
    <w:multiLevelType w:val="hybridMultilevel"/>
    <w:tmpl w:val="4F26E8B2"/>
    <w:lvl w:ilvl="0" w:tplc="6B3E9806">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01" w15:restartNumberingAfterBreak="0">
    <w:nsid w:val="48E11801"/>
    <w:multiLevelType w:val="hybridMultilevel"/>
    <w:tmpl w:val="43429454"/>
    <w:styleLink w:val="Styleliteracifra314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2" w15:restartNumberingAfterBreak="0">
    <w:nsid w:val="490B71F5"/>
    <w:multiLevelType w:val="hybridMultilevel"/>
    <w:tmpl w:val="83D4BAF4"/>
    <w:styleLink w:val="WW8Num2434"/>
    <w:lvl w:ilvl="0" w:tplc="9C4EFC8E">
      <w:start w:val="7"/>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3" w15:restartNumberingAfterBreak="0">
    <w:nsid w:val="494B7BBF"/>
    <w:multiLevelType w:val="hybridMultilevel"/>
    <w:tmpl w:val="9154F074"/>
    <w:styleLink w:val="ArticleSection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4" w15:restartNumberingAfterBreak="0">
    <w:nsid w:val="498D78DA"/>
    <w:multiLevelType w:val="hybridMultilevel"/>
    <w:tmpl w:val="13FAD1F0"/>
    <w:styleLink w:val="Bumbi-1513"/>
    <w:lvl w:ilvl="0" w:tplc="08090001">
      <w:start w:val="1"/>
      <w:numFmt w:val="bullet"/>
      <w:lvlText w:val=""/>
      <w:lvlJc w:val="left"/>
      <w:pPr>
        <w:ind w:left="720" w:hanging="360"/>
      </w:pPr>
      <w:rPr>
        <w:rFonts w:ascii="Symbol" w:hAnsi="Symbol" w:hint="default"/>
      </w:rPr>
    </w:lvl>
    <w:lvl w:ilvl="1" w:tplc="4AC00030">
      <w:start w:val="1"/>
      <w:numFmt w:val="bullet"/>
      <w:lvlText w:val="o"/>
      <w:lvlJc w:val="left"/>
      <w:pPr>
        <w:tabs>
          <w:tab w:val="num" w:pos="1440"/>
        </w:tabs>
        <w:ind w:left="1440" w:hanging="360"/>
      </w:pPr>
      <w:rPr>
        <w:rFonts w:ascii="Courier New" w:hAnsi="Courier New"/>
      </w:rPr>
    </w:lvl>
    <w:lvl w:ilvl="2" w:tplc="80B0533C">
      <w:start w:val="1"/>
      <w:numFmt w:val="bullet"/>
      <w:lvlText w:val=""/>
      <w:lvlJc w:val="left"/>
      <w:pPr>
        <w:tabs>
          <w:tab w:val="num" w:pos="2160"/>
        </w:tabs>
        <w:ind w:left="2160" w:hanging="360"/>
      </w:pPr>
      <w:rPr>
        <w:rFonts w:ascii="Wingdings" w:hAnsi="Wingdings"/>
      </w:rPr>
    </w:lvl>
    <w:lvl w:ilvl="3" w:tplc="783AA836">
      <w:start w:val="1"/>
      <w:numFmt w:val="bullet"/>
      <w:lvlText w:val=""/>
      <w:lvlJc w:val="left"/>
      <w:pPr>
        <w:tabs>
          <w:tab w:val="num" w:pos="2880"/>
        </w:tabs>
        <w:ind w:left="2880" w:hanging="360"/>
      </w:pPr>
      <w:rPr>
        <w:rFonts w:ascii="Symbol" w:hAnsi="Symbol"/>
      </w:rPr>
    </w:lvl>
    <w:lvl w:ilvl="4" w:tplc="C3461064">
      <w:start w:val="1"/>
      <w:numFmt w:val="bullet"/>
      <w:lvlText w:val="o"/>
      <w:lvlJc w:val="left"/>
      <w:pPr>
        <w:tabs>
          <w:tab w:val="num" w:pos="3600"/>
        </w:tabs>
        <w:ind w:left="3600" w:hanging="360"/>
      </w:pPr>
      <w:rPr>
        <w:rFonts w:ascii="Courier New" w:hAnsi="Courier New"/>
      </w:rPr>
    </w:lvl>
    <w:lvl w:ilvl="5" w:tplc="4332544E">
      <w:start w:val="1"/>
      <w:numFmt w:val="bullet"/>
      <w:lvlText w:val=""/>
      <w:lvlJc w:val="left"/>
      <w:pPr>
        <w:tabs>
          <w:tab w:val="num" w:pos="4320"/>
        </w:tabs>
        <w:ind w:left="4320" w:hanging="360"/>
      </w:pPr>
      <w:rPr>
        <w:rFonts w:ascii="Wingdings" w:hAnsi="Wingdings"/>
      </w:rPr>
    </w:lvl>
    <w:lvl w:ilvl="6" w:tplc="BE542A7E">
      <w:start w:val="1"/>
      <w:numFmt w:val="bullet"/>
      <w:lvlText w:val=""/>
      <w:lvlJc w:val="left"/>
      <w:pPr>
        <w:tabs>
          <w:tab w:val="num" w:pos="5040"/>
        </w:tabs>
        <w:ind w:left="5040" w:hanging="360"/>
      </w:pPr>
      <w:rPr>
        <w:rFonts w:ascii="Symbol" w:hAnsi="Symbol"/>
      </w:rPr>
    </w:lvl>
    <w:lvl w:ilvl="7" w:tplc="6ED8BC1C">
      <w:start w:val="1"/>
      <w:numFmt w:val="bullet"/>
      <w:lvlText w:val="o"/>
      <w:lvlJc w:val="left"/>
      <w:pPr>
        <w:tabs>
          <w:tab w:val="num" w:pos="5760"/>
        </w:tabs>
        <w:ind w:left="5760" w:hanging="360"/>
      </w:pPr>
      <w:rPr>
        <w:rFonts w:ascii="Courier New" w:hAnsi="Courier New"/>
      </w:rPr>
    </w:lvl>
    <w:lvl w:ilvl="8" w:tplc="04FA4820">
      <w:start w:val="1"/>
      <w:numFmt w:val="bullet"/>
      <w:lvlText w:val=""/>
      <w:lvlJc w:val="left"/>
      <w:pPr>
        <w:tabs>
          <w:tab w:val="num" w:pos="6480"/>
        </w:tabs>
        <w:ind w:left="6480" w:hanging="360"/>
      </w:pPr>
      <w:rPr>
        <w:rFonts w:ascii="Wingdings" w:hAnsi="Wingdings"/>
      </w:rPr>
    </w:lvl>
  </w:abstractNum>
  <w:abstractNum w:abstractNumId="305" w15:restartNumberingAfterBreak="0">
    <w:nsid w:val="49B14498"/>
    <w:multiLevelType w:val="hybridMultilevel"/>
    <w:tmpl w:val="D5E8C888"/>
    <w:styleLink w:val="Styleliteracifra20"/>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6" w15:restartNumberingAfterBreak="0">
    <w:nsid w:val="49CF5777"/>
    <w:multiLevelType w:val="multilevel"/>
    <w:tmpl w:val="683C50BA"/>
    <w:styleLink w:val="Styleliteracifra21213"/>
    <w:lvl w:ilvl="0">
      <w:start w:val="19"/>
      <w:numFmt w:val="bullet"/>
      <w:lvlText w:val="-"/>
      <w:lvlJc w:val="left"/>
      <w:pPr>
        <w:tabs>
          <w:tab w:val="num" w:pos="720"/>
        </w:tabs>
        <w:ind w:left="720"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49D064DA"/>
    <w:multiLevelType w:val="hybridMultilevel"/>
    <w:tmpl w:val="7944AB32"/>
    <w:styleLink w:val="Bumbi-17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8" w15:restartNumberingAfterBreak="0">
    <w:nsid w:val="49D47B53"/>
    <w:multiLevelType w:val="hybridMultilevel"/>
    <w:tmpl w:val="3E3E5466"/>
    <w:lvl w:ilvl="0" w:tplc="34A400D6">
      <w:start w:val="1"/>
      <w:numFmt w:val="bullet"/>
      <w:lvlText w:val="-"/>
      <w:lvlJc w:val="left"/>
      <w:pPr>
        <w:ind w:left="720" w:hanging="360"/>
      </w:pPr>
      <w:rPr>
        <w:rFonts w:ascii="Times New Roman" w:eastAsia="Times New Roman" w:hAnsi="Times New Roman" w:cs="Times New Roman" w:hint="default"/>
        <w:b/>
      </w:rPr>
    </w:lvl>
    <w:lvl w:ilvl="1" w:tplc="2F205532">
      <w:start w:val="1"/>
      <w:numFmt w:val="bullet"/>
      <w:pStyle w:val="24"/>
      <w:lvlText w:val="-"/>
      <w:lvlJc w:val="left"/>
      <w:pPr>
        <w:ind w:left="1440" w:hanging="360"/>
      </w:pPr>
      <w:rPr>
        <w:rFonts w:ascii="Times New Roman" w:eastAsia="Times New Roman" w:hAnsi="Times New Roman" w:cs="Times New Roman" w:hint="default"/>
        <w:b/>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9" w15:restartNumberingAfterBreak="0">
    <w:nsid w:val="4AA71FAB"/>
    <w:multiLevelType w:val="hybridMultilevel"/>
    <w:tmpl w:val="7A36FE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0" w15:restartNumberingAfterBreak="0">
    <w:nsid w:val="4B2B7DC9"/>
    <w:multiLevelType w:val="hybridMultilevel"/>
    <w:tmpl w:val="D172C360"/>
    <w:lvl w:ilvl="0" w:tplc="E4587F72">
      <w:start w:val="1"/>
      <w:numFmt w:val="decimal"/>
      <w:lvlText w:val="%1."/>
      <w:lvlJc w:val="left"/>
      <w:pPr>
        <w:ind w:left="117" w:hanging="240"/>
      </w:pPr>
      <w:rPr>
        <w:rFonts w:ascii="Microsoft Sans Serif" w:eastAsia="Microsoft Sans Serif" w:hAnsi="Microsoft Sans Serif" w:cs="Microsoft Sans Serif" w:hint="default"/>
        <w:w w:val="100"/>
        <w:sz w:val="18"/>
        <w:szCs w:val="18"/>
        <w:lang w:val="ro-RO" w:eastAsia="en-US" w:bidi="ar-SA"/>
      </w:rPr>
    </w:lvl>
    <w:lvl w:ilvl="1" w:tplc="A6489C86">
      <w:numFmt w:val="bullet"/>
      <w:lvlText w:val="•"/>
      <w:lvlJc w:val="left"/>
      <w:pPr>
        <w:ind w:left="476" w:hanging="240"/>
      </w:pPr>
      <w:rPr>
        <w:rFonts w:hint="default"/>
        <w:lang w:val="ro-RO" w:eastAsia="en-US" w:bidi="ar-SA"/>
      </w:rPr>
    </w:lvl>
    <w:lvl w:ilvl="2" w:tplc="2C4CE368">
      <w:numFmt w:val="bullet"/>
      <w:lvlText w:val="•"/>
      <w:lvlJc w:val="left"/>
      <w:pPr>
        <w:ind w:left="833" w:hanging="240"/>
      </w:pPr>
      <w:rPr>
        <w:rFonts w:hint="default"/>
        <w:lang w:val="ro-RO" w:eastAsia="en-US" w:bidi="ar-SA"/>
      </w:rPr>
    </w:lvl>
    <w:lvl w:ilvl="3" w:tplc="B99062BA">
      <w:numFmt w:val="bullet"/>
      <w:lvlText w:val="•"/>
      <w:lvlJc w:val="left"/>
      <w:pPr>
        <w:ind w:left="1190" w:hanging="240"/>
      </w:pPr>
      <w:rPr>
        <w:rFonts w:hint="default"/>
        <w:lang w:val="ro-RO" w:eastAsia="en-US" w:bidi="ar-SA"/>
      </w:rPr>
    </w:lvl>
    <w:lvl w:ilvl="4" w:tplc="12301B4A">
      <w:numFmt w:val="bullet"/>
      <w:lvlText w:val="•"/>
      <w:lvlJc w:val="left"/>
      <w:pPr>
        <w:ind w:left="1547" w:hanging="240"/>
      </w:pPr>
      <w:rPr>
        <w:rFonts w:hint="default"/>
        <w:lang w:val="ro-RO" w:eastAsia="en-US" w:bidi="ar-SA"/>
      </w:rPr>
    </w:lvl>
    <w:lvl w:ilvl="5" w:tplc="422AB792">
      <w:numFmt w:val="bullet"/>
      <w:lvlText w:val="•"/>
      <w:lvlJc w:val="left"/>
      <w:pPr>
        <w:ind w:left="1904" w:hanging="240"/>
      </w:pPr>
      <w:rPr>
        <w:rFonts w:hint="default"/>
        <w:lang w:val="ro-RO" w:eastAsia="en-US" w:bidi="ar-SA"/>
      </w:rPr>
    </w:lvl>
    <w:lvl w:ilvl="6" w:tplc="141CF4A0">
      <w:numFmt w:val="bullet"/>
      <w:lvlText w:val="•"/>
      <w:lvlJc w:val="left"/>
      <w:pPr>
        <w:ind w:left="2261" w:hanging="240"/>
      </w:pPr>
      <w:rPr>
        <w:rFonts w:hint="default"/>
        <w:lang w:val="ro-RO" w:eastAsia="en-US" w:bidi="ar-SA"/>
      </w:rPr>
    </w:lvl>
    <w:lvl w:ilvl="7" w:tplc="43A0CD5C">
      <w:numFmt w:val="bullet"/>
      <w:lvlText w:val="•"/>
      <w:lvlJc w:val="left"/>
      <w:pPr>
        <w:ind w:left="2618" w:hanging="240"/>
      </w:pPr>
      <w:rPr>
        <w:rFonts w:hint="default"/>
        <w:lang w:val="ro-RO" w:eastAsia="en-US" w:bidi="ar-SA"/>
      </w:rPr>
    </w:lvl>
    <w:lvl w:ilvl="8" w:tplc="C0DA25B0">
      <w:numFmt w:val="bullet"/>
      <w:lvlText w:val="•"/>
      <w:lvlJc w:val="left"/>
      <w:pPr>
        <w:ind w:left="2975" w:hanging="240"/>
      </w:pPr>
      <w:rPr>
        <w:rFonts w:hint="default"/>
        <w:lang w:val="ro-RO" w:eastAsia="en-US" w:bidi="ar-SA"/>
      </w:rPr>
    </w:lvl>
  </w:abstractNum>
  <w:abstractNum w:abstractNumId="311" w15:restartNumberingAfterBreak="0">
    <w:nsid w:val="4BA24ADA"/>
    <w:multiLevelType w:val="hybridMultilevel"/>
    <w:tmpl w:val="9D80CC50"/>
    <w:styleLink w:val="Styleliteracifra3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2" w15:restartNumberingAfterBreak="0">
    <w:nsid w:val="4BC577CB"/>
    <w:multiLevelType w:val="hybridMultilevel"/>
    <w:tmpl w:val="E1CAC33E"/>
    <w:styleLink w:val="Styleliteracifra476"/>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3" w15:restartNumberingAfterBreak="0">
    <w:nsid w:val="4C0A5E96"/>
    <w:multiLevelType w:val="hybridMultilevel"/>
    <w:tmpl w:val="CB005970"/>
    <w:styleLink w:val="Bumbi-1422"/>
    <w:lvl w:ilvl="0" w:tplc="FC700CF6">
      <w:start w:val="3"/>
      <w:numFmt w:val="decimal"/>
      <w:lvlText w:val="F.%1."/>
      <w:lvlJc w:val="left"/>
      <w:pPr>
        <w:ind w:left="63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4" w15:restartNumberingAfterBreak="0">
    <w:nsid w:val="4C0A5FD6"/>
    <w:multiLevelType w:val="hybridMultilevel"/>
    <w:tmpl w:val="911C6A4A"/>
    <w:styleLink w:val="Styleliteracifra1451"/>
    <w:lvl w:ilvl="0" w:tplc="C1848774">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15" w15:restartNumberingAfterBreak="0">
    <w:nsid w:val="4C3315D7"/>
    <w:multiLevelType w:val="hybridMultilevel"/>
    <w:tmpl w:val="FCC6BF24"/>
    <w:styleLink w:val="Styleliteracifra21123"/>
    <w:lvl w:ilvl="0" w:tplc="FC700CF6">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hint="default"/>
      </w:rPr>
    </w:lvl>
  </w:abstractNum>
  <w:abstractNum w:abstractNumId="316" w15:restartNumberingAfterBreak="0">
    <w:nsid w:val="4CBB72FF"/>
    <w:multiLevelType w:val="hybridMultilevel"/>
    <w:tmpl w:val="F7D073D6"/>
    <w:styleLink w:val="Styleliteracifra21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7" w15:restartNumberingAfterBreak="0">
    <w:nsid w:val="4D101FD1"/>
    <w:multiLevelType w:val="hybridMultilevel"/>
    <w:tmpl w:val="7466DD42"/>
    <w:styleLink w:val="Bumbi-1175"/>
    <w:lvl w:ilvl="0" w:tplc="04090003">
      <w:start w:val="1"/>
      <w:numFmt w:val="bullet"/>
      <w:lvlText w:val="o"/>
      <w:lvlJc w:val="left"/>
      <w:pPr>
        <w:ind w:left="900" w:hanging="360"/>
      </w:pPr>
      <w:rPr>
        <w:rFonts w:ascii="Courier New" w:hAnsi="Courier New" w:cs="Courier New" w:hint="default"/>
      </w:rPr>
    </w:lvl>
    <w:lvl w:ilvl="1" w:tplc="08090003">
      <w:start w:val="1"/>
      <w:numFmt w:val="bullet"/>
      <w:lvlText w:val="o"/>
      <w:lvlJc w:val="left"/>
      <w:pPr>
        <w:ind w:left="1620" w:hanging="360"/>
      </w:pPr>
      <w:rPr>
        <w:rFonts w:ascii="Courier New" w:hAnsi="Courier New" w:cs="Courier New" w:hint="default"/>
      </w:rPr>
    </w:lvl>
    <w:lvl w:ilvl="2" w:tplc="08090005">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start w:val="1"/>
      <w:numFmt w:val="bullet"/>
      <w:lvlText w:val="o"/>
      <w:lvlJc w:val="left"/>
      <w:pPr>
        <w:ind w:left="3780" w:hanging="360"/>
      </w:pPr>
      <w:rPr>
        <w:rFonts w:ascii="Courier New" w:hAnsi="Courier New" w:cs="Courier New" w:hint="default"/>
      </w:rPr>
    </w:lvl>
    <w:lvl w:ilvl="5" w:tplc="08090005">
      <w:start w:val="1"/>
      <w:numFmt w:val="bullet"/>
      <w:lvlText w:val=""/>
      <w:lvlJc w:val="left"/>
      <w:pPr>
        <w:ind w:left="4500" w:hanging="360"/>
      </w:pPr>
      <w:rPr>
        <w:rFonts w:ascii="Wingdings" w:hAnsi="Wingdings" w:hint="default"/>
      </w:rPr>
    </w:lvl>
    <w:lvl w:ilvl="6" w:tplc="08090001">
      <w:start w:val="1"/>
      <w:numFmt w:val="bullet"/>
      <w:lvlText w:val=""/>
      <w:lvlJc w:val="left"/>
      <w:pPr>
        <w:ind w:left="5220" w:hanging="360"/>
      </w:pPr>
      <w:rPr>
        <w:rFonts w:ascii="Symbol" w:hAnsi="Symbol" w:hint="default"/>
      </w:rPr>
    </w:lvl>
    <w:lvl w:ilvl="7" w:tplc="08090003">
      <w:start w:val="1"/>
      <w:numFmt w:val="bullet"/>
      <w:lvlText w:val="o"/>
      <w:lvlJc w:val="left"/>
      <w:pPr>
        <w:ind w:left="5940" w:hanging="360"/>
      </w:pPr>
      <w:rPr>
        <w:rFonts w:ascii="Courier New" w:hAnsi="Courier New" w:cs="Courier New" w:hint="default"/>
      </w:rPr>
    </w:lvl>
    <w:lvl w:ilvl="8" w:tplc="08090005">
      <w:start w:val="1"/>
      <w:numFmt w:val="bullet"/>
      <w:lvlText w:val=""/>
      <w:lvlJc w:val="left"/>
      <w:pPr>
        <w:ind w:left="6660" w:hanging="360"/>
      </w:pPr>
      <w:rPr>
        <w:rFonts w:ascii="Wingdings" w:hAnsi="Wingdings" w:hint="default"/>
      </w:rPr>
    </w:lvl>
  </w:abstractNum>
  <w:abstractNum w:abstractNumId="318" w15:restartNumberingAfterBreak="0">
    <w:nsid w:val="4D980149"/>
    <w:multiLevelType w:val="hybridMultilevel"/>
    <w:tmpl w:val="0D6AEE08"/>
    <w:styleLink w:val="Styleliteracifra21311"/>
    <w:lvl w:ilvl="0" w:tplc="8C842F1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9" w15:restartNumberingAfterBreak="0">
    <w:nsid w:val="4DC12870"/>
    <w:multiLevelType w:val="hybridMultilevel"/>
    <w:tmpl w:val="2F260E62"/>
    <w:styleLink w:val="Styleliteracifra3311"/>
    <w:lvl w:ilvl="0" w:tplc="8C842F14">
      <w:start w:val="19"/>
      <w:numFmt w:val="bullet"/>
      <w:lvlText w:val="-"/>
      <w:lvlJc w:val="left"/>
      <w:pPr>
        <w:tabs>
          <w:tab w:val="num" w:pos="720"/>
        </w:tabs>
        <w:ind w:left="720" w:hanging="360"/>
      </w:pPr>
      <w:rPr>
        <w:rFonts w:ascii="Times New Roman" w:hAnsi="Times New Roman" w:cs="Times New Roman" w:hint="default"/>
        <w:i w:val="0"/>
        <w:color w:val="auto"/>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0" w15:restartNumberingAfterBreak="0">
    <w:nsid w:val="4DE10056"/>
    <w:multiLevelType w:val="hybridMultilevel"/>
    <w:tmpl w:val="9854346A"/>
    <w:styleLink w:val="111111348"/>
    <w:lvl w:ilvl="0" w:tplc="8A6863B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4E0A1AE6"/>
    <w:multiLevelType w:val="multilevel"/>
    <w:tmpl w:val="5B76150C"/>
    <w:styleLink w:val="Styleliteracifra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2" w15:restartNumberingAfterBreak="0">
    <w:nsid w:val="4E195A21"/>
    <w:multiLevelType w:val="hybridMultilevel"/>
    <w:tmpl w:val="F4F62B86"/>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23" w15:restartNumberingAfterBreak="0">
    <w:nsid w:val="4E3E64B5"/>
    <w:multiLevelType w:val="hybridMultilevel"/>
    <w:tmpl w:val="60D2D034"/>
    <w:styleLink w:val="WWNum731"/>
    <w:lvl w:ilvl="0" w:tplc="EB6081AE">
      <w:start w:val="1"/>
      <w:numFmt w:val="decimal"/>
      <w:lvlText w:val="%1."/>
      <w:lvlJc w:val="lef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4" w15:restartNumberingAfterBreak="0">
    <w:nsid w:val="4E4B6823"/>
    <w:multiLevelType w:val="hybridMultilevel"/>
    <w:tmpl w:val="9C980334"/>
    <w:styleLink w:val="Bumbi-161"/>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5" w15:restartNumberingAfterBreak="0">
    <w:nsid w:val="4E845FE0"/>
    <w:multiLevelType w:val="hybridMultilevel"/>
    <w:tmpl w:val="7F6823F6"/>
    <w:styleLink w:val="Styleliteracifra21212"/>
    <w:lvl w:ilvl="0" w:tplc="8C842F14">
      <w:start w:val="1"/>
      <w:numFmt w:val="lowerLetter"/>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numFmt w:val="bullet"/>
      <w:lvlText w:val="-"/>
      <w:lvlJc w:val="left"/>
      <w:pPr>
        <w:ind w:left="2880" w:hanging="360"/>
      </w:pPr>
      <w:rPr>
        <w:rFonts w:ascii="Calibri" w:eastAsia="Calibri" w:hAnsi="Calibri" w:cs="Calibri" w:hint="default"/>
      </w:r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326" w15:restartNumberingAfterBreak="0">
    <w:nsid w:val="4E962296"/>
    <w:multiLevelType w:val="hybridMultilevel"/>
    <w:tmpl w:val="1F44E6B8"/>
    <w:styleLink w:val="Styleliteracifra213"/>
    <w:lvl w:ilvl="0" w:tplc="995CEC10">
      <w:start w:val="4"/>
      <w:numFmt w:val="bullet"/>
      <w:lvlText w:val="-"/>
      <w:lvlJc w:val="left"/>
      <w:pPr>
        <w:ind w:left="1080" w:hanging="360"/>
      </w:pPr>
      <w:rPr>
        <w:rFonts w:ascii="Times New Roman" w:eastAsia="Times New Roman" w:hAnsi="Times New Roman" w:cs="Times New Roman" w:hint="default"/>
      </w:rPr>
    </w:lvl>
    <w:lvl w:ilvl="1" w:tplc="FBA0E794">
      <w:start w:val="1"/>
      <w:numFmt w:val="bullet"/>
      <w:lvlText w:val="-"/>
      <w:lvlJc w:val="left"/>
      <w:pPr>
        <w:ind w:left="1080" w:hanging="360"/>
      </w:pPr>
      <w:rPr>
        <w:rFonts w:ascii="Arial" w:hAnsi="Arial" w:cs="Times New Roman" w:hint="default"/>
        <w:color w:val="auto"/>
        <w:sz w:val="24"/>
        <w:szCs w:val="14"/>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27" w15:restartNumberingAfterBreak="0">
    <w:nsid w:val="4E962757"/>
    <w:multiLevelType w:val="hybridMultilevel"/>
    <w:tmpl w:val="D4B82342"/>
    <w:styleLink w:val="Styleliteracifra29"/>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8" w15:restartNumberingAfterBreak="0">
    <w:nsid w:val="4EA30A61"/>
    <w:multiLevelType w:val="hybridMultilevel"/>
    <w:tmpl w:val="2520A89C"/>
    <w:styleLink w:val="ArticleSection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9" w15:restartNumberingAfterBreak="0">
    <w:nsid w:val="4EB00B19"/>
    <w:multiLevelType w:val="hybridMultilevel"/>
    <w:tmpl w:val="2678241E"/>
    <w:styleLink w:val="WWNum77"/>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0" w15:restartNumberingAfterBreak="0">
    <w:nsid w:val="4F5958C8"/>
    <w:multiLevelType w:val="hybridMultilevel"/>
    <w:tmpl w:val="8F74D126"/>
    <w:styleLink w:val="Styleliteracifra345"/>
    <w:lvl w:ilvl="0" w:tplc="8C842F14">
      <w:start w:val="19"/>
      <w:numFmt w:val="bullet"/>
      <w:lvlText w:val="-"/>
      <w:lvlJc w:val="left"/>
      <w:pPr>
        <w:ind w:left="1440" w:hanging="360"/>
      </w:pPr>
      <w:rPr>
        <w:rFonts w:ascii="Times New Roman" w:hAnsi="Times New Roman" w:cs="Times New Roman" w:hint="default"/>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1" w15:restartNumberingAfterBreak="0">
    <w:nsid w:val="4F826340"/>
    <w:multiLevelType w:val="hybridMultilevel"/>
    <w:tmpl w:val="253E15F8"/>
    <w:styleLink w:val="ArticleSection3148"/>
    <w:lvl w:ilvl="0" w:tplc="04090003">
      <w:start w:val="1"/>
      <w:numFmt w:val="bullet"/>
      <w:pStyle w:val="ACBlinie"/>
      <w:lvlText w:val="-"/>
      <w:lvlJc w:val="left"/>
      <w:pPr>
        <w:ind w:left="899" w:hanging="360"/>
      </w:pPr>
      <w:rPr>
        <w:rFonts w:hint="default"/>
        <w:b w:val="0"/>
        <w:i w:val="0"/>
        <w:sz w:val="22"/>
        <w:szCs w:val="22"/>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32" w15:restartNumberingAfterBreak="0">
    <w:nsid w:val="4FFD6593"/>
    <w:multiLevelType w:val="hybridMultilevel"/>
    <w:tmpl w:val="F6ACC3C4"/>
    <w:lvl w:ilvl="0" w:tplc="DC44DA8C">
      <w:start w:val="1"/>
      <w:numFmt w:val="lowerLetter"/>
      <w:lvlText w:val="%1."/>
      <w:lvlJc w:val="left"/>
      <w:pPr>
        <w:ind w:left="1482" w:hanging="420"/>
        <w:jc w:val="right"/>
      </w:pPr>
      <w:rPr>
        <w:rFonts w:ascii="Times New Roman" w:eastAsia="Times New Roman" w:hAnsi="Times New Roman" w:cs="Times New Roman" w:hint="default"/>
        <w:b/>
        <w:bCs/>
        <w:i/>
        <w:iCs/>
        <w:w w:val="100"/>
        <w:sz w:val="24"/>
        <w:szCs w:val="24"/>
        <w:lang w:val="ro-RO" w:eastAsia="en-US" w:bidi="ar-SA"/>
      </w:rPr>
    </w:lvl>
    <w:lvl w:ilvl="1" w:tplc="DB6C6FCC">
      <w:numFmt w:val="bullet"/>
      <w:lvlText w:val=""/>
      <w:lvlJc w:val="left"/>
      <w:pPr>
        <w:ind w:left="1662" w:hanging="360"/>
      </w:pPr>
      <w:rPr>
        <w:rFonts w:ascii="Wingdings" w:eastAsia="Wingdings" w:hAnsi="Wingdings" w:cs="Wingdings" w:hint="default"/>
        <w:w w:val="100"/>
        <w:sz w:val="24"/>
        <w:szCs w:val="24"/>
        <w:lang w:val="ro-RO" w:eastAsia="en-US" w:bidi="ar-SA"/>
      </w:rPr>
    </w:lvl>
    <w:lvl w:ilvl="2" w:tplc="51FCB198">
      <w:numFmt w:val="bullet"/>
      <w:lvlText w:val=""/>
      <w:lvlJc w:val="left"/>
      <w:pPr>
        <w:ind w:left="1782" w:hanging="360"/>
      </w:pPr>
      <w:rPr>
        <w:rFonts w:ascii="Wingdings" w:eastAsia="Wingdings" w:hAnsi="Wingdings" w:cs="Wingdings" w:hint="default"/>
        <w:w w:val="100"/>
        <w:sz w:val="24"/>
        <w:szCs w:val="24"/>
        <w:lang w:val="ro-RO" w:eastAsia="en-US" w:bidi="ar-SA"/>
      </w:rPr>
    </w:lvl>
    <w:lvl w:ilvl="3" w:tplc="950443BE">
      <w:numFmt w:val="bullet"/>
      <w:lvlText w:val="•"/>
      <w:lvlJc w:val="left"/>
      <w:pPr>
        <w:ind w:left="2848" w:hanging="360"/>
      </w:pPr>
      <w:rPr>
        <w:rFonts w:hint="default"/>
        <w:lang w:val="ro-RO" w:eastAsia="en-US" w:bidi="ar-SA"/>
      </w:rPr>
    </w:lvl>
    <w:lvl w:ilvl="4" w:tplc="660AE4E0">
      <w:numFmt w:val="bullet"/>
      <w:lvlText w:val="•"/>
      <w:lvlJc w:val="left"/>
      <w:pPr>
        <w:ind w:left="3916" w:hanging="360"/>
      </w:pPr>
      <w:rPr>
        <w:rFonts w:hint="default"/>
        <w:lang w:val="ro-RO" w:eastAsia="en-US" w:bidi="ar-SA"/>
      </w:rPr>
    </w:lvl>
    <w:lvl w:ilvl="5" w:tplc="00F402CE">
      <w:numFmt w:val="bullet"/>
      <w:lvlText w:val="•"/>
      <w:lvlJc w:val="left"/>
      <w:pPr>
        <w:ind w:left="4984" w:hanging="360"/>
      </w:pPr>
      <w:rPr>
        <w:rFonts w:hint="default"/>
        <w:lang w:val="ro-RO" w:eastAsia="en-US" w:bidi="ar-SA"/>
      </w:rPr>
    </w:lvl>
    <w:lvl w:ilvl="6" w:tplc="F9CCD28C">
      <w:numFmt w:val="bullet"/>
      <w:lvlText w:val="•"/>
      <w:lvlJc w:val="left"/>
      <w:pPr>
        <w:ind w:left="6053" w:hanging="360"/>
      </w:pPr>
      <w:rPr>
        <w:rFonts w:hint="default"/>
        <w:lang w:val="ro-RO" w:eastAsia="en-US" w:bidi="ar-SA"/>
      </w:rPr>
    </w:lvl>
    <w:lvl w:ilvl="7" w:tplc="BD2A9946">
      <w:numFmt w:val="bullet"/>
      <w:lvlText w:val="•"/>
      <w:lvlJc w:val="left"/>
      <w:pPr>
        <w:ind w:left="7121" w:hanging="360"/>
      </w:pPr>
      <w:rPr>
        <w:rFonts w:hint="default"/>
        <w:lang w:val="ro-RO" w:eastAsia="en-US" w:bidi="ar-SA"/>
      </w:rPr>
    </w:lvl>
    <w:lvl w:ilvl="8" w:tplc="97CE62EE">
      <w:numFmt w:val="bullet"/>
      <w:lvlText w:val="•"/>
      <w:lvlJc w:val="left"/>
      <w:pPr>
        <w:ind w:left="8189" w:hanging="360"/>
      </w:pPr>
      <w:rPr>
        <w:rFonts w:hint="default"/>
        <w:lang w:val="ro-RO" w:eastAsia="en-US" w:bidi="ar-SA"/>
      </w:rPr>
    </w:lvl>
  </w:abstractNum>
  <w:abstractNum w:abstractNumId="333" w15:restartNumberingAfterBreak="0">
    <w:nsid w:val="504F1DF3"/>
    <w:multiLevelType w:val="hybridMultilevel"/>
    <w:tmpl w:val="31829AA6"/>
    <w:styleLink w:val="Bulet22"/>
    <w:lvl w:ilvl="0" w:tplc="76E6CBC8">
      <w:start w:val="3"/>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4" w15:restartNumberingAfterBreak="0">
    <w:nsid w:val="50633D55"/>
    <w:multiLevelType w:val="hybridMultilevel"/>
    <w:tmpl w:val="5F1078DC"/>
    <w:styleLink w:val="Styleliteracifra1416"/>
    <w:lvl w:ilvl="0" w:tplc="FFFFFFFF">
      <w:start w:val="1"/>
      <w:numFmt w:val="bullet"/>
      <w:lvlText w:val=""/>
      <w:lvlJc w:val="left"/>
      <w:pPr>
        <w:ind w:left="720" w:hanging="360"/>
      </w:pPr>
      <w:rPr>
        <w:rFonts w:ascii="Symbol" w:hAnsi="Symbol" w:hint="default"/>
        <w:b/>
        <w:i w:val="0"/>
        <w:color w:val="auto"/>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5" w15:restartNumberingAfterBreak="0">
    <w:nsid w:val="50965C9A"/>
    <w:multiLevelType w:val="hybridMultilevel"/>
    <w:tmpl w:val="AEE89916"/>
    <w:lvl w:ilvl="0" w:tplc="0409000B">
      <w:start w:val="1"/>
      <w:numFmt w:val="bullet"/>
      <w:lvlText w:val=""/>
      <w:lvlJc w:val="left"/>
      <w:pPr>
        <w:tabs>
          <w:tab w:val="num" w:pos="720"/>
        </w:tabs>
        <w:ind w:left="720" w:hanging="360"/>
      </w:pPr>
      <w:rPr>
        <w:rFonts w:ascii="Wingdings" w:hAnsi="Wingdings" w:hint="default"/>
      </w:rPr>
    </w:lvl>
    <w:lvl w:ilvl="1" w:tplc="4E1ABB46">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6" w15:restartNumberingAfterBreak="0">
    <w:nsid w:val="50977F0D"/>
    <w:multiLevelType w:val="hybridMultilevel"/>
    <w:tmpl w:val="AF3E49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7" w15:restartNumberingAfterBreak="0">
    <w:nsid w:val="50E06AB2"/>
    <w:multiLevelType w:val="hybridMultilevel"/>
    <w:tmpl w:val="D72AF366"/>
    <w:styleLink w:val="Bumbi-1825"/>
    <w:lvl w:ilvl="0" w:tplc="08090001">
      <w:start w:val="19"/>
      <w:numFmt w:val="bullet"/>
      <w:lvlText w:val="-"/>
      <w:lvlJc w:val="left"/>
      <w:pPr>
        <w:ind w:left="720" w:hanging="360"/>
      </w:pPr>
      <w:rPr>
        <w:rFonts w:ascii="Times New Roman"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8" w15:restartNumberingAfterBreak="0">
    <w:nsid w:val="516B4D2D"/>
    <w:multiLevelType w:val="hybridMultilevel"/>
    <w:tmpl w:val="D674DF9E"/>
    <w:styleLink w:val="ArticleSection2138"/>
    <w:lvl w:ilvl="0" w:tplc="CBF2AF24">
      <w:start w:val="1"/>
      <w:numFmt w:val="lowerLetter"/>
      <w:pStyle w:val="BuletLitere"/>
      <w:lvlText w:val="%1."/>
      <w:lvlJc w:val="left"/>
      <w:pPr>
        <w:tabs>
          <w:tab w:val="num" w:pos="1758"/>
        </w:tabs>
        <w:ind w:left="1758" w:hanging="454"/>
      </w:pPr>
      <w:rPr>
        <w:rFonts w:ascii="Arial" w:hAnsi="Arial" w:hint="default"/>
        <w:b/>
        <w:i w:val="0"/>
        <w:sz w:val="22"/>
        <w:szCs w:val="22"/>
      </w:rPr>
    </w:lvl>
    <w:lvl w:ilvl="1" w:tplc="04180003"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339" w15:restartNumberingAfterBreak="0">
    <w:nsid w:val="51F73E8C"/>
    <w:multiLevelType w:val="hybridMultilevel"/>
    <w:tmpl w:val="BD5ADA1C"/>
    <w:styleLink w:val="Bumbi-160"/>
    <w:lvl w:ilvl="0" w:tplc="6018F302">
      <w:start w:val="1"/>
      <w:numFmt w:val="bullet"/>
      <w:lvlText w:val=""/>
      <w:lvlJc w:val="left"/>
      <w:pPr>
        <w:ind w:left="720" w:hanging="360"/>
      </w:pPr>
      <w:rPr>
        <w:rFonts w:ascii="Symbol" w:hAnsi="Symbol" w:hint="default"/>
        <w:b/>
        <w:i w:val="0"/>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0" w15:restartNumberingAfterBreak="0">
    <w:nsid w:val="52A6720C"/>
    <w:multiLevelType w:val="hybridMultilevel"/>
    <w:tmpl w:val="3134E72C"/>
    <w:styleLink w:val="ArticleSection438"/>
    <w:lvl w:ilvl="0" w:tplc="F29A8D5E">
      <w:start w:val="1"/>
      <w:numFmt w:val="bullet"/>
      <w:lvlText w:val="-"/>
      <w:lvlJc w:val="left"/>
      <w:pPr>
        <w:ind w:left="1440" w:hanging="360"/>
      </w:pPr>
      <w:rPr>
        <w:rFonts w:ascii="Times New Roman" w:eastAsia="Calibri" w:hAnsi="Times New Roman" w:cs="Times New Roman" w:hint="default"/>
      </w:rPr>
    </w:lvl>
    <w:lvl w:ilvl="1" w:tplc="28E40300">
      <w:numFmt w:val="bullet"/>
      <w:lvlText w:val="–"/>
      <w:lvlJc w:val="left"/>
      <w:pPr>
        <w:ind w:left="2160" w:hanging="360"/>
      </w:pPr>
      <w:rPr>
        <w:rFonts w:ascii="Times New Roman" w:eastAsia="Arial"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1" w15:restartNumberingAfterBreak="0">
    <w:nsid w:val="52C47EE0"/>
    <w:multiLevelType w:val="hybridMultilevel"/>
    <w:tmpl w:val="622E1726"/>
    <w:styleLink w:val="Styleliteracifra211121"/>
    <w:lvl w:ilvl="0" w:tplc="99FA8CB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2" w15:restartNumberingAfterBreak="0">
    <w:nsid w:val="52F121A2"/>
    <w:multiLevelType w:val="hybridMultilevel"/>
    <w:tmpl w:val="30FEDE34"/>
    <w:lvl w:ilvl="0" w:tplc="AAE24E4C">
      <w:numFmt w:val="bullet"/>
      <w:lvlText w:val="-"/>
      <w:lvlJc w:val="left"/>
      <w:pPr>
        <w:tabs>
          <w:tab w:val="num" w:pos="473"/>
        </w:tabs>
        <w:ind w:left="473" w:hanging="360"/>
      </w:pPr>
      <w:rPr>
        <w:rFonts w:ascii="Arial Narrow" w:eastAsia="Times New Roman" w:hAnsi="Arial Narrow" w:cs="Times New Roman" w:hint="default"/>
      </w:rPr>
    </w:lvl>
    <w:lvl w:ilvl="1" w:tplc="04180003" w:tentative="1">
      <w:start w:val="1"/>
      <w:numFmt w:val="bullet"/>
      <w:lvlText w:val="o"/>
      <w:lvlJc w:val="left"/>
      <w:pPr>
        <w:tabs>
          <w:tab w:val="num" w:pos="1193"/>
        </w:tabs>
        <w:ind w:left="1193" w:hanging="360"/>
      </w:pPr>
      <w:rPr>
        <w:rFonts w:ascii="Courier New" w:hAnsi="Courier New" w:cs="Courier New" w:hint="default"/>
      </w:rPr>
    </w:lvl>
    <w:lvl w:ilvl="2" w:tplc="04180005" w:tentative="1">
      <w:start w:val="1"/>
      <w:numFmt w:val="bullet"/>
      <w:lvlText w:val=""/>
      <w:lvlJc w:val="left"/>
      <w:pPr>
        <w:tabs>
          <w:tab w:val="num" w:pos="1913"/>
        </w:tabs>
        <w:ind w:left="1913" w:hanging="360"/>
      </w:pPr>
      <w:rPr>
        <w:rFonts w:ascii="Wingdings" w:hAnsi="Wingdings" w:hint="default"/>
      </w:rPr>
    </w:lvl>
    <w:lvl w:ilvl="3" w:tplc="04180001" w:tentative="1">
      <w:start w:val="1"/>
      <w:numFmt w:val="bullet"/>
      <w:lvlText w:val=""/>
      <w:lvlJc w:val="left"/>
      <w:pPr>
        <w:tabs>
          <w:tab w:val="num" w:pos="2633"/>
        </w:tabs>
        <w:ind w:left="2633" w:hanging="360"/>
      </w:pPr>
      <w:rPr>
        <w:rFonts w:ascii="Symbol" w:hAnsi="Symbol" w:hint="default"/>
      </w:rPr>
    </w:lvl>
    <w:lvl w:ilvl="4" w:tplc="04180003" w:tentative="1">
      <w:start w:val="1"/>
      <w:numFmt w:val="bullet"/>
      <w:lvlText w:val="o"/>
      <w:lvlJc w:val="left"/>
      <w:pPr>
        <w:tabs>
          <w:tab w:val="num" w:pos="3353"/>
        </w:tabs>
        <w:ind w:left="3353" w:hanging="360"/>
      </w:pPr>
      <w:rPr>
        <w:rFonts w:ascii="Courier New" w:hAnsi="Courier New" w:cs="Courier New" w:hint="default"/>
      </w:rPr>
    </w:lvl>
    <w:lvl w:ilvl="5" w:tplc="04180005" w:tentative="1">
      <w:start w:val="1"/>
      <w:numFmt w:val="bullet"/>
      <w:lvlText w:val=""/>
      <w:lvlJc w:val="left"/>
      <w:pPr>
        <w:tabs>
          <w:tab w:val="num" w:pos="4073"/>
        </w:tabs>
        <w:ind w:left="4073" w:hanging="360"/>
      </w:pPr>
      <w:rPr>
        <w:rFonts w:ascii="Wingdings" w:hAnsi="Wingdings" w:hint="default"/>
      </w:rPr>
    </w:lvl>
    <w:lvl w:ilvl="6" w:tplc="04180001" w:tentative="1">
      <w:start w:val="1"/>
      <w:numFmt w:val="bullet"/>
      <w:lvlText w:val=""/>
      <w:lvlJc w:val="left"/>
      <w:pPr>
        <w:tabs>
          <w:tab w:val="num" w:pos="4793"/>
        </w:tabs>
        <w:ind w:left="4793" w:hanging="360"/>
      </w:pPr>
      <w:rPr>
        <w:rFonts w:ascii="Symbol" w:hAnsi="Symbol" w:hint="default"/>
      </w:rPr>
    </w:lvl>
    <w:lvl w:ilvl="7" w:tplc="04180003" w:tentative="1">
      <w:start w:val="1"/>
      <w:numFmt w:val="bullet"/>
      <w:lvlText w:val="o"/>
      <w:lvlJc w:val="left"/>
      <w:pPr>
        <w:tabs>
          <w:tab w:val="num" w:pos="5513"/>
        </w:tabs>
        <w:ind w:left="5513" w:hanging="360"/>
      </w:pPr>
      <w:rPr>
        <w:rFonts w:ascii="Courier New" w:hAnsi="Courier New" w:cs="Courier New" w:hint="default"/>
      </w:rPr>
    </w:lvl>
    <w:lvl w:ilvl="8" w:tplc="04180005" w:tentative="1">
      <w:start w:val="1"/>
      <w:numFmt w:val="bullet"/>
      <w:lvlText w:val=""/>
      <w:lvlJc w:val="left"/>
      <w:pPr>
        <w:tabs>
          <w:tab w:val="num" w:pos="6233"/>
        </w:tabs>
        <w:ind w:left="6233" w:hanging="360"/>
      </w:pPr>
      <w:rPr>
        <w:rFonts w:ascii="Wingdings" w:hAnsi="Wingdings" w:hint="default"/>
      </w:rPr>
    </w:lvl>
  </w:abstractNum>
  <w:abstractNum w:abstractNumId="343" w15:restartNumberingAfterBreak="0">
    <w:nsid w:val="531336BD"/>
    <w:multiLevelType w:val="hybridMultilevel"/>
    <w:tmpl w:val="6D6EB840"/>
    <w:styleLink w:val="Bumbi-1711"/>
    <w:lvl w:ilvl="0" w:tplc="8C842F14">
      <w:start w:val="19"/>
      <w:numFmt w:val="bullet"/>
      <w:lvlText w:val="-"/>
      <w:lvlJc w:val="left"/>
      <w:pPr>
        <w:ind w:left="1080" w:hanging="360"/>
      </w:pPr>
      <w:rPr>
        <w:rFonts w:ascii="Times New Roman" w:hAnsi="Times New Roman" w:cs="Times New Roman" w:hint="default"/>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4" w15:restartNumberingAfterBreak="0">
    <w:nsid w:val="540F79D9"/>
    <w:multiLevelType w:val="hybridMultilevel"/>
    <w:tmpl w:val="832004DA"/>
    <w:styleLink w:val="Styleliteracifra4210"/>
    <w:lvl w:ilvl="0" w:tplc="8C842F14">
      <w:start w:val="19"/>
      <w:numFmt w:val="bullet"/>
      <w:lvlText w:val="-"/>
      <w:lvlJc w:val="left"/>
      <w:pPr>
        <w:ind w:left="45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5" w15:restartNumberingAfterBreak="0">
    <w:nsid w:val="54283AC2"/>
    <w:multiLevelType w:val="hybridMultilevel"/>
    <w:tmpl w:val="B9F6CB28"/>
    <w:lvl w:ilvl="0" w:tplc="739CA386">
      <w:start w:val="3"/>
      <w:numFmt w:val="decimal"/>
      <w:lvlText w:val="%1."/>
      <w:lvlJc w:val="left"/>
      <w:pPr>
        <w:ind w:left="117" w:hanging="152"/>
      </w:pPr>
      <w:rPr>
        <w:rFonts w:ascii="Microsoft Sans Serif" w:eastAsia="Microsoft Sans Serif" w:hAnsi="Microsoft Sans Serif" w:cs="Microsoft Sans Serif" w:hint="default"/>
        <w:w w:val="100"/>
        <w:sz w:val="16"/>
        <w:szCs w:val="16"/>
        <w:lang w:val="ro-RO" w:eastAsia="en-US" w:bidi="ar-SA"/>
      </w:rPr>
    </w:lvl>
    <w:lvl w:ilvl="1" w:tplc="E2C89EA4">
      <w:numFmt w:val="bullet"/>
      <w:lvlText w:val="•"/>
      <w:lvlJc w:val="left"/>
      <w:pPr>
        <w:ind w:left="477" w:hanging="152"/>
      </w:pPr>
      <w:rPr>
        <w:rFonts w:hint="default"/>
        <w:lang w:val="ro-RO" w:eastAsia="en-US" w:bidi="ar-SA"/>
      </w:rPr>
    </w:lvl>
    <w:lvl w:ilvl="2" w:tplc="8D80D800">
      <w:numFmt w:val="bullet"/>
      <w:lvlText w:val="•"/>
      <w:lvlJc w:val="left"/>
      <w:pPr>
        <w:ind w:left="834" w:hanging="152"/>
      </w:pPr>
      <w:rPr>
        <w:rFonts w:hint="default"/>
        <w:lang w:val="ro-RO" w:eastAsia="en-US" w:bidi="ar-SA"/>
      </w:rPr>
    </w:lvl>
    <w:lvl w:ilvl="3" w:tplc="39D4C590">
      <w:numFmt w:val="bullet"/>
      <w:lvlText w:val="•"/>
      <w:lvlJc w:val="left"/>
      <w:pPr>
        <w:ind w:left="1191" w:hanging="152"/>
      </w:pPr>
      <w:rPr>
        <w:rFonts w:hint="default"/>
        <w:lang w:val="ro-RO" w:eastAsia="en-US" w:bidi="ar-SA"/>
      </w:rPr>
    </w:lvl>
    <w:lvl w:ilvl="4" w:tplc="CAFCCE66">
      <w:numFmt w:val="bullet"/>
      <w:lvlText w:val="•"/>
      <w:lvlJc w:val="left"/>
      <w:pPr>
        <w:ind w:left="1548" w:hanging="152"/>
      </w:pPr>
      <w:rPr>
        <w:rFonts w:hint="default"/>
        <w:lang w:val="ro-RO" w:eastAsia="en-US" w:bidi="ar-SA"/>
      </w:rPr>
    </w:lvl>
    <w:lvl w:ilvl="5" w:tplc="9F5C3776">
      <w:numFmt w:val="bullet"/>
      <w:lvlText w:val="•"/>
      <w:lvlJc w:val="left"/>
      <w:pPr>
        <w:ind w:left="1905" w:hanging="152"/>
      </w:pPr>
      <w:rPr>
        <w:rFonts w:hint="default"/>
        <w:lang w:val="ro-RO" w:eastAsia="en-US" w:bidi="ar-SA"/>
      </w:rPr>
    </w:lvl>
    <w:lvl w:ilvl="6" w:tplc="34A4E7FE">
      <w:numFmt w:val="bullet"/>
      <w:lvlText w:val="•"/>
      <w:lvlJc w:val="left"/>
      <w:pPr>
        <w:ind w:left="2262" w:hanging="152"/>
      </w:pPr>
      <w:rPr>
        <w:rFonts w:hint="default"/>
        <w:lang w:val="ro-RO" w:eastAsia="en-US" w:bidi="ar-SA"/>
      </w:rPr>
    </w:lvl>
    <w:lvl w:ilvl="7" w:tplc="9814B80A">
      <w:numFmt w:val="bullet"/>
      <w:lvlText w:val="•"/>
      <w:lvlJc w:val="left"/>
      <w:pPr>
        <w:ind w:left="2619" w:hanging="152"/>
      </w:pPr>
      <w:rPr>
        <w:rFonts w:hint="default"/>
        <w:lang w:val="ro-RO" w:eastAsia="en-US" w:bidi="ar-SA"/>
      </w:rPr>
    </w:lvl>
    <w:lvl w:ilvl="8" w:tplc="E3F852AE">
      <w:numFmt w:val="bullet"/>
      <w:lvlText w:val="•"/>
      <w:lvlJc w:val="left"/>
      <w:pPr>
        <w:ind w:left="2976" w:hanging="152"/>
      </w:pPr>
      <w:rPr>
        <w:rFonts w:hint="default"/>
        <w:lang w:val="ro-RO" w:eastAsia="en-US" w:bidi="ar-SA"/>
      </w:rPr>
    </w:lvl>
  </w:abstractNum>
  <w:abstractNum w:abstractNumId="346" w15:restartNumberingAfterBreak="0">
    <w:nsid w:val="54742CAA"/>
    <w:multiLevelType w:val="multilevel"/>
    <w:tmpl w:val="5D84E6C6"/>
    <w:styleLink w:val="Bumbi-1221"/>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Calibri"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7" w15:restartNumberingAfterBreak="0">
    <w:nsid w:val="54883853"/>
    <w:multiLevelType w:val="hybridMultilevel"/>
    <w:tmpl w:val="56AA2BA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8" w15:restartNumberingAfterBreak="0">
    <w:nsid w:val="551E34AC"/>
    <w:multiLevelType w:val="hybridMultilevel"/>
    <w:tmpl w:val="CD4C532A"/>
    <w:styleLink w:val="Bumbi-1616"/>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9" w15:restartNumberingAfterBreak="0">
    <w:nsid w:val="55363609"/>
    <w:multiLevelType w:val="hybridMultilevel"/>
    <w:tmpl w:val="5AD869FC"/>
    <w:lvl w:ilvl="0" w:tplc="870696C0">
      <w:numFmt w:val="bullet"/>
      <w:lvlText w:val="-"/>
      <w:lvlJc w:val="left"/>
      <w:pPr>
        <w:ind w:left="226" w:hanging="164"/>
      </w:pPr>
      <w:rPr>
        <w:rFonts w:ascii="Times New Roman" w:eastAsia="Times New Roman" w:hAnsi="Times New Roman" w:cs="Times New Roman" w:hint="default"/>
        <w:w w:val="100"/>
        <w:sz w:val="28"/>
        <w:szCs w:val="28"/>
        <w:lang w:val="ro-RO" w:eastAsia="en-US" w:bidi="ar-SA"/>
      </w:rPr>
    </w:lvl>
    <w:lvl w:ilvl="1" w:tplc="CB004E2E">
      <w:numFmt w:val="bullet"/>
      <w:lvlText w:val="•"/>
      <w:lvlJc w:val="left"/>
      <w:pPr>
        <w:ind w:left="1322" w:hanging="164"/>
      </w:pPr>
      <w:rPr>
        <w:rFonts w:hint="default"/>
        <w:lang w:val="ro-RO" w:eastAsia="en-US" w:bidi="ar-SA"/>
      </w:rPr>
    </w:lvl>
    <w:lvl w:ilvl="2" w:tplc="A62C7B20">
      <w:numFmt w:val="bullet"/>
      <w:lvlText w:val="•"/>
      <w:lvlJc w:val="left"/>
      <w:pPr>
        <w:ind w:left="2425" w:hanging="164"/>
      </w:pPr>
      <w:rPr>
        <w:rFonts w:hint="default"/>
        <w:lang w:val="ro-RO" w:eastAsia="en-US" w:bidi="ar-SA"/>
      </w:rPr>
    </w:lvl>
    <w:lvl w:ilvl="3" w:tplc="E4A63DC8">
      <w:numFmt w:val="bullet"/>
      <w:lvlText w:val="•"/>
      <w:lvlJc w:val="left"/>
      <w:pPr>
        <w:ind w:left="3527" w:hanging="164"/>
      </w:pPr>
      <w:rPr>
        <w:rFonts w:hint="default"/>
        <w:lang w:val="ro-RO" w:eastAsia="en-US" w:bidi="ar-SA"/>
      </w:rPr>
    </w:lvl>
    <w:lvl w:ilvl="4" w:tplc="6CA8C15E">
      <w:numFmt w:val="bullet"/>
      <w:lvlText w:val="•"/>
      <w:lvlJc w:val="left"/>
      <w:pPr>
        <w:ind w:left="4630" w:hanging="164"/>
      </w:pPr>
      <w:rPr>
        <w:rFonts w:hint="default"/>
        <w:lang w:val="ro-RO" w:eastAsia="en-US" w:bidi="ar-SA"/>
      </w:rPr>
    </w:lvl>
    <w:lvl w:ilvl="5" w:tplc="A704F074">
      <w:numFmt w:val="bullet"/>
      <w:lvlText w:val="•"/>
      <w:lvlJc w:val="left"/>
      <w:pPr>
        <w:ind w:left="5733" w:hanging="164"/>
      </w:pPr>
      <w:rPr>
        <w:rFonts w:hint="default"/>
        <w:lang w:val="ro-RO" w:eastAsia="en-US" w:bidi="ar-SA"/>
      </w:rPr>
    </w:lvl>
    <w:lvl w:ilvl="6" w:tplc="1452D974">
      <w:numFmt w:val="bullet"/>
      <w:lvlText w:val="•"/>
      <w:lvlJc w:val="left"/>
      <w:pPr>
        <w:ind w:left="6835" w:hanging="164"/>
      </w:pPr>
      <w:rPr>
        <w:rFonts w:hint="default"/>
        <w:lang w:val="ro-RO" w:eastAsia="en-US" w:bidi="ar-SA"/>
      </w:rPr>
    </w:lvl>
    <w:lvl w:ilvl="7" w:tplc="B12ECE68">
      <w:numFmt w:val="bullet"/>
      <w:lvlText w:val="•"/>
      <w:lvlJc w:val="left"/>
      <w:pPr>
        <w:ind w:left="7938" w:hanging="164"/>
      </w:pPr>
      <w:rPr>
        <w:rFonts w:hint="default"/>
        <w:lang w:val="ro-RO" w:eastAsia="en-US" w:bidi="ar-SA"/>
      </w:rPr>
    </w:lvl>
    <w:lvl w:ilvl="8" w:tplc="2266FBC6">
      <w:numFmt w:val="bullet"/>
      <w:lvlText w:val="•"/>
      <w:lvlJc w:val="left"/>
      <w:pPr>
        <w:ind w:left="9041" w:hanging="164"/>
      </w:pPr>
      <w:rPr>
        <w:rFonts w:hint="default"/>
        <w:lang w:val="ro-RO" w:eastAsia="en-US" w:bidi="ar-SA"/>
      </w:rPr>
    </w:lvl>
  </w:abstractNum>
  <w:abstractNum w:abstractNumId="350" w15:restartNumberingAfterBreak="0">
    <w:nsid w:val="5608280D"/>
    <w:multiLevelType w:val="hybridMultilevel"/>
    <w:tmpl w:val="857A2DE6"/>
    <w:styleLink w:val="Bumbi-11115"/>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1" w15:restartNumberingAfterBreak="0">
    <w:nsid w:val="561415E5"/>
    <w:multiLevelType w:val="hybridMultilevel"/>
    <w:tmpl w:val="51824AA8"/>
    <w:lvl w:ilvl="0" w:tplc="04180001">
      <w:start w:val="1"/>
      <w:numFmt w:val="bullet"/>
      <w:lvlText w:val=""/>
      <w:lvlJc w:val="left"/>
      <w:pPr>
        <w:ind w:left="785" w:hanging="360"/>
      </w:pPr>
      <w:rPr>
        <w:rFonts w:ascii="Symbol" w:hAnsi="Symbol" w:hint="default"/>
      </w:rPr>
    </w:lvl>
    <w:lvl w:ilvl="1" w:tplc="04180003" w:tentative="1">
      <w:start w:val="1"/>
      <w:numFmt w:val="bullet"/>
      <w:lvlText w:val="o"/>
      <w:lvlJc w:val="left"/>
      <w:pPr>
        <w:ind w:left="1505" w:hanging="360"/>
      </w:pPr>
      <w:rPr>
        <w:rFonts w:ascii="Courier New" w:hAnsi="Courier New" w:cs="Courier New" w:hint="default"/>
      </w:rPr>
    </w:lvl>
    <w:lvl w:ilvl="2" w:tplc="04180005" w:tentative="1">
      <w:start w:val="1"/>
      <w:numFmt w:val="bullet"/>
      <w:lvlText w:val=""/>
      <w:lvlJc w:val="left"/>
      <w:pPr>
        <w:ind w:left="2225" w:hanging="360"/>
      </w:pPr>
      <w:rPr>
        <w:rFonts w:ascii="Wingdings" w:hAnsi="Wingdings" w:hint="default"/>
      </w:rPr>
    </w:lvl>
    <w:lvl w:ilvl="3" w:tplc="04180001" w:tentative="1">
      <w:start w:val="1"/>
      <w:numFmt w:val="bullet"/>
      <w:lvlText w:val=""/>
      <w:lvlJc w:val="left"/>
      <w:pPr>
        <w:ind w:left="2945" w:hanging="360"/>
      </w:pPr>
      <w:rPr>
        <w:rFonts w:ascii="Symbol" w:hAnsi="Symbol" w:hint="default"/>
      </w:rPr>
    </w:lvl>
    <w:lvl w:ilvl="4" w:tplc="04180003" w:tentative="1">
      <w:start w:val="1"/>
      <w:numFmt w:val="bullet"/>
      <w:lvlText w:val="o"/>
      <w:lvlJc w:val="left"/>
      <w:pPr>
        <w:ind w:left="3665" w:hanging="360"/>
      </w:pPr>
      <w:rPr>
        <w:rFonts w:ascii="Courier New" w:hAnsi="Courier New" w:cs="Courier New" w:hint="default"/>
      </w:rPr>
    </w:lvl>
    <w:lvl w:ilvl="5" w:tplc="04180005" w:tentative="1">
      <w:start w:val="1"/>
      <w:numFmt w:val="bullet"/>
      <w:lvlText w:val=""/>
      <w:lvlJc w:val="left"/>
      <w:pPr>
        <w:ind w:left="4385" w:hanging="360"/>
      </w:pPr>
      <w:rPr>
        <w:rFonts w:ascii="Wingdings" w:hAnsi="Wingdings" w:hint="default"/>
      </w:rPr>
    </w:lvl>
    <w:lvl w:ilvl="6" w:tplc="04180001" w:tentative="1">
      <w:start w:val="1"/>
      <w:numFmt w:val="bullet"/>
      <w:lvlText w:val=""/>
      <w:lvlJc w:val="left"/>
      <w:pPr>
        <w:ind w:left="5105" w:hanging="360"/>
      </w:pPr>
      <w:rPr>
        <w:rFonts w:ascii="Symbol" w:hAnsi="Symbol" w:hint="default"/>
      </w:rPr>
    </w:lvl>
    <w:lvl w:ilvl="7" w:tplc="04180003" w:tentative="1">
      <w:start w:val="1"/>
      <w:numFmt w:val="bullet"/>
      <w:lvlText w:val="o"/>
      <w:lvlJc w:val="left"/>
      <w:pPr>
        <w:ind w:left="5825" w:hanging="360"/>
      </w:pPr>
      <w:rPr>
        <w:rFonts w:ascii="Courier New" w:hAnsi="Courier New" w:cs="Courier New" w:hint="default"/>
      </w:rPr>
    </w:lvl>
    <w:lvl w:ilvl="8" w:tplc="04180005" w:tentative="1">
      <w:start w:val="1"/>
      <w:numFmt w:val="bullet"/>
      <w:lvlText w:val=""/>
      <w:lvlJc w:val="left"/>
      <w:pPr>
        <w:ind w:left="6545" w:hanging="360"/>
      </w:pPr>
      <w:rPr>
        <w:rFonts w:ascii="Wingdings" w:hAnsi="Wingdings" w:hint="default"/>
      </w:rPr>
    </w:lvl>
  </w:abstractNum>
  <w:abstractNum w:abstractNumId="352" w15:restartNumberingAfterBreak="0">
    <w:nsid w:val="563F7A4D"/>
    <w:multiLevelType w:val="hybridMultilevel"/>
    <w:tmpl w:val="7158985E"/>
    <w:styleLink w:val="Bumbi-1231"/>
    <w:lvl w:ilvl="0" w:tplc="8C842F14">
      <w:start w:val="3"/>
      <w:numFmt w:val="lowerLetter"/>
      <w:lvlText w:val="%1."/>
      <w:lvlJc w:val="left"/>
      <w:pPr>
        <w:ind w:left="720" w:hanging="360"/>
      </w:pPr>
    </w:lvl>
    <w:lvl w:ilvl="1" w:tplc="04180003">
      <w:start w:val="1"/>
      <w:numFmt w:val="lowerLetter"/>
      <w:lvlText w:val="%2."/>
      <w:lvlJc w:val="left"/>
      <w:pPr>
        <w:ind w:left="720" w:hanging="360"/>
      </w:pPr>
    </w:lvl>
    <w:lvl w:ilvl="2" w:tplc="04180005">
      <w:start w:val="1"/>
      <w:numFmt w:val="lowerRoman"/>
      <w:lvlText w:val="%3."/>
      <w:lvlJc w:val="right"/>
      <w:pPr>
        <w:ind w:left="1440" w:hanging="180"/>
      </w:pPr>
    </w:lvl>
    <w:lvl w:ilvl="3" w:tplc="04180001">
      <w:start w:val="1"/>
      <w:numFmt w:val="decimal"/>
      <w:lvlText w:val="%4."/>
      <w:lvlJc w:val="left"/>
      <w:pPr>
        <w:ind w:left="2160" w:hanging="360"/>
      </w:pPr>
    </w:lvl>
    <w:lvl w:ilvl="4" w:tplc="04180003">
      <w:start w:val="1"/>
      <w:numFmt w:val="lowerLetter"/>
      <w:lvlText w:val="%5."/>
      <w:lvlJc w:val="left"/>
      <w:pPr>
        <w:ind w:left="2880" w:hanging="360"/>
      </w:pPr>
    </w:lvl>
    <w:lvl w:ilvl="5" w:tplc="04180005">
      <w:start w:val="1"/>
      <w:numFmt w:val="lowerRoman"/>
      <w:lvlText w:val="%6."/>
      <w:lvlJc w:val="right"/>
      <w:pPr>
        <w:ind w:left="3600" w:hanging="180"/>
      </w:pPr>
    </w:lvl>
    <w:lvl w:ilvl="6" w:tplc="04180001">
      <w:start w:val="1"/>
      <w:numFmt w:val="decimal"/>
      <w:lvlText w:val="%7."/>
      <w:lvlJc w:val="left"/>
      <w:pPr>
        <w:ind w:left="4320" w:hanging="360"/>
      </w:pPr>
    </w:lvl>
    <w:lvl w:ilvl="7" w:tplc="04180003">
      <w:start w:val="1"/>
      <w:numFmt w:val="lowerLetter"/>
      <w:lvlText w:val="%8."/>
      <w:lvlJc w:val="left"/>
      <w:pPr>
        <w:ind w:left="5040" w:hanging="360"/>
      </w:pPr>
    </w:lvl>
    <w:lvl w:ilvl="8" w:tplc="04180005">
      <w:start w:val="1"/>
      <w:numFmt w:val="lowerRoman"/>
      <w:lvlText w:val="%9."/>
      <w:lvlJc w:val="right"/>
      <w:pPr>
        <w:ind w:left="5760" w:hanging="180"/>
      </w:pPr>
    </w:lvl>
  </w:abstractNum>
  <w:abstractNum w:abstractNumId="353" w15:restartNumberingAfterBreak="0">
    <w:nsid w:val="56471E49"/>
    <w:multiLevelType w:val="hybridMultilevel"/>
    <w:tmpl w:val="DACC79E0"/>
    <w:styleLink w:val="WW8Num2411"/>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4" w15:restartNumberingAfterBreak="0">
    <w:nsid w:val="56D31D0F"/>
    <w:multiLevelType w:val="hybridMultilevel"/>
    <w:tmpl w:val="69541C46"/>
    <w:styleLink w:val="Bumbi-11218"/>
    <w:lvl w:ilvl="0" w:tplc="30569EF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5" w15:restartNumberingAfterBreak="0">
    <w:nsid w:val="570F2026"/>
    <w:multiLevelType w:val="hybridMultilevel"/>
    <w:tmpl w:val="359C3182"/>
    <w:styleLink w:val="Styleliteracifra3234"/>
    <w:lvl w:ilvl="0" w:tplc="FBA0E794">
      <w:start w:val="1"/>
      <w:numFmt w:val="bullet"/>
      <w:lvlText w:val="-"/>
      <w:lvlJc w:val="left"/>
      <w:pPr>
        <w:tabs>
          <w:tab w:val="num" w:pos="720"/>
        </w:tabs>
        <w:ind w:left="720" w:hanging="360"/>
      </w:pPr>
      <w:rPr>
        <w:rFonts w:ascii="Arial" w:hAnsi="Arial" w:cs="Times New Roman" w:hint="default"/>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56" w15:restartNumberingAfterBreak="0">
    <w:nsid w:val="571E4F85"/>
    <w:multiLevelType w:val="hybridMultilevel"/>
    <w:tmpl w:val="D29AE074"/>
    <w:styleLink w:val="Bumbi-1512"/>
    <w:lvl w:ilvl="0" w:tplc="04180017">
      <w:start w:val="1"/>
      <w:numFmt w:val="bullet"/>
      <w:lvlText w:val=""/>
      <w:lvlJc w:val="left"/>
      <w:pPr>
        <w:ind w:left="1080" w:hanging="360"/>
      </w:pPr>
      <w:rPr>
        <w:rFonts w:ascii="Symbol" w:hAnsi="Symbol" w:hint="default"/>
      </w:rPr>
    </w:lvl>
    <w:lvl w:ilvl="1" w:tplc="04180019">
      <w:start w:val="1"/>
      <w:numFmt w:val="bullet"/>
      <w:lvlText w:val="o"/>
      <w:lvlJc w:val="left"/>
      <w:pPr>
        <w:ind w:left="1800" w:hanging="360"/>
      </w:pPr>
      <w:rPr>
        <w:rFonts w:ascii="Courier New" w:hAnsi="Courier New" w:cs="Courier New" w:hint="default"/>
      </w:rPr>
    </w:lvl>
    <w:lvl w:ilvl="2" w:tplc="0418001B">
      <w:start w:val="1"/>
      <w:numFmt w:val="bullet"/>
      <w:lvlText w:val=""/>
      <w:lvlJc w:val="left"/>
      <w:pPr>
        <w:ind w:left="2520" w:hanging="360"/>
      </w:pPr>
      <w:rPr>
        <w:rFonts w:ascii="Wingdings" w:hAnsi="Wingdings" w:hint="default"/>
      </w:rPr>
    </w:lvl>
    <w:lvl w:ilvl="3" w:tplc="0418000F">
      <w:start w:val="1"/>
      <w:numFmt w:val="bullet"/>
      <w:lvlText w:val=""/>
      <w:lvlJc w:val="left"/>
      <w:pPr>
        <w:ind w:left="3240" w:hanging="360"/>
      </w:pPr>
      <w:rPr>
        <w:rFonts w:ascii="Symbol" w:hAnsi="Symbol" w:hint="default"/>
      </w:rPr>
    </w:lvl>
    <w:lvl w:ilvl="4" w:tplc="04180019">
      <w:start w:val="1"/>
      <w:numFmt w:val="bullet"/>
      <w:lvlText w:val="o"/>
      <w:lvlJc w:val="left"/>
      <w:pPr>
        <w:ind w:left="3960" w:hanging="360"/>
      </w:pPr>
      <w:rPr>
        <w:rFonts w:ascii="Courier New" w:hAnsi="Courier New" w:cs="Courier New" w:hint="default"/>
      </w:rPr>
    </w:lvl>
    <w:lvl w:ilvl="5" w:tplc="0418001B">
      <w:start w:val="1"/>
      <w:numFmt w:val="bullet"/>
      <w:lvlText w:val=""/>
      <w:lvlJc w:val="left"/>
      <w:pPr>
        <w:ind w:left="4680" w:hanging="360"/>
      </w:pPr>
      <w:rPr>
        <w:rFonts w:ascii="Wingdings" w:hAnsi="Wingdings" w:hint="default"/>
      </w:rPr>
    </w:lvl>
    <w:lvl w:ilvl="6" w:tplc="0418000F">
      <w:start w:val="1"/>
      <w:numFmt w:val="bullet"/>
      <w:lvlText w:val=""/>
      <w:lvlJc w:val="left"/>
      <w:pPr>
        <w:ind w:left="5400" w:hanging="360"/>
      </w:pPr>
      <w:rPr>
        <w:rFonts w:ascii="Symbol" w:hAnsi="Symbol" w:hint="default"/>
      </w:rPr>
    </w:lvl>
    <w:lvl w:ilvl="7" w:tplc="04180019">
      <w:start w:val="1"/>
      <w:numFmt w:val="bullet"/>
      <w:lvlText w:val="o"/>
      <w:lvlJc w:val="left"/>
      <w:pPr>
        <w:ind w:left="6120" w:hanging="360"/>
      </w:pPr>
      <w:rPr>
        <w:rFonts w:ascii="Courier New" w:hAnsi="Courier New" w:cs="Courier New" w:hint="default"/>
      </w:rPr>
    </w:lvl>
    <w:lvl w:ilvl="8" w:tplc="0418001B">
      <w:start w:val="1"/>
      <w:numFmt w:val="bullet"/>
      <w:lvlText w:val=""/>
      <w:lvlJc w:val="left"/>
      <w:pPr>
        <w:ind w:left="6840" w:hanging="360"/>
      </w:pPr>
      <w:rPr>
        <w:rFonts w:ascii="Wingdings" w:hAnsi="Wingdings" w:hint="default"/>
      </w:rPr>
    </w:lvl>
  </w:abstractNum>
  <w:abstractNum w:abstractNumId="357" w15:restartNumberingAfterBreak="0">
    <w:nsid w:val="57645D81"/>
    <w:multiLevelType w:val="hybridMultilevel"/>
    <w:tmpl w:val="B88EAE8E"/>
    <w:styleLink w:val="Bumbi-142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8" w15:restartNumberingAfterBreak="0">
    <w:nsid w:val="57CC0393"/>
    <w:multiLevelType w:val="hybridMultilevel"/>
    <w:tmpl w:val="A930064E"/>
    <w:styleLink w:val="Styleliteracifra41113"/>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9" w15:restartNumberingAfterBreak="0">
    <w:nsid w:val="58502FA6"/>
    <w:multiLevelType w:val="hybridMultilevel"/>
    <w:tmpl w:val="42422BB4"/>
    <w:styleLink w:val="Bulet2111"/>
    <w:lvl w:ilvl="0" w:tplc="ECB80AA6">
      <w:numFmt w:val="bullet"/>
      <w:lvlText w:val="-"/>
      <w:lvlJc w:val="left"/>
      <w:pPr>
        <w:ind w:left="1426" w:hanging="360"/>
      </w:pPr>
      <w:rPr>
        <w:rFonts w:ascii="Times New Roman" w:eastAsia="Times New Roman" w:hAnsi="Times New Roman" w:cs="Times New Roman" w:hint="default"/>
        <w:i/>
      </w:rPr>
    </w:lvl>
    <w:lvl w:ilvl="1" w:tplc="04090003">
      <w:start w:val="1"/>
      <w:numFmt w:val="bullet"/>
      <w:lvlText w:val="o"/>
      <w:lvlJc w:val="left"/>
      <w:pPr>
        <w:ind w:left="2146" w:hanging="360"/>
      </w:pPr>
      <w:rPr>
        <w:rFonts w:ascii="Courier New" w:hAnsi="Courier New" w:cs="Courier New" w:hint="default"/>
      </w:rPr>
    </w:lvl>
    <w:lvl w:ilvl="2" w:tplc="04090005">
      <w:start w:val="1"/>
      <w:numFmt w:val="bullet"/>
      <w:lvlText w:val=""/>
      <w:lvlJc w:val="left"/>
      <w:pPr>
        <w:ind w:left="2866" w:hanging="360"/>
      </w:pPr>
      <w:rPr>
        <w:rFonts w:ascii="Wingdings" w:hAnsi="Wingdings" w:hint="default"/>
      </w:rPr>
    </w:lvl>
    <w:lvl w:ilvl="3" w:tplc="04090001">
      <w:start w:val="1"/>
      <w:numFmt w:val="bullet"/>
      <w:lvlText w:val=""/>
      <w:lvlJc w:val="left"/>
      <w:pPr>
        <w:ind w:left="3586" w:hanging="360"/>
      </w:pPr>
      <w:rPr>
        <w:rFonts w:ascii="Symbol" w:hAnsi="Symbol" w:hint="default"/>
      </w:rPr>
    </w:lvl>
    <w:lvl w:ilvl="4" w:tplc="04090003">
      <w:start w:val="1"/>
      <w:numFmt w:val="bullet"/>
      <w:lvlText w:val="o"/>
      <w:lvlJc w:val="left"/>
      <w:pPr>
        <w:ind w:left="4306" w:hanging="360"/>
      </w:pPr>
      <w:rPr>
        <w:rFonts w:ascii="Courier New" w:hAnsi="Courier New" w:cs="Courier New" w:hint="default"/>
      </w:rPr>
    </w:lvl>
    <w:lvl w:ilvl="5" w:tplc="04090005">
      <w:start w:val="1"/>
      <w:numFmt w:val="bullet"/>
      <w:lvlText w:val=""/>
      <w:lvlJc w:val="left"/>
      <w:pPr>
        <w:ind w:left="5026" w:hanging="360"/>
      </w:pPr>
      <w:rPr>
        <w:rFonts w:ascii="Wingdings" w:hAnsi="Wingdings" w:hint="default"/>
      </w:rPr>
    </w:lvl>
    <w:lvl w:ilvl="6" w:tplc="04090001">
      <w:start w:val="1"/>
      <w:numFmt w:val="bullet"/>
      <w:lvlText w:val=""/>
      <w:lvlJc w:val="left"/>
      <w:pPr>
        <w:ind w:left="5746" w:hanging="360"/>
      </w:pPr>
      <w:rPr>
        <w:rFonts w:ascii="Symbol" w:hAnsi="Symbol" w:hint="default"/>
      </w:rPr>
    </w:lvl>
    <w:lvl w:ilvl="7" w:tplc="04090003">
      <w:start w:val="1"/>
      <w:numFmt w:val="bullet"/>
      <w:lvlText w:val="o"/>
      <w:lvlJc w:val="left"/>
      <w:pPr>
        <w:ind w:left="6466" w:hanging="360"/>
      </w:pPr>
      <w:rPr>
        <w:rFonts w:ascii="Courier New" w:hAnsi="Courier New" w:cs="Courier New" w:hint="default"/>
      </w:rPr>
    </w:lvl>
    <w:lvl w:ilvl="8" w:tplc="04090005">
      <w:start w:val="1"/>
      <w:numFmt w:val="bullet"/>
      <w:lvlText w:val=""/>
      <w:lvlJc w:val="left"/>
      <w:pPr>
        <w:ind w:left="7186" w:hanging="360"/>
      </w:pPr>
      <w:rPr>
        <w:rFonts w:ascii="Wingdings" w:hAnsi="Wingdings" w:hint="default"/>
      </w:rPr>
    </w:lvl>
  </w:abstractNum>
  <w:abstractNum w:abstractNumId="360" w15:restartNumberingAfterBreak="0">
    <w:nsid w:val="59671A88"/>
    <w:multiLevelType w:val="hybridMultilevel"/>
    <w:tmpl w:val="00A63D84"/>
    <w:styleLink w:val="Bumbi-1434"/>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61" w15:restartNumberingAfterBreak="0">
    <w:nsid w:val="59722B9F"/>
    <w:multiLevelType w:val="hybridMultilevel"/>
    <w:tmpl w:val="F886EEE4"/>
    <w:lvl w:ilvl="0" w:tplc="0418000D">
      <w:start w:val="1"/>
      <w:numFmt w:val="bullet"/>
      <w:lvlText w:val=""/>
      <w:lvlJc w:val="left"/>
      <w:pPr>
        <w:ind w:left="1337" w:hanging="360"/>
      </w:pPr>
      <w:rPr>
        <w:rFonts w:ascii="Wingdings" w:hAnsi="Wingdings" w:hint="default"/>
      </w:rPr>
    </w:lvl>
    <w:lvl w:ilvl="1" w:tplc="04180003" w:tentative="1">
      <w:start w:val="1"/>
      <w:numFmt w:val="bullet"/>
      <w:lvlText w:val="o"/>
      <w:lvlJc w:val="left"/>
      <w:pPr>
        <w:ind w:left="2057" w:hanging="360"/>
      </w:pPr>
      <w:rPr>
        <w:rFonts w:ascii="Courier New" w:hAnsi="Courier New" w:cs="Courier New" w:hint="default"/>
      </w:rPr>
    </w:lvl>
    <w:lvl w:ilvl="2" w:tplc="04180005" w:tentative="1">
      <w:start w:val="1"/>
      <w:numFmt w:val="bullet"/>
      <w:lvlText w:val=""/>
      <w:lvlJc w:val="left"/>
      <w:pPr>
        <w:ind w:left="2777" w:hanging="360"/>
      </w:pPr>
      <w:rPr>
        <w:rFonts w:ascii="Wingdings" w:hAnsi="Wingdings" w:hint="default"/>
      </w:rPr>
    </w:lvl>
    <w:lvl w:ilvl="3" w:tplc="04180001" w:tentative="1">
      <w:start w:val="1"/>
      <w:numFmt w:val="bullet"/>
      <w:lvlText w:val=""/>
      <w:lvlJc w:val="left"/>
      <w:pPr>
        <w:ind w:left="3497" w:hanging="360"/>
      </w:pPr>
      <w:rPr>
        <w:rFonts w:ascii="Symbol" w:hAnsi="Symbol" w:hint="default"/>
      </w:rPr>
    </w:lvl>
    <w:lvl w:ilvl="4" w:tplc="04180003" w:tentative="1">
      <w:start w:val="1"/>
      <w:numFmt w:val="bullet"/>
      <w:lvlText w:val="o"/>
      <w:lvlJc w:val="left"/>
      <w:pPr>
        <w:ind w:left="4217" w:hanging="360"/>
      </w:pPr>
      <w:rPr>
        <w:rFonts w:ascii="Courier New" w:hAnsi="Courier New" w:cs="Courier New" w:hint="default"/>
      </w:rPr>
    </w:lvl>
    <w:lvl w:ilvl="5" w:tplc="04180005" w:tentative="1">
      <w:start w:val="1"/>
      <w:numFmt w:val="bullet"/>
      <w:lvlText w:val=""/>
      <w:lvlJc w:val="left"/>
      <w:pPr>
        <w:ind w:left="4937" w:hanging="360"/>
      </w:pPr>
      <w:rPr>
        <w:rFonts w:ascii="Wingdings" w:hAnsi="Wingdings" w:hint="default"/>
      </w:rPr>
    </w:lvl>
    <w:lvl w:ilvl="6" w:tplc="04180001" w:tentative="1">
      <w:start w:val="1"/>
      <w:numFmt w:val="bullet"/>
      <w:lvlText w:val=""/>
      <w:lvlJc w:val="left"/>
      <w:pPr>
        <w:ind w:left="5657" w:hanging="360"/>
      </w:pPr>
      <w:rPr>
        <w:rFonts w:ascii="Symbol" w:hAnsi="Symbol" w:hint="default"/>
      </w:rPr>
    </w:lvl>
    <w:lvl w:ilvl="7" w:tplc="04180003" w:tentative="1">
      <w:start w:val="1"/>
      <w:numFmt w:val="bullet"/>
      <w:lvlText w:val="o"/>
      <w:lvlJc w:val="left"/>
      <w:pPr>
        <w:ind w:left="6377" w:hanging="360"/>
      </w:pPr>
      <w:rPr>
        <w:rFonts w:ascii="Courier New" w:hAnsi="Courier New" w:cs="Courier New" w:hint="default"/>
      </w:rPr>
    </w:lvl>
    <w:lvl w:ilvl="8" w:tplc="04180005" w:tentative="1">
      <w:start w:val="1"/>
      <w:numFmt w:val="bullet"/>
      <w:lvlText w:val=""/>
      <w:lvlJc w:val="left"/>
      <w:pPr>
        <w:ind w:left="7097" w:hanging="360"/>
      </w:pPr>
      <w:rPr>
        <w:rFonts w:ascii="Wingdings" w:hAnsi="Wingdings" w:hint="default"/>
      </w:rPr>
    </w:lvl>
  </w:abstractNum>
  <w:abstractNum w:abstractNumId="362" w15:restartNumberingAfterBreak="0">
    <w:nsid w:val="598633F6"/>
    <w:multiLevelType w:val="hybridMultilevel"/>
    <w:tmpl w:val="FEA2340E"/>
    <w:styleLink w:val="Styleliteracifra319"/>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3" w15:restartNumberingAfterBreak="0">
    <w:nsid w:val="598B65FB"/>
    <w:multiLevelType w:val="hybridMultilevel"/>
    <w:tmpl w:val="0C1E2CF4"/>
    <w:lvl w:ilvl="0" w:tplc="91306EA4">
      <w:start w:val="4"/>
      <w:numFmt w:val="lowerLetter"/>
      <w:lvlText w:val="%1."/>
      <w:lvlJc w:val="left"/>
      <w:pPr>
        <w:ind w:left="3223" w:hanging="360"/>
      </w:pPr>
      <w:rPr>
        <w:rFonts w:hint="default"/>
      </w:rPr>
    </w:lvl>
    <w:lvl w:ilvl="1" w:tplc="04180019" w:tentative="1">
      <w:start w:val="1"/>
      <w:numFmt w:val="lowerLetter"/>
      <w:lvlText w:val="%2."/>
      <w:lvlJc w:val="left"/>
      <w:pPr>
        <w:ind w:left="3943" w:hanging="360"/>
      </w:pPr>
    </w:lvl>
    <w:lvl w:ilvl="2" w:tplc="0418001B" w:tentative="1">
      <w:start w:val="1"/>
      <w:numFmt w:val="lowerRoman"/>
      <w:lvlText w:val="%3."/>
      <w:lvlJc w:val="right"/>
      <w:pPr>
        <w:ind w:left="4663" w:hanging="180"/>
      </w:pPr>
    </w:lvl>
    <w:lvl w:ilvl="3" w:tplc="0418000F" w:tentative="1">
      <w:start w:val="1"/>
      <w:numFmt w:val="decimal"/>
      <w:lvlText w:val="%4."/>
      <w:lvlJc w:val="left"/>
      <w:pPr>
        <w:ind w:left="5383" w:hanging="360"/>
      </w:pPr>
    </w:lvl>
    <w:lvl w:ilvl="4" w:tplc="04180019" w:tentative="1">
      <w:start w:val="1"/>
      <w:numFmt w:val="lowerLetter"/>
      <w:lvlText w:val="%5."/>
      <w:lvlJc w:val="left"/>
      <w:pPr>
        <w:ind w:left="6103" w:hanging="360"/>
      </w:pPr>
    </w:lvl>
    <w:lvl w:ilvl="5" w:tplc="0418001B" w:tentative="1">
      <w:start w:val="1"/>
      <w:numFmt w:val="lowerRoman"/>
      <w:lvlText w:val="%6."/>
      <w:lvlJc w:val="right"/>
      <w:pPr>
        <w:ind w:left="6823" w:hanging="180"/>
      </w:pPr>
    </w:lvl>
    <w:lvl w:ilvl="6" w:tplc="0418000F" w:tentative="1">
      <w:start w:val="1"/>
      <w:numFmt w:val="decimal"/>
      <w:lvlText w:val="%7."/>
      <w:lvlJc w:val="left"/>
      <w:pPr>
        <w:ind w:left="7543" w:hanging="360"/>
      </w:pPr>
    </w:lvl>
    <w:lvl w:ilvl="7" w:tplc="04180019" w:tentative="1">
      <w:start w:val="1"/>
      <w:numFmt w:val="lowerLetter"/>
      <w:lvlText w:val="%8."/>
      <w:lvlJc w:val="left"/>
      <w:pPr>
        <w:ind w:left="8263" w:hanging="360"/>
      </w:pPr>
    </w:lvl>
    <w:lvl w:ilvl="8" w:tplc="0418001B" w:tentative="1">
      <w:start w:val="1"/>
      <w:numFmt w:val="lowerRoman"/>
      <w:lvlText w:val="%9."/>
      <w:lvlJc w:val="right"/>
      <w:pPr>
        <w:ind w:left="8983" w:hanging="180"/>
      </w:pPr>
    </w:lvl>
  </w:abstractNum>
  <w:abstractNum w:abstractNumId="364" w15:restartNumberingAfterBreak="0">
    <w:nsid w:val="59B839D5"/>
    <w:multiLevelType w:val="hybridMultilevel"/>
    <w:tmpl w:val="DADCBD3C"/>
    <w:styleLink w:val="Bumbi-162"/>
    <w:lvl w:ilvl="0" w:tplc="8C842F14">
      <w:start w:val="19"/>
      <w:numFmt w:val="bullet"/>
      <w:lvlText w:val="-"/>
      <w:lvlJc w:val="left"/>
      <w:pPr>
        <w:tabs>
          <w:tab w:val="num" w:pos="720"/>
        </w:tabs>
        <w:ind w:left="720" w:hanging="360"/>
      </w:pPr>
      <w:rPr>
        <w:rFonts w:ascii="Times New Roman" w:hAnsi="Times New Roman" w:cs="Times New Roman" w:hint="default"/>
        <w:sz w:val="24"/>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65" w15:restartNumberingAfterBreak="0">
    <w:nsid w:val="59EC6FA4"/>
    <w:multiLevelType w:val="hybridMultilevel"/>
    <w:tmpl w:val="62DC1592"/>
    <w:styleLink w:val="Bumbi-15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6" w15:restartNumberingAfterBreak="0">
    <w:nsid w:val="5A2E53DD"/>
    <w:multiLevelType w:val="hybridMultilevel"/>
    <w:tmpl w:val="4D3EBC1C"/>
    <w:lvl w:ilvl="0" w:tplc="F4E0BB2E">
      <w:start w:val="1"/>
      <w:numFmt w:val="lowerLetter"/>
      <w:lvlText w:val="%1."/>
      <w:lvlJc w:val="left"/>
      <w:pPr>
        <w:tabs>
          <w:tab w:val="num" w:pos="914"/>
        </w:tabs>
        <w:ind w:left="914" w:hanging="360"/>
      </w:pPr>
      <w:rPr>
        <w:rFonts w:hint="default"/>
      </w:rPr>
    </w:lvl>
    <w:lvl w:ilvl="1" w:tplc="04090019" w:tentative="1">
      <w:start w:val="1"/>
      <w:numFmt w:val="lowerLetter"/>
      <w:lvlText w:val="%2."/>
      <w:lvlJc w:val="left"/>
      <w:pPr>
        <w:tabs>
          <w:tab w:val="num" w:pos="1634"/>
        </w:tabs>
        <w:ind w:left="1634" w:hanging="360"/>
      </w:pPr>
    </w:lvl>
    <w:lvl w:ilvl="2" w:tplc="0409001B" w:tentative="1">
      <w:start w:val="1"/>
      <w:numFmt w:val="lowerRoman"/>
      <w:lvlText w:val="%3."/>
      <w:lvlJc w:val="right"/>
      <w:pPr>
        <w:tabs>
          <w:tab w:val="num" w:pos="2354"/>
        </w:tabs>
        <w:ind w:left="2354" w:hanging="180"/>
      </w:pPr>
    </w:lvl>
    <w:lvl w:ilvl="3" w:tplc="0409000F" w:tentative="1">
      <w:start w:val="1"/>
      <w:numFmt w:val="decimal"/>
      <w:lvlText w:val="%4."/>
      <w:lvlJc w:val="left"/>
      <w:pPr>
        <w:tabs>
          <w:tab w:val="num" w:pos="3074"/>
        </w:tabs>
        <w:ind w:left="3074" w:hanging="360"/>
      </w:pPr>
    </w:lvl>
    <w:lvl w:ilvl="4" w:tplc="04090019" w:tentative="1">
      <w:start w:val="1"/>
      <w:numFmt w:val="lowerLetter"/>
      <w:lvlText w:val="%5."/>
      <w:lvlJc w:val="left"/>
      <w:pPr>
        <w:tabs>
          <w:tab w:val="num" w:pos="3794"/>
        </w:tabs>
        <w:ind w:left="3794" w:hanging="360"/>
      </w:pPr>
    </w:lvl>
    <w:lvl w:ilvl="5" w:tplc="0409001B" w:tentative="1">
      <w:start w:val="1"/>
      <w:numFmt w:val="lowerRoman"/>
      <w:lvlText w:val="%6."/>
      <w:lvlJc w:val="right"/>
      <w:pPr>
        <w:tabs>
          <w:tab w:val="num" w:pos="4514"/>
        </w:tabs>
        <w:ind w:left="4514" w:hanging="180"/>
      </w:pPr>
    </w:lvl>
    <w:lvl w:ilvl="6" w:tplc="0409000F" w:tentative="1">
      <w:start w:val="1"/>
      <w:numFmt w:val="decimal"/>
      <w:lvlText w:val="%7."/>
      <w:lvlJc w:val="left"/>
      <w:pPr>
        <w:tabs>
          <w:tab w:val="num" w:pos="5234"/>
        </w:tabs>
        <w:ind w:left="5234" w:hanging="360"/>
      </w:pPr>
    </w:lvl>
    <w:lvl w:ilvl="7" w:tplc="04090019" w:tentative="1">
      <w:start w:val="1"/>
      <w:numFmt w:val="lowerLetter"/>
      <w:lvlText w:val="%8."/>
      <w:lvlJc w:val="left"/>
      <w:pPr>
        <w:tabs>
          <w:tab w:val="num" w:pos="5954"/>
        </w:tabs>
        <w:ind w:left="5954" w:hanging="360"/>
      </w:pPr>
    </w:lvl>
    <w:lvl w:ilvl="8" w:tplc="0409001B" w:tentative="1">
      <w:start w:val="1"/>
      <w:numFmt w:val="lowerRoman"/>
      <w:lvlText w:val="%9."/>
      <w:lvlJc w:val="right"/>
      <w:pPr>
        <w:tabs>
          <w:tab w:val="num" w:pos="6674"/>
        </w:tabs>
        <w:ind w:left="6674" w:hanging="180"/>
      </w:pPr>
    </w:lvl>
  </w:abstractNum>
  <w:abstractNum w:abstractNumId="367" w15:restartNumberingAfterBreak="0">
    <w:nsid w:val="5A4C4FB8"/>
    <w:multiLevelType w:val="hybridMultilevel"/>
    <w:tmpl w:val="B4E08018"/>
    <w:styleLink w:val="Styleliteracifra71"/>
    <w:lvl w:ilvl="0" w:tplc="F230A7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8" w15:restartNumberingAfterBreak="0">
    <w:nsid w:val="5A843F97"/>
    <w:multiLevelType w:val="hybridMultilevel"/>
    <w:tmpl w:val="AD0C3FEE"/>
    <w:styleLink w:val="WW8Num2424"/>
    <w:lvl w:ilvl="0" w:tplc="5BD2E15A">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9" w15:restartNumberingAfterBreak="0">
    <w:nsid w:val="5A8B61F4"/>
    <w:multiLevelType w:val="hybridMultilevel"/>
    <w:tmpl w:val="193218CA"/>
    <w:styleLink w:val="Styleliteracifra3312"/>
    <w:lvl w:ilvl="0" w:tplc="4788BDD0">
      <w:start w:val="2"/>
      <w:numFmt w:val="bullet"/>
      <w:lvlText w:val="-"/>
      <w:lvlJc w:val="left"/>
      <w:pPr>
        <w:ind w:left="720" w:hanging="360"/>
      </w:pPr>
      <w:rPr>
        <w:rFonts w:ascii="Times New Roman" w:eastAsia="Times New Roman"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70" w15:restartNumberingAfterBreak="0">
    <w:nsid w:val="5B1624C8"/>
    <w:multiLevelType w:val="hybridMultilevel"/>
    <w:tmpl w:val="6DBC49C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71" w15:restartNumberingAfterBreak="0">
    <w:nsid w:val="5B4A0164"/>
    <w:multiLevelType w:val="singleLevel"/>
    <w:tmpl w:val="65C84062"/>
    <w:lvl w:ilvl="0">
      <w:start w:val="1"/>
      <w:numFmt w:val="bullet"/>
      <w:pStyle w:val="normb1"/>
      <w:lvlText w:val=""/>
      <w:lvlJc w:val="left"/>
      <w:pPr>
        <w:tabs>
          <w:tab w:val="num" w:pos="3600"/>
        </w:tabs>
        <w:ind w:left="3600" w:hanging="360"/>
      </w:pPr>
      <w:rPr>
        <w:rFonts w:ascii="Symbol" w:hAnsi="Symbol" w:hint="default"/>
      </w:rPr>
    </w:lvl>
  </w:abstractNum>
  <w:abstractNum w:abstractNumId="372" w15:restartNumberingAfterBreak="0">
    <w:nsid w:val="5BB506EE"/>
    <w:multiLevelType w:val="hybridMultilevel"/>
    <w:tmpl w:val="319C852A"/>
    <w:styleLink w:val="Styleliteracifra3415"/>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3" w15:restartNumberingAfterBreak="0">
    <w:nsid w:val="5C0A2730"/>
    <w:multiLevelType w:val="hybridMultilevel"/>
    <w:tmpl w:val="55F8A110"/>
    <w:styleLink w:val="Styleliteracifra2131"/>
    <w:lvl w:ilvl="0" w:tplc="04180001">
      <w:start w:val="1"/>
      <w:numFmt w:val="bullet"/>
      <w:lvlText w:val=""/>
      <w:lvlJc w:val="left"/>
      <w:pPr>
        <w:ind w:left="720" w:hanging="360"/>
      </w:pPr>
      <w:rPr>
        <w:rFonts w:ascii="Symbol" w:hAnsi="Symbol" w:hint="default"/>
      </w:rPr>
    </w:lvl>
    <w:lvl w:ilvl="1" w:tplc="88D8573E">
      <w:numFmt w:val="bullet"/>
      <w:lvlText w:val="-"/>
      <w:lvlJc w:val="left"/>
      <w:pPr>
        <w:ind w:left="1440" w:hanging="360"/>
      </w:pPr>
      <w:rPr>
        <w:rFonts w:ascii="Calibri" w:eastAsia="Calibri" w:hAnsi="Calibri" w:cs="Calibri"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4" w15:restartNumberingAfterBreak="0">
    <w:nsid w:val="5C4047E7"/>
    <w:multiLevelType w:val="hybridMultilevel"/>
    <w:tmpl w:val="4184B340"/>
    <w:styleLink w:val="Bumbi-12211"/>
    <w:lvl w:ilvl="0" w:tplc="04180001">
      <w:start w:val="19"/>
      <w:numFmt w:val="bullet"/>
      <w:lvlText w:val="-"/>
      <w:lvlJc w:val="left"/>
      <w:pPr>
        <w:ind w:left="720" w:hanging="360"/>
      </w:pPr>
      <w:rPr>
        <w:rFonts w:ascii="Times New Roman" w:hAnsi="Times New Roman" w:cs="Times New Roman" w:hint="default"/>
        <w:sz w:val="24"/>
      </w:rPr>
    </w:lvl>
    <w:lvl w:ilvl="1" w:tplc="88D8573E">
      <w:numFmt w:val="bullet"/>
      <w:lvlText w:val=""/>
      <w:lvlJc w:val="left"/>
      <w:pPr>
        <w:ind w:left="1440" w:hanging="360"/>
      </w:pPr>
      <w:rPr>
        <w:rFonts w:ascii="Wingdings" w:eastAsia="Calibri" w:hAnsi="Wingdings" w:cs="Times New Roman" w:hint="default"/>
        <w:color w:val="FF0000"/>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5" w15:restartNumberingAfterBreak="0">
    <w:nsid w:val="5C532C9B"/>
    <w:multiLevelType w:val="hybridMultilevel"/>
    <w:tmpl w:val="FD8EF3BC"/>
    <w:styleLink w:val="Bumbi-11214"/>
    <w:lvl w:ilvl="0" w:tplc="995CEC10">
      <w:start w:val="4"/>
      <w:numFmt w:val="bullet"/>
      <w:lvlText w:val="-"/>
      <w:lvlJc w:val="left"/>
      <w:pPr>
        <w:ind w:left="1080" w:hanging="360"/>
      </w:pPr>
      <w:rPr>
        <w:rFonts w:ascii="Times New Roman" w:eastAsia="Times New Roman" w:hAnsi="Times New Roman" w:cs="Times New Roman" w:hint="default"/>
      </w:rPr>
    </w:lvl>
    <w:lvl w:ilvl="1" w:tplc="FBA0E794">
      <w:start w:val="1"/>
      <w:numFmt w:val="bullet"/>
      <w:lvlText w:val="-"/>
      <w:lvlJc w:val="left"/>
      <w:pPr>
        <w:ind w:left="1080" w:hanging="360"/>
      </w:pPr>
      <w:rPr>
        <w:rFonts w:ascii="Arial" w:hAnsi="Arial" w:cs="Times New Roman" w:hint="default"/>
        <w:sz w:val="24"/>
        <w:szCs w:val="14"/>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76" w15:restartNumberingAfterBreak="0">
    <w:nsid w:val="5C7C5B25"/>
    <w:multiLevelType w:val="hybridMultilevel"/>
    <w:tmpl w:val="D834FCAA"/>
    <w:styleLink w:val="Styleliteracifra233"/>
    <w:lvl w:ilvl="0" w:tplc="995CEC10">
      <w:start w:val="19"/>
      <w:numFmt w:val="bullet"/>
      <w:lvlText w:val="-"/>
      <w:lvlJc w:val="left"/>
      <w:pPr>
        <w:ind w:left="720" w:hanging="360"/>
      </w:pPr>
      <w:rPr>
        <w:rFonts w:ascii="Times New Roman" w:hAnsi="Times New Roman" w:cs="Times New Roman" w:hint="default"/>
        <w:sz w:val="24"/>
      </w:rPr>
    </w:lvl>
    <w:lvl w:ilvl="1" w:tplc="FBA0E794">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7" w15:restartNumberingAfterBreak="0">
    <w:nsid w:val="5C8B1325"/>
    <w:multiLevelType w:val="hybridMultilevel"/>
    <w:tmpl w:val="3B6287EC"/>
    <w:styleLink w:val="WWNum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8" w15:restartNumberingAfterBreak="0">
    <w:nsid w:val="5CB30089"/>
    <w:multiLevelType w:val="multilevel"/>
    <w:tmpl w:val="5B064FB0"/>
    <w:styleLink w:val="Styleliteracifra431"/>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79" w15:restartNumberingAfterBreak="0">
    <w:nsid w:val="5CE1725A"/>
    <w:multiLevelType w:val="hybridMultilevel"/>
    <w:tmpl w:val="68527E16"/>
    <w:styleLink w:val="Styleliteracifra1153"/>
    <w:lvl w:ilvl="0" w:tplc="FFFFFFFF">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0" w15:restartNumberingAfterBreak="0">
    <w:nsid w:val="5CEE5C4A"/>
    <w:multiLevelType w:val="hybridMultilevel"/>
    <w:tmpl w:val="F6ACC3C4"/>
    <w:lvl w:ilvl="0" w:tplc="DC44DA8C">
      <w:start w:val="1"/>
      <w:numFmt w:val="lowerLetter"/>
      <w:lvlText w:val="%1."/>
      <w:lvlJc w:val="left"/>
      <w:pPr>
        <w:ind w:left="1482" w:hanging="420"/>
        <w:jc w:val="right"/>
      </w:pPr>
      <w:rPr>
        <w:rFonts w:ascii="Times New Roman" w:eastAsia="Times New Roman" w:hAnsi="Times New Roman" w:cs="Times New Roman" w:hint="default"/>
        <w:b/>
        <w:bCs/>
        <w:i/>
        <w:iCs/>
        <w:w w:val="100"/>
        <w:sz w:val="24"/>
        <w:szCs w:val="24"/>
        <w:lang w:val="ro-RO" w:eastAsia="en-US" w:bidi="ar-SA"/>
      </w:rPr>
    </w:lvl>
    <w:lvl w:ilvl="1" w:tplc="DB6C6FCC">
      <w:numFmt w:val="bullet"/>
      <w:lvlText w:val=""/>
      <w:lvlJc w:val="left"/>
      <w:pPr>
        <w:ind w:left="1662" w:hanging="360"/>
      </w:pPr>
      <w:rPr>
        <w:rFonts w:ascii="Wingdings" w:eastAsia="Wingdings" w:hAnsi="Wingdings" w:cs="Wingdings" w:hint="default"/>
        <w:w w:val="100"/>
        <w:sz w:val="24"/>
        <w:szCs w:val="24"/>
        <w:lang w:val="ro-RO" w:eastAsia="en-US" w:bidi="ar-SA"/>
      </w:rPr>
    </w:lvl>
    <w:lvl w:ilvl="2" w:tplc="51FCB198">
      <w:numFmt w:val="bullet"/>
      <w:lvlText w:val=""/>
      <w:lvlJc w:val="left"/>
      <w:pPr>
        <w:ind w:left="1782" w:hanging="360"/>
      </w:pPr>
      <w:rPr>
        <w:rFonts w:ascii="Wingdings" w:eastAsia="Wingdings" w:hAnsi="Wingdings" w:cs="Wingdings" w:hint="default"/>
        <w:w w:val="100"/>
        <w:sz w:val="24"/>
        <w:szCs w:val="24"/>
        <w:lang w:val="ro-RO" w:eastAsia="en-US" w:bidi="ar-SA"/>
      </w:rPr>
    </w:lvl>
    <w:lvl w:ilvl="3" w:tplc="950443BE">
      <w:numFmt w:val="bullet"/>
      <w:lvlText w:val="•"/>
      <w:lvlJc w:val="left"/>
      <w:pPr>
        <w:ind w:left="2848" w:hanging="360"/>
      </w:pPr>
      <w:rPr>
        <w:rFonts w:hint="default"/>
        <w:lang w:val="ro-RO" w:eastAsia="en-US" w:bidi="ar-SA"/>
      </w:rPr>
    </w:lvl>
    <w:lvl w:ilvl="4" w:tplc="660AE4E0">
      <w:numFmt w:val="bullet"/>
      <w:lvlText w:val="•"/>
      <w:lvlJc w:val="left"/>
      <w:pPr>
        <w:ind w:left="3916" w:hanging="360"/>
      </w:pPr>
      <w:rPr>
        <w:rFonts w:hint="default"/>
        <w:lang w:val="ro-RO" w:eastAsia="en-US" w:bidi="ar-SA"/>
      </w:rPr>
    </w:lvl>
    <w:lvl w:ilvl="5" w:tplc="00F402CE">
      <w:numFmt w:val="bullet"/>
      <w:lvlText w:val="•"/>
      <w:lvlJc w:val="left"/>
      <w:pPr>
        <w:ind w:left="4984" w:hanging="360"/>
      </w:pPr>
      <w:rPr>
        <w:rFonts w:hint="default"/>
        <w:lang w:val="ro-RO" w:eastAsia="en-US" w:bidi="ar-SA"/>
      </w:rPr>
    </w:lvl>
    <w:lvl w:ilvl="6" w:tplc="F9CCD28C">
      <w:numFmt w:val="bullet"/>
      <w:lvlText w:val="•"/>
      <w:lvlJc w:val="left"/>
      <w:pPr>
        <w:ind w:left="6053" w:hanging="360"/>
      </w:pPr>
      <w:rPr>
        <w:rFonts w:hint="default"/>
        <w:lang w:val="ro-RO" w:eastAsia="en-US" w:bidi="ar-SA"/>
      </w:rPr>
    </w:lvl>
    <w:lvl w:ilvl="7" w:tplc="BD2A9946">
      <w:numFmt w:val="bullet"/>
      <w:lvlText w:val="•"/>
      <w:lvlJc w:val="left"/>
      <w:pPr>
        <w:ind w:left="7121" w:hanging="360"/>
      </w:pPr>
      <w:rPr>
        <w:rFonts w:hint="default"/>
        <w:lang w:val="ro-RO" w:eastAsia="en-US" w:bidi="ar-SA"/>
      </w:rPr>
    </w:lvl>
    <w:lvl w:ilvl="8" w:tplc="97CE62EE">
      <w:numFmt w:val="bullet"/>
      <w:lvlText w:val="•"/>
      <w:lvlJc w:val="left"/>
      <w:pPr>
        <w:ind w:left="8189" w:hanging="360"/>
      </w:pPr>
      <w:rPr>
        <w:rFonts w:hint="default"/>
        <w:lang w:val="ro-RO" w:eastAsia="en-US" w:bidi="ar-SA"/>
      </w:rPr>
    </w:lvl>
  </w:abstractNum>
  <w:abstractNum w:abstractNumId="381" w15:restartNumberingAfterBreak="0">
    <w:nsid w:val="5CFE43BA"/>
    <w:multiLevelType w:val="hybridMultilevel"/>
    <w:tmpl w:val="E7E0F9D4"/>
    <w:styleLink w:val="Styleliteracifra2122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2" w15:restartNumberingAfterBreak="0">
    <w:nsid w:val="5D206F0A"/>
    <w:multiLevelType w:val="hybridMultilevel"/>
    <w:tmpl w:val="86282642"/>
    <w:styleLink w:val="Styleliteracifra333"/>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3" w15:restartNumberingAfterBreak="0">
    <w:nsid w:val="5D2929E6"/>
    <w:multiLevelType w:val="hybridMultilevel"/>
    <w:tmpl w:val="24D69D64"/>
    <w:styleLink w:val="Bumbi-1625"/>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4" w15:restartNumberingAfterBreak="0">
    <w:nsid w:val="5D34611E"/>
    <w:multiLevelType w:val="hybridMultilevel"/>
    <w:tmpl w:val="F086D728"/>
    <w:styleLink w:val="WWNum73"/>
    <w:lvl w:ilvl="0" w:tplc="35C4FA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5" w15:restartNumberingAfterBreak="0">
    <w:nsid w:val="5D3C0342"/>
    <w:multiLevelType w:val="hybridMultilevel"/>
    <w:tmpl w:val="31FAA378"/>
    <w:styleLink w:val="Styleliteracifra511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6" w15:restartNumberingAfterBreak="0">
    <w:nsid w:val="5D670DCD"/>
    <w:multiLevelType w:val="hybridMultilevel"/>
    <w:tmpl w:val="69F453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5D752778"/>
    <w:multiLevelType w:val="hybridMultilevel"/>
    <w:tmpl w:val="9D101D7C"/>
    <w:styleLink w:val="Styleliteracifra611"/>
    <w:lvl w:ilvl="0" w:tplc="ED0EF4A4">
      <w:numFmt w:val="bullet"/>
      <w:lvlText w:val="-"/>
      <w:lvlJc w:val="left"/>
      <w:pPr>
        <w:ind w:left="720" w:hanging="360"/>
      </w:pPr>
      <w:rPr>
        <w:rFonts w:ascii="Times New Roman" w:eastAsia="Calibri" w:hAnsi="Times New Roman"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88" w15:restartNumberingAfterBreak="0">
    <w:nsid w:val="5E372046"/>
    <w:multiLevelType w:val="hybridMultilevel"/>
    <w:tmpl w:val="CDC80BD8"/>
    <w:lvl w:ilvl="0" w:tplc="0409000F">
      <w:start w:val="1"/>
      <w:numFmt w:val="decimal"/>
      <w:pStyle w:val="ListaNumerotata"/>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389" w15:restartNumberingAfterBreak="0">
    <w:nsid w:val="5E3A1B11"/>
    <w:multiLevelType w:val="hybridMultilevel"/>
    <w:tmpl w:val="3EC6850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0" w15:restartNumberingAfterBreak="0">
    <w:nsid w:val="5E855103"/>
    <w:multiLevelType w:val="hybridMultilevel"/>
    <w:tmpl w:val="5A9A6378"/>
    <w:styleLink w:val="WWNum7316"/>
    <w:lvl w:ilvl="0" w:tplc="2C22806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1" w15:restartNumberingAfterBreak="0">
    <w:nsid w:val="5E907C9F"/>
    <w:multiLevelType w:val="hybridMultilevel"/>
    <w:tmpl w:val="5052DBB4"/>
    <w:lvl w:ilvl="0" w:tplc="13D8AC38">
      <w:start w:val="1"/>
      <w:numFmt w:val="upperLetter"/>
      <w:lvlText w:val="%1"/>
      <w:lvlJc w:val="left"/>
      <w:pPr>
        <w:ind w:left="222" w:hanging="912"/>
      </w:pPr>
      <w:rPr>
        <w:rFonts w:hint="default"/>
        <w:lang w:val="ro-RO" w:eastAsia="en-US" w:bidi="ar-SA"/>
      </w:rPr>
    </w:lvl>
    <w:lvl w:ilvl="1" w:tplc="94A64D8E">
      <w:numFmt w:val="none"/>
      <w:lvlText w:val=""/>
      <w:lvlJc w:val="left"/>
      <w:pPr>
        <w:tabs>
          <w:tab w:val="num" w:pos="360"/>
        </w:tabs>
      </w:pPr>
    </w:lvl>
    <w:lvl w:ilvl="2" w:tplc="96D847D8">
      <w:numFmt w:val="none"/>
      <w:lvlText w:val=""/>
      <w:lvlJc w:val="left"/>
      <w:pPr>
        <w:tabs>
          <w:tab w:val="num" w:pos="360"/>
        </w:tabs>
      </w:pPr>
    </w:lvl>
    <w:lvl w:ilvl="3" w:tplc="B36492D0">
      <w:numFmt w:val="none"/>
      <w:lvlText w:val=""/>
      <w:lvlJc w:val="left"/>
      <w:pPr>
        <w:tabs>
          <w:tab w:val="num" w:pos="360"/>
        </w:tabs>
      </w:pPr>
    </w:lvl>
    <w:lvl w:ilvl="4" w:tplc="BA2A853E">
      <w:start w:val="1"/>
      <w:numFmt w:val="decimal"/>
      <w:lvlText w:val="%5."/>
      <w:lvlJc w:val="left"/>
      <w:pPr>
        <w:ind w:left="1422" w:hanging="360"/>
      </w:pPr>
      <w:rPr>
        <w:rFonts w:ascii="Times New Roman" w:eastAsia="Times New Roman" w:hAnsi="Times New Roman" w:cs="Times New Roman" w:hint="default"/>
        <w:i/>
        <w:iCs/>
        <w:w w:val="100"/>
        <w:sz w:val="24"/>
        <w:szCs w:val="24"/>
        <w:lang w:val="ro-RO" w:eastAsia="en-US" w:bidi="ar-SA"/>
      </w:rPr>
    </w:lvl>
    <w:lvl w:ilvl="5" w:tplc="0194D03C">
      <w:start w:val="1"/>
      <w:numFmt w:val="upperRoman"/>
      <w:lvlText w:val="%6."/>
      <w:lvlJc w:val="left"/>
      <w:pPr>
        <w:ind w:left="1782" w:hanging="514"/>
      </w:pPr>
      <w:rPr>
        <w:rFonts w:ascii="Times New Roman" w:eastAsia="Times New Roman" w:hAnsi="Times New Roman" w:cs="Times New Roman" w:hint="default"/>
        <w:b/>
        <w:bCs/>
        <w:w w:val="99"/>
        <w:sz w:val="24"/>
        <w:szCs w:val="24"/>
        <w:lang w:val="ro-RO" w:eastAsia="en-US" w:bidi="ar-SA"/>
      </w:rPr>
    </w:lvl>
    <w:lvl w:ilvl="6" w:tplc="227A0E50">
      <w:numFmt w:val="bullet"/>
      <w:lvlText w:val=""/>
      <w:lvlJc w:val="left"/>
      <w:pPr>
        <w:ind w:left="1782" w:hanging="360"/>
      </w:pPr>
      <w:rPr>
        <w:rFonts w:ascii="Wingdings" w:eastAsia="Wingdings" w:hAnsi="Wingdings" w:cs="Wingdings" w:hint="default"/>
        <w:w w:val="100"/>
        <w:sz w:val="24"/>
        <w:szCs w:val="24"/>
        <w:lang w:val="ro-RO" w:eastAsia="en-US" w:bidi="ar-SA"/>
      </w:rPr>
    </w:lvl>
    <w:lvl w:ilvl="7" w:tplc="69764AD6">
      <w:numFmt w:val="bullet"/>
      <w:lvlText w:val="•"/>
      <w:lvlJc w:val="left"/>
      <w:pPr>
        <w:ind w:left="7121" w:hanging="360"/>
      </w:pPr>
      <w:rPr>
        <w:rFonts w:hint="default"/>
        <w:lang w:val="ro-RO" w:eastAsia="en-US" w:bidi="ar-SA"/>
      </w:rPr>
    </w:lvl>
    <w:lvl w:ilvl="8" w:tplc="6E0AE662">
      <w:numFmt w:val="bullet"/>
      <w:lvlText w:val="•"/>
      <w:lvlJc w:val="left"/>
      <w:pPr>
        <w:ind w:left="8189" w:hanging="360"/>
      </w:pPr>
      <w:rPr>
        <w:rFonts w:hint="default"/>
        <w:lang w:val="ro-RO" w:eastAsia="en-US" w:bidi="ar-SA"/>
      </w:rPr>
    </w:lvl>
  </w:abstractNum>
  <w:abstractNum w:abstractNumId="392" w15:restartNumberingAfterBreak="0">
    <w:nsid w:val="5EAD4BF6"/>
    <w:multiLevelType w:val="hybridMultilevel"/>
    <w:tmpl w:val="BEAC4A14"/>
    <w:styleLink w:val="WWNum76"/>
    <w:lvl w:ilvl="0" w:tplc="4594903C">
      <w:start w:val="1"/>
      <w:numFmt w:val="bullet"/>
      <w:pStyle w:val="StyleStyleHeading2TimesNewRomanNotItalicJustifiedFirst"/>
      <w:lvlText w:val="¤"/>
      <w:lvlJc w:val="left"/>
      <w:pPr>
        <w:ind w:left="1800" w:hanging="360"/>
      </w:pPr>
      <w:rPr>
        <w:rFonts w:ascii="Algerian" w:hAnsi="Algerian" w:hint="default"/>
        <w:spacing w:val="0"/>
        <w:w w:val="100"/>
        <w:position w:val="0"/>
      </w:rPr>
    </w:lvl>
    <w:lvl w:ilvl="1" w:tplc="04090003">
      <w:start w:val="1"/>
      <w:numFmt w:val="bullet"/>
      <w:pStyle w:val="StyleStyleHeading2TimesNewRomanNotItalicJustifiedFirs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3" w15:restartNumberingAfterBreak="0">
    <w:nsid w:val="5ED60B4C"/>
    <w:multiLevelType w:val="hybridMultilevel"/>
    <w:tmpl w:val="276A67F2"/>
    <w:styleLink w:val="Bumbi-12213"/>
    <w:lvl w:ilvl="0" w:tplc="04180003">
      <w:start w:val="1"/>
      <w:numFmt w:val="bullet"/>
      <w:lvlText w:val="o"/>
      <w:lvlJc w:val="left"/>
      <w:pPr>
        <w:ind w:left="1080" w:hanging="360"/>
      </w:pPr>
      <w:rPr>
        <w:rFonts w:ascii="Courier New" w:hAnsi="Courier New" w:cs="Courier New"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394" w15:restartNumberingAfterBreak="0">
    <w:nsid w:val="5EF238AF"/>
    <w:multiLevelType w:val="hybridMultilevel"/>
    <w:tmpl w:val="7FD4499E"/>
    <w:styleLink w:val="Bumbi-11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5" w15:restartNumberingAfterBreak="0">
    <w:nsid w:val="5FBE512A"/>
    <w:multiLevelType w:val="hybridMultilevel"/>
    <w:tmpl w:val="4C560496"/>
    <w:styleLink w:val="Styleliteracifra2122"/>
    <w:lvl w:ilvl="0" w:tplc="4762DBA4">
      <w:start w:val="2"/>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6" w15:restartNumberingAfterBreak="0">
    <w:nsid w:val="5FE358FB"/>
    <w:multiLevelType w:val="hybridMultilevel"/>
    <w:tmpl w:val="EB06EB20"/>
    <w:styleLink w:val="Bumbi-1721"/>
    <w:lvl w:ilvl="0" w:tplc="C3843E98">
      <w:start w:val="5"/>
      <w:numFmt w:val="decimal"/>
      <w:lvlText w:val="%1."/>
      <w:lvlJc w:val="left"/>
      <w:pPr>
        <w:ind w:left="720" w:hanging="360"/>
      </w:pPr>
      <w:rPr>
        <w:b/>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397" w15:restartNumberingAfterBreak="0">
    <w:nsid w:val="60666B4A"/>
    <w:multiLevelType w:val="hybridMultilevel"/>
    <w:tmpl w:val="06FA1BFA"/>
    <w:lvl w:ilvl="0" w:tplc="F4BC90D0">
      <w:start w:val="19"/>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98" w15:restartNumberingAfterBreak="0">
    <w:nsid w:val="60736F58"/>
    <w:multiLevelType w:val="hybridMultilevel"/>
    <w:tmpl w:val="BAEED6E8"/>
    <w:styleLink w:val="Styleliteracifra144"/>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9" w15:restartNumberingAfterBreak="0">
    <w:nsid w:val="60DC110E"/>
    <w:multiLevelType w:val="hybridMultilevel"/>
    <w:tmpl w:val="F3E09CF0"/>
    <w:styleLink w:val="Bumbi-183"/>
    <w:lvl w:ilvl="0" w:tplc="8C842F14">
      <w:start w:val="19"/>
      <w:numFmt w:val="bullet"/>
      <w:lvlText w:val="-"/>
      <w:lvlJc w:val="left"/>
      <w:pPr>
        <w:ind w:left="720" w:hanging="360"/>
      </w:pPr>
      <w:rPr>
        <w:rFonts w:ascii="Times New Roman" w:hAnsi="Times New Roman" w:cs="Times New Roman" w:hint="default"/>
        <w:sz w:val="24"/>
      </w:rPr>
    </w:lvl>
    <w:lvl w:ilvl="1" w:tplc="8C842F14">
      <w:start w:val="19"/>
      <w:numFmt w:val="bullet"/>
      <w:lvlText w:val="-"/>
      <w:lvlJc w:val="left"/>
      <w:pPr>
        <w:ind w:left="1800" w:hanging="720"/>
      </w:pPr>
      <w:rPr>
        <w:rFonts w:ascii="Times New Roman" w:hAnsi="Times New Roman" w:cs="Times New Roman" w:hint="default"/>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0" w15:restartNumberingAfterBreak="0">
    <w:nsid w:val="61280554"/>
    <w:multiLevelType w:val="singleLevel"/>
    <w:tmpl w:val="9C40EDDE"/>
    <w:lvl w:ilvl="0">
      <w:start w:val="1"/>
      <w:numFmt w:val="bullet"/>
      <w:pStyle w:val="Bullet10"/>
      <w:lvlText w:val=""/>
      <w:lvlJc w:val="left"/>
      <w:pPr>
        <w:tabs>
          <w:tab w:val="num" w:pos="360"/>
        </w:tabs>
        <w:ind w:left="360" w:hanging="360"/>
      </w:pPr>
      <w:rPr>
        <w:rFonts w:ascii="Symbol" w:hAnsi="Symbol" w:cs="Times New Roman" w:hint="default"/>
        <w:color w:val="auto"/>
        <w:sz w:val="16"/>
        <w:szCs w:val="16"/>
      </w:rPr>
    </w:lvl>
  </w:abstractNum>
  <w:abstractNum w:abstractNumId="401" w15:restartNumberingAfterBreak="0">
    <w:nsid w:val="617050D7"/>
    <w:multiLevelType w:val="multilevel"/>
    <w:tmpl w:val="02B89D9C"/>
    <w:styleLink w:val="WWNum73128"/>
    <w:lvl w:ilvl="0">
      <w:start w:val="1"/>
      <w:numFmt w:val="decimal"/>
      <w:lvlText w:val="%1."/>
      <w:lvlJc w:val="left"/>
      <w:pPr>
        <w:ind w:left="360" w:hanging="360"/>
      </w:pPr>
      <w:rPr>
        <w:spacing w:val="0"/>
        <w:position w:val="0"/>
      </w:rPr>
    </w:lvl>
    <w:lvl w:ilvl="1">
      <w:start w:val="3"/>
      <w:numFmt w:val="bullet"/>
      <w:lvlText w:val="-"/>
      <w:lvlJc w:val="left"/>
      <w:pPr>
        <w:ind w:left="0" w:firstLine="0"/>
      </w:pPr>
      <w:rPr>
        <w:rFonts w:ascii="Times New Roman" w:eastAsia="Times New Roman" w:hAnsi="Times New Roman" w:cs="Times New Roman" w:hint="default"/>
      </w:rPr>
    </w:lvl>
    <w:lvl w:ilvl="2">
      <w:start w:val="1"/>
      <w:numFmt w:val="lowerRoman"/>
      <w:lvlText w:val="%3."/>
      <w:lvlJc w:val="right"/>
      <w:pPr>
        <w:ind w:left="0" w:firstLine="0"/>
      </w:pPr>
    </w:lvl>
    <w:lvl w:ilvl="3">
      <w:start w:val="1"/>
      <w:numFmt w:val="bullet"/>
      <w:lvlText w:val=""/>
      <w:lvlJc w:val="left"/>
      <w:pPr>
        <w:ind w:left="0" w:firstLine="0"/>
      </w:pPr>
      <w:rPr>
        <w:rFonts w:ascii="Symbol" w:hAnsi="Symbol" w:hint="default"/>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02" w15:restartNumberingAfterBreak="0">
    <w:nsid w:val="621767A1"/>
    <w:multiLevelType w:val="hybridMultilevel"/>
    <w:tmpl w:val="CED086EA"/>
    <w:styleLink w:val="Styleliteracifra421"/>
    <w:lvl w:ilvl="0" w:tplc="8C842F14">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3" w15:restartNumberingAfterBreak="0">
    <w:nsid w:val="625F20EF"/>
    <w:multiLevelType w:val="multilevel"/>
    <w:tmpl w:val="663ED038"/>
    <w:styleLink w:val="Styleliteracifra716"/>
    <w:lvl w:ilvl="0">
      <w:start w:val="1"/>
      <w:numFmt w:val="decimal"/>
      <w:lvlText w:val="%1."/>
      <w:lvlJc w:val="left"/>
      <w:pPr>
        <w:ind w:left="720" w:hanging="360"/>
      </w:pPr>
      <w:rPr>
        <w:rFonts w:eastAsia="Times New Roman"/>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4" w15:restartNumberingAfterBreak="0">
    <w:nsid w:val="62726E94"/>
    <w:multiLevelType w:val="hybridMultilevel"/>
    <w:tmpl w:val="9EA6CC3A"/>
    <w:styleLink w:val="Styleliteracifra422"/>
    <w:lvl w:ilvl="0" w:tplc="0409000B">
      <w:start w:val="1"/>
      <w:numFmt w:val="bullet"/>
      <w:lvlText w:val=""/>
      <w:lvlJc w:val="left"/>
      <w:pPr>
        <w:ind w:left="1440" w:hanging="360"/>
      </w:pPr>
      <w:rPr>
        <w:rFonts w:ascii="Wingdings" w:hAnsi="Wingdings" w:hint="default"/>
      </w:rPr>
    </w:lvl>
    <w:lvl w:ilvl="1" w:tplc="5B0AF5FC">
      <w:numFmt w:val="bullet"/>
      <w:lvlText w:val="-"/>
      <w:lvlJc w:val="left"/>
      <w:pPr>
        <w:ind w:left="2160" w:hanging="360"/>
      </w:pPr>
      <w:rPr>
        <w:rFonts w:ascii="Times New Roman" w:eastAsia="Calibri"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05" w15:restartNumberingAfterBreak="0">
    <w:nsid w:val="62E36A7E"/>
    <w:multiLevelType w:val="hybridMultilevel"/>
    <w:tmpl w:val="360CEEA0"/>
    <w:styleLink w:val="Styleliteracifra4212"/>
    <w:lvl w:ilvl="0" w:tplc="C3843E98">
      <w:start w:val="4"/>
      <w:numFmt w:val="bullet"/>
      <w:lvlText w:val="-"/>
      <w:lvlJc w:val="left"/>
      <w:pPr>
        <w:ind w:left="720" w:hanging="360"/>
      </w:pPr>
      <w:rPr>
        <w:rFonts w:ascii="Times New Roman" w:eastAsia="Times New Roman" w:hAnsi="Times New Roman" w:cs="Times New Roman" w:hint="default"/>
      </w:rPr>
    </w:lvl>
    <w:lvl w:ilvl="1" w:tplc="08090003">
      <w:numFmt w:val="bullet"/>
      <w:lvlText w:val="•"/>
      <w:lvlJc w:val="left"/>
      <w:pPr>
        <w:ind w:left="1800" w:hanging="720"/>
      </w:pPr>
      <w:rPr>
        <w:rFonts w:ascii="Times New Roman" w:eastAsia="Calibri"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6" w15:restartNumberingAfterBreak="0">
    <w:nsid w:val="630A3E1F"/>
    <w:multiLevelType w:val="multilevel"/>
    <w:tmpl w:val="E820DA14"/>
    <w:styleLink w:val="Bumbi-1915"/>
    <w:lvl w:ilvl="0">
      <w:numFmt w:val="bullet"/>
      <w:lvlText w:val="-"/>
      <w:lvlJc w:val="left"/>
      <w:pPr>
        <w:ind w:left="0" w:firstLine="0"/>
      </w:pPr>
      <w:rPr>
        <w:rFonts w:ascii="Times New Roman" w:eastAsia="Times New Roman" w:hAnsi="Times New Roman"/>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407" w15:restartNumberingAfterBreak="0">
    <w:nsid w:val="63626A61"/>
    <w:multiLevelType w:val="hybridMultilevel"/>
    <w:tmpl w:val="B4CEB5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8" w15:restartNumberingAfterBreak="0">
    <w:nsid w:val="639D550F"/>
    <w:multiLevelType w:val="hybridMultilevel"/>
    <w:tmpl w:val="37D69D4E"/>
    <w:styleLink w:val="111111229"/>
    <w:lvl w:ilvl="0" w:tplc="A492F4F0">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409" w15:restartNumberingAfterBreak="0">
    <w:nsid w:val="63CC4B01"/>
    <w:multiLevelType w:val="hybridMultilevel"/>
    <w:tmpl w:val="0610DF08"/>
    <w:styleLink w:val="Bumbi-171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3160"/>
      <w:numFmt w:val="bullet"/>
      <w:lvlText w:val="•"/>
      <w:lvlJc w:val="left"/>
      <w:pPr>
        <w:ind w:left="3900" w:hanging="660"/>
      </w:pPr>
      <w:rPr>
        <w:rFonts w:ascii="Times New Roman" w:eastAsia="Calibri" w:hAnsi="Times New Roman"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0" w15:restartNumberingAfterBreak="0">
    <w:nsid w:val="64137960"/>
    <w:multiLevelType w:val="multilevel"/>
    <w:tmpl w:val="0432627A"/>
    <w:styleLink w:val="WWNum75"/>
    <w:lvl w:ilvl="0">
      <w:start w:val="1"/>
      <w:numFmt w:val="decimal"/>
      <w:pStyle w:val="cap1"/>
      <w:lvlText w:val="%1."/>
      <w:lvlJc w:val="left"/>
      <w:pPr>
        <w:tabs>
          <w:tab w:val="num" w:pos="360"/>
        </w:tabs>
        <w:ind w:left="360" w:hanging="360"/>
      </w:pPr>
      <w:rPr>
        <w:rFonts w:ascii="Arial" w:hAnsi="Arial" w:cs="Arial" w:hint="default"/>
      </w:rPr>
    </w:lvl>
    <w:lvl w:ilvl="1">
      <w:start w:val="1"/>
      <w:numFmt w:val="decimal"/>
      <w:pStyle w:val="cap2"/>
      <w:lvlText w:val="%1.%2."/>
      <w:lvlJc w:val="left"/>
      <w:pPr>
        <w:tabs>
          <w:tab w:val="num" w:pos="792"/>
        </w:tabs>
        <w:ind w:left="792" w:hanging="432"/>
      </w:pPr>
      <w:rPr>
        <w:rFonts w:hint="default"/>
      </w:rPr>
    </w:lvl>
    <w:lvl w:ilvl="2">
      <w:start w:val="1"/>
      <w:numFmt w:val="decimal"/>
      <w:pStyle w:val="cap3"/>
      <w:lvlText w:val="%1.%2.%3."/>
      <w:lvlJc w:val="left"/>
      <w:pPr>
        <w:tabs>
          <w:tab w:val="num" w:pos="1440"/>
        </w:tabs>
        <w:ind w:left="1224" w:hanging="504"/>
      </w:pPr>
      <w:rPr>
        <w:rFonts w:hint="default"/>
      </w:rPr>
    </w:lvl>
    <w:lvl w:ilvl="3">
      <w:start w:val="1"/>
      <w:numFmt w:val="decimal"/>
      <w:pStyle w:val="cap4"/>
      <w:lvlText w:val="%1.%2.%3.%4."/>
      <w:lvlJc w:val="left"/>
      <w:pPr>
        <w:tabs>
          <w:tab w:val="num" w:pos="1800"/>
        </w:tabs>
        <w:ind w:left="1728" w:hanging="648"/>
      </w:pPr>
      <w:rPr>
        <w:rFonts w:hint="default"/>
        <w:lang w:val="ro-RO"/>
      </w:rPr>
    </w:lvl>
    <w:lvl w:ilvl="4">
      <w:start w:val="1"/>
      <w:numFmt w:val="decimal"/>
      <w:pStyle w:val="cap5"/>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11" w15:restartNumberingAfterBreak="0">
    <w:nsid w:val="64194CA0"/>
    <w:multiLevelType w:val="hybridMultilevel"/>
    <w:tmpl w:val="9AF2A344"/>
    <w:styleLink w:val="Styleliteracifra32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2" w15:restartNumberingAfterBreak="0">
    <w:nsid w:val="641E2356"/>
    <w:multiLevelType w:val="hybridMultilevel"/>
    <w:tmpl w:val="2678241E"/>
    <w:styleLink w:val="ArticleSection88"/>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3" w15:restartNumberingAfterBreak="0">
    <w:nsid w:val="648A4321"/>
    <w:multiLevelType w:val="hybridMultilevel"/>
    <w:tmpl w:val="2C46E2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4" w15:restartNumberingAfterBreak="0">
    <w:nsid w:val="64A14C4D"/>
    <w:multiLevelType w:val="hybridMultilevel"/>
    <w:tmpl w:val="98B01ACE"/>
    <w:styleLink w:val="Styleliteracifra535"/>
    <w:lvl w:ilvl="0" w:tplc="0418000B">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415" w15:restartNumberingAfterBreak="0">
    <w:nsid w:val="64C05DA9"/>
    <w:multiLevelType w:val="hybridMultilevel"/>
    <w:tmpl w:val="FA74DA12"/>
    <w:styleLink w:val="Styleliteracifra3316"/>
    <w:lvl w:ilvl="0" w:tplc="0418000B">
      <w:start w:val="1"/>
      <w:numFmt w:val="bullet"/>
      <w:lvlText w:val=""/>
      <w:lvlJc w:val="left"/>
      <w:pPr>
        <w:ind w:left="1440" w:hanging="360"/>
      </w:pPr>
      <w:rPr>
        <w:rFonts w:ascii="Symbol" w:hAnsi="Symbol"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6" w15:restartNumberingAfterBreak="0">
    <w:nsid w:val="65F00556"/>
    <w:multiLevelType w:val="hybridMultilevel"/>
    <w:tmpl w:val="C8145914"/>
    <w:styleLink w:val="Styleliteracifra346"/>
    <w:lvl w:ilvl="0" w:tplc="FFFFFFFF">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7" w15:restartNumberingAfterBreak="0">
    <w:nsid w:val="66034745"/>
    <w:multiLevelType w:val="hybridMultilevel"/>
    <w:tmpl w:val="5D829754"/>
    <w:lvl w:ilvl="0" w:tplc="72909D12">
      <w:start w:val="8"/>
      <w:numFmt w:val="upp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18" w15:restartNumberingAfterBreak="0">
    <w:nsid w:val="665773D3"/>
    <w:multiLevelType w:val="hybridMultilevel"/>
    <w:tmpl w:val="7D2437EC"/>
    <w:styleLink w:val="Styleliteracifra5115"/>
    <w:lvl w:ilvl="0" w:tplc="99FA8CB4">
      <w:start w:val="1"/>
      <w:numFmt w:val="bullet"/>
      <w:lvlText w:val="►"/>
      <w:lvlJc w:val="left"/>
      <w:pPr>
        <w:ind w:left="360" w:hanging="360"/>
      </w:pPr>
      <w:rPr>
        <w:rFonts w:ascii="Arial" w:hAnsi="Arial" w:cs="Times New Roman"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9" w15:restartNumberingAfterBreak="0">
    <w:nsid w:val="668C475D"/>
    <w:multiLevelType w:val="hybridMultilevel"/>
    <w:tmpl w:val="E4DC53F2"/>
    <w:styleLink w:val="Styleliteracifra5112"/>
    <w:lvl w:ilvl="0" w:tplc="8C842F14">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0" w15:restartNumberingAfterBreak="0">
    <w:nsid w:val="66C31C89"/>
    <w:multiLevelType w:val="hybridMultilevel"/>
    <w:tmpl w:val="E27417AC"/>
    <w:styleLink w:val="Bumbi-11142"/>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1" w15:restartNumberingAfterBreak="0">
    <w:nsid w:val="67365FD8"/>
    <w:multiLevelType w:val="hybridMultilevel"/>
    <w:tmpl w:val="A2B2F606"/>
    <w:lvl w:ilvl="0" w:tplc="48FED06C">
      <w:start w:val="1"/>
      <w:numFmt w:val="bullet"/>
      <w:lvlText w:val=""/>
      <w:lvlJc w:val="left"/>
      <w:pPr>
        <w:ind w:left="720" w:hanging="360"/>
      </w:pPr>
      <w:rPr>
        <w:rFonts w:ascii="Wingdings" w:hAnsi="Wingdings" w:hint="default"/>
      </w:rPr>
    </w:lvl>
    <w:lvl w:ilvl="1" w:tplc="08090019">
      <w:start w:val="1"/>
      <w:numFmt w:val="bullet"/>
      <w:lvlText w:val="o"/>
      <w:lvlJc w:val="left"/>
      <w:pPr>
        <w:ind w:left="1440" w:hanging="360"/>
      </w:pPr>
      <w:rPr>
        <w:rFonts w:ascii="Courier New" w:hAnsi="Courier New" w:hint="default"/>
      </w:rPr>
    </w:lvl>
    <w:lvl w:ilvl="2" w:tplc="0809001B">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422" w15:restartNumberingAfterBreak="0">
    <w:nsid w:val="67881406"/>
    <w:multiLevelType w:val="hybridMultilevel"/>
    <w:tmpl w:val="C3681BCE"/>
    <w:lvl w:ilvl="0" w:tplc="FFC27DD4">
      <w:start w:val="1"/>
      <w:numFmt w:val="upperRoman"/>
      <w:lvlText w:val="%1."/>
      <w:lvlJc w:val="left"/>
      <w:pPr>
        <w:ind w:left="1782" w:hanging="514"/>
        <w:jc w:val="right"/>
      </w:pPr>
      <w:rPr>
        <w:rFonts w:ascii="Times New Roman" w:eastAsia="Times New Roman" w:hAnsi="Times New Roman" w:cs="Times New Roman" w:hint="default"/>
        <w:b/>
        <w:bCs/>
        <w:w w:val="99"/>
        <w:sz w:val="24"/>
        <w:szCs w:val="24"/>
        <w:lang w:val="ro-RO" w:eastAsia="en-US" w:bidi="ar-SA"/>
      </w:rPr>
    </w:lvl>
    <w:lvl w:ilvl="1" w:tplc="B4F0CDBC">
      <w:start w:val="1"/>
      <w:numFmt w:val="lowerLetter"/>
      <w:lvlText w:val="%2."/>
      <w:lvlJc w:val="left"/>
      <w:pPr>
        <w:ind w:left="1662" w:hanging="360"/>
        <w:jc w:val="right"/>
      </w:pPr>
      <w:rPr>
        <w:rFonts w:ascii="Times New Roman" w:eastAsia="Times New Roman" w:hAnsi="Times New Roman" w:cs="Times New Roman" w:hint="default"/>
        <w:b/>
        <w:bCs/>
        <w:i/>
        <w:iCs/>
        <w:w w:val="100"/>
        <w:sz w:val="24"/>
        <w:szCs w:val="24"/>
        <w:lang w:val="ro-RO" w:eastAsia="en-US" w:bidi="ar-SA"/>
      </w:rPr>
    </w:lvl>
    <w:lvl w:ilvl="2" w:tplc="418CEDBA">
      <w:numFmt w:val="bullet"/>
      <w:lvlText w:val="•"/>
      <w:lvlJc w:val="left"/>
      <w:pPr>
        <w:ind w:left="1780" w:hanging="360"/>
      </w:pPr>
      <w:rPr>
        <w:rFonts w:hint="default"/>
        <w:lang w:val="ro-RO" w:eastAsia="en-US" w:bidi="ar-SA"/>
      </w:rPr>
    </w:lvl>
    <w:lvl w:ilvl="3" w:tplc="B5A401F2">
      <w:numFmt w:val="bullet"/>
      <w:lvlText w:val="•"/>
      <w:lvlJc w:val="left"/>
      <w:pPr>
        <w:ind w:left="2848" w:hanging="360"/>
      </w:pPr>
      <w:rPr>
        <w:rFonts w:hint="default"/>
        <w:lang w:val="ro-RO" w:eastAsia="en-US" w:bidi="ar-SA"/>
      </w:rPr>
    </w:lvl>
    <w:lvl w:ilvl="4" w:tplc="07BC37FE">
      <w:numFmt w:val="bullet"/>
      <w:lvlText w:val="•"/>
      <w:lvlJc w:val="left"/>
      <w:pPr>
        <w:ind w:left="3916" w:hanging="360"/>
      </w:pPr>
      <w:rPr>
        <w:rFonts w:hint="default"/>
        <w:lang w:val="ro-RO" w:eastAsia="en-US" w:bidi="ar-SA"/>
      </w:rPr>
    </w:lvl>
    <w:lvl w:ilvl="5" w:tplc="7B2487EE">
      <w:numFmt w:val="bullet"/>
      <w:lvlText w:val="•"/>
      <w:lvlJc w:val="left"/>
      <w:pPr>
        <w:ind w:left="4984" w:hanging="360"/>
      </w:pPr>
      <w:rPr>
        <w:rFonts w:hint="default"/>
        <w:lang w:val="ro-RO" w:eastAsia="en-US" w:bidi="ar-SA"/>
      </w:rPr>
    </w:lvl>
    <w:lvl w:ilvl="6" w:tplc="495008AE">
      <w:numFmt w:val="bullet"/>
      <w:lvlText w:val="•"/>
      <w:lvlJc w:val="left"/>
      <w:pPr>
        <w:ind w:left="6053" w:hanging="360"/>
      </w:pPr>
      <w:rPr>
        <w:rFonts w:hint="default"/>
        <w:lang w:val="ro-RO" w:eastAsia="en-US" w:bidi="ar-SA"/>
      </w:rPr>
    </w:lvl>
    <w:lvl w:ilvl="7" w:tplc="565A112A">
      <w:numFmt w:val="bullet"/>
      <w:lvlText w:val="•"/>
      <w:lvlJc w:val="left"/>
      <w:pPr>
        <w:ind w:left="7121" w:hanging="360"/>
      </w:pPr>
      <w:rPr>
        <w:rFonts w:hint="default"/>
        <w:lang w:val="ro-RO" w:eastAsia="en-US" w:bidi="ar-SA"/>
      </w:rPr>
    </w:lvl>
    <w:lvl w:ilvl="8" w:tplc="C6962652">
      <w:numFmt w:val="bullet"/>
      <w:lvlText w:val="•"/>
      <w:lvlJc w:val="left"/>
      <w:pPr>
        <w:ind w:left="8189" w:hanging="360"/>
      </w:pPr>
      <w:rPr>
        <w:rFonts w:hint="default"/>
        <w:lang w:val="ro-RO" w:eastAsia="en-US" w:bidi="ar-SA"/>
      </w:rPr>
    </w:lvl>
  </w:abstractNum>
  <w:abstractNum w:abstractNumId="423" w15:restartNumberingAfterBreak="0">
    <w:nsid w:val="67AD15A7"/>
    <w:multiLevelType w:val="multilevel"/>
    <w:tmpl w:val="BFB8AC54"/>
    <w:lvl w:ilvl="0">
      <w:start w:val="1"/>
      <w:numFmt w:val="decimal"/>
      <w:lvlText w:val="%1."/>
      <w:lvlJc w:val="left"/>
      <w:pPr>
        <w:tabs>
          <w:tab w:val="num" w:pos="720"/>
        </w:tabs>
        <w:ind w:left="720" w:hanging="360"/>
      </w:pPr>
      <w:rPr>
        <w:rFonts w:hint="default"/>
        <w:color w:val="auto"/>
        <w:sz w:val="24"/>
        <w:szCs w:val="28"/>
      </w:rPr>
    </w:lvl>
    <w:lvl w:ilvl="1">
      <w:start w:val="1"/>
      <w:numFmt w:val="bullet"/>
      <w:lvlText w:val="-"/>
      <w:lvlJc w:val="left"/>
      <w:pPr>
        <w:tabs>
          <w:tab w:val="num" w:pos="1440"/>
        </w:tabs>
        <w:ind w:left="1440" w:hanging="360"/>
      </w:pPr>
      <w:rPr>
        <w:rFonts w:ascii="Times New Roman" w:hAnsi="Times New Roman" w:cs="Courier New" w:hint="default"/>
      </w:rPr>
    </w:lvl>
    <w:lvl w:ilvl="2">
      <w:start w:val="1"/>
      <w:numFmt w:val="lowerLetter"/>
      <w:lvlText w:val="%3)"/>
      <w:lvlJc w:val="left"/>
      <w:pPr>
        <w:tabs>
          <w:tab w:val="num" w:pos="2340"/>
        </w:tabs>
        <w:ind w:left="2340" w:hanging="360"/>
      </w:pPr>
      <w:rPr>
        <w:rFonts w:hint="default"/>
      </w:rPr>
    </w:lvl>
    <w:lvl w:ilvl="3">
      <w:start w:val="1"/>
      <w:numFmt w:val="upp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4" w15:restartNumberingAfterBreak="0">
    <w:nsid w:val="67C00634"/>
    <w:multiLevelType w:val="multilevel"/>
    <w:tmpl w:val="526E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67D22EB2"/>
    <w:multiLevelType w:val="multilevel"/>
    <w:tmpl w:val="28F227D4"/>
    <w:styleLink w:val="Styleliteracifra511"/>
    <w:lvl w:ilvl="0">
      <w:start w:val="1"/>
      <w:numFmt w:val="bullet"/>
      <w:lvlText w:val=""/>
      <w:lvlJc w:val="left"/>
      <w:pPr>
        <w:tabs>
          <w:tab w:val="num" w:pos="1740"/>
        </w:tabs>
        <w:ind w:left="1740" w:hanging="360"/>
      </w:pPr>
      <w:rPr>
        <w:rFonts w:ascii="Symbol" w:hAnsi="Symbol" w:hint="default"/>
        <w:sz w:val="20"/>
      </w:rPr>
    </w:lvl>
    <w:lvl w:ilvl="1">
      <w:start w:val="1"/>
      <w:numFmt w:val="bullet"/>
      <w:lvlText w:val="o"/>
      <w:lvlJc w:val="left"/>
      <w:pPr>
        <w:tabs>
          <w:tab w:val="num" w:pos="2460"/>
        </w:tabs>
        <w:ind w:left="2460" w:hanging="360"/>
      </w:pPr>
      <w:rPr>
        <w:rFonts w:ascii="Courier New" w:hAnsi="Courier New" w:cs="Times New Roman" w:hint="default"/>
        <w:sz w:val="20"/>
      </w:rPr>
    </w:lvl>
    <w:lvl w:ilvl="2">
      <w:start w:val="1"/>
      <w:numFmt w:val="bullet"/>
      <w:lvlText w:val=""/>
      <w:lvlJc w:val="left"/>
      <w:pPr>
        <w:tabs>
          <w:tab w:val="num" w:pos="3180"/>
        </w:tabs>
        <w:ind w:left="3180" w:hanging="360"/>
      </w:pPr>
      <w:rPr>
        <w:rFonts w:ascii="Wingdings" w:hAnsi="Wingdings" w:hint="default"/>
        <w:sz w:val="20"/>
      </w:rPr>
    </w:lvl>
    <w:lvl w:ilvl="3">
      <w:start w:val="1"/>
      <w:numFmt w:val="bullet"/>
      <w:lvlText w:val=""/>
      <w:lvlJc w:val="left"/>
      <w:pPr>
        <w:tabs>
          <w:tab w:val="num" w:pos="3900"/>
        </w:tabs>
        <w:ind w:left="3900" w:hanging="360"/>
      </w:pPr>
      <w:rPr>
        <w:rFonts w:ascii="Wingdings" w:hAnsi="Wingdings" w:hint="default"/>
        <w:sz w:val="20"/>
      </w:rPr>
    </w:lvl>
    <w:lvl w:ilvl="4">
      <w:start w:val="1"/>
      <w:numFmt w:val="bullet"/>
      <w:lvlText w:val=""/>
      <w:lvlJc w:val="left"/>
      <w:pPr>
        <w:tabs>
          <w:tab w:val="num" w:pos="4620"/>
        </w:tabs>
        <w:ind w:left="4620" w:hanging="360"/>
      </w:pPr>
      <w:rPr>
        <w:rFonts w:ascii="Wingdings" w:hAnsi="Wingdings" w:hint="default"/>
        <w:sz w:val="20"/>
      </w:rPr>
    </w:lvl>
    <w:lvl w:ilvl="5">
      <w:start w:val="1"/>
      <w:numFmt w:val="bullet"/>
      <w:lvlText w:val=""/>
      <w:lvlJc w:val="left"/>
      <w:pPr>
        <w:tabs>
          <w:tab w:val="num" w:pos="5340"/>
        </w:tabs>
        <w:ind w:left="5340" w:hanging="360"/>
      </w:pPr>
      <w:rPr>
        <w:rFonts w:ascii="Wingdings" w:hAnsi="Wingdings" w:hint="default"/>
        <w:sz w:val="20"/>
      </w:rPr>
    </w:lvl>
    <w:lvl w:ilvl="6">
      <w:start w:val="1"/>
      <w:numFmt w:val="bullet"/>
      <w:lvlText w:val=""/>
      <w:lvlJc w:val="left"/>
      <w:pPr>
        <w:tabs>
          <w:tab w:val="num" w:pos="6060"/>
        </w:tabs>
        <w:ind w:left="6060" w:hanging="360"/>
      </w:pPr>
      <w:rPr>
        <w:rFonts w:ascii="Wingdings" w:hAnsi="Wingdings" w:hint="default"/>
        <w:sz w:val="20"/>
      </w:rPr>
    </w:lvl>
    <w:lvl w:ilvl="7">
      <w:start w:val="1"/>
      <w:numFmt w:val="bullet"/>
      <w:lvlText w:val=""/>
      <w:lvlJc w:val="left"/>
      <w:pPr>
        <w:tabs>
          <w:tab w:val="num" w:pos="6780"/>
        </w:tabs>
        <w:ind w:left="6780" w:hanging="360"/>
      </w:pPr>
      <w:rPr>
        <w:rFonts w:ascii="Wingdings" w:hAnsi="Wingdings" w:hint="default"/>
        <w:sz w:val="20"/>
      </w:rPr>
    </w:lvl>
    <w:lvl w:ilvl="8">
      <w:start w:val="1"/>
      <w:numFmt w:val="bullet"/>
      <w:lvlText w:val=""/>
      <w:lvlJc w:val="left"/>
      <w:pPr>
        <w:tabs>
          <w:tab w:val="num" w:pos="7500"/>
        </w:tabs>
        <w:ind w:left="7500" w:hanging="360"/>
      </w:pPr>
      <w:rPr>
        <w:rFonts w:ascii="Wingdings" w:hAnsi="Wingdings" w:hint="default"/>
        <w:sz w:val="20"/>
      </w:rPr>
    </w:lvl>
  </w:abstractNum>
  <w:abstractNum w:abstractNumId="426" w15:restartNumberingAfterBreak="0">
    <w:nsid w:val="67E630BE"/>
    <w:multiLevelType w:val="hybridMultilevel"/>
    <w:tmpl w:val="69541C46"/>
    <w:styleLink w:val="Styleliteracifra617"/>
    <w:lvl w:ilvl="0" w:tplc="04180001">
      <w:start w:val="1"/>
      <w:numFmt w:val="lowerLetter"/>
      <w:lvlText w:val="%1)"/>
      <w:lvlJc w:val="left"/>
      <w:pPr>
        <w:ind w:left="720" w:hanging="360"/>
      </w:pPr>
    </w:lvl>
    <w:lvl w:ilvl="1" w:tplc="04180003">
      <w:start w:val="1"/>
      <w:numFmt w:val="lowerLetter"/>
      <w:lvlText w:val="%2."/>
      <w:lvlJc w:val="left"/>
      <w:pPr>
        <w:ind w:left="1440" w:hanging="360"/>
      </w:pPr>
    </w:lvl>
    <w:lvl w:ilvl="2" w:tplc="04180005">
      <w:start w:val="1"/>
      <w:numFmt w:val="lowerRoman"/>
      <w:lvlText w:val="%3."/>
      <w:lvlJc w:val="right"/>
      <w:pPr>
        <w:ind w:left="2160" w:hanging="180"/>
      </w:pPr>
    </w:lvl>
    <w:lvl w:ilvl="3" w:tplc="04180001">
      <w:start w:val="1"/>
      <w:numFmt w:val="decimal"/>
      <w:lvlText w:val="%4."/>
      <w:lvlJc w:val="left"/>
      <w:pPr>
        <w:ind w:left="2880" w:hanging="360"/>
      </w:pPr>
    </w:lvl>
    <w:lvl w:ilvl="4" w:tplc="04180003">
      <w:start w:val="1"/>
      <w:numFmt w:val="lowerLetter"/>
      <w:lvlText w:val="%5."/>
      <w:lvlJc w:val="left"/>
      <w:pPr>
        <w:ind w:left="3600" w:hanging="360"/>
      </w:pPr>
    </w:lvl>
    <w:lvl w:ilvl="5" w:tplc="04180005">
      <w:start w:val="1"/>
      <w:numFmt w:val="lowerRoman"/>
      <w:lvlText w:val="%6."/>
      <w:lvlJc w:val="right"/>
      <w:pPr>
        <w:ind w:left="4320" w:hanging="180"/>
      </w:pPr>
    </w:lvl>
    <w:lvl w:ilvl="6" w:tplc="04180001">
      <w:start w:val="1"/>
      <w:numFmt w:val="decimal"/>
      <w:lvlText w:val="%7."/>
      <w:lvlJc w:val="left"/>
      <w:pPr>
        <w:ind w:left="5040" w:hanging="360"/>
      </w:pPr>
    </w:lvl>
    <w:lvl w:ilvl="7" w:tplc="04180003">
      <w:start w:val="1"/>
      <w:numFmt w:val="lowerLetter"/>
      <w:lvlText w:val="%8."/>
      <w:lvlJc w:val="left"/>
      <w:pPr>
        <w:ind w:left="5760" w:hanging="360"/>
      </w:pPr>
    </w:lvl>
    <w:lvl w:ilvl="8" w:tplc="04180005">
      <w:start w:val="1"/>
      <w:numFmt w:val="lowerRoman"/>
      <w:lvlText w:val="%9."/>
      <w:lvlJc w:val="right"/>
      <w:pPr>
        <w:ind w:left="6480" w:hanging="180"/>
      </w:pPr>
    </w:lvl>
  </w:abstractNum>
  <w:abstractNum w:abstractNumId="427" w15:restartNumberingAfterBreak="0">
    <w:nsid w:val="682E0794"/>
    <w:multiLevelType w:val="hybridMultilevel"/>
    <w:tmpl w:val="E41232FE"/>
    <w:styleLink w:val="Bumbi-119"/>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8" w15:restartNumberingAfterBreak="0">
    <w:nsid w:val="68612235"/>
    <w:multiLevelType w:val="hybridMultilevel"/>
    <w:tmpl w:val="E6087228"/>
    <w:styleLink w:val="Bumbi-1824"/>
    <w:lvl w:ilvl="0" w:tplc="4A7C0C8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9" w15:restartNumberingAfterBreak="0">
    <w:nsid w:val="68816B62"/>
    <w:multiLevelType w:val="hybridMultilevel"/>
    <w:tmpl w:val="AA9CCC7E"/>
    <w:styleLink w:val="Styleliteracifra43110"/>
    <w:lvl w:ilvl="0" w:tplc="553EB67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0" w15:restartNumberingAfterBreak="0">
    <w:nsid w:val="68B245EA"/>
    <w:multiLevelType w:val="hybridMultilevel"/>
    <w:tmpl w:val="CE2893BE"/>
    <w:styleLink w:val="Bumbi-1232"/>
    <w:lvl w:ilvl="0" w:tplc="C3843E9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1" w15:restartNumberingAfterBreak="0">
    <w:nsid w:val="68DA2F78"/>
    <w:multiLevelType w:val="hybridMultilevel"/>
    <w:tmpl w:val="FF9CCC9A"/>
    <w:lvl w:ilvl="0" w:tplc="9C6E8E9A">
      <w:start w:val="1"/>
      <w:numFmt w:val="decimal"/>
      <w:lvlText w:val="%1."/>
      <w:lvlJc w:val="left"/>
      <w:pPr>
        <w:tabs>
          <w:tab w:val="num" w:pos="720"/>
        </w:tabs>
        <w:ind w:left="720" w:hanging="360"/>
      </w:pPr>
      <w:rPr>
        <w:rFonts w:hint="default"/>
      </w:rPr>
    </w:lvl>
    <w:lvl w:ilvl="1" w:tplc="135AB4A0">
      <w:numFmt w:val="none"/>
      <w:lvlText w:val=""/>
      <w:lvlJc w:val="left"/>
      <w:pPr>
        <w:tabs>
          <w:tab w:val="num" w:pos="360"/>
        </w:tabs>
      </w:pPr>
    </w:lvl>
    <w:lvl w:ilvl="2" w:tplc="09123A68">
      <w:numFmt w:val="none"/>
      <w:lvlText w:val=""/>
      <w:lvlJc w:val="left"/>
      <w:pPr>
        <w:tabs>
          <w:tab w:val="num" w:pos="360"/>
        </w:tabs>
      </w:pPr>
    </w:lvl>
    <w:lvl w:ilvl="3" w:tplc="3B126A10">
      <w:numFmt w:val="none"/>
      <w:lvlText w:val=""/>
      <w:lvlJc w:val="left"/>
      <w:pPr>
        <w:tabs>
          <w:tab w:val="num" w:pos="360"/>
        </w:tabs>
      </w:pPr>
    </w:lvl>
    <w:lvl w:ilvl="4" w:tplc="763C36A6">
      <w:numFmt w:val="none"/>
      <w:lvlText w:val=""/>
      <w:lvlJc w:val="left"/>
      <w:pPr>
        <w:tabs>
          <w:tab w:val="num" w:pos="360"/>
        </w:tabs>
      </w:pPr>
    </w:lvl>
    <w:lvl w:ilvl="5" w:tplc="F08CE1AE">
      <w:numFmt w:val="none"/>
      <w:lvlText w:val=""/>
      <w:lvlJc w:val="left"/>
      <w:pPr>
        <w:tabs>
          <w:tab w:val="num" w:pos="360"/>
        </w:tabs>
      </w:pPr>
    </w:lvl>
    <w:lvl w:ilvl="6" w:tplc="5D060504">
      <w:numFmt w:val="none"/>
      <w:lvlText w:val=""/>
      <w:lvlJc w:val="left"/>
      <w:pPr>
        <w:tabs>
          <w:tab w:val="num" w:pos="360"/>
        </w:tabs>
      </w:pPr>
    </w:lvl>
    <w:lvl w:ilvl="7" w:tplc="E002517C">
      <w:numFmt w:val="none"/>
      <w:lvlText w:val=""/>
      <w:lvlJc w:val="left"/>
      <w:pPr>
        <w:tabs>
          <w:tab w:val="num" w:pos="360"/>
        </w:tabs>
      </w:pPr>
    </w:lvl>
    <w:lvl w:ilvl="8" w:tplc="5BCACFC6">
      <w:numFmt w:val="none"/>
      <w:lvlText w:val=""/>
      <w:lvlJc w:val="left"/>
      <w:pPr>
        <w:tabs>
          <w:tab w:val="num" w:pos="360"/>
        </w:tabs>
      </w:pPr>
    </w:lvl>
  </w:abstractNum>
  <w:abstractNum w:abstractNumId="432" w15:restartNumberingAfterBreak="0">
    <w:nsid w:val="68F42220"/>
    <w:multiLevelType w:val="hybridMultilevel"/>
    <w:tmpl w:val="70B2FC96"/>
    <w:styleLink w:val="Bumbi-15111"/>
    <w:lvl w:ilvl="0" w:tplc="9648AD56">
      <w:start w:val="19"/>
      <w:numFmt w:val="bullet"/>
      <w:lvlText w:val="-"/>
      <w:lvlJc w:val="left"/>
      <w:pPr>
        <w:ind w:left="720" w:hanging="360"/>
      </w:pPr>
      <w:rPr>
        <w:rFonts w:ascii="Times New Roman" w:hAnsi="Times New Roman" w:cs="Times New Roman"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3" w15:restartNumberingAfterBreak="0">
    <w:nsid w:val="690D761D"/>
    <w:multiLevelType w:val="hybridMultilevel"/>
    <w:tmpl w:val="FBC8D586"/>
    <w:styleLink w:val="Bumbi-173"/>
    <w:lvl w:ilvl="0" w:tplc="2C0A0500">
      <w:start w:val="19"/>
      <w:numFmt w:val="bullet"/>
      <w:lvlText w:val="-"/>
      <w:lvlJc w:val="left"/>
      <w:pPr>
        <w:ind w:left="1429" w:hanging="360"/>
      </w:pPr>
      <w:rPr>
        <w:rFonts w:ascii="Times New Roman" w:hAnsi="Times New Roman" w:cs="Times New Roman" w:hint="default"/>
        <w:color w:val="auto"/>
        <w:sz w:val="24"/>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434" w15:restartNumberingAfterBreak="0">
    <w:nsid w:val="69692157"/>
    <w:multiLevelType w:val="hybridMultilevel"/>
    <w:tmpl w:val="9D28756C"/>
    <w:styleLink w:val="Bumbi-16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5" w15:restartNumberingAfterBreak="0">
    <w:nsid w:val="69B81049"/>
    <w:multiLevelType w:val="hybridMultilevel"/>
    <w:tmpl w:val="A3AC67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15:restartNumberingAfterBreak="0">
    <w:nsid w:val="69DF577E"/>
    <w:multiLevelType w:val="hybridMultilevel"/>
    <w:tmpl w:val="7C3A39B4"/>
    <w:styleLink w:val="Styleliteracifra251"/>
    <w:lvl w:ilvl="0" w:tplc="8062C684">
      <w:start w:val="1"/>
      <w:numFmt w:val="bullet"/>
      <w:lvlText w:val=""/>
      <w:lvlJc w:val="left"/>
      <w:pPr>
        <w:ind w:left="1287" w:hanging="360"/>
      </w:pPr>
      <w:rPr>
        <w:rFonts w:ascii="Wingdings" w:hAnsi="Wingdings" w:hint="default"/>
      </w:rPr>
    </w:lvl>
    <w:lvl w:ilvl="1" w:tplc="C3843E98">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37" w15:restartNumberingAfterBreak="0">
    <w:nsid w:val="69E54AE6"/>
    <w:multiLevelType w:val="multilevel"/>
    <w:tmpl w:val="3400493E"/>
    <w:styleLink w:val="Bumbi-12123"/>
    <w:lvl w:ilvl="0">
      <w:start w:val="19"/>
      <w:numFmt w:val="bullet"/>
      <w:lvlText w:val="-"/>
      <w:lvlJc w:val="left"/>
      <w:pPr>
        <w:tabs>
          <w:tab w:val="num" w:pos="720"/>
        </w:tabs>
        <w:ind w:left="720" w:hanging="720"/>
      </w:pPr>
      <w:rPr>
        <w:rFonts w:ascii="Times New Roman" w:hAnsi="Times New Roman" w:cs="Times New Roman" w:hint="default"/>
        <w:b w:val="0"/>
        <w:sz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8" w15:restartNumberingAfterBreak="0">
    <w:nsid w:val="69ED04A6"/>
    <w:multiLevelType w:val="hybridMultilevel"/>
    <w:tmpl w:val="EDF6BD14"/>
    <w:styleLink w:val="WW8Num2425"/>
    <w:lvl w:ilvl="0" w:tplc="0409000B">
      <w:start w:val="2"/>
      <w:numFmt w:val="bullet"/>
      <w:lvlText w:val="-"/>
      <w:lvlJc w:val="left"/>
      <w:pPr>
        <w:ind w:left="720" w:hanging="360"/>
      </w:pPr>
      <w:rPr>
        <w:rFonts w:ascii="Times New Roman" w:eastAsia="Times New Roman" w:hAnsi="Times New Roman" w:cs="Times New Roman" w:hint="default"/>
      </w:rPr>
    </w:lvl>
    <w:lvl w:ilvl="1" w:tplc="04180003">
      <w:start w:val="2"/>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39" w15:restartNumberingAfterBreak="0">
    <w:nsid w:val="6A2D0444"/>
    <w:multiLevelType w:val="hybridMultilevel"/>
    <w:tmpl w:val="AB0EEE04"/>
    <w:styleLink w:val="Styleliteracifra3321"/>
    <w:lvl w:ilvl="0" w:tplc="D1DEBD66">
      <w:start w:val="1"/>
      <w:numFmt w:val="bullet"/>
      <w:lvlText w:val=""/>
      <w:lvlJc w:val="left"/>
      <w:pPr>
        <w:ind w:left="1440" w:hanging="360"/>
      </w:pPr>
      <w:rPr>
        <w:rFonts w:ascii="Symbol" w:hAnsi="Symbol" w:hint="default"/>
      </w:rPr>
    </w:lvl>
    <w:lvl w:ilvl="1" w:tplc="D1DEBD66">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40" w15:restartNumberingAfterBreak="0">
    <w:nsid w:val="6A632BED"/>
    <w:multiLevelType w:val="hybridMultilevel"/>
    <w:tmpl w:val="8250A2DC"/>
    <w:styleLink w:val="Styleliteracifra1155"/>
    <w:lvl w:ilvl="0" w:tplc="96ACC502">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41" w15:restartNumberingAfterBreak="0">
    <w:nsid w:val="6A9A6524"/>
    <w:multiLevelType w:val="hybridMultilevel"/>
    <w:tmpl w:val="AC548C84"/>
    <w:styleLink w:val="1111112111"/>
    <w:lvl w:ilvl="0" w:tplc="FAAC3412">
      <w:start w:val="3"/>
      <w:numFmt w:val="bullet"/>
      <w:lvlText w:val="-"/>
      <w:lvlJc w:val="left"/>
      <w:pPr>
        <w:ind w:left="1790" w:hanging="360"/>
      </w:pPr>
      <w:rPr>
        <w:rFonts w:ascii="Times New Roman" w:eastAsia="Times New Roman" w:hAnsi="Times New Roman" w:cs="Times New Roman" w:hint="default"/>
      </w:rPr>
    </w:lvl>
    <w:lvl w:ilvl="1" w:tplc="04090003">
      <w:start w:val="1"/>
      <w:numFmt w:val="bullet"/>
      <w:lvlText w:val="o"/>
      <w:lvlJc w:val="left"/>
      <w:pPr>
        <w:ind w:left="2510" w:hanging="360"/>
      </w:pPr>
      <w:rPr>
        <w:rFonts w:ascii="Courier New" w:hAnsi="Courier New" w:cs="Courier New" w:hint="default"/>
      </w:rPr>
    </w:lvl>
    <w:lvl w:ilvl="2" w:tplc="04090005">
      <w:start w:val="1"/>
      <w:numFmt w:val="bullet"/>
      <w:lvlText w:val=""/>
      <w:lvlJc w:val="left"/>
      <w:pPr>
        <w:ind w:left="3230" w:hanging="360"/>
      </w:pPr>
      <w:rPr>
        <w:rFonts w:ascii="Wingdings" w:hAnsi="Wingdings" w:hint="default"/>
      </w:rPr>
    </w:lvl>
    <w:lvl w:ilvl="3" w:tplc="04090001">
      <w:start w:val="1"/>
      <w:numFmt w:val="bullet"/>
      <w:lvlText w:val=""/>
      <w:lvlJc w:val="left"/>
      <w:pPr>
        <w:ind w:left="3950" w:hanging="360"/>
      </w:pPr>
      <w:rPr>
        <w:rFonts w:ascii="Symbol" w:hAnsi="Symbol" w:hint="default"/>
      </w:rPr>
    </w:lvl>
    <w:lvl w:ilvl="4" w:tplc="04090003">
      <w:start w:val="1"/>
      <w:numFmt w:val="bullet"/>
      <w:lvlText w:val="o"/>
      <w:lvlJc w:val="left"/>
      <w:pPr>
        <w:ind w:left="4670" w:hanging="360"/>
      </w:pPr>
      <w:rPr>
        <w:rFonts w:ascii="Courier New" w:hAnsi="Courier New" w:cs="Courier New" w:hint="default"/>
      </w:rPr>
    </w:lvl>
    <w:lvl w:ilvl="5" w:tplc="04090005">
      <w:start w:val="1"/>
      <w:numFmt w:val="bullet"/>
      <w:lvlText w:val=""/>
      <w:lvlJc w:val="left"/>
      <w:pPr>
        <w:ind w:left="5390" w:hanging="360"/>
      </w:pPr>
      <w:rPr>
        <w:rFonts w:ascii="Wingdings" w:hAnsi="Wingdings" w:hint="default"/>
      </w:rPr>
    </w:lvl>
    <w:lvl w:ilvl="6" w:tplc="04090001">
      <w:start w:val="1"/>
      <w:numFmt w:val="bullet"/>
      <w:lvlText w:val=""/>
      <w:lvlJc w:val="left"/>
      <w:pPr>
        <w:ind w:left="6110" w:hanging="360"/>
      </w:pPr>
      <w:rPr>
        <w:rFonts w:ascii="Symbol" w:hAnsi="Symbol" w:hint="default"/>
      </w:rPr>
    </w:lvl>
    <w:lvl w:ilvl="7" w:tplc="04090003">
      <w:start w:val="1"/>
      <w:numFmt w:val="bullet"/>
      <w:lvlText w:val="o"/>
      <w:lvlJc w:val="left"/>
      <w:pPr>
        <w:ind w:left="6830" w:hanging="360"/>
      </w:pPr>
      <w:rPr>
        <w:rFonts w:ascii="Courier New" w:hAnsi="Courier New" w:cs="Courier New" w:hint="default"/>
      </w:rPr>
    </w:lvl>
    <w:lvl w:ilvl="8" w:tplc="04090005">
      <w:start w:val="1"/>
      <w:numFmt w:val="bullet"/>
      <w:lvlText w:val=""/>
      <w:lvlJc w:val="left"/>
      <w:pPr>
        <w:ind w:left="7550" w:hanging="360"/>
      </w:pPr>
      <w:rPr>
        <w:rFonts w:ascii="Wingdings" w:hAnsi="Wingdings" w:hint="default"/>
      </w:rPr>
    </w:lvl>
  </w:abstractNum>
  <w:abstractNum w:abstractNumId="442" w15:restartNumberingAfterBreak="0">
    <w:nsid w:val="6AF622E9"/>
    <w:multiLevelType w:val="multilevel"/>
    <w:tmpl w:val="EBB402DA"/>
    <w:styleLink w:val="Bumbi-1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3" w15:restartNumberingAfterBreak="0">
    <w:nsid w:val="6B282D78"/>
    <w:multiLevelType w:val="hybridMultilevel"/>
    <w:tmpl w:val="4614FD8A"/>
    <w:styleLink w:val="ArticleSection1"/>
    <w:lvl w:ilvl="0" w:tplc="7E0884F8">
      <w:start w:val="6"/>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4" w15:restartNumberingAfterBreak="0">
    <w:nsid w:val="6BF03653"/>
    <w:multiLevelType w:val="hybridMultilevel"/>
    <w:tmpl w:val="B860B36A"/>
    <w:styleLink w:val="Styleliteracifra3225"/>
    <w:lvl w:ilvl="0" w:tplc="04090003">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5" w15:restartNumberingAfterBreak="0">
    <w:nsid w:val="6C874051"/>
    <w:multiLevelType w:val="hybridMultilevel"/>
    <w:tmpl w:val="7334F162"/>
    <w:styleLink w:val="Bumbi-111315"/>
    <w:lvl w:ilvl="0" w:tplc="15D27E78">
      <w:start w:val="1"/>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6" w15:restartNumberingAfterBreak="0">
    <w:nsid w:val="6D465DC0"/>
    <w:multiLevelType w:val="hybridMultilevel"/>
    <w:tmpl w:val="8D2EC12C"/>
    <w:styleLink w:val="WWNum73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7" w15:restartNumberingAfterBreak="0">
    <w:nsid w:val="6D51035B"/>
    <w:multiLevelType w:val="hybridMultilevel"/>
    <w:tmpl w:val="34143026"/>
    <w:styleLink w:val="WWNum733"/>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48" w15:restartNumberingAfterBreak="0">
    <w:nsid w:val="6DD01BB1"/>
    <w:multiLevelType w:val="hybridMultilevel"/>
    <w:tmpl w:val="E30E0CCA"/>
    <w:styleLink w:val="Bumbi-111115"/>
    <w:lvl w:ilvl="0" w:tplc="1FEE5C6A">
      <w:start w:val="1"/>
      <w:numFmt w:val="decimal"/>
      <w:lvlText w:val="%1."/>
      <w:lvlJc w:val="left"/>
      <w:pPr>
        <w:ind w:left="113" w:hanging="113"/>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9" w15:restartNumberingAfterBreak="0">
    <w:nsid w:val="6DE3694B"/>
    <w:multiLevelType w:val="hybridMultilevel"/>
    <w:tmpl w:val="260AD9B2"/>
    <w:styleLink w:val="1111117"/>
    <w:lvl w:ilvl="0" w:tplc="0024C9D6">
      <w:start w:val="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0" w15:restartNumberingAfterBreak="0">
    <w:nsid w:val="6E592228"/>
    <w:multiLevelType w:val="hybridMultilevel"/>
    <w:tmpl w:val="4E08077E"/>
    <w:lvl w:ilvl="0" w:tplc="C83AE48E">
      <w:start w:val="1"/>
      <w:numFmt w:val="upperLetter"/>
      <w:pStyle w:val="titlu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15:restartNumberingAfterBreak="0">
    <w:nsid w:val="6E8A683B"/>
    <w:multiLevelType w:val="multilevel"/>
    <w:tmpl w:val="E54A0A30"/>
    <w:lvl w:ilvl="0">
      <w:start w:val="2"/>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2" w15:restartNumberingAfterBreak="0">
    <w:nsid w:val="6EBA23AE"/>
    <w:multiLevelType w:val="hybridMultilevel"/>
    <w:tmpl w:val="FA5C4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3" w15:restartNumberingAfterBreak="0">
    <w:nsid w:val="6F526278"/>
    <w:multiLevelType w:val="hybridMultilevel"/>
    <w:tmpl w:val="DCD6B420"/>
    <w:styleLink w:val="Styleliteracifra3213"/>
    <w:lvl w:ilvl="0" w:tplc="8C842F14">
      <w:start w:val="19"/>
      <w:numFmt w:val="bullet"/>
      <w:lvlText w:val="-"/>
      <w:lvlJc w:val="left"/>
      <w:pPr>
        <w:ind w:left="720" w:hanging="360"/>
      </w:pPr>
      <w:rPr>
        <w:rFonts w:ascii="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4" w15:restartNumberingAfterBreak="0">
    <w:nsid w:val="6F5739A5"/>
    <w:multiLevelType w:val="hybridMultilevel"/>
    <w:tmpl w:val="CBECB9DA"/>
    <w:lvl w:ilvl="0" w:tplc="E6A4AF62">
      <w:numFmt w:val="bullet"/>
      <w:pStyle w:val="BulletAlign"/>
      <w:lvlText w:val="-"/>
      <w:lvlJc w:val="left"/>
      <w:pPr>
        <w:ind w:left="927" w:hanging="360"/>
      </w:pPr>
      <w:rPr>
        <w:rFonts w:ascii="Arial" w:eastAsia="Times New Roman" w:hAnsi="Arial" w:cs="Aria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5" w15:restartNumberingAfterBreak="0">
    <w:nsid w:val="6FE618A6"/>
    <w:multiLevelType w:val="hybridMultilevel"/>
    <w:tmpl w:val="B6B61588"/>
    <w:lvl w:ilvl="0" w:tplc="43C655BE">
      <w:numFmt w:val="bullet"/>
      <w:lvlText w:val="-"/>
      <w:lvlJc w:val="left"/>
      <w:pPr>
        <w:ind w:left="1008" w:hanging="147"/>
      </w:pPr>
      <w:rPr>
        <w:rFonts w:ascii="Microsoft Sans Serif" w:eastAsia="Microsoft Sans Serif" w:hAnsi="Microsoft Sans Serif" w:cs="Microsoft Sans Serif" w:hint="default"/>
        <w:b w:val="0"/>
        <w:bCs w:val="0"/>
        <w:i w:val="0"/>
        <w:iCs w:val="0"/>
        <w:spacing w:val="0"/>
        <w:w w:val="99"/>
        <w:sz w:val="24"/>
        <w:szCs w:val="24"/>
        <w:lang w:val="ro-RO" w:eastAsia="en-US" w:bidi="ar-SA"/>
      </w:rPr>
    </w:lvl>
    <w:lvl w:ilvl="1" w:tplc="F648B702">
      <w:numFmt w:val="bullet"/>
      <w:lvlText w:val="•"/>
      <w:lvlJc w:val="left"/>
      <w:pPr>
        <w:ind w:left="1963" w:hanging="147"/>
      </w:pPr>
      <w:rPr>
        <w:rFonts w:hint="default"/>
        <w:lang w:val="ro-RO" w:eastAsia="en-US" w:bidi="ar-SA"/>
      </w:rPr>
    </w:lvl>
    <w:lvl w:ilvl="2" w:tplc="71044362">
      <w:numFmt w:val="bullet"/>
      <w:lvlText w:val="•"/>
      <w:lvlJc w:val="left"/>
      <w:pPr>
        <w:ind w:left="2926" w:hanging="147"/>
      </w:pPr>
      <w:rPr>
        <w:rFonts w:hint="default"/>
        <w:lang w:val="ro-RO" w:eastAsia="en-US" w:bidi="ar-SA"/>
      </w:rPr>
    </w:lvl>
    <w:lvl w:ilvl="3" w:tplc="744C0596">
      <w:numFmt w:val="bullet"/>
      <w:lvlText w:val="•"/>
      <w:lvlJc w:val="left"/>
      <w:pPr>
        <w:ind w:left="3889" w:hanging="147"/>
      </w:pPr>
      <w:rPr>
        <w:rFonts w:hint="default"/>
        <w:lang w:val="ro-RO" w:eastAsia="en-US" w:bidi="ar-SA"/>
      </w:rPr>
    </w:lvl>
    <w:lvl w:ilvl="4" w:tplc="8672573E">
      <w:numFmt w:val="bullet"/>
      <w:lvlText w:val="•"/>
      <w:lvlJc w:val="left"/>
      <w:pPr>
        <w:ind w:left="4852" w:hanging="147"/>
      </w:pPr>
      <w:rPr>
        <w:rFonts w:hint="default"/>
        <w:lang w:val="ro-RO" w:eastAsia="en-US" w:bidi="ar-SA"/>
      </w:rPr>
    </w:lvl>
    <w:lvl w:ilvl="5" w:tplc="4E5C75CA">
      <w:numFmt w:val="bullet"/>
      <w:lvlText w:val="•"/>
      <w:lvlJc w:val="left"/>
      <w:pPr>
        <w:ind w:left="5816" w:hanging="147"/>
      </w:pPr>
      <w:rPr>
        <w:rFonts w:hint="default"/>
        <w:lang w:val="ro-RO" w:eastAsia="en-US" w:bidi="ar-SA"/>
      </w:rPr>
    </w:lvl>
    <w:lvl w:ilvl="6" w:tplc="2E3ACDBE">
      <w:numFmt w:val="bullet"/>
      <w:lvlText w:val="•"/>
      <w:lvlJc w:val="left"/>
      <w:pPr>
        <w:ind w:left="6779" w:hanging="147"/>
      </w:pPr>
      <w:rPr>
        <w:rFonts w:hint="default"/>
        <w:lang w:val="ro-RO" w:eastAsia="en-US" w:bidi="ar-SA"/>
      </w:rPr>
    </w:lvl>
    <w:lvl w:ilvl="7" w:tplc="86B687FA">
      <w:numFmt w:val="bullet"/>
      <w:lvlText w:val="•"/>
      <w:lvlJc w:val="left"/>
      <w:pPr>
        <w:ind w:left="7742" w:hanging="147"/>
      </w:pPr>
      <w:rPr>
        <w:rFonts w:hint="default"/>
        <w:lang w:val="ro-RO" w:eastAsia="en-US" w:bidi="ar-SA"/>
      </w:rPr>
    </w:lvl>
    <w:lvl w:ilvl="8" w:tplc="F1B68742">
      <w:numFmt w:val="bullet"/>
      <w:lvlText w:val="•"/>
      <w:lvlJc w:val="left"/>
      <w:pPr>
        <w:ind w:left="8705" w:hanging="147"/>
      </w:pPr>
      <w:rPr>
        <w:rFonts w:hint="default"/>
        <w:lang w:val="ro-RO" w:eastAsia="en-US" w:bidi="ar-SA"/>
      </w:rPr>
    </w:lvl>
  </w:abstractNum>
  <w:abstractNum w:abstractNumId="456" w15:restartNumberingAfterBreak="0">
    <w:nsid w:val="6FF312BD"/>
    <w:multiLevelType w:val="hybridMultilevel"/>
    <w:tmpl w:val="31AE4B32"/>
    <w:styleLink w:val="Styleliteracifra21116"/>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7" w15:restartNumberingAfterBreak="0">
    <w:nsid w:val="70030098"/>
    <w:multiLevelType w:val="hybridMultilevel"/>
    <w:tmpl w:val="E9C245B0"/>
    <w:lvl w:ilvl="0" w:tplc="115EA218">
      <w:start w:val="1"/>
      <w:numFmt w:val="decimal"/>
      <w:lvlText w:val="%1."/>
      <w:lvlJc w:val="left"/>
      <w:pPr>
        <w:ind w:left="1287" w:hanging="360"/>
      </w:pPr>
      <w:rPr>
        <w:rFonts w:hint="default"/>
        <w:b/>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458" w15:restartNumberingAfterBreak="0">
    <w:nsid w:val="70391605"/>
    <w:multiLevelType w:val="hybridMultilevel"/>
    <w:tmpl w:val="836C4CE4"/>
    <w:lvl w:ilvl="0" w:tplc="04090005">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59" w15:restartNumberingAfterBreak="0">
    <w:nsid w:val="70C20EBC"/>
    <w:multiLevelType w:val="hybridMultilevel"/>
    <w:tmpl w:val="F9BEB0A6"/>
    <w:styleLink w:val="Styleliteracifra3214"/>
    <w:lvl w:ilvl="0" w:tplc="8C842F14">
      <w:start w:val="19"/>
      <w:numFmt w:val="bullet"/>
      <w:lvlText w:val="-"/>
      <w:lvlJc w:val="left"/>
      <w:pPr>
        <w:ind w:left="1080" w:hanging="360"/>
      </w:pPr>
      <w:rPr>
        <w:rFonts w:ascii="Times New Roman" w:hAnsi="Times New Roman" w:cs="Times New Roman" w:hint="default"/>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60" w15:restartNumberingAfterBreak="0">
    <w:nsid w:val="716500BD"/>
    <w:multiLevelType w:val="hybridMultilevel"/>
    <w:tmpl w:val="01C681CC"/>
    <w:styleLink w:val="Styleliteracifra1191"/>
    <w:lvl w:ilvl="0" w:tplc="2C0A0500">
      <w:start w:val="19"/>
      <w:numFmt w:val="bullet"/>
      <w:lvlText w:val="-"/>
      <w:lvlJc w:val="left"/>
      <w:pPr>
        <w:ind w:left="720" w:hanging="360"/>
      </w:pPr>
      <w:rPr>
        <w:rFonts w:ascii="Times New Roman"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1" w15:restartNumberingAfterBreak="0">
    <w:nsid w:val="71911A34"/>
    <w:multiLevelType w:val="hybridMultilevel"/>
    <w:tmpl w:val="032AA430"/>
    <w:styleLink w:val="Bumbi-1131"/>
    <w:lvl w:ilvl="0" w:tplc="04090001">
      <w:start w:val="1"/>
      <w:numFmt w:val="bullet"/>
      <w:lvlText w:val=""/>
      <w:lvlJc w:val="left"/>
      <w:pPr>
        <w:ind w:left="755" w:hanging="360"/>
      </w:pPr>
      <w:rPr>
        <w:rFonts w:ascii="Symbol" w:hAnsi="Symbol"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462" w15:restartNumberingAfterBreak="0">
    <w:nsid w:val="71C43751"/>
    <w:multiLevelType w:val="hybridMultilevel"/>
    <w:tmpl w:val="AF7CD946"/>
    <w:lvl w:ilvl="0" w:tplc="57F6E514">
      <w:numFmt w:val="bullet"/>
      <w:lvlText w:val="-"/>
      <w:lvlJc w:val="left"/>
      <w:pPr>
        <w:ind w:left="72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3" w15:restartNumberingAfterBreak="0">
    <w:nsid w:val="722C6144"/>
    <w:multiLevelType w:val="hybridMultilevel"/>
    <w:tmpl w:val="71BCD7F4"/>
    <w:styleLink w:val="Styleliteracifra725"/>
    <w:lvl w:ilvl="0" w:tplc="71369614">
      <w:start w:val="19"/>
      <w:numFmt w:val="bullet"/>
      <w:lvlText w:val="-"/>
      <w:lvlJc w:val="left"/>
      <w:pPr>
        <w:ind w:left="720" w:hanging="360"/>
      </w:pPr>
      <w:rPr>
        <w:rFonts w:ascii="Times New Roman" w:hAnsi="Times New Roman" w:cs="Times New Roman"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64" w15:restartNumberingAfterBreak="0">
    <w:nsid w:val="72962C31"/>
    <w:multiLevelType w:val="multilevel"/>
    <w:tmpl w:val="2BDE2B44"/>
    <w:lvl w:ilvl="0">
      <w:start w:val="1"/>
      <w:numFmt w:val="decimal"/>
      <w:lvlText w:val="%1"/>
      <w:lvlJc w:val="left"/>
      <w:pPr>
        <w:ind w:left="480" w:hanging="480"/>
      </w:pPr>
      <w:rPr>
        <w:rFonts w:hint="default"/>
      </w:rPr>
    </w:lvl>
    <w:lvl w:ilvl="1">
      <w:start w:val="2"/>
      <w:numFmt w:val="decimal"/>
      <w:lvlText w:val="%1.%2"/>
      <w:lvlJc w:val="left"/>
      <w:pPr>
        <w:ind w:left="816" w:hanging="480"/>
      </w:pPr>
      <w:rPr>
        <w:rFonts w:hint="default"/>
      </w:rPr>
    </w:lvl>
    <w:lvl w:ilvl="2">
      <w:start w:val="1"/>
      <w:numFmt w:val="decimal"/>
      <w:lvlText w:val="%1.%2.%3"/>
      <w:lvlJc w:val="left"/>
      <w:pPr>
        <w:ind w:left="1392" w:hanging="720"/>
      </w:pPr>
      <w:rPr>
        <w:rFonts w:hint="default"/>
      </w:rPr>
    </w:lvl>
    <w:lvl w:ilvl="3">
      <w:start w:val="1"/>
      <w:numFmt w:val="decimal"/>
      <w:lvlText w:val="%1.%2.%3.%4"/>
      <w:lvlJc w:val="left"/>
      <w:pPr>
        <w:ind w:left="2088" w:hanging="1080"/>
      </w:pPr>
      <w:rPr>
        <w:rFonts w:hint="default"/>
      </w:rPr>
    </w:lvl>
    <w:lvl w:ilvl="4">
      <w:start w:val="1"/>
      <w:numFmt w:val="decimal"/>
      <w:lvlText w:val="%1.%2.%3.%4.%5"/>
      <w:lvlJc w:val="left"/>
      <w:pPr>
        <w:ind w:left="2424" w:hanging="1080"/>
      </w:pPr>
      <w:rPr>
        <w:rFonts w:hint="default"/>
      </w:rPr>
    </w:lvl>
    <w:lvl w:ilvl="5">
      <w:start w:val="1"/>
      <w:numFmt w:val="decimal"/>
      <w:lvlText w:val="%1.%2.%3.%4.%5.%6"/>
      <w:lvlJc w:val="left"/>
      <w:pPr>
        <w:ind w:left="3120" w:hanging="1440"/>
      </w:pPr>
      <w:rPr>
        <w:rFonts w:hint="default"/>
      </w:rPr>
    </w:lvl>
    <w:lvl w:ilvl="6">
      <w:start w:val="1"/>
      <w:numFmt w:val="decimal"/>
      <w:lvlText w:val="%1.%2.%3.%4.%5.%6.%7"/>
      <w:lvlJc w:val="left"/>
      <w:pPr>
        <w:ind w:left="3456" w:hanging="1440"/>
      </w:pPr>
      <w:rPr>
        <w:rFonts w:hint="default"/>
      </w:rPr>
    </w:lvl>
    <w:lvl w:ilvl="7">
      <w:start w:val="1"/>
      <w:numFmt w:val="decimal"/>
      <w:lvlText w:val="%1.%2.%3.%4.%5.%6.%7.%8"/>
      <w:lvlJc w:val="left"/>
      <w:pPr>
        <w:ind w:left="4152" w:hanging="1800"/>
      </w:pPr>
      <w:rPr>
        <w:rFonts w:hint="default"/>
      </w:rPr>
    </w:lvl>
    <w:lvl w:ilvl="8">
      <w:start w:val="1"/>
      <w:numFmt w:val="decimal"/>
      <w:lvlText w:val="%1.%2.%3.%4.%5.%6.%7.%8.%9"/>
      <w:lvlJc w:val="left"/>
      <w:pPr>
        <w:ind w:left="4488" w:hanging="1800"/>
      </w:pPr>
      <w:rPr>
        <w:rFonts w:hint="default"/>
      </w:rPr>
    </w:lvl>
  </w:abstractNum>
  <w:abstractNum w:abstractNumId="465" w15:restartNumberingAfterBreak="0">
    <w:nsid w:val="72A158B2"/>
    <w:multiLevelType w:val="hybridMultilevel"/>
    <w:tmpl w:val="D4A8C226"/>
    <w:styleLink w:val="Bumbi-111122"/>
    <w:lvl w:ilvl="0" w:tplc="71369614">
      <w:start w:val="3"/>
      <w:numFmt w:val="decimal"/>
      <w:lvlText w:val="H.%1."/>
      <w:lvlJc w:val="left"/>
      <w:pPr>
        <w:ind w:left="63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6" w15:restartNumberingAfterBreak="0">
    <w:nsid w:val="72BB41EC"/>
    <w:multiLevelType w:val="multilevel"/>
    <w:tmpl w:val="747AFDF6"/>
    <w:styleLink w:val="11111126"/>
    <w:lvl w:ilvl="0">
      <w:start w:val="1"/>
      <w:numFmt w:val="decimal"/>
      <w:pStyle w:val="StileTitolo1b"/>
      <w:lvlText w:val="%1."/>
      <w:lvlJc w:val="left"/>
      <w:pPr>
        <w:tabs>
          <w:tab w:val="num" w:pos="567"/>
        </w:tabs>
        <w:ind w:left="567" w:hanging="567"/>
      </w:pPr>
      <w:rPr>
        <w:rFonts w:hint="default"/>
      </w:rPr>
    </w:lvl>
    <w:lvl w:ilvl="1">
      <w:start w:val="1"/>
      <w:numFmt w:val="decimal"/>
      <w:pStyle w:val="StileTitolo2b"/>
      <w:lvlText w:val="%1.%2."/>
      <w:lvlJc w:val="left"/>
      <w:pPr>
        <w:tabs>
          <w:tab w:val="num" w:pos="720"/>
        </w:tabs>
        <w:ind w:left="43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67" w15:restartNumberingAfterBreak="0">
    <w:nsid w:val="73316A55"/>
    <w:multiLevelType w:val="hybridMultilevel"/>
    <w:tmpl w:val="252084EE"/>
    <w:lvl w:ilvl="0" w:tplc="0C0C7EBA">
      <w:numFmt w:val="bullet"/>
      <w:lvlText w:val=""/>
      <w:lvlJc w:val="left"/>
      <w:pPr>
        <w:ind w:left="1086" w:hanging="361"/>
      </w:pPr>
      <w:rPr>
        <w:rFonts w:ascii="Wingdings" w:eastAsia="Wingdings" w:hAnsi="Wingdings" w:cs="Wingdings" w:hint="default"/>
        <w:w w:val="100"/>
        <w:sz w:val="24"/>
        <w:szCs w:val="24"/>
        <w:lang w:val="ro-RO" w:eastAsia="en-US" w:bidi="ar-SA"/>
      </w:rPr>
    </w:lvl>
    <w:lvl w:ilvl="1" w:tplc="0B1A4586">
      <w:numFmt w:val="bullet"/>
      <w:lvlText w:val=""/>
      <w:lvlJc w:val="left"/>
      <w:pPr>
        <w:ind w:left="1938" w:hanging="360"/>
      </w:pPr>
      <w:rPr>
        <w:rFonts w:ascii="Wingdings" w:eastAsia="Wingdings" w:hAnsi="Wingdings" w:cs="Wingdings" w:hint="default"/>
        <w:w w:val="100"/>
        <w:sz w:val="24"/>
        <w:szCs w:val="24"/>
        <w:lang w:val="ro-RO" w:eastAsia="en-US" w:bidi="ar-SA"/>
      </w:rPr>
    </w:lvl>
    <w:lvl w:ilvl="2" w:tplc="8BFE0E7E">
      <w:numFmt w:val="bullet"/>
      <w:lvlText w:val="•"/>
      <w:lvlJc w:val="left"/>
      <w:pPr>
        <w:ind w:left="3025" w:hanging="360"/>
      </w:pPr>
      <w:rPr>
        <w:rFonts w:hint="default"/>
        <w:lang w:val="ro-RO" w:eastAsia="en-US" w:bidi="ar-SA"/>
      </w:rPr>
    </w:lvl>
    <w:lvl w:ilvl="3" w:tplc="359E5C00">
      <w:numFmt w:val="bullet"/>
      <w:lvlText w:val="•"/>
      <w:lvlJc w:val="left"/>
      <w:pPr>
        <w:ind w:left="4110" w:hanging="360"/>
      </w:pPr>
      <w:rPr>
        <w:rFonts w:hint="default"/>
        <w:lang w:val="ro-RO" w:eastAsia="en-US" w:bidi="ar-SA"/>
      </w:rPr>
    </w:lvl>
    <w:lvl w:ilvl="4" w:tplc="E75E93FE">
      <w:numFmt w:val="bullet"/>
      <w:lvlText w:val="•"/>
      <w:lvlJc w:val="left"/>
      <w:pPr>
        <w:ind w:left="5195" w:hanging="360"/>
      </w:pPr>
      <w:rPr>
        <w:rFonts w:hint="default"/>
        <w:lang w:val="ro-RO" w:eastAsia="en-US" w:bidi="ar-SA"/>
      </w:rPr>
    </w:lvl>
    <w:lvl w:ilvl="5" w:tplc="DB8E8BEC">
      <w:numFmt w:val="bullet"/>
      <w:lvlText w:val="•"/>
      <w:lvlJc w:val="left"/>
      <w:pPr>
        <w:ind w:left="6280" w:hanging="360"/>
      </w:pPr>
      <w:rPr>
        <w:rFonts w:hint="default"/>
        <w:lang w:val="ro-RO" w:eastAsia="en-US" w:bidi="ar-SA"/>
      </w:rPr>
    </w:lvl>
    <w:lvl w:ilvl="6" w:tplc="574A18FE">
      <w:numFmt w:val="bullet"/>
      <w:lvlText w:val="•"/>
      <w:lvlJc w:val="left"/>
      <w:pPr>
        <w:ind w:left="7365" w:hanging="360"/>
      </w:pPr>
      <w:rPr>
        <w:rFonts w:hint="default"/>
        <w:lang w:val="ro-RO" w:eastAsia="en-US" w:bidi="ar-SA"/>
      </w:rPr>
    </w:lvl>
    <w:lvl w:ilvl="7" w:tplc="186AF5B0">
      <w:numFmt w:val="bullet"/>
      <w:lvlText w:val="•"/>
      <w:lvlJc w:val="left"/>
      <w:pPr>
        <w:ind w:left="8450" w:hanging="360"/>
      </w:pPr>
      <w:rPr>
        <w:rFonts w:hint="default"/>
        <w:lang w:val="ro-RO" w:eastAsia="en-US" w:bidi="ar-SA"/>
      </w:rPr>
    </w:lvl>
    <w:lvl w:ilvl="8" w:tplc="2014EEC6">
      <w:numFmt w:val="bullet"/>
      <w:lvlText w:val="•"/>
      <w:lvlJc w:val="left"/>
      <w:pPr>
        <w:ind w:left="9536" w:hanging="360"/>
      </w:pPr>
      <w:rPr>
        <w:rFonts w:hint="default"/>
        <w:lang w:val="ro-RO" w:eastAsia="en-US" w:bidi="ar-SA"/>
      </w:rPr>
    </w:lvl>
  </w:abstractNum>
  <w:abstractNum w:abstractNumId="468" w15:restartNumberingAfterBreak="0">
    <w:nsid w:val="738D3554"/>
    <w:multiLevelType w:val="hybridMultilevel"/>
    <w:tmpl w:val="0DFE4F28"/>
    <w:styleLink w:val="Bumbi-11211"/>
    <w:lvl w:ilvl="0" w:tplc="08090003">
      <w:start w:val="1"/>
      <w:numFmt w:val="bullet"/>
      <w:lvlText w:val="o"/>
      <w:lvlJc w:val="left"/>
      <w:pPr>
        <w:ind w:left="720" w:hanging="360"/>
      </w:pPr>
      <w:rPr>
        <w:rFonts w:ascii="Courier New" w:hAnsi="Courier New" w:cs="Courier New"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9" w15:restartNumberingAfterBreak="0">
    <w:nsid w:val="740E1035"/>
    <w:multiLevelType w:val="hybridMultilevel"/>
    <w:tmpl w:val="474A6F40"/>
    <w:lvl w:ilvl="0" w:tplc="50A4160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0" w15:restartNumberingAfterBreak="0">
    <w:nsid w:val="743A1A64"/>
    <w:multiLevelType w:val="hybridMultilevel"/>
    <w:tmpl w:val="C33C7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1" w15:restartNumberingAfterBreak="0">
    <w:nsid w:val="74733116"/>
    <w:multiLevelType w:val="hybridMultilevel"/>
    <w:tmpl w:val="04AA6DF2"/>
    <w:lvl w:ilvl="0" w:tplc="0EAE9BEA">
      <w:start w:val="1"/>
      <w:numFmt w:val="decimal"/>
      <w:lvlText w:val="%1."/>
      <w:lvlJc w:val="left"/>
      <w:pPr>
        <w:ind w:left="2280" w:hanging="144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472" w15:restartNumberingAfterBreak="0">
    <w:nsid w:val="7487233F"/>
    <w:multiLevelType w:val="multilevel"/>
    <w:tmpl w:val="4C106894"/>
    <w:styleLink w:val="Bumbi-1185"/>
    <w:lvl w:ilvl="0">
      <w:start w:val="1"/>
      <w:numFmt w:val="decimal"/>
      <w:lvlText w:val="%1."/>
      <w:lvlJc w:val="left"/>
      <w:pPr>
        <w:ind w:left="720" w:hanging="360"/>
      </w:pPr>
    </w:lvl>
    <w:lvl w:ilvl="1">
      <w:start w:val="1"/>
      <w:numFmt w:val="bullet"/>
      <w:lvlText w:val=""/>
      <w:lvlJc w:val="left"/>
      <w:pPr>
        <w:ind w:left="945" w:hanging="585"/>
      </w:pPr>
      <w:rPr>
        <w:rFonts w:ascii="Symbol" w:hAnsi="Symbol" w:hint="default"/>
        <w:b/>
        <w:i w:val="0"/>
        <w:color w:val="auto"/>
        <w:sz w:val="24"/>
      </w:rPr>
    </w:lvl>
    <w:lvl w:ilvl="2">
      <w:start w:val="1"/>
      <w:numFmt w:val="decimal"/>
      <w:lvlText w:val="%3.2.1."/>
      <w:lvlJc w:val="left"/>
      <w:pPr>
        <w:ind w:left="1080" w:hanging="720"/>
      </w:pPr>
      <w:rPr>
        <w:sz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3" w15:restartNumberingAfterBreak="0">
    <w:nsid w:val="74930D5D"/>
    <w:multiLevelType w:val="hybridMultilevel"/>
    <w:tmpl w:val="B15A80DE"/>
    <w:styleLink w:val="Styleliteracifra32113"/>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74" w15:restartNumberingAfterBreak="0">
    <w:nsid w:val="74D017FB"/>
    <w:multiLevelType w:val="hybridMultilevel"/>
    <w:tmpl w:val="3B047D26"/>
    <w:styleLink w:val="Styleliteracifra517"/>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5" w15:restartNumberingAfterBreak="0">
    <w:nsid w:val="74EF4EA3"/>
    <w:multiLevelType w:val="hybridMultilevel"/>
    <w:tmpl w:val="3E443CB2"/>
    <w:styleLink w:val="ArticleSection31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6" w15:restartNumberingAfterBreak="0">
    <w:nsid w:val="74F47AA8"/>
    <w:multiLevelType w:val="hybridMultilevel"/>
    <w:tmpl w:val="A456163C"/>
    <w:styleLink w:val="Styleliteracifra324"/>
    <w:lvl w:ilvl="0" w:tplc="04090019">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7" w15:restartNumberingAfterBreak="0">
    <w:nsid w:val="74F47ABE"/>
    <w:multiLevelType w:val="hybridMultilevel"/>
    <w:tmpl w:val="3094F348"/>
    <w:styleLink w:val="Styleliteracifra525"/>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78" w15:restartNumberingAfterBreak="0">
    <w:nsid w:val="751F03CD"/>
    <w:multiLevelType w:val="hybridMultilevel"/>
    <w:tmpl w:val="2308665E"/>
    <w:lvl w:ilvl="0" w:tplc="6E16B764">
      <w:start w:val="1"/>
      <w:numFmt w:val="bullet"/>
      <w:suff w:val="space"/>
      <w:lvlText w:val=""/>
      <w:lvlPicBulletId w:val="0"/>
      <w:lvlJc w:val="left"/>
      <w:pPr>
        <w:ind w:left="7560" w:hanging="360"/>
      </w:pPr>
      <w:rPr>
        <w:rFonts w:ascii="Symbol" w:hAnsi="Symbol" w:hint="default"/>
        <w:color w:val="auto"/>
        <w:sz w:val="20"/>
        <w:szCs w:val="20"/>
      </w:rPr>
    </w:lvl>
    <w:lvl w:ilvl="1" w:tplc="C568A10A">
      <w:numFmt w:val="bullet"/>
      <w:lvlText w:val="-"/>
      <w:lvlJc w:val="left"/>
      <w:pPr>
        <w:ind w:left="2880" w:hanging="360"/>
      </w:pPr>
      <w:rPr>
        <w:rFonts w:ascii="Times New Roman" w:eastAsia="Times New Roman" w:hAnsi="Times New Roman" w:cs="Times New Roman"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9" w15:restartNumberingAfterBreak="0">
    <w:nsid w:val="75C67F5D"/>
    <w:multiLevelType w:val="hybridMultilevel"/>
    <w:tmpl w:val="AA8E86CC"/>
    <w:styleLink w:val="Bumbi-111215"/>
    <w:lvl w:ilvl="0" w:tplc="D1DEBD6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0" w15:restartNumberingAfterBreak="0">
    <w:nsid w:val="75FA5736"/>
    <w:multiLevelType w:val="hybridMultilevel"/>
    <w:tmpl w:val="FF6EBA94"/>
    <w:styleLink w:val="ArticleSection322"/>
    <w:lvl w:ilvl="0" w:tplc="FAAC3412">
      <w:start w:val="3"/>
      <w:numFmt w:val="bullet"/>
      <w:lvlText w:val="-"/>
      <w:lvlJc w:val="left"/>
      <w:pPr>
        <w:tabs>
          <w:tab w:val="num" w:pos="927"/>
        </w:tabs>
        <w:ind w:left="92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81" w15:restartNumberingAfterBreak="0">
    <w:nsid w:val="763F13B6"/>
    <w:multiLevelType w:val="hybridMultilevel"/>
    <w:tmpl w:val="FB08EDB4"/>
    <w:styleLink w:val="Styleliteracifra34"/>
    <w:lvl w:ilvl="0" w:tplc="0FF0D24A">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82" w15:restartNumberingAfterBreak="0">
    <w:nsid w:val="764034E9"/>
    <w:multiLevelType w:val="multilevel"/>
    <w:tmpl w:val="41BE7F82"/>
    <w:lvl w:ilvl="0">
      <w:start w:val="1"/>
      <w:numFmt w:val="decimal"/>
      <w:lvlText w:val="%1."/>
      <w:lvlJc w:val="left"/>
      <w:pPr>
        <w:tabs>
          <w:tab w:val="num" w:pos="1304"/>
        </w:tabs>
        <w:ind w:left="1304" w:hanging="1304"/>
      </w:pPr>
      <w:rPr>
        <w:rFonts w:ascii="Arial Bold" w:hAnsi="Arial Bold" w:hint="default"/>
        <w:b/>
        <w:i w:val="0"/>
        <w:sz w:val="28"/>
        <w:szCs w:val="28"/>
      </w:rPr>
    </w:lvl>
    <w:lvl w:ilvl="1">
      <w:start w:val="1"/>
      <w:numFmt w:val="decimal"/>
      <w:lvlText w:val="%1.%2."/>
      <w:lvlJc w:val="left"/>
      <w:pPr>
        <w:tabs>
          <w:tab w:val="num" w:pos="480"/>
        </w:tabs>
        <w:ind w:left="1276" w:hanging="1134"/>
      </w:pPr>
      <w:rPr>
        <w:rFonts w:ascii="Arial" w:hAnsi="Arial" w:hint="default"/>
        <w:sz w:val="24"/>
        <w:szCs w:val="24"/>
      </w:rPr>
    </w:lvl>
    <w:lvl w:ilvl="2">
      <w:start w:val="1"/>
      <w:numFmt w:val="decimal"/>
      <w:pStyle w:val="Subsubtitlu"/>
      <w:lvlText w:val="%1.%2.%3."/>
      <w:lvlJc w:val="left"/>
      <w:pPr>
        <w:tabs>
          <w:tab w:val="num" w:pos="1714"/>
        </w:tabs>
        <w:ind w:left="994" w:firstLine="0"/>
      </w:pPr>
      <w:rPr>
        <w:rFonts w:hint="default"/>
      </w:rPr>
    </w:lvl>
    <w:lvl w:ilvl="3">
      <w:start w:val="1"/>
      <w:numFmt w:val="decimal"/>
      <w:pStyle w:val="SubSubSubTitlu"/>
      <w:lvlText w:val="%1.%2.%3.%4."/>
      <w:lvlJc w:val="left"/>
      <w:pPr>
        <w:tabs>
          <w:tab w:val="num" w:pos="1075"/>
        </w:tabs>
        <w:ind w:left="1003" w:hanging="648"/>
      </w:pPr>
      <w:rPr>
        <w:rFonts w:ascii="Arial" w:hAnsi="Arial" w:hint="default"/>
        <w:b w:val="0"/>
      </w:rPr>
    </w:lvl>
    <w:lvl w:ilvl="4">
      <w:start w:val="1"/>
      <w:numFmt w:val="decimal"/>
      <w:pStyle w:val="SubSubSubSubTitlu"/>
      <w:lvlText w:val="%1.%2.%3.%4.%5."/>
      <w:lvlJc w:val="left"/>
      <w:pPr>
        <w:tabs>
          <w:tab w:val="num" w:pos="1440"/>
        </w:tabs>
        <w:ind w:left="1152" w:hanging="792"/>
      </w:pPr>
      <w:rPr>
        <w:rFonts w:hint="default"/>
      </w:rPr>
    </w:lvl>
    <w:lvl w:ilvl="5">
      <w:start w:val="1"/>
      <w:numFmt w:val="decimal"/>
      <w:lvlText w:val="%1.%2.%3.%4.%5.%6."/>
      <w:lvlJc w:val="left"/>
      <w:pPr>
        <w:tabs>
          <w:tab w:val="num" w:pos="1800"/>
        </w:tabs>
        <w:ind w:left="1656"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483" w15:restartNumberingAfterBreak="0">
    <w:nsid w:val="76770D7C"/>
    <w:multiLevelType w:val="multilevel"/>
    <w:tmpl w:val="F464225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484" w15:restartNumberingAfterBreak="0">
    <w:nsid w:val="76DF2540"/>
    <w:multiLevelType w:val="hybridMultilevel"/>
    <w:tmpl w:val="7B866438"/>
    <w:styleLink w:val="Styleliteracifra3231"/>
    <w:lvl w:ilvl="0" w:tplc="EDC64A5E">
      <w:start w:val="19"/>
      <w:numFmt w:val="bullet"/>
      <w:lvlText w:val="-"/>
      <w:lvlJc w:val="left"/>
      <w:pPr>
        <w:ind w:left="720" w:hanging="360"/>
      </w:pPr>
      <w:rPr>
        <w:rFonts w:ascii="Times New Roman" w:hAnsi="Times New Roman" w:cs="Times New Roman"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485" w15:restartNumberingAfterBreak="0">
    <w:nsid w:val="77136D44"/>
    <w:multiLevelType w:val="hybridMultilevel"/>
    <w:tmpl w:val="31A04FD2"/>
    <w:styleLink w:val="Bumbi-12224"/>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86" w15:restartNumberingAfterBreak="0">
    <w:nsid w:val="77315870"/>
    <w:multiLevelType w:val="hybridMultilevel"/>
    <w:tmpl w:val="25AA30D4"/>
    <w:lvl w:ilvl="0" w:tplc="A9B03FC4">
      <w:start w:val="3"/>
      <w:numFmt w:val="decimal"/>
      <w:lvlText w:val="%1."/>
      <w:lvlJc w:val="left"/>
      <w:pPr>
        <w:ind w:left="1180" w:hanging="293"/>
      </w:pPr>
      <w:rPr>
        <w:rFonts w:ascii="Times New Roman" w:eastAsia="Times New Roman" w:hAnsi="Times New Roman" w:cs="Times New Roman" w:hint="default"/>
        <w:w w:val="99"/>
        <w:sz w:val="26"/>
        <w:szCs w:val="26"/>
        <w:lang w:val="ro-RO" w:eastAsia="en-US" w:bidi="ar-SA"/>
      </w:rPr>
    </w:lvl>
    <w:lvl w:ilvl="1" w:tplc="90E05904">
      <w:numFmt w:val="bullet"/>
      <w:lvlText w:val="●"/>
      <w:lvlJc w:val="left"/>
      <w:pPr>
        <w:ind w:left="2621" w:hanging="360"/>
      </w:pPr>
      <w:rPr>
        <w:rFonts w:ascii="Calibri" w:eastAsia="Calibri" w:hAnsi="Calibri" w:cs="Calibri" w:hint="default"/>
        <w:w w:val="100"/>
        <w:sz w:val="24"/>
        <w:szCs w:val="24"/>
        <w:lang w:val="ro-RO" w:eastAsia="en-US" w:bidi="ar-SA"/>
      </w:rPr>
    </w:lvl>
    <w:lvl w:ilvl="2" w:tplc="41F49994">
      <w:numFmt w:val="bullet"/>
      <w:lvlText w:val="•"/>
      <w:lvlJc w:val="left"/>
      <w:pPr>
        <w:ind w:left="3556" w:hanging="360"/>
      </w:pPr>
      <w:rPr>
        <w:rFonts w:hint="default"/>
        <w:lang w:val="ro-RO" w:eastAsia="en-US" w:bidi="ar-SA"/>
      </w:rPr>
    </w:lvl>
    <w:lvl w:ilvl="3" w:tplc="30FA3AFC">
      <w:numFmt w:val="bullet"/>
      <w:lvlText w:val="•"/>
      <w:lvlJc w:val="left"/>
      <w:pPr>
        <w:ind w:left="4492" w:hanging="360"/>
      </w:pPr>
      <w:rPr>
        <w:rFonts w:hint="default"/>
        <w:lang w:val="ro-RO" w:eastAsia="en-US" w:bidi="ar-SA"/>
      </w:rPr>
    </w:lvl>
    <w:lvl w:ilvl="4" w:tplc="4BF2121E">
      <w:numFmt w:val="bullet"/>
      <w:lvlText w:val="•"/>
      <w:lvlJc w:val="left"/>
      <w:pPr>
        <w:ind w:left="5428" w:hanging="360"/>
      </w:pPr>
      <w:rPr>
        <w:rFonts w:hint="default"/>
        <w:lang w:val="ro-RO" w:eastAsia="en-US" w:bidi="ar-SA"/>
      </w:rPr>
    </w:lvl>
    <w:lvl w:ilvl="5" w:tplc="5EFC82BE">
      <w:numFmt w:val="bullet"/>
      <w:lvlText w:val="•"/>
      <w:lvlJc w:val="left"/>
      <w:pPr>
        <w:ind w:left="6364" w:hanging="360"/>
      </w:pPr>
      <w:rPr>
        <w:rFonts w:hint="default"/>
        <w:lang w:val="ro-RO" w:eastAsia="en-US" w:bidi="ar-SA"/>
      </w:rPr>
    </w:lvl>
    <w:lvl w:ilvl="6" w:tplc="1BAAD16C">
      <w:numFmt w:val="bullet"/>
      <w:lvlText w:val="•"/>
      <w:lvlJc w:val="left"/>
      <w:pPr>
        <w:ind w:left="7300" w:hanging="360"/>
      </w:pPr>
      <w:rPr>
        <w:rFonts w:hint="default"/>
        <w:lang w:val="ro-RO" w:eastAsia="en-US" w:bidi="ar-SA"/>
      </w:rPr>
    </w:lvl>
    <w:lvl w:ilvl="7" w:tplc="C89CB282">
      <w:numFmt w:val="bullet"/>
      <w:lvlText w:val="•"/>
      <w:lvlJc w:val="left"/>
      <w:pPr>
        <w:ind w:left="8236" w:hanging="360"/>
      </w:pPr>
      <w:rPr>
        <w:rFonts w:hint="default"/>
        <w:lang w:val="ro-RO" w:eastAsia="en-US" w:bidi="ar-SA"/>
      </w:rPr>
    </w:lvl>
    <w:lvl w:ilvl="8" w:tplc="B4CA4592">
      <w:numFmt w:val="bullet"/>
      <w:lvlText w:val="•"/>
      <w:lvlJc w:val="left"/>
      <w:pPr>
        <w:ind w:left="9172" w:hanging="360"/>
      </w:pPr>
      <w:rPr>
        <w:rFonts w:hint="default"/>
        <w:lang w:val="ro-RO" w:eastAsia="en-US" w:bidi="ar-SA"/>
      </w:rPr>
    </w:lvl>
  </w:abstractNum>
  <w:abstractNum w:abstractNumId="487" w15:restartNumberingAfterBreak="0">
    <w:nsid w:val="77432561"/>
    <w:multiLevelType w:val="hybridMultilevel"/>
    <w:tmpl w:val="66D2161C"/>
    <w:styleLink w:val="Bumbi-1426"/>
    <w:lvl w:ilvl="0" w:tplc="C3843E98">
      <w:start w:val="1"/>
      <w:numFmt w:val="bullet"/>
      <w:lvlText w:val="►"/>
      <w:lvlJc w:val="left"/>
      <w:pPr>
        <w:ind w:left="720" w:hanging="360"/>
      </w:pPr>
      <w:rPr>
        <w:rFonts w:ascii="Arial" w:hAnsi="Arial" w:cs="Times New Roman" w:hint="default"/>
        <w:b/>
        <w:i w:val="0"/>
        <w:color w:val="auto"/>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88" w15:restartNumberingAfterBreak="0">
    <w:nsid w:val="77500352"/>
    <w:multiLevelType w:val="hybridMultilevel"/>
    <w:tmpl w:val="279E2D48"/>
    <w:styleLink w:val="Styleliteracifra4213"/>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9" w15:restartNumberingAfterBreak="0">
    <w:nsid w:val="77611A7F"/>
    <w:multiLevelType w:val="hybridMultilevel"/>
    <w:tmpl w:val="D3EE0954"/>
    <w:styleLink w:val="Bumbi-158"/>
    <w:lvl w:ilvl="0" w:tplc="FFFFFFFF">
      <w:start w:val="1"/>
      <w:numFmt w:val="bullet"/>
      <w:lvlText w:val=""/>
      <w:lvlJc w:val="left"/>
      <w:pPr>
        <w:ind w:left="1146" w:hanging="360"/>
      </w:pPr>
      <w:rPr>
        <w:rFonts w:ascii="Symbol" w:hAnsi="Symbol" w:hint="default"/>
      </w:rPr>
    </w:lvl>
    <w:lvl w:ilvl="1" w:tplc="FFFFFFFF">
      <w:numFmt w:val="bullet"/>
      <w:lvlText w:val="-"/>
      <w:lvlJc w:val="left"/>
      <w:pPr>
        <w:ind w:left="1866" w:hanging="360"/>
      </w:pPr>
      <w:rPr>
        <w:rFonts w:ascii="Cambria" w:eastAsia="Times New Roman" w:hAnsi="Cambria" w:cs="Times New Roman"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490" w15:restartNumberingAfterBreak="0">
    <w:nsid w:val="776234F0"/>
    <w:multiLevelType w:val="hybridMultilevel"/>
    <w:tmpl w:val="740ECCFA"/>
    <w:styleLink w:val="Bumbi-159"/>
    <w:lvl w:ilvl="0" w:tplc="0418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491" w15:restartNumberingAfterBreak="0">
    <w:nsid w:val="776B034E"/>
    <w:multiLevelType w:val="hybridMultilevel"/>
    <w:tmpl w:val="03F292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2" w15:restartNumberingAfterBreak="0">
    <w:nsid w:val="778B620A"/>
    <w:multiLevelType w:val="hybridMultilevel"/>
    <w:tmpl w:val="E8EA0286"/>
    <w:styleLink w:val="Bumbi-1173"/>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93" w15:restartNumberingAfterBreak="0">
    <w:nsid w:val="778E424D"/>
    <w:multiLevelType w:val="multilevel"/>
    <w:tmpl w:val="96E668CC"/>
    <w:styleLink w:val="Bumbi-1613"/>
    <w:lvl w:ilvl="0">
      <w:start w:val="19"/>
      <w:numFmt w:val="bullet"/>
      <w:lvlText w:val="-"/>
      <w:lvlJc w:val="left"/>
      <w:pPr>
        <w:tabs>
          <w:tab w:val="num" w:pos="720"/>
        </w:tabs>
        <w:ind w:left="720"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77942D3D"/>
    <w:multiLevelType w:val="hybridMultilevel"/>
    <w:tmpl w:val="FBA0E794"/>
    <w:styleLink w:val="Styleliteracifra1425"/>
    <w:lvl w:ilvl="0" w:tplc="FBA0E794">
      <w:start w:val="1"/>
      <w:numFmt w:val="bullet"/>
      <w:lvlText w:val="-"/>
      <w:lvlJc w:val="left"/>
      <w:pPr>
        <w:ind w:left="1440" w:hanging="360"/>
      </w:pPr>
      <w:rPr>
        <w:rFonts w:ascii="Arial" w:hAnsi="Arial" w:cs="Times New Roman" w:hint="default"/>
        <w:sz w:val="24"/>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495" w15:restartNumberingAfterBreak="0">
    <w:nsid w:val="77A534FB"/>
    <w:multiLevelType w:val="hybridMultilevel"/>
    <w:tmpl w:val="82E876A2"/>
    <w:styleLink w:val="Styleliteracifra421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6" w15:restartNumberingAfterBreak="0">
    <w:nsid w:val="77FE2879"/>
    <w:multiLevelType w:val="hybridMultilevel"/>
    <w:tmpl w:val="FF96BDDC"/>
    <w:styleLink w:val="Styleliteracifra336"/>
    <w:lvl w:ilvl="0" w:tplc="C3843E98">
      <w:start w:val="1"/>
      <w:numFmt w:val="bullet"/>
      <w:lvlText w:val="-"/>
      <w:lvlJc w:val="left"/>
      <w:pPr>
        <w:ind w:left="360" w:hanging="360"/>
      </w:pPr>
      <w:rPr>
        <w:rFonts w:ascii="Arial" w:hAnsi="Aria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97" w15:restartNumberingAfterBreak="0">
    <w:nsid w:val="78176F0B"/>
    <w:multiLevelType w:val="hybridMultilevel"/>
    <w:tmpl w:val="5130F4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8" w15:restartNumberingAfterBreak="0">
    <w:nsid w:val="78866DE8"/>
    <w:multiLevelType w:val="hybridMultilevel"/>
    <w:tmpl w:val="96386F6A"/>
    <w:styleLink w:val="Bumbi-11136"/>
    <w:lvl w:ilvl="0" w:tplc="4316F618">
      <w:start w:val="1"/>
      <w:numFmt w:val="lowerLetter"/>
      <w:lvlText w:val="%1)"/>
      <w:lvlJc w:val="left"/>
      <w:pPr>
        <w:ind w:left="1080" w:hanging="36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99" w15:restartNumberingAfterBreak="0">
    <w:nsid w:val="78A10C5F"/>
    <w:multiLevelType w:val="hybridMultilevel"/>
    <w:tmpl w:val="A9FA5CF4"/>
    <w:styleLink w:val="ArticleSection2"/>
    <w:lvl w:ilvl="0" w:tplc="85D26B8C">
      <w:start w:val="1"/>
      <w:numFmt w:val="decimal"/>
      <w:lvlText w:val="%1"/>
      <w:lvlJc w:val="left"/>
      <w:pPr>
        <w:ind w:left="676" w:hanging="181"/>
      </w:pPr>
      <w:rPr>
        <w:rFonts w:ascii="Times New Roman" w:eastAsia="Times New Roman" w:hAnsi="Times New Roman" w:cs="Times New Roman" w:hint="default"/>
        <w:b/>
        <w:bCs/>
        <w:w w:val="99"/>
        <w:sz w:val="24"/>
        <w:szCs w:val="24"/>
      </w:rPr>
    </w:lvl>
    <w:lvl w:ilvl="1" w:tplc="6BAE617E">
      <w:numFmt w:val="bullet"/>
      <w:lvlText w:val=""/>
      <w:lvlJc w:val="left"/>
      <w:pPr>
        <w:ind w:left="1215" w:hanging="360"/>
      </w:pPr>
      <w:rPr>
        <w:rFonts w:ascii="Symbol" w:eastAsia="Symbol" w:hAnsi="Symbol" w:cs="Symbol" w:hint="default"/>
        <w:w w:val="99"/>
        <w:sz w:val="24"/>
        <w:szCs w:val="24"/>
      </w:rPr>
    </w:lvl>
    <w:lvl w:ilvl="2" w:tplc="AC72FDD6">
      <w:numFmt w:val="bullet"/>
      <w:lvlText w:val="o"/>
      <w:lvlJc w:val="left"/>
      <w:pPr>
        <w:ind w:left="1935" w:hanging="360"/>
      </w:pPr>
      <w:rPr>
        <w:rFonts w:ascii="Courier New" w:eastAsia="Courier New" w:hAnsi="Courier New" w:cs="Courier New" w:hint="default"/>
        <w:w w:val="99"/>
        <w:sz w:val="24"/>
        <w:szCs w:val="24"/>
      </w:rPr>
    </w:lvl>
    <w:lvl w:ilvl="3" w:tplc="A0CA1814">
      <w:numFmt w:val="bullet"/>
      <w:lvlText w:val="•"/>
      <w:lvlJc w:val="left"/>
      <w:pPr>
        <w:ind w:left="1940" w:hanging="360"/>
      </w:pPr>
      <w:rPr>
        <w:rFonts w:hint="default"/>
      </w:rPr>
    </w:lvl>
    <w:lvl w:ilvl="4" w:tplc="158614EA">
      <w:numFmt w:val="bullet"/>
      <w:lvlText w:val="•"/>
      <w:lvlJc w:val="left"/>
      <w:pPr>
        <w:ind w:left="3280" w:hanging="360"/>
      </w:pPr>
      <w:rPr>
        <w:rFonts w:hint="default"/>
      </w:rPr>
    </w:lvl>
    <w:lvl w:ilvl="5" w:tplc="C08C2DFA">
      <w:numFmt w:val="bullet"/>
      <w:lvlText w:val="•"/>
      <w:lvlJc w:val="left"/>
      <w:pPr>
        <w:ind w:left="4620" w:hanging="360"/>
      </w:pPr>
      <w:rPr>
        <w:rFonts w:hint="default"/>
      </w:rPr>
    </w:lvl>
    <w:lvl w:ilvl="6" w:tplc="43DA6DB6">
      <w:numFmt w:val="bullet"/>
      <w:lvlText w:val="•"/>
      <w:lvlJc w:val="left"/>
      <w:pPr>
        <w:ind w:left="5960" w:hanging="360"/>
      </w:pPr>
      <w:rPr>
        <w:rFonts w:hint="default"/>
      </w:rPr>
    </w:lvl>
    <w:lvl w:ilvl="7" w:tplc="410CFF1C">
      <w:numFmt w:val="bullet"/>
      <w:lvlText w:val="•"/>
      <w:lvlJc w:val="left"/>
      <w:pPr>
        <w:ind w:left="7300" w:hanging="360"/>
      </w:pPr>
      <w:rPr>
        <w:rFonts w:hint="default"/>
      </w:rPr>
    </w:lvl>
    <w:lvl w:ilvl="8" w:tplc="7E889016">
      <w:numFmt w:val="bullet"/>
      <w:lvlText w:val="•"/>
      <w:lvlJc w:val="left"/>
      <w:pPr>
        <w:ind w:left="8640" w:hanging="360"/>
      </w:pPr>
      <w:rPr>
        <w:rFonts w:hint="default"/>
      </w:rPr>
    </w:lvl>
  </w:abstractNum>
  <w:abstractNum w:abstractNumId="500" w15:restartNumberingAfterBreak="0">
    <w:nsid w:val="78D01716"/>
    <w:multiLevelType w:val="hybridMultilevel"/>
    <w:tmpl w:val="4C5E496A"/>
    <w:styleLink w:val="Styleliteracifra624"/>
    <w:lvl w:ilvl="0" w:tplc="04090017">
      <w:start w:val="1"/>
      <w:numFmt w:val="lowerLetter"/>
      <w:lvlText w:val="%1)"/>
      <w:lvlJc w:val="left"/>
      <w:pPr>
        <w:ind w:left="720" w:hanging="360"/>
      </w:pPr>
      <w:rPr>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1" w15:restartNumberingAfterBreak="0">
    <w:nsid w:val="79395E18"/>
    <w:multiLevelType w:val="hybridMultilevel"/>
    <w:tmpl w:val="1C4019F6"/>
    <w:styleLink w:val="Styleliteracifra21112"/>
    <w:lvl w:ilvl="0" w:tplc="8C842F14">
      <w:start w:val="19"/>
      <w:numFmt w:val="bullet"/>
      <w:lvlText w:val="-"/>
      <w:lvlJc w:val="left"/>
      <w:pPr>
        <w:ind w:left="1440" w:hanging="360"/>
      </w:pPr>
      <w:rPr>
        <w:rFonts w:ascii="Times New Roman" w:hAnsi="Times New Roman" w:cs="Times New Roman" w:hint="default"/>
        <w:color w:val="auto"/>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02" w15:restartNumberingAfterBreak="0">
    <w:nsid w:val="793F2F04"/>
    <w:multiLevelType w:val="hybridMultilevel"/>
    <w:tmpl w:val="CE4CB2C2"/>
    <w:styleLink w:val="Styleliteracifra25"/>
    <w:lvl w:ilvl="0" w:tplc="E8A82AA8">
      <w:start w:val="9"/>
      <w:numFmt w:val="decimal"/>
      <w:lvlText w:val="%1."/>
      <w:lvlJc w:val="left"/>
      <w:pPr>
        <w:ind w:left="720" w:hanging="360"/>
      </w:pPr>
      <w:rPr>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3" w15:restartNumberingAfterBreak="0">
    <w:nsid w:val="794B07D2"/>
    <w:multiLevelType w:val="hybridMultilevel"/>
    <w:tmpl w:val="668A3058"/>
    <w:styleLink w:val="Styleliteracifra47"/>
    <w:lvl w:ilvl="0" w:tplc="04090001">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4" w15:restartNumberingAfterBreak="0">
    <w:nsid w:val="79731246"/>
    <w:multiLevelType w:val="hybridMultilevel"/>
    <w:tmpl w:val="55C033FE"/>
    <w:styleLink w:val="Bumbi-1235"/>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5" w15:restartNumberingAfterBreak="0">
    <w:nsid w:val="79C01655"/>
    <w:multiLevelType w:val="hybridMultilevel"/>
    <w:tmpl w:val="2678241E"/>
    <w:styleLink w:val="ArticleSection312"/>
    <w:lvl w:ilvl="0" w:tplc="821E18FA">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6" w15:restartNumberingAfterBreak="0">
    <w:nsid w:val="79E920DC"/>
    <w:multiLevelType w:val="hybridMultilevel"/>
    <w:tmpl w:val="E8A82AA8"/>
    <w:styleLink w:val="Bumbi-15121"/>
    <w:lvl w:ilvl="0" w:tplc="E8A82AA8">
      <w:start w:val="1"/>
      <w:numFmt w:val="bullet"/>
      <w:lvlText w:val="-"/>
      <w:lvlJc w:val="left"/>
      <w:pPr>
        <w:ind w:left="720" w:hanging="360"/>
      </w:pPr>
      <w:rPr>
        <w:rFonts w:ascii="Calibri" w:eastAsia="Calibri" w:hAnsi="Calibri"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507" w15:restartNumberingAfterBreak="0">
    <w:nsid w:val="7A5317C0"/>
    <w:multiLevelType w:val="hybridMultilevel"/>
    <w:tmpl w:val="AE7EA6E6"/>
    <w:styleLink w:val="Bumbi-1622"/>
    <w:lvl w:ilvl="0" w:tplc="E8A82AA8">
      <w:start w:val="1"/>
      <w:numFmt w:val="bullet"/>
      <w:lvlText w:val=""/>
      <w:lvlJc w:val="left"/>
      <w:pPr>
        <w:ind w:left="720" w:hanging="360"/>
      </w:pPr>
      <w:rPr>
        <w:rFonts w:ascii="Symbol" w:hAnsi="Symbol" w:hint="default"/>
        <w:sz w:val="24"/>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508" w15:restartNumberingAfterBreak="0">
    <w:nsid w:val="7B1F1A25"/>
    <w:multiLevelType w:val="multilevel"/>
    <w:tmpl w:val="2280F398"/>
    <w:styleLink w:val="Bumbi-1725"/>
    <w:lvl w:ilvl="0">
      <w:start w:val="1"/>
      <w:numFmt w:val="decimal"/>
      <w:lvlText w:val="%1."/>
      <w:lvlJc w:val="left"/>
      <w:pPr>
        <w:ind w:left="720" w:hanging="360"/>
      </w:pPr>
      <w:rPr>
        <w:sz w:val="24"/>
      </w:rPr>
    </w:lvl>
    <w:lvl w:ilvl="1">
      <w:start w:val="4"/>
      <w:numFmt w:val="decimal"/>
      <w:isLgl/>
      <w:lvlText w:val="%1.%2."/>
      <w:lvlJc w:val="left"/>
      <w:pPr>
        <w:ind w:left="1650" w:hanging="900"/>
      </w:pPr>
    </w:lvl>
    <w:lvl w:ilvl="2">
      <w:start w:val="1"/>
      <w:numFmt w:val="decimal"/>
      <w:isLgl/>
      <w:lvlText w:val="%1.%2.%3."/>
      <w:lvlJc w:val="left"/>
      <w:pPr>
        <w:ind w:left="2040" w:hanging="900"/>
      </w:pPr>
    </w:lvl>
    <w:lvl w:ilvl="3">
      <w:start w:val="8"/>
      <w:numFmt w:val="decimal"/>
      <w:isLgl/>
      <w:lvlText w:val="%1.%2.%3.%4."/>
      <w:lvlJc w:val="left"/>
      <w:pPr>
        <w:ind w:left="2610" w:hanging="1080"/>
      </w:pPr>
    </w:lvl>
    <w:lvl w:ilvl="4">
      <w:start w:val="1"/>
      <w:numFmt w:val="decimal"/>
      <w:isLgl/>
      <w:lvlText w:val="%1.%2.%3.%4.%5."/>
      <w:lvlJc w:val="left"/>
      <w:pPr>
        <w:ind w:left="3000" w:hanging="1080"/>
      </w:pPr>
    </w:lvl>
    <w:lvl w:ilvl="5">
      <w:start w:val="1"/>
      <w:numFmt w:val="decimal"/>
      <w:isLgl/>
      <w:lvlText w:val="%1.%2.%3.%4.%5.%6."/>
      <w:lvlJc w:val="left"/>
      <w:pPr>
        <w:ind w:left="3750" w:hanging="1440"/>
      </w:pPr>
    </w:lvl>
    <w:lvl w:ilvl="6">
      <w:start w:val="1"/>
      <w:numFmt w:val="decimal"/>
      <w:isLgl/>
      <w:lvlText w:val="%1.%2.%3.%4.%5.%6.%7."/>
      <w:lvlJc w:val="left"/>
      <w:pPr>
        <w:ind w:left="4500" w:hanging="1800"/>
      </w:pPr>
    </w:lvl>
    <w:lvl w:ilvl="7">
      <w:start w:val="1"/>
      <w:numFmt w:val="decimal"/>
      <w:isLgl/>
      <w:lvlText w:val="%1.%2.%3.%4.%5.%6.%7.%8."/>
      <w:lvlJc w:val="left"/>
      <w:pPr>
        <w:ind w:left="4890" w:hanging="1800"/>
      </w:pPr>
    </w:lvl>
    <w:lvl w:ilvl="8">
      <w:start w:val="1"/>
      <w:numFmt w:val="decimal"/>
      <w:isLgl/>
      <w:lvlText w:val="%1.%2.%3.%4.%5.%6.%7.%8.%9."/>
      <w:lvlJc w:val="left"/>
      <w:pPr>
        <w:ind w:left="5640" w:hanging="2160"/>
      </w:pPr>
    </w:lvl>
  </w:abstractNum>
  <w:abstractNum w:abstractNumId="509" w15:restartNumberingAfterBreak="0">
    <w:nsid w:val="7B3D1954"/>
    <w:multiLevelType w:val="hybridMultilevel"/>
    <w:tmpl w:val="E27C3448"/>
    <w:lvl w:ilvl="0" w:tplc="2492374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510" w15:restartNumberingAfterBreak="0">
    <w:nsid w:val="7BFD7A47"/>
    <w:multiLevelType w:val="hybridMultilevel"/>
    <w:tmpl w:val="09EE4678"/>
    <w:styleLink w:val="Styleliteracifra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1" w15:restartNumberingAfterBreak="0">
    <w:nsid w:val="7C006B63"/>
    <w:multiLevelType w:val="hybridMultilevel"/>
    <w:tmpl w:val="3F9493CE"/>
    <w:lvl w:ilvl="0" w:tplc="FFFFFFFF">
      <w:start w:val="4"/>
      <w:numFmt w:val="upperLetter"/>
      <w:lvlText w:val="%1."/>
      <w:lvlJc w:val="left"/>
      <w:pPr>
        <w:ind w:left="19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2" w15:restartNumberingAfterBreak="0">
    <w:nsid w:val="7CBA3C28"/>
    <w:multiLevelType w:val="hybridMultilevel"/>
    <w:tmpl w:val="770804A8"/>
    <w:lvl w:ilvl="0" w:tplc="15CCB90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3" w15:restartNumberingAfterBreak="0">
    <w:nsid w:val="7CBE4813"/>
    <w:multiLevelType w:val="hybridMultilevel"/>
    <w:tmpl w:val="7CBE4813"/>
    <w:styleLink w:val="Bumbi-126"/>
    <w:lvl w:ilvl="0" w:tplc="64F21BEE">
      <w:start w:val="1"/>
      <w:numFmt w:val="bullet"/>
      <w:lvlText w:val=""/>
      <w:lvlJc w:val="left"/>
      <w:pPr>
        <w:ind w:left="720" w:hanging="360"/>
      </w:pPr>
      <w:rPr>
        <w:rFonts w:ascii="Symbol" w:hAnsi="Symbol"/>
      </w:rPr>
    </w:lvl>
    <w:lvl w:ilvl="1" w:tplc="04090019">
      <w:start w:val="1"/>
      <w:numFmt w:val="bullet"/>
      <w:lvlText w:val="o"/>
      <w:lvlJc w:val="left"/>
      <w:pPr>
        <w:tabs>
          <w:tab w:val="num" w:pos="1440"/>
        </w:tabs>
        <w:ind w:left="1440" w:hanging="360"/>
      </w:pPr>
      <w:rPr>
        <w:rFonts w:ascii="Courier New" w:hAnsi="Courier New"/>
      </w:rPr>
    </w:lvl>
    <w:lvl w:ilvl="2" w:tplc="0409001B">
      <w:start w:val="1"/>
      <w:numFmt w:val="bullet"/>
      <w:lvlText w:val=""/>
      <w:lvlJc w:val="left"/>
      <w:pPr>
        <w:tabs>
          <w:tab w:val="num" w:pos="2160"/>
        </w:tabs>
        <w:ind w:left="2160" w:hanging="360"/>
      </w:pPr>
      <w:rPr>
        <w:rFonts w:ascii="Wingdings" w:hAnsi="Wingdings"/>
      </w:rPr>
    </w:lvl>
    <w:lvl w:ilvl="3" w:tplc="0409000F">
      <w:start w:val="1"/>
      <w:numFmt w:val="bullet"/>
      <w:lvlText w:val=""/>
      <w:lvlJc w:val="left"/>
      <w:pPr>
        <w:tabs>
          <w:tab w:val="num" w:pos="2880"/>
        </w:tabs>
        <w:ind w:left="2880" w:hanging="360"/>
      </w:pPr>
      <w:rPr>
        <w:rFonts w:ascii="Symbol" w:hAnsi="Symbol"/>
      </w:rPr>
    </w:lvl>
    <w:lvl w:ilvl="4" w:tplc="04090019">
      <w:start w:val="1"/>
      <w:numFmt w:val="bullet"/>
      <w:lvlText w:val="o"/>
      <w:lvlJc w:val="left"/>
      <w:pPr>
        <w:tabs>
          <w:tab w:val="num" w:pos="3600"/>
        </w:tabs>
        <w:ind w:left="3600" w:hanging="360"/>
      </w:pPr>
      <w:rPr>
        <w:rFonts w:ascii="Courier New" w:hAnsi="Courier New"/>
      </w:rPr>
    </w:lvl>
    <w:lvl w:ilvl="5" w:tplc="0409001B">
      <w:start w:val="1"/>
      <w:numFmt w:val="bullet"/>
      <w:lvlText w:val=""/>
      <w:lvlJc w:val="left"/>
      <w:pPr>
        <w:tabs>
          <w:tab w:val="num" w:pos="4320"/>
        </w:tabs>
        <w:ind w:left="4320" w:hanging="360"/>
      </w:pPr>
      <w:rPr>
        <w:rFonts w:ascii="Wingdings" w:hAnsi="Wingdings"/>
      </w:rPr>
    </w:lvl>
    <w:lvl w:ilvl="6" w:tplc="0409000F">
      <w:start w:val="1"/>
      <w:numFmt w:val="bullet"/>
      <w:lvlText w:val=""/>
      <w:lvlJc w:val="left"/>
      <w:pPr>
        <w:tabs>
          <w:tab w:val="num" w:pos="5040"/>
        </w:tabs>
        <w:ind w:left="5040" w:hanging="360"/>
      </w:pPr>
      <w:rPr>
        <w:rFonts w:ascii="Symbol" w:hAnsi="Symbol"/>
      </w:rPr>
    </w:lvl>
    <w:lvl w:ilvl="7" w:tplc="04090019">
      <w:start w:val="1"/>
      <w:numFmt w:val="bullet"/>
      <w:lvlText w:val="o"/>
      <w:lvlJc w:val="left"/>
      <w:pPr>
        <w:tabs>
          <w:tab w:val="num" w:pos="5760"/>
        </w:tabs>
        <w:ind w:left="5760" w:hanging="360"/>
      </w:pPr>
      <w:rPr>
        <w:rFonts w:ascii="Courier New" w:hAnsi="Courier New"/>
      </w:rPr>
    </w:lvl>
    <w:lvl w:ilvl="8" w:tplc="0409001B">
      <w:start w:val="1"/>
      <w:numFmt w:val="bullet"/>
      <w:lvlText w:val=""/>
      <w:lvlJc w:val="left"/>
      <w:pPr>
        <w:tabs>
          <w:tab w:val="num" w:pos="6480"/>
        </w:tabs>
        <w:ind w:left="6480" w:hanging="360"/>
      </w:pPr>
      <w:rPr>
        <w:rFonts w:ascii="Wingdings" w:hAnsi="Wingdings"/>
      </w:rPr>
    </w:lvl>
  </w:abstractNum>
  <w:abstractNum w:abstractNumId="514" w15:restartNumberingAfterBreak="0">
    <w:nsid w:val="7CBE4816"/>
    <w:multiLevelType w:val="hybridMultilevel"/>
    <w:tmpl w:val="0028376A"/>
    <w:styleLink w:val="Styleliteracifra57"/>
    <w:lvl w:ilvl="0" w:tplc="B71E8508">
      <w:start w:val="1"/>
      <w:numFmt w:val="bullet"/>
      <w:lvlText w:val=""/>
      <w:lvlJc w:val="left"/>
      <w:pPr>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515" w15:restartNumberingAfterBreak="0">
    <w:nsid w:val="7CDE280D"/>
    <w:multiLevelType w:val="hybridMultilevel"/>
    <w:tmpl w:val="6E60FA84"/>
    <w:styleLink w:val="Bumbi-1714"/>
    <w:lvl w:ilvl="0" w:tplc="99FA8CB4">
      <w:start w:val="1"/>
      <w:numFmt w:val="bullet"/>
      <w:lvlText w:val="►"/>
      <w:lvlJc w:val="left"/>
      <w:pPr>
        <w:ind w:left="360" w:hanging="360"/>
      </w:pPr>
      <w:rPr>
        <w:rFonts w:ascii="Arial" w:hAnsi="Arial" w:cs="Times New Roman"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6" w15:restartNumberingAfterBreak="0">
    <w:nsid w:val="7CF338E7"/>
    <w:multiLevelType w:val="hybridMultilevel"/>
    <w:tmpl w:val="788AAAC0"/>
    <w:styleLink w:val="Bumbi-123"/>
    <w:lvl w:ilvl="0" w:tplc="8C842F14">
      <w:start w:val="19"/>
      <w:numFmt w:val="bullet"/>
      <w:lvlText w:val="-"/>
      <w:lvlJc w:val="left"/>
      <w:pPr>
        <w:ind w:left="720" w:hanging="360"/>
      </w:pPr>
      <w:rPr>
        <w:rFonts w:ascii="Times New Roman"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7" w15:restartNumberingAfterBreak="0">
    <w:nsid w:val="7D4920E7"/>
    <w:multiLevelType w:val="hybridMultilevel"/>
    <w:tmpl w:val="1ACC6DE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8" w15:restartNumberingAfterBreak="0">
    <w:nsid w:val="7D726379"/>
    <w:multiLevelType w:val="hybridMultilevel"/>
    <w:tmpl w:val="BA42E9E4"/>
    <w:styleLink w:val="Bumbi-1233"/>
    <w:lvl w:ilvl="0" w:tplc="88D8573E">
      <w:start w:val="1"/>
      <w:numFmt w:val="bullet"/>
      <w:lvlText w:val=""/>
      <w:lvlJc w:val="left"/>
      <w:pPr>
        <w:ind w:left="1440" w:hanging="360"/>
      </w:pPr>
      <w:rPr>
        <w:rFonts w:ascii="Symbol" w:hAnsi="Symbol" w:hint="default"/>
      </w:rPr>
    </w:lvl>
    <w:lvl w:ilvl="1" w:tplc="88D8573E">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19" w15:restartNumberingAfterBreak="0">
    <w:nsid w:val="7E04292F"/>
    <w:multiLevelType w:val="multilevel"/>
    <w:tmpl w:val="2C3AFF54"/>
    <w:styleLink w:val="ArticleSection5"/>
    <w:lvl w:ilvl="0">
      <w:start w:val="1"/>
      <w:numFmt w:val="bullet"/>
      <w:pStyle w:val="NormalIndent"/>
      <w:suff w:val="space"/>
      <w:lvlText w:val="-"/>
      <w:lvlJc w:val="left"/>
      <w:pPr>
        <w:ind w:left="0" w:firstLine="851"/>
      </w:pPr>
      <w:rPr>
        <w:rFonts w:ascii="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0" w15:restartNumberingAfterBreak="0">
    <w:nsid w:val="7E2C2614"/>
    <w:multiLevelType w:val="multilevel"/>
    <w:tmpl w:val="0409001F"/>
    <w:styleLink w:val="ArticleSection3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1" w15:restartNumberingAfterBreak="0">
    <w:nsid w:val="7E3B64DF"/>
    <w:multiLevelType w:val="hybridMultilevel"/>
    <w:tmpl w:val="1A6E6D1C"/>
    <w:styleLink w:val="Bumbi-111313"/>
    <w:lvl w:ilvl="0" w:tplc="B4106DFE">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22" w15:restartNumberingAfterBreak="0">
    <w:nsid w:val="7E7F14F5"/>
    <w:multiLevelType w:val="hybridMultilevel"/>
    <w:tmpl w:val="462C6BF4"/>
    <w:styleLink w:val="Bumbi-1821"/>
    <w:lvl w:ilvl="0" w:tplc="8C842F14">
      <w:start w:val="19"/>
      <w:numFmt w:val="bullet"/>
      <w:lvlText w:val="-"/>
      <w:lvlJc w:val="left"/>
      <w:pPr>
        <w:ind w:left="720" w:hanging="360"/>
      </w:pPr>
      <w:rPr>
        <w:rFonts w:ascii="Times New Roman" w:hAnsi="Times New Roman" w:cs="Times New Roman" w:hint="default"/>
        <w:sz w:val="24"/>
      </w:rPr>
    </w:lvl>
    <w:lvl w:ilvl="1" w:tplc="8C842F14">
      <w:start w:val="19"/>
      <w:numFmt w:val="bullet"/>
      <w:lvlText w:val="-"/>
      <w:lvlJc w:val="left"/>
      <w:pPr>
        <w:ind w:left="1440" w:hanging="360"/>
      </w:pPr>
      <w:rPr>
        <w:rFonts w:ascii="Times New Roman" w:hAnsi="Times New Roman" w:cs="Times New Roman" w:hint="default"/>
        <w:sz w:val="24"/>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3" w15:restartNumberingAfterBreak="0">
    <w:nsid w:val="7EEA2DF3"/>
    <w:multiLevelType w:val="hybridMultilevel"/>
    <w:tmpl w:val="FBAA3DA4"/>
    <w:styleLink w:val="Styleliteracifra1441"/>
    <w:lvl w:ilvl="0" w:tplc="0809000F">
      <w:start w:val="1"/>
      <w:numFmt w:val="decimal"/>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524" w15:restartNumberingAfterBreak="0">
    <w:nsid w:val="7FCC155E"/>
    <w:multiLevelType w:val="hybridMultilevel"/>
    <w:tmpl w:val="454C02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5" w15:restartNumberingAfterBreak="0">
    <w:nsid w:val="7FD67DED"/>
    <w:multiLevelType w:val="hybridMultilevel"/>
    <w:tmpl w:val="0264202C"/>
    <w:styleLink w:val="Styleliteracifra1151"/>
    <w:lvl w:ilvl="0" w:tplc="DA101B9A">
      <w:start w:val="1"/>
      <w:numFmt w:val="bullet"/>
      <w:lvlText w:val=""/>
      <w:lvlJc w:val="left"/>
      <w:pPr>
        <w:ind w:left="720" w:hanging="360"/>
      </w:pPr>
      <w:rPr>
        <w:rFonts w:ascii="Symbol" w:hAnsi="Symbol" w:hint="default"/>
      </w:rPr>
    </w:lvl>
    <w:lvl w:ilvl="1" w:tplc="04180019">
      <w:start w:val="1"/>
      <w:numFmt w:val="bullet"/>
      <w:lvlText w:val="o"/>
      <w:lvlJc w:val="left"/>
      <w:pPr>
        <w:ind w:left="1440" w:hanging="360"/>
      </w:pPr>
      <w:rPr>
        <w:rFonts w:ascii="Courier New" w:hAnsi="Courier New" w:cs="Courier New" w:hint="default"/>
      </w:rPr>
    </w:lvl>
    <w:lvl w:ilvl="2" w:tplc="0418001B">
      <w:start w:val="1"/>
      <w:numFmt w:val="bullet"/>
      <w:lvlText w:val=""/>
      <w:lvlJc w:val="left"/>
      <w:pPr>
        <w:ind w:left="2160" w:hanging="360"/>
      </w:pPr>
      <w:rPr>
        <w:rFonts w:ascii="Wingdings" w:hAnsi="Wingdings" w:hint="default"/>
      </w:rPr>
    </w:lvl>
    <w:lvl w:ilvl="3" w:tplc="0418000F">
      <w:start w:val="1"/>
      <w:numFmt w:val="bullet"/>
      <w:lvlText w:val=""/>
      <w:lvlJc w:val="left"/>
      <w:pPr>
        <w:ind w:left="2880" w:hanging="360"/>
      </w:pPr>
      <w:rPr>
        <w:rFonts w:ascii="Symbol" w:hAnsi="Symbol" w:hint="default"/>
      </w:rPr>
    </w:lvl>
    <w:lvl w:ilvl="4" w:tplc="04180019">
      <w:start w:val="1"/>
      <w:numFmt w:val="bullet"/>
      <w:lvlText w:val="o"/>
      <w:lvlJc w:val="left"/>
      <w:pPr>
        <w:ind w:left="3600" w:hanging="360"/>
      </w:pPr>
      <w:rPr>
        <w:rFonts w:ascii="Courier New" w:hAnsi="Courier New" w:cs="Courier New" w:hint="default"/>
      </w:rPr>
    </w:lvl>
    <w:lvl w:ilvl="5" w:tplc="0418001B">
      <w:start w:val="1"/>
      <w:numFmt w:val="bullet"/>
      <w:lvlText w:val=""/>
      <w:lvlJc w:val="left"/>
      <w:pPr>
        <w:ind w:left="4320" w:hanging="360"/>
      </w:pPr>
      <w:rPr>
        <w:rFonts w:ascii="Wingdings" w:hAnsi="Wingdings" w:hint="default"/>
      </w:rPr>
    </w:lvl>
    <w:lvl w:ilvl="6" w:tplc="0418000F">
      <w:start w:val="1"/>
      <w:numFmt w:val="bullet"/>
      <w:lvlText w:val=""/>
      <w:lvlJc w:val="left"/>
      <w:pPr>
        <w:ind w:left="5040" w:hanging="360"/>
      </w:pPr>
      <w:rPr>
        <w:rFonts w:ascii="Symbol" w:hAnsi="Symbol" w:hint="default"/>
      </w:rPr>
    </w:lvl>
    <w:lvl w:ilvl="7" w:tplc="04180019">
      <w:start w:val="1"/>
      <w:numFmt w:val="bullet"/>
      <w:lvlText w:val="o"/>
      <w:lvlJc w:val="left"/>
      <w:pPr>
        <w:ind w:left="5760" w:hanging="360"/>
      </w:pPr>
      <w:rPr>
        <w:rFonts w:ascii="Courier New" w:hAnsi="Courier New" w:cs="Courier New" w:hint="default"/>
      </w:rPr>
    </w:lvl>
    <w:lvl w:ilvl="8" w:tplc="0418001B">
      <w:start w:val="1"/>
      <w:numFmt w:val="bullet"/>
      <w:lvlText w:val=""/>
      <w:lvlJc w:val="left"/>
      <w:pPr>
        <w:ind w:left="6480" w:hanging="360"/>
      </w:pPr>
      <w:rPr>
        <w:rFonts w:ascii="Wingdings" w:hAnsi="Wingdings" w:hint="default"/>
      </w:rPr>
    </w:lvl>
  </w:abstractNum>
  <w:num w:numId="1" w16cid:durableId="1784181417">
    <w:abstractNumId w:val="309"/>
  </w:num>
  <w:num w:numId="2" w16cid:durableId="289671104">
    <w:abstractNumId w:val="300"/>
  </w:num>
  <w:num w:numId="3" w16cid:durableId="666251529">
    <w:abstractNumId w:val="397"/>
  </w:num>
  <w:num w:numId="4" w16cid:durableId="833297032">
    <w:abstractNumId w:val="273"/>
  </w:num>
  <w:num w:numId="5" w16cid:durableId="1567447427">
    <w:abstractNumId w:val="196"/>
  </w:num>
  <w:num w:numId="6" w16cid:durableId="1921452072">
    <w:abstractNumId w:val="16"/>
  </w:num>
  <w:num w:numId="7" w16cid:durableId="1350638022">
    <w:abstractNumId w:val="153"/>
  </w:num>
  <w:num w:numId="8" w16cid:durableId="650063881">
    <w:abstractNumId w:val="186"/>
  </w:num>
  <w:num w:numId="9" w16cid:durableId="687491725">
    <w:abstractNumId w:val="458"/>
  </w:num>
  <w:num w:numId="10" w16cid:durableId="679232667">
    <w:abstractNumId w:val="239"/>
  </w:num>
  <w:num w:numId="11" w16cid:durableId="2064673141">
    <w:abstractNumId w:val="30"/>
  </w:num>
  <w:num w:numId="12" w16cid:durableId="1125200510">
    <w:abstractNumId w:val="91"/>
  </w:num>
  <w:num w:numId="13" w16cid:durableId="285435219">
    <w:abstractNumId w:val="452"/>
  </w:num>
  <w:num w:numId="14" w16cid:durableId="380248866">
    <w:abstractNumId w:val="87"/>
  </w:num>
  <w:num w:numId="15" w16cid:durableId="19205351">
    <w:abstractNumId w:val="41"/>
  </w:num>
  <w:num w:numId="16" w16cid:durableId="1370299724">
    <w:abstractNumId w:val="115"/>
  </w:num>
  <w:num w:numId="17" w16cid:durableId="1618949691">
    <w:abstractNumId w:val="347"/>
  </w:num>
  <w:num w:numId="18" w16cid:durableId="695421887">
    <w:abstractNumId w:val="178"/>
  </w:num>
  <w:num w:numId="19" w16cid:durableId="990791314">
    <w:abstractNumId w:val="21"/>
  </w:num>
  <w:num w:numId="20" w16cid:durableId="2112042132">
    <w:abstractNumId w:val="145"/>
  </w:num>
  <w:num w:numId="21" w16cid:durableId="321130857">
    <w:abstractNumId w:val="517"/>
  </w:num>
  <w:num w:numId="22" w16cid:durableId="190533292">
    <w:abstractNumId w:val="336"/>
  </w:num>
  <w:num w:numId="23" w16cid:durableId="1918437387">
    <w:abstractNumId w:val="335"/>
  </w:num>
  <w:num w:numId="24" w16cid:durableId="1135371632">
    <w:abstractNumId w:val="421"/>
  </w:num>
  <w:num w:numId="25" w16cid:durableId="1734615552">
    <w:abstractNumId w:val="491"/>
  </w:num>
  <w:num w:numId="26" w16cid:durableId="110517995">
    <w:abstractNumId w:val="222"/>
  </w:num>
  <w:num w:numId="27" w16cid:durableId="1082878096">
    <w:abstractNumId w:val="471"/>
  </w:num>
  <w:num w:numId="28" w16cid:durableId="1348093225">
    <w:abstractNumId w:val="23"/>
  </w:num>
  <w:num w:numId="29" w16cid:durableId="544171849">
    <w:abstractNumId w:val="417"/>
  </w:num>
  <w:num w:numId="30" w16cid:durableId="772362116">
    <w:abstractNumId w:val="322"/>
  </w:num>
  <w:num w:numId="31" w16cid:durableId="1166743104">
    <w:abstractNumId w:val="370"/>
  </w:num>
  <w:num w:numId="32" w16cid:durableId="77755986">
    <w:abstractNumId w:val="25"/>
  </w:num>
  <w:num w:numId="33" w16cid:durableId="1171916167">
    <w:abstractNumId w:val="92"/>
  </w:num>
  <w:num w:numId="34" w16cid:durableId="1822501637">
    <w:abstractNumId w:val="55"/>
  </w:num>
  <w:num w:numId="35" w16cid:durableId="2056658315">
    <w:abstractNumId w:val="241"/>
  </w:num>
  <w:num w:numId="36" w16cid:durableId="491677890">
    <w:abstractNumId w:val="112"/>
  </w:num>
  <w:num w:numId="37" w16cid:durableId="1927838692">
    <w:abstractNumId w:val="138"/>
  </w:num>
  <w:num w:numId="38" w16cid:durableId="1162622231">
    <w:abstractNumId w:val="469"/>
  </w:num>
  <w:num w:numId="39" w16cid:durableId="1932003622">
    <w:abstractNumId w:val="423"/>
  </w:num>
  <w:num w:numId="40" w16cid:durableId="1383628420">
    <w:abstractNumId w:val="389"/>
  </w:num>
  <w:num w:numId="41" w16cid:durableId="166751276">
    <w:abstractNumId w:val="14"/>
  </w:num>
  <w:num w:numId="42" w16cid:durableId="931476263">
    <w:abstractNumId w:val="160"/>
  </w:num>
  <w:num w:numId="43" w16cid:durableId="1162040013">
    <w:abstractNumId w:val="155"/>
  </w:num>
  <w:num w:numId="44" w16cid:durableId="120540137">
    <w:abstractNumId w:val="377"/>
  </w:num>
  <w:num w:numId="45" w16cid:durableId="1094204479">
    <w:abstractNumId w:val="359"/>
  </w:num>
  <w:num w:numId="46" w16cid:durableId="1848248654">
    <w:abstractNumId w:val="75"/>
  </w:num>
  <w:num w:numId="47" w16cid:durableId="917591730">
    <w:abstractNumId w:val="88"/>
  </w:num>
  <w:num w:numId="48" w16cid:durableId="1975987864">
    <w:abstractNumId w:val="482"/>
  </w:num>
  <w:num w:numId="49" w16cid:durableId="1591044180">
    <w:abstractNumId w:val="338"/>
  </w:num>
  <w:num w:numId="50" w16cid:durableId="2142841880">
    <w:abstractNumId w:val="104"/>
  </w:num>
  <w:num w:numId="51" w16cid:durableId="966818812">
    <w:abstractNumId w:val="49"/>
  </w:num>
  <w:num w:numId="52" w16cid:durableId="249782060">
    <w:abstractNumId w:val="279"/>
  </w:num>
  <w:num w:numId="53" w16cid:durableId="510411074">
    <w:abstractNumId w:val="1"/>
  </w:num>
  <w:num w:numId="54" w16cid:durableId="1001274807">
    <w:abstractNumId w:val="59"/>
  </w:num>
  <w:num w:numId="55" w16cid:durableId="548225780">
    <w:abstractNumId w:val="6"/>
  </w:num>
  <w:num w:numId="56" w16cid:durableId="1086268693">
    <w:abstractNumId w:val="82"/>
  </w:num>
  <w:num w:numId="57" w16cid:durableId="329338005">
    <w:abstractNumId w:val="384"/>
  </w:num>
  <w:num w:numId="58" w16cid:durableId="675807450">
    <w:abstractNumId w:val="193"/>
  </w:num>
  <w:num w:numId="59" w16cid:durableId="63573512">
    <w:abstractNumId w:val="371"/>
  </w:num>
  <w:num w:numId="60" w16cid:durableId="1198667570">
    <w:abstractNumId w:val="7"/>
  </w:num>
  <w:num w:numId="61" w16cid:durableId="1512992641">
    <w:abstractNumId w:val="454"/>
  </w:num>
  <w:num w:numId="62" w16cid:durableId="1326007870">
    <w:abstractNumId w:val="79"/>
  </w:num>
  <w:num w:numId="63" w16cid:durableId="1375428238">
    <w:abstractNumId w:val="3"/>
  </w:num>
  <w:num w:numId="64" w16cid:durableId="1910654983">
    <w:abstractNumId w:val="197"/>
  </w:num>
  <w:num w:numId="65" w16cid:durableId="592324378">
    <w:abstractNumId w:val="400"/>
  </w:num>
  <w:num w:numId="66" w16cid:durableId="1983927727">
    <w:abstractNumId w:val="86"/>
  </w:num>
  <w:num w:numId="67" w16cid:durableId="604532228">
    <w:abstractNumId w:val="392"/>
  </w:num>
  <w:num w:numId="68" w16cid:durableId="1235431710">
    <w:abstractNumId w:val="204"/>
  </w:num>
  <w:num w:numId="69" w16cid:durableId="1105422272">
    <w:abstractNumId w:val="331"/>
  </w:num>
  <w:num w:numId="70" w16cid:durableId="1346443049">
    <w:abstractNumId w:val="410"/>
  </w:num>
  <w:num w:numId="71" w16cid:durableId="1151214385">
    <w:abstractNumId w:val="519"/>
  </w:num>
  <w:num w:numId="72" w16cid:durableId="752288095">
    <w:abstractNumId w:val="211"/>
  </w:num>
  <w:num w:numId="73" w16cid:durableId="1344896905">
    <w:abstractNumId w:val="180"/>
  </w:num>
  <w:num w:numId="74" w16cid:durableId="1140000682">
    <w:abstractNumId w:val="265"/>
  </w:num>
  <w:num w:numId="75" w16cid:durableId="382486938">
    <w:abstractNumId w:val="333"/>
  </w:num>
  <w:num w:numId="76" w16cid:durableId="1459372364">
    <w:abstractNumId w:val="0"/>
  </w:num>
  <w:num w:numId="77" w16cid:durableId="1572621857">
    <w:abstractNumId w:val="466"/>
  </w:num>
  <w:num w:numId="78" w16cid:durableId="2129735049">
    <w:abstractNumId w:val="172"/>
  </w:num>
  <w:num w:numId="79" w16cid:durableId="2069497548">
    <w:abstractNumId w:val="520"/>
  </w:num>
  <w:num w:numId="80" w16cid:durableId="1762791956">
    <w:abstractNumId w:val="11"/>
  </w:num>
  <w:num w:numId="81" w16cid:durableId="311060455">
    <w:abstractNumId w:val="443"/>
  </w:num>
  <w:num w:numId="82" w16cid:durableId="470752755">
    <w:abstractNumId w:val="259"/>
  </w:num>
  <w:num w:numId="83" w16cid:durableId="1081760956">
    <w:abstractNumId w:val="40"/>
  </w:num>
  <w:num w:numId="84" w16cid:durableId="85468297">
    <w:abstractNumId w:val="46"/>
  </w:num>
  <w:num w:numId="85" w16cid:durableId="579564005">
    <w:abstractNumId w:val="272"/>
  </w:num>
  <w:num w:numId="86" w16cid:durableId="66268307">
    <w:abstractNumId w:val="95"/>
  </w:num>
  <w:num w:numId="87" w16cid:durableId="1821580972">
    <w:abstractNumId w:val="81"/>
  </w:num>
  <w:num w:numId="88" w16cid:durableId="1665667604">
    <w:abstractNumId w:val="499"/>
  </w:num>
  <w:num w:numId="89" w16cid:durableId="1134758063">
    <w:abstractNumId w:val="412"/>
  </w:num>
  <w:num w:numId="90" w16cid:durableId="322010563">
    <w:abstractNumId w:val="329"/>
  </w:num>
  <w:num w:numId="91" w16cid:durableId="1051345616">
    <w:abstractNumId w:val="245"/>
  </w:num>
  <w:num w:numId="92" w16cid:durableId="909537333">
    <w:abstractNumId w:val="42"/>
  </w:num>
  <w:num w:numId="93" w16cid:durableId="1715617239">
    <w:abstractNumId w:val="251"/>
  </w:num>
  <w:num w:numId="94" w16cid:durableId="1526944232">
    <w:abstractNumId w:val="320"/>
  </w:num>
  <w:num w:numId="95" w16cid:durableId="1708722409">
    <w:abstractNumId w:val="32"/>
  </w:num>
  <w:num w:numId="96" w16cid:durableId="400762757">
    <w:abstractNumId w:val="390"/>
  </w:num>
  <w:num w:numId="97" w16cid:durableId="301228196">
    <w:abstractNumId w:val="475"/>
  </w:num>
  <w:num w:numId="98" w16cid:durableId="1270548354">
    <w:abstractNumId w:val="323"/>
  </w:num>
  <w:num w:numId="99" w16cid:durableId="567231863">
    <w:abstractNumId w:val="2"/>
  </w:num>
  <w:num w:numId="100" w16cid:durableId="15153088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16883195">
    <w:abstractNumId w:val="449"/>
  </w:num>
  <w:num w:numId="102" w16cid:durableId="406148627">
    <w:abstractNumId w:val="53"/>
  </w:num>
  <w:num w:numId="103" w16cid:durableId="2142841843">
    <w:abstractNumId w:val="505"/>
  </w:num>
  <w:num w:numId="104" w16cid:durableId="1177160739">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575625647">
    <w:abstractNumId w:val="154"/>
  </w:num>
  <w:num w:numId="106" w16cid:durableId="1063257194">
    <w:abstractNumId w:val="3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09980809">
    <w:abstractNumId w:val="9"/>
  </w:num>
  <w:num w:numId="108" w16cid:durableId="123811437">
    <w:abstractNumId w:val="15"/>
  </w:num>
  <w:num w:numId="109" w16cid:durableId="1104417060">
    <w:abstractNumId w:val="35"/>
  </w:num>
  <w:num w:numId="110" w16cid:durableId="1757481076">
    <w:abstractNumId w:val="43"/>
  </w:num>
  <w:num w:numId="111" w16cid:durableId="1381979283">
    <w:abstractNumId w:val="51"/>
  </w:num>
  <w:num w:numId="112" w16cid:durableId="1235163095">
    <w:abstractNumId w:val="61"/>
  </w:num>
  <w:num w:numId="113" w16cid:durableId="656618259">
    <w:abstractNumId w:val="100"/>
  </w:num>
  <w:num w:numId="114" w16cid:durableId="1422071061">
    <w:abstractNumId w:val="103"/>
  </w:num>
  <w:num w:numId="115" w16cid:durableId="572930511">
    <w:abstractNumId w:val="114"/>
  </w:num>
  <w:num w:numId="116" w16cid:durableId="719131003">
    <w:abstractNumId w:val="127"/>
  </w:num>
  <w:num w:numId="117" w16cid:durableId="2064284320">
    <w:abstractNumId w:val="157"/>
  </w:num>
  <w:num w:numId="118" w16cid:durableId="1010182197">
    <w:abstractNumId w:val="159"/>
  </w:num>
  <w:num w:numId="119" w16cid:durableId="642464447">
    <w:abstractNumId w:val="161"/>
  </w:num>
  <w:num w:numId="120" w16cid:durableId="541018330">
    <w:abstractNumId w:val="163"/>
  </w:num>
  <w:num w:numId="121" w16cid:durableId="2141485191">
    <w:abstractNumId w:val="177"/>
  </w:num>
  <w:num w:numId="122" w16cid:durableId="1156342346">
    <w:abstractNumId w:val="199"/>
  </w:num>
  <w:num w:numId="123" w16cid:durableId="505051792">
    <w:abstractNumId w:val="221"/>
  </w:num>
  <w:num w:numId="124" w16cid:durableId="1517891249">
    <w:abstractNumId w:val="230"/>
  </w:num>
  <w:num w:numId="125" w16cid:durableId="516232523">
    <w:abstractNumId w:val="303"/>
  </w:num>
  <w:num w:numId="126" w16cid:durableId="1049066228">
    <w:abstractNumId w:val="328"/>
  </w:num>
  <w:num w:numId="127" w16cid:durableId="1042558975">
    <w:abstractNumId w:val="340"/>
  </w:num>
  <w:num w:numId="128" w16cid:durableId="305278596">
    <w:abstractNumId w:val="401"/>
  </w:num>
  <w:num w:numId="129" w16cid:durableId="2131628531">
    <w:abstractNumId w:val="408"/>
  </w:num>
  <w:num w:numId="130" w16cid:durableId="1142699547">
    <w:abstractNumId w:val="441"/>
  </w:num>
  <w:num w:numId="131" w16cid:durableId="934434871">
    <w:abstractNumId w:val="446"/>
  </w:num>
  <w:num w:numId="132" w16cid:durableId="1496454914">
    <w:abstractNumId w:val="447"/>
  </w:num>
  <w:num w:numId="133" w16cid:durableId="879130560">
    <w:abstractNumId w:val="480"/>
  </w:num>
  <w:num w:numId="134" w16cid:durableId="621304833">
    <w:abstractNumId w:val="294"/>
  </w:num>
  <w:num w:numId="135" w16cid:durableId="851575809">
    <w:abstractNumId w:val="263"/>
  </w:num>
  <w:num w:numId="136" w16cid:durableId="1665477729">
    <w:abstractNumId w:val="472"/>
  </w:num>
  <w:num w:numId="137" w16cid:durableId="2096827474">
    <w:abstractNumId w:val="427"/>
  </w:num>
  <w:num w:numId="138" w16cid:durableId="960766760">
    <w:abstractNumId w:val="308"/>
  </w:num>
  <w:num w:numId="139" w16cid:durableId="1204295291">
    <w:abstractNumId w:val="8"/>
  </w:num>
  <w:num w:numId="140" w16cid:durableId="1690639562">
    <w:abstractNumId w:val="10"/>
  </w:num>
  <w:num w:numId="141" w16cid:durableId="1419208657">
    <w:abstractNumId w:val="12"/>
  </w:num>
  <w:num w:numId="142" w16cid:durableId="1669557060">
    <w:abstractNumId w:val="17"/>
  </w:num>
  <w:num w:numId="143" w16cid:durableId="954143939">
    <w:abstractNumId w:val="18"/>
  </w:num>
  <w:num w:numId="144" w16cid:durableId="1137257851">
    <w:abstractNumId w:val="20"/>
  </w:num>
  <w:num w:numId="145" w16cid:durableId="1173566272">
    <w:abstractNumId w:val="26"/>
  </w:num>
  <w:num w:numId="146" w16cid:durableId="1791969507">
    <w:abstractNumId w:val="29"/>
  </w:num>
  <w:num w:numId="147" w16cid:durableId="914825025">
    <w:abstractNumId w:val="31"/>
  </w:num>
  <w:num w:numId="148" w16cid:durableId="472060704">
    <w:abstractNumId w:val="33"/>
  </w:num>
  <w:num w:numId="149" w16cid:durableId="1398866859">
    <w:abstractNumId w:val="34"/>
  </w:num>
  <w:num w:numId="150" w16cid:durableId="325518710">
    <w:abstractNumId w:val="36"/>
  </w:num>
  <w:num w:numId="151" w16cid:durableId="444815243">
    <w:abstractNumId w:val="37"/>
  </w:num>
  <w:num w:numId="152" w16cid:durableId="949775793">
    <w:abstractNumId w:val="39"/>
  </w:num>
  <w:num w:numId="153" w16cid:durableId="276330079">
    <w:abstractNumId w:val="44"/>
  </w:num>
  <w:num w:numId="154" w16cid:durableId="1211844114">
    <w:abstractNumId w:val="47"/>
  </w:num>
  <w:num w:numId="155" w16cid:durableId="1074818912">
    <w:abstractNumId w:val="48"/>
  </w:num>
  <w:num w:numId="156" w16cid:durableId="359941790">
    <w:abstractNumId w:val="54"/>
  </w:num>
  <w:num w:numId="157" w16cid:durableId="60182710">
    <w:abstractNumId w:val="57"/>
  </w:num>
  <w:num w:numId="158" w16cid:durableId="1443378038">
    <w:abstractNumId w:val="58"/>
  </w:num>
  <w:num w:numId="159" w16cid:durableId="889268379">
    <w:abstractNumId w:val="60"/>
  </w:num>
  <w:num w:numId="160" w16cid:durableId="1895389500">
    <w:abstractNumId w:val="62"/>
  </w:num>
  <w:num w:numId="161" w16cid:durableId="1297687035">
    <w:abstractNumId w:val="63"/>
  </w:num>
  <w:num w:numId="162" w16cid:durableId="146945797">
    <w:abstractNumId w:val="66"/>
  </w:num>
  <w:num w:numId="163" w16cid:durableId="14383050">
    <w:abstractNumId w:val="67"/>
  </w:num>
  <w:num w:numId="164" w16cid:durableId="1580598300">
    <w:abstractNumId w:val="71"/>
  </w:num>
  <w:num w:numId="165" w16cid:durableId="590240427">
    <w:abstractNumId w:val="72"/>
  </w:num>
  <w:num w:numId="166" w16cid:durableId="690768219">
    <w:abstractNumId w:val="74"/>
  </w:num>
  <w:num w:numId="167" w16cid:durableId="1845825999">
    <w:abstractNumId w:val="76"/>
  </w:num>
  <w:num w:numId="168" w16cid:durableId="649873133">
    <w:abstractNumId w:val="80"/>
  </w:num>
  <w:num w:numId="169" w16cid:durableId="835997791">
    <w:abstractNumId w:val="84"/>
  </w:num>
  <w:num w:numId="170" w16cid:durableId="1223639562">
    <w:abstractNumId w:val="85"/>
  </w:num>
  <w:num w:numId="171" w16cid:durableId="1480069799">
    <w:abstractNumId w:val="89"/>
  </w:num>
  <w:num w:numId="172" w16cid:durableId="1331985621">
    <w:abstractNumId w:val="90"/>
  </w:num>
  <w:num w:numId="173" w16cid:durableId="1811635003">
    <w:abstractNumId w:val="93"/>
  </w:num>
  <w:num w:numId="174" w16cid:durableId="139082158">
    <w:abstractNumId w:val="94"/>
  </w:num>
  <w:num w:numId="175" w16cid:durableId="1733384249">
    <w:abstractNumId w:val="96"/>
  </w:num>
  <w:num w:numId="176" w16cid:durableId="1499809448">
    <w:abstractNumId w:val="98"/>
  </w:num>
  <w:num w:numId="177" w16cid:durableId="33120955">
    <w:abstractNumId w:val="101"/>
  </w:num>
  <w:num w:numId="178" w16cid:durableId="1666737812">
    <w:abstractNumId w:val="102"/>
  </w:num>
  <w:num w:numId="179" w16cid:durableId="1112824772">
    <w:abstractNumId w:val="105"/>
  </w:num>
  <w:num w:numId="180" w16cid:durableId="680551414">
    <w:abstractNumId w:val="106"/>
  </w:num>
  <w:num w:numId="181" w16cid:durableId="1522624904">
    <w:abstractNumId w:val="107"/>
  </w:num>
  <w:num w:numId="182" w16cid:durableId="1126195320">
    <w:abstractNumId w:val="108"/>
  </w:num>
  <w:num w:numId="183" w16cid:durableId="534541114">
    <w:abstractNumId w:val="109"/>
  </w:num>
  <w:num w:numId="184" w16cid:durableId="1759592790">
    <w:abstractNumId w:val="110"/>
  </w:num>
  <w:num w:numId="185" w16cid:durableId="642736746">
    <w:abstractNumId w:val="116"/>
  </w:num>
  <w:num w:numId="186" w16cid:durableId="1826121675">
    <w:abstractNumId w:val="117"/>
  </w:num>
  <w:num w:numId="187" w16cid:durableId="693455782">
    <w:abstractNumId w:val="118"/>
  </w:num>
  <w:num w:numId="188" w16cid:durableId="1914927936">
    <w:abstractNumId w:val="119"/>
  </w:num>
  <w:num w:numId="189" w16cid:durableId="1120955232">
    <w:abstractNumId w:val="123"/>
  </w:num>
  <w:num w:numId="190" w16cid:durableId="408382107">
    <w:abstractNumId w:val="124"/>
  </w:num>
  <w:num w:numId="191" w16cid:durableId="624655399">
    <w:abstractNumId w:val="125"/>
  </w:num>
  <w:num w:numId="192" w16cid:durableId="1951085336">
    <w:abstractNumId w:val="129"/>
  </w:num>
  <w:num w:numId="193" w16cid:durableId="1839728590">
    <w:abstractNumId w:val="130"/>
  </w:num>
  <w:num w:numId="194" w16cid:durableId="1657491781">
    <w:abstractNumId w:val="131"/>
  </w:num>
  <w:num w:numId="195" w16cid:durableId="452750924">
    <w:abstractNumId w:val="133"/>
  </w:num>
  <w:num w:numId="196" w16cid:durableId="491528900">
    <w:abstractNumId w:val="134"/>
  </w:num>
  <w:num w:numId="197" w16cid:durableId="560364676">
    <w:abstractNumId w:val="135"/>
  </w:num>
  <w:num w:numId="198" w16cid:durableId="721634248">
    <w:abstractNumId w:val="137"/>
  </w:num>
  <w:num w:numId="199" w16cid:durableId="694381155">
    <w:abstractNumId w:val="139"/>
  </w:num>
  <w:num w:numId="200" w16cid:durableId="561140364">
    <w:abstractNumId w:val="140"/>
  </w:num>
  <w:num w:numId="201" w16cid:durableId="947813193">
    <w:abstractNumId w:val="141"/>
  </w:num>
  <w:num w:numId="202" w16cid:durableId="61104550">
    <w:abstractNumId w:val="143"/>
  </w:num>
  <w:num w:numId="203" w16cid:durableId="792092197">
    <w:abstractNumId w:val="146"/>
  </w:num>
  <w:num w:numId="204" w16cid:durableId="1361397493">
    <w:abstractNumId w:val="147"/>
  </w:num>
  <w:num w:numId="205" w16cid:durableId="84155990">
    <w:abstractNumId w:val="148"/>
  </w:num>
  <w:num w:numId="206" w16cid:durableId="1123234272">
    <w:abstractNumId w:val="150"/>
  </w:num>
  <w:num w:numId="207" w16cid:durableId="833959482">
    <w:abstractNumId w:val="151"/>
  </w:num>
  <w:num w:numId="208" w16cid:durableId="145703196">
    <w:abstractNumId w:val="152"/>
  </w:num>
  <w:num w:numId="209" w16cid:durableId="1023360782">
    <w:abstractNumId w:val="162"/>
  </w:num>
  <w:num w:numId="210" w16cid:durableId="699163517">
    <w:abstractNumId w:val="165"/>
  </w:num>
  <w:num w:numId="211" w16cid:durableId="1216696808">
    <w:abstractNumId w:val="166"/>
  </w:num>
  <w:num w:numId="212" w16cid:durableId="1426850607">
    <w:abstractNumId w:val="167"/>
  </w:num>
  <w:num w:numId="213" w16cid:durableId="107118277">
    <w:abstractNumId w:val="168"/>
  </w:num>
  <w:num w:numId="214" w16cid:durableId="44984678">
    <w:abstractNumId w:val="169"/>
  </w:num>
  <w:num w:numId="215" w16cid:durableId="1598362112">
    <w:abstractNumId w:val="170"/>
  </w:num>
  <w:num w:numId="216" w16cid:durableId="1874657815">
    <w:abstractNumId w:val="171"/>
  </w:num>
  <w:num w:numId="217" w16cid:durableId="305159477">
    <w:abstractNumId w:val="173"/>
  </w:num>
  <w:num w:numId="218" w16cid:durableId="1861158124">
    <w:abstractNumId w:val="175"/>
  </w:num>
  <w:num w:numId="219" w16cid:durableId="836504092">
    <w:abstractNumId w:val="179"/>
  </w:num>
  <w:num w:numId="220" w16cid:durableId="658928211">
    <w:abstractNumId w:val="181"/>
  </w:num>
  <w:num w:numId="221" w16cid:durableId="2080011976">
    <w:abstractNumId w:val="182"/>
  </w:num>
  <w:num w:numId="222" w16cid:durableId="456022064">
    <w:abstractNumId w:val="184"/>
  </w:num>
  <w:num w:numId="223" w16cid:durableId="435567140">
    <w:abstractNumId w:val="185"/>
  </w:num>
  <w:num w:numId="224" w16cid:durableId="1585263660">
    <w:abstractNumId w:val="187"/>
  </w:num>
  <w:num w:numId="225" w16cid:durableId="168911368">
    <w:abstractNumId w:val="189"/>
  </w:num>
  <w:num w:numId="226" w16cid:durableId="1426417260">
    <w:abstractNumId w:val="190"/>
  </w:num>
  <w:num w:numId="227" w16cid:durableId="752550784">
    <w:abstractNumId w:val="191"/>
  </w:num>
  <w:num w:numId="228" w16cid:durableId="2011525361">
    <w:abstractNumId w:val="192"/>
  </w:num>
  <w:num w:numId="229" w16cid:durableId="596986300">
    <w:abstractNumId w:val="194"/>
  </w:num>
  <w:num w:numId="230" w16cid:durableId="974219827">
    <w:abstractNumId w:val="195"/>
  </w:num>
  <w:num w:numId="231" w16cid:durableId="1059980346">
    <w:abstractNumId w:val="198"/>
  </w:num>
  <w:num w:numId="232" w16cid:durableId="1565068395">
    <w:abstractNumId w:val="201"/>
  </w:num>
  <w:num w:numId="233" w16cid:durableId="1103307048">
    <w:abstractNumId w:val="202"/>
  </w:num>
  <w:num w:numId="234" w16cid:durableId="845747097">
    <w:abstractNumId w:val="203"/>
  </w:num>
  <w:num w:numId="235" w16cid:durableId="1022320973">
    <w:abstractNumId w:val="205"/>
  </w:num>
  <w:num w:numId="236" w16cid:durableId="1796412152">
    <w:abstractNumId w:val="206"/>
  </w:num>
  <w:num w:numId="237" w16cid:durableId="1293094310">
    <w:abstractNumId w:val="207"/>
  </w:num>
  <w:num w:numId="238" w16cid:durableId="1772387536">
    <w:abstractNumId w:val="208"/>
  </w:num>
  <w:num w:numId="239" w16cid:durableId="1023824409">
    <w:abstractNumId w:val="209"/>
  </w:num>
  <w:num w:numId="240" w16cid:durableId="1268539119">
    <w:abstractNumId w:val="210"/>
  </w:num>
  <w:num w:numId="241" w16cid:durableId="678774602">
    <w:abstractNumId w:val="212"/>
  </w:num>
  <w:num w:numId="242" w16cid:durableId="653601936">
    <w:abstractNumId w:val="213"/>
  </w:num>
  <w:num w:numId="243" w16cid:durableId="1103963871">
    <w:abstractNumId w:val="214"/>
  </w:num>
  <w:num w:numId="244" w16cid:durableId="1517306131">
    <w:abstractNumId w:val="215"/>
  </w:num>
  <w:num w:numId="245" w16cid:durableId="1495608610">
    <w:abstractNumId w:val="217"/>
  </w:num>
  <w:num w:numId="246" w16cid:durableId="1911232248">
    <w:abstractNumId w:val="219"/>
  </w:num>
  <w:num w:numId="247" w16cid:durableId="276762748">
    <w:abstractNumId w:val="220"/>
  </w:num>
  <w:num w:numId="248" w16cid:durableId="1804469152">
    <w:abstractNumId w:val="223"/>
  </w:num>
  <w:num w:numId="249" w16cid:durableId="505245955">
    <w:abstractNumId w:val="224"/>
  </w:num>
  <w:num w:numId="250" w16cid:durableId="469523348">
    <w:abstractNumId w:val="225"/>
  </w:num>
  <w:num w:numId="251" w16cid:durableId="1379746250">
    <w:abstractNumId w:val="226"/>
  </w:num>
  <w:num w:numId="252" w16cid:durableId="539057135">
    <w:abstractNumId w:val="227"/>
  </w:num>
  <w:num w:numId="253" w16cid:durableId="410201081">
    <w:abstractNumId w:val="231"/>
  </w:num>
  <w:num w:numId="254" w16cid:durableId="8485546">
    <w:abstractNumId w:val="232"/>
  </w:num>
  <w:num w:numId="255" w16cid:durableId="269317991">
    <w:abstractNumId w:val="233"/>
  </w:num>
  <w:num w:numId="256" w16cid:durableId="1227767549">
    <w:abstractNumId w:val="235"/>
  </w:num>
  <w:num w:numId="257" w16cid:durableId="1873375266">
    <w:abstractNumId w:val="236"/>
  </w:num>
  <w:num w:numId="258" w16cid:durableId="652217166">
    <w:abstractNumId w:val="237"/>
  </w:num>
  <w:num w:numId="259" w16cid:durableId="790245586">
    <w:abstractNumId w:val="243"/>
  </w:num>
  <w:num w:numId="260" w16cid:durableId="893274475">
    <w:abstractNumId w:val="244"/>
  </w:num>
  <w:num w:numId="261" w16cid:durableId="1061560981">
    <w:abstractNumId w:val="247"/>
  </w:num>
  <w:num w:numId="262" w16cid:durableId="926696473">
    <w:abstractNumId w:val="252"/>
  </w:num>
  <w:num w:numId="263" w16cid:durableId="1546600013">
    <w:abstractNumId w:val="254"/>
  </w:num>
  <w:num w:numId="264" w16cid:durableId="1805460852">
    <w:abstractNumId w:val="255"/>
  </w:num>
  <w:num w:numId="265" w16cid:durableId="1071346381">
    <w:abstractNumId w:val="258"/>
  </w:num>
  <w:num w:numId="266" w16cid:durableId="1698583865">
    <w:abstractNumId w:val="260"/>
  </w:num>
  <w:num w:numId="267" w16cid:durableId="599727099">
    <w:abstractNumId w:val="261"/>
  </w:num>
  <w:num w:numId="268" w16cid:durableId="1289698061">
    <w:abstractNumId w:val="262"/>
  </w:num>
  <w:num w:numId="269" w16cid:durableId="1603950174">
    <w:abstractNumId w:val="264"/>
  </w:num>
  <w:num w:numId="270" w16cid:durableId="1655718468">
    <w:abstractNumId w:val="266"/>
  </w:num>
  <w:num w:numId="271" w16cid:durableId="1279524931">
    <w:abstractNumId w:val="267"/>
  </w:num>
  <w:num w:numId="272" w16cid:durableId="2001811020">
    <w:abstractNumId w:val="268"/>
  </w:num>
  <w:num w:numId="273" w16cid:durableId="588348571">
    <w:abstractNumId w:val="270"/>
  </w:num>
  <w:num w:numId="274" w16cid:durableId="1989744026">
    <w:abstractNumId w:val="271"/>
  </w:num>
  <w:num w:numId="275" w16cid:durableId="2001427652">
    <w:abstractNumId w:val="274"/>
  </w:num>
  <w:num w:numId="276" w16cid:durableId="2084526764">
    <w:abstractNumId w:val="275"/>
  </w:num>
  <w:num w:numId="277" w16cid:durableId="1803230605">
    <w:abstractNumId w:val="276"/>
  </w:num>
  <w:num w:numId="278" w16cid:durableId="1094784730">
    <w:abstractNumId w:val="277"/>
  </w:num>
  <w:num w:numId="279" w16cid:durableId="840122176">
    <w:abstractNumId w:val="278"/>
  </w:num>
  <w:num w:numId="280" w16cid:durableId="968709747">
    <w:abstractNumId w:val="280"/>
  </w:num>
  <w:num w:numId="281" w16cid:durableId="1594780198">
    <w:abstractNumId w:val="281"/>
  </w:num>
  <w:num w:numId="282" w16cid:durableId="583879841">
    <w:abstractNumId w:val="283"/>
  </w:num>
  <w:num w:numId="283" w16cid:durableId="447165724">
    <w:abstractNumId w:val="284"/>
  </w:num>
  <w:num w:numId="284" w16cid:durableId="2047489345">
    <w:abstractNumId w:val="285"/>
  </w:num>
  <w:num w:numId="285" w16cid:durableId="1315136382">
    <w:abstractNumId w:val="287"/>
  </w:num>
  <w:num w:numId="286" w16cid:durableId="705370789">
    <w:abstractNumId w:val="288"/>
  </w:num>
  <w:num w:numId="287" w16cid:durableId="1409229460">
    <w:abstractNumId w:val="289"/>
  </w:num>
  <w:num w:numId="288" w16cid:durableId="373969067">
    <w:abstractNumId w:val="290"/>
  </w:num>
  <w:num w:numId="289" w16cid:durableId="472674626">
    <w:abstractNumId w:val="291"/>
  </w:num>
  <w:num w:numId="290" w16cid:durableId="2002537875">
    <w:abstractNumId w:val="292"/>
  </w:num>
  <w:num w:numId="291" w16cid:durableId="1437091856">
    <w:abstractNumId w:val="295"/>
  </w:num>
  <w:num w:numId="292" w16cid:durableId="833028229">
    <w:abstractNumId w:val="296"/>
  </w:num>
  <w:num w:numId="293" w16cid:durableId="1676298718">
    <w:abstractNumId w:val="297"/>
  </w:num>
  <w:num w:numId="294" w16cid:durableId="1070693306">
    <w:abstractNumId w:val="298"/>
  </w:num>
  <w:num w:numId="295" w16cid:durableId="432476512">
    <w:abstractNumId w:val="299"/>
  </w:num>
  <w:num w:numId="296" w16cid:durableId="1022973756">
    <w:abstractNumId w:val="301"/>
  </w:num>
  <w:num w:numId="297" w16cid:durableId="51659869">
    <w:abstractNumId w:val="302"/>
  </w:num>
  <w:num w:numId="298" w16cid:durableId="2034259793">
    <w:abstractNumId w:val="304"/>
  </w:num>
  <w:num w:numId="299" w16cid:durableId="1409881921">
    <w:abstractNumId w:val="305"/>
  </w:num>
  <w:num w:numId="300" w16cid:durableId="487139778">
    <w:abstractNumId w:val="306"/>
  </w:num>
  <w:num w:numId="301" w16cid:durableId="630593445">
    <w:abstractNumId w:val="307"/>
  </w:num>
  <w:num w:numId="302" w16cid:durableId="1316839646">
    <w:abstractNumId w:val="311"/>
  </w:num>
  <w:num w:numId="303" w16cid:durableId="2104106523">
    <w:abstractNumId w:val="312"/>
  </w:num>
  <w:num w:numId="304" w16cid:durableId="487213804">
    <w:abstractNumId w:val="313"/>
  </w:num>
  <w:num w:numId="305" w16cid:durableId="971592889">
    <w:abstractNumId w:val="314"/>
  </w:num>
  <w:num w:numId="306" w16cid:durableId="1681161223">
    <w:abstractNumId w:val="315"/>
  </w:num>
  <w:num w:numId="307" w16cid:durableId="448593941">
    <w:abstractNumId w:val="316"/>
  </w:num>
  <w:num w:numId="308" w16cid:durableId="1568153449">
    <w:abstractNumId w:val="317"/>
  </w:num>
  <w:num w:numId="309" w16cid:durableId="310138042">
    <w:abstractNumId w:val="318"/>
  </w:num>
  <w:num w:numId="310" w16cid:durableId="1475874599">
    <w:abstractNumId w:val="319"/>
  </w:num>
  <w:num w:numId="311" w16cid:durableId="51471133">
    <w:abstractNumId w:val="321"/>
  </w:num>
  <w:num w:numId="312" w16cid:durableId="891430975">
    <w:abstractNumId w:val="324"/>
  </w:num>
  <w:num w:numId="313" w16cid:durableId="1847402540">
    <w:abstractNumId w:val="325"/>
  </w:num>
  <w:num w:numId="314" w16cid:durableId="712653757">
    <w:abstractNumId w:val="326"/>
  </w:num>
  <w:num w:numId="315" w16cid:durableId="123818804">
    <w:abstractNumId w:val="327"/>
  </w:num>
  <w:num w:numId="316" w16cid:durableId="892737369">
    <w:abstractNumId w:val="330"/>
  </w:num>
  <w:num w:numId="317" w16cid:durableId="1614820494">
    <w:abstractNumId w:val="334"/>
  </w:num>
  <w:num w:numId="318" w16cid:durableId="1472869216">
    <w:abstractNumId w:val="337"/>
  </w:num>
  <w:num w:numId="319" w16cid:durableId="286550645">
    <w:abstractNumId w:val="339"/>
  </w:num>
  <w:num w:numId="320" w16cid:durableId="840657749">
    <w:abstractNumId w:val="341"/>
  </w:num>
  <w:num w:numId="321" w16cid:durableId="1333215865">
    <w:abstractNumId w:val="343"/>
  </w:num>
  <w:num w:numId="322" w16cid:durableId="1222332362">
    <w:abstractNumId w:val="344"/>
  </w:num>
  <w:num w:numId="323" w16cid:durableId="49811559">
    <w:abstractNumId w:val="346"/>
  </w:num>
  <w:num w:numId="324" w16cid:durableId="952244319">
    <w:abstractNumId w:val="348"/>
  </w:num>
  <w:num w:numId="325" w16cid:durableId="1460345392">
    <w:abstractNumId w:val="350"/>
  </w:num>
  <w:num w:numId="326" w16cid:durableId="1287542585">
    <w:abstractNumId w:val="352"/>
  </w:num>
  <w:num w:numId="327" w16cid:durableId="1664697687">
    <w:abstractNumId w:val="353"/>
  </w:num>
  <w:num w:numId="328" w16cid:durableId="1133249758">
    <w:abstractNumId w:val="354"/>
  </w:num>
  <w:num w:numId="329" w16cid:durableId="620645853">
    <w:abstractNumId w:val="355"/>
  </w:num>
  <w:num w:numId="330" w16cid:durableId="96223269">
    <w:abstractNumId w:val="356"/>
  </w:num>
  <w:num w:numId="331" w16cid:durableId="2008170886">
    <w:abstractNumId w:val="357"/>
  </w:num>
  <w:num w:numId="332" w16cid:durableId="1594820501">
    <w:abstractNumId w:val="358"/>
  </w:num>
  <w:num w:numId="333" w16cid:durableId="1884436416">
    <w:abstractNumId w:val="360"/>
  </w:num>
  <w:num w:numId="334" w16cid:durableId="1649935649">
    <w:abstractNumId w:val="362"/>
  </w:num>
  <w:num w:numId="335" w16cid:durableId="1342972723">
    <w:abstractNumId w:val="364"/>
  </w:num>
  <w:num w:numId="336" w16cid:durableId="1139374845">
    <w:abstractNumId w:val="365"/>
  </w:num>
  <w:num w:numId="337" w16cid:durableId="1708412652">
    <w:abstractNumId w:val="367"/>
  </w:num>
  <w:num w:numId="338" w16cid:durableId="889540699">
    <w:abstractNumId w:val="368"/>
  </w:num>
  <w:num w:numId="339" w16cid:durableId="2035182055">
    <w:abstractNumId w:val="369"/>
  </w:num>
  <w:num w:numId="340" w16cid:durableId="2078280797">
    <w:abstractNumId w:val="372"/>
  </w:num>
  <w:num w:numId="341" w16cid:durableId="709303312">
    <w:abstractNumId w:val="373"/>
  </w:num>
  <w:num w:numId="342" w16cid:durableId="1668090689">
    <w:abstractNumId w:val="374"/>
  </w:num>
  <w:num w:numId="343" w16cid:durableId="519438545">
    <w:abstractNumId w:val="375"/>
  </w:num>
  <w:num w:numId="344" w16cid:durableId="334068479">
    <w:abstractNumId w:val="376"/>
  </w:num>
  <w:num w:numId="345" w16cid:durableId="959185451">
    <w:abstractNumId w:val="378"/>
  </w:num>
  <w:num w:numId="346" w16cid:durableId="1864708401">
    <w:abstractNumId w:val="379"/>
  </w:num>
  <w:num w:numId="347" w16cid:durableId="1313681859">
    <w:abstractNumId w:val="381"/>
  </w:num>
  <w:num w:numId="348" w16cid:durableId="1670599141">
    <w:abstractNumId w:val="382"/>
  </w:num>
  <w:num w:numId="349" w16cid:durableId="264849360">
    <w:abstractNumId w:val="383"/>
  </w:num>
  <w:num w:numId="350" w16cid:durableId="86511619">
    <w:abstractNumId w:val="385"/>
  </w:num>
  <w:num w:numId="351" w16cid:durableId="1809859410">
    <w:abstractNumId w:val="387"/>
  </w:num>
  <w:num w:numId="352" w16cid:durableId="1965236542">
    <w:abstractNumId w:val="393"/>
  </w:num>
  <w:num w:numId="353" w16cid:durableId="1969041582">
    <w:abstractNumId w:val="394"/>
  </w:num>
  <w:num w:numId="354" w16cid:durableId="1235316985">
    <w:abstractNumId w:val="395"/>
  </w:num>
  <w:num w:numId="355" w16cid:durableId="1143891404">
    <w:abstractNumId w:val="396"/>
  </w:num>
  <w:num w:numId="356" w16cid:durableId="1535385827">
    <w:abstractNumId w:val="398"/>
  </w:num>
  <w:num w:numId="357" w16cid:durableId="209222444">
    <w:abstractNumId w:val="399"/>
  </w:num>
  <w:num w:numId="358" w16cid:durableId="1590505361">
    <w:abstractNumId w:val="402"/>
  </w:num>
  <w:num w:numId="359" w16cid:durableId="556626506">
    <w:abstractNumId w:val="403"/>
  </w:num>
  <w:num w:numId="360" w16cid:durableId="1387996647">
    <w:abstractNumId w:val="404"/>
  </w:num>
  <w:num w:numId="361" w16cid:durableId="972442663">
    <w:abstractNumId w:val="405"/>
  </w:num>
  <w:num w:numId="362" w16cid:durableId="265893400">
    <w:abstractNumId w:val="406"/>
  </w:num>
  <w:num w:numId="363" w16cid:durableId="539518425">
    <w:abstractNumId w:val="409"/>
  </w:num>
  <w:num w:numId="364" w16cid:durableId="1797991861">
    <w:abstractNumId w:val="411"/>
  </w:num>
  <w:num w:numId="365" w16cid:durableId="1204489158">
    <w:abstractNumId w:val="414"/>
  </w:num>
  <w:num w:numId="366" w16cid:durableId="1589773827">
    <w:abstractNumId w:val="415"/>
  </w:num>
  <w:num w:numId="367" w16cid:durableId="104546392">
    <w:abstractNumId w:val="416"/>
  </w:num>
  <w:num w:numId="368" w16cid:durableId="485558329">
    <w:abstractNumId w:val="418"/>
  </w:num>
  <w:num w:numId="369" w16cid:durableId="1983733167">
    <w:abstractNumId w:val="419"/>
  </w:num>
  <w:num w:numId="370" w16cid:durableId="115877589">
    <w:abstractNumId w:val="420"/>
  </w:num>
  <w:num w:numId="371" w16cid:durableId="1026097959">
    <w:abstractNumId w:val="425"/>
  </w:num>
  <w:num w:numId="372" w16cid:durableId="48458642">
    <w:abstractNumId w:val="426"/>
  </w:num>
  <w:num w:numId="373" w16cid:durableId="875506241">
    <w:abstractNumId w:val="428"/>
  </w:num>
  <w:num w:numId="374" w16cid:durableId="1587877892">
    <w:abstractNumId w:val="429"/>
  </w:num>
  <w:num w:numId="375" w16cid:durableId="332539271">
    <w:abstractNumId w:val="430"/>
  </w:num>
  <w:num w:numId="376" w16cid:durableId="1313288882">
    <w:abstractNumId w:val="432"/>
  </w:num>
  <w:num w:numId="377" w16cid:durableId="1971129383">
    <w:abstractNumId w:val="433"/>
  </w:num>
  <w:num w:numId="378" w16cid:durableId="279727785">
    <w:abstractNumId w:val="434"/>
  </w:num>
  <w:num w:numId="379" w16cid:durableId="170685463">
    <w:abstractNumId w:val="436"/>
  </w:num>
  <w:num w:numId="380" w16cid:durableId="302084786">
    <w:abstractNumId w:val="437"/>
  </w:num>
  <w:num w:numId="381" w16cid:durableId="704477697">
    <w:abstractNumId w:val="438"/>
  </w:num>
  <w:num w:numId="382" w16cid:durableId="890270170">
    <w:abstractNumId w:val="439"/>
  </w:num>
  <w:num w:numId="383" w16cid:durableId="929043333">
    <w:abstractNumId w:val="440"/>
  </w:num>
  <w:num w:numId="384" w16cid:durableId="1926381633">
    <w:abstractNumId w:val="442"/>
  </w:num>
  <w:num w:numId="385" w16cid:durableId="2095861526">
    <w:abstractNumId w:val="444"/>
  </w:num>
  <w:num w:numId="386" w16cid:durableId="1453288176">
    <w:abstractNumId w:val="445"/>
  </w:num>
  <w:num w:numId="387" w16cid:durableId="1151404743">
    <w:abstractNumId w:val="448"/>
  </w:num>
  <w:num w:numId="388" w16cid:durableId="506674072">
    <w:abstractNumId w:val="453"/>
  </w:num>
  <w:num w:numId="389" w16cid:durableId="33384574">
    <w:abstractNumId w:val="456"/>
  </w:num>
  <w:num w:numId="390" w16cid:durableId="1124688817">
    <w:abstractNumId w:val="459"/>
  </w:num>
  <w:num w:numId="391" w16cid:durableId="1079516971">
    <w:abstractNumId w:val="460"/>
  </w:num>
  <w:num w:numId="392" w16cid:durableId="1609653739">
    <w:abstractNumId w:val="461"/>
  </w:num>
  <w:num w:numId="393" w16cid:durableId="1171485169">
    <w:abstractNumId w:val="463"/>
  </w:num>
  <w:num w:numId="394" w16cid:durableId="1067149142">
    <w:abstractNumId w:val="465"/>
  </w:num>
  <w:num w:numId="395" w16cid:durableId="1849172659">
    <w:abstractNumId w:val="468"/>
  </w:num>
  <w:num w:numId="396" w16cid:durableId="955523753">
    <w:abstractNumId w:val="473"/>
  </w:num>
  <w:num w:numId="397" w16cid:durableId="485517978">
    <w:abstractNumId w:val="474"/>
  </w:num>
  <w:num w:numId="398" w16cid:durableId="1367026265">
    <w:abstractNumId w:val="476"/>
  </w:num>
  <w:num w:numId="399" w16cid:durableId="1651909718">
    <w:abstractNumId w:val="477"/>
  </w:num>
  <w:num w:numId="400" w16cid:durableId="1769962798">
    <w:abstractNumId w:val="479"/>
  </w:num>
  <w:num w:numId="401" w16cid:durableId="1178234664">
    <w:abstractNumId w:val="481"/>
  </w:num>
  <w:num w:numId="402" w16cid:durableId="1884901699">
    <w:abstractNumId w:val="484"/>
  </w:num>
  <w:num w:numId="403" w16cid:durableId="1696955799">
    <w:abstractNumId w:val="485"/>
  </w:num>
  <w:num w:numId="404" w16cid:durableId="738477153">
    <w:abstractNumId w:val="487"/>
  </w:num>
  <w:num w:numId="405" w16cid:durableId="1910576036">
    <w:abstractNumId w:val="488"/>
  </w:num>
  <w:num w:numId="406" w16cid:durableId="1602493506">
    <w:abstractNumId w:val="489"/>
  </w:num>
  <w:num w:numId="407" w16cid:durableId="661660937">
    <w:abstractNumId w:val="490"/>
  </w:num>
  <w:num w:numId="408" w16cid:durableId="587008704">
    <w:abstractNumId w:val="492"/>
  </w:num>
  <w:num w:numId="409" w16cid:durableId="1944075223">
    <w:abstractNumId w:val="493"/>
  </w:num>
  <w:num w:numId="410" w16cid:durableId="1611739464">
    <w:abstractNumId w:val="494"/>
  </w:num>
  <w:num w:numId="411" w16cid:durableId="931667661">
    <w:abstractNumId w:val="495"/>
  </w:num>
  <w:num w:numId="412" w16cid:durableId="557210604">
    <w:abstractNumId w:val="496"/>
  </w:num>
  <w:num w:numId="413" w16cid:durableId="1874927446">
    <w:abstractNumId w:val="498"/>
  </w:num>
  <w:num w:numId="414" w16cid:durableId="410079321">
    <w:abstractNumId w:val="500"/>
  </w:num>
  <w:num w:numId="415" w16cid:durableId="1281645558">
    <w:abstractNumId w:val="501"/>
  </w:num>
  <w:num w:numId="416" w16cid:durableId="2129351279">
    <w:abstractNumId w:val="502"/>
  </w:num>
  <w:num w:numId="417" w16cid:durableId="848719594">
    <w:abstractNumId w:val="503"/>
  </w:num>
  <w:num w:numId="418" w16cid:durableId="680081336">
    <w:abstractNumId w:val="504"/>
  </w:num>
  <w:num w:numId="419" w16cid:durableId="1368917994">
    <w:abstractNumId w:val="506"/>
  </w:num>
  <w:num w:numId="420" w16cid:durableId="229001486">
    <w:abstractNumId w:val="507"/>
  </w:num>
  <w:num w:numId="421" w16cid:durableId="180433753">
    <w:abstractNumId w:val="508"/>
  </w:num>
  <w:num w:numId="422" w16cid:durableId="940338406">
    <w:abstractNumId w:val="510"/>
  </w:num>
  <w:num w:numId="423" w16cid:durableId="1485855827">
    <w:abstractNumId w:val="513"/>
  </w:num>
  <w:num w:numId="424" w16cid:durableId="1611821034">
    <w:abstractNumId w:val="514"/>
  </w:num>
  <w:num w:numId="425" w16cid:durableId="732049227">
    <w:abstractNumId w:val="515"/>
  </w:num>
  <w:num w:numId="426" w16cid:durableId="2053846027">
    <w:abstractNumId w:val="516"/>
  </w:num>
  <w:num w:numId="427" w16cid:durableId="1614633759">
    <w:abstractNumId w:val="518"/>
  </w:num>
  <w:num w:numId="428" w16cid:durableId="219294410">
    <w:abstractNumId w:val="521"/>
  </w:num>
  <w:num w:numId="429" w16cid:durableId="815561953">
    <w:abstractNumId w:val="522"/>
  </w:num>
  <w:num w:numId="430" w16cid:durableId="1884248100">
    <w:abstractNumId w:val="523"/>
  </w:num>
  <w:num w:numId="431" w16cid:durableId="11735521">
    <w:abstractNumId w:val="525"/>
  </w:num>
  <w:num w:numId="432" w16cid:durableId="1529101534">
    <w:abstractNumId w:val="250"/>
  </w:num>
  <w:num w:numId="433" w16cid:durableId="1849783918">
    <w:abstractNumId w:val="120"/>
  </w:num>
  <w:num w:numId="434" w16cid:durableId="847019166">
    <w:abstractNumId w:val="450"/>
  </w:num>
  <w:num w:numId="435" w16cid:durableId="124277950">
    <w:abstractNumId w:val="457"/>
  </w:num>
  <w:num w:numId="436" w16cid:durableId="1566797697">
    <w:abstractNumId w:val="28"/>
  </w:num>
  <w:num w:numId="437" w16cid:durableId="1003508566">
    <w:abstractNumId w:val="78"/>
  </w:num>
  <w:num w:numId="438" w16cid:durableId="1722289085">
    <w:abstractNumId w:val="351"/>
  </w:num>
  <w:num w:numId="439" w16cid:durableId="844712818">
    <w:abstractNumId w:val="200"/>
  </w:num>
  <w:num w:numId="440" w16cid:durableId="1230461037">
    <w:abstractNumId w:val="99"/>
  </w:num>
  <w:num w:numId="441" w16cid:durableId="760032089">
    <w:abstractNumId w:val="156"/>
  </w:num>
  <w:num w:numId="442" w16cid:durableId="79956528">
    <w:abstractNumId w:val="149"/>
  </w:num>
  <w:num w:numId="443" w16cid:durableId="1411121560">
    <w:abstractNumId w:val="242"/>
  </w:num>
  <w:num w:numId="444" w16cid:durableId="225923133">
    <w:abstractNumId w:val="293"/>
  </w:num>
  <w:num w:numId="445" w16cid:durableId="127672159">
    <w:abstractNumId w:val="332"/>
  </w:num>
  <w:num w:numId="446" w16cid:durableId="354120632">
    <w:abstractNumId w:val="380"/>
  </w:num>
  <w:num w:numId="447" w16cid:durableId="801120372">
    <w:abstractNumId w:val="113"/>
  </w:num>
  <w:num w:numId="448" w16cid:durableId="1220242778">
    <w:abstractNumId w:val="122"/>
  </w:num>
  <w:num w:numId="449" w16cid:durableId="290789216">
    <w:abstractNumId w:val="282"/>
  </w:num>
  <w:num w:numId="450" w16cid:durableId="60250857">
    <w:abstractNumId w:val="286"/>
  </w:num>
  <w:num w:numId="451" w16cid:durableId="545915902">
    <w:abstractNumId w:val="256"/>
  </w:num>
  <w:num w:numId="452" w16cid:durableId="937059421">
    <w:abstractNumId w:val="342"/>
  </w:num>
  <w:num w:numId="453" w16cid:durableId="189606985">
    <w:abstractNumId w:val="478"/>
  </w:num>
  <w:num w:numId="454" w16cid:durableId="1028944357">
    <w:abstractNumId w:val="424"/>
  </w:num>
  <w:num w:numId="455" w16cid:durableId="1002591019">
    <w:abstractNumId w:val="126"/>
  </w:num>
  <w:num w:numId="456" w16cid:durableId="759180442">
    <w:abstractNumId w:val="52"/>
  </w:num>
  <w:num w:numId="457" w16cid:durableId="1757089492">
    <w:abstractNumId w:val="269"/>
  </w:num>
  <w:num w:numId="458" w16cid:durableId="1257906513">
    <w:abstractNumId w:val="234"/>
  </w:num>
  <w:num w:numId="459" w16cid:durableId="60182379">
    <w:abstractNumId w:val="56"/>
  </w:num>
  <w:num w:numId="460" w16cid:durableId="168646198">
    <w:abstractNumId w:val="174"/>
  </w:num>
  <w:num w:numId="461" w16cid:durableId="1884439152">
    <w:abstractNumId w:val="216"/>
  </w:num>
  <w:num w:numId="462" w16cid:durableId="1284846156">
    <w:abstractNumId w:val="253"/>
  </w:num>
  <w:num w:numId="463" w16cid:durableId="1772119875">
    <w:abstractNumId w:val="431"/>
  </w:num>
  <w:num w:numId="464" w16cid:durableId="590898815">
    <w:abstractNumId w:val="483"/>
  </w:num>
  <w:num w:numId="465" w16cid:durableId="851797237">
    <w:abstractNumId w:val="111"/>
  </w:num>
  <w:num w:numId="466" w16cid:durableId="2069649309">
    <w:abstractNumId w:val="83"/>
  </w:num>
  <w:num w:numId="467" w16cid:durableId="2068717696">
    <w:abstractNumId w:val="391"/>
  </w:num>
  <w:num w:numId="468" w16cid:durableId="184251158">
    <w:abstractNumId w:val="422"/>
  </w:num>
  <w:num w:numId="469" w16cid:durableId="1612786694">
    <w:abstractNumId w:val="64"/>
  </w:num>
  <w:num w:numId="470" w16cid:durableId="442768796">
    <w:abstractNumId w:val="24"/>
  </w:num>
  <w:num w:numId="471" w16cid:durableId="729960393">
    <w:abstractNumId w:val="188"/>
  </w:num>
  <w:num w:numId="472" w16cid:durableId="1863787994">
    <w:abstractNumId w:val="19"/>
  </w:num>
  <w:num w:numId="473" w16cid:durableId="1512793054">
    <w:abstractNumId w:val="363"/>
  </w:num>
  <w:num w:numId="474" w16cid:durableId="132868014">
    <w:abstractNumId w:val="128"/>
  </w:num>
  <w:num w:numId="475" w16cid:durableId="1061442842">
    <w:abstractNumId w:val="13"/>
  </w:num>
  <w:num w:numId="476" w16cid:durableId="1931350344">
    <w:abstractNumId w:val="361"/>
  </w:num>
  <w:num w:numId="477" w16cid:durableId="1410225905">
    <w:abstractNumId w:val="509"/>
  </w:num>
  <w:num w:numId="478" w16cid:durableId="387532279">
    <w:abstractNumId w:val="246"/>
  </w:num>
  <w:num w:numId="479" w16cid:durableId="1298073820">
    <w:abstractNumId w:val="228"/>
  </w:num>
  <w:num w:numId="480" w16cid:durableId="1239511765">
    <w:abstractNumId w:val="4"/>
  </w:num>
  <w:num w:numId="481" w16cid:durableId="988745898">
    <w:abstractNumId w:val="144"/>
  </w:num>
  <w:num w:numId="482" w16cid:durableId="634994962">
    <w:abstractNumId w:val="158"/>
  </w:num>
  <w:num w:numId="483" w16cid:durableId="55713097">
    <w:abstractNumId w:val="486"/>
  </w:num>
  <w:num w:numId="484" w16cid:durableId="121584383">
    <w:abstractNumId w:val="229"/>
  </w:num>
  <w:num w:numId="485" w16cid:durableId="445807756">
    <w:abstractNumId w:val="249"/>
  </w:num>
  <w:num w:numId="486" w16cid:durableId="1876843236">
    <w:abstractNumId w:val="136"/>
  </w:num>
  <w:num w:numId="487" w16cid:durableId="241765677">
    <w:abstractNumId w:val="512"/>
  </w:num>
  <w:num w:numId="488" w16cid:durableId="783309176">
    <w:abstractNumId w:val="218"/>
  </w:num>
  <w:num w:numId="489" w16cid:durableId="2040545239">
    <w:abstractNumId w:val="366"/>
  </w:num>
  <w:num w:numId="490" w16cid:durableId="1693651924">
    <w:abstractNumId w:val="467"/>
  </w:num>
  <w:num w:numId="491" w16cid:durableId="1428378965">
    <w:abstractNumId w:val="22"/>
  </w:num>
  <w:num w:numId="492" w16cid:durableId="230048917">
    <w:abstractNumId w:val="310"/>
  </w:num>
  <w:num w:numId="493" w16cid:durableId="1156456972">
    <w:abstractNumId w:val="164"/>
  </w:num>
  <w:num w:numId="494" w16cid:durableId="105393943">
    <w:abstractNumId w:val="73"/>
  </w:num>
  <w:num w:numId="495" w16cid:durableId="1148744327">
    <w:abstractNumId w:val="70"/>
  </w:num>
  <w:num w:numId="496" w16cid:durableId="855385475">
    <w:abstractNumId w:val="77"/>
  </w:num>
  <w:num w:numId="497" w16cid:durableId="1091972055">
    <w:abstractNumId w:val="345"/>
  </w:num>
  <w:num w:numId="498" w16cid:durableId="1600866986">
    <w:abstractNumId w:val="240"/>
  </w:num>
  <w:num w:numId="499" w16cid:durableId="321392712">
    <w:abstractNumId w:val="176"/>
  </w:num>
  <w:num w:numId="500" w16cid:durableId="953368600">
    <w:abstractNumId w:val="142"/>
  </w:num>
  <w:num w:numId="501" w16cid:durableId="1846674947">
    <w:abstractNumId w:val="50"/>
  </w:num>
  <w:num w:numId="502" w16cid:durableId="379789624">
    <w:abstractNumId w:val="524"/>
  </w:num>
  <w:num w:numId="503" w16cid:durableId="457796656">
    <w:abstractNumId w:val="464"/>
  </w:num>
  <w:num w:numId="504" w16cid:durableId="610404609">
    <w:abstractNumId w:val="451"/>
  </w:num>
  <w:num w:numId="505" w16cid:durableId="177550417">
    <w:abstractNumId w:val="511"/>
  </w:num>
  <w:num w:numId="506" w16cid:durableId="250285986">
    <w:abstractNumId w:val="248"/>
  </w:num>
  <w:num w:numId="507" w16cid:durableId="1198279963">
    <w:abstractNumId w:val="68"/>
  </w:num>
  <w:num w:numId="508" w16cid:durableId="367724117">
    <w:abstractNumId w:val="349"/>
  </w:num>
  <w:num w:numId="509" w16cid:durableId="1199053146">
    <w:abstractNumId w:val="69"/>
  </w:num>
  <w:num w:numId="510" w16cid:durableId="2093698228">
    <w:abstractNumId w:val="413"/>
  </w:num>
  <w:num w:numId="511" w16cid:durableId="700282124">
    <w:abstractNumId w:val="455"/>
  </w:num>
  <w:num w:numId="512" w16cid:durableId="316961900">
    <w:abstractNumId w:val="183"/>
  </w:num>
  <w:num w:numId="513" w16cid:durableId="1091779637">
    <w:abstractNumId w:val="407"/>
  </w:num>
  <w:num w:numId="514" w16cid:durableId="1476529236">
    <w:abstractNumId w:val="132"/>
  </w:num>
  <w:num w:numId="515" w16cid:durableId="252710466">
    <w:abstractNumId w:val="386"/>
  </w:num>
  <w:num w:numId="516" w16cid:durableId="377780393">
    <w:abstractNumId w:val="497"/>
  </w:num>
  <w:num w:numId="517" w16cid:durableId="1866746311">
    <w:abstractNumId w:val="470"/>
  </w:num>
  <w:num w:numId="518" w16cid:durableId="1318342101">
    <w:abstractNumId w:val="65"/>
  </w:num>
  <w:num w:numId="519" w16cid:durableId="638648903">
    <w:abstractNumId w:val="435"/>
  </w:num>
  <w:num w:numId="520" w16cid:durableId="326322251">
    <w:abstractNumId w:val="462"/>
  </w:num>
  <w:num w:numId="521" w16cid:durableId="265309051">
    <w:abstractNumId w:val="238"/>
  </w:num>
  <w:num w:numId="522" w16cid:durableId="470749348">
    <w:abstractNumId w:val="121"/>
  </w:num>
  <w:num w:numId="523" w16cid:durableId="275210194">
    <w:abstractNumId w:val="257"/>
  </w:num>
  <w:num w:numId="524" w16cid:durableId="1878811779">
    <w:abstractNumId w:val="45"/>
  </w:num>
  <w:numIdMacAtCleanup w:val="4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D73"/>
    <w:rsid w:val="000019E3"/>
    <w:rsid w:val="000179E2"/>
    <w:rsid w:val="00021BC5"/>
    <w:rsid w:val="00022D5B"/>
    <w:rsid w:val="00026687"/>
    <w:rsid w:val="000269DA"/>
    <w:rsid w:val="000307B4"/>
    <w:rsid w:val="0003267B"/>
    <w:rsid w:val="0003682D"/>
    <w:rsid w:val="00041457"/>
    <w:rsid w:val="00044216"/>
    <w:rsid w:val="00050B0A"/>
    <w:rsid w:val="00052D22"/>
    <w:rsid w:val="0006393D"/>
    <w:rsid w:val="00063A3B"/>
    <w:rsid w:val="00066CD4"/>
    <w:rsid w:val="000711FA"/>
    <w:rsid w:val="000765BB"/>
    <w:rsid w:val="000864F6"/>
    <w:rsid w:val="00091085"/>
    <w:rsid w:val="000A01EC"/>
    <w:rsid w:val="000A17C7"/>
    <w:rsid w:val="000A335B"/>
    <w:rsid w:val="000A6A0B"/>
    <w:rsid w:val="000B0639"/>
    <w:rsid w:val="000B348B"/>
    <w:rsid w:val="000B3611"/>
    <w:rsid w:val="000C3E7F"/>
    <w:rsid w:val="000C6B2C"/>
    <w:rsid w:val="000C7DA8"/>
    <w:rsid w:val="000D341F"/>
    <w:rsid w:val="000D562B"/>
    <w:rsid w:val="000E6736"/>
    <w:rsid w:val="000E7D33"/>
    <w:rsid w:val="000F1E58"/>
    <w:rsid w:val="000F3684"/>
    <w:rsid w:val="000F5291"/>
    <w:rsid w:val="001029C4"/>
    <w:rsid w:val="00103020"/>
    <w:rsid w:val="00104177"/>
    <w:rsid w:val="001061BB"/>
    <w:rsid w:val="00111791"/>
    <w:rsid w:val="00114E6B"/>
    <w:rsid w:val="001173E0"/>
    <w:rsid w:val="001258D8"/>
    <w:rsid w:val="00130F65"/>
    <w:rsid w:val="0013523A"/>
    <w:rsid w:val="001405B9"/>
    <w:rsid w:val="00150282"/>
    <w:rsid w:val="00153178"/>
    <w:rsid w:val="00153825"/>
    <w:rsid w:val="001606E4"/>
    <w:rsid w:val="00167E24"/>
    <w:rsid w:val="00177756"/>
    <w:rsid w:val="0018187B"/>
    <w:rsid w:val="00190FED"/>
    <w:rsid w:val="001931F6"/>
    <w:rsid w:val="001956A7"/>
    <w:rsid w:val="001A31FA"/>
    <w:rsid w:val="001A3271"/>
    <w:rsid w:val="001A4E97"/>
    <w:rsid w:val="001A4F9E"/>
    <w:rsid w:val="001A5497"/>
    <w:rsid w:val="001B1F1A"/>
    <w:rsid w:val="001B47A4"/>
    <w:rsid w:val="001C2F2F"/>
    <w:rsid w:val="001C386D"/>
    <w:rsid w:val="001C5471"/>
    <w:rsid w:val="001C58C0"/>
    <w:rsid w:val="001D297D"/>
    <w:rsid w:val="001D797E"/>
    <w:rsid w:val="001E5532"/>
    <w:rsid w:val="001E616B"/>
    <w:rsid w:val="001E748C"/>
    <w:rsid w:val="001F09F9"/>
    <w:rsid w:val="001F2F8E"/>
    <w:rsid w:val="001F35CC"/>
    <w:rsid w:val="001F707A"/>
    <w:rsid w:val="001F7D9B"/>
    <w:rsid w:val="0020078D"/>
    <w:rsid w:val="002021DE"/>
    <w:rsid w:val="00210CBE"/>
    <w:rsid w:val="00215EC9"/>
    <w:rsid w:val="002170CE"/>
    <w:rsid w:val="00220A32"/>
    <w:rsid w:val="002237C2"/>
    <w:rsid w:val="00225884"/>
    <w:rsid w:val="002278BD"/>
    <w:rsid w:val="002420C5"/>
    <w:rsid w:val="00242F5C"/>
    <w:rsid w:val="00245A16"/>
    <w:rsid w:val="00246C81"/>
    <w:rsid w:val="0024770A"/>
    <w:rsid w:val="00253220"/>
    <w:rsid w:val="00253704"/>
    <w:rsid w:val="00253C1B"/>
    <w:rsid w:val="00261BA1"/>
    <w:rsid w:val="00262BF0"/>
    <w:rsid w:val="00263BC4"/>
    <w:rsid w:val="00263E13"/>
    <w:rsid w:val="00264E60"/>
    <w:rsid w:val="002701AE"/>
    <w:rsid w:val="00270796"/>
    <w:rsid w:val="00276A9A"/>
    <w:rsid w:val="00287A78"/>
    <w:rsid w:val="002910C2"/>
    <w:rsid w:val="00292E7E"/>
    <w:rsid w:val="002972D9"/>
    <w:rsid w:val="002A0149"/>
    <w:rsid w:val="002A1E00"/>
    <w:rsid w:val="002A2BAA"/>
    <w:rsid w:val="002A461E"/>
    <w:rsid w:val="002A7711"/>
    <w:rsid w:val="002B296F"/>
    <w:rsid w:val="002C20BD"/>
    <w:rsid w:val="002C62E2"/>
    <w:rsid w:val="002C7AED"/>
    <w:rsid w:val="002D23A4"/>
    <w:rsid w:val="002D2D8C"/>
    <w:rsid w:val="002D3450"/>
    <w:rsid w:val="002D3E09"/>
    <w:rsid w:val="002D7B02"/>
    <w:rsid w:val="002E2DCE"/>
    <w:rsid w:val="002F2038"/>
    <w:rsid w:val="00300E65"/>
    <w:rsid w:val="00303C00"/>
    <w:rsid w:val="00305A51"/>
    <w:rsid w:val="00307348"/>
    <w:rsid w:val="00313788"/>
    <w:rsid w:val="00314176"/>
    <w:rsid w:val="00315150"/>
    <w:rsid w:val="00332812"/>
    <w:rsid w:val="00335026"/>
    <w:rsid w:val="00335080"/>
    <w:rsid w:val="00337107"/>
    <w:rsid w:val="003402C4"/>
    <w:rsid w:val="00345BF1"/>
    <w:rsid w:val="00347727"/>
    <w:rsid w:val="003500DE"/>
    <w:rsid w:val="0035247C"/>
    <w:rsid w:val="003555FB"/>
    <w:rsid w:val="0035592D"/>
    <w:rsid w:val="00364D64"/>
    <w:rsid w:val="003674DE"/>
    <w:rsid w:val="00382DAB"/>
    <w:rsid w:val="00387B12"/>
    <w:rsid w:val="00391419"/>
    <w:rsid w:val="00392920"/>
    <w:rsid w:val="003A3D17"/>
    <w:rsid w:val="003B107F"/>
    <w:rsid w:val="003B3E71"/>
    <w:rsid w:val="003B5812"/>
    <w:rsid w:val="003B5A29"/>
    <w:rsid w:val="003B618D"/>
    <w:rsid w:val="003B687E"/>
    <w:rsid w:val="003B7D6D"/>
    <w:rsid w:val="003C0541"/>
    <w:rsid w:val="003C5596"/>
    <w:rsid w:val="003D3C7F"/>
    <w:rsid w:val="003D653F"/>
    <w:rsid w:val="003E4244"/>
    <w:rsid w:val="003F0FD6"/>
    <w:rsid w:val="003F10CD"/>
    <w:rsid w:val="003F55CD"/>
    <w:rsid w:val="003F6BE0"/>
    <w:rsid w:val="004004E4"/>
    <w:rsid w:val="004010BE"/>
    <w:rsid w:val="004026E2"/>
    <w:rsid w:val="0040323F"/>
    <w:rsid w:val="00405282"/>
    <w:rsid w:val="004103FD"/>
    <w:rsid w:val="00412F49"/>
    <w:rsid w:val="0041542C"/>
    <w:rsid w:val="004169B2"/>
    <w:rsid w:val="00421F1F"/>
    <w:rsid w:val="00435F73"/>
    <w:rsid w:val="00437EB6"/>
    <w:rsid w:val="0044005F"/>
    <w:rsid w:val="00446071"/>
    <w:rsid w:val="0045228A"/>
    <w:rsid w:val="00461016"/>
    <w:rsid w:val="0046234D"/>
    <w:rsid w:val="004660B3"/>
    <w:rsid w:val="004668DF"/>
    <w:rsid w:val="004702DE"/>
    <w:rsid w:val="00471A55"/>
    <w:rsid w:val="00471B27"/>
    <w:rsid w:val="00471C74"/>
    <w:rsid w:val="00481EBB"/>
    <w:rsid w:val="00492BD2"/>
    <w:rsid w:val="00492F0C"/>
    <w:rsid w:val="0049728A"/>
    <w:rsid w:val="004A4B6D"/>
    <w:rsid w:val="004B7EE5"/>
    <w:rsid w:val="004C41C3"/>
    <w:rsid w:val="004C5111"/>
    <w:rsid w:val="004D3D19"/>
    <w:rsid w:val="004D77FE"/>
    <w:rsid w:val="004E19E6"/>
    <w:rsid w:val="004F2B93"/>
    <w:rsid w:val="004F5F15"/>
    <w:rsid w:val="004F60F6"/>
    <w:rsid w:val="00501CF0"/>
    <w:rsid w:val="00504D3B"/>
    <w:rsid w:val="00512C33"/>
    <w:rsid w:val="00516A64"/>
    <w:rsid w:val="0052325C"/>
    <w:rsid w:val="00524C0B"/>
    <w:rsid w:val="00525625"/>
    <w:rsid w:val="00530D54"/>
    <w:rsid w:val="005365B9"/>
    <w:rsid w:val="005412A6"/>
    <w:rsid w:val="005413DF"/>
    <w:rsid w:val="005449B0"/>
    <w:rsid w:val="00571A5F"/>
    <w:rsid w:val="00575756"/>
    <w:rsid w:val="00581AF0"/>
    <w:rsid w:val="00581C5D"/>
    <w:rsid w:val="00584846"/>
    <w:rsid w:val="0058639F"/>
    <w:rsid w:val="00592DF4"/>
    <w:rsid w:val="005960E8"/>
    <w:rsid w:val="00596B94"/>
    <w:rsid w:val="005A2C15"/>
    <w:rsid w:val="005A4AE0"/>
    <w:rsid w:val="005B173C"/>
    <w:rsid w:val="005C148A"/>
    <w:rsid w:val="005C30A3"/>
    <w:rsid w:val="005C32FC"/>
    <w:rsid w:val="005D1941"/>
    <w:rsid w:val="005E164D"/>
    <w:rsid w:val="005E28B5"/>
    <w:rsid w:val="005E2D54"/>
    <w:rsid w:val="005E4D9D"/>
    <w:rsid w:val="005E50AA"/>
    <w:rsid w:val="005E6743"/>
    <w:rsid w:val="005F2B9F"/>
    <w:rsid w:val="005F2C88"/>
    <w:rsid w:val="005F67E0"/>
    <w:rsid w:val="006041E0"/>
    <w:rsid w:val="0061010A"/>
    <w:rsid w:val="0061367B"/>
    <w:rsid w:val="006146F4"/>
    <w:rsid w:val="006155B1"/>
    <w:rsid w:val="006213F0"/>
    <w:rsid w:val="0062568F"/>
    <w:rsid w:val="0062624D"/>
    <w:rsid w:val="00631317"/>
    <w:rsid w:val="00632740"/>
    <w:rsid w:val="006419BF"/>
    <w:rsid w:val="0064464A"/>
    <w:rsid w:val="006534E9"/>
    <w:rsid w:val="006578AE"/>
    <w:rsid w:val="006614B8"/>
    <w:rsid w:val="00661F01"/>
    <w:rsid w:val="00661FEC"/>
    <w:rsid w:val="00663412"/>
    <w:rsid w:val="00670D13"/>
    <w:rsid w:val="0067218C"/>
    <w:rsid w:val="00680C94"/>
    <w:rsid w:val="00683A4F"/>
    <w:rsid w:val="006868C4"/>
    <w:rsid w:val="00686A21"/>
    <w:rsid w:val="00693300"/>
    <w:rsid w:val="006A0113"/>
    <w:rsid w:val="006A3C23"/>
    <w:rsid w:val="006B2C43"/>
    <w:rsid w:val="006C7465"/>
    <w:rsid w:val="006D12D1"/>
    <w:rsid w:val="006D171B"/>
    <w:rsid w:val="006E79FC"/>
    <w:rsid w:val="006E7B86"/>
    <w:rsid w:val="006F72D6"/>
    <w:rsid w:val="0071137B"/>
    <w:rsid w:val="00712425"/>
    <w:rsid w:val="00730AF7"/>
    <w:rsid w:val="00740FD6"/>
    <w:rsid w:val="0074634B"/>
    <w:rsid w:val="007559BB"/>
    <w:rsid w:val="00757EBC"/>
    <w:rsid w:val="00766427"/>
    <w:rsid w:val="00770DE5"/>
    <w:rsid w:val="00780557"/>
    <w:rsid w:val="00783BB9"/>
    <w:rsid w:val="0079029C"/>
    <w:rsid w:val="007A007D"/>
    <w:rsid w:val="007A24A7"/>
    <w:rsid w:val="007A2843"/>
    <w:rsid w:val="007A61CD"/>
    <w:rsid w:val="007A7889"/>
    <w:rsid w:val="007B1680"/>
    <w:rsid w:val="007B4D57"/>
    <w:rsid w:val="007B704C"/>
    <w:rsid w:val="007C39F5"/>
    <w:rsid w:val="007C49D2"/>
    <w:rsid w:val="007C5297"/>
    <w:rsid w:val="007D35C0"/>
    <w:rsid w:val="007D770D"/>
    <w:rsid w:val="007E381F"/>
    <w:rsid w:val="007E57FD"/>
    <w:rsid w:val="007E5F82"/>
    <w:rsid w:val="007F7029"/>
    <w:rsid w:val="008005C6"/>
    <w:rsid w:val="0080075B"/>
    <w:rsid w:val="0080694F"/>
    <w:rsid w:val="00815B56"/>
    <w:rsid w:val="0082109C"/>
    <w:rsid w:val="00823355"/>
    <w:rsid w:val="00825F45"/>
    <w:rsid w:val="008303E9"/>
    <w:rsid w:val="00835F3B"/>
    <w:rsid w:val="00836D35"/>
    <w:rsid w:val="00841CC8"/>
    <w:rsid w:val="00845172"/>
    <w:rsid w:val="00863588"/>
    <w:rsid w:val="008639DD"/>
    <w:rsid w:val="0086521C"/>
    <w:rsid w:val="00875634"/>
    <w:rsid w:val="00875F3E"/>
    <w:rsid w:val="008928C7"/>
    <w:rsid w:val="008929F2"/>
    <w:rsid w:val="008940A4"/>
    <w:rsid w:val="008A1DC0"/>
    <w:rsid w:val="008A2D88"/>
    <w:rsid w:val="008A2E61"/>
    <w:rsid w:val="008A56F0"/>
    <w:rsid w:val="008B1FE2"/>
    <w:rsid w:val="008B2B13"/>
    <w:rsid w:val="008B3070"/>
    <w:rsid w:val="008C2BE4"/>
    <w:rsid w:val="008C3BB6"/>
    <w:rsid w:val="008C7EBD"/>
    <w:rsid w:val="008D705F"/>
    <w:rsid w:val="008E6629"/>
    <w:rsid w:val="008F3CDA"/>
    <w:rsid w:val="008F5C7F"/>
    <w:rsid w:val="008F78D6"/>
    <w:rsid w:val="00902105"/>
    <w:rsid w:val="00911453"/>
    <w:rsid w:val="0091370F"/>
    <w:rsid w:val="00913A7F"/>
    <w:rsid w:val="0091707D"/>
    <w:rsid w:val="00917448"/>
    <w:rsid w:val="0092020B"/>
    <w:rsid w:val="00924492"/>
    <w:rsid w:val="00933766"/>
    <w:rsid w:val="00935D4C"/>
    <w:rsid w:val="00935DF5"/>
    <w:rsid w:val="00936F90"/>
    <w:rsid w:val="00937568"/>
    <w:rsid w:val="00937926"/>
    <w:rsid w:val="009412FF"/>
    <w:rsid w:val="009438BB"/>
    <w:rsid w:val="00944D73"/>
    <w:rsid w:val="0094572B"/>
    <w:rsid w:val="00960F3A"/>
    <w:rsid w:val="00962A6B"/>
    <w:rsid w:val="00962E8F"/>
    <w:rsid w:val="009633C2"/>
    <w:rsid w:val="00963F6D"/>
    <w:rsid w:val="009675CA"/>
    <w:rsid w:val="00985132"/>
    <w:rsid w:val="00990762"/>
    <w:rsid w:val="00990DF6"/>
    <w:rsid w:val="009917FD"/>
    <w:rsid w:val="0099635D"/>
    <w:rsid w:val="0099752F"/>
    <w:rsid w:val="009A536A"/>
    <w:rsid w:val="009B09A5"/>
    <w:rsid w:val="009B0C9D"/>
    <w:rsid w:val="009B2E8E"/>
    <w:rsid w:val="009C0AA5"/>
    <w:rsid w:val="009C3BDF"/>
    <w:rsid w:val="009C5067"/>
    <w:rsid w:val="009D1D1F"/>
    <w:rsid w:val="009D4380"/>
    <w:rsid w:val="009D755C"/>
    <w:rsid w:val="009D7616"/>
    <w:rsid w:val="009E3561"/>
    <w:rsid w:val="009E399C"/>
    <w:rsid w:val="009E66C5"/>
    <w:rsid w:val="009F0A9A"/>
    <w:rsid w:val="009F1A5B"/>
    <w:rsid w:val="009F375F"/>
    <w:rsid w:val="00A01821"/>
    <w:rsid w:val="00A127D1"/>
    <w:rsid w:val="00A13039"/>
    <w:rsid w:val="00A200CB"/>
    <w:rsid w:val="00A2477C"/>
    <w:rsid w:val="00A26AD3"/>
    <w:rsid w:val="00A476BC"/>
    <w:rsid w:val="00A57802"/>
    <w:rsid w:val="00A57FCB"/>
    <w:rsid w:val="00A61E10"/>
    <w:rsid w:val="00A703B4"/>
    <w:rsid w:val="00A71542"/>
    <w:rsid w:val="00A76A54"/>
    <w:rsid w:val="00A8098C"/>
    <w:rsid w:val="00A815DD"/>
    <w:rsid w:val="00AA1424"/>
    <w:rsid w:val="00AA31BF"/>
    <w:rsid w:val="00AA3375"/>
    <w:rsid w:val="00AA3C16"/>
    <w:rsid w:val="00AA435C"/>
    <w:rsid w:val="00AB0EC5"/>
    <w:rsid w:val="00AB554F"/>
    <w:rsid w:val="00AC2B3E"/>
    <w:rsid w:val="00AC45A0"/>
    <w:rsid w:val="00AD1B50"/>
    <w:rsid w:val="00AD4E69"/>
    <w:rsid w:val="00AE0A7E"/>
    <w:rsid w:val="00AE1EA6"/>
    <w:rsid w:val="00AE6159"/>
    <w:rsid w:val="00AE73FD"/>
    <w:rsid w:val="00B1027B"/>
    <w:rsid w:val="00B231C9"/>
    <w:rsid w:val="00B23427"/>
    <w:rsid w:val="00B25507"/>
    <w:rsid w:val="00B258A9"/>
    <w:rsid w:val="00B265D5"/>
    <w:rsid w:val="00B33502"/>
    <w:rsid w:val="00B41961"/>
    <w:rsid w:val="00B4662A"/>
    <w:rsid w:val="00B47224"/>
    <w:rsid w:val="00B47574"/>
    <w:rsid w:val="00B532AD"/>
    <w:rsid w:val="00B55F06"/>
    <w:rsid w:val="00B66D4D"/>
    <w:rsid w:val="00B70AC2"/>
    <w:rsid w:val="00B71D32"/>
    <w:rsid w:val="00B736CF"/>
    <w:rsid w:val="00B77771"/>
    <w:rsid w:val="00B837E6"/>
    <w:rsid w:val="00B85983"/>
    <w:rsid w:val="00B92D81"/>
    <w:rsid w:val="00B93B5C"/>
    <w:rsid w:val="00B9659B"/>
    <w:rsid w:val="00B97990"/>
    <w:rsid w:val="00BA1328"/>
    <w:rsid w:val="00BA3646"/>
    <w:rsid w:val="00BB0CB1"/>
    <w:rsid w:val="00BB2F2C"/>
    <w:rsid w:val="00BB3B14"/>
    <w:rsid w:val="00BB4184"/>
    <w:rsid w:val="00BB761E"/>
    <w:rsid w:val="00BC02A4"/>
    <w:rsid w:val="00BC13A0"/>
    <w:rsid w:val="00BC20DE"/>
    <w:rsid w:val="00BC71D7"/>
    <w:rsid w:val="00BD59C9"/>
    <w:rsid w:val="00BD59F8"/>
    <w:rsid w:val="00BD7FAC"/>
    <w:rsid w:val="00BE4C54"/>
    <w:rsid w:val="00BE62AC"/>
    <w:rsid w:val="00BF2040"/>
    <w:rsid w:val="00C01F3F"/>
    <w:rsid w:val="00C152C7"/>
    <w:rsid w:val="00C52CB3"/>
    <w:rsid w:val="00C560AE"/>
    <w:rsid w:val="00C67F8E"/>
    <w:rsid w:val="00C7469A"/>
    <w:rsid w:val="00C750C2"/>
    <w:rsid w:val="00C8188C"/>
    <w:rsid w:val="00C848E0"/>
    <w:rsid w:val="00C8653D"/>
    <w:rsid w:val="00C879BB"/>
    <w:rsid w:val="00C96F32"/>
    <w:rsid w:val="00CA1B9B"/>
    <w:rsid w:val="00CB2C8C"/>
    <w:rsid w:val="00CB4A48"/>
    <w:rsid w:val="00CB4B30"/>
    <w:rsid w:val="00CD217E"/>
    <w:rsid w:val="00CD4D57"/>
    <w:rsid w:val="00CE0875"/>
    <w:rsid w:val="00CE1AFA"/>
    <w:rsid w:val="00CE45BC"/>
    <w:rsid w:val="00CE5203"/>
    <w:rsid w:val="00CF33AD"/>
    <w:rsid w:val="00CF79A2"/>
    <w:rsid w:val="00D0278E"/>
    <w:rsid w:val="00D02CC4"/>
    <w:rsid w:val="00D07598"/>
    <w:rsid w:val="00D1020B"/>
    <w:rsid w:val="00D1274C"/>
    <w:rsid w:val="00D30543"/>
    <w:rsid w:val="00D35583"/>
    <w:rsid w:val="00D45796"/>
    <w:rsid w:val="00D45B8B"/>
    <w:rsid w:val="00D4688F"/>
    <w:rsid w:val="00D50B42"/>
    <w:rsid w:val="00D53564"/>
    <w:rsid w:val="00D65BB4"/>
    <w:rsid w:val="00D73283"/>
    <w:rsid w:val="00D73FA4"/>
    <w:rsid w:val="00D75400"/>
    <w:rsid w:val="00D83983"/>
    <w:rsid w:val="00D8484E"/>
    <w:rsid w:val="00D84A10"/>
    <w:rsid w:val="00D92E72"/>
    <w:rsid w:val="00D93A30"/>
    <w:rsid w:val="00D94B0D"/>
    <w:rsid w:val="00DA10EC"/>
    <w:rsid w:val="00DA2C12"/>
    <w:rsid w:val="00DA5F0A"/>
    <w:rsid w:val="00DA6344"/>
    <w:rsid w:val="00DC05CF"/>
    <w:rsid w:val="00DC6C4C"/>
    <w:rsid w:val="00DD0DD3"/>
    <w:rsid w:val="00DD14E8"/>
    <w:rsid w:val="00DD6B3D"/>
    <w:rsid w:val="00DD7F54"/>
    <w:rsid w:val="00DE08ED"/>
    <w:rsid w:val="00DE3C74"/>
    <w:rsid w:val="00DE3FCA"/>
    <w:rsid w:val="00DE613C"/>
    <w:rsid w:val="00DE7993"/>
    <w:rsid w:val="00E00F07"/>
    <w:rsid w:val="00E0274D"/>
    <w:rsid w:val="00E106F6"/>
    <w:rsid w:val="00E12016"/>
    <w:rsid w:val="00E125AF"/>
    <w:rsid w:val="00E12B50"/>
    <w:rsid w:val="00E16EBF"/>
    <w:rsid w:val="00E325AD"/>
    <w:rsid w:val="00E418E5"/>
    <w:rsid w:val="00E43140"/>
    <w:rsid w:val="00E63CD7"/>
    <w:rsid w:val="00E63F24"/>
    <w:rsid w:val="00E668C4"/>
    <w:rsid w:val="00E743FB"/>
    <w:rsid w:val="00E77AF3"/>
    <w:rsid w:val="00E87142"/>
    <w:rsid w:val="00E90C62"/>
    <w:rsid w:val="00E96F91"/>
    <w:rsid w:val="00EA0C38"/>
    <w:rsid w:val="00EA2DC2"/>
    <w:rsid w:val="00EA75B1"/>
    <w:rsid w:val="00EB3407"/>
    <w:rsid w:val="00EB39F6"/>
    <w:rsid w:val="00EB3D82"/>
    <w:rsid w:val="00EB503B"/>
    <w:rsid w:val="00EB7AB4"/>
    <w:rsid w:val="00EC46DB"/>
    <w:rsid w:val="00EC6AD3"/>
    <w:rsid w:val="00EC7410"/>
    <w:rsid w:val="00EC752C"/>
    <w:rsid w:val="00ED299F"/>
    <w:rsid w:val="00ED41EF"/>
    <w:rsid w:val="00ED7974"/>
    <w:rsid w:val="00ED7D52"/>
    <w:rsid w:val="00EE0770"/>
    <w:rsid w:val="00EE2AC4"/>
    <w:rsid w:val="00EE4343"/>
    <w:rsid w:val="00EF36D9"/>
    <w:rsid w:val="00EF3CFE"/>
    <w:rsid w:val="00F03841"/>
    <w:rsid w:val="00F1393C"/>
    <w:rsid w:val="00F1511F"/>
    <w:rsid w:val="00F20187"/>
    <w:rsid w:val="00F22357"/>
    <w:rsid w:val="00F26163"/>
    <w:rsid w:val="00F26A21"/>
    <w:rsid w:val="00F30CF1"/>
    <w:rsid w:val="00F33FC2"/>
    <w:rsid w:val="00F41655"/>
    <w:rsid w:val="00F41908"/>
    <w:rsid w:val="00F4391C"/>
    <w:rsid w:val="00F463B8"/>
    <w:rsid w:val="00F56418"/>
    <w:rsid w:val="00F57A11"/>
    <w:rsid w:val="00F66C88"/>
    <w:rsid w:val="00F70F73"/>
    <w:rsid w:val="00F75979"/>
    <w:rsid w:val="00F82DAB"/>
    <w:rsid w:val="00F94CBB"/>
    <w:rsid w:val="00F96E30"/>
    <w:rsid w:val="00F97DF9"/>
    <w:rsid w:val="00FB080E"/>
    <w:rsid w:val="00FB0F8D"/>
    <w:rsid w:val="00FB3274"/>
    <w:rsid w:val="00FB4DDE"/>
    <w:rsid w:val="00FB6CC3"/>
    <w:rsid w:val="00FC28CB"/>
    <w:rsid w:val="00FC4692"/>
    <w:rsid w:val="00FC4C73"/>
    <w:rsid w:val="00FC4E64"/>
    <w:rsid w:val="00FC6353"/>
    <w:rsid w:val="00FC7534"/>
    <w:rsid w:val="00FC7C3E"/>
    <w:rsid w:val="00FD0F02"/>
    <w:rsid w:val="00FD2D41"/>
    <w:rsid w:val="00FD45BB"/>
    <w:rsid w:val="00FE3119"/>
    <w:rsid w:val="00FE4A15"/>
    <w:rsid w:val="00FE5759"/>
    <w:rsid w:val="00FF1E86"/>
    <w:rsid w:val="00FF34F6"/>
    <w:rsid w:val="00FF4216"/>
    <w:rsid w:val="00FF71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42520"/>
  <w15:chartTrackingRefBased/>
  <w15:docId w15:val="{A27234F9-0893-428A-8114-A636B5FC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0" w:unhideWhenUsed="1" w:qFormat="1"/>
    <w:lsdException w:name="toc 9" w:semiHidden="1" w:uiPriority="0" w:unhideWhenUsed="1" w:qFormat="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D73"/>
    <w:pPr>
      <w:jc w:val="both"/>
    </w:pPr>
    <w:rPr>
      <w:rFonts w:ascii="Times New Roman" w:hAnsi="Times New Roman"/>
      <w:sz w:val="24"/>
    </w:rPr>
  </w:style>
  <w:style w:type="paragraph" w:styleId="Heading1">
    <w:name w:val="heading 1"/>
    <w:aliases w:val="Titlu 1 Caracter Char Char,TITLU 1,Hoofdstuk,Chap,Titolo 0,Chapter 1,Chapitre,h1,H1,H11,H12,H111,H13,H112,H14,H113,H15,H114,H16,H115,H17,H116,H18,H117,H19,H118,H110,H119,H120,H1110,Heading left 1,Heading left 1 Char,h11,h12,h13,BSL,BSL Char,t"/>
    <w:basedOn w:val="Normal"/>
    <w:next w:val="Normal"/>
    <w:link w:val="Heading1Char"/>
    <w:uiPriority w:val="9"/>
    <w:qFormat/>
    <w:rsid w:val="00770DE5"/>
    <w:pPr>
      <w:keepNext/>
      <w:keepLines/>
      <w:overflowPunct w:val="0"/>
      <w:autoSpaceDE w:val="0"/>
      <w:autoSpaceDN w:val="0"/>
      <w:adjustRightInd w:val="0"/>
      <w:spacing w:before="360" w:after="80" w:line="240" w:lineRule="auto"/>
      <w:jc w:val="center"/>
      <w:textAlignment w:val="baseline"/>
      <w:outlineLvl w:val="0"/>
    </w:pPr>
    <w:rPr>
      <w:rFonts w:eastAsiaTheme="majorEastAsia" w:cstheme="majorBidi"/>
      <w:b/>
      <w:color w:val="000000" w:themeColor="text1"/>
      <w:kern w:val="0"/>
      <w:sz w:val="40"/>
      <w:szCs w:val="40"/>
      <w14:ligatures w14:val="none"/>
    </w:rPr>
  </w:style>
  <w:style w:type="paragraph" w:styleId="Heading2">
    <w:name w:val="heading 2"/>
    <w:aliases w:val="denis2-capitol,Titlu 2Titlu 2 Caracter Caracter Caracter Caracter1 Char Char,Paragraaf,Chapter,2,New Heading 2,a Titlu 2,TITLE 2 Char,TITLE 2 Char Char,Chapter 2,Heading 2 Char Char,Specie,Subcapitol,sous-chapitre Char,sous-chapitre Char Char"/>
    <w:basedOn w:val="Normal"/>
    <w:next w:val="Normal"/>
    <w:link w:val="Heading2Char"/>
    <w:uiPriority w:val="9"/>
    <w:unhideWhenUsed/>
    <w:qFormat/>
    <w:rsid w:val="00770DE5"/>
    <w:pPr>
      <w:keepNext/>
      <w:keepLines/>
      <w:overflowPunct w:val="0"/>
      <w:autoSpaceDE w:val="0"/>
      <w:autoSpaceDN w:val="0"/>
      <w:adjustRightInd w:val="0"/>
      <w:spacing w:before="160" w:after="80" w:line="240" w:lineRule="auto"/>
      <w:jc w:val="left"/>
      <w:textAlignment w:val="baseline"/>
      <w:outlineLvl w:val="1"/>
    </w:pPr>
    <w:rPr>
      <w:rFonts w:eastAsiaTheme="majorEastAsia" w:cstheme="majorBidi"/>
      <w:b/>
      <w:color w:val="000000" w:themeColor="text1"/>
      <w:kern w:val="0"/>
      <w:sz w:val="32"/>
      <w:szCs w:val="32"/>
      <w14:ligatures w14:val="none"/>
    </w:rPr>
  </w:style>
  <w:style w:type="paragraph" w:styleId="Heading3">
    <w:name w:val="heading 3"/>
    <w:aliases w:val="Do Not Use 3,Chapter 3,Caracter,Section SubHeading Char,L3 Char,Section SubHeading,L3,Arial 12 Fett,ASAPHeading 3,hd3,h3,R&amp;S - Titre 3,Titre 3 SQ,T3,Titre 3 DD,Contrat 3,l3,CT,3,Titre 31,t3.T3,Heading3_Titre3,chapitre 1.1.1,numéroté  1.1.1,ttt"/>
    <w:basedOn w:val="Normal"/>
    <w:next w:val="Normal"/>
    <w:link w:val="Heading3Char"/>
    <w:uiPriority w:val="9"/>
    <w:unhideWhenUsed/>
    <w:qFormat/>
    <w:rsid w:val="000179E2"/>
    <w:pPr>
      <w:keepNext/>
      <w:keepLines/>
      <w:spacing w:before="40" w:after="0"/>
      <w:outlineLvl w:val="2"/>
    </w:pPr>
    <w:rPr>
      <w:rFonts w:eastAsiaTheme="majorEastAsia" w:cstheme="majorBidi"/>
      <w:b/>
      <w:i/>
      <w:szCs w:val="24"/>
    </w:rPr>
  </w:style>
  <w:style w:type="paragraph" w:styleId="Heading4">
    <w:name w:val="heading 4"/>
    <w:aliases w:val="Kopje,Subsection,Level 2 - a,Chapter 4,Char16 Char Char,Heading 41 Char"/>
    <w:basedOn w:val="Normal"/>
    <w:next w:val="Normal"/>
    <w:link w:val="Heading4Char"/>
    <w:uiPriority w:val="9"/>
    <w:unhideWhenUsed/>
    <w:qFormat/>
    <w:rsid w:val="000179E2"/>
    <w:pPr>
      <w:keepNext/>
      <w:keepLines/>
      <w:overflowPunct w:val="0"/>
      <w:autoSpaceDE w:val="0"/>
      <w:autoSpaceDN w:val="0"/>
      <w:adjustRightInd w:val="0"/>
      <w:spacing w:before="80" w:after="40" w:line="240" w:lineRule="auto"/>
      <w:textAlignment w:val="baseline"/>
      <w:outlineLvl w:val="3"/>
    </w:pPr>
    <w:rPr>
      <w:rFonts w:eastAsiaTheme="majorEastAsia" w:cstheme="majorBidi"/>
      <w:i/>
      <w:iCs/>
      <w:color w:val="2F5496" w:themeColor="accent1" w:themeShade="BF"/>
      <w:kern w:val="0"/>
      <w:szCs w:val="20"/>
      <w14:ligatures w14:val="none"/>
    </w:rPr>
  </w:style>
  <w:style w:type="paragraph" w:styleId="Heading5">
    <w:name w:val="heading 5"/>
    <w:aliases w:val="Kop 1A,Paragraph,Chapter 5,Char12 Char Char Char,Heading 51 Char"/>
    <w:basedOn w:val="Normal"/>
    <w:next w:val="Normal"/>
    <w:link w:val="Heading5Char"/>
    <w:uiPriority w:val="9"/>
    <w:unhideWhenUsed/>
    <w:qFormat/>
    <w:rsid w:val="000179E2"/>
    <w:pPr>
      <w:keepNext/>
      <w:keepLines/>
      <w:overflowPunct w:val="0"/>
      <w:autoSpaceDE w:val="0"/>
      <w:autoSpaceDN w:val="0"/>
      <w:adjustRightInd w:val="0"/>
      <w:spacing w:before="80" w:after="40" w:line="240" w:lineRule="auto"/>
      <w:textAlignment w:val="baseline"/>
      <w:outlineLvl w:val="4"/>
    </w:pPr>
    <w:rPr>
      <w:rFonts w:eastAsiaTheme="majorEastAsia" w:cstheme="majorBidi"/>
      <w:color w:val="2F5496" w:themeColor="accent1" w:themeShade="BF"/>
      <w:kern w:val="0"/>
      <w:szCs w:val="20"/>
      <w14:ligatures w14:val="none"/>
    </w:rPr>
  </w:style>
  <w:style w:type="paragraph" w:styleId="Heading6">
    <w:name w:val="heading 6"/>
    <w:aliases w:val="Head6,Überschrift 6 Char,Bullet list,Lev 6,sub-dash,sd,5,H6,Annexe1,Aston T6,(Shift Ctrl 6),DO NOT USE_h6,Niveau 6,Niveau6,Legal Level 1.,6,Appendix,Annexe,h6,appendix flysheet,Renvoi Noir,Ref Heading 3,rh3,Ref Heading 31,rh31,H61"/>
    <w:basedOn w:val="Normal"/>
    <w:next w:val="Normal"/>
    <w:link w:val="Heading6Char"/>
    <w:unhideWhenUsed/>
    <w:qFormat/>
    <w:rsid w:val="000179E2"/>
    <w:pPr>
      <w:keepNext/>
      <w:keepLines/>
      <w:overflowPunct w:val="0"/>
      <w:autoSpaceDE w:val="0"/>
      <w:autoSpaceDN w:val="0"/>
      <w:adjustRightInd w:val="0"/>
      <w:spacing w:before="40" w:after="0" w:line="240" w:lineRule="auto"/>
      <w:textAlignment w:val="baseline"/>
      <w:outlineLvl w:val="5"/>
    </w:pPr>
    <w:rPr>
      <w:rFonts w:eastAsiaTheme="majorEastAsia" w:cstheme="majorBidi"/>
      <w:i/>
      <w:iCs/>
      <w:color w:val="595959" w:themeColor="text1" w:themeTint="A6"/>
      <w:kern w:val="0"/>
      <w:szCs w:val="20"/>
      <w14:ligatures w14:val="none"/>
    </w:rPr>
  </w:style>
  <w:style w:type="paragraph" w:styleId="Heading7">
    <w:name w:val="heading 7"/>
    <w:aliases w:val="Opsomming 1,Heading Attachment,letter list,lettered list,Lev 7,H7,Annexe2,Aston T7,(Shift Ctrl 7),T7,1.2.3.4.5.6.7.,Legal Level 1.1.,L7,Annexe 1,figure caption,Renvoi Bleu,Edf Titre 7,Heading 7 CFMU,Chapitre niveau 7,nul,h7,heading 7"/>
    <w:basedOn w:val="Normal"/>
    <w:next w:val="Normal"/>
    <w:link w:val="Heading7Char"/>
    <w:unhideWhenUsed/>
    <w:qFormat/>
    <w:rsid w:val="000179E2"/>
    <w:pPr>
      <w:keepNext/>
      <w:keepLines/>
      <w:overflowPunct w:val="0"/>
      <w:autoSpaceDE w:val="0"/>
      <w:autoSpaceDN w:val="0"/>
      <w:adjustRightInd w:val="0"/>
      <w:spacing w:before="40" w:after="0" w:line="240" w:lineRule="auto"/>
      <w:textAlignment w:val="baseline"/>
      <w:outlineLvl w:val="6"/>
    </w:pPr>
    <w:rPr>
      <w:rFonts w:eastAsiaTheme="majorEastAsia" w:cstheme="majorBidi"/>
      <w:color w:val="595959" w:themeColor="text1" w:themeTint="A6"/>
      <w:kern w:val="0"/>
      <w:szCs w:val="20"/>
      <w14:ligatures w14:val="none"/>
    </w:rPr>
  </w:style>
  <w:style w:type="paragraph" w:styleId="Heading8">
    <w:name w:val="heading 8"/>
    <w:aliases w:val="Heading Table,Lev 8,Center Bold,action,Annexe3,Aston Légende,T8,Legal Level 1.1.1.,Annexe 2,table caption,Renvoi Rouge,Edf Titre 8,Heading 8 CFMU,Chapitre niveau 8,h8,heading 8,Do Not Use2,Annexe 31,Annexe 32,Annexe 33,Annexe 34,Char2 Char"/>
    <w:basedOn w:val="Normal"/>
    <w:next w:val="Normal"/>
    <w:link w:val="Heading8Char"/>
    <w:unhideWhenUsed/>
    <w:qFormat/>
    <w:rsid w:val="000179E2"/>
    <w:pPr>
      <w:keepNext/>
      <w:keepLines/>
      <w:overflowPunct w:val="0"/>
      <w:autoSpaceDE w:val="0"/>
      <w:autoSpaceDN w:val="0"/>
      <w:adjustRightInd w:val="0"/>
      <w:spacing w:after="0" w:line="240" w:lineRule="auto"/>
      <w:textAlignment w:val="baseline"/>
      <w:outlineLvl w:val="7"/>
    </w:pPr>
    <w:rPr>
      <w:rFonts w:eastAsiaTheme="majorEastAsia" w:cstheme="majorBidi"/>
      <w:i/>
      <w:iCs/>
      <w:color w:val="272727" w:themeColor="text1" w:themeTint="D8"/>
      <w:kern w:val="0"/>
      <w:szCs w:val="20"/>
      <w14:ligatures w14:val="none"/>
    </w:rPr>
  </w:style>
  <w:style w:type="paragraph" w:styleId="Heading9">
    <w:name w:val="heading 9"/>
    <w:aliases w:val="Tabelkop 1,Legal Level 1.1.1.1.,Tables,Table text 1 Char,Table text 1,App Heading,Heading Figure,Lev 9,progress,Annexe4,Annexe 3,Renvoi Vert,Edf Titre 9,Heading 9 CFMU,Chapitre niveau 9,h9,RFP Reference,Do Not Use1,titre l1c1,titre l1c11"/>
    <w:basedOn w:val="Normal"/>
    <w:next w:val="Normal"/>
    <w:link w:val="Heading9Char"/>
    <w:unhideWhenUsed/>
    <w:qFormat/>
    <w:rsid w:val="000179E2"/>
    <w:pPr>
      <w:keepNext/>
      <w:keepLines/>
      <w:overflowPunct w:val="0"/>
      <w:autoSpaceDE w:val="0"/>
      <w:autoSpaceDN w:val="0"/>
      <w:adjustRightInd w:val="0"/>
      <w:spacing w:after="0" w:line="240" w:lineRule="auto"/>
      <w:textAlignment w:val="baseline"/>
      <w:outlineLvl w:val="8"/>
    </w:pPr>
    <w:rPr>
      <w:rFonts w:eastAsiaTheme="majorEastAsia" w:cstheme="majorBidi"/>
      <w:color w:val="272727" w:themeColor="text1" w:themeTint="D8"/>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proiect">
    <w:name w:val="text_proiect"/>
    <w:basedOn w:val="Normal"/>
    <w:link w:val="textproiectChar"/>
    <w:qFormat/>
    <w:rsid w:val="00770DE5"/>
    <w:pPr>
      <w:overflowPunct w:val="0"/>
      <w:autoSpaceDE w:val="0"/>
      <w:autoSpaceDN w:val="0"/>
      <w:adjustRightInd w:val="0"/>
      <w:spacing w:after="0" w:line="240" w:lineRule="auto"/>
      <w:ind w:firstLine="840"/>
      <w:textAlignment w:val="baseline"/>
    </w:pPr>
    <w:rPr>
      <w:rFonts w:eastAsia="Times New Roman" w:cs="Times New Roman"/>
      <w:kern w:val="0"/>
      <w:szCs w:val="20"/>
      <w14:ligatures w14:val="none"/>
    </w:rPr>
  </w:style>
  <w:style w:type="character" w:customStyle="1" w:styleId="textproiectChar">
    <w:name w:val="text_proiect Char"/>
    <w:link w:val="textproiect"/>
    <w:rsid w:val="00770DE5"/>
    <w:rPr>
      <w:rFonts w:ascii="Times New Roman" w:eastAsia="Times New Roman" w:hAnsi="Times New Roman" w:cs="Times New Roman"/>
      <w:kern w:val="0"/>
      <w:sz w:val="24"/>
      <w:szCs w:val="20"/>
      <w14:ligatures w14:val="none"/>
    </w:rPr>
  </w:style>
  <w:style w:type="character" w:customStyle="1" w:styleId="Heading1Char">
    <w:name w:val="Heading 1 Char"/>
    <w:aliases w:val="Titlu 1 Caracter Char Char Char,TITLU 1 Char,Hoofdstuk Char,Chap Char,Titolo 0 Char,Chapter 1 Char,Chapitre Char,h1 Char,H1 Char,H11 Char,H12 Char,H111 Char,H13 Char,H112 Char,H14 Char,H113 Char,H15 Char,H114 Char,H16 Char,H115 Char"/>
    <w:basedOn w:val="DefaultParagraphFont"/>
    <w:link w:val="Heading1"/>
    <w:uiPriority w:val="9"/>
    <w:rsid w:val="00770DE5"/>
    <w:rPr>
      <w:rFonts w:ascii="Times New Roman" w:eastAsiaTheme="majorEastAsia" w:hAnsi="Times New Roman" w:cstheme="majorBidi"/>
      <w:b/>
      <w:color w:val="000000" w:themeColor="text1"/>
      <w:kern w:val="0"/>
      <w:sz w:val="40"/>
      <w:szCs w:val="40"/>
      <w14:ligatures w14:val="none"/>
    </w:rPr>
  </w:style>
  <w:style w:type="character" w:customStyle="1" w:styleId="Heading2Char">
    <w:name w:val="Heading 2 Char"/>
    <w:aliases w:val="denis2-capitol Char,Titlu 2Titlu 2 Caracter Caracter Caracter Caracter1 Char Char Char,Paragraaf Char,Chapter Char,2 Char,New Heading 2 Char,a Titlu 2 Char,TITLE 2 Char Char1,TITLE 2 Char Char Char,Chapter 2 Char,Heading 2 Char Char Char"/>
    <w:basedOn w:val="DefaultParagraphFont"/>
    <w:link w:val="Heading2"/>
    <w:rsid w:val="00770DE5"/>
    <w:rPr>
      <w:rFonts w:ascii="Times New Roman" w:eastAsiaTheme="majorEastAsia" w:hAnsi="Times New Roman" w:cstheme="majorBidi"/>
      <w:b/>
      <w:color w:val="000000" w:themeColor="text1"/>
      <w:kern w:val="0"/>
      <w:sz w:val="32"/>
      <w:szCs w:val="32"/>
      <w14:ligatures w14:val="none"/>
    </w:rPr>
  </w:style>
  <w:style w:type="paragraph" w:styleId="ListParagraph">
    <w:name w:val="List Paragraph"/>
    <w:aliases w:val="Cap tabel,body 2,List Paragraph1,Citation List,본문(내용),List Paragraph (numbered (a)),lp1,Heading x1,Forth level,bullets,Arial,List_Paragraph,Multilevel para_II,Header bold,Normal bullet 2,List1,Listă colorată - Accentuare 11,lp11"/>
    <w:basedOn w:val="Normal"/>
    <w:link w:val="ListParagraphChar"/>
    <w:uiPriority w:val="1"/>
    <w:qFormat/>
    <w:rsid w:val="00770DE5"/>
    <w:pPr>
      <w:overflowPunct w:val="0"/>
      <w:autoSpaceDE w:val="0"/>
      <w:autoSpaceDN w:val="0"/>
      <w:adjustRightInd w:val="0"/>
      <w:spacing w:after="0" w:line="240" w:lineRule="auto"/>
      <w:ind w:left="720"/>
      <w:contextualSpacing/>
      <w:textAlignment w:val="baseline"/>
    </w:pPr>
    <w:rPr>
      <w:rFonts w:eastAsia="Times New Roman" w:cs="Times New Roman"/>
      <w:kern w:val="0"/>
      <w:szCs w:val="20"/>
      <w14:ligatures w14:val="none"/>
    </w:rPr>
  </w:style>
  <w:style w:type="character" w:customStyle="1" w:styleId="ListParagraphChar">
    <w:name w:val="List Paragraph Char"/>
    <w:aliases w:val="Cap tabel Char,body 2 Char,List Paragraph1 Char,Citation List Char,본문(내용) Char,List Paragraph (numbered (a)) Char,lp1 Char,Heading x1 Char,Forth level Char,bullets Char,Arial Char,List_Paragraph Char,Multilevel para_II Char,lp11 Char"/>
    <w:link w:val="ListParagraph"/>
    <w:uiPriority w:val="1"/>
    <w:qFormat/>
    <w:locked/>
    <w:rsid w:val="00770DE5"/>
    <w:rPr>
      <w:rFonts w:ascii="Times New Roman" w:eastAsia="Times New Roman" w:hAnsi="Times New Roman" w:cs="Times New Roman"/>
      <w:kern w:val="0"/>
      <w:sz w:val="24"/>
      <w:szCs w:val="20"/>
      <w14:ligatures w14:val="none"/>
    </w:rPr>
  </w:style>
  <w:style w:type="paragraph" w:styleId="BodyTextIndent3">
    <w:name w:val="Body Text Indent 3"/>
    <w:basedOn w:val="Normal"/>
    <w:link w:val="BodyTextIndent3Char"/>
    <w:rsid w:val="00911453"/>
    <w:pPr>
      <w:spacing w:after="0" w:line="240" w:lineRule="auto"/>
      <w:ind w:firstLine="720"/>
    </w:pPr>
    <w:rPr>
      <w:rFonts w:ascii="Arial" w:eastAsia="Times New Roman" w:hAnsi="Arial" w:cs="Times New Roman"/>
      <w:kern w:val="0"/>
      <w:szCs w:val="20"/>
      <w:lang w:val="en-US"/>
      <w14:ligatures w14:val="none"/>
    </w:rPr>
  </w:style>
  <w:style w:type="character" w:customStyle="1" w:styleId="BodyTextIndent3Char">
    <w:name w:val="Body Text Indent 3 Char"/>
    <w:basedOn w:val="DefaultParagraphFont"/>
    <w:link w:val="BodyTextIndent3"/>
    <w:rsid w:val="00911453"/>
    <w:rPr>
      <w:rFonts w:ascii="Arial" w:eastAsia="Times New Roman" w:hAnsi="Arial" w:cs="Times New Roman"/>
      <w:kern w:val="0"/>
      <w:sz w:val="24"/>
      <w:szCs w:val="20"/>
      <w:lang w:val="en-US"/>
      <w14:ligatures w14:val="none"/>
    </w:rPr>
  </w:style>
  <w:style w:type="paragraph" w:styleId="Caption">
    <w:name w:val="caption"/>
    <w:aliases w:val="Fig &amp; Tab,Caption Above Centered,Caption Above Left,Titlu Tabel,Map,Map Char Char,Map Char Char Char Char Char,Map Char Char Char,Caption Char Char Car Car,Caption Char Char Car Car Car,Map Char Char Char Car Car,Caption Char Char Char Char"/>
    <w:basedOn w:val="Normal"/>
    <w:next w:val="Normal"/>
    <w:link w:val="CaptionChar"/>
    <w:unhideWhenUsed/>
    <w:qFormat/>
    <w:rsid w:val="00BC71D7"/>
    <w:pPr>
      <w:spacing w:after="200" w:line="240" w:lineRule="auto"/>
    </w:pPr>
    <w:rPr>
      <w:i/>
      <w:iCs/>
      <w:color w:val="44546A" w:themeColor="text2"/>
      <w:sz w:val="18"/>
      <w:szCs w:val="18"/>
    </w:rPr>
  </w:style>
  <w:style w:type="paragraph" w:customStyle="1" w:styleId="Default">
    <w:name w:val="Default"/>
    <w:link w:val="DefaultChar"/>
    <w:qFormat/>
    <w:rsid w:val="0049728A"/>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DefaultChar">
    <w:name w:val="Default Char"/>
    <w:link w:val="Default"/>
    <w:locked/>
    <w:rsid w:val="0049728A"/>
    <w:rPr>
      <w:rFonts w:ascii="Times New Roman" w:hAnsi="Times New Roman" w:cs="Times New Roman"/>
      <w:color w:val="000000"/>
      <w:kern w:val="0"/>
      <w:sz w:val="24"/>
      <w:szCs w:val="24"/>
    </w:rPr>
  </w:style>
  <w:style w:type="table" w:customStyle="1" w:styleId="TableGrid1">
    <w:name w:val="Table Grid1"/>
    <w:basedOn w:val="TableNormal"/>
    <w:next w:val="TableGrid"/>
    <w:uiPriority w:val="59"/>
    <w:qFormat/>
    <w:rsid w:val="00AC45A0"/>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aliases w:val="Table Grid Arial,Table long document"/>
    <w:basedOn w:val="TableNormal"/>
    <w:uiPriority w:val="39"/>
    <w:rsid w:val="00AC4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aliases w:val="Char7 Char,Body Text Indent2,Char7 Char2,Char7"/>
    <w:basedOn w:val="Normal"/>
    <w:link w:val="BodyTextIndentChar"/>
    <w:unhideWhenUsed/>
    <w:rsid w:val="001A5497"/>
    <w:pPr>
      <w:spacing w:after="120"/>
      <w:ind w:left="283"/>
    </w:pPr>
  </w:style>
  <w:style w:type="character" w:customStyle="1" w:styleId="BodyTextIndentChar">
    <w:name w:val="Body Text Indent Char"/>
    <w:aliases w:val="Char7 Char Char,Body Text Indent2 Char,Char7 Char2 Char,Char7 Char1"/>
    <w:basedOn w:val="DefaultParagraphFont"/>
    <w:link w:val="BodyTextIndent"/>
    <w:rsid w:val="001A5497"/>
    <w:rPr>
      <w:rFonts w:ascii="Times New Roman" w:hAnsi="Times New Roman"/>
      <w:sz w:val="24"/>
    </w:rPr>
  </w:style>
  <w:style w:type="character" w:customStyle="1" w:styleId="CaptionChar">
    <w:name w:val="Caption Char"/>
    <w:aliases w:val="Fig &amp; Tab Char,Caption Above Centered Char,Caption Above Left Char,Titlu Tabel Char,Map Char,Map Char Char Char1,Map Char Char Char Char Char Char,Map Char Char Char Char,Caption Char Char Car Car Char,Caption Char Char Car Car Car Char"/>
    <w:link w:val="Caption"/>
    <w:locked/>
    <w:rsid w:val="008929F2"/>
    <w:rPr>
      <w:rFonts w:ascii="Times New Roman" w:hAnsi="Times New Roman"/>
      <w:i/>
      <w:iCs/>
      <w:color w:val="44546A" w:themeColor="text2"/>
      <w:sz w:val="18"/>
      <w:szCs w:val="18"/>
    </w:rPr>
  </w:style>
  <w:style w:type="paragraph" w:customStyle="1" w:styleId="cap111">
    <w:name w:val="cap. 1.1.1."/>
    <w:basedOn w:val="BodyTextIndent2"/>
    <w:rsid w:val="008929F2"/>
    <w:pPr>
      <w:numPr>
        <w:ilvl w:val="2"/>
        <w:numId w:val="15"/>
      </w:numPr>
      <w:tabs>
        <w:tab w:val="clear" w:pos="2160"/>
        <w:tab w:val="num" w:pos="360"/>
        <w:tab w:val="left" w:pos="567"/>
      </w:tabs>
      <w:overflowPunct w:val="0"/>
      <w:autoSpaceDE w:val="0"/>
      <w:autoSpaceDN w:val="0"/>
      <w:adjustRightInd w:val="0"/>
      <w:spacing w:after="0" w:line="240" w:lineRule="auto"/>
      <w:ind w:left="1440" w:firstLine="0"/>
      <w:textAlignment w:val="baseline"/>
    </w:pPr>
    <w:rPr>
      <w:rFonts w:ascii="MS Sans Serif" w:eastAsia="Times New Roman" w:hAnsi="MS Sans Serif" w:cs="Times New Roman"/>
      <w:b/>
      <w:kern w:val="0"/>
      <w:szCs w:val="20"/>
      <w14:ligatures w14:val="none"/>
    </w:rPr>
  </w:style>
  <w:style w:type="paragraph" w:styleId="BodyTextIndent2">
    <w:name w:val="Body Text Indent 2"/>
    <w:aliases w:val="Char6 Char,Body Text Indent 22,Char6 Char2,Char6"/>
    <w:basedOn w:val="Normal"/>
    <w:link w:val="BodyTextIndent2Char"/>
    <w:unhideWhenUsed/>
    <w:rsid w:val="008929F2"/>
    <w:pPr>
      <w:spacing w:after="120" w:line="480" w:lineRule="auto"/>
      <w:ind w:left="283"/>
    </w:pPr>
  </w:style>
  <w:style w:type="character" w:customStyle="1" w:styleId="BodyTextIndent2Char">
    <w:name w:val="Body Text Indent 2 Char"/>
    <w:aliases w:val="Char6 Char Char,Body Text Indent 22 Char,Char6 Char2 Char,Char6 Char1"/>
    <w:basedOn w:val="DefaultParagraphFont"/>
    <w:link w:val="BodyTextIndent2"/>
    <w:rsid w:val="008929F2"/>
    <w:rPr>
      <w:rFonts w:ascii="Times New Roman" w:hAnsi="Times New Roman"/>
      <w:sz w:val="24"/>
    </w:rPr>
  </w:style>
  <w:style w:type="paragraph" w:customStyle="1" w:styleId="TableParagraph">
    <w:name w:val="Table Paragraph"/>
    <w:basedOn w:val="Normal"/>
    <w:uiPriority w:val="1"/>
    <w:qFormat/>
    <w:rsid w:val="00103020"/>
    <w:pPr>
      <w:widowControl w:val="0"/>
      <w:autoSpaceDE w:val="0"/>
      <w:autoSpaceDN w:val="0"/>
      <w:spacing w:after="0" w:line="240" w:lineRule="auto"/>
      <w:jc w:val="center"/>
    </w:pPr>
    <w:rPr>
      <w:rFonts w:ascii="Palatino Linotype" w:eastAsia="Palatino Linotype" w:hAnsi="Palatino Linotype" w:cs="Palatino Linotype"/>
      <w:kern w:val="0"/>
      <w:sz w:val="22"/>
      <w14:ligatures w14:val="none"/>
    </w:rPr>
  </w:style>
  <w:style w:type="character" w:customStyle="1" w:styleId="Heading3Char">
    <w:name w:val="Heading 3 Char"/>
    <w:aliases w:val="Do Not Use 3 Char,Chapter 3 Char,Caracter Char,Section SubHeading Char Char,L3 Char Char,Section SubHeading Char1,L3 Char1,Arial 12 Fett Char,ASAPHeading 3 Char,hd3 Char,h3 Char,R&amp;S - Titre 3 Char,Titre 3 SQ Char,T3 Char,Titre 3 DD Char"/>
    <w:basedOn w:val="DefaultParagraphFont"/>
    <w:link w:val="Heading3"/>
    <w:qFormat/>
    <w:rsid w:val="000179E2"/>
    <w:rPr>
      <w:rFonts w:ascii="Times New Roman" w:eastAsiaTheme="majorEastAsia" w:hAnsi="Times New Roman" w:cstheme="majorBidi"/>
      <w:b/>
      <w:i/>
      <w:sz w:val="24"/>
      <w:szCs w:val="24"/>
    </w:rPr>
  </w:style>
  <w:style w:type="character" w:customStyle="1" w:styleId="Heading4Char">
    <w:name w:val="Heading 4 Char"/>
    <w:aliases w:val="Kopje Char,Subsection Char,Level 2 - a Char,Chapter 4 Char,Char16 Char Char Char,Heading 41 Char Char"/>
    <w:basedOn w:val="DefaultParagraphFont"/>
    <w:link w:val="Heading4"/>
    <w:rsid w:val="000179E2"/>
    <w:rPr>
      <w:rFonts w:ascii="Times New Roman" w:eastAsiaTheme="majorEastAsia" w:hAnsi="Times New Roman" w:cstheme="majorBidi"/>
      <w:i/>
      <w:iCs/>
      <w:color w:val="2F5496" w:themeColor="accent1" w:themeShade="BF"/>
      <w:kern w:val="0"/>
      <w:sz w:val="24"/>
      <w:szCs w:val="20"/>
      <w14:ligatures w14:val="none"/>
    </w:rPr>
  </w:style>
  <w:style w:type="character" w:customStyle="1" w:styleId="Heading5Char">
    <w:name w:val="Heading 5 Char"/>
    <w:aliases w:val="Kop 1A Char,Paragraph Char,Chapter 5 Char,Char12 Char Char Char Char,Heading 51 Char Char"/>
    <w:basedOn w:val="DefaultParagraphFont"/>
    <w:link w:val="Heading5"/>
    <w:rsid w:val="000179E2"/>
    <w:rPr>
      <w:rFonts w:ascii="Times New Roman" w:eastAsiaTheme="majorEastAsia" w:hAnsi="Times New Roman" w:cstheme="majorBidi"/>
      <w:color w:val="2F5496" w:themeColor="accent1" w:themeShade="BF"/>
      <w:kern w:val="0"/>
      <w:sz w:val="24"/>
      <w:szCs w:val="20"/>
      <w14:ligatures w14:val="none"/>
    </w:rPr>
  </w:style>
  <w:style w:type="character" w:customStyle="1" w:styleId="Heading6Char">
    <w:name w:val="Heading 6 Char"/>
    <w:aliases w:val="Head6 Char,Überschrift 6 Char Char,Bullet list Char,Lev 6 Char,sub-dash Char,sd Char,5 Char,H6 Char,Annexe1 Char,Aston T6 Char,(Shift Ctrl 6) Char,DO NOT USE_h6 Char,Niveau 6 Char,Niveau6 Char,Legal Level 1. Char,6 Char,Appendix Char"/>
    <w:basedOn w:val="DefaultParagraphFont"/>
    <w:link w:val="Heading6"/>
    <w:rsid w:val="000179E2"/>
    <w:rPr>
      <w:rFonts w:ascii="Times New Roman" w:eastAsiaTheme="majorEastAsia" w:hAnsi="Times New Roman" w:cstheme="majorBidi"/>
      <w:i/>
      <w:iCs/>
      <w:color w:val="595959" w:themeColor="text1" w:themeTint="A6"/>
      <w:kern w:val="0"/>
      <w:sz w:val="24"/>
      <w:szCs w:val="20"/>
      <w14:ligatures w14:val="none"/>
    </w:rPr>
  </w:style>
  <w:style w:type="character" w:customStyle="1" w:styleId="Heading7Char">
    <w:name w:val="Heading 7 Char"/>
    <w:aliases w:val="Opsomming 1 Char,Heading Attachment Char,letter list Char,lettered list Char,Lev 7 Char,H7 Char,Annexe2 Char,Aston T7 Char,(Shift Ctrl 7) Char,T7 Char,1.2.3.4.5.6.7. Char,Legal Level 1.1. Char,L7 Char,Annexe 1 Char,figure caption Char"/>
    <w:basedOn w:val="DefaultParagraphFont"/>
    <w:link w:val="Heading7"/>
    <w:qFormat/>
    <w:rsid w:val="000179E2"/>
    <w:rPr>
      <w:rFonts w:ascii="Times New Roman" w:eastAsiaTheme="majorEastAsia" w:hAnsi="Times New Roman" w:cstheme="majorBidi"/>
      <w:color w:val="595959" w:themeColor="text1" w:themeTint="A6"/>
      <w:kern w:val="0"/>
      <w:sz w:val="24"/>
      <w:szCs w:val="20"/>
      <w14:ligatures w14:val="none"/>
    </w:rPr>
  </w:style>
  <w:style w:type="character" w:customStyle="1" w:styleId="Heading8Char">
    <w:name w:val="Heading 8 Char"/>
    <w:aliases w:val="Heading Table Char,Lev 8 Char,Center Bold Char,action Char,Annexe3 Char,Aston Légende Char,T8 Char,Legal Level 1.1.1. Char,Annexe 2 Char,table caption Char,Renvoi Rouge Char,Edf Titre 8 Char,Heading 8 CFMU Char,Chapitre niveau 8 Char"/>
    <w:basedOn w:val="DefaultParagraphFont"/>
    <w:link w:val="Heading8"/>
    <w:rsid w:val="000179E2"/>
    <w:rPr>
      <w:rFonts w:ascii="Times New Roman" w:eastAsiaTheme="majorEastAsia" w:hAnsi="Times New Roman" w:cstheme="majorBidi"/>
      <w:i/>
      <w:iCs/>
      <w:color w:val="272727" w:themeColor="text1" w:themeTint="D8"/>
      <w:kern w:val="0"/>
      <w:sz w:val="24"/>
      <w:szCs w:val="20"/>
      <w14:ligatures w14:val="none"/>
    </w:rPr>
  </w:style>
  <w:style w:type="character" w:customStyle="1" w:styleId="Heading9Char">
    <w:name w:val="Heading 9 Char"/>
    <w:aliases w:val="Tabelkop 1 Char,Legal Level 1.1.1.1. Char,Tables Char,Table text 1 Char Char,Table text 1 Char1,App Heading Char,Heading Figure Char,Lev 9 Char,progress Char,Annexe4 Char,Annexe 3 Char,Renvoi Vert Char,Edf Titre 9 Char,Heading 9 CFMU Char"/>
    <w:basedOn w:val="DefaultParagraphFont"/>
    <w:link w:val="Heading9"/>
    <w:rsid w:val="000179E2"/>
    <w:rPr>
      <w:rFonts w:ascii="Times New Roman" w:eastAsiaTheme="majorEastAsia" w:hAnsi="Times New Roman" w:cstheme="majorBidi"/>
      <w:color w:val="272727" w:themeColor="text1" w:themeTint="D8"/>
      <w:kern w:val="0"/>
      <w:sz w:val="24"/>
      <w:szCs w:val="20"/>
      <w14:ligatures w14:val="none"/>
    </w:rPr>
  </w:style>
  <w:style w:type="paragraph" w:styleId="Title">
    <w:name w:val="Title"/>
    <w:aliases w:val="Cap1"/>
    <w:basedOn w:val="Normal"/>
    <w:next w:val="Normal"/>
    <w:link w:val="TitleChar"/>
    <w:qFormat/>
    <w:rsid w:val="000179E2"/>
    <w:pPr>
      <w:overflowPunct w:val="0"/>
      <w:autoSpaceDE w:val="0"/>
      <w:autoSpaceDN w:val="0"/>
      <w:adjustRightInd w:val="0"/>
      <w:spacing w:after="80" w:line="240" w:lineRule="auto"/>
      <w:contextualSpacing/>
      <w:textAlignment w:val="baseline"/>
    </w:pPr>
    <w:rPr>
      <w:rFonts w:asciiTheme="majorHAnsi" w:eastAsiaTheme="majorEastAsia" w:hAnsiTheme="majorHAnsi" w:cstheme="majorBidi"/>
      <w:spacing w:val="-10"/>
      <w:kern w:val="28"/>
      <w:sz w:val="56"/>
      <w:szCs w:val="56"/>
      <w14:ligatures w14:val="none"/>
    </w:rPr>
  </w:style>
  <w:style w:type="character" w:customStyle="1" w:styleId="TitleChar">
    <w:name w:val="Title Char"/>
    <w:aliases w:val="Cap1 Char"/>
    <w:basedOn w:val="DefaultParagraphFont"/>
    <w:link w:val="Title"/>
    <w:rsid w:val="000179E2"/>
    <w:rPr>
      <w:rFonts w:asciiTheme="majorHAnsi" w:eastAsiaTheme="majorEastAsia" w:hAnsiTheme="majorHAnsi" w:cstheme="majorBidi"/>
      <w:spacing w:val="-10"/>
      <w:kern w:val="28"/>
      <w:sz w:val="56"/>
      <w:szCs w:val="56"/>
      <w14:ligatures w14:val="none"/>
    </w:rPr>
  </w:style>
  <w:style w:type="paragraph" w:styleId="Subtitle">
    <w:name w:val="Subtitle"/>
    <w:aliases w:val="Subtitle 111"/>
    <w:basedOn w:val="Normal"/>
    <w:next w:val="Normal"/>
    <w:link w:val="SubtitleChar"/>
    <w:uiPriority w:val="11"/>
    <w:qFormat/>
    <w:rsid w:val="000179E2"/>
    <w:pPr>
      <w:numPr>
        <w:ilvl w:val="1"/>
      </w:numPr>
      <w:overflowPunct w:val="0"/>
      <w:autoSpaceDE w:val="0"/>
      <w:autoSpaceDN w:val="0"/>
      <w:adjustRightInd w:val="0"/>
      <w:spacing w:after="0" w:line="240" w:lineRule="auto"/>
      <w:jc w:val="left"/>
      <w:textAlignment w:val="baseline"/>
    </w:pPr>
    <w:rPr>
      <w:rFonts w:eastAsiaTheme="majorEastAsia" w:cstheme="majorBidi"/>
      <w:b/>
      <w:i/>
      <w:color w:val="000000" w:themeColor="text1"/>
      <w:spacing w:val="15"/>
      <w:kern w:val="0"/>
      <w:szCs w:val="28"/>
      <w14:ligatures w14:val="none"/>
    </w:rPr>
  </w:style>
  <w:style w:type="character" w:customStyle="1" w:styleId="SubtitleChar">
    <w:name w:val="Subtitle Char"/>
    <w:aliases w:val="Subtitle 111 Char"/>
    <w:basedOn w:val="DefaultParagraphFont"/>
    <w:link w:val="Subtitle"/>
    <w:uiPriority w:val="11"/>
    <w:rsid w:val="000179E2"/>
    <w:rPr>
      <w:rFonts w:ascii="Times New Roman" w:eastAsiaTheme="majorEastAsia" w:hAnsi="Times New Roman" w:cstheme="majorBidi"/>
      <w:b/>
      <w:i/>
      <w:color w:val="000000" w:themeColor="text1"/>
      <w:spacing w:val="15"/>
      <w:kern w:val="0"/>
      <w:sz w:val="24"/>
      <w:szCs w:val="28"/>
      <w14:ligatures w14:val="none"/>
    </w:rPr>
  </w:style>
  <w:style w:type="paragraph" w:styleId="Quote">
    <w:name w:val="Quote"/>
    <w:basedOn w:val="Normal"/>
    <w:next w:val="Normal"/>
    <w:link w:val="QuoteChar"/>
    <w:uiPriority w:val="29"/>
    <w:qFormat/>
    <w:rsid w:val="000179E2"/>
    <w:pPr>
      <w:overflowPunct w:val="0"/>
      <w:autoSpaceDE w:val="0"/>
      <w:autoSpaceDN w:val="0"/>
      <w:adjustRightInd w:val="0"/>
      <w:spacing w:before="160" w:after="0" w:line="240" w:lineRule="auto"/>
      <w:jc w:val="center"/>
      <w:textAlignment w:val="baseline"/>
    </w:pPr>
    <w:rPr>
      <w:rFonts w:eastAsia="Times New Roman" w:cs="Times New Roman"/>
      <w:i/>
      <w:iCs/>
      <w:color w:val="404040" w:themeColor="text1" w:themeTint="BF"/>
      <w:kern w:val="0"/>
      <w:szCs w:val="20"/>
      <w14:ligatures w14:val="none"/>
    </w:rPr>
  </w:style>
  <w:style w:type="character" w:customStyle="1" w:styleId="QuoteChar">
    <w:name w:val="Quote Char"/>
    <w:basedOn w:val="DefaultParagraphFont"/>
    <w:link w:val="Quote"/>
    <w:uiPriority w:val="29"/>
    <w:rsid w:val="000179E2"/>
    <w:rPr>
      <w:rFonts w:ascii="Times New Roman" w:eastAsia="Times New Roman" w:hAnsi="Times New Roman" w:cs="Times New Roman"/>
      <w:i/>
      <w:iCs/>
      <w:color w:val="404040" w:themeColor="text1" w:themeTint="BF"/>
      <w:kern w:val="0"/>
      <w:sz w:val="24"/>
      <w:szCs w:val="20"/>
      <w14:ligatures w14:val="none"/>
    </w:rPr>
  </w:style>
  <w:style w:type="character" w:styleId="IntenseEmphasis">
    <w:name w:val="Intense Emphasis"/>
    <w:basedOn w:val="DefaultParagraphFont"/>
    <w:uiPriority w:val="21"/>
    <w:qFormat/>
    <w:rsid w:val="000179E2"/>
    <w:rPr>
      <w:i/>
      <w:iCs/>
      <w:color w:val="2F5496" w:themeColor="accent1" w:themeShade="BF"/>
    </w:rPr>
  </w:style>
  <w:style w:type="paragraph" w:styleId="IntenseQuote">
    <w:name w:val="Intense Quote"/>
    <w:basedOn w:val="Normal"/>
    <w:next w:val="Normal"/>
    <w:link w:val="IntenseQuoteChar"/>
    <w:uiPriority w:val="30"/>
    <w:qFormat/>
    <w:rsid w:val="000179E2"/>
    <w:pPr>
      <w:pBdr>
        <w:top w:val="single" w:sz="4" w:space="10" w:color="2F5496" w:themeColor="accent1" w:themeShade="BF"/>
        <w:bottom w:val="single" w:sz="4" w:space="10" w:color="2F5496" w:themeColor="accent1" w:themeShade="BF"/>
      </w:pBdr>
      <w:overflowPunct w:val="0"/>
      <w:autoSpaceDE w:val="0"/>
      <w:autoSpaceDN w:val="0"/>
      <w:adjustRightInd w:val="0"/>
      <w:spacing w:before="360" w:after="360" w:line="240" w:lineRule="auto"/>
      <w:ind w:left="864" w:right="864"/>
      <w:jc w:val="center"/>
      <w:textAlignment w:val="baseline"/>
    </w:pPr>
    <w:rPr>
      <w:rFonts w:eastAsia="Times New Roman" w:cs="Times New Roman"/>
      <w:i/>
      <w:iCs/>
      <w:color w:val="2F5496" w:themeColor="accent1" w:themeShade="BF"/>
      <w:kern w:val="0"/>
      <w:szCs w:val="20"/>
      <w14:ligatures w14:val="none"/>
    </w:rPr>
  </w:style>
  <w:style w:type="character" w:customStyle="1" w:styleId="IntenseQuoteChar">
    <w:name w:val="Intense Quote Char"/>
    <w:basedOn w:val="DefaultParagraphFont"/>
    <w:link w:val="IntenseQuote"/>
    <w:uiPriority w:val="30"/>
    <w:rsid w:val="000179E2"/>
    <w:rPr>
      <w:rFonts w:ascii="Times New Roman" w:eastAsia="Times New Roman" w:hAnsi="Times New Roman" w:cs="Times New Roman"/>
      <w:i/>
      <w:iCs/>
      <w:color w:val="2F5496" w:themeColor="accent1" w:themeShade="BF"/>
      <w:kern w:val="0"/>
      <w:sz w:val="24"/>
      <w:szCs w:val="20"/>
      <w14:ligatures w14:val="none"/>
    </w:rPr>
  </w:style>
  <w:style w:type="character" w:styleId="IntenseReference">
    <w:name w:val="Intense Reference"/>
    <w:basedOn w:val="DefaultParagraphFont"/>
    <w:uiPriority w:val="32"/>
    <w:qFormat/>
    <w:rsid w:val="000179E2"/>
    <w:rPr>
      <w:b/>
      <w:bCs/>
      <w:smallCaps/>
      <w:color w:val="2F5496" w:themeColor="accent1" w:themeShade="BF"/>
      <w:spacing w:val="5"/>
    </w:rPr>
  </w:style>
  <w:style w:type="character" w:styleId="Hyperlink">
    <w:name w:val="Hyperlink"/>
    <w:basedOn w:val="DefaultParagraphFont"/>
    <w:uiPriority w:val="99"/>
    <w:unhideWhenUsed/>
    <w:rsid w:val="000179E2"/>
    <w:rPr>
      <w:color w:val="0563C1"/>
      <w:u w:val="single"/>
    </w:rPr>
  </w:style>
  <w:style w:type="character" w:styleId="FollowedHyperlink">
    <w:name w:val="FollowedHyperlink"/>
    <w:basedOn w:val="DefaultParagraphFont"/>
    <w:uiPriority w:val="99"/>
    <w:unhideWhenUsed/>
    <w:rsid w:val="000179E2"/>
    <w:rPr>
      <w:color w:val="954F72"/>
      <w:u w:val="single"/>
    </w:rPr>
  </w:style>
  <w:style w:type="paragraph" w:customStyle="1" w:styleId="msonormal0">
    <w:name w:val="msonormal"/>
    <w:basedOn w:val="Normal"/>
    <w:qFormat/>
    <w:rsid w:val="000179E2"/>
    <w:pPr>
      <w:spacing w:before="100" w:beforeAutospacing="1" w:after="100" w:afterAutospacing="1" w:line="240" w:lineRule="auto"/>
      <w:jc w:val="left"/>
    </w:pPr>
    <w:rPr>
      <w:rFonts w:eastAsia="Times New Roman" w:cs="Times New Roman"/>
      <w:kern w:val="0"/>
      <w:szCs w:val="24"/>
      <w:lang w:eastAsia="ro-RO"/>
      <w14:ligatures w14:val="none"/>
    </w:rPr>
  </w:style>
  <w:style w:type="paragraph" w:customStyle="1" w:styleId="xl63">
    <w:name w:val="xl63"/>
    <w:basedOn w:val="Normal"/>
    <w:qFormat/>
    <w:rsid w:val="000179E2"/>
    <w:pPr>
      <w:spacing w:before="100" w:beforeAutospacing="1" w:after="100" w:afterAutospacing="1" w:line="240" w:lineRule="auto"/>
      <w:jc w:val="center"/>
      <w:textAlignment w:val="center"/>
    </w:pPr>
    <w:rPr>
      <w:rFonts w:eastAsia="Times New Roman" w:cs="Times New Roman"/>
      <w:kern w:val="0"/>
      <w:szCs w:val="24"/>
      <w:lang w:eastAsia="ro-RO"/>
      <w14:ligatures w14:val="none"/>
    </w:rPr>
  </w:style>
  <w:style w:type="character" w:customStyle="1" w:styleId="l5def1">
    <w:name w:val="l5def1"/>
    <w:rsid w:val="000179E2"/>
    <w:rPr>
      <w:rFonts w:ascii="Arial" w:hAnsi="Arial" w:cs="Arial" w:hint="default"/>
      <w:color w:val="000000"/>
      <w:sz w:val="26"/>
      <w:szCs w:val="26"/>
    </w:rPr>
  </w:style>
  <w:style w:type="paragraph" w:styleId="Header">
    <w:name w:val="header"/>
    <w:aliases w:val="Header 1,Κεφαλίδα 1,hd,titlu,ITT i,Fejléc4,Main Title,Char11 Char,Char11 Char Char,Mediu,Encabezado 2,encabezado"/>
    <w:basedOn w:val="Normal"/>
    <w:link w:val="HeaderChar"/>
    <w:uiPriority w:val="99"/>
    <w:unhideWhenUsed/>
    <w:qFormat/>
    <w:rsid w:val="000179E2"/>
    <w:pPr>
      <w:tabs>
        <w:tab w:val="center" w:pos="4536"/>
        <w:tab w:val="right" w:pos="9072"/>
      </w:tabs>
      <w:overflowPunct w:val="0"/>
      <w:autoSpaceDE w:val="0"/>
      <w:autoSpaceDN w:val="0"/>
      <w:adjustRightInd w:val="0"/>
      <w:spacing w:after="0" w:line="240" w:lineRule="auto"/>
      <w:textAlignment w:val="baseline"/>
    </w:pPr>
    <w:rPr>
      <w:rFonts w:eastAsia="Times New Roman" w:cs="Times New Roman"/>
      <w:kern w:val="0"/>
      <w:szCs w:val="20"/>
      <w14:ligatures w14:val="none"/>
    </w:rPr>
  </w:style>
  <w:style w:type="character" w:customStyle="1" w:styleId="HeaderChar">
    <w:name w:val="Header Char"/>
    <w:aliases w:val="Header 1 Char,Κεφαλίδα 1 Char,hd Char,titlu Char,ITT i Char,Fejléc4 Char,Main Title Char,Char11 Char Char1,Char11 Char Char Char,Mediu Char,Encabezado 2 Char,encabezado Char"/>
    <w:basedOn w:val="DefaultParagraphFont"/>
    <w:link w:val="Header"/>
    <w:uiPriority w:val="99"/>
    <w:rsid w:val="000179E2"/>
    <w:rPr>
      <w:rFonts w:ascii="Times New Roman" w:eastAsia="Times New Roman" w:hAnsi="Times New Roman" w:cs="Times New Roman"/>
      <w:kern w:val="0"/>
      <w:sz w:val="24"/>
      <w:szCs w:val="20"/>
      <w14:ligatures w14:val="none"/>
    </w:rPr>
  </w:style>
  <w:style w:type="paragraph" w:styleId="Footer">
    <w:name w:val="footer"/>
    <w:aliases w:val=" Char,Fußzeile-2,Char10 Char,Char10 Char Char"/>
    <w:basedOn w:val="Normal"/>
    <w:link w:val="FooterChar"/>
    <w:uiPriority w:val="99"/>
    <w:unhideWhenUsed/>
    <w:qFormat/>
    <w:rsid w:val="000179E2"/>
    <w:pPr>
      <w:tabs>
        <w:tab w:val="center" w:pos="4536"/>
        <w:tab w:val="right" w:pos="9072"/>
      </w:tabs>
      <w:overflowPunct w:val="0"/>
      <w:autoSpaceDE w:val="0"/>
      <w:autoSpaceDN w:val="0"/>
      <w:adjustRightInd w:val="0"/>
      <w:spacing w:after="0" w:line="240" w:lineRule="auto"/>
      <w:textAlignment w:val="baseline"/>
    </w:pPr>
    <w:rPr>
      <w:rFonts w:eastAsia="Times New Roman" w:cs="Times New Roman"/>
      <w:kern w:val="0"/>
      <w:szCs w:val="20"/>
      <w14:ligatures w14:val="none"/>
    </w:rPr>
  </w:style>
  <w:style w:type="character" w:customStyle="1" w:styleId="FooterChar">
    <w:name w:val="Footer Char"/>
    <w:aliases w:val=" Char Char1,Fußzeile-2 Char2,Char10 Char Char2,Char10 Char Char Char1"/>
    <w:basedOn w:val="DefaultParagraphFont"/>
    <w:link w:val="Footer"/>
    <w:uiPriority w:val="99"/>
    <w:rsid w:val="000179E2"/>
    <w:rPr>
      <w:rFonts w:ascii="Times New Roman" w:eastAsia="Times New Roman" w:hAnsi="Times New Roman" w:cs="Times New Roman"/>
      <w:kern w:val="0"/>
      <w:sz w:val="24"/>
      <w:szCs w:val="20"/>
      <w14:ligatures w14:val="none"/>
    </w:rPr>
  </w:style>
  <w:style w:type="table" w:customStyle="1" w:styleId="TableGrid0">
    <w:name w:val="TableGrid"/>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character" w:styleId="Strong">
    <w:name w:val="Strong"/>
    <w:uiPriority w:val="22"/>
    <w:qFormat/>
    <w:rsid w:val="000179E2"/>
    <w:rPr>
      <w:b/>
      <w:bCs/>
    </w:rPr>
  </w:style>
  <w:style w:type="paragraph" w:customStyle="1" w:styleId="xl64">
    <w:name w:val="xl64"/>
    <w:basedOn w:val="Normal"/>
    <w:qFormat/>
    <w:rsid w:val="000179E2"/>
    <w:pPr>
      <w:spacing w:before="100" w:beforeAutospacing="1" w:after="100" w:afterAutospacing="1" w:line="240" w:lineRule="auto"/>
      <w:jc w:val="center"/>
      <w:textAlignment w:val="center"/>
    </w:pPr>
    <w:rPr>
      <w:rFonts w:eastAsia="Times New Roman" w:cs="Times New Roman"/>
      <w:kern w:val="0"/>
      <w:szCs w:val="24"/>
      <w:lang w:eastAsia="ro-RO"/>
      <w14:ligatures w14:val="none"/>
    </w:rPr>
  </w:style>
  <w:style w:type="paragraph" w:customStyle="1" w:styleId="font5">
    <w:name w:val="font5"/>
    <w:basedOn w:val="Normal"/>
    <w:qFormat/>
    <w:rsid w:val="000179E2"/>
    <w:pPr>
      <w:spacing w:before="100" w:beforeAutospacing="1" w:after="100" w:afterAutospacing="1" w:line="240" w:lineRule="auto"/>
      <w:jc w:val="left"/>
    </w:pPr>
    <w:rPr>
      <w:rFonts w:eastAsia="Times New Roman" w:cs="Times New Roman"/>
      <w:color w:val="000000"/>
      <w:kern w:val="0"/>
      <w:sz w:val="20"/>
      <w:szCs w:val="20"/>
      <w:lang w:eastAsia="ro-RO"/>
      <w14:ligatures w14:val="none"/>
    </w:rPr>
  </w:style>
  <w:style w:type="paragraph" w:customStyle="1" w:styleId="font6">
    <w:name w:val="font6"/>
    <w:basedOn w:val="Normal"/>
    <w:qFormat/>
    <w:rsid w:val="000179E2"/>
    <w:pPr>
      <w:spacing w:before="100" w:beforeAutospacing="1" w:after="100" w:afterAutospacing="1" w:line="240" w:lineRule="auto"/>
      <w:jc w:val="left"/>
    </w:pPr>
    <w:rPr>
      <w:rFonts w:eastAsia="Times New Roman" w:cs="Times New Roman"/>
      <w:color w:val="000000"/>
      <w:kern w:val="0"/>
      <w:sz w:val="12"/>
      <w:szCs w:val="12"/>
      <w:lang w:eastAsia="ro-RO"/>
      <w14:ligatures w14:val="none"/>
    </w:rPr>
  </w:style>
  <w:style w:type="paragraph" w:customStyle="1" w:styleId="font7">
    <w:name w:val="font7"/>
    <w:basedOn w:val="Normal"/>
    <w:qFormat/>
    <w:rsid w:val="000179E2"/>
    <w:pPr>
      <w:spacing w:before="100" w:beforeAutospacing="1" w:after="100" w:afterAutospacing="1" w:line="240" w:lineRule="auto"/>
      <w:jc w:val="left"/>
    </w:pPr>
    <w:rPr>
      <w:rFonts w:eastAsia="Times New Roman" w:cs="Times New Roman"/>
      <w:i/>
      <w:iCs/>
      <w:color w:val="000000"/>
      <w:kern w:val="0"/>
      <w:sz w:val="12"/>
      <w:szCs w:val="12"/>
      <w:lang w:eastAsia="ro-RO"/>
      <w14:ligatures w14:val="none"/>
    </w:rPr>
  </w:style>
  <w:style w:type="paragraph" w:customStyle="1" w:styleId="font8">
    <w:name w:val="font8"/>
    <w:basedOn w:val="Normal"/>
    <w:qFormat/>
    <w:rsid w:val="000179E2"/>
    <w:pPr>
      <w:spacing w:before="100" w:beforeAutospacing="1" w:after="100" w:afterAutospacing="1" w:line="240" w:lineRule="auto"/>
      <w:jc w:val="left"/>
    </w:pPr>
    <w:rPr>
      <w:rFonts w:eastAsia="Times New Roman" w:cs="Times New Roman"/>
      <w:color w:val="000000"/>
      <w:kern w:val="0"/>
      <w:sz w:val="12"/>
      <w:szCs w:val="12"/>
      <w:lang w:eastAsia="ro-RO"/>
      <w14:ligatures w14:val="none"/>
    </w:rPr>
  </w:style>
  <w:style w:type="paragraph" w:customStyle="1" w:styleId="font9">
    <w:name w:val="font9"/>
    <w:basedOn w:val="Normal"/>
    <w:rsid w:val="000179E2"/>
    <w:pPr>
      <w:spacing w:before="100" w:beforeAutospacing="1" w:after="100" w:afterAutospacing="1" w:line="240" w:lineRule="auto"/>
      <w:jc w:val="left"/>
    </w:pPr>
    <w:rPr>
      <w:rFonts w:eastAsia="Times New Roman" w:cs="Times New Roman"/>
      <w:color w:val="000000"/>
      <w:kern w:val="0"/>
      <w:sz w:val="18"/>
      <w:szCs w:val="18"/>
      <w:lang w:eastAsia="ro-RO"/>
      <w14:ligatures w14:val="none"/>
    </w:rPr>
  </w:style>
  <w:style w:type="paragraph" w:customStyle="1" w:styleId="font10">
    <w:name w:val="font10"/>
    <w:basedOn w:val="Normal"/>
    <w:rsid w:val="000179E2"/>
    <w:pPr>
      <w:spacing w:before="100" w:beforeAutospacing="1" w:after="100" w:afterAutospacing="1" w:line="240" w:lineRule="auto"/>
      <w:jc w:val="left"/>
    </w:pPr>
    <w:rPr>
      <w:rFonts w:eastAsia="Times New Roman" w:cs="Times New Roman"/>
      <w:i/>
      <w:iCs/>
      <w:color w:val="000000"/>
      <w:kern w:val="0"/>
      <w:sz w:val="20"/>
      <w:szCs w:val="20"/>
      <w:lang w:eastAsia="ro-RO"/>
      <w14:ligatures w14:val="none"/>
    </w:rPr>
  </w:style>
  <w:style w:type="paragraph" w:customStyle="1" w:styleId="font11">
    <w:name w:val="font11"/>
    <w:basedOn w:val="Normal"/>
    <w:rsid w:val="000179E2"/>
    <w:pPr>
      <w:spacing w:before="100" w:beforeAutospacing="1" w:after="100" w:afterAutospacing="1" w:line="240" w:lineRule="auto"/>
      <w:jc w:val="left"/>
    </w:pPr>
    <w:rPr>
      <w:rFonts w:eastAsia="Times New Roman" w:cs="Times New Roman"/>
      <w:b/>
      <w:bCs/>
      <w:color w:val="000000"/>
      <w:kern w:val="0"/>
      <w:sz w:val="18"/>
      <w:szCs w:val="18"/>
      <w:lang w:eastAsia="ro-RO"/>
      <w14:ligatures w14:val="none"/>
    </w:rPr>
  </w:style>
  <w:style w:type="paragraph" w:customStyle="1" w:styleId="xl65">
    <w:name w:val="xl65"/>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customStyle="1" w:styleId="xl66">
    <w:name w:val="xl6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2"/>
      <w:szCs w:val="12"/>
      <w:lang w:eastAsia="ro-RO"/>
      <w14:ligatures w14:val="none"/>
    </w:rPr>
  </w:style>
  <w:style w:type="paragraph" w:customStyle="1" w:styleId="xl67">
    <w:name w:val="xl6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2"/>
      <w:szCs w:val="12"/>
      <w:lang w:eastAsia="ro-RO"/>
      <w14:ligatures w14:val="none"/>
    </w:rPr>
  </w:style>
  <w:style w:type="paragraph" w:customStyle="1" w:styleId="xl68">
    <w:name w:val="xl6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kern w:val="0"/>
      <w:sz w:val="12"/>
      <w:szCs w:val="12"/>
      <w:lang w:eastAsia="ro-RO"/>
      <w14:ligatures w14:val="none"/>
    </w:rPr>
  </w:style>
  <w:style w:type="paragraph" w:customStyle="1" w:styleId="xl69">
    <w:name w:val="xl69"/>
    <w:basedOn w:val="Normal"/>
    <w:qFormat/>
    <w:rsid w:val="000179E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customStyle="1" w:styleId="xl70">
    <w:name w:val="xl7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kern w:val="0"/>
      <w:sz w:val="20"/>
      <w:szCs w:val="20"/>
      <w:lang w:eastAsia="ro-RO"/>
      <w14:ligatures w14:val="none"/>
    </w:rPr>
  </w:style>
  <w:style w:type="paragraph" w:customStyle="1" w:styleId="xl71">
    <w:name w:val="xl71"/>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color w:val="000000"/>
      <w:kern w:val="0"/>
      <w:sz w:val="12"/>
      <w:szCs w:val="12"/>
      <w:lang w:eastAsia="ro-RO"/>
      <w14:ligatures w14:val="none"/>
    </w:rPr>
  </w:style>
  <w:style w:type="paragraph" w:customStyle="1" w:styleId="xl72">
    <w:name w:val="xl72"/>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kern w:val="0"/>
      <w:sz w:val="12"/>
      <w:szCs w:val="12"/>
      <w:lang w:eastAsia="ro-RO"/>
      <w14:ligatures w14:val="none"/>
    </w:rPr>
  </w:style>
  <w:style w:type="paragraph" w:customStyle="1" w:styleId="xl73">
    <w:name w:val="xl73"/>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kern w:val="0"/>
      <w:sz w:val="12"/>
      <w:szCs w:val="12"/>
      <w:lang w:eastAsia="ro-RO"/>
      <w14:ligatures w14:val="none"/>
    </w:rPr>
  </w:style>
  <w:style w:type="paragraph" w:customStyle="1" w:styleId="xl74">
    <w:name w:val="xl74"/>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2"/>
      <w:szCs w:val="12"/>
      <w:lang w:eastAsia="ro-RO"/>
      <w14:ligatures w14:val="none"/>
    </w:rPr>
  </w:style>
  <w:style w:type="paragraph" w:customStyle="1" w:styleId="xl75">
    <w:name w:val="xl75"/>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76">
    <w:name w:val="xl7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77">
    <w:name w:val="xl7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kern w:val="0"/>
      <w:sz w:val="20"/>
      <w:szCs w:val="20"/>
      <w:lang w:eastAsia="ro-RO"/>
      <w14:ligatures w14:val="none"/>
    </w:rPr>
  </w:style>
  <w:style w:type="paragraph" w:customStyle="1" w:styleId="xl78">
    <w:name w:val="xl7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79">
    <w:name w:val="xl79"/>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eastAsia="ro-RO"/>
      <w14:ligatures w14:val="none"/>
    </w:rPr>
  </w:style>
  <w:style w:type="paragraph" w:customStyle="1" w:styleId="xl80">
    <w:name w:val="xl80"/>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81">
    <w:name w:val="xl81"/>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82">
    <w:name w:val="xl82"/>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customStyle="1" w:styleId="xl83">
    <w:name w:val="xl83"/>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84">
    <w:name w:val="xl84"/>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eastAsia="ro-RO"/>
      <w14:ligatures w14:val="none"/>
    </w:rPr>
  </w:style>
  <w:style w:type="paragraph" w:customStyle="1" w:styleId="xl85">
    <w:name w:val="xl85"/>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86">
    <w:name w:val="xl86"/>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eastAsia="ro-RO"/>
      <w14:ligatures w14:val="none"/>
    </w:rPr>
  </w:style>
  <w:style w:type="paragraph" w:customStyle="1" w:styleId="xl87">
    <w:name w:val="xl87"/>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eastAsia="ro-RO"/>
      <w14:ligatures w14:val="none"/>
    </w:rPr>
  </w:style>
  <w:style w:type="paragraph" w:customStyle="1" w:styleId="xl88">
    <w:name w:val="xl8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kern w:val="0"/>
      <w:sz w:val="12"/>
      <w:szCs w:val="12"/>
      <w:lang w:eastAsia="ro-RO"/>
      <w14:ligatures w14:val="none"/>
    </w:rPr>
  </w:style>
  <w:style w:type="paragraph" w:styleId="TOCHeading">
    <w:name w:val="TOC Heading"/>
    <w:basedOn w:val="Heading1"/>
    <w:next w:val="Normal"/>
    <w:uiPriority w:val="39"/>
    <w:unhideWhenUsed/>
    <w:qFormat/>
    <w:rsid w:val="000179E2"/>
    <w:pPr>
      <w:overflowPunct/>
      <w:autoSpaceDE/>
      <w:autoSpaceDN/>
      <w:adjustRightInd/>
      <w:spacing w:before="240" w:after="0" w:line="259" w:lineRule="auto"/>
      <w:jc w:val="left"/>
      <w:textAlignment w:val="auto"/>
      <w:outlineLvl w:val="9"/>
    </w:pPr>
    <w:rPr>
      <w:rFonts w:asciiTheme="majorHAnsi" w:hAnsiTheme="majorHAnsi"/>
      <w:b w:val="0"/>
      <w:color w:val="2F5496" w:themeColor="accent1" w:themeShade="BF"/>
      <w:sz w:val="32"/>
      <w:szCs w:val="32"/>
      <w:lang w:eastAsia="ro-RO"/>
    </w:rPr>
  </w:style>
  <w:style w:type="paragraph" w:styleId="TOC1">
    <w:name w:val="toc 1"/>
    <w:basedOn w:val="Normal"/>
    <w:next w:val="Normal"/>
    <w:autoRedefine/>
    <w:uiPriority w:val="1"/>
    <w:unhideWhenUsed/>
    <w:qFormat/>
    <w:rsid w:val="000179E2"/>
    <w:pPr>
      <w:overflowPunct w:val="0"/>
      <w:autoSpaceDE w:val="0"/>
      <w:autoSpaceDN w:val="0"/>
      <w:adjustRightInd w:val="0"/>
      <w:spacing w:after="100" w:line="240" w:lineRule="auto"/>
      <w:textAlignment w:val="baseline"/>
    </w:pPr>
    <w:rPr>
      <w:rFonts w:eastAsia="Times New Roman" w:cs="Times New Roman"/>
      <w:kern w:val="0"/>
      <w:szCs w:val="20"/>
      <w14:ligatures w14:val="none"/>
    </w:rPr>
  </w:style>
  <w:style w:type="paragraph" w:styleId="TOC2">
    <w:name w:val="toc 2"/>
    <w:basedOn w:val="Normal"/>
    <w:next w:val="Normal"/>
    <w:autoRedefine/>
    <w:uiPriority w:val="1"/>
    <w:unhideWhenUsed/>
    <w:qFormat/>
    <w:rsid w:val="000179E2"/>
    <w:pPr>
      <w:overflowPunct w:val="0"/>
      <w:autoSpaceDE w:val="0"/>
      <w:autoSpaceDN w:val="0"/>
      <w:adjustRightInd w:val="0"/>
      <w:spacing w:after="100" w:line="240" w:lineRule="auto"/>
      <w:ind w:left="240"/>
      <w:textAlignment w:val="baseline"/>
    </w:pPr>
    <w:rPr>
      <w:rFonts w:eastAsia="Times New Roman" w:cs="Times New Roman"/>
      <w:kern w:val="0"/>
      <w:szCs w:val="20"/>
      <w14:ligatures w14:val="none"/>
    </w:rPr>
  </w:style>
  <w:style w:type="paragraph" w:styleId="TOC3">
    <w:name w:val="toc 3"/>
    <w:basedOn w:val="Normal"/>
    <w:next w:val="Normal"/>
    <w:autoRedefine/>
    <w:uiPriority w:val="1"/>
    <w:unhideWhenUsed/>
    <w:qFormat/>
    <w:rsid w:val="000179E2"/>
    <w:pPr>
      <w:overflowPunct w:val="0"/>
      <w:autoSpaceDE w:val="0"/>
      <w:autoSpaceDN w:val="0"/>
      <w:adjustRightInd w:val="0"/>
      <w:spacing w:after="100" w:line="240" w:lineRule="auto"/>
      <w:ind w:left="480"/>
      <w:textAlignment w:val="baseline"/>
    </w:pPr>
    <w:rPr>
      <w:rFonts w:eastAsia="Times New Roman" w:cs="Times New Roman"/>
      <w:kern w:val="0"/>
      <w:szCs w:val="20"/>
      <w14:ligatures w14:val="none"/>
    </w:rPr>
  </w:style>
  <w:style w:type="paragraph" w:customStyle="1" w:styleId="Standard">
    <w:name w:val="Standard"/>
    <w:qFormat/>
    <w:rsid w:val="000179E2"/>
    <w:pPr>
      <w:suppressAutoHyphens/>
      <w:spacing w:after="0" w:line="240" w:lineRule="auto"/>
    </w:pPr>
    <w:rPr>
      <w:rFonts w:ascii="Times New Roman" w:eastAsia="Times New Roman" w:hAnsi="Times New Roman" w:cs="Times New Roman"/>
      <w:sz w:val="24"/>
      <w:szCs w:val="24"/>
      <w:lang w:eastAsia="ar-SA"/>
      <w14:ligatures w14:val="none"/>
    </w:rPr>
  </w:style>
  <w:style w:type="paragraph" w:styleId="CommentText">
    <w:name w:val="annotation text"/>
    <w:aliases w:val="Char15 Char,Char15 Char Char"/>
    <w:basedOn w:val="Normal"/>
    <w:link w:val="CommentTextChar"/>
    <w:rsid w:val="000179E2"/>
    <w:pPr>
      <w:spacing w:after="0" w:line="240" w:lineRule="auto"/>
      <w:jc w:val="left"/>
    </w:pPr>
    <w:rPr>
      <w:rFonts w:ascii="Arial" w:eastAsia="Times New Roman" w:hAnsi="Arial" w:cs="Times New Roman"/>
      <w:kern w:val="0"/>
      <w:szCs w:val="20"/>
      <w14:ligatures w14:val="none"/>
    </w:rPr>
  </w:style>
  <w:style w:type="character" w:customStyle="1" w:styleId="CommentTextChar">
    <w:name w:val="Comment Text Char"/>
    <w:aliases w:val="Char15 Char Char1,Char15 Char Char Char"/>
    <w:basedOn w:val="DefaultParagraphFont"/>
    <w:link w:val="CommentText"/>
    <w:rsid w:val="000179E2"/>
    <w:rPr>
      <w:rFonts w:ascii="Arial" w:eastAsia="Times New Roman" w:hAnsi="Arial" w:cs="Times New Roman"/>
      <w:kern w:val="0"/>
      <w:sz w:val="24"/>
      <w:szCs w:val="20"/>
      <w14:ligatures w14:val="none"/>
    </w:rPr>
  </w:style>
  <w:style w:type="paragraph" w:styleId="BodyText">
    <w:name w:val="Body Text"/>
    <w:aliases w:val="Body Text Char Char Char,Body Text Char Char,Body Text Char Char Char Char,Main text,Body Text t,Body Text t Char Char Char Char Char Char Char Char Char Char Char Char Char Char Char Char,block style,Standard paragraph,b"/>
    <w:basedOn w:val="Normal"/>
    <w:link w:val="BodyTextChar"/>
    <w:unhideWhenUsed/>
    <w:qFormat/>
    <w:rsid w:val="000179E2"/>
    <w:pPr>
      <w:spacing w:after="120"/>
    </w:pPr>
  </w:style>
  <w:style w:type="character" w:customStyle="1" w:styleId="BodyTextChar">
    <w:name w:val="Body Text Char"/>
    <w:aliases w:val="Body Text Char Char Char Char1,Body Text Char Char Char1,Body Text Char Char Char Char Char,Main text Char,Body Text t Char,Body Text t Char Char Char Char Char Char Char Char Char Char Char Char Char Char Char Char Char,block style Char"/>
    <w:basedOn w:val="DefaultParagraphFont"/>
    <w:link w:val="BodyText"/>
    <w:rsid w:val="000179E2"/>
    <w:rPr>
      <w:rFonts w:ascii="Times New Roman" w:hAnsi="Times New Roman"/>
      <w:sz w:val="24"/>
    </w:rPr>
  </w:style>
  <w:style w:type="paragraph" w:customStyle="1" w:styleId="Index">
    <w:name w:val="Index"/>
    <w:basedOn w:val="Normal"/>
    <w:qFormat/>
    <w:rsid w:val="000179E2"/>
    <w:pPr>
      <w:suppressLineNumbers/>
      <w:suppressAutoHyphens/>
      <w:spacing w:after="0" w:line="240" w:lineRule="auto"/>
      <w:jc w:val="left"/>
    </w:pPr>
    <w:rPr>
      <w:rFonts w:eastAsia="Times New Roman" w:cs="Tahoma"/>
      <w:kern w:val="0"/>
      <w:szCs w:val="24"/>
      <w:lang w:val="en-GB" w:eastAsia="ar-SA"/>
      <w14:ligatures w14:val="none"/>
    </w:rPr>
  </w:style>
  <w:style w:type="paragraph" w:customStyle="1" w:styleId="normiCharChar">
    <w:name w:val="normi Char Char"/>
    <w:basedOn w:val="Normal"/>
    <w:link w:val="normiCharCharChar"/>
    <w:rsid w:val="000179E2"/>
    <w:pPr>
      <w:widowControl w:val="0"/>
      <w:suppressAutoHyphens/>
      <w:spacing w:after="0" w:line="360" w:lineRule="auto"/>
      <w:ind w:firstLine="680"/>
    </w:pPr>
    <w:rPr>
      <w:rFonts w:eastAsia="Times New Roman" w:cs="Times New Roman"/>
      <w:kern w:val="0"/>
      <w:szCs w:val="20"/>
      <w:lang w:val="en-US" w:eastAsia="ar-SA"/>
      <w14:ligatures w14:val="none"/>
    </w:rPr>
  </w:style>
  <w:style w:type="character" w:customStyle="1" w:styleId="normiCharCharChar">
    <w:name w:val="normi Char Char Char"/>
    <w:link w:val="normiCharChar"/>
    <w:rsid w:val="000179E2"/>
    <w:rPr>
      <w:rFonts w:ascii="Times New Roman" w:eastAsia="Times New Roman" w:hAnsi="Times New Roman" w:cs="Times New Roman"/>
      <w:kern w:val="0"/>
      <w:sz w:val="24"/>
      <w:szCs w:val="20"/>
      <w:lang w:val="en-US" w:eastAsia="ar-SA"/>
      <w14:ligatures w14:val="none"/>
    </w:rPr>
  </w:style>
  <w:style w:type="table" w:customStyle="1" w:styleId="TableNormal1">
    <w:name w:val="Table Normal1"/>
    <w:uiPriority w:val="2"/>
    <w:semiHidden/>
    <w:unhideWhenUsed/>
    <w:qFormat/>
    <w:rsid w:val="000179E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har">
    <w:name w:val="Char"/>
    <w:aliases w:val="Plain Text1,Char Char Char Char Char Char,Char Char Char Char Caracter,Caracter1,Plain Tex"/>
    <w:basedOn w:val="Normal"/>
    <w:rsid w:val="000179E2"/>
    <w:pPr>
      <w:spacing w:line="240" w:lineRule="exact"/>
      <w:jc w:val="left"/>
    </w:pPr>
    <w:rPr>
      <w:rFonts w:ascii="Verdana" w:eastAsia="Times New Roman" w:hAnsi="Verdana" w:cs="Times New Roman"/>
      <w:kern w:val="0"/>
      <w:sz w:val="20"/>
      <w:szCs w:val="20"/>
      <w:lang w:val="en-US"/>
      <w14:ligatures w14:val="none"/>
    </w:rPr>
  </w:style>
  <w:style w:type="paragraph" w:styleId="FootnoteText">
    <w:name w:val="footnote text"/>
    <w:aliases w:val="Podrozdział,Footnote Text Char Char,Fußnote,single space,FOOTNOTES,fn,stile 1,Footnote,Footnote1,Footnote2,Footnote3,Footnote4,Footnote5,Footnote6,Footnote7,Footnote8,Footnote9,Footnote10,Footnote11,Char Char Char Char Char"/>
    <w:basedOn w:val="Normal"/>
    <w:link w:val="FootnoteTextChar"/>
    <w:qFormat/>
    <w:rsid w:val="000179E2"/>
    <w:pPr>
      <w:spacing w:after="0" w:line="240" w:lineRule="auto"/>
      <w:jc w:val="left"/>
    </w:pPr>
    <w:rPr>
      <w:rFonts w:eastAsia="Times New Roman" w:cs="Times New Roman"/>
      <w:kern w:val="0"/>
      <w:sz w:val="20"/>
      <w:szCs w:val="20"/>
      <w:lang w:eastAsia="ro-RO"/>
      <w14:ligatures w14:val="none"/>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rsid w:val="000179E2"/>
    <w:rPr>
      <w:rFonts w:ascii="Times New Roman" w:eastAsia="Times New Roman" w:hAnsi="Times New Roman" w:cs="Times New Roman"/>
      <w:kern w:val="0"/>
      <w:sz w:val="20"/>
      <w:szCs w:val="20"/>
      <w:lang w:eastAsia="ro-RO"/>
      <w14:ligatures w14:val="none"/>
    </w:rPr>
  </w:style>
  <w:style w:type="character" w:styleId="FootnoteReference">
    <w:name w:val="footnote reference"/>
    <w:aliases w:val="BVI fnr,Footnote Reference Superscript,Footnote Reference/,Footnote Reference text,Footnote symbol,Voetnootverwijzing,footnote ref,FR,Fußnotenzeichen diss neu,Times 10 Point,Exposant 3 Point,Odwołanie przypisu,number,SUPERS,fr"/>
    <w:link w:val="BVIfnrChar1Char"/>
    <w:qFormat/>
    <w:rsid w:val="000179E2"/>
    <w:rPr>
      <w:vertAlign w:val="superscript"/>
    </w:rPr>
  </w:style>
  <w:style w:type="paragraph" w:styleId="DocumentMap">
    <w:name w:val="Document Map"/>
    <w:aliases w:val="Char9 Char,Char9 Char Char,Char Char Char Char2,Char Char Char Char Caracter Caracter Caracter Caracter,Char Char Char Caracter Caracter Caracter,Char Char Char Caracter Caracter,Char Char Char Cha, Char Char Char Char"/>
    <w:basedOn w:val="Normal"/>
    <w:link w:val="DocumentMapChar"/>
    <w:rsid w:val="000179E2"/>
    <w:pPr>
      <w:shd w:val="clear" w:color="auto" w:fill="000080"/>
      <w:spacing w:after="0" w:line="240" w:lineRule="auto"/>
      <w:jc w:val="left"/>
    </w:pPr>
    <w:rPr>
      <w:rFonts w:ascii="Tahoma" w:eastAsia="Times New Roman" w:hAnsi="Tahoma" w:cs="Tahoma"/>
      <w:kern w:val="0"/>
      <w:sz w:val="20"/>
      <w:szCs w:val="20"/>
      <w:lang w:eastAsia="ro-RO"/>
      <w14:ligatures w14:val="none"/>
    </w:rPr>
  </w:style>
  <w:style w:type="character" w:customStyle="1" w:styleId="DocumentMapChar">
    <w:name w:val="Document Map Char"/>
    <w:aliases w:val="Char9 Char Char1,Char9 Char Char Char,Char Char Char Char2 Char,Char Char Char Char Caracter Caracter Caracter Caracter Char,Char Char Char Caracter Caracter Caracter Char,Char Char Char Caracter Caracter Char,Char Char Char Cha Char"/>
    <w:basedOn w:val="DefaultParagraphFont"/>
    <w:link w:val="DocumentMap"/>
    <w:rsid w:val="000179E2"/>
    <w:rPr>
      <w:rFonts w:ascii="Tahoma" w:eastAsia="Times New Roman" w:hAnsi="Tahoma" w:cs="Tahoma"/>
      <w:kern w:val="0"/>
      <w:sz w:val="20"/>
      <w:szCs w:val="20"/>
      <w:shd w:val="clear" w:color="auto" w:fill="000080"/>
      <w:lang w:eastAsia="ro-RO"/>
      <w14:ligatures w14:val="none"/>
    </w:rPr>
  </w:style>
  <w:style w:type="character" w:customStyle="1" w:styleId="FooterChar2">
    <w:name w:val="Footer Char2"/>
    <w:aliases w:val=" Char Char,Fußzeile-2 Char,Char10 Char Char1,Char10 Char Char Char"/>
    <w:basedOn w:val="DefaultParagraphFont"/>
    <w:uiPriority w:val="99"/>
    <w:rsid w:val="000179E2"/>
    <w:rPr>
      <w:rFonts w:ascii="Times New Roman" w:eastAsia="Times New Roman" w:hAnsi="Times New Roman" w:cs="Times New Roman"/>
      <w:kern w:val="0"/>
      <w:sz w:val="24"/>
      <w:szCs w:val="24"/>
      <w:lang w:eastAsia="ro-RO"/>
      <w14:ligatures w14:val="none"/>
    </w:rPr>
  </w:style>
  <w:style w:type="character" w:styleId="PageNumber">
    <w:name w:val="page number"/>
    <w:basedOn w:val="DefaultParagraphFont"/>
    <w:rsid w:val="000179E2"/>
  </w:style>
  <w:style w:type="paragraph" w:styleId="BalloonText">
    <w:name w:val="Balloon Text"/>
    <w:aliases w:val="Balloon Text1,Char13 Char Char,Balloon Text1 Char"/>
    <w:basedOn w:val="Normal"/>
    <w:link w:val="BalloonTextChar"/>
    <w:uiPriority w:val="99"/>
    <w:rsid w:val="000179E2"/>
    <w:pPr>
      <w:spacing w:after="0" w:line="240" w:lineRule="auto"/>
      <w:jc w:val="left"/>
    </w:pPr>
    <w:rPr>
      <w:rFonts w:ascii="Tahoma" w:eastAsia="Times New Roman" w:hAnsi="Tahoma" w:cs="Tahoma"/>
      <w:kern w:val="0"/>
      <w:sz w:val="16"/>
      <w:szCs w:val="16"/>
      <w:lang w:eastAsia="ro-RO"/>
      <w14:ligatures w14:val="none"/>
    </w:rPr>
  </w:style>
  <w:style w:type="character" w:customStyle="1" w:styleId="BalloonTextChar">
    <w:name w:val="Balloon Text Char"/>
    <w:aliases w:val="Balloon Text1 Char1,Char13 Char Char Char,Balloon Text1 Char Char"/>
    <w:basedOn w:val="DefaultParagraphFont"/>
    <w:link w:val="BalloonText"/>
    <w:uiPriority w:val="99"/>
    <w:rsid w:val="000179E2"/>
    <w:rPr>
      <w:rFonts w:ascii="Tahoma" w:eastAsia="Times New Roman" w:hAnsi="Tahoma" w:cs="Tahoma"/>
      <w:kern w:val="0"/>
      <w:sz w:val="16"/>
      <w:szCs w:val="16"/>
      <w:lang w:eastAsia="ro-RO"/>
      <w14:ligatures w14:val="none"/>
    </w:rPr>
  </w:style>
  <w:style w:type="paragraph" w:customStyle="1" w:styleId="CharChar1CharCharCharCharCharCharCharCharCharChar">
    <w:name w:val="Char Char1 Char Char Char Char Char Char Char Char Char Char"/>
    <w:basedOn w:val="Normal"/>
    <w:rsid w:val="000179E2"/>
    <w:pPr>
      <w:spacing w:line="240" w:lineRule="exact"/>
      <w:jc w:val="left"/>
    </w:pPr>
    <w:rPr>
      <w:rFonts w:ascii="Verdana" w:eastAsia="Times New Roman" w:hAnsi="Verdana" w:cs="Times New Roman"/>
      <w:noProof/>
      <w:kern w:val="0"/>
      <w:sz w:val="20"/>
      <w:szCs w:val="20"/>
      <w:lang w:val="en-US"/>
      <w14:ligatures w14:val="none"/>
    </w:rPr>
  </w:style>
  <w:style w:type="paragraph" w:styleId="NormalWeb">
    <w:name w:val="Normal (Web)"/>
    <w:aliases w:val="webb,Normal (Web) Char Char,Normal (Web)1"/>
    <w:basedOn w:val="Normal"/>
    <w:link w:val="NormalWebChar"/>
    <w:uiPriority w:val="99"/>
    <w:qFormat/>
    <w:rsid w:val="000179E2"/>
    <w:pPr>
      <w:spacing w:before="44" w:after="44" w:line="240" w:lineRule="auto"/>
    </w:pPr>
    <w:rPr>
      <w:rFonts w:eastAsia="Times New Roman" w:cs="Times New Roman"/>
      <w:kern w:val="0"/>
      <w:szCs w:val="24"/>
      <w:lang w:eastAsia="ro-RO"/>
      <w14:ligatures w14:val="none"/>
    </w:rPr>
  </w:style>
  <w:style w:type="character" w:styleId="CommentReference">
    <w:name w:val="annotation reference"/>
    <w:uiPriority w:val="99"/>
    <w:rsid w:val="000179E2"/>
    <w:rPr>
      <w:sz w:val="16"/>
      <w:szCs w:val="16"/>
    </w:rPr>
  </w:style>
  <w:style w:type="paragraph" w:styleId="CommentSubject">
    <w:name w:val="annotation subject"/>
    <w:aliases w:val="Char14 Char,Char14 Char Char"/>
    <w:basedOn w:val="CommentText"/>
    <w:next w:val="CommentText"/>
    <w:link w:val="CommentSubjectChar"/>
    <w:uiPriority w:val="99"/>
    <w:rsid w:val="000179E2"/>
    <w:rPr>
      <w:rFonts w:ascii="Times New Roman" w:hAnsi="Times New Roman"/>
      <w:b/>
      <w:bCs/>
      <w:sz w:val="20"/>
      <w:lang w:eastAsia="ro-RO"/>
    </w:rPr>
  </w:style>
  <w:style w:type="character" w:customStyle="1" w:styleId="CommentSubjectChar">
    <w:name w:val="Comment Subject Char"/>
    <w:aliases w:val="Char14 Char Char1,Char14 Char Char Char"/>
    <w:basedOn w:val="CommentTextChar"/>
    <w:link w:val="CommentSubject"/>
    <w:uiPriority w:val="99"/>
    <w:rsid w:val="000179E2"/>
    <w:rPr>
      <w:rFonts w:ascii="Times New Roman" w:eastAsia="Times New Roman" w:hAnsi="Times New Roman" w:cs="Times New Roman"/>
      <w:b/>
      <w:bCs/>
      <w:kern w:val="0"/>
      <w:sz w:val="20"/>
      <w:szCs w:val="20"/>
      <w:lang w:eastAsia="ro-RO"/>
      <w14:ligatures w14:val="none"/>
    </w:rPr>
  </w:style>
  <w:style w:type="character" w:customStyle="1" w:styleId="apple-converted-space">
    <w:name w:val="apple-converted-space"/>
    <w:rsid w:val="000179E2"/>
  </w:style>
  <w:style w:type="character" w:customStyle="1" w:styleId="tli1">
    <w:name w:val="tli1"/>
    <w:rsid w:val="000179E2"/>
  </w:style>
  <w:style w:type="character" w:customStyle="1" w:styleId="tal1">
    <w:name w:val="tal1"/>
    <w:rsid w:val="000179E2"/>
  </w:style>
  <w:style w:type="character" w:customStyle="1" w:styleId="al1">
    <w:name w:val="al1"/>
    <w:rsid w:val="000179E2"/>
    <w:rPr>
      <w:b/>
      <w:bCs/>
      <w:color w:val="008F00"/>
    </w:rPr>
  </w:style>
  <w:style w:type="character" w:customStyle="1" w:styleId="MeniuneNerezolvat1">
    <w:name w:val="Mențiune Nerezolvat1"/>
    <w:basedOn w:val="DefaultParagraphFont"/>
    <w:uiPriority w:val="99"/>
    <w:semiHidden/>
    <w:unhideWhenUsed/>
    <w:rsid w:val="000179E2"/>
    <w:rPr>
      <w:color w:val="605E5C"/>
      <w:shd w:val="clear" w:color="auto" w:fill="E1DFDD"/>
    </w:rPr>
  </w:style>
  <w:style w:type="paragraph" w:styleId="Revision">
    <w:name w:val="Revision"/>
    <w:hidden/>
    <w:uiPriority w:val="99"/>
    <w:semiHidden/>
    <w:rsid w:val="000179E2"/>
    <w:pPr>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MeniuneNerezolvat2">
    <w:name w:val="Mențiune Nerezolvat2"/>
    <w:basedOn w:val="DefaultParagraphFont"/>
    <w:uiPriority w:val="99"/>
    <w:semiHidden/>
    <w:unhideWhenUsed/>
    <w:rsid w:val="000179E2"/>
    <w:rPr>
      <w:color w:val="605E5C"/>
      <w:shd w:val="clear" w:color="auto" w:fill="E1DFDD"/>
    </w:rPr>
  </w:style>
  <w:style w:type="character" w:customStyle="1" w:styleId="MeniuneNerezolvat3">
    <w:name w:val="Mențiune Nerezolvat3"/>
    <w:basedOn w:val="DefaultParagraphFont"/>
    <w:uiPriority w:val="99"/>
    <w:semiHidden/>
    <w:unhideWhenUsed/>
    <w:rsid w:val="000179E2"/>
    <w:rPr>
      <w:color w:val="605E5C"/>
      <w:shd w:val="clear" w:color="auto" w:fill="E1DFDD"/>
    </w:rPr>
  </w:style>
  <w:style w:type="character" w:styleId="Emphasis">
    <w:name w:val="Emphasis"/>
    <w:aliases w:val="calibri11"/>
    <w:basedOn w:val="DefaultParagraphFont"/>
    <w:uiPriority w:val="20"/>
    <w:qFormat/>
    <w:rsid w:val="000179E2"/>
    <w:rPr>
      <w:i/>
      <w:iCs/>
    </w:rPr>
  </w:style>
  <w:style w:type="character" w:styleId="BookTitle">
    <w:name w:val="Book Title"/>
    <w:basedOn w:val="DefaultParagraphFont"/>
    <w:uiPriority w:val="33"/>
    <w:qFormat/>
    <w:rsid w:val="000179E2"/>
    <w:rPr>
      <w:b/>
      <w:bCs/>
      <w:i/>
      <w:iCs/>
      <w:spacing w:val="5"/>
    </w:rPr>
  </w:style>
  <w:style w:type="paragraph" w:customStyle="1" w:styleId="Stil1">
    <w:name w:val="Stil1"/>
    <w:basedOn w:val="ListParagraph"/>
    <w:link w:val="Stil1Caracter"/>
    <w:qFormat/>
    <w:rsid w:val="000179E2"/>
    <w:pPr>
      <w:overflowPunct/>
      <w:autoSpaceDE/>
      <w:autoSpaceDN/>
      <w:adjustRightInd/>
      <w:ind w:left="360"/>
      <w:textAlignment w:val="auto"/>
      <w:outlineLvl w:val="0"/>
    </w:pPr>
    <w:rPr>
      <w:color w:val="000000" w:themeColor="text1"/>
      <w:szCs w:val="24"/>
      <w:lang w:eastAsia="ro-RO"/>
    </w:rPr>
  </w:style>
  <w:style w:type="character" w:customStyle="1" w:styleId="Stil1Caracter">
    <w:name w:val="Stil1 Caracter"/>
    <w:basedOn w:val="ListParagraphChar"/>
    <w:link w:val="Stil1"/>
    <w:rsid w:val="000179E2"/>
    <w:rPr>
      <w:rFonts w:ascii="Times New Roman" w:eastAsia="Times New Roman" w:hAnsi="Times New Roman" w:cs="Times New Roman"/>
      <w:color w:val="000000" w:themeColor="text1"/>
      <w:kern w:val="0"/>
      <w:sz w:val="24"/>
      <w:szCs w:val="24"/>
      <w:lang w:eastAsia="ro-RO"/>
      <w14:ligatures w14:val="none"/>
    </w:rPr>
  </w:style>
  <w:style w:type="character" w:customStyle="1" w:styleId="Bodytext2">
    <w:name w:val="Body text (2)_"/>
    <w:link w:val="Bodytext20"/>
    <w:uiPriority w:val="99"/>
    <w:rsid w:val="000179E2"/>
    <w:rPr>
      <w:rFonts w:ascii="Arial" w:eastAsia="Arial" w:hAnsi="Arial" w:cs="Arial"/>
      <w:shd w:val="clear" w:color="auto" w:fill="FFFFFF"/>
    </w:rPr>
  </w:style>
  <w:style w:type="paragraph" w:customStyle="1" w:styleId="Bodytext20">
    <w:name w:val="Body text (2)"/>
    <w:basedOn w:val="Normal"/>
    <w:link w:val="Bodytext2"/>
    <w:uiPriority w:val="99"/>
    <w:qFormat/>
    <w:rsid w:val="000179E2"/>
    <w:pPr>
      <w:widowControl w:val="0"/>
      <w:shd w:val="clear" w:color="auto" w:fill="FFFFFF"/>
      <w:spacing w:after="0" w:line="274" w:lineRule="exact"/>
      <w:ind w:hanging="380"/>
    </w:pPr>
    <w:rPr>
      <w:rFonts w:ascii="Arial" w:eastAsia="Arial" w:hAnsi="Arial" w:cs="Arial"/>
      <w:sz w:val="22"/>
    </w:rPr>
  </w:style>
  <w:style w:type="character" w:customStyle="1" w:styleId="Bodytext2SylfaenItalicSpacing-1pt">
    <w:name w:val="Body text (2) + Sylfaen.Italic.Spacing -1 pt"/>
    <w:rsid w:val="000179E2"/>
    <w:rPr>
      <w:rFonts w:ascii="Sylfaen" w:eastAsia="Sylfaen" w:hAnsi="Sylfaen" w:cs="Sylfaen"/>
      <w:b w:val="0"/>
      <w:bCs w:val="0"/>
      <w:i/>
      <w:iCs/>
      <w:smallCaps w:val="0"/>
      <w:strike w:val="0"/>
      <w:color w:val="000000"/>
      <w:spacing w:val="-20"/>
      <w:w w:val="100"/>
      <w:position w:val="0"/>
      <w:sz w:val="24"/>
      <w:szCs w:val="24"/>
      <w:u w:val="none"/>
      <w:shd w:val="clear" w:color="auto" w:fill="FFFFFF"/>
      <w:lang w:val="ro-RO" w:eastAsia="ro-RO" w:bidi="ro-RO"/>
    </w:rPr>
  </w:style>
  <w:style w:type="paragraph" w:styleId="BodyText3">
    <w:name w:val="Body Text 3"/>
    <w:basedOn w:val="Normal"/>
    <w:link w:val="BodyText3Char"/>
    <w:uiPriority w:val="99"/>
    <w:unhideWhenUsed/>
    <w:rsid w:val="000179E2"/>
    <w:pPr>
      <w:spacing w:after="120" w:line="240" w:lineRule="auto"/>
      <w:jc w:val="left"/>
    </w:pPr>
    <w:rPr>
      <w:rFonts w:eastAsia="Times New Roman" w:cs="Times New Roman"/>
      <w:kern w:val="0"/>
      <w:sz w:val="16"/>
      <w:szCs w:val="16"/>
      <w:lang w:eastAsia="ro-RO"/>
      <w14:ligatures w14:val="none"/>
    </w:rPr>
  </w:style>
  <w:style w:type="character" w:customStyle="1" w:styleId="BodyText3Char">
    <w:name w:val="Body Text 3 Char"/>
    <w:basedOn w:val="DefaultParagraphFont"/>
    <w:link w:val="BodyText3"/>
    <w:rsid w:val="000179E2"/>
    <w:rPr>
      <w:rFonts w:ascii="Times New Roman" w:eastAsia="Times New Roman" w:hAnsi="Times New Roman" w:cs="Times New Roman"/>
      <w:kern w:val="0"/>
      <w:sz w:val="16"/>
      <w:szCs w:val="16"/>
      <w:lang w:eastAsia="ro-RO"/>
      <w14:ligatures w14:val="none"/>
    </w:rPr>
  </w:style>
  <w:style w:type="paragraph" w:customStyle="1" w:styleId="StilCapitol">
    <w:name w:val="Stil Capitol"/>
    <w:basedOn w:val="Normal"/>
    <w:link w:val="StilCapitolCaracter"/>
    <w:qFormat/>
    <w:rsid w:val="000179E2"/>
    <w:pPr>
      <w:spacing w:after="0" w:line="240" w:lineRule="auto"/>
      <w:outlineLvl w:val="0"/>
    </w:pPr>
    <w:rPr>
      <w:rFonts w:eastAsia="Times New Roman" w:cs="Times New Roman"/>
      <w:kern w:val="0"/>
      <w:szCs w:val="24"/>
      <w:lang w:eastAsia="ro-RO"/>
      <w14:ligatures w14:val="none"/>
    </w:rPr>
  </w:style>
  <w:style w:type="paragraph" w:customStyle="1" w:styleId="Stilcapitol0">
    <w:name w:val="Stil capitol"/>
    <w:basedOn w:val="StilCapitol"/>
    <w:link w:val="StilcapitolCaracter0"/>
    <w:qFormat/>
    <w:rsid w:val="000179E2"/>
    <w:rPr>
      <w:b/>
      <w:bCs/>
    </w:rPr>
  </w:style>
  <w:style w:type="character" w:customStyle="1" w:styleId="StilCapitolCaracter">
    <w:name w:val="Stil Capitol Caracter"/>
    <w:basedOn w:val="DefaultParagraphFont"/>
    <w:link w:val="StilCapitol"/>
    <w:rsid w:val="000179E2"/>
    <w:rPr>
      <w:rFonts w:ascii="Times New Roman" w:eastAsia="Times New Roman" w:hAnsi="Times New Roman" w:cs="Times New Roman"/>
      <w:kern w:val="0"/>
      <w:sz w:val="24"/>
      <w:szCs w:val="24"/>
      <w:lang w:eastAsia="ro-RO"/>
      <w14:ligatures w14:val="none"/>
    </w:rPr>
  </w:style>
  <w:style w:type="numbering" w:customStyle="1" w:styleId="WWNum78">
    <w:name w:val="WWNum78"/>
    <w:rsid w:val="000179E2"/>
    <w:pPr>
      <w:numPr>
        <w:numId w:val="44"/>
      </w:numPr>
    </w:pPr>
  </w:style>
  <w:style w:type="character" w:customStyle="1" w:styleId="StilcapitolCaracter0">
    <w:name w:val="Stil capitol Caracter"/>
    <w:basedOn w:val="StilCapitolCaracter"/>
    <w:link w:val="Stilcapitol0"/>
    <w:rsid w:val="000179E2"/>
    <w:rPr>
      <w:rFonts w:ascii="Times New Roman" w:eastAsia="Times New Roman" w:hAnsi="Times New Roman" w:cs="Times New Roman"/>
      <w:b/>
      <w:bCs/>
      <w:kern w:val="0"/>
      <w:sz w:val="24"/>
      <w:szCs w:val="24"/>
      <w:lang w:eastAsia="ro-RO"/>
      <w14:ligatures w14:val="none"/>
    </w:rPr>
  </w:style>
  <w:style w:type="paragraph" w:customStyle="1" w:styleId="Char2">
    <w:name w:val="Char2"/>
    <w:basedOn w:val="Normal"/>
    <w:rsid w:val="000179E2"/>
    <w:pPr>
      <w:spacing w:after="0" w:line="240" w:lineRule="auto"/>
      <w:jc w:val="left"/>
    </w:pPr>
    <w:rPr>
      <w:rFonts w:eastAsia="Times New Roman" w:cs="Times New Roman"/>
      <w:kern w:val="0"/>
      <w:szCs w:val="24"/>
      <w:lang w:val="pl-PL" w:eastAsia="pl-PL"/>
      <w14:ligatures w14:val="none"/>
    </w:rPr>
  </w:style>
  <w:style w:type="paragraph" w:styleId="PlainText">
    <w:name w:val="Plain Text"/>
    <w:aliases w:val=" Caracter Caracter Caracter Caracter Caracter Caracter, Caracter Caracter Caracter Caracter Caracter Caracter Caracter, Caracter,Char Char Char Char Char Char Char2, Char Char Char Char Char Char, Char Char Char Char Caracter"/>
    <w:basedOn w:val="Normal"/>
    <w:link w:val="PlainTextChar"/>
    <w:rsid w:val="000179E2"/>
    <w:pPr>
      <w:spacing w:after="0" w:line="240" w:lineRule="auto"/>
      <w:jc w:val="left"/>
    </w:pPr>
    <w:rPr>
      <w:rFonts w:ascii="Courier New" w:eastAsia="Times New Roman" w:hAnsi="Courier New" w:cs="Times New Roman"/>
      <w:kern w:val="0"/>
      <w:sz w:val="20"/>
      <w:szCs w:val="20"/>
      <w14:ligatures w14:val="none"/>
    </w:rPr>
  </w:style>
  <w:style w:type="character" w:customStyle="1" w:styleId="PlainTextChar">
    <w:name w:val="Plain Text Char"/>
    <w:aliases w:val=" Caracter Caracter Caracter Caracter Caracter Caracter Char, Caracter Caracter Caracter Caracter Caracter Caracter Caracter Char, Caracter Char,Char Char Char Char Char Char Char2 Char, Char Char Char Char Char Char Char"/>
    <w:basedOn w:val="DefaultParagraphFont"/>
    <w:link w:val="PlainText"/>
    <w:rsid w:val="000179E2"/>
    <w:rPr>
      <w:rFonts w:ascii="Courier New" w:eastAsia="Times New Roman" w:hAnsi="Courier New" w:cs="Times New Roman"/>
      <w:kern w:val="0"/>
      <w:sz w:val="20"/>
      <w:szCs w:val="20"/>
      <w14:ligatures w14:val="none"/>
    </w:rPr>
  </w:style>
  <w:style w:type="paragraph" w:customStyle="1" w:styleId="Char1">
    <w:name w:val="Char1"/>
    <w:basedOn w:val="Normal"/>
    <w:rsid w:val="000179E2"/>
    <w:pPr>
      <w:spacing w:after="0" w:line="240" w:lineRule="auto"/>
      <w:jc w:val="left"/>
    </w:pPr>
    <w:rPr>
      <w:rFonts w:eastAsia="Times New Roman" w:cs="Times New Roman"/>
      <w:kern w:val="0"/>
      <w:szCs w:val="24"/>
      <w:lang w:val="pl-PL" w:eastAsia="pl-PL"/>
      <w14:ligatures w14:val="none"/>
    </w:rPr>
  </w:style>
  <w:style w:type="paragraph" w:styleId="TOC4">
    <w:name w:val="toc 4"/>
    <w:basedOn w:val="Normal"/>
    <w:uiPriority w:val="1"/>
    <w:qFormat/>
    <w:rsid w:val="000179E2"/>
    <w:pPr>
      <w:widowControl w:val="0"/>
      <w:autoSpaceDE w:val="0"/>
      <w:autoSpaceDN w:val="0"/>
      <w:spacing w:before="40" w:after="0" w:line="240" w:lineRule="auto"/>
      <w:ind w:left="521"/>
      <w:jc w:val="left"/>
    </w:pPr>
    <w:rPr>
      <w:rFonts w:ascii="Palatino Linotype" w:eastAsia="Palatino Linotype" w:hAnsi="Palatino Linotype" w:cs="Palatino Linotype"/>
      <w:kern w:val="0"/>
      <w:sz w:val="20"/>
      <w:szCs w:val="20"/>
      <w14:ligatures w14:val="none"/>
    </w:rPr>
  </w:style>
  <w:style w:type="paragraph" w:styleId="TOC5">
    <w:name w:val="toc 5"/>
    <w:basedOn w:val="Normal"/>
    <w:uiPriority w:val="1"/>
    <w:qFormat/>
    <w:rsid w:val="000179E2"/>
    <w:pPr>
      <w:widowControl w:val="0"/>
      <w:autoSpaceDE w:val="0"/>
      <w:autoSpaceDN w:val="0"/>
      <w:spacing w:before="40" w:after="0" w:line="240" w:lineRule="auto"/>
      <w:ind w:left="739"/>
      <w:jc w:val="left"/>
    </w:pPr>
    <w:rPr>
      <w:rFonts w:ascii="Palatino Linotype" w:eastAsia="Palatino Linotype" w:hAnsi="Palatino Linotype" w:cs="Palatino Linotype"/>
      <w:i/>
      <w:iCs/>
      <w:kern w:val="0"/>
      <w:sz w:val="20"/>
      <w:szCs w:val="20"/>
      <w14:ligatures w14:val="none"/>
    </w:rPr>
  </w:style>
  <w:style w:type="character" w:customStyle="1" w:styleId="TitluCaracter2">
    <w:name w:val="Titlu Caracter2"/>
    <w:aliases w:val="Cap1 Caracter"/>
    <w:basedOn w:val="DefaultParagraphFont"/>
    <w:rsid w:val="000179E2"/>
    <w:rPr>
      <w:rFonts w:ascii="Palatino Linotype" w:eastAsia="Palatino Linotype" w:hAnsi="Palatino Linotype" w:cs="Palatino Linotype"/>
      <w:b/>
      <w:bCs/>
      <w:kern w:val="0"/>
      <w:sz w:val="60"/>
      <w:szCs w:val="60"/>
      <w14:ligatures w14:val="none"/>
    </w:rPr>
  </w:style>
  <w:style w:type="character" w:customStyle="1" w:styleId="apple-tab-span">
    <w:name w:val="apple-tab-span"/>
    <w:basedOn w:val="DefaultParagraphFont"/>
    <w:rsid w:val="000179E2"/>
  </w:style>
  <w:style w:type="table" w:customStyle="1" w:styleId="TableGrid77">
    <w:name w:val="Table Grid77"/>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et2111">
    <w:name w:val="Bulet 2111"/>
    <w:rsid w:val="000179E2"/>
    <w:pPr>
      <w:numPr>
        <w:numId w:val="45"/>
      </w:numPr>
    </w:pPr>
  </w:style>
  <w:style w:type="character" w:customStyle="1" w:styleId="UnresolvedMention1">
    <w:name w:val="Unresolved Mention1"/>
    <w:basedOn w:val="DefaultParagraphFont"/>
    <w:uiPriority w:val="99"/>
    <w:semiHidden/>
    <w:unhideWhenUsed/>
    <w:rsid w:val="000179E2"/>
    <w:rPr>
      <w:color w:val="605E5C"/>
      <w:shd w:val="clear" w:color="auto" w:fill="E1DFDD"/>
    </w:rPr>
  </w:style>
  <w:style w:type="paragraph" w:customStyle="1" w:styleId="algerian">
    <w:name w:val="algerian"/>
    <w:basedOn w:val="Normal"/>
    <w:qFormat/>
    <w:rsid w:val="000179E2"/>
    <w:pPr>
      <w:widowControl w:val="0"/>
      <w:spacing w:after="0" w:line="240" w:lineRule="auto"/>
      <w:jc w:val="center"/>
    </w:pPr>
    <w:rPr>
      <w:rFonts w:ascii="Calibri" w:eastAsia="Times New Roman" w:hAnsi="Calibri" w:cs="Arial"/>
      <w:b/>
      <w:noProof/>
      <w:kern w:val="0"/>
      <w:sz w:val="52"/>
      <w:szCs w:val="52"/>
      <w14:ligatures w14:val="none"/>
    </w:rPr>
  </w:style>
  <w:style w:type="paragraph" w:customStyle="1" w:styleId="tablazatChar">
    <w:name w:val="tablazat Char"/>
    <w:basedOn w:val="Normal"/>
    <w:link w:val="tablazatCharChar"/>
    <w:qFormat/>
    <w:rsid w:val="000179E2"/>
    <w:pPr>
      <w:widowControl w:val="0"/>
      <w:spacing w:after="0" w:line="240" w:lineRule="auto"/>
      <w:jc w:val="center"/>
    </w:pPr>
    <w:rPr>
      <w:rFonts w:eastAsia="Times New Roman" w:cs="Times New Roman"/>
      <w:noProof/>
      <w:kern w:val="0"/>
      <w:szCs w:val="20"/>
      <w:lang w:val="en-US" w:eastAsia="ro-RO"/>
      <w14:ligatures w14:val="none"/>
    </w:rPr>
  </w:style>
  <w:style w:type="character" w:customStyle="1" w:styleId="tablazatCharChar">
    <w:name w:val="tablazat Char Char"/>
    <w:link w:val="tablazatChar"/>
    <w:rsid w:val="000179E2"/>
    <w:rPr>
      <w:rFonts w:ascii="Times New Roman" w:eastAsia="Times New Roman" w:hAnsi="Times New Roman" w:cs="Times New Roman"/>
      <w:noProof/>
      <w:kern w:val="0"/>
      <w:sz w:val="24"/>
      <w:szCs w:val="20"/>
      <w:lang w:val="en-US" w:eastAsia="ro-RO"/>
      <w14:ligatures w14:val="none"/>
    </w:rPr>
  </w:style>
  <w:style w:type="paragraph" w:customStyle="1" w:styleId="normi">
    <w:name w:val="normi"/>
    <w:basedOn w:val="Normal"/>
    <w:link w:val="normiChar"/>
    <w:qFormat/>
    <w:rsid w:val="000179E2"/>
    <w:pPr>
      <w:widowControl w:val="0"/>
      <w:suppressAutoHyphens/>
      <w:spacing w:after="0" w:line="360" w:lineRule="auto"/>
      <w:ind w:firstLine="680"/>
    </w:pPr>
    <w:rPr>
      <w:rFonts w:eastAsia="Times New Roman" w:cs="Times New Roman"/>
      <w:noProof/>
      <w:kern w:val="0"/>
      <w:szCs w:val="20"/>
      <w:lang w:val="en-US" w:eastAsia="ar-SA"/>
      <w14:ligatures w14:val="none"/>
    </w:rPr>
  </w:style>
  <w:style w:type="character" w:customStyle="1" w:styleId="normiChar">
    <w:name w:val="normi Char"/>
    <w:link w:val="normi"/>
    <w:rsid w:val="000179E2"/>
    <w:rPr>
      <w:rFonts w:ascii="Times New Roman" w:eastAsia="Times New Roman" w:hAnsi="Times New Roman" w:cs="Times New Roman"/>
      <w:noProof/>
      <w:kern w:val="0"/>
      <w:sz w:val="24"/>
      <w:szCs w:val="20"/>
      <w:lang w:val="en-US" w:eastAsia="ar-SA"/>
      <w14:ligatures w14:val="none"/>
    </w:rPr>
  </w:style>
  <w:style w:type="paragraph" w:customStyle="1" w:styleId="StyleCaptionFigTabCaptionAboveCenteredCaptionAboveLeftT3">
    <w:name w:val="Style CaptionFig &amp; TabCaption Above CenteredCaption Above LeftT...3"/>
    <w:qFormat/>
    <w:rsid w:val="000179E2"/>
    <w:pPr>
      <w:spacing w:after="0" w:line="360" w:lineRule="auto"/>
      <w:jc w:val="both"/>
    </w:pPr>
    <w:rPr>
      <w:rFonts w:ascii="Times New Roman" w:eastAsia="Times New Roman" w:hAnsi="Times New Roman" w:cs="Times New Roman"/>
      <w:bCs/>
      <w:noProof/>
      <w:kern w:val="0"/>
      <w:sz w:val="24"/>
      <w:szCs w:val="20"/>
      <w14:ligatures w14:val="none"/>
    </w:rPr>
  </w:style>
  <w:style w:type="paragraph" w:customStyle="1" w:styleId="Textnormal">
    <w:name w:val="Text normal"/>
    <w:link w:val="TextnormalChar"/>
    <w:qFormat/>
    <w:rsid w:val="000179E2"/>
    <w:pPr>
      <w:spacing w:before="80" w:line="240" w:lineRule="auto"/>
      <w:ind w:left="1304"/>
      <w:jc w:val="both"/>
    </w:pPr>
    <w:rPr>
      <w:rFonts w:ascii="Arial" w:eastAsia="Times New Roman" w:hAnsi="Arial" w:cs="Times New Roman"/>
      <w:kern w:val="0"/>
      <w:sz w:val="24"/>
      <w:lang w:val="en-US"/>
      <w14:ligatures w14:val="none"/>
    </w:rPr>
  </w:style>
  <w:style w:type="character" w:customStyle="1" w:styleId="TextnormalChar">
    <w:name w:val="Text normal Char"/>
    <w:link w:val="Textnormal"/>
    <w:rsid w:val="000179E2"/>
    <w:rPr>
      <w:rFonts w:ascii="Arial" w:eastAsia="Times New Roman" w:hAnsi="Arial" w:cs="Times New Roman"/>
      <w:kern w:val="0"/>
      <w:sz w:val="24"/>
      <w:lang w:val="en-US"/>
      <w14:ligatures w14:val="none"/>
    </w:rPr>
  </w:style>
  <w:style w:type="character" w:customStyle="1" w:styleId="WW8Num6z0">
    <w:name w:val="WW8Num6z0"/>
    <w:rsid w:val="000179E2"/>
    <w:rPr>
      <w:rFonts w:ascii="Wingdings 2" w:hAnsi="Wingdings 2" w:cs="Wingdings 2" w:hint="default"/>
    </w:rPr>
  </w:style>
  <w:style w:type="character" w:customStyle="1" w:styleId="ff3">
    <w:name w:val="ff3"/>
    <w:rsid w:val="000179E2"/>
  </w:style>
  <w:style w:type="character" w:customStyle="1" w:styleId="tpa1">
    <w:name w:val="tpa1"/>
    <w:rsid w:val="000179E2"/>
  </w:style>
  <w:style w:type="character" w:customStyle="1" w:styleId="pt1">
    <w:name w:val="pt1"/>
    <w:rsid w:val="000179E2"/>
    <w:rPr>
      <w:b/>
      <w:bCs/>
      <w:color w:val="8F0000"/>
    </w:rPr>
  </w:style>
  <w:style w:type="paragraph" w:customStyle="1" w:styleId="Anexa">
    <w:name w:val="Anexa"/>
    <w:autoRedefine/>
    <w:qFormat/>
    <w:rsid w:val="000179E2"/>
    <w:pPr>
      <w:spacing w:before="120" w:after="120" w:line="240" w:lineRule="auto"/>
      <w:ind w:left="1304"/>
    </w:pPr>
    <w:rPr>
      <w:rFonts w:ascii="Arial" w:eastAsia="Times New Roman" w:hAnsi="Arial" w:cs="Times New Roman"/>
      <w:b/>
      <w:i/>
      <w:color w:val="000080"/>
      <w:kern w:val="0"/>
      <w:lang w:val="en-US"/>
      <w14:ligatures w14:val="none"/>
    </w:rPr>
  </w:style>
  <w:style w:type="paragraph" w:customStyle="1" w:styleId="Bulet">
    <w:name w:val="Bulet"/>
    <w:link w:val="BuletChar"/>
    <w:autoRedefine/>
    <w:qFormat/>
    <w:rsid w:val="000179E2"/>
    <w:pPr>
      <w:numPr>
        <w:numId w:val="51"/>
      </w:numPr>
      <w:tabs>
        <w:tab w:val="left" w:pos="1304"/>
      </w:tabs>
      <w:spacing w:before="60" w:after="60" w:line="240" w:lineRule="auto"/>
      <w:jc w:val="center"/>
    </w:pPr>
    <w:rPr>
      <w:rFonts w:ascii="Arial" w:eastAsia="Times New Roman" w:hAnsi="Arial" w:cs="Times New Roman"/>
      <w:iCs/>
      <w:kern w:val="0"/>
      <w:sz w:val="20"/>
      <w:szCs w:val="20"/>
      <w:lang w:val="it-IT"/>
      <w14:ligatures w14:val="none"/>
    </w:rPr>
  </w:style>
  <w:style w:type="numbering" w:customStyle="1" w:styleId="Bulet2">
    <w:name w:val="Bulet 2"/>
    <w:basedOn w:val="NoList"/>
    <w:rsid w:val="000179E2"/>
    <w:pPr>
      <w:numPr>
        <w:numId w:val="47"/>
      </w:numPr>
    </w:pPr>
  </w:style>
  <w:style w:type="paragraph" w:customStyle="1" w:styleId="LinieJos">
    <w:name w:val="LinieJos"/>
    <w:basedOn w:val="Normal"/>
    <w:qFormat/>
    <w:rsid w:val="000179E2"/>
    <w:pPr>
      <w:spacing w:after="240" w:line="240" w:lineRule="auto"/>
      <w:ind w:left="1304"/>
    </w:pPr>
    <w:rPr>
      <w:rFonts w:ascii="Trebuchet MS" w:eastAsia="Times New Roman" w:hAnsi="Trebuchet MS" w:cs="Times New Roman"/>
      <w:noProof/>
      <w:kern w:val="0"/>
      <w:szCs w:val="24"/>
      <w14:ligatures w14:val="none"/>
    </w:rPr>
  </w:style>
  <w:style w:type="paragraph" w:customStyle="1" w:styleId="LinieSus">
    <w:name w:val="LinieSus"/>
    <w:basedOn w:val="Normal"/>
    <w:qFormat/>
    <w:rsid w:val="000179E2"/>
    <w:pPr>
      <w:spacing w:before="240" w:after="0" w:line="240" w:lineRule="auto"/>
      <w:ind w:left="1304"/>
    </w:pPr>
    <w:rPr>
      <w:rFonts w:ascii="Arial" w:eastAsia="Times New Roman" w:hAnsi="Arial" w:cs="Times New Roman"/>
      <w:noProof/>
      <w:kern w:val="0"/>
      <w:sz w:val="16"/>
      <w:szCs w:val="24"/>
      <w14:ligatures w14:val="none"/>
    </w:rPr>
  </w:style>
  <w:style w:type="paragraph" w:customStyle="1" w:styleId="BuletLitere">
    <w:name w:val="BuletLitere"/>
    <w:qFormat/>
    <w:rsid w:val="000179E2"/>
    <w:pPr>
      <w:numPr>
        <w:numId w:val="49"/>
      </w:numPr>
      <w:spacing w:before="120" w:after="0" w:line="240" w:lineRule="auto"/>
      <w:jc w:val="both"/>
    </w:pPr>
    <w:rPr>
      <w:rFonts w:ascii="Arial" w:eastAsia="Times New Roman" w:hAnsi="Arial" w:cs="Times New Roman"/>
      <w:iCs/>
      <w:kern w:val="0"/>
      <w:sz w:val="24"/>
      <w14:ligatures w14:val="none"/>
    </w:rPr>
  </w:style>
  <w:style w:type="paragraph" w:customStyle="1" w:styleId="Subtitlu3">
    <w:name w:val="Subtitlu3"/>
    <w:basedOn w:val="Heading2"/>
    <w:autoRedefine/>
    <w:qFormat/>
    <w:rsid w:val="000179E2"/>
    <w:pPr>
      <w:keepNext w:val="0"/>
      <w:keepLines w:val="0"/>
      <w:numPr>
        <w:ilvl w:val="1"/>
        <w:numId w:val="55"/>
      </w:numPr>
      <w:shd w:val="clear" w:color="auto" w:fill="E2EFD9"/>
      <w:tabs>
        <w:tab w:val="left" w:pos="567"/>
      </w:tabs>
      <w:overflowPunct/>
      <w:autoSpaceDE/>
      <w:autoSpaceDN/>
      <w:adjustRightInd/>
      <w:spacing w:before="0" w:after="0" w:line="312" w:lineRule="auto"/>
      <w:ind w:right="57"/>
      <w:jc w:val="both"/>
      <w:textAlignment w:val="auto"/>
    </w:pPr>
    <w:rPr>
      <w:rFonts w:eastAsia="Times New Roman" w:cs="Times New Roman"/>
      <w:bCs/>
      <w:i/>
      <w:noProof/>
      <w:color w:val="auto"/>
      <w:sz w:val="24"/>
      <w:szCs w:val="24"/>
    </w:rPr>
  </w:style>
  <w:style w:type="paragraph" w:customStyle="1" w:styleId="Subsubtitlu">
    <w:name w:val="Subsubtitlu"/>
    <w:basedOn w:val="Subtitlu3"/>
    <w:link w:val="SubsubtitluChar"/>
    <w:autoRedefine/>
    <w:qFormat/>
    <w:rsid w:val="000179E2"/>
    <w:pPr>
      <w:numPr>
        <w:ilvl w:val="2"/>
        <w:numId w:val="48"/>
      </w:numPr>
      <w:shd w:val="clear" w:color="auto" w:fill="D6E3BC"/>
      <w:spacing w:after="120"/>
    </w:pPr>
    <w:rPr>
      <w:iCs/>
      <w:caps/>
      <w:szCs w:val="22"/>
    </w:rPr>
  </w:style>
  <w:style w:type="paragraph" w:customStyle="1" w:styleId="SubSubSubTitlu">
    <w:name w:val="SubSubSubTitlu"/>
    <w:basedOn w:val="Subsubtitlu"/>
    <w:link w:val="SubSubSubTitluChar"/>
    <w:autoRedefine/>
    <w:qFormat/>
    <w:rsid w:val="000179E2"/>
    <w:pPr>
      <w:numPr>
        <w:ilvl w:val="3"/>
      </w:numPr>
      <w:pBdr>
        <w:top w:val="single" w:sz="2" w:space="1" w:color="000000"/>
        <w:left w:val="single" w:sz="2" w:space="1" w:color="000000"/>
        <w:bottom w:val="single" w:sz="2" w:space="1" w:color="000000"/>
        <w:right w:val="single" w:sz="2" w:space="1" w:color="000000"/>
      </w:pBdr>
      <w:shd w:val="clear" w:color="auto" w:fill="EAF1DD"/>
      <w:spacing w:after="60"/>
    </w:pPr>
    <w:rPr>
      <w:b w:val="0"/>
    </w:rPr>
  </w:style>
  <w:style w:type="character" w:customStyle="1" w:styleId="TextnormalCharChar">
    <w:name w:val="Text normal Char Char"/>
    <w:rsid w:val="000179E2"/>
    <w:rPr>
      <w:rFonts w:ascii="Arial" w:hAnsi="Arial"/>
      <w:sz w:val="24"/>
      <w:szCs w:val="24"/>
      <w:lang w:val="ro-RO" w:eastAsia="en-US" w:bidi="ar-SA"/>
    </w:rPr>
  </w:style>
  <w:style w:type="paragraph" w:customStyle="1" w:styleId="TextBoldChar">
    <w:name w:val="TextBold Char"/>
    <w:link w:val="TextBoldCharChar"/>
    <w:qFormat/>
    <w:rsid w:val="000179E2"/>
    <w:pPr>
      <w:spacing w:before="80" w:line="240" w:lineRule="auto"/>
      <w:ind w:left="1304"/>
    </w:pPr>
    <w:rPr>
      <w:rFonts w:ascii="Arial" w:eastAsia="Times New Roman" w:hAnsi="Arial" w:cs="Times New Roman"/>
      <w:b/>
      <w:color w:val="000080"/>
      <w:kern w:val="0"/>
      <w:lang w:val="en-US"/>
      <w14:ligatures w14:val="none"/>
    </w:rPr>
  </w:style>
  <w:style w:type="paragraph" w:customStyle="1" w:styleId="TextImportant">
    <w:name w:val="TextImportant"/>
    <w:autoRedefine/>
    <w:qFormat/>
    <w:rsid w:val="000179E2"/>
    <w:pPr>
      <w:pBdr>
        <w:top w:val="double" w:sz="2" w:space="1" w:color="auto"/>
        <w:left w:val="double" w:sz="2" w:space="1" w:color="auto"/>
        <w:bottom w:val="double" w:sz="2" w:space="1" w:color="auto"/>
        <w:right w:val="double" w:sz="2" w:space="1" w:color="auto"/>
      </w:pBdr>
      <w:shd w:val="clear" w:color="auto" w:fill="DBE5F1"/>
      <w:spacing w:before="80" w:line="240" w:lineRule="auto"/>
      <w:ind w:right="57" w:firstLine="720"/>
      <w:jc w:val="center"/>
    </w:pPr>
    <w:rPr>
      <w:rFonts w:ascii="Arial" w:eastAsia="Times New Roman" w:hAnsi="Arial" w:cs="Times New Roman"/>
      <w:kern w:val="0"/>
      <w:sz w:val="20"/>
      <w:szCs w:val="20"/>
      <w:lang w:val="en-AU" w:eastAsia="en-GB"/>
      <w14:ligatures w14:val="none"/>
    </w:rPr>
  </w:style>
  <w:style w:type="paragraph" w:customStyle="1" w:styleId="TextNota">
    <w:name w:val="TextNota"/>
    <w:autoRedefine/>
    <w:qFormat/>
    <w:rsid w:val="000179E2"/>
    <w:pPr>
      <w:tabs>
        <w:tab w:val="left" w:pos="1304"/>
      </w:tabs>
      <w:spacing w:after="120" w:line="240" w:lineRule="auto"/>
      <w:ind w:left="1304"/>
    </w:pPr>
    <w:rPr>
      <w:rFonts w:ascii="Arial" w:eastAsia="Times New Roman" w:hAnsi="Arial" w:cs="Times New Roman"/>
      <w:i/>
      <w:kern w:val="0"/>
      <w:sz w:val="20"/>
      <w:szCs w:val="24"/>
      <w:lang w:val="en-US"/>
      <w14:ligatures w14:val="none"/>
    </w:rPr>
  </w:style>
  <w:style w:type="paragraph" w:customStyle="1" w:styleId="TextTabel">
    <w:name w:val="TextTabel"/>
    <w:qFormat/>
    <w:rsid w:val="000179E2"/>
    <w:pPr>
      <w:spacing w:after="0" w:line="240" w:lineRule="auto"/>
    </w:pPr>
    <w:rPr>
      <w:rFonts w:ascii="Arial Narrow" w:eastAsia="Times New Roman" w:hAnsi="Arial Narrow" w:cs="Times New Roman"/>
      <w:kern w:val="0"/>
      <w:sz w:val="18"/>
      <w:lang w:val="en-AU" w:eastAsia="en-GB"/>
      <w14:ligatures w14:val="none"/>
    </w:rPr>
  </w:style>
  <w:style w:type="paragraph" w:customStyle="1" w:styleId="Titlucapitol">
    <w:name w:val="Titlu capitol"/>
    <w:link w:val="TitlucapitolChar"/>
    <w:autoRedefine/>
    <w:qFormat/>
    <w:rsid w:val="00B532AD"/>
    <w:pPr>
      <w:spacing w:after="0" w:line="312" w:lineRule="auto"/>
      <w:ind w:left="851" w:right="57"/>
      <w:jc w:val="center"/>
      <w:outlineLvl w:val="0"/>
    </w:pPr>
    <w:rPr>
      <w:rFonts w:ascii="Times New Roman" w:eastAsia="Times New Roman" w:hAnsi="Times New Roman" w:cs="Times New Roman"/>
      <w:b/>
      <w:bCs/>
      <w:caps/>
      <w:kern w:val="0"/>
      <w:sz w:val="28"/>
      <w:szCs w:val="28"/>
      <w:lang w:eastAsia="ro-RO" w:bidi="ro-RO"/>
      <w14:ligatures w14:val="none"/>
    </w:rPr>
  </w:style>
  <w:style w:type="table" w:customStyle="1" w:styleId="Tabel">
    <w:name w:val="Tabel"/>
    <w:basedOn w:val="TableNormal"/>
    <w:rsid w:val="000179E2"/>
    <w:pPr>
      <w:spacing w:after="0" w:line="240" w:lineRule="auto"/>
      <w:jc w:val="center"/>
    </w:pPr>
    <w:rPr>
      <w:rFonts w:ascii="Arial Narrow" w:eastAsia="Times New Roman" w:hAnsi="Arial Narrow" w:cs="Times New Roman"/>
      <w:kern w:val="0"/>
      <w:sz w:val="18"/>
      <w:szCs w:val="20"/>
      <w:lang w:val="en-US"/>
      <w14:ligatures w14:val="none"/>
    </w:rPr>
    <w:tblPr>
      <w:tblStyleRowBandSize w:val="1"/>
      <w:tblCellSpacing w:w="14"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shd w:val="clear" w:color="auto" w:fill="auto"/>
      <w:vAlign w:val="center"/>
    </w:tcPr>
    <w:tblStylePr w:type="firstRow">
      <w:rPr>
        <w:rFonts w:ascii="Calibri Light" w:hAnsi="Calibri Light"/>
        <w:b/>
        <w:color w:val="auto"/>
        <w:sz w:val="22"/>
      </w:rPr>
      <w:tblPr/>
      <w:tcPr>
        <w:shd w:val="clear" w:color="auto" w:fill="FFFFCC"/>
      </w:tcPr>
    </w:tblStylePr>
    <w:tblStylePr w:type="band1Horz">
      <w:rPr>
        <w:rFonts w:ascii="Calibri Light" w:hAnsi="Calibri Light"/>
        <w:sz w:val="20"/>
      </w:rPr>
      <w:tblPr/>
      <w:tcPr>
        <w:shd w:val="clear" w:color="auto" w:fill="E6E6E6"/>
      </w:tcPr>
    </w:tblStylePr>
    <w:tblStylePr w:type="band2Horz">
      <w:rPr>
        <w:rFonts w:ascii="Calibri Light" w:hAnsi="Calibri Light"/>
        <w:sz w:val="20"/>
      </w:rPr>
      <w:tblPr/>
      <w:tcPr>
        <w:shd w:val="clear" w:color="auto" w:fill="F3F3F3"/>
      </w:tcPr>
    </w:tblStylePr>
  </w:style>
  <w:style w:type="paragraph" w:customStyle="1" w:styleId="BuletNumere">
    <w:name w:val="BuletNumere"/>
    <w:basedOn w:val="Bulet"/>
    <w:qFormat/>
    <w:rsid w:val="000179E2"/>
    <w:pPr>
      <w:tabs>
        <w:tab w:val="clear" w:pos="1758"/>
        <w:tab w:val="num" w:pos="720"/>
        <w:tab w:val="num" w:pos="1080"/>
        <w:tab w:val="num" w:pos="1620"/>
      </w:tabs>
      <w:ind w:left="1080" w:hanging="360"/>
    </w:pPr>
  </w:style>
  <w:style w:type="paragraph" w:customStyle="1" w:styleId="SubSubSubSubTitlu">
    <w:name w:val="SubSubSubSubTitlu"/>
    <w:basedOn w:val="SubSubSubTitlu"/>
    <w:link w:val="SubSubSubSubTitluCaracter"/>
    <w:autoRedefine/>
    <w:qFormat/>
    <w:rsid w:val="000179E2"/>
    <w:pPr>
      <w:numPr>
        <w:ilvl w:val="4"/>
      </w:numPr>
      <w:pBdr>
        <w:top w:val="single" w:sz="2" w:space="1" w:color="auto"/>
        <w:left w:val="single" w:sz="2" w:space="1" w:color="auto"/>
        <w:bottom w:val="single" w:sz="2" w:space="1" w:color="auto"/>
        <w:right w:val="single" w:sz="2" w:space="1" w:color="auto"/>
      </w:pBdr>
      <w:shd w:val="clear" w:color="auto" w:fill="F3F7ED"/>
      <w:tabs>
        <w:tab w:val="clear" w:pos="1440"/>
        <w:tab w:val="num" w:pos="3960"/>
      </w:tabs>
      <w:ind w:left="3600" w:hanging="360"/>
    </w:pPr>
  </w:style>
  <w:style w:type="paragraph" w:customStyle="1" w:styleId="TextnormalCharCaracterCaracter">
    <w:name w:val="Text normal Char Caracter Caracter"/>
    <w:link w:val="TextnormalCharCaracterCaracterChar"/>
    <w:qFormat/>
    <w:rsid w:val="000179E2"/>
    <w:pPr>
      <w:spacing w:before="80" w:line="240" w:lineRule="auto"/>
      <w:ind w:left="1304"/>
      <w:jc w:val="both"/>
    </w:pPr>
    <w:rPr>
      <w:rFonts w:ascii="Arial" w:eastAsia="Times New Roman" w:hAnsi="Arial" w:cs="Times New Roman"/>
      <w:kern w:val="0"/>
      <w14:ligatures w14:val="none"/>
    </w:rPr>
  </w:style>
  <w:style w:type="character" w:customStyle="1" w:styleId="TextnormalCharCaracterCaracterChar">
    <w:name w:val="Text normal Char Caracter Caracter Char"/>
    <w:link w:val="TextnormalCharCaracterCaracter"/>
    <w:rsid w:val="000179E2"/>
    <w:rPr>
      <w:rFonts w:ascii="Arial" w:eastAsia="Times New Roman" w:hAnsi="Arial" w:cs="Times New Roman"/>
      <w:kern w:val="0"/>
      <w14:ligatures w14:val="none"/>
    </w:rPr>
  </w:style>
  <w:style w:type="paragraph" w:customStyle="1" w:styleId="SubtitluCharChar">
    <w:name w:val="Subtitlu Char Char"/>
    <w:basedOn w:val="Heading2"/>
    <w:link w:val="SubtitluCharCharChar"/>
    <w:qFormat/>
    <w:rsid w:val="000179E2"/>
    <w:pPr>
      <w:keepLines w:val="0"/>
      <w:pBdr>
        <w:top w:val="single" w:sz="2" w:space="1" w:color="auto"/>
        <w:left w:val="single" w:sz="2" w:space="1" w:color="auto"/>
        <w:bottom w:val="single" w:sz="2" w:space="1" w:color="auto"/>
        <w:right w:val="single" w:sz="2" w:space="1" w:color="auto"/>
      </w:pBdr>
      <w:tabs>
        <w:tab w:val="num" w:pos="720"/>
        <w:tab w:val="left" w:pos="1304"/>
      </w:tabs>
      <w:overflowPunct/>
      <w:autoSpaceDE/>
      <w:autoSpaceDN/>
      <w:adjustRightInd/>
      <w:spacing w:before="240" w:after="200"/>
      <w:ind w:left="1304" w:hanging="1304"/>
      <w:jc w:val="both"/>
      <w:textAlignment w:val="auto"/>
    </w:pPr>
    <w:rPr>
      <w:rFonts w:ascii="Arial" w:eastAsia="Times New Roman" w:hAnsi="Arial" w:cs="Times New Roman"/>
      <w:bCs/>
      <w:caps/>
      <w:noProof/>
      <w:color w:val="auto"/>
      <w:sz w:val="24"/>
      <w:szCs w:val="24"/>
      <w:lang w:eastAsia="x-none"/>
    </w:rPr>
  </w:style>
  <w:style w:type="paragraph" w:customStyle="1" w:styleId="SubSubSubTitluCaracter">
    <w:name w:val="SubSubSubTitlu Caracter"/>
    <w:basedOn w:val="Subsubtitlu"/>
    <w:link w:val="SubSubSubTitluCaracterChar"/>
    <w:qFormat/>
    <w:rsid w:val="000179E2"/>
    <w:pPr>
      <w:numPr>
        <w:ilvl w:val="0"/>
        <w:numId w:val="0"/>
      </w:numPr>
      <w:pBdr>
        <w:top w:val="single" w:sz="2" w:space="1" w:color="808080"/>
        <w:left w:val="single" w:sz="2" w:space="1" w:color="808080"/>
        <w:bottom w:val="single" w:sz="2" w:space="1" w:color="808080"/>
        <w:right w:val="single" w:sz="2" w:space="1" w:color="808080"/>
      </w:pBdr>
      <w:shd w:val="clear" w:color="auto" w:fill="auto"/>
      <w:tabs>
        <w:tab w:val="left" w:pos="1310"/>
      </w:tabs>
      <w:spacing w:after="60"/>
      <w:ind w:left="1304" w:right="0" w:hanging="1304"/>
      <w:jc w:val="left"/>
    </w:pPr>
    <w:rPr>
      <w:b w:val="0"/>
      <w:i w:val="0"/>
    </w:rPr>
  </w:style>
  <w:style w:type="paragraph" w:customStyle="1" w:styleId="TextBoldCaracterCaracterCaracter">
    <w:name w:val="TextBold Caracter Caracter Caracter"/>
    <w:link w:val="TextBoldCaracterCaracterCaracterChar"/>
    <w:qFormat/>
    <w:rsid w:val="000179E2"/>
    <w:pPr>
      <w:spacing w:before="80" w:line="240" w:lineRule="auto"/>
      <w:ind w:left="1304"/>
    </w:pPr>
    <w:rPr>
      <w:rFonts w:ascii="Arial" w:eastAsia="Times New Roman" w:hAnsi="Arial" w:cs="Times New Roman"/>
      <w:b/>
      <w:color w:val="333300"/>
      <w:kern w:val="0"/>
      <w:lang w:val="en-US"/>
      <w14:ligatures w14:val="none"/>
    </w:rPr>
  </w:style>
  <w:style w:type="character" w:customStyle="1" w:styleId="TextBoldCaracterCaracterCaracterChar">
    <w:name w:val="TextBold Caracter Caracter Caracter Char"/>
    <w:link w:val="TextBoldCaracterCaracterCaracter"/>
    <w:rsid w:val="000179E2"/>
    <w:rPr>
      <w:rFonts w:ascii="Arial" w:eastAsia="Times New Roman" w:hAnsi="Arial" w:cs="Times New Roman"/>
      <w:b/>
      <w:color w:val="333300"/>
      <w:kern w:val="0"/>
      <w:lang w:val="en-US"/>
      <w14:ligatures w14:val="none"/>
    </w:rPr>
  </w:style>
  <w:style w:type="paragraph" w:customStyle="1" w:styleId="xl24">
    <w:name w:val="xl24"/>
    <w:basedOn w:val="Normal"/>
    <w:qFormat/>
    <w:rsid w:val="000179E2"/>
    <w:pPr>
      <w:spacing w:before="100" w:after="100" w:line="240" w:lineRule="auto"/>
      <w:jc w:val="center"/>
    </w:pPr>
    <w:rPr>
      <w:rFonts w:ascii="Arial Unicode MS" w:eastAsia="Arial Unicode MS" w:hAnsi="Arial Unicode MS" w:cs="Times New Roman"/>
      <w:noProof/>
      <w:kern w:val="0"/>
      <w:szCs w:val="20"/>
      <w:lang w:val="en-GB"/>
      <w14:ligatures w14:val="none"/>
    </w:rPr>
  </w:style>
  <w:style w:type="paragraph" w:styleId="TOC6">
    <w:name w:val="toc 6"/>
    <w:basedOn w:val="Normal"/>
    <w:next w:val="Normal"/>
    <w:autoRedefine/>
    <w:uiPriority w:val="1"/>
    <w:qFormat/>
    <w:rsid w:val="000179E2"/>
    <w:pPr>
      <w:spacing w:after="0" w:line="240" w:lineRule="auto"/>
      <w:ind w:left="1000"/>
    </w:pPr>
    <w:rPr>
      <w:rFonts w:ascii="Trebuchet MS" w:eastAsia="Times New Roman" w:hAnsi="Trebuchet MS" w:cs="Times New Roman"/>
      <w:noProof/>
      <w:kern w:val="0"/>
      <w:szCs w:val="20"/>
      <w14:ligatures w14:val="none"/>
    </w:rPr>
  </w:style>
  <w:style w:type="paragraph" w:styleId="TOC7">
    <w:name w:val="toc 7"/>
    <w:basedOn w:val="Normal"/>
    <w:next w:val="Normal"/>
    <w:autoRedefine/>
    <w:uiPriority w:val="1"/>
    <w:qFormat/>
    <w:rsid w:val="000179E2"/>
    <w:pPr>
      <w:spacing w:after="0" w:line="240" w:lineRule="auto"/>
      <w:ind w:left="1200"/>
    </w:pPr>
    <w:rPr>
      <w:rFonts w:ascii="Trebuchet MS" w:eastAsia="Times New Roman" w:hAnsi="Trebuchet MS" w:cs="Times New Roman"/>
      <w:noProof/>
      <w:kern w:val="0"/>
      <w:szCs w:val="20"/>
      <w14:ligatures w14:val="none"/>
    </w:rPr>
  </w:style>
  <w:style w:type="paragraph" w:styleId="TOC8">
    <w:name w:val="toc 8"/>
    <w:basedOn w:val="Normal"/>
    <w:next w:val="Normal"/>
    <w:autoRedefine/>
    <w:qFormat/>
    <w:rsid w:val="000179E2"/>
    <w:pPr>
      <w:spacing w:after="0" w:line="240" w:lineRule="auto"/>
      <w:ind w:left="1400"/>
    </w:pPr>
    <w:rPr>
      <w:rFonts w:ascii="Trebuchet MS" w:eastAsia="Times New Roman" w:hAnsi="Trebuchet MS" w:cs="Times New Roman"/>
      <w:noProof/>
      <w:kern w:val="0"/>
      <w:szCs w:val="20"/>
      <w14:ligatures w14:val="none"/>
    </w:rPr>
  </w:style>
  <w:style w:type="paragraph" w:styleId="TOC9">
    <w:name w:val="toc 9"/>
    <w:basedOn w:val="Normal"/>
    <w:next w:val="Normal"/>
    <w:autoRedefine/>
    <w:qFormat/>
    <w:rsid w:val="000179E2"/>
    <w:pPr>
      <w:spacing w:after="0" w:line="240" w:lineRule="auto"/>
      <w:ind w:left="1600"/>
    </w:pPr>
    <w:rPr>
      <w:rFonts w:ascii="Trebuchet MS" w:eastAsia="Times New Roman" w:hAnsi="Trebuchet MS" w:cs="Times New Roman"/>
      <w:noProof/>
      <w:kern w:val="0"/>
      <w:szCs w:val="20"/>
      <w14:ligatures w14:val="none"/>
    </w:rPr>
  </w:style>
  <w:style w:type="paragraph" w:customStyle="1" w:styleId="StilTextBoldCursivCaracterCaracterCaracterCaracterCaracterCaracterCaracterCaracterCaracterCaracter">
    <w:name w:val="Stil TextBold + Cursiv Caracter Caracter Caracter Caracter Caracter Caracter Caracter Caracter Caracter Caracter"/>
    <w:basedOn w:val="TextBoldCaracterCaracterCaracter"/>
    <w:link w:val="StilTextBoldCursivCaracterCaracterCaracterCaracterCaracterCaracterCaracterCaracterCaracterCaracterChar"/>
    <w:qFormat/>
    <w:rsid w:val="000179E2"/>
    <w:rPr>
      <w:bCs/>
      <w:i/>
      <w:iCs/>
    </w:rPr>
  </w:style>
  <w:style w:type="character" w:customStyle="1" w:styleId="StilTextBoldCursivCaracterCaracterCaracterCaracterCaracterCaracterCaracterCaracterCaracterCaracterChar">
    <w:name w:val="Stil TextBold + Cursiv Caracter Caracter Caracter Caracter Caracter Caracter Caracter Caracter Caracter Caracter Char"/>
    <w:link w:val="StilTextBoldCursivCaracterCaracterCaracterCaracterCaracterCaracterCaracterCaracterCaracterCaracter"/>
    <w:rsid w:val="000179E2"/>
    <w:rPr>
      <w:rFonts w:ascii="Arial" w:eastAsia="Times New Roman" w:hAnsi="Arial" w:cs="Times New Roman"/>
      <w:b/>
      <w:bCs/>
      <w:i/>
      <w:iCs/>
      <w:color w:val="333300"/>
      <w:kern w:val="0"/>
      <w:lang w:val="en-US"/>
      <w14:ligatures w14:val="none"/>
    </w:rPr>
  </w:style>
  <w:style w:type="paragraph" w:customStyle="1" w:styleId="DefaultText">
    <w:name w:val="Default Text"/>
    <w:basedOn w:val="Normal"/>
    <w:link w:val="DefaultTextCaracter"/>
    <w:qFormat/>
    <w:rsid w:val="000179E2"/>
    <w:pPr>
      <w:keepLines/>
      <w:spacing w:after="0" w:line="240" w:lineRule="auto"/>
      <w:ind w:firstLine="720"/>
    </w:pPr>
    <w:rPr>
      <w:rFonts w:ascii="Trebuchet MS" w:eastAsia="Times New Roman" w:hAnsi="Trebuchet MS" w:cs="Times New Roman"/>
      <w:noProof/>
      <w:kern w:val="0"/>
      <w:szCs w:val="20"/>
      <w:lang w:val="en-GB"/>
      <w14:ligatures w14:val="none"/>
    </w:rPr>
  </w:style>
  <w:style w:type="paragraph" w:customStyle="1" w:styleId="TableText">
    <w:name w:val="Table Text"/>
    <w:basedOn w:val="Normal"/>
    <w:qFormat/>
    <w:rsid w:val="000179E2"/>
    <w:pPr>
      <w:spacing w:after="0" w:line="240" w:lineRule="auto"/>
      <w:ind w:firstLine="720"/>
      <w:jc w:val="center"/>
    </w:pPr>
    <w:rPr>
      <w:rFonts w:ascii="Tms Rmn" w:eastAsia="Times New Roman" w:hAnsi="Tms Rmn" w:cs="Times New Roman"/>
      <w:noProof/>
      <w:kern w:val="0"/>
      <w:szCs w:val="24"/>
      <w:lang w:val="en-US"/>
      <w14:ligatures w14:val="none"/>
    </w:rPr>
  </w:style>
  <w:style w:type="character" w:customStyle="1" w:styleId="BuletChar">
    <w:name w:val="Bulet Char"/>
    <w:link w:val="Bulet"/>
    <w:rsid w:val="000179E2"/>
    <w:rPr>
      <w:rFonts w:ascii="Arial" w:eastAsia="Times New Roman" w:hAnsi="Arial" w:cs="Times New Roman"/>
      <w:iCs/>
      <w:kern w:val="0"/>
      <w:sz w:val="20"/>
      <w:szCs w:val="20"/>
      <w:lang w:val="it-IT"/>
      <w14:ligatures w14:val="none"/>
    </w:rPr>
  </w:style>
  <w:style w:type="character" w:customStyle="1" w:styleId="TextnormalCharCaracter">
    <w:name w:val="Text normal Char Caracter"/>
    <w:rsid w:val="000179E2"/>
    <w:rPr>
      <w:rFonts w:ascii="Arial" w:hAnsi="Arial"/>
      <w:sz w:val="22"/>
      <w:szCs w:val="22"/>
      <w:lang w:val="ro-RO" w:eastAsia="en-US" w:bidi="ar-SA"/>
    </w:rPr>
  </w:style>
  <w:style w:type="character" w:customStyle="1" w:styleId="BuletChar1">
    <w:name w:val="Bulet Char1"/>
    <w:rsid w:val="000179E2"/>
    <w:rPr>
      <w:rFonts w:ascii="Arial" w:hAnsi="Arial"/>
      <w:iCs/>
      <w:sz w:val="22"/>
      <w:szCs w:val="24"/>
      <w:lang w:val="it-IT" w:eastAsia="en-US" w:bidi="ar-SA"/>
    </w:rPr>
  </w:style>
  <w:style w:type="character" w:customStyle="1" w:styleId="TextnormalCharChar1">
    <w:name w:val="Text normal Char Char1"/>
    <w:rsid w:val="000179E2"/>
    <w:rPr>
      <w:rFonts w:ascii="Arial" w:hAnsi="Arial"/>
      <w:sz w:val="22"/>
      <w:szCs w:val="22"/>
      <w:lang w:val="en-US" w:eastAsia="en-US" w:bidi="ar-SA"/>
    </w:rPr>
  </w:style>
  <w:style w:type="character" w:customStyle="1" w:styleId="SubtitluCharCharChar">
    <w:name w:val="Subtitlu Char Char Char"/>
    <w:link w:val="SubtitluCharChar"/>
    <w:rsid w:val="000179E2"/>
    <w:rPr>
      <w:rFonts w:ascii="Arial" w:eastAsia="Times New Roman" w:hAnsi="Arial" w:cs="Times New Roman"/>
      <w:b/>
      <w:bCs/>
      <w:caps/>
      <w:noProof/>
      <w:kern w:val="0"/>
      <w:sz w:val="24"/>
      <w:szCs w:val="24"/>
      <w:lang w:eastAsia="x-none"/>
      <w14:ligatures w14:val="none"/>
    </w:rPr>
  </w:style>
  <w:style w:type="paragraph" w:customStyle="1" w:styleId="Subtitlu1">
    <w:name w:val="Subtitlu1"/>
    <w:basedOn w:val="Heading2"/>
    <w:qFormat/>
    <w:rsid w:val="000179E2"/>
    <w:pPr>
      <w:keepLines w:val="0"/>
      <w:pBdr>
        <w:top w:val="single" w:sz="2" w:space="1" w:color="auto"/>
        <w:left w:val="single" w:sz="2" w:space="1" w:color="auto"/>
        <w:bottom w:val="single" w:sz="2" w:space="1" w:color="auto"/>
        <w:right w:val="single" w:sz="2" w:space="1" w:color="auto"/>
      </w:pBdr>
      <w:shd w:val="clear" w:color="auto" w:fill="ABAFD5"/>
      <w:tabs>
        <w:tab w:val="left" w:pos="1304"/>
      </w:tabs>
      <w:overflowPunct/>
      <w:autoSpaceDE/>
      <w:autoSpaceDN/>
      <w:adjustRightInd/>
      <w:spacing w:before="240" w:after="200"/>
      <w:ind w:left="1304" w:hanging="1304"/>
      <w:jc w:val="both"/>
      <w:textAlignment w:val="auto"/>
    </w:pPr>
    <w:rPr>
      <w:rFonts w:ascii="Arial" w:eastAsia="Times New Roman" w:hAnsi="Arial" w:cs="Times New Roman"/>
      <w:bCs/>
      <w:caps/>
      <w:noProof/>
      <w:color w:val="auto"/>
      <w:sz w:val="24"/>
      <w:szCs w:val="24"/>
    </w:rPr>
  </w:style>
  <w:style w:type="character" w:customStyle="1" w:styleId="SubsubtitluChar">
    <w:name w:val="Subsubtitlu Char"/>
    <w:link w:val="Subsubtitlu"/>
    <w:rsid w:val="000179E2"/>
    <w:rPr>
      <w:rFonts w:ascii="Times New Roman" w:eastAsia="Times New Roman" w:hAnsi="Times New Roman" w:cs="Times New Roman"/>
      <w:b/>
      <w:bCs/>
      <w:i/>
      <w:iCs/>
      <w:caps/>
      <w:noProof/>
      <w:kern w:val="0"/>
      <w:sz w:val="24"/>
      <w:shd w:val="clear" w:color="auto" w:fill="D6E3BC"/>
      <w14:ligatures w14:val="none"/>
    </w:rPr>
  </w:style>
  <w:style w:type="character" w:customStyle="1" w:styleId="SubSubSubTitluCaracterChar">
    <w:name w:val="SubSubSubTitlu Caracter Char"/>
    <w:link w:val="SubSubSubTitluCaracter"/>
    <w:rsid w:val="000179E2"/>
    <w:rPr>
      <w:rFonts w:ascii="Times New Roman" w:eastAsia="Times New Roman" w:hAnsi="Times New Roman" w:cs="Times New Roman"/>
      <w:bCs/>
      <w:iCs/>
      <w:caps/>
      <w:noProof/>
      <w:kern w:val="0"/>
      <w:sz w:val="24"/>
      <w14:ligatures w14:val="none"/>
    </w:rPr>
  </w:style>
  <w:style w:type="character" w:customStyle="1" w:styleId="TextBoldCharChar">
    <w:name w:val="TextBold Char Char"/>
    <w:link w:val="TextBoldChar"/>
    <w:rsid w:val="000179E2"/>
    <w:rPr>
      <w:rFonts w:ascii="Arial" w:eastAsia="Times New Roman" w:hAnsi="Arial" w:cs="Times New Roman"/>
      <w:b/>
      <w:color w:val="000080"/>
      <w:kern w:val="0"/>
      <w:lang w:val="en-US"/>
      <w14:ligatures w14:val="none"/>
    </w:rPr>
  </w:style>
  <w:style w:type="character" w:customStyle="1" w:styleId="TextBoldChar1">
    <w:name w:val="TextBold Char1"/>
    <w:rsid w:val="000179E2"/>
    <w:rPr>
      <w:rFonts w:ascii="Arial" w:hAnsi="Arial"/>
      <w:b/>
      <w:color w:val="000080"/>
      <w:sz w:val="22"/>
      <w:szCs w:val="22"/>
      <w:lang w:val="en-US" w:eastAsia="en-US" w:bidi="ar-SA"/>
    </w:rPr>
  </w:style>
  <w:style w:type="paragraph" w:customStyle="1" w:styleId="aLista">
    <w:name w:val="a Lista"/>
    <w:basedOn w:val="Normal"/>
    <w:qFormat/>
    <w:rsid w:val="000179E2"/>
    <w:pPr>
      <w:tabs>
        <w:tab w:val="num" w:pos="360"/>
      </w:tabs>
      <w:spacing w:after="0" w:line="240" w:lineRule="auto"/>
      <w:ind w:left="360" w:hanging="360"/>
    </w:pPr>
    <w:rPr>
      <w:rFonts w:ascii="Trebuchet MS" w:eastAsia="Times New Roman" w:hAnsi="Trebuchet MS" w:cs="Times New Roman"/>
      <w:noProof/>
      <w:kern w:val="0"/>
      <w:szCs w:val="24"/>
      <w14:ligatures w14:val="none"/>
    </w:rPr>
  </w:style>
  <w:style w:type="paragraph" w:customStyle="1" w:styleId="StilBuletStnga">
    <w:name w:val="Stil Bulet + Stânga"/>
    <w:basedOn w:val="Bulet"/>
    <w:qFormat/>
    <w:rsid w:val="000179E2"/>
    <w:pPr>
      <w:numPr>
        <w:numId w:val="0"/>
      </w:numPr>
      <w:tabs>
        <w:tab w:val="num" w:pos="1365"/>
      </w:tabs>
      <w:ind w:left="1365" w:hanging="1365"/>
      <w:jc w:val="left"/>
    </w:pPr>
    <w:rPr>
      <w:iCs w:val="0"/>
      <w:sz w:val="22"/>
    </w:rPr>
  </w:style>
  <w:style w:type="paragraph" w:customStyle="1" w:styleId="TextBoldCaracter">
    <w:name w:val="TextBold Caracter"/>
    <w:qFormat/>
    <w:rsid w:val="000179E2"/>
    <w:pPr>
      <w:spacing w:before="80" w:line="240" w:lineRule="auto"/>
      <w:ind w:left="1304"/>
    </w:pPr>
    <w:rPr>
      <w:rFonts w:ascii="Arial" w:eastAsia="Times New Roman" w:hAnsi="Arial" w:cs="Times New Roman"/>
      <w:b/>
      <w:color w:val="333300"/>
      <w:kern w:val="0"/>
      <w:lang w:val="en-US"/>
      <w14:ligatures w14:val="none"/>
    </w:rPr>
  </w:style>
  <w:style w:type="paragraph" w:customStyle="1" w:styleId="StilTextBoldCursivCaracterCaracterCaracterCaracterCaracterCaracterCaracterCaracterCaracter">
    <w:name w:val="Stil TextBold + Cursiv Caracter Caracter Caracter Caracter Caracter Caracter Caracter Caracter Caracter"/>
    <w:basedOn w:val="TextBoldCaracter"/>
    <w:qFormat/>
    <w:rsid w:val="000179E2"/>
    <w:rPr>
      <w:bCs/>
      <w:i/>
      <w:iCs/>
    </w:rPr>
  </w:style>
  <w:style w:type="character" w:customStyle="1" w:styleId="CharChar1">
    <w:name w:val="Char Char1"/>
    <w:aliases w:val="Caracter1 Char Char,Char Char13,Char Char14,Plain Text Char1,Plain Text1 Char1,Char Char3 Char1,Char Char Char Char Char Char Char1,Char Char Char Char Caracter Char1,Caracter1 Char1,Char Char Char Char Char Char Char2 Char1,Char1 Char1"/>
    <w:rsid w:val="000179E2"/>
    <w:rPr>
      <w:szCs w:val="24"/>
      <w:lang w:eastAsia="en-US"/>
    </w:rPr>
  </w:style>
  <w:style w:type="paragraph" w:customStyle="1" w:styleId="StyleTextTabelBoldCentered">
    <w:name w:val="Style TextTabel + Bold Centered"/>
    <w:basedOn w:val="TextTabel"/>
    <w:qFormat/>
    <w:rsid w:val="000179E2"/>
    <w:pPr>
      <w:shd w:val="clear" w:color="auto" w:fill="EAF1DD"/>
      <w:jc w:val="center"/>
    </w:pPr>
    <w:rPr>
      <w:b/>
      <w:bCs/>
      <w:szCs w:val="20"/>
    </w:rPr>
  </w:style>
  <w:style w:type="character" w:customStyle="1" w:styleId="ln2tlinie">
    <w:name w:val="ln2tlinie"/>
    <w:rsid w:val="000179E2"/>
  </w:style>
  <w:style w:type="table" w:styleId="TableTheme">
    <w:name w:val="Table Theme"/>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ormalCharCharCharCharChar">
    <w:name w:val="Text normal Char Char Char Char Char"/>
    <w:basedOn w:val="Normal"/>
    <w:link w:val="TextnormalCharCharCharCharCharChar"/>
    <w:qFormat/>
    <w:rsid w:val="000179E2"/>
    <w:pPr>
      <w:spacing w:before="80" w:line="252" w:lineRule="auto"/>
      <w:ind w:left="1304"/>
    </w:pPr>
    <w:rPr>
      <w:rFonts w:ascii="Arial" w:eastAsia="Times New Roman" w:hAnsi="Arial" w:cs="Times New Roman"/>
      <w:noProof/>
      <w:kern w:val="0"/>
      <w:lang w:val="en-US" w:bidi="en-US"/>
      <w14:ligatures w14:val="none"/>
    </w:rPr>
  </w:style>
  <w:style w:type="character" w:customStyle="1" w:styleId="TextnormalCharCharCharCharCharChar">
    <w:name w:val="Text normal Char Char Char Char Char Char"/>
    <w:link w:val="TextnormalCharCharCharCharChar"/>
    <w:rsid w:val="000179E2"/>
    <w:rPr>
      <w:rFonts w:ascii="Arial" w:eastAsia="Times New Roman" w:hAnsi="Arial" w:cs="Times New Roman"/>
      <w:noProof/>
      <w:kern w:val="0"/>
      <w:sz w:val="24"/>
      <w:lang w:val="en-US" w:bidi="en-US"/>
      <w14:ligatures w14:val="none"/>
    </w:rPr>
  </w:style>
  <w:style w:type="paragraph" w:customStyle="1" w:styleId="Mimi">
    <w:name w:val="Mimi"/>
    <w:basedOn w:val="Normal"/>
    <w:qFormat/>
    <w:rsid w:val="000179E2"/>
    <w:pPr>
      <w:spacing w:after="0" w:line="240" w:lineRule="auto"/>
    </w:pPr>
    <w:rPr>
      <w:rFonts w:ascii="Arial" w:eastAsia="Times New Roman" w:hAnsi="Arial" w:cs="Times New Roman"/>
      <w:noProof/>
      <w:kern w:val="0"/>
      <w:szCs w:val="20"/>
      <w14:ligatures w14:val="none"/>
    </w:rPr>
  </w:style>
  <w:style w:type="character" w:customStyle="1" w:styleId="ln2litera1">
    <w:name w:val="ln2litera1"/>
    <w:rsid w:val="000179E2"/>
    <w:rPr>
      <w:b/>
      <w:bCs/>
      <w:color w:val="00008F"/>
    </w:rPr>
  </w:style>
  <w:style w:type="character" w:customStyle="1" w:styleId="ln2tlitera">
    <w:name w:val="ln2tlitera"/>
    <w:rsid w:val="000179E2"/>
  </w:style>
  <w:style w:type="character" w:customStyle="1" w:styleId="ln2tpunct">
    <w:name w:val="ln2tpunct"/>
    <w:rsid w:val="000179E2"/>
  </w:style>
  <w:style w:type="character" w:customStyle="1" w:styleId="ln2actnume">
    <w:name w:val="ln2actnume"/>
    <w:rsid w:val="000179E2"/>
  </w:style>
  <w:style w:type="paragraph" w:styleId="BodyText21">
    <w:name w:val="Body Text 2"/>
    <w:aliases w:val="Char5 Char,Body Text 22,Char5 Char2,Char5"/>
    <w:basedOn w:val="Normal"/>
    <w:link w:val="BodyText2Char"/>
    <w:rsid w:val="000179E2"/>
    <w:pPr>
      <w:spacing w:after="0" w:line="480" w:lineRule="auto"/>
    </w:pPr>
    <w:rPr>
      <w:rFonts w:ascii="Courier New" w:eastAsia="SimSun" w:hAnsi="Courier New" w:cs="Courier New"/>
      <w:noProof/>
      <w:kern w:val="0"/>
      <w:sz w:val="32"/>
      <w:szCs w:val="32"/>
      <w:lang w:val="fr-FR" w:eastAsia="zh-CN"/>
      <w14:ligatures w14:val="none"/>
    </w:rPr>
  </w:style>
  <w:style w:type="character" w:customStyle="1" w:styleId="BodyText2Char">
    <w:name w:val="Body Text 2 Char"/>
    <w:aliases w:val="Char5 Char Char,Body Text 22 Char,Char5 Char2 Char,Char5 Char1"/>
    <w:basedOn w:val="DefaultParagraphFont"/>
    <w:link w:val="BodyText21"/>
    <w:uiPriority w:val="99"/>
    <w:rsid w:val="000179E2"/>
    <w:rPr>
      <w:rFonts w:ascii="Courier New" w:eastAsia="SimSun" w:hAnsi="Courier New" w:cs="Courier New"/>
      <w:noProof/>
      <w:kern w:val="0"/>
      <w:sz w:val="32"/>
      <w:szCs w:val="32"/>
      <w:lang w:val="fr-FR" w:eastAsia="zh-CN"/>
      <w14:ligatures w14:val="none"/>
    </w:rPr>
  </w:style>
  <w:style w:type="paragraph" w:customStyle="1" w:styleId="CharCharCharChar">
    <w:name w:val="Char Char Char Char"/>
    <w:basedOn w:val="Normal"/>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paragraph" w:styleId="HTMLPreformatted">
    <w:name w:val="HTML Preformatted"/>
    <w:basedOn w:val="Normal"/>
    <w:link w:val="HTMLPreformattedChar"/>
    <w:rsid w:val="00017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noProof/>
      <w:kern w:val="0"/>
      <w:szCs w:val="20"/>
      <w:lang w:val="en-US"/>
      <w14:ligatures w14:val="none"/>
    </w:rPr>
  </w:style>
  <w:style w:type="character" w:customStyle="1" w:styleId="HTMLPreformattedChar">
    <w:name w:val="HTML Preformatted Char"/>
    <w:basedOn w:val="DefaultParagraphFont"/>
    <w:link w:val="HTMLPreformatted"/>
    <w:rsid w:val="000179E2"/>
    <w:rPr>
      <w:rFonts w:ascii="Courier New" w:eastAsia="Times New Roman" w:hAnsi="Courier New" w:cs="Courier New"/>
      <w:noProof/>
      <w:kern w:val="0"/>
      <w:sz w:val="24"/>
      <w:szCs w:val="20"/>
      <w:lang w:val="en-US"/>
      <w14:ligatures w14:val="none"/>
    </w:rPr>
  </w:style>
  <w:style w:type="paragraph" w:customStyle="1" w:styleId="CaracterCharCharCharCharCaracterCharCaracterCharCaracterCharCharCaracterCharCaracterCharCaracterChar">
    <w:name w:val="Caracter Char Char Char Char Caracter Char Caracter Char Caracter Char Char Caracter Char Caracter Char Caracter Char"/>
    <w:basedOn w:val="Normal"/>
    <w:semiHidden/>
    <w:qFormat/>
    <w:rsid w:val="000179E2"/>
    <w:pPr>
      <w:spacing w:line="240" w:lineRule="exact"/>
    </w:pPr>
    <w:rPr>
      <w:rFonts w:ascii="Verdana" w:eastAsia="Times New Roman" w:hAnsi="Verdana" w:cs="Times New Roman"/>
      <w:noProof/>
      <w:kern w:val="0"/>
      <w:szCs w:val="20"/>
      <w:lang w:val="en-US"/>
      <w14:ligatures w14:val="none"/>
    </w:rPr>
  </w:style>
  <w:style w:type="paragraph" w:customStyle="1" w:styleId="table">
    <w:name w:val="table"/>
    <w:basedOn w:val="Normal"/>
    <w:qFormat/>
    <w:rsid w:val="000179E2"/>
    <w:pPr>
      <w:spacing w:after="0" w:line="240" w:lineRule="auto"/>
    </w:pPr>
    <w:rPr>
      <w:rFonts w:ascii="Trebuchet MS" w:eastAsia="Times New Roman" w:hAnsi="Trebuchet MS" w:cs="Times New Roman"/>
      <w:noProof/>
      <w:kern w:val="0"/>
      <w:szCs w:val="20"/>
      <w:lang w:val="en-GB"/>
      <w14:ligatures w14:val="none"/>
    </w:rPr>
  </w:style>
  <w:style w:type="character" w:customStyle="1" w:styleId="google-src-text1">
    <w:name w:val="google-src-text1"/>
    <w:rsid w:val="000179E2"/>
    <w:rPr>
      <w:vanish/>
      <w:webHidden w:val="0"/>
      <w:specVanish w:val="0"/>
    </w:rPr>
  </w:style>
  <w:style w:type="character" w:customStyle="1" w:styleId="SubsubtitluChar1">
    <w:name w:val="Subsubtitlu Char1"/>
    <w:rsid w:val="000179E2"/>
    <w:rPr>
      <w:rFonts w:ascii="Arial" w:hAnsi="Arial"/>
      <w:b/>
      <w:bCs/>
      <w:iCs/>
      <w:sz w:val="24"/>
      <w:szCs w:val="22"/>
      <w:lang w:val="ro-RO" w:eastAsia="en-US" w:bidi="ar-SA"/>
    </w:rPr>
  </w:style>
  <w:style w:type="paragraph" w:customStyle="1" w:styleId="CharCharCaracterCaracterCaracter">
    <w:name w:val="Char Char Caracter Caracter Caracte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CharChar2Char">
    <w:name w:val="Char Char2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character" w:customStyle="1" w:styleId="SubSubSubTitluChar">
    <w:name w:val="SubSubSubTitlu Char"/>
    <w:link w:val="SubSubSubTitlu"/>
    <w:rsid w:val="000179E2"/>
    <w:rPr>
      <w:rFonts w:ascii="Times New Roman" w:eastAsia="Times New Roman" w:hAnsi="Times New Roman" w:cs="Times New Roman"/>
      <w:bCs/>
      <w:i/>
      <w:iCs/>
      <w:caps/>
      <w:noProof/>
      <w:kern w:val="0"/>
      <w:sz w:val="24"/>
      <w:shd w:val="clear" w:color="auto" w:fill="EAF1DD"/>
      <w14:ligatures w14:val="none"/>
    </w:rPr>
  </w:style>
  <w:style w:type="paragraph" w:customStyle="1" w:styleId="CaracterCaracterCharCharCaracterCaracter">
    <w:name w:val="Caracter Caracter Char Char Caracter Caracter"/>
    <w:basedOn w:val="Normal"/>
    <w:qFormat/>
    <w:rsid w:val="000179E2"/>
    <w:pPr>
      <w:widowControl w:val="0"/>
      <w:adjustRightInd w:val="0"/>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StyleSubsubtitluLeft01">
    <w:name w:val="Style Subsubtitlu + Left:  0.1&quot;"/>
    <w:basedOn w:val="Subsubtitlu"/>
    <w:qFormat/>
    <w:rsid w:val="000179E2"/>
    <w:pPr>
      <w:numPr>
        <w:ilvl w:val="0"/>
        <w:numId w:val="0"/>
      </w:numPr>
      <w:tabs>
        <w:tab w:val="num" w:pos="2651"/>
      </w:tabs>
      <w:ind w:left="142" w:hanging="360"/>
    </w:pPr>
    <w:rPr>
      <w:iCs w:val="0"/>
      <w:szCs w:val="20"/>
    </w:rPr>
  </w:style>
  <w:style w:type="paragraph" w:customStyle="1" w:styleId="StyleSubSubSubTitluLeft0Firstline0">
    <w:name w:val="Style SubSubSubTitlu + Left:  0&quot; First line:  0&quot;"/>
    <w:basedOn w:val="SubSubSubTitlu"/>
    <w:qFormat/>
    <w:rsid w:val="000179E2"/>
    <w:pPr>
      <w:numPr>
        <w:ilvl w:val="0"/>
        <w:numId w:val="0"/>
      </w:numPr>
      <w:tabs>
        <w:tab w:val="num" w:pos="3371"/>
      </w:tabs>
    </w:pPr>
    <w:rPr>
      <w:bCs w:val="0"/>
      <w:szCs w:val="20"/>
    </w:rPr>
  </w:style>
  <w:style w:type="paragraph" w:customStyle="1" w:styleId="Stil">
    <w:name w:val="Stil"/>
    <w:qFormat/>
    <w:rsid w:val="000179E2"/>
    <w:pPr>
      <w:widowControl w:val="0"/>
      <w:autoSpaceDE w:val="0"/>
      <w:autoSpaceDN w:val="0"/>
      <w:adjustRightInd w:val="0"/>
      <w:spacing w:after="0" w:line="240" w:lineRule="auto"/>
    </w:pPr>
    <w:rPr>
      <w:rFonts w:ascii="Times New Roman" w:eastAsia="MS Mincho" w:hAnsi="Times New Roman" w:cs="Times New Roman"/>
      <w:kern w:val="0"/>
      <w:sz w:val="24"/>
      <w:szCs w:val="24"/>
      <w:lang w:val="en-US" w:eastAsia="ja-JP"/>
      <w14:ligatures w14:val="none"/>
    </w:rPr>
  </w:style>
  <w:style w:type="paragraph" w:customStyle="1" w:styleId="CaracterCaracterCharChar">
    <w:name w:val="Caracter Caracte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CaracterCaracterCharCharCaracterCaracter2">
    <w:name w:val="Caracter Caracter Char Char Caracter Caracter2"/>
    <w:basedOn w:val="Normal"/>
    <w:uiPriority w:val="99"/>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character" w:customStyle="1" w:styleId="ln2punct1">
    <w:name w:val="ln2punct1"/>
    <w:rsid w:val="000179E2"/>
    <w:rPr>
      <w:b/>
      <w:bCs/>
      <w:color w:val="008F00"/>
    </w:rPr>
  </w:style>
  <w:style w:type="character" w:customStyle="1" w:styleId="TextnormalCharCaracterCaracterCaracter">
    <w:name w:val="Text normal Char Caracter Caracter Caracter"/>
    <w:rsid w:val="000179E2"/>
    <w:rPr>
      <w:rFonts w:ascii="Arial" w:hAnsi="Arial"/>
      <w:sz w:val="22"/>
      <w:szCs w:val="22"/>
      <w:lang w:val="ro-RO" w:eastAsia="en-US" w:bidi="ar-SA"/>
    </w:rPr>
  </w:style>
  <w:style w:type="character" w:customStyle="1" w:styleId="TextBoldCaracterCaracterCaracterCaracter">
    <w:name w:val="TextBold Caracter Caracter Caracter Caracter"/>
    <w:rsid w:val="000179E2"/>
    <w:rPr>
      <w:rFonts w:ascii="Arial" w:hAnsi="Arial"/>
      <w:b/>
      <w:color w:val="333300"/>
      <w:sz w:val="22"/>
      <w:szCs w:val="22"/>
      <w:lang w:val="en-US" w:eastAsia="en-US" w:bidi="ar-SA"/>
    </w:rPr>
  </w:style>
  <w:style w:type="character" w:customStyle="1" w:styleId="StilTextBoldCursivCaracterCaracterCaracterCaracterCaracterCaracterCaracterCaracterCaracterCaracterCaracter">
    <w:name w:val="Stil TextBold + Cursiv Caracter Caracter Caracter Caracter Caracter Caracter Caracter Caracter Caracter Caracter Caracter"/>
    <w:rsid w:val="000179E2"/>
    <w:rPr>
      <w:rFonts w:ascii="Arial" w:hAnsi="Arial"/>
      <w:b/>
      <w:bCs/>
      <w:i/>
      <w:iCs/>
      <w:color w:val="333300"/>
      <w:sz w:val="22"/>
      <w:szCs w:val="22"/>
      <w:lang w:val="en-US" w:eastAsia="en-US" w:bidi="ar-SA"/>
    </w:rPr>
  </w:style>
  <w:style w:type="character" w:customStyle="1" w:styleId="BuletCaracter">
    <w:name w:val="Bulet Caracter"/>
    <w:rsid w:val="000179E2"/>
    <w:rPr>
      <w:rFonts w:ascii="Arial" w:hAnsi="Arial" w:cs="Arial"/>
      <w:b/>
      <w:iCs/>
      <w:sz w:val="24"/>
      <w:szCs w:val="24"/>
      <w:lang w:val="it-IT" w:eastAsia="en-US" w:bidi="ar-SA"/>
    </w:rPr>
  </w:style>
  <w:style w:type="character" w:customStyle="1" w:styleId="SubSubSubTitluCaracterCaracter">
    <w:name w:val="SubSubSubTitlu Caracter Caracter"/>
    <w:rsid w:val="000179E2"/>
    <w:rPr>
      <w:rFonts w:ascii="Arial" w:hAnsi="Arial" w:cs="Arial"/>
      <w:b/>
      <w:bCs/>
      <w:i/>
      <w:iCs/>
      <w:sz w:val="24"/>
      <w:szCs w:val="24"/>
      <w:lang w:val="ro-RO" w:eastAsia="en-US" w:bidi="ar-SA"/>
    </w:rPr>
  </w:style>
  <w:style w:type="character" w:customStyle="1" w:styleId="SubsubtitluCaracter">
    <w:name w:val="Subsubtitlu Caracter"/>
    <w:rsid w:val="000179E2"/>
    <w:rPr>
      <w:rFonts w:ascii="Arial" w:hAnsi="Arial"/>
      <w:b/>
      <w:bCs/>
      <w:iCs/>
      <w:sz w:val="24"/>
      <w:szCs w:val="22"/>
      <w:lang w:val="ro-RO" w:eastAsia="en-US" w:bidi="ar-SA"/>
    </w:rPr>
  </w:style>
  <w:style w:type="paragraph" w:customStyle="1" w:styleId="StyleSubSubSubSubTitluLeft004Firstline0">
    <w:name w:val="Style SubSubSubSubTitlu + Left:  0.04&quot; First line:  0&quot;"/>
    <w:basedOn w:val="SubSubSubSubTitlu"/>
    <w:qFormat/>
    <w:rsid w:val="000179E2"/>
    <w:pPr>
      <w:numPr>
        <w:ilvl w:val="0"/>
        <w:numId w:val="0"/>
      </w:numPr>
      <w:tabs>
        <w:tab w:val="left" w:pos="1136"/>
        <w:tab w:val="num" w:pos="4091"/>
      </w:tabs>
      <w:ind w:left="57"/>
    </w:pPr>
    <w:rPr>
      <w:rFonts w:cs="Arial"/>
      <w:i w:val="0"/>
      <w:caps w:val="0"/>
      <w:szCs w:val="20"/>
    </w:rPr>
  </w:style>
  <w:style w:type="character" w:customStyle="1" w:styleId="ln2tparagraf">
    <w:name w:val="ln2tparagraf"/>
    <w:rsid w:val="000179E2"/>
  </w:style>
  <w:style w:type="character" w:customStyle="1" w:styleId="ln2linie">
    <w:name w:val="ln2linie"/>
    <w:rsid w:val="000179E2"/>
  </w:style>
  <w:style w:type="character" w:customStyle="1" w:styleId="ln2paragraf1">
    <w:name w:val="ln2paragraf1"/>
    <w:rsid w:val="000179E2"/>
    <w:rPr>
      <w:b/>
      <w:bCs/>
    </w:rPr>
  </w:style>
  <w:style w:type="paragraph" w:customStyle="1" w:styleId="StyleCaptionCentered">
    <w:name w:val="Style Caption + Centered"/>
    <w:basedOn w:val="Normal"/>
    <w:qFormat/>
    <w:rsid w:val="000179E2"/>
    <w:pPr>
      <w:spacing w:after="0" w:line="240" w:lineRule="auto"/>
      <w:jc w:val="center"/>
    </w:pPr>
    <w:rPr>
      <w:rFonts w:eastAsia="Times New Roman" w:cs="Times New Roman"/>
      <w:bCs/>
      <w:noProof/>
      <w:kern w:val="0"/>
      <w:szCs w:val="20"/>
      <w:lang w:val="en-GB" w:eastAsia="nl-NL"/>
      <w14:ligatures w14:val="none"/>
    </w:rPr>
  </w:style>
  <w:style w:type="table" w:styleId="TableElegant">
    <w:name w:val="Table Elegant"/>
    <w:basedOn w:val="TableNormal"/>
    <w:rsid w:val="000179E2"/>
    <w:pPr>
      <w:spacing w:before="120" w:after="0" w:line="240" w:lineRule="auto"/>
      <w:jc w:val="both"/>
    </w:pPr>
    <w:rPr>
      <w:rFonts w:ascii="Times New Roman" w:eastAsia="Times New Roman" w:hAnsi="Times New Roman" w:cs="Times New Roman"/>
      <w:kern w:val="0"/>
      <w:sz w:val="20"/>
      <w:szCs w:val="20"/>
      <w:lang w:val="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bullet1">
    <w:name w:val="bullet1"/>
    <w:basedOn w:val="Normal"/>
    <w:qFormat/>
    <w:rsid w:val="000179E2"/>
    <w:pPr>
      <w:numPr>
        <w:numId w:val="52"/>
      </w:numPr>
      <w:tabs>
        <w:tab w:val="clear" w:pos="720"/>
        <w:tab w:val="num" w:pos="870"/>
      </w:tabs>
      <w:spacing w:before="40" w:after="40" w:line="240" w:lineRule="auto"/>
      <w:ind w:left="870" w:hanging="510"/>
    </w:pPr>
    <w:rPr>
      <w:rFonts w:ascii="Trebuchet MS" w:eastAsia="Times New Roman" w:hAnsi="Trebuchet MS" w:cs="Trebuchet MS"/>
      <w:noProof/>
      <w:kern w:val="0"/>
      <w:szCs w:val="20"/>
      <w14:ligatures w14:val="none"/>
    </w:rPr>
  </w:style>
  <w:style w:type="paragraph" w:styleId="ListBullet2">
    <w:name w:val="List Bullet 2"/>
    <w:basedOn w:val="Normal"/>
    <w:rsid w:val="000179E2"/>
    <w:pPr>
      <w:widowControl w:val="0"/>
      <w:numPr>
        <w:numId w:val="53"/>
      </w:numPr>
      <w:tabs>
        <w:tab w:val="clear" w:pos="340"/>
        <w:tab w:val="num" w:pos="2143"/>
      </w:tabs>
      <w:adjustRightInd w:val="0"/>
      <w:spacing w:after="0" w:line="240" w:lineRule="auto"/>
      <w:ind w:left="2143" w:hanging="357"/>
      <w:textAlignment w:val="baseline"/>
    </w:pPr>
    <w:rPr>
      <w:rFonts w:ascii="Arial" w:eastAsia="Times New Roman" w:hAnsi="Arial" w:cs="Times New Roman"/>
      <w:noProof/>
      <w:kern w:val="0"/>
      <w:sz w:val="22"/>
      <w:szCs w:val="20"/>
      <w14:ligatures w14:val="none"/>
    </w:rPr>
  </w:style>
  <w:style w:type="paragraph" w:customStyle="1" w:styleId="TextnormalCharCharCharChar">
    <w:name w:val="Text normal Char Char Char Char"/>
    <w:basedOn w:val="Normal"/>
    <w:qFormat/>
    <w:rsid w:val="000179E2"/>
    <w:pPr>
      <w:spacing w:before="80" w:line="252" w:lineRule="auto"/>
      <w:ind w:left="1304"/>
    </w:pPr>
    <w:rPr>
      <w:rFonts w:ascii="Arial" w:eastAsia="Times New Roman" w:hAnsi="Arial" w:cs="Times New Roman"/>
      <w:noProof/>
      <w:kern w:val="0"/>
      <w:lang w:val="en-US" w:bidi="en-US"/>
      <w14:ligatures w14:val="none"/>
    </w:rPr>
  </w:style>
  <w:style w:type="paragraph" w:customStyle="1" w:styleId="CharCharChar1CharCharCharCharCharChar">
    <w:name w:val="Char Char Char1 Char Char Char Cha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CharCharCharCharCharCharChar">
    <w:name w:val="Char Char Char Char Cha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Subtitlu2">
    <w:name w:val="Subtitlu2"/>
    <w:basedOn w:val="Heading2"/>
    <w:qFormat/>
    <w:rsid w:val="000179E2"/>
    <w:pPr>
      <w:keepLines w:val="0"/>
      <w:pBdr>
        <w:top w:val="double" w:sz="4" w:space="1" w:color="auto"/>
        <w:left w:val="double" w:sz="4" w:space="1" w:color="auto"/>
        <w:bottom w:val="double" w:sz="4" w:space="1" w:color="auto"/>
        <w:right w:val="double" w:sz="4" w:space="1" w:color="auto"/>
      </w:pBdr>
      <w:shd w:val="clear" w:color="auto" w:fill="9398C9"/>
      <w:tabs>
        <w:tab w:val="num" w:pos="338"/>
      </w:tabs>
      <w:overflowPunct/>
      <w:autoSpaceDE/>
      <w:autoSpaceDN/>
      <w:adjustRightInd/>
      <w:spacing w:before="240" w:after="200"/>
      <w:ind w:left="1134" w:right="57" w:hanging="1134"/>
      <w:jc w:val="both"/>
      <w:textAlignment w:val="auto"/>
    </w:pPr>
    <w:rPr>
      <w:rFonts w:ascii="Arial" w:eastAsia="Times New Roman" w:hAnsi="Arial" w:cs="Times New Roman"/>
      <w:bCs/>
      <w:caps/>
      <w:noProof/>
      <w:color w:val="auto"/>
      <w:sz w:val="24"/>
      <w:szCs w:val="24"/>
    </w:rPr>
  </w:style>
  <w:style w:type="paragraph" w:customStyle="1" w:styleId="Obrzek">
    <w:name w:val="Obrázek"/>
    <w:basedOn w:val="Normal"/>
    <w:next w:val="Normal"/>
    <w:link w:val="ObrzekChar"/>
    <w:qFormat/>
    <w:rsid w:val="000179E2"/>
    <w:pPr>
      <w:keepNext/>
      <w:spacing w:before="40" w:after="0" w:line="240" w:lineRule="auto"/>
    </w:pPr>
    <w:rPr>
      <w:rFonts w:ascii="Calibri Light" w:eastAsia="Times New Roman" w:hAnsi="Calibri Light" w:cs="Times New Roman"/>
      <w:noProof/>
      <w:kern w:val="0"/>
      <w:szCs w:val="20"/>
      <w:lang w:val="en-US"/>
      <w14:ligatures w14:val="none"/>
    </w:rPr>
  </w:style>
  <w:style w:type="character" w:customStyle="1" w:styleId="ObrzekChar">
    <w:name w:val="Obrázek Char"/>
    <w:link w:val="Obrzek"/>
    <w:rsid w:val="000179E2"/>
    <w:rPr>
      <w:rFonts w:ascii="Calibri Light" w:eastAsia="Times New Roman" w:hAnsi="Calibri Light" w:cs="Times New Roman"/>
      <w:noProof/>
      <w:kern w:val="0"/>
      <w:sz w:val="24"/>
      <w:szCs w:val="20"/>
      <w:lang w:val="en-US"/>
      <w14:ligatures w14:val="none"/>
    </w:rPr>
  </w:style>
  <w:style w:type="paragraph" w:customStyle="1" w:styleId="dek">
    <w:name w:val="Řádek"/>
    <w:basedOn w:val="Normal"/>
    <w:link w:val="dekChar"/>
    <w:qFormat/>
    <w:rsid w:val="000179E2"/>
    <w:pPr>
      <w:spacing w:before="40" w:after="40" w:line="240" w:lineRule="auto"/>
    </w:pPr>
    <w:rPr>
      <w:rFonts w:ascii="Calibri Light" w:eastAsia="Times New Roman" w:hAnsi="Calibri Light" w:cs="Times New Roman"/>
      <w:noProof/>
      <w:kern w:val="0"/>
      <w:szCs w:val="20"/>
      <w:lang w:val="en-US" w:eastAsia="cs-CZ"/>
      <w14:ligatures w14:val="none"/>
    </w:rPr>
  </w:style>
  <w:style w:type="paragraph" w:customStyle="1" w:styleId="Tabulka">
    <w:name w:val="Tabulka"/>
    <w:basedOn w:val="dek"/>
    <w:link w:val="TabulkaChar"/>
    <w:qFormat/>
    <w:rsid w:val="000179E2"/>
    <w:rPr>
      <w:i/>
    </w:rPr>
  </w:style>
  <w:style w:type="character" w:customStyle="1" w:styleId="dekChar">
    <w:name w:val="Řádek Char"/>
    <w:link w:val="dek"/>
    <w:rsid w:val="000179E2"/>
    <w:rPr>
      <w:rFonts w:ascii="Calibri Light" w:eastAsia="Times New Roman" w:hAnsi="Calibri Light" w:cs="Times New Roman"/>
      <w:noProof/>
      <w:kern w:val="0"/>
      <w:sz w:val="24"/>
      <w:szCs w:val="20"/>
      <w:lang w:val="en-US" w:eastAsia="cs-CZ"/>
      <w14:ligatures w14:val="none"/>
    </w:rPr>
  </w:style>
  <w:style w:type="character" w:customStyle="1" w:styleId="TabulkaChar">
    <w:name w:val="Tabulka Char"/>
    <w:link w:val="Tabulka"/>
    <w:rsid w:val="000179E2"/>
    <w:rPr>
      <w:rFonts w:ascii="Calibri Light" w:eastAsia="Times New Roman" w:hAnsi="Calibri Light" w:cs="Times New Roman"/>
      <w:i/>
      <w:noProof/>
      <w:kern w:val="0"/>
      <w:sz w:val="24"/>
      <w:szCs w:val="20"/>
      <w:lang w:val="en-US" w:eastAsia="cs-CZ"/>
      <w14:ligatures w14:val="none"/>
    </w:rPr>
  </w:style>
  <w:style w:type="character" w:customStyle="1" w:styleId="CharCharChar">
    <w:name w:val="Char Char Char"/>
    <w:rsid w:val="000179E2"/>
    <w:rPr>
      <w:szCs w:val="24"/>
      <w:lang w:eastAsia="en-US"/>
    </w:rPr>
  </w:style>
  <w:style w:type="paragraph" w:customStyle="1" w:styleId="TextBold">
    <w:name w:val="TextBold"/>
    <w:qFormat/>
    <w:rsid w:val="000179E2"/>
    <w:pPr>
      <w:spacing w:before="80" w:line="240" w:lineRule="auto"/>
      <w:ind w:left="1304"/>
    </w:pPr>
    <w:rPr>
      <w:rFonts w:ascii="Arial" w:eastAsia="Times New Roman" w:hAnsi="Arial" w:cs="Times New Roman"/>
      <w:b/>
      <w:color w:val="000080"/>
      <w:kern w:val="0"/>
      <w:lang w:val="en-US"/>
      <w14:ligatures w14:val="none"/>
    </w:rPr>
  </w:style>
  <w:style w:type="paragraph" w:customStyle="1" w:styleId="SubtitluChar">
    <w:name w:val="Subtitlu Char"/>
    <w:basedOn w:val="Heading2"/>
    <w:qFormat/>
    <w:rsid w:val="000179E2"/>
    <w:pPr>
      <w:keepLines w:val="0"/>
      <w:pBdr>
        <w:top w:val="single" w:sz="2" w:space="1" w:color="auto"/>
        <w:left w:val="single" w:sz="2" w:space="1" w:color="auto"/>
        <w:bottom w:val="single" w:sz="2" w:space="1" w:color="auto"/>
        <w:right w:val="single" w:sz="2" w:space="1" w:color="auto"/>
      </w:pBdr>
      <w:tabs>
        <w:tab w:val="num" w:pos="720"/>
        <w:tab w:val="left" w:pos="1304"/>
      </w:tabs>
      <w:overflowPunct/>
      <w:autoSpaceDE/>
      <w:autoSpaceDN/>
      <w:adjustRightInd/>
      <w:spacing w:before="240" w:after="200"/>
      <w:ind w:left="1304" w:hanging="1304"/>
      <w:jc w:val="both"/>
      <w:textAlignment w:val="auto"/>
    </w:pPr>
    <w:rPr>
      <w:rFonts w:ascii="Arial" w:eastAsia="Times New Roman" w:hAnsi="Arial" w:cs="Times New Roman"/>
      <w:bCs/>
      <w:caps/>
      <w:noProof/>
      <w:color w:val="auto"/>
      <w:sz w:val="24"/>
      <w:szCs w:val="24"/>
    </w:rPr>
  </w:style>
  <w:style w:type="paragraph" w:styleId="List2">
    <w:name w:val="List 2"/>
    <w:basedOn w:val="Normal"/>
    <w:rsid w:val="000179E2"/>
    <w:pPr>
      <w:numPr>
        <w:numId w:val="54"/>
      </w:numPr>
      <w:tabs>
        <w:tab w:val="clear" w:pos="1134"/>
        <w:tab w:val="num" w:pos="720"/>
      </w:tabs>
      <w:spacing w:after="0" w:line="240" w:lineRule="auto"/>
      <w:ind w:left="720" w:hanging="360"/>
    </w:pPr>
    <w:rPr>
      <w:rFonts w:ascii="Verdana" w:eastAsia="Times New Roman" w:hAnsi="Verdana" w:cs="Times New Roman"/>
      <w:noProof/>
      <w:kern w:val="0"/>
      <w:szCs w:val="24"/>
      <w:lang w:val="nl-NL" w:eastAsia="nl-NL"/>
      <w14:ligatures w14:val="none"/>
    </w:rPr>
  </w:style>
  <w:style w:type="paragraph" w:customStyle="1" w:styleId="style8">
    <w:name w:val="style8"/>
    <w:basedOn w:val="Normal"/>
    <w:qFormat/>
    <w:rsid w:val="000179E2"/>
    <w:pPr>
      <w:spacing w:before="100" w:beforeAutospacing="1" w:after="100" w:afterAutospacing="1" w:line="240" w:lineRule="auto"/>
    </w:pPr>
    <w:rPr>
      <w:rFonts w:ascii="Arial" w:eastAsia="Times New Roman" w:hAnsi="Arial" w:cs="Arial"/>
      <w:b/>
      <w:bCs/>
      <w:noProof/>
      <w:kern w:val="0"/>
      <w:sz w:val="21"/>
      <w:szCs w:val="21"/>
      <w:lang w:val="en-US"/>
      <w14:ligatures w14:val="none"/>
    </w:rPr>
  </w:style>
  <w:style w:type="paragraph" w:customStyle="1" w:styleId="CharCharCharCharCharCharCharChar">
    <w:name w:val="Char Char Char Char Char Char Char Char"/>
    <w:basedOn w:val="Normal"/>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character" w:customStyle="1" w:styleId="TitlucapitolChar">
    <w:name w:val="Titlu capitol Char"/>
    <w:link w:val="Titlucapitol"/>
    <w:uiPriority w:val="99"/>
    <w:rsid w:val="00B532AD"/>
    <w:rPr>
      <w:rFonts w:ascii="Times New Roman" w:eastAsia="Times New Roman" w:hAnsi="Times New Roman" w:cs="Times New Roman"/>
      <w:b/>
      <w:bCs/>
      <w:caps/>
      <w:kern w:val="0"/>
      <w:sz w:val="28"/>
      <w:szCs w:val="28"/>
      <w:lang w:eastAsia="ro-RO" w:bidi="ro-RO"/>
      <w14:ligatures w14:val="none"/>
    </w:rPr>
  </w:style>
  <w:style w:type="paragraph" w:customStyle="1" w:styleId="CharCharCharCharCharCharCharChar1">
    <w:name w:val="Char Char Char Char Char Char Char Char1"/>
    <w:basedOn w:val="Normal"/>
    <w:qFormat/>
    <w:rsid w:val="000179E2"/>
    <w:pPr>
      <w:widowControl w:val="0"/>
      <w:adjustRightInd w:val="0"/>
      <w:spacing w:after="0" w:line="240" w:lineRule="auto"/>
      <w:textAlignment w:val="baseline"/>
    </w:pPr>
    <w:rPr>
      <w:rFonts w:ascii="Trebuchet MS" w:eastAsia="Times New Roman" w:hAnsi="Trebuchet MS" w:cs="Times New Roman"/>
      <w:noProof/>
      <w:kern w:val="0"/>
      <w:szCs w:val="24"/>
      <w:lang w:val="pl-PL" w:eastAsia="pl-PL"/>
      <w14:ligatures w14:val="none"/>
    </w:rPr>
  </w:style>
  <w:style w:type="paragraph" w:customStyle="1" w:styleId="TableContents">
    <w:name w:val="Table Contents"/>
    <w:basedOn w:val="Normal"/>
    <w:qFormat/>
    <w:rsid w:val="000179E2"/>
    <w:pPr>
      <w:widowControl w:val="0"/>
      <w:suppressLineNumbers/>
      <w:suppressAutoHyphens/>
      <w:spacing w:after="0" w:line="240" w:lineRule="auto"/>
    </w:pPr>
    <w:rPr>
      <w:rFonts w:ascii="Trebuchet MS" w:eastAsia="Lucida Sans Unicode" w:hAnsi="Trebuchet MS" w:cs="Times New Roman"/>
      <w:noProof/>
      <w:kern w:val="1"/>
      <w:szCs w:val="24"/>
      <w:lang w:val="en-US"/>
      <w14:ligatures w14:val="none"/>
    </w:rPr>
  </w:style>
  <w:style w:type="paragraph" w:customStyle="1" w:styleId="CharCharCharCharCharCharCharCharChar">
    <w:name w:val="Char Char Char Char Char Char Char Char Char"/>
    <w:basedOn w:val="Normal"/>
    <w:qFormat/>
    <w:rsid w:val="000179E2"/>
    <w:pPr>
      <w:spacing w:after="0" w:line="240" w:lineRule="auto"/>
    </w:pPr>
    <w:rPr>
      <w:rFonts w:ascii="Trebuchet MS" w:eastAsia="Times New Roman" w:hAnsi="Trebuchet MS" w:cs="Times New Roman"/>
      <w:noProof/>
      <w:kern w:val="0"/>
      <w:szCs w:val="24"/>
      <w:lang w:val="pl-PL" w:eastAsia="pl-PL"/>
      <w14:ligatures w14:val="none"/>
    </w:rPr>
  </w:style>
  <w:style w:type="paragraph" w:customStyle="1" w:styleId="Style1">
    <w:name w:val="Style1"/>
    <w:basedOn w:val="Titlucapitol"/>
    <w:link w:val="Style1Char"/>
    <w:qFormat/>
    <w:rsid w:val="000179E2"/>
  </w:style>
  <w:style w:type="paragraph" w:customStyle="1" w:styleId="al">
    <w:name w:val="a_l"/>
    <w:basedOn w:val="Normal"/>
    <w:qFormat/>
    <w:rsid w:val="000179E2"/>
    <w:pPr>
      <w:spacing w:before="100" w:beforeAutospacing="1" w:after="100" w:afterAutospacing="1" w:line="240" w:lineRule="auto"/>
    </w:pPr>
    <w:rPr>
      <w:rFonts w:ascii="Calibri Light" w:eastAsia="Times New Roman" w:hAnsi="Calibri Light" w:cs="Times New Roman"/>
      <w:noProof/>
      <w:kern w:val="0"/>
      <w:szCs w:val="24"/>
      <w:lang w:val="en-US" w:eastAsia="ja-JP"/>
      <w14:ligatures w14:val="none"/>
    </w:rPr>
  </w:style>
  <w:style w:type="paragraph" w:styleId="NoSpacing">
    <w:name w:val="No Spacing"/>
    <w:aliases w:val="Text Body"/>
    <w:link w:val="NoSpacingChar"/>
    <w:uiPriority w:val="1"/>
    <w:qFormat/>
    <w:rsid w:val="000179E2"/>
    <w:pPr>
      <w:spacing w:after="0" w:line="240" w:lineRule="auto"/>
    </w:pPr>
    <w:rPr>
      <w:rFonts w:ascii="Times New Roman" w:eastAsia="Times New Roman" w:hAnsi="Times New Roman" w:cs="Times New Roman"/>
      <w:noProof/>
      <w:kern w:val="0"/>
      <w:sz w:val="24"/>
      <w:szCs w:val="24"/>
      <w14:ligatures w14:val="none"/>
    </w:rPr>
  </w:style>
  <w:style w:type="paragraph" w:customStyle="1" w:styleId="BULLET">
    <w:name w:val="BULLET"/>
    <w:basedOn w:val="Normal"/>
    <w:qFormat/>
    <w:rsid w:val="000179E2"/>
    <w:pPr>
      <w:spacing w:after="60" w:line="276" w:lineRule="auto"/>
      <w:ind w:left="360" w:hanging="360"/>
    </w:pPr>
    <w:rPr>
      <w:rFonts w:ascii="Calibri Light" w:eastAsia="Calibri" w:hAnsi="Calibri Light" w:cs="Times New Roman"/>
      <w:noProof/>
      <w:kern w:val="0"/>
      <w:sz w:val="22"/>
      <w:lang w:val="en-US"/>
      <w14:ligatures w14:val="none"/>
    </w:rPr>
  </w:style>
  <w:style w:type="paragraph" w:customStyle="1" w:styleId="BauConceptSubcapitol">
    <w:name w:val="BauConcept Subcapitol"/>
    <w:basedOn w:val="Normal"/>
    <w:qFormat/>
    <w:rsid w:val="000179E2"/>
    <w:pPr>
      <w:keepNext/>
      <w:keepLines/>
      <w:tabs>
        <w:tab w:val="left" w:pos="567"/>
        <w:tab w:val="num" w:pos="720"/>
      </w:tabs>
      <w:suppressAutoHyphens/>
      <w:spacing w:after="0" w:line="240" w:lineRule="auto"/>
      <w:ind w:left="397" w:hanging="397"/>
      <w:outlineLvl w:val="0"/>
    </w:pPr>
    <w:rPr>
      <w:rFonts w:ascii="Cambria" w:eastAsia="Times New Roman" w:hAnsi="Cambria" w:cs="Times New Roman"/>
      <w:b/>
      <w:noProof/>
      <w:color w:val="00642D"/>
      <w:kern w:val="18"/>
      <w:sz w:val="28"/>
      <w:szCs w:val="32"/>
      <w:lang w:val="en-US"/>
      <w14:ligatures w14:val="none"/>
    </w:rPr>
  </w:style>
  <w:style w:type="character" w:customStyle="1" w:styleId="slitbdy">
    <w:name w:val="s_lit_bdy"/>
    <w:rsid w:val="000179E2"/>
  </w:style>
  <w:style w:type="character" w:customStyle="1" w:styleId="slinbdy">
    <w:name w:val="s_lin_bdy"/>
    <w:rsid w:val="000179E2"/>
  </w:style>
  <w:style w:type="character" w:customStyle="1" w:styleId="slinttl">
    <w:name w:val="s_lin_ttl"/>
    <w:rsid w:val="000179E2"/>
  </w:style>
  <w:style w:type="character" w:customStyle="1" w:styleId="spar">
    <w:name w:val="s_par"/>
    <w:rsid w:val="000179E2"/>
  </w:style>
  <w:style w:type="character" w:customStyle="1" w:styleId="highlightselected">
    <w:name w:val="highlight selected"/>
    <w:rsid w:val="000179E2"/>
  </w:style>
  <w:style w:type="character" w:customStyle="1" w:styleId="NoSpacingChar">
    <w:name w:val="No Spacing Char"/>
    <w:aliases w:val="Text Body Char"/>
    <w:link w:val="NoSpacing"/>
    <w:uiPriority w:val="1"/>
    <w:qFormat/>
    <w:locked/>
    <w:rsid w:val="000179E2"/>
    <w:rPr>
      <w:rFonts w:ascii="Times New Roman" w:eastAsia="Times New Roman" w:hAnsi="Times New Roman" w:cs="Times New Roman"/>
      <w:noProof/>
      <w:kern w:val="0"/>
      <w:sz w:val="24"/>
      <w:szCs w:val="24"/>
      <w14:ligatures w14:val="none"/>
    </w:rPr>
  </w:style>
  <w:style w:type="paragraph" w:styleId="EndnoteText">
    <w:name w:val="endnote text"/>
    <w:basedOn w:val="Normal"/>
    <w:link w:val="EndnoteTextChar"/>
    <w:unhideWhenUsed/>
    <w:rsid w:val="000179E2"/>
    <w:pPr>
      <w:spacing w:after="0" w:line="240" w:lineRule="auto"/>
    </w:pPr>
    <w:rPr>
      <w:rFonts w:eastAsia="Times New Roman" w:cs="Times New Roman"/>
      <w:noProof/>
      <w:kern w:val="0"/>
      <w:sz w:val="20"/>
      <w:szCs w:val="20"/>
      <w:lang w:val="x-none" w:eastAsia="x-none"/>
      <w14:ligatures w14:val="none"/>
    </w:rPr>
  </w:style>
  <w:style w:type="character" w:customStyle="1" w:styleId="EndnoteTextChar">
    <w:name w:val="Endnote Text Char"/>
    <w:basedOn w:val="DefaultParagraphFont"/>
    <w:link w:val="EndnoteText"/>
    <w:rsid w:val="000179E2"/>
    <w:rPr>
      <w:rFonts w:ascii="Times New Roman" w:eastAsia="Times New Roman" w:hAnsi="Times New Roman" w:cs="Times New Roman"/>
      <w:noProof/>
      <w:kern w:val="0"/>
      <w:sz w:val="20"/>
      <w:szCs w:val="20"/>
      <w:lang w:val="x-none" w:eastAsia="x-none"/>
      <w14:ligatures w14:val="none"/>
    </w:rPr>
  </w:style>
  <w:style w:type="character" w:styleId="EndnoteReference">
    <w:name w:val="endnote reference"/>
    <w:unhideWhenUsed/>
    <w:rsid w:val="000179E2"/>
    <w:rPr>
      <w:rFonts w:cs="Times New Roman"/>
      <w:vertAlign w:val="superscript"/>
    </w:rPr>
  </w:style>
  <w:style w:type="paragraph" w:styleId="Index1">
    <w:name w:val="index 1"/>
    <w:basedOn w:val="Normal"/>
    <w:next w:val="Normal"/>
    <w:autoRedefine/>
    <w:uiPriority w:val="99"/>
    <w:unhideWhenUsed/>
    <w:rsid w:val="000179E2"/>
    <w:pPr>
      <w:spacing w:after="0" w:line="240" w:lineRule="auto"/>
      <w:ind w:left="240" w:hanging="240"/>
    </w:pPr>
    <w:rPr>
      <w:rFonts w:eastAsia="Times New Roman" w:cs="Times New Roman"/>
      <w:noProof/>
      <w:kern w:val="0"/>
      <w:lang w:val="en-US"/>
      <w14:ligatures w14:val="none"/>
    </w:rPr>
  </w:style>
  <w:style w:type="character" w:customStyle="1" w:styleId="do1">
    <w:name w:val="do1"/>
    <w:rsid w:val="000179E2"/>
    <w:rPr>
      <w:b/>
      <w:bCs/>
      <w:sz w:val="26"/>
      <w:szCs w:val="26"/>
    </w:rPr>
  </w:style>
  <w:style w:type="character" w:customStyle="1" w:styleId="sp1">
    <w:name w:val="sp1"/>
    <w:rsid w:val="000179E2"/>
    <w:rPr>
      <w:b/>
      <w:bCs/>
      <w:color w:val="8F0000"/>
    </w:rPr>
  </w:style>
  <w:style w:type="character" w:customStyle="1" w:styleId="tsp1">
    <w:name w:val="tsp1"/>
    <w:basedOn w:val="DefaultParagraphFont"/>
    <w:rsid w:val="000179E2"/>
  </w:style>
  <w:style w:type="paragraph" w:styleId="ListContinue2">
    <w:name w:val="List Continue 2"/>
    <w:basedOn w:val="Normal"/>
    <w:rsid w:val="000179E2"/>
    <w:pPr>
      <w:spacing w:after="0" w:line="240" w:lineRule="auto"/>
      <w:ind w:left="566"/>
      <w:jc w:val="left"/>
    </w:pPr>
    <w:rPr>
      <w:rFonts w:eastAsia="Times New Roman" w:cs="Times New Roman"/>
      <w:noProof/>
      <w:kern w:val="0"/>
      <w:sz w:val="20"/>
      <w:szCs w:val="20"/>
      <w:lang w:val="en-AU" w:eastAsia="ro-RO"/>
      <w14:ligatures w14:val="none"/>
    </w:rPr>
  </w:style>
  <w:style w:type="character" w:customStyle="1" w:styleId="FontStyle93">
    <w:name w:val="Font Style93"/>
    <w:uiPriority w:val="99"/>
    <w:rsid w:val="000179E2"/>
    <w:rPr>
      <w:rFonts w:ascii="Arial" w:hAnsi="Arial" w:cs="Arial"/>
      <w:sz w:val="24"/>
      <w:szCs w:val="24"/>
    </w:rPr>
  </w:style>
  <w:style w:type="character" w:customStyle="1" w:styleId="FontStyle94">
    <w:name w:val="Font Style94"/>
    <w:uiPriority w:val="99"/>
    <w:rsid w:val="000179E2"/>
    <w:rPr>
      <w:rFonts w:ascii="Arial" w:hAnsi="Arial" w:cs="Arial"/>
      <w:b/>
      <w:bCs/>
      <w:sz w:val="24"/>
      <w:szCs w:val="24"/>
    </w:rPr>
  </w:style>
  <w:style w:type="paragraph" w:customStyle="1" w:styleId="Style80">
    <w:name w:val="Style8"/>
    <w:basedOn w:val="Normal"/>
    <w:uiPriority w:val="99"/>
    <w:qFormat/>
    <w:rsid w:val="000179E2"/>
    <w:pPr>
      <w:widowControl w:val="0"/>
      <w:autoSpaceDE w:val="0"/>
      <w:autoSpaceDN w:val="0"/>
      <w:adjustRightInd w:val="0"/>
      <w:spacing w:after="0" w:line="413" w:lineRule="exact"/>
      <w:ind w:firstLine="713"/>
    </w:pPr>
    <w:rPr>
      <w:rFonts w:ascii="Arial" w:eastAsia="Times New Roman" w:hAnsi="Arial" w:cs="Arial"/>
      <w:noProof/>
      <w:kern w:val="0"/>
      <w:szCs w:val="24"/>
      <w:lang w:val="en-US"/>
      <w14:ligatures w14:val="none"/>
    </w:rPr>
  </w:style>
  <w:style w:type="paragraph" w:customStyle="1" w:styleId="yiv80532959msonormal">
    <w:name w:val="yiv80532959msonormal"/>
    <w:basedOn w:val="Normal"/>
    <w:qFormat/>
    <w:rsid w:val="000179E2"/>
    <w:pPr>
      <w:spacing w:before="100" w:beforeAutospacing="1" w:after="100" w:afterAutospacing="1" w:line="240" w:lineRule="auto"/>
      <w:jc w:val="left"/>
    </w:pPr>
    <w:rPr>
      <w:rFonts w:eastAsia="Calibri" w:cs="Times New Roman"/>
      <w:noProof/>
      <w:kern w:val="0"/>
      <w:szCs w:val="24"/>
      <w:lang w:val="en-US"/>
      <w14:ligatures w14:val="none"/>
    </w:rPr>
  </w:style>
  <w:style w:type="character" w:customStyle="1" w:styleId="field-longitude">
    <w:name w:val="field-longitude"/>
    <w:basedOn w:val="DefaultParagraphFont"/>
    <w:rsid w:val="000179E2"/>
  </w:style>
  <w:style w:type="character" w:customStyle="1" w:styleId="field-latitude">
    <w:name w:val="field-latitude"/>
    <w:basedOn w:val="DefaultParagraphFont"/>
    <w:rsid w:val="000179E2"/>
  </w:style>
  <w:style w:type="character" w:customStyle="1" w:styleId="field-area">
    <w:name w:val="field-area"/>
    <w:basedOn w:val="DefaultParagraphFont"/>
    <w:rsid w:val="000179E2"/>
  </w:style>
  <w:style w:type="character" w:customStyle="1" w:styleId="field-other">
    <w:name w:val="field-other"/>
    <w:basedOn w:val="DefaultParagraphFont"/>
    <w:rsid w:val="000179E2"/>
  </w:style>
  <w:style w:type="character" w:customStyle="1" w:styleId="field-quality">
    <w:name w:val="field-quality"/>
    <w:basedOn w:val="DefaultParagraphFont"/>
    <w:rsid w:val="000179E2"/>
  </w:style>
  <w:style w:type="character" w:customStyle="1" w:styleId="field-vulnerability">
    <w:name w:val="field-vulnerability"/>
    <w:basedOn w:val="DefaultParagraphFont"/>
    <w:rsid w:val="000179E2"/>
  </w:style>
  <w:style w:type="paragraph" w:customStyle="1" w:styleId="TitleStyle">
    <w:name w:val="TitleStyle"/>
    <w:qFormat/>
    <w:rsid w:val="000179E2"/>
    <w:pPr>
      <w:spacing w:after="200" w:line="240" w:lineRule="auto"/>
    </w:pPr>
    <w:rPr>
      <w:rFonts w:ascii="Times New Roman" w:eastAsia="Times New Roman" w:hAnsi="Times New Roman" w:cs="Times New Roman"/>
      <w:b/>
      <w:color w:val="000000"/>
      <w:kern w:val="0"/>
      <w:sz w:val="24"/>
      <w:lang w:val="pl-PL" w:eastAsia="ro-RO"/>
      <w14:ligatures w14:val="none"/>
    </w:rPr>
  </w:style>
  <w:style w:type="paragraph" w:styleId="BodyTextFirstIndent">
    <w:name w:val="Body Text First Indent"/>
    <w:basedOn w:val="BodyText"/>
    <w:link w:val="BodyTextFirstIndentChar"/>
    <w:rsid w:val="000179E2"/>
    <w:pPr>
      <w:spacing w:line="240" w:lineRule="auto"/>
      <w:ind w:firstLine="210"/>
      <w:jc w:val="left"/>
    </w:pPr>
    <w:rPr>
      <w:rFonts w:eastAsia="Times New Roman" w:cs="Times New Roman"/>
      <w:noProof/>
      <w:kern w:val="0"/>
      <w:szCs w:val="24"/>
      <w:lang w:eastAsia="ro-RO"/>
      <w14:ligatures w14:val="none"/>
    </w:rPr>
  </w:style>
  <w:style w:type="character" w:customStyle="1" w:styleId="BodyTextFirstIndentChar">
    <w:name w:val="Body Text First Indent Char"/>
    <w:basedOn w:val="BodyTextChar"/>
    <w:link w:val="BodyTextFirstIndent"/>
    <w:rsid w:val="000179E2"/>
    <w:rPr>
      <w:rFonts w:ascii="Times New Roman" w:eastAsia="Times New Roman" w:hAnsi="Times New Roman" w:cs="Times New Roman"/>
      <w:noProof/>
      <w:kern w:val="0"/>
      <w:sz w:val="24"/>
      <w:szCs w:val="24"/>
      <w:lang w:eastAsia="ro-RO"/>
      <w14:ligatures w14:val="none"/>
    </w:rPr>
  </w:style>
  <w:style w:type="paragraph" w:customStyle="1" w:styleId="simbpall">
    <w:name w:val="simb.pall"/>
    <w:uiPriority w:val="99"/>
    <w:qFormat/>
    <w:rsid w:val="000179E2"/>
    <w:pPr>
      <w:tabs>
        <w:tab w:val="left" w:pos="340"/>
        <w:tab w:val="left" w:pos="623"/>
        <w:tab w:val="left" w:pos="5442"/>
        <w:tab w:val="left" w:pos="6576"/>
      </w:tabs>
      <w:autoSpaceDE w:val="0"/>
      <w:autoSpaceDN w:val="0"/>
      <w:adjustRightInd w:val="0"/>
      <w:spacing w:before="23" w:after="0" w:line="274" w:lineRule="atLeast"/>
      <w:ind w:left="340" w:hanging="340"/>
      <w:jc w:val="both"/>
    </w:pPr>
    <w:rPr>
      <w:rFonts w:ascii="Dutch 801 SWA" w:eastAsia="Times New Roman" w:hAnsi="Dutch 801 SWA" w:cs="Dutch 801 SWA"/>
      <w:noProof/>
      <w:kern w:val="0"/>
      <w:sz w:val="24"/>
      <w:szCs w:val="24"/>
      <w:lang w:eastAsia="ro-RO"/>
      <w14:ligatures w14:val="none"/>
    </w:rPr>
  </w:style>
  <w:style w:type="character" w:customStyle="1" w:styleId="grame">
    <w:name w:val="grame"/>
    <w:rsid w:val="000179E2"/>
  </w:style>
  <w:style w:type="paragraph" w:customStyle="1" w:styleId="NormlWeb">
    <w:name w:val="Normál (Web)"/>
    <w:basedOn w:val="Normal"/>
    <w:qFormat/>
    <w:rsid w:val="000179E2"/>
    <w:pPr>
      <w:suppressAutoHyphens/>
      <w:spacing w:before="280" w:after="280" w:line="240" w:lineRule="auto"/>
    </w:pPr>
    <w:rPr>
      <w:rFonts w:eastAsia="Times New Roman" w:cs="Times New Roman"/>
      <w:noProof/>
      <w:kern w:val="0"/>
      <w:szCs w:val="24"/>
      <w:lang w:val="en-GB" w:eastAsia="ar-SA"/>
      <w14:ligatures w14:val="none"/>
    </w:rPr>
  </w:style>
  <w:style w:type="paragraph" w:customStyle="1" w:styleId="BodytextPM">
    <w:name w:val="Body text PM"/>
    <w:basedOn w:val="Normal"/>
    <w:qFormat/>
    <w:rsid w:val="000179E2"/>
    <w:pPr>
      <w:suppressAutoHyphens/>
      <w:spacing w:before="100" w:after="100" w:line="276" w:lineRule="auto"/>
      <w:jc w:val="left"/>
    </w:pPr>
    <w:rPr>
      <w:rFonts w:ascii="Arial" w:eastAsia="Times New Roman" w:hAnsi="Arial" w:cs="Times New Roman"/>
      <w:noProof/>
      <w:kern w:val="1"/>
      <w:sz w:val="22"/>
      <w:szCs w:val="20"/>
      <w:lang w:val="en-US" w:eastAsia="ar-SA"/>
      <w14:ligatures w14:val="none"/>
    </w:rPr>
  </w:style>
  <w:style w:type="paragraph" w:customStyle="1" w:styleId="Eaoaeaa">
    <w:name w:val="Eaoae?aa"/>
    <w:basedOn w:val="Normal"/>
    <w:qFormat/>
    <w:rsid w:val="000179E2"/>
    <w:pPr>
      <w:widowControl w:val="0"/>
      <w:tabs>
        <w:tab w:val="center" w:pos="4153"/>
        <w:tab w:val="right" w:pos="8306"/>
      </w:tabs>
      <w:spacing w:after="0" w:line="240" w:lineRule="auto"/>
      <w:jc w:val="left"/>
    </w:pPr>
    <w:rPr>
      <w:rFonts w:eastAsia="Times New Roman" w:cs="Times New Roman"/>
      <w:noProof/>
      <w:kern w:val="0"/>
      <w:sz w:val="20"/>
      <w:szCs w:val="20"/>
      <w:lang w:val="en-US"/>
      <w14:ligatures w14:val="none"/>
    </w:rPr>
  </w:style>
  <w:style w:type="paragraph" w:customStyle="1" w:styleId="CVHeading3">
    <w:name w:val="CV Heading 3"/>
    <w:basedOn w:val="Normal"/>
    <w:next w:val="Normal"/>
    <w:qFormat/>
    <w:rsid w:val="000179E2"/>
    <w:pPr>
      <w:suppressAutoHyphens/>
      <w:spacing w:after="0" w:line="240" w:lineRule="auto"/>
      <w:ind w:left="113" w:right="113"/>
      <w:jc w:val="right"/>
    </w:pPr>
    <w:rPr>
      <w:rFonts w:ascii="Arial Narrow" w:eastAsia="Times New Roman" w:hAnsi="Arial Narrow" w:cs="Times New Roman"/>
      <w:noProof/>
      <w:kern w:val="0"/>
      <w:sz w:val="20"/>
      <w:szCs w:val="20"/>
      <w:lang w:eastAsia="ar-SA"/>
      <w14:ligatures w14:val="none"/>
    </w:rPr>
  </w:style>
  <w:style w:type="paragraph" w:customStyle="1" w:styleId="CVNormal">
    <w:name w:val="CV Normal"/>
    <w:basedOn w:val="Normal"/>
    <w:qFormat/>
    <w:rsid w:val="000179E2"/>
    <w:pPr>
      <w:suppressAutoHyphens/>
      <w:spacing w:after="0" w:line="240" w:lineRule="auto"/>
      <w:ind w:left="113" w:right="113"/>
      <w:jc w:val="left"/>
    </w:pPr>
    <w:rPr>
      <w:rFonts w:ascii="Arial Narrow" w:eastAsia="Times New Roman" w:hAnsi="Arial Narrow" w:cs="Times New Roman"/>
      <w:noProof/>
      <w:kern w:val="0"/>
      <w:sz w:val="20"/>
      <w:szCs w:val="20"/>
      <w:lang w:eastAsia="ar-SA"/>
      <w14:ligatures w14:val="none"/>
    </w:rPr>
  </w:style>
  <w:style w:type="paragraph" w:customStyle="1" w:styleId="CVHeading2-FirstLine">
    <w:name w:val="CV Heading 2 - First Line"/>
    <w:basedOn w:val="Normal"/>
    <w:next w:val="Normal"/>
    <w:qFormat/>
    <w:rsid w:val="000179E2"/>
    <w:pPr>
      <w:suppressAutoHyphens/>
      <w:spacing w:before="74" w:after="0" w:line="240" w:lineRule="auto"/>
      <w:ind w:left="113" w:right="113"/>
      <w:jc w:val="right"/>
    </w:pPr>
    <w:rPr>
      <w:rFonts w:ascii="Arial Narrow" w:eastAsia="Times New Roman" w:hAnsi="Arial Narrow" w:cs="Times New Roman"/>
      <w:noProof/>
      <w:kern w:val="0"/>
      <w:sz w:val="22"/>
      <w:szCs w:val="20"/>
      <w:lang w:eastAsia="ar-SA"/>
      <w14:ligatures w14:val="none"/>
    </w:rPr>
  </w:style>
  <w:style w:type="paragraph" w:customStyle="1" w:styleId="CVHeading2">
    <w:name w:val="CV Heading 2"/>
    <w:basedOn w:val="Normal"/>
    <w:next w:val="Normal"/>
    <w:qFormat/>
    <w:rsid w:val="000179E2"/>
    <w:pPr>
      <w:suppressAutoHyphens/>
      <w:spacing w:after="0" w:line="240" w:lineRule="auto"/>
      <w:ind w:left="113" w:right="113"/>
      <w:jc w:val="right"/>
    </w:pPr>
    <w:rPr>
      <w:rFonts w:ascii="Arial Narrow" w:eastAsia="Times New Roman" w:hAnsi="Arial Narrow" w:cs="Times New Roman"/>
      <w:noProof/>
      <w:kern w:val="0"/>
      <w:sz w:val="22"/>
      <w:szCs w:val="20"/>
      <w:lang w:eastAsia="ar-SA"/>
      <w14:ligatures w14:val="none"/>
    </w:rPr>
  </w:style>
  <w:style w:type="paragraph" w:customStyle="1" w:styleId="LevelAssessment-Heading1">
    <w:name w:val="Level Assessment - Heading 1"/>
    <w:basedOn w:val="Normal"/>
    <w:qFormat/>
    <w:rsid w:val="000179E2"/>
    <w:pPr>
      <w:suppressAutoHyphens/>
      <w:spacing w:after="0" w:line="240" w:lineRule="auto"/>
      <w:ind w:left="57" w:right="57"/>
      <w:jc w:val="center"/>
    </w:pPr>
    <w:rPr>
      <w:rFonts w:ascii="Arial Narrow" w:eastAsia="Times New Roman" w:hAnsi="Arial Narrow" w:cs="Times New Roman"/>
      <w:b/>
      <w:noProof/>
      <w:kern w:val="0"/>
      <w:sz w:val="22"/>
      <w:szCs w:val="20"/>
      <w:lang w:eastAsia="ar-SA"/>
      <w14:ligatures w14:val="none"/>
    </w:rPr>
  </w:style>
  <w:style w:type="paragraph" w:customStyle="1" w:styleId="CVHeadingLevel">
    <w:name w:val="CV Heading Level"/>
    <w:basedOn w:val="CVHeading3"/>
    <w:next w:val="Normal"/>
    <w:qFormat/>
    <w:rsid w:val="000179E2"/>
    <w:pPr>
      <w:textAlignment w:val="center"/>
    </w:pPr>
    <w:rPr>
      <w:i/>
    </w:rPr>
  </w:style>
  <w:style w:type="paragraph" w:customStyle="1" w:styleId="LevelAssessment-Heading2">
    <w:name w:val="Level Assessment - Heading 2"/>
    <w:basedOn w:val="Normal"/>
    <w:qFormat/>
    <w:rsid w:val="000179E2"/>
    <w:pPr>
      <w:suppressAutoHyphens/>
      <w:spacing w:after="0" w:line="240" w:lineRule="auto"/>
      <w:ind w:left="57" w:right="57"/>
      <w:jc w:val="center"/>
    </w:pPr>
    <w:rPr>
      <w:rFonts w:ascii="Arial Narrow" w:eastAsia="Times New Roman" w:hAnsi="Arial Narrow" w:cs="Times New Roman"/>
      <w:noProof/>
      <w:kern w:val="0"/>
      <w:sz w:val="18"/>
      <w:szCs w:val="20"/>
      <w:lang w:val="en-US" w:eastAsia="ar-SA"/>
      <w14:ligatures w14:val="none"/>
    </w:rPr>
  </w:style>
  <w:style w:type="paragraph" w:customStyle="1" w:styleId="CVHeadingLanguage">
    <w:name w:val="CV Heading Language"/>
    <w:basedOn w:val="CVHeading2"/>
    <w:next w:val="LevelAssessment-Code"/>
    <w:qFormat/>
    <w:rsid w:val="000179E2"/>
    <w:rPr>
      <w:b/>
    </w:rPr>
  </w:style>
  <w:style w:type="paragraph" w:customStyle="1" w:styleId="LevelAssessment-Code">
    <w:name w:val="Level Assessment - Code"/>
    <w:basedOn w:val="Normal"/>
    <w:next w:val="LevelAssessment-Description"/>
    <w:qFormat/>
    <w:rsid w:val="000179E2"/>
    <w:pPr>
      <w:suppressAutoHyphens/>
      <w:spacing w:after="0" w:line="240" w:lineRule="auto"/>
      <w:ind w:left="28"/>
      <w:jc w:val="center"/>
    </w:pPr>
    <w:rPr>
      <w:rFonts w:ascii="Arial Narrow" w:eastAsia="Times New Roman" w:hAnsi="Arial Narrow" w:cs="Times New Roman"/>
      <w:noProof/>
      <w:kern w:val="0"/>
      <w:sz w:val="18"/>
      <w:szCs w:val="20"/>
      <w:lang w:eastAsia="ar-SA"/>
      <w14:ligatures w14:val="none"/>
    </w:rPr>
  </w:style>
  <w:style w:type="paragraph" w:customStyle="1" w:styleId="LevelAssessment-Description">
    <w:name w:val="Level Assessment - Description"/>
    <w:basedOn w:val="LevelAssessment-Code"/>
    <w:next w:val="LevelAssessment-Code"/>
    <w:qFormat/>
    <w:rsid w:val="000179E2"/>
    <w:pPr>
      <w:textAlignment w:val="bottom"/>
    </w:pPr>
  </w:style>
  <w:style w:type="paragraph" w:customStyle="1" w:styleId="LevelAssessment-Note">
    <w:name w:val="Level Assessment - Note"/>
    <w:basedOn w:val="LevelAssessment-Code"/>
    <w:qFormat/>
    <w:rsid w:val="000179E2"/>
    <w:pPr>
      <w:ind w:left="113"/>
      <w:jc w:val="left"/>
    </w:pPr>
    <w:rPr>
      <w:i/>
    </w:rPr>
  </w:style>
  <w:style w:type="paragraph" w:customStyle="1" w:styleId="CVMedium-FirstLine">
    <w:name w:val="CV Medium - First Line"/>
    <w:basedOn w:val="Normal"/>
    <w:next w:val="Normal"/>
    <w:qFormat/>
    <w:rsid w:val="000179E2"/>
    <w:pPr>
      <w:suppressAutoHyphens/>
      <w:spacing w:before="74" w:after="0" w:line="240" w:lineRule="auto"/>
      <w:ind w:left="113" w:right="113"/>
      <w:jc w:val="left"/>
    </w:pPr>
    <w:rPr>
      <w:rFonts w:ascii="Arial Narrow" w:eastAsia="Times New Roman" w:hAnsi="Arial Narrow" w:cs="Times New Roman"/>
      <w:b/>
      <w:noProof/>
      <w:kern w:val="0"/>
      <w:sz w:val="22"/>
      <w:szCs w:val="20"/>
      <w:lang w:eastAsia="ar-SA"/>
      <w14:ligatures w14:val="none"/>
    </w:rPr>
  </w:style>
  <w:style w:type="paragraph" w:customStyle="1" w:styleId="CVSpacer">
    <w:name w:val="CV Spacer"/>
    <w:basedOn w:val="CVNormal"/>
    <w:qFormat/>
    <w:rsid w:val="000179E2"/>
    <w:rPr>
      <w:sz w:val="4"/>
    </w:rPr>
  </w:style>
  <w:style w:type="paragraph" w:customStyle="1" w:styleId="normb1">
    <w:name w:val="normb1"/>
    <w:basedOn w:val="Normal"/>
    <w:qFormat/>
    <w:rsid w:val="000179E2"/>
    <w:pPr>
      <w:widowControl w:val="0"/>
      <w:numPr>
        <w:numId w:val="59"/>
      </w:numPr>
      <w:tabs>
        <w:tab w:val="clear" w:pos="3600"/>
      </w:tabs>
      <w:adjustRightInd w:val="0"/>
      <w:spacing w:after="0" w:line="240" w:lineRule="auto"/>
      <w:ind w:left="720"/>
      <w:textAlignment w:val="baseline"/>
    </w:pPr>
    <w:rPr>
      <w:rFonts w:ascii="Tahoma" w:eastAsia="Times New Roman" w:hAnsi="Tahoma" w:cs="Times New Roman"/>
      <w:noProof/>
      <w:kern w:val="0"/>
      <w:szCs w:val="24"/>
      <w:lang w:val="en-US"/>
      <w14:ligatures w14:val="none"/>
    </w:rPr>
  </w:style>
  <w:style w:type="numbering" w:styleId="111111">
    <w:name w:val="Outline List 2"/>
    <w:basedOn w:val="NoList"/>
    <w:rsid w:val="000179E2"/>
    <w:pPr>
      <w:numPr>
        <w:numId w:val="60"/>
      </w:numPr>
    </w:pPr>
  </w:style>
  <w:style w:type="paragraph" w:customStyle="1" w:styleId="BulletAlign">
    <w:name w:val="Bullet &amp; Align"/>
    <w:basedOn w:val="Normal"/>
    <w:qFormat/>
    <w:rsid w:val="000179E2"/>
    <w:pPr>
      <w:numPr>
        <w:numId w:val="61"/>
      </w:numPr>
      <w:tabs>
        <w:tab w:val="left" w:pos="567"/>
        <w:tab w:val="left" w:pos="851"/>
      </w:tabs>
      <w:spacing w:after="0" w:line="240" w:lineRule="auto"/>
      <w:ind w:left="720"/>
    </w:pPr>
    <w:rPr>
      <w:rFonts w:ascii="Arial" w:eastAsia="Calibri" w:hAnsi="Arial" w:cs="Times New Roman"/>
      <w:noProof/>
      <w:kern w:val="0"/>
      <w:sz w:val="20"/>
      <w14:ligatures w14:val="none"/>
    </w:rPr>
  </w:style>
  <w:style w:type="paragraph" w:customStyle="1" w:styleId="Heading41">
    <w:name w:val="Heading 41"/>
    <w:basedOn w:val="Normal"/>
    <w:next w:val="Normal"/>
    <w:uiPriority w:val="9"/>
    <w:unhideWhenUsed/>
    <w:qFormat/>
    <w:rsid w:val="000179E2"/>
    <w:pPr>
      <w:keepNext/>
      <w:keepLines/>
      <w:spacing w:before="40" w:after="0" w:line="240" w:lineRule="auto"/>
      <w:ind w:left="3240" w:hanging="360"/>
      <w:jc w:val="left"/>
      <w:outlineLvl w:val="3"/>
    </w:pPr>
    <w:rPr>
      <w:rFonts w:eastAsia="Times New Roman" w:cs="Times New Roman"/>
      <w:i/>
      <w:iCs/>
      <w:noProof/>
      <w:color w:val="2E74B5"/>
      <w:kern w:val="0"/>
      <w:szCs w:val="24"/>
      <w14:ligatures w14:val="none"/>
    </w:rPr>
  </w:style>
  <w:style w:type="paragraph" w:customStyle="1" w:styleId="Heading51">
    <w:name w:val="Heading 51"/>
    <w:basedOn w:val="Normal"/>
    <w:next w:val="Normal"/>
    <w:semiHidden/>
    <w:unhideWhenUsed/>
    <w:qFormat/>
    <w:rsid w:val="000179E2"/>
    <w:pPr>
      <w:keepNext/>
      <w:keepLines/>
      <w:spacing w:before="40" w:after="0" w:line="240" w:lineRule="auto"/>
      <w:ind w:left="3960" w:hanging="360"/>
      <w:jc w:val="left"/>
      <w:outlineLvl w:val="4"/>
    </w:pPr>
    <w:rPr>
      <w:rFonts w:eastAsia="Times New Roman" w:cs="Times New Roman"/>
      <w:noProof/>
      <w:color w:val="2E74B5"/>
      <w:kern w:val="0"/>
      <w:szCs w:val="24"/>
      <w14:ligatures w14:val="none"/>
    </w:rPr>
  </w:style>
  <w:style w:type="paragraph" w:customStyle="1" w:styleId="Heading61">
    <w:name w:val="Heading 61"/>
    <w:basedOn w:val="Normal"/>
    <w:next w:val="Normal"/>
    <w:unhideWhenUsed/>
    <w:qFormat/>
    <w:rsid w:val="000179E2"/>
    <w:pPr>
      <w:keepNext/>
      <w:keepLines/>
      <w:spacing w:before="40" w:after="0" w:line="240" w:lineRule="auto"/>
      <w:ind w:left="4680" w:hanging="360"/>
      <w:jc w:val="left"/>
      <w:outlineLvl w:val="5"/>
    </w:pPr>
    <w:rPr>
      <w:rFonts w:eastAsia="Times New Roman" w:cs="Times New Roman"/>
      <w:noProof/>
      <w:color w:val="1F4D78"/>
      <w:kern w:val="0"/>
      <w:szCs w:val="24"/>
      <w14:ligatures w14:val="none"/>
    </w:rPr>
  </w:style>
  <w:style w:type="paragraph" w:customStyle="1" w:styleId="Heading71">
    <w:name w:val="Heading 71"/>
    <w:basedOn w:val="Normal"/>
    <w:next w:val="Normal"/>
    <w:uiPriority w:val="9"/>
    <w:unhideWhenUsed/>
    <w:qFormat/>
    <w:rsid w:val="000179E2"/>
    <w:pPr>
      <w:keepNext/>
      <w:keepLines/>
      <w:spacing w:before="40" w:after="0" w:line="240" w:lineRule="auto"/>
      <w:ind w:left="5400" w:hanging="360"/>
      <w:jc w:val="left"/>
      <w:outlineLvl w:val="6"/>
    </w:pPr>
    <w:rPr>
      <w:rFonts w:eastAsia="Times New Roman" w:cs="Times New Roman"/>
      <w:i/>
      <w:iCs/>
      <w:noProof/>
      <w:color w:val="1F4D78"/>
      <w:kern w:val="0"/>
      <w:szCs w:val="24"/>
      <w14:ligatures w14:val="none"/>
    </w:rPr>
  </w:style>
  <w:style w:type="paragraph" w:customStyle="1" w:styleId="Heading81">
    <w:name w:val="Heading 81"/>
    <w:basedOn w:val="Normal"/>
    <w:next w:val="Normal"/>
    <w:unhideWhenUsed/>
    <w:qFormat/>
    <w:rsid w:val="000179E2"/>
    <w:pPr>
      <w:keepNext/>
      <w:keepLines/>
      <w:spacing w:before="40" w:after="0" w:line="240" w:lineRule="auto"/>
      <w:ind w:left="6120" w:hanging="360"/>
      <w:jc w:val="left"/>
      <w:outlineLvl w:val="7"/>
    </w:pPr>
    <w:rPr>
      <w:rFonts w:eastAsia="Times New Roman" w:cs="Times New Roman"/>
      <w:noProof/>
      <w:color w:val="272727"/>
      <w:kern w:val="0"/>
      <w:sz w:val="21"/>
      <w:szCs w:val="21"/>
      <w14:ligatures w14:val="none"/>
    </w:rPr>
  </w:style>
  <w:style w:type="paragraph" w:customStyle="1" w:styleId="Heading91">
    <w:name w:val="Heading 91"/>
    <w:basedOn w:val="Normal"/>
    <w:next w:val="Normal"/>
    <w:uiPriority w:val="9"/>
    <w:unhideWhenUsed/>
    <w:qFormat/>
    <w:rsid w:val="000179E2"/>
    <w:pPr>
      <w:keepNext/>
      <w:keepLines/>
      <w:spacing w:before="40" w:after="0" w:line="240" w:lineRule="auto"/>
      <w:ind w:left="6840" w:hanging="360"/>
      <w:jc w:val="left"/>
      <w:outlineLvl w:val="8"/>
    </w:pPr>
    <w:rPr>
      <w:rFonts w:eastAsia="Times New Roman" w:cs="Times New Roman"/>
      <w:i/>
      <w:iCs/>
      <w:noProof/>
      <w:color w:val="272727"/>
      <w:kern w:val="0"/>
      <w:sz w:val="21"/>
      <w:szCs w:val="21"/>
      <w14:ligatures w14:val="none"/>
    </w:rPr>
  </w:style>
  <w:style w:type="paragraph" w:customStyle="1" w:styleId="TNR">
    <w:name w:val="TNR"/>
    <w:basedOn w:val="Normal"/>
    <w:link w:val="TNRCaracter"/>
    <w:qFormat/>
    <w:rsid w:val="000179E2"/>
    <w:pPr>
      <w:shd w:val="clear" w:color="auto" w:fill="FFFFFF"/>
      <w:tabs>
        <w:tab w:val="left" w:pos="178"/>
      </w:tabs>
      <w:spacing w:after="0" w:line="240" w:lineRule="auto"/>
      <w:ind w:left="34" w:right="43"/>
    </w:pPr>
    <w:rPr>
      <w:rFonts w:eastAsia="Times New Roman" w:cs="Times New Roman"/>
      <w:noProof/>
      <w:kern w:val="0"/>
      <w:szCs w:val="24"/>
      <w:lang w:eastAsia="ro-RO"/>
      <w14:ligatures w14:val="none"/>
    </w:rPr>
  </w:style>
  <w:style w:type="character" w:customStyle="1" w:styleId="TNRCaracter">
    <w:name w:val="TNR Caracter"/>
    <w:link w:val="TNR"/>
    <w:rsid w:val="000179E2"/>
    <w:rPr>
      <w:rFonts w:ascii="Times New Roman" w:eastAsia="Times New Roman" w:hAnsi="Times New Roman" w:cs="Times New Roman"/>
      <w:noProof/>
      <w:kern w:val="0"/>
      <w:sz w:val="24"/>
      <w:szCs w:val="24"/>
      <w:shd w:val="clear" w:color="auto" w:fill="FFFFFF"/>
      <w:lang w:eastAsia="ro-RO"/>
      <w14:ligatures w14:val="none"/>
    </w:rPr>
  </w:style>
  <w:style w:type="paragraph" w:customStyle="1" w:styleId="times12-1">
    <w:name w:val="times 12 - 1"/>
    <w:basedOn w:val="Normal"/>
    <w:qFormat/>
    <w:rsid w:val="000179E2"/>
    <w:pPr>
      <w:numPr>
        <w:numId w:val="62"/>
      </w:numPr>
      <w:tabs>
        <w:tab w:val="clear" w:pos="1108"/>
      </w:tabs>
      <w:spacing w:after="0" w:line="240" w:lineRule="auto"/>
      <w:ind w:left="927"/>
      <w:jc w:val="left"/>
    </w:pPr>
    <w:rPr>
      <w:rFonts w:eastAsia="Times New Roman" w:cs="Times New Roman"/>
      <w:noProof/>
      <w:kern w:val="0"/>
      <w:szCs w:val="24"/>
      <w14:ligatures w14:val="none"/>
    </w:rPr>
  </w:style>
  <w:style w:type="character" w:customStyle="1" w:styleId="Tablecaption6">
    <w:name w:val="Table caption (6)_"/>
    <w:link w:val="Tablecaption61"/>
    <w:rsid w:val="000179E2"/>
    <w:rPr>
      <w:rFonts w:ascii="Arial Narrow" w:hAnsi="Arial Narrow"/>
      <w:b/>
      <w:bCs/>
      <w:shd w:val="clear" w:color="auto" w:fill="FFFFFF"/>
    </w:rPr>
  </w:style>
  <w:style w:type="character" w:customStyle="1" w:styleId="Bodytext210pt33">
    <w:name w:val="Body text (2) + 10 pt33"/>
    <w:aliases w:val="Bold57"/>
    <w:rsid w:val="000179E2"/>
    <w:rPr>
      <w:rFonts w:ascii="Arial Narrow" w:hAnsi="Arial Narrow" w:cs="Arial Narrow"/>
      <w:b/>
      <w:bCs/>
      <w:sz w:val="20"/>
      <w:szCs w:val="20"/>
      <w:shd w:val="clear" w:color="auto" w:fill="FFFFFF"/>
    </w:rPr>
  </w:style>
  <w:style w:type="character" w:customStyle="1" w:styleId="Tablecaption6Exact">
    <w:name w:val="Table caption (6) Exact"/>
    <w:rsid w:val="000179E2"/>
    <w:rPr>
      <w:rFonts w:ascii="Arial Narrow" w:hAnsi="Arial Narrow" w:cs="Arial Narrow"/>
      <w:b/>
      <w:bCs/>
      <w:sz w:val="20"/>
      <w:szCs w:val="20"/>
      <w:u w:val="none"/>
    </w:rPr>
  </w:style>
  <w:style w:type="character" w:customStyle="1" w:styleId="Bodytext2CenturySchoolbook11">
    <w:name w:val="Body text (2) + Century Schoolbook11"/>
    <w:aliases w:val="20 pt4,Bold36,Spacing 0 pt15"/>
    <w:rsid w:val="000179E2"/>
    <w:rPr>
      <w:rFonts w:ascii="Century Schoolbook" w:hAnsi="Century Schoolbook" w:cs="Century Schoolbook"/>
      <w:b/>
      <w:bCs/>
      <w:spacing w:val="-10"/>
      <w:sz w:val="40"/>
      <w:szCs w:val="40"/>
      <w:shd w:val="clear" w:color="auto" w:fill="FFFFFF"/>
    </w:rPr>
  </w:style>
  <w:style w:type="character" w:customStyle="1" w:styleId="Bodytext210pt19">
    <w:name w:val="Body text (2) + 10 pt19"/>
    <w:aliases w:val="Bold33"/>
    <w:rsid w:val="000179E2"/>
    <w:rPr>
      <w:rFonts w:ascii="Arial Narrow" w:hAnsi="Arial Narrow" w:cs="Arial Narrow"/>
      <w:b/>
      <w:bCs/>
      <w:sz w:val="20"/>
      <w:szCs w:val="20"/>
      <w:shd w:val="clear" w:color="auto" w:fill="FFFFFF"/>
    </w:rPr>
  </w:style>
  <w:style w:type="character" w:customStyle="1" w:styleId="Bodytext210pt18">
    <w:name w:val="Body text (2) + 10 pt18"/>
    <w:aliases w:val="Bold32"/>
    <w:rsid w:val="000179E2"/>
    <w:rPr>
      <w:rFonts w:ascii="Arial Narrow" w:hAnsi="Arial Narrow" w:cs="Arial Narrow"/>
      <w:b/>
      <w:bCs/>
      <w:sz w:val="20"/>
      <w:szCs w:val="20"/>
      <w:shd w:val="clear" w:color="auto" w:fill="FFFFFF"/>
    </w:rPr>
  </w:style>
  <w:style w:type="character" w:customStyle="1" w:styleId="Bodytext210pt17">
    <w:name w:val="Body text (2) + 10 pt17"/>
    <w:aliases w:val="Bold31"/>
    <w:rsid w:val="000179E2"/>
    <w:rPr>
      <w:rFonts w:ascii="Arial Narrow" w:hAnsi="Arial Narrow" w:cs="Arial Narrow"/>
      <w:b/>
      <w:bCs/>
      <w:sz w:val="20"/>
      <w:szCs w:val="20"/>
      <w:shd w:val="clear" w:color="auto" w:fill="FFFFFF"/>
      <w:lang w:val="en-US" w:eastAsia="en-US"/>
    </w:rPr>
  </w:style>
  <w:style w:type="character" w:customStyle="1" w:styleId="Bodytext210pt16">
    <w:name w:val="Body text (2) + 10 pt16"/>
    <w:aliases w:val="Bold30,Spacing 5 pt3"/>
    <w:rsid w:val="000179E2"/>
    <w:rPr>
      <w:rFonts w:ascii="Arial Narrow" w:hAnsi="Arial Narrow" w:cs="Arial Narrow"/>
      <w:b/>
      <w:bCs/>
      <w:spacing w:val="100"/>
      <w:sz w:val="20"/>
      <w:szCs w:val="20"/>
      <w:shd w:val="clear" w:color="auto" w:fill="FFFFFF"/>
    </w:rPr>
  </w:style>
  <w:style w:type="paragraph" w:customStyle="1" w:styleId="Bodytext210">
    <w:name w:val="Body text (2)1"/>
    <w:basedOn w:val="Normal"/>
    <w:uiPriority w:val="99"/>
    <w:qFormat/>
    <w:rsid w:val="000179E2"/>
    <w:pPr>
      <w:widowControl w:val="0"/>
      <w:shd w:val="clear" w:color="auto" w:fill="FFFFFF"/>
      <w:spacing w:after="360" w:line="240" w:lineRule="atLeast"/>
      <w:ind w:hanging="460"/>
      <w:jc w:val="left"/>
    </w:pPr>
    <w:rPr>
      <w:rFonts w:ascii="Arial Narrow" w:eastAsia="Calibri" w:hAnsi="Arial Narrow" w:cs="Times New Roman"/>
      <w:noProof/>
      <w:kern w:val="0"/>
      <w:sz w:val="22"/>
      <w:shd w:val="clear" w:color="auto" w:fill="FFFFFF"/>
      <w:lang w:val="en-US"/>
      <w14:ligatures w14:val="none"/>
    </w:rPr>
  </w:style>
  <w:style w:type="paragraph" w:customStyle="1" w:styleId="Tablecaption61">
    <w:name w:val="Table caption (6)1"/>
    <w:basedOn w:val="Normal"/>
    <w:link w:val="Tablecaption6"/>
    <w:qFormat/>
    <w:rsid w:val="000179E2"/>
    <w:pPr>
      <w:widowControl w:val="0"/>
      <w:shd w:val="clear" w:color="auto" w:fill="FFFFFF"/>
      <w:spacing w:after="0" w:line="240" w:lineRule="atLeast"/>
      <w:jc w:val="left"/>
    </w:pPr>
    <w:rPr>
      <w:rFonts w:ascii="Arial Narrow" w:hAnsi="Arial Narrow"/>
      <w:b/>
      <w:bCs/>
      <w:sz w:val="22"/>
      <w:shd w:val="clear" w:color="auto" w:fill="FFFFFF"/>
    </w:rPr>
  </w:style>
  <w:style w:type="paragraph" w:customStyle="1" w:styleId="StyleBefore6ptAfter12ptLinespacingAtleast12pt">
    <w:name w:val="Style Before:  6 pt After:  12 pt Line spacing:  At least 12 pt"/>
    <w:basedOn w:val="Normal"/>
    <w:autoRedefine/>
    <w:qFormat/>
    <w:rsid w:val="000179E2"/>
    <w:pPr>
      <w:widowControl w:val="0"/>
      <w:adjustRightInd w:val="0"/>
      <w:spacing w:before="113" w:after="113" w:line="240" w:lineRule="auto"/>
      <w:textAlignment w:val="baseline"/>
    </w:pPr>
    <w:rPr>
      <w:rFonts w:eastAsia="Times New Roman" w:cs="Times New Roman"/>
      <w:noProof/>
      <w:kern w:val="0"/>
      <w:szCs w:val="24"/>
      <w:lang w:eastAsia="ro-RO"/>
      <w14:ligatures w14:val="none"/>
    </w:rPr>
  </w:style>
  <w:style w:type="character" w:customStyle="1" w:styleId="Bodytext29pt">
    <w:name w:val="Body text (2) + 9 pt"/>
    <w:aliases w:val="Body text (2) + 9,5 pt,Bold,Body text (2) + Verdana,65 pt,Italic,Header or footer + 9,Body text (2) + 8 pt,Body text (2) + 70 pt,Body text (2) + Calibri,63 pt"/>
    <w:rsid w:val="000179E2"/>
    <w:rPr>
      <w:rFonts w:ascii="Arial" w:eastAsia="Arial" w:hAnsi="Arial" w:cs="Arial"/>
      <w:b w:val="0"/>
      <w:bCs w:val="0"/>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Bodytext29ptBold">
    <w:name w:val="Body text (2) + 9 pt.Bold"/>
    <w:rsid w:val="000179E2"/>
    <w:rPr>
      <w:rFonts w:ascii="Arial" w:eastAsia="Arial" w:hAnsi="Arial" w:cs="Arial"/>
      <w:b/>
      <w:bCs/>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Picturecaption5ArialUnicodeMSItalicExact">
    <w:name w:val="Picture caption (5) + Arial Unicode MS.Italic Exact"/>
    <w:rsid w:val="000179E2"/>
    <w:rPr>
      <w:rFonts w:ascii="Arial Unicode MS" w:eastAsia="Arial Unicode MS" w:hAnsi="Arial Unicode MS" w:cs="Arial Unicode MS"/>
      <w:b/>
      <w:bCs/>
      <w:i/>
      <w:iCs/>
      <w:smallCaps w:val="0"/>
      <w:strike w:val="0"/>
      <w:color w:val="000000"/>
      <w:spacing w:val="0"/>
      <w:w w:val="100"/>
      <w:position w:val="0"/>
      <w:sz w:val="8"/>
      <w:szCs w:val="8"/>
      <w:u w:val="none"/>
      <w:lang w:val="ro-RO" w:eastAsia="ro-RO" w:bidi="ro-RO"/>
    </w:rPr>
  </w:style>
  <w:style w:type="character" w:customStyle="1" w:styleId="field-code">
    <w:name w:val="field-code"/>
    <w:rsid w:val="000179E2"/>
  </w:style>
  <w:style w:type="character" w:customStyle="1" w:styleId="field-name">
    <w:name w:val="field-name"/>
    <w:rsid w:val="000179E2"/>
  </w:style>
  <w:style w:type="character" w:customStyle="1" w:styleId="field-resident">
    <w:name w:val="field-resident"/>
    <w:rsid w:val="000179E2"/>
  </w:style>
  <w:style w:type="character" w:customStyle="1" w:styleId="field-passage">
    <w:name w:val="field-passage"/>
    <w:rsid w:val="000179E2"/>
  </w:style>
  <w:style w:type="character" w:customStyle="1" w:styleId="field-population">
    <w:name w:val="field-population"/>
    <w:rsid w:val="000179E2"/>
  </w:style>
  <w:style w:type="character" w:customStyle="1" w:styleId="field-conservation">
    <w:name w:val="field-conservation"/>
    <w:rsid w:val="000179E2"/>
  </w:style>
  <w:style w:type="character" w:customStyle="1" w:styleId="field-isolation">
    <w:name w:val="field-isolation"/>
    <w:rsid w:val="000179E2"/>
  </w:style>
  <w:style w:type="character" w:customStyle="1" w:styleId="field-globaleval">
    <w:name w:val="field-global_eval"/>
    <w:rsid w:val="000179E2"/>
  </w:style>
  <w:style w:type="character" w:customStyle="1" w:styleId="Bodytext210pt">
    <w:name w:val="Body text (2) + 10 pt"/>
    <w:rsid w:val="000179E2"/>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o-RO" w:eastAsia="ro-RO" w:bidi="ro-RO"/>
    </w:rPr>
  </w:style>
  <w:style w:type="character" w:customStyle="1" w:styleId="Bodytext210ptItalic">
    <w:name w:val="Body text (2) + 10 pt.Italic"/>
    <w:rsid w:val="000179E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o-RO" w:eastAsia="ro-RO" w:bidi="ro-RO"/>
    </w:rPr>
  </w:style>
  <w:style w:type="character" w:customStyle="1" w:styleId="Bodytext7Exact">
    <w:name w:val="Body text (7) Exact"/>
    <w:rsid w:val="000179E2"/>
    <w:rPr>
      <w:rFonts w:ascii="Times New Roman" w:eastAsia="Times New Roman" w:hAnsi="Times New Roman" w:cs="Times New Roman"/>
      <w:b w:val="0"/>
      <w:bCs w:val="0"/>
      <w:i w:val="0"/>
      <w:iCs w:val="0"/>
      <w:smallCaps w:val="0"/>
      <w:strike w:val="0"/>
      <w:sz w:val="20"/>
      <w:szCs w:val="20"/>
      <w:u w:val="none"/>
    </w:rPr>
  </w:style>
  <w:style w:type="character" w:customStyle="1" w:styleId="Tablecaption5">
    <w:name w:val="Table caption (5)_"/>
    <w:link w:val="Tablecaption50"/>
    <w:rsid w:val="000179E2"/>
    <w:rPr>
      <w:b/>
      <w:bCs/>
      <w:sz w:val="19"/>
      <w:szCs w:val="19"/>
      <w:shd w:val="clear" w:color="auto" w:fill="FFFFFF"/>
    </w:rPr>
  </w:style>
  <w:style w:type="paragraph" w:customStyle="1" w:styleId="Tablecaption50">
    <w:name w:val="Table caption (5)"/>
    <w:basedOn w:val="Normal"/>
    <w:link w:val="Tablecaption5"/>
    <w:qFormat/>
    <w:rsid w:val="000179E2"/>
    <w:pPr>
      <w:widowControl w:val="0"/>
      <w:shd w:val="clear" w:color="auto" w:fill="FFFFFF"/>
      <w:spacing w:after="0" w:line="274" w:lineRule="exact"/>
      <w:ind w:hanging="200"/>
    </w:pPr>
    <w:rPr>
      <w:rFonts w:asciiTheme="minorHAnsi" w:hAnsiTheme="minorHAnsi"/>
      <w:b/>
      <w:bCs/>
      <w:sz w:val="19"/>
      <w:szCs w:val="19"/>
    </w:rPr>
  </w:style>
  <w:style w:type="character" w:customStyle="1" w:styleId="Picturecaption5Exact">
    <w:name w:val="Picture caption (5) Exact"/>
    <w:link w:val="Picturecaption5"/>
    <w:rsid w:val="000179E2"/>
    <w:rPr>
      <w:b/>
      <w:bCs/>
      <w:shd w:val="clear" w:color="auto" w:fill="FFFFFF"/>
    </w:rPr>
  </w:style>
  <w:style w:type="character" w:customStyle="1" w:styleId="Picturecaption5ItalicExact">
    <w:name w:val="Picture caption (5) + Italic Exact"/>
    <w:rsid w:val="000179E2"/>
    <w:rPr>
      <w:b/>
      <w:bCs/>
      <w:i/>
      <w:iCs/>
      <w:color w:val="000000"/>
      <w:spacing w:val="0"/>
      <w:w w:val="100"/>
      <w:position w:val="0"/>
      <w:lang w:val="ro-RO" w:eastAsia="ro-RO" w:bidi="ro-RO"/>
    </w:rPr>
  </w:style>
  <w:style w:type="paragraph" w:customStyle="1" w:styleId="Picturecaption5">
    <w:name w:val="Picture caption (5)"/>
    <w:basedOn w:val="Normal"/>
    <w:link w:val="Picturecaption5Exact"/>
    <w:qFormat/>
    <w:rsid w:val="000179E2"/>
    <w:pPr>
      <w:widowControl w:val="0"/>
      <w:shd w:val="clear" w:color="auto" w:fill="FFFFFF"/>
      <w:spacing w:after="0" w:line="0" w:lineRule="atLeast"/>
      <w:jc w:val="left"/>
    </w:pPr>
    <w:rPr>
      <w:rFonts w:asciiTheme="minorHAnsi" w:hAnsiTheme="minorHAnsi"/>
      <w:b/>
      <w:bCs/>
      <w:sz w:val="22"/>
    </w:rPr>
  </w:style>
  <w:style w:type="character" w:customStyle="1" w:styleId="Bodytext2Italic">
    <w:name w:val="Body text (2) + Italic"/>
    <w:rsid w:val="000179E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o-RO" w:eastAsia="ro-RO" w:bidi="ro-RO"/>
    </w:rPr>
  </w:style>
  <w:style w:type="character" w:customStyle="1" w:styleId="Bodytext211ptBoldItalic">
    <w:name w:val="Body text (2) + 11 pt.Bold.Italic"/>
    <w:rsid w:val="000179E2"/>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o-RO" w:eastAsia="ro-RO" w:bidi="ro-RO"/>
    </w:rPr>
  </w:style>
  <w:style w:type="character" w:customStyle="1" w:styleId="Bodytext7">
    <w:name w:val="Body text (7)_"/>
    <w:link w:val="Bodytext70"/>
    <w:rsid w:val="000179E2"/>
    <w:rPr>
      <w:shd w:val="clear" w:color="auto" w:fill="FFFFFF"/>
    </w:rPr>
  </w:style>
  <w:style w:type="paragraph" w:customStyle="1" w:styleId="Bodytext70">
    <w:name w:val="Body text (7)"/>
    <w:basedOn w:val="Normal"/>
    <w:link w:val="Bodytext7"/>
    <w:qFormat/>
    <w:rsid w:val="000179E2"/>
    <w:pPr>
      <w:widowControl w:val="0"/>
      <w:shd w:val="clear" w:color="auto" w:fill="FFFFFF"/>
      <w:spacing w:after="0" w:line="0" w:lineRule="atLeast"/>
      <w:jc w:val="left"/>
    </w:pPr>
    <w:rPr>
      <w:rFonts w:asciiTheme="minorHAnsi" w:hAnsiTheme="minorHAnsi"/>
      <w:sz w:val="22"/>
    </w:rPr>
  </w:style>
  <w:style w:type="character" w:customStyle="1" w:styleId="Picturecaption4">
    <w:name w:val="Picture caption (4)_"/>
    <w:link w:val="Picturecaption40"/>
    <w:rsid w:val="000179E2"/>
    <w:rPr>
      <w:shd w:val="clear" w:color="auto" w:fill="FFFFFF"/>
    </w:rPr>
  </w:style>
  <w:style w:type="paragraph" w:customStyle="1" w:styleId="Picturecaption40">
    <w:name w:val="Picture caption (4)"/>
    <w:basedOn w:val="Normal"/>
    <w:link w:val="Picturecaption4"/>
    <w:qFormat/>
    <w:rsid w:val="000179E2"/>
    <w:pPr>
      <w:widowControl w:val="0"/>
      <w:shd w:val="clear" w:color="auto" w:fill="FFFFFF"/>
      <w:spacing w:after="0" w:line="0" w:lineRule="atLeast"/>
      <w:jc w:val="left"/>
    </w:pPr>
    <w:rPr>
      <w:rFonts w:asciiTheme="minorHAnsi" w:hAnsiTheme="minorHAnsi"/>
      <w:sz w:val="22"/>
    </w:rPr>
  </w:style>
  <w:style w:type="character" w:customStyle="1" w:styleId="Bodytext7Bold">
    <w:name w:val="Body text (7) + Bold"/>
    <w:rsid w:val="000179E2"/>
    <w:rPr>
      <w:rFonts w:ascii="Arial Unicode MS" w:eastAsia="Arial Unicode MS" w:hAnsi="Arial Unicode MS" w:cs="Arial Unicode MS"/>
      <w:b/>
      <w:bCs/>
      <w:i w:val="0"/>
      <w:iCs w:val="0"/>
      <w:smallCaps w:val="0"/>
      <w:strike w:val="0"/>
      <w:color w:val="000000"/>
      <w:spacing w:val="0"/>
      <w:w w:val="100"/>
      <w:position w:val="0"/>
      <w:sz w:val="22"/>
      <w:szCs w:val="22"/>
      <w:u w:val="none"/>
      <w:lang w:val="ro-RO" w:eastAsia="ro-RO" w:bidi="ro-RO"/>
    </w:rPr>
  </w:style>
  <w:style w:type="character" w:customStyle="1" w:styleId="Bodytext12NotBoldItalic">
    <w:name w:val="Body text (12) + Not Bold.Italic"/>
    <w:rsid w:val="000179E2"/>
    <w:rPr>
      <w:rFonts w:ascii="Arial Unicode MS" w:eastAsia="Arial Unicode MS" w:hAnsi="Arial Unicode MS" w:cs="Arial Unicode MS"/>
      <w:b/>
      <w:bCs/>
      <w:i/>
      <w:iCs/>
      <w:smallCaps w:val="0"/>
      <w:strike w:val="0"/>
      <w:color w:val="000000"/>
      <w:spacing w:val="0"/>
      <w:w w:val="100"/>
      <w:position w:val="0"/>
      <w:sz w:val="14"/>
      <w:szCs w:val="14"/>
      <w:u w:val="none"/>
      <w:lang w:val="ro-RO" w:eastAsia="ro-RO" w:bidi="ro-RO"/>
    </w:rPr>
  </w:style>
  <w:style w:type="character" w:customStyle="1" w:styleId="field-wintering">
    <w:name w:val="field-wintering"/>
    <w:rsid w:val="000179E2"/>
  </w:style>
  <w:style w:type="character" w:customStyle="1" w:styleId="field-reproduction">
    <w:name w:val="field-reproduction"/>
    <w:rsid w:val="000179E2"/>
  </w:style>
  <w:style w:type="paragraph" w:customStyle="1" w:styleId="label">
    <w:name w:val="label"/>
    <w:basedOn w:val="Normal"/>
    <w:qFormat/>
    <w:rsid w:val="000179E2"/>
    <w:pPr>
      <w:spacing w:before="100" w:beforeAutospacing="1" w:after="100" w:afterAutospacing="1" w:line="240" w:lineRule="auto"/>
      <w:jc w:val="left"/>
    </w:pPr>
    <w:rPr>
      <w:rFonts w:eastAsia="Times New Roman" w:cs="Times New Roman"/>
      <w:noProof/>
      <w:kern w:val="0"/>
      <w:szCs w:val="24"/>
      <w:lang w:val="en-US"/>
      <w14:ligatures w14:val="none"/>
    </w:rPr>
  </w:style>
  <w:style w:type="paragraph" w:customStyle="1" w:styleId="helptext">
    <w:name w:val="helptext"/>
    <w:basedOn w:val="Normal"/>
    <w:qFormat/>
    <w:rsid w:val="000179E2"/>
    <w:pPr>
      <w:spacing w:before="100" w:beforeAutospacing="1" w:after="100" w:afterAutospacing="1" w:line="240" w:lineRule="auto"/>
      <w:jc w:val="left"/>
    </w:pPr>
    <w:rPr>
      <w:rFonts w:eastAsia="Times New Roman" w:cs="Times New Roman"/>
      <w:noProof/>
      <w:kern w:val="0"/>
      <w:szCs w:val="24"/>
      <w:lang w:val="en-US"/>
      <w14:ligatures w14:val="none"/>
    </w:rPr>
  </w:style>
  <w:style w:type="character" w:customStyle="1" w:styleId="ff1">
    <w:name w:val="ff1"/>
    <w:rsid w:val="000179E2"/>
  </w:style>
  <w:style w:type="character" w:customStyle="1" w:styleId="ff2">
    <w:name w:val="ff2"/>
    <w:rsid w:val="000179E2"/>
  </w:style>
  <w:style w:type="character" w:customStyle="1" w:styleId="st">
    <w:name w:val="st"/>
    <w:rsid w:val="000179E2"/>
  </w:style>
  <w:style w:type="character" w:customStyle="1" w:styleId="ircsu">
    <w:name w:val="irc_su"/>
    <w:rsid w:val="000179E2"/>
  </w:style>
  <w:style w:type="character" w:customStyle="1" w:styleId="familie">
    <w:name w:val="familie"/>
    <w:rsid w:val="000179E2"/>
  </w:style>
  <w:style w:type="character" w:customStyle="1" w:styleId="ordin">
    <w:name w:val="ordin"/>
    <w:rsid w:val="000179E2"/>
  </w:style>
  <w:style w:type="character" w:customStyle="1" w:styleId="family">
    <w:name w:val="family"/>
    <w:rsid w:val="000179E2"/>
  </w:style>
  <w:style w:type="character" w:customStyle="1" w:styleId="order">
    <w:name w:val="order"/>
    <w:rsid w:val="000179E2"/>
  </w:style>
  <w:style w:type="character" w:customStyle="1" w:styleId="sciname">
    <w:name w:val="sciname"/>
    <w:rsid w:val="000179E2"/>
  </w:style>
  <w:style w:type="character" w:customStyle="1" w:styleId="r3">
    <w:name w:val="_r3"/>
    <w:rsid w:val="000179E2"/>
  </w:style>
  <w:style w:type="character" w:styleId="HTMLCite">
    <w:name w:val="HTML Cite"/>
    <w:uiPriority w:val="99"/>
    <w:unhideWhenUsed/>
    <w:rsid w:val="000179E2"/>
    <w:rPr>
      <w:i/>
      <w:iCs/>
    </w:rPr>
  </w:style>
  <w:style w:type="character" w:customStyle="1" w:styleId="xbe">
    <w:name w:val="_xbe"/>
    <w:rsid w:val="000179E2"/>
  </w:style>
  <w:style w:type="character" w:customStyle="1" w:styleId="Bodytext210ptItalic1">
    <w:name w:val="Body text (2) + 10 pt.Italic1"/>
    <w:rsid w:val="000179E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o-RO" w:eastAsia="ro-RO" w:bidi="ro-RO"/>
    </w:rPr>
  </w:style>
  <w:style w:type="character" w:customStyle="1" w:styleId="ParagrafoelencoCarattere">
    <w:name w:val="Paragrafo elenco Carattere"/>
    <w:aliases w:val="elenco 3 Carattere"/>
    <w:link w:val="Paragrafoelenco"/>
    <w:locked/>
    <w:rsid w:val="000179E2"/>
    <w:rPr>
      <w:rFonts w:ascii="Arial" w:hAnsi="Arial" w:cs="Arial"/>
    </w:rPr>
  </w:style>
  <w:style w:type="paragraph" w:customStyle="1" w:styleId="Paragrafoelenco">
    <w:name w:val="Paragrafo elenco"/>
    <w:aliases w:val="elenco 3,List Paragraph2"/>
    <w:basedOn w:val="Normal"/>
    <w:link w:val="ParagrafoelencoCarattere"/>
    <w:qFormat/>
    <w:rsid w:val="000179E2"/>
    <w:pPr>
      <w:spacing w:after="0" w:line="276" w:lineRule="auto"/>
      <w:ind w:left="720" w:right="170"/>
      <w:contextualSpacing/>
    </w:pPr>
    <w:rPr>
      <w:rFonts w:ascii="Arial" w:hAnsi="Arial" w:cs="Arial"/>
      <w:sz w:val="22"/>
    </w:rPr>
  </w:style>
  <w:style w:type="character" w:customStyle="1" w:styleId="highlight">
    <w:name w:val="highlight"/>
    <w:rsid w:val="000179E2"/>
  </w:style>
  <w:style w:type="paragraph" w:customStyle="1" w:styleId="ListBullet1">
    <w:name w:val="List Bullet1"/>
    <w:basedOn w:val="Normal"/>
    <w:next w:val="ListBullet"/>
    <w:uiPriority w:val="99"/>
    <w:unhideWhenUsed/>
    <w:qFormat/>
    <w:rsid w:val="000179E2"/>
    <w:pPr>
      <w:numPr>
        <w:numId w:val="63"/>
      </w:numPr>
      <w:tabs>
        <w:tab w:val="clear" w:pos="360"/>
      </w:tabs>
      <w:ind w:left="720"/>
      <w:contextualSpacing/>
      <w:jc w:val="left"/>
    </w:pPr>
    <w:rPr>
      <w:rFonts w:ascii="Calibri" w:eastAsia="Calibri" w:hAnsi="Calibri" w:cs="Times New Roman"/>
      <w:noProof/>
      <w:kern w:val="0"/>
      <w:sz w:val="22"/>
      <w:lang w:val="en-GB"/>
      <w14:ligatures w14:val="none"/>
    </w:rPr>
  </w:style>
  <w:style w:type="paragraph" w:styleId="ListBullet">
    <w:name w:val="List Bullet"/>
    <w:basedOn w:val="Normal"/>
    <w:qFormat/>
    <w:rsid w:val="000179E2"/>
    <w:pPr>
      <w:tabs>
        <w:tab w:val="num" w:pos="360"/>
      </w:tabs>
      <w:spacing w:after="0" w:line="240" w:lineRule="auto"/>
      <w:ind w:left="360" w:hanging="360"/>
      <w:contextualSpacing/>
      <w:jc w:val="left"/>
    </w:pPr>
    <w:rPr>
      <w:rFonts w:eastAsia="Times New Roman" w:cs="Times New Roman"/>
      <w:noProof/>
      <w:kern w:val="0"/>
      <w:szCs w:val="24"/>
      <w14:ligatures w14:val="none"/>
    </w:rPr>
  </w:style>
  <w:style w:type="paragraph" w:customStyle="1" w:styleId="III41">
    <w:name w:val="III.4.1"/>
    <w:basedOn w:val="Heading3"/>
    <w:link w:val="III41Char"/>
    <w:qFormat/>
    <w:rsid w:val="000179E2"/>
    <w:pPr>
      <w:keepLines w:val="0"/>
      <w:numPr>
        <w:ilvl w:val="2"/>
        <w:numId w:val="56"/>
      </w:numPr>
      <w:spacing w:before="0" w:line="312" w:lineRule="auto"/>
      <w:ind w:firstLine="720"/>
    </w:pPr>
    <w:rPr>
      <w:rFonts w:eastAsia="Times New Roman" w:cs="Times New Roman"/>
      <w:b w:val="0"/>
      <w:bCs/>
      <w:noProof/>
      <w:kern w:val="0"/>
      <w:sz w:val="26"/>
      <w:szCs w:val="26"/>
      <w:lang w:eastAsia="x-none"/>
      <w14:ligatures w14:val="none"/>
    </w:rPr>
  </w:style>
  <w:style w:type="character" w:customStyle="1" w:styleId="III41Char">
    <w:name w:val="III.4.1 Char"/>
    <w:link w:val="III41"/>
    <w:rsid w:val="000179E2"/>
    <w:rPr>
      <w:rFonts w:ascii="Times New Roman" w:eastAsia="Times New Roman" w:hAnsi="Times New Roman" w:cs="Times New Roman"/>
      <w:bCs/>
      <w:i/>
      <w:noProof/>
      <w:kern w:val="0"/>
      <w:sz w:val="26"/>
      <w:szCs w:val="26"/>
      <w:lang w:eastAsia="x-none"/>
      <w14:ligatures w14:val="none"/>
    </w:rPr>
  </w:style>
  <w:style w:type="paragraph" w:customStyle="1" w:styleId="Style2">
    <w:name w:val="Style2"/>
    <w:basedOn w:val="Style1"/>
    <w:link w:val="Style2Char"/>
    <w:qFormat/>
    <w:rsid w:val="000179E2"/>
    <w:pPr>
      <w:ind w:left="510" w:right="0" w:firstLine="720"/>
      <w:outlineLvl w:val="2"/>
    </w:pPr>
    <w:rPr>
      <w:i/>
      <w:caps w:val="0"/>
      <w:noProof/>
      <w:sz w:val="26"/>
      <w:szCs w:val="26"/>
      <w:lang w:eastAsia="x-none" w:bidi="ar-SA"/>
    </w:rPr>
  </w:style>
  <w:style w:type="character" w:customStyle="1" w:styleId="Style1Char">
    <w:name w:val="Style1 Char"/>
    <w:link w:val="Style1"/>
    <w:rsid w:val="000179E2"/>
    <w:rPr>
      <w:rFonts w:ascii="Times New Roman" w:eastAsia="Times New Roman" w:hAnsi="Times New Roman" w:cs="Times New Roman"/>
      <w:b/>
      <w:bCs/>
      <w:caps/>
      <w:kern w:val="0"/>
      <w:sz w:val="28"/>
      <w:szCs w:val="28"/>
      <w:lang w:eastAsia="ro-RO" w:bidi="ro-RO"/>
      <w14:ligatures w14:val="none"/>
    </w:rPr>
  </w:style>
  <w:style w:type="paragraph" w:customStyle="1" w:styleId="Style3">
    <w:name w:val="Style3"/>
    <w:basedOn w:val="Style2"/>
    <w:link w:val="Style3Char"/>
    <w:qFormat/>
    <w:rsid w:val="000179E2"/>
    <w:pPr>
      <w:ind w:left="851"/>
    </w:pPr>
  </w:style>
  <w:style w:type="character" w:customStyle="1" w:styleId="Style2Char">
    <w:name w:val="Style2 Char"/>
    <w:link w:val="Style2"/>
    <w:rsid w:val="000179E2"/>
    <w:rPr>
      <w:rFonts w:ascii="Times New Roman" w:eastAsia="Times New Roman" w:hAnsi="Times New Roman" w:cs="Times New Roman"/>
      <w:b/>
      <w:bCs/>
      <w:i/>
      <w:noProof/>
      <w:kern w:val="0"/>
      <w:sz w:val="26"/>
      <w:szCs w:val="26"/>
      <w:lang w:eastAsia="x-none"/>
      <w14:ligatures w14:val="none"/>
    </w:rPr>
  </w:style>
  <w:style w:type="paragraph" w:customStyle="1" w:styleId="I">
    <w:name w:val="I."/>
    <w:basedOn w:val="Heading1"/>
    <w:link w:val="IChar"/>
    <w:qFormat/>
    <w:rsid w:val="000179E2"/>
    <w:pPr>
      <w:keepNext w:val="0"/>
      <w:keepLines w:val="0"/>
      <w:framePr w:wrap="around" w:vAnchor="text" w:hAnchor="text" w:y="1"/>
      <w:widowControl w:val="0"/>
      <w:numPr>
        <w:numId w:val="64"/>
      </w:numPr>
      <w:shd w:val="clear" w:color="auto" w:fill="DEEAF6"/>
      <w:tabs>
        <w:tab w:val="left" w:pos="0"/>
      </w:tabs>
      <w:overflowPunct/>
      <w:autoSpaceDE/>
      <w:autoSpaceDN/>
      <w:adjustRightInd/>
      <w:spacing w:before="0" w:after="0" w:line="312" w:lineRule="auto"/>
      <w:jc w:val="both"/>
      <w:textAlignment w:val="auto"/>
    </w:pPr>
    <w:rPr>
      <w:rFonts w:eastAsia="Times New Roman" w:cs="Times New Roman"/>
      <w:bCs/>
      <w:noProof/>
      <w:color w:val="auto"/>
      <w:kern w:val="32"/>
      <w:sz w:val="32"/>
      <w:szCs w:val="32"/>
    </w:rPr>
  </w:style>
  <w:style w:type="character" w:customStyle="1" w:styleId="Style3Char">
    <w:name w:val="Style3 Char"/>
    <w:link w:val="Style3"/>
    <w:rsid w:val="000179E2"/>
    <w:rPr>
      <w:rFonts w:ascii="Times New Roman" w:eastAsia="Times New Roman" w:hAnsi="Times New Roman" w:cs="Times New Roman"/>
      <w:b/>
      <w:bCs/>
      <w:i/>
      <w:noProof/>
      <w:kern w:val="0"/>
      <w:sz w:val="26"/>
      <w:szCs w:val="26"/>
      <w:lang w:eastAsia="x-none"/>
      <w14:ligatures w14:val="none"/>
    </w:rPr>
  </w:style>
  <w:style w:type="paragraph" w:customStyle="1" w:styleId="StyleHeading2TimesNewRomanNotItalicJustifiedFirstlin">
    <w:name w:val="Style Heading 2 + Times New Roman Not Italic Justified First lin..."/>
    <w:basedOn w:val="Heading2"/>
    <w:qFormat/>
    <w:rsid w:val="000179E2"/>
    <w:pPr>
      <w:keepLines w:val="0"/>
      <w:numPr>
        <w:ilvl w:val="1"/>
        <w:numId w:val="56"/>
      </w:numPr>
      <w:overflowPunct/>
      <w:autoSpaceDE/>
      <w:autoSpaceDN/>
      <w:adjustRightInd/>
      <w:spacing w:before="0" w:after="0" w:line="312" w:lineRule="auto"/>
      <w:ind w:left="2160"/>
      <w:jc w:val="both"/>
      <w:textAlignment w:val="auto"/>
    </w:pPr>
    <w:rPr>
      <w:rFonts w:eastAsia="Times New Roman" w:cs="Times New Roman"/>
      <w:bCs/>
      <w:noProof/>
      <w:color w:val="auto"/>
      <w:sz w:val="28"/>
      <w:szCs w:val="20"/>
    </w:rPr>
  </w:style>
  <w:style w:type="character" w:customStyle="1" w:styleId="IChar">
    <w:name w:val="I. Char"/>
    <w:link w:val="I"/>
    <w:rsid w:val="000179E2"/>
    <w:rPr>
      <w:rFonts w:ascii="Times New Roman" w:eastAsia="Times New Roman" w:hAnsi="Times New Roman" w:cs="Times New Roman"/>
      <w:b/>
      <w:bCs/>
      <w:noProof/>
      <w:kern w:val="32"/>
      <w:sz w:val="32"/>
      <w:szCs w:val="32"/>
      <w:shd w:val="clear" w:color="auto" w:fill="DEEAF6"/>
      <w14:ligatures w14:val="none"/>
    </w:rPr>
  </w:style>
  <w:style w:type="paragraph" w:customStyle="1" w:styleId="StyleHeading2TimesNewRomanNotItalicJustifiedFirstlin1">
    <w:name w:val="Style Heading 2 + Times New Roman Not Italic Justified First lin...1"/>
    <w:basedOn w:val="Heading2"/>
    <w:qFormat/>
    <w:rsid w:val="000179E2"/>
    <w:pPr>
      <w:keepLines w:val="0"/>
      <w:overflowPunct/>
      <w:autoSpaceDE/>
      <w:autoSpaceDN/>
      <w:adjustRightInd/>
      <w:spacing w:before="0" w:after="0" w:line="312" w:lineRule="auto"/>
      <w:ind w:left="1710" w:hanging="360"/>
      <w:jc w:val="both"/>
      <w:textAlignment w:val="auto"/>
    </w:pPr>
    <w:rPr>
      <w:rFonts w:eastAsia="Times New Roman" w:cs="Times New Roman"/>
      <w:bCs/>
      <w:noProof/>
      <w:color w:val="auto"/>
      <w:sz w:val="28"/>
      <w:szCs w:val="20"/>
    </w:rPr>
  </w:style>
  <w:style w:type="paragraph" w:customStyle="1" w:styleId="xl89">
    <w:name w:val="xl89"/>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noProof/>
      <w:kern w:val="0"/>
      <w:szCs w:val="24"/>
      <w:lang w:val="en-US"/>
      <w14:ligatures w14:val="none"/>
    </w:rPr>
  </w:style>
  <w:style w:type="paragraph" w:customStyle="1" w:styleId="Body4">
    <w:name w:val="Body4"/>
    <w:aliases w:val="Text4,23"/>
    <w:basedOn w:val="Normal"/>
    <w:qFormat/>
    <w:rsid w:val="000179E2"/>
    <w:pPr>
      <w:spacing w:after="0" w:line="240" w:lineRule="auto"/>
    </w:pPr>
    <w:rPr>
      <w:rFonts w:eastAsia="Times New Roman" w:cs="Times New Roman"/>
      <w:noProof/>
      <w:kern w:val="0"/>
      <w:szCs w:val="24"/>
      <w14:ligatures w14:val="none"/>
    </w:rPr>
  </w:style>
  <w:style w:type="paragraph" w:customStyle="1" w:styleId="CharChar8">
    <w:name w:val="Char Char8"/>
    <w:basedOn w:val="Normal"/>
    <w:uiPriority w:val="99"/>
    <w:qFormat/>
    <w:rsid w:val="000179E2"/>
    <w:pPr>
      <w:widowControl w:val="0"/>
      <w:adjustRightInd w:val="0"/>
      <w:spacing w:after="0" w:line="240" w:lineRule="auto"/>
    </w:pPr>
    <w:rPr>
      <w:rFonts w:ascii="Arial" w:eastAsia="Calibri" w:hAnsi="Arial" w:cs="Arial"/>
      <w:bCs/>
      <w:noProof/>
      <w:kern w:val="0"/>
      <w:szCs w:val="28"/>
      <w:lang w:val="pl-PL" w:eastAsia="pl-PL"/>
      <w14:ligatures w14:val="none"/>
    </w:rPr>
  </w:style>
  <w:style w:type="character" w:customStyle="1" w:styleId="Bodytext2Bold">
    <w:name w:val="Body text (2) + Bold"/>
    <w:rsid w:val="000179E2"/>
    <w:rPr>
      <w:rFonts w:ascii="Arial" w:hAnsi="Arial" w:cs="Arial"/>
      <w:b/>
      <w:bCs/>
      <w:sz w:val="16"/>
      <w:szCs w:val="16"/>
      <w:u w:val="none"/>
      <w:shd w:val="clear" w:color="auto" w:fill="FFFFFF"/>
    </w:rPr>
  </w:style>
  <w:style w:type="character" w:customStyle="1" w:styleId="Bodytext2Italic1">
    <w:name w:val="Body text (2) + Italic1"/>
    <w:rsid w:val="000179E2"/>
    <w:rPr>
      <w:rFonts w:ascii="Arial" w:hAnsi="Arial" w:cs="Arial"/>
      <w:i/>
      <w:iCs/>
      <w:sz w:val="16"/>
      <w:szCs w:val="16"/>
      <w:u w:val="none"/>
      <w:shd w:val="clear" w:color="auto" w:fill="FFFFFF"/>
    </w:rPr>
  </w:style>
  <w:style w:type="paragraph" w:customStyle="1" w:styleId="western">
    <w:name w:val="western"/>
    <w:basedOn w:val="Normal"/>
    <w:qFormat/>
    <w:rsid w:val="000179E2"/>
    <w:pPr>
      <w:spacing w:before="100" w:beforeAutospacing="1" w:after="119" w:line="240" w:lineRule="auto"/>
      <w:jc w:val="left"/>
    </w:pPr>
    <w:rPr>
      <w:rFonts w:eastAsia="Times New Roman" w:cs="Times New Roman"/>
      <w:noProof/>
      <w:color w:val="000000"/>
      <w:kern w:val="0"/>
      <w:szCs w:val="24"/>
      <w:lang w:val="hu-HU" w:eastAsia="hu-HU"/>
      <w14:ligatures w14:val="none"/>
    </w:rPr>
  </w:style>
  <w:style w:type="paragraph" w:customStyle="1" w:styleId="texte">
    <w:name w:val="texte"/>
    <w:basedOn w:val="Normal"/>
    <w:qFormat/>
    <w:rsid w:val="000179E2"/>
    <w:pPr>
      <w:spacing w:before="100" w:beforeAutospacing="1" w:after="100" w:afterAutospacing="1" w:line="240" w:lineRule="auto"/>
      <w:jc w:val="left"/>
    </w:pPr>
    <w:rPr>
      <w:rFonts w:eastAsia="Times New Roman" w:cs="Times New Roman"/>
      <w:noProof/>
      <w:kern w:val="0"/>
      <w:szCs w:val="24"/>
      <w:lang w:val="en-US"/>
      <w14:ligatures w14:val="none"/>
    </w:rPr>
  </w:style>
  <w:style w:type="character" w:customStyle="1" w:styleId="FontStyle38">
    <w:name w:val="Font Style38"/>
    <w:rsid w:val="000179E2"/>
    <w:rPr>
      <w:rFonts w:ascii="Times New Roman" w:hAnsi="Times New Roman" w:cs="Times New Roman"/>
      <w:sz w:val="24"/>
      <w:szCs w:val="24"/>
    </w:rPr>
  </w:style>
  <w:style w:type="paragraph" w:customStyle="1" w:styleId="Bullet10">
    <w:name w:val="Bullet1"/>
    <w:basedOn w:val="Normal"/>
    <w:qFormat/>
    <w:rsid w:val="000179E2"/>
    <w:pPr>
      <w:numPr>
        <w:numId w:val="65"/>
      </w:numPr>
      <w:tabs>
        <w:tab w:val="clear" w:pos="360"/>
      </w:tabs>
      <w:spacing w:before="60" w:after="0" w:line="240" w:lineRule="auto"/>
      <w:ind w:left="720"/>
      <w:jc w:val="left"/>
    </w:pPr>
    <w:rPr>
      <w:rFonts w:eastAsia="Times New Roman" w:cs="Times New Roman"/>
      <w:noProof/>
      <w:kern w:val="0"/>
      <w:sz w:val="18"/>
      <w:szCs w:val="18"/>
      <w:lang w:val="en-GB"/>
      <w14:ligatures w14:val="none"/>
    </w:rPr>
  </w:style>
  <w:style w:type="character" w:customStyle="1" w:styleId="ax1">
    <w:name w:val="ax1"/>
    <w:rsid w:val="000179E2"/>
    <w:rPr>
      <w:b/>
      <w:bCs/>
      <w:sz w:val="26"/>
      <w:szCs w:val="26"/>
    </w:rPr>
  </w:style>
  <w:style w:type="character" w:customStyle="1" w:styleId="stpunct">
    <w:name w:val="st_punct"/>
    <w:rsid w:val="000179E2"/>
  </w:style>
  <w:style w:type="character" w:customStyle="1" w:styleId="il">
    <w:name w:val="il"/>
    <w:rsid w:val="000179E2"/>
  </w:style>
  <w:style w:type="table" w:customStyle="1" w:styleId="TableGrid2">
    <w:name w:val="Table Grid2"/>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Heading2TimesNewRomanNotItalicJustifiedFirst">
    <w:name w:val="Style Style Heading 2 + Times New Roman Not Italic Justified First ..."/>
    <w:basedOn w:val="StyleHeading2TimesNewRomanNotItalicJustifiedFirstlin1"/>
    <w:qFormat/>
    <w:rsid w:val="000179E2"/>
    <w:pPr>
      <w:numPr>
        <w:ilvl w:val="1"/>
        <w:numId w:val="67"/>
      </w:numPr>
      <w:tabs>
        <w:tab w:val="num" w:pos="360"/>
      </w:tabs>
      <w:ind w:left="1094" w:hanging="357"/>
    </w:pPr>
    <w:rPr>
      <w:i/>
    </w:rPr>
  </w:style>
  <w:style w:type="table" w:customStyle="1" w:styleId="TableGrid4">
    <w:name w:val="Table Grid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2">
    <w:name w:val="Unresolved Mention12"/>
    <w:uiPriority w:val="99"/>
    <w:semiHidden/>
    <w:unhideWhenUsed/>
    <w:rsid w:val="000179E2"/>
    <w:rPr>
      <w:color w:val="605E5C"/>
      <w:shd w:val="clear" w:color="auto" w:fill="E1DFDD"/>
    </w:rPr>
  </w:style>
  <w:style w:type="character" w:customStyle="1" w:styleId="Heading4Char1">
    <w:name w:val="Heading 4 Char1"/>
    <w:aliases w:val="Kopje Char1,Subsection Char1,Level 2 - a Char1,Chapter 4 Char1"/>
    <w:uiPriority w:val="9"/>
    <w:semiHidden/>
    <w:rsid w:val="000179E2"/>
    <w:rPr>
      <w:rFonts w:ascii="Calibri Light" w:eastAsia="Times New Roman" w:hAnsi="Calibri Light" w:cs="Times New Roman"/>
      <w:i/>
      <w:iCs/>
      <w:color w:val="2F5496"/>
    </w:rPr>
  </w:style>
  <w:style w:type="character" w:customStyle="1" w:styleId="Heading5Char1">
    <w:name w:val="Heading 5 Char1"/>
    <w:aliases w:val="Kop 1A Char1,Paragraph Char1,Chapter 5 Char1"/>
    <w:rsid w:val="000179E2"/>
    <w:rPr>
      <w:rFonts w:ascii="Calibri Light" w:eastAsia="Times New Roman" w:hAnsi="Calibri Light" w:cs="Times New Roman"/>
      <w:color w:val="2F5496"/>
    </w:rPr>
  </w:style>
  <w:style w:type="character" w:customStyle="1" w:styleId="Heading6Char1">
    <w:name w:val="Heading 6 Char1"/>
    <w:aliases w:val="Head6 Char1,Überschrift 6 Char Char1,Bullet list Char1,Lev 6 Char1,sub-dash Char1,sd Char1,5 Char1,H6 Char1,Annexe1 Char1,Aston T6 Char1,(Shift Ctrl 6) Char1,DO NOT USE_h6 Char1,Niveau 6 Char1,Niveau6 Char1,Legal Level 1. Char1,6 Char1"/>
    <w:semiHidden/>
    <w:rsid w:val="000179E2"/>
    <w:rPr>
      <w:rFonts w:ascii="Calibri Light" w:eastAsia="Times New Roman" w:hAnsi="Calibri Light" w:cs="Times New Roman"/>
      <w:color w:val="1F3763"/>
    </w:rPr>
  </w:style>
  <w:style w:type="character" w:customStyle="1" w:styleId="Heading7Char1">
    <w:name w:val="Heading 7 Char1"/>
    <w:aliases w:val="Opsomming 1 Char1,Heading Attachment Char1,letter list Char1,lettered list Char1,Lev 7 Char1,H7 Char1,Annexe2 Char1,Aston T7 Char1,(Shift Ctrl 7) Char1,T7 Char1,1.2.3.4.5.6.7. Char1,Legal Level 1.1. Char1,L7 Char1,Annexe 1 Char1,nul Char"/>
    <w:semiHidden/>
    <w:rsid w:val="000179E2"/>
    <w:rPr>
      <w:rFonts w:ascii="Calibri Light" w:eastAsia="Times New Roman" w:hAnsi="Calibri Light" w:cs="Times New Roman"/>
      <w:i/>
      <w:iCs/>
      <w:color w:val="1F3763"/>
    </w:rPr>
  </w:style>
  <w:style w:type="character" w:customStyle="1" w:styleId="Heading8Char1">
    <w:name w:val="Heading 8 Char1"/>
    <w:aliases w:val="Heading Table Char1,Lev 8 Char1,Center Bold Char1,action Char1,Annexe3 Char1,Aston Légende Char1,T8 Char1,Legal Level 1.1.1. Char1,Annexe 2 Char1,table caption Char1,Renvoi Rouge Char1,Edf Titre 8 Char1,Heading 8 CFMU Char1,h8 Char"/>
    <w:semiHidden/>
    <w:rsid w:val="000179E2"/>
    <w:rPr>
      <w:rFonts w:ascii="Calibri Light" w:eastAsia="Times New Roman" w:hAnsi="Calibri Light" w:cs="Times New Roman"/>
      <w:color w:val="272727"/>
      <w:sz w:val="21"/>
      <w:szCs w:val="21"/>
    </w:rPr>
  </w:style>
  <w:style w:type="character" w:customStyle="1" w:styleId="Heading9Char1">
    <w:name w:val="Heading 9 Char1"/>
    <w:aliases w:val="Tabelkop 1 Char1,Legal Level 1.1.1.1. Char1,Tables Char1,Table text 1 Char Char1,Table text 1 Char2,App Heading Char1,Heading Figure Char1,Lev 9 Char1,progress Char1,Annexe4 Char1,Annexe 3 Char1,Renvoi Vert Char1,Edf Titre 9 Char1"/>
    <w:semiHidden/>
    <w:rsid w:val="000179E2"/>
    <w:rPr>
      <w:rFonts w:ascii="Calibri Light" w:eastAsia="Times New Roman" w:hAnsi="Calibri Light" w:cs="Times New Roman"/>
      <w:i/>
      <w:iCs/>
      <w:color w:val="272727"/>
      <w:sz w:val="21"/>
      <w:szCs w:val="21"/>
    </w:rPr>
  </w:style>
  <w:style w:type="character" w:customStyle="1" w:styleId="UnresolvedMention11">
    <w:name w:val="Unresolved Mention11"/>
    <w:uiPriority w:val="99"/>
    <w:semiHidden/>
    <w:unhideWhenUsed/>
    <w:rsid w:val="000179E2"/>
    <w:rPr>
      <w:color w:val="605E5C"/>
      <w:shd w:val="clear" w:color="auto" w:fill="E1DFDD"/>
    </w:rPr>
  </w:style>
  <w:style w:type="table" w:customStyle="1" w:styleId="TableGrid7">
    <w:name w:val="Table Grid7"/>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2">
    <w:name w:val="Heading 42"/>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2">
    <w:name w:val="Heading 52"/>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2">
    <w:name w:val="Heading 6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2">
    <w:name w:val="Heading 7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2">
    <w:name w:val="Heading 8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2">
    <w:name w:val="Heading 92"/>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table" w:customStyle="1" w:styleId="TableGrid10">
    <w:name w:val="Table Grid10"/>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43">
    <w:name w:val="Heading 43"/>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3">
    <w:name w:val="Heading 53"/>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3">
    <w:name w:val="Heading 6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3">
    <w:name w:val="Heading 7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3">
    <w:name w:val="Heading 8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3">
    <w:name w:val="Heading 93"/>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paragraph" w:customStyle="1" w:styleId="Heading44">
    <w:name w:val="Heading 44"/>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4">
    <w:name w:val="Heading 54"/>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4">
    <w:name w:val="Heading 6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4">
    <w:name w:val="Heading 7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4">
    <w:name w:val="Heading 8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4">
    <w:name w:val="Heading 94"/>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paragraph" w:customStyle="1" w:styleId="Heading45">
    <w:name w:val="Heading 45"/>
    <w:basedOn w:val="Normal"/>
    <w:next w:val="Normal"/>
    <w:uiPriority w:val="9"/>
    <w:unhideWhenUsed/>
    <w:qFormat/>
    <w:rsid w:val="000179E2"/>
    <w:pPr>
      <w:keepNext/>
      <w:keepLines/>
      <w:tabs>
        <w:tab w:val="left" w:pos="567"/>
      </w:tabs>
      <w:spacing w:before="240" w:after="60" w:line="240" w:lineRule="auto"/>
      <w:ind w:left="4005" w:hanging="360"/>
      <w:outlineLvl w:val="3"/>
    </w:pPr>
    <w:rPr>
      <w:rFonts w:ascii="Arial Bold" w:eastAsia="Times New Roman" w:hAnsi="Arial Bold" w:cs="Times New Roman"/>
      <w:b/>
      <w:i/>
      <w:iCs/>
      <w:noProof/>
      <w:kern w:val="0"/>
      <w:sz w:val="20"/>
      <w:szCs w:val="20"/>
      <w:lang w:val="en-US"/>
      <w14:ligatures w14:val="none"/>
    </w:rPr>
  </w:style>
  <w:style w:type="paragraph" w:customStyle="1" w:styleId="Heading55">
    <w:name w:val="Heading 55"/>
    <w:basedOn w:val="Normal"/>
    <w:next w:val="Normal"/>
    <w:uiPriority w:val="9"/>
    <w:semiHidden/>
    <w:unhideWhenUsed/>
    <w:qFormat/>
    <w:rsid w:val="000179E2"/>
    <w:pPr>
      <w:keepNext/>
      <w:keepLines/>
      <w:tabs>
        <w:tab w:val="left" w:pos="567"/>
      </w:tabs>
      <w:spacing w:before="40" w:after="60" w:line="240" w:lineRule="auto"/>
      <w:ind w:left="4725" w:hanging="360"/>
      <w:outlineLvl w:val="4"/>
    </w:pPr>
    <w:rPr>
      <w:rFonts w:ascii="Cambria" w:eastAsia="Times New Roman" w:hAnsi="Cambria" w:cs="Times New Roman"/>
      <w:noProof/>
      <w:color w:val="365F91"/>
      <w:kern w:val="0"/>
      <w:sz w:val="20"/>
      <w:szCs w:val="20"/>
      <w:lang w:val="en-US"/>
      <w14:ligatures w14:val="none"/>
    </w:rPr>
  </w:style>
  <w:style w:type="paragraph" w:customStyle="1" w:styleId="Heading65">
    <w:name w:val="Heading 6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5"/>
    </w:pPr>
    <w:rPr>
      <w:rFonts w:ascii="Cambria" w:eastAsia="Times New Roman" w:hAnsi="Cambria" w:cs="Times New Roman"/>
      <w:noProof/>
      <w:color w:val="243F60"/>
      <w:kern w:val="0"/>
      <w:sz w:val="20"/>
      <w:szCs w:val="20"/>
      <w:lang w:val="en-US"/>
      <w14:ligatures w14:val="none"/>
    </w:rPr>
  </w:style>
  <w:style w:type="paragraph" w:customStyle="1" w:styleId="Heading75">
    <w:name w:val="Heading 7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6"/>
    </w:pPr>
    <w:rPr>
      <w:rFonts w:ascii="Cambria" w:eastAsia="Times New Roman" w:hAnsi="Cambria" w:cs="Times New Roman"/>
      <w:i/>
      <w:iCs/>
      <w:noProof/>
      <w:color w:val="243F60"/>
      <w:kern w:val="0"/>
      <w:sz w:val="20"/>
      <w:szCs w:val="20"/>
      <w:lang w:val="en-US"/>
      <w14:ligatures w14:val="none"/>
    </w:rPr>
  </w:style>
  <w:style w:type="paragraph" w:customStyle="1" w:styleId="Heading85">
    <w:name w:val="Heading 8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7"/>
    </w:pPr>
    <w:rPr>
      <w:rFonts w:ascii="Cambria" w:eastAsia="Times New Roman" w:hAnsi="Cambria" w:cs="Times New Roman"/>
      <w:noProof/>
      <w:color w:val="272727"/>
      <w:kern w:val="0"/>
      <w:sz w:val="21"/>
      <w:szCs w:val="21"/>
      <w:lang w:val="en-US"/>
      <w14:ligatures w14:val="none"/>
    </w:rPr>
  </w:style>
  <w:style w:type="paragraph" w:customStyle="1" w:styleId="Heading95">
    <w:name w:val="Heading 95"/>
    <w:basedOn w:val="Normal"/>
    <w:next w:val="Normal"/>
    <w:uiPriority w:val="9"/>
    <w:semiHidden/>
    <w:unhideWhenUsed/>
    <w:qFormat/>
    <w:rsid w:val="000179E2"/>
    <w:pPr>
      <w:keepNext/>
      <w:keepLines/>
      <w:tabs>
        <w:tab w:val="num" w:pos="360"/>
        <w:tab w:val="left" w:pos="567"/>
      </w:tabs>
      <w:spacing w:before="40" w:after="60" w:line="240" w:lineRule="auto"/>
      <w:ind w:firstLine="567"/>
      <w:outlineLvl w:val="8"/>
    </w:pPr>
    <w:rPr>
      <w:rFonts w:ascii="Cambria" w:eastAsia="Times New Roman" w:hAnsi="Cambria" w:cs="Times New Roman"/>
      <w:i/>
      <w:iCs/>
      <w:noProof/>
      <w:color w:val="272727"/>
      <w:kern w:val="0"/>
      <w:sz w:val="21"/>
      <w:szCs w:val="21"/>
      <w:lang w:val="en-US"/>
      <w14:ligatures w14:val="none"/>
    </w:rPr>
  </w:style>
  <w:style w:type="paragraph" w:customStyle="1" w:styleId="NormalinTabele">
    <w:name w:val="Normal in Tabele"/>
    <w:basedOn w:val="Normal"/>
    <w:uiPriority w:val="99"/>
    <w:qFormat/>
    <w:rsid w:val="000179E2"/>
    <w:pPr>
      <w:tabs>
        <w:tab w:val="left" w:pos="567"/>
      </w:tabs>
      <w:spacing w:before="60" w:after="60" w:line="240" w:lineRule="auto"/>
      <w:ind w:firstLine="567"/>
    </w:pPr>
    <w:rPr>
      <w:rFonts w:ascii="Arial" w:eastAsia="Times New Roman" w:hAnsi="Arial" w:cs="Tahoma"/>
      <w:noProof/>
      <w:kern w:val="0"/>
      <w:sz w:val="20"/>
      <w:szCs w:val="20"/>
      <w:lang w:val="en-US"/>
      <w14:ligatures w14:val="none"/>
    </w:rPr>
  </w:style>
  <w:style w:type="character" w:customStyle="1" w:styleId="UnresolvedMention2">
    <w:name w:val="Unresolved Mention2"/>
    <w:uiPriority w:val="99"/>
    <w:semiHidden/>
    <w:unhideWhenUsed/>
    <w:rsid w:val="000179E2"/>
    <w:rPr>
      <w:color w:val="605E5C"/>
      <w:shd w:val="clear" w:color="auto" w:fill="E1DFDD"/>
    </w:rPr>
  </w:style>
  <w:style w:type="table" w:customStyle="1" w:styleId="TableGrid11">
    <w:name w:val="Table Grid11"/>
    <w:basedOn w:val="TableNormal"/>
    <w:next w:val="TableGrid"/>
    <w:qFormat/>
    <w:rsid w:val="000179E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pt">
    <w:name w:val="tpt"/>
    <w:rsid w:val="000179E2"/>
  </w:style>
  <w:style w:type="paragraph" w:customStyle="1" w:styleId="buleturi">
    <w:name w:val="buleturi"/>
    <w:basedOn w:val="Normal"/>
    <w:qFormat/>
    <w:rsid w:val="000179E2"/>
    <w:pPr>
      <w:numPr>
        <w:numId w:val="68"/>
      </w:numPr>
      <w:tabs>
        <w:tab w:val="clear" w:pos="720"/>
        <w:tab w:val="num" w:pos="360"/>
        <w:tab w:val="left" w:pos="1134"/>
      </w:tabs>
      <w:spacing w:after="0" w:line="240" w:lineRule="auto"/>
      <w:ind w:left="0" w:firstLine="0"/>
    </w:pPr>
    <w:rPr>
      <w:rFonts w:ascii="Arial" w:eastAsia="Times New Roman" w:hAnsi="Arial" w:cs="Times New Roman"/>
      <w:noProof/>
      <w:kern w:val="0"/>
      <w:sz w:val="22"/>
      <w:szCs w:val="20"/>
      <w:lang w:val="en-US"/>
      <w14:ligatures w14:val="none"/>
    </w:rPr>
  </w:style>
  <w:style w:type="paragraph" w:customStyle="1" w:styleId="ACBNormal">
    <w:name w:val="ACB Normal"/>
    <w:basedOn w:val="Normal"/>
    <w:qFormat/>
    <w:rsid w:val="000179E2"/>
    <w:pPr>
      <w:spacing w:after="0" w:line="240" w:lineRule="auto"/>
      <w:ind w:firstLine="567"/>
    </w:pPr>
    <w:rPr>
      <w:rFonts w:ascii="Tahoma" w:eastAsia="Times New Roman" w:hAnsi="Tahoma" w:cs="Times New Roman"/>
      <w:noProof/>
      <w:kern w:val="0"/>
      <w:sz w:val="22"/>
      <w:szCs w:val="24"/>
      <w14:ligatures w14:val="none"/>
    </w:rPr>
  </w:style>
  <w:style w:type="paragraph" w:customStyle="1" w:styleId="ACBlinie">
    <w:name w:val="ACB linie"/>
    <w:basedOn w:val="Normal"/>
    <w:qFormat/>
    <w:rsid w:val="000179E2"/>
    <w:pPr>
      <w:numPr>
        <w:numId w:val="69"/>
      </w:numPr>
      <w:tabs>
        <w:tab w:val="num" w:pos="360"/>
        <w:tab w:val="left" w:pos="924"/>
      </w:tabs>
      <w:suppressAutoHyphens/>
      <w:spacing w:after="0" w:line="276" w:lineRule="auto"/>
      <w:ind w:left="0" w:firstLine="0"/>
    </w:pPr>
    <w:rPr>
      <w:rFonts w:ascii="Tahoma" w:eastAsia="Times New Roman" w:hAnsi="Tahoma" w:cs="Times New Roman"/>
      <w:noProof/>
      <w:kern w:val="0"/>
      <w:sz w:val="22"/>
      <w:szCs w:val="24"/>
      <w:lang w:eastAsia="ar-SA"/>
      <w14:ligatures w14:val="none"/>
    </w:rPr>
  </w:style>
  <w:style w:type="paragraph" w:customStyle="1" w:styleId="cap1">
    <w:name w:val="cap1"/>
    <w:next w:val="Normal"/>
    <w:qFormat/>
    <w:rsid w:val="000179E2"/>
    <w:pPr>
      <w:numPr>
        <w:numId w:val="70"/>
      </w:numPr>
      <w:tabs>
        <w:tab w:val="left" w:pos="964"/>
      </w:tabs>
      <w:spacing w:before="60" w:after="180" w:line="360" w:lineRule="auto"/>
      <w:jc w:val="both"/>
      <w:outlineLvl w:val="0"/>
    </w:pPr>
    <w:rPr>
      <w:rFonts w:ascii="Arial" w:eastAsia="Times New Roman" w:hAnsi="Arial" w:cs="Times New Roman"/>
      <w:b/>
      <w:caps/>
      <w:noProof/>
      <w:kern w:val="0"/>
      <w:sz w:val="24"/>
      <w:szCs w:val="20"/>
      <w:lang w:val="en-US"/>
      <w14:ligatures w14:val="none"/>
    </w:rPr>
  </w:style>
  <w:style w:type="paragraph" w:customStyle="1" w:styleId="cap2">
    <w:name w:val="cap2"/>
    <w:next w:val="Normal"/>
    <w:qFormat/>
    <w:rsid w:val="000179E2"/>
    <w:pPr>
      <w:numPr>
        <w:ilvl w:val="1"/>
        <w:numId w:val="70"/>
      </w:numPr>
      <w:tabs>
        <w:tab w:val="left" w:pos="964"/>
      </w:tabs>
      <w:spacing w:after="240" w:line="360" w:lineRule="atLeast"/>
      <w:jc w:val="both"/>
      <w:outlineLvl w:val="1"/>
    </w:pPr>
    <w:rPr>
      <w:rFonts w:ascii="Arial" w:eastAsia="Times New Roman" w:hAnsi="Arial" w:cs="Times New Roman"/>
      <w:b/>
      <w:noProof/>
      <w:kern w:val="0"/>
      <w:sz w:val="24"/>
      <w:szCs w:val="20"/>
      <w:lang w:val="en-US"/>
      <w14:ligatures w14:val="none"/>
    </w:rPr>
  </w:style>
  <w:style w:type="paragraph" w:customStyle="1" w:styleId="cap3">
    <w:name w:val="cap3"/>
    <w:next w:val="Normal"/>
    <w:qFormat/>
    <w:rsid w:val="000179E2"/>
    <w:pPr>
      <w:numPr>
        <w:ilvl w:val="2"/>
        <w:numId w:val="70"/>
      </w:numPr>
      <w:tabs>
        <w:tab w:val="left" w:pos="964"/>
      </w:tabs>
      <w:spacing w:after="240" w:line="240" w:lineRule="auto"/>
      <w:jc w:val="both"/>
      <w:outlineLvl w:val="2"/>
    </w:pPr>
    <w:rPr>
      <w:rFonts w:ascii="Arial" w:eastAsia="Times New Roman" w:hAnsi="Arial" w:cs="Times New Roman"/>
      <w:b/>
      <w:noProof/>
      <w:kern w:val="0"/>
      <w:sz w:val="24"/>
      <w:szCs w:val="20"/>
      <w:lang w:val="en-US"/>
      <w14:ligatures w14:val="none"/>
    </w:rPr>
  </w:style>
  <w:style w:type="paragraph" w:customStyle="1" w:styleId="cap4">
    <w:name w:val="cap4"/>
    <w:next w:val="Normal"/>
    <w:link w:val="cap4Char"/>
    <w:qFormat/>
    <w:rsid w:val="000179E2"/>
    <w:pPr>
      <w:numPr>
        <w:ilvl w:val="3"/>
        <w:numId w:val="70"/>
      </w:numPr>
      <w:tabs>
        <w:tab w:val="left" w:pos="964"/>
      </w:tabs>
      <w:spacing w:after="120" w:line="240" w:lineRule="auto"/>
      <w:outlineLvl w:val="3"/>
    </w:pPr>
    <w:rPr>
      <w:rFonts w:ascii="Arial" w:eastAsia="Times New Roman" w:hAnsi="Arial" w:cs="Times New Roman"/>
      <w:b/>
      <w:noProof/>
      <w:kern w:val="0"/>
      <w:sz w:val="24"/>
      <w:szCs w:val="20"/>
      <w:lang w:val="en-US"/>
      <w14:ligatures w14:val="none"/>
    </w:rPr>
  </w:style>
  <w:style w:type="paragraph" w:customStyle="1" w:styleId="cap5">
    <w:name w:val="cap5"/>
    <w:basedOn w:val="cap4"/>
    <w:next w:val="Normal"/>
    <w:qFormat/>
    <w:rsid w:val="000179E2"/>
    <w:pPr>
      <w:numPr>
        <w:ilvl w:val="4"/>
      </w:numPr>
      <w:tabs>
        <w:tab w:val="clear" w:pos="2520"/>
        <w:tab w:val="num" w:pos="360"/>
      </w:tabs>
      <w:ind w:left="3960" w:hanging="360"/>
    </w:pPr>
  </w:style>
  <w:style w:type="character" w:customStyle="1" w:styleId="NORMALChar">
    <w:name w:val="NORMAL Char"/>
    <w:link w:val="Normal1"/>
    <w:locked/>
    <w:rsid w:val="000179E2"/>
    <w:rPr>
      <w:rFonts w:ascii="Arial" w:hAnsi="Arial" w:cs="Arial"/>
      <w:szCs w:val="24"/>
    </w:rPr>
  </w:style>
  <w:style w:type="paragraph" w:customStyle="1" w:styleId="Normal1">
    <w:name w:val="Normal1"/>
    <w:link w:val="NORMALChar"/>
    <w:qFormat/>
    <w:rsid w:val="000179E2"/>
    <w:pPr>
      <w:spacing w:after="0" w:line="360" w:lineRule="auto"/>
      <w:ind w:left="936"/>
      <w:jc w:val="both"/>
    </w:pPr>
    <w:rPr>
      <w:rFonts w:ascii="Arial" w:hAnsi="Arial" w:cs="Arial"/>
      <w:szCs w:val="24"/>
    </w:rPr>
  </w:style>
  <w:style w:type="character" w:customStyle="1" w:styleId="Bodytext0">
    <w:name w:val="Body text_"/>
    <w:link w:val="BodyText10"/>
    <w:uiPriority w:val="99"/>
    <w:locked/>
    <w:rsid w:val="000179E2"/>
    <w:rPr>
      <w:rFonts w:ascii="Tahoma" w:hAnsi="Tahoma" w:cs="Tahoma"/>
      <w:shd w:val="clear" w:color="auto" w:fill="FFFFFF"/>
    </w:rPr>
  </w:style>
  <w:style w:type="paragraph" w:customStyle="1" w:styleId="BodyText10">
    <w:name w:val="Body Text10"/>
    <w:basedOn w:val="Normal"/>
    <w:link w:val="Bodytext0"/>
    <w:qFormat/>
    <w:rsid w:val="000179E2"/>
    <w:pPr>
      <w:widowControl w:val="0"/>
      <w:shd w:val="clear" w:color="auto" w:fill="FFFFFF"/>
      <w:spacing w:after="0" w:line="259" w:lineRule="exact"/>
      <w:ind w:hanging="940"/>
      <w:jc w:val="center"/>
    </w:pPr>
    <w:rPr>
      <w:rFonts w:ascii="Tahoma" w:hAnsi="Tahoma" w:cs="Tahoma"/>
      <w:sz w:val="22"/>
    </w:rPr>
  </w:style>
  <w:style w:type="paragraph" w:customStyle="1" w:styleId="xl22">
    <w:name w:val="xl22"/>
    <w:basedOn w:val="Normal"/>
    <w:qFormat/>
    <w:rsid w:val="000179E2"/>
    <w:pPr>
      <w:spacing w:before="100" w:beforeAutospacing="1" w:after="100" w:afterAutospacing="1" w:line="240" w:lineRule="auto"/>
      <w:jc w:val="center"/>
    </w:pPr>
    <w:rPr>
      <w:rFonts w:eastAsia="Times New Roman" w:cs="Times New Roman"/>
      <w:noProof/>
      <w:kern w:val="0"/>
      <w:szCs w:val="24"/>
      <w:lang w:val="en-US"/>
      <w14:ligatures w14:val="none"/>
    </w:rPr>
  </w:style>
  <w:style w:type="character" w:customStyle="1" w:styleId="cap4Char">
    <w:name w:val="cap4 Char"/>
    <w:link w:val="cap4"/>
    <w:rsid w:val="000179E2"/>
    <w:rPr>
      <w:rFonts w:ascii="Arial" w:eastAsia="Times New Roman" w:hAnsi="Arial" w:cs="Times New Roman"/>
      <w:b/>
      <w:noProof/>
      <w:kern w:val="0"/>
      <w:sz w:val="24"/>
      <w:szCs w:val="20"/>
      <w:lang w:val="en-US"/>
      <w14:ligatures w14:val="none"/>
    </w:rPr>
  </w:style>
  <w:style w:type="paragraph" w:customStyle="1" w:styleId="StyleTahoma11ptJustified1">
    <w:name w:val="Style Tahoma 11 pt Justified1"/>
    <w:basedOn w:val="Normal"/>
    <w:uiPriority w:val="99"/>
    <w:qFormat/>
    <w:rsid w:val="000179E2"/>
    <w:pPr>
      <w:spacing w:after="0" w:line="240" w:lineRule="auto"/>
    </w:pPr>
    <w:rPr>
      <w:rFonts w:ascii="Tahoma" w:eastAsia="Times New Roman" w:hAnsi="Tahoma" w:cs="Times New Roman"/>
      <w:noProof/>
      <w:kern w:val="0"/>
      <w:sz w:val="22"/>
      <w:szCs w:val="20"/>
      <w:lang w:val="en-US"/>
      <w14:ligatures w14:val="none"/>
    </w:rPr>
  </w:style>
  <w:style w:type="paragraph" w:styleId="NormalIndent">
    <w:name w:val="Normal Indent"/>
    <w:basedOn w:val="Normal"/>
    <w:rsid w:val="000179E2"/>
    <w:pPr>
      <w:numPr>
        <w:numId w:val="71"/>
      </w:numPr>
      <w:spacing w:after="0" w:line="240" w:lineRule="auto"/>
      <w:jc w:val="left"/>
    </w:pPr>
    <w:rPr>
      <w:rFonts w:eastAsia="Times New Roman" w:cs="Times New Roman"/>
      <w:noProof/>
      <w:kern w:val="0"/>
      <w:szCs w:val="24"/>
      <w:lang w:val="en-US"/>
      <w14:ligatures w14:val="none"/>
    </w:rPr>
  </w:style>
  <w:style w:type="character" w:styleId="SubtleEmphasis">
    <w:name w:val="Subtle Emphasis"/>
    <w:uiPriority w:val="19"/>
    <w:qFormat/>
    <w:rsid w:val="000179E2"/>
    <w:rPr>
      <w:i/>
      <w:iCs/>
      <w:color w:val="808080"/>
    </w:rPr>
  </w:style>
  <w:style w:type="paragraph" w:styleId="List3">
    <w:name w:val="List 3"/>
    <w:basedOn w:val="Normal"/>
    <w:link w:val="List3Char"/>
    <w:rsid w:val="000179E2"/>
    <w:pPr>
      <w:spacing w:after="0" w:line="240" w:lineRule="auto"/>
      <w:ind w:left="849" w:hanging="283"/>
      <w:jc w:val="left"/>
    </w:pPr>
    <w:rPr>
      <w:rFonts w:eastAsia="Times New Roman" w:cs="Times New Roman"/>
      <w:noProof/>
      <w:kern w:val="0"/>
      <w:sz w:val="20"/>
      <w:szCs w:val="20"/>
      <w14:ligatures w14:val="none"/>
    </w:rPr>
  </w:style>
  <w:style w:type="character" w:customStyle="1" w:styleId="List3Char">
    <w:name w:val="List 3 Char"/>
    <w:link w:val="List3"/>
    <w:uiPriority w:val="99"/>
    <w:locked/>
    <w:rsid w:val="000179E2"/>
    <w:rPr>
      <w:rFonts w:ascii="Times New Roman" w:eastAsia="Times New Roman" w:hAnsi="Times New Roman" w:cs="Times New Roman"/>
      <w:noProof/>
      <w:kern w:val="0"/>
      <w:sz w:val="20"/>
      <w:szCs w:val="20"/>
      <w14:ligatures w14:val="none"/>
    </w:rPr>
  </w:style>
  <w:style w:type="paragraph" w:customStyle="1" w:styleId="Enumerare1">
    <w:name w:val="Enumerare1"/>
    <w:basedOn w:val="Normal"/>
    <w:next w:val="Normal"/>
    <w:link w:val="Enumerare1Char"/>
    <w:qFormat/>
    <w:rsid w:val="000179E2"/>
    <w:pPr>
      <w:numPr>
        <w:numId w:val="72"/>
      </w:numPr>
      <w:spacing w:after="0" w:line="240" w:lineRule="auto"/>
    </w:pPr>
    <w:rPr>
      <w:rFonts w:eastAsia="MS Mincho" w:cs="Times New Roman"/>
      <w:bCs/>
      <w:noProof/>
      <w:kern w:val="0"/>
      <w14:ligatures w14:val="none"/>
    </w:rPr>
  </w:style>
  <w:style w:type="character" w:customStyle="1" w:styleId="Enumerare1Char">
    <w:name w:val="Enumerare1 Char"/>
    <w:link w:val="Enumerare1"/>
    <w:rsid w:val="000179E2"/>
    <w:rPr>
      <w:rFonts w:ascii="Times New Roman" w:eastAsia="MS Mincho" w:hAnsi="Times New Roman" w:cs="Times New Roman"/>
      <w:bCs/>
      <w:noProof/>
      <w:kern w:val="0"/>
      <w:sz w:val="24"/>
      <w14:ligatures w14:val="none"/>
    </w:rPr>
  </w:style>
  <w:style w:type="paragraph" w:customStyle="1" w:styleId="ListacuMarcaje">
    <w:name w:val="Lista cu Marcaje"/>
    <w:basedOn w:val="Normal"/>
    <w:qFormat/>
    <w:rsid w:val="000179E2"/>
    <w:pPr>
      <w:tabs>
        <w:tab w:val="left" w:pos="1300"/>
      </w:tabs>
      <w:spacing w:after="0" w:line="240" w:lineRule="auto"/>
      <w:ind w:left="720" w:hanging="360"/>
    </w:pPr>
    <w:rPr>
      <w:rFonts w:ascii="Arial" w:eastAsia="Calibri" w:hAnsi="Arial" w:cs="Times New Roman"/>
      <w:noProof/>
      <w:kern w:val="0"/>
      <w:sz w:val="20"/>
      <w14:ligatures w14:val="none"/>
    </w:rPr>
  </w:style>
  <w:style w:type="paragraph" w:customStyle="1" w:styleId="Nivel1">
    <w:name w:val="Nivel1"/>
    <w:next w:val="Normal"/>
    <w:qFormat/>
    <w:rsid w:val="000179E2"/>
    <w:pPr>
      <w:numPr>
        <w:numId w:val="73"/>
      </w:numPr>
      <w:tabs>
        <w:tab w:val="left" w:pos="1300"/>
      </w:tabs>
      <w:spacing w:before="360" w:after="120" w:line="240" w:lineRule="auto"/>
      <w:ind w:left="720" w:hanging="360"/>
    </w:pPr>
    <w:rPr>
      <w:rFonts w:ascii="Arial Bold" w:eastAsia="Calibri" w:hAnsi="Arial Bold" w:cs="Times New Roman"/>
      <w:b/>
      <w:caps/>
      <w:kern w:val="0"/>
      <w:sz w:val="28"/>
      <w14:ligatures w14:val="none"/>
    </w:rPr>
  </w:style>
  <w:style w:type="paragraph" w:customStyle="1" w:styleId="Nivel2">
    <w:name w:val="Nivel2"/>
    <w:next w:val="Normal"/>
    <w:qFormat/>
    <w:rsid w:val="000179E2"/>
    <w:pPr>
      <w:widowControl w:val="0"/>
      <w:numPr>
        <w:ilvl w:val="1"/>
        <w:numId w:val="73"/>
      </w:numPr>
      <w:tabs>
        <w:tab w:val="left" w:pos="1300"/>
      </w:tabs>
      <w:spacing w:before="360" w:after="120" w:line="240" w:lineRule="auto"/>
      <w:ind w:left="1440" w:hanging="360"/>
    </w:pPr>
    <w:rPr>
      <w:rFonts w:ascii="Arial Bold" w:eastAsia="Times New Roman" w:hAnsi="Arial Bold" w:cs="Times New Roman"/>
      <w:b/>
      <w:bCs/>
      <w:kern w:val="0"/>
      <w:sz w:val="24"/>
      <w:szCs w:val="19"/>
      <w:lang w:val="pt-BR"/>
      <w14:ligatures w14:val="none"/>
    </w:rPr>
  </w:style>
  <w:style w:type="paragraph" w:customStyle="1" w:styleId="Nivel3">
    <w:name w:val="Nivel3"/>
    <w:basedOn w:val="Normal"/>
    <w:next w:val="Normal"/>
    <w:qFormat/>
    <w:rsid w:val="000179E2"/>
    <w:pPr>
      <w:keepNext/>
      <w:numPr>
        <w:ilvl w:val="2"/>
        <w:numId w:val="73"/>
      </w:numPr>
      <w:tabs>
        <w:tab w:val="left" w:pos="227"/>
        <w:tab w:val="num" w:pos="360"/>
        <w:tab w:val="left" w:pos="851"/>
      </w:tabs>
      <w:spacing w:before="240" w:after="0" w:line="240" w:lineRule="auto"/>
      <w:ind w:left="2160" w:hanging="360"/>
    </w:pPr>
    <w:rPr>
      <w:rFonts w:ascii="Arial Bold" w:eastAsia="Calibri" w:hAnsi="Arial Bold" w:cs="Times New Roman"/>
      <w:b/>
      <w:noProof/>
      <w:kern w:val="0"/>
      <w:sz w:val="20"/>
      <w:szCs w:val="20"/>
      <w14:ligatures w14:val="none"/>
    </w:rPr>
  </w:style>
  <w:style w:type="paragraph" w:customStyle="1" w:styleId="Nivel4">
    <w:name w:val="Nivel4"/>
    <w:basedOn w:val="Normal"/>
    <w:next w:val="Normal"/>
    <w:qFormat/>
    <w:rsid w:val="000179E2"/>
    <w:pPr>
      <w:numPr>
        <w:ilvl w:val="3"/>
        <w:numId w:val="73"/>
      </w:numPr>
      <w:tabs>
        <w:tab w:val="left" w:pos="227"/>
        <w:tab w:val="num" w:pos="360"/>
      </w:tabs>
      <w:spacing w:before="360" w:after="0" w:line="240" w:lineRule="auto"/>
      <w:ind w:left="2880" w:hanging="360"/>
    </w:pPr>
    <w:rPr>
      <w:rFonts w:ascii="Arial Bold" w:eastAsia="Calibri" w:hAnsi="Arial Bold" w:cs="Times New Roman"/>
      <w:b/>
      <w:i/>
      <w:noProof/>
      <w:kern w:val="0"/>
      <w:sz w:val="20"/>
      <w:szCs w:val="20"/>
      <w:lang w:val="pt-BR"/>
      <w14:ligatures w14:val="none"/>
    </w:rPr>
  </w:style>
  <w:style w:type="paragraph" w:styleId="ListNumber3">
    <w:name w:val="List Number 3"/>
    <w:basedOn w:val="Normal"/>
    <w:uiPriority w:val="99"/>
    <w:unhideWhenUsed/>
    <w:rsid w:val="000179E2"/>
    <w:pPr>
      <w:widowControl w:val="0"/>
      <w:numPr>
        <w:numId w:val="76"/>
      </w:numPr>
      <w:tabs>
        <w:tab w:val="clear" w:pos="926"/>
        <w:tab w:val="num" w:pos="360"/>
      </w:tabs>
      <w:spacing w:after="0" w:line="240" w:lineRule="auto"/>
      <w:ind w:left="0" w:firstLine="0"/>
      <w:contextualSpacing/>
      <w:jc w:val="left"/>
    </w:pPr>
    <w:rPr>
      <w:rFonts w:eastAsia="Times New Roman" w:cs="Times New Roman"/>
      <w:snapToGrid w:val="0"/>
      <w:kern w:val="0"/>
      <w:szCs w:val="20"/>
      <w:lang w:val="en-GB" w:eastAsia="en-GB"/>
      <w14:ligatures w14:val="none"/>
    </w:rPr>
  </w:style>
  <w:style w:type="table" w:customStyle="1" w:styleId="TableGrid12">
    <w:name w:val="Table Grid12"/>
    <w:basedOn w:val="TableNormal"/>
    <w:next w:val="TableGrid"/>
    <w:uiPriority w:val="59"/>
    <w:qFormat/>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nhideWhenUsed/>
    <w:rsid w:val="000179E2"/>
  </w:style>
  <w:style w:type="paragraph" w:customStyle="1" w:styleId="xl90">
    <w:name w:val="xl9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1">
    <w:name w:val="xl91"/>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2">
    <w:name w:val="xl92"/>
    <w:basedOn w:val="Normal"/>
    <w:qFormat/>
    <w:rsid w:val="000179E2"/>
    <w:pPr>
      <w:pBdr>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3">
    <w:name w:val="xl93"/>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4">
    <w:name w:val="xl94"/>
    <w:basedOn w:val="Normal"/>
    <w:qFormat/>
    <w:rsid w:val="000179E2"/>
    <w:pPr>
      <w:pBdr>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5">
    <w:name w:val="xl95"/>
    <w:basedOn w:val="Normal"/>
    <w:qFormat/>
    <w:rsid w:val="000179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20"/>
      <w:szCs w:val="20"/>
      <w:lang w:val="en-US"/>
      <w14:ligatures w14:val="none"/>
    </w:rPr>
  </w:style>
  <w:style w:type="paragraph" w:customStyle="1" w:styleId="xl96">
    <w:name w:val="xl9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Calibri" w:eastAsia="Times New Roman" w:hAnsi="Calibri" w:cs="Calibri"/>
      <w:kern w:val="0"/>
      <w:sz w:val="20"/>
      <w:szCs w:val="20"/>
      <w:lang w:val="en-US"/>
      <w14:ligatures w14:val="none"/>
    </w:rPr>
  </w:style>
  <w:style w:type="paragraph" w:customStyle="1" w:styleId="xl97">
    <w:name w:val="xl9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Calibri" w:eastAsia="Times New Roman" w:hAnsi="Calibri" w:cs="Calibri"/>
      <w:kern w:val="0"/>
      <w:sz w:val="20"/>
      <w:szCs w:val="20"/>
      <w:lang w:val="en-US"/>
      <w14:ligatures w14:val="none"/>
    </w:rPr>
  </w:style>
  <w:style w:type="paragraph" w:customStyle="1" w:styleId="xl98">
    <w:name w:val="xl98"/>
    <w:basedOn w:val="Normal"/>
    <w:qFormat/>
    <w:rsid w:val="000179E2"/>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Calibri" w:eastAsia="Times New Roman" w:hAnsi="Calibri" w:cs="Calibri"/>
      <w:kern w:val="0"/>
      <w:sz w:val="20"/>
      <w:szCs w:val="20"/>
      <w:lang w:val="en-US"/>
      <w14:ligatures w14:val="none"/>
    </w:rPr>
  </w:style>
  <w:style w:type="table" w:customStyle="1" w:styleId="TableGrid13">
    <w:name w:val="Table Grid13"/>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9">
    <w:name w:val="xl99"/>
    <w:basedOn w:val="Normal"/>
    <w:qFormat/>
    <w:rsid w:val="000179E2"/>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0">
    <w:name w:val="xl10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1">
    <w:name w:val="xl101"/>
    <w:basedOn w:val="Normal"/>
    <w:qFormat/>
    <w:rsid w:val="000179E2"/>
    <w:pPr>
      <w:spacing w:before="100" w:beforeAutospacing="1" w:after="100" w:afterAutospacing="1" w:line="240" w:lineRule="auto"/>
      <w:jc w:val="center"/>
      <w:textAlignment w:val="center"/>
    </w:pPr>
    <w:rPr>
      <w:rFonts w:eastAsia="Times New Roman" w:cs="Times New Roman"/>
      <w:color w:val="000000"/>
      <w:kern w:val="0"/>
      <w:sz w:val="18"/>
      <w:szCs w:val="18"/>
      <w:lang w:val="en-US"/>
      <w14:ligatures w14:val="none"/>
    </w:rPr>
  </w:style>
  <w:style w:type="paragraph" w:customStyle="1" w:styleId="xl102">
    <w:name w:val="xl102"/>
    <w:basedOn w:val="Normal"/>
    <w:qFormat/>
    <w:rsid w:val="000179E2"/>
    <w:pPr>
      <w:pBdr>
        <w:top w:val="single" w:sz="8"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3">
    <w:name w:val="xl103"/>
    <w:basedOn w:val="Normal"/>
    <w:qFormat/>
    <w:rsid w:val="000179E2"/>
    <w:pPr>
      <w:pBdr>
        <w:left w:val="single" w:sz="4" w:space="0" w:color="auto"/>
      </w:pBdr>
      <w:spacing w:before="100" w:beforeAutospacing="1" w:after="100" w:afterAutospacing="1" w:line="240" w:lineRule="auto"/>
      <w:jc w:val="center"/>
      <w:textAlignment w:val="center"/>
    </w:pPr>
    <w:rPr>
      <w:rFonts w:eastAsia="Times New Roman" w:cs="Times New Roman"/>
      <w:kern w:val="0"/>
      <w:sz w:val="18"/>
      <w:szCs w:val="18"/>
      <w:lang w:val="en-US"/>
      <w14:ligatures w14:val="none"/>
    </w:rPr>
  </w:style>
  <w:style w:type="paragraph" w:customStyle="1" w:styleId="xl104">
    <w:name w:val="xl104"/>
    <w:basedOn w:val="Normal"/>
    <w:qFormat/>
    <w:rsid w:val="000179E2"/>
    <w:pPr>
      <w:pBdr>
        <w:left w:val="single" w:sz="4" w:space="0" w:color="auto"/>
      </w:pBdr>
      <w:spacing w:before="100" w:beforeAutospacing="1" w:after="100" w:afterAutospacing="1" w:line="240" w:lineRule="auto"/>
      <w:jc w:val="center"/>
      <w:textAlignment w:val="center"/>
    </w:pPr>
    <w:rPr>
      <w:rFonts w:eastAsia="Times New Roman" w:cs="Times New Roman"/>
      <w:kern w:val="0"/>
      <w:szCs w:val="24"/>
      <w:lang w:val="en-US"/>
      <w14:ligatures w14:val="none"/>
    </w:rPr>
  </w:style>
  <w:style w:type="paragraph" w:customStyle="1" w:styleId="xl105">
    <w:name w:val="xl105"/>
    <w:basedOn w:val="Normal"/>
    <w:qFormat/>
    <w:rsid w:val="000179E2"/>
    <w:pPr>
      <w:spacing w:before="100" w:beforeAutospacing="1" w:after="100" w:afterAutospacing="1" w:line="240" w:lineRule="auto"/>
      <w:jc w:val="left"/>
      <w:textAlignment w:val="center"/>
    </w:pPr>
    <w:rPr>
      <w:rFonts w:eastAsia="Times New Roman" w:cs="Times New Roman"/>
      <w:kern w:val="0"/>
      <w:sz w:val="18"/>
      <w:szCs w:val="18"/>
      <w:lang w:val="en-US"/>
      <w14:ligatures w14:val="none"/>
    </w:rPr>
  </w:style>
  <w:style w:type="paragraph" w:customStyle="1" w:styleId="xl106">
    <w:name w:val="xl106"/>
    <w:basedOn w:val="Normal"/>
    <w:qFormat/>
    <w:rsid w:val="000179E2"/>
    <w:pPr>
      <w:spacing w:before="100" w:beforeAutospacing="1" w:after="100" w:afterAutospacing="1" w:line="240" w:lineRule="auto"/>
      <w:jc w:val="left"/>
      <w:textAlignment w:val="center"/>
    </w:pPr>
    <w:rPr>
      <w:rFonts w:eastAsia="Times New Roman" w:cs="Times New Roman"/>
      <w:kern w:val="0"/>
      <w:szCs w:val="24"/>
      <w:lang w:val="en-US"/>
      <w14:ligatures w14:val="none"/>
    </w:rPr>
  </w:style>
  <w:style w:type="character" w:customStyle="1" w:styleId="WW8Num1z0">
    <w:name w:val="WW8Num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1z1">
    <w:name w:val="WW8Num1z1"/>
    <w:rsid w:val="000179E2"/>
  </w:style>
  <w:style w:type="character" w:customStyle="1" w:styleId="WW8Num1z2">
    <w:name w:val="WW8Num1z2"/>
    <w:rsid w:val="000179E2"/>
  </w:style>
  <w:style w:type="character" w:customStyle="1" w:styleId="WW8Num1z3">
    <w:name w:val="WW8Num1z3"/>
    <w:rsid w:val="000179E2"/>
  </w:style>
  <w:style w:type="character" w:customStyle="1" w:styleId="WW8Num1z4">
    <w:name w:val="WW8Num1z4"/>
    <w:rsid w:val="000179E2"/>
  </w:style>
  <w:style w:type="character" w:customStyle="1" w:styleId="WW8Num1z5">
    <w:name w:val="WW8Num1z5"/>
    <w:rsid w:val="000179E2"/>
  </w:style>
  <w:style w:type="character" w:customStyle="1" w:styleId="WW8Num1z6">
    <w:name w:val="WW8Num1z6"/>
    <w:rsid w:val="000179E2"/>
  </w:style>
  <w:style w:type="character" w:customStyle="1" w:styleId="WW8Num1z7">
    <w:name w:val="WW8Num1z7"/>
    <w:rsid w:val="000179E2"/>
  </w:style>
  <w:style w:type="character" w:customStyle="1" w:styleId="WW8Num1z8">
    <w:name w:val="WW8Num1z8"/>
    <w:rsid w:val="000179E2"/>
  </w:style>
  <w:style w:type="character" w:customStyle="1" w:styleId="WW8Num2z0">
    <w:name w:val="WW8Num2z0"/>
    <w:rsid w:val="000179E2"/>
    <w:rPr>
      <w:rFonts w:ascii="Calibri" w:eastAsia="Calibri" w:hAnsi="Calibri" w:cs="Calibri"/>
      <w:b w:val="0"/>
      <w:i w:val="0"/>
      <w:strike w:val="0"/>
      <w:dstrike w:val="0"/>
      <w:color w:val="000000"/>
      <w:position w:val="0"/>
      <w:sz w:val="22"/>
      <w:szCs w:val="22"/>
      <w:u w:val="none"/>
      <w:shd w:val="clear" w:color="auto" w:fill="auto"/>
      <w:vertAlign w:val="baseline"/>
    </w:rPr>
  </w:style>
  <w:style w:type="character" w:customStyle="1" w:styleId="WW8Num3z0">
    <w:name w:val="WW8Num3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z0">
    <w:name w:val="WW8Num4z0"/>
    <w:rsid w:val="000179E2"/>
    <w:rPr>
      <w:rFonts w:ascii="Georgia" w:eastAsia="Times New Roman" w:hAnsi="Georgia" w:cs="Georgia"/>
      <w:i/>
      <w:color w:val="222222"/>
      <w:sz w:val="24"/>
      <w:szCs w:val="22"/>
      <w:lang w:val="ro-RO"/>
    </w:rPr>
  </w:style>
  <w:style w:type="character" w:customStyle="1" w:styleId="WW8Num5z0">
    <w:name w:val="WW8Num5z0"/>
    <w:rsid w:val="000179E2"/>
    <w:rPr>
      <w:rFonts w:ascii="Calibri" w:eastAsia="Calibri" w:hAnsi="Calibri" w:cs="Calibri"/>
      <w:b w:val="0"/>
      <w:i w:val="0"/>
      <w:strike w:val="0"/>
      <w:dstrike w:val="0"/>
      <w:color w:val="000000"/>
      <w:position w:val="0"/>
      <w:sz w:val="26"/>
      <w:szCs w:val="26"/>
      <w:u w:val="none"/>
      <w:shd w:val="clear" w:color="auto" w:fill="auto"/>
      <w:vertAlign w:val="baseline"/>
      <w:lang w:val="fr-FR"/>
    </w:rPr>
  </w:style>
  <w:style w:type="character" w:customStyle="1" w:styleId="WW8Num7z0">
    <w:name w:val="WW8Num7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8z0">
    <w:name w:val="WW8Num8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9z0">
    <w:name w:val="WW8Num9z0"/>
    <w:rsid w:val="000179E2"/>
    <w:rPr>
      <w:rFonts w:ascii="Symbol" w:hAnsi="Symbol" w:cs="Symbol"/>
    </w:rPr>
  </w:style>
  <w:style w:type="character" w:customStyle="1" w:styleId="WW8Num10z0">
    <w:name w:val="WW8Num10z0"/>
    <w:rsid w:val="000179E2"/>
    <w:rPr>
      <w:rFonts w:ascii="Times New Roman" w:eastAsia="Times New Roman" w:hAnsi="Times New Roman" w:cs="Times New Roman"/>
      <w:b/>
      <w:i w:val="0"/>
      <w:strike w:val="0"/>
      <w:dstrike w:val="0"/>
      <w:color w:val="000000"/>
      <w:position w:val="0"/>
      <w:sz w:val="28"/>
      <w:szCs w:val="28"/>
      <w:u w:val="none"/>
      <w:shd w:val="clear" w:color="auto" w:fill="auto"/>
      <w:vertAlign w:val="baseline"/>
      <w:lang w:val="ro-RO"/>
    </w:rPr>
  </w:style>
  <w:style w:type="character" w:customStyle="1" w:styleId="WW8Num11z0">
    <w:name w:val="WW8Num11z0"/>
    <w:rsid w:val="000179E2"/>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12z0">
    <w:name w:val="WW8Num12z0"/>
    <w:rsid w:val="000179E2"/>
    <w:rPr>
      <w:rFonts w:ascii="Symbol" w:hAnsi="Symbol" w:cs="Symbol"/>
      <w:color w:val="000000"/>
      <w:lang w:val="ro-RO"/>
    </w:rPr>
  </w:style>
  <w:style w:type="character" w:customStyle="1" w:styleId="WW8Num13z0">
    <w:name w:val="WW8Num13z0"/>
    <w:rsid w:val="000179E2"/>
    <w:rPr>
      <w:rFonts w:ascii="Symbol" w:hAnsi="Symbol" w:cs="Symbol"/>
    </w:rPr>
  </w:style>
  <w:style w:type="character" w:customStyle="1" w:styleId="WW8Num14z0">
    <w:name w:val="WW8Num14z0"/>
    <w:rsid w:val="000179E2"/>
    <w:rPr>
      <w:rFonts w:ascii="Symbol" w:hAnsi="Symbol" w:cs="Symbol"/>
      <w:color w:val="000000"/>
      <w:szCs w:val="24"/>
      <w:shd w:val="clear" w:color="auto" w:fill="FF00FF"/>
      <w:lang w:val="ro-RO"/>
    </w:rPr>
  </w:style>
  <w:style w:type="character" w:customStyle="1" w:styleId="WW8Num14z1">
    <w:name w:val="WW8Num14z1"/>
    <w:rsid w:val="000179E2"/>
    <w:rPr>
      <w:rFonts w:ascii="Courier New" w:hAnsi="Courier New" w:cs="Courier New"/>
      <w:lang w:val="ro-RO"/>
    </w:rPr>
  </w:style>
  <w:style w:type="character" w:customStyle="1" w:styleId="WW8Num15z0">
    <w:name w:val="WW8Num15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16z0">
    <w:name w:val="WW8Num16z0"/>
    <w:rsid w:val="000179E2"/>
    <w:rPr>
      <w:rFonts w:ascii="Symbol" w:hAnsi="Symbol" w:cs="Symbol"/>
    </w:rPr>
  </w:style>
  <w:style w:type="character" w:customStyle="1" w:styleId="WW8Num17z0">
    <w:name w:val="WW8Num17z0"/>
    <w:rsid w:val="000179E2"/>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18z0">
    <w:name w:val="WW8Num18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19z0">
    <w:name w:val="WW8Num19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z1">
    <w:name w:val="WW8Num4z1"/>
    <w:rsid w:val="000179E2"/>
  </w:style>
  <w:style w:type="character" w:customStyle="1" w:styleId="WW8Num4z2">
    <w:name w:val="WW8Num4z2"/>
    <w:rsid w:val="000179E2"/>
  </w:style>
  <w:style w:type="character" w:customStyle="1" w:styleId="WW8Num4z3">
    <w:name w:val="WW8Num4z3"/>
    <w:rsid w:val="000179E2"/>
  </w:style>
  <w:style w:type="character" w:customStyle="1" w:styleId="WW8Num4z4">
    <w:name w:val="WW8Num4z4"/>
    <w:rsid w:val="000179E2"/>
  </w:style>
  <w:style w:type="character" w:customStyle="1" w:styleId="WW8Num4z5">
    <w:name w:val="WW8Num4z5"/>
    <w:rsid w:val="000179E2"/>
  </w:style>
  <w:style w:type="character" w:customStyle="1" w:styleId="WW8Num4z6">
    <w:name w:val="WW8Num4z6"/>
    <w:rsid w:val="000179E2"/>
  </w:style>
  <w:style w:type="character" w:customStyle="1" w:styleId="WW8Num4z7">
    <w:name w:val="WW8Num4z7"/>
    <w:rsid w:val="000179E2"/>
  </w:style>
  <w:style w:type="character" w:customStyle="1" w:styleId="WW8Num4z8">
    <w:name w:val="WW8Num4z8"/>
    <w:rsid w:val="000179E2"/>
  </w:style>
  <w:style w:type="character" w:customStyle="1" w:styleId="WW8Num6z1">
    <w:name w:val="WW8Num6z1"/>
    <w:rsid w:val="000179E2"/>
    <w:rPr>
      <w:rFonts w:ascii="Courier New" w:hAnsi="Courier New" w:cs="Courier New"/>
    </w:rPr>
  </w:style>
  <w:style w:type="character" w:customStyle="1" w:styleId="WW8Num6z2">
    <w:name w:val="WW8Num6z2"/>
    <w:rsid w:val="000179E2"/>
    <w:rPr>
      <w:rFonts w:ascii="Wingdings" w:hAnsi="Wingdings" w:cs="Wingdings"/>
    </w:rPr>
  </w:style>
  <w:style w:type="character" w:customStyle="1" w:styleId="WW8Num6z3">
    <w:name w:val="WW8Num6z3"/>
    <w:rsid w:val="000179E2"/>
    <w:rPr>
      <w:rFonts w:ascii="Symbol" w:hAnsi="Symbol" w:cs="Symbol"/>
    </w:rPr>
  </w:style>
  <w:style w:type="character" w:customStyle="1" w:styleId="WW8Num8z1">
    <w:name w:val="WW8Num8z1"/>
    <w:rsid w:val="000179E2"/>
    <w:rPr>
      <w:rFonts w:ascii="Courier New" w:hAnsi="Courier New" w:cs="Courier New"/>
    </w:rPr>
  </w:style>
  <w:style w:type="character" w:customStyle="1" w:styleId="WW8Num8z2">
    <w:name w:val="WW8Num8z2"/>
    <w:rsid w:val="000179E2"/>
    <w:rPr>
      <w:rFonts w:ascii="Wingdings" w:hAnsi="Wingdings" w:cs="Wingdings"/>
    </w:rPr>
  </w:style>
  <w:style w:type="character" w:customStyle="1" w:styleId="WW8Num8z3">
    <w:name w:val="WW8Num8z3"/>
    <w:rsid w:val="000179E2"/>
    <w:rPr>
      <w:rFonts w:ascii="Symbol" w:hAnsi="Symbol" w:cs="Symbol"/>
    </w:rPr>
  </w:style>
  <w:style w:type="character" w:customStyle="1" w:styleId="WW8Num9z1">
    <w:name w:val="WW8Num9z1"/>
    <w:rsid w:val="000179E2"/>
    <w:rPr>
      <w:rFonts w:ascii="Courier New" w:hAnsi="Courier New" w:cs="Courier New"/>
    </w:rPr>
  </w:style>
  <w:style w:type="character" w:customStyle="1" w:styleId="WW8Num9z2">
    <w:name w:val="WW8Num9z2"/>
    <w:rsid w:val="000179E2"/>
    <w:rPr>
      <w:rFonts w:ascii="Wingdings" w:hAnsi="Wingdings" w:cs="Wingdings"/>
    </w:rPr>
  </w:style>
  <w:style w:type="character" w:customStyle="1" w:styleId="WW8Num10z1">
    <w:name w:val="WW8Num10z1"/>
    <w:rsid w:val="000179E2"/>
    <w:rPr>
      <w:rFonts w:ascii="Courier New" w:hAnsi="Courier New" w:cs="Courier New"/>
    </w:rPr>
  </w:style>
  <w:style w:type="character" w:customStyle="1" w:styleId="WW8Num10z2">
    <w:name w:val="WW8Num10z2"/>
    <w:rsid w:val="000179E2"/>
    <w:rPr>
      <w:rFonts w:ascii="Wingdings" w:hAnsi="Wingdings" w:cs="Wingdings"/>
    </w:rPr>
  </w:style>
  <w:style w:type="character" w:customStyle="1" w:styleId="WW8Num10z3">
    <w:name w:val="WW8Num10z3"/>
    <w:rsid w:val="000179E2"/>
    <w:rPr>
      <w:rFonts w:ascii="Symbol" w:hAnsi="Symbol" w:cs="Symbol"/>
    </w:rPr>
  </w:style>
  <w:style w:type="character" w:customStyle="1" w:styleId="WW8Num12z1">
    <w:name w:val="WW8Num12z1"/>
    <w:rsid w:val="000179E2"/>
    <w:rPr>
      <w:rFonts w:ascii="Courier New" w:hAnsi="Courier New" w:cs="Courier New"/>
    </w:rPr>
  </w:style>
  <w:style w:type="character" w:customStyle="1" w:styleId="WW8Num12z2">
    <w:name w:val="WW8Num12z2"/>
    <w:rsid w:val="000179E2"/>
    <w:rPr>
      <w:rFonts w:ascii="Wingdings" w:hAnsi="Wingdings" w:cs="Wingdings"/>
    </w:rPr>
  </w:style>
  <w:style w:type="character" w:customStyle="1" w:styleId="WW8Num13z1">
    <w:name w:val="WW8Num13z1"/>
    <w:rsid w:val="000179E2"/>
    <w:rPr>
      <w:rFonts w:ascii="Courier New" w:hAnsi="Courier New" w:cs="Courier New"/>
    </w:rPr>
  </w:style>
  <w:style w:type="character" w:customStyle="1" w:styleId="WW8Num13z2">
    <w:name w:val="WW8Num13z2"/>
    <w:rsid w:val="000179E2"/>
    <w:rPr>
      <w:rFonts w:ascii="Wingdings" w:hAnsi="Wingdings" w:cs="Wingdings"/>
    </w:rPr>
  </w:style>
  <w:style w:type="character" w:customStyle="1" w:styleId="WW8Num14z2">
    <w:name w:val="WW8Num14z2"/>
    <w:rsid w:val="000179E2"/>
    <w:rPr>
      <w:rFonts w:ascii="Wingdings" w:hAnsi="Wingdings" w:cs="Wingdings"/>
    </w:rPr>
  </w:style>
  <w:style w:type="character" w:customStyle="1" w:styleId="WW8Num16z1">
    <w:name w:val="WW8Num16z1"/>
    <w:rsid w:val="000179E2"/>
    <w:rPr>
      <w:rFonts w:ascii="Courier New" w:hAnsi="Courier New" w:cs="Courier New"/>
    </w:rPr>
  </w:style>
  <w:style w:type="character" w:customStyle="1" w:styleId="WW8Num16z2">
    <w:name w:val="WW8Num16z2"/>
    <w:rsid w:val="000179E2"/>
    <w:rPr>
      <w:rFonts w:ascii="Wingdings" w:hAnsi="Wingdings" w:cs="Wingdings"/>
    </w:rPr>
  </w:style>
  <w:style w:type="character" w:customStyle="1" w:styleId="WW8Num20z0">
    <w:name w:val="WW8Num20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21z0">
    <w:name w:val="WW8Num2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2z0">
    <w:name w:val="WW8Num22z0"/>
    <w:rsid w:val="000179E2"/>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23z0">
    <w:name w:val="WW8Num23z0"/>
    <w:rsid w:val="000179E2"/>
    <w:rPr>
      <w:rFonts w:ascii="Calibri" w:eastAsia="Calibri" w:hAnsi="Calibri" w:cs="Calibri"/>
      <w:b w:val="0"/>
      <w:i w:val="0"/>
      <w:strike w:val="0"/>
      <w:dstrike w:val="0"/>
      <w:color w:val="000000"/>
      <w:position w:val="0"/>
      <w:sz w:val="36"/>
      <w:szCs w:val="36"/>
      <w:u w:val="none"/>
      <w:shd w:val="clear" w:color="auto" w:fill="auto"/>
      <w:vertAlign w:val="baseline"/>
    </w:rPr>
  </w:style>
  <w:style w:type="character" w:customStyle="1" w:styleId="WW8Num24z0">
    <w:name w:val="WW8Num24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24z1">
    <w:name w:val="WW8Num24z1"/>
    <w:rsid w:val="000179E2"/>
    <w:rPr>
      <w:rFonts w:ascii="Courier New" w:hAnsi="Courier New" w:cs="Courier New"/>
    </w:rPr>
  </w:style>
  <w:style w:type="character" w:customStyle="1" w:styleId="WW8Num24z2">
    <w:name w:val="WW8Num24z2"/>
    <w:rsid w:val="000179E2"/>
    <w:rPr>
      <w:rFonts w:ascii="Wingdings" w:hAnsi="Wingdings" w:cs="Wingdings"/>
    </w:rPr>
  </w:style>
  <w:style w:type="character" w:customStyle="1" w:styleId="WW8Num24z3">
    <w:name w:val="WW8Num24z3"/>
    <w:rsid w:val="000179E2"/>
    <w:rPr>
      <w:rFonts w:ascii="Symbol" w:hAnsi="Symbol" w:cs="Symbol"/>
    </w:rPr>
  </w:style>
  <w:style w:type="character" w:customStyle="1" w:styleId="WW8Num25z0">
    <w:name w:val="WW8Num25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6z0">
    <w:name w:val="WW8Num26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27z0">
    <w:name w:val="WW8Num27z0"/>
    <w:rsid w:val="000179E2"/>
    <w:rPr>
      <w:rFonts w:ascii="Calibri" w:eastAsia="Calibri" w:hAnsi="Calibri" w:cs="Calibri"/>
      <w:b w:val="0"/>
      <w:i w:val="0"/>
      <w:strike w:val="0"/>
      <w:dstrike w:val="0"/>
      <w:color w:val="000000"/>
      <w:position w:val="0"/>
      <w:sz w:val="26"/>
      <w:szCs w:val="26"/>
      <w:u w:val="none"/>
      <w:shd w:val="clear" w:color="auto" w:fill="auto"/>
      <w:vertAlign w:val="baseline"/>
    </w:rPr>
  </w:style>
  <w:style w:type="character" w:customStyle="1" w:styleId="WW8Num28z0">
    <w:name w:val="WW8Num28z0"/>
    <w:rsid w:val="000179E2"/>
    <w:rPr>
      <w:rFonts w:ascii="Calibri" w:eastAsia="Calibri" w:hAnsi="Calibri" w:cs="Calibri"/>
      <w:b w:val="0"/>
      <w:i w:val="0"/>
      <w:strike w:val="0"/>
      <w:dstrike w:val="0"/>
      <w:color w:val="000000"/>
      <w:position w:val="0"/>
      <w:sz w:val="20"/>
      <w:szCs w:val="20"/>
      <w:u w:val="none"/>
      <w:shd w:val="clear" w:color="auto" w:fill="auto"/>
      <w:vertAlign w:val="baseline"/>
    </w:rPr>
  </w:style>
  <w:style w:type="character" w:customStyle="1" w:styleId="WW8Num29z0">
    <w:name w:val="WW8Num29z0"/>
    <w:rsid w:val="000179E2"/>
    <w:rPr>
      <w:rFonts w:ascii="Times New Roman" w:eastAsia="Times New Roman" w:hAnsi="Times New Roman" w:cs="Times New Roman"/>
      <w:b/>
      <w:i w:val="0"/>
      <w:strike w:val="0"/>
      <w:dstrike w:val="0"/>
      <w:color w:val="000000"/>
      <w:position w:val="0"/>
      <w:sz w:val="28"/>
      <w:szCs w:val="28"/>
      <w:u w:val="none"/>
      <w:shd w:val="clear" w:color="auto" w:fill="auto"/>
      <w:vertAlign w:val="baseline"/>
      <w:lang w:val="ro-RO"/>
    </w:rPr>
  </w:style>
  <w:style w:type="character" w:customStyle="1" w:styleId="WW8Num29z1">
    <w:name w:val="WW8Num29z1"/>
    <w:rsid w:val="000179E2"/>
    <w:rPr>
      <w:rFonts w:ascii="Courier New" w:hAnsi="Courier New" w:cs="Courier New"/>
    </w:rPr>
  </w:style>
  <w:style w:type="character" w:customStyle="1" w:styleId="WW8Num29z2">
    <w:name w:val="WW8Num29z2"/>
    <w:rsid w:val="000179E2"/>
    <w:rPr>
      <w:rFonts w:ascii="Wingdings" w:hAnsi="Wingdings" w:cs="Wingdings"/>
    </w:rPr>
  </w:style>
  <w:style w:type="character" w:customStyle="1" w:styleId="WW8Num29z3">
    <w:name w:val="WW8Num29z3"/>
    <w:rsid w:val="000179E2"/>
    <w:rPr>
      <w:rFonts w:ascii="Symbol" w:hAnsi="Symbol" w:cs="Symbol"/>
    </w:rPr>
  </w:style>
  <w:style w:type="character" w:customStyle="1" w:styleId="WW8Num30z0">
    <w:name w:val="WW8Num30z0"/>
    <w:rsid w:val="000179E2"/>
    <w:rPr>
      <w:rFonts w:ascii="Symbol" w:hAnsi="Symbol" w:cs="Symbol"/>
      <w:color w:val="000000"/>
      <w:lang w:val="ro-RO"/>
    </w:rPr>
  </w:style>
  <w:style w:type="character" w:customStyle="1" w:styleId="WW8Num30z1">
    <w:name w:val="WW8Num30z1"/>
    <w:rsid w:val="000179E2"/>
    <w:rPr>
      <w:rFonts w:ascii="Courier New" w:hAnsi="Courier New" w:cs="Courier New"/>
    </w:rPr>
  </w:style>
  <w:style w:type="character" w:customStyle="1" w:styleId="WW8Num30z2">
    <w:name w:val="WW8Num30z2"/>
    <w:rsid w:val="000179E2"/>
    <w:rPr>
      <w:rFonts w:ascii="Wingdings" w:hAnsi="Wingdings" w:cs="Wingdings"/>
    </w:rPr>
  </w:style>
  <w:style w:type="character" w:customStyle="1" w:styleId="WW8Num31z0">
    <w:name w:val="WW8Num3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32z0">
    <w:name w:val="WW8Num32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32z1">
    <w:name w:val="WW8Num32z1"/>
    <w:rsid w:val="000179E2"/>
    <w:rPr>
      <w:rFonts w:ascii="Calibri" w:eastAsia="Calibri" w:hAnsi="Calibri" w:cs="Calibri"/>
      <w:b w:val="0"/>
      <w:i w:val="0"/>
      <w:strike w:val="0"/>
      <w:dstrike w:val="0"/>
      <w:color w:val="000000"/>
      <w:position w:val="0"/>
      <w:sz w:val="30"/>
      <w:szCs w:val="30"/>
      <w:u w:val="none"/>
      <w:shd w:val="clear" w:color="auto" w:fill="auto"/>
      <w:vertAlign w:val="baseline"/>
      <w:lang w:val="ro-RO"/>
    </w:rPr>
  </w:style>
  <w:style w:type="character" w:customStyle="1" w:styleId="WW8Num33z0">
    <w:name w:val="WW8Num33z0"/>
    <w:rsid w:val="000179E2"/>
    <w:rPr>
      <w:rFonts w:ascii="Calibri" w:eastAsia="Calibri" w:hAnsi="Calibri" w:cs="Calibri"/>
      <w:b w:val="0"/>
      <w:i w:val="0"/>
      <w:strike w:val="0"/>
      <w:dstrike w:val="0"/>
      <w:color w:val="000000"/>
      <w:position w:val="0"/>
      <w:sz w:val="28"/>
      <w:szCs w:val="28"/>
      <w:u w:val="none"/>
      <w:shd w:val="clear" w:color="auto" w:fill="auto"/>
      <w:vertAlign w:val="baseline"/>
      <w:lang w:val="ro-RO"/>
    </w:rPr>
  </w:style>
  <w:style w:type="character" w:customStyle="1" w:styleId="WW8Num33z1">
    <w:name w:val="WW8Num33z1"/>
    <w:rsid w:val="000179E2"/>
    <w:rPr>
      <w:rFonts w:ascii="Courier New" w:hAnsi="Courier New" w:cs="Courier New"/>
    </w:rPr>
  </w:style>
  <w:style w:type="character" w:customStyle="1" w:styleId="WW8Num33z2">
    <w:name w:val="WW8Num33z2"/>
    <w:rsid w:val="000179E2"/>
    <w:rPr>
      <w:rFonts w:ascii="Wingdings" w:hAnsi="Wingdings" w:cs="Wingdings"/>
    </w:rPr>
  </w:style>
  <w:style w:type="character" w:customStyle="1" w:styleId="WW8Num33z3">
    <w:name w:val="WW8Num33z3"/>
    <w:rsid w:val="000179E2"/>
    <w:rPr>
      <w:rFonts w:ascii="Symbol" w:hAnsi="Symbol" w:cs="Symbol"/>
    </w:rPr>
  </w:style>
  <w:style w:type="character" w:customStyle="1" w:styleId="WW8Num34z0">
    <w:name w:val="WW8Num34z0"/>
    <w:rsid w:val="000179E2"/>
    <w:rPr>
      <w:rFonts w:ascii="Times New Roman" w:eastAsia="Times New Roman" w:hAnsi="Times New Roman" w:cs="Times New Roman"/>
      <w:color w:val="000000"/>
      <w:shd w:val="clear" w:color="auto" w:fill="FFFF00"/>
      <w:lang w:val="ro-RO"/>
    </w:rPr>
  </w:style>
  <w:style w:type="character" w:customStyle="1" w:styleId="WW8Num34z1">
    <w:name w:val="WW8Num34z1"/>
    <w:rsid w:val="000179E2"/>
    <w:rPr>
      <w:rFonts w:ascii="Courier New" w:hAnsi="Courier New" w:cs="Courier New"/>
    </w:rPr>
  </w:style>
  <w:style w:type="character" w:customStyle="1" w:styleId="WW8Num34z2">
    <w:name w:val="WW8Num34z2"/>
    <w:rsid w:val="000179E2"/>
    <w:rPr>
      <w:rFonts w:ascii="Wingdings" w:hAnsi="Wingdings" w:cs="Wingdings"/>
    </w:rPr>
  </w:style>
  <w:style w:type="character" w:customStyle="1" w:styleId="WW8Num34z3">
    <w:name w:val="WW8Num34z3"/>
    <w:rsid w:val="000179E2"/>
    <w:rPr>
      <w:rFonts w:ascii="Symbol" w:hAnsi="Symbol" w:cs="Symbol"/>
    </w:rPr>
  </w:style>
  <w:style w:type="character" w:customStyle="1" w:styleId="WW8Num35z0">
    <w:name w:val="WW8Num35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36z0">
    <w:name w:val="WW8Num36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37z0">
    <w:name w:val="WW8Num37z0"/>
    <w:rsid w:val="000179E2"/>
    <w:rPr>
      <w:rFonts w:ascii="Calibri" w:eastAsia="Calibri" w:hAnsi="Calibri" w:cs="Calibri"/>
      <w:b w:val="0"/>
      <w:i w:val="0"/>
      <w:strike w:val="0"/>
      <w:dstrike w:val="0"/>
      <w:color w:val="000000"/>
      <w:position w:val="0"/>
      <w:sz w:val="26"/>
      <w:szCs w:val="26"/>
      <w:u w:val="none"/>
      <w:shd w:val="clear" w:color="auto" w:fill="auto"/>
      <w:vertAlign w:val="baseline"/>
    </w:rPr>
  </w:style>
  <w:style w:type="character" w:customStyle="1" w:styleId="WW8Num38z0">
    <w:name w:val="WW8Num38z0"/>
    <w:rsid w:val="000179E2"/>
    <w:rPr>
      <w:rFonts w:ascii="Calibri" w:eastAsia="Calibri" w:hAnsi="Calibri" w:cs="Calibri"/>
      <w:b w:val="0"/>
      <w:i w:val="0"/>
      <w:strike w:val="0"/>
      <w:dstrike w:val="0"/>
      <w:color w:val="000000"/>
      <w:position w:val="0"/>
      <w:sz w:val="32"/>
      <w:szCs w:val="32"/>
      <w:u w:val="none"/>
      <w:shd w:val="clear" w:color="auto" w:fill="auto"/>
      <w:vertAlign w:val="baseline"/>
      <w:lang w:val="ro-RO"/>
    </w:rPr>
  </w:style>
  <w:style w:type="character" w:customStyle="1" w:styleId="WW8Num39z0">
    <w:name w:val="WW8Num39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0z0">
    <w:name w:val="WW8Num40z0"/>
    <w:rsid w:val="000179E2"/>
    <w:rPr>
      <w:rFonts w:ascii="Calibri" w:eastAsia="Calibri" w:hAnsi="Calibri" w:cs="Calibri"/>
      <w:b w:val="0"/>
      <w:i w:val="0"/>
      <w:strike w:val="0"/>
      <w:dstrike w:val="0"/>
      <w:color w:val="000000"/>
      <w:position w:val="0"/>
      <w:sz w:val="32"/>
      <w:szCs w:val="32"/>
      <w:u w:val="none"/>
      <w:shd w:val="clear" w:color="auto" w:fill="auto"/>
      <w:vertAlign w:val="baseline"/>
    </w:rPr>
  </w:style>
  <w:style w:type="character" w:customStyle="1" w:styleId="WW8Num41z0">
    <w:name w:val="WW8Num41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2z0">
    <w:name w:val="WW8Num42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3z0">
    <w:name w:val="WW8Num43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4z0">
    <w:name w:val="WW8Num44z0"/>
    <w:rsid w:val="000179E2"/>
    <w:rPr>
      <w:rFonts w:ascii="Symbol" w:hAnsi="Symbol" w:cs="Symbol"/>
    </w:rPr>
  </w:style>
  <w:style w:type="character" w:customStyle="1" w:styleId="WW8Num44z1">
    <w:name w:val="WW8Num44z1"/>
    <w:rsid w:val="000179E2"/>
    <w:rPr>
      <w:rFonts w:ascii="Courier New" w:hAnsi="Courier New" w:cs="Courier New"/>
    </w:rPr>
  </w:style>
  <w:style w:type="character" w:customStyle="1" w:styleId="WW8Num44z2">
    <w:name w:val="WW8Num44z2"/>
    <w:rsid w:val="000179E2"/>
    <w:rPr>
      <w:rFonts w:ascii="Wingdings" w:hAnsi="Wingdings" w:cs="Wingdings"/>
    </w:rPr>
  </w:style>
  <w:style w:type="character" w:customStyle="1" w:styleId="WW8Num45z0">
    <w:name w:val="WW8Num45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6z0">
    <w:name w:val="WW8Num46z0"/>
    <w:rsid w:val="000179E2"/>
    <w:rPr>
      <w:rFonts w:ascii="Calibri" w:eastAsia="Times New Roman" w:hAnsi="Calibri" w:cs="Calibri"/>
      <w:color w:val="000000"/>
      <w:szCs w:val="24"/>
      <w:shd w:val="clear" w:color="auto" w:fill="FF00FF"/>
      <w:lang w:val="ro-RO"/>
    </w:rPr>
  </w:style>
  <w:style w:type="character" w:customStyle="1" w:styleId="WW8Num46z1">
    <w:name w:val="WW8Num46z1"/>
    <w:rsid w:val="000179E2"/>
    <w:rPr>
      <w:rFonts w:ascii="Courier New" w:hAnsi="Courier New" w:cs="Courier New"/>
    </w:rPr>
  </w:style>
  <w:style w:type="character" w:customStyle="1" w:styleId="WW8Num46z2">
    <w:name w:val="WW8Num46z2"/>
    <w:rsid w:val="000179E2"/>
    <w:rPr>
      <w:rFonts w:ascii="Wingdings" w:hAnsi="Wingdings" w:cs="Wingdings"/>
    </w:rPr>
  </w:style>
  <w:style w:type="character" w:customStyle="1" w:styleId="WW8Num46z3">
    <w:name w:val="WW8Num46z3"/>
    <w:rsid w:val="000179E2"/>
    <w:rPr>
      <w:rFonts w:ascii="Symbol" w:hAnsi="Symbol" w:cs="Symbol"/>
    </w:rPr>
  </w:style>
  <w:style w:type="character" w:customStyle="1" w:styleId="WW8Num47z0">
    <w:name w:val="WW8Num47z0"/>
    <w:rsid w:val="000179E2"/>
    <w:rPr>
      <w:rFonts w:ascii="Calibri" w:eastAsia="Calibri" w:hAnsi="Calibri" w:cs="Calibri"/>
      <w:b w:val="0"/>
      <w:i w:val="0"/>
      <w:strike w:val="0"/>
      <w:dstrike w:val="0"/>
      <w:color w:val="000000"/>
      <w:position w:val="0"/>
      <w:sz w:val="30"/>
      <w:szCs w:val="30"/>
      <w:u w:val="none"/>
      <w:shd w:val="clear" w:color="auto" w:fill="auto"/>
      <w:vertAlign w:val="baseline"/>
    </w:rPr>
  </w:style>
  <w:style w:type="character" w:customStyle="1" w:styleId="WW8Num48z0">
    <w:name w:val="WW8Num48z0"/>
    <w:rsid w:val="000179E2"/>
    <w:rPr>
      <w:rFonts w:ascii="Symbol" w:hAnsi="Symbol" w:cs="Symbol"/>
      <w:color w:val="000000"/>
      <w:lang w:val="ro-RO"/>
    </w:rPr>
  </w:style>
  <w:style w:type="character" w:customStyle="1" w:styleId="WW8Num48z1">
    <w:name w:val="WW8Num48z1"/>
    <w:rsid w:val="000179E2"/>
    <w:rPr>
      <w:rFonts w:ascii="Courier New" w:hAnsi="Courier New" w:cs="Courier New"/>
    </w:rPr>
  </w:style>
  <w:style w:type="character" w:customStyle="1" w:styleId="WW8Num48z2">
    <w:name w:val="WW8Num48z2"/>
    <w:rsid w:val="000179E2"/>
    <w:rPr>
      <w:rFonts w:ascii="Wingdings" w:hAnsi="Wingdings" w:cs="Wingdings"/>
    </w:rPr>
  </w:style>
  <w:style w:type="character" w:customStyle="1" w:styleId="WW8Num49z0">
    <w:name w:val="WW8Num49z0"/>
    <w:rsid w:val="000179E2"/>
    <w:rPr>
      <w:rFonts w:ascii="Calibri" w:eastAsia="Calibri" w:hAnsi="Calibri" w:cs="Calibri"/>
      <w:b w:val="0"/>
      <w:i w:val="0"/>
      <w:strike w:val="0"/>
      <w:dstrike w:val="0"/>
      <w:color w:val="000000"/>
      <w:position w:val="0"/>
      <w:sz w:val="28"/>
      <w:szCs w:val="28"/>
      <w:u w:val="none"/>
      <w:shd w:val="clear" w:color="auto" w:fill="auto"/>
      <w:vertAlign w:val="baseline"/>
    </w:rPr>
  </w:style>
  <w:style w:type="character" w:customStyle="1" w:styleId="WW8Num50z0">
    <w:name w:val="WW8Num50z0"/>
    <w:rsid w:val="000179E2"/>
    <w:rPr>
      <w:rFonts w:ascii="Symbol" w:hAnsi="Symbol" w:cs="Symbol"/>
    </w:rPr>
  </w:style>
  <w:style w:type="character" w:customStyle="1" w:styleId="WW8Num50z1">
    <w:name w:val="WW8Num50z1"/>
    <w:rsid w:val="000179E2"/>
    <w:rPr>
      <w:rFonts w:ascii="Courier New" w:hAnsi="Courier New" w:cs="Courier New"/>
    </w:rPr>
  </w:style>
  <w:style w:type="character" w:customStyle="1" w:styleId="WW8Num50z2">
    <w:name w:val="WW8Num50z2"/>
    <w:rsid w:val="000179E2"/>
    <w:rPr>
      <w:rFonts w:ascii="Wingdings" w:hAnsi="Wingdings" w:cs="Wingdings"/>
    </w:rPr>
  </w:style>
  <w:style w:type="character" w:customStyle="1" w:styleId="CharChar7">
    <w:name w:val="Char Char7"/>
    <w:rsid w:val="000179E2"/>
    <w:rPr>
      <w:rFonts w:ascii="Times New Roman" w:eastAsia="Times New Roman" w:hAnsi="Times New Roman" w:cs="Times New Roman"/>
      <w:color w:val="000000"/>
      <w:sz w:val="34"/>
    </w:rPr>
  </w:style>
  <w:style w:type="character" w:customStyle="1" w:styleId="CharChar6">
    <w:name w:val="Char Char6"/>
    <w:rsid w:val="000179E2"/>
    <w:rPr>
      <w:rFonts w:ascii="Calibri" w:eastAsia="Calibri" w:hAnsi="Calibri" w:cs="Calibri"/>
      <w:color w:val="000000"/>
      <w:sz w:val="30"/>
    </w:rPr>
  </w:style>
  <w:style w:type="character" w:customStyle="1" w:styleId="CharChar4">
    <w:name w:val="Char Char4"/>
    <w:rsid w:val="000179E2"/>
    <w:rPr>
      <w:rFonts w:ascii="Calibri" w:eastAsia="Calibri" w:hAnsi="Calibri" w:cs="Calibri"/>
      <w:color w:val="000000"/>
      <w:sz w:val="30"/>
    </w:rPr>
  </w:style>
  <w:style w:type="character" w:customStyle="1" w:styleId="CharChar5">
    <w:name w:val="Char Char5"/>
    <w:rsid w:val="000179E2"/>
    <w:rPr>
      <w:rFonts w:ascii="Calibri" w:eastAsia="Calibri" w:hAnsi="Calibri" w:cs="Calibri"/>
      <w:color w:val="000000"/>
      <w:sz w:val="34"/>
    </w:rPr>
  </w:style>
  <w:style w:type="character" w:customStyle="1" w:styleId="CharChar3">
    <w:name w:val="Char Char3"/>
    <w:rsid w:val="000179E2"/>
    <w:rPr>
      <w:rFonts w:eastAsia="Calibri" w:cs="Calibri"/>
      <w:color w:val="000000"/>
      <w:sz w:val="26"/>
      <w:szCs w:val="22"/>
    </w:rPr>
  </w:style>
  <w:style w:type="character" w:customStyle="1" w:styleId="CharChar2">
    <w:name w:val="Char Char2"/>
    <w:aliases w:val="Char Char Char11,Plain Text Char12,Plain Text1 Char11,Char Char Char1,Char Char Char Char Char Char Char11,Char Char Char Char Caracter Char11,Caracter1 Char11,Char1 Char11,Plain Tex Char2,Caracter Char2"/>
    <w:rsid w:val="000179E2"/>
    <w:rPr>
      <w:rFonts w:ascii="Cambria" w:eastAsia="Times New Roman" w:hAnsi="Cambria" w:cs="Times New Roman"/>
      <w:b/>
      <w:bCs/>
      <w:color w:val="000000"/>
      <w:kern w:val="1"/>
      <w:sz w:val="32"/>
      <w:szCs w:val="32"/>
    </w:rPr>
  </w:style>
  <w:style w:type="character" w:customStyle="1" w:styleId="CharChar12">
    <w:name w:val="Char Char12"/>
    <w:rsid w:val="000179E2"/>
    <w:rPr>
      <w:rFonts w:ascii="Tahoma" w:hAnsi="Tahoma" w:cs="Tahoma"/>
      <w:color w:val="000000"/>
      <w:sz w:val="16"/>
      <w:szCs w:val="16"/>
    </w:rPr>
  </w:style>
  <w:style w:type="character" w:customStyle="1" w:styleId="IndexLink">
    <w:name w:val="Index Link"/>
    <w:rsid w:val="000179E2"/>
  </w:style>
  <w:style w:type="character" w:customStyle="1" w:styleId="l5def">
    <w:name w:val="l5def"/>
    <w:basedOn w:val="DefaultParagraphFont"/>
    <w:rsid w:val="000179E2"/>
  </w:style>
  <w:style w:type="character" w:customStyle="1" w:styleId="NumberingSymbols">
    <w:name w:val="Numbering Symbols"/>
    <w:rsid w:val="000179E2"/>
  </w:style>
  <w:style w:type="character" w:customStyle="1" w:styleId="WW8Num78z0">
    <w:name w:val="WW8Num78z0"/>
    <w:rsid w:val="000179E2"/>
    <w:rPr>
      <w:rFonts w:ascii="Georgia" w:eastAsia="Times New Roman" w:hAnsi="Georgia" w:cs="Georgia"/>
      <w:sz w:val="24"/>
      <w:szCs w:val="24"/>
      <w:lang w:val="ro-RO"/>
    </w:rPr>
  </w:style>
  <w:style w:type="character" w:customStyle="1" w:styleId="WW8Num78z1">
    <w:name w:val="WW8Num78z1"/>
    <w:rsid w:val="000179E2"/>
  </w:style>
  <w:style w:type="character" w:customStyle="1" w:styleId="WW8Num78z2">
    <w:name w:val="WW8Num78z2"/>
    <w:rsid w:val="000179E2"/>
  </w:style>
  <w:style w:type="character" w:customStyle="1" w:styleId="WW8Num78z3">
    <w:name w:val="WW8Num78z3"/>
    <w:rsid w:val="000179E2"/>
  </w:style>
  <w:style w:type="character" w:customStyle="1" w:styleId="WW8Num78z4">
    <w:name w:val="WW8Num78z4"/>
    <w:rsid w:val="000179E2"/>
  </w:style>
  <w:style w:type="character" w:customStyle="1" w:styleId="WW8Num78z5">
    <w:name w:val="WW8Num78z5"/>
    <w:rsid w:val="000179E2"/>
  </w:style>
  <w:style w:type="character" w:customStyle="1" w:styleId="WW8Num78z6">
    <w:name w:val="WW8Num78z6"/>
    <w:rsid w:val="000179E2"/>
  </w:style>
  <w:style w:type="character" w:customStyle="1" w:styleId="WW8Num78z7">
    <w:name w:val="WW8Num78z7"/>
    <w:rsid w:val="000179E2"/>
  </w:style>
  <w:style w:type="character" w:customStyle="1" w:styleId="WW8Num78z8">
    <w:name w:val="WW8Num78z8"/>
    <w:rsid w:val="000179E2"/>
  </w:style>
  <w:style w:type="character" w:customStyle="1" w:styleId="WW8Num73z0">
    <w:name w:val="WW8Num73z0"/>
    <w:rsid w:val="000179E2"/>
    <w:rPr>
      <w:rFonts w:ascii="Wingdings" w:eastAsia="Times New Roman" w:hAnsi="Wingdings" w:cs="Wingdings" w:hint="default"/>
      <w:color w:val="000000"/>
      <w:sz w:val="24"/>
      <w:szCs w:val="24"/>
      <w:lang w:val="fr-FR"/>
    </w:rPr>
  </w:style>
  <w:style w:type="character" w:customStyle="1" w:styleId="WW8Num73z1">
    <w:name w:val="WW8Num73z1"/>
    <w:rsid w:val="000179E2"/>
    <w:rPr>
      <w:rFonts w:ascii="Courier New" w:hAnsi="Courier New" w:cs="Courier New" w:hint="default"/>
    </w:rPr>
  </w:style>
  <w:style w:type="character" w:customStyle="1" w:styleId="WW8Num73z3">
    <w:name w:val="WW8Num73z3"/>
    <w:rsid w:val="000179E2"/>
    <w:rPr>
      <w:rFonts w:ascii="Symbol" w:hAnsi="Symbol" w:cs="Symbol" w:hint="default"/>
    </w:rPr>
  </w:style>
  <w:style w:type="character" w:customStyle="1" w:styleId="Bullets">
    <w:name w:val="Bullets"/>
    <w:rsid w:val="000179E2"/>
    <w:rPr>
      <w:rFonts w:ascii="OpenSymbol" w:eastAsia="OpenSymbol" w:hAnsi="OpenSymbol" w:cs="OpenSymbol"/>
    </w:rPr>
  </w:style>
  <w:style w:type="paragraph" w:customStyle="1" w:styleId="Heading">
    <w:name w:val="Heading"/>
    <w:basedOn w:val="Normal"/>
    <w:next w:val="BodyText"/>
    <w:qFormat/>
    <w:rsid w:val="000179E2"/>
    <w:pPr>
      <w:keepNext/>
      <w:suppressAutoHyphens/>
      <w:spacing w:before="240" w:after="0" w:line="240" w:lineRule="auto"/>
      <w:ind w:firstLine="567"/>
    </w:pPr>
    <w:rPr>
      <w:rFonts w:ascii="Arial" w:eastAsia="Microsoft YaHei" w:hAnsi="Arial" w:cs="Arial"/>
      <w:color w:val="000000"/>
      <w:kern w:val="0"/>
      <w:sz w:val="28"/>
      <w:szCs w:val="28"/>
      <w:lang w:val="en-US" w:eastAsia="ar-SA"/>
      <w14:ligatures w14:val="none"/>
    </w:rPr>
  </w:style>
  <w:style w:type="paragraph" w:styleId="List">
    <w:name w:val="List"/>
    <w:basedOn w:val="BodyText"/>
    <w:rsid w:val="000179E2"/>
    <w:pPr>
      <w:suppressAutoHyphens/>
      <w:spacing w:after="0" w:line="240" w:lineRule="auto"/>
      <w:ind w:firstLine="567"/>
    </w:pPr>
    <w:rPr>
      <w:rFonts w:eastAsia="Times New Roman" w:cs="Arial"/>
      <w:color w:val="000000"/>
      <w:kern w:val="0"/>
      <w:lang w:val="en-US" w:eastAsia="ar-SA"/>
      <w14:ligatures w14:val="none"/>
    </w:rPr>
  </w:style>
  <w:style w:type="paragraph" w:customStyle="1" w:styleId="TableHeading">
    <w:name w:val="Table Heading"/>
    <w:basedOn w:val="TableContents"/>
    <w:qFormat/>
    <w:rsid w:val="000179E2"/>
    <w:pPr>
      <w:widowControl/>
      <w:ind w:firstLine="567"/>
      <w:jc w:val="center"/>
    </w:pPr>
    <w:rPr>
      <w:rFonts w:ascii="Times New Roman" w:eastAsia="Times New Roman" w:hAnsi="Times New Roman"/>
      <w:b/>
      <w:bCs/>
      <w:noProof w:val="0"/>
      <w:color w:val="000000"/>
      <w:kern w:val="0"/>
      <w:szCs w:val="22"/>
      <w:lang w:eastAsia="ar-SA"/>
    </w:rPr>
  </w:style>
  <w:style w:type="paragraph" w:customStyle="1" w:styleId="Framecontents">
    <w:name w:val="Frame contents"/>
    <w:basedOn w:val="BodyText"/>
    <w:qFormat/>
    <w:rsid w:val="000179E2"/>
    <w:pPr>
      <w:suppressAutoHyphens/>
      <w:spacing w:after="0" w:line="240" w:lineRule="auto"/>
      <w:ind w:firstLine="567"/>
    </w:pPr>
    <w:rPr>
      <w:rFonts w:eastAsia="Times New Roman" w:cs="Times New Roman"/>
      <w:color w:val="000000"/>
      <w:kern w:val="0"/>
      <w:lang w:val="en-US" w:eastAsia="ar-SA"/>
      <w14:ligatures w14:val="none"/>
    </w:rPr>
  </w:style>
  <w:style w:type="paragraph" w:customStyle="1" w:styleId="Contents10">
    <w:name w:val="Contents 10"/>
    <w:basedOn w:val="Index"/>
    <w:qFormat/>
    <w:rsid w:val="000179E2"/>
    <w:pPr>
      <w:tabs>
        <w:tab w:val="right" w:leader="dot" w:pos="7425"/>
      </w:tabs>
      <w:ind w:left="2547"/>
      <w:jc w:val="both"/>
    </w:pPr>
    <w:rPr>
      <w:rFonts w:cs="Arial"/>
      <w:color w:val="000000"/>
      <w:szCs w:val="22"/>
      <w:lang w:val="en-US"/>
    </w:rPr>
  </w:style>
  <w:style w:type="paragraph" w:styleId="TableofFigures">
    <w:name w:val="table of figures"/>
    <w:basedOn w:val="Normal"/>
    <w:next w:val="Normal"/>
    <w:autoRedefine/>
    <w:uiPriority w:val="99"/>
    <w:unhideWhenUsed/>
    <w:rsid w:val="000179E2"/>
    <w:pPr>
      <w:tabs>
        <w:tab w:val="right" w:leader="dot" w:pos="9627"/>
      </w:tabs>
      <w:suppressAutoHyphens/>
      <w:spacing w:after="0" w:line="240" w:lineRule="auto"/>
      <w:jc w:val="left"/>
    </w:pPr>
    <w:rPr>
      <w:rFonts w:ascii="Arial" w:eastAsia="Times New Roman" w:hAnsi="Arial" w:cs="Times New Roman"/>
      <w:kern w:val="0"/>
      <w:sz w:val="20"/>
      <w:lang w:val="en-US" w:eastAsia="ar-SA"/>
      <w14:ligatures w14:val="none"/>
    </w:rPr>
  </w:style>
  <w:style w:type="character" w:customStyle="1" w:styleId="UnresolvedMention3">
    <w:name w:val="Unresolved Mention3"/>
    <w:uiPriority w:val="99"/>
    <w:semiHidden/>
    <w:unhideWhenUsed/>
    <w:rsid w:val="000179E2"/>
    <w:rPr>
      <w:color w:val="605E5C"/>
      <w:shd w:val="clear" w:color="auto" w:fill="E1DFDD"/>
    </w:rPr>
  </w:style>
  <w:style w:type="paragraph" w:customStyle="1" w:styleId="Tabletexttitle">
    <w:name w:val="Table text title"/>
    <w:basedOn w:val="BodyText"/>
    <w:qFormat/>
    <w:rsid w:val="000179E2"/>
    <w:pPr>
      <w:tabs>
        <w:tab w:val="left" w:pos="425"/>
      </w:tabs>
      <w:spacing w:before="40" w:after="40" w:line="240" w:lineRule="auto"/>
      <w:jc w:val="center"/>
    </w:pPr>
    <w:rPr>
      <w:rFonts w:ascii="Arial Bold" w:eastAsia="Times New Roman" w:hAnsi="Arial Bold" w:cs="Times New Roman"/>
      <w:b/>
      <w:kern w:val="0"/>
      <w:sz w:val="18"/>
      <w:szCs w:val="24"/>
      <w14:ligatures w14:val="none"/>
    </w:rPr>
  </w:style>
  <w:style w:type="paragraph" w:customStyle="1" w:styleId="Tabletext0">
    <w:name w:val="Table text"/>
    <w:basedOn w:val="BodyText"/>
    <w:link w:val="TabletextChar"/>
    <w:qFormat/>
    <w:rsid w:val="000179E2"/>
    <w:pPr>
      <w:tabs>
        <w:tab w:val="left" w:pos="425"/>
      </w:tabs>
      <w:spacing w:before="40" w:after="40" w:line="240" w:lineRule="auto"/>
      <w:jc w:val="center"/>
    </w:pPr>
    <w:rPr>
      <w:rFonts w:ascii="Arial" w:eastAsia="Times New Roman" w:hAnsi="Arial" w:cs="Times New Roman"/>
      <w:kern w:val="0"/>
      <w:sz w:val="18"/>
      <w:szCs w:val="24"/>
      <w14:ligatures w14:val="none"/>
    </w:rPr>
  </w:style>
  <w:style w:type="character" w:customStyle="1" w:styleId="TabletextChar">
    <w:name w:val="Table text Char"/>
    <w:link w:val="Tabletext0"/>
    <w:locked/>
    <w:rsid w:val="000179E2"/>
    <w:rPr>
      <w:rFonts w:ascii="Arial" w:eastAsia="Times New Roman" w:hAnsi="Arial" w:cs="Times New Roman"/>
      <w:kern w:val="0"/>
      <w:sz w:val="18"/>
      <w:szCs w:val="24"/>
      <w14:ligatures w14:val="none"/>
    </w:rPr>
  </w:style>
  <w:style w:type="paragraph" w:customStyle="1" w:styleId="Textbilant">
    <w:name w:val="Text bilant"/>
    <w:basedOn w:val="Normal"/>
    <w:link w:val="TextbilantChar"/>
    <w:qFormat/>
    <w:rsid w:val="000179E2"/>
    <w:pPr>
      <w:spacing w:before="80" w:line="240" w:lineRule="auto"/>
      <w:ind w:left="1304"/>
    </w:pPr>
    <w:rPr>
      <w:rFonts w:ascii="Arial" w:eastAsia="Times New Roman" w:hAnsi="Arial" w:cs="Arial"/>
      <w:kern w:val="0"/>
      <w:szCs w:val="24"/>
      <w:lang w:val="en-US"/>
      <w14:ligatures w14:val="none"/>
    </w:rPr>
  </w:style>
  <w:style w:type="character" w:customStyle="1" w:styleId="TextbilantChar">
    <w:name w:val="Text bilant Char"/>
    <w:link w:val="Textbilant"/>
    <w:locked/>
    <w:rsid w:val="000179E2"/>
    <w:rPr>
      <w:rFonts w:ascii="Arial" w:eastAsia="Times New Roman" w:hAnsi="Arial" w:cs="Arial"/>
      <w:kern w:val="0"/>
      <w:sz w:val="24"/>
      <w:szCs w:val="24"/>
      <w:lang w:val="en-US"/>
      <w14:ligatures w14:val="none"/>
    </w:rPr>
  </w:style>
  <w:style w:type="paragraph" w:customStyle="1" w:styleId="Stile1">
    <w:name w:val="Stile1"/>
    <w:basedOn w:val="Normal"/>
    <w:uiPriority w:val="99"/>
    <w:qFormat/>
    <w:rsid w:val="000179E2"/>
    <w:pPr>
      <w:tabs>
        <w:tab w:val="left" w:pos="709"/>
        <w:tab w:val="left" w:pos="4820"/>
      </w:tabs>
      <w:spacing w:after="0" w:line="240" w:lineRule="auto"/>
      <w:jc w:val="left"/>
    </w:pPr>
    <w:rPr>
      <w:rFonts w:eastAsia="Times New Roman" w:cs="Times New Roman"/>
      <w:kern w:val="0"/>
      <w:szCs w:val="20"/>
      <w:lang w:val="en-GB" w:eastAsia="en-GB"/>
      <w14:ligatures w14:val="none"/>
    </w:rPr>
  </w:style>
  <w:style w:type="character" w:styleId="HTMLTypewriter">
    <w:name w:val="HTML Typewriter"/>
    <w:rsid w:val="000179E2"/>
    <w:rPr>
      <w:rFonts w:ascii="Courier New" w:eastAsia="Times New Roman" w:hAnsi="Courier New" w:cs="Courier New"/>
      <w:sz w:val="20"/>
      <w:szCs w:val="20"/>
      <w:lang w:val="en-GB" w:eastAsia="en-GB"/>
    </w:rPr>
  </w:style>
  <w:style w:type="character" w:customStyle="1" w:styleId="yshortcuts">
    <w:name w:val="yshortcuts"/>
    <w:rsid w:val="000179E2"/>
  </w:style>
  <w:style w:type="paragraph" w:customStyle="1" w:styleId="CarattereCarattereCharCharCarattereCarattereCharCharCarattereCarattereCharChar">
    <w:name w:val="Carattere Carattere Char Char Carattere Carattere Char Char Carattere Carattere Char Char"/>
    <w:basedOn w:val="Normal"/>
    <w:uiPriority w:val="99"/>
    <w:qFormat/>
    <w:rsid w:val="000179E2"/>
    <w:pPr>
      <w:tabs>
        <w:tab w:val="left" w:pos="709"/>
      </w:tabs>
      <w:spacing w:after="0" w:line="240" w:lineRule="auto"/>
      <w:jc w:val="left"/>
    </w:pPr>
    <w:rPr>
      <w:rFonts w:ascii="Tahoma" w:eastAsia="Times New Roman" w:hAnsi="Tahoma" w:cs="Times New Roman"/>
      <w:kern w:val="0"/>
      <w:szCs w:val="24"/>
      <w:lang w:val="en-GB" w:eastAsia="en-GB"/>
      <w14:ligatures w14:val="none"/>
    </w:rPr>
  </w:style>
  <w:style w:type="paragraph" w:customStyle="1" w:styleId="CharCharCarattereCarattere1CharCharCarattereCarattereCharCharCarattereCarattereCharChar">
    <w:name w:val="Char Char Carattere Carattere1 Char Char Carattere Carattere Char Char Carattere Carattere Char Char"/>
    <w:basedOn w:val="Normal"/>
    <w:uiPriority w:val="99"/>
    <w:qFormat/>
    <w:rsid w:val="000179E2"/>
    <w:pPr>
      <w:tabs>
        <w:tab w:val="left" w:pos="709"/>
      </w:tabs>
      <w:spacing w:after="0" w:line="240" w:lineRule="auto"/>
      <w:jc w:val="left"/>
    </w:pPr>
    <w:rPr>
      <w:rFonts w:ascii="Tahoma" w:eastAsia="Times New Roman" w:hAnsi="Tahoma" w:cs="Times New Roman"/>
      <w:kern w:val="0"/>
      <w:szCs w:val="24"/>
      <w:lang w:val="en-GB" w:eastAsia="en-GB"/>
      <w14:ligatures w14:val="none"/>
    </w:rPr>
  </w:style>
  <w:style w:type="paragraph" w:customStyle="1" w:styleId="CharCharCarattereCarattere1CharCharCarattereCarattereCharCharCarattereCarattereCharCharCarattereCarattereCharCharCarattereCarattereCharCharCarattereCarattereCharChar">
    <w:name w:val="Char Char Carattere Carattere1 Char Char Carattere Carattere Char Char Carattere Carattere Char Char Carattere Carattere Char Char Carattere Carattere Char Char Carattere Carattere Char Char"/>
    <w:basedOn w:val="Normal"/>
    <w:uiPriority w:val="99"/>
    <w:qFormat/>
    <w:rsid w:val="000179E2"/>
    <w:pPr>
      <w:tabs>
        <w:tab w:val="left" w:pos="709"/>
      </w:tabs>
      <w:spacing w:after="0" w:line="240" w:lineRule="auto"/>
      <w:jc w:val="left"/>
    </w:pPr>
    <w:rPr>
      <w:rFonts w:ascii="Tahoma" w:eastAsia="Times New Roman" w:hAnsi="Tahoma" w:cs="Times New Roman"/>
      <w:kern w:val="0"/>
      <w:szCs w:val="24"/>
      <w:lang w:val="en-GB" w:eastAsia="en-GB"/>
      <w14:ligatures w14:val="none"/>
    </w:rPr>
  </w:style>
  <w:style w:type="paragraph" w:customStyle="1" w:styleId="Paragrafoelenco1">
    <w:name w:val="Paragrafo elenco1"/>
    <w:basedOn w:val="Normal"/>
    <w:uiPriority w:val="34"/>
    <w:qFormat/>
    <w:rsid w:val="000179E2"/>
    <w:pPr>
      <w:spacing w:after="0" w:line="240" w:lineRule="auto"/>
      <w:ind w:left="720"/>
      <w:jc w:val="left"/>
    </w:pPr>
    <w:rPr>
      <w:rFonts w:ascii="Calibri" w:eastAsia="Calibri" w:hAnsi="Calibri" w:cs="Times New Roman"/>
      <w:kern w:val="0"/>
      <w:sz w:val="22"/>
      <w:lang w:val="en-GB" w:eastAsia="en-GB"/>
      <w14:ligatures w14:val="none"/>
    </w:rPr>
  </w:style>
  <w:style w:type="paragraph" w:customStyle="1" w:styleId="StileTitolo1b">
    <w:name w:val="Stile Titolo 1b"/>
    <w:basedOn w:val="Heading1"/>
    <w:next w:val="Normaleb"/>
    <w:uiPriority w:val="99"/>
    <w:qFormat/>
    <w:rsid w:val="000179E2"/>
    <w:pPr>
      <w:numPr>
        <w:numId w:val="77"/>
      </w:numPr>
      <w:tabs>
        <w:tab w:val="clear" w:pos="567"/>
        <w:tab w:val="num" w:pos="360"/>
        <w:tab w:val="num" w:pos="720"/>
      </w:tabs>
      <w:overflowPunct/>
      <w:autoSpaceDE/>
      <w:autoSpaceDN/>
      <w:adjustRightInd/>
      <w:spacing w:before="480" w:after="240"/>
      <w:ind w:left="720" w:hanging="360"/>
      <w:jc w:val="left"/>
      <w:textAlignment w:val="auto"/>
    </w:pPr>
    <w:rPr>
      <w:rFonts w:ascii="Arial" w:eastAsia="Times New Roman" w:hAnsi="Arial" w:cs="Times New Roman"/>
      <w:b w:val="0"/>
      <w:bCs/>
      <w:noProof/>
      <w:color w:val="auto"/>
      <w:kern w:val="32"/>
      <w:sz w:val="28"/>
      <w:szCs w:val="20"/>
      <w:lang w:val="en-GB" w:eastAsia="en-GB"/>
    </w:rPr>
  </w:style>
  <w:style w:type="paragraph" w:customStyle="1" w:styleId="Normaleb">
    <w:name w:val="Normale b"/>
    <w:basedOn w:val="Normal"/>
    <w:uiPriority w:val="99"/>
    <w:qFormat/>
    <w:rsid w:val="000179E2"/>
    <w:pPr>
      <w:spacing w:after="0" w:line="240" w:lineRule="auto"/>
    </w:pPr>
    <w:rPr>
      <w:rFonts w:ascii="Arial" w:eastAsia="Times New Roman" w:hAnsi="Arial" w:cs="Times New Roman"/>
      <w:bCs/>
      <w:noProof/>
      <w:kern w:val="0"/>
      <w:szCs w:val="20"/>
      <w:lang w:val="en-GB" w:eastAsia="en-GB"/>
      <w14:ligatures w14:val="none"/>
    </w:rPr>
  </w:style>
  <w:style w:type="paragraph" w:customStyle="1" w:styleId="StileTitolo2b">
    <w:name w:val="Stile Titolo 2b"/>
    <w:basedOn w:val="Heading2"/>
    <w:next w:val="Normaleb"/>
    <w:uiPriority w:val="99"/>
    <w:qFormat/>
    <w:rsid w:val="000179E2"/>
    <w:pPr>
      <w:numPr>
        <w:ilvl w:val="1"/>
        <w:numId w:val="77"/>
      </w:numPr>
      <w:tabs>
        <w:tab w:val="clear" w:pos="720"/>
        <w:tab w:val="num" w:pos="360"/>
        <w:tab w:val="num" w:pos="1440"/>
      </w:tabs>
      <w:overflowPunct/>
      <w:autoSpaceDE/>
      <w:autoSpaceDN/>
      <w:adjustRightInd/>
      <w:spacing w:before="120" w:after="120"/>
      <w:ind w:left="1440" w:hanging="360"/>
      <w:jc w:val="both"/>
      <w:textAlignment w:val="auto"/>
    </w:pPr>
    <w:rPr>
      <w:rFonts w:ascii="Arial" w:eastAsia="Times New Roman" w:hAnsi="Arial" w:cs="Times New Roman"/>
      <w:noProof/>
      <w:color w:val="auto"/>
      <w:sz w:val="24"/>
      <w:szCs w:val="20"/>
      <w:lang w:val="en-GB" w:eastAsia="en-GB"/>
    </w:rPr>
  </w:style>
  <w:style w:type="table" w:customStyle="1" w:styleId="Grigliatabella1">
    <w:name w:val="Griglia tabella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0179E2"/>
  </w:style>
  <w:style w:type="paragraph" w:customStyle="1" w:styleId="xl107">
    <w:name w:val="xl107"/>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08">
    <w:name w:val="xl108"/>
    <w:basedOn w:val="Normal"/>
    <w:qFormat/>
    <w:rsid w:val="000179E2"/>
    <w:pPr>
      <w:pBdr>
        <w:left w:val="single" w:sz="4" w:space="0" w:color="auto"/>
        <w:bottom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09">
    <w:name w:val="xl109"/>
    <w:basedOn w:val="Normal"/>
    <w:qFormat/>
    <w:rsid w:val="000179E2"/>
    <w:pPr>
      <w:pBdr>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0">
    <w:name w:val="xl110"/>
    <w:basedOn w:val="Normal"/>
    <w:qFormat/>
    <w:rsid w:val="000179E2"/>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1">
    <w:name w:val="xl111"/>
    <w:basedOn w:val="Normal"/>
    <w:qFormat/>
    <w:rsid w:val="000179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2">
    <w:name w:val="xl112"/>
    <w:basedOn w:val="Normal"/>
    <w:qFormat/>
    <w:rsid w:val="000179E2"/>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3">
    <w:name w:val="xl113"/>
    <w:basedOn w:val="Normal"/>
    <w:qFormat/>
    <w:rsid w:val="000179E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4">
    <w:name w:val="xl114"/>
    <w:basedOn w:val="Normal"/>
    <w:qFormat/>
    <w:rsid w:val="000179E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5">
    <w:name w:val="xl115"/>
    <w:basedOn w:val="Normal"/>
    <w:qFormat/>
    <w:rsid w:val="000179E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6">
    <w:name w:val="xl116"/>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7">
    <w:name w:val="xl11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8">
    <w:name w:val="xl118"/>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19">
    <w:name w:val="xl119"/>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0">
    <w:name w:val="xl120"/>
    <w:basedOn w:val="Normal"/>
    <w:qFormat/>
    <w:rsid w:val="000179E2"/>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21">
    <w:name w:val="xl121"/>
    <w:basedOn w:val="Normal"/>
    <w:qFormat/>
    <w:rsid w:val="000179E2"/>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2">
    <w:name w:val="xl122"/>
    <w:basedOn w:val="Normal"/>
    <w:qFormat/>
    <w:rsid w:val="000179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3">
    <w:name w:val="xl123"/>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4">
    <w:name w:val="xl124"/>
    <w:basedOn w:val="Normal"/>
    <w:qFormat/>
    <w:rsid w:val="000179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5">
    <w:name w:val="xl125"/>
    <w:basedOn w:val="Normal"/>
    <w:qFormat/>
    <w:rsid w:val="000179E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6">
    <w:name w:val="xl126"/>
    <w:basedOn w:val="Normal"/>
    <w:qFormat/>
    <w:rsid w:val="000179E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27">
    <w:name w:val="xl127"/>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28">
    <w:name w:val="xl128"/>
    <w:basedOn w:val="Normal"/>
    <w:qFormat/>
    <w:rsid w:val="000179E2"/>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29">
    <w:name w:val="xl129"/>
    <w:basedOn w:val="Normal"/>
    <w:qFormat/>
    <w:rsid w:val="000179E2"/>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30">
    <w:name w:val="xl130"/>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31">
    <w:name w:val="xl131"/>
    <w:basedOn w:val="Normal"/>
    <w:qFormat/>
    <w:rsid w:val="000179E2"/>
    <w:pPr>
      <w:pBdr>
        <w:top w:val="single" w:sz="4" w:space="0" w:color="auto"/>
        <w:left w:val="single" w:sz="8"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2">
    <w:name w:val="xl132"/>
    <w:basedOn w:val="Normal"/>
    <w:qFormat/>
    <w:rsid w:val="000179E2"/>
    <w:pPr>
      <w:pBdr>
        <w:top w:val="single" w:sz="4" w:space="0" w:color="auto"/>
        <w:left w:val="single" w:sz="8" w:space="0" w:color="auto"/>
        <w:bottom w:val="single" w:sz="4"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3">
    <w:name w:val="xl133"/>
    <w:basedOn w:val="Normal"/>
    <w:qFormat/>
    <w:rsid w:val="000179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4">
    <w:name w:val="xl134"/>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5">
    <w:name w:val="xl135"/>
    <w:basedOn w:val="Normal"/>
    <w:qFormat/>
    <w:rsid w:val="000179E2"/>
    <w:pPr>
      <w:pBdr>
        <w:top w:val="single" w:sz="4" w:space="0" w:color="auto"/>
        <w:left w:val="single" w:sz="8" w:space="0" w:color="auto"/>
        <w:bottom w:val="single" w:sz="4"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6">
    <w:name w:val="xl136"/>
    <w:basedOn w:val="Normal"/>
    <w:qFormat/>
    <w:rsid w:val="000179E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7">
    <w:name w:val="xl137"/>
    <w:basedOn w:val="Normal"/>
    <w:qFormat/>
    <w:rsid w:val="000179E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38">
    <w:name w:val="xl138"/>
    <w:basedOn w:val="Normal"/>
    <w:qFormat/>
    <w:rsid w:val="000179E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39">
    <w:name w:val="xl139"/>
    <w:basedOn w:val="Normal"/>
    <w:qFormat/>
    <w:rsid w:val="000179E2"/>
    <w:pPr>
      <w:pBdr>
        <w:top w:val="single" w:sz="4" w:space="0" w:color="auto"/>
        <w:left w:val="single" w:sz="8" w:space="0" w:color="auto"/>
        <w:bottom w:val="single" w:sz="4" w:space="0" w:color="auto"/>
        <w:right w:val="single" w:sz="8" w:space="0" w:color="auto"/>
      </w:pBdr>
      <w:shd w:val="clear" w:color="000000" w:fill="FFCCF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0">
    <w:name w:val="xl140"/>
    <w:basedOn w:val="Normal"/>
    <w:qFormat/>
    <w:rsid w:val="000179E2"/>
    <w:pPr>
      <w:pBdr>
        <w:top w:val="single" w:sz="4" w:space="0" w:color="auto"/>
        <w:left w:val="single" w:sz="8" w:space="0" w:color="auto"/>
        <w:bottom w:val="single" w:sz="4" w:space="0" w:color="auto"/>
        <w:right w:val="single" w:sz="8" w:space="0" w:color="auto"/>
      </w:pBdr>
      <w:shd w:val="clear" w:color="000000" w:fill="FF66FF"/>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1">
    <w:name w:val="xl141"/>
    <w:basedOn w:val="Normal"/>
    <w:qFormat/>
    <w:rsid w:val="000179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2">
    <w:name w:val="xl142"/>
    <w:basedOn w:val="Normal"/>
    <w:qFormat/>
    <w:rsid w:val="000179E2"/>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3">
    <w:name w:val="xl143"/>
    <w:basedOn w:val="Normal"/>
    <w:qFormat/>
    <w:rsid w:val="000179E2"/>
    <w:pPr>
      <w:pBdr>
        <w:top w:val="single" w:sz="4" w:space="0" w:color="auto"/>
        <w:left w:val="single" w:sz="8" w:space="0" w:color="auto"/>
        <w:bottom w:val="single" w:sz="4" w:space="0" w:color="auto"/>
        <w:right w:val="single" w:sz="8" w:space="0" w:color="auto"/>
      </w:pBdr>
      <w:shd w:val="clear" w:color="000000" w:fill="CC00CC"/>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4">
    <w:name w:val="xl144"/>
    <w:basedOn w:val="Normal"/>
    <w:qFormat/>
    <w:rsid w:val="000179E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5">
    <w:name w:val="xl145"/>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6">
    <w:name w:val="xl146"/>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7">
    <w:name w:val="xl147"/>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48">
    <w:name w:val="xl148"/>
    <w:basedOn w:val="Normal"/>
    <w:qFormat/>
    <w:rsid w:val="000179E2"/>
    <w:pPr>
      <w:pBdr>
        <w:top w:val="single" w:sz="4" w:space="0" w:color="auto"/>
        <w:left w:val="single" w:sz="4" w:space="0" w:color="auto"/>
        <w:bottom w:val="single" w:sz="8" w:space="0" w:color="auto"/>
      </w:pBdr>
      <w:spacing w:before="100" w:beforeAutospacing="1" w:after="100" w:afterAutospacing="1" w:line="240" w:lineRule="auto"/>
      <w:jc w:val="center"/>
    </w:pPr>
    <w:rPr>
      <w:rFonts w:eastAsia="Times New Roman" w:cs="Times New Roman"/>
      <w:kern w:val="0"/>
      <w:sz w:val="20"/>
      <w:szCs w:val="20"/>
      <w:lang w:val="it-IT" w:eastAsia="it-IT"/>
      <w14:ligatures w14:val="none"/>
    </w:rPr>
  </w:style>
  <w:style w:type="paragraph" w:customStyle="1" w:styleId="xl149">
    <w:name w:val="xl149"/>
    <w:basedOn w:val="Normal"/>
    <w:qFormat/>
    <w:rsid w:val="000179E2"/>
    <w:pPr>
      <w:pBdr>
        <w:top w:val="single" w:sz="4"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0">
    <w:name w:val="xl150"/>
    <w:basedOn w:val="Normal"/>
    <w:qFormat/>
    <w:rsid w:val="000179E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1">
    <w:name w:val="xl151"/>
    <w:basedOn w:val="Normal"/>
    <w:qFormat/>
    <w:rsid w:val="000179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2">
    <w:name w:val="xl152"/>
    <w:basedOn w:val="Normal"/>
    <w:qFormat/>
    <w:rsid w:val="000179E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3">
    <w:name w:val="xl153"/>
    <w:basedOn w:val="Normal"/>
    <w:qFormat/>
    <w:rsid w:val="000179E2"/>
    <w:pPr>
      <w:pBdr>
        <w:top w:val="single" w:sz="4"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4">
    <w:name w:val="xl154"/>
    <w:basedOn w:val="Normal"/>
    <w:qFormat/>
    <w:rsid w:val="000179E2"/>
    <w:pPr>
      <w:pBdr>
        <w:top w:val="single" w:sz="4" w:space="0" w:color="auto"/>
        <w:left w:val="single" w:sz="8" w:space="0" w:color="auto"/>
        <w:bottom w:val="single" w:sz="8" w:space="0" w:color="auto"/>
        <w:right w:val="single" w:sz="8" w:space="0" w:color="auto"/>
      </w:pBdr>
      <w:shd w:val="clear" w:color="000000" w:fill="FFE699"/>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xl155">
    <w:name w:val="xl155"/>
    <w:basedOn w:val="Normal"/>
    <w:qFormat/>
    <w:rsid w:val="000179E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kern w:val="0"/>
      <w:sz w:val="20"/>
      <w:szCs w:val="20"/>
      <w:lang w:val="it-IT" w:eastAsia="it-IT"/>
      <w14:ligatures w14:val="none"/>
    </w:rPr>
  </w:style>
  <w:style w:type="paragraph" w:customStyle="1" w:styleId="Bodytext24">
    <w:name w:val="Body text (24)"/>
    <w:basedOn w:val="Normal"/>
    <w:uiPriority w:val="99"/>
    <w:qFormat/>
    <w:rsid w:val="000179E2"/>
    <w:pPr>
      <w:widowControl w:val="0"/>
      <w:shd w:val="clear" w:color="auto" w:fill="FFFFFF"/>
      <w:suppressAutoHyphens/>
      <w:spacing w:before="300" w:after="0" w:line="0" w:lineRule="atLeast"/>
      <w:jc w:val="left"/>
    </w:pPr>
    <w:rPr>
      <w:rFonts w:ascii="Arial Unicode MS" w:eastAsia="Arial Unicode MS" w:hAnsi="Arial Unicode MS" w:cs="Arial Unicode MS"/>
      <w:b/>
      <w:bCs/>
      <w:spacing w:val="-10"/>
      <w:kern w:val="0"/>
      <w:sz w:val="21"/>
      <w:szCs w:val="21"/>
      <w:lang w:val="it-IT" w:eastAsia="ar-SA"/>
      <w14:ligatures w14:val="none"/>
    </w:rPr>
  </w:style>
  <w:style w:type="character" w:styleId="SubtleReference">
    <w:name w:val="Subtle Reference"/>
    <w:uiPriority w:val="31"/>
    <w:qFormat/>
    <w:rsid w:val="000179E2"/>
    <w:rPr>
      <w:smallCaps/>
      <w:color w:val="C0504D"/>
      <w:u w:val="single"/>
    </w:rPr>
  </w:style>
  <w:style w:type="paragraph" w:customStyle="1" w:styleId="1">
    <w:name w:val="1"/>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Lista1">
    <w:name w:val="Lista 1"/>
    <w:basedOn w:val="Normal"/>
    <w:link w:val="Lista1Char"/>
    <w:uiPriority w:val="99"/>
    <w:qFormat/>
    <w:rsid w:val="000179E2"/>
    <w:pPr>
      <w:tabs>
        <w:tab w:val="num" w:pos="1080"/>
      </w:tabs>
      <w:spacing w:after="0" w:line="240" w:lineRule="auto"/>
      <w:ind w:left="1080" w:hanging="360"/>
    </w:pPr>
    <w:rPr>
      <w:rFonts w:ascii="Arial" w:eastAsia="Times New Roman" w:hAnsi="Arial" w:cs="Times New Roman"/>
      <w:kern w:val="0"/>
      <w:sz w:val="22"/>
      <w:szCs w:val="24"/>
      <w:lang w:eastAsia="ro-RO"/>
      <w14:ligatures w14:val="none"/>
    </w:rPr>
  </w:style>
  <w:style w:type="paragraph" w:customStyle="1" w:styleId="Lista41">
    <w:name w:val="Lista 41"/>
    <w:basedOn w:val="ListBullet3"/>
    <w:qFormat/>
    <w:rsid w:val="000179E2"/>
    <w:pPr>
      <w:numPr>
        <w:numId w:val="78"/>
      </w:numPr>
      <w:tabs>
        <w:tab w:val="clear" w:pos="1200"/>
        <w:tab w:val="num" w:pos="360"/>
      </w:tabs>
      <w:ind w:left="1080"/>
    </w:pPr>
    <w:rPr>
      <w:rFonts w:ascii="Arial" w:hAnsi="Arial"/>
      <w:sz w:val="22"/>
      <w:lang w:val="ro-RO" w:eastAsia="ro-RO"/>
    </w:rPr>
  </w:style>
  <w:style w:type="paragraph" w:styleId="ListBullet3">
    <w:name w:val="List Bullet 3"/>
    <w:basedOn w:val="Normal"/>
    <w:uiPriority w:val="99"/>
    <w:rsid w:val="000179E2"/>
    <w:pPr>
      <w:tabs>
        <w:tab w:val="num" w:pos="1080"/>
      </w:tabs>
      <w:spacing w:after="0" w:line="240" w:lineRule="auto"/>
      <w:ind w:left="1080" w:hanging="360"/>
      <w:jc w:val="left"/>
    </w:pPr>
    <w:rPr>
      <w:rFonts w:eastAsia="Times New Roman" w:cs="Times New Roman"/>
      <w:kern w:val="0"/>
      <w:szCs w:val="24"/>
      <w:lang w:val="en-US"/>
      <w14:ligatures w14:val="none"/>
    </w:rPr>
  </w:style>
  <w:style w:type="paragraph" w:customStyle="1" w:styleId="Subtitlul2">
    <w:name w:val="Subtitlul 2"/>
    <w:basedOn w:val="Normal"/>
    <w:next w:val="Normal"/>
    <w:autoRedefine/>
    <w:uiPriority w:val="99"/>
    <w:qFormat/>
    <w:rsid w:val="000179E2"/>
    <w:pPr>
      <w:spacing w:after="0" w:line="240" w:lineRule="auto"/>
    </w:pPr>
    <w:rPr>
      <w:rFonts w:eastAsia="Times New Roman" w:cs="Times New Roman"/>
      <w:b/>
      <w:i/>
      <w:kern w:val="0"/>
      <w:sz w:val="22"/>
      <w:lang w:val="es-ES" w:eastAsia="ro-RO"/>
      <w14:ligatures w14:val="none"/>
    </w:rPr>
  </w:style>
  <w:style w:type="paragraph" w:customStyle="1" w:styleId="StyleNormalIndentArial11pt">
    <w:name w:val="Style Normal Indent + Arial 11 pt"/>
    <w:basedOn w:val="NormalIndent"/>
    <w:link w:val="StyleNormalIndentArial11ptChar"/>
    <w:autoRedefine/>
    <w:qFormat/>
    <w:rsid w:val="000179E2"/>
    <w:pPr>
      <w:numPr>
        <w:numId w:val="0"/>
      </w:numPr>
      <w:ind w:firstLine="851"/>
      <w:jc w:val="both"/>
    </w:pPr>
    <w:rPr>
      <w:rFonts w:ascii="Arial" w:hAnsi="Arial"/>
      <w:noProof w:val="0"/>
      <w:kern w:val="24"/>
      <w:sz w:val="22"/>
      <w:lang w:val="ro-RO" w:eastAsia="ro-RO"/>
    </w:rPr>
  </w:style>
  <w:style w:type="character" w:customStyle="1" w:styleId="StyleNormalIndentArial11ptChar">
    <w:name w:val="Style Normal Indent + Arial 11 pt Char"/>
    <w:link w:val="StyleNormalIndentArial11pt"/>
    <w:rsid w:val="000179E2"/>
    <w:rPr>
      <w:rFonts w:ascii="Arial" w:eastAsia="Times New Roman" w:hAnsi="Arial" w:cs="Times New Roman"/>
      <w:kern w:val="24"/>
      <w:szCs w:val="24"/>
      <w:lang w:eastAsia="ro-RO"/>
      <w14:ligatures w14:val="none"/>
    </w:rPr>
  </w:style>
  <w:style w:type="paragraph" w:customStyle="1" w:styleId="Subtitlul1">
    <w:name w:val="Subtitlul 1"/>
    <w:basedOn w:val="Normal"/>
    <w:next w:val="Text"/>
    <w:uiPriority w:val="99"/>
    <w:qFormat/>
    <w:rsid w:val="000179E2"/>
    <w:pPr>
      <w:tabs>
        <w:tab w:val="num" w:pos="576"/>
      </w:tabs>
      <w:spacing w:after="0" w:line="240" w:lineRule="auto"/>
      <w:ind w:left="576" w:hanging="576"/>
    </w:pPr>
    <w:rPr>
      <w:rFonts w:ascii="Arial" w:eastAsia="Times New Roman" w:hAnsi="Arial" w:cs="Times New Roman"/>
      <w:b/>
      <w:kern w:val="0"/>
      <w:sz w:val="22"/>
      <w:szCs w:val="24"/>
      <w:lang w:val="en-US" w:eastAsia="ro-RO"/>
      <w14:ligatures w14:val="none"/>
    </w:rPr>
  </w:style>
  <w:style w:type="paragraph" w:customStyle="1" w:styleId="Text">
    <w:name w:val="Text"/>
    <w:aliases w:val="Body,22,22 Char Char Char,22 Char Char Caracter Char Char,22 Char Char Caracter Char Char Cha"/>
    <w:basedOn w:val="Normal"/>
    <w:link w:val="TextChar"/>
    <w:qFormat/>
    <w:rsid w:val="000179E2"/>
    <w:pPr>
      <w:spacing w:after="0" w:line="240" w:lineRule="auto"/>
    </w:pPr>
    <w:rPr>
      <w:rFonts w:ascii="Arial" w:eastAsia="Times New Roman" w:hAnsi="Arial" w:cs="Times New Roman"/>
      <w:kern w:val="0"/>
      <w:sz w:val="22"/>
      <w:szCs w:val="24"/>
      <w:lang w:eastAsia="ro-RO"/>
      <w14:ligatures w14:val="none"/>
    </w:rPr>
  </w:style>
  <w:style w:type="paragraph" w:customStyle="1" w:styleId="Subtitlul3">
    <w:name w:val="Subtitlul 3"/>
    <w:basedOn w:val="Normal"/>
    <w:next w:val="Text"/>
    <w:uiPriority w:val="99"/>
    <w:qFormat/>
    <w:rsid w:val="000179E2"/>
    <w:pPr>
      <w:tabs>
        <w:tab w:val="num" w:pos="864"/>
      </w:tabs>
      <w:spacing w:after="0" w:line="240" w:lineRule="auto"/>
      <w:ind w:left="864" w:hanging="864"/>
    </w:pPr>
    <w:rPr>
      <w:rFonts w:ascii="Arial" w:eastAsia="Times New Roman" w:hAnsi="Arial" w:cs="Times New Roman"/>
      <w:kern w:val="0"/>
      <w:sz w:val="22"/>
      <w:szCs w:val="24"/>
      <w:lang w:eastAsia="ro-RO"/>
      <w14:ligatures w14:val="none"/>
    </w:rPr>
  </w:style>
  <w:style w:type="paragraph" w:customStyle="1" w:styleId="Nota">
    <w:name w:val="Nota"/>
    <w:basedOn w:val="Normal"/>
    <w:next w:val="Text"/>
    <w:uiPriority w:val="99"/>
    <w:qFormat/>
    <w:rsid w:val="000179E2"/>
    <w:pPr>
      <w:tabs>
        <w:tab w:val="left" w:pos="1701"/>
      </w:tabs>
      <w:spacing w:after="0" w:line="240" w:lineRule="auto"/>
      <w:ind w:left="1702" w:right="567" w:hanging="851"/>
    </w:pPr>
    <w:rPr>
      <w:rFonts w:ascii="Arial" w:eastAsia="Times New Roman" w:hAnsi="Arial" w:cs="Times New Roman"/>
      <w:kern w:val="0"/>
      <w:sz w:val="22"/>
      <w:szCs w:val="24"/>
      <w:lang w:eastAsia="ro-RO"/>
      <w14:ligatures w14:val="none"/>
    </w:rPr>
  </w:style>
  <w:style w:type="character" w:customStyle="1" w:styleId="NotaChar">
    <w:name w:val="Nota Char"/>
    <w:rsid w:val="000179E2"/>
    <w:rPr>
      <w:rFonts w:ascii="Arial" w:hAnsi="Arial"/>
      <w:noProof w:val="0"/>
      <w:sz w:val="22"/>
      <w:szCs w:val="24"/>
      <w:lang w:val="ro-RO" w:eastAsia="ro-RO" w:bidi="ar-SA"/>
    </w:rPr>
  </w:style>
  <w:style w:type="character" w:customStyle="1" w:styleId="TextChar">
    <w:name w:val="Text Char"/>
    <w:link w:val="Text"/>
    <w:rsid w:val="000179E2"/>
    <w:rPr>
      <w:rFonts w:ascii="Arial" w:eastAsia="Times New Roman" w:hAnsi="Arial" w:cs="Times New Roman"/>
      <w:kern w:val="0"/>
      <w:szCs w:val="24"/>
      <w:lang w:eastAsia="ro-RO"/>
      <w14:ligatures w14:val="none"/>
    </w:rPr>
  </w:style>
  <w:style w:type="character" w:customStyle="1" w:styleId="CharChar34">
    <w:name w:val="Char Char34"/>
    <w:rsid w:val="000179E2"/>
    <w:rPr>
      <w:color w:val="000000"/>
      <w:sz w:val="24"/>
      <w:szCs w:val="22"/>
      <w:lang w:val="en-US" w:eastAsia="en-US" w:bidi="ar-SA"/>
    </w:rPr>
  </w:style>
  <w:style w:type="paragraph" w:customStyle="1" w:styleId="Puntato">
    <w:name w:val="Puntato"/>
    <w:basedOn w:val="Normal"/>
    <w:uiPriority w:val="99"/>
    <w:qFormat/>
    <w:rsid w:val="000179E2"/>
    <w:pPr>
      <w:numPr>
        <w:numId w:val="80"/>
      </w:numPr>
      <w:tabs>
        <w:tab w:val="left" w:pos="567"/>
      </w:tabs>
      <w:spacing w:after="0" w:line="240" w:lineRule="auto"/>
      <w:ind w:left="0" w:firstLine="0"/>
    </w:pPr>
    <w:rPr>
      <w:rFonts w:ascii="Tahoma" w:eastAsia="Times New Roman" w:hAnsi="Tahoma" w:cs="Times New Roman"/>
      <w:kern w:val="0"/>
      <w:sz w:val="22"/>
      <w:szCs w:val="20"/>
      <w:lang w:val="it-IT" w:eastAsia="es-ES"/>
      <w14:ligatures w14:val="none"/>
    </w:rPr>
  </w:style>
  <w:style w:type="character" w:customStyle="1" w:styleId="longtext1">
    <w:name w:val="long_text1"/>
    <w:rsid w:val="000179E2"/>
    <w:rPr>
      <w:rFonts w:cs="Times New Roman"/>
      <w:sz w:val="20"/>
      <w:szCs w:val="20"/>
    </w:rPr>
  </w:style>
  <w:style w:type="character" w:customStyle="1" w:styleId="Titolo0CharChar">
    <w:name w:val="Titolo 0 Char Char"/>
    <w:rsid w:val="000179E2"/>
    <w:rPr>
      <w:rFonts w:cs="Times New Roman"/>
      <w:b/>
      <w:lang w:val="en-GB" w:eastAsia="it-IT"/>
    </w:rPr>
  </w:style>
  <w:style w:type="character" w:customStyle="1" w:styleId="Lista1Char">
    <w:name w:val="Lista 1 Char"/>
    <w:link w:val="Lista1"/>
    <w:uiPriority w:val="99"/>
    <w:rsid w:val="000179E2"/>
    <w:rPr>
      <w:rFonts w:ascii="Arial" w:eastAsia="Times New Roman" w:hAnsi="Arial" w:cs="Times New Roman"/>
      <w:kern w:val="0"/>
      <w:szCs w:val="24"/>
      <w:lang w:eastAsia="ro-RO"/>
      <w14:ligatures w14:val="none"/>
    </w:rPr>
  </w:style>
  <w:style w:type="paragraph" w:customStyle="1" w:styleId="Listparagraf1">
    <w:name w:val="Listă paragraf1"/>
    <w:basedOn w:val="Normal"/>
    <w:uiPriority w:val="99"/>
    <w:qFormat/>
    <w:rsid w:val="000179E2"/>
    <w:pPr>
      <w:spacing w:after="200" w:line="240" w:lineRule="auto"/>
      <w:ind w:left="720"/>
      <w:contextualSpacing/>
      <w:jc w:val="left"/>
    </w:pPr>
    <w:rPr>
      <w:rFonts w:ascii="Calibri" w:eastAsia="Calibri" w:hAnsi="Calibri" w:cs="Times New Roman"/>
      <w:kern w:val="0"/>
      <w:sz w:val="22"/>
      <w14:ligatures w14:val="none"/>
    </w:rPr>
  </w:style>
  <w:style w:type="paragraph" w:customStyle="1" w:styleId="Lista22">
    <w:name w:val="Lista 22"/>
    <w:basedOn w:val="Normal"/>
    <w:uiPriority w:val="99"/>
    <w:qFormat/>
    <w:rsid w:val="000179E2"/>
    <w:pPr>
      <w:tabs>
        <w:tab w:val="num" w:pos="1680"/>
      </w:tabs>
      <w:spacing w:after="0" w:line="240" w:lineRule="auto"/>
      <w:ind w:left="1680" w:hanging="360"/>
    </w:pPr>
    <w:rPr>
      <w:rFonts w:ascii="Arial" w:eastAsia="Times New Roman" w:hAnsi="Arial" w:cs="Times New Roman"/>
      <w:kern w:val="0"/>
      <w:sz w:val="22"/>
      <w:szCs w:val="24"/>
      <w:lang w:eastAsia="ro-RO"/>
      <w14:ligatures w14:val="none"/>
    </w:rPr>
  </w:style>
  <w:style w:type="paragraph" w:customStyle="1" w:styleId="Lista32">
    <w:name w:val="Lista 32"/>
    <w:basedOn w:val="Normal"/>
    <w:uiPriority w:val="99"/>
    <w:qFormat/>
    <w:rsid w:val="000179E2"/>
    <w:pPr>
      <w:tabs>
        <w:tab w:val="num" w:pos="2400"/>
      </w:tabs>
      <w:spacing w:after="0" w:line="240" w:lineRule="auto"/>
      <w:ind w:left="2400" w:hanging="360"/>
    </w:pPr>
    <w:rPr>
      <w:rFonts w:ascii="Arial" w:eastAsia="Times New Roman" w:hAnsi="Arial" w:cs="Times New Roman"/>
      <w:kern w:val="0"/>
      <w:sz w:val="22"/>
      <w:szCs w:val="24"/>
      <w:lang w:eastAsia="ro-RO"/>
      <w14:ligatures w14:val="none"/>
    </w:rPr>
  </w:style>
  <w:style w:type="paragraph" w:customStyle="1" w:styleId="Listabuline1">
    <w:name w:val="Lista buline 1"/>
    <w:basedOn w:val="Normal"/>
    <w:uiPriority w:val="99"/>
    <w:qFormat/>
    <w:rsid w:val="000179E2"/>
    <w:pPr>
      <w:overflowPunct w:val="0"/>
      <w:autoSpaceDE w:val="0"/>
      <w:autoSpaceDN w:val="0"/>
      <w:adjustRightInd w:val="0"/>
      <w:spacing w:after="60" w:line="240" w:lineRule="auto"/>
      <w:ind w:left="360" w:hanging="360"/>
    </w:pPr>
    <w:rPr>
      <w:rFonts w:ascii="Times-R" w:eastAsia="Times New Roman" w:hAnsi="Times-R" w:cs="Times New Roman"/>
      <w:kern w:val="0"/>
      <w:sz w:val="26"/>
      <w:szCs w:val="20"/>
      <w:lang w:val="en-US"/>
      <w14:ligatures w14:val="none"/>
    </w:rPr>
  </w:style>
  <w:style w:type="paragraph" w:customStyle="1" w:styleId="Listabuline2">
    <w:name w:val="Lista buline 2"/>
    <w:basedOn w:val="Normal"/>
    <w:uiPriority w:val="99"/>
    <w:qFormat/>
    <w:rsid w:val="000179E2"/>
    <w:pPr>
      <w:overflowPunct w:val="0"/>
      <w:autoSpaceDE w:val="0"/>
      <w:autoSpaceDN w:val="0"/>
      <w:adjustRightInd w:val="0"/>
      <w:spacing w:after="60" w:line="240" w:lineRule="auto"/>
      <w:ind w:left="927" w:hanging="360"/>
    </w:pPr>
    <w:rPr>
      <w:rFonts w:ascii="Times-R" w:eastAsia="Times New Roman" w:hAnsi="Times-R" w:cs="Times New Roman"/>
      <w:kern w:val="0"/>
      <w:sz w:val="26"/>
      <w:szCs w:val="20"/>
      <w:lang w:val="en-US"/>
      <w14:ligatures w14:val="none"/>
    </w:rPr>
  </w:style>
  <w:style w:type="character" w:styleId="PlaceholderText">
    <w:name w:val="Placeholder Text"/>
    <w:uiPriority w:val="99"/>
    <w:semiHidden/>
    <w:rsid w:val="000179E2"/>
    <w:rPr>
      <w:color w:val="808080"/>
    </w:rPr>
  </w:style>
  <w:style w:type="paragraph" w:customStyle="1" w:styleId="WW-BodyText2">
    <w:name w:val="WW-Body Text 2"/>
    <w:basedOn w:val="Normal"/>
    <w:uiPriority w:val="99"/>
    <w:qFormat/>
    <w:rsid w:val="000179E2"/>
    <w:pPr>
      <w:suppressAutoHyphens/>
      <w:spacing w:after="0" w:line="240" w:lineRule="auto"/>
    </w:pPr>
    <w:rPr>
      <w:rFonts w:ascii="ArialUpR" w:eastAsia="Times New Roman" w:hAnsi="ArialUpR" w:cs="Times New Roman"/>
      <w:kern w:val="0"/>
      <w:szCs w:val="20"/>
      <w:lang w:val="en-US" w:eastAsia="ro-RO"/>
      <w14:ligatures w14:val="none"/>
    </w:rPr>
  </w:style>
  <w:style w:type="character" w:customStyle="1" w:styleId="Bodytext211pt">
    <w:name w:val="Body text (2) + 11 pt"/>
    <w:rsid w:val="000179E2"/>
    <w:rPr>
      <w:rFonts w:eastAsia="Times New Roman" w:cs="Times New Roman"/>
      <w:color w:val="000000"/>
      <w:spacing w:val="0"/>
      <w:w w:val="100"/>
      <w:position w:val="0"/>
      <w:sz w:val="22"/>
      <w:szCs w:val="22"/>
      <w:shd w:val="clear" w:color="auto" w:fill="FFFFFF"/>
      <w:lang w:val="ro-RO" w:eastAsia="ro-RO" w:bidi="ro-RO"/>
    </w:rPr>
  </w:style>
  <w:style w:type="character" w:customStyle="1" w:styleId="TablecaptionExact">
    <w:name w:val="Table caption Exact"/>
    <w:rsid w:val="000179E2"/>
    <w:rPr>
      <w:rFonts w:ascii="Times New Roman" w:eastAsia="Times New Roman" w:hAnsi="Times New Roman" w:cs="Times New Roman"/>
      <w:b w:val="0"/>
      <w:bCs w:val="0"/>
      <w:i w:val="0"/>
      <w:iCs w:val="0"/>
      <w:smallCaps w:val="0"/>
      <w:strike w:val="0"/>
      <w:sz w:val="22"/>
      <w:szCs w:val="22"/>
      <w:u w:val="none"/>
    </w:rPr>
  </w:style>
  <w:style w:type="character" w:customStyle="1" w:styleId="tlid-translation">
    <w:name w:val="tlid-translation"/>
    <w:rsid w:val="000179E2"/>
  </w:style>
  <w:style w:type="character" w:customStyle="1" w:styleId="CharChar31">
    <w:name w:val="Char Char31"/>
    <w:rsid w:val="000179E2"/>
    <w:rPr>
      <w:color w:val="000000"/>
      <w:sz w:val="24"/>
      <w:szCs w:val="22"/>
      <w:lang w:val="en-US" w:eastAsia="en-US" w:bidi="ar-SA"/>
    </w:rPr>
  </w:style>
  <w:style w:type="character" w:customStyle="1" w:styleId="Titolo1Carattere1">
    <w:name w:val="Titolo 1 Carattere1"/>
    <w:aliases w:val="Titolo 0 Carattere1"/>
    <w:uiPriority w:val="9"/>
    <w:rsid w:val="000179E2"/>
    <w:rPr>
      <w:rFonts w:ascii="Calibri Light" w:eastAsia="Times New Roman" w:hAnsi="Calibri Light" w:cs="Times New Roman"/>
      <w:color w:val="2F5496"/>
      <w:sz w:val="32"/>
      <w:szCs w:val="32"/>
      <w:lang w:val="ro-RO" w:eastAsia="ro-RO"/>
    </w:rPr>
  </w:style>
  <w:style w:type="paragraph" w:customStyle="1" w:styleId="Lista21">
    <w:name w:val="Lista 21"/>
    <w:basedOn w:val="Normal"/>
    <w:qFormat/>
    <w:rsid w:val="000179E2"/>
    <w:pPr>
      <w:tabs>
        <w:tab w:val="num" w:pos="1680"/>
      </w:tabs>
      <w:spacing w:after="0" w:line="240" w:lineRule="auto"/>
      <w:ind w:left="1680" w:hanging="360"/>
    </w:pPr>
    <w:rPr>
      <w:rFonts w:ascii="Arial" w:eastAsia="Times New Roman" w:hAnsi="Arial" w:cs="Times New Roman"/>
      <w:kern w:val="0"/>
      <w:sz w:val="22"/>
      <w:szCs w:val="20"/>
      <w14:ligatures w14:val="none"/>
    </w:rPr>
  </w:style>
  <w:style w:type="character" w:customStyle="1" w:styleId="mediumtext1">
    <w:name w:val="medium_text1"/>
    <w:rsid w:val="000179E2"/>
    <w:rPr>
      <w:sz w:val="24"/>
      <w:szCs w:val="24"/>
    </w:rPr>
  </w:style>
  <w:style w:type="paragraph" w:customStyle="1" w:styleId="Paragrafoelenco2">
    <w:name w:val="Paragrafo elenco2"/>
    <w:basedOn w:val="Normal"/>
    <w:uiPriority w:val="99"/>
    <w:qFormat/>
    <w:rsid w:val="000179E2"/>
    <w:pPr>
      <w:suppressAutoHyphens/>
      <w:autoSpaceDE w:val="0"/>
      <w:spacing w:after="0" w:line="240" w:lineRule="auto"/>
      <w:ind w:left="720"/>
      <w:jc w:val="left"/>
    </w:pPr>
    <w:rPr>
      <w:rFonts w:ascii="Century Gothic" w:eastAsia="Calibri" w:hAnsi="Century Gothic" w:cs="Century Gothic"/>
      <w:color w:val="000000"/>
      <w:kern w:val="0"/>
      <w:szCs w:val="24"/>
      <w:lang w:val="en-US" w:eastAsia="zh-CN"/>
      <w14:ligatures w14:val="none"/>
    </w:rPr>
  </w:style>
  <w:style w:type="character" w:customStyle="1" w:styleId="FontStyle61">
    <w:name w:val="Font Style61"/>
    <w:rsid w:val="000179E2"/>
    <w:rPr>
      <w:rFonts w:ascii="Times New Roman" w:hAnsi="Times New Roman" w:cs="Times New Roman" w:hint="default"/>
      <w:b/>
      <w:bCs/>
      <w:sz w:val="26"/>
      <w:szCs w:val="26"/>
    </w:rPr>
  </w:style>
  <w:style w:type="paragraph" w:customStyle="1" w:styleId="CaracterCaracter1CharCharCaracterCaracterCharCharCaracterCaracterCharCharCaracterCaracterCharCharCaracterCaracter">
    <w:name w:val="Caracter Caracter1 Char Char Caracter Caracter Char Char Caracter Caracter Char Char Caracter Caracter Char Char Caracter Caracter"/>
    <w:basedOn w:val="Normal"/>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CaracterCaracterChar">
    <w:name w:val="Caracter Caracter Char"/>
    <w:basedOn w:val="Normal"/>
    <w:qFormat/>
    <w:rsid w:val="000179E2"/>
    <w:pPr>
      <w:spacing w:after="0" w:line="240" w:lineRule="auto"/>
      <w:jc w:val="left"/>
    </w:pPr>
    <w:rPr>
      <w:rFonts w:eastAsia="Times New Roman" w:cs="Times New Roman"/>
      <w:kern w:val="0"/>
      <w:szCs w:val="24"/>
      <w:lang w:val="pl-PL" w:eastAsia="pl-PL"/>
      <w14:ligatures w14:val="none"/>
    </w:rPr>
  </w:style>
  <w:style w:type="character" w:customStyle="1" w:styleId="Bodytext12">
    <w:name w:val="Body text (12)_"/>
    <w:link w:val="Bodytext120"/>
    <w:uiPriority w:val="99"/>
    <w:locked/>
    <w:rsid w:val="000179E2"/>
    <w:rPr>
      <w:i/>
      <w:iCs/>
      <w:shd w:val="clear" w:color="auto" w:fill="FFFFFF"/>
    </w:rPr>
  </w:style>
  <w:style w:type="character" w:customStyle="1" w:styleId="Bodytext12NotItalic">
    <w:name w:val="Body text (12) + Not Italic"/>
    <w:uiPriority w:val="99"/>
    <w:rsid w:val="000179E2"/>
    <w:rPr>
      <w:i w:val="0"/>
      <w:iCs w:val="0"/>
      <w:shd w:val="clear" w:color="auto" w:fill="FFFFFF"/>
    </w:rPr>
  </w:style>
  <w:style w:type="character" w:customStyle="1" w:styleId="Bodytext22">
    <w:name w:val="Body text (2)2"/>
    <w:uiPriority w:val="99"/>
    <w:rsid w:val="000179E2"/>
    <w:rPr>
      <w:rFonts w:ascii="Times New Roman" w:hAnsi="Times New Roman" w:cs="Times New Roman"/>
      <w:u w:val="single"/>
      <w:shd w:val="clear" w:color="auto" w:fill="FFFFFF"/>
      <w:lang w:val="en-GB" w:eastAsia="en-GB"/>
    </w:rPr>
  </w:style>
  <w:style w:type="paragraph" w:customStyle="1" w:styleId="Bodytext120">
    <w:name w:val="Body text (12)"/>
    <w:basedOn w:val="Normal"/>
    <w:link w:val="Bodytext12"/>
    <w:uiPriority w:val="99"/>
    <w:qFormat/>
    <w:rsid w:val="000179E2"/>
    <w:pPr>
      <w:widowControl w:val="0"/>
      <w:shd w:val="clear" w:color="auto" w:fill="FFFFFF"/>
      <w:spacing w:after="0" w:line="274" w:lineRule="exact"/>
      <w:ind w:hanging="400"/>
    </w:pPr>
    <w:rPr>
      <w:rFonts w:asciiTheme="minorHAnsi" w:hAnsiTheme="minorHAnsi"/>
      <w:i/>
      <w:iCs/>
      <w:sz w:val="22"/>
    </w:rPr>
  </w:style>
  <w:style w:type="character" w:customStyle="1" w:styleId="Heading20">
    <w:name w:val="Heading #2_"/>
    <w:link w:val="Heading21"/>
    <w:locked/>
    <w:rsid w:val="000179E2"/>
    <w:rPr>
      <w:b/>
      <w:bCs/>
      <w:shd w:val="clear" w:color="auto" w:fill="FFFFFF"/>
    </w:rPr>
  </w:style>
  <w:style w:type="paragraph" w:customStyle="1" w:styleId="Heading21">
    <w:name w:val="Heading #21"/>
    <w:basedOn w:val="Normal"/>
    <w:link w:val="Heading20"/>
    <w:qFormat/>
    <w:rsid w:val="000179E2"/>
    <w:pPr>
      <w:widowControl w:val="0"/>
      <w:shd w:val="clear" w:color="auto" w:fill="FFFFFF"/>
      <w:spacing w:after="0" w:line="240" w:lineRule="atLeast"/>
      <w:ind w:hanging="560"/>
      <w:jc w:val="left"/>
      <w:outlineLvl w:val="1"/>
    </w:pPr>
    <w:rPr>
      <w:rFonts w:asciiTheme="minorHAnsi" w:hAnsiTheme="minorHAnsi"/>
      <w:b/>
      <w:bCs/>
      <w:sz w:val="22"/>
    </w:rPr>
  </w:style>
  <w:style w:type="paragraph" w:customStyle="1" w:styleId="CharChar4CaracterCaracter">
    <w:name w:val="Char Char4 Caracter Caracter"/>
    <w:basedOn w:val="Normal"/>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bodytextbold">
    <w:name w:val="body text bold"/>
    <w:basedOn w:val="BodyText"/>
    <w:link w:val="bodytextboldChar"/>
    <w:qFormat/>
    <w:rsid w:val="000179E2"/>
    <w:pPr>
      <w:tabs>
        <w:tab w:val="left" w:pos="425"/>
      </w:tabs>
      <w:spacing w:before="120" w:after="0" w:line="240" w:lineRule="auto"/>
    </w:pPr>
    <w:rPr>
      <w:rFonts w:ascii="Arial" w:eastAsia="Times New Roman" w:hAnsi="Arial" w:cs="Times New Roman"/>
      <w:b/>
      <w:kern w:val="0"/>
      <w:sz w:val="20"/>
      <w:szCs w:val="24"/>
      <w14:ligatures w14:val="none"/>
    </w:rPr>
  </w:style>
  <w:style w:type="character" w:customStyle="1" w:styleId="bodytextboldChar">
    <w:name w:val="body text bold Char"/>
    <w:link w:val="bodytextbold"/>
    <w:rsid w:val="000179E2"/>
    <w:rPr>
      <w:rFonts w:ascii="Arial" w:eastAsia="Times New Roman" w:hAnsi="Arial" w:cs="Times New Roman"/>
      <w:b/>
      <w:kern w:val="0"/>
      <w:sz w:val="20"/>
      <w:szCs w:val="24"/>
      <w14:ligatures w14:val="none"/>
    </w:rPr>
  </w:style>
  <w:style w:type="character" w:customStyle="1" w:styleId="Heading30">
    <w:name w:val="Heading #3_"/>
    <w:link w:val="Heading31"/>
    <w:locked/>
    <w:rsid w:val="000179E2"/>
    <w:rPr>
      <w:b/>
      <w:bCs/>
      <w:shd w:val="clear" w:color="auto" w:fill="FFFFFF"/>
    </w:rPr>
  </w:style>
  <w:style w:type="character" w:customStyle="1" w:styleId="Bodytext6">
    <w:name w:val="Body text (6)_"/>
    <w:link w:val="Bodytext61"/>
    <w:locked/>
    <w:rsid w:val="000179E2"/>
    <w:rPr>
      <w:b/>
      <w:bCs/>
      <w:shd w:val="clear" w:color="auto" w:fill="FFFFFF"/>
    </w:rPr>
  </w:style>
  <w:style w:type="character" w:customStyle="1" w:styleId="Heading32">
    <w:name w:val="Heading #3"/>
    <w:rsid w:val="000179E2"/>
    <w:rPr>
      <w:b/>
      <w:bCs/>
      <w:color w:val="000000"/>
      <w:spacing w:val="0"/>
      <w:w w:val="100"/>
      <w:position w:val="0"/>
      <w:sz w:val="24"/>
      <w:szCs w:val="24"/>
      <w:u w:val="single"/>
      <w:lang w:val="ro-RO" w:eastAsia="ro-RO" w:bidi="ar-SA"/>
    </w:rPr>
  </w:style>
  <w:style w:type="character" w:customStyle="1" w:styleId="Bodytext60">
    <w:name w:val="Body text (6)"/>
    <w:rsid w:val="000179E2"/>
    <w:rPr>
      <w:b/>
      <w:bCs/>
      <w:color w:val="000000"/>
      <w:spacing w:val="0"/>
      <w:w w:val="100"/>
      <w:position w:val="0"/>
      <w:sz w:val="24"/>
      <w:szCs w:val="24"/>
      <w:u w:val="single"/>
      <w:lang w:val="ro-RO" w:eastAsia="ro-RO" w:bidi="ar-SA"/>
    </w:rPr>
  </w:style>
  <w:style w:type="paragraph" w:customStyle="1" w:styleId="Heading31">
    <w:name w:val="Heading #31"/>
    <w:basedOn w:val="Normal"/>
    <w:link w:val="Heading30"/>
    <w:qFormat/>
    <w:rsid w:val="000179E2"/>
    <w:pPr>
      <w:widowControl w:val="0"/>
      <w:shd w:val="clear" w:color="auto" w:fill="FFFFFF"/>
      <w:spacing w:before="300" w:after="180" w:line="240" w:lineRule="atLeast"/>
      <w:ind w:hanging="500"/>
      <w:jc w:val="center"/>
      <w:outlineLvl w:val="2"/>
    </w:pPr>
    <w:rPr>
      <w:rFonts w:asciiTheme="minorHAnsi" w:hAnsiTheme="minorHAnsi"/>
      <w:b/>
      <w:bCs/>
      <w:sz w:val="22"/>
    </w:rPr>
  </w:style>
  <w:style w:type="paragraph" w:customStyle="1" w:styleId="Bodytext61">
    <w:name w:val="Body text (6)1"/>
    <w:basedOn w:val="Normal"/>
    <w:link w:val="Bodytext6"/>
    <w:qFormat/>
    <w:rsid w:val="000179E2"/>
    <w:pPr>
      <w:widowControl w:val="0"/>
      <w:shd w:val="clear" w:color="auto" w:fill="FFFFFF"/>
      <w:spacing w:before="600" w:after="180" w:line="240" w:lineRule="atLeast"/>
      <w:jc w:val="left"/>
    </w:pPr>
    <w:rPr>
      <w:rFonts w:asciiTheme="minorHAnsi" w:hAnsiTheme="minorHAnsi"/>
      <w:b/>
      <w:bCs/>
      <w:sz w:val="22"/>
    </w:rPr>
  </w:style>
  <w:style w:type="character" w:customStyle="1" w:styleId="nowrap">
    <w:name w:val="nowrap"/>
    <w:basedOn w:val="DefaultParagraphFont"/>
    <w:rsid w:val="000179E2"/>
  </w:style>
  <w:style w:type="character" w:customStyle="1" w:styleId="punct1">
    <w:name w:val="punct1"/>
    <w:rsid w:val="000179E2"/>
    <w:rPr>
      <w:b/>
      <w:bCs/>
      <w:color w:val="000000"/>
    </w:rPr>
  </w:style>
  <w:style w:type="character" w:customStyle="1" w:styleId="hps">
    <w:name w:val="hps"/>
    <w:basedOn w:val="DefaultParagraphFont"/>
    <w:rsid w:val="000179E2"/>
  </w:style>
  <w:style w:type="paragraph" w:customStyle="1" w:styleId="scris">
    <w:name w:val="scris"/>
    <w:basedOn w:val="Normal"/>
    <w:qFormat/>
    <w:rsid w:val="000179E2"/>
    <w:pPr>
      <w:keepLines/>
      <w:widowControl w:val="0"/>
      <w:tabs>
        <w:tab w:val="left" w:pos="1985"/>
      </w:tabs>
      <w:spacing w:after="0" w:line="360" w:lineRule="auto"/>
    </w:pPr>
    <w:rPr>
      <w:rFonts w:ascii="Arial RO" w:eastAsia="Times New Roman" w:hAnsi="Arial RO" w:cs="Times New Roman"/>
      <w:kern w:val="0"/>
      <w:szCs w:val="20"/>
      <w:lang w:eastAsia="ro-RO"/>
      <w14:ligatures w14:val="none"/>
    </w:rPr>
  </w:style>
  <w:style w:type="character" w:customStyle="1" w:styleId="a">
    <w:name w:val="a"/>
    <w:rsid w:val="000179E2"/>
  </w:style>
  <w:style w:type="table" w:customStyle="1" w:styleId="TableGrid21">
    <w:name w:val="Table Grid21"/>
    <w:basedOn w:val="TableNormal"/>
    <w:next w:val="TableGrid"/>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xt">
    <w:name w:val="WW-Text"/>
    <w:basedOn w:val="Normal"/>
    <w:qFormat/>
    <w:rsid w:val="000179E2"/>
    <w:pPr>
      <w:widowControl w:val="0"/>
      <w:suppressAutoHyphens/>
      <w:spacing w:after="0" w:line="240" w:lineRule="auto"/>
    </w:pPr>
    <w:rPr>
      <w:rFonts w:ascii="Arial" w:eastAsia="SimSun" w:hAnsi="Arial" w:cs="Arial"/>
      <w:kern w:val="1"/>
      <w:szCs w:val="24"/>
      <w:lang w:eastAsia="zh-CN"/>
      <w14:ligatures w14:val="none"/>
    </w:rPr>
  </w:style>
  <w:style w:type="table" w:customStyle="1" w:styleId="TableGrid31">
    <w:name w:val="Table Grid31"/>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839676e7msonormal">
    <w:name w:val="ydp839676e7msonormal"/>
    <w:basedOn w:val="Normal"/>
    <w:qFormat/>
    <w:rsid w:val="000179E2"/>
    <w:pPr>
      <w:spacing w:before="100" w:beforeAutospacing="1" w:after="100" w:afterAutospacing="1" w:line="240" w:lineRule="auto"/>
      <w:jc w:val="left"/>
    </w:pPr>
    <w:rPr>
      <w:rFonts w:eastAsia="Calibri" w:cs="Times New Roman"/>
      <w:kern w:val="0"/>
      <w:szCs w:val="24"/>
      <w:lang w:val="it-IT" w:eastAsia="it-IT"/>
      <w14:ligatures w14:val="none"/>
    </w:rPr>
  </w:style>
  <w:style w:type="character" w:customStyle="1" w:styleId="Picturecaption2Exact">
    <w:name w:val="Picture caption (2) Exact"/>
    <w:link w:val="Picturecaption2"/>
    <w:locked/>
    <w:rsid w:val="000179E2"/>
    <w:rPr>
      <w:rFonts w:ascii="Trebuchet MS" w:eastAsia="Trebuchet MS" w:hAnsi="Trebuchet MS" w:cs="Trebuchet MS"/>
      <w:b/>
      <w:bCs/>
      <w:sz w:val="34"/>
      <w:szCs w:val="34"/>
      <w:shd w:val="clear" w:color="auto" w:fill="FFFFFF"/>
    </w:rPr>
  </w:style>
  <w:style w:type="paragraph" w:customStyle="1" w:styleId="Picturecaption2">
    <w:name w:val="Picture caption (2)"/>
    <w:basedOn w:val="Normal"/>
    <w:link w:val="Picturecaption2Exact"/>
    <w:qFormat/>
    <w:rsid w:val="000179E2"/>
    <w:pPr>
      <w:widowControl w:val="0"/>
      <w:shd w:val="clear" w:color="auto" w:fill="FFFFFF"/>
      <w:spacing w:after="0" w:line="0" w:lineRule="atLeast"/>
      <w:jc w:val="left"/>
    </w:pPr>
    <w:rPr>
      <w:rFonts w:ascii="Trebuchet MS" w:eastAsia="Trebuchet MS" w:hAnsi="Trebuchet MS" w:cs="Trebuchet MS"/>
      <w:b/>
      <w:bCs/>
      <w:sz w:val="34"/>
      <w:szCs w:val="34"/>
    </w:rPr>
  </w:style>
  <w:style w:type="character" w:customStyle="1" w:styleId="PicturecaptionExact">
    <w:name w:val="Picture caption Exact"/>
    <w:link w:val="Picturecaption"/>
    <w:locked/>
    <w:rsid w:val="000179E2"/>
    <w:rPr>
      <w:rFonts w:ascii="Calibri" w:eastAsia="Calibri" w:hAnsi="Calibri" w:cs="Calibri"/>
      <w:sz w:val="16"/>
      <w:szCs w:val="16"/>
      <w:shd w:val="clear" w:color="auto" w:fill="FFFFFF"/>
    </w:rPr>
  </w:style>
  <w:style w:type="paragraph" w:customStyle="1" w:styleId="Picturecaption">
    <w:name w:val="Picture caption"/>
    <w:basedOn w:val="Normal"/>
    <w:link w:val="PicturecaptionExact"/>
    <w:uiPriority w:val="99"/>
    <w:qFormat/>
    <w:rsid w:val="000179E2"/>
    <w:pPr>
      <w:widowControl w:val="0"/>
      <w:shd w:val="clear" w:color="auto" w:fill="FFFFFF"/>
      <w:spacing w:after="0" w:line="0" w:lineRule="atLeast"/>
      <w:jc w:val="left"/>
    </w:pPr>
    <w:rPr>
      <w:rFonts w:ascii="Calibri" w:eastAsia="Calibri" w:hAnsi="Calibri" w:cs="Calibri"/>
      <w:sz w:val="16"/>
      <w:szCs w:val="16"/>
    </w:rPr>
  </w:style>
  <w:style w:type="character" w:customStyle="1" w:styleId="Picturecaption3Exact">
    <w:name w:val="Picture caption (3) Exact"/>
    <w:link w:val="Picturecaption3"/>
    <w:locked/>
    <w:rsid w:val="000179E2"/>
    <w:rPr>
      <w:b/>
      <w:bCs/>
      <w:sz w:val="18"/>
      <w:szCs w:val="18"/>
      <w:shd w:val="clear" w:color="auto" w:fill="FFFFFF"/>
    </w:rPr>
  </w:style>
  <w:style w:type="paragraph" w:customStyle="1" w:styleId="Picturecaption3">
    <w:name w:val="Picture caption (3)"/>
    <w:basedOn w:val="Normal"/>
    <w:link w:val="Picturecaption3Exact"/>
    <w:qFormat/>
    <w:rsid w:val="000179E2"/>
    <w:pPr>
      <w:widowControl w:val="0"/>
      <w:shd w:val="clear" w:color="auto" w:fill="FFFFFF"/>
      <w:spacing w:after="0" w:line="211" w:lineRule="exact"/>
      <w:jc w:val="center"/>
    </w:pPr>
    <w:rPr>
      <w:rFonts w:asciiTheme="minorHAnsi" w:hAnsiTheme="minorHAnsi"/>
      <w:b/>
      <w:bCs/>
      <w:sz w:val="18"/>
      <w:szCs w:val="18"/>
    </w:rPr>
  </w:style>
  <w:style w:type="character" w:customStyle="1" w:styleId="Bodytext4Exact">
    <w:name w:val="Body text (4) Exact"/>
    <w:link w:val="Bodytext4"/>
    <w:locked/>
    <w:rsid w:val="000179E2"/>
    <w:rPr>
      <w:b/>
      <w:bCs/>
      <w:sz w:val="19"/>
      <w:szCs w:val="19"/>
      <w:shd w:val="clear" w:color="auto" w:fill="FFFFFF"/>
    </w:rPr>
  </w:style>
  <w:style w:type="paragraph" w:customStyle="1" w:styleId="Bodytext4">
    <w:name w:val="Body text (4)"/>
    <w:basedOn w:val="Normal"/>
    <w:link w:val="Bodytext4Exact"/>
    <w:qFormat/>
    <w:rsid w:val="000179E2"/>
    <w:pPr>
      <w:widowControl w:val="0"/>
      <w:shd w:val="clear" w:color="auto" w:fill="FFFFFF"/>
      <w:spacing w:after="0" w:line="240" w:lineRule="exact"/>
      <w:jc w:val="left"/>
    </w:pPr>
    <w:rPr>
      <w:rFonts w:asciiTheme="minorHAnsi" w:hAnsiTheme="minorHAnsi"/>
      <w:b/>
      <w:bCs/>
      <w:sz w:val="19"/>
      <w:szCs w:val="19"/>
    </w:rPr>
  </w:style>
  <w:style w:type="character" w:customStyle="1" w:styleId="Bodytext5Exact">
    <w:name w:val="Body text (5) Exact"/>
    <w:link w:val="Bodytext5"/>
    <w:locked/>
    <w:rsid w:val="000179E2"/>
    <w:rPr>
      <w:b/>
      <w:bCs/>
      <w:i/>
      <w:iCs/>
      <w:shd w:val="clear" w:color="auto" w:fill="FFFFFF"/>
    </w:rPr>
  </w:style>
  <w:style w:type="paragraph" w:customStyle="1" w:styleId="Bodytext5">
    <w:name w:val="Body text (5)"/>
    <w:basedOn w:val="Normal"/>
    <w:link w:val="Bodytext5Exact"/>
    <w:qFormat/>
    <w:rsid w:val="000179E2"/>
    <w:pPr>
      <w:widowControl w:val="0"/>
      <w:shd w:val="clear" w:color="auto" w:fill="FFFFFF"/>
      <w:spacing w:after="60" w:line="0" w:lineRule="atLeast"/>
      <w:jc w:val="left"/>
    </w:pPr>
    <w:rPr>
      <w:rFonts w:asciiTheme="minorHAnsi" w:hAnsiTheme="minorHAnsi"/>
      <w:b/>
      <w:bCs/>
      <w:i/>
      <w:iCs/>
      <w:sz w:val="22"/>
    </w:rPr>
  </w:style>
  <w:style w:type="character" w:customStyle="1" w:styleId="Picturecaption4Exact">
    <w:name w:val="Picture caption (4) Exact"/>
    <w:locked/>
    <w:rsid w:val="000179E2"/>
    <w:rPr>
      <w:shd w:val="clear" w:color="auto" w:fill="FFFFFF"/>
    </w:rPr>
  </w:style>
  <w:style w:type="character" w:customStyle="1" w:styleId="Heading4Exact">
    <w:name w:val="Heading #4 Exact"/>
    <w:link w:val="Heading40"/>
    <w:locked/>
    <w:rsid w:val="000179E2"/>
    <w:rPr>
      <w:b/>
      <w:bCs/>
      <w:i/>
      <w:iCs/>
      <w:spacing w:val="30"/>
      <w:sz w:val="26"/>
      <w:szCs w:val="26"/>
      <w:shd w:val="clear" w:color="auto" w:fill="FFFFFF"/>
    </w:rPr>
  </w:style>
  <w:style w:type="paragraph" w:customStyle="1" w:styleId="Heading40">
    <w:name w:val="Heading #4"/>
    <w:basedOn w:val="Normal"/>
    <w:link w:val="Heading4Exact"/>
    <w:qFormat/>
    <w:rsid w:val="000179E2"/>
    <w:pPr>
      <w:widowControl w:val="0"/>
      <w:shd w:val="clear" w:color="auto" w:fill="FFFFFF"/>
      <w:spacing w:after="60" w:line="0" w:lineRule="atLeast"/>
      <w:jc w:val="center"/>
      <w:outlineLvl w:val="3"/>
    </w:pPr>
    <w:rPr>
      <w:rFonts w:asciiTheme="minorHAnsi" w:hAnsiTheme="minorHAnsi"/>
      <w:b/>
      <w:bCs/>
      <w:i/>
      <w:iCs/>
      <w:spacing w:val="30"/>
      <w:sz w:val="26"/>
      <w:szCs w:val="26"/>
    </w:rPr>
  </w:style>
  <w:style w:type="character" w:customStyle="1" w:styleId="Heading1Exact">
    <w:name w:val="Heading #1 Exact"/>
    <w:link w:val="Heading10"/>
    <w:locked/>
    <w:rsid w:val="000179E2"/>
    <w:rPr>
      <w:rFonts w:ascii="Calibri" w:eastAsia="Calibri" w:hAnsi="Calibri" w:cs="Calibri"/>
      <w:i/>
      <w:iCs/>
      <w:spacing w:val="50"/>
      <w:sz w:val="58"/>
      <w:szCs w:val="58"/>
      <w:shd w:val="clear" w:color="auto" w:fill="FFFFFF"/>
    </w:rPr>
  </w:style>
  <w:style w:type="paragraph" w:customStyle="1" w:styleId="Heading10">
    <w:name w:val="Heading #1"/>
    <w:basedOn w:val="Normal"/>
    <w:link w:val="Heading1Exact"/>
    <w:qFormat/>
    <w:rsid w:val="000179E2"/>
    <w:pPr>
      <w:widowControl w:val="0"/>
      <w:shd w:val="clear" w:color="auto" w:fill="FFFFFF"/>
      <w:spacing w:after="0" w:line="0" w:lineRule="atLeast"/>
      <w:jc w:val="left"/>
      <w:outlineLvl w:val="0"/>
    </w:pPr>
    <w:rPr>
      <w:rFonts w:ascii="Calibri" w:eastAsia="Calibri" w:hAnsi="Calibri" w:cs="Calibri"/>
      <w:i/>
      <w:iCs/>
      <w:spacing w:val="50"/>
      <w:sz w:val="58"/>
      <w:szCs w:val="58"/>
    </w:rPr>
  </w:style>
  <w:style w:type="character" w:customStyle="1" w:styleId="Bodytext8Exact">
    <w:name w:val="Body text (8) Exact"/>
    <w:link w:val="Bodytext8"/>
    <w:locked/>
    <w:rsid w:val="000179E2"/>
    <w:rPr>
      <w:rFonts w:ascii="Trebuchet MS" w:eastAsia="Trebuchet MS" w:hAnsi="Trebuchet MS" w:cs="Trebuchet MS"/>
      <w:sz w:val="17"/>
      <w:szCs w:val="17"/>
      <w:shd w:val="clear" w:color="auto" w:fill="FFFFFF"/>
    </w:rPr>
  </w:style>
  <w:style w:type="paragraph" w:customStyle="1" w:styleId="Bodytext8">
    <w:name w:val="Body text (8)"/>
    <w:basedOn w:val="Normal"/>
    <w:link w:val="Bodytext8Exact"/>
    <w:qFormat/>
    <w:rsid w:val="000179E2"/>
    <w:pPr>
      <w:widowControl w:val="0"/>
      <w:shd w:val="clear" w:color="auto" w:fill="FFFFFF"/>
      <w:spacing w:after="0" w:line="172" w:lineRule="exact"/>
      <w:jc w:val="center"/>
    </w:pPr>
    <w:rPr>
      <w:rFonts w:ascii="Trebuchet MS" w:eastAsia="Trebuchet MS" w:hAnsi="Trebuchet MS" w:cs="Trebuchet MS"/>
      <w:sz w:val="17"/>
      <w:szCs w:val="17"/>
    </w:rPr>
  </w:style>
  <w:style w:type="paragraph" w:customStyle="1" w:styleId="Heading22">
    <w:name w:val="Heading #2"/>
    <w:basedOn w:val="Normal"/>
    <w:qFormat/>
    <w:rsid w:val="000179E2"/>
    <w:pPr>
      <w:widowControl w:val="0"/>
      <w:shd w:val="clear" w:color="auto" w:fill="FFFFFF"/>
      <w:spacing w:before="780" w:after="1020" w:line="0" w:lineRule="atLeast"/>
      <w:jc w:val="center"/>
      <w:outlineLvl w:val="1"/>
    </w:pPr>
    <w:rPr>
      <w:rFonts w:eastAsia="Times New Roman" w:cs="Times New Roman"/>
      <w:b/>
      <w:bCs/>
      <w:kern w:val="0"/>
      <w:sz w:val="40"/>
      <w:szCs w:val="40"/>
      <w:lang w:val="es-ES" w:eastAsia="es-ES" w:bidi="es-ES"/>
      <w14:ligatures w14:val="none"/>
    </w:rPr>
  </w:style>
  <w:style w:type="character" w:customStyle="1" w:styleId="Heading50">
    <w:name w:val="Heading #5_"/>
    <w:link w:val="Heading56"/>
    <w:locked/>
    <w:rsid w:val="000179E2"/>
    <w:rPr>
      <w:b/>
      <w:bCs/>
      <w:shd w:val="clear" w:color="auto" w:fill="FFFFFF"/>
    </w:rPr>
  </w:style>
  <w:style w:type="paragraph" w:customStyle="1" w:styleId="Heading56">
    <w:name w:val="Heading #5"/>
    <w:basedOn w:val="Normal"/>
    <w:link w:val="Heading50"/>
    <w:qFormat/>
    <w:rsid w:val="000179E2"/>
    <w:pPr>
      <w:widowControl w:val="0"/>
      <w:shd w:val="clear" w:color="auto" w:fill="FFFFFF"/>
      <w:spacing w:before="240" w:after="360" w:line="0" w:lineRule="atLeast"/>
      <w:ind w:hanging="700"/>
      <w:jc w:val="left"/>
      <w:outlineLvl w:val="4"/>
    </w:pPr>
    <w:rPr>
      <w:rFonts w:asciiTheme="minorHAnsi" w:hAnsiTheme="minorHAnsi"/>
      <w:b/>
      <w:bCs/>
      <w:sz w:val="22"/>
    </w:rPr>
  </w:style>
  <w:style w:type="character" w:customStyle="1" w:styleId="Tablecaption2">
    <w:name w:val="Table caption (2)_"/>
    <w:link w:val="Tablecaption20"/>
    <w:locked/>
    <w:rsid w:val="000179E2"/>
    <w:rPr>
      <w:sz w:val="16"/>
      <w:szCs w:val="16"/>
      <w:shd w:val="clear" w:color="auto" w:fill="FFFFFF"/>
    </w:rPr>
  </w:style>
  <w:style w:type="paragraph" w:customStyle="1" w:styleId="Tablecaption20">
    <w:name w:val="Table caption (2)"/>
    <w:basedOn w:val="Normal"/>
    <w:link w:val="Tablecaption2"/>
    <w:qFormat/>
    <w:rsid w:val="000179E2"/>
    <w:pPr>
      <w:widowControl w:val="0"/>
      <w:shd w:val="clear" w:color="auto" w:fill="FFFFFF"/>
      <w:spacing w:after="0" w:line="0" w:lineRule="atLeast"/>
      <w:jc w:val="left"/>
    </w:pPr>
    <w:rPr>
      <w:rFonts w:asciiTheme="minorHAnsi" w:hAnsiTheme="minorHAnsi"/>
      <w:sz w:val="16"/>
      <w:szCs w:val="16"/>
    </w:rPr>
  </w:style>
  <w:style w:type="character" w:customStyle="1" w:styleId="Tablecaption">
    <w:name w:val="Table caption_"/>
    <w:link w:val="Tablecaption0"/>
    <w:locked/>
    <w:rsid w:val="000179E2"/>
    <w:rPr>
      <w:b/>
      <w:bCs/>
      <w:sz w:val="18"/>
      <w:szCs w:val="18"/>
      <w:shd w:val="clear" w:color="auto" w:fill="FFFFFF"/>
    </w:rPr>
  </w:style>
  <w:style w:type="paragraph" w:customStyle="1" w:styleId="Tablecaption0">
    <w:name w:val="Table caption"/>
    <w:basedOn w:val="Normal"/>
    <w:link w:val="Tablecaption"/>
    <w:qFormat/>
    <w:rsid w:val="000179E2"/>
    <w:pPr>
      <w:widowControl w:val="0"/>
      <w:shd w:val="clear" w:color="auto" w:fill="FFFFFF"/>
      <w:spacing w:after="0" w:line="0" w:lineRule="atLeast"/>
      <w:jc w:val="left"/>
    </w:pPr>
    <w:rPr>
      <w:rFonts w:asciiTheme="minorHAnsi" w:hAnsiTheme="minorHAnsi"/>
      <w:b/>
      <w:bCs/>
      <w:sz w:val="18"/>
      <w:szCs w:val="18"/>
    </w:rPr>
  </w:style>
  <w:style w:type="character" w:customStyle="1" w:styleId="Tablecaption3Exact">
    <w:name w:val="Table caption (3) Exact"/>
    <w:link w:val="Tablecaption3"/>
    <w:locked/>
    <w:rsid w:val="000179E2"/>
    <w:rPr>
      <w:rFonts w:ascii="Trebuchet MS" w:eastAsia="Trebuchet MS" w:hAnsi="Trebuchet MS" w:cs="Trebuchet MS"/>
      <w:sz w:val="14"/>
      <w:szCs w:val="14"/>
      <w:shd w:val="clear" w:color="auto" w:fill="FFFFFF"/>
    </w:rPr>
  </w:style>
  <w:style w:type="paragraph" w:customStyle="1" w:styleId="Tablecaption3">
    <w:name w:val="Table caption (3)"/>
    <w:basedOn w:val="Normal"/>
    <w:link w:val="Tablecaption3Exact"/>
    <w:qFormat/>
    <w:rsid w:val="000179E2"/>
    <w:pPr>
      <w:widowControl w:val="0"/>
      <w:shd w:val="clear" w:color="auto" w:fill="FFFFFF"/>
      <w:spacing w:after="0" w:line="0" w:lineRule="atLeast"/>
      <w:jc w:val="left"/>
    </w:pPr>
    <w:rPr>
      <w:rFonts w:ascii="Trebuchet MS" w:eastAsia="Trebuchet MS" w:hAnsi="Trebuchet MS" w:cs="Trebuchet MS"/>
      <w:sz w:val="14"/>
      <w:szCs w:val="14"/>
    </w:rPr>
  </w:style>
  <w:style w:type="character" w:customStyle="1" w:styleId="Bodytext9Exact">
    <w:name w:val="Body text (9) Exact"/>
    <w:link w:val="Bodytext9"/>
    <w:locked/>
    <w:rsid w:val="000179E2"/>
    <w:rPr>
      <w:rFonts w:ascii="Calibri" w:eastAsia="Calibri" w:hAnsi="Calibri" w:cs="Calibri"/>
      <w:sz w:val="10"/>
      <w:szCs w:val="10"/>
      <w:shd w:val="clear" w:color="auto" w:fill="FFFFFF"/>
      <w:lang w:bidi="en-US"/>
    </w:rPr>
  </w:style>
  <w:style w:type="paragraph" w:customStyle="1" w:styleId="Bodytext9">
    <w:name w:val="Body text (9)"/>
    <w:basedOn w:val="Normal"/>
    <w:link w:val="Bodytext9Exact"/>
    <w:qFormat/>
    <w:rsid w:val="000179E2"/>
    <w:pPr>
      <w:widowControl w:val="0"/>
      <w:shd w:val="clear" w:color="auto" w:fill="FFFFFF"/>
      <w:spacing w:after="0" w:line="0" w:lineRule="atLeast"/>
      <w:jc w:val="left"/>
    </w:pPr>
    <w:rPr>
      <w:rFonts w:ascii="Calibri" w:eastAsia="Calibri" w:hAnsi="Calibri" w:cs="Calibri"/>
      <w:sz w:val="10"/>
      <w:szCs w:val="10"/>
      <w:lang w:bidi="en-US"/>
    </w:rPr>
  </w:style>
  <w:style w:type="character" w:customStyle="1" w:styleId="Bodytext10Exact">
    <w:name w:val="Body text (10) Exact"/>
    <w:link w:val="Bodytext100"/>
    <w:locked/>
    <w:rsid w:val="000179E2"/>
    <w:rPr>
      <w:rFonts w:ascii="Calibri" w:eastAsia="Calibri" w:hAnsi="Calibri" w:cs="Calibri"/>
      <w:sz w:val="12"/>
      <w:szCs w:val="12"/>
      <w:shd w:val="clear" w:color="auto" w:fill="FFFFFF"/>
      <w:lang w:val="fr-FR" w:eastAsia="fr-FR" w:bidi="fr-FR"/>
    </w:rPr>
  </w:style>
  <w:style w:type="paragraph" w:customStyle="1" w:styleId="Bodytext100">
    <w:name w:val="Body text (10)"/>
    <w:basedOn w:val="Normal"/>
    <w:link w:val="Bodytext10Exact"/>
    <w:qFormat/>
    <w:rsid w:val="000179E2"/>
    <w:pPr>
      <w:widowControl w:val="0"/>
      <w:shd w:val="clear" w:color="auto" w:fill="FFFFFF"/>
      <w:spacing w:after="0" w:line="168" w:lineRule="exact"/>
    </w:pPr>
    <w:rPr>
      <w:rFonts w:ascii="Calibri" w:eastAsia="Calibri" w:hAnsi="Calibri" w:cs="Calibri"/>
      <w:sz w:val="12"/>
      <w:szCs w:val="12"/>
      <w:lang w:val="fr-FR" w:eastAsia="fr-FR" w:bidi="fr-FR"/>
    </w:rPr>
  </w:style>
  <w:style w:type="character" w:customStyle="1" w:styleId="Bodytext11Exact">
    <w:name w:val="Body text (11) Exact"/>
    <w:link w:val="Bodytext11"/>
    <w:locked/>
    <w:rsid w:val="000179E2"/>
    <w:rPr>
      <w:rFonts w:ascii="Trebuchet MS" w:eastAsia="Trebuchet MS" w:hAnsi="Trebuchet MS" w:cs="Trebuchet MS"/>
      <w:sz w:val="14"/>
      <w:szCs w:val="14"/>
      <w:shd w:val="clear" w:color="auto" w:fill="FFFFFF"/>
      <w:lang w:bidi="en-US"/>
    </w:rPr>
  </w:style>
  <w:style w:type="paragraph" w:customStyle="1" w:styleId="Bodytext11">
    <w:name w:val="Body text (11)"/>
    <w:basedOn w:val="Normal"/>
    <w:link w:val="Bodytext11Exact"/>
    <w:qFormat/>
    <w:rsid w:val="000179E2"/>
    <w:pPr>
      <w:widowControl w:val="0"/>
      <w:shd w:val="clear" w:color="auto" w:fill="FFFFFF"/>
      <w:spacing w:after="0" w:line="168" w:lineRule="exact"/>
      <w:jc w:val="center"/>
    </w:pPr>
    <w:rPr>
      <w:rFonts w:ascii="Trebuchet MS" w:eastAsia="Trebuchet MS" w:hAnsi="Trebuchet MS" w:cs="Trebuchet MS"/>
      <w:sz w:val="14"/>
      <w:szCs w:val="14"/>
      <w:lang w:bidi="en-US"/>
    </w:rPr>
  </w:style>
  <w:style w:type="character" w:customStyle="1" w:styleId="Tablecaption4">
    <w:name w:val="Table caption (4)_"/>
    <w:link w:val="Tablecaption40"/>
    <w:locked/>
    <w:rsid w:val="000179E2"/>
    <w:rPr>
      <w:shd w:val="clear" w:color="auto" w:fill="FFFFFF"/>
    </w:rPr>
  </w:style>
  <w:style w:type="paragraph" w:customStyle="1" w:styleId="Tablecaption40">
    <w:name w:val="Table caption (4)"/>
    <w:basedOn w:val="Normal"/>
    <w:link w:val="Tablecaption4"/>
    <w:qFormat/>
    <w:rsid w:val="000179E2"/>
    <w:pPr>
      <w:widowControl w:val="0"/>
      <w:shd w:val="clear" w:color="auto" w:fill="FFFFFF"/>
      <w:spacing w:after="0" w:line="0" w:lineRule="atLeast"/>
      <w:jc w:val="left"/>
    </w:pPr>
    <w:rPr>
      <w:rFonts w:asciiTheme="minorHAnsi" w:hAnsiTheme="minorHAnsi"/>
      <w:sz w:val="22"/>
    </w:rPr>
  </w:style>
  <w:style w:type="character" w:customStyle="1" w:styleId="Picturecaption4BoldExact">
    <w:name w:val="Picture caption (4) + Bold Exact"/>
    <w:rsid w:val="000179E2"/>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8TimesNewRoman">
    <w:name w:val="Body text (8) + Times New Roman"/>
    <w:aliases w:val="7 pt,Spacing 0 pt Exact"/>
    <w:rsid w:val="000179E2"/>
    <w:rPr>
      <w:rFonts w:ascii="Times New Roman" w:eastAsia="Times New Roman" w:hAnsi="Times New Roman" w:cs="Times New Roman"/>
      <w:b/>
      <w:bCs/>
      <w:color w:val="FFFFFF"/>
      <w:spacing w:val="10"/>
      <w:w w:val="100"/>
      <w:position w:val="0"/>
      <w:sz w:val="14"/>
      <w:szCs w:val="14"/>
      <w:shd w:val="clear" w:color="auto" w:fill="FFFFFF"/>
      <w:lang w:val="ro-RO" w:eastAsia="ro-RO" w:bidi="ro-RO"/>
    </w:rPr>
  </w:style>
  <w:style w:type="character" w:customStyle="1" w:styleId="Headerorfooter">
    <w:name w:val="Header or footer_"/>
    <w:rsid w:val="000179E2"/>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Headerorfooter9pt">
    <w:name w:val="Header or footer + 9 pt"/>
    <w:rsid w:val="000179E2"/>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o-RO" w:eastAsia="ro-RO" w:bidi="ro-RO"/>
    </w:rPr>
  </w:style>
  <w:style w:type="character" w:customStyle="1" w:styleId="Headerorfooter0">
    <w:name w:val="Header or footer"/>
    <w:rsid w:val="000179E2"/>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o-RO" w:eastAsia="ro-RO" w:bidi="ro-RO"/>
    </w:rPr>
  </w:style>
  <w:style w:type="character" w:customStyle="1" w:styleId="Bodytext30">
    <w:name w:val="Body text (3)_"/>
    <w:uiPriority w:val="99"/>
    <w:rsid w:val="000179E2"/>
    <w:rPr>
      <w:rFonts w:ascii="Times New Roman" w:eastAsia="Times New Roman" w:hAnsi="Times New Roman" w:cs="Times New Roman" w:hint="default"/>
      <w:b w:val="0"/>
      <w:bCs w:val="0"/>
      <w:i/>
      <w:iCs/>
      <w:smallCaps w:val="0"/>
      <w:strike w:val="0"/>
      <w:dstrike w:val="0"/>
      <w:u w:val="none"/>
      <w:effect w:val="none"/>
    </w:rPr>
  </w:style>
  <w:style w:type="character" w:customStyle="1" w:styleId="Heading520">
    <w:name w:val="Heading #5 (2)_"/>
    <w:rsid w:val="000179E2"/>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Heading521">
    <w:name w:val="Heading #5 (2)"/>
    <w:rsid w:val="000179E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o-RO" w:eastAsia="ro-RO" w:bidi="ro-RO"/>
    </w:rPr>
  </w:style>
  <w:style w:type="character" w:customStyle="1" w:styleId="Bodytext31">
    <w:name w:val="Body text (3)"/>
    <w:rsid w:val="000179E2"/>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single"/>
      <w:effect w:val="none"/>
      <w:lang w:val="ro-RO" w:eastAsia="ro-RO" w:bidi="ro-RO"/>
    </w:rPr>
  </w:style>
  <w:style w:type="character" w:customStyle="1" w:styleId="Tablecaption60">
    <w:name w:val="Table caption (6)"/>
    <w:rsid w:val="000179E2"/>
    <w:rPr>
      <w:rFonts w:ascii="Calibri" w:eastAsia="Calibri" w:hAnsi="Calibri" w:cs="Calibri" w:hint="default"/>
      <w:b w:val="0"/>
      <w:bCs w:val="0"/>
      <w:i w:val="0"/>
      <w:iCs w:val="0"/>
      <w:smallCaps w:val="0"/>
      <w:strike w:val="0"/>
      <w:dstrike w:val="0"/>
      <w:color w:val="000000"/>
      <w:spacing w:val="0"/>
      <w:w w:val="100"/>
      <w:position w:val="0"/>
      <w:sz w:val="16"/>
      <w:szCs w:val="16"/>
      <w:u w:val="none"/>
      <w:effect w:val="none"/>
      <w:lang w:val="ro-RO" w:eastAsia="ro-RO" w:bidi="ro-RO"/>
    </w:rPr>
  </w:style>
  <w:style w:type="paragraph" w:customStyle="1" w:styleId="alp0s1t14">
    <w:name w:val="a_l p_0 s_1 t_14"/>
    <w:basedOn w:val="Normal"/>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character" w:customStyle="1" w:styleId="2">
    <w:name w:val="Подпись к таблице (2)_"/>
    <w:link w:val="20"/>
    <w:rsid w:val="000179E2"/>
    <w:rPr>
      <w:sz w:val="21"/>
      <w:szCs w:val="21"/>
      <w:shd w:val="clear" w:color="auto" w:fill="FFFFFF"/>
    </w:rPr>
  </w:style>
  <w:style w:type="paragraph" w:customStyle="1" w:styleId="20">
    <w:name w:val="Подпись к таблице (2)"/>
    <w:basedOn w:val="Normal"/>
    <w:link w:val="2"/>
    <w:qFormat/>
    <w:rsid w:val="000179E2"/>
    <w:pPr>
      <w:widowControl w:val="0"/>
      <w:shd w:val="clear" w:color="auto" w:fill="FFFFFF"/>
      <w:spacing w:after="0" w:line="240" w:lineRule="atLeast"/>
      <w:jc w:val="left"/>
    </w:pPr>
    <w:rPr>
      <w:rFonts w:asciiTheme="minorHAnsi" w:hAnsiTheme="minorHAnsi"/>
      <w:sz w:val="21"/>
      <w:szCs w:val="21"/>
    </w:rPr>
  </w:style>
  <w:style w:type="character" w:customStyle="1" w:styleId="CharChar72">
    <w:name w:val="Char Char72"/>
    <w:rsid w:val="000179E2"/>
    <w:rPr>
      <w:rFonts w:ascii="Times New Roman" w:eastAsia="Times New Roman" w:hAnsi="Times New Roman" w:cs="Times New Roman"/>
      <w:color w:val="000000"/>
      <w:sz w:val="34"/>
    </w:rPr>
  </w:style>
  <w:style w:type="character" w:customStyle="1" w:styleId="CharChar62">
    <w:name w:val="Char Char62"/>
    <w:rsid w:val="000179E2"/>
    <w:rPr>
      <w:rFonts w:ascii="Calibri" w:eastAsia="Calibri" w:hAnsi="Calibri" w:cs="Calibri"/>
      <w:color w:val="000000"/>
      <w:sz w:val="30"/>
    </w:rPr>
  </w:style>
  <w:style w:type="character" w:customStyle="1" w:styleId="CharChar42">
    <w:name w:val="Char Char42"/>
    <w:rsid w:val="000179E2"/>
    <w:rPr>
      <w:rFonts w:ascii="Calibri" w:eastAsia="Calibri" w:hAnsi="Calibri" w:cs="Calibri"/>
      <w:color w:val="000000"/>
      <w:sz w:val="30"/>
    </w:rPr>
  </w:style>
  <w:style w:type="character" w:customStyle="1" w:styleId="CharChar52">
    <w:name w:val="Char Char52"/>
    <w:rsid w:val="000179E2"/>
    <w:rPr>
      <w:rFonts w:ascii="Calibri" w:eastAsia="Calibri" w:hAnsi="Calibri" w:cs="Calibri"/>
      <w:color w:val="000000"/>
      <w:sz w:val="34"/>
    </w:rPr>
  </w:style>
  <w:style w:type="character" w:customStyle="1" w:styleId="CharChar22">
    <w:name w:val="Char Char22"/>
    <w:rsid w:val="000179E2"/>
    <w:rPr>
      <w:rFonts w:ascii="Cambria" w:eastAsia="Times New Roman" w:hAnsi="Cambria" w:cs="Times New Roman"/>
      <w:b/>
      <w:bCs/>
      <w:color w:val="000000"/>
      <w:kern w:val="1"/>
      <w:sz w:val="32"/>
      <w:szCs w:val="32"/>
    </w:rPr>
  </w:style>
  <w:style w:type="paragraph" w:customStyle="1" w:styleId="CaracterCaracter1CharCharCaracterCaracterCharCharCaracterCaracterCharCharCaracterCaracterCharCharCaracterCaracter2">
    <w:name w:val="Caracter Caracter1 Char Char Caracter Caracter Char Char Caracter Caracter Char Char Caracter Caracter Char Char Caracter Caracter2"/>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CaracterCaracterChar2">
    <w:name w:val="Caracter Caracter Char2"/>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Style20">
    <w:name w:val="Style20"/>
    <w:basedOn w:val="Normal"/>
    <w:uiPriority w:val="99"/>
    <w:qFormat/>
    <w:rsid w:val="000179E2"/>
    <w:pPr>
      <w:widowControl w:val="0"/>
      <w:autoSpaceDE w:val="0"/>
      <w:autoSpaceDN w:val="0"/>
      <w:adjustRightInd w:val="0"/>
      <w:spacing w:after="0" w:line="414" w:lineRule="exact"/>
      <w:ind w:firstLine="720"/>
    </w:pPr>
    <w:rPr>
      <w:rFonts w:eastAsia="MS Mincho" w:cs="Times New Roman"/>
      <w:kern w:val="0"/>
      <w:szCs w:val="24"/>
      <w:lang w:val="en-US"/>
      <w14:ligatures w14:val="none"/>
    </w:rPr>
  </w:style>
  <w:style w:type="paragraph" w:customStyle="1" w:styleId="bodytext200">
    <w:name w:val="bodytext20"/>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table" w:customStyle="1" w:styleId="TableGrid14">
    <w:name w:val="TableGrid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1">
    <w:name w:val="Table Grid41"/>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42">
    <w:name w:val="Lista 42"/>
    <w:basedOn w:val="ListBullet3"/>
    <w:uiPriority w:val="99"/>
    <w:qFormat/>
    <w:rsid w:val="000179E2"/>
    <w:pPr>
      <w:tabs>
        <w:tab w:val="clear" w:pos="1080"/>
        <w:tab w:val="num" w:pos="1200"/>
      </w:tabs>
      <w:ind w:left="1200"/>
    </w:pPr>
    <w:rPr>
      <w:rFonts w:ascii="Arial" w:hAnsi="Arial"/>
      <w:sz w:val="22"/>
      <w:lang w:val="ro-RO" w:eastAsia="ro-RO"/>
    </w:rPr>
  </w:style>
  <w:style w:type="paragraph" w:customStyle="1" w:styleId="Lista23">
    <w:name w:val="Lista 23"/>
    <w:basedOn w:val="Normal"/>
    <w:uiPriority w:val="99"/>
    <w:qFormat/>
    <w:rsid w:val="000179E2"/>
    <w:pPr>
      <w:tabs>
        <w:tab w:val="num" w:pos="1680"/>
      </w:tabs>
      <w:spacing w:after="0" w:line="240" w:lineRule="auto"/>
      <w:ind w:left="1680" w:hanging="360"/>
    </w:pPr>
    <w:rPr>
      <w:rFonts w:ascii="Arial" w:eastAsia="Times New Roman" w:hAnsi="Arial" w:cs="Times New Roman"/>
      <w:kern w:val="0"/>
      <w:sz w:val="22"/>
      <w:szCs w:val="20"/>
      <w14:ligatures w14:val="none"/>
    </w:rPr>
  </w:style>
  <w:style w:type="table" w:customStyle="1" w:styleId="TableGrid71">
    <w:name w:val="Table Grid71"/>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1">
    <w:name w:val="Table Grid81"/>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7">
    <w:name w:val="Table Grid17"/>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2">
    <w:name w:val="Table Grid42"/>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2">
    <w:name w:val="Table Grid82"/>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
    <w:name w:val="Griglia tabella121"/>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9">
    <w:name w:val="Table Grid19"/>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3">
    <w:name w:val="Table Grid43"/>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3">
    <w:name w:val="WWNum73"/>
    <w:basedOn w:val="NoList"/>
    <w:rsid w:val="000179E2"/>
    <w:pPr>
      <w:numPr>
        <w:numId w:val="57"/>
      </w:numPr>
    </w:pPr>
  </w:style>
  <w:style w:type="table" w:customStyle="1" w:styleId="TableGrid73">
    <w:name w:val="Table Grid73"/>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3">
    <w:name w:val="Table Grid83"/>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2">
    <w:name w:val="Griglia tabella122"/>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00">
    <w:name w:val="Table Grid20"/>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71">
    <w:name w:val="Char Char71"/>
    <w:rsid w:val="000179E2"/>
    <w:rPr>
      <w:rFonts w:ascii="Times New Roman" w:eastAsia="Times New Roman" w:hAnsi="Times New Roman" w:cs="Times New Roman"/>
      <w:color w:val="000000"/>
      <w:sz w:val="34"/>
    </w:rPr>
  </w:style>
  <w:style w:type="character" w:customStyle="1" w:styleId="CharChar61">
    <w:name w:val="Char Char61"/>
    <w:rsid w:val="000179E2"/>
    <w:rPr>
      <w:rFonts w:ascii="Calibri" w:eastAsia="Calibri" w:hAnsi="Calibri" w:cs="Calibri"/>
      <w:color w:val="000000"/>
      <w:sz w:val="30"/>
    </w:rPr>
  </w:style>
  <w:style w:type="character" w:customStyle="1" w:styleId="CharChar41">
    <w:name w:val="Char Char41"/>
    <w:rsid w:val="000179E2"/>
    <w:rPr>
      <w:rFonts w:ascii="Calibri" w:eastAsia="Calibri" w:hAnsi="Calibri" w:cs="Calibri"/>
      <w:color w:val="000000"/>
      <w:sz w:val="30"/>
    </w:rPr>
  </w:style>
  <w:style w:type="character" w:customStyle="1" w:styleId="CharChar51">
    <w:name w:val="Char Char51"/>
    <w:rsid w:val="000179E2"/>
    <w:rPr>
      <w:rFonts w:ascii="Calibri" w:eastAsia="Calibri" w:hAnsi="Calibri" w:cs="Calibri"/>
      <w:color w:val="000000"/>
      <w:sz w:val="34"/>
    </w:rPr>
  </w:style>
  <w:style w:type="character" w:customStyle="1" w:styleId="CharChar33">
    <w:name w:val="Char Char33"/>
    <w:rsid w:val="000179E2"/>
    <w:rPr>
      <w:rFonts w:eastAsia="Calibri" w:cs="Calibri"/>
      <w:color w:val="000000"/>
      <w:sz w:val="26"/>
      <w:szCs w:val="22"/>
    </w:rPr>
  </w:style>
  <w:style w:type="character" w:customStyle="1" w:styleId="CharChar21">
    <w:name w:val="Char Char21"/>
    <w:rsid w:val="000179E2"/>
    <w:rPr>
      <w:rFonts w:ascii="Cambria" w:eastAsia="Times New Roman" w:hAnsi="Cambria" w:cs="Times New Roman"/>
      <w:b/>
      <w:bCs/>
      <w:color w:val="000000"/>
      <w:kern w:val="1"/>
      <w:sz w:val="32"/>
      <w:szCs w:val="32"/>
    </w:rPr>
  </w:style>
  <w:style w:type="character" w:customStyle="1" w:styleId="CharChar11">
    <w:name w:val="Char Char11"/>
    <w:aliases w:val="Footer Char1,Fußzeile-2 Char1"/>
    <w:rsid w:val="000179E2"/>
    <w:rPr>
      <w:rFonts w:ascii="Tahoma" w:hAnsi="Tahoma" w:cs="Tahoma"/>
      <w:color w:val="000000"/>
      <w:sz w:val="16"/>
      <w:szCs w:val="16"/>
    </w:rPr>
  </w:style>
  <w:style w:type="table" w:customStyle="1" w:styleId="Grigliatabella15">
    <w:name w:val="Griglia tabella15"/>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1CharCharCaracterCaracterCharCharCaracterCaracterCharCharCaracterCaracterCharCharCaracterCaracter1">
    <w:name w:val="Caracter Caracter1 Char Char Caracter Caracter Char Char Caracter Caracter Char Char Caracter Caracter Char Char Caracter Caracter1"/>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paragraph" w:customStyle="1" w:styleId="CaracterCaracterChar1">
    <w:name w:val="Caracter Caracter Char1"/>
    <w:basedOn w:val="Normal"/>
    <w:uiPriority w:val="99"/>
    <w:qFormat/>
    <w:rsid w:val="000179E2"/>
    <w:pPr>
      <w:spacing w:after="0" w:line="240" w:lineRule="auto"/>
      <w:jc w:val="left"/>
    </w:pPr>
    <w:rPr>
      <w:rFonts w:eastAsia="Times New Roman" w:cs="Times New Roman"/>
      <w:kern w:val="0"/>
      <w:szCs w:val="24"/>
      <w:lang w:val="pl-PL" w:eastAsia="pl-PL"/>
      <w14:ligatures w14:val="none"/>
    </w:rPr>
  </w:style>
  <w:style w:type="table" w:customStyle="1" w:styleId="TableGrid25">
    <w:name w:val="Table Grid25"/>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4">
    <w:name w:val="Table Grid44"/>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4">
    <w:name w:val="WWNum74"/>
    <w:basedOn w:val="NoList"/>
    <w:rsid w:val="000179E2"/>
    <w:pPr>
      <w:numPr>
        <w:numId w:val="63"/>
      </w:numPr>
    </w:pPr>
  </w:style>
  <w:style w:type="table" w:customStyle="1" w:styleId="TableGrid74">
    <w:name w:val="Table Grid74"/>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4">
    <w:name w:val="Table Grid84"/>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3">
    <w:name w:val="Griglia tabella123"/>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6">
    <w:name w:val="Table Grid26"/>
    <w:basedOn w:val="TableNormal"/>
    <w:next w:val="TableGrid"/>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
    <w:name w:val="Griglia tabella16"/>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NoList"/>
    <w:next w:val="111111"/>
    <w:rsid w:val="000179E2"/>
    <w:pPr>
      <w:numPr>
        <w:numId w:val="51"/>
      </w:numPr>
    </w:pPr>
  </w:style>
  <w:style w:type="table" w:customStyle="1" w:styleId="TableGrid27">
    <w:name w:val="Table Grid27"/>
    <w:basedOn w:val="TableNormal"/>
    <w:next w:val="TableGrid"/>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Grid14"/>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5">
    <w:name w:val="Table Grid45"/>
    <w:basedOn w:val="TableNormal"/>
    <w:next w:val="TableGrid"/>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0179E2"/>
    <w:pPr>
      <w:spacing w:after="0" w:line="240" w:lineRule="auto"/>
    </w:pPr>
    <w:rPr>
      <w:rFonts w:ascii="Times New Roman" w:eastAsia="Calibri" w:hAnsi="Times New Roman" w:cs="Times New Roman"/>
      <w:kern w:val="0"/>
      <w:sz w:val="24"/>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3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5">
    <w:name w:val="WWNum75"/>
    <w:basedOn w:val="NoList"/>
    <w:rsid w:val="000179E2"/>
    <w:pPr>
      <w:numPr>
        <w:numId w:val="70"/>
      </w:numPr>
    </w:pPr>
  </w:style>
  <w:style w:type="table" w:customStyle="1" w:styleId="TableGrid75">
    <w:name w:val="Table Grid75"/>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5">
    <w:name w:val="Table Grid85"/>
    <w:basedOn w:val="TableNormal"/>
    <w:next w:val="TableGrid"/>
    <w:rsid w:val="000179E2"/>
    <w:pPr>
      <w:spacing w:before="240" w:after="0" w:line="240" w:lineRule="auto"/>
      <w:ind w:firstLine="567"/>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0179E2"/>
    <w:pPr>
      <w:spacing w:after="0" w:line="240" w:lineRule="auto"/>
    </w:pPr>
    <w:rPr>
      <w:rFonts w:ascii="Times New Roman" w:eastAsia="Calibri"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4">
    <w:name w:val="Griglia tabella124"/>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0">
    <w:name w:val="Table Grid14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0179E2"/>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aptionFigTabCaptionAboveCenteredCaptionAboveLeftT">
    <w:name w:val="Style CaptionFig &amp; TabCaption Above CenteredCaption Above LeftT..."/>
    <w:basedOn w:val="Normal"/>
    <w:autoRedefine/>
    <w:qFormat/>
    <w:rsid w:val="000179E2"/>
    <w:pPr>
      <w:spacing w:after="0" w:line="312" w:lineRule="auto"/>
      <w:jc w:val="center"/>
    </w:pPr>
    <w:rPr>
      <w:rFonts w:eastAsia="Times New Roman" w:cs="Times New Roman"/>
      <w:noProof/>
      <w:kern w:val="0"/>
      <w:szCs w:val="20"/>
      <w14:ligatures w14:val="none"/>
    </w:rPr>
  </w:style>
  <w:style w:type="paragraph" w:customStyle="1" w:styleId="StyleCaptionFigTabCaptionAboveCenteredCaptionAboveLeftT1">
    <w:name w:val="Style CaptionFig &amp; TabCaption Above CenteredCaption Above LeftT...1"/>
    <w:basedOn w:val="Normal"/>
    <w:autoRedefine/>
    <w:qFormat/>
    <w:rsid w:val="000179E2"/>
    <w:pPr>
      <w:spacing w:after="0" w:line="312" w:lineRule="auto"/>
      <w:jc w:val="center"/>
    </w:pPr>
    <w:rPr>
      <w:rFonts w:eastAsia="Times New Roman" w:cs="Times New Roman"/>
      <w:noProof/>
      <w:kern w:val="0"/>
      <w:szCs w:val="20"/>
      <w14:ligatures w14:val="none"/>
    </w:rPr>
  </w:style>
  <w:style w:type="paragraph" w:customStyle="1" w:styleId="StyleCaptionFigTabCaptionAboveCenteredCaptionAboveLeftT2">
    <w:name w:val="Style CaptionFig &amp; TabCaption Above CenteredCaption Above LeftT...2"/>
    <w:basedOn w:val="Normal"/>
    <w:autoRedefine/>
    <w:qFormat/>
    <w:rsid w:val="000179E2"/>
    <w:pPr>
      <w:spacing w:after="0" w:line="312" w:lineRule="auto"/>
      <w:jc w:val="center"/>
    </w:pPr>
    <w:rPr>
      <w:rFonts w:eastAsia="Times New Roman" w:cs="Times New Roman"/>
      <w:noProof/>
      <w:color w:val="7030A0"/>
      <w:kern w:val="0"/>
      <w:szCs w:val="20"/>
      <w14:ligatures w14:val="none"/>
    </w:rPr>
  </w:style>
  <w:style w:type="numbering" w:customStyle="1" w:styleId="ArticleSection2">
    <w:name w:val="Article / Section2"/>
    <w:basedOn w:val="NoList"/>
    <w:rsid w:val="000179E2"/>
    <w:pPr>
      <w:numPr>
        <w:numId w:val="88"/>
      </w:numPr>
    </w:pPr>
  </w:style>
  <w:style w:type="numbering" w:customStyle="1" w:styleId="ArticleSection31">
    <w:name w:val="Article / Section31"/>
    <w:rsid w:val="000179E2"/>
    <w:pPr>
      <w:numPr>
        <w:numId w:val="87"/>
      </w:numPr>
    </w:pPr>
  </w:style>
  <w:style w:type="character" w:customStyle="1" w:styleId="slabel1">
    <w:name w:val="slabel1"/>
    <w:basedOn w:val="DefaultParagraphFont"/>
    <w:rsid w:val="000179E2"/>
  </w:style>
  <w:style w:type="character" w:customStyle="1" w:styleId="Heading1Char1">
    <w:name w:val="Heading 1 Char1"/>
    <w:aliases w:val="Hoofdstuk Char1,Chap Char1,Titolo 0 Char1,Chapitre Char1,h1 Char1,H1 Char1,H11 Char1,H12 Char1,H111 Char1,H13 Char1,H112 Char1,H14 Char1,H113 Char1,H15 Char1,H114 Char1,H16 Char1,H115 Char1,H17 Char1,H116 Char1,H18 Char1,H117 Char1"/>
    <w:basedOn w:val="DefaultParagraphFont"/>
    <w:uiPriority w:val="9"/>
    <w:rsid w:val="000179E2"/>
    <w:rPr>
      <w:rFonts w:ascii="Calibri Light" w:eastAsia="Times New Roman" w:hAnsi="Calibri Light" w:cs="Times New Roman"/>
      <w:noProof/>
      <w:color w:val="2E74B5"/>
      <w:sz w:val="32"/>
      <w:szCs w:val="32"/>
      <w:lang w:val="ro-RO"/>
    </w:rPr>
  </w:style>
  <w:style w:type="character" w:customStyle="1" w:styleId="Heading2Char1">
    <w:name w:val="Heading 2 Char1"/>
    <w:aliases w:val="Paragraaf Char1,Chapter Char1,2 Char1,New Heading 2 Char1,a Titlu 2 Char1,TITLE 2 Char Char2,TITLE 2 Char Char Char1,Chapter 2 Char1"/>
    <w:basedOn w:val="DefaultParagraphFont"/>
    <w:uiPriority w:val="9"/>
    <w:semiHidden/>
    <w:rsid w:val="000179E2"/>
    <w:rPr>
      <w:rFonts w:ascii="Calibri Light" w:eastAsia="Times New Roman" w:hAnsi="Calibri Light" w:cs="Times New Roman"/>
      <w:noProof/>
      <w:color w:val="2E74B5"/>
      <w:sz w:val="26"/>
      <w:szCs w:val="26"/>
      <w:lang w:val="ro-RO"/>
    </w:rPr>
  </w:style>
  <w:style w:type="character" w:customStyle="1" w:styleId="Heading3Char1">
    <w:name w:val="Heading 3 Char1"/>
    <w:aliases w:val="Do Not Use 3 Char1,Caracter Char1,Section SubHeading Char Char1,L3 Char Char1,Section SubHeading Char2,L3 Char2,Arial 12 Fett Char1,ASAPHeading 3 Char1,hd3 Char1,h3 Char1,R&amp;S - Titre 3 Char1,Titre 3 SQ Char1,T3 Char1,Titre 3 DD Char1"/>
    <w:basedOn w:val="DefaultParagraphFont"/>
    <w:uiPriority w:val="9"/>
    <w:qFormat/>
    <w:rsid w:val="000179E2"/>
    <w:rPr>
      <w:rFonts w:ascii="Calibri Light" w:eastAsia="Times New Roman" w:hAnsi="Calibri Light" w:cs="Times New Roman"/>
      <w:noProof/>
      <w:color w:val="1F4D78"/>
      <w:sz w:val="24"/>
      <w:szCs w:val="24"/>
      <w:lang w:val="ro-RO"/>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basedOn w:val="DefaultParagraphFont"/>
    <w:semiHidden/>
    <w:rsid w:val="000179E2"/>
    <w:rPr>
      <w:noProof/>
      <w:lang w:val="ro-RO"/>
    </w:rPr>
  </w:style>
  <w:style w:type="character" w:customStyle="1" w:styleId="HeaderChar1">
    <w:name w:val="Header Char1"/>
    <w:aliases w:val="Header 1 Char1,Κεφαλίδα 1 Char1,hd Char1,titlu Char1,ITT i Char1,Fejléc4 Char1,Main Title Char1"/>
    <w:basedOn w:val="DefaultParagraphFont"/>
    <w:uiPriority w:val="99"/>
    <w:semiHidden/>
    <w:rsid w:val="000179E2"/>
    <w:rPr>
      <w:noProof/>
      <w:sz w:val="24"/>
      <w:szCs w:val="24"/>
      <w:lang w:val="ro-RO"/>
    </w:rPr>
  </w:style>
  <w:style w:type="character" w:customStyle="1" w:styleId="TitleChar1">
    <w:name w:val="Title Char1"/>
    <w:aliases w:val="Cap1 Char1"/>
    <w:basedOn w:val="DefaultParagraphFont"/>
    <w:rsid w:val="000179E2"/>
    <w:rPr>
      <w:rFonts w:ascii="Calibri Light" w:eastAsia="Times New Roman" w:hAnsi="Calibri Light" w:cs="Times New Roman"/>
      <w:noProof/>
      <w:spacing w:val="-10"/>
      <w:kern w:val="28"/>
      <w:sz w:val="56"/>
      <w:szCs w:val="56"/>
      <w:lang w:val="ro-RO"/>
    </w:rPr>
  </w:style>
  <w:style w:type="table" w:customStyle="1" w:styleId="TableGrid28">
    <w:name w:val="Table Grid28"/>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
    <w:name w:val="Tabel1"/>
    <w:basedOn w:val="TableNormal"/>
    <w:rsid w:val="000179E2"/>
    <w:pPr>
      <w:spacing w:after="0" w:line="240" w:lineRule="auto"/>
      <w:jc w:val="center"/>
    </w:pPr>
    <w:rPr>
      <w:rFonts w:ascii="Arial Narrow" w:eastAsia="Times New Roman" w:hAnsi="Arial Narrow" w:cs="Times New Roman"/>
      <w:kern w:val="0"/>
      <w:sz w:val="18"/>
      <w:szCs w:val="20"/>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
    <w:name w:val="Table Theme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
    <w:name w:val="Table Elegant1"/>
    <w:basedOn w:val="TableNormal"/>
    <w:rsid w:val="000179E2"/>
    <w:pPr>
      <w:spacing w:before="120" w:after="0" w:line="240" w:lineRule="auto"/>
      <w:jc w:val="both"/>
    </w:pPr>
    <w:rPr>
      <w:rFonts w:ascii="Times New Roman" w:eastAsia="Times New Roman" w:hAnsi="Times New Roman" w:cs="Times New Roman"/>
      <w:kern w:val="0"/>
      <w:sz w:val="20"/>
      <w:szCs w:val="20"/>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8">
    <w:name w:val="Table Grid118"/>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6">
    <w:name w:val="Table Grid8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6">
    <w:name w:val="Table Grid9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6">
    <w:name w:val="Table Grid10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9">
    <w:name w:val="Table Grid119"/>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0">
    <w:name w:val="TableGrid7"/>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26">
    <w:name w:val="Table Grid126"/>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uiPriority w:val="3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5">
    <w:name w:val="Griglia tabella11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11">
    <w:name w:val="Table Grid81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5">
    <w:name w:val="Griglia tabella12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Grid3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71">
    <w:name w:val="Table Grid17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1">
    <w:name w:val="Griglia tabella13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Grid11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21">
    <w:name w:val="Table Grid42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1">
    <w:name w:val="Griglia tabella11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21">
    <w:name w:val="Table Grid82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1">
    <w:name w:val="Griglia tabella12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Grid4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191">
    <w:name w:val="Table Grid19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1">
    <w:name w:val="Griglia tabella14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Grid12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31">
    <w:name w:val="Table Grid43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1">
    <w:name w:val="Griglia tabella112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Grid22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31">
    <w:name w:val="Table Grid83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21">
    <w:name w:val="Griglia tabella122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1">
    <w:name w:val="Table Grid10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Grid5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01">
    <w:name w:val="Table Grid20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1">
    <w:name w:val="Griglia tabella15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Grid13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41">
    <w:name w:val="Table Grid44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1">
    <w:name w:val="Griglia tabella113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Grid23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41">
    <w:name w:val="Table Grid84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31">
    <w:name w:val="Griglia tabella123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
    <w:name w:val="Table Grid3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
    <w:name w:val="Table Grid9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1">
    <w:name w:val="Table Grid10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Grid6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261">
    <w:name w:val="Table Grid261"/>
    <w:basedOn w:val="TableNormal"/>
    <w:uiPriority w:val="59"/>
    <w:rsid w:val="000179E2"/>
    <w:pPr>
      <w:spacing w:before="240" w:after="0" w:line="240" w:lineRule="auto"/>
      <w:ind w:firstLine="567"/>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0179E2"/>
    <w:pPr>
      <w:spacing w:after="0" w:line="240" w:lineRule="auto"/>
    </w:pPr>
    <w:rPr>
      <w:rFonts w:ascii="Times New Roman" w:eastAsia="Calibri" w:hAnsi="Times New Roman" w:cs="Times New Roman"/>
      <w:kern w:val="0"/>
      <w:sz w:val="24"/>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1">
    <w:name w:val="Griglia tabella161"/>
    <w:basedOn w:val="TableNormal"/>
    <w:uiPriority w:val="59"/>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rsid w:val="000179E2"/>
    <w:pPr>
      <w:spacing w:after="0" w:line="240" w:lineRule="auto"/>
    </w:pPr>
    <w:rPr>
      <w:rFonts w:ascii="Times New Roman" w:eastAsia="Times New Roman" w:hAnsi="Times New Roman"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0">
    <w:name w:val="TableGrid14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451">
    <w:name w:val="Table Grid451"/>
    <w:basedOn w:val="TableNormal"/>
    <w:uiPriority w:val="39"/>
    <w:rsid w:val="000179E2"/>
    <w:pPr>
      <w:spacing w:before="240" w:after="0" w:line="240" w:lineRule="auto"/>
      <w:ind w:firstLine="567"/>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59"/>
    <w:rsid w:val="000179E2"/>
    <w:pPr>
      <w:spacing w:after="0" w:line="240" w:lineRule="auto"/>
    </w:pPr>
    <w:rPr>
      <w:rFonts w:ascii="Times New Roman" w:eastAsia="Calibri" w:hAnsi="Times New Roman" w:cs="Times New Roman"/>
      <w:kern w:val="0"/>
      <w:sz w:val="24"/>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1">
    <w:name w:val="Griglia tabella114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
    <w:name w:val="Table Grid214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Grid241"/>
    <w:rsid w:val="000179E2"/>
    <w:pPr>
      <w:spacing w:before="120" w:after="120" w:line="276" w:lineRule="auto"/>
      <w:ind w:firstLine="567"/>
      <w:jc w:val="both"/>
    </w:pPr>
    <w:rPr>
      <w:rFonts w:ascii="Times New Roman" w:eastAsia="Times New Roman" w:hAnsi="Times New Roman" w:cs="Times New Roman"/>
      <w:color w:val="000000"/>
      <w:kern w:val="0"/>
      <w:lang w:val="en-US"/>
      <w14:ligatures w14:val="none"/>
    </w:rPr>
    <w:tblPr>
      <w:tblCellMar>
        <w:top w:w="0" w:type="dxa"/>
        <w:left w:w="0" w:type="dxa"/>
        <w:bottom w:w="0" w:type="dxa"/>
        <w:right w:w="0" w:type="dxa"/>
      </w:tblCellMar>
    </w:tblPr>
  </w:style>
  <w:style w:type="table" w:customStyle="1" w:styleId="TableGrid851">
    <w:name w:val="Table Grid851"/>
    <w:basedOn w:val="TableNormal"/>
    <w:rsid w:val="000179E2"/>
    <w:pPr>
      <w:spacing w:before="240" w:after="0" w:line="240" w:lineRule="auto"/>
      <w:ind w:firstLine="567"/>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59"/>
    <w:rsid w:val="000179E2"/>
    <w:pPr>
      <w:spacing w:after="0" w:line="240" w:lineRule="auto"/>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41">
    <w:name w:val="Griglia tabella124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
    <w:name w:val="Table Grid224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
    <w:name w:val="Table Grid32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
    <w:name w:val="Table Grid9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1">
    <w:name w:val="Table Grid10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1">
    <w:name w:val="Table Grid14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1">
    <w:name w:val="Table Grid15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1">
    <w:name w:val="Table Grid16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1">
    <w:name w:val="Article / Section21"/>
    <w:rsid w:val="000179E2"/>
    <w:pPr>
      <w:numPr>
        <w:numId w:val="53"/>
      </w:numPr>
    </w:pPr>
  </w:style>
  <w:style w:type="numbering" w:customStyle="1" w:styleId="111111241">
    <w:name w:val="1 / 1.1 / 1.1.1241"/>
    <w:rsid w:val="000179E2"/>
    <w:pPr>
      <w:numPr>
        <w:numId w:val="58"/>
      </w:numPr>
    </w:pPr>
  </w:style>
  <w:style w:type="numbering" w:customStyle="1" w:styleId="1111117">
    <w:name w:val="1 / 1.1 / 1.1.17"/>
    <w:rsid w:val="000179E2"/>
    <w:pPr>
      <w:numPr>
        <w:numId w:val="101"/>
      </w:numPr>
    </w:pPr>
  </w:style>
  <w:style w:type="numbering" w:customStyle="1" w:styleId="WWNum76">
    <w:name w:val="WWNum76"/>
    <w:rsid w:val="000179E2"/>
    <w:pPr>
      <w:numPr>
        <w:numId w:val="67"/>
      </w:numPr>
    </w:pPr>
  </w:style>
  <w:style w:type="numbering" w:customStyle="1" w:styleId="ArticleSection1">
    <w:name w:val="Article / Section1"/>
    <w:rsid w:val="000179E2"/>
    <w:pPr>
      <w:numPr>
        <w:numId w:val="81"/>
      </w:numPr>
    </w:pPr>
  </w:style>
  <w:style w:type="numbering" w:customStyle="1" w:styleId="Bulet21">
    <w:name w:val="Bulet 21"/>
    <w:rsid w:val="000179E2"/>
    <w:pPr>
      <w:numPr>
        <w:numId w:val="83"/>
      </w:numPr>
    </w:pPr>
  </w:style>
  <w:style w:type="numbering" w:customStyle="1" w:styleId="11111125">
    <w:name w:val="1 / 1.1 / 1.1.125"/>
    <w:rsid w:val="000179E2"/>
    <w:pPr>
      <w:numPr>
        <w:numId w:val="84"/>
      </w:numPr>
    </w:pPr>
  </w:style>
  <w:style w:type="numbering" w:customStyle="1" w:styleId="ArticleSection311">
    <w:name w:val="Article / Section311"/>
    <w:rsid w:val="000179E2"/>
    <w:pPr>
      <w:numPr>
        <w:numId w:val="85"/>
      </w:numPr>
    </w:pPr>
  </w:style>
  <w:style w:type="numbering" w:customStyle="1" w:styleId="11111116">
    <w:name w:val="1 / 1.1 / 1.1.116"/>
    <w:rsid w:val="000179E2"/>
    <w:pPr>
      <w:numPr>
        <w:numId w:val="86"/>
      </w:numPr>
    </w:pPr>
  </w:style>
  <w:style w:type="numbering" w:customStyle="1" w:styleId="WWNum731">
    <w:name w:val="WWNum731"/>
    <w:rsid w:val="000179E2"/>
    <w:pPr>
      <w:numPr>
        <w:numId w:val="98"/>
      </w:numPr>
    </w:pPr>
  </w:style>
  <w:style w:type="paragraph" w:customStyle="1" w:styleId="CaracterCaracterCharCharCaracterCaracter1">
    <w:name w:val="Caracter Caracter Char Char Caracter Caracter1"/>
    <w:basedOn w:val="Normal"/>
    <w:uiPriority w:val="99"/>
    <w:qFormat/>
    <w:rsid w:val="000179E2"/>
    <w:pPr>
      <w:widowControl w:val="0"/>
      <w:adjustRightInd w:val="0"/>
      <w:spacing w:after="0" w:line="240" w:lineRule="auto"/>
      <w:textAlignment w:val="baseline"/>
    </w:pPr>
    <w:rPr>
      <w:rFonts w:ascii="Trebuchet MS" w:eastAsia="Times New Roman" w:hAnsi="Trebuchet MS" w:cs="Times New Roman"/>
      <w:kern w:val="0"/>
      <w:szCs w:val="24"/>
      <w:lang w:val="pl-PL" w:eastAsia="pl-PL"/>
      <w14:ligatures w14:val="none"/>
    </w:rPr>
  </w:style>
  <w:style w:type="paragraph" w:customStyle="1" w:styleId="ac">
    <w:name w:val="a_c"/>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notfreenew">
    <w:name w:val="not_freenew"/>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styleId="ListNumber">
    <w:name w:val="List Number"/>
    <w:basedOn w:val="Normal"/>
    <w:uiPriority w:val="99"/>
    <w:rsid w:val="000179E2"/>
    <w:pPr>
      <w:numPr>
        <w:numId w:val="99"/>
      </w:numPr>
      <w:spacing w:after="0" w:line="240" w:lineRule="auto"/>
      <w:ind w:left="0" w:firstLine="0"/>
      <w:contextualSpacing/>
      <w:jc w:val="left"/>
    </w:pPr>
    <w:rPr>
      <w:rFonts w:eastAsia="Times New Roman" w:cs="Times New Roman"/>
      <w:kern w:val="0"/>
      <w:szCs w:val="24"/>
      <w:lang w:val="en-US"/>
      <w14:ligatures w14:val="none"/>
    </w:rPr>
  </w:style>
  <w:style w:type="character" w:customStyle="1" w:styleId="UnresolvedMention21">
    <w:name w:val="Unresolved Mention21"/>
    <w:basedOn w:val="DefaultParagraphFont"/>
    <w:uiPriority w:val="99"/>
    <w:semiHidden/>
    <w:unhideWhenUsed/>
    <w:rsid w:val="000179E2"/>
    <w:rPr>
      <w:color w:val="605E5C"/>
      <w:shd w:val="clear" w:color="auto" w:fill="E1DFDD"/>
    </w:rPr>
  </w:style>
  <w:style w:type="paragraph" w:customStyle="1" w:styleId="01Text">
    <w:name w:val="01_Text"/>
    <w:basedOn w:val="Normal"/>
    <w:link w:val="01TextChar"/>
    <w:qFormat/>
    <w:rsid w:val="000179E2"/>
    <w:pPr>
      <w:spacing w:after="0" w:line="240" w:lineRule="auto"/>
    </w:pPr>
    <w:rPr>
      <w:rFonts w:asciiTheme="minorHAnsi" w:eastAsia="Times New Roman" w:hAnsiTheme="minorHAnsi" w:cs="Calibri"/>
      <w:kern w:val="0"/>
      <w:szCs w:val="24"/>
      <w:lang w:val="en-US"/>
      <w14:ligatures w14:val="none"/>
    </w:rPr>
  </w:style>
  <w:style w:type="character" w:customStyle="1" w:styleId="01TextChar">
    <w:name w:val="01_Text Char"/>
    <w:link w:val="01Text"/>
    <w:rsid w:val="000179E2"/>
    <w:rPr>
      <w:rFonts w:eastAsia="Times New Roman" w:cs="Calibri"/>
      <w:kern w:val="0"/>
      <w:sz w:val="24"/>
      <w:szCs w:val="24"/>
      <w:lang w:val="en-US"/>
      <w14:ligatures w14:val="none"/>
    </w:rPr>
  </w:style>
  <w:style w:type="table" w:customStyle="1" w:styleId="GridTable5Dark-Accent21">
    <w:name w:val="Grid Table 5 Dark - Accent 21"/>
    <w:basedOn w:val="TableNormal"/>
    <w:uiPriority w:val="50"/>
    <w:rsid w:val="000179E2"/>
    <w:pPr>
      <w:spacing w:after="0" w:line="240" w:lineRule="auto"/>
    </w:pPr>
    <w:rPr>
      <w:rFonts w:ascii="Times New Roman" w:hAnsi="Times New Roman" w:cs="Times New Roman"/>
      <w:kern w:val="0"/>
      <w:sz w:val="24"/>
      <w:lang w:val="en-US"/>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TextcurentChar">
    <w:name w:val="Text curent Char"/>
    <w:link w:val="Textcurent"/>
    <w:locked/>
    <w:rsid w:val="000179E2"/>
    <w:rPr>
      <w:rFonts w:ascii="Tahoma" w:eastAsia="MS Mincho" w:hAnsi="Tahoma" w:cs="Tahoma"/>
      <w:bCs/>
    </w:rPr>
  </w:style>
  <w:style w:type="paragraph" w:customStyle="1" w:styleId="Textcurent">
    <w:name w:val="Text curent"/>
    <w:link w:val="TextcurentChar"/>
    <w:qFormat/>
    <w:rsid w:val="000179E2"/>
    <w:pPr>
      <w:spacing w:after="60" w:line="240" w:lineRule="auto"/>
      <w:jc w:val="both"/>
    </w:pPr>
    <w:rPr>
      <w:rFonts w:ascii="Tahoma" w:eastAsia="MS Mincho" w:hAnsi="Tahoma" w:cs="Tahoma"/>
      <w:bCs/>
    </w:rPr>
  </w:style>
  <w:style w:type="character" w:customStyle="1" w:styleId="word">
    <w:name w:val="word"/>
    <w:basedOn w:val="DefaultParagraphFont"/>
    <w:rsid w:val="000179E2"/>
  </w:style>
  <w:style w:type="paragraph" w:customStyle="1" w:styleId="Frspaiere1">
    <w:name w:val="Fără spațiere1"/>
    <w:uiPriority w:val="99"/>
    <w:qFormat/>
    <w:rsid w:val="000179E2"/>
    <w:pPr>
      <w:spacing w:after="0" w:line="240" w:lineRule="auto"/>
      <w:jc w:val="both"/>
    </w:pPr>
    <w:rPr>
      <w:rFonts w:ascii="Times New Roman" w:eastAsia="Calibri" w:hAnsi="Times New Roman"/>
      <w:kern w:val="0"/>
      <w14:ligatures w14:val="none"/>
    </w:rPr>
  </w:style>
  <w:style w:type="character" w:customStyle="1" w:styleId="BodyTextChar1">
    <w:name w:val="Body Text Char1"/>
    <w:aliases w:val="Body Text Char Char Char Char2,Body Text Char Char Char2,Body Text Char Char Char Char Char1,Main text Char1,Body Text t Char1,Body Text t Char Char Char Char Char Char Char Char Char Char Char Char Char Char Char Char Char1"/>
    <w:basedOn w:val="DefaultParagraphFont"/>
    <w:uiPriority w:val="99"/>
    <w:semiHidden/>
    <w:rsid w:val="000179E2"/>
    <w:rPr>
      <w:noProof/>
      <w:lang w:val="ro-RO"/>
    </w:rPr>
  </w:style>
  <w:style w:type="paragraph" w:customStyle="1" w:styleId="CaracterCaracter6">
    <w:name w:val="Caracter Caracter6"/>
    <w:basedOn w:val="Normal"/>
    <w:uiPriority w:val="99"/>
    <w:qFormat/>
    <w:rsid w:val="000179E2"/>
    <w:pPr>
      <w:spacing w:line="240" w:lineRule="exact"/>
      <w:jc w:val="left"/>
    </w:pPr>
    <w:rPr>
      <w:rFonts w:ascii="Verdana" w:eastAsia="Times New Roman" w:hAnsi="Verdana" w:cs="Verdana"/>
      <w:kern w:val="0"/>
      <w:sz w:val="20"/>
      <w:szCs w:val="20"/>
      <w14:ligatures w14:val="none"/>
    </w:rPr>
  </w:style>
  <w:style w:type="paragraph" w:customStyle="1" w:styleId="Style6">
    <w:name w:val="Style6"/>
    <w:basedOn w:val="Normal"/>
    <w:link w:val="Style6Caracter"/>
    <w:uiPriority w:val="99"/>
    <w:qFormat/>
    <w:rsid w:val="000179E2"/>
    <w:pPr>
      <w:widowControl w:val="0"/>
      <w:autoSpaceDE w:val="0"/>
      <w:autoSpaceDN w:val="0"/>
      <w:adjustRightInd w:val="0"/>
      <w:spacing w:after="0" w:line="252" w:lineRule="exact"/>
      <w:ind w:firstLine="547"/>
    </w:pPr>
    <w:rPr>
      <w:rFonts w:eastAsia="Times New Roman" w:cs="Times New Roman"/>
      <w:kern w:val="0"/>
      <w:szCs w:val="24"/>
      <w:lang w:eastAsia="ro-RO"/>
      <w14:ligatures w14:val="none"/>
    </w:rPr>
  </w:style>
  <w:style w:type="paragraph" w:customStyle="1" w:styleId="CaracterCaracter61">
    <w:name w:val="Caracter Caracter61"/>
    <w:basedOn w:val="Normal"/>
    <w:uiPriority w:val="99"/>
    <w:qFormat/>
    <w:rsid w:val="000179E2"/>
    <w:pPr>
      <w:spacing w:line="240" w:lineRule="exact"/>
      <w:jc w:val="left"/>
    </w:pPr>
    <w:rPr>
      <w:rFonts w:ascii="Verdana" w:eastAsia="Times New Roman" w:hAnsi="Verdana" w:cs="Verdana"/>
      <w:kern w:val="0"/>
      <w:sz w:val="20"/>
      <w:szCs w:val="20"/>
      <w14:ligatures w14:val="none"/>
    </w:rPr>
  </w:style>
  <w:style w:type="paragraph" w:customStyle="1" w:styleId="OTCap">
    <w:name w:val="OT_Cap"/>
    <w:basedOn w:val="Heading1"/>
    <w:next w:val="Normal"/>
    <w:uiPriority w:val="99"/>
    <w:qFormat/>
    <w:rsid w:val="000179E2"/>
    <w:pPr>
      <w:keepLines w:val="0"/>
      <w:widowControl w:val="0"/>
      <w:numPr>
        <w:numId w:val="100"/>
      </w:numPr>
      <w:tabs>
        <w:tab w:val="num" w:pos="360"/>
      </w:tabs>
      <w:suppressAutoHyphens/>
      <w:overflowPunct/>
      <w:autoSpaceDE/>
      <w:autoSpaceDN/>
      <w:adjustRightInd/>
      <w:spacing w:after="240"/>
      <w:ind w:left="432" w:hanging="432"/>
      <w:jc w:val="both"/>
      <w:textAlignment w:val="auto"/>
    </w:pPr>
    <w:rPr>
      <w:rFonts w:ascii="Times New Roman Bold" w:eastAsia="SimSun" w:hAnsi="Times New Roman Bold" w:cs="Times New Roman"/>
      <w:bCs/>
      <w:caps/>
      <w:color w:val="auto"/>
      <w:kern w:val="28"/>
      <w:sz w:val="28"/>
      <w:szCs w:val="24"/>
      <w:u w:val="single"/>
      <w:lang w:eastAsia="de-DE"/>
    </w:rPr>
  </w:style>
  <w:style w:type="paragraph" w:customStyle="1" w:styleId="OTSSubCap">
    <w:name w:val="OT_SSubCap"/>
    <w:basedOn w:val="Heading3"/>
    <w:next w:val="Normal"/>
    <w:uiPriority w:val="99"/>
    <w:qFormat/>
    <w:rsid w:val="000179E2"/>
    <w:pPr>
      <w:keepLines w:val="0"/>
      <w:numPr>
        <w:ilvl w:val="2"/>
        <w:numId w:val="100"/>
      </w:numPr>
      <w:tabs>
        <w:tab w:val="num" w:pos="360"/>
        <w:tab w:val="num" w:pos="1440"/>
      </w:tabs>
      <w:spacing w:before="240" w:after="200" w:line="360" w:lineRule="auto"/>
      <w:ind w:left="1928" w:hanging="504"/>
    </w:pPr>
    <w:rPr>
      <w:rFonts w:ascii="Times New Roman Bold" w:eastAsia="Times New Roman" w:hAnsi="Times New Roman Bold" w:cs="Times New Roman"/>
      <w:b w:val="0"/>
      <w:i w:val="0"/>
      <w:kern w:val="0"/>
      <w:szCs w:val="20"/>
      <w:lang w:eastAsia="ro-RO"/>
      <w14:ligatures w14:val="none"/>
    </w:rPr>
  </w:style>
  <w:style w:type="paragraph" w:customStyle="1" w:styleId="OTSubCap">
    <w:name w:val="OT_SubCap"/>
    <w:basedOn w:val="Heading2"/>
    <w:next w:val="Normal"/>
    <w:uiPriority w:val="99"/>
    <w:qFormat/>
    <w:rsid w:val="000179E2"/>
    <w:pPr>
      <w:keepLines w:val="0"/>
      <w:numPr>
        <w:ilvl w:val="1"/>
        <w:numId w:val="100"/>
      </w:numPr>
      <w:tabs>
        <w:tab w:val="num" w:pos="360"/>
      </w:tabs>
      <w:overflowPunct/>
      <w:autoSpaceDE/>
      <w:autoSpaceDN/>
      <w:adjustRightInd/>
      <w:spacing w:before="240" w:after="200"/>
      <w:ind w:left="2738" w:hanging="576"/>
      <w:jc w:val="both"/>
      <w:textAlignment w:val="auto"/>
    </w:pPr>
    <w:rPr>
      <w:rFonts w:ascii="Times New Roman Bold" w:eastAsia="Times New Roman" w:hAnsi="Times New Roman Bold" w:cs="Times New Roman"/>
      <w:i/>
      <w:color w:val="auto"/>
      <w:sz w:val="28"/>
      <w:szCs w:val="20"/>
      <w:lang w:eastAsia="ro-RO"/>
    </w:rPr>
  </w:style>
  <w:style w:type="paragraph" w:customStyle="1" w:styleId="Tblzattartalom">
    <w:name w:val="Táblázattartalom"/>
    <w:basedOn w:val="Normal"/>
    <w:uiPriority w:val="99"/>
    <w:qFormat/>
    <w:rsid w:val="000179E2"/>
    <w:pPr>
      <w:widowControl w:val="0"/>
      <w:suppressLineNumbers/>
      <w:suppressAutoHyphens/>
      <w:spacing w:after="0" w:line="240" w:lineRule="auto"/>
      <w:jc w:val="left"/>
    </w:pPr>
    <w:rPr>
      <w:rFonts w:eastAsia="SimSun" w:cs="Mangal"/>
      <w:szCs w:val="24"/>
      <w:lang w:eastAsia="hi-IN" w:bidi="hi-IN"/>
      <w14:ligatures w14:val="none"/>
    </w:rPr>
  </w:style>
  <w:style w:type="character" w:customStyle="1" w:styleId="fontstyle01">
    <w:name w:val="fontstyle01"/>
    <w:basedOn w:val="DefaultParagraphFont"/>
    <w:rsid w:val="000179E2"/>
    <w:rPr>
      <w:rFonts w:ascii="Arial" w:hAnsi="Arial" w:cs="Arial" w:hint="default"/>
      <w:b/>
      <w:bCs/>
      <w:i w:val="0"/>
      <w:iCs w:val="0"/>
      <w:color w:val="333333"/>
      <w:sz w:val="22"/>
      <w:szCs w:val="22"/>
    </w:rPr>
  </w:style>
  <w:style w:type="character" w:customStyle="1" w:styleId="FontStyle11">
    <w:name w:val="Font Style11"/>
    <w:rsid w:val="000179E2"/>
    <w:rPr>
      <w:rFonts w:ascii="Times New Roman" w:hAnsi="Times New Roman" w:cs="Times New Roman" w:hint="default"/>
      <w:i/>
      <w:iCs/>
      <w:sz w:val="20"/>
      <w:szCs w:val="20"/>
    </w:rPr>
  </w:style>
  <w:style w:type="character" w:customStyle="1" w:styleId="FontStyle12">
    <w:name w:val="Font Style12"/>
    <w:rsid w:val="000179E2"/>
    <w:rPr>
      <w:rFonts w:ascii="Times New Roman" w:hAnsi="Times New Roman" w:cs="Times New Roman" w:hint="default"/>
      <w:sz w:val="20"/>
      <w:szCs w:val="20"/>
    </w:rPr>
  </w:style>
  <w:style w:type="table" w:customStyle="1" w:styleId="Listdeculoaredeschis-Accentuare31">
    <w:name w:val="Listă de culoare deschisă - Accentuare 31"/>
    <w:basedOn w:val="TableNormal"/>
    <w:next w:val="TableNormal"/>
    <w:uiPriority w:val="61"/>
    <w:semiHidden/>
    <w:unhideWhenUsed/>
    <w:rsid w:val="000179E2"/>
    <w:pPr>
      <w:spacing w:after="0" w:line="240" w:lineRule="auto"/>
    </w:pPr>
    <w:rPr>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Umbriremedie2-Accentuare31">
    <w:name w:val="Umbrire medie 2 - Accentuare 31"/>
    <w:basedOn w:val="TableNormal"/>
    <w:uiPriority w:val="64"/>
    <w:semiHidden/>
    <w:unhideWhenUsed/>
    <w:rsid w:val="000179E2"/>
    <w:pPr>
      <w:spacing w:after="0" w:line="240" w:lineRule="auto"/>
    </w:pPr>
    <w:rPr>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
    <w:name w:val="Light List - Accent 31"/>
    <w:basedOn w:val="TableNormal"/>
    <w:uiPriority w:val="61"/>
    <w:rsid w:val="000179E2"/>
    <w:pPr>
      <w:spacing w:after="0" w:line="240" w:lineRule="auto"/>
    </w:pPr>
    <w:rPr>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
    <w:name w:val="Medium Shading 2 - Accent 31"/>
    <w:basedOn w:val="TableNormal"/>
    <w:uiPriority w:val="64"/>
    <w:rsid w:val="000179E2"/>
    <w:pPr>
      <w:spacing w:after="0" w:line="240" w:lineRule="auto"/>
    </w:pPr>
    <w:rPr>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300">
    <w:name w:val="Table Grid30"/>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
    <w:name w:val="Light List - Accent 3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0">
    <w:name w:val="Table Grid40"/>
    <w:basedOn w:val="TableNormal"/>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
    <w:name w:val="Table Grid371"/>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
    <w:name w:val="Table Grid49"/>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0">
    <w:name w:val="Table Grid50"/>
    <w:basedOn w:val="TableNormal"/>
    <w:uiPriority w:val="59"/>
    <w:rsid w:val="000179E2"/>
    <w:pPr>
      <w:spacing w:after="0" w:line="240" w:lineRule="auto"/>
    </w:pPr>
    <w:rPr>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uiPriority w:val="3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uiPriority w:val="5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uiPriority w:val="3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
    <w:name w:val="Tabel grilă6"/>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
    <w:name w:val="Tabel grilă7"/>
    <w:basedOn w:val="TableNormal"/>
    <w:uiPriority w:val="39"/>
    <w:rsid w:val="000179E2"/>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uiPriority w:val="39"/>
    <w:rsid w:val="000179E2"/>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uiPriority w:val="39"/>
    <w:rsid w:val="000179E2"/>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
    <w:name w:val="Tabel grilă10"/>
    <w:basedOn w:val="TableNormal"/>
    <w:uiPriority w:val="59"/>
    <w:rsid w:val="000179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
    <w:name w:val="Tabel grilă111"/>
    <w:basedOn w:val="TableNormal"/>
    <w:uiPriority w:val="39"/>
    <w:rsid w:val="000179E2"/>
    <w:pPr>
      <w:spacing w:after="0" w:line="240" w:lineRule="auto"/>
      <w:jc w:val="both"/>
    </w:pPr>
    <w:rPr>
      <w:rFonts w:ascii="Times New Roman" w:hAnsi="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0179E2"/>
  </w:style>
  <w:style w:type="character" w:customStyle="1" w:styleId="CharChar32">
    <w:name w:val="Char Char32"/>
    <w:rsid w:val="000179E2"/>
    <w:rPr>
      <w:color w:val="000000"/>
      <w:sz w:val="24"/>
      <w:szCs w:val="22"/>
      <w:lang w:val="en-US" w:eastAsia="en-US" w:bidi="ar-SA"/>
    </w:rPr>
  </w:style>
  <w:style w:type="paragraph" w:customStyle="1" w:styleId="StileParagrafoelenco1TimesNewRoman12pt">
    <w:name w:val="Stile Paragrafo elenco1 + Times New Roman 12 pt"/>
    <w:basedOn w:val="Paragrafoelenco1"/>
    <w:uiPriority w:val="99"/>
    <w:qFormat/>
    <w:rsid w:val="000179E2"/>
    <w:rPr>
      <w:rFonts w:ascii="Times New Roman" w:hAnsi="Times New Roman"/>
      <w:sz w:val="24"/>
    </w:rPr>
  </w:style>
  <w:style w:type="table" w:customStyle="1" w:styleId="Tabellasemplice-11">
    <w:name w:val="Tabella semplice - 11"/>
    <w:basedOn w:val="TableNormal"/>
    <w:uiPriority w:val="41"/>
    <w:rsid w:val="000179E2"/>
    <w:pPr>
      <w:spacing w:after="0" w:line="240" w:lineRule="auto"/>
    </w:pPr>
    <w:rPr>
      <w:kern w:val="0"/>
      <w:lang w:val="en-GB"/>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IntestazioneCarattere1">
    <w:name w:val="Intestazione Carattere1"/>
    <w:aliases w:val="Κεφαλίδα 1 Carattere1,hd Carattere1"/>
    <w:basedOn w:val="DefaultParagraphFont"/>
    <w:uiPriority w:val="99"/>
    <w:semiHidden/>
    <w:rsid w:val="000179E2"/>
    <w:rPr>
      <w:sz w:val="24"/>
    </w:rPr>
  </w:style>
  <w:style w:type="character" w:customStyle="1" w:styleId="Menzionenonrisolta1">
    <w:name w:val="Menzione non risolta1"/>
    <w:basedOn w:val="DefaultParagraphFont"/>
    <w:uiPriority w:val="99"/>
    <w:semiHidden/>
    <w:unhideWhenUsed/>
    <w:rsid w:val="000179E2"/>
    <w:rPr>
      <w:color w:val="605E5C"/>
      <w:shd w:val="clear" w:color="auto" w:fill="E1DFDD"/>
    </w:rPr>
  </w:style>
  <w:style w:type="character" w:customStyle="1" w:styleId="Menzionenonrisolta2">
    <w:name w:val="Menzione non risolta2"/>
    <w:basedOn w:val="DefaultParagraphFont"/>
    <w:uiPriority w:val="99"/>
    <w:semiHidden/>
    <w:unhideWhenUsed/>
    <w:rsid w:val="000179E2"/>
    <w:rPr>
      <w:color w:val="605E5C"/>
      <w:shd w:val="clear" w:color="auto" w:fill="E1DFDD"/>
    </w:rPr>
  </w:style>
  <w:style w:type="character" w:customStyle="1" w:styleId="sden">
    <w:name w:val="s_den"/>
    <w:basedOn w:val="DefaultParagraphFont"/>
    <w:rsid w:val="000179E2"/>
  </w:style>
  <w:style w:type="character" w:customStyle="1" w:styleId="shdr">
    <w:name w:val="s_hdr"/>
    <w:basedOn w:val="DefaultParagraphFont"/>
    <w:rsid w:val="000179E2"/>
  </w:style>
  <w:style w:type="table" w:customStyle="1" w:styleId="GrilTabel2">
    <w:name w:val="Grilă Tabel2"/>
    <w:basedOn w:val="TableNormal"/>
    <w:next w:val="TableGrid"/>
    <w:uiPriority w:val="59"/>
    <w:rsid w:val="000179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1">
    <w:name w:val="Grilă Tabel21"/>
    <w:basedOn w:val="TableNormal"/>
    <w:next w:val="TableGrid"/>
    <w:uiPriority w:val="59"/>
    <w:rsid w:val="000179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2">
    <w:name w:val="Grilă Tabel22"/>
    <w:basedOn w:val="TableNormal"/>
    <w:next w:val="TableGrid"/>
    <w:uiPriority w:val="59"/>
    <w:rsid w:val="000179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0179E2"/>
    <w:rPr>
      <w:color w:val="605E5C"/>
      <w:shd w:val="clear" w:color="auto" w:fill="E1DFDD"/>
    </w:rPr>
  </w:style>
  <w:style w:type="paragraph" w:customStyle="1" w:styleId="Stile3">
    <w:name w:val="Stile3"/>
    <w:basedOn w:val="ListParagraph"/>
    <w:qFormat/>
    <w:rsid w:val="000179E2"/>
    <w:pPr>
      <w:numPr>
        <w:numId w:val="102"/>
      </w:numPr>
      <w:tabs>
        <w:tab w:val="num" w:pos="360"/>
      </w:tabs>
      <w:overflowPunct/>
      <w:autoSpaceDE/>
      <w:autoSpaceDN/>
      <w:adjustRightInd/>
      <w:spacing w:after="120"/>
      <w:ind w:left="720" w:firstLine="0"/>
      <w:contextualSpacing w:val="0"/>
      <w:jc w:val="left"/>
      <w:textAlignment w:val="auto"/>
    </w:pPr>
    <w:rPr>
      <w:bCs/>
      <w:sz w:val="18"/>
      <w:szCs w:val="18"/>
      <w:lang w:eastAsia="ro-RO"/>
    </w:rPr>
  </w:style>
  <w:style w:type="paragraph" w:customStyle="1" w:styleId="Level2-a1">
    <w:name w:val="Level 2 - a1"/>
    <w:basedOn w:val="Normal"/>
    <w:next w:val="Normal"/>
    <w:autoRedefine/>
    <w:uiPriority w:val="9"/>
    <w:unhideWhenUsed/>
    <w:qFormat/>
    <w:rsid w:val="000179E2"/>
    <w:pPr>
      <w:keepNext/>
      <w:keepLines/>
      <w:spacing w:before="40" w:after="0"/>
      <w:ind w:left="864" w:hanging="864"/>
      <w:jc w:val="left"/>
      <w:outlineLvl w:val="3"/>
    </w:pPr>
    <w:rPr>
      <w:rFonts w:ascii="Arial" w:eastAsia="Times New Roman" w:hAnsi="Arial" w:cs="Times New Roman"/>
      <w:b/>
      <w:iCs/>
      <w:kern w:val="0"/>
      <w:szCs w:val="24"/>
      <w:lang w:val="en-US"/>
      <w14:ligatures w14:val="none"/>
    </w:rPr>
  </w:style>
  <w:style w:type="paragraph" w:customStyle="1" w:styleId="Paragraph1">
    <w:name w:val="Paragraph1"/>
    <w:basedOn w:val="Normal"/>
    <w:next w:val="Normal"/>
    <w:autoRedefine/>
    <w:unhideWhenUsed/>
    <w:qFormat/>
    <w:rsid w:val="000179E2"/>
    <w:pPr>
      <w:keepNext/>
      <w:keepLines/>
      <w:spacing w:before="40" w:after="0"/>
      <w:ind w:left="1009" w:hanging="1009"/>
      <w:jc w:val="left"/>
      <w:outlineLvl w:val="4"/>
    </w:pPr>
    <w:rPr>
      <w:rFonts w:ascii="Arial" w:eastAsia="Times New Roman" w:hAnsi="Arial" w:cs="Times New Roman"/>
      <w:b/>
      <w:kern w:val="0"/>
      <w:szCs w:val="20"/>
      <w14:ligatures w14:val="none"/>
    </w:rPr>
  </w:style>
  <w:style w:type="paragraph" w:customStyle="1" w:styleId="Opsomming11">
    <w:name w:val="Opsomming 11"/>
    <w:basedOn w:val="Normal"/>
    <w:next w:val="Normal"/>
    <w:unhideWhenUsed/>
    <w:qFormat/>
    <w:rsid w:val="000179E2"/>
    <w:pPr>
      <w:keepNext/>
      <w:keepLines/>
      <w:spacing w:before="40" w:after="0"/>
      <w:ind w:left="1296" w:hanging="1296"/>
      <w:jc w:val="left"/>
      <w:outlineLvl w:val="6"/>
    </w:pPr>
    <w:rPr>
      <w:rFonts w:ascii="Calibri Light" w:eastAsia="Times New Roman" w:hAnsi="Calibri Light" w:cs="Times New Roman"/>
      <w:i/>
      <w:iCs/>
      <w:color w:val="1F3763"/>
      <w:kern w:val="0"/>
      <w:sz w:val="20"/>
      <w:szCs w:val="20"/>
      <w14:ligatures w14:val="none"/>
    </w:rPr>
  </w:style>
  <w:style w:type="paragraph" w:customStyle="1" w:styleId="LegalLevel11111">
    <w:name w:val="Legal Level 1.1.1.1.1"/>
    <w:basedOn w:val="Normal"/>
    <w:next w:val="Normal"/>
    <w:unhideWhenUsed/>
    <w:qFormat/>
    <w:rsid w:val="000179E2"/>
    <w:pPr>
      <w:keepNext/>
      <w:keepLines/>
      <w:spacing w:before="40" w:after="0"/>
      <w:ind w:left="1584" w:hanging="1584"/>
      <w:jc w:val="left"/>
      <w:outlineLvl w:val="8"/>
    </w:pPr>
    <w:rPr>
      <w:rFonts w:ascii="Calibri Light" w:eastAsia="Times New Roman" w:hAnsi="Calibri Light" w:cs="Times New Roman"/>
      <w:i/>
      <w:iCs/>
      <w:color w:val="272727"/>
      <w:kern w:val="0"/>
      <w:sz w:val="21"/>
      <w:szCs w:val="21"/>
      <w14:ligatures w14:val="none"/>
    </w:rPr>
  </w:style>
  <w:style w:type="paragraph" w:customStyle="1" w:styleId="Cap11">
    <w:name w:val="Cap11"/>
    <w:basedOn w:val="Normal"/>
    <w:next w:val="Normal"/>
    <w:autoRedefine/>
    <w:uiPriority w:val="10"/>
    <w:qFormat/>
    <w:rsid w:val="000179E2"/>
    <w:pPr>
      <w:spacing w:after="0" w:line="240" w:lineRule="auto"/>
      <w:contextualSpacing/>
      <w:jc w:val="left"/>
    </w:pPr>
    <w:rPr>
      <w:rFonts w:ascii="Arial" w:eastAsia="Times New Roman" w:hAnsi="Arial" w:cs="Times New Roman"/>
      <w:b/>
      <w:spacing w:val="-10"/>
      <w:kern w:val="28"/>
      <w:sz w:val="28"/>
      <w:szCs w:val="56"/>
      <w14:ligatures w14:val="none"/>
    </w:rPr>
  </w:style>
  <w:style w:type="paragraph" w:customStyle="1" w:styleId="TOCHeading1">
    <w:name w:val="TOC Heading1"/>
    <w:basedOn w:val="Heading1"/>
    <w:next w:val="Normal"/>
    <w:uiPriority w:val="39"/>
    <w:unhideWhenUsed/>
    <w:qFormat/>
    <w:rsid w:val="000179E2"/>
    <w:pPr>
      <w:overflowPunct/>
      <w:autoSpaceDE/>
      <w:autoSpaceDN/>
      <w:adjustRightInd/>
      <w:spacing w:before="240" w:after="0" w:line="259" w:lineRule="auto"/>
      <w:jc w:val="left"/>
      <w:textAlignment w:val="auto"/>
      <w:outlineLvl w:val="9"/>
    </w:pPr>
    <w:rPr>
      <w:rFonts w:ascii="Calibri Light" w:eastAsia="Times New Roman" w:hAnsi="Calibri Light" w:cs="Times New Roman"/>
      <w:b w:val="0"/>
      <w:color w:val="2F5496"/>
      <w:sz w:val="32"/>
      <w:szCs w:val="32"/>
      <w:lang w:val="en-US"/>
    </w:rPr>
  </w:style>
  <w:style w:type="paragraph" w:customStyle="1" w:styleId="TOC11">
    <w:name w:val="TOC 11"/>
    <w:basedOn w:val="Normal"/>
    <w:next w:val="Normal"/>
    <w:autoRedefine/>
    <w:uiPriority w:val="39"/>
    <w:unhideWhenUsed/>
    <w:qFormat/>
    <w:rsid w:val="000179E2"/>
    <w:pPr>
      <w:spacing w:before="120" w:after="0"/>
      <w:jc w:val="left"/>
    </w:pPr>
    <w:rPr>
      <w:rFonts w:ascii="Calibri" w:eastAsia="Calibri" w:hAnsi="Calibri" w:cs="Calibri"/>
      <w:b/>
      <w:bCs/>
      <w:i/>
      <w:iCs/>
      <w:kern w:val="0"/>
      <w:szCs w:val="24"/>
      <w14:ligatures w14:val="none"/>
    </w:rPr>
  </w:style>
  <w:style w:type="paragraph" w:customStyle="1" w:styleId="TOC21">
    <w:name w:val="TOC 21"/>
    <w:basedOn w:val="Normal"/>
    <w:next w:val="Normal"/>
    <w:autoRedefine/>
    <w:uiPriority w:val="39"/>
    <w:unhideWhenUsed/>
    <w:qFormat/>
    <w:rsid w:val="000179E2"/>
    <w:pPr>
      <w:spacing w:before="120" w:after="0"/>
      <w:ind w:left="220"/>
      <w:jc w:val="left"/>
    </w:pPr>
    <w:rPr>
      <w:rFonts w:ascii="Calibri" w:eastAsia="Calibri" w:hAnsi="Calibri" w:cs="Calibri"/>
      <w:b/>
      <w:bCs/>
      <w:kern w:val="0"/>
      <w:sz w:val="22"/>
      <w14:ligatures w14:val="none"/>
    </w:rPr>
  </w:style>
  <w:style w:type="paragraph" w:customStyle="1" w:styleId="TOC31">
    <w:name w:val="TOC 31"/>
    <w:basedOn w:val="Normal"/>
    <w:next w:val="Normal"/>
    <w:autoRedefine/>
    <w:uiPriority w:val="39"/>
    <w:unhideWhenUsed/>
    <w:qFormat/>
    <w:rsid w:val="000179E2"/>
    <w:pPr>
      <w:spacing w:after="0"/>
      <w:ind w:left="440"/>
      <w:jc w:val="left"/>
    </w:pPr>
    <w:rPr>
      <w:rFonts w:ascii="Calibri" w:eastAsia="Calibri" w:hAnsi="Calibri" w:cs="Calibri"/>
      <w:kern w:val="0"/>
      <w:sz w:val="20"/>
      <w:szCs w:val="20"/>
      <w14:ligatures w14:val="none"/>
    </w:rPr>
  </w:style>
  <w:style w:type="character" w:customStyle="1" w:styleId="Hyperlink1">
    <w:name w:val="Hyperlink1"/>
    <w:basedOn w:val="DefaultParagraphFont"/>
    <w:uiPriority w:val="99"/>
    <w:unhideWhenUsed/>
    <w:rsid w:val="000179E2"/>
    <w:rPr>
      <w:color w:val="0563C1"/>
      <w:u w:val="single"/>
    </w:rPr>
  </w:style>
  <w:style w:type="paragraph" w:customStyle="1" w:styleId="TOC41">
    <w:name w:val="TOC 41"/>
    <w:basedOn w:val="Normal"/>
    <w:next w:val="Normal"/>
    <w:autoRedefine/>
    <w:uiPriority w:val="39"/>
    <w:unhideWhenUsed/>
    <w:qFormat/>
    <w:rsid w:val="000179E2"/>
    <w:pPr>
      <w:spacing w:after="0"/>
      <w:ind w:left="660"/>
      <w:jc w:val="left"/>
    </w:pPr>
    <w:rPr>
      <w:rFonts w:ascii="Calibri" w:eastAsia="Calibri" w:hAnsi="Calibri" w:cs="Calibri"/>
      <w:kern w:val="0"/>
      <w:sz w:val="20"/>
      <w:szCs w:val="20"/>
      <w14:ligatures w14:val="none"/>
    </w:rPr>
  </w:style>
  <w:style w:type="paragraph" w:customStyle="1" w:styleId="TOC51">
    <w:name w:val="TOC 51"/>
    <w:basedOn w:val="Normal"/>
    <w:next w:val="Normal"/>
    <w:autoRedefine/>
    <w:uiPriority w:val="39"/>
    <w:unhideWhenUsed/>
    <w:qFormat/>
    <w:rsid w:val="000179E2"/>
    <w:pPr>
      <w:spacing w:after="0"/>
      <w:ind w:left="880"/>
      <w:jc w:val="left"/>
    </w:pPr>
    <w:rPr>
      <w:rFonts w:ascii="Calibri" w:eastAsia="Calibri" w:hAnsi="Calibri" w:cs="Calibri"/>
      <w:kern w:val="0"/>
      <w:sz w:val="20"/>
      <w:szCs w:val="20"/>
      <w14:ligatures w14:val="none"/>
    </w:rPr>
  </w:style>
  <w:style w:type="paragraph" w:customStyle="1" w:styleId="TOC61">
    <w:name w:val="TOC 61"/>
    <w:basedOn w:val="Normal"/>
    <w:next w:val="Normal"/>
    <w:autoRedefine/>
    <w:uiPriority w:val="39"/>
    <w:unhideWhenUsed/>
    <w:qFormat/>
    <w:rsid w:val="000179E2"/>
    <w:pPr>
      <w:spacing w:after="0"/>
      <w:ind w:left="1100"/>
      <w:jc w:val="left"/>
    </w:pPr>
    <w:rPr>
      <w:rFonts w:ascii="Calibri" w:eastAsia="Calibri" w:hAnsi="Calibri" w:cs="Calibri"/>
      <w:kern w:val="0"/>
      <w:sz w:val="20"/>
      <w:szCs w:val="20"/>
      <w14:ligatures w14:val="none"/>
    </w:rPr>
  </w:style>
  <w:style w:type="paragraph" w:customStyle="1" w:styleId="TOC71">
    <w:name w:val="TOC 71"/>
    <w:basedOn w:val="Normal"/>
    <w:next w:val="Normal"/>
    <w:autoRedefine/>
    <w:uiPriority w:val="39"/>
    <w:unhideWhenUsed/>
    <w:qFormat/>
    <w:rsid w:val="000179E2"/>
    <w:pPr>
      <w:spacing w:after="0"/>
      <w:ind w:left="1320"/>
      <w:jc w:val="left"/>
    </w:pPr>
    <w:rPr>
      <w:rFonts w:ascii="Calibri" w:eastAsia="Calibri" w:hAnsi="Calibri" w:cs="Calibri"/>
      <w:kern w:val="0"/>
      <w:sz w:val="20"/>
      <w:szCs w:val="20"/>
      <w14:ligatures w14:val="none"/>
    </w:rPr>
  </w:style>
  <w:style w:type="paragraph" w:customStyle="1" w:styleId="TOC81">
    <w:name w:val="TOC 81"/>
    <w:basedOn w:val="Normal"/>
    <w:next w:val="Normal"/>
    <w:autoRedefine/>
    <w:uiPriority w:val="39"/>
    <w:unhideWhenUsed/>
    <w:qFormat/>
    <w:rsid w:val="000179E2"/>
    <w:pPr>
      <w:spacing w:after="0"/>
      <w:ind w:left="1540"/>
      <w:jc w:val="left"/>
    </w:pPr>
    <w:rPr>
      <w:rFonts w:ascii="Calibri" w:eastAsia="Calibri" w:hAnsi="Calibri" w:cs="Calibri"/>
      <w:kern w:val="0"/>
      <w:sz w:val="20"/>
      <w:szCs w:val="20"/>
      <w14:ligatures w14:val="none"/>
    </w:rPr>
  </w:style>
  <w:style w:type="paragraph" w:customStyle="1" w:styleId="TOC91">
    <w:name w:val="TOC 91"/>
    <w:basedOn w:val="Normal"/>
    <w:next w:val="Normal"/>
    <w:autoRedefine/>
    <w:uiPriority w:val="39"/>
    <w:unhideWhenUsed/>
    <w:qFormat/>
    <w:rsid w:val="000179E2"/>
    <w:pPr>
      <w:spacing w:after="0"/>
      <w:ind w:left="1760"/>
      <w:jc w:val="left"/>
    </w:pPr>
    <w:rPr>
      <w:rFonts w:ascii="Calibri" w:eastAsia="Calibri" w:hAnsi="Calibri" w:cs="Calibri"/>
      <w:kern w:val="0"/>
      <w:sz w:val="20"/>
      <w:szCs w:val="20"/>
      <w14:ligatures w14:val="none"/>
    </w:rPr>
  </w:style>
  <w:style w:type="character" w:customStyle="1" w:styleId="UnresolvedMention41">
    <w:name w:val="Unresolved Mention41"/>
    <w:basedOn w:val="DefaultParagraphFont"/>
    <w:uiPriority w:val="99"/>
    <w:semiHidden/>
    <w:unhideWhenUsed/>
    <w:rsid w:val="000179E2"/>
    <w:rPr>
      <w:color w:val="605E5C"/>
      <w:shd w:val="clear" w:color="auto" w:fill="E1DFDD"/>
    </w:rPr>
  </w:style>
  <w:style w:type="character" w:customStyle="1" w:styleId="UnresolvedMention5">
    <w:name w:val="Unresolved Mention5"/>
    <w:basedOn w:val="DefaultParagraphFont"/>
    <w:uiPriority w:val="99"/>
    <w:semiHidden/>
    <w:unhideWhenUsed/>
    <w:rsid w:val="000179E2"/>
    <w:rPr>
      <w:color w:val="605E5C"/>
      <w:shd w:val="clear" w:color="auto" w:fill="E1DFDD"/>
    </w:rPr>
  </w:style>
  <w:style w:type="table" w:customStyle="1" w:styleId="TableGrid2100">
    <w:name w:val="Table Grid210"/>
    <w:basedOn w:val="TableNormal"/>
    <w:next w:val="TableGrid"/>
    <w:uiPriority w:val="39"/>
    <w:rsid w:val="000179E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NoList"/>
    <w:next w:val="111111"/>
    <w:rsid w:val="000179E2"/>
    <w:pPr>
      <w:numPr>
        <w:numId w:val="109"/>
      </w:numPr>
    </w:pPr>
  </w:style>
  <w:style w:type="numbering" w:customStyle="1" w:styleId="111111221">
    <w:name w:val="1 / 1.1 / 1.1.1221"/>
    <w:basedOn w:val="NoList"/>
    <w:next w:val="111111"/>
    <w:rsid w:val="000179E2"/>
    <w:pPr>
      <w:numPr>
        <w:numId w:val="118"/>
      </w:numPr>
    </w:pPr>
  </w:style>
  <w:style w:type="character" w:customStyle="1" w:styleId="TitleChar2">
    <w:name w:val="Title Char2"/>
    <w:basedOn w:val="DefaultParagraphFont"/>
    <w:rsid w:val="000179E2"/>
    <w:rPr>
      <w:rFonts w:ascii="Cambria" w:eastAsia="Times New Roman" w:hAnsi="Cambria" w:cs="Times New Roman"/>
      <w:color w:val="17365D"/>
      <w:spacing w:val="5"/>
      <w:kern w:val="28"/>
      <w:sz w:val="52"/>
      <w:szCs w:val="52"/>
      <w:lang w:val="en-US"/>
    </w:rPr>
  </w:style>
  <w:style w:type="table" w:customStyle="1" w:styleId="TableGrid461">
    <w:name w:val="Table Grid461"/>
    <w:basedOn w:val="TableNormal"/>
    <w:next w:val="TableGrid"/>
    <w:uiPriority w:val="59"/>
    <w:rsid w:val="000179E2"/>
    <w:pPr>
      <w:spacing w:after="0" w:line="240" w:lineRule="auto"/>
      <w:ind w:firstLine="425"/>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0">
    <w:name w:val="Table Grid120"/>
    <w:basedOn w:val="TableNormal"/>
    <w:uiPriority w:val="59"/>
    <w:rsid w:val="000179E2"/>
    <w:pPr>
      <w:spacing w:after="0" w:line="240" w:lineRule="auto"/>
    </w:pPr>
    <w:rPr>
      <w:rFonts w:ascii="Times New Roman" w:eastAsia="Calibri" w:hAnsi="Times New Roman" w:cs="Times New Roman"/>
      <w:kern w:val="0"/>
      <w:sz w:val="24"/>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nhideWhenUsed/>
    <w:rsid w:val="000179E2"/>
    <w:pPr>
      <w:numPr>
        <w:numId w:val="104"/>
      </w:numPr>
      <w:tabs>
        <w:tab w:val="num" w:pos="360"/>
      </w:tabs>
      <w:spacing w:line="254" w:lineRule="auto"/>
      <w:ind w:left="0" w:firstLine="0"/>
      <w:contextualSpacing/>
      <w:jc w:val="left"/>
    </w:pPr>
    <w:rPr>
      <w:rFonts w:ascii="Calibri" w:eastAsia="Calibri" w:hAnsi="Calibri" w:cs="Times New Roman"/>
      <w:kern w:val="0"/>
      <w:sz w:val="22"/>
      <w14:ligatures w14:val="none"/>
    </w:rPr>
  </w:style>
  <w:style w:type="character" w:customStyle="1" w:styleId="SubtitleChar1">
    <w:name w:val="Subtitle Char1"/>
    <w:aliases w:val="Subtitle 111 Char1"/>
    <w:basedOn w:val="DefaultParagraphFont"/>
    <w:uiPriority w:val="99"/>
    <w:rsid w:val="000179E2"/>
    <w:rPr>
      <w:rFonts w:ascii="Calibri" w:eastAsia="Times New Roman" w:hAnsi="Calibri" w:cs="Times New Roman"/>
      <w:noProof/>
      <w:color w:val="5A5A5A"/>
      <w:spacing w:val="15"/>
      <w:sz w:val="22"/>
      <w:szCs w:val="22"/>
      <w:lang w:val="ro-RO"/>
    </w:rPr>
  </w:style>
  <w:style w:type="paragraph" w:customStyle="1" w:styleId="Style4">
    <w:name w:val="Style4"/>
    <w:basedOn w:val="NormalWeb"/>
    <w:link w:val="Style4Caracter"/>
    <w:uiPriority w:val="99"/>
    <w:qFormat/>
    <w:rsid w:val="000179E2"/>
    <w:pPr>
      <w:shd w:val="clear" w:color="auto" w:fill="FFFFFF"/>
      <w:spacing w:before="120" w:after="120"/>
      <w:jc w:val="left"/>
    </w:pPr>
    <w:rPr>
      <w:rFonts w:ascii="Arial" w:hAnsi="Arial" w:cs="Arial"/>
      <w:noProof/>
      <w:color w:val="202122"/>
      <w:sz w:val="21"/>
      <w:szCs w:val="21"/>
      <w:lang w:eastAsia="en-US"/>
    </w:rPr>
  </w:style>
  <w:style w:type="paragraph" w:customStyle="1" w:styleId="Style5">
    <w:name w:val="Style5"/>
    <w:basedOn w:val="Style4"/>
    <w:uiPriority w:val="99"/>
    <w:qFormat/>
    <w:rsid w:val="000179E2"/>
    <w:pPr>
      <w:spacing w:before="0" w:after="0"/>
      <w:ind w:firstLine="720"/>
      <w:jc w:val="both"/>
    </w:pPr>
    <w:rPr>
      <w:rFonts w:ascii="Times New Roman" w:eastAsia="Calibri" w:hAnsi="Times New Roman" w:cs="Times New Roman"/>
      <w:color w:val="auto"/>
      <w:sz w:val="24"/>
      <w:szCs w:val="24"/>
      <w:lang w:eastAsia="en-GB"/>
    </w:rPr>
  </w:style>
  <w:style w:type="paragraph" w:customStyle="1" w:styleId="Style7">
    <w:name w:val="Style7"/>
    <w:basedOn w:val="Normal"/>
    <w:uiPriority w:val="99"/>
    <w:qFormat/>
    <w:rsid w:val="000179E2"/>
    <w:pPr>
      <w:shd w:val="clear" w:color="auto" w:fill="FFFFFF"/>
      <w:spacing w:after="0" w:line="240" w:lineRule="auto"/>
      <w:ind w:firstLine="720"/>
      <w:jc w:val="left"/>
    </w:pPr>
    <w:rPr>
      <w:rFonts w:ascii="Tahoma" w:eastAsia="Times New Roman" w:hAnsi="Tahoma" w:cs="Tahoma"/>
      <w:noProof/>
      <w:color w:val="000000"/>
      <w:kern w:val="0"/>
      <w:sz w:val="20"/>
      <w:szCs w:val="20"/>
      <w14:ligatures w14:val="none"/>
    </w:rPr>
  </w:style>
  <w:style w:type="paragraph" w:customStyle="1" w:styleId="Style9">
    <w:name w:val="Style9"/>
    <w:basedOn w:val="Normal"/>
    <w:link w:val="Style9Caracter"/>
    <w:uiPriority w:val="99"/>
    <w:qFormat/>
    <w:rsid w:val="000179E2"/>
    <w:pPr>
      <w:shd w:val="clear" w:color="auto" w:fill="FFFFFF"/>
      <w:spacing w:after="0" w:line="240" w:lineRule="auto"/>
      <w:ind w:firstLine="720"/>
      <w:jc w:val="left"/>
    </w:pPr>
    <w:rPr>
      <w:rFonts w:eastAsia="Calibri" w:cs="Times New Roman"/>
      <w:bCs/>
      <w:noProof/>
      <w:kern w:val="0"/>
      <w:szCs w:val="24"/>
      <w:lang w:eastAsia="en-GB"/>
      <w14:ligatures w14:val="none"/>
    </w:rPr>
  </w:style>
  <w:style w:type="paragraph" w:customStyle="1" w:styleId="Style10">
    <w:name w:val="Style10"/>
    <w:basedOn w:val="Normal"/>
    <w:link w:val="Style10Caracter"/>
    <w:uiPriority w:val="99"/>
    <w:qFormat/>
    <w:rsid w:val="000179E2"/>
    <w:pPr>
      <w:spacing w:after="0" w:line="240" w:lineRule="auto"/>
      <w:jc w:val="left"/>
    </w:pPr>
    <w:rPr>
      <w:rFonts w:eastAsia="Calibri" w:cs="Times New Roman"/>
      <w:noProof/>
      <w:kern w:val="0"/>
      <w:szCs w:val="24"/>
      <w:lang w:eastAsia="en-GB"/>
      <w14:ligatures w14:val="none"/>
    </w:rPr>
  </w:style>
  <w:style w:type="paragraph" w:customStyle="1" w:styleId="Style11">
    <w:name w:val="Style11"/>
    <w:basedOn w:val="Normal"/>
    <w:uiPriority w:val="99"/>
    <w:qFormat/>
    <w:rsid w:val="000179E2"/>
    <w:pPr>
      <w:spacing w:after="360" w:line="360" w:lineRule="atLeast"/>
      <w:jc w:val="left"/>
    </w:pPr>
    <w:rPr>
      <w:rFonts w:eastAsia="Calibri" w:cs="Times New Roman"/>
      <w:noProof/>
      <w:kern w:val="0"/>
      <w:szCs w:val="24"/>
      <w:lang w:eastAsia="en-GB"/>
      <w14:ligatures w14:val="none"/>
    </w:rPr>
  </w:style>
  <w:style w:type="paragraph" w:customStyle="1" w:styleId="BodyText40">
    <w:name w:val="Body Text 4"/>
    <w:basedOn w:val="BodyTextIndent"/>
    <w:uiPriority w:val="99"/>
    <w:qFormat/>
    <w:rsid w:val="000179E2"/>
    <w:pPr>
      <w:spacing w:after="160" w:line="254" w:lineRule="auto"/>
      <w:ind w:left="360"/>
      <w:jc w:val="left"/>
    </w:pPr>
    <w:rPr>
      <w:rFonts w:eastAsia="SimSun" w:cs="Times New Roman"/>
      <w:kern w:val="0"/>
      <w:sz w:val="22"/>
      <w:lang w:eastAsia="ro-RO"/>
      <w14:ligatures w14:val="none"/>
    </w:rPr>
  </w:style>
  <w:style w:type="character" w:customStyle="1" w:styleId="TabelMPChar">
    <w:name w:val="Tabel MP Char"/>
    <w:link w:val="TabelMP"/>
    <w:locked/>
    <w:rsid w:val="000179E2"/>
    <w:rPr>
      <w:rFonts w:ascii="Arial" w:hAnsi="Arial" w:cs="Arial"/>
      <w:bCs/>
      <w:i/>
      <w:lang w:eastAsia="x-none"/>
    </w:rPr>
  </w:style>
  <w:style w:type="paragraph" w:customStyle="1" w:styleId="TabelMP">
    <w:name w:val="Tabel MP"/>
    <w:basedOn w:val="Caption"/>
    <w:link w:val="TabelMPChar"/>
    <w:qFormat/>
    <w:rsid w:val="000179E2"/>
    <w:pPr>
      <w:keepNext/>
      <w:tabs>
        <w:tab w:val="left" w:pos="0"/>
      </w:tabs>
      <w:spacing w:before="120" w:after="120"/>
      <w:jc w:val="right"/>
    </w:pPr>
    <w:rPr>
      <w:rFonts w:ascii="Arial" w:hAnsi="Arial" w:cs="Arial"/>
      <w:bCs/>
      <w:iCs w:val="0"/>
      <w:color w:val="auto"/>
      <w:sz w:val="22"/>
      <w:szCs w:val="22"/>
      <w:lang w:eastAsia="x-none"/>
    </w:rPr>
  </w:style>
  <w:style w:type="character" w:customStyle="1" w:styleId="aTitul1Caracter">
    <w:name w:val="a. Titul 1 Caracter"/>
    <w:link w:val="aTitul1"/>
    <w:locked/>
    <w:rsid w:val="000179E2"/>
    <w:rPr>
      <w:rFonts w:ascii="Calibri" w:hAnsi="Calibri" w:cs="Calibri"/>
      <w:b/>
    </w:rPr>
  </w:style>
  <w:style w:type="paragraph" w:customStyle="1" w:styleId="aTitul1">
    <w:name w:val="a. Titul 1"/>
    <w:basedOn w:val="Normal"/>
    <w:link w:val="aTitul1Caracter"/>
    <w:qFormat/>
    <w:rsid w:val="000179E2"/>
    <w:pPr>
      <w:keepNext/>
      <w:keepLines/>
      <w:pageBreakBefore/>
      <w:pBdr>
        <w:top w:val="single" w:sz="12" w:space="1" w:color="2F5496"/>
        <w:left w:val="single" w:sz="12" w:space="4" w:color="2F5496"/>
        <w:bottom w:val="single" w:sz="12" w:space="1" w:color="2F5496"/>
        <w:right w:val="single" w:sz="12" w:space="4" w:color="2F5496"/>
      </w:pBdr>
      <w:spacing w:before="60" w:after="60" w:line="360" w:lineRule="auto"/>
      <w:outlineLvl w:val="0"/>
    </w:pPr>
    <w:rPr>
      <w:rFonts w:ascii="Calibri" w:hAnsi="Calibri" w:cs="Calibri"/>
      <w:b/>
      <w:sz w:val="22"/>
    </w:rPr>
  </w:style>
  <w:style w:type="character" w:customStyle="1" w:styleId="a1Stil2Caracter">
    <w:name w:val="a.1. Stil 2 Caracter"/>
    <w:link w:val="a1Stil2"/>
    <w:locked/>
    <w:rsid w:val="000179E2"/>
    <w:rPr>
      <w:rFonts w:ascii="Calibri" w:hAnsi="Calibri" w:cs="Calibri"/>
      <w:b/>
    </w:rPr>
  </w:style>
  <w:style w:type="paragraph" w:customStyle="1" w:styleId="a1Stil2">
    <w:name w:val="a.1. Stil 2"/>
    <w:basedOn w:val="aTitul1"/>
    <w:link w:val="a1Stil2Caracter"/>
    <w:qFormat/>
    <w:rsid w:val="000179E2"/>
  </w:style>
  <w:style w:type="character" w:customStyle="1" w:styleId="Stil3Caracter">
    <w:name w:val="Stil3 Caracter"/>
    <w:basedOn w:val="a1Stil2Caracter"/>
    <w:link w:val="Stil3"/>
    <w:locked/>
    <w:rsid w:val="000179E2"/>
    <w:rPr>
      <w:rFonts w:ascii="Calibri" w:hAnsi="Calibri" w:cs="Calibri"/>
      <w:b/>
    </w:rPr>
  </w:style>
  <w:style w:type="paragraph" w:customStyle="1" w:styleId="Stil3">
    <w:name w:val="Stil3"/>
    <w:basedOn w:val="a1Stil2"/>
    <w:next w:val="Normal1"/>
    <w:link w:val="Stil3Caracter"/>
    <w:autoRedefine/>
    <w:qFormat/>
    <w:rsid w:val="000179E2"/>
  </w:style>
  <w:style w:type="paragraph" w:customStyle="1" w:styleId="ListaNumerotata">
    <w:name w:val="Lista Numerotata"/>
    <w:basedOn w:val="ListNumber2"/>
    <w:next w:val="Normal"/>
    <w:uiPriority w:val="99"/>
    <w:qFormat/>
    <w:rsid w:val="000179E2"/>
    <w:pPr>
      <w:numPr>
        <w:numId w:val="106"/>
      </w:numPr>
      <w:tabs>
        <w:tab w:val="num" w:pos="360"/>
      </w:tabs>
      <w:ind w:left="675" w:hanging="675"/>
    </w:pPr>
  </w:style>
  <w:style w:type="character" w:customStyle="1" w:styleId="Other">
    <w:name w:val="Other_"/>
    <w:basedOn w:val="DefaultParagraphFont"/>
    <w:link w:val="Other0"/>
    <w:uiPriority w:val="99"/>
    <w:locked/>
    <w:rsid w:val="000179E2"/>
    <w:rPr>
      <w:rFonts w:ascii="Arial" w:eastAsia="Arial" w:hAnsi="Arial" w:cs="Arial"/>
    </w:rPr>
  </w:style>
  <w:style w:type="paragraph" w:customStyle="1" w:styleId="Other0">
    <w:name w:val="Other"/>
    <w:basedOn w:val="Normal"/>
    <w:link w:val="Other"/>
    <w:uiPriority w:val="99"/>
    <w:qFormat/>
    <w:rsid w:val="000179E2"/>
    <w:pPr>
      <w:widowControl w:val="0"/>
      <w:spacing w:after="40" w:line="240" w:lineRule="auto"/>
      <w:jc w:val="left"/>
    </w:pPr>
    <w:rPr>
      <w:rFonts w:ascii="Arial" w:eastAsia="Arial" w:hAnsi="Arial" w:cs="Arial"/>
      <w:sz w:val="22"/>
    </w:rPr>
  </w:style>
  <w:style w:type="character" w:customStyle="1" w:styleId="fontstyle21">
    <w:name w:val="fontstyle21"/>
    <w:basedOn w:val="DefaultParagraphFont"/>
    <w:rsid w:val="000179E2"/>
    <w:rPr>
      <w:rFonts w:ascii="Garamond" w:hAnsi="Garamond" w:hint="default"/>
      <w:b w:val="0"/>
      <w:bCs w:val="0"/>
      <w:i w:val="0"/>
      <w:iCs w:val="0"/>
      <w:color w:val="000000"/>
      <w:sz w:val="24"/>
      <w:szCs w:val="24"/>
    </w:rPr>
  </w:style>
  <w:style w:type="character" w:customStyle="1" w:styleId="fontstyle31">
    <w:name w:val="fontstyle31"/>
    <w:basedOn w:val="DefaultParagraphFont"/>
    <w:rsid w:val="000179E2"/>
    <w:rPr>
      <w:rFonts w:ascii="PalatinoLinotype-Italic" w:hAnsi="PalatinoLinotype-Italic" w:hint="default"/>
      <w:b w:val="0"/>
      <w:bCs w:val="0"/>
      <w:i/>
      <w:iCs/>
      <w:color w:val="000000"/>
      <w:sz w:val="22"/>
      <w:szCs w:val="22"/>
    </w:rPr>
  </w:style>
  <w:style w:type="character" w:customStyle="1" w:styleId="Fontdeparagrafimplicit1">
    <w:name w:val="Font de paragraf implicit1"/>
    <w:rsid w:val="000179E2"/>
  </w:style>
  <w:style w:type="character" w:customStyle="1" w:styleId="Normal1Caracter">
    <w:name w:val="Normal1 Caracter"/>
    <w:basedOn w:val="DefaultParagraphFont"/>
    <w:rsid w:val="000179E2"/>
    <w:rPr>
      <w:rFonts w:ascii="Calibri" w:hAnsi="Calibri" w:cs="Calibri" w:hint="default"/>
      <w:bCs/>
      <w:sz w:val="22"/>
      <w:szCs w:val="24"/>
      <w:lang w:val="ro-RO"/>
    </w:rPr>
  </w:style>
  <w:style w:type="table" w:customStyle="1" w:styleId="TableElegant2">
    <w:name w:val="Table Elegant2"/>
    <w:basedOn w:val="TableNormal"/>
    <w:next w:val="TableElegant"/>
    <w:semiHidden/>
    <w:unhideWhenUsed/>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unhideWhenUsed/>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
    <w:name w:val="Light List - Accent 32"/>
    <w:basedOn w:val="TableNormal"/>
    <w:next w:val="TableNormal"/>
    <w:uiPriority w:val="61"/>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
    <w:name w:val="Medium Shading 2 - Accent 32"/>
    <w:basedOn w:val="TableNormal"/>
    <w:uiPriority w:val="64"/>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primar11">
    <w:name w:val="Tabel primar 11"/>
    <w:basedOn w:val="TableNormal"/>
    <w:uiPriority w:val="41"/>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gril5ntunecat-Accentuare21">
    <w:name w:val="Tabel grilă 5 Întunecat - Accentuare 2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elgril1Luminos-Accentuare31">
    <w:name w:val="Tabel grilă 1 Luminos - Accentuare 31"/>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2">
    <w:name w:val="Tabel2"/>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3100">
    <w:name w:val="Table Grid310"/>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
    <w:name w:val="Grid Table 5 Dark - Accent 21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6">
    <w:name w:val="Table Grid14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2">
    <w:name w:val="Light List - Accent 3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
    <w:name w:val="Medium Shading 2 - Accent 311"/>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2">
    <w:name w:val="Table Grid1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
    <w:name w:val="Table Grid3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2">
    <w:name w:val="Table Grid3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
    <w:name w:val="Table Grid34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2">
    <w:name w:val="Table Grid3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1">
    <w:name w:val="Light List - Accent 31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
    <w:name w:val="Table Grid4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 Grid42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2">
    <w:name w:val="Table Grid4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
    <w:name w:val="Table Grid37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
    <w:name w:val="Table Grid45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
    <w:name w:val="Table Grid4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
    <w:name w:val="Table Grid4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
    <w:name w:val="Table Grid5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 Grid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
    <w:name w:val="Table Grid5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2">
    <w:name w:val="Table Grid5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1">
    <w:name w:val="Table Grid57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
    <w:name w:val="Tabel grilă3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
    <w:name w:val="Tabel grilă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
    <w:name w:val="Tabel grilă5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
    <w:name w:val="Tabel grilă6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
    <w:name w:val="Tabel grilă7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
    <w:name w:val="Tabel grilă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
    <w:name w:val="Tabel grilă1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
    <w:name w:val="Tabel grilă10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
    <w:name w:val="Tabel grilă111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
    <w:name w:val="Grid Table 5 Dark - Accent 2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2">
    <w:name w:val="Table Grid65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eGrid1432">
    <w:name w:val="Table Grid14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1">
    <w:name w:val="Table Grid18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3">
    <w:name w:val="Grid Table 5 Dark - Accent 23"/>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1Light-Accent311">
    <w:name w:val="Grid Table 1 Light - Accent 311"/>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11">
    <w:name w:val="Tabel11"/>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1">
    <w:name w:val="Table Theme11"/>
    <w:basedOn w:val="TableNormal"/>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
    <w:name w:val="Table Elegant11"/>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02">
    <w:name w:val="Table Grid110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0">
    <w:name w:val="Table Grid4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0">
    <w:name w:val="Table Grid51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2">
    <w:name w:val="Table Grid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2">
    <w:name w:val="Table Grid10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
    <w:name w:val="Table Grid12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1">
    <w:name w:val="Grid Table 5 Dark - Accent 211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532">
    <w:name w:val="Table Grid153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
    <w:name w:val="Table Grid312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21">
    <w:name w:val="Light List - Accent 32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
    <w:name w:val="Medium Shading 2 - Accent 32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11">
    <w:name w:val="Table Grid111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312">
    <w:name w:val="Medium Shading 2 - Accent 312"/>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11">
    <w:name w:val="Table Grid19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1">
    <w:name w:val="Table Grid26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1">
    <w:name w:val="Table Grid3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1">
    <w:name w:val="Table Grid34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1">
    <w:name w:val="Table Grid3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
    <w:name w:val="Table Grid37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2">
    <w:name w:val="Light List - Accent 31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111">
    <w:name w:val="Table Grid4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
    <w:name w:val="Table Grid42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1">
    <w:name w:val="Table Grid4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11">
    <w:name w:val="Table Grid45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1">
    <w:name w:val="Table Grid5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1">
    <w:name w:val="Table Grid5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
    <w:name w:val="Table Grid561"/>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
    <w:name w:val="Table Grid64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
    <w:name w:val="Grid Table 5 Dark - Accent 22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11">
    <w:name w:val="Table Grid6511"/>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
    <w:name w:val="Table Grid142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
    <w:name w:val="Table Grid152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4">
    <w:name w:val="Grid Table 5 Dark - Accent 24"/>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1Light-Accent32">
    <w:name w:val="Grid Table 1 Light - Accent 32"/>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LightList-Accent31121">
    <w:name w:val="Light List - Accent 3112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
    <w:name w:val="Medium Shading 2 - Accent 3111"/>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11">
    <w:name w:val="Light List - Accent 311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3211">
    <w:name w:val="Light List - Accent 321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1">
    <w:name w:val="Medium Shading 2 - Accent 321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
    <w:name w:val="Grid Table 5 Dark - Accent 231"/>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81">
    <w:name w:val="Table Grid68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
    <w:name w:val="Table Grid74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2">
    <w:name w:val="Table Grid75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2">
    <w:name w:val="Table Grid144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2">
    <w:name w:val="Table Grid154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3">
    <w:name w:val="Light List - Accent 313"/>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3">
    <w:name w:val="Medium Shading 2 - Accent 313"/>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142">
    <w:name w:val="Table Grid214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
    <w:name w:val="Table Grid314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2">
    <w:name w:val="Grid Table 5 Dark - Accent 21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121">
    <w:name w:val="Table Grid1412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3">
    <w:name w:val="Light List - Accent 311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3222">
    <w:name w:val="Table Grid32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2">
    <w:name w:val="Table Grid4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2">
    <w:name w:val="Table Grid37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2">
    <w:name w:val="Table Grid47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2">
    <w:name w:val="Table Grid48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2">
    <w:name w:val="Table Grid4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2">
    <w:name w:val="Table Grid5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2">
    <w:name w:val="Table Grid56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2">
    <w:name w:val="Table Grid58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2">
    <w:name w:val="Table Grid59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2">
    <w:name w:val="Table Grid60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2">
    <w:name w:val="Tabel grilă2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2">
    <w:name w:val="Tabel grilă3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2">
    <w:name w:val="Tabel grilă4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2">
    <w:name w:val="Tabel grilă5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2">
    <w:name w:val="Tabel grilă6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2">
    <w:name w:val="Tabel grilă7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2">
    <w:name w:val="Tabel grilă12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3">
    <w:name w:val="Tabel grilă113"/>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2">
    <w:name w:val="Tabel grilă10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2">
    <w:name w:val="Tabel grilă11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2">
    <w:name w:val="Grid Table 5 Dark - Accent 22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ghtList-Accent33">
    <w:name w:val="Light List - Accent 33"/>
    <w:basedOn w:val="TableNormal"/>
    <w:uiPriority w:val="61"/>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3">
    <w:name w:val="Medium Shading 2 - Accent 33"/>
    <w:basedOn w:val="TableNormal"/>
    <w:uiPriority w:val="64"/>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6711">
    <w:name w:val="Table Grid671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2">
    <w:name w:val="Table Grid67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
    <w:name w:val="Table Grid145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
    <w:name w:val="Table Grid155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3">
    <w:name w:val="Table Elegant3"/>
    <w:basedOn w:val="TableNormal"/>
    <w:semiHidden/>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83">
    <w:name w:val="Table Grid183"/>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4">
    <w:name w:val="Light List - Accent 314"/>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4">
    <w:name w:val="Medium Shading 2 - Accent 314"/>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3">
    <w:name w:val="Tabel3"/>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216">
    <w:name w:val="Table Grid216"/>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3">
    <w:name w:val="Grid Table 5 Dark - Accent 213"/>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13">
    <w:name w:val="Table Grid141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4">
    <w:name w:val="Light List - Accent 3114"/>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193">
    <w:name w:val="Table Grid1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32">
    <w:name w:val="Table Grid32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3">
    <w:name w:val="Table Grid3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3">
    <w:name w:val="Table Grid35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3">
    <w:name w:val="Table Grid3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3">
    <w:name w:val="Table Grid4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
    <w:name w:val="Table Grid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3">
    <w:name w:val="Table Grid4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3">
    <w:name w:val="Table Grid44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3">
    <w:name w:val="Table Grid371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
    <w:name w:val="Table Grid4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3">
    <w:name w:val="Table Grid47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3">
    <w:name w:val="Table Grid48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3">
    <w:name w:val="Table Grid4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3">
    <w:name w:val="Table Grid5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3">
    <w:name w:val="Table Grid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3">
    <w:name w:val="Table Grid5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3">
    <w:name w:val="Table Grid5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3">
    <w:name w:val="Table Grid563"/>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3">
    <w:name w:val="Table Grid58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3">
    <w:name w:val="Table Grid59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3">
    <w:name w:val="Table Grid60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
    <w:name w:val="Tabel grilă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3">
    <w:name w:val="Tabel grilă2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3">
    <w:name w:val="Tabel grilă3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3">
    <w:name w:val="Tabel grilă4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3">
    <w:name w:val="Tabel grilă5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3">
    <w:name w:val="Tabel grilă6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3">
    <w:name w:val="Tabel grilă73"/>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3">
    <w:name w:val="Tabel grilă12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4">
    <w:name w:val="Tabel grilă114"/>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3">
    <w:name w:val="Tabel grilă103"/>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3">
    <w:name w:val="Tabel grilă1113"/>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3">
    <w:name w:val="Grid Table 5 Dark - Accent 223"/>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ghtList-Accent34">
    <w:name w:val="Light List - Accent 34"/>
    <w:basedOn w:val="TableNormal"/>
    <w:uiPriority w:val="61"/>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4">
    <w:name w:val="Medium Shading 2 - Accent 34"/>
    <w:basedOn w:val="TableNormal"/>
    <w:uiPriority w:val="64"/>
    <w:semiHidden/>
    <w:rsid w:val="000179E2"/>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673">
    <w:name w:val="Table Grid673"/>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
    <w:name w:val="Table Grid83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
    <w:name w:val="Table Grid84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4">
    <w:name w:val="Tabel4"/>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Elegant4">
    <w:name w:val="Table Elegant4"/>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32">
    <w:name w:val="Table Grid11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0">
    <w:name w:val="Table Grid61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2">
    <w:name w:val="Table Grid8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2">
    <w:name w:val="Table Grid9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32">
    <w:name w:val="Table Grid10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2">
    <w:name w:val="Table Grid114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4">
    <w:name w:val="Grid Table 5 Dark - Accent 214"/>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84">
    <w:name w:val="Table Grid184"/>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4">
    <w:name w:val="Table Grid141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4">
    <w:name w:val="Table Grid151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5">
    <w:name w:val="Light List - Accent 31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5">
    <w:name w:val="Medium Shading 2 - Accent 31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5">
    <w:name w:val="Light List - Accent 3115"/>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2">
    <w:name w:val="Medium Shading 2 - Accent 3112"/>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4">
    <w:name w:val="Table Grid1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2">
    <w:name w:val="Table Grid32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4">
    <w:name w:val="Table Grid3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4">
    <w:name w:val="Table Grid3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4">
    <w:name w:val="Table Grid3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3">
    <w:name w:val="Table Grid37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2">
    <w:name w:val="Light List - Accent 311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4">
    <w:name w:val="Table Grid4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
    <w:name w:val="Table Grid4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4">
    <w:name w:val="Table Grid4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4">
    <w:name w:val="Table Grid44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4">
    <w:name w:val="Table Grid371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4">
    <w:name w:val="Table Grid4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4">
    <w:name w:val="Table Grid47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4">
    <w:name w:val="Table Grid48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4">
    <w:name w:val="Table Grid4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4">
    <w:name w:val="Table Grid5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5">
    <w:name w:val="Table Grid5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4">
    <w:name w:val="Table Grid5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4">
    <w:name w:val="Table Grid5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4">
    <w:name w:val="Table Grid56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4">
    <w:name w:val="Table Grid58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4">
    <w:name w:val="Table Grid59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4">
    <w:name w:val="Table Grid60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
    <w:name w:val="Tabel grilă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4">
    <w:name w:val="Tabel grilă2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4">
    <w:name w:val="Tabel grilă3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4">
    <w:name w:val="Tabel grilă4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4">
    <w:name w:val="Tabel grilă5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4">
    <w:name w:val="Tabel grilă6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4">
    <w:name w:val="Tabel grilă74"/>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4">
    <w:name w:val="Tabel grilă12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5">
    <w:name w:val="Tabel grilă115"/>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4">
    <w:name w:val="Tabel grilă104"/>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4">
    <w:name w:val="Tabel grilă1114"/>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4">
    <w:name w:val="Grid Table 5 Dark - Accent 224"/>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2102">
    <w:name w:val="Table Grid210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
    <w:name w:val="Table Grid310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5">
    <w:name w:val="Light List - Accent 3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5">
    <w:name w:val="Medium Shading 2 - Accent 3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2">
    <w:name w:val="Grid Table 5 Dark - Accent 232"/>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61">
    <w:name w:val="Table Grid66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1">
    <w:name w:val="Table Grid510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4">
    <w:name w:val="Table Grid67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1">
    <w:name w:val="Table Grid8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
    <w:name w:val="Table Grid9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11">
    <w:name w:val="Table Grid10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
    <w:name w:val="Table Grid112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1">
    <w:name w:val="Table Grid121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
    <w:name w:val="Table Grid143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
    <w:name w:val="Table Grid1531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
    <w:name w:val="Table Grid312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21">
    <w:name w:val="Light List - Accent 312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21">
    <w:name w:val="Medium Shading 2 - Accent 312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1">
    <w:name w:val="Light List - Accent 3112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1">
    <w:name w:val="Medium Shading 2 - Accent 31111"/>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311">
    <w:name w:val="Table Grid23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
    <w:name w:val="Table Grid32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1">
    <w:name w:val="Table Grid372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
    <w:name w:val="Table Grid38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11">
    <w:name w:val="Light List - Accent 311111"/>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1">
    <w:name w:val="Table Grid40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1">
    <w:name w:val="Table Grid371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
    <w:name w:val="Table Grid4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11">
    <w:name w:val="Table Grid47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1">
    <w:name w:val="Table Grid48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1">
    <w:name w:val="Table Grid49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1">
    <w:name w:val="Table Grid50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1">
    <w:name w:val="Table Grid56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1">
    <w:name w:val="Table Grid58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1">
    <w:name w:val="Table Grid59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1">
    <w:name w:val="Table Grid60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1">
    <w:name w:val="Tabel grilă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1">
    <w:name w:val="Tabel grilă2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1">
    <w:name w:val="Tabel grilă3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1">
    <w:name w:val="Tabel grilă4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1">
    <w:name w:val="Tabel grilă5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1">
    <w:name w:val="Tabel grilă6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1">
    <w:name w:val="Tabel grilă71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1">
    <w:name w:val="Tabel grilă12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1">
    <w:name w:val="Tabel grilă112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1">
    <w:name w:val="Tabel grilă1011"/>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1">
    <w:name w:val="Tabel grilă11111"/>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
    <w:name w:val="Table Grid16111"/>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1">
    <w:name w:val="Grid Table 5 Dark - Accent 2211"/>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21011">
    <w:name w:val="Table Grid210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1">
    <w:name w:val="Table Grid310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111">
    <w:name w:val="Light List - Accent 32111"/>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11">
    <w:name w:val="Medium Shading 2 - Accent 32111"/>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1">
    <w:name w:val="Grid Table 5 Dark - Accent 2311"/>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7211">
    <w:name w:val="Table Grid72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5">
    <w:name w:val="Tabel5"/>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3">
    <w:name w:val="Table Theme3"/>
    <w:basedOn w:val="TableNormal"/>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5">
    <w:name w:val="Table Elegant5"/>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52">
    <w:name w:val="Table Grid1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
    <w:name w:val="Table Grid51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2">
    <w:name w:val="Table Grid9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42">
    <w:name w:val="Table Grid10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2">
    <w:name w:val="Table Grid116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2">
    <w:name w:val="Table Grid123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5">
    <w:name w:val="Grid Table 5 Dark - Accent 215"/>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7">
    <w:name w:val="Table Grid147"/>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
    <w:name w:val="Table Grid157"/>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0">
    <w:name w:val="Table Grid2110"/>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5">
    <w:name w:val="Table Grid1415"/>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5">
    <w:name w:val="Table Grid1515"/>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6">
    <w:name w:val="Light List - Accent 31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6">
    <w:name w:val="Medium Shading 2 - Accent 31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3">
    <w:name w:val="Table Grid1113"/>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6">
    <w:name w:val="Light List - Accent 3116"/>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3">
    <w:name w:val="Medium Shading 2 - Accent 3113"/>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5">
    <w:name w:val="Table Grid1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5">
    <w:name w:val="Table Grid2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3">
    <w:name w:val="Table Grid23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
    <w:name w:val="Table Grid29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
    <w:name w:val="Table Grid3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5">
    <w:name w:val="Table Grid3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3">
    <w:name w:val="Table Grid34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5">
    <w:name w:val="Table Grid35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5">
    <w:name w:val="Table Grid3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4">
    <w:name w:val="Table Grid374"/>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
    <w:name w:val="Table Grid39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3">
    <w:name w:val="Light List - Accent 3111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5">
    <w:name w:val="Table Grid4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7">
    <w:name w:val="Table Grid4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
    <w:name w:val="Table Grid42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5">
    <w:name w:val="Table Grid4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5">
    <w:name w:val="Table Grid44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5">
    <w:name w:val="Table Grid371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5">
    <w:name w:val="Table Grid4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5">
    <w:name w:val="Table Grid47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5">
    <w:name w:val="Table Grid48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5">
    <w:name w:val="Table Grid4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5">
    <w:name w:val="Table Grid5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7">
    <w:name w:val="Table Grid5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5">
    <w:name w:val="Table Grid5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5">
    <w:name w:val="Table Grid5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5">
    <w:name w:val="Table Grid56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5">
    <w:name w:val="Table Grid57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5">
    <w:name w:val="Table Grid55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5">
    <w:name w:val="Table Grid58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5">
    <w:name w:val="Table Grid59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5">
    <w:name w:val="Table Grid60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
    <w:name w:val="Tabel grilă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5">
    <w:name w:val="Tabel grilă2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5">
    <w:name w:val="Tabel grilă3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5">
    <w:name w:val="Tabel grilă4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5">
    <w:name w:val="Tabel grilă5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5">
    <w:name w:val="Tabel grilă6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5">
    <w:name w:val="Tabel grilă75"/>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5">
    <w:name w:val="Tabel grilă12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6">
    <w:name w:val="Tabel grilă116"/>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5">
    <w:name w:val="Tabel grilă105"/>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5">
    <w:name w:val="Tabel grilă1115"/>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3">
    <w:name w:val="Table Grid1613"/>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5">
    <w:name w:val="Grid Table 5 Dark - Accent 225"/>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3">
    <w:name w:val="Table Grid653"/>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3">
    <w:name w:val="Table Grid3103"/>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
    <w:name w:val="Table Grid142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
    <w:name w:val="Table Grid1523"/>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6">
    <w:name w:val="Light List - Accent 3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6">
    <w:name w:val="Medium Shading 2 - Accent 3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3">
    <w:name w:val="Grid Table 5 Dark - Accent 233"/>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62">
    <w:name w:val="Table Grid66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2">
    <w:name w:val="Tabel12"/>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Theme12">
    <w:name w:val="Table Theme12"/>
    <w:basedOn w:val="TableNormal"/>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2">
    <w:name w:val="Table Elegant12"/>
    <w:basedOn w:val="TableNormal"/>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2112">
    <w:name w:val="Table Grid2112"/>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
    <w:name w:val="Table Grid31121"/>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2">
    <w:name w:val="Table Grid410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2">
    <w:name w:val="Table Grid510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5">
    <w:name w:val="Table Grid67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2">
    <w:name w:val="Table Grid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12">
    <w:name w:val="Grid Table 5 Dark - Accent 211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321">
    <w:name w:val="Table Grid14321"/>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2">
    <w:name w:val="Table Grid162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
    <w:name w:val="Table Grid17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
    <w:name w:val="Table Grid141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
    <w:name w:val="Table Grid151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2">
    <w:name w:val="Table Grid10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22">
    <w:name w:val="Light List - Accent 3122"/>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22">
    <w:name w:val="Medium Shading 2 - Accent 3122"/>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12">
    <w:name w:val="Table Grid111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22">
    <w:name w:val="Light List - Accent 3112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112">
    <w:name w:val="Medium Shading 2 - Accent 31112"/>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12">
    <w:name w:val="Table Grid1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2">
    <w:name w:val="Table Grid22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
    <w:name w:val="Table Grid25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
    <w:name w:val="Table Grid26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
    <w:name w:val="Table Grid28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
    <w:name w:val="Table Grid29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
    <w:name w:val="Table Grid30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2">
    <w:name w:val="Table Grid34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2">
    <w:name w:val="Table Grid3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2">
    <w:name w:val="Table Grid3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22">
    <w:name w:val="Table Grid372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
    <w:name w:val="Table Grid38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2">
    <w:name w:val="Table Grid39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112">
    <w:name w:val="Light List - Accent 3111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12">
    <w:name w:val="Table Grid4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
    <w:name w:val="Table Grid4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2">
    <w:name w:val="Table Grid42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
    <w:name w:val="Table Grid4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2">
    <w:name w:val="Table Grid4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12">
    <w:name w:val="Table Grid371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2">
    <w:name w:val="Table Grid4512"/>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
    <w:name w:val="Table Grid4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12">
    <w:name w:val="Table Grid47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12">
    <w:name w:val="Table Grid48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12">
    <w:name w:val="Table Grid4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12">
    <w:name w:val="Table Grid5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2">
    <w:name w:val="Table Grid5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2">
    <w:name w:val="Table Grid5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2">
    <w:name w:val="Table Grid5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2">
    <w:name w:val="Table Grid561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2">
    <w:name w:val="Table Grid57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2">
    <w:name w:val="Table Grid54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2">
    <w:name w:val="Table Grid5512"/>
    <w:basedOn w:val="TableNormal"/>
    <w:uiPriority w:val="3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2">
    <w:name w:val="Table Grid58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2">
    <w:name w:val="Table Grid59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2">
    <w:name w:val="Table Grid60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2">
    <w:name w:val="Tabel grilă1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2">
    <w:name w:val="Tabel grilă2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12">
    <w:name w:val="Tabel grilă3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12">
    <w:name w:val="Tabel grilă4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12">
    <w:name w:val="Tabel grilă5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2">
    <w:name w:val="Tabel grilă6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12">
    <w:name w:val="Tabel grilă7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2">
    <w:name w:val="Tabel grilă12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22">
    <w:name w:val="Tabel grilă112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12">
    <w:name w:val="Tabel grilă1012"/>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12">
    <w:name w:val="Tabel grilă11112"/>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2">
    <w:name w:val="Table Grid641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2">
    <w:name w:val="Table Grid16112"/>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212">
    <w:name w:val="Grid Table 5 Dark - Accent 2212"/>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512">
    <w:name w:val="Table Grid6512"/>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
    <w:name w:val="Table Grid2101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2">
    <w:name w:val="Table Grid3101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2">
    <w:name w:val="Table Grid142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2">
    <w:name w:val="Table Grid15212"/>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2">
    <w:name w:val="Light List - Accent 322"/>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2">
    <w:name w:val="Medium Shading 2 - Accent 322"/>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2312">
    <w:name w:val="Grid Table 5 Dark - Accent 2312"/>
    <w:basedOn w:val="TableNormal"/>
    <w:uiPriority w:val="50"/>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682">
    <w:name w:val="Table Grid68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2">
    <w:name w:val="Table Grid69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2">
    <w:name w:val="Table Grid70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2">
    <w:name w:val="Table Grid76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2">
    <w:name w:val="Table Grid77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2">
    <w:name w:val="Table Grid78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2">
    <w:name w:val="Table Grid792"/>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123">
    <w:name w:val="Light List - Accent 3112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3">
    <w:name w:val="Light List - Accent 323"/>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3">
    <w:name w:val="Medium Shading 2 - Accent 323"/>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2">
    <w:name w:val="Light List - Accent 311212"/>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2">
    <w:name w:val="Light List - Accent 3212"/>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2">
    <w:name w:val="Medium Shading 2 - Accent 3212"/>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4">
    <w:name w:val="Light List - Accent 31124"/>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4">
    <w:name w:val="Light List - Accent 324"/>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4">
    <w:name w:val="Medium Shading 2 - Accent 324"/>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3">
    <w:name w:val="Light List - Accent 311213"/>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3">
    <w:name w:val="Light List - Accent 3213"/>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3">
    <w:name w:val="Medium Shading 2 - Accent 3213"/>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5">
    <w:name w:val="Light List - Accent 31125"/>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5">
    <w:name w:val="Light List - Accent 32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5">
    <w:name w:val="Medium Shading 2 - Accent 32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4">
    <w:name w:val="Light List - Accent 311214"/>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4">
    <w:name w:val="Light List - Accent 3214"/>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4">
    <w:name w:val="Medium Shading 2 - Accent 3214"/>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6">
    <w:name w:val="Light List - Accent 31126"/>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6">
    <w:name w:val="Light List - Accent 32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6">
    <w:name w:val="Medium Shading 2 - Accent 32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5">
    <w:name w:val="Light List - Accent 311215"/>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5">
    <w:name w:val="Light List - Accent 3215"/>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5">
    <w:name w:val="Medium Shading 2 - Accent 3215"/>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7">
    <w:name w:val="Light List - Accent 3112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7">
    <w:name w:val="Light List - Accent 327"/>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7">
    <w:name w:val="Medium Shading 2 - Accent 327"/>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6">
    <w:name w:val="Light List - Accent 311216"/>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6">
    <w:name w:val="Light List - Accent 3216"/>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6">
    <w:name w:val="Medium Shading 2 - Accent 3216"/>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8">
    <w:name w:val="Light List - Accent 31128"/>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8">
    <w:name w:val="Light List - Accent 328"/>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8">
    <w:name w:val="Medium Shading 2 - Accent 328"/>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7">
    <w:name w:val="Light List - Accent 31121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7">
    <w:name w:val="Light List - Accent 3217"/>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7">
    <w:name w:val="Medium Shading 2 - Accent 3217"/>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9">
    <w:name w:val="Light List - Accent 31129"/>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9">
    <w:name w:val="Light List - Accent 329"/>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9">
    <w:name w:val="Medium Shading 2 - Accent 329"/>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8">
    <w:name w:val="Light List - Accent 311218"/>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8">
    <w:name w:val="Light List - Accent 3218"/>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8">
    <w:name w:val="Medium Shading 2 - Accent 3218"/>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0">
    <w:name w:val="Light List - Accent 311210"/>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0">
    <w:name w:val="Light List - Accent 3210"/>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0">
    <w:name w:val="Medium Shading 2 - Accent 3210"/>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311219">
    <w:name w:val="Light List - Accent 311219"/>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3219">
    <w:name w:val="Light List - Accent 3219"/>
    <w:basedOn w:val="TableNormal"/>
    <w:uiPriority w:val="61"/>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219">
    <w:name w:val="Medium Shading 2 - Accent 3219"/>
    <w:basedOn w:val="TableNormal"/>
    <w:uiPriority w:val="64"/>
    <w:semiHidden/>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8">
    <w:name w:val="TableGrid8"/>
    <w:rsid w:val="000179E2"/>
    <w:pPr>
      <w:spacing w:after="0" w:line="240" w:lineRule="auto"/>
    </w:pPr>
    <w:rPr>
      <w:rFonts w:ascii="Calibri" w:eastAsia="Times New Roman" w:hAnsi="Calibri" w:cs="Times New Roman"/>
      <w:kern w:val="0"/>
      <w:lang w:eastAsia="ro-RO"/>
      <w14:ligatures w14:val="none"/>
    </w:rPr>
    <w:tblPr>
      <w:tblCellMar>
        <w:top w:w="0" w:type="dxa"/>
        <w:left w:w="0" w:type="dxa"/>
        <w:bottom w:w="0" w:type="dxa"/>
        <w:right w:w="0" w:type="dxa"/>
      </w:tblCellMar>
    </w:tblPr>
  </w:style>
  <w:style w:type="table" w:customStyle="1" w:styleId="Tablelongdocument1">
    <w:name w:val="Table long document1"/>
    <w:basedOn w:val="TableNormal"/>
    <w:uiPriority w:val="59"/>
    <w:rsid w:val="000179E2"/>
    <w:pPr>
      <w:spacing w:after="0" w:line="240" w:lineRule="auto"/>
    </w:pPr>
    <w:rPr>
      <w:rFonts w:ascii="Times New Roman" w:eastAsia="SimSu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0">
    <w:name w:val="TableGrid16"/>
    <w:rsid w:val="000179E2"/>
    <w:pPr>
      <w:spacing w:after="0" w:line="240" w:lineRule="auto"/>
    </w:pPr>
    <w:rPr>
      <w:rFonts w:ascii="Calibri" w:eastAsia="Times New Roman" w:hAnsi="Calibri" w:cs="Times New Roman"/>
      <w:kern w:val="0"/>
      <w:lang w:eastAsia="ro-RO"/>
      <w14:ligatures w14:val="none"/>
    </w:rPr>
    <w:tblPr>
      <w:tblCellMar>
        <w:top w:w="0" w:type="dxa"/>
        <w:left w:w="0" w:type="dxa"/>
        <w:bottom w:w="0" w:type="dxa"/>
        <w:right w:w="0" w:type="dxa"/>
      </w:tblCellMar>
    </w:tblPr>
  </w:style>
  <w:style w:type="table" w:customStyle="1" w:styleId="PlainTable11">
    <w:name w:val="Plain Table 11"/>
    <w:basedOn w:val="TableNormal"/>
    <w:uiPriority w:val="41"/>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ulet248">
    <w:name w:val="Bulet 248"/>
    <w:rsid w:val="000179E2"/>
    <w:pPr>
      <w:numPr>
        <w:numId w:val="55"/>
      </w:numPr>
    </w:pPr>
  </w:style>
  <w:style w:type="numbering" w:customStyle="1" w:styleId="ArticleSection378">
    <w:name w:val="Article / Section378"/>
    <w:rsid w:val="000179E2"/>
    <w:pPr>
      <w:numPr>
        <w:numId w:val="56"/>
      </w:numPr>
    </w:pPr>
  </w:style>
  <w:style w:type="numbering" w:customStyle="1" w:styleId="ArticleSection3238">
    <w:name w:val="Article / Section3238"/>
    <w:rsid w:val="000179E2"/>
    <w:pPr>
      <w:numPr>
        <w:numId w:val="105"/>
      </w:numPr>
    </w:pPr>
  </w:style>
  <w:style w:type="numbering" w:customStyle="1" w:styleId="ArticleSection69">
    <w:name w:val="Article / Section69"/>
    <w:rsid w:val="000179E2"/>
    <w:pPr>
      <w:numPr>
        <w:numId w:val="62"/>
      </w:numPr>
    </w:pPr>
  </w:style>
  <w:style w:type="numbering" w:customStyle="1" w:styleId="ArticleSection428">
    <w:name w:val="Article / Section428"/>
    <w:rsid w:val="000179E2"/>
    <w:pPr>
      <w:numPr>
        <w:numId w:val="64"/>
      </w:numPr>
    </w:pPr>
  </w:style>
  <w:style w:type="numbering" w:customStyle="1" w:styleId="ArticleSection32128">
    <w:name w:val="Article / Section32128"/>
    <w:rsid w:val="000179E2"/>
    <w:pPr>
      <w:numPr>
        <w:numId w:val="66"/>
      </w:numPr>
    </w:pPr>
  </w:style>
  <w:style w:type="numbering" w:customStyle="1" w:styleId="ArticleSection2138">
    <w:name w:val="Article / Section2138"/>
    <w:rsid w:val="000179E2"/>
    <w:pPr>
      <w:numPr>
        <w:numId w:val="49"/>
      </w:numPr>
    </w:pPr>
  </w:style>
  <w:style w:type="numbering" w:customStyle="1" w:styleId="ArticleSection3148">
    <w:name w:val="Article / Section3148"/>
    <w:rsid w:val="000179E2"/>
    <w:pPr>
      <w:numPr>
        <w:numId w:val="69"/>
      </w:numPr>
    </w:pPr>
  </w:style>
  <w:style w:type="numbering" w:customStyle="1" w:styleId="WWNum73118">
    <w:name w:val="WWNum73118"/>
    <w:rsid w:val="000179E2"/>
    <w:pPr>
      <w:numPr>
        <w:numId w:val="82"/>
      </w:numPr>
    </w:pPr>
  </w:style>
  <w:style w:type="numbering" w:customStyle="1" w:styleId="ArticleSection11">
    <w:name w:val="Article / Section11"/>
    <w:rsid w:val="000179E2"/>
    <w:pPr>
      <w:numPr>
        <w:numId w:val="107"/>
      </w:numPr>
    </w:pPr>
  </w:style>
  <w:style w:type="numbering" w:customStyle="1" w:styleId="WWNum7311">
    <w:name w:val="WWNum7311"/>
    <w:rsid w:val="000179E2"/>
    <w:pPr>
      <w:numPr>
        <w:numId w:val="108"/>
      </w:numPr>
    </w:pPr>
  </w:style>
  <w:style w:type="numbering" w:customStyle="1" w:styleId="ArticleSection88">
    <w:name w:val="Article / Section88"/>
    <w:rsid w:val="000179E2"/>
    <w:pPr>
      <w:numPr>
        <w:numId w:val="89"/>
      </w:numPr>
    </w:pPr>
  </w:style>
  <w:style w:type="numbering" w:customStyle="1" w:styleId="Bulet229">
    <w:name w:val="Bulet 229"/>
    <w:rsid w:val="000179E2"/>
    <w:pPr>
      <w:numPr>
        <w:numId w:val="110"/>
      </w:numPr>
    </w:pPr>
  </w:style>
  <w:style w:type="numbering" w:customStyle="1" w:styleId="Bulet211">
    <w:name w:val="Bulet 211"/>
    <w:rsid w:val="000179E2"/>
    <w:pPr>
      <w:numPr>
        <w:numId w:val="111"/>
      </w:numPr>
    </w:pPr>
  </w:style>
  <w:style w:type="numbering" w:customStyle="1" w:styleId="ArticleSection13">
    <w:name w:val="Article / Section13"/>
    <w:rsid w:val="000179E2"/>
    <w:pPr>
      <w:numPr>
        <w:numId w:val="112"/>
      </w:numPr>
    </w:pPr>
  </w:style>
  <w:style w:type="numbering" w:customStyle="1" w:styleId="ArticleSection312">
    <w:name w:val="Article / Section312"/>
    <w:rsid w:val="000179E2"/>
    <w:pPr>
      <w:numPr>
        <w:numId w:val="103"/>
      </w:numPr>
    </w:pPr>
  </w:style>
  <w:style w:type="numbering" w:customStyle="1" w:styleId="WWNum77">
    <w:name w:val="WWNum77"/>
    <w:rsid w:val="000179E2"/>
    <w:pPr>
      <w:numPr>
        <w:numId w:val="90"/>
      </w:numPr>
    </w:pPr>
  </w:style>
  <w:style w:type="numbering" w:customStyle="1" w:styleId="Bulet238">
    <w:name w:val="Bulet 238"/>
    <w:rsid w:val="000179E2"/>
    <w:pPr>
      <w:numPr>
        <w:numId w:val="91"/>
      </w:numPr>
    </w:pPr>
  </w:style>
  <w:style w:type="numbering" w:customStyle="1" w:styleId="ArticleSection1128">
    <w:name w:val="Article / Section1128"/>
    <w:rsid w:val="000179E2"/>
    <w:pPr>
      <w:numPr>
        <w:numId w:val="113"/>
      </w:numPr>
    </w:pPr>
  </w:style>
  <w:style w:type="numbering" w:customStyle="1" w:styleId="ArticleSection148">
    <w:name w:val="Article / Section148"/>
    <w:rsid w:val="000179E2"/>
    <w:pPr>
      <w:numPr>
        <w:numId w:val="114"/>
      </w:numPr>
    </w:pPr>
  </w:style>
  <w:style w:type="numbering" w:customStyle="1" w:styleId="Bulet221">
    <w:name w:val="Bulet 221"/>
    <w:rsid w:val="000179E2"/>
    <w:pPr>
      <w:numPr>
        <w:numId w:val="115"/>
      </w:numPr>
    </w:pPr>
  </w:style>
  <w:style w:type="numbering" w:customStyle="1" w:styleId="ArticleSection211">
    <w:name w:val="Article / Section211"/>
    <w:rsid w:val="000179E2"/>
    <w:pPr>
      <w:numPr>
        <w:numId w:val="116"/>
      </w:numPr>
    </w:pPr>
  </w:style>
  <w:style w:type="numbering" w:customStyle="1" w:styleId="WWNum7338">
    <w:name w:val="WWNum7338"/>
    <w:rsid w:val="000179E2"/>
    <w:pPr>
      <w:numPr>
        <w:numId w:val="117"/>
      </w:numPr>
    </w:pPr>
  </w:style>
  <w:style w:type="numbering" w:customStyle="1" w:styleId="ArticleSection3228">
    <w:name w:val="Article / Section3228"/>
    <w:rsid w:val="000179E2"/>
    <w:pPr>
      <w:numPr>
        <w:numId w:val="119"/>
      </w:numPr>
    </w:pPr>
  </w:style>
  <w:style w:type="numbering" w:customStyle="1" w:styleId="WWNum732">
    <w:name w:val="WWNum732"/>
    <w:rsid w:val="000179E2"/>
    <w:pPr>
      <w:numPr>
        <w:numId w:val="120"/>
      </w:numPr>
    </w:pPr>
  </w:style>
  <w:style w:type="numbering" w:customStyle="1" w:styleId="ArticleSection321">
    <w:name w:val="Article / Section321"/>
    <w:rsid w:val="000179E2"/>
    <w:pPr>
      <w:numPr>
        <w:numId w:val="121"/>
      </w:numPr>
    </w:pPr>
  </w:style>
  <w:style w:type="numbering" w:customStyle="1" w:styleId="11111178">
    <w:name w:val="1 / 1.1 / 1.1.178"/>
    <w:rsid w:val="000179E2"/>
    <w:pPr>
      <w:numPr>
        <w:numId w:val="92"/>
      </w:numPr>
    </w:pPr>
  </w:style>
  <w:style w:type="numbering" w:customStyle="1" w:styleId="ArticleSection4">
    <w:name w:val="Article / Section4"/>
    <w:rsid w:val="000179E2"/>
    <w:pPr>
      <w:numPr>
        <w:numId w:val="122"/>
      </w:numPr>
    </w:pPr>
  </w:style>
  <w:style w:type="numbering" w:customStyle="1" w:styleId="111111238">
    <w:name w:val="1 / 1.1 / 1.1.1238"/>
    <w:rsid w:val="000179E2"/>
    <w:pPr>
      <w:numPr>
        <w:numId w:val="123"/>
      </w:numPr>
    </w:pPr>
  </w:style>
  <w:style w:type="numbering" w:customStyle="1" w:styleId="111111149">
    <w:name w:val="1 / 1.1 / 1.1.1149"/>
    <w:rsid w:val="000179E2"/>
    <w:pPr>
      <w:numPr>
        <w:numId w:val="124"/>
      </w:numPr>
    </w:pPr>
  </w:style>
  <w:style w:type="numbering" w:customStyle="1" w:styleId="ArticleSection138">
    <w:name w:val="Article / Section138"/>
    <w:rsid w:val="000179E2"/>
    <w:pPr>
      <w:numPr>
        <w:numId w:val="125"/>
      </w:numPr>
    </w:pPr>
  </w:style>
  <w:style w:type="numbering" w:customStyle="1" w:styleId="ArticleSection358">
    <w:name w:val="Article / Section358"/>
    <w:rsid w:val="000179E2"/>
    <w:pPr>
      <w:numPr>
        <w:numId w:val="126"/>
      </w:numPr>
    </w:pPr>
  </w:style>
  <w:style w:type="numbering" w:customStyle="1" w:styleId="ArticleSection248">
    <w:name w:val="Article / Section248"/>
    <w:rsid w:val="000179E2"/>
    <w:pPr>
      <w:numPr>
        <w:numId w:val="93"/>
      </w:numPr>
    </w:pPr>
  </w:style>
  <w:style w:type="numbering" w:customStyle="1" w:styleId="ArticleSection438">
    <w:name w:val="Article / Section438"/>
    <w:rsid w:val="000179E2"/>
    <w:pPr>
      <w:numPr>
        <w:numId w:val="127"/>
      </w:numPr>
    </w:pPr>
  </w:style>
  <w:style w:type="numbering" w:customStyle="1" w:styleId="111111348">
    <w:name w:val="1 / 1.1 / 1.1.1348"/>
    <w:rsid w:val="000179E2"/>
    <w:pPr>
      <w:numPr>
        <w:numId w:val="94"/>
      </w:numPr>
    </w:pPr>
  </w:style>
  <w:style w:type="numbering" w:customStyle="1" w:styleId="WWNum73128">
    <w:name w:val="WWNum73128"/>
    <w:rsid w:val="000179E2"/>
    <w:pPr>
      <w:numPr>
        <w:numId w:val="128"/>
      </w:numPr>
    </w:pPr>
  </w:style>
  <w:style w:type="numbering" w:customStyle="1" w:styleId="111111229">
    <w:name w:val="1 / 1.1 / 1.1.1229"/>
    <w:rsid w:val="000179E2"/>
    <w:pPr>
      <w:numPr>
        <w:numId w:val="129"/>
      </w:numPr>
    </w:pPr>
  </w:style>
  <w:style w:type="numbering" w:customStyle="1" w:styleId="111111248">
    <w:name w:val="1 / 1.1 / 1.1.1248"/>
    <w:rsid w:val="000179E2"/>
    <w:pPr>
      <w:numPr>
        <w:numId w:val="95"/>
      </w:numPr>
    </w:pPr>
  </w:style>
  <w:style w:type="numbering" w:customStyle="1" w:styleId="WWNum7316">
    <w:name w:val="WWNum7316"/>
    <w:rsid w:val="000179E2"/>
    <w:pPr>
      <w:numPr>
        <w:numId w:val="96"/>
      </w:numPr>
    </w:pPr>
  </w:style>
  <w:style w:type="numbering" w:customStyle="1" w:styleId="1111112111">
    <w:name w:val="1 / 1.1 / 1.1.12111"/>
    <w:rsid w:val="000179E2"/>
    <w:pPr>
      <w:numPr>
        <w:numId w:val="130"/>
      </w:numPr>
    </w:pPr>
  </w:style>
  <w:style w:type="numbering" w:customStyle="1" w:styleId="WWNum7328">
    <w:name w:val="WWNum7328"/>
    <w:rsid w:val="000179E2"/>
    <w:pPr>
      <w:numPr>
        <w:numId w:val="131"/>
      </w:numPr>
    </w:pPr>
  </w:style>
  <w:style w:type="numbering" w:customStyle="1" w:styleId="WWNum733">
    <w:name w:val="WWNum733"/>
    <w:rsid w:val="000179E2"/>
    <w:pPr>
      <w:numPr>
        <w:numId w:val="132"/>
      </w:numPr>
    </w:pPr>
  </w:style>
  <w:style w:type="numbering" w:customStyle="1" w:styleId="ArticleSection322">
    <w:name w:val="Article / Section322"/>
    <w:rsid w:val="000179E2"/>
    <w:pPr>
      <w:numPr>
        <w:numId w:val="133"/>
      </w:numPr>
    </w:pPr>
  </w:style>
  <w:style w:type="numbering" w:customStyle="1" w:styleId="ArticleSection31138">
    <w:name w:val="Article / Section31138"/>
    <w:rsid w:val="000179E2"/>
    <w:pPr>
      <w:numPr>
        <w:numId w:val="97"/>
      </w:numPr>
    </w:pPr>
  </w:style>
  <w:style w:type="numbering" w:customStyle="1" w:styleId="WWNum768">
    <w:name w:val="WWNum768"/>
    <w:rsid w:val="000179E2"/>
    <w:pPr>
      <w:numPr>
        <w:numId w:val="432"/>
      </w:numPr>
    </w:pPr>
  </w:style>
  <w:style w:type="character" w:customStyle="1" w:styleId="Heading2Char2">
    <w:name w:val="Heading 2 Char2"/>
    <w:aliases w:val="Heading 2 Char1 Char1,Heading 2 Char Char Char1,Specie Char1,Subcapitol Char1,sous-chapitre Char Char2,sous-chapitre Char Char Char1,2 headline Char1,h Char1,Fejléc 2 Char1,T2 Char1,Section Char Char1,L2 Char Char1,SH Char Char,L2 Char2"/>
    <w:uiPriority w:val="9"/>
    <w:semiHidden/>
    <w:rsid w:val="000179E2"/>
    <w:rPr>
      <w:rFonts w:ascii="Cambria" w:eastAsia="Times New Roman" w:hAnsi="Cambria" w:cs="Times New Roman" w:hint="default"/>
      <w:color w:val="365F91"/>
      <w:sz w:val="26"/>
      <w:szCs w:val="26"/>
      <w:lang w:val="ro-RO"/>
    </w:rPr>
  </w:style>
  <w:style w:type="character" w:customStyle="1" w:styleId="NormalWebChar">
    <w:name w:val="Normal (Web) Char"/>
    <w:aliases w:val="webb Char,Normal (Web) Char Char Char,Normal (Web)1 Char"/>
    <w:link w:val="NormalWeb"/>
    <w:uiPriority w:val="99"/>
    <w:locked/>
    <w:rsid w:val="000179E2"/>
    <w:rPr>
      <w:rFonts w:ascii="Times New Roman" w:eastAsia="Times New Roman" w:hAnsi="Times New Roman" w:cs="Times New Roman"/>
      <w:kern w:val="0"/>
      <w:sz w:val="24"/>
      <w:szCs w:val="24"/>
      <w:lang w:eastAsia="ro-RO"/>
      <w14:ligatures w14:val="none"/>
    </w:rPr>
  </w:style>
  <w:style w:type="character" w:customStyle="1" w:styleId="CommentTextChar1">
    <w:name w:val="Comment Text Char1"/>
    <w:basedOn w:val="DefaultParagraphFont"/>
    <w:rsid w:val="000179E2"/>
    <w:rPr>
      <w:rFonts w:eastAsia="Calibri"/>
      <w:lang w:val="ro-RO"/>
    </w:rPr>
  </w:style>
  <w:style w:type="paragraph" w:customStyle="1" w:styleId="CM1">
    <w:name w:val="CM1"/>
    <w:basedOn w:val="Normal"/>
    <w:next w:val="Normal"/>
    <w:uiPriority w:val="99"/>
    <w:qFormat/>
    <w:rsid w:val="000179E2"/>
    <w:pPr>
      <w:autoSpaceDE w:val="0"/>
      <w:autoSpaceDN w:val="0"/>
      <w:adjustRightInd w:val="0"/>
      <w:spacing w:after="0" w:line="240" w:lineRule="auto"/>
      <w:jc w:val="left"/>
    </w:pPr>
    <w:rPr>
      <w:rFonts w:ascii="EUAlbertina" w:eastAsia="Calibri" w:hAnsi="EUAlbertina" w:cs="Times New Roman"/>
      <w:kern w:val="0"/>
      <w:szCs w:val="24"/>
      <w14:ligatures w14:val="none"/>
    </w:rPr>
  </w:style>
  <w:style w:type="paragraph" w:customStyle="1" w:styleId="CM3">
    <w:name w:val="CM3"/>
    <w:basedOn w:val="Normal"/>
    <w:next w:val="Normal"/>
    <w:uiPriority w:val="99"/>
    <w:qFormat/>
    <w:rsid w:val="000179E2"/>
    <w:pPr>
      <w:autoSpaceDE w:val="0"/>
      <w:autoSpaceDN w:val="0"/>
      <w:adjustRightInd w:val="0"/>
      <w:spacing w:after="0" w:line="240" w:lineRule="auto"/>
      <w:jc w:val="left"/>
    </w:pPr>
    <w:rPr>
      <w:rFonts w:ascii="EUAlbertina" w:eastAsia="Calibri" w:hAnsi="EUAlbertina" w:cs="Times New Roman"/>
      <w:kern w:val="0"/>
      <w:szCs w:val="24"/>
      <w14:ligatures w14:val="none"/>
    </w:rPr>
  </w:style>
  <w:style w:type="paragraph" w:customStyle="1" w:styleId="CM4">
    <w:name w:val="CM4"/>
    <w:basedOn w:val="Normal"/>
    <w:next w:val="Normal"/>
    <w:uiPriority w:val="99"/>
    <w:qFormat/>
    <w:rsid w:val="000179E2"/>
    <w:pPr>
      <w:autoSpaceDE w:val="0"/>
      <w:autoSpaceDN w:val="0"/>
      <w:adjustRightInd w:val="0"/>
      <w:spacing w:after="0" w:line="240" w:lineRule="auto"/>
      <w:jc w:val="left"/>
    </w:pPr>
    <w:rPr>
      <w:rFonts w:ascii="EUAlbertina" w:eastAsia="Calibri" w:hAnsi="EUAlbertina" w:cs="Times New Roman"/>
      <w:kern w:val="0"/>
      <w:szCs w:val="24"/>
      <w14:ligatures w14:val="none"/>
    </w:rPr>
  </w:style>
  <w:style w:type="character" w:customStyle="1" w:styleId="Style6Caracter">
    <w:name w:val="Style6 Caracter"/>
    <w:link w:val="Style6"/>
    <w:uiPriority w:val="99"/>
    <w:locked/>
    <w:rsid w:val="000179E2"/>
    <w:rPr>
      <w:rFonts w:ascii="Times New Roman" w:eastAsia="Times New Roman" w:hAnsi="Times New Roman" w:cs="Times New Roman"/>
      <w:kern w:val="0"/>
      <w:sz w:val="24"/>
      <w:szCs w:val="24"/>
      <w:lang w:eastAsia="ro-RO"/>
      <w14:ligatures w14:val="none"/>
    </w:rPr>
  </w:style>
  <w:style w:type="paragraph" w:customStyle="1" w:styleId="Application3">
    <w:name w:val="Application3"/>
    <w:basedOn w:val="Normal"/>
    <w:uiPriority w:val="99"/>
    <w:qFormat/>
    <w:rsid w:val="000179E2"/>
    <w:pPr>
      <w:widowControl w:val="0"/>
      <w:suppressAutoHyphens/>
      <w:spacing w:after="0" w:line="240" w:lineRule="auto"/>
      <w:jc w:val="left"/>
    </w:pPr>
    <w:rPr>
      <w:rFonts w:ascii="Verdana" w:eastAsia="Times New Roman" w:hAnsi="Verdana" w:cs="Times New Roman"/>
      <w:kern w:val="0"/>
      <w:sz w:val="22"/>
      <w:szCs w:val="20"/>
      <w:lang w:val="it-IT" w:eastAsia="ar-SA"/>
      <w14:ligatures w14:val="none"/>
    </w:rPr>
  </w:style>
  <w:style w:type="character" w:customStyle="1" w:styleId="SubSubSubSubTitluCaracter">
    <w:name w:val="SubSubSubSubTitlu Caracter"/>
    <w:link w:val="SubSubSubSubTitlu"/>
    <w:locked/>
    <w:rsid w:val="000179E2"/>
    <w:rPr>
      <w:rFonts w:ascii="Times New Roman" w:eastAsia="Times New Roman" w:hAnsi="Times New Roman" w:cs="Times New Roman"/>
      <w:bCs/>
      <w:i/>
      <w:iCs/>
      <w:caps/>
      <w:noProof/>
      <w:kern w:val="0"/>
      <w:sz w:val="24"/>
      <w:shd w:val="clear" w:color="auto" w:fill="F3F7ED"/>
      <w14:ligatures w14:val="none"/>
    </w:rPr>
  </w:style>
  <w:style w:type="paragraph" w:customStyle="1" w:styleId="Style76">
    <w:name w:val="Style76"/>
    <w:basedOn w:val="Normal"/>
    <w:uiPriority w:val="99"/>
    <w:qFormat/>
    <w:rsid w:val="000179E2"/>
    <w:pPr>
      <w:keepNext/>
      <w:pBdr>
        <w:top w:val="single" w:sz="2" w:space="1" w:color="333333"/>
        <w:left w:val="single" w:sz="2" w:space="1" w:color="333333"/>
        <w:bottom w:val="single" w:sz="2" w:space="1" w:color="333333"/>
        <w:right w:val="single" w:sz="2" w:space="1" w:color="333333"/>
      </w:pBdr>
      <w:shd w:val="clear" w:color="auto" w:fill="92CDDC"/>
      <w:tabs>
        <w:tab w:val="num" w:pos="1800"/>
      </w:tabs>
      <w:spacing w:before="240" w:after="200" w:line="240" w:lineRule="auto"/>
      <w:ind w:left="1080" w:right="57"/>
      <w:outlineLvl w:val="1"/>
    </w:pPr>
    <w:rPr>
      <w:rFonts w:ascii="Arial" w:eastAsia="Times New Roman" w:hAnsi="Arial" w:cs="Arial"/>
      <w:b/>
      <w:bCs/>
      <w:iCs/>
      <w:kern w:val="0"/>
      <w14:ligatures w14:val="none"/>
    </w:rPr>
  </w:style>
  <w:style w:type="character" w:customStyle="1" w:styleId="Style9Caracter">
    <w:name w:val="Style9 Caracter"/>
    <w:link w:val="Style9"/>
    <w:uiPriority w:val="99"/>
    <w:locked/>
    <w:rsid w:val="000179E2"/>
    <w:rPr>
      <w:rFonts w:ascii="Times New Roman" w:eastAsia="Calibri" w:hAnsi="Times New Roman" w:cs="Times New Roman"/>
      <w:bCs/>
      <w:noProof/>
      <w:kern w:val="0"/>
      <w:sz w:val="24"/>
      <w:szCs w:val="24"/>
      <w:shd w:val="clear" w:color="auto" w:fill="FFFFFF"/>
      <w:lang w:eastAsia="en-GB"/>
      <w14:ligatures w14:val="none"/>
    </w:rPr>
  </w:style>
  <w:style w:type="character" w:customStyle="1" w:styleId="Style4Caracter">
    <w:name w:val="Style4 Caracter"/>
    <w:link w:val="Style4"/>
    <w:uiPriority w:val="99"/>
    <w:locked/>
    <w:rsid w:val="000179E2"/>
    <w:rPr>
      <w:rFonts w:ascii="Arial" w:eastAsia="Times New Roman" w:hAnsi="Arial" w:cs="Arial"/>
      <w:noProof/>
      <w:color w:val="202122"/>
      <w:kern w:val="0"/>
      <w:sz w:val="21"/>
      <w:szCs w:val="21"/>
      <w:shd w:val="clear" w:color="auto" w:fill="FFFFFF"/>
      <w14:ligatures w14:val="none"/>
    </w:rPr>
  </w:style>
  <w:style w:type="character" w:customStyle="1" w:styleId="Style10Caracter">
    <w:name w:val="Style10 Caracter"/>
    <w:link w:val="Style10"/>
    <w:uiPriority w:val="99"/>
    <w:locked/>
    <w:rsid w:val="000179E2"/>
    <w:rPr>
      <w:rFonts w:ascii="Times New Roman" w:eastAsia="Calibri" w:hAnsi="Times New Roman" w:cs="Times New Roman"/>
      <w:noProof/>
      <w:kern w:val="0"/>
      <w:sz w:val="24"/>
      <w:szCs w:val="24"/>
      <w:lang w:eastAsia="en-GB"/>
      <w14:ligatures w14:val="none"/>
    </w:rPr>
  </w:style>
  <w:style w:type="paragraph" w:customStyle="1" w:styleId="NORML">
    <w:name w:val="NORMÁL"/>
    <w:basedOn w:val="Normal"/>
    <w:uiPriority w:val="99"/>
    <w:qFormat/>
    <w:rsid w:val="000179E2"/>
    <w:pPr>
      <w:suppressAutoHyphens/>
      <w:spacing w:before="120" w:after="120" w:line="240" w:lineRule="auto"/>
    </w:pPr>
    <w:rPr>
      <w:rFonts w:eastAsia="Times New Roman" w:cs="Times New Roman"/>
      <w:kern w:val="0"/>
      <w:szCs w:val="24"/>
      <w:lang w:val="en-US" w:eastAsia="en-GB"/>
      <w14:ligatures w14:val="none"/>
    </w:rPr>
  </w:style>
  <w:style w:type="paragraph" w:customStyle="1" w:styleId="NORMAL0">
    <w:name w:val="_NORMAL"/>
    <w:basedOn w:val="Normal"/>
    <w:uiPriority w:val="99"/>
    <w:qFormat/>
    <w:rsid w:val="000179E2"/>
    <w:pPr>
      <w:spacing w:after="200" w:line="276" w:lineRule="auto"/>
      <w:ind w:firstLine="720"/>
    </w:pPr>
    <w:rPr>
      <w:rFonts w:eastAsia="Calibri" w:cs="Times New Roman"/>
      <w:kern w:val="0"/>
      <w:szCs w:val="24"/>
      <w14:ligatures w14:val="none"/>
    </w:rPr>
  </w:style>
  <w:style w:type="paragraph" w:customStyle="1" w:styleId="CaracterCharCharCharCharCaracterCharCaracterCharCaracterCharCaracterCharCaracterCharCharCharCharCharCharCharCharChar">
    <w:name w:val="Caracter Char Char Char Char Caracter Char Caracter Char Caracter Char Caracter Char Caracter Char Char Char Char Char Char Char Char Char"/>
    <w:basedOn w:val="Normal"/>
    <w:uiPriority w:val="99"/>
    <w:semiHidden/>
    <w:qFormat/>
    <w:rsid w:val="000179E2"/>
    <w:pPr>
      <w:spacing w:line="240" w:lineRule="exact"/>
      <w:jc w:val="left"/>
    </w:pPr>
    <w:rPr>
      <w:rFonts w:ascii="Verdana" w:eastAsia="Times New Roman" w:hAnsi="Verdana" w:cs="Times New Roman"/>
      <w:kern w:val="0"/>
      <w:sz w:val="20"/>
      <w:szCs w:val="20"/>
      <w:lang w:val="en-US"/>
      <w14:ligatures w14:val="none"/>
    </w:rPr>
  </w:style>
  <w:style w:type="character" w:customStyle="1" w:styleId="DefaultTextCaracter">
    <w:name w:val="Default Text Caracter"/>
    <w:link w:val="DefaultText"/>
    <w:locked/>
    <w:rsid w:val="000179E2"/>
    <w:rPr>
      <w:rFonts w:ascii="Trebuchet MS" w:eastAsia="Times New Roman" w:hAnsi="Trebuchet MS" w:cs="Times New Roman"/>
      <w:noProof/>
      <w:kern w:val="0"/>
      <w:sz w:val="24"/>
      <w:szCs w:val="20"/>
      <w:lang w:val="en-GB"/>
      <w14:ligatures w14:val="none"/>
    </w:rPr>
  </w:style>
  <w:style w:type="paragraph" w:customStyle="1" w:styleId="yiv1312440400msonormal">
    <w:name w:val="yiv1312440400msonormal"/>
    <w:basedOn w:val="Normal"/>
    <w:uiPriority w:val="99"/>
    <w:qFormat/>
    <w:rsid w:val="000179E2"/>
    <w:pPr>
      <w:spacing w:after="0" w:line="240" w:lineRule="auto"/>
      <w:jc w:val="left"/>
    </w:pPr>
    <w:rPr>
      <w:rFonts w:eastAsia="Calibri" w:cs="Times New Roman"/>
      <w:kern w:val="0"/>
      <w:szCs w:val="24"/>
      <w:lang w:eastAsia="ro-RO"/>
      <w14:ligatures w14:val="none"/>
    </w:rPr>
  </w:style>
  <w:style w:type="paragraph" w:customStyle="1" w:styleId="instruct">
    <w:name w:val="instruct"/>
    <w:basedOn w:val="Normal"/>
    <w:uiPriority w:val="99"/>
    <w:qFormat/>
    <w:rsid w:val="000179E2"/>
    <w:pPr>
      <w:widowControl w:val="0"/>
      <w:shd w:val="clear" w:color="auto" w:fill="E0E0E0"/>
      <w:autoSpaceDE w:val="0"/>
      <w:autoSpaceDN w:val="0"/>
      <w:adjustRightInd w:val="0"/>
      <w:spacing w:before="40" w:after="40" w:line="240" w:lineRule="auto"/>
      <w:jc w:val="left"/>
    </w:pPr>
    <w:rPr>
      <w:rFonts w:ascii="Arial" w:eastAsia="Times New Roman" w:hAnsi="Arial" w:cs="Arial"/>
      <w:i/>
      <w:iCs/>
      <w:kern w:val="0"/>
      <w:sz w:val="20"/>
      <w:szCs w:val="21"/>
      <w:lang w:eastAsia="sk-SK"/>
      <w14:ligatures w14:val="none"/>
    </w:rPr>
  </w:style>
  <w:style w:type="paragraph" w:customStyle="1" w:styleId="TableinArialNarrow">
    <w:name w:val="Table in Arial Narrow"/>
    <w:basedOn w:val="Normal"/>
    <w:uiPriority w:val="99"/>
    <w:qFormat/>
    <w:rsid w:val="000179E2"/>
    <w:pPr>
      <w:spacing w:before="40" w:after="20" w:line="240" w:lineRule="auto"/>
      <w:ind w:right="28"/>
      <w:jc w:val="left"/>
    </w:pPr>
    <w:rPr>
      <w:rFonts w:ascii="Arial Narrow" w:eastAsia="Times New Roman" w:hAnsi="Arial Narrow" w:cs="Times New Roman"/>
      <w:kern w:val="0"/>
      <w:sz w:val="20"/>
      <w:szCs w:val="20"/>
      <w:lang w:val="en-GB"/>
      <w14:ligatures w14:val="none"/>
    </w:rPr>
  </w:style>
  <w:style w:type="character" w:customStyle="1" w:styleId="Style12Char">
    <w:name w:val="Style12 Char"/>
    <w:link w:val="Style12"/>
    <w:locked/>
    <w:rsid w:val="000179E2"/>
    <w:rPr>
      <w:b/>
      <w:bCs/>
      <w:sz w:val="24"/>
      <w:szCs w:val="24"/>
      <w:shd w:val="clear" w:color="auto" w:fill="FFD966"/>
      <w:lang w:eastAsia="x-none"/>
    </w:rPr>
  </w:style>
  <w:style w:type="paragraph" w:customStyle="1" w:styleId="Style12">
    <w:name w:val="Style12"/>
    <w:basedOn w:val="Heading3"/>
    <w:link w:val="Style12Char"/>
    <w:qFormat/>
    <w:rsid w:val="000179E2"/>
    <w:pPr>
      <w:shd w:val="clear" w:color="auto" w:fill="FFD966"/>
      <w:spacing w:before="200" w:line="240" w:lineRule="auto"/>
      <w:ind w:left="720" w:hanging="720"/>
    </w:pPr>
    <w:rPr>
      <w:rFonts w:asciiTheme="minorHAnsi" w:eastAsiaTheme="minorHAnsi" w:hAnsiTheme="minorHAnsi" w:cstheme="minorBidi"/>
      <w:b w:val="0"/>
      <w:bCs/>
      <w:lang w:eastAsia="x-none"/>
    </w:rPr>
  </w:style>
  <w:style w:type="paragraph" w:customStyle="1" w:styleId="p2">
    <w:name w:val="p2"/>
    <w:basedOn w:val="Normal"/>
    <w:uiPriority w:val="99"/>
    <w:qFormat/>
    <w:rsid w:val="000179E2"/>
    <w:pPr>
      <w:tabs>
        <w:tab w:val="left" w:pos="720"/>
      </w:tabs>
      <w:snapToGrid w:val="0"/>
      <w:spacing w:after="0" w:line="240" w:lineRule="atLeast"/>
      <w:jc w:val="left"/>
    </w:pPr>
    <w:rPr>
      <w:rFonts w:eastAsia="Times New Roman" w:cs="Times New Roman"/>
      <w:kern w:val="0"/>
      <w:szCs w:val="20"/>
      <w:lang w:val="en-US"/>
      <w14:ligatures w14:val="none"/>
    </w:rPr>
  </w:style>
  <w:style w:type="paragraph" w:customStyle="1" w:styleId="CharCharCaracterCaracterCharCharCaracterCaracterCharCharCaracterCaracter">
    <w:name w:val="Char Char Caracter Caracter Char Char Caracter Caracter Char Char Caracter Caracter"/>
    <w:basedOn w:val="Normal"/>
    <w:uiPriority w:val="99"/>
    <w:qFormat/>
    <w:rsid w:val="000179E2"/>
    <w:pPr>
      <w:widowControl w:val="0"/>
      <w:adjustRightInd w:val="0"/>
      <w:spacing w:after="0" w:line="240" w:lineRule="auto"/>
      <w:jc w:val="left"/>
    </w:pPr>
    <w:rPr>
      <w:rFonts w:eastAsia="Times New Roman" w:cs="Times New Roman"/>
      <w:kern w:val="0"/>
      <w:sz w:val="22"/>
      <w:lang w:val="pl-PL" w:eastAsia="pl-PL"/>
      <w14:ligatures w14:val="none"/>
    </w:rPr>
  </w:style>
  <w:style w:type="paragraph" w:customStyle="1" w:styleId="style13">
    <w:name w:val="style1"/>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Style51">
    <w:name w:val="Style51"/>
    <w:basedOn w:val="Normal"/>
    <w:uiPriority w:val="99"/>
    <w:qFormat/>
    <w:rsid w:val="000179E2"/>
    <w:pPr>
      <w:widowControl w:val="0"/>
      <w:autoSpaceDE w:val="0"/>
      <w:autoSpaceDN w:val="0"/>
      <w:adjustRightInd w:val="0"/>
      <w:spacing w:after="0" w:line="238" w:lineRule="exact"/>
      <w:ind w:firstLine="340"/>
      <w:jc w:val="left"/>
    </w:pPr>
    <w:rPr>
      <w:rFonts w:ascii="Arial" w:eastAsia="Times New Roman" w:hAnsi="Arial" w:cs="Arial"/>
      <w:kern w:val="0"/>
      <w:szCs w:val="24"/>
      <w:lang w:eastAsia="ro-RO"/>
      <w14:ligatures w14:val="none"/>
    </w:rPr>
  </w:style>
  <w:style w:type="paragraph" w:customStyle="1" w:styleId="Style53">
    <w:name w:val="Style53"/>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eastAsia="ro-RO"/>
      <w14:ligatures w14:val="none"/>
    </w:rPr>
  </w:style>
  <w:style w:type="paragraph" w:customStyle="1" w:styleId="Style118">
    <w:name w:val="Style118"/>
    <w:basedOn w:val="Normal"/>
    <w:uiPriority w:val="99"/>
    <w:qFormat/>
    <w:rsid w:val="000179E2"/>
    <w:pPr>
      <w:widowControl w:val="0"/>
      <w:autoSpaceDE w:val="0"/>
      <w:autoSpaceDN w:val="0"/>
      <w:adjustRightInd w:val="0"/>
      <w:spacing w:after="0" w:line="173" w:lineRule="exact"/>
      <w:jc w:val="center"/>
    </w:pPr>
    <w:rPr>
      <w:rFonts w:ascii="Franklin Gothic Medium Cond" w:eastAsia="Times New Roman" w:hAnsi="Franklin Gothic Medium Cond" w:cs="Times New Roman"/>
      <w:kern w:val="0"/>
      <w:szCs w:val="24"/>
      <w:lang w:val="en-GB" w:eastAsia="en-GB"/>
      <w14:ligatures w14:val="none"/>
    </w:rPr>
  </w:style>
  <w:style w:type="paragraph" w:customStyle="1" w:styleId="Style130">
    <w:name w:val="Style130"/>
    <w:basedOn w:val="Normal"/>
    <w:uiPriority w:val="99"/>
    <w:qFormat/>
    <w:rsid w:val="000179E2"/>
    <w:pPr>
      <w:widowControl w:val="0"/>
      <w:autoSpaceDE w:val="0"/>
      <w:autoSpaceDN w:val="0"/>
      <w:adjustRightInd w:val="0"/>
      <w:spacing w:after="0" w:line="240" w:lineRule="auto"/>
      <w:jc w:val="center"/>
    </w:pPr>
    <w:rPr>
      <w:rFonts w:ascii="Franklin Gothic Medium Cond" w:eastAsia="Times New Roman" w:hAnsi="Franklin Gothic Medium Cond" w:cs="Times New Roman"/>
      <w:kern w:val="0"/>
      <w:szCs w:val="24"/>
      <w:lang w:val="en-GB" w:eastAsia="en-GB"/>
      <w14:ligatures w14:val="none"/>
    </w:rPr>
  </w:style>
  <w:style w:type="paragraph" w:customStyle="1" w:styleId="Style15">
    <w:name w:val="Style15"/>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val="en-US"/>
      <w14:ligatures w14:val="none"/>
    </w:rPr>
  </w:style>
  <w:style w:type="paragraph" w:customStyle="1" w:styleId="Style27">
    <w:name w:val="Style27"/>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val="en-US"/>
      <w14:ligatures w14:val="none"/>
    </w:rPr>
  </w:style>
  <w:style w:type="paragraph" w:customStyle="1" w:styleId="Style28">
    <w:name w:val="Style28"/>
    <w:basedOn w:val="Normal"/>
    <w:uiPriority w:val="99"/>
    <w:qFormat/>
    <w:rsid w:val="000179E2"/>
    <w:pPr>
      <w:widowControl w:val="0"/>
      <w:autoSpaceDE w:val="0"/>
      <w:autoSpaceDN w:val="0"/>
      <w:adjustRightInd w:val="0"/>
      <w:spacing w:after="0" w:line="275" w:lineRule="exact"/>
      <w:jc w:val="left"/>
    </w:pPr>
    <w:rPr>
      <w:rFonts w:ascii="Arial" w:eastAsia="Times New Roman" w:hAnsi="Arial" w:cs="Arial"/>
      <w:kern w:val="0"/>
      <w:szCs w:val="24"/>
      <w:lang w:eastAsia="ro-RO"/>
      <w14:ligatures w14:val="none"/>
    </w:rPr>
  </w:style>
  <w:style w:type="paragraph" w:customStyle="1" w:styleId="Style64">
    <w:name w:val="Style64"/>
    <w:basedOn w:val="Normal"/>
    <w:uiPriority w:val="99"/>
    <w:qFormat/>
    <w:rsid w:val="000179E2"/>
    <w:pPr>
      <w:widowControl w:val="0"/>
      <w:autoSpaceDE w:val="0"/>
      <w:autoSpaceDN w:val="0"/>
      <w:adjustRightInd w:val="0"/>
      <w:spacing w:after="0" w:line="241" w:lineRule="exact"/>
      <w:ind w:firstLine="353"/>
      <w:jc w:val="left"/>
    </w:pPr>
    <w:rPr>
      <w:rFonts w:ascii="Arial" w:eastAsia="Times New Roman" w:hAnsi="Arial" w:cs="Arial"/>
      <w:kern w:val="0"/>
      <w:szCs w:val="24"/>
      <w:lang w:eastAsia="ro-RO"/>
      <w14:ligatures w14:val="none"/>
    </w:rPr>
  </w:style>
  <w:style w:type="paragraph" w:customStyle="1" w:styleId="Style71">
    <w:name w:val="Style71"/>
    <w:basedOn w:val="Normal"/>
    <w:uiPriority w:val="99"/>
    <w:qFormat/>
    <w:rsid w:val="000179E2"/>
    <w:pPr>
      <w:widowControl w:val="0"/>
      <w:autoSpaceDE w:val="0"/>
      <w:autoSpaceDN w:val="0"/>
      <w:adjustRightInd w:val="0"/>
      <w:spacing w:after="0" w:line="238" w:lineRule="exact"/>
      <w:ind w:hanging="333"/>
    </w:pPr>
    <w:rPr>
      <w:rFonts w:ascii="Arial" w:eastAsia="Times New Roman" w:hAnsi="Arial" w:cs="Arial"/>
      <w:kern w:val="0"/>
      <w:szCs w:val="24"/>
      <w:lang w:eastAsia="ro-RO"/>
      <w14:ligatures w14:val="none"/>
    </w:rPr>
  </w:style>
  <w:style w:type="paragraph" w:customStyle="1" w:styleId="Style78">
    <w:name w:val="Style78"/>
    <w:basedOn w:val="Normal"/>
    <w:uiPriority w:val="99"/>
    <w:qFormat/>
    <w:rsid w:val="000179E2"/>
    <w:pPr>
      <w:widowControl w:val="0"/>
      <w:autoSpaceDE w:val="0"/>
      <w:autoSpaceDN w:val="0"/>
      <w:adjustRightInd w:val="0"/>
      <w:spacing w:after="0" w:line="240" w:lineRule="auto"/>
      <w:jc w:val="right"/>
    </w:pPr>
    <w:rPr>
      <w:rFonts w:ascii="Arial" w:eastAsia="Times New Roman" w:hAnsi="Arial" w:cs="Arial"/>
      <w:kern w:val="0"/>
      <w:szCs w:val="24"/>
      <w:lang w:eastAsia="ro-RO"/>
      <w14:ligatures w14:val="none"/>
    </w:rPr>
  </w:style>
  <w:style w:type="paragraph" w:customStyle="1" w:styleId="Style800">
    <w:name w:val="Style80"/>
    <w:basedOn w:val="Normal"/>
    <w:uiPriority w:val="99"/>
    <w:qFormat/>
    <w:rsid w:val="000179E2"/>
    <w:pPr>
      <w:widowControl w:val="0"/>
      <w:autoSpaceDE w:val="0"/>
      <w:autoSpaceDN w:val="0"/>
      <w:adjustRightInd w:val="0"/>
      <w:spacing w:after="0" w:line="240" w:lineRule="auto"/>
    </w:pPr>
    <w:rPr>
      <w:rFonts w:ascii="Arial" w:eastAsia="Times New Roman" w:hAnsi="Arial" w:cs="Arial"/>
      <w:kern w:val="0"/>
      <w:szCs w:val="24"/>
      <w:lang w:eastAsia="ro-RO"/>
      <w14:ligatures w14:val="none"/>
    </w:rPr>
  </w:style>
  <w:style w:type="paragraph" w:customStyle="1" w:styleId="Style86">
    <w:name w:val="Style86"/>
    <w:basedOn w:val="Normal"/>
    <w:uiPriority w:val="99"/>
    <w:qFormat/>
    <w:rsid w:val="000179E2"/>
    <w:pPr>
      <w:widowControl w:val="0"/>
      <w:autoSpaceDE w:val="0"/>
      <w:autoSpaceDN w:val="0"/>
      <w:adjustRightInd w:val="0"/>
      <w:spacing w:after="0" w:line="245" w:lineRule="exact"/>
      <w:jc w:val="left"/>
    </w:pPr>
    <w:rPr>
      <w:rFonts w:ascii="Arial" w:eastAsia="Times New Roman" w:hAnsi="Arial" w:cs="Arial"/>
      <w:kern w:val="0"/>
      <w:szCs w:val="24"/>
      <w:lang w:eastAsia="ro-RO"/>
      <w14:ligatures w14:val="none"/>
    </w:rPr>
  </w:style>
  <w:style w:type="paragraph" w:customStyle="1" w:styleId="Style95">
    <w:name w:val="Style95"/>
    <w:basedOn w:val="Normal"/>
    <w:uiPriority w:val="99"/>
    <w:qFormat/>
    <w:rsid w:val="000179E2"/>
    <w:pPr>
      <w:widowControl w:val="0"/>
      <w:autoSpaceDE w:val="0"/>
      <w:autoSpaceDN w:val="0"/>
      <w:adjustRightInd w:val="0"/>
      <w:spacing w:after="0" w:line="240" w:lineRule="auto"/>
    </w:pPr>
    <w:rPr>
      <w:rFonts w:ascii="Arial" w:eastAsia="Times New Roman" w:hAnsi="Arial" w:cs="Arial"/>
      <w:kern w:val="0"/>
      <w:szCs w:val="24"/>
      <w:lang w:eastAsia="ro-RO"/>
      <w14:ligatures w14:val="none"/>
    </w:rPr>
  </w:style>
  <w:style w:type="paragraph" w:customStyle="1" w:styleId="Style111">
    <w:name w:val="Style111"/>
    <w:basedOn w:val="Normal"/>
    <w:uiPriority w:val="99"/>
    <w:qFormat/>
    <w:rsid w:val="000179E2"/>
    <w:pPr>
      <w:widowControl w:val="0"/>
      <w:autoSpaceDE w:val="0"/>
      <w:autoSpaceDN w:val="0"/>
      <w:adjustRightInd w:val="0"/>
      <w:spacing w:after="0" w:line="245" w:lineRule="exact"/>
      <w:ind w:firstLine="482"/>
      <w:jc w:val="left"/>
    </w:pPr>
    <w:rPr>
      <w:rFonts w:ascii="Arial" w:eastAsia="Times New Roman" w:hAnsi="Arial" w:cs="Arial"/>
      <w:kern w:val="0"/>
      <w:szCs w:val="24"/>
      <w:lang w:eastAsia="ro-RO"/>
      <w14:ligatures w14:val="none"/>
    </w:rPr>
  </w:style>
  <w:style w:type="paragraph" w:customStyle="1" w:styleId="Style121">
    <w:name w:val="Style121"/>
    <w:basedOn w:val="Normal"/>
    <w:uiPriority w:val="99"/>
    <w:qFormat/>
    <w:rsid w:val="000179E2"/>
    <w:pPr>
      <w:widowControl w:val="0"/>
      <w:autoSpaceDE w:val="0"/>
      <w:autoSpaceDN w:val="0"/>
      <w:adjustRightInd w:val="0"/>
      <w:spacing w:after="0" w:line="238" w:lineRule="exact"/>
      <w:jc w:val="left"/>
    </w:pPr>
    <w:rPr>
      <w:rFonts w:ascii="Arial" w:eastAsia="Times New Roman" w:hAnsi="Arial" w:cs="Arial"/>
      <w:kern w:val="0"/>
      <w:szCs w:val="24"/>
      <w:lang w:eastAsia="ro-RO"/>
      <w14:ligatures w14:val="none"/>
    </w:rPr>
  </w:style>
  <w:style w:type="paragraph" w:customStyle="1" w:styleId="Style122">
    <w:name w:val="Style122"/>
    <w:basedOn w:val="Normal"/>
    <w:uiPriority w:val="99"/>
    <w:qFormat/>
    <w:rsid w:val="000179E2"/>
    <w:pPr>
      <w:widowControl w:val="0"/>
      <w:autoSpaceDE w:val="0"/>
      <w:autoSpaceDN w:val="0"/>
      <w:adjustRightInd w:val="0"/>
      <w:spacing w:after="0" w:line="240" w:lineRule="auto"/>
      <w:jc w:val="left"/>
    </w:pPr>
    <w:rPr>
      <w:rFonts w:ascii="Arial" w:eastAsia="Times New Roman" w:hAnsi="Arial" w:cs="Arial"/>
      <w:kern w:val="0"/>
      <w:szCs w:val="24"/>
      <w:lang w:eastAsia="ro-RO"/>
      <w14:ligatures w14:val="none"/>
    </w:rPr>
  </w:style>
  <w:style w:type="paragraph" w:customStyle="1" w:styleId="Style124">
    <w:name w:val="Style124"/>
    <w:basedOn w:val="Normal"/>
    <w:uiPriority w:val="99"/>
    <w:qFormat/>
    <w:rsid w:val="000179E2"/>
    <w:pPr>
      <w:widowControl w:val="0"/>
      <w:autoSpaceDE w:val="0"/>
      <w:autoSpaceDN w:val="0"/>
      <w:adjustRightInd w:val="0"/>
      <w:spacing w:after="0" w:line="238" w:lineRule="exact"/>
      <w:ind w:hanging="265"/>
      <w:jc w:val="left"/>
    </w:pPr>
    <w:rPr>
      <w:rFonts w:ascii="Arial" w:eastAsia="Times New Roman" w:hAnsi="Arial" w:cs="Arial"/>
      <w:kern w:val="0"/>
      <w:szCs w:val="24"/>
      <w:lang w:eastAsia="ro-RO"/>
      <w14:ligatures w14:val="none"/>
    </w:rPr>
  </w:style>
  <w:style w:type="paragraph" w:customStyle="1" w:styleId="Style137">
    <w:name w:val="Style137"/>
    <w:basedOn w:val="Normal"/>
    <w:uiPriority w:val="99"/>
    <w:qFormat/>
    <w:rsid w:val="000179E2"/>
    <w:pPr>
      <w:widowControl w:val="0"/>
      <w:autoSpaceDE w:val="0"/>
      <w:autoSpaceDN w:val="0"/>
      <w:adjustRightInd w:val="0"/>
      <w:spacing w:after="0" w:line="238" w:lineRule="exact"/>
      <w:ind w:firstLine="204"/>
    </w:pPr>
    <w:rPr>
      <w:rFonts w:ascii="Arial" w:eastAsia="Times New Roman" w:hAnsi="Arial" w:cs="Arial"/>
      <w:kern w:val="0"/>
      <w:szCs w:val="24"/>
      <w:lang w:eastAsia="ro-RO"/>
      <w14:ligatures w14:val="none"/>
    </w:rPr>
  </w:style>
  <w:style w:type="paragraph" w:customStyle="1" w:styleId="Style138">
    <w:name w:val="Style138"/>
    <w:basedOn w:val="Normal"/>
    <w:uiPriority w:val="99"/>
    <w:qFormat/>
    <w:rsid w:val="000179E2"/>
    <w:pPr>
      <w:widowControl w:val="0"/>
      <w:autoSpaceDE w:val="0"/>
      <w:autoSpaceDN w:val="0"/>
      <w:adjustRightInd w:val="0"/>
      <w:spacing w:after="0" w:line="306" w:lineRule="exact"/>
      <w:ind w:hanging="829"/>
      <w:jc w:val="left"/>
    </w:pPr>
    <w:rPr>
      <w:rFonts w:ascii="Arial" w:eastAsia="Times New Roman" w:hAnsi="Arial" w:cs="Arial"/>
      <w:kern w:val="0"/>
      <w:szCs w:val="24"/>
      <w:lang w:eastAsia="ro-RO"/>
      <w14:ligatures w14:val="none"/>
    </w:rPr>
  </w:style>
  <w:style w:type="paragraph" w:customStyle="1" w:styleId="Style147">
    <w:name w:val="Style147"/>
    <w:basedOn w:val="Normal"/>
    <w:uiPriority w:val="99"/>
    <w:qFormat/>
    <w:rsid w:val="000179E2"/>
    <w:pPr>
      <w:widowControl w:val="0"/>
      <w:autoSpaceDE w:val="0"/>
      <w:autoSpaceDN w:val="0"/>
      <w:adjustRightInd w:val="0"/>
      <w:spacing w:after="0" w:line="245" w:lineRule="exact"/>
      <w:ind w:hanging="340"/>
      <w:jc w:val="left"/>
    </w:pPr>
    <w:rPr>
      <w:rFonts w:ascii="Arial" w:eastAsia="Times New Roman" w:hAnsi="Arial" w:cs="Arial"/>
      <w:kern w:val="0"/>
      <w:szCs w:val="24"/>
      <w:lang w:eastAsia="ro-RO"/>
      <w14:ligatures w14:val="none"/>
    </w:rPr>
  </w:style>
  <w:style w:type="character" w:customStyle="1" w:styleId="Titlu2MCaracter">
    <w:name w:val="Titlu2M Caracter"/>
    <w:link w:val="Titlu2M"/>
    <w:uiPriority w:val="99"/>
    <w:locked/>
    <w:rsid w:val="000179E2"/>
    <w:rPr>
      <w:b/>
      <w:sz w:val="26"/>
      <w:shd w:val="clear" w:color="auto" w:fill="2CD4A8"/>
      <w:lang w:eastAsia="ro-RO"/>
    </w:rPr>
  </w:style>
  <w:style w:type="paragraph" w:customStyle="1" w:styleId="Titlu2M">
    <w:name w:val="Titlu2M"/>
    <w:basedOn w:val="Style4"/>
    <w:link w:val="Titlu2MCaracter"/>
    <w:uiPriority w:val="99"/>
    <w:qFormat/>
    <w:rsid w:val="000179E2"/>
    <w:pPr>
      <w:keepNext/>
      <w:shd w:val="clear" w:color="auto" w:fill="2CD4A8"/>
      <w:tabs>
        <w:tab w:val="num" w:pos="1931"/>
      </w:tabs>
      <w:spacing w:before="0" w:after="0" w:line="276" w:lineRule="auto"/>
      <w:ind w:left="677" w:right="58" w:hanging="619"/>
      <w:contextualSpacing/>
      <w:jc w:val="both"/>
      <w:outlineLvl w:val="0"/>
    </w:pPr>
    <w:rPr>
      <w:rFonts w:asciiTheme="minorHAnsi" w:eastAsiaTheme="minorHAnsi" w:hAnsiTheme="minorHAnsi" w:cstheme="minorBidi"/>
      <w:b/>
      <w:noProof w:val="0"/>
      <w:color w:val="auto"/>
      <w:kern w:val="2"/>
      <w:sz w:val="26"/>
      <w:szCs w:val="22"/>
      <w:lang w:eastAsia="ro-RO"/>
      <w14:ligatures w14:val="standardContextual"/>
    </w:rPr>
  </w:style>
  <w:style w:type="character" w:customStyle="1" w:styleId="TitluM3Caracter">
    <w:name w:val="TitluM3 Caracter"/>
    <w:link w:val="TitluM3"/>
    <w:uiPriority w:val="99"/>
    <w:locked/>
    <w:rsid w:val="000179E2"/>
    <w:rPr>
      <w:b/>
      <w:i/>
      <w:iCs/>
      <w:sz w:val="24"/>
      <w:shd w:val="clear" w:color="auto" w:fill="B8A9E1"/>
    </w:rPr>
  </w:style>
  <w:style w:type="paragraph" w:customStyle="1" w:styleId="TitluM3">
    <w:name w:val="TitluM3"/>
    <w:basedOn w:val="Style10"/>
    <w:link w:val="TitluM3Caracter"/>
    <w:uiPriority w:val="99"/>
    <w:qFormat/>
    <w:rsid w:val="000179E2"/>
    <w:pPr>
      <w:keepNext/>
      <w:shd w:val="clear" w:color="auto" w:fill="B8A9E1"/>
      <w:tabs>
        <w:tab w:val="num" w:pos="1080"/>
        <w:tab w:val="num" w:pos="3371"/>
        <w:tab w:val="num" w:pos="3420"/>
      </w:tabs>
      <w:spacing w:line="276" w:lineRule="auto"/>
      <w:ind w:left="624" w:right="57" w:hanging="567"/>
      <w:contextualSpacing/>
      <w:jc w:val="both"/>
      <w:outlineLvl w:val="0"/>
    </w:pPr>
    <w:rPr>
      <w:rFonts w:asciiTheme="minorHAnsi" w:eastAsiaTheme="minorHAnsi" w:hAnsiTheme="minorHAnsi" w:cstheme="minorBidi"/>
      <w:b/>
      <w:i/>
      <w:iCs/>
      <w:noProof w:val="0"/>
      <w:kern w:val="2"/>
      <w:szCs w:val="22"/>
      <w:lang w:eastAsia="en-US"/>
      <w14:ligatures w14:val="standardContextual"/>
    </w:rPr>
  </w:style>
  <w:style w:type="character" w:customStyle="1" w:styleId="Head2Caracter">
    <w:name w:val="Head2 Caracter"/>
    <w:link w:val="Head2"/>
    <w:uiPriority w:val="99"/>
    <w:locked/>
    <w:rsid w:val="000179E2"/>
    <w:rPr>
      <w:b/>
      <w:iCs/>
      <w:color w:val="000000"/>
      <w:sz w:val="27"/>
      <w:szCs w:val="27"/>
      <w:shd w:val="clear" w:color="auto" w:fill="BDD6EE"/>
      <w:lang w:eastAsia="sk-SK"/>
    </w:rPr>
  </w:style>
  <w:style w:type="paragraph" w:customStyle="1" w:styleId="Head2">
    <w:name w:val="Head2"/>
    <w:basedOn w:val="Heading2"/>
    <w:link w:val="Head2Caracter"/>
    <w:uiPriority w:val="99"/>
    <w:qFormat/>
    <w:rsid w:val="000179E2"/>
    <w:pPr>
      <w:keepLines w:val="0"/>
      <w:shd w:val="clear" w:color="auto" w:fill="BDD6EE"/>
      <w:overflowPunct/>
      <w:autoSpaceDE/>
      <w:autoSpaceDN/>
      <w:adjustRightInd/>
      <w:spacing w:before="0" w:after="0" w:line="276" w:lineRule="auto"/>
      <w:ind w:left="833" w:hanging="833"/>
      <w:contextualSpacing/>
      <w:jc w:val="both"/>
      <w:textAlignment w:val="auto"/>
    </w:pPr>
    <w:rPr>
      <w:rFonts w:asciiTheme="minorHAnsi" w:eastAsiaTheme="minorHAnsi" w:hAnsiTheme="minorHAnsi" w:cstheme="minorBidi"/>
      <w:iCs/>
      <w:color w:val="000000"/>
      <w:kern w:val="2"/>
      <w:sz w:val="27"/>
      <w:szCs w:val="27"/>
      <w:lang w:eastAsia="sk-SK"/>
      <w14:ligatures w14:val="standardContextual"/>
    </w:rPr>
  </w:style>
  <w:style w:type="character" w:customStyle="1" w:styleId="Head4Caracter">
    <w:name w:val="Head4 Caracter"/>
    <w:link w:val="Head4"/>
    <w:uiPriority w:val="99"/>
    <w:locked/>
    <w:rsid w:val="000179E2"/>
    <w:rPr>
      <w:b/>
      <w:bCs/>
      <w:i/>
      <w:sz w:val="24"/>
      <w:szCs w:val="28"/>
      <w:shd w:val="clear" w:color="auto" w:fill="A8D08D"/>
      <w:lang w:eastAsia="x-none"/>
    </w:rPr>
  </w:style>
  <w:style w:type="paragraph" w:customStyle="1" w:styleId="Head4">
    <w:name w:val="Head4"/>
    <w:basedOn w:val="Heading4"/>
    <w:link w:val="Head4Caracter"/>
    <w:uiPriority w:val="99"/>
    <w:qFormat/>
    <w:rsid w:val="000179E2"/>
    <w:pPr>
      <w:keepLines w:val="0"/>
      <w:shd w:val="clear" w:color="auto" w:fill="A8D08D"/>
      <w:overflowPunct/>
      <w:autoSpaceDE/>
      <w:autoSpaceDN/>
      <w:adjustRightInd/>
      <w:spacing w:before="0" w:after="0" w:line="276" w:lineRule="auto"/>
      <w:textAlignment w:val="auto"/>
    </w:pPr>
    <w:rPr>
      <w:rFonts w:asciiTheme="minorHAnsi" w:eastAsiaTheme="minorHAnsi" w:hAnsiTheme="minorHAnsi" w:cstheme="minorBidi"/>
      <w:b/>
      <w:bCs/>
      <w:iCs w:val="0"/>
      <w:color w:val="auto"/>
      <w:kern w:val="2"/>
      <w:szCs w:val="28"/>
      <w:lang w:eastAsia="x-none"/>
      <w14:ligatures w14:val="standardContextual"/>
    </w:rPr>
  </w:style>
  <w:style w:type="character" w:customStyle="1" w:styleId="Head5Caracter">
    <w:name w:val="Head5 Caracter"/>
    <w:link w:val="Head5"/>
    <w:uiPriority w:val="99"/>
    <w:locked/>
    <w:rsid w:val="000179E2"/>
    <w:rPr>
      <w:b/>
      <w:bCs/>
      <w:i/>
      <w:iCs/>
      <w:sz w:val="24"/>
      <w:szCs w:val="26"/>
      <w:shd w:val="clear" w:color="auto" w:fill="FFAFAF"/>
      <w:lang w:eastAsia="x-none"/>
    </w:rPr>
  </w:style>
  <w:style w:type="paragraph" w:customStyle="1" w:styleId="Head5">
    <w:name w:val="Head5"/>
    <w:basedOn w:val="Heading5"/>
    <w:link w:val="Head5Caracter"/>
    <w:uiPriority w:val="99"/>
    <w:qFormat/>
    <w:rsid w:val="000179E2"/>
    <w:pPr>
      <w:keepNext w:val="0"/>
      <w:keepLines w:val="0"/>
      <w:shd w:val="clear" w:color="auto" w:fill="FFAFAF"/>
      <w:overflowPunct/>
      <w:autoSpaceDE/>
      <w:autoSpaceDN/>
      <w:adjustRightInd/>
      <w:spacing w:before="0" w:after="0" w:line="276" w:lineRule="auto"/>
      <w:ind w:left="1800"/>
      <w:textAlignment w:val="auto"/>
    </w:pPr>
    <w:rPr>
      <w:rFonts w:asciiTheme="minorHAnsi" w:eastAsiaTheme="minorHAnsi" w:hAnsiTheme="minorHAnsi" w:cstheme="minorBidi"/>
      <w:b/>
      <w:bCs/>
      <w:i/>
      <w:iCs/>
      <w:color w:val="auto"/>
      <w:kern w:val="2"/>
      <w:szCs w:val="26"/>
      <w:lang w:eastAsia="x-none"/>
      <w14:ligatures w14:val="standardContextual"/>
    </w:rPr>
  </w:style>
  <w:style w:type="character" w:customStyle="1" w:styleId="Head1Caracter">
    <w:name w:val="Head 1 Caracter"/>
    <w:link w:val="Head1"/>
    <w:uiPriority w:val="99"/>
    <w:locked/>
    <w:rsid w:val="000179E2"/>
    <w:rPr>
      <w:rFonts w:ascii="Verdana" w:hAnsi="Verdana" w:cs="Arial"/>
      <w:b/>
      <w:bCs/>
      <w:color w:val="FFFFFF"/>
      <w:kern w:val="32"/>
      <w:sz w:val="28"/>
      <w:szCs w:val="32"/>
      <w:shd w:val="clear" w:color="auto" w:fill="1F4E79"/>
      <w:lang w:eastAsia="x-none"/>
    </w:rPr>
  </w:style>
  <w:style w:type="paragraph" w:customStyle="1" w:styleId="Head1">
    <w:name w:val="Head 1"/>
    <w:basedOn w:val="Heading1"/>
    <w:link w:val="Head1Caracter"/>
    <w:uiPriority w:val="99"/>
    <w:qFormat/>
    <w:rsid w:val="000179E2"/>
    <w:pPr>
      <w:keepLines w:val="0"/>
      <w:shd w:val="clear" w:color="auto" w:fill="1F4E79"/>
      <w:overflowPunct/>
      <w:autoSpaceDE/>
      <w:autoSpaceDN/>
      <w:adjustRightInd/>
      <w:spacing w:before="0" w:after="0" w:line="276" w:lineRule="auto"/>
      <w:ind w:left="270" w:right="58" w:hanging="270"/>
      <w:contextualSpacing/>
      <w:jc w:val="both"/>
      <w:textAlignment w:val="auto"/>
    </w:pPr>
    <w:rPr>
      <w:rFonts w:ascii="Verdana" w:eastAsiaTheme="minorHAnsi" w:hAnsi="Verdana" w:cs="Arial"/>
      <w:bCs/>
      <w:color w:val="FFFFFF"/>
      <w:kern w:val="32"/>
      <w:sz w:val="28"/>
      <w:szCs w:val="32"/>
      <w:lang w:eastAsia="x-none"/>
      <w14:ligatures w14:val="standardContextual"/>
    </w:rPr>
  </w:style>
  <w:style w:type="character" w:customStyle="1" w:styleId="Head3Caracter">
    <w:name w:val="Head3 Caracter"/>
    <w:link w:val="Head3"/>
    <w:uiPriority w:val="99"/>
    <w:locked/>
    <w:rsid w:val="000179E2"/>
    <w:rPr>
      <w:b/>
      <w:iCs/>
      <w:color w:val="000000"/>
      <w:sz w:val="26"/>
      <w:szCs w:val="26"/>
      <w:shd w:val="clear" w:color="auto" w:fill="FFD966"/>
      <w:lang w:eastAsia="sk-SK"/>
    </w:rPr>
  </w:style>
  <w:style w:type="paragraph" w:customStyle="1" w:styleId="Head3">
    <w:name w:val="Head3"/>
    <w:basedOn w:val="Head2"/>
    <w:link w:val="Head3Caracter"/>
    <w:uiPriority w:val="99"/>
    <w:qFormat/>
    <w:rsid w:val="000179E2"/>
    <w:pPr>
      <w:shd w:val="clear" w:color="auto" w:fill="FFD966"/>
    </w:pPr>
    <w:rPr>
      <w:sz w:val="26"/>
      <w:szCs w:val="26"/>
    </w:rPr>
  </w:style>
  <w:style w:type="paragraph" w:customStyle="1" w:styleId="Textnotdesubsol1">
    <w:name w:val="Text notă de subsol1"/>
    <w:basedOn w:val="Normal"/>
    <w:uiPriority w:val="99"/>
    <w:qFormat/>
    <w:rsid w:val="000179E2"/>
    <w:pPr>
      <w:suppressAutoHyphens/>
      <w:autoSpaceDN w:val="0"/>
      <w:spacing w:after="0" w:line="360" w:lineRule="auto"/>
      <w:jc w:val="left"/>
    </w:pPr>
    <w:rPr>
      <w:rFonts w:eastAsia="Calibri" w:cs="Times New Roman"/>
      <w:kern w:val="0"/>
      <w:sz w:val="20"/>
      <w:szCs w:val="20"/>
      <w14:ligatures w14:val="none"/>
    </w:rPr>
  </w:style>
  <w:style w:type="character" w:customStyle="1" w:styleId="Head6Caracter">
    <w:name w:val="Head 6 Caracter"/>
    <w:link w:val="Head6"/>
    <w:locked/>
    <w:rsid w:val="000179E2"/>
    <w:rPr>
      <w:rFonts w:eastAsia="Arial"/>
      <w:b/>
      <w:bCs/>
      <w:color w:val="000000"/>
      <w:sz w:val="24"/>
      <w:szCs w:val="26"/>
      <w:shd w:val="clear" w:color="auto" w:fill="C5E0B3"/>
    </w:rPr>
  </w:style>
  <w:style w:type="paragraph" w:customStyle="1" w:styleId="Head6">
    <w:name w:val="Head 6"/>
    <w:basedOn w:val="Heading5"/>
    <w:next w:val="Head5"/>
    <w:link w:val="Head6Caracter"/>
    <w:qFormat/>
    <w:rsid w:val="000179E2"/>
    <w:pPr>
      <w:shd w:val="clear" w:color="auto" w:fill="C5E0B3"/>
      <w:overflowPunct/>
      <w:autoSpaceDE/>
      <w:autoSpaceDN/>
      <w:adjustRightInd/>
      <w:spacing w:before="0" w:after="0" w:line="276" w:lineRule="auto"/>
      <w:ind w:left="278" w:right="-143" w:hanging="420"/>
      <w:contextualSpacing/>
      <w:textAlignment w:val="auto"/>
      <w:outlineLvl w:val="1"/>
    </w:pPr>
    <w:rPr>
      <w:rFonts w:asciiTheme="minorHAnsi" w:eastAsia="Arial" w:hAnsiTheme="minorHAnsi" w:cstheme="minorBidi"/>
      <w:b/>
      <w:bCs/>
      <w:color w:val="000000"/>
      <w:kern w:val="2"/>
      <w:szCs w:val="26"/>
      <w14:ligatures w14:val="standardContextual"/>
    </w:rPr>
  </w:style>
  <w:style w:type="paragraph" w:customStyle="1" w:styleId="110">
    <w:name w:val="䩏1䩑1䩞0䩡䩃䩏"/>
    <w:basedOn w:val="Normal"/>
    <w:uiPriority w:val="99"/>
    <w:qFormat/>
    <w:rsid w:val="000179E2"/>
    <w:pPr>
      <w:spacing w:after="0" w:line="360" w:lineRule="auto"/>
      <w:jc w:val="left"/>
    </w:pPr>
    <w:rPr>
      <w:rFonts w:eastAsia="Calibri" w:cs="Times New Roman"/>
      <w:kern w:val="0"/>
      <w14:ligatures w14:val="none"/>
    </w:rPr>
  </w:style>
  <w:style w:type="paragraph" w:customStyle="1" w:styleId="4433">
    <w:name w:val="䩏4䩑4䩞3䩡䩃䩏䩑䩞3䩡"/>
    <w:basedOn w:val="Normal"/>
    <w:uiPriority w:val="99"/>
    <w:qFormat/>
    <w:rsid w:val="000179E2"/>
    <w:pPr>
      <w:spacing w:after="0" w:line="360" w:lineRule="auto"/>
      <w:jc w:val="left"/>
    </w:pPr>
    <w:rPr>
      <w:rFonts w:eastAsia="Calibri" w:cs="Times New Roman"/>
      <w:kern w:val="0"/>
      <w14:ligatures w14:val="none"/>
    </w:rPr>
  </w:style>
  <w:style w:type="paragraph" w:customStyle="1" w:styleId="textleft">
    <w:name w:val="text_left"/>
    <w:basedOn w:val="Normal"/>
    <w:uiPriority w:val="99"/>
    <w:qFormat/>
    <w:rsid w:val="000179E2"/>
    <w:pPr>
      <w:spacing w:before="100" w:beforeAutospacing="1" w:after="100" w:afterAutospacing="1" w:line="240" w:lineRule="auto"/>
      <w:jc w:val="left"/>
    </w:pPr>
    <w:rPr>
      <w:rFonts w:eastAsia="Times New Roman" w:cs="Times New Roman"/>
      <w:kern w:val="0"/>
      <w:szCs w:val="24"/>
      <w:lang w:val="en-US"/>
      <w14:ligatures w14:val="none"/>
    </w:rPr>
  </w:style>
  <w:style w:type="paragraph" w:customStyle="1" w:styleId="Caption1">
    <w:name w:val="Caption1"/>
    <w:basedOn w:val="Normal"/>
    <w:next w:val="Normal"/>
    <w:uiPriority w:val="35"/>
    <w:qFormat/>
    <w:rsid w:val="000179E2"/>
    <w:pPr>
      <w:spacing w:after="200" w:line="240" w:lineRule="auto"/>
      <w:jc w:val="left"/>
    </w:pPr>
    <w:rPr>
      <w:rFonts w:eastAsia="Calibri" w:cs="Times New Roman"/>
      <w:b/>
      <w:bCs/>
      <w:color w:val="4F81BD"/>
      <w:kern w:val="0"/>
      <w:sz w:val="18"/>
      <w:szCs w:val="18"/>
      <w14:ligatures w14:val="none"/>
    </w:rPr>
  </w:style>
  <w:style w:type="paragraph" w:customStyle="1" w:styleId="Heading2A">
    <w:name w:val="Heading 2 A"/>
    <w:next w:val="Normal"/>
    <w:uiPriority w:val="99"/>
    <w:qFormat/>
    <w:rsid w:val="000179E2"/>
    <w:pPr>
      <w:keepNext/>
      <w:spacing w:after="0" w:line="240" w:lineRule="auto"/>
      <w:outlineLvl w:val="1"/>
    </w:pPr>
    <w:rPr>
      <w:rFonts w:ascii="Times New Roman Bold" w:eastAsia="ヒラギノ角ゴ Pro W3" w:hAnsi="Times New Roman Bold" w:cs="Times New Roman"/>
      <w:color w:val="000000"/>
      <w:kern w:val="0"/>
      <w:sz w:val="24"/>
      <w:szCs w:val="20"/>
      <w:lang w:val="en-US"/>
      <w14:ligatures w14:val="none"/>
    </w:rPr>
  </w:style>
  <w:style w:type="paragraph" w:customStyle="1" w:styleId="BodyTextIndent31">
    <w:name w:val="Body Text Indent 31"/>
    <w:uiPriority w:val="99"/>
    <w:qFormat/>
    <w:rsid w:val="000179E2"/>
    <w:pPr>
      <w:spacing w:after="0" w:line="240" w:lineRule="auto"/>
      <w:ind w:firstLine="540"/>
    </w:pPr>
    <w:rPr>
      <w:rFonts w:ascii="Times New Roman" w:eastAsia="ヒラギノ角ゴ Pro W3" w:hAnsi="Times New Roman" w:cs="Times New Roman"/>
      <w:color w:val="000000"/>
      <w:kern w:val="0"/>
      <w:sz w:val="24"/>
      <w:szCs w:val="20"/>
      <w:lang w:val="en-US"/>
      <w14:ligatures w14:val="none"/>
    </w:rPr>
  </w:style>
  <w:style w:type="paragraph" w:customStyle="1" w:styleId="Heading11">
    <w:name w:val="Heading 11"/>
    <w:uiPriority w:val="99"/>
    <w:qFormat/>
    <w:rsid w:val="000179E2"/>
    <w:pPr>
      <w:spacing w:after="0" w:line="240" w:lineRule="auto"/>
      <w:outlineLvl w:val="0"/>
    </w:pPr>
    <w:rPr>
      <w:rFonts w:ascii="Times New Roman" w:eastAsia="ヒラギノ角ゴ Pro W3" w:hAnsi="Times New Roman" w:cs="Times New Roman"/>
      <w:color w:val="000000"/>
      <w:kern w:val="0"/>
      <w:sz w:val="20"/>
      <w:szCs w:val="20"/>
      <w:lang w:val="en-US"/>
      <w14:ligatures w14:val="none"/>
    </w:rPr>
  </w:style>
  <w:style w:type="paragraph" w:customStyle="1" w:styleId="Style63">
    <w:name w:val="Style63"/>
    <w:basedOn w:val="Normal"/>
    <w:uiPriority w:val="99"/>
    <w:qFormat/>
    <w:rsid w:val="000179E2"/>
    <w:pPr>
      <w:widowControl w:val="0"/>
      <w:autoSpaceDE w:val="0"/>
      <w:autoSpaceDN w:val="0"/>
      <w:adjustRightInd w:val="0"/>
      <w:spacing w:after="0" w:line="230" w:lineRule="exact"/>
    </w:pPr>
    <w:rPr>
      <w:rFonts w:ascii="Arial" w:eastAsia="Times New Roman" w:hAnsi="Arial" w:cs="Arial"/>
      <w:kern w:val="0"/>
      <w:szCs w:val="24"/>
      <w:lang w:eastAsia="ro-RO"/>
      <w14:ligatures w14:val="none"/>
    </w:rPr>
  </w:style>
  <w:style w:type="paragraph" w:customStyle="1" w:styleId="Style206">
    <w:name w:val="Style206"/>
    <w:basedOn w:val="Normal"/>
    <w:uiPriority w:val="99"/>
    <w:qFormat/>
    <w:rsid w:val="000179E2"/>
    <w:pPr>
      <w:widowControl w:val="0"/>
      <w:autoSpaceDE w:val="0"/>
      <w:autoSpaceDN w:val="0"/>
      <w:adjustRightInd w:val="0"/>
      <w:spacing w:after="0" w:line="228" w:lineRule="exact"/>
      <w:ind w:hanging="557"/>
    </w:pPr>
    <w:rPr>
      <w:rFonts w:ascii="Arial" w:eastAsia="Times New Roman" w:hAnsi="Arial" w:cs="Arial"/>
      <w:kern w:val="0"/>
      <w:szCs w:val="24"/>
      <w:lang w:eastAsia="ro-RO"/>
      <w14:ligatures w14:val="none"/>
    </w:rPr>
  </w:style>
  <w:style w:type="paragraph" w:customStyle="1" w:styleId="Style69">
    <w:name w:val="Style69"/>
    <w:basedOn w:val="Normal"/>
    <w:uiPriority w:val="99"/>
    <w:qFormat/>
    <w:rsid w:val="000179E2"/>
    <w:pPr>
      <w:widowControl w:val="0"/>
      <w:autoSpaceDE w:val="0"/>
      <w:autoSpaceDN w:val="0"/>
      <w:adjustRightInd w:val="0"/>
      <w:spacing w:after="0" w:line="238" w:lineRule="exact"/>
      <w:ind w:firstLine="802"/>
      <w:jc w:val="left"/>
    </w:pPr>
    <w:rPr>
      <w:rFonts w:ascii="Arial" w:eastAsia="Times New Roman" w:hAnsi="Arial" w:cs="Arial"/>
      <w:kern w:val="0"/>
      <w:szCs w:val="24"/>
      <w:lang w:eastAsia="ro-RO"/>
      <w14:ligatures w14:val="none"/>
    </w:rPr>
  </w:style>
  <w:style w:type="paragraph" w:customStyle="1" w:styleId="Style94">
    <w:name w:val="Style94"/>
    <w:basedOn w:val="Normal"/>
    <w:uiPriority w:val="99"/>
    <w:qFormat/>
    <w:rsid w:val="000179E2"/>
    <w:pPr>
      <w:widowControl w:val="0"/>
      <w:autoSpaceDE w:val="0"/>
      <w:autoSpaceDN w:val="0"/>
      <w:adjustRightInd w:val="0"/>
      <w:spacing w:after="0" w:line="244" w:lineRule="exact"/>
      <w:jc w:val="right"/>
    </w:pPr>
    <w:rPr>
      <w:rFonts w:ascii="Arial" w:eastAsia="Times New Roman" w:hAnsi="Arial" w:cs="Arial"/>
      <w:kern w:val="0"/>
      <w:szCs w:val="24"/>
      <w:lang w:eastAsia="ro-RO"/>
      <w14:ligatures w14:val="none"/>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qFormat/>
    <w:rsid w:val="000179E2"/>
    <w:pPr>
      <w:spacing w:line="240" w:lineRule="exact"/>
      <w:jc w:val="left"/>
    </w:pPr>
    <w:rPr>
      <w:rFonts w:asciiTheme="minorHAnsi" w:hAnsiTheme="minorHAnsi"/>
      <w:sz w:val="22"/>
      <w:vertAlign w:val="superscript"/>
    </w:rPr>
  </w:style>
  <w:style w:type="character" w:customStyle="1" w:styleId="TextofPaperChar">
    <w:name w:val="Text of Paper Char"/>
    <w:link w:val="TextofPaper"/>
    <w:locked/>
    <w:rsid w:val="000179E2"/>
    <w:rPr>
      <w:lang w:val="x-none" w:eastAsia="x-none"/>
    </w:rPr>
  </w:style>
  <w:style w:type="paragraph" w:customStyle="1" w:styleId="TextofPaper">
    <w:name w:val="Text of Paper"/>
    <w:basedOn w:val="Normal"/>
    <w:link w:val="TextofPaperChar"/>
    <w:qFormat/>
    <w:rsid w:val="000179E2"/>
    <w:pPr>
      <w:keepNext/>
      <w:spacing w:after="0" w:line="240" w:lineRule="auto"/>
      <w:outlineLvl w:val="0"/>
    </w:pPr>
    <w:rPr>
      <w:rFonts w:asciiTheme="minorHAnsi" w:hAnsiTheme="minorHAnsi"/>
      <w:sz w:val="22"/>
      <w:lang w:val="x-none" w:eastAsia="x-none"/>
    </w:rPr>
  </w:style>
  <w:style w:type="paragraph" w:customStyle="1" w:styleId="SUPERSChar">
    <w:name w:val="SUPERS Char"/>
    <w:aliases w:val="EN Footnote Reference Char"/>
    <w:basedOn w:val="Normal"/>
    <w:uiPriority w:val="99"/>
    <w:qFormat/>
    <w:rsid w:val="000179E2"/>
    <w:pPr>
      <w:widowControl w:val="0"/>
      <w:adjustRightInd w:val="0"/>
      <w:spacing w:line="240" w:lineRule="exact"/>
    </w:pPr>
    <w:rPr>
      <w:rFonts w:ascii="Calibri" w:eastAsia="Calibri" w:hAnsi="Calibri" w:cs="Times New Roman"/>
      <w:kern w:val="0"/>
      <w:sz w:val="22"/>
      <w:vertAlign w:val="superscript"/>
      <w:lang w:val="en-GB"/>
      <w14:ligatures w14:val="none"/>
    </w:rPr>
  </w:style>
  <w:style w:type="paragraph" w:customStyle="1" w:styleId="Style-3">
    <w:name w:val="Style-3"/>
    <w:uiPriority w:val="99"/>
    <w:qFormat/>
    <w:rsid w:val="000179E2"/>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24">
    <w:name w:val="2.4"/>
    <w:basedOn w:val="Normal"/>
    <w:uiPriority w:val="99"/>
    <w:qFormat/>
    <w:rsid w:val="000179E2"/>
    <w:pPr>
      <w:numPr>
        <w:ilvl w:val="1"/>
        <w:numId w:val="138"/>
      </w:numPr>
      <w:tabs>
        <w:tab w:val="left" w:pos="-2410"/>
        <w:tab w:val="num" w:pos="360"/>
      </w:tabs>
      <w:spacing w:before="60" w:after="60" w:line="276" w:lineRule="auto"/>
      <w:ind w:left="1389" w:hanging="312"/>
    </w:pPr>
    <w:rPr>
      <w:rFonts w:ascii="Arial" w:eastAsia="Times New Roman" w:hAnsi="Arial" w:cs="Times New Roman"/>
      <w:kern w:val="0"/>
      <w:sz w:val="22"/>
      <w:szCs w:val="20"/>
      <w14:ligatures w14:val="none"/>
    </w:rPr>
  </w:style>
  <w:style w:type="paragraph" w:customStyle="1" w:styleId="0">
    <w:name w:val="0"/>
    <w:basedOn w:val="Normal"/>
    <w:uiPriority w:val="99"/>
    <w:qFormat/>
    <w:rsid w:val="000179E2"/>
    <w:pPr>
      <w:spacing w:before="120" w:after="0" w:line="276" w:lineRule="auto"/>
    </w:pPr>
    <w:rPr>
      <w:rFonts w:ascii="Arial" w:eastAsia="Times New Roman" w:hAnsi="Arial" w:cs="Times New Roman"/>
      <w:kern w:val="0"/>
      <w:sz w:val="22"/>
      <w:szCs w:val="24"/>
      <w14:ligatures w14:val="none"/>
    </w:rPr>
  </w:style>
  <w:style w:type="paragraph" w:customStyle="1" w:styleId="StyleHeading512pt">
    <w:name w:val="Style Heading 5 + 12 pt"/>
    <w:basedOn w:val="Heading5"/>
    <w:uiPriority w:val="99"/>
    <w:qFormat/>
    <w:rsid w:val="000179E2"/>
    <w:pPr>
      <w:keepNext w:val="0"/>
      <w:keepLines w:val="0"/>
      <w:overflowPunct/>
      <w:autoSpaceDE/>
      <w:autoSpaceDN/>
      <w:adjustRightInd/>
      <w:spacing w:before="240" w:after="60"/>
      <w:ind w:left="697"/>
      <w:jc w:val="left"/>
      <w:textAlignment w:val="auto"/>
    </w:pPr>
    <w:rPr>
      <w:rFonts w:ascii="Arial" w:eastAsia="Times New Roman" w:hAnsi="Arial" w:cs="Times New Roman"/>
      <w:b/>
      <w:bCs/>
      <w:i/>
      <w:iCs/>
      <w:color w:val="auto"/>
      <w:sz w:val="22"/>
      <w:szCs w:val="26"/>
      <w:lang w:val="en-US"/>
    </w:rPr>
  </w:style>
  <w:style w:type="paragraph" w:customStyle="1" w:styleId="Chenar">
    <w:name w:val="Chenar"/>
    <w:basedOn w:val="Normal"/>
    <w:uiPriority w:val="99"/>
    <w:qFormat/>
    <w:rsid w:val="000179E2"/>
    <w:pPr>
      <w:shd w:val="pct20" w:color="auto" w:fill="auto"/>
      <w:tabs>
        <w:tab w:val="left" w:pos="340"/>
      </w:tabs>
      <w:spacing w:before="180" w:after="120" w:line="240" w:lineRule="auto"/>
      <w:jc w:val="center"/>
    </w:pPr>
    <w:rPr>
      <w:rFonts w:ascii="Arial Bold" w:eastAsia="Times New Roman" w:hAnsi="Arial Bold" w:cs="Times New Roman"/>
      <w:b/>
      <w:spacing w:val="10"/>
      <w:kern w:val="0"/>
      <w:sz w:val="18"/>
      <w:szCs w:val="18"/>
      <w14:ligatures w14:val="none"/>
    </w:rPr>
  </w:style>
  <w:style w:type="paragraph" w:customStyle="1" w:styleId="Hanginding">
    <w:name w:val="Hanginding"/>
    <w:basedOn w:val="Normal"/>
    <w:uiPriority w:val="99"/>
    <w:qFormat/>
    <w:rsid w:val="000179E2"/>
    <w:pPr>
      <w:tabs>
        <w:tab w:val="left" w:pos="340"/>
      </w:tabs>
      <w:spacing w:after="40" w:line="240" w:lineRule="auto"/>
      <w:ind w:left="284" w:hanging="284"/>
      <w:jc w:val="left"/>
    </w:pPr>
    <w:rPr>
      <w:rFonts w:ascii="Arial" w:eastAsia="Times New Roman" w:hAnsi="Arial" w:cs="Arial"/>
      <w:kern w:val="0"/>
      <w:sz w:val="18"/>
      <w:szCs w:val="18"/>
      <w14:ligatures w14:val="none"/>
    </w:rPr>
  </w:style>
  <w:style w:type="character" w:customStyle="1" w:styleId="DocumentMapChar1">
    <w:name w:val="Document Map Char1"/>
    <w:basedOn w:val="DefaultParagraphFont"/>
    <w:rsid w:val="000179E2"/>
    <w:rPr>
      <w:rFonts w:ascii="Segoe UI" w:eastAsia="Calibri" w:hAnsi="Segoe UI" w:cs="Segoe UI"/>
      <w:sz w:val="16"/>
      <w:szCs w:val="16"/>
      <w:lang w:val="ro-RO"/>
    </w:rPr>
  </w:style>
  <w:style w:type="character" w:customStyle="1" w:styleId="BalloonTextChar1">
    <w:name w:val="Balloon Text Char1"/>
    <w:basedOn w:val="DefaultParagraphFont"/>
    <w:uiPriority w:val="99"/>
    <w:semiHidden/>
    <w:rsid w:val="000179E2"/>
    <w:rPr>
      <w:rFonts w:ascii="Segoe UI" w:eastAsia="Calibri" w:hAnsi="Segoe UI" w:cs="Segoe UI"/>
      <w:sz w:val="18"/>
      <w:szCs w:val="18"/>
      <w:lang w:val="ro-RO"/>
    </w:rPr>
  </w:style>
  <w:style w:type="character" w:customStyle="1" w:styleId="CommentSubjectChar1">
    <w:name w:val="Comment Subject Char1"/>
    <w:basedOn w:val="CommentTextChar1"/>
    <w:uiPriority w:val="99"/>
    <w:semiHidden/>
    <w:rsid w:val="000179E2"/>
    <w:rPr>
      <w:rFonts w:eastAsia="Calibri"/>
      <w:b/>
      <w:bCs/>
      <w:lang w:val="ro-RO"/>
    </w:rPr>
  </w:style>
  <w:style w:type="character" w:customStyle="1" w:styleId="FontStyle40">
    <w:name w:val="Font Style40"/>
    <w:uiPriority w:val="99"/>
    <w:rsid w:val="000179E2"/>
    <w:rPr>
      <w:rFonts w:ascii="Palatino Linotype" w:hAnsi="Palatino Linotype" w:cs="Palatino Linotype" w:hint="default"/>
      <w:b/>
      <w:bCs/>
      <w:sz w:val="18"/>
      <w:szCs w:val="18"/>
    </w:rPr>
  </w:style>
  <w:style w:type="character" w:customStyle="1" w:styleId="def">
    <w:name w:val="def"/>
    <w:rsid w:val="000179E2"/>
  </w:style>
  <w:style w:type="character" w:customStyle="1" w:styleId="BodyTextIndentChar1">
    <w:name w:val="Body Text Indent Char1"/>
    <w:basedOn w:val="DefaultParagraphFont"/>
    <w:uiPriority w:val="99"/>
    <w:semiHidden/>
    <w:rsid w:val="000179E2"/>
    <w:rPr>
      <w:rFonts w:eastAsia="Calibri"/>
      <w:sz w:val="24"/>
      <w:szCs w:val="22"/>
      <w:lang w:val="ro-RO"/>
    </w:rPr>
  </w:style>
  <w:style w:type="character" w:customStyle="1" w:styleId="BodyTextIndent2Char1">
    <w:name w:val="Body Text Indent 2 Char1"/>
    <w:basedOn w:val="DefaultParagraphFont"/>
    <w:uiPriority w:val="99"/>
    <w:semiHidden/>
    <w:rsid w:val="000179E2"/>
    <w:rPr>
      <w:rFonts w:eastAsia="Calibri"/>
      <w:sz w:val="24"/>
      <w:szCs w:val="22"/>
      <w:lang w:val="ro-RO"/>
    </w:rPr>
  </w:style>
  <w:style w:type="character" w:customStyle="1" w:styleId="BodyText2Char1">
    <w:name w:val="Body Text 2 Char1"/>
    <w:basedOn w:val="DefaultParagraphFont"/>
    <w:uiPriority w:val="99"/>
    <w:semiHidden/>
    <w:rsid w:val="000179E2"/>
    <w:rPr>
      <w:rFonts w:eastAsia="Calibri"/>
      <w:sz w:val="24"/>
      <w:szCs w:val="22"/>
      <w:lang w:val="ro-RO"/>
    </w:rPr>
  </w:style>
  <w:style w:type="character" w:customStyle="1" w:styleId="CorptextCaracter1">
    <w:name w:val="Corp text Caracter1"/>
    <w:aliases w:val="Char Caracter1,Char8 Char Caracter1,Body Text2 Caracter1,Char8 Char2 Caracter1,Char8 Caracter1, Caracter1 Caracter Caracter"/>
    <w:rsid w:val="000179E2"/>
    <w:rPr>
      <w:sz w:val="22"/>
      <w:szCs w:val="22"/>
      <w:lang w:eastAsia="en-US"/>
    </w:rPr>
  </w:style>
  <w:style w:type="character" w:customStyle="1" w:styleId="IndentcorptextCaracter1">
    <w:name w:val="Indent corp text Caracter1"/>
    <w:aliases w:val="Char7 Char Caracter1,Body Text Indent2 Caracter1,Char7 Char2 Caracter1,Char7 Caracter1"/>
    <w:uiPriority w:val="99"/>
    <w:semiHidden/>
    <w:rsid w:val="000179E2"/>
    <w:rPr>
      <w:sz w:val="22"/>
      <w:szCs w:val="22"/>
      <w:lang w:eastAsia="en-US"/>
    </w:rPr>
  </w:style>
  <w:style w:type="character" w:customStyle="1" w:styleId="Indentcorptext2Caracter1">
    <w:name w:val="Indent corp text 2 Caracter1"/>
    <w:aliases w:val="Char6 Char Caracter1,Body Text Indent 22 Caracter1,Char6 Char2 Caracter1,Char6 Caracter1"/>
    <w:uiPriority w:val="99"/>
    <w:semiHidden/>
    <w:rsid w:val="000179E2"/>
    <w:rPr>
      <w:sz w:val="22"/>
      <w:szCs w:val="22"/>
      <w:lang w:eastAsia="en-US"/>
    </w:rPr>
  </w:style>
  <w:style w:type="character" w:customStyle="1" w:styleId="Corptext2Caracter1">
    <w:name w:val="Corp text 2 Caracter1"/>
    <w:aliases w:val="Char5 Char Caracter1,Body Text 22 Caracter1,Char5 Char2 Caracter1,Char5 Caracter1"/>
    <w:uiPriority w:val="99"/>
    <w:semiHidden/>
    <w:rsid w:val="000179E2"/>
    <w:rPr>
      <w:sz w:val="22"/>
      <w:szCs w:val="22"/>
      <w:lang w:eastAsia="en-US"/>
    </w:rPr>
  </w:style>
  <w:style w:type="character" w:customStyle="1" w:styleId="ui-column-title1">
    <w:name w:val="ui-column-title1"/>
    <w:uiPriority w:val="99"/>
    <w:qFormat/>
    <w:rsid w:val="000179E2"/>
  </w:style>
  <w:style w:type="paragraph" w:styleId="z-BottomofForm">
    <w:name w:val="HTML Bottom of Form"/>
    <w:basedOn w:val="Normal"/>
    <w:next w:val="Normal"/>
    <w:link w:val="z-BottomofFormChar"/>
    <w:hidden/>
    <w:uiPriority w:val="99"/>
    <w:unhideWhenUsed/>
    <w:rsid w:val="000179E2"/>
    <w:pPr>
      <w:pBdr>
        <w:top w:val="single" w:sz="6" w:space="1" w:color="auto"/>
      </w:pBdr>
      <w:spacing w:after="0" w:line="276" w:lineRule="auto"/>
      <w:jc w:val="center"/>
    </w:pPr>
    <w:rPr>
      <w:rFonts w:ascii="Arial" w:eastAsia="Calibri" w:hAnsi="Arial" w:cs="Arial"/>
      <w:vanish/>
      <w:kern w:val="0"/>
      <w:sz w:val="16"/>
      <w:szCs w:val="16"/>
      <w14:ligatures w14:val="none"/>
    </w:rPr>
  </w:style>
  <w:style w:type="character" w:customStyle="1" w:styleId="z-BottomofFormChar">
    <w:name w:val="z-Bottom of Form Char"/>
    <w:basedOn w:val="DefaultParagraphFont"/>
    <w:link w:val="z-BottomofForm"/>
    <w:uiPriority w:val="99"/>
    <w:rsid w:val="000179E2"/>
    <w:rPr>
      <w:rFonts w:ascii="Arial" w:eastAsia="Calibri" w:hAnsi="Arial" w:cs="Arial"/>
      <w:vanish/>
      <w:kern w:val="0"/>
      <w:sz w:val="16"/>
      <w:szCs w:val="16"/>
      <w14:ligatures w14:val="none"/>
    </w:rPr>
  </w:style>
  <w:style w:type="character" w:customStyle="1" w:styleId="EndnoteTextChar1">
    <w:name w:val="Endnote Text Char1"/>
    <w:basedOn w:val="DefaultParagraphFont"/>
    <w:uiPriority w:val="99"/>
    <w:semiHidden/>
    <w:rsid w:val="000179E2"/>
    <w:rPr>
      <w:rFonts w:eastAsia="Calibri"/>
      <w:lang w:val="ro-RO"/>
    </w:rPr>
  </w:style>
  <w:style w:type="character" w:customStyle="1" w:styleId="doi">
    <w:name w:val="doi"/>
    <w:basedOn w:val="DefaultParagraphFont"/>
    <w:rsid w:val="000179E2"/>
  </w:style>
  <w:style w:type="character" w:customStyle="1" w:styleId="fontstyle41">
    <w:name w:val="fontstyle41"/>
    <w:rsid w:val="000179E2"/>
    <w:rPr>
      <w:rFonts w:ascii="Courier New" w:hAnsi="Courier New" w:cs="Courier New" w:hint="default"/>
      <w:b w:val="0"/>
      <w:bCs w:val="0"/>
      <w:i w:val="0"/>
      <w:iCs w:val="0"/>
      <w:color w:val="000000"/>
      <w:sz w:val="24"/>
      <w:szCs w:val="24"/>
    </w:rPr>
  </w:style>
  <w:style w:type="character" w:customStyle="1" w:styleId="Latindenomination">
    <w:name w:val="Latin denomination"/>
    <w:qFormat/>
    <w:rsid w:val="000179E2"/>
    <w:rPr>
      <w:i/>
      <w:iCs w:val="0"/>
    </w:rPr>
  </w:style>
  <w:style w:type="character" w:customStyle="1" w:styleId="FontStyle14">
    <w:name w:val="Font Style14"/>
    <w:uiPriority w:val="99"/>
    <w:rsid w:val="000179E2"/>
    <w:rPr>
      <w:rFonts w:ascii="Times New Roman" w:hAnsi="Times New Roman" w:cs="Times New Roman" w:hint="default"/>
      <w:color w:val="000000"/>
      <w:sz w:val="22"/>
      <w:szCs w:val="22"/>
    </w:rPr>
  </w:style>
  <w:style w:type="character" w:customStyle="1" w:styleId="FontStyle43">
    <w:name w:val="Font Style43"/>
    <w:uiPriority w:val="99"/>
    <w:rsid w:val="000179E2"/>
    <w:rPr>
      <w:rFonts w:ascii="Times New Roman" w:hAnsi="Times New Roman" w:cs="Times New Roman" w:hint="default"/>
      <w:color w:val="000000"/>
      <w:sz w:val="22"/>
      <w:szCs w:val="22"/>
    </w:rPr>
  </w:style>
  <w:style w:type="character" w:customStyle="1" w:styleId="FontStyle39">
    <w:name w:val="Font Style39"/>
    <w:uiPriority w:val="99"/>
    <w:rsid w:val="000179E2"/>
    <w:rPr>
      <w:rFonts w:ascii="Times New Roman" w:hAnsi="Times New Roman" w:cs="Times New Roman" w:hint="default"/>
      <w:i/>
      <w:iCs/>
      <w:color w:val="000000"/>
      <w:sz w:val="22"/>
      <w:szCs w:val="22"/>
    </w:rPr>
  </w:style>
  <w:style w:type="character" w:customStyle="1" w:styleId="FontStyle42">
    <w:name w:val="Font Style42"/>
    <w:uiPriority w:val="99"/>
    <w:rsid w:val="000179E2"/>
    <w:rPr>
      <w:rFonts w:ascii="Times New Roman" w:hAnsi="Times New Roman" w:cs="Times New Roman" w:hint="default"/>
      <w:b/>
      <w:bCs/>
      <w:color w:val="000000"/>
      <w:sz w:val="22"/>
      <w:szCs w:val="22"/>
    </w:rPr>
  </w:style>
  <w:style w:type="character" w:customStyle="1" w:styleId="FontStyle18">
    <w:name w:val="Font Style18"/>
    <w:uiPriority w:val="99"/>
    <w:rsid w:val="000179E2"/>
    <w:rPr>
      <w:rFonts w:ascii="Calibri" w:hAnsi="Calibri" w:cs="Calibri" w:hint="default"/>
      <w:color w:val="000000"/>
      <w:sz w:val="18"/>
      <w:szCs w:val="18"/>
    </w:rPr>
  </w:style>
  <w:style w:type="character" w:customStyle="1" w:styleId="authorship">
    <w:name w:val="authorship"/>
    <w:rsid w:val="000179E2"/>
  </w:style>
  <w:style w:type="paragraph" w:styleId="z-TopofForm">
    <w:name w:val="HTML Top of Form"/>
    <w:basedOn w:val="Normal"/>
    <w:next w:val="Normal"/>
    <w:link w:val="z-TopofFormChar"/>
    <w:hidden/>
    <w:uiPriority w:val="99"/>
    <w:unhideWhenUsed/>
    <w:rsid w:val="000179E2"/>
    <w:pPr>
      <w:pBdr>
        <w:bottom w:val="single" w:sz="6" w:space="1" w:color="auto"/>
      </w:pBdr>
      <w:spacing w:after="0" w:line="276" w:lineRule="auto"/>
      <w:jc w:val="center"/>
    </w:pPr>
    <w:rPr>
      <w:rFonts w:ascii="Arial" w:eastAsia="Calibri" w:hAnsi="Arial" w:cs="Arial"/>
      <w:vanish/>
      <w:kern w:val="0"/>
      <w:sz w:val="16"/>
      <w:szCs w:val="16"/>
      <w14:ligatures w14:val="none"/>
    </w:rPr>
  </w:style>
  <w:style w:type="character" w:customStyle="1" w:styleId="z-TopofFormChar">
    <w:name w:val="z-Top of Form Char"/>
    <w:basedOn w:val="DefaultParagraphFont"/>
    <w:link w:val="z-TopofForm"/>
    <w:uiPriority w:val="99"/>
    <w:rsid w:val="000179E2"/>
    <w:rPr>
      <w:rFonts w:ascii="Arial" w:eastAsia="Calibri" w:hAnsi="Arial" w:cs="Arial"/>
      <w:vanish/>
      <w:kern w:val="0"/>
      <w:sz w:val="16"/>
      <w:szCs w:val="16"/>
      <w14:ligatures w14:val="none"/>
    </w:rPr>
  </w:style>
  <w:style w:type="character" w:customStyle="1" w:styleId="ui-panel-title2">
    <w:name w:val="ui-panel-title2"/>
    <w:uiPriority w:val="99"/>
    <w:rsid w:val="000179E2"/>
  </w:style>
  <w:style w:type="character" w:customStyle="1" w:styleId="ui-clock1">
    <w:name w:val="ui-clock1"/>
    <w:uiPriority w:val="99"/>
    <w:rsid w:val="000179E2"/>
    <w:rPr>
      <w:strike w:val="0"/>
      <w:dstrike w:val="0"/>
      <w:u w:val="none"/>
      <w:effect w:val="none"/>
      <w:bdr w:val="none" w:sz="0" w:space="0" w:color="auto" w:frame="1"/>
    </w:rPr>
  </w:style>
  <w:style w:type="character" w:customStyle="1" w:styleId="ui-column-title">
    <w:name w:val="ui-column-title"/>
    <w:uiPriority w:val="99"/>
    <w:rsid w:val="000179E2"/>
  </w:style>
  <w:style w:type="character" w:customStyle="1" w:styleId="style60">
    <w:name w:val="style6"/>
    <w:rsid w:val="000179E2"/>
  </w:style>
  <w:style w:type="character" w:customStyle="1" w:styleId="st1">
    <w:name w:val="st1"/>
    <w:rsid w:val="000179E2"/>
  </w:style>
  <w:style w:type="character" w:customStyle="1" w:styleId="shorttext">
    <w:name w:val="short_text"/>
    <w:rsid w:val="000179E2"/>
  </w:style>
  <w:style w:type="character" w:customStyle="1" w:styleId="hpsatn">
    <w:name w:val="hps atn"/>
    <w:rsid w:val="000179E2"/>
  </w:style>
  <w:style w:type="character" w:customStyle="1" w:styleId="CharChar9">
    <w:name w:val="Char Char9"/>
    <w:rsid w:val="000179E2"/>
  </w:style>
  <w:style w:type="character" w:customStyle="1" w:styleId="value">
    <w:name w:val="value"/>
    <w:rsid w:val="000179E2"/>
  </w:style>
  <w:style w:type="character" w:customStyle="1" w:styleId="ng-binding">
    <w:name w:val="ng-binding"/>
    <w:rsid w:val="000179E2"/>
  </w:style>
  <w:style w:type="character" w:customStyle="1" w:styleId="tn">
    <w:name w:val="tn"/>
    <w:rsid w:val="000179E2"/>
  </w:style>
  <w:style w:type="character" w:customStyle="1" w:styleId="genus">
    <w:name w:val="genus"/>
    <w:rsid w:val="000179E2"/>
  </w:style>
  <w:style w:type="character" w:customStyle="1" w:styleId="species">
    <w:name w:val="species"/>
    <w:rsid w:val="000179E2"/>
  </w:style>
  <w:style w:type="character" w:customStyle="1" w:styleId="style90">
    <w:name w:val="style9"/>
    <w:rsid w:val="000179E2"/>
  </w:style>
  <w:style w:type="character" w:customStyle="1" w:styleId="style29">
    <w:name w:val="style29"/>
    <w:rsid w:val="000179E2"/>
  </w:style>
  <w:style w:type="character" w:customStyle="1" w:styleId="style100">
    <w:name w:val="style10"/>
    <w:rsid w:val="000179E2"/>
  </w:style>
  <w:style w:type="character" w:customStyle="1" w:styleId="FontStyle180">
    <w:name w:val="Font Style180"/>
    <w:uiPriority w:val="99"/>
    <w:rsid w:val="000179E2"/>
    <w:rPr>
      <w:rFonts w:ascii="Arial" w:hAnsi="Arial" w:cs="Arial" w:hint="default"/>
      <w:color w:val="000000"/>
      <w:sz w:val="18"/>
      <w:szCs w:val="18"/>
    </w:rPr>
  </w:style>
  <w:style w:type="character" w:customStyle="1" w:styleId="FontStyle208">
    <w:name w:val="Font Style208"/>
    <w:uiPriority w:val="99"/>
    <w:rsid w:val="000179E2"/>
    <w:rPr>
      <w:rFonts w:ascii="Times New Roman" w:hAnsi="Times New Roman" w:cs="Times New Roman" w:hint="default"/>
      <w:b/>
      <w:bCs/>
      <w:color w:val="000000"/>
      <w:sz w:val="24"/>
      <w:szCs w:val="24"/>
    </w:rPr>
  </w:style>
  <w:style w:type="character" w:customStyle="1" w:styleId="FontStyle178">
    <w:name w:val="Font Style178"/>
    <w:uiPriority w:val="99"/>
    <w:rsid w:val="000179E2"/>
    <w:rPr>
      <w:rFonts w:ascii="Franklin Gothic Medium Cond" w:hAnsi="Franklin Gothic Medium Cond" w:cs="Franklin Gothic Medium Cond" w:hint="default"/>
      <w:color w:val="000000"/>
      <w:sz w:val="14"/>
      <w:szCs w:val="14"/>
    </w:rPr>
  </w:style>
  <w:style w:type="character" w:customStyle="1" w:styleId="FontStyle196">
    <w:name w:val="Font Style196"/>
    <w:uiPriority w:val="99"/>
    <w:rsid w:val="000179E2"/>
    <w:rPr>
      <w:rFonts w:ascii="Times New Roman" w:hAnsi="Times New Roman" w:cs="Times New Roman" w:hint="default"/>
      <w:b/>
      <w:bCs/>
      <w:color w:val="000000"/>
      <w:sz w:val="22"/>
      <w:szCs w:val="22"/>
    </w:rPr>
  </w:style>
  <w:style w:type="character" w:customStyle="1" w:styleId="FontStyle199">
    <w:name w:val="Font Style199"/>
    <w:uiPriority w:val="99"/>
    <w:rsid w:val="000179E2"/>
    <w:rPr>
      <w:rFonts w:ascii="Arial" w:hAnsi="Arial" w:cs="Arial" w:hint="default"/>
      <w:i/>
      <w:iCs/>
      <w:color w:val="000000"/>
      <w:spacing w:val="10"/>
      <w:sz w:val="16"/>
      <w:szCs w:val="16"/>
    </w:rPr>
  </w:style>
  <w:style w:type="character" w:customStyle="1" w:styleId="FontStyle202">
    <w:name w:val="Font Style202"/>
    <w:uiPriority w:val="99"/>
    <w:rsid w:val="000179E2"/>
    <w:rPr>
      <w:rFonts w:ascii="Arial" w:hAnsi="Arial" w:cs="Arial" w:hint="default"/>
      <w:b/>
      <w:bCs/>
      <w:i/>
      <w:iCs/>
      <w:color w:val="000000"/>
      <w:sz w:val="18"/>
      <w:szCs w:val="18"/>
    </w:rPr>
  </w:style>
  <w:style w:type="character" w:customStyle="1" w:styleId="FontStyle204">
    <w:name w:val="Font Style204"/>
    <w:uiPriority w:val="99"/>
    <w:rsid w:val="000179E2"/>
    <w:rPr>
      <w:rFonts w:ascii="Arial" w:hAnsi="Arial" w:cs="Arial" w:hint="default"/>
      <w:i/>
      <w:iCs/>
      <w:color w:val="000000"/>
      <w:sz w:val="18"/>
      <w:szCs w:val="18"/>
    </w:rPr>
  </w:style>
  <w:style w:type="paragraph" w:customStyle="1" w:styleId="41">
    <w:name w:val="4.1."/>
    <w:basedOn w:val="DefaultText"/>
    <w:link w:val="41Caracter"/>
    <w:qFormat/>
    <w:rsid w:val="000179E2"/>
    <w:pPr>
      <w:keepLines w:val="0"/>
      <w:widowControl w:val="0"/>
      <w:shd w:val="clear" w:color="auto" w:fill="00B050"/>
      <w:tabs>
        <w:tab w:val="num" w:pos="1304"/>
      </w:tabs>
      <w:suppressAutoHyphens/>
      <w:autoSpaceDN w:val="0"/>
      <w:spacing w:line="276" w:lineRule="auto"/>
      <w:ind w:left="1304" w:hanging="1304"/>
    </w:pPr>
    <w:rPr>
      <w:rFonts w:ascii="Times New Roman" w:eastAsia="Arial Unicode MS" w:hAnsi="Times New Roman" w:cs="Tahoma"/>
      <w:b/>
      <w:noProof w:val="0"/>
      <w:kern w:val="3"/>
      <w:szCs w:val="24"/>
      <w:lang w:val="en-US"/>
    </w:rPr>
  </w:style>
  <w:style w:type="character" w:customStyle="1" w:styleId="41Caracter">
    <w:name w:val="4.1. Caracter"/>
    <w:link w:val="41"/>
    <w:locked/>
    <w:rsid w:val="000179E2"/>
    <w:rPr>
      <w:rFonts w:ascii="Times New Roman" w:eastAsia="Arial Unicode MS" w:hAnsi="Times New Roman" w:cs="Tahoma"/>
      <w:b/>
      <w:kern w:val="3"/>
      <w:sz w:val="24"/>
      <w:szCs w:val="24"/>
      <w:shd w:val="clear" w:color="auto" w:fill="00B050"/>
      <w:lang w:val="en-US"/>
      <w14:ligatures w14:val="none"/>
    </w:rPr>
  </w:style>
  <w:style w:type="character" w:customStyle="1" w:styleId="Style2Caracter">
    <w:name w:val="Style2 Caracter"/>
    <w:basedOn w:val="41Caracter"/>
    <w:uiPriority w:val="99"/>
    <w:locked/>
    <w:rsid w:val="000179E2"/>
    <w:rPr>
      <w:rFonts w:ascii="Times New Roman" w:eastAsia="Arial Unicode MS" w:hAnsi="Times New Roman" w:cs="Tahoma"/>
      <w:b/>
      <w:kern w:val="3"/>
      <w:sz w:val="24"/>
      <w:szCs w:val="24"/>
      <w:shd w:val="clear" w:color="auto" w:fill="00B050"/>
      <w:lang w:val="en-US"/>
      <w14:ligatures w14:val="none"/>
    </w:rPr>
  </w:style>
  <w:style w:type="character" w:customStyle="1" w:styleId="Style3Caracter">
    <w:name w:val="Style3 Caracter"/>
    <w:uiPriority w:val="99"/>
    <w:locked/>
    <w:rsid w:val="000179E2"/>
    <w:rPr>
      <w:rFonts w:eastAsia="Arial Unicode MS" w:cs="Tahoma"/>
      <w:b/>
      <w:color w:val="FFFFFF"/>
      <w:kern w:val="3"/>
      <w:sz w:val="24"/>
      <w:szCs w:val="24"/>
      <w:shd w:val="clear" w:color="auto" w:fill="00B050"/>
    </w:rPr>
  </w:style>
  <w:style w:type="paragraph" w:customStyle="1" w:styleId="TitluM">
    <w:name w:val="TitluM"/>
    <w:basedOn w:val="Style3"/>
    <w:link w:val="TitluMCaracter"/>
    <w:qFormat/>
    <w:rsid w:val="000179E2"/>
    <w:pPr>
      <w:widowControl w:val="0"/>
      <w:shd w:val="clear" w:color="auto" w:fill="17365D"/>
      <w:tabs>
        <w:tab w:val="num" w:pos="1758"/>
      </w:tabs>
      <w:suppressAutoHyphens/>
      <w:autoSpaceDN w:val="0"/>
      <w:spacing w:line="276" w:lineRule="auto"/>
      <w:ind w:left="620" w:right="58" w:hanging="562"/>
      <w:contextualSpacing/>
      <w:outlineLvl w:val="9"/>
    </w:pPr>
    <w:rPr>
      <w:rFonts w:eastAsia="Arial Unicode MS" w:cs="Tahoma"/>
      <w:bCs w:val="0"/>
      <w:i w:val="0"/>
      <w:noProof w:val="0"/>
      <w:color w:val="FFFFFF"/>
      <w:kern w:val="3"/>
      <w:sz w:val="24"/>
      <w:szCs w:val="24"/>
      <w:lang w:eastAsia="en-US"/>
    </w:rPr>
  </w:style>
  <w:style w:type="character" w:customStyle="1" w:styleId="TitluMCaracter">
    <w:name w:val="TitluM Caracter"/>
    <w:link w:val="TitluM"/>
    <w:locked/>
    <w:rsid w:val="000179E2"/>
    <w:rPr>
      <w:rFonts w:ascii="Times New Roman" w:eastAsia="Arial Unicode MS" w:hAnsi="Times New Roman" w:cs="Tahoma"/>
      <w:b/>
      <w:color w:val="FFFFFF"/>
      <w:kern w:val="3"/>
      <w:sz w:val="24"/>
      <w:szCs w:val="24"/>
      <w:shd w:val="clear" w:color="auto" w:fill="17365D"/>
      <w14:ligatures w14:val="none"/>
    </w:rPr>
  </w:style>
  <w:style w:type="character" w:customStyle="1" w:styleId="textleft1">
    <w:name w:val="text_left1"/>
    <w:rsid w:val="000179E2"/>
  </w:style>
  <w:style w:type="character" w:customStyle="1" w:styleId="plainlinks">
    <w:name w:val="plainlinks"/>
    <w:rsid w:val="000179E2"/>
  </w:style>
  <w:style w:type="character" w:customStyle="1" w:styleId="Titlu2Caracter1">
    <w:name w:val="Titlu 2 Caracter1"/>
    <w:aliases w:val="Heading 2 Char1 Caracter1,Heading 2 Char Char Caracter1,Specie Caracter1,Titlu 2 Caracter Caracter Caracter Caracter1,Titlu 211,Titlu 2 Caracter Caracter Caracter Caracter1 Char Char Caracter,Heading 21 Caracter1"/>
    <w:rsid w:val="000179E2"/>
    <w:rPr>
      <w:rFonts w:ascii="Cambria" w:eastAsia="Times New Roman" w:hAnsi="Cambria" w:cs="Times New Roman" w:hint="default"/>
      <w:color w:val="365F91"/>
      <w:sz w:val="26"/>
      <w:szCs w:val="26"/>
      <w:lang w:val="ro-RO"/>
    </w:rPr>
  </w:style>
  <w:style w:type="character" w:customStyle="1" w:styleId="TextnotdesubsolCaracter1">
    <w:name w:val="Text notă de subsol Caracter1"/>
    <w:aliases w:val="Char Char Char Char Char Caracter1,Char Char Char Char Char Char Caracter1,Char Char Char Caracter Caracter1,Char Char Char Caracter Char Caracter1,Char Char Char Caracter Caracter Char Char Caracter1,Fußnote Caracter1"/>
    <w:uiPriority w:val="99"/>
    <w:semiHidden/>
    <w:rsid w:val="000179E2"/>
    <w:rPr>
      <w:rFonts w:ascii="Times New Roman" w:hAnsi="Times New Roman" w:cs="Times New Roman" w:hint="default"/>
      <w:sz w:val="20"/>
      <w:szCs w:val="20"/>
      <w:lang w:val="ro-RO"/>
    </w:rPr>
  </w:style>
  <w:style w:type="character" w:customStyle="1" w:styleId="TextcomentariuCaracter1">
    <w:name w:val="Text comentariu Caracter1"/>
    <w:aliases w:val="Char15 Char Caracter1,Char15 Char Char Caracter1"/>
    <w:uiPriority w:val="99"/>
    <w:semiHidden/>
    <w:rsid w:val="000179E2"/>
    <w:rPr>
      <w:rFonts w:ascii="Times New Roman" w:hAnsi="Times New Roman" w:cs="Times New Roman" w:hint="default"/>
      <w:sz w:val="20"/>
      <w:szCs w:val="20"/>
      <w:lang w:val="ro-RO"/>
    </w:rPr>
  </w:style>
  <w:style w:type="character" w:customStyle="1" w:styleId="Titlu7Caracter1">
    <w:name w:val="Titlu 7 Caracter1"/>
    <w:aliases w:val="Char3 Char Caracter1,Char3 Char Char Caracter1"/>
    <w:semiHidden/>
    <w:rsid w:val="000179E2"/>
    <w:rPr>
      <w:rFonts w:ascii="Cambria" w:eastAsia="Times New Roman" w:hAnsi="Cambria" w:cs="Times New Roman" w:hint="default"/>
      <w:i/>
      <w:iCs/>
      <w:color w:val="243F60"/>
      <w:sz w:val="24"/>
      <w:szCs w:val="22"/>
      <w:lang w:val="ro-RO"/>
    </w:rPr>
  </w:style>
  <w:style w:type="character" w:customStyle="1" w:styleId="Titlu8Caracter1">
    <w:name w:val="Titlu 8 Caracter1"/>
    <w:aliases w:val="Char2 Char Caracter1,Char2 Char Char Caracter1"/>
    <w:semiHidden/>
    <w:rsid w:val="000179E2"/>
    <w:rPr>
      <w:rFonts w:ascii="Cambria" w:eastAsia="Times New Roman" w:hAnsi="Cambria" w:cs="Times New Roman" w:hint="default"/>
      <w:color w:val="272727"/>
      <w:sz w:val="21"/>
      <w:szCs w:val="21"/>
      <w:lang w:val="ro-RO"/>
    </w:rPr>
  </w:style>
  <w:style w:type="character" w:customStyle="1" w:styleId="Titlu9Caracter1">
    <w:name w:val="Titlu 9 Caracter1"/>
    <w:aliases w:val="Char1 Char Caracter1,Char1 Char Char Caracter1"/>
    <w:semiHidden/>
    <w:rsid w:val="000179E2"/>
    <w:rPr>
      <w:rFonts w:ascii="Cambria" w:eastAsia="Times New Roman" w:hAnsi="Cambria" w:cs="Times New Roman" w:hint="default"/>
      <w:i/>
      <w:iCs/>
      <w:color w:val="272727"/>
      <w:sz w:val="21"/>
      <w:szCs w:val="21"/>
      <w:lang w:val="ro-RO"/>
    </w:rPr>
  </w:style>
  <w:style w:type="character" w:customStyle="1" w:styleId="AntetCaracter1">
    <w:name w:val="Antet Caracter1"/>
    <w:aliases w:val="Char11 Char Caracter1,Char11 Char Char Caracter1,Mediu Caracter1,Char2 Caracter1"/>
    <w:uiPriority w:val="99"/>
    <w:semiHidden/>
    <w:rsid w:val="000179E2"/>
    <w:rPr>
      <w:rFonts w:ascii="Times New Roman" w:hAnsi="Times New Roman" w:cs="Times New Roman" w:hint="default"/>
      <w:sz w:val="24"/>
      <w:lang w:val="ro-RO"/>
    </w:rPr>
  </w:style>
  <w:style w:type="character" w:customStyle="1" w:styleId="SubsolCaracter1">
    <w:name w:val="Subsol Caracter1"/>
    <w:aliases w:val="Fußzeile-2 Caracter1,Char10 Char Caracter1,Char10 Char Char Caracter1,Char1 Caracter1"/>
    <w:uiPriority w:val="99"/>
    <w:semiHidden/>
    <w:rsid w:val="000179E2"/>
    <w:rPr>
      <w:rFonts w:ascii="Times New Roman" w:hAnsi="Times New Roman" w:cs="Times New Roman" w:hint="default"/>
      <w:sz w:val="24"/>
      <w:lang w:val="ro-RO"/>
    </w:rPr>
  </w:style>
  <w:style w:type="character" w:customStyle="1" w:styleId="PlandocumentCaracter1">
    <w:name w:val="Plan document Caracter1"/>
    <w:aliases w:val="Char9 Char Caracter1,Char9 Char Char Caracter1,Char Char Char Char Caracter1,Char Char Char Char2 Caracter1"/>
    <w:uiPriority w:val="99"/>
    <w:semiHidden/>
    <w:rsid w:val="000179E2"/>
    <w:rPr>
      <w:rFonts w:ascii="Segoe UI" w:hAnsi="Segoe UI" w:cs="Segoe UI" w:hint="default"/>
      <w:sz w:val="16"/>
      <w:szCs w:val="16"/>
      <w:lang w:val="ro-RO"/>
    </w:rPr>
  </w:style>
  <w:style w:type="character" w:customStyle="1" w:styleId="TextnBalonCaracter1">
    <w:name w:val="Text în Balon Caracter1"/>
    <w:aliases w:val="Balloon Text1 Caracter1,Char13 Char Char Caracter1,Balloon Text1 Char Caracter1"/>
    <w:uiPriority w:val="99"/>
    <w:semiHidden/>
    <w:rsid w:val="000179E2"/>
    <w:rPr>
      <w:rFonts w:ascii="Segoe UI" w:hAnsi="Segoe UI" w:cs="Segoe UI" w:hint="default"/>
      <w:sz w:val="18"/>
      <w:szCs w:val="18"/>
      <w:lang w:val="ro-RO"/>
    </w:rPr>
  </w:style>
  <w:style w:type="character" w:customStyle="1" w:styleId="SubiectComentariuCaracter1">
    <w:name w:val="Subiect Comentariu Caracter1"/>
    <w:aliases w:val="Char14 Char Caracter1,Char14 Char Char Caracter1"/>
    <w:uiPriority w:val="99"/>
    <w:semiHidden/>
    <w:rsid w:val="000179E2"/>
    <w:rPr>
      <w:rFonts w:ascii="Times New Roman" w:hAnsi="Times New Roman" w:cs="Times New Roman" w:hint="default"/>
      <w:b/>
      <w:bCs/>
      <w:sz w:val="20"/>
      <w:szCs w:val="20"/>
      <w:lang w:val="ro-RO"/>
    </w:rPr>
  </w:style>
  <w:style w:type="character" w:customStyle="1" w:styleId="TextnotdefinalCaracter1">
    <w:name w:val="Text notă de final Caracter1"/>
    <w:uiPriority w:val="99"/>
    <w:semiHidden/>
    <w:rsid w:val="000179E2"/>
    <w:rPr>
      <w:rFonts w:ascii="Times New Roman" w:hAnsi="Times New Roman" w:cs="Times New Roman" w:hint="default"/>
      <w:sz w:val="20"/>
      <w:szCs w:val="20"/>
      <w:lang w:val="ro-RO"/>
    </w:rPr>
  </w:style>
  <w:style w:type="character" w:customStyle="1" w:styleId="SubtitluCaracter1">
    <w:name w:val="Subtitlu Caracter1"/>
    <w:uiPriority w:val="11"/>
    <w:rsid w:val="000179E2"/>
    <w:rPr>
      <w:rFonts w:ascii="Times New Roman" w:eastAsia="Times New Roman" w:hAnsi="Times New Roman" w:cs="Times New Roman" w:hint="default"/>
      <w:color w:val="5A5A5A"/>
      <w:spacing w:val="15"/>
      <w:lang w:val="ro-RO"/>
    </w:rPr>
  </w:style>
  <w:style w:type="character" w:customStyle="1" w:styleId="TitluCaracter1">
    <w:name w:val="Titlu Caracter1"/>
    <w:rsid w:val="000179E2"/>
    <w:rPr>
      <w:rFonts w:ascii="Cambria" w:eastAsia="Times New Roman" w:hAnsi="Cambria" w:cs="Times New Roman" w:hint="default"/>
      <w:spacing w:val="-10"/>
      <w:kern w:val="28"/>
      <w:sz w:val="56"/>
      <w:szCs w:val="56"/>
      <w:lang w:val="ro-RO"/>
    </w:rPr>
  </w:style>
  <w:style w:type="character" w:customStyle="1" w:styleId="cmg">
    <w:name w:val="cmg"/>
    <w:rsid w:val="000179E2"/>
  </w:style>
  <w:style w:type="character" w:customStyle="1" w:styleId="alinright">
    <w:name w:val="alinright"/>
    <w:rsid w:val="000179E2"/>
  </w:style>
  <w:style w:type="character" w:customStyle="1" w:styleId="BodyText3Char1">
    <w:name w:val="Body Text 3 Char1"/>
    <w:basedOn w:val="DefaultParagraphFont"/>
    <w:rsid w:val="000179E2"/>
    <w:rPr>
      <w:rFonts w:eastAsia="Calibri"/>
      <w:sz w:val="16"/>
      <w:szCs w:val="16"/>
      <w:lang w:val="ro-RO"/>
    </w:rPr>
  </w:style>
  <w:style w:type="character" w:customStyle="1" w:styleId="FontStyle293">
    <w:name w:val="Font Style293"/>
    <w:uiPriority w:val="99"/>
    <w:rsid w:val="000179E2"/>
    <w:rPr>
      <w:rFonts w:ascii="Arial" w:hAnsi="Arial" w:cs="Arial" w:hint="default"/>
      <w:b/>
      <w:bCs/>
      <w:i/>
      <w:iCs/>
      <w:color w:val="000000"/>
      <w:sz w:val="18"/>
      <w:szCs w:val="18"/>
    </w:rPr>
  </w:style>
  <w:style w:type="character" w:customStyle="1" w:styleId="FontStyle300">
    <w:name w:val="Font Style300"/>
    <w:uiPriority w:val="99"/>
    <w:rsid w:val="000179E2"/>
    <w:rPr>
      <w:rFonts w:ascii="Arial" w:hAnsi="Arial" w:cs="Arial" w:hint="default"/>
      <w:b/>
      <w:bCs/>
      <w:color w:val="000000"/>
      <w:sz w:val="18"/>
      <w:szCs w:val="18"/>
    </w:rPr>
  </w:style>
  <w:style w:type="character" w:customStyle="1" w:styleId="FontStyle302">
    <w:name w:val="Font Style302"/>
    <w:uiPriority w:val="99"/>
    <w:rsid w:val="000179E2"/>
    <w:rPr>
      <w:rFonts w:ascii="Arial" w:hAnsi="Arial" w:cs="Arial" w:hint="default"/>
      <w:color w:val="000000"/>
      <w:sz w:val="18"/>
      <w:szCs w:val="18"/>
    </w:rPr>
  </w:style>
  <w:style w:type="character" w:customStyle="1" w:styleId="TextoindependienteCar1">
    <w:name w:val="Texto independiente Car1"/>
    <w:uiPriority w:val="99"/>
    <w:semiHidden/>
    <w:rsid w:val="000179E2"/>
  </w:style>
  <w:style w:type="character" w:customStyle="1" w:styleId="SangradetextonormalCar1">
    <w:name w:val="Sangría de texto normal Car1"/>
    <w:uiPriority w:val="99"/>
    <w:semiHidden/>
    <w:rsid w:val="000179E2"/>
  </w:style>
  <w:style w:type="character" w:customStyle="1" w:styleId="Sangra2detindependienteCar1">
    <w:name w:val="Sangría 2 de t. independiente Car1"/>
    <w:uiPriority w:val="99"/>
    <w:semiHidden/>
    <w:rsid w:val="000179E2"/>
  </w:style>
  <w:style w:type="character" w:customStyle="1" w:styleId="Textoindependiente2Car1">
    <w:name w:val="Texto independiente 2 Car1"/>
    <w:uiPriority w:val="99"/>
    <w:semiHidden/>
    <w:rsid w:val="000179E2"/>
  </w:style>
  <w:style w:type="character" w:customStyle="1" w:styleId="a-size-large">
    <w:name w:val="a-size-large"/>
    <w:rsid w:val="000179E2"/>
  </w:style>
  <w:style w:type="table" w:customStyle="1" w:styleId="TableGrid880">
    <w:name w:val="Table Grid88"/>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0179E2"/>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2200">
    <w:name w:val="Table Grid2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72"/>
    <w:basedOn w:val="TableNormal"/>
    <w:rsid w:val="000179E2"/>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eGrid264">
    <w:name w:val="Table Grid2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4">
    <w:name w:val="Table Grid25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
    <w:name w:val="Table Grid4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
    <w:name w:val="Table Grid3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4">
    <w:name w:val="Table Grid34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6">
    <w:name w:val="Table Grid43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
    <w:name w:val="Table Grid3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4">
    <w:name w:val="Table Grid2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3">
    <w:name w:val="Table Grid26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3">
    <w:name w:val="Table Grid1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3">
    <w:name w:val="Table Grid20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
    <w:name w:val="Table Grid1172"/>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4">
    <w:name w:val="Table Grid210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3">
    <w:name w:val="Table Grid214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6">
    <w:name w:val="Table Grid35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6">
    <w:name w:val="Table Grid44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3">
    <w:name w:val="Table Grid314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
    <w:name w:val="Table Grid715"/>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
    <w:name w:val="Table Grid3111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5">
    <w:name w:val="Table Grid37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4">
    <w:name w:val="Table Grid4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
    <w:name w:val="Table Grid3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
    <w:name w:val="Table Grid22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
    <w:name w:val="Table Grid51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4">
    <w:name w:val="Table Grid3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
    <w:name w:val="Table Grid2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
    <w:name w:val="Table Grid31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3">
    <w:name w:val="Table Grid73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3">
    <w:name w:val="Table Grid8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3">
    <w:name w:val="Table Grid93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
    <w:name w:val="Table Grid224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
    <w:name w:val="Table Grid41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
    <w:name w:val="Table Grid513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6">
    <w:name w:val="Table Grid406"/>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125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
    <w:name w:val="Table Grid18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
    <w:name w:val="Table Grid20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1">
    <w:name w:val="Table Grid2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721"/>
    <w:basedOn w:val="TableNormal"/>
    <w:rsid w:val="000179E2"/>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eGrid2621">
    <w:name w:val="Table Grid2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
    <w:name w:val="Table Grid2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4">
    <w:name w:val="Table Grid310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6">
    <w:name w:val="Table Grid47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6">
    <w:name w:val="Table Grid57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2">
    <w:name w:val="Table Grid134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3">
    <w:name w:val="Table Grid2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3">
    <w:name w:val="Table Grid74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4">
    <w:name w:val="Table Grid161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3">
    <w:name w:val="Table Grid27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3">
    <w:name w:val="Table Grid3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2">
    <w:name w:val="Table Grid3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3">
    <w:name w:val="Table Grid84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3">
    <w:name w:val="Table Grid17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3">
    <w:name w:val="Table Grid2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3">
    <w:name w:val="Table Grid3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3">
    <w:name w:val="Table Grid4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
    <w:name w:val="Table Grid31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2">
    <w:name w:val="Table Grid94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3">
    <w:name w:val="Table Grid2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1">
    <w:name w:val="Table Grid26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
    <w:name w:val="Table Grid19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1">
    <w:name w:val="Table Grid20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3">
    <w:name w:val="Table Grid2101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3">
    <w:name w:val="Table Grid30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1">
    <w:name w:val="Table Grid2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3">
    <w:name w:val="Table Grid3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3">
    <w:name w:val="Table Grid44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1">
    <w:name w:val="Table Grid31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2">
    <w:name w:val="Table Grid71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2">
    <w:name w:val="Table Grid8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
    <w:name w:val="Table Grid91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
    <w:name w:val="Table Grid22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
    <w:name w:val="Table Grid3111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3">
    <w:name w:val="Table Grid36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6">
    <w:name w:val="Table Grid37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3">
    <w:name w:val="Table Grid45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
    <w:name w:val="Table Grid31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2">
    <w:name w:val="Table Grid7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
    <w:name w:val="Table Grid9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1">
    <w:name w:val="Table Grid22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
    <w:name w:val="Table Grid31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3">
    <w:name w:val="Table Grid38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3">
    <w:name w:val="Table Grid3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3">
    <w:name w:val="Table Grid46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1">
    <w:name w:val="Table Grid316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2">
    <w:name w:val="Table Grid7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
    <w:name w:val="Table Grid9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124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
    <w:name w:val="Table Grid224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
    <w:name w:val="Table Grid2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
    <w:name w:val="Table Grid3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136"/>
    <w:basedOn w:val="TableNormal"/>
    <w:rsid w:val="000179E2"/>
    <w:pPr>
      <w:spacing w:after="200" w:line="276" w:lineRule="auto"/>
    </w:pPr>
    <w:rPr>
      <w:rFonts w:ascii="Calibri" w:eastAsia="Calibri" w:hAnsi="Calibri" w:cs="Calibri"/>
      <w:color w:val="000000"/>
      <w:kern w:val="0"/>
      <w:lang w:val="en-GB" w:eastAsia="en-GB"/>
      <w14:ligatures w14:val="none"/>
    </w:rPr>
    <w:tblPr>
      <w:tblStyleRowBandSize w:val="1"/>
      <w:tblStyleColBandSize w:val="1"/>
      <w:tblInd w:w="0" w:type="nil"/>
      <w:tblCellMar>
        <w:left w:w="115" w:type="dxa"/>
        <w:right w:w="115" w:type="dxa"/>
      </w:tblCellMar>
    </w:tblPr>
  </w:style>
  <w:style w:type="table" w:customStyle="1" w:styleId="Tablaconcuadrcula1">
    <w:name w:val="Tabla con cuadrícula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
    <w:name w:val="Tabel grilă1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6">
    <w:name w:val="Tabel grilă26"/>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1">
    <w:name w:val="Table Grid18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1">
    <w:name w:val="Table Grid20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1">
    <w:name w:val="Table Grid23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3">
    <w:name w:val="Table Grid14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3">
    <w:name w:val="Table Grid15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1">
    <w:name w:val="Table Grid18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1">
    <w:name w:val="Table Grid19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1">
    <w:name w:val="Table Grid20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1">
    <w:name w:val="Table Grid23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2">
    <w:name w:val="Table Grid14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2">
    <w:name w:val="Table Grid15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Grid9"/>
    <w:rsid w:val="000179E2"/>
    <w:pPr>
      <w:spacing w:after="0" w:line="276"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70">
    <w:name w:val="TableGrid17"/>
    <w:rsid w:val="000179E2"/>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3181">
    <w:name w:val="Table Grid3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0179E2"/>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1841">
    <w:name w:val="Table Grid18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1">
    <w:name w:val="Table Grid19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1">
    <w:name w:val="Table Grid20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1">
    <w:name w:val="Table Grid2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1">
    <w:name w:val="Table Grid319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
    <w:name w:val="Table Grid127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1">
    <w:name w:val="Table Grid3110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6">
    <w:name w:val="Table Grid48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6">
    <w:name w:val="Table Grid586"/>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2">
    <w:name w:val="Table Grid135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1">
    <w:name w:val="Table Grid415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
    <w:name w:val="Table Grid211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
    <w:name w:val="Table Grid31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1">
    <w:name w:val="Table Grid515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3">
    <w:name w:val="Table Grid75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3">
    <w:name w:val="Table Grid16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1">
    <w:name w:val="Table Grid27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11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1">
    <w:name w:val="Table Grid2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1">
    <w:name w:val="Table Grid3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3">
    <w:name w:val="Table Grid85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1">
    <w:name w:val="Table Grid28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1">
    <w:name w:val="Table Grid3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1">
    <w:name w:val="Table Grid4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1">
    <w:name w:val="Table Grid3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Grid3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36">
    <w:name w:val="Tabel grilă3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1">
    <w:name w:val="Table Grid3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6">
    <w:name w:val="Table Grid49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
    <w:name w:val="Table Grid2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
    <w:name w:val="Table Grid3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6">
    <w:name w:val="Table Grid59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7">
    <w:name w:val="Tabel grilă117"/>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1">
    <w:name w:val="Table Grid3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8">
    <w:name w:val="Table Grid2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
    <w:name w:val="Table Grid3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
    <w:name w:val="TableGrid4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00">
    <w:name w:val="Table Grid23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0">
    <w:name w:val="Table Grid3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9">
    <w:name w:val="Table Grid21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
    <w:name w:val="Table Grid3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6">
    <w:name w:val="Tabel grilă126"/>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0">
    <w:name w:val="Table Grid121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0">
    <w:name w:val="Table Grid22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1">
    <w:name w:val="Table Grid4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11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
    <w:name w:val="Table Grid2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
    <w:name w:val="Table Grid31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71">
    <w:name w:val="Table Grid517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
    <w:name w:val="TableGrid5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5">
    <w:name w:val="Table Grid2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
    <w:name w:val="Table Grid32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
    <w:name w:val="Table Grid2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
    <w:name w:val="Table Grid3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8">
    <w:name w:val="Table Grid518"/>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3">
    <w:name w:val="Tabel grilă133"/>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1">
    <w:name w:val="Table Grid22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
    <w:name w:val="Table Grid4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0">
    <w:name w:val="Table Grid31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9">
    <w:name w:val="Table Grid519"/>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0">
    <w:name w:val="TableGrid62"/>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46">
    <w:name w:val="Tabel grilă4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0">
    <w:name w:val="Table Grid4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0">
    <w:name w:val="Table Grid52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1">
    <w:name w:val="Tabel grilă14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
    <w:name w:val="Table Grid4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11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0">
    <w:name w:val="Table Grid5110"/>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
    <w:name w:val="TableGrid7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7">
    <w:name w:val="Table Grid23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1">
    <w:name w:val="Table Grid33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1">
    <w:name w:val="Table Grid4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
    <w:name w:val="Table Grid2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1">
    <w:name w:val="Tabel grilă15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
    <w:name w:val="Table Grid3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
    <w:name w:val="Table Grid4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1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
    <w:name w:val="Table Grid21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
    <w:name w:val="Table Grid31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1">
    <w:name w:val="Table Grid51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1">
    <w:name w:val="Table Grid33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
    <w:name w:val="Table Grid21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5">
    <w:name w:val="Table Grid31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1">
    <w:name w:val="Table Grid52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1">
    <w:name w:val="Tabel grilă1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uiPriority w:val="9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
    <w:name w:val="Table Grid22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
    <w:name w:val="Table Grid1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
    <w:name w:val="Table Grid2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4">
    <w:name w:val="Table Grid31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
    <w:name w:val="Table Grid5113"/>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Grid9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9">
    <w:name w:val="Table Grid23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1">
    <w:name w:val="Table Grid33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
    <w:name w:val="Table Grid4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6">
    <w:name w:val="Table Grid21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6">
    <w:name w:val="Table Grid31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1">
    <w:name w:val="Table Grid52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1">
    <w:name w:val="Tabel grilă17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
    <w:name w:val="Table Grid22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5">
    <w:name w:val="Table Grid32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
    <w:name w:val="Table Grid11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
    <w:name w:val="Table Grid2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
    <w:name w:val="Table Grid31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
    <w:name w:val="Table Grid5114"/>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Grid10"/>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56">
    <w:name w:val="Tabel grilă5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1">
    <w:name w:val="Table Grid13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0">
    <w:name w:val="Table Grid24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6">
    <w:name w:val="Table Grid4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7">
    <w:name w:val="Table Grid2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7">
    <w:name w:val="Table Grid312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121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
    <w:name w:val="Table Grid22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6">
    <w:name w:val="Table Grid32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
    <w:name w:val="Table Grid41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
    <w:name w:val="Table Grid11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
    <w:name w:val="Table Grid211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6">
    <w:name w:val="Table Grid311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5">
    <w:name w:val="Table Grid511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6">
    <w:name w:val="Tabel grilă66"/>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1">
    <w:name w:val="Table Grid24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1">
    <w:name w:val="Table Grid18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1">
    <w:name w:val="Table Grid19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1">
    <w:name w:val="Table Grid20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
    <w:name w:val="Table Grid22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0">
    <w:name w:val="Table Grid23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1">
    <w:name w:val="Table Grid14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1">
    <w:name w:val="Table Grid15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722"/>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128">
    <w:name w:val="Table Grid212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
    <w:name w:val="Table Grid11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
    <w:name w:val="Table Grid121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8">
    <w:name w:val="Table Grid312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
    <w:name w:val="Table Grid42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7">
    <w:name w:val="Table Grid527"/>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1">
    <w:name w:val="Table Grid25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7">
    <w:name w:val="Table Grid321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
    <w:name w:val="Table Grid411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
    <w:name w:val="Table Grid21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7">
    <w:name w:val="Table Grid3111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6">
    <w:name w:val="Table Grid5116"/>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3">
    <w:name w:val="Table Grid76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1">
    <w:name w:val="Table Grid27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8">
    <w:name w:val="Table Grid42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9">
    <w:name w:val="Table Grid212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9">
    <w:name w:val="Table Grid312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8">
    <w:name w:val="Table Grid528"/>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2">
    <w:name w:val="Table Grid86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1">
    <w:name w:val="Table Grid173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1">
    <w:name w:val="Table Grid28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1">
    <w:name w:val="Table Grid34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1">
    <w:name w:val="Table Grid4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2">
    <w:name w:val="Table Grid95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1">
    <w:name w:val="Table Grid2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1">
    <w:name w:val="Table Grid26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1">
    <w:name w:val="Table Grid1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1">
    <w:name w:val="Table Grid19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21">
    <w:name w:val="Table Grid20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
    <w:name w:val="Table Grid221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1">
    <w:name w:val="Table Grid2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
    <w:name w:val="Table Grid11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2">
    <w:name w:val="Table Grid141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2">
    <w:name w:val="Table Grid151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1">
    <w:name w:val="Table Grid210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
    <w:name w:val="Table Grid118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21">
    <w:name w:val="Table Grid21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1">
    <w:name w:val="Table Grid4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
    <w:name w:val="Table Grid11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
    <w:name w:val="Table Grid2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1">
    <w:name w:val="Table Grid31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
    <w:name w:val="Table Grid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
    <w:name w:val="Table Grid1219"/>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8">
    <w:name w:val="Table Grid32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7">
    <w:name w:val="Table Grid411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
    <w:name w:val="Table Grid11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9">
    <w:name w:val="Table Grid21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8">
    <w:name w:val="Table Grid31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7">
    <w:name w:val="Table Grid5117"/>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1">
    <w:name w:val="Table Grid3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
    <w:name w:val="Table Grid120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
    <w:name w:val="Table Grid21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3">
    <w:name w:val="Table Grid37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1">
    <w:name w:val="Table Grid4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
    <w:name w:val="Table Grid111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2">
    <w:name w:val="Table Grid217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1">
    <w:name w:val="Table Grid82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1">
    <w:name w:val="Table Grid92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122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1">
    <w:name w:val="Table Grid32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
    <w:name w:val="Table Grid4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
    <w:name w:val="Table Grid5122"/>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1">
    <w:name w:val="Table Grid38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123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2">
    <w:name w:val="Table Grid218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1">
    <w:name w:val="Table Grid3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1">
    <w:name w:val="Table Grid4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111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2">
    <w:name w:val="Table Grid219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1">
    <w:name w:val="Table Grid73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1">
    <w:name w:val="Table Grid8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1">
    <w:name w:val="Table Grid93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21">
    <w:name w:val="Table Grid32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
    <w:name w:val="Table Grid4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1114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
    <w:name w:val="Table Grid21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2">
    <w:name w:val="Table Grid3113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
    <w:name w:val="Table Grid5132"/>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3">
    <w:name w:val="Table Grid4013"/>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125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
    <w:name w:val="Table Grid220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1">
    <w:name w:val="Table Grid18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
    <w:name w:val="Table Grid19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2">
    <w:name w:val="Table Grid20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11">
    <w:name w:val="Table Grid225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
    <w:name w:val="Table Grid23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1">
    <w:name w:val="Table Grid14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1">
    <w:name w:val="Table Grid15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721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26211">
    <w:name w:val="Table Grid26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1">
    <w:name w:val="Table Grid2110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3">
    <w:name w:val="Table Grid310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1">
    <w:name w:val="Table Grid2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1">
    <w:name w:val="Table Grid317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3">
    <w:name w:val="Table Grid47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3">
    <w:name w:val="Table Grid5713"/>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3">
    <w:name w:val="Table Grid64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1">
    <w:name w:val="Table Grid13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1">
    <w:name w:val="Table Grid25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1">
    <w:name w:val="Table Grid32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
    <w:name w:val="Table Grid414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1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1">
    <w:name w:val="Table Grid2114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1">
    <w:name w:val="Table Grid3114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
    <w:name w:val="Table Grid514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2">
    <w:name w:val="Table Grid741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3">
    <w:name w:val="Table Grid16113"/>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1">
    <w:name w:val="Table Grid27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11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1">
    <w:name w:val="Table Grid2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1">
    <w:name w:val="Table Grid3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1">
    <w:name w:val="Table Grid8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1">
    <w:name w:val="Table Grid17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1">
    <w:name w:val="Table Grid28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1">
    <w:name w:val="Table Grid3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1">
    <w:name w:val="Table Grid4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1">
    <w:name w:val="Table Grid115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1">
    <w:name w:val="Table Grid2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1">
    <w:name w:val="Table Grid3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1">
    <w:name w:val="Table Grid53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1">
    <w:name w:val="Table Grid9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1">
    <w:name w:val="Table Grid29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11">
    <w:name w:val="Table Grid26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1">
    <w:name w:val="Table Grid18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1">
    <w:name w:val="Table Grid19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11">
    <w:name w:val="Table Grid20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1">
    <w:name w:val="Table Grid22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1">
    <w:name w:val="Table Grid23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1">
    <w:name w:val="Table Grid11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
    <w:name w:val="Table Grid14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1">
    <w:name w:val="Table Grid15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3">
    <w:name w:val="Table Grid10113"/>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11">
    <w:name w:val="Table Grid210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1">
    <w:name w:val="Table Grid30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11">
    <w:name w:val="Table Grid214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1">
    <w:name w:val="Table Grid3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11">
    <w:name w:val="Table Grid44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
    <w:name w:val="Table Grid215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11">
    <w:name w:val="Table Grid314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1">
    <w:name w:val="Table Grid9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12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1">
    <w:name w:val="Table Grid22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1">
    <w:name w:val="Table Grid32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1">
    <w:name w:val="Table Grid4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1">
    <w:name w:val="Table Grid21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11">
    <w:name w:val="Table Grid311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1">
    <w:name w:val="Table Grid511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1">
    <w:name w:val="Table Grid3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
    <w:name w:val="Table Grid120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1">
    <w:name w:val="Table Grid216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3">
    <w:name w:val="Table Grid371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11">
    <w:name w:val="Table Grid4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1">
    <w:name w:val="Table Grid1110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1">
    <w:name w:val="Table Grid217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1">
    <w:name w:val="Table Grid31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1">
    <w:name w:val="Table Grid55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1">
    <w:name w:val="Table Grid7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1">
    <w:name w:val="Table Grid8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11">
    <w:name w:val="Table Grid22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
    <w:name w:val="Table Grid41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
    <w:name w:val="Table Grid211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1">
    <w:name w:val="Table Grid3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1">
    <w:name w:val="Table Grid512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1">
    <w:name w:val="Table Grid38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1">
    <w:name w:val="Table Grid218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1">
    <w:name w:val="Table Grid39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1">
    <w:name w:val="Table Grid4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111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1">
    <w:name w:val="Table Grid219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11">
    <w:name w:val="Table Grid31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1">
    <w:name w:val="Table Grid5611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1">
    <w:name w:val="Table Grid6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1">
    <w:name w:val="Table Grid7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1">
    <w:name w:val="Table Grid8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1">
    <w:name w:val="Table Grid22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1">
    <w:name w:val="Table Grid32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
    <w:name w:val="Table Grid41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11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1">
    <w:name w:val="Table Grid211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1">
    <w:name w:val="Table Grid3113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1">
    <w:name w:val="Table Grid513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
    <w:name w:val="Table Grid13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136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4322">
    <w:name w:val="Table Grid14322"/>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21">
    <w:name w:val="Table Grid153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
    <w:name w:val="Tabel grilă19"/>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3">
    <w:name w:val="Tabel grilă213"/>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a">
    <w:name w:val="TableGrid11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823">
    <w:name w:val="Table Grid18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11">
    <w:name w:val="Table Grid1162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
    <w:name w:val="TableGrid12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2">
    <w:name w:val="Table Grid1162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0">
    <w:name w:val="TableGrid13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3">
    <w:name w:val="Table Grid1162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0">
    <w:name w:val="TableGrid142"/>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4">
    <w:name w:val="Table Grid1162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0">
    <w:name w:val="TableGrid151"/>
    <w:rsid w:val="000179E2"/>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11625">
    <w:name w:val="Table Grid11625"/>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6">
    <w:name w:val="Table Grid50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0">
    <w:name w:val="Table Grid22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1">
    <w:name w:val="Table Grid14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1">
    <w:name w:val="Table Grid15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723"/>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5">
    <w:name w:val="Table Grid26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0">
    <w:name w:val="Table Grid213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0">
    <w:name w:val="Table Grid11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0">
    <w:name w:val="Table Grid122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0">
    <w:name w:val="Table Grid313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9">
    <w:name w:val="Table Grid42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9">
    <w:name w:val="Table Grid529"/>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6">
    <w:name w:val="Table Grid67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0">
    <w:name w:val="Table Grid131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9">
    <w:name w:val="Table Grid32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8">
    <w:name w:val="Table Grid411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11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0">
    <w:name w:val="Table Grid21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9">
    <w:name w:val="Table Grid31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8">
    <w:name w:val="Table Grid5118"/>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3">
    <w:name w:val="Table Grid77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2">
    <w:name w:val="Table Grid164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0">
    <w:name w:val="Table Grid4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114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0">
    <w:name w:val="Table Grid21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0">
    <w:name w:val="Table Grid312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0">
    <w:name w:val="Table Grid5210"/>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41">
    <w:name w:val="Table Grid434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115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4">
    <w:name w:val="Table Grid21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4">
    <w:name w:val="Table Grid31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1">
    <w:name w:val="Table Grid534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1">
    <w:name w:val="Table Grid9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1">
    <w:name w:val="Table Grid29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0">
    <w:name w:val="Table Grid2211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4">
    <w:name w:val="Table Grid23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1">
    <w:name w:val="Table Grid14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1">
    <w:name w:val="Table Grid15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3">
    <w:name w:val="Table Grid103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3">
    <w:name w:val="Table Grid1173"/>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1">
    <w:name w:val="Table Grid210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3">
    <w:name w:val="Table Grid118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1">
    <w:name w:val="Table Grid35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1">
    <w:name w:val="Table Grid44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
    <w:name w:val="Table Grid11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3">
    <w:name w:val="Table Grid215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
    <w:name w:val="Table Grid71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0">
    <w:name w:val="Table Grid12110"/>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0">
    <w:name w:val="Table Grid32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9">
    <w:name w:val="Table Grid4119"/>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111112"/>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0">
    <w:name w:val="Table Grid21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0">
    <w:name w:val="Table Grid31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9">
    <w:name w:val="Table Grid5119"/>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1">
    <w:name w:val="Table Grid3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
    <w:name w:val="Table Grid120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3">
    <w:name w:val="Table Grid21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31">
    <w:name w:val="Table Grid37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3">
    <w:name w:val="Table Grid1110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3">
    <w:name w:val="Table Grid217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3">
    <w:name w:val="Table Grid315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
    <w:name w:val="Table Grid62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3">
    <w:name w:val="Table Grid22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3">
    <w:name w:val="Table Grid32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3">
    <w:name w:val="Table Grid4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3">
    <w:name w:val="Table Grid2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3">
    <w:name w:val="Table Grid3112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3">
    <w:name w:val="Table Grid5123"/>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1">
    <w:name w:val="Table Grid38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3">
    <w:name w:val="Table Grid218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1">
    <w:name w:val="Table Grid39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1">
    <w:name w:val="Table Grid46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3">
    <w:name w:val="Table Grid219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3">
    <w:name w:val="Table Grid316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1">
    <w:name w:val="Table Grid63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3">
    <w:name w:val="Table Grid124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3">
    <w:name w:val="Table Grid224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3">
    <w:name w:val="Table Grid32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3">
    <w:name w:val="Table Grid4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1114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3">
    <w:name w:val="Table Grid21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3">
    <w:name w:val="Table Grid311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3">
    <w:name w:val="Table Grid5133"/>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3">
    <w:name w:val="Table Grid133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1">
    <w:name w:val="Table Grid402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2">
    <w:name w:val="Table Grid22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4">
    <w:name w:val="Table Grid18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3">
    <w:name w:val="Table Grid19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3">
    <w:name w:val="Table Grid20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2">
    <w:name w:val="Table Grid22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3">
    <w:name w:val="Table Grid232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1115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1">
    <w:name w:val="Table Grid14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1">
    <w:name w:val="Table Grid15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7212"/>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22">
    <w:name w:val="Table Grid262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2">
    <w:name w:val="Table Grid2110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2">
    <w:name w:val="Table Grid1116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1">
    <w:name w:val="Table Grid310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2">
    <w:name w:val="Table Grid126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1">
    <w:name w:val="Table Grid24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2">
    <w:name w:val="Table Grid317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21">
    <w:name w:val="Table Grid47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1">
    <w:name w:val="Table Grid64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1">
    <w:name w:val="Table Grid25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21">
    <w:name w:val="Table Grid324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2">
    <w:name w:val="Table Grid41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2">
    <w:name w:val="Table Grid211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2">
    <w:name w:val="Table Grid3114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2">
    <w:name w:val="Table Grid514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1">
    <w:name w:val="Table Grid74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1">
    <w:name w:val="Table Grid16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1">
    <w:name w:val="Table Grid27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1">
    <w:name w:val="Table Grid3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1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2">
    <w:name w:val="Table Grid2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1">
    <w:name w:val="Table Grid52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1">
    <w:name w:val="Table Grid84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21">
    <w:name w:val="Table Grid17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1">
    <w:name w:val="Table Grid2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1">
    <w:name w:val="Table Grid34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1">
    <w:name w:val="Table Grid4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11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2">
    <w:name w:val="Table Grid3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21">
    <w:name w:val="Table Grid53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1">
    <w:name w:val="Table Grid29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2">
    <w:name w:val="Table Grid26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2">
    <w:name w:val="Table Grid18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2">
    <w:name w:val="Table Grid19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2">
    <w:name w:val="Table Grid20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3">
    <w:name w:val="Table Grid22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2">
    <w:name w:val="Table Grid23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2">
    <w:name w:val="Table Grid11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1">
    <w:name w:val="Table Grid14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1">
    <w:name w:val="Table Grid15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1">
    <w:name w:val="Table Grid10121"/>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2">
    <w:name w:val="Table Grid11712"/>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1">
    <w:name w:val="Table Grid2101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2">
    <w:name w:val="Table Grid118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12">
    <w:name w:val="Table Grid2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21">
    <w:name w:val="Table Grid35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21">
    <w:name w:val="Table Grid44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2">
    <w:name w:val="Table Grid11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2">
    <w:name w:val="Table Grid21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2">
    <w:name w:val="Table Grid3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1">
    <w:name w:val="Table Grid61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2">
    <w:name w:val="Table Grid22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2">
    <w:name w:val="Table Grid41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1111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2">
    <w:name w:val="Table Grid211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2">
    <w:name w:val="Table Grid311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2">
    <w:name w:val="Table Grid511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2">
    <w:name w:val="Table Grid131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21">
    <w:name w:val="Table Grid36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2">
    <w:name w:val="Table Grid120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2">
    <w:name w:val="Table Grid21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21">
    <w:name w:val="Table Grid45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2">
    <w:name w:val="Table Grid1110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2">
    <w:name w:val="Table Grid217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2">
    <w:name w:val="Table Grid315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1">
    <w:name w:val="Table Grid62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2">
    <w:name w:val="Table Grid8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2">
    <w:name w:val="Table Grid9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2">
    <w:name w:val="Table Grid22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2">
    <w:name w:val="Table Grid32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2">
    <w:name w:val="Table Grid4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2">
    <w:name w:val="Table Grid2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2">
    <w:name w:val="Table Grid311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2">
    <w:name w:val="Table Grid512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2">
    <w:name w:val="Table Grid132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1">
    <w:name w:val="Table Grid38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12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2">
    <w:name w:val="Table Grid218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21">
    <w:name w:val="Table Grid39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1">
    <w:name w:val="Table Grid46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1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2">
    <w:name w:val="Table Grid219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2">
    <w:name w:val="Table Grid316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1">
    <w:name w:val="Table Grid631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2">
    <w:name w:val="Table Grid8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2">
    <w:name w:val="Table Grid93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2">
    <w:name w:val="Table Grid124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2">
    <w:name w:val="Table Grid22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2">
    <w:name w:val="Table Grid32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2">
    <w:name w:val="Table Grid4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1114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2">
    <w:name w:val="Table Grid2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2">
    <w:name w:val="Table Grid311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2">
    <w:name w:val="Table Grid51312"/>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2">
    <w:name w:val="Table Grid133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1362"/>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1433">
    <w:name w:val="Table Grid14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3">
    <w:name w:val="Table Grid153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0">
    <w:name w:val="Tabel grilă11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21">
    <w:name w:val="Tabel grilă221"/>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1">
    <w:name w:val="Table Grid14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1">
    <w:name w:val="Table Grid15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1">
    <w:name w:val="Table Grid14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1">
    <w:name w:val="Table Grid15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0">
    <w:name w:val="TableGrid161"/>
    <w:rsid w:val="000179E2"/>
    <w:pPr>
      <w:spacing w:after="0" w:line="276"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table" w:customStyle="1" w:styleId="TableGrid212a">
    <w:name w:val="TableGrid212"/>
    <w:rsid w:val="000179E2"/>
    <w:pPr>
      <w:spacing w:after="0" w:line="276"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261">
    <w:name w:val="Table Grid226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1">
    <w:name w:val="Table Grid2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1">
    <w:name w:val="Table Grid23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1">
    <w:name w:val="Table Grid14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1">
    <w:name w:val="Table Grid155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1">
    <w:name w:val="Table Grid2115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3">
    <w:name w:val="Table Grid48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3">
    <w:name w:val="Table Grid651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1">
    <w:name w:val="Table Grid135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1">
    <w:name w:val="Table Grid3251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1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1">
    <w:name w:val="Table Grid2116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1">
    <w:name w:val="Table Grid3115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2">
    <w:name w:val="Table Grid7512"/>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1">
    <w:name w:val="Table Grid162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1">
    <w:name w:val="Table Grid85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1">
    <w:name w:val="Table Grid115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1">
    <w:name w:val="Table Grid2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a">
    <w:name w:val="TableGrid3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313">
    <w:name w:val="Tabel grilă3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1">
    <w:name w:val="Table Grid22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3">
    <w:name w:val="Table Grid49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1">
    <w:name w:val="Table Grid2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1">
    <w:name w:val="Table Grid3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6">
    <w:name w:val="Tabel grilă111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1">
    <w:name w:val="Table Grid22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1">
    <w:name w:val="Table Grid4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81">
    <w:name w:val="Table Grid21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1">
    <w:name w:val="Table Grid3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1">
    <w:name w:val="Table Grid516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a">
    <w:name w:val="TableGrid4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01">
    <w:name w:val="Table Grid23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1">
    <w:name w:val="Table Grid3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91">
    <w:name w:val="Table Grid2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1">
    <w:name w:val="Table Grid31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13">
    <w:name w:val="Tabel grilă12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1">
    <w:name w:val="Table Grid1210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1">
    <w:name w:val="Table Grid22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1">
    <w:name w:val="Table Grid32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1">
    <w:name w:val="Table Grid2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1">
    <w:name w:val="Table Grid31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a">
    <w:name w:val="TableGrid5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51">
    <w:name w:val="Table Grid23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1">
    <w:name w:val="Table Grid32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1">
    <w:name w:val="Table Grid4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1">
    <w:name w:val="Table Grid21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1">
    <w:name w:val="Table Grid31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81">
    <w:name w:val="Table Grid518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11">
    <w:name w:val="Tabel grilă13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1">
    <w:name w:val="Table Grid32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1">
    <w:name w:val="Table Grid4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1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1">
    <w:name w:val="Table Grid21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01">
    <w:name w:val="Table Grid31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91">
    <w:name w:val="Table Grid519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Grid61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413">
    <w:name w:val="Tabel grilă4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1">
    <w:name w:val="Table Grid130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1">
    <w:name w:val="Table Grid23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1">
    <w:name w:val="Table Grid33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01">
    <w:name w:val="Table Grid42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1">
    <w:name w:val="Table Grid21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1">
    <w:name w:val="Table Grid312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1">
    <w:name w:val="Table Grid520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1213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1">
    <w:name w:val="Table Grid22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1">
    <w:name w:val="Table Grid41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1">
    <w:name w:val="Table Grid1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1">
    <w:name w:val="Table Grid2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1">
    <w:name w:val="Table Grid311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01">
    <w:name w:val="Table Grid5110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71">
    <w:name w:val="Table Grid23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1">
    <w:name w:val="Table Grid11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1">
    <w:name w:val="Table Grid21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1">
    <w:name w:val="Table Grid31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1214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1">
    <w:name w:val="Table Grid22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1">
    <w:name w:val="Table Grid32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1">
    <w:name w:val="Table Grid11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1">
    <w:name w:val="Table Grid2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1">
    <w:name w:val="Table Grid31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Grid8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leGrid2381">
    <w:name w:val="Table Grid23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1">
    <w:name w:val="Table Grid42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1">
    <w:name w:val="Table Grid11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1">
    <w:name w:val="Table Grid21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51">
    <w:name w:val="Table Grid31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1">
    <w:name w:val="Table Grid1215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1">
    <w:name w:val="Table Grid22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1">
    <w:name w:val="Table Grid32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1">
    <w:name w:val="Table Grid4113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1">
    <w:name w:val="Table Grid11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1">
    <w:name w:val="Table Grid21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41">
    <w:name w:val="Table Grid31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1">
    <w:name w:val="Table Grid5113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1">
    <w:name w:val="Table Grid23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1">
    <w:name w:val="Table Grid42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1">
    <w:name w:val="Table Grid11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61">
    <w:name w:val="Table Grid21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61">
    <w:name w:val="Table Grid31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1">
    <w:name w:val="Table Grid1216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1">
    <w:name w:val="Table Grid22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51">
    <w:name w:val="Table Grid32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1">
    <w:name w:val="Table Grid411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1">
    <w:name w:val="Table Grid11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1">
    <w:name w:val="Table Grid21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1">
    <w:name w:val="Table Grid31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1">
    <w:name w:val="Table Grid5114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0">
    <w:name w:val="TableGrid101"/>
    <w:rsid w:val="000179E2"/>
    <w:pPr>
      <w:spacing w:after="0" w:line="240" w:lineRule="auto"/>
    </w:pPr>
    <w:rPr>
      <w:rFonts w:ascii="Calibri" w:eastAsia="Times New Roman" w:hAnsi="Calibri" w:cs="Times New Roman"/>
      <w:kern w:val="0"/>
      <w:lang w:val="en-GB" w:eastAsia="en-GB"/>
      <w14:ligatures w14:val="none"/>
    </w:rPr>
    <w:tblPr>
      <w:tblCellMar>
        <w:top w:w="0" w:type="dxa"/>
        <w:left w:w="0" w:type="dxa"/>
        <w:bottom w:w="0" w:type="dxa"/>
        <w:right w:w="0" w:type="dxa"/>
      </w:tblCellMar>
    </w:tblPr>
  </w:style>
  <w:style w:type="table" w:customStyle="1" w:styleId="Tabelgril513">
    <w:name w:val="Tabel grilă513"/>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1">
    <w:name w:val="Table Grid24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1">
    <w:name w:val="Table Grid33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61">
    <w:name w:val="Table Grid42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1">
    <w:name w:val="Table Grid112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71">
    <w:name w:val="Table Grid21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71">
    <w:name w:val="Table Grid312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1">
    <w:name w:val="Table Grid526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1">
    <w:name w:val="Tabel grilă18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1">
    <w:name w:val="Table Grid1217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1">
    <w:name w:val="Table Grid22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61">
    <w:name w:val="Table Grid32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1">
    <w:name w:val="Table Grid4115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1">
    <w:name w:val="Table Grid111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1">
    <w:name w:val="Table Grid21117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61">
    <w:name w:val="Table Grid31116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51">
    <w:name w:val="Table Grid5115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13">
    <w:name w:val="Tabel grilă613"/>
    <w:basedOn w:val="TableNormal"/>
    <w:uiPriority w:val="3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1">
    <w:name w:val="Table Grid2218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1">
    <w:name w:val="Table Grid2310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1">
    <w:name w:val="Table Grid112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7221"/>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41">
    <w:name w:val="Table Grid264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81">
    <w:name w:val="Table Grid212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1">
    <w:name w:val="Table Grid1111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1">
    <w:name w:val="Table Grid337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1">
    <w:name w:val="Table Grid1218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1">
    <w:name w:val="Table Grid244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81">
    <w:name w:val="Table Grid312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1">
    <w:name w:val="Table Grid42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1">
    <w:name w:val="Table Grid11210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71">
    <w:name w:val="Table Grid527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1">
    <w:name w:val="Table Grid66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1">
    <w:name w:val="Table Grid138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71">
    <w:name w:val="Table Grid321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1">
    <w:name w:val="Table Grid4116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1">
    <w:name w:val="Table Grid11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1">
    <w:name w:val="Table Grid211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71">
    <w:name w:val="Table Grid3111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61">
    <w:name w:val="Table Grid5116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1">
    <w:name w:val="Table Grid33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81">
    <w:name w:val="Table Grid42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1">
    <w:name w:val="Table Grid114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91">
    <w:name w:val="Table Grid212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91">
    <w:name w:val="Table Grid312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81">
    <w:name w:val="Table Grid528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1">
    <w:name w:val="Table Grid861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1">
    <w:name w:val="Table Grid115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1">
    <w:name w:val="Table Grid21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1">
    <w:name w:val="Table Grid3133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1">
    <w:name w:val="Table Grid95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1">
    <w:name w:val="Table Grid2219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6">
    <w:name w:val="Table Grid1162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11">
    <w:name w:val="Table Grid14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1">
    <w:name w:val="Table Grid151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2">
    <w:name w:val="Table Grid10212"/>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21">
    <w:name w:val="Table Grid11721"/>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1">
    <w:name w:val="Table Grid118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1">
    <w:name w:val="Table Grid11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1">
    <w:name w:val="Table Grid21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1">
    <w:name w:val="Table Grid12191"/>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1">
    <w:name w:val="Table Grid22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81">
    <w:name w:val="Table Grid32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71">
    <w:name w:val="Table Grid4117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1">
    <w:name w:val="Table Grid111110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91">
    <w:name w:val="Table Grid21119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81">
    <w:name w:val="Table Grid31118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71">
    <w:name w:val="Table Grid5117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
    <w:name w:val="Table Grid131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1">
    <w:name w:val="Table Grid1202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1">
    <w:name w:val="Table Grid21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11">
    <w:name w:val="Table Grid3721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1">
    <w:name w:val="Table Grid1110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21">
    <w:name w:val="Table Grid217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1">
    <w:name w:val="Table Grid315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1">
    <w:name w:val="Table Grid22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1">
    <w:name w:val="Table Grid4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1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1">
    <w:name w:val="Table Grid2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1">
    <w:name w:val="Table Grid3112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1">
    <w:name w:val="Table Grid512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21">
    <w:name w:val="Table Grid218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111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21">
    <w:name w:val="Table Grid219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1">
    <w:name w:val="Table Grid316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1">
    <w:name w:val="Table Grid12421"/>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1">
    <w:name w:val="Table Grid22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1">
    <w:name w:val="Table Grid4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1">
    <w:name w:val="Table Grid1114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1">
    <w:name w:val="Table Grid21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21">
    <w:name w:val="Table Grid311321"/>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1">
    <w:name w:val="Table Grid51321"/>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1">
    <w:name w:val="Table Grid13321"/>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11">
    <w:name w:val="Table Grid40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1">
    <w:name w:val="Table Grid220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1">
    <w:name w:val="Table Grid19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21">
    <w:name w:val="Table Grid20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1">
    <w:name w:val="Table Grid2322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1">
    <w:name w:val="Table Grid1115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7211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11611">
    <w:name w:val="Table Grid1116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11">
    <w:name w:val="Table Grid310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1">
    <w:name w:val="Table Grid126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11">
    <w:name w:val="Table Grid47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1">
    <w:name w:val="Table Grid57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1">
    <w:name w:val="Table Grid6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1">
    <w:name w:val="Table Grid4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11">
    <w:name w:val="Table Grid21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11">
    <w:name w:val="Table Grid3114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1">
    <w:name w:val="Table Grid514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1">
    <w:name w:val="Table Grid7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1">
    <w:name w:val="Table Grid161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1">
    <w:name w:val="Table Grid101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1">
    <w:name w:val="Table Grid117111"/>
    <w:basedOn w:val="TableNormal"/>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1">
    <w:name w:val="Table Grid118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1">
    <w:name w:val="Table Grid119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1">
    <w:name w:val="Table Grid215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1">
    <w:name w:val="Table Grid13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11">
    <w:name w:val="Table Grid120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11">
    <w:name w:val="Table Grid216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11">
    <w:name w:val="Table Grid371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11">
    <w:name w:val="Table Grid1110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11">
    <w:name w:val="Table Grid217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1">
    <w:name w:val="Table Grid9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12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1">
    <w:name w:val="Table Grid32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1">
    <w:name w:val="Table Grid4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1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1">
    <w:name w:val="Table Grid2112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11">
    <w:name w:val="Table Grid512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1">
    <w:name w:val="Table Grid132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12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11">
    <w:name w:val="Table Grid218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111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11">
    <w:name w:val="Table Grid219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1">
    <w:name w:val="Table Grid9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1">
    <w:name w:val="Table Grid12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11">
    <w:name w:val="Table Grid32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1">
    <w:name w:val="Table Grid4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1">
    <w:name w:val="Table Grid1114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11">
    <w:name w:val="Table Grid21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11">
    <w:name w:val="Table Grid3113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11">
    <w:name w:val="Table Grid513111"/>
    <w:basedOn w:val="TableNormal"/>
    <w:uiPriority w:val="3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1">
    <w:name w:val="Table Grid133111"/>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1">
    <w:name w:val="13611"/>
    <w:basedOn w:val="TableNormal"/>
    <w:rsid w:val="000179E2"/>
    <w:pPr>
      <w:spacing w:after="200" w:line="276" w:lineRule="auto"/>
    </w:pPr>
    <w:rPr>
      <w:rFonts w:ascii="Calibri" w:eastAsia="Calibri" w:hAnsi="Calibri" w:cs="Calibri"/>
      <w:color w:val="000000"/>
      <w:kern w:val="0"/>
      <w:sz w:val="20"/>
      <w:szCs w:val="20"/>
      <w:lang w:val="en-US"/>
      <w14:ligatures w14:val="none"/>
    </w:rPr>
    <w:tblPr>
      <w:tblStyleRowBandSize w:val="1"/>
      <w:tblStyleColBandSize w:val="1"/>
      <w:tblInd w:w="0" w:type="nil"/>
      <w:tblCellMar>
        <w:left w:w="115" w:type="dxa"/>
        <w:right w:w="115" w:type="dxa"/>
      </w:tblCellMar>
    </w:tblPr>
  </w:style>
  <w:style w:type="table" w:customStyle="1" w:styleId="TableGrid143211">
    <w:name w:val="Table Grid1432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eNormal"/>
    <w:uiPriority w:val="5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1">
    <w:name w:val="Tabel grilă191"/>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11">
    <w:name w:val="Tabel grilă2111"/>
    <w:basedOn w:val="TableNormal"/>
    <w:uiPriority w:val="99"/>
    <w:rsid w:val="000179E2"/>
    <w:pPr>
      <w:spacing w:after="0" w:line="240" w:lineRule="auto"/>
    </w:pPr>
    <w:rPr>
      <w:rFonts w:ascii="Calibri" w:eastAsia="Calibri" w:hAnsi="Calibri" w:cs="Times New Roman"/>
      <w:kern w:val="0"/>
      <w:sz w:val="20"/>
      <w:szCs w:val="20"/>
      <w:lang w:val="en-US"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6">
    <w:name w:val="Table Grid60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0">
    <w:name w:val="Table Grid14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7">
    <w:name w:val="Table Grid20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4">
    <w:name w:val="Table Grid22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5">
    <w:name w:val="Table Grid23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8">
    <w:name w:val="Table Grid15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724"/>
    <w:basedOn w:val="TableNormal"/>
    <w:rsid w:val="000179E2"/>
    <w:pPr>
      <w:spacing w:after="200" w:line="276" w:lineRule="auto"/>
    </w:pPr>
    <w:rPr>
      <w:rFonts w:ascii="Calibri" w:eastAsia="Calibri" w:hAnsi="Calibri" w:cs="Calibri"/>
      <w:color w:val="000000"/>
      <w:kern w:val="0"/>
      <w:lang w:val="en-US"/>
      <w14:ligatures w14:val="none"/>
    </w:rPr>
    <w:tblPr>
      <w:tblStyleRowBandSize w:val="1"/>
      <w:tblStyleColBandSize w:val="1"/>
      <w:tblInd w:w="0" w:type="nil"/>
      <w:tblCellMar>
        <w:left w:w="115" w:type="dxa"/>
        <w:right w:w="115" w:type="dxa"/>
      </w:tblCellMar>
    </w:tblPr>
  </w:style>
  <w:style w:type="table" w:customStyle="1" w:styleId="TableGrid266">
    <w:name w:val="Table Grid26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5">
    <w:name w:val="Table Grid213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111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0">
    <w:name w:val="Table Grid34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5">
    <w:name w:val="Table Grid313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0">
    <w:name w:val="Table Grid43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112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0">
    <w:name w:val="Table Grid530"/>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3">
    <w:name w:val="Table Grid683"/>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5">
    <w:name w:val="Table Grid25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0">
    <w:name w:val="Table Grid32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0">
    <w:name w:val="Table Grid4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literacifra3125">
    <w:name w:val="Style_litera_cifra3125"/>
    <w:uiPriority w:val="99"/>
    <w:rsid w:val="000179E2"/>
    <w:pPr>
      <w:numPr>
        <w:numId w:val="134"/>
      </w:numPr>
    </w:pPr>
  </w:style>
  <w:style w:type="numbering" w:customStyle="1" w:styleId="Styleliteracifra365">
    <w:name w:val="Style_litera_cifra365"/>
    <w:uiPriority w:val="99"/>
    <w:rsid w:val="000179E2"/>
    <w:pPr>
      <w:numPr>
        <w:numId w:val="135"/>
      </w:numPr>
    </w:pPr>
  </w:style>
  <w:style w:type="numbering" w:customStyle="1" w:styleId="Bumbi-111325">
    <w:name w:val="Bumbi -111325"/>
    <w:rsid w:val="000179E2"/>
    <w:pPr>
      <w:numPr>
        <w:numId w:val="50"/>
      </w:numPr>
    </w:pPr>
  </w:style>
  <w:style w:type="numbering" w:customStyle="1" w:styleId="Bumbi-1185">
    <w:name w:val="Bumbi -1185"/>
    <w:rsid w:val="000179E2"/>
    <w:pPr>
      <w:numPr>
        <w:numId w:val="136"/>
      </w:numPr>
    </w:pPr>
  </w:style>
  <w:style w:type="numbering" w:customStyle="1" w:styleId="Bumbi-119">
    <w:name w:val="Bumbi -119"/>
    <w:rsid w:val="000179E2"/>
    <w:pPr>
      <w:numPr>
        <w:numId w:val="137"/>
      </w:numPr>
    </w:pPr>
  </w:style>
  <w:style w:type="numbering" w:customStyle="1" w:styleId="Bumbi-11315">
    <w:name w:val="Bumbi -11315"/>
    <w:rsid w:val="000179E2"/>
    <w:pPr>
      <w:numPr>
        <w:numId w:val="139"/>
      </w:numPr>
    </w:pPr>
  </w:style>
  <w:style w:type="numbering" w:customStyle="1" w:styleId="Bumbi-1234">
    <w:name w:val="Bumbi -1234"/>
    <w:rsid w:val="000179E2"/>
    <w:pPr>
      <w:numPr>
        <w:numId w:val="140"/>
      </w:numPr>
    </w:pPr>
  </w:style>
  <w:style w:type="numbering" w:customStyle="1" w:styleId="Styleliteracifra1435">
    <w:name w:val="Style_litera_cifra1435"/>
    <w:uiPriority w:val="99"/>
    <w:rsid w:val="000179E2"/>
    <w:pPr>
      <w:numPr>
        <w:numId w:val="141"/>
      </w:numPr>
    </w:pPr>
  </w:style>
  <w:style w:type="numbering" w:customStyle="1" w:styleId="WW8Num242">
    <w:name w:val="WW8Num242"/>
    <w:rsid w:val="000179E2"/>
    <w:pPr>
      <w:numPr>
        <w:numId w:val="142"/>
      </w:numPr>
    </w:pPr>
  </w:style>
  <w:style w:type="numbering" w:customStyle="1" w:styleId="Styleliteracifra239">
    <w:name w:val="Style_litera_cifra239"/>
    <w:uiPriority w:val="99"/>
    <w:rsid w:val="000179E2"/>
    <w:pPr>
      <w:numPr>
        <w:numId w:val="143"/>
      </w:numPr>
    </w:pPr>
  </w:style>
  <w:style w:type="numbering" w:customStyle="1" w:styleId="Bumbi-111111">
    <w:name w:val="Bumbi -111111"/>
    <w:rsid w:val="000179E2"/>
    <w:pPr>
      <w:numPr>
        <w:numId w:val="144"/>
      </w:numPr>
    </w:pPr>
  </w:style>
  <w:style w:type="numbering" w:customStyle="1" w:styleId="Bumbi-1244">
    <w:name w:val="Bumbi -1244"/>
    <w:rsid w:val="000179E2"/>
    <w:pPr>
      <w:numPr>
        <w:numId w:val="145"/>
      </w:numPr>
    </w:pPr>
  </w:style>
  <w:style w:type="numbering" w:customStyle="1" w:styleId="Styleliteracifra32111">
    <w:name w:val="Style_litera_cifra32111"/>
    <w:uiPriority w:val="99"/>
    <w:rsid w:val="000179E2"/>
    <w:pPr>
      <w:numPr>
        <w:numId w:val="146"/>
      </w:numPr>
    </w:pPr>
  </w:style>
  <w:style w:type="numbering" w:customStyle="1" w:styleId="Bumbi-1510">
    <w:name w:val="Bumbi -1510"/>
    <w:rsid w:val="000179E2"/>
    <w:pPr>
      <w:numPr>
        <w:numId w:val="147"/>
      </w:numPr>
    </w:pPr>
  </w:style>
  <w:style w:type="numbering" w:customStyle="1" w:styleId="Styleliteracifra2133">
    <w:name w:val="Style_litera_cifra2133"/>
    <w:uiPriority w:val="99"/>
    <w:rsid w:val="000179E2"/>
    <w:pPr>
      <w:numPr>
        <w:numId w:val="148"/>
      </w:numPr>
    </w:pPr>
  </w:style>
  <w:style w:type="numbering" w:customStyle="1" w:styleId="Styleliteracifra96">
    <w:name w:val="Style_litera_cifra96"/>
    <w:uiPriority w:val="99"/>
    <w:rsid w:val="000179E2"/>
    <w:pPr>
      <w:numPr>
        <w:numId w:val="149"/>
      </w:numPr>
    </w:pPr>
  </w:style>
  <w:style w:type="numbering" w:customStyle="1" w:styleId="Styleliteracifra613">
    <w:name w:val="Style_litera_cifra613"/>
    <w:uiPriority w:val="99"/>
    <w:rsid w:val="000179E2"/>
    <w:pPr>
      <w:numPr>
        <w:numId w:val="150"/>
      </w:numPr>
    </w:pPr>
  </w:style>
  <w:style w:type="numbering" w:customStyle="1" w:styleId="Styleliteracifra332">
    <w:name w:val="Style_litera_cifra332"/>
    <w:uiPriority w:val="99"/>
    <w:rsid w:val="000179E2"/>
    <w:pPr>
      <w:numPr>
        <w:numId w:val="151"/>
      </w:numPr>
    </w:pPr>
  </w:style>
  <w:style w:type="numbering" w:customStyle="1" w:styleId="Styleliteracifra211115">
    <w:name w:val="Style_litera_cifra211115"/>
    <w:uiPriority w:val="99"/>
    <w:rsid w:val="000179E2"/>
    <w:pPr>
      <w:numPr>
        <w:numId w:val="152"/>
      </w:numPr>
    </w:pPr>
  </w:style>
  <w:style w:type="numbering" w:customStyle="1" w:styleId="Bumbi-152">
    <w:name w:val="Bumbi -152"/>
    <w:rsid w:val="000179E2"/>
    <w:pPr>
      <w:numPr>
        <w:numId w:val="153"/>
      </w:numPr>
    </w:pPr>
  </w:style>
  <w:style w:type="numbering" w:customStyle="1" w:styleId="Styleliteracifra1421">
    <w:name w:val="Style_litera_cifra1421"/>
    <w:uiPriority w:val="99"/>
    <w:rsid w:val="000179E2"/>
    <w:pPr>
      <w:numPr>
        <w:numId w:val="154"/>
      </w:numPr>
    </w:pPr>
  </w:style>
  <w:style w:type="numbering" w:customStyle="1" w:styleId="Styleliteracifra6111">
    <w:name w:val="Style_litera_cifra6111"/>
    <w:uiPriority w:val="99"/>
    <w:rsid w:val="000179E2"/>
    <w:pPr>
      <w:numPr>
        <w:numId w:val="155"/>
      </w:numPr>
    </w:pPr>
  </w:style>
  <w:style w:type="numbering" w:customStyle="1" w:styleId="Bumbi-1137">
    <w:name w:val="Bumbi -1137"/>
    <w:rsid w:val="000179E2"/>
    <w:pPr>
      <w:numPr>
        <w:numId w:val="156"/>
      </w:numPr>
    </w:pPr>
  </w:style>
  <w:style w:type="numbering" w:customStyle="1" w:styleId="WW8Num247">
    <w:name w:val="WW8Num247"/>
    <w:rsid w:val="000179E2"/>
    <w:pPr>
      <w:numPr>
        <w:numId w:val="157"/>
      </w:numPr>
    </w:pPr>
  </w:style>
  <w:style w:type="numbering" w:customStyle="1" w:styleId="Styleliteracifra323">
    <w:name w:val="Style_litera_cifra323"/>
    <w:uiPriority w:val="99"/>
    <w:rsid w:val="000179E2"/>
    <w:pPr>
      <w:numPr>
        <w:numId w:val="158"/>
      </w:numPr>
    </w:pPr>
  </w:style>
  <w:style w:type="numbering" w:customStyle="1" w:styleId="Styleliteracifra21211">
    <w:name w:val="Style_litera_cifra21211"/>
    <w:uiPriority w:val="99"/>
    <w:rsid w:val="000179E2"/>
    <w:pPr>
      <w:numPr>
        <w:numId w:val="159"/>
      </w:numPr>
    </w:pPr>
  </w:style>
  <w:style w:type="numbering" w:customStyle="1" w:styleId="Bumbi-1611">
    <w:name w:val="Bumbi -1611"/>
    <w:rsid w:val="000179E2"/>
    <w:pPr>
      <w:numPr>
        <w:numId w:val="160"/>
      </w:numPr>
    </w:pPr>
  </w:style>
  <w:style w:type="numbering" w:customStyle="1" w:styleId="Bumbi-12124">
    <w:name w:val="Bumbi -12124"/>
    <w:rsid w:val="000179E2"/>
    <w:pPr>
      <w:numPr>
        <w:numId w:val="161"/>
      </w:numPr>
    </w:pPr>
  </w:style>
  <w:style w:type="numbering" w:customStyle="1" w:styleId="Bumbi-1242">
    <w:name w:val="Bumbi -1242"/>
    <w:rsid w:val="000179E2"/>
    <w:pPr>
      <w:numPr>
        <w:numId w:val="162"/>
      </w:numPr>
    </w:pPr>
  </w:style>
  <w:style w:type="numbering" w:customStyle="1" w:styleId="Styleliteracifra32116">
    <w:name w:val="Style_litera_cifra32116"/>
    <w:uiPriority w:val="99"/>
    <w:rsid w:val="000179E2"/>
    <w:pPr>
      <w:numPr>
        <w:numId w:val="163"/>
      </w:numPr>
    </w:pPr>
  </w:style>
  <w:style w:type="numbering" w:customStyle="1" w:styleId="Bumbi-1712">
    <w:name w:val="Bumbi -1712"/>
    <w:rsid w:val="000179E2"/>
    <w:pPr>
      <w:numPr>
        <w:numId w:val="164"/>
      </w:numPr>
    </w:pPr>
  </w:style>
  <w:style w:type="numbering" w:customStyle="1" w:styleId="Styleliteracifra2136">
    <w:name w:val="Style_litera_cifra2136"/>
    <w:uiPriority w:val="99"/>
    <w:rsid w:val="000179E2"/>
    <w:pPr>
      <w:numPr>
        <w:numId w:val="165"/>
      </w:numPr>
    </w:pPr>
  </w:style>
  <w:style w:type="numbering" w:customStyle="1" w:styleId="Styleliteracifra255">
    <w:name w:val="Style_litera_cifra255"/>
    <w:uiPriority w:val="99"/>
    <w:rsid w:val="000179E2"/>
    <w:pPr>
      <w:numPr>
        <w:numId w:val="166"/>
      </w:numPr>
    </w:pPr>
  </w:style>
  <w:style w:type="numbering" w:customStyle="1" w:styleId="Styleliteracifra524">
    <w:name w:val="Style_litera_cifra524"/>
    <w:uiPriority w:val="99"/>
    <w:rsid w:val="000179E2"/>
    <w:pPr>
      <w:numPr>
        <w:numId w:val="167"/>
      </w:numPr>
    </w:pPr>
  </w:style>
  <w:style w:type="numbering" w:customStyle="1" w:styleId="Styleliteracifra721">
    <w:name w:val="Style_litera_cifra721"/>
    <w:uiPriority w:val="99"/>
    <w:rsid w:val="000179E2"/>
    <w:pPr>
      <w:numPr>
        <w:numId w:val="168"/>
      </w:numPr>
    </w:pPr>
  </w:style>
  <w:style w:type="numbering" w:customStyle="1" w:styleId="Bumbi-1121">
    <w:name w:val="Bumbi -1121"/>
    <w:rsid w:val="000179E2"/>
    <w:pPr>
      <w:numPr>
        <w:numId w:val="169"/>
      </w:numPr>
    </w:pPr>
  </w:style>
  <w:style w:type="numbering" w:customStyle="1" w:styleId="Bumbi-151">
    <w:name w:val="Bumbi -151"/>
    <w:rsid w:val="000179E2"/>
    <w:pPr>
      <w:numPr>
        <w:numId w:val="170"/>
      </w:numPr>
    </w:pPr>
  </w:style>
  <w:style w:type="numbering" w:customStyle="1" w:styleId="Styleliteracifra2115">
    <w:name w:val="Style_litera_cifra2115"/>
    <w:uiPriority w:val="99"/>
    <w:rsid w:val="000179E2"/>
    <w:pPr>
      <w:numPr>
        <w:numId w:val="171"/>
      </w:numPr>
    </w:pPr>
  </w:style>
  <w:style w:type="numbering" w:customStyle="1" w:styleId="WW8Num243">
    <w:name w:val="WW8Num243"/>
    <w:rsid w:val="000179E2"/>
    <w:pPr>
      <w:numPr>
        <w:numId w:val="172"/>
      </w:numPr>
    </w:pPr>
  </w:style>
  <w:style w:type="numbering" w:customStyle="1" w:styleId="Bumbi-11131">
    <w:name w:val="Bumbi -11131"/>
    <w:rsid w:val="000179E2"/>
    <w:pPr>
      <w:numPr>
        <w:numId w:val="173"/>
      </w:numPr>
    </w:pPr>
  </w:style>
  <w:style w:type="numbering" w:customStyle="1" w:styleId="Styleliteracifra234">
    <w:name w:val="Style_litera_cifra234"/>
    <w:uiPriority w:val="99"/>
    <w:rsid w:val="000179E2"/>
    <w:pPr>
      <w:numPr>
        <w:numId w:val="174"/>
      </w:numPr>
    </w:pPr>
  </w:style>
  <w:style w:type="numbering" w:customStyle="1" w:styleId="Bumbi-1183">
    <w:name w:val="Bumbi -1183"/>
    <w:rsid w:val="000179E2"/>
    <w:pPr>
      <w:numPr>
        <w:numId w:val="175"/>
      </w:numPr>
    </w:pPr>
  </w:style>
  <w:style w:type="numbering" w:customStyle="1" w:styleId="Styleliteracifra331">
    <w:name w:val="Style_litera_cifra331"/>
    <w:uiPriority w:val="99"/>
    <w:rsid w:val="000179E2"/>
    <w:pPr>
      <w:numPr>
        <w:numId w:val="176"/>
      </w:numPr>
    </w:pPr>
  </w:style>
  <w:style w:type="numbering" w:customStyle="1" w:styleId="Styleliteracifra813">
    <w:name w:val="Style_litera_cifra813"/>
    <w:uiPriority w:val="99"/>
    <w:rsid w:val="000179E2"/>
    <w:pPr>
      <w:numPr>
        <w:numId w:val="177"/>
      </w:numPr>
    </w:pPr>
  </w:style>
  <w:style w:type="numbering" w:customStyle="1" w:styleId="Styleliteracifra355">
    <w:name w:val="Style_litera_cifra355"/>
    <w:uiPriority w:val="99"/>
    <w:rsid w:val="000179E2"/>
    <w:pPr>
      <w:numPr>
        <w:numId w:val="178"/>
      </w:numPr>
    </w:pPr>
  </w:style>
  <w:style w:type="numbering" w:customStyle="1" w:styleId="Bumbi-1525">
    <w:name w:val="Bumbi -1525"/>
    <w:rsid w:val="000179E2"/>
    <w:pPr>
      <w:numPr>
        <w:numId w:val="179"/>
      </w:numPr>
    </w:pPr>
  </w:style>
  <w:style w:type="numbering" w:customStyle="1" w:styleId="Bumbi-1623">
    <w:name w:val="Bumbi -1623"/>
    <w:rsid w:val="000179E2"/>
    <w:pPr>
      <w:numPr>
        <w:numId w:val="180"/>
      </w:numPr>
    </w:pPr>
  </w:style>
  <w:style w:type="numbering" w:customStyle="1" w:styleId="Styleliteracifra625">
    <w:name w:val="Style_litera_cifra625"/>
    <w:uiPriority w:val="99"/>
    <w:rsid w:val="000179E2"/>
    <w:pPr>
      <w:numPr>
        <w:numId w:val="181"/>
      </w:numPr>
    </w:pPr>
  </w:style>
  <w:style w:type="numbering" w:customStyle="1" w:styleId="Bumbi-11141">
    <w:name w:val="Bumbi -11141"/>
    <w:rsid w:val="000179E2"/>
    <w:pPr>
      <w:numPr>
        <w:numId w:val="182"/>
      </w:numPr>
    </w:pPr>
  </w:style>
  <w:style w:type="numbering" w:customStyle="1" w:styleId="Styleliteracifra42101">
    <w:name w:val="Style_litera_cifra42101"/>
    <w:uiPriority w:val="99"/>
    <w:rsid w:val="000179E2"/>
    <w:pPr>
      <w:numPr>
        <w:numId w:val="183"/>
      </w:numPr>
    </w:pPr>
  </w:style>
  <w:style w:type="numbering" w:customStyle="1" w:styleId="Bumbi-12215">
    <w:name w:val="Bumbi -12215"/>
    <w:rsid w:val="000179E2"/>
    <w:pPr>
      <w:numPr>
        <w:numId w:val="184"/>
      </w:numPr>
    </w:pPr>
  </w:style>
  <w:style w:type="numbering" w:customStyle="1" w:styleId="Bumbi-1116">
    <w:name w:val="Bumbi -1116"/>
    <w:rsid w:val="000179E2"/>
    <w:pPr>
      <w:numPr>
        <w:numId w:val="185"/>
      </w:numPr>
    </w:pPr>
  </w:style>
  <w:style w:type="numbering" w:customStyle="1" w:styleId="Bumbi-111121">
    <w:name w:val="Bumbi -111121"/>
    <w:rsid w:val="000179E2"/>
    <w:pPr>
      <w:numPr>
        <w:numId w:val="186"/>
      </w:numPr>
    </w:pPr>
  </w:style>
  <w:style w:type="numbering" w:customStyle="1" w:styleId="Bumbi-1723">
    <w:name w:val="Bumbi -1723"/>
    <w:rsid w:val="000179E2"/>
    <w:pPr>
      <w:numPr>
        <w:numId w:val="187"/>
      </w:numPr>
    </w:pPr>
  </w:style>
  <w:style w:type="numbering" w:customStyle="1" w:styleId="Styleliteracifra825">
    <w:name w:val="Style_litera_cifra825"/>
    <w:uiPriority w:val="99"/>
    <w:rsid w:val="000179E2"/>
    <w:pPr>
      <w:numPr>
        <w:numId w:val="188"/>
      </w:numPr>
    </w:pPr>
  </w:style>
  <w:style w:type="numbering" w:customStyle="1" w:styleId="WW8Num241">
    <w:name w:val="WW8Num241"/>
    <w:rsid w:val="000179E2"/>
    <w:pPr>
      <w:numPr>
        <w:numId w:val="189"/>
      </w:numPr>
    </w:pPr>
  </w:style>
  <w:style w:type="numbering" w:customStyle="1" w:styleId="Styleliteracifra915">
    <w:name w:val="Style_litera_cifra915"/>
    <w:uiPriority w:val="99"/>
    <w:rsid w:val="000179E2"/>
    <w:pPr>
      <w:numPr>
        <w:numId w:val="190"/>
      </w:numPr>
    </w:pPr>
  </w:style>
  <w:style w:type="numbering" w:customStyle="1" w:styleId="Bumbi-17">
    <w:name w:val="Bumbi -17"/>
    <w:rsid w:val="000179E2"/>
    <w:pPr>
      <w:numPr>
        <w:numId w:val="191"/>
      </w:numPr>
    </w:pPr>
  </w:style>
  <w:style w:type="numbering" w:customStyle="1" w:styleId="Bumbi-1822">
    <w:name w:val="Bumbi -1822"/>
    <w:rsid w:val="000179E2"/>
    <w:pPr>
      <w:numPr>
        <w:numId w:val="192"/>
      </w:numPr>
    </w:pPr>
  </w:style>
  <w:style w:type="numbering" w:customStyle="1" w:styleId="Styleliteracifra3244">
    <w:name w:val="Style_litera_cifra3244"/>
    <w:uiPriority w:val="99"/>
    <w:rsid w:val="000179E2"/>
    <w:pPr>
      <w:numPr>
        <w:numId w:val="193"/>
      </w:numPr>
    </w:pPr>
  </w:style>
  <w:style w:type="numbering" w:customStyle="1" w:styleId="Bumbi-1120">
    <w:name w:val="Bumbi -1120"/>
    <w:rsid w:val="000179E2"/>
    <w:pPr>
      <w:numPr>
        <w:numId w:val="194"/>
      </w:numPr>
    </w:pPr>
  </w:style>
  <w:style w:type="numbering" w:customStyle="1" w:styleId="Styleliteracifra411">
    <w:name w:val="Style_litera_cifra411"/>
    <w:uiPriority w:val="99"/>
    <w:rsid w:val="000179E2"/>
    <w:pPr>
      <w:numPr>
        <w:numId w:val="195"/>
      </w:numPr>
    </w:pPr>
  </w:style>
  <w:style w:type="numbering" w:customStyle="1" w:styleId="Styleliteracifra3223">
    <w:name w:val="Style_litera_cifra3223"/>
    <w:uiPriority w:val="99"/>
    <w:rsid w:val="000179E2"/>
    <w:pPr>
      <w:numPr>
        <w:numId w:val="196"/>
      </w:numPr>
    </w:pPr>
  </w:style>
  <w:style w:type="numbering" w:customStyle="1" w:styleId="Styleliteracifra3211">
    <w:name w:val="Style_litera_cifra3211"/>
    <w:uiPriority w:val="99"/>
    <w:rsid w:val="000179E2"/>
    <w:pPr>
      <w:numPr>
        <w:numId w:val="197"/>
      </w:numPr>
    </w:pPr>
  </w:style>
  <w:style w:type="numbering" w:customStyle="1" w:styleId="Bumbi-12210">
    <w:name w:val="Bumbi -12210"/>
    <w:rsid w:val="000179E2"/>
    <w:pPr>
      <w:numPr>
        <w:numId w:val="198"/>
      </w:numPr>
    </w:pPr>
  </w:style>
  <w:style w:type="numbering" w:customStyle="1" w:styleId="Bumbi-171">
    <w:name w:val="Bumbi -171"/>
    <w:rsid w:val="000179E2"/>
    <w:pPr>
      <w:numPr>
        <w:numId w:val="199"/>
      </w:numPr>
    </w:pPr>
  </w:style>
  <w:style w:type="numbering" w:customStyle="1" w:styleId="Styleliteracifra3">
    <w:name w:val="Style_litera_cifra3"/>
    <w:uiPriority w:val="99"/>
    <w:rsid w:val="000179E2"/>
    <w:pPr>
      <w:numPr>
        <w:numId w:val="200"/>
      </w:numPr>
    </w:pPr>
  </w:style>
  <w:style w:type="numbering" w:customStyle="1" w:styleId="Bumbi-111125">
    <w:name w:val="Bumbi -111125"/>
    <w:rsid w:val="000179E2"/>
    <w:pPr>
      <w:numPr>
        <w:numId w:val="201"/>
      </w:numPr>
    </w:pPr>
  </w:style>
  <w:style w:type="numbering" w:customStyle="1" w:styleId="Bumbi-1126">
    <w:name w:val="Bumbi -1126"/>
    <w:rsid w:val="000179E2"/>
    <w:pPr>
      <w:numPr>
        <w:numId w:val="202"/>
      </w:numPr>
    </w:pPr>
  </w:style>
  <w:style w:type="numbering" w:customStyle="1" w:styleId="Styleliteracifra4117">
    <w:name w:val="Style_litera_cifra4117"/>
    <w:uiPriority w:val="99"/>
    <w:rsid w:val="000179E2"/>
    <w:pPr>
      <w:numPr>
        <w:numId w:val="203"/>
      </w:numPr>
    </w:pPr>
  </w:style>
  <w:style w:type="numbering" w:customStyle="1" w:styleId="Styleliteracifra70">
    <w:name w:val="Style_litera_cifra70"/>
    <w:uiPriority w:val="99"/>
    <w:rsid w:val="000179E2"/>
    <w:pPr>
      <w:numPr>
        <w:numId w:val="204"/>
      </w:numPr>
    </w:pPr>
  </w:style>
  <w:style w:type="numbering" w:customStyle="1" w:styleId="Styleliteracifra28">
    <w:name w:val="Style_litera_cifra28"/>
    <w:uiPriority w:val="99"/>
    <w:rsid w:val="000179E2"/>
    <w:pPr>
      <w:numPr>
        <w:numId w:val="205"/>
      </w:numPr>
    </w:pPr>
  </w:style>
  <w:style w:type="numbering" w:customStyle="1" w:styleId="Styleliteracifra146">
    <w:name w:val="Style_litera_cifra146"/>
    <w:uiPriority w:val="99"/>
    <w:rsid w:val="000179E2"/>
    <w:pPr>
      <w:numPr>
        <w:numId w:val="206"/>
      </w:numPr>
    </w:pPr>
  </w:style>
  <w:style w:type="numbering" w:customStyle="1" w:styleId="Bumbi-1291">
    <w:name w:val="Bumbi -1291"/>
    <w:rsid w:val="000179E2"/>
    <w:pPr>
      <w:numPr>
        <w:numId w:val="207"/>
      </w:numPr>
    </w:pPr>
  </w:style>
  <w:style w:type="numbering" w:customStyle="1" w:styleId="Bumbi-1241">
    <w:name w:val="Bumbi -1241"/>
    <w:rsid w:val="000179E2"/>
    <w:pPr>
      <w:numPr>
        <w:numId w:val="208"/>
      </w:numPr>
    </w:pPr>
  </w:style>
  <w:style w:type="numbering" w:customStyle="1" w:styleId="Styleliteracifra1461">
    <w:name w:val="Style_litera_cifra1461"/>
    <w:uiPriority w:val="99"/>
    <w:rsid w:val="000179E2"/>
    <w:pPr>
      <w:numPr>
        <w:numId w:val="209"/>
      </w:numPr>
    </w:pPr>
  </w:style>
  <w:style w:type="numbering" w:customStyle="1" w:styleId="Styleliteracifra83">
    <w:name w:val="Style_litera_cifra83"/>
    <w:uiPriority w:val="99"/>
    <w:rsid w:val="000179E2"/>
    <w:pPr>
      <w:numPr>
        <w:numId w:val="210"/>
      </w:numPr>
    </w:pPr>
  </w:style>
  <w:style w:type="numbering" w:customStyle="1" w:styleId="Styleliteracifra344">
    <w:name w:val="Style_litera_cifra344"/>
    <w:uiPriority w:val="99"/>
    <w:rsid w:val="000179E2"/>
    <w:pPr>
      <w:numPr>
        <w:numId w:val="211"/>
      </w:numPr>
    </w:pPr>
  </w:style>
  <w:style w:type="numbering" w:customStyle="1" w:styleId="Bumbi-1">
    <w:name w:val="Bumbi -1"/>
    <w:rsid w:val="000179E2"/>
    <w:pPr>
      <w:numPr>
        <w:numId w:val="212"/>
      </w:numPr>
    </w:pPr>
  </w:style>
  <w:style w:type="numbering" w:customStyle="1" w:styleId="Styleliteracifra2151">
    <w:name w:val="Style_litera_cifra2151"/>
    <w:uiPriority w:val="99"/>
    <w:rsid w:val="000179E2"/>
    <w:pPr>
      <w:numPr>
        <w:numId w:val="213"/>
      </w:numPr>
    </w:pPr>
  </w:style>
  <w:style w:type="numbering" w:customStyle="1" w:styleId="Styleliteracifra2121">
    <w:name w:val="Style_litera_cifra2121"/>
    <w:uiPriority w:val="99"/>
    <w:rsid w:val="000179E2"/>
    <w:pPr>
      <w:numPr>
        <w:numId w:val="214"/>
      </w:numPr>
    </w:pPr>
  </w:style>
  <w:style w:type="numbering" w:customStyle="1" w:styleId="Styleliteracifra316">
    <w:name w:val="Style_litera_cifra316"/>
    <w:uiPriority w:val="99"/>
    <w:rsid w:val="000179E2"/>
    <w:pPr>
      <w:numPr>
        <w:numId w:val="215"/>
      </w:numPr>
    </w:pPr>
  </w:style>
  <w:style w:type="numbering" w:customStyle="1" w:styleId="Styleliteracifra519">
    <w:name w:val="Style_litera_cifra519"/>
    <w:uiPriority w:val="99"/>
    <w:rsid w:val="000179E2"/>
    <w:pPr>
      <w:numPr>
        <w:numId w:val="216"/>
      </w:numPr>
    </w:pPr>
  </w:style>
  <w:style w:type="numbering" w:customStyle="1" w:styleId="Styleliteracifra21315">
    <w:name w:val="Style_litera_cifra21315"/>
    <w:uiPriority w:val="99"/>
    <w:rsid w:val="000179E2"/>
    <w:pPr>
      <w:numPr>
        <w:numId w:val="217"/>
      </w:numPr>
    </w:pPr>
  </w:style>
  <w:style w:type="numbering" w:customStyle="1" w:styleId="Styleliteracifra115">
    <w:name w:val="Style_litera_cifra115"/>
    <w:uiPriority w:val="99"/>
    <w:rsid w:val="000179E2"/>
    <w:pPr>
      <w:numPr>
        <w:numId w:val="218"/>
      </w:numPr>
    </w:pPr>
  </w:style>
  <w:style w:type="numbering" w:customStyle="1" w:styleId="Styleliteracifra145">
    <w:name w:val="Style_litera_cifra145"/>
    <w:uiPriority w:val="99"/>
    <w:rsid w:val="000179E2"/>
    <w:pPr>
      <w:numPr>
        <w:numId w:val="219"/>
      </w:numPr>
    </w:pPr>
  </w:style>
  <w:style w:type="numbering" w:customStyle="1" w:styleId="Styleliteracifra95">
    <w:name w:val="Style_litera_cifra95"/>
    <w:uiPriority w:val="99"/>
    <w:rsid w:val="000179E2"/>
    <w:pPr>
      <w:numPr>
        <w:numId w:val="220"/>
      </w:numPr>
    </w:pPr>
  </w:style>
  <w:style w:type="numbering" w:customStyle="1" w:styleId="Styleliteracifra2117">
    <w:name w:val="Style_litera_cifra2117"/>
    <w:uiPriority w:val="99"/>
    <w:rsid w:val="000179E2"/>
    <w:pPr>
      <w:numPr>
        <w:numId w:val="221"/>
      </w:numPr>
    </w:pPr>
  </w:style>
  <w:style w:type="numbering" w:customStyle="1" w:styleId="Bumbi-1172">
    <w:name w:val="Bumbi -1172"/>
    <w:rsid w:val="000179E2"/>
    <w:pPr>
      <w:numPr>
        <w:numId w:val="222"/>
      </w:numPr>
    </w:pPr>
  </w:style>
  <w:style w:type="numbering" w:customStyle="1" w:styleId="Bumbi-11143">
    <w:name w:val="Bumbi -11143"/>
    <w:rsid w:val="000179E2"/>
    <w:pPr>
      <w:numPr>
        <w:numId w:val="223"/>
      </w:numPr>
    </w:pPr>
  </w:style>
  <w:style w:type="numbering" w:customStyle="1" w:styleId="Styleliteracifra911">
    <w:name w:val="Style_litera_cifra911"/>
    <w:uiPriority w:val="99"/>
    <w:rsid w:val="000179E2"/>
    <w:pPr>
      <w:numPr>
        <w:numId w:val="224"/>
      </w:numPr>
    </w:pPr>
  </w:style>
  <w:style w:type="numbering" w:customStyle="1" w:styleId="Bumbi-1245">
    <w:name w:val="Bumbi -1245"/>
    <w:rsid w:val="000179E2"/>
    <w:pPr>
      <w:numPr>
        <w:numId w:val="225"/>
      </w:numPr>
    </w:pPr>
  </w:style>
  <w:style w:type="numbering" w:customStyle="1" w:styleId="Bumbi-163">
    <w:name w:val="Bumbi -163"/>
    <w:rsid w:val="000179E2"/>
    <w:pPr>
      <w:numPr>
        <w:numId w:val="226"/>
      </w:numPr>
    </w:pPr>
  </w:style>
  <w:style w:type="numbering" w:customStyle="1" w:styleId="Styleliteracifra3315">
    <w:name w:val="Style_litera_cifra3315"/>
    <w:uiPriority w:val="99"/>
    <w:rsid w:val="000179E2"/>
    <w:pPr>
      <w:numPr>
        <w:numId w:val="227"/>
      </w:numPr>
    </w:pPr>
  </w:style>
  <w:style w:type="numbering" w:customStyle="1" w:styleId="Styleliteracifra621">
    <w:name w:val="Style_litera_cifra621"/>
    <w:uiPriority w:val="99"/>
    <w:rsid w:val="000179E2"/>
    <w:pPr>
      <w:numPr>
        <w:numId w:val="228"/>
      </w:numPr>
    </w:pPr>
  </w:style>
  <w:style w:type="numbering" w:customStyle="1" w:styleId="Styleliteracifra591">
    <w:name w:val="Style_litera_cifra591"/>
    <w:uiPriority w:val="99"/>
    <w:rsid w:val="000179E2"/>
    <w:pPr>
      <w:numPr>
        <w:numId w:val="229"/>
      </w:numPr>
    </w:pPr>
  </w:style>
  <w:style w:type="numbering" w:customStyle="1" w:styleId="Bumbi-1124">
    <w:name w:val="Bumbi -1124"/>
    <w:rsid w:val="000179E2"/>
    <w:pPr>
      <w:numPr>
        <w:numId w:val="230"/>
      </w:numPr>
    </w:pPr>
  </w:style>
  <w:style w:type="numbering" w:customStyle="1" w:styleId="Bumbi-14211">
    <w:name w:val="Bumbi -14211"/>
    <w:rsid w:val="000179E2"/>
    <w:pPr>
      <w:numPr>
        <w:numId w:val="231"/>
      </w:numPr>
    </w:pPr>
  </w:style>
  <w:style w:type="numbering" w:customStyle="1" w:styleId="Styleliteracifra21125">
    <w:name w:val="Style_litera_cifra21125"/>
    <w:uiPriority w:val="99"/>
    <w:rsid w:val="000179E2"/>
    <w:pPr>
      <w:numPr>
        <w:numId w:val="232"/>
      </w:numPr>
    </w:pPr>
  </w:style>
  <w:style w:type="numbering" w:customStyle="1" w:styleId="Styleliteracifra4111">
    <w:name w:val="Style_litera_cifra4111"/>
    <w:uiPriority w:val="99"/>
    <w:rsid w:val="000179E2"/>
    <w:pPr>
      <w:numPr>
        <w:numId w:val="233"/>
      </w:numPr>
    </w:pPr>
  </w:style>
  <w:style w:type="numbering" w:customStyle="1" w:styleId="Bumbi-1722">
    <w:name w:val="Bumbi -1722"/>
    <w:rsid w:val="000179E2"/>
    <w:pPr>
      <w:numPr>
        <w:numId w:val="234"/>
      </w:numPr>
    </w:pPr>
  </w:style>
  <w:style w:type="numbering" w:customStyle="1" w:styleId="Bumbi-129">
    <w:name w:val="Bumbi -129"/>
    <w:rsid w:val="000179E2"/>
    <w:pPr>
      <w:numPr>
        <w:numId w:val="235"/>
      </w:numPr>
    </w:pPr>
  </w:style>
  <w:style w:type="numbering" w:customStyle="1" w:styleId="Styleliteracifra322">
    <w:name w:val="Style_litera_cifra322"/>
    <w:uiPriority w:val="99"/>
    <w:rsid w:val="000179E2"/>
    <w:pPr>
      <w:numPr>
        <w:numId w:val="236"/>
      </w:numPr>
    </w:pPr>
  </w:style>
  <w:style w:type="numbering" w:customStyle="1" w:styleId="Bumbi-1823">
    <w:name w:val="Bumbi -1823"/>
    <w:rsid w:val="000179E2"/>
    <w:pPr>
      <w:numPr>
        <w:numId w:val="237"/>
      </w:numPr>
    </w:pPr>
  </w:style>
  <w:style w:type="numbering" w:customStyle="1" w:styleId="Styleliteracifra2155">
    <w:name w:val="Style_litera_cifra2155"/>
    <w:uiPriority w:val="99"/>
    <w:rsid w:val="000179E2"/>
    <w:pPr>
      <w:numPr>
        <w:numId w:val="238"/>
      </w:numPr>
    </w:pPr>
  </w:style>
  <w:style w:type="numbering" w:customStyle="1" w:styleId="Styleliteracifra3217">
    <w:name w:val="Style_litera_cifra3217"/>
    <w:uiPriority w:val="99"/>
    <w:rsid w:val="000179E2"/>
    <w:pPr>
      <w:numPr>
        <w:numId w:val="239"/>
      </w:numPr>
    </w:pPr>
  </w:style>
  <w:style w:type="numbering" w:customStyle="1" w:styleId="Styleliteracifra21216">
    <w:name w:val="Style_litera_cifra21216"/>
    <w:uiPriority w:val="99"/>
    <w:rsid w:val="000179E2"/>
    <w:pPr>
      <w:numPr>
        <w:numId w:val="240"/>
      </w:numPr>
    </w:pPr>
  </w:style>
  <w:style w:type="numbering" w:customStyle="1" w:styleId="Bumbi-12125">
    <w:name w:val="Bumbi -12125"/>
    <w:rsid w:val="000179E2"/>
    <w:pPr>
      <w:numPr>
        <w:numId w:val="241"/>
      </w:numPr>
    </w:pPr>
  </w:style>
  <w:style w:type="numbering" w:customStyle="1" w:styleId="Styleliteracifra5111">
    <w:name w:val="Style_litera_cifra5111"/>
    <w:uiPriority w:val="99"/>
    <w:rsid w:val="000179E2"/>
    <w:pPr>
      <w:numPr>
        <w:numId w:val="242"/>
      </w:numPr>
    </w:pPr>
  </w:style>
  <w:style w:type="numbering" w:customStyle="1" w:styleId="Bumbi-11213">
    <w:name w:val="Bumbi -11213"/>
    <w:rsid w:val="000179E2"/>
    <w:pPr>
      <w:numPr>
        <w:numId w:val="243"/>
      </w:numPr>
    </w:pPr>
  </w:style>
  <w:style w:type="numbering" w:customStyle="1" w:styleId="Bumbi-111124">
    <w:name w:val="Bumbi -111124"/>
    <w:rsid w:val="000179E2"/>
    <w:pPr>
      <w:numPr>
        <w:numId w:val="244"/>
      </w:numPr>
    </w:pPr>
  </w:style>
  <w:style w:type="numbering" w:customStyle="1" w:styleId="Styleliteracifra21121">
    <w:name w:val="Style_litera_cifra21121"/>
    <w:uiPriority w:val="99"/>
    <w:rsid w:val="000179E2"/>
    <w:pPr>
      <w:numPr>
        <w:numId w:val="245"/>
      </w:numPr>
    </w:pPr>
  </w:style>
  <w:style w:type="numbering" w:customStyle="1" w:styleId="Styleliteracifra1418">
    <w:name w:val="Style_litera_cifra1418"/>
    <w:uiPriority w:val="99"/>
    <w:rsid w:val="000179E2"/>
    <w:pPr>
      <w:numPr>
        <w:numId w:val="246"/>
      </w:numPr>
    </w:pPr>
  </w:style>
  <w:style w:type="numbering" w:customStyle="1" w:styleId="Styleliteracifra631">
    <w:name w:val="Style_litera_cifra631"/>
    <w:uiPriority w:val="99"/>
    <w:rsid w:val="000179E2"/>
    <w:pPr>
      <w:numPr>
        <w:numId w:val="247"/>
      </w:numPr>
    </w:pPr>
  </w:style>
  <w:style w:type="numbering" w:customStyle="1" w:styleId="Bumbi-146">
    <w:name w:val="Bumbi -146"/>
    <w:rsid w:val="000179E2"/>
    <w:pPr>
      <w:numPr>
        <w:numId w:val="248"/>
      </w:numPr>
    </w:pPr>
  </w:style>
  <w:style w:type="numbering" w:customStyle="1" w:styleId="Bumbi-1713">
    <w:name w:val="Bumbi -1713"/>
    <w:rsid w:val="000179E2"/>
    <w:pPr>
      <w:numPr>
        <w:numId w:val="249"/>
      </w:numPr>
    </w:pPr>
  </w:style>
  <w:style w:type="numbering" w:customStyle="1" w:styleId="Styleliteracifra21221">
    <w:name w:val="Style_litera_cifra21221"/>
    <w:uiPriority w:val="99"/>
    <w:rsid w:val="000179E2"/>
    <w:pPr>
      <w:numPr>
        <w:numId w:val="250"/>
      </w:numPr>
    </w:pPr>
  </w:style>
  <w:style w:type="numbering" w:customStyle="1" w:styleId="Bumbi-1216">
    <w:name w:val="Bumbi -1216"/>
    <w:rsid w:val="000179E2"/>
    <w:pPr>
      <w:numPr>
        <w:numId w:val="251"/>
      </w:numPr>
    </w:pPr>
  </w:style>
  <w:style w:type="numbering" w:customStyle="1" w:styleId="Bumbi-127">
    <w:name w:val="Bumbi -127"/>
    <w:rsid w:val="000179E2"/>
    <w:pPr>
      <w:numPr>
        <w:numId w:val="252"/>
      </w:numPr>
    </w:pPr>
  </w:style>
  <w:style w:type="numbering" w:customStyle="1" w:styleId="Styleliteracifra21124">
    <w:name w:val="Style_litera_cifra21124"/>
    <w:uiPriority w:val="99"/>
    <w:rsid w:val="000179E2"/>
    <w:pPr>
      <w:numPr>
        <w:numId w:val="253"/>
      </w:numPr>
    </w:pPr>
  </w:style>
  <w:style w:type="numbering" w:customStyle="1" w:styleId="Styleliteracifra31">
    <w:name w:val="Style_litera_cifra31"/>
    <w:uiPriority w:val="99"/>
    <w:rsid w:val="000179E2"/>
    <w:pPr>
      <w:numPr>
        <w:numId w:val="254"/>
      </w:numPr>
    </w:pPr>
  </w:style>
  <w:style w:type="numbering" w:customStyle="1" w:styleId="Bumbi-1219">
    <w:name w:val="Bumbi -1219"/>
    <w:rsid w:val="000179E2"/>
    <w:pPr>
      <w:numPr>
        <w:numId w:val="255"/>
      </w:numPr>
    </w:pPr>
  </w:style>
  <w:style w:type="numbering" w:customStyle="1" w:styleId="Styleliteracifra210">
    <w:name w:val="Style_litera_cifra210"/>
    <w:uiPriority w:val="99"/>
    <w:rsid w:val="000179E2"/>
    <w:pPr>
      <w:numPr>
        <w:numId w:val="256"/>
      </w:numPr>
    </w:pPr>
  </w:style>
  <w:style w:type="numbering" w:customStyle="1" w:styleId="Styleliteracifra635">
    <w:name w:val="Style_litera_cifra635"/>
    <w:uiPriority w:val="99"/>
    <w:rsid w:val="000179E2"/>
    <w:pPr>
      <w:numPr>
        <w:numId w:val="257"/>
      </w:numPr>
    </w:pPr>
  </w:style>
  <w:style w:type="numbering" w:customStyle="1" w:styleId="Bumbi-12221">
    <w:name w:val="Bumbi -12221"/>
    <w:rsid w:val="000179E2"/>
    <w:pPr>
      <w:numPr>
        <w:numId w:val="258"/>
      </w:numPr>
    </w:pPr>
  </w:style>
  <w:style w:type="numbering" w:customStyle="1" w:styleId="Bumbi-1612">
    <w:name w:val="Bumbi -1612"/>
    <w:rsid w:val="000179E2"/>
    <w:pPr>
      <w:numPr>
        <w:numId w:val="259"/>
      </w:numPr>
    </w:pPr>
  </w:style>
  <w:style w:type="numbering" w:customStyle="1" w:styleId="Styleliteracifra713">
    <w:name w:val="Style_litera_cifra713"/>
    <w:uiPriority w:val="99"/>
    <w:rsid w:val="000179E2"/>
    <w:pPr>
      <w:numPr>
        <w:numId w:val="260"/>
      </w:numPr>
    </w:pPr>
  </w:style>
  <w:style w:type="numbering" w:customStyle="1" w:styleId="Styleliteracifra1431">
    <w:name w:val="Style_litera_cifra1431"/>
    <w:uiPriority w:val="99"/>
    <w:rsid w:val="000179E2"/>
    <w:pPr>
      <w:numPr>
        <w:numId w:val="261"/>
      </w:numPr>
    </w:pPr>
  </w:style>
  <w:style w:type="numbering" w:customStyle="1" w:styleId="Styleliteracifra211124">
    <w:name w:val="Style_litera_cifra211124"/>
    <w:uiPriority w:val="99"/>
    <w:rsid w:val="000179E2"/>
    <w:pPr>
      <w:numPr>
        <w:numId w:val="262"/>
      </w:numPr>
    </w:pPr>
  </w:style>
  <w:style w:type="numbering" w:customStyle="1" w:styleId="Styleliteracifra3221">
    <w:name w:val="Style_litera_cifra3221"/>
    <w:uiPriority w:val="99"/>
    <w:rsid w:val="000179E2"/>
    <w:pPr>
      <w:numPr>
        <w:numId w:val="263"/>
      </w:numPr>
    </w:pPr>
  </w:style>
  <w:style w:type="numbering" w:customStyle="1" w:styleId="Styleliteracifra42110">
    <w:name w:val="Style_litera_cifra42110"/>
    <w:uiPriority w:val="99"/>
    <w:rsid w:val="000179E2"/>
    <w:pPr>
      <w:numPr>
        <w:numId w:val="264"/>
      </w:numPr>
    </w:pPr>
  </w:style>
  <w:style w:type="numbering" w:customStyle="1" w:styleId="Styleliteracifra2118">
    <w:name w:val="Style_litera_cifra2118"/>
    <w:uiPriority w:val="99"/>
    <w:rsid w:val="000179E2"/>
    <w:pPr>
      <w:numPr>
        <w:numId w:val="265"/>
      </w:numPr>
    </w:pPr>
  </w:style>
  <w:style w:type="numbering" w:customStyle="1" w:styleId="Styleliteracifra815">
    <w:name w:val="Style_litera_cifra815"/>
    <w:uiPriority w:val="99"/>
    <w:rsid w:val="000179E2"/>
    <w:pPr>
      <w:numPr>
        <w:numId w:val="266"/>
      </w:numPr>
    </w:pPr>
  </w:style>
  <w:style w:type="numbering" w:customStyle="1" w:styleId="Bumbi-12119">
    <w:name w:val="Bumbi -12119"/>
    <w:rsid w:val="000179E2"/>
    <w:pPr>
      <w:numPr>
        <w:numId w:val="267"/>
      </w:numPr>
    </w:pPr>
  </w:style>
  <w:style w:type="numbering" w:customStyle="1" w:styleId="Bumbi-1511">
    <w:name w:val="Bumbi -1511"/>
    <w:rsid w:val="000179E2"/>
    <w:pPr>
      <w:numPr>
        <w:numId w:val="268"/>
      </w:numPr>
    </w:pPr>
  </w:style>
  <w:style w:type="numbering" w:customStyle="1" w:styleId="Styleliteracifra3325">
    <w:name w:val="Style_litera_cifra3325"/>
    <w:uiPriority w:val="99"/>
    <w:rsid w:val="000179E2"/>
    <w:pPr>
      <w:numPr>
        <w:numId w:val="269"/>
      </w:numPr>
    </w:pPr>
  </w:style>
  <w:style w:type="numbering" w:customStyle="1" w:styleId="Bumbi-12122">
    <w:name w:val="Bumbi -12122"/>
    <w:rsid w:val="000179E2"/>
    <w:pPr>
      <w:numPr>
        <w:numId w:val="270"/>
      </w:numPr>
    </w:pPr>
  </w:style>
  <w:style w:type="numbering" w:customStyle="1" w:styleId="Styleliteracifra21122">
    <w:name w:val="Style_litera_cifra21122"/>
    <w:uiPriority w:val="99"/>
    <w:rsid w:val="000179E2"/>
    <w:pPr>
      <w:numPr>
        <w:numId w:val="271"/>
      </w:numPr>
    </w:pPr>
  </w:style>
  <w:style w:type="numbering" w:customStyle="1" w:styleId="Styleliteracifra219">
    <w:name w:val="Style_litera_cifra219"/>
    <w:uiPriority w:val="99"/>
    <w:rsid w:val="000179E2"/>
    <w:pPr>
      <w:numPr>
        <w:numId w:val="272"/>
      </w:numPr>
    </w:pPr>
  </w:style>
  <w:style w:type="numbering" w:customStyle="1" w:styleId="Bumbi-155">
    <w:name w:val="Bumbi -155"/>
    <w:rsid w:val="000179E2"/>
    <w:pPr>
      <w:numPr>
        <w:numId w:val="273"/>
      </w:numPr>
    </w:pPr>
  </w:style>
  <w:style w:type="numbering" w:customStyle="1" w:styleId="Bumbi-11311">
    <w:name w:val="Bumbi -11311"/>
    <w:rsid w:val="000179E2"/>
    <w:pPr>
      <w:numPr>
        <w:numId w:val="274"/>
      </w:numPr>
    </w:pPr>
  </w:style>
  <w:style w:type="numbering" w:customStyle="1" w:styleId="Styleliteracifra1201">
    <w:name w:val="Style_litera_cifra1201"/>
    <w:uiPriority w:val="99"/>
    <w:rsid w:val="000179E2"/>
    <w:pPr>
      <w:numPr>
        <w:numId w:val="275"/>
      </w:numPr>
    </w:pPr>
  </w:style>
  <w:style w:type="numbering" w:customStyle="1" w:styleId="Bumbi-12113">
    <w:name w:val="Bumbi -12113"/>
    <w:rsid w:val="000179E2"/>
    <w:pPr>
      <w:numPr>
        <w:numId w:val="276"/>
      </w:numPr>
    </w:pPr>
  </w:style>
  <w:style w:type="numbering" w:customStyle="1" w:styleId="Bumbi-1435">
    <w:name w:val="Bumbi -1435"/>
    <w:rsid w:val="000179E2"/>
    <w:pPr>
      <w:numPr>
        <w:numId w:val="277"/>
      </w:numPr>
    </w:pPr>
  </w:style>
  <w:style w:type="numbering" w:customStyle="1" w:styleId="Styleliteracifra711">
    <w:name w:val="Style_litera_cifra711"/>
    <w:uiPriority w:val="99"/>
    <w:rsid w:val="000179E2"/>
    <w:pPr>
      <w:numPr>
        <w:numId w:val="278"/>
      </w:numPr>
    </w:pPr>
  </w:style>
  <w:style w:type="numbering" w:customStyle="1" w:styleId="Bumbi-11124">
    <w:name w:val="Bumbi -11124"/>
    <w:rsid w:val="000179E2"/>
    <w:pPr>
      <w:numPr>
        <w:numId w:val="279"/>
      </w:numPr>
    </w:pPr>
  </w:style>
  <w:style w:type="numbering" w:customStyle="1" w:styleId="Bumbi-11144">
    <w:name w:val="Bumbi -11144"/>
    <w:rsid w:val="000179E2"/>
    <w:pPr>
      <w:numPr>
        <w:numId w:val="280"/>
      </w:numPr>
    </w:pPr>
  </w:style>
  <w:style w:type="numbering" w:customStyle="1" w:styleId="Bumbi-11261">
    <w:name w:val="Bumbi -11261"/>
    <w:rsid w:val="000179E2"/>
    <w:pPr>
      <w:numPr>
        <w:numId w:val="281"/>
      </w:numPr>
    </w:pPr>
  </w:style>
  <w:style w:type="numbering" w:customStyle="1" w:styleId="Styleliteracifra211111">
    <w:name w:val="Style_litera_cifra211111"/>
    <w:uiPriority w:val="99"/>
    <w:rsid w:val="000179E2"/>
    <w:pPr>
      <w:numPr>
        <w:numId w:val="282"/>
      </w:numPr>
    </w:pPr>
  </w:style>
  <w:style w:type="numbering" w:customStyle="1" w:styleId="Styleliteracifra5113">
    <w:name w:val="Style_litera_cifra5113"/>
    <w:uiPriority w:val="99"/>
    <w:rsid w:val="000179E2"/>
    <w:pPr>
      <w:numPr>
        <w:numId w:val="283"/>
      </w:numPr>
    </w:pPr>
  </w:style>
  <w:style w:type="numbering" w:customStyle="1" w:styleId="Bumbi-15120">
    <w:name w:val="Bumbi -15120"/>
    <w:rsid w:val="000179E2"/>
    <w:pPr>
      <w:numPr>
        <w:numId w:val="284"/>
      </w:numPr>
    </w:pPr>
  </w:style>
  <w:style w:type="numbering" w:customStyle="1" w:styleId="Bumbi-1271">
    <w:name w:val="Bumbi -1271"/>
    <w:rsid w:val="000179E2"/>
    <w:pPr>
      <w:numPr>
        <w:numId w:val="285"/>
      </w:numPr>
    </w:pPr>
  </w:style>
  <w:style w:type="numbering" w:customStyle="1" w:styleId="Styleliteracifra616">
    <w:name w:val="Style_litera_cifra616"/>
    <w:uiPriority w:val="99"/>
    <w:rsid w:val="000179E2"/>
    <w:pPr>
      <w:numPr>
        <w:numId w:val="286"/>
      </w:numPr>
    </w:pPr>
  </w:style>
  <w:style w:type="numbering" w:customStyle="1" w:styleId="Styleliteracifra352">
    <w:name w:val="Style_litera_cifra352"/>
    <w:uiPriority w:val="99"/>
    <w:rsid w:val="000179E2"/>
    <w:pPr>
      <w:numPr>
        <w:numId w:val="287"/>
      </w:numPr>
    </w:pPr>
  </w:style>
  <w:style w:type="numbering" w:customStyle="1" w:styleId="Bumbi-11145">
    <w:name w:val="Bumbi -11145"/>
    <w:rsid w:val="000179E2"/>
    <w:pPr>
      <w:numPr>
        <w:numId w:val="288"/>
      </w:numPr>
    </w:pPr>
  </w:style>
  <w:style w:type="numbering" w:customStyle="1" w:styleId="Styleliteracifra622">
    <w:name w:val="Style_litera_cifra622"/>
    <w:uiPriority w:val="99"/>
    <w:rsid w:val="000179E2"/>
    <w:pPr>
      <w:numPr>
        <w:numId w:val="289"/>
      </w:numPr>
    </w:pPr>
  </w:style>
  <w:style w:type="numbering" w:customStyle="1" w:styleId="Styleliteracifra822">
    <w:name w:val="Style_litera_cifra822"/>
    <w:uiPriority w:val="99"/>
    <w:rsid w:val="000179E2"/>
    <w:pPr>
      <w:numPr>
        <w:numId w:val="290"/>
      </w:numPr>
    </w:pPr>
  </w:style>
  <w:style w:type="numbering" w:customStyle="1" w:styleId="Styleliteracifra521">
    <w:name w:val="Style_litera_cifra521"/>
    <w:uiPriority w:val="99"/>
    <w:rsid w:val="000179E2"/>
    <w:pPr>
      <w:numPr>
        <w:numId w:val="291"/>
      </w:numPr>
    </w:pPr>
  </w:style>
  <w:style w:type="numbering" w:customStyle="1" w:styleId="Styleliteracifra4211">
    <w:name w:val="Style_litera_cifra4211"/>
    <w:uiPriority w:val="99"/>
    <w:rsid w:val="000179E2"/>
    <w:pPr>
      <w:numPr>
        <w:numId w:val="292"/>
      </w:numPr>
    </w:pPr>
  </w:style>
  <w:style w:type="numbering" w:customStyle="1" w:styleId="Styleliteracifra3218">
    <w:name w:val="Style_litera_cifra3218"/>
    <w:uiPriority w:val="99"/>
    <w:rsid w:val="000179E2"/>
    <w:pPr>
      <w:numPr>
        <w:numId w:val="293"/>
      </w:numPr>
    </w:pPr>
  </w:style>
  <w:style w:type="numbering" w:customStyle="1" w:styleId="Bumbi-1621">
    <w:name w:val="Bumbi -1621"/>
    <w:rsid w:val="000179E2"/>
    <w:pPr>
      <w:numPr>
        <w:numId w:val="294"/>
      </w:numPr>
    </w:pPr>
  </w:style>
  <w:style w:type="numbering" w:customStyle="1" w:styleId="Bumbi-16">
    <w:name w:val="Bumbi -16"/>
    <w:rsid w:val="000179E2"/>
    <w:pPr>
      <w:numPr>
        <w:numId w:val="295"/>
      </w:numPr>
    </w:pPr>
  </w:style>
  <w:style w:type="numbering" w:customStyle="1" w:styleId="Styleliteracifra3141">
    <w:name w:val="Style_litera_cifra3141"/>
    <w:uiPriority w:val="99"/>
    <w:rsid w:val="000179E2"/>
    <w:pPr>
      <w:numPr>
        <w:numId w:val="296"/>
      </w:numPr>
    </w:pPr>
  </w:style>
  <w:style w:type="numbering" w:customStyle="1" w:styleId="WW8Num2434">
    <w:name w:val="WW8Num2434"/>
    <w:rsid w:val="000179E2"/>
    <w:pPr>
      <w:numPr>
        <w:numId w:val="297"/>
      </w:numPr>
    </w:pPr>
  </w:style>
  <w:style w:type="numbering" w:customStyle="1" w:styleId="Bumbi-1513">
    <w:name w:val="Bumbi -1513"/>
    <w:rsid w:val="000179E2"/>
    <w:pPr>
      <w:numPr>
        <w:numId w:val="298"/>
      </w:numPr>
    </w:pPr>
  </w:style>
  <w:style w:type="numbering" w:customStyle="1" w:styleId="Styleliteracifra20">
    <w:name w:val="Style_litera_cifra20"/>
    <w:uiPriority w:val="99"/>
    <w:rsid w:val="000179E2"/>
    <w:pPr>
      <w:numPr>
        <w:numId w:val="299"/>
      </w:numPr>
    </w:pPr>
  </w:style>
  <w:style w:type="numbering" w:customStyle="1" w:styleId="Styleliteracifra21213">
    <w:name w:val="Style_litera_cifra21213"/>
    <w:uiPriority w:val="99"/>
    <w:rsid w:val="000179E2"/>
    <w:pPr>
      <w:numPr>
        <w:numId w:val="300"/>
      </w:numPr>
    </w:pPr>
  </w:style>
  <w:style w:type="numbering" w:customStyle="1" w:styleId="Bumbi-176">
    <w:name w:val="Bumbi -176"/>
    <w:rsid w:val="000179E2"/>
    <w:pPr>
      <w:numPr>
        <w:numId w:val="301"/>
      </w:numPr>
    </w:pPr>
  </w:style>
  <w:style w:type="numbering" w:customStyle="1" w:styleId="Styleliteracifra3212">
    <w:name w:val="Style_litera_cifra3212"/>
    <w:uiPriority w:val="99"/>
    <w:rsid w:val="000179E2"/>
    <w:pPr>
      <w:numPr>
        <w:numId w:val="302"/>
      </w:numPr>
    </w:pPr>
  </w:style>
  <w:style w:type="numbering" w:customStyle="1" w:styleId="Styleliteracifra476">
    <w:name w:val="Style_litera_cifra476"/>
    <w:uiPriority w:val="99"/>
    <w:rsid w:val="000179E2"/>
    <w:pPr>
      <w:numPr>
        <w:numId w:val="303"/>
      </w:numPr>
    </w:pPr>
  </w:style>
  <w:style w:type="numbering" w:customStyle="1" w:styleId="Bumbi-1422">
    <w:name w:val="Bumbi -1422"/>
    <w:rsid w:val="000179E2"/>
    <w:pPr>
      <w:numPr>
        <w:numId w:val="304"/>
      </w:numPr>
    </w:pPr>
  </w:style>
  <w:style w:type="numbering" w:customStyle="1" w:styleId="Styleliteracifra1451">
    <w:name w:val="Style_litera_cifra1451"/>
    <w:uiPriority w:val="99"/>
    <w:rsid w:val="000179E2"/>
    <w:pPr>
      <w:numPr>
        <w:numId w:val="305"/>
      </w:numPr>
    </w:pPr>
  </w:style>
  <w:style w:type="numbering" w:customStyle="1" w:styleId="Styleliteracifra21123">
    <w:name w:val="Style_litera_cifra21123"/>
    <w:uiPriority w:val="99"/>
    <w:rsid w:val="000179E2"/>
    <w:pPr>
      <w:numPr>
        <w:numId w:val="306"/>
      </w:numPr>
    </w:pPr>
  </w:style>
  <w:style w:type="numbering" w:customStyle="1" w:styleId="Styleliteracifra211">
    <w:name w:val="Style_litera_cifra211"/>
    <w:uiPriority w:val="99"/>
    <w:rsid w:val="000179E2"/>
    <w:pPr>
      <w:numPr>
        <w:numId w:val="307"/>
      </w:numPr>
    </w:pPr>
  </w:style>
  <w:style w:type="numbering" w:customStyle="1" w:styleId="Bumbi-1175">
    <w:name w:val="Bumbi -1175"/>
    <w:rsid w:val="000179E2"/>
    <w:pPr>
      <w:numPr>
        <w:numId w:val="308"/>
      </w:numPr>
    </w:pPr>
  </w:style>
  <w:style w:type="numbering" w:customStyle="1" w:styleId="Styleliteracifra21311">
    <w:name w:val="Style_litera_cifra21311"/>
    <w:uiPriority w:val="99"/>
    <w:rsid w:val="000179E2"/>
    <w:pPr>
      <w:numPr>
        <w:numId w:val="309"/>
      </w:numPr>
    </w:pPr>
  </w:style>
  <w:style w:type="numbering" w:customStyle="1" w:styleId="Styleliteracifra3311">
    <w:name w:val="Style_litera_cifra3311"/>
    <w:uiPriority w:val="99"/>
    <w:rsid w:val="000179E2"/>
    <w:pPr>
      <w:numPr>
        <w:numId w:val="310"/>
      </w:numPr>
    </w:pPr>
  </w:style>
  <w:style w:type="numbering" w:customStyle="1" w:styleId="Styleliteracifra72">
    <w:name w:val="Style_litera_cifra72"/>
    <w:uiPriority w:val="99"/>
    <w:rsid w:val="000179E2"/>
    <w:pPr>
      <w:numPr>
        <w:numId w:val="311"/>
      </w:numPr>
    </w:pPr>
  </w:style>
  <w:style w:type="numbering" w:customStyle="1" w:styleId="Bumbi-161">
    <w:name w:val="Bumbi -161"/>
    <w:rsid w:val="000179E2"/>
    <w:pPr>
      <w:numPr>
        <w:numId w:val="312"/>
      </w:numPr>
    </w:pPr>
  </w:style>
  <w:style w:type="numbering" w:customStyle="1" w:styleId="Styleliteracifra21212">
    <w:name w:val="Style_litera_cifra21212"/>
    <w:uiPriority w:val="99"/>
    <w:rsid w:val="000179E2"/>
    <w:pPr>
      <w:numPr>
        <w:numId w:val="313"/>
      </w:numPr>
    </w:pPr>
  </w:style>
  <w:style w:type="numbering" w:customStyle="1" w:styleId="Styleliteracifra213">
    <w:name w:val="Style_litera_cifra213"/>
    <w:uiPriority w:val="99"/>
    <w:rsid w:val="000179E2"/>
    <w:pPr>
      <w:numPr>
        <w:numId w:val="314"/>
      </w:numPr>
    </w:pPr>
  </w:style>
  <w:style w:type="numbering" w:customStyle="1" w:styleId="Styleliteracifra29">
    <w:name w:val="Style_litera_cifra29"/>
    <w:uiPriority w:val="99"/>
    <w:rsid w:val="000179E2"/>
    <w:pPr>
      <w:numPr>
        <w:numId w:val="315"/>
      </w:numPr>
    </w:pPr>
  </w:style>
  <w:style w:type="numbering" w:customStyle="1" w:styleId="Styleliteracifra345">
    <w:name w:val="Style_litera_cifra345"/>
    <w:uiPriority w:val="99"/>
    <w:rsid w:val="000179E2"/>
    <w:pPr>
      <w:numPr>
        <w:numId w:val="316"/>
      </w:numPr>
    </w:pPr>
  </w:style>
  <w:style w:type="numbering" w:customStyle="1" w:styleId="Styleliteracifra1416">
    <w:name w:val="Style_litera_cifra1416"/>
    <w:uiPriority w:val="99"/>
    <w:rsid w:val="000179E2"/>
    <w:pPr>
      <w:numPr>
        <w:numId w:val="317"/>
      </w:numPr>
    </w:pPr>
  </w:style>
  <w:style w:type="numbering" w:customStyle="1" w:styleId="Bumbi-1825">
    <w:name w:val="Bumbi -1825"/>
    <w:rsid w:val="000179E2"/>
    <w:pPr>
      <w:numPr>
        <w:numId w:val="318"/>
      </w:numPr>
    </w:pPr>
  </w:style>
  <w:style w:type="numbering" w:customStyle="1" w:styleId="Bumbi-160">
    <w:name w:val="Bumbi -160"/>
    <w:rsid w:val="000179E2"/>
    <w:pPr>
      <w:numPr>
        <w:numId w:val="319"/>
      </w:numPr>
    </w:pPr>
  </w:style>
  <w:style w:type="numbering" w:customStyle="1" w:styleId="Styleliteracifra211121">
    <w:name w:val="Style_litera_cifra211121"/>
    <w:uiPriority w:val="99"/>
    <w:rsid w:val="000179E2"/>
    <w:pPr>
      <w:numPr>
        <w:numId w:val="320"/>
      </w:numPr>
    </w:pPr>
  </w:style>
  <w:style w:type="numbering" w:customStyle="1" w:styleId="Bumbi-1711">
    <w:name w:val="Bumbi -1711"/>
    <w:rsid w:val="000179E2"/>
    <w:pPr>
      <w:numPr>
        <w:numId w:val="321"/>
      </w:numPr>
    </w:pPr>
  </w:style>
  <w:style w:type="numbering" w:customStyle="1" w:styleId="Styleliteracifra4210">
    <w:name w:val="Style_litera_cifra4210"/>
    <w:uiPriority w:val="99"/>
    <w:rsid w:val="000179E2"/>
    <w:pPr>
      <w:numPr>
        <w:numId w:val="322"/>
      </w:numPr>
    </w:pPr>
  </w:style>
  <w:style w:type="numbering" w:customStyle="1" w:styleId="Bumbi-1221">
    <w:name w:val="Bumbi -1221"/>
    <w:rsid w:val="000179E2"/>
    <w:pPr>
      <w:numPr>
        <w:numId w:val="323"/>
      </w:numPr>
    </w:pPr>
  </w:style>
  <w:style w:type="numbering" w:customStyle="1" w:styleId="Bumbi-1616">
    <w:name w:val="Bumbi -1616"/>
    <w:rsid w:val="000179E2"/>
    <w:pPr>
      <w:numPr>
        <w:numId w:val="324"/>
      </w:numPr>
    </w:pPr>
  </w:style>
  <w:style w:type="numbering" w:customStyle="1" w:styleId="Bumbi-11115">
    <w:name w:val="Bumbi -11115"/>
    <w:rsid w:val="000179E2"/>
    <w:pPr>
      <w:numPr>
        <w:numId w:val="325"/>
      </w:numPr>
    </w:pPr>
  </w:style>
  <w:style w:type="numbering" w:customStyle="1" w:styleId="Bumbi-1231">
    <w:name w:val="Bumbi -1231"/>
    <w:rsid w:val="000179E2"/>
    <w:pPr>
      <w:numPr>
        <w:numId w:val="326"/>
      </w:numPr>
    </w:pPr>
  </w:style>
  <w:style w:type="numbering" w:customStyle="1" w:styleId="WW8Num2411">
    <w:name w:val="WW8Num2411"/>
    <w:rsid w:val="000179E2"/>
    <w:pPr>
      <w:numPr>
        <w:numId w:val="327"/>
      </w:numPr>
    </w:pPr>
  </w:style>
  <w:style w:type="numbering" w:customStyle="1" w:styleId="Bumbi-11218">
    <w:name w:val="Bumbi -11218"/>
    <w:rsid w:val="000179E2"/>
    <w:pPr>
      <w:numPr>
        <w:numId w:val="328"/>
      </w:numPr>
    </w:pPr>
  </w:style>
  <w:style w:type="numbering" w:customStyle="1" w:styleId="Styleliteracifra3234">
    <w:name w:val="Style_litera_cifra3234"/>
    <w:uiPriority w:val="99"/>
    <w:rsid w:val="000179E2"/>
    <w:pPr>
      <w:numPr>
        <w:numId w:val="329"/>
      </w:numPr>
    </w:pPr>
  </w:style>
  <w:style w:type="numbering" w:customStyle="1" w:styleId="Bumbi-1512">
    <w:name w:val="Bumbi -1512"/>
    <w:rsid w:val="000179E2"/>
    <w:pPr>
      <w:numPr>
        <w:numId w:val="330"/>
      </w:numPr>
    </w:pPr>
  </w:style>
  <w:style w:type="numbering" w:customStyle="1" w:styleId="Bumbi-1421">
    <w:name w:val="Bumbi -1421"/>
    <w:rsid w:val="000179E2"/>
    <w:pPr>
      <w:numPr>
        <w:numId w:val="331"/>
      </w:numPr>
    </w:pPr>
  </w:style>
  <w:style w:type="numbering" w:customStyle="1" w:styleId="Styleliteracifra41113">
    <w:name w:val="Style_litera_cifra41113"/>
    <w:uiPriority w:val="99"/>
    <w:rsid w:val="000179E2"/>
    <w:pPr>
      <w:numPr>
        <w:numId w:val="332"/>
      </w:numPr>
    </w:pPr>
  </w:style>
  <w:style w:type="numbering" w:customStyle="1" w:styleId="Bumbi-1434">
    <w:name w:val="Bumbi -1434"/>
    <w:rsid w:val="000179E2"/>
    <w:pPr>
      <w:numPr>
        <w:numId w:val="333"/>
      </w:numPr>
    </w:pPr>
  </w:style>
  <w:style w:type="numbering" w:customStyle="1" w:styleId="Styleliteracifra319">
    <w:name w:val="Style_litera_cifra319"/>
    <w:uiPriority w:val="99"/>
    <w:rsid w:val="000179E2"/>
    <w:pPr>
      <w:numPr>
        <w:numId w:val="334"/>
      </w:numPr>
    </w:pPr>
  </w:style>
  <w:style w:type="numbering" w:customStyle="1" w:styleId="Bumbi-162">
    <w:name w:val="Bumbi -162"/>
    <w:rsid w:val="000179E2"/>
    <w:pPr>
      <w:numPr>
        <w:numId w:val="335"/>
      </w:numPr>
    </w:pPr>
  </w:style>
  <w:style w:type="numbering" w:customStyle="1" w:styleId="Bumbi-153">
    <w:name w:val="Bumbi -153"/>
    <w:rsid w:val="000179E2"/>
    <w:pPr>
      <w:numPr>
        <w:numId w:val="336"/>
      </w:numPr>
    </w:pPr>
  </w:style>
  <w:style w:type="numbering" w:customStyle="1" w:styleId="Styleliteracifra71">
    <w:name w:val="Style_litera_cifra71"/>
    <w:uiPriority w:val="99"/>
    <w:rsid w:val="000179E2"/>
    <w:pPr>
      <w:numPr>
        <w:numId w:val="337"/>
      </w:numPr>
    </w:pPr>
  </w:style>
  <w:style w:type="numbering" w:customStyle="1" w:styleId="WW8Num2424">
    <w:name w:val="WW8Num2424"/>
    <w:rsid w:val="000179E2"/>
    <w:pPr>
      <w:numPr>
        <w:numId w:val="338"/>
      </w:numPr>
    </w:pPr>
  </w:style>
  <w:style w:type="numbering" w:customStyle="1" w:styleId="Styleliteracifra3312">
    <w:name w:val="Style_litera_cifra3312"/>
    <w:uiPriority w:val="99"/>
    <w:rsid w:val="000179E2"/>
    <w:pPr>
      <w:numPr>
        <w:numId w:val="339"/>
      </w:numPr>
    </w:pPr>
  </w:style>
  <w:style w:type="numbering" w:customStyle="1" w:styleId="Styleliteracifra3415">
    <w:name w:val="Style_litera_cifra3415"/>
    <w:uiPriority w:val="99"/>
    <w:rsid w:val="000179E2"/>
    <w:pPr>
      <w:numPr>
        <w:numId w:val="340"/>
      </w:numPr>
    </w:pPr>
  </w:style>
  <w:style w:type="numbering" w:customStyle="1" w:styleId="Styleliteracifra2131">
    <w:name w:val="Style_litera_cifra2131"/>
    <w:uiPriority w:val="99"/>
    <w:rsid w:val="000179E2"/>
    <w:pPr>
      <w:numPr>
        <w:numId w:val="341"/>
      </w:numPr>
    </w:pPr>
  </w:style>
  <w:style w:type="numbering" w:customStyle="1" w:styleId="Bumbi-12211">
    <w:name w:val="Bumbi -12211"/>
    <w:rsid w:val="000179E2"/>
    <w:pPr>
      <w:numPr>
        <w:numId w:val="342"/>
      </w:numPr>
    </w:pPr>
  </w:style>
  <w:style w:type="numbering" w:customStyle="1" w:styleId="Bumbi-11214">
    <w:name w:val="Bumbi -11214"/>
    <w:rsid w:val="000179E2"/>
    <w:pPr>
      <w:numPr>
        <w:numId w:val="343"/>
      </w:numPr>
    </w:pPr>
  </w:style>
  <w:style w:type="numbering" w:customStyle="1" w:styleId="Styleliteracifra233">
    <w:name w:val="Style_litera_cifra233"/>
    <w:uiPriority w:val="99"/>
    <w:rsid w:val="000179E2"/>
    <w:pPr>
      <w:numPr>
        <w:numId w:val="344"/>
      </w:numPr>
    </w:pPr>
  </w:style>
  <w:style w:type="numbering" w:customStyle="1" w:styleId="Styleliteracifra431">
    <w:name w:val="Style_litera_cifra431"/>
    <w:uiPriority w:val="99"/>
    <w:rsid w:val="000179E2"/>
    <w:pPr>
      <w:numPr>
        <w:numId w:val="345"/>
      </w:numPr>
    </w:pPr>
  </w:style>
  <w:style w:type="numbering" w:customStyle="1" w:styleId="Styleliteracifra1153">
    <w:name w:val="Style_litera_cifra1153"/>
    <w:uiPriority w:val="99"/>
    <w:rsid w:val="000179E2"/>
    <w:pPr>
      <w:numPr>
        <w:numId w:val="346"/>
      </w:numPr>
    </w:pPr>
  </w:style>
  <w:style w:type="numbering" w:customStyle="1" w:styleId="Styleliteracifra21225">
    <w:name w:val="Style_litera_cifra21225"/>
    <w:uiPriority w:val="99"/>
    <w:rsid w:val="000179E2"/>
    <w:pPr>
      <w:numPr>
        <w:numId w:val="347"/>
      </w:numPr>
    </w:pPr>
  </w:style>
  <w:style w:type="numbering" w:customStyle="1" w:styleId="Styleliteracifra333">
    <w:name w:val="Style_litera_cifra333"/>
    <w:uiPriority w:val="99"/>
    <w:rsid w:val="000179E2"/>
    <w:pPr>
      <w:numPr>
        <w:numId w:val="348"/>
      </w:numPr>
    </w:pPr>
  </w:style>
  <w:style w:type="numbering" w:customStyle="1" w:styleId="Bumbi-1625">
    <w:name w:val="Bumbi -1625"/>
    <w:rsid w:val="000179E2"/>
    <w:pPr>
      <w:numPr>
        <w:numId w:val="349"/>
      </w:numPr>
    </w:pPr>
  </w:style>
  <w:style w:type="numbering" w:customStyle="1" w:styleId="Styleliteracifra5114">
    <w:name w:val="Style_litera_cifra5114"/>
    <w:uiPriority w:val="99"/>
    <w:rsid w:val="000179E2"/>
    <w:pPr>
      <w:numPr>
        <w:numId w:val="350"/>
      </w:numPr>
    </w:pPr>
  </w:style>
  <w:style w:type="numbering" w:customStyle="1" w:styleId="Styleliteracifra611">
    <w:name w:val="Style_litera_cifra611"/>
    <w:uiPriority w:val="99"/>
    <w:rsid w:val="000179E2"/>
    <w:pPr>
      <w:numPr>
        <w:numId w:val="351"/>
      </w:numPr>
    </w:pPr>
  </w:style>
  <w:style w:type="numbering" w:customStyle="1" w:styleId="Bumbi-12213">
    <w:name w:val="Bumbi -12213"/>
    <w:rsid w:val="000179E2"/>
    <w:pPr>
      <w:numPr>
        <w:numId w:val="352"/>
      </w:numPr>
    </w:pPr>
  </w:style>
  <w:style w:type="numbering" w:customStyle="1" w:styleId="Bumbi-11314">
    <w:name w:val="Bumbi -11314"/>
    <w:rsid w:val="000179E2"/>
    <w:pPr>
      <w:numPr>
        <w:numId w:val="353"/>
      </w:numPr>
    </w:pPr>
  </w:style>
  <w:style w:type="numbering" w:customStyle="1" w:styleId="Styleliteracifra2122">
    <w:name w:val="Style_litera_cifra2122"/>
    <w:uiPriority w:val="99"/>
    <w:rsid w:val="000179E2"/>
    <w:pPr>
      <w:numPr>
        <w:numId w:val="354"/>
      </w:numPr>
    </w:pPr>
  </w:style>
  <w:style w:type="numbering" w:customStyle="1" w:styleId="Bumbi-1721">
    <w:name w:val="Bumbi -1721"/>
    <w:rsid w:val="000179E2"/>
    <w:pPr>
      <w:numPr>
        <w:numId w:val="355"/>
      </w:numPr>
    </w:pPr>
  </w:style>
  <w:style w:type="numbering" w:customStyle="1" w:styleId="Styleliteracifra144">
    <w:name w:val="Style_litera_cifra144"/>
    <w:uiPriority w:val="99"/>
    <w:rsid w:val="000179E2"/>
    <w:pPr>
      <w:numPr>
        <w:numId w:val="356"/>
      </w:numPr>
    </w:pPr>
  </w:style>
  <w:style w:type="numbering" w:customStyle="1" w:styleId="Bumbi-183">
    <w:name w:val="Bumbi -183"/>
    <w:rsid w:val="000179E2"/>
    <w:pPr>
      <w:numPr>
        <w:numId w:val="357"/>
      </w:numPr>
    </w:pPr>
  </w:style>
  <w:style w:type="numbering" w:customStyle="1" w:styleId="Styleliteracifra421">
    <w:name w:val="Style_litera_cifra421"/>
    <w:uiPriority w:val="99"/>
    <w:rsid w:val="000179E2"/>
    <w:pPr>
      <w:numPr>
        <w:numId w:val="358"/>
      </w:numPr>
    </w:pPr>
  </w:style>
  <w:style w:type="numbering" w:customStyle="1" w:styleId="Styleliteracifra716">
    <w:name w:val="Style_litera_cifra716"/>
    <w:uiPriority w:val="99"/>
    <w:rsid w:val="000179E2"/>
    <w:pPr>
      <w:numPr>
        <w:numId w:val="359"/>
      </w:numPr>
    </w:pPr>
  </w:style>
  <w:style w:type="numbering" w:customStyle="1" w:styleId="Styleliteracifra422">
    <w:name w:val="Style_litera_cifra422"/>
    <w:uiPriority w:val="99"/>
    <w:rsid w:val="000179E2"/>
    <w:pPr>
      <w:numPr>
        <w:numId w:val="360"/>
      </w:numPr>
    </w:pPr>
  </w:style>
  <w:style w:type="numbering" w:customStyle="1" w:styleId="Styleliteracifra4212">
    <w:name w:val="Style_litera_cifra4212"/>
    <w:uiPriority w:val="99"/>
    <w:rsid w:val="000179E2"/>
    <w:pPr>
      <w:numPr>
        <w:numId w:val="361"/>
      </w:numPr>
    </w:pPr>
  </w:style>
  <w:style w:type="numbering" w:customStyle="1" w:styleId="Bumbi-1915">
    <w:name w:val="Bumbi -1915"/>
    <w:rsid w:val="000179E2"/>
    <w:pPr>
      <w:numPr>
        <w:numId w:val="362"/>
      </w:numPr>
    </w:pPr>
  </w:style>
  <w:style w:type="numbering" w:customStyle="1" w:styleId="Bumbi-1715">
    <w:name w:val="Bumbi -1715"/>
    <w:rsid w:val="000179E2"/>
    <w:pPr>
      <w:numPr>
        <w:numId w:val="363"/>
      </w:numPr>
    </w:pPr>
  </w:style>
  <w:style w:type="numbering" w:customStyle="1" w:styleId="Styleliteracifra32112">
    <w:name w:val="Style_litera_cifra32112"/>
    <w:uiPriority w:val="99"/>
    <w:rsid w:val="000179E2"/>
    <w:pPr>
      <w:numPr>
        <w:numId w:val="364"/>
      </w:numPr>
    </w:pPr>
  </w:style>
  <w:style w:type="numbering" w:customStyle="1" w:styleId="Styleliteracifra535">
    <w:name w:val="Style_litera_cifra535"/>
    <w:uiPriority w:val="99"/>
    <w:rsid w:val="000179E2"/>
    <w:pPr>
      <w:numPr>
        <w:numId w:val="365"/>
      </w:numPr>
    </w:pPr>
  </w:style>
  <w:style w:type="numbering" w:customStyle="1" w:styleId="Styleliteracifra3316">
    <w:name w:val="Style_litera_cifra3316"/>
    <w:uiPriority w:val="99"/>
    <w:rsid w:val="000179E2"/>
    <w:pPr>
      <w:numPr>
        <w:numId w:val="366"/>
      </w:numPr>
    </w:pPr>
  </w:style>
  <w:style w:type="numbering" w:customStyle="1" w:styleId="Styleliteracifra346">
    <w:name w:val="Style_litera_cifra346"/>
    <w:uiPriority w:val="99"/>
    <w:rsid w:val="000179E2"/>
    <w:pPr>
      <w:numPr>
        <w:numId w:val="367"/>
      </w:numPr>
    </w:pPr>
  </w:style>
  <w:style w:type="numbering" w:customStyle="1" w:styleId="Styleliteracifra5115">
    <w:name w:val="Style_litera_cifra5115"/>
    <w:uiPriority w:val="99"/>
    <w:rsid w:val="000179E2"/>
    <w:pPr>
      <w:numPr>
        <w:numId w:val="368"/>
      </w:numPr>
    </w:pPr>
  </w:style>
  <w:style w:type="numbering" w:customStyle="1" w:styleId="Styleliteracifra5112">
    <w:name w:val="Style_litera_cifra5112"/>
    <w:uiPriority w:val="99"/>
    <w:rsid w:val="000179E2"/>
    <w:pPr>
      <w:numPr>
        <w:numId w:val="369"/>
      </w:numPr>
    </w:pPr>
  </w:style>
  <w:style w:type="numbering" w:customStyle="1" w:styleId="Bumbi-11142">
    <w:name w:val="Bumbi -11142"/>
    <w:rsid w:val="000179E2"/>
    <w:pPr>
      <w:numPr>
        <w:numId w:val="370"/>
      </w:numPr>
    </w:pPr>
  </w:style>
  <w:style w:type="numbering" w:customStyle="1" w:styleId="Styleliteracifra511">
    <w:name w:val="Style_litera_cifra511"/>
    <w:uiPriority w:val="99"/>
    <w:rsid w:val="000179E2"/>
    <w:pPr>
      <w:numPr>
        <w:numId w:val="371"/>
      </w:numPr>
    </w:pPr>
  </w:style>
  <w:style w:type="numbering" w:customStyle="1" w:styleId="Styleliteracifra617">
    <w:name w:val="Style_litera_cifra617"/>
    <w:uiPriority w:val="99"/>
    <w:rsid w:val="000179E2"/>
    <w:pPr>
      <w:numPr>
        <w:numId w:val="372"/>
      </w:numPr>
    </w:pPr>
  </w:style>
  <w:style w:type="numbering" w:customStyle="1" w:styleId="Bumbi-1824">
    <w:name w:val="Bumbi -1824"/>
    <w:rsid w:val="000179E2"/>
    <w:pPr>
      <w:numPr>
        <w:numId w:val="373"/>
      </w:numPr>
    </w:pPr>
  </w:style>
  <w:style w:type="numbering" w:customStyle="1" w:styleId="Styleliteracifra43110">
    <w:name w:val="Style_litera_cifra43110"/>
    <w:uiPriority w:val="99"/>
    <w:rsid w:val="000179E2"/>
    <w:pPr>
      <w:numPr>
        <w:numId w:val="374"/>
      </w:numPr>
    </w:pPr>
  </w:style>
  <w:style w:type="numbering" w:customStyle="1" w:styleId="Bumbi-1232">
    <w:name w:val="Bumbi -1232"/>
    <w:rsid w:val="000179E2"/>
    <w:pPr>
      <w:numPr>
        <w:numId w:val="375"/>
      </w:numPr>
    </w:pPr>
  </w:style>
  <w:style w:type="numbering" w:customStyle="1" w:styleId="Bumbi-15111">
    <w:name w:val="Bumbi -15111"/>
    <w:rsid w:val="000179E2"/>
    <w:pPr>
      <w:numPr>
        <w:numId w:val="376"/>
      </w:numPr>
    </w:pPr>
  </w:style>
  <w:style w:type="numbering" w:customStyle="1" w:styleId="Bumbi-173">
    <w:name w:val="Bumbi -173"/>
    <w:rsid w:val="000179E2"/>
    <w:pPr>
      <w:numPr>
        <w:numId w:val="377"/>
      </w:numPr>
    </w:pPr>
  </w:style>
  <w:style w:type="numbering" w:customStyle="1" w:styleId="Bumbi-1624">
    <w:name w:val="Bumbi -1624"/>
    <w:rsid w:val="000179E2"/>
    <w:pPr>
      <w:numPr>
        <w:numId w:val="378"/>
      </w:numPr>
    </w:pPr>
  </w:style>
  <w:style w:type="numbering" w:customStyle="1" w:styleId="Styleliteracifra251">
    <w:name w:val="Style_litera_cifra251"/>
    <w:uiPriority w:val="99"/>
    <w:rsid w:val="000179E2"/>
    <w:pPr>
      <w:numPr>
        <w:numId w:val="379"/>
      </w:numPr>
    </w:pPr>
  </w:style>
  <w:style w:type="numbering" w:customStyle="1" w:styleId="Bumbi-12123">
    <w:name w:val="Bumbi -12123"/>
    <w:rsid w:val="000179E2"/>
    <w:pPr>
      <w:numPr>
        <w:numId w:val="380"/>
      </w:numPr>
    </w:pPr>
  </w:style>
  <w:style w:type="numbering" w:customStyle="1" w:styleId="WW8Num2425">
    <w:name w:val="WW8Num2425"/>
    <w:rsid w:val="000179E2"/>
    <w:pPr>
      <w:numPr>
        <w:numId w:val="381"/>
      </w:numPr>
    </w:pPr>
  </w:style>
  <w:style w:type="numbering" w:customStyle="1" w:styleId="Styleliteracifra3321">
    <w:name w:val="Style_litera_cifra3321"/>
    <w:uiPriority w:val="99"/>
    <w:rsid w:val="000179E2"/>
    <w:pPr>
      <w:numPr>
        <w:numId w:val="382"/>
      </w:numPr>
    </w:pPr>
  </w:style>
  <w:style w:type="numbering" w:customStyle="1" w:styleId="Styleliteracifra1155">
    <w:name w:val="Style_litera_cifra1155"/>
    <w:uiPriority w:val="99"/>
    <w:rsid w:val="000179E2"/>
    <w:pPr>
      <w:numPr>
        <w:numId w:val="383"/>
      </w:numPr>
    </w:pPr>
  </w:style>
  <w:style w:type="numbering" w:customStyle="1" w:styleId="Bumbi-15">
    <w:name w:val="Bumbi -15"/>
    <w:rsid w:val="000179E2"/>
    <w:pPr>
      <w:numPr>
        <w:numId w:val="384"/>
      </w:numPr>
    </w:pPr>
  </w:style>
  <w:style w:type="numbering" w:customStyle="1" w:styleId="Styleliteracifra3225">
    <w:name w:val="Style_litera_cifra3225"/>
    <w:uiPriority w:val="99"/>
    <w:rsid w:val="000179E2"/>
    <w:pPr>
      <w:numPr>
        <w:numId w:val="385"/>
      </w:numPr>
    </w:pPr>
  </w:style>
  <w:style w:type="numbering" w:customStyle="1" w:styleId="Bumbi-111315">
    <w:name w:val="Bumbi -111315"/>
    <w:rsid w:val="000179E2"/>
    <w:pPr>
      <w:numPr>
        <w:numId w:val="386"/>
      </w:numPr>
    </w:pPr>
  </w:style>
  <w:style w:type="numbering" w:customStyle="1" w:styleId="Bumbi-111115">
    <w:name w:val="Bumbi -111115"/>
    <w:rsid w:val="000179E2"/>
    <w:pPr>
      <w:numPr>
        <w:numId w:val="387"/>
      </w:numPr>
    </w:pPr>
  </w:style>
  <w:style w:type="numbering" w:customStyle="1" w:styleId="Styleliteracifra3213">
    <w:name w:val="Style_litera_cifra3213"/>
    <w:uiPriority w:val="99"/>
    <w:rsid w:val="000179E2"/>
    <w:pPr>
      <w:numPr>
        <w:numId w:val="388"/>
      </w:numPr>
    </w:pPr>
  </w:style>
  <w:style w:type="numbering" w:customStyle="1" w:styleId="Styleliteracifra21116">
    <w:name w:val="Style_litera_cifra21116"/>
    <w:uiPriority w:val="99"/>
    <w:rsid w:val="000179E2"/>
    <w:pPr>
      <w:numPr>
        <w:numId w:val="389"/>
      </w:numPr>
    </w:pPr>
  </w:style>
  <w:style w:type="numbering" w:customStyle="1" w:styleId="Styleliteracifra3214">
    <w:name w:val="Style_litera_cifra3214"/>
    <w:uiPriority w:val="99"/>
    <w:rsid w:val="000179E2"/>
    <w:pPr>
      <w:numPr>
        <w:numId w:val="390"/>
      </w:numPr>
    </w:pPr>
  </w:style>
  <w:style w:type="numbering" w:customStyle="1" w:styleId="Styleliteracifra1191">
    <w:name w:val="Style_litera_cifra1191"/>
    <w:uiPriority w:val="99"/>
    <w:rsid w:val="000179E2"/>
    <w:pPr>
      <w:numPr>
        <w:numId w:val="391"/>
      </w:numPr>
    </w:pPr>
  </w:style>
  <w:style w:type="numbering" w:customStyle="1" w:styleId="Bumbi-1131">
    <w:name w:val="Bumbi -1131"/>
    <w:rsid w:val="000179E2"/>
    <w:pPr>
      <w:numPr>
        <w:numId w:val="392"/>
      </w:numPr>
    </w:pPr>
  </w:style>
  <w:style w:type="numbering" w:customStyle="1" w:styleId="Styleliteracifra725">
    <w:name w:val="Style_litera_cifra725"/>
    <w:uiPriority w:val="99"/>
    <w:rsid w:val="000179E2"/>
    <w:pPr>
      <w:numPr>
        <w:numId w:val="393"/>
      </w:numPr>
    </w:pPr>
  </w:style>
  <w:style w:type="numbering" w:customStyle="1" w:styleId="Bumbi-111122">
    <w:name w:val="Bumbi -111122"/>
    <w:rsid w:val="000179E2"/>
    <w:pPr>
      <w:numPr>
        <w:numId w:val="394"/>
      </w:numPr>
    </w:pPr>
  </w:style>
  <w:style w:type="numbering" w:customStyle="1" w:styleId="Bumbi-11211">
    <w:name w:val="Bumbi -11211"/>
    <w:rsid w:val="000179E2"/>
    <w:pPr>
      <w:numPr>
        <w:numId w:val="395"/>
      </w:numPr>
    </w:pPr>
  </w:style>
  <w:style w:type="numbering" w:customStyle="1" w:styleId="Styleliteracifra32113">
    <w:name w:val="Style_litera_cifra32113"/>
    <w:uiPriority w:val="99"/>
    <w:rsid w:val="000179E2"/>
    <w:pPr>
      <w:numPr>
        <w:numId w:val="396"/>
      </w:numPr>
    </w:pPr>
  </w:style>
  <w:style w:type="numbering" w:customStyle="1" w:styleId="Styleliteracifra517">
    <w:name w:val="Style_litera_cifra517"/>
    <w:uiPriority w:val="99"/>
    <w:rsid w:val="000179E2"/>
    <w:pPr>
      <w:numPr>
        <w:numId w:val="397"/>
      </w:numPr>
    </w:pPr>
  </w:style>
  <w:style w:type="numbering" w:customStyle="1" w:styleId="Styleliteracifra324">
    <w:name w:val="Style_litera_cifra324"/>
    <w:uiPriority w:val="99"/>
    <w:rsid w:val="000179E2"/>
    <w:pPr>
      <w:numPr>
        <w:numId w:val="398"/>
      </w:numPr>
    </w:pPr>
  </w:style>
  <w:style w:type="numbering" w:customStyle="1" w:styleId="Styleliteracifra525">
    <w:name w:val="Style_litera_cifra525"/>
    <w:uiPriority w:val="99"/>
    <w:rsid w:val="000179E2"/>
    <w:pPr>
      <w:numPr>
        <w:numId w:val="399"/>
      </w:numPr>
    </w:pPr>
  </w:style>
  <w:style w:type="numbering" w:customStyle="1" w:styleId="Bumbi-111215">
    <w:name w:val="Bumbi -111215"/>
    <w:rsid w:val="000179E2"/>
    <w:pPr>
      <w:numPr>
        <w:numId w:val="400"/>
      </w:numPr>
    </w:pPr>
  </w:style>
  <w:style w:type="numbering" w:customStyle="1" w:styleId="Styleliteracifra34">
    <w:name w:val="Style_litera_cifra34"/>
    <w:uiPriority w:val="99"/>
    <w:rsid w:val="000179E2"/>
    <w:pPr>
      <w:numPr>
        <w:numId w:val="401"/>
      </w:numPr>
    </w:pPr>
  </w:style>
  <w:style w:type="numbering" w:customStyle="1" w:styleId="Styleliteracifra3231">
    <w:name w:val="Style_litera_cifra3231"/>
    <w:uiPriority w:val="99"/>
    <w:rsid w:val="000179E2"/>
    <w:pPr>
      <w:numPr>
        <w:numId w:val="402"/>
      </w:numPr>
    </w:pPr>
  </w:style>
  <w:style w:type="numbering" w:customStyle="1" w:styleId="Bumbi-12224">
    <w:name w:val="Bumbi -12224"/>
    <w:rsid w:val="000179E2"/>
    <w:pPr>
      <w:numPr>
        <w:numId w:val="403"/>
      </w:numPr>
    </w:pPr>
  </w:style>
  <w:style w:type="numbering" w:customStyle="1" w:styleId="Bumbi-1426">
    <w:name w:val="Bumbi -1426"/>
    <w:rsid w:val="000179E2"/>
    <w:pPr>
      <w:numPr>
        <w:numId w:val="404"/>
      </w:numPr>
    </w:pPr>
  </w:style>
  <w:style w:type="numbering" w:customStyle="1" w:styleId="Styleliteracifra4213">
    <w:name w:val="Style_litera_cifra4213"/>
    <w:uiPriority w:val="99"/>
    <w:rsid w:val="000179E2"/>
    <w:pPr>
      <w:numPr>
        <w:numId w:val="405"/>
      </w:numPr>
    </w:pPr>
  </w:style>
  <w:style w:type="numbering" w:customStyle="1" w:styleId="Bumbi-158">
    <w:name w:val="Bumbi -158"/>
    <w:rsid w:val="000179E2"/>
    <w:pPr>
      <w:numPr>
        <w:numId w:val="406"/>
      </w:numPr>
    </w:pPr>
  </w:style>
  <w:style w:type="numbering" w:customStyle="1" w:styleId="Bumbi-159">
    <w:name w:val="Bumbi -159"/>
    <w:rsid w:val="000179E2"/>
    <w:pPr>
      <w:numPr>
        <w:numId w:val="407"/>
      </w:numPr>
    </w:pPr>
  </w:style>
  <w:style w:type="numbering" w:customStyle="1" w:styleId="Bumbi-1173">
    <w:name w:val="Bumbi -1173"/>
    <w:rsid w:val="000179E2"/>
    <w:pPr>
      <w:numPr>
        <w:numId w:val="408"/>
      </w:numPr>
    </w:pPr>
  </w:style>
  <w:style w:type="numbering" w:customStyle="1" w:styleId="Bumbi-1613">
    <w:name w:val="Bumbi -1613"/>
    <w:rsid w:val="000179E2"/>
    <w:pPr>
      <w:numPr>
        <w:numId w:val="409"/>
      </w:numPr>
    </w:pPr>
  </w:style>
  <w:style w:type="numbering" w:customStyle="1" w:styleId="Styleliteracifra1425">
    <w:name w:val="Style_litera_cifra1425"/>
    <w:uiPriority w:val="99"/>
    <w:rsid w:val="000179E2"/>
    <w:pPr>
      <w:numPr>
        <w:numId w:val="410"/>
      </w:numPr>
    </w:pPr>
  </w:style>
  <w:style w:type="numbering" w:customStyle="1" w:styleId="Styleliteracifra4218">
    <w:name w:val="Style_litera_cifra4218"/>
    <w:uiPriority w:val="99"/>
    <w:rsid w:val="000179E2"/>
    <w:pPr>
      <w:numPr>
        <w:numId w:val="411"/>
      </w:numPr>
    </w:pPr>
  </w:style>
  <w:style w:type="numbering" w:customStyle="1" w:styleId="Styleliteracifra336">
    <w:name w:val="Style_litera_cifra336"/>
    <w:uiPriority w:val="99"/>
    <w:rsid w:val="000179E2"/>
    <w:pPr>
      <w:numPr>
        <w:numId w:val="412"/>
      </w:numPr>
    </w:pPr>
  </w:style>
  <w:style w:type="numbering" w:customStyle="1" w:styleId="Bumbi-11136">
    <w:name w:val="Bumbi -11136"/>
    <w:rsid w:val="000179E2"/>
    <w:pPr>
      <w:numPr>
        <w:numId w:val="413"/>
      </w:numPr>
    </w:pPr>
  </w:style>
  <w:style w:type="numbering" w:customStyle="1" w:styleId="Styleliteracifra624">
    <w:name w:val="Style_litera_cifra624"/>
    <w:uiPriority w:val="99"/>
    <w:rsid w:val="000179E2"/>
    <w:pPr>
      <w:numPr>
        <w:numId w:val="414"/>
      </w:numPr>
    </w:pPr>
  </w:style>
  <w:style w:type="numbering" w:customStyle="1" w:styleId="Styleliteracifra21112">
    <w:name w:val="Style_litera_cifra21112"/>
    <w:uiPriority w:val="99"/>
    <w:rsid w:val="000179E2"/>
    <w:pPr>
      <w:numPr>
        <w:numId w:val="415"/>
      </w:numPr>
    </w:pPr>
  </w:style>
  <w:style w:type="numbering" w:customStyle="1" w:styleId="Styleliteracifra25">
    <w:name w:val="Style_litera_cifra25"/>
    <w:uiPriority w:val="99"/>
    <w:rsid w:val="000179E2"/>
    <w:pPr>
      <w:numPr>
        <w:numId w:val="416"/>
      </w:numPr>
    </w:pPr>
  </w:style>
  <w:style w:type="numbering" w:customStyle="1" w:styleId="Styleliteracifra47">
    <w:name w:val="Style_litera_cifra47"/>
    <w:uiPriority w:val="99"/>
    <w:rsid w:val="000179E2"/>
    <w:pPr>
      <w:numPr>
        <w:numId w:val="417"/>
      </w:numPr>
    </w:pPr>
  </w:style>
  <w:style w:type="numbering" w:customStyle="1" w:styleId="Bumbi-1235">
    <w:name w:val="Bumbi -1235"/>
    <w:rsid w:val="000179E2"/>
    <w:pPr>
      <w:numPr>
        <w:numId w:val="418"/>
      </w:numPr>
    </w:pPr>
  </w:style>
  <w:style w:type="numbering" w:customStyle="1" w:styleId="Bumbi-15121">
    <w:name w:val="Bumbi -15121"/>
    <w:rsid w:val="000179E2"/>
    <w:pPr>
      <w:numPr>
        <w:numId w:val="419"/>
      </w:numPr>
    </w:pPr>
  </w:style>
  <w:style w:type="numbering" w:customStyle="1" w:styleId="Bumbi-1622">
    <w:name w:val="Bumbi -1622"/>
    <w:rsid w:val="000179E2"/>
    <w:pPr>
      <w:numPr>
        <w:numId w:val="420"/>
      </w:numPr>
    </w:pPr>
  </w:style>
  <w:style w:type="numbering" w:customStyle="1" w:styleId="Bumbi-1725">
    <w:name w:val="Bumbi -1725"/>
    <w:rsid w:val="000179E2"/>
    <w:pPr>
      <w:numPr>
        <w:numId w:val="421"/>
      </w:numPr>
    </w:pPr>
  </w:style>
  <w:style w:type="numbering" w:customStyle="1" w:styleId="Styleliteracifra8">
    <w:name w:val="Style_litera_cifra8"/>
    <w:uiPriority w:val="99"/>
    <w:rsid w:val="000179E2"/>
    <w:pPr>
      <w:numPr>
        <w:numId w:val="422"/>
      </w:numPr>
    </w:pPr>
  </w:style>
  <w:style w:type="numbering" w:customStyle="1" w:styleId="Bumbi-126">
    <w:name w:val="Bumbi -126"/>
    <w:rsid w:val="000179E2"/>
    <w:pPr>
      <w:numPr>
        <w:numId w:val="423"/>
      </w:numPr>
    </w:pPr>
  </w:style>
  <w:style w:type="numbering" w:customStyle="1" w:styleId="Styleliteracifra57">
    <w:name w:val="Style_litera_cifra57"/>
    <w:uiPriority w:val="99"/>
    <w:rsid w:val="000179E2"/>
    <w:pPr>
      <w:numPr>
        <w:numId w:val="424"/>
      </w:numPr>
    </w:pPr>
  </w:style>
  <w:style w:type="numbering" w:customStyle="1" w:styleId="Bumbi-1714">
    <w:name w:val="Bumbi -1714"/>
    <w:rsid w:val="000179E2"/>
    <w:pPr>
      <w:numPr>
        <w:numId w:val="425"/>
      </w:numPr>
    </w:pPr>
  </w:style>
  <w:style w:type="numbering" w:customStyle="1" w:styleId="Bumbi-123">
    <w:name w:val="Bumbi -123"/>
    <w:rsid w:val="000179E2"/>
    <w:pPr>
      <w:numPr>
        <w:numId w:val="426"/>
      </w:numPr>
    </w:pPr>
  </w:style>
  <w:style w:type="numbering" w:customStyle="1" w:styleId="Bumbi-1233">
    <w:name w:val="Bumbi -1233"/>
    <w:rsid w:val="000179E2"/>
    <w:pPr>
      <w:numPr>
        <w:numId w:val="427"/>
      </w:numPr>
    </w:pPr>
  </w:style>
  <w:style w:type="numbering" w:customStyle="1" w:styleId="Bumbi-111313">
    <w:name w:val="Bumbi -111313"/>
    <w:rsid w:val="000179E2"/>
    <w:pPr>
      <w:numPr>
        <w:numId w:val="428"/>
      </w:numPr>
    </w:pPr>
  </w:style>
  <w:style w:type="numbering" w:customStyle="1" w:styleId="Bumbi-1821">
    <w:name w:val="Bumbi -1821"/>
    <w:rsid w:val="000179E2"/>
    <w:pPr>
      <w:numPr>
        <w:numId w:val="429"/>
      </w:numPr>
    </w:pPr>
  </w:style>
  <w:style w:type="numbering" w:customStyle="1" w:styleId="Styleliteracifra1441">
    <w:name w:val="Style_litera_cifra1441"/>
    <w:uiPriority w:val="99"/>
    <w:rsid w:val="000179E2"/>
    <w:pPr>
      <w:numPr>
        <w:numId w:val="430"/>
      </w:numPr>
    </w:pPr>
  </w:style>
  <w:style w:type="numbering" w:customStyle="1" w:styleId="Styleliteracifra1151">
    <w:name w:val="Style_litera_cifra1151"/>
    <w:uiPriority w:val="99"/>
    <w:rsid w:val="000179E2"/>
    <w:pPr>
      <w:numPr>
        <w:numId w:val="431"/>
      </w:numPr>
    </w:pPr>
  </w:style>
  <w:style w:type="table" w:customStyle="1" w:styleId="TableElegant6">
    <w:name w:val="Table Elegant6"/>
    <w:basedOn w:val="TableNormal"/>
    <w:next w:val="TableElegant"/>
    <w:semiHidden/>
    <w:unhideWhenUsed/>
    <w:rsid w:val="000179E2"/>
    <w:pPr>
      <w:spacing w:before="120" w:after="0" w:line="240" w:lineRule="auto"/>
      <w:jc w:val="both"/>
    </w:pPr>
    <w:rPr>
      <w:rFonts w:ascii="Times New Roman" w:eastAsia="Times New Roman" w:hAnsi="Times New Roman" w:cs="Times New Roman"/>
      <w:kern w:val="0"/>
      <w:sz w:val="24"/>
      <w:szCs w:val="24"/>
      <w:lang w:val="en-US"/>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900">
    <w:name w:val="Table Grid90"/>
    <w:basedOn w:val="TableNormal"/>
    <w:next w:val="TableGrid"/>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
    <w:name w:val="Table Theme4"/>
    <w:basedOn w:val="TableNormal"/>
    <w:next w:val="TableTheme"/>
    <w:semiHidden/>
    <w:unhideWhenUsed/>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7">
    <w:name w:val="Light List - Accent 37"/>
    <w:basedOn w:val="TableNormal"/>
    <w:next w:val="TableNormal"/>
    <w:uiPriority w:val="61"/>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7">
    <w:name w:val="Medium Shading 2 - Accent 37"/>
    <w:basedOn w:val="TableNormal"/>
    <w:uiPriority w:val="64"/>
    <w:semiHidden/>
    <w:unhideWhenUsed/>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6">
    <w:name w:val="Tabel6"/>
    <w:basedOn w:val="TableNormal"/>
    <w:rsid w:val="000179E2"/>
    <w:pPr>
      <w:spacing w:after="0" w:line="240" w:lineRule="auto"/>
      <w:jc w:val="center"/>
    </w:pPr>
    <w:rPr>
      <w:rFonts w:ascii="Arial Narrow" w:eastAsia="Times New Roman" w:hAnsi="Arial Narrow" w:cs="Times New Roman"/>
      <w:kern w:val="0"/>
      <w:sz w:val="18"/>
      <w:szCs w:val="24"/>
      <w:lang w:val="en-US"/>
      <w14:ligatures w14:val="none"/>
    </w:rPr>
    <w:tblPr>
      <w:tblStyleRowBandSize w:val="1"/>
      <w:tblCellSpacing w:w="14" w:type="dxa"/>
      <w:tblInd w:w="0" w:type="nil"/>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14" w:type="dxa"/>
    </w:trPr>
    <w:tcPr>
      <w:vAlign w:val="center"/>
    </w:tcPr>
    <w:tblStylePr w:type="firstRow">
      <w:rPr>
        <w:rFonts w:ascii="Calibri Light" w:hAnsi="Calibri Light" w:cs="Calibri Light" w:hint="default"/>
        <w:b/>
        <w:color w:val="auto"/>
        <w:sz w:val="22"/>
        <w:szCs w:val="22"/>
      </w:rPr>
      <w:tblPr/>
      <w:tcPr>
        <w:shd w:val="clear" w:color="auto" w:fill="FFFFCC"/>
      </w:tcPr>
    </w:tblStylePr>
    <w:tblStylePr w:type="band1Horz">
      <w:rPr>
        <w:rFonts w:ascii="Calibri Light" w:hAnsi="Calibri Light" w:cs="Calibri Light" w:hint="default"/>
        <w:sz w:val="20"/>
        <w:szCs w:val="20"/>
      </w:rPr>
      <w:tblPr/>
      <w:tcPr>
        <w:shd w:val="clear" w:color="auto" w:fill="E6E6E6"/>
      </w:tcPr>
    </w:tblStylePr>
    <w:tblStylePr w:type="band2Horz">
      <w:rPr>
        <w:rFonts w:ascii="Calibri Light" w:hAnsi="Calibri Light" w:cs="Calibri Light" w:hint="default"/>
        <w:sz w:val="20"/>
        <w:szCs w:val="20"/>
      </w:rPr>
      <w:tblPr/>
      <w:tcPr>
        <w:shd w:val="clear" w:color="auto" w:fill="F3F3F3"/>
      </w:tcPr>
    </w:tblStylePr>
  </w:style>
  <w:style w:type="table" w:customStyle="1" w:styleId="TableGrid249">
    <w:name w:val="Table Grid249"/>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5">
    <w:name w:val="Table Grid345"/>
    <w:basedOn w:val="TableNormal"/>
    <w:uiPriority w:val="3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6">
    <w:name w:val="Grid Table 5 Dark - Accent 216"/>
    <w:basedOn w:val="TableNormal"/>
    <w:uiPriority w:val="50"/>
    <w:rsid w:val="000179E2"/>
    <w:pPr>
      <w:spacing w:after="0" w:line="240" w:lineRule="auto"/>
    </w:pPr>
    <w:rPr>
      <w:rFonts w:ascii="Times New Roman" w:eastAsia="Calibri" w:hAnsi="Times New Roman" w:cs="Times New Roman"/>
      <w:kern w:val="0"/>
      <w:sz w:val="24"/>
      <w:lang w:val="en-US"/>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Grid149">
    <w:name w:val="Table Grid149"/>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9">
    <w:name w:val="Table Grid159"/>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6">
    <w:name w:val="Table Grid3136"/>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6">
    <w:name w:val="Table Grid141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6">
    <w:name w:val="Table Grid1516"/>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5">
    <w:name w:val="Table Grid11125"/>
    <w:basedOn w:val="TableNormal"/>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7">
    <w:name w:val="Light List - Accent 31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2-Accent317">
    <w:name w:val="Medium Shading 2 - Accent 317"/>
    <w:basedOn w:val="TableNormal"/>
    <w:uiPriority w:val="64"/>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98">
    <w:name w:val="Table Grid19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8">
    <w:name w:val="Table Grid20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7">
    <w:name w:val="Table Grid267"/>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4">
    <w:name w:val="Table Grid32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4">
    <w:name w:val="Table Grid33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6">
    <w:name w:val="Table Grid346"/>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7">
    <w:name w:val="Table Grid35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7">
    <w:name w:val="Table Grid36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7">
    <w:name w:val="Light List - Accent 3117"/>
    <w:basedOn w:val="TableNormal"/>
    <w:uiPriority w:val="61"/>
    <w:rsid w:val="000179E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407">
    <w:name w:val="Table Grid40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4">
    <w:name w:val="Table Grid41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4">
    <w:name w:val="Table Grid4214"/>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7">
    <w:name w:val="Table Grid43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7">
    <w:name w:val="Table Grid44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17">
    <w:name w:val="Table Grid371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5">
    <w:name w:val="Table Grid455"/>
    <w:basedOn w:val="TableNormal"/>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6">
    <w:name w:val="Table Grid46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7">
    <w:name w:val="Table Grid47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7">
    <w:name w:val="Table Grid48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7">
    <w:name w:val="Table Grid49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7">
    <w:name w:val="Table Grid50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0">
    <w:name w:val="Table Grid512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3">
    <w:name w:val="Table Grid5213"/>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6">
    <w:name w:val="Table Grid53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7">
    <w:name w:val="Table Grid57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7">
    <w:name w:val="Table Grid587"/>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7">
    <w:name w:val="Table Grid59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7">
    <w:name w:val="Table Grid60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8">
    <w:name w:val="Tabel grilă11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7">
    <w:name w:val="Tabel grilă2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7">
    <w:name w:val="Tabel grilă3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7">
    <w:name w:val="Tabel grilă47"/>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7">
    <w:name w:val="Tabel grilă5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7">
    <w:name w:val="Tabel grilă67"/>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6">
    <w:name w:val="Tabel grilă76"/>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7">
    <w:name w:val="Tabel grilă127"/>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9">
    <w:name w:val="Tabel grilă119"/>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6">
    <w:name w:val="Tabel grilă106"/>
    <w:basedOn w:val="TableNormal"/>
    <w:uiPriority w:val="59"/>
    <w:rsid w:val="000179E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17">
    <w:name w:val="Tabel grilă1117"/>
    <w:basedOn w:val="TableNormal"/>
    <w:uiPriority w:val="39"/>
    <w:rsid w:val="000179E2"/>
    <w:pPr>
      <w:spacing w:after="0" w:line="240" w:lineRule="auto"/>
      <w:jc w:val="both"/>
    </w:pPr>
    <w:rPr>
      <w:rFonts w:ascii="Times New Roman" w:eastAsia="Calibri" w:hAnsi="Times New Roman" w:cs="Times New Roman"/>
      <w:kern w:val="0"/>
      <w:sz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uiPriority w:val="59"/>
    <w:rsid w:val="000179E2"/>
    <w:pPr>
      <w:spacing w:after="0" w:line="240" w:lineRule="auto"/>
    </w:pPr>
    <w:rPr>
      <w:rFonts w:ascii="Times New Roman" w:eastAsia="Times New Roman" w:hAnsi="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5">
    <w:name w:val="Table Grid2105"/>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5">
    <w:name w:val="Table Grid3105"/>
    <w:basedOn w:val="TableNormal"/>
    <w:uiPriority w:val="39"/>
    <w:rsid w:val="000179E2"/>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4">
    <w:name w:val="Table Grid142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4">
    <w:name w:val="Table Grid1524"/>
    <w:basedOn w:val="TableNormal"/>
    <w:uiPriority w:val="59"/>
    <w:rsid w:val="000179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33">
    <w:name w:val="Article / Section33"/>
    <w:rsid w:val="000179E2"/>
    <w:pPr>
      <w:numPr>
        <w:numId w:val="46"/>
      </w:numPr>
    </w:pPr>
  </w:style>
  <w:style w:type="numbering" w:customStyle="1" w:styleId="ArticleSection5">
    <w:name w:val="Article / Section5"/>
    <w:basedOn w:val="NoList"/>
    <w:semiHidden/>
    <w:unhideWhenUsed/>
    <w:rsid w:val="000179E2"/>
    <w:pPr>
      <w:numPr>
        <w:numId w:val="71"/>
      </w:numPr>
    </w:pPr>
  </w:style>
  <w:style w:type="numbering" w:customStyle="1" w:styleId="ArticleSection12">
    <w:name w:val="Article / Section12"/>
    <w:rsid w:val="000179E2"/>
    <w:pPr>
      <w:numPr>
        <w:numId w:val="73"/>
      </w:numPr>
    </w:pPr>
  </w:style>
  <w:style w:type="numbering" w:customStyle="1" w:styleId="ArticleSection313">
    <w:name w:val="Article / Section313"/>
    <w:rsid w:val="000179E2"/>
    <w:pPr>
      <w:numPr>
        <w:numId w:val="74"/>
      </w:numPr>
    </w:pPr>
  </w:style>
  <w:style w:type="numbering" w:customStyle="1" w:styleId="Bulet22">
    <w:name w:val="Bulet 22"/>
    <w:rsid w:val="000179E2"/>
    <w:pPr>
      <w:numPr>
        <w:numId w:val="75"/>
      </w:numPr>
    </w:pPr>
  </w:style>
  <w:style w:type="numbering" w:customStyle="1" w:styleId="ArticleSection41">
    <w:name w:val="Article / Section41"/>
    <w:rsid w:val="000179E2"/>
    <w:pPr>
      <w:numPr>
        <w:numId w:val="76"/>
      </w:numPr>
    </w:pPr>
  </w:style>
  <w:style w:type="numbering" w:customStyle="1" w:styleId="11111126">
    <w:name w:val="1 / 1.1 / 1.1.126"/>
    <w:rsid w:val="000179E2"/>
    <w:pPr>
      <w:numPr>
        <w:numId w:val="77"/>
      </w:numPr>
    </w:pPr>
  </w:style>
  <w:style w:type="numbering" w:customStyle="1" w:styleId="WWNum734">
    <w:name w:val="WWNum734"/>
    <w:rsid w:val="000179E2"/>
    <w:pPr>
      <w:numPr>
        <w:numId w:val="78"/>
      </w:numPr>
    </w:pPr>
  </w:style>
  <w:style w:type="numbering" w:customStyle="1" w:styleId="ArticleSection323">
    <w:name w:val="Article / Section323"/>
    <w:rsid w:val="000179E2"/>
    <w:pPr>
      <w:numPr>
        <w:numId w:val="79"/>
      </w:numPr>
    </w:pPr>
  </w:style>
  <w:style w:type="numbering" w:customStyle="1" w:styleId="ArticleSection22">
    <w:name w:val="Article / Section22"/>
    <w:rsid w:val="000179E2"/>
    <w:pPr>
      <w:numPr>
        <w:numId w:val="80"/>
      </w:numPr>
    </w:pPr>
  </w:style>
  <w:style w:type="table" w:customStyle="1" w:styleId="TableGrid98">
    <w:name w:val="Table Grid98"/>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0">
    <w:name w:val="Table Grid150"/>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0">
    <w:name w:val="Table Grid250"/>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9">
    <w:name w:val="Table Grid209"/>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5">
    <w:name w:val="Table Grid222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6">
    <w:name w:val="Table Grid231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6">
    <w:name w:val="Table Grid213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6">
    <w:name w:val="Table Grid1112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7">
    <w:name w:val="Table Grid34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0">
    <w:name w:val="Table Grid24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7">
    <w:name w:val="Table Grid313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5">
    <w:name w:val="Table Grid112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6">
    <w:name w:val="Table Grid25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5">
    <w:name w:val="Table Grid412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4">
    <w:name w:val="Table Grid211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0">
    <w:name w:val="Table Grid3112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0">
    <w:name w:val="Table Grid71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5">
    <w:name w:val="Table Grid33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5">
    <w:name w:val="Table Grid421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5">
    <w:name w:val="Table Grid114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3">
    <w:name w:val="Table Grid212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3">
    <w:name w:val="Table Grid312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0">
    <w:name w:val="Table Grid810"/>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8">
    <w:name w:val="Table Grid34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8">
    <w:name w:val="Table Grid43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5">
    <w:name w:val="Table Grid115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7">
    <w:name w:val="Table Grid213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8">
    <w:name w:val="Table Grid3138"/>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4">
    <w:name w:val="Table Grid1104"/>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5">
    <w:name w:val="Table Grid2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4">
    <w:name w:val="Table Grid26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4">
    <w:name w:val="Table Grid18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4">
    <w:name w:val="Table Grid19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4">
    <w:name w:val="Table Grid20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4">
    <w:name w:val="Table Grid221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7">
    <w:name w:val="Table Grid2317"/>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4">
    <w:name w:val="Table Grid11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4">
    <w:name w:val="Table Grid1174"/>
    <w:basedOn w:val="TableNormal"/>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6">
    <w:name w:val="Table Grid2106"/>
    <w:basedOn w:val="TableNormal"/>
    <w:uiPriority w:val="3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4">
    <w:name w:val="Table Grid118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4">
    <w:name w:val="Table Grid214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8">
    <w:name w:val="Table Grid35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8">
    <w:name w:val="Table Grid44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
    <w:name w:val="Table Grid119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4">
    <w:name w:val="Table Grid21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4">
    <w:name w:val="Table Grid314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7">
    <w:name w:val="Table Grid717"/>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uiPriority w:val="9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6">
    <w:name w:val="Table Grid222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0">
    <w:name w:val="Table Grid41110"/>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11111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3">
    <w:name w:val="Table Grid211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3">
    <w:name w:val="Table Grid311113"/>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8">
    <w:name w:val="Table Grid368"/>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4">
    <w:name w:val="Table Grid216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6">
    <w:name w:val="Table Grid37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6">
    <w:name w:val="Table Grid456"/>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4">
    <w:name w:val="Table Grid217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4">
    <w:name w:val="Table Grid315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4">
    <w:name w:val="Table Grid924"/>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7">
    <w:name w:val="Table Grid1227"/>
    <w:basedOn w:val="TableNormal"/>
    <w:uiPriority w:val="59"/>
    <w:rsid w:val="000179E2"/>
    <w:pPr>
      <w:spacing w:after="0" w:line="240" w:lineRule="auto"/>
    </w:pPr>
    <w:rPr>
      <w:rFonts w:ascii="Calibri" w:eastAsia="Calibri" w:hAnsi="Calibri"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4">
    <w:name w:val="Table Grid223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6">
    <w:name w:val="Table Grid4126"/>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7">
    <w:name w:val="Table Grid11127"/>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5">
    <w:name w:val="Table Grid21125"/>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4">
    <w:name w:val="Table Grid31124"/>
    <w:basedOn w:val="TableNormal"/>
    <w:uiPriority w:val="5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4">
    <w:name w:val="Table Grid5124"/>
    <w:basedOn w:val="TableNormal"/>
    <w:uiPriority w:val="39"/>
    <w:rsid w:val="000179E2"/>
    <w:pPr>
      <w:spacing w:after="0" w:line="240" w:lineRule="auto"/>
    </w:pPr>
    <w:rPr>
      <w:rFonts w:ascii="Calibri" w:eastAsia="Calibri" w:hAnsi="Calibri" w:cs="Times New Roman"/>
      <w:kern w:val="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1234"/>
    <w:basedOn w:val="TableNormal"/>
    <w:uiPriority w:val="59"/>
    <w:rsid w:val="000179E2"/>
    <w:pPr>
      <w:spacing w:after="0" w:line="240" w:lineRule="auto"/>
    </w:pPr>
    <w:rPr>
      <w:rFonts w:ascii="Calibri" w:eastAsia="Calibri" w:hAnsi="Calibri"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4">
    <w:name w:val="Table Grid218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5">
    <w:name w:val="Table Grid395"/>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11134"/>
    <w:basedOn w:val="TableNormal"/>
    <w:uiPriority w:val="59"/>
    <w:rsid w:val="000179E2"/>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179E2"/>
  </w:style>
  <w:style w:type="paragraph" w:customStyle="1" w:styleId="LO-normal1">
    <w:name w:val="LO-normal1"/>
    <w:qFormat/>
    <w:rsid w:val="000179E2"/>
    <w:pPr>
      <w:suppressAutoHyphens/>
      <w:spacing w:after="200" w:line="276" w:lineRule="auto"/>
    </w:pPr>
    <w:rPr>
      <w:rFonts w:ascii="Calibri" w:eastAsia="Calibri" w:hAnsi="Calibri" w:cs="Calibri"/>
      <w:kern w:val="0"/>
      <w:lang w:eastAsia="zh-CN" w:bidi="hi-IN"/>
      <w14:ligatures w14:val="none"/>
    </w:rPr>
  </w:style>
  <w:style w:type="numbering" w:customStyle="1" w:styleId="NoList2">
    <w:name w:val="No List2"/>
    <w:next w:val="NoList"/>
    <w:uiPriority w:val="99"/>
    <w:semiHidden/>
    <w:unhideWhenUsed/>
    <w:rsid w:val="000179E2"/>
  </w:style>
  <w:style w:type="paragraph" w:customStyle="1" w:styleId="titlu3">
    <w:name w:val="titlu3"/>
    <w:basedOn w:val="Heading5"/>
    <w:next w:val="Heading5"/>
    <w:link w:val="titlu3Char"/>
    <w:autoRedefine/>
    <w:qFormat/>
    <w:rsid w:val="000179E2"/>
    <w:pPr>
      <w:numPr>
        <w:numId w:val="433"/>
      </w:numPr>
      <w:overflowPunct/>
      <w:autoSpaceDE/>
      <w:autoSpaceDN/>
      <w:adjustRightInd/>
      <w:spacing w:before="200" w:after="240" w:line="276" w:lineRule="auto"/>
      <w:textAlignment w:val="auto"/>
    </w:pPr>
    <w:rPr>
      <w:rFonts w:ascii="Calibri" w:eastAsia="Times New Roman" w:hAnsi="Calibri" w:cs="Times New Roman"/>
      <w:bCs/>
      <w:color w:val="00B050"/>
      <w:sz w:val="20"/>
      <w:lang w:val="x-none" w:eastAsia="ar-SA"/>
    </w:rPr>
  </w:style>
  <w:style w:type="numbering" w:customStyle="1" w:styleId="NoList3">
    <w:name w:val="No List3"/>
    <w:next w:val="NoList"/>
    <w:uiPriority w:val="99"/>
    <w:semiHidden/>
    <w:unhideWhenUsed/>
    <w:rsid w:val="000179E2"/>
  </w:style>
  <w:style w:type="character" w:customStyle="1" w:styleId="FontStyle53">
    <w:name w:val="Font Style53"/>
    <w:rsid w:val="000179E2"/>
    <w:rPr>
      <w:rFonts w:ascii="Arial" w:hAnsi="Arial" w:cs="Arial"/>
      <w:sz w:val="16"/>
      <w:szCs w:val="16"/>
    </w:rPr>
  </w:style>
  <w:style w:type="paragraph" w:customStyle="1" w:styleId="ColorfulList-Accent11">
    <w:name w:val="Colorful List - Accent 11"/>
    <w:basedOn w:val="Normal"/>
    <w:uiPriority w:val="34"/>
    <w:qFormat/>
    <w:rsid w:val="000179E2"/>
    <w:pPr>
      <w:spacing w:after="0" w:line="240" w:lineRule="auto"/>
      <w:ind w:left="720"/>
      <w:contextualSpacing/>
    </w:pPr>
    <w:rPr>
      <w:rFonts w:ascii="Calibri" w:eastAsia="Times New Roman" w:hAnsi="Calibri" w:cs="Times New Roman"/>
      <w:kern w:val="0"/>
      <w:sz w:val="22"/>
      <w14:ligatures w14:val="none"/>
    </w:rPr>
  </w:style>
  <w:style w:type="table" w:styleId="MediumGrid3-Accent5">
    <w:name w:val="Medium Grid 3 Accent 5"/>
    <w:basedOn w:val="TableNormal"/>
    <w:uiPriority w:val="69"/>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1000">
    <w:name w:val="Table Grid100"/>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50">
    <w:name w:val="style5"/>
    <w:basedOn w:val="DefaultParagraphFont"/>
    <w:rsid w:val="000179E2"/>
  </w:style>
  <w:style w:type="table" w:styleId="LightShading-Accent6">
    <w:name w:val="Light Shading Accent 6"/>
    <w:basedOn w:val="TableNormal"/>
    <w:uiPriority w:val="60"/>
    <w:rsid w:val="000179E2"/>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character" w:customStyle="1" w:styleId="BodytextItalic5">
    <w:name w:val="Body text + Italic5"/>
    <w:rsid w:val="000179E2"/>
    <w:rPr>
      <w:i/>
      <w:iCs/>
      <w:sz w:val="23"/>
      <w:szCs w:val="23"/>
      <w:lang w:eastAsia="ar-SA" w:bidi="ar-SA"/>
    </w:rPr>
  </w:style>
  <w:style w:type="paragraph" w:customStyle="1" w:styleId="Bodytext1">
    <w:name w:val="Body text1"/>
    <w:basedOn w:val="Normal"/>
    <w:rsid w:val="000179E2"/>
    <w:pPr>
      <w:widowControl w:val="0"/>
      <w:shd w:val="clear" w:color="auto" w:fill="FFFFFF"/>
      <w:suppressAutoHyphens/>
      <w:spacing w:after="200" w:line="413" w:lineRule="exact"/>
      <w:ind w:hanging="360"/>
    </w:pPr>
    <w:rPr>
      <w:rFonts w:ascii="Cambria" w:eastAsia="SimSun" w:hAnsi="Cambria" w:cs="Mangal"/>
      <w:kern w:val="1"/>
      <w:sz w:val="23"/>
      <w:szCs w:val="23"/>
      <w:lang w:val="x-none" w:eastAsia="hi-IN" w:bidi="hi-IN"/>
      <w14:ligatures w14:val="none"/>
    </w:rPr>
  </w:style>
  <w:style w:type="paragraph" w:customStyle="1" w:styleId="CaracterCaracter1">
    <w:name w:val="Caracter Caracter1"/>
    <w:basedOn w:val="Normal"/>
    <w:rsid w:val="000179E2"/>
    <w:pPr>
      <w:spacing w:after="0" w:line="240" w:lineRule="auto"/>
      <w:jc w:val="left"/>
    </w:pPr>
    <w:rPr>
      <w:rFonts w:ascii="Arial" w:eastAsia="Times New Roman" w:hAnsi="Arial" w:cs="Times New Roman"/>
      <w:kern w:val="0"/>
      <w:szCs w:val="24"/>
      <w:lang w:val="pl-PL" w:eastAsia="pl-PL"/>
      <w14:ligatures w14:val="none"/>
    </w:rPr>
  </w:style>
  <w:style w:type="paragraph" w:customStyle="1" w:styleId="xl25">
    <w:name w:val="xl25"/>
    <w:basedOn w:val="Normal"/>
    <w:rsid w:val="000179E2"/>
    <w:pPr>
      <w:spacing w:before="100" w:beforeAutospacing="1" w:after="100" w:afterAutospacing="1" w:line="240" w:lineRule="auto"/>
      <w:jc w:val="left"/>
    </w:pPr>
    <w:rPr>
      <w:rFonts w:ascii="Arial" w:eastAsia="Times New Roman" w:hAnsi="Arial" w:cs="Arial"/>
      <w:i/>
      <w:iCs/>
      <w:kern w:val="0"/>
      <w:szCs w:val="24"/>
      <w14:ligatures w14:val="none"/>
    </w:rPr>
  </w:style>
  <w:style w:type="paragraph" w:customStyle="1" w:styleId="xl26">
    <w:name w:val="xl26"/>
    <w:basedOn w:val="Normal"/>
    <w:rsid w:val="000179E2"/>
    <w:pPr>
      <w:pBdr>
        <w:right w:val="single" w:sz="4" w:space="0" w:color="auto"/>
      </w:pBdr>
      <w:spacing w:before="100" w:beforeAutospacing="1" w:after="100" w:afterAutospacing="1" w:line="240" w:lineRule="auto"/>
      <w:jc w:val="center"/>
    </w:pPr>
    <w:rPr>
      <w:rFonts w:ascii="Arial" w:eastAsia="Times New Roman" w:hAnsi="Arial" w:cs="Arial"/>
      <w:kern w:val="0"/>
      <w:szCs w:val="24"/>
      <w14:ligatures w14:val="none"/>
    </w:rPr>
  </w:style>
  <w:style w:type="paragraph" w:customStyle="1" w:styleId="xl27">
    <w:name w:val="xl27"/>
    <w:basedOn w:val="Normal"/>
    <w:rsid w:val="000179E2"/>
    <w:pPr>
      <w:spacing w:before="100" w:beforeAutospacing="1" w:after="100" w:afterAutospacing="1" w:line="240" w:lineRule="auto"/>
      <w:jc w:val="left"/>
    </w:pPr>
    <w:rPr>
      <w:rFonts w:ascii="Arial" w:eastAsia="Times New Roman" w:hAnsi="Arial" w:cs="Arial"/>
      <w:b/>
      <w:bCs/>
      <w:kern w:val="0"/>
      <w:szCs w:val="24"/>
      <w14:ligatures w14:val="none"/>
    </w:rPr>
  </w:style>
  <w:style w:type="paragraph" w:customStyle="1" w:styleId="xl28">
    <w:name w:val="xl28"/>
    <w:basedOn w:val="Normal"/>
    <w:rsid w:val="000179E2"/>
    <w:pPr>
      <w:spacing w:before="100" w:beforeAutospacing="1" w:after="100" w:afterAutospacing="1" w:line="240" w:lineRule="auto"/>
      <w:jc w:val="center"/>
    </w:pPr>
    <w:rPr>
      <w:rFonts w:ascii="Arial" w:eastAsia="Times New Roman" w:hAnsi="Arial" w:cs="Arial"/>
      <w:b/>
      <w:bCs/>
      <w:kern w:val="0"/>
      <w:szCs w:val="24"/>
      <w14:ligatures w14:val="none"/>
    </w:rPr>
  </w:style>
  <w:style w:type="paragraph" w:customStyle="1" w:styleId="xl29">
    <w:name w:val="xl29"/>
    <w:basedOn w:val="Normal"/>
    <w:rsid w:val="000179E2"/>
    <w:pPr>
      <w:pBdr>
        <w:right w:val="single" w:sz="4" w:space="0" w:color="auto"/>
      </w:pBdr>
      <w:spacing w:before="100" w:beforeAutospacing="1" w:after="100" w:afterAutospacing="1" w:line="240" w:lineRule="auto"/>
      <w:jc w:val="center"/>
    </w:pPr>
    <w:rPr>
      <w:rFonts w:ascii="Arial" w:eastAsia="Times New Roman" w:hAnsi="Arial" w:cs="Arial"/>
      <w:b/>
      <w:bCs/>
      <w:kern w:val="0"/>
      <w:szCs w:val="24"/>
      <w14:ligatures w14:val="none"/>
    </w:rPr>
  </w:style>
  <w:style w:type="character" w:customStyle="1" w:styleId="phpmaker">
    <w:name w:val="phpmaker"/>
    <w:basedOn w:val="DefaultParagraphFont"/>
    <w:rsid w:val="000179E2"/>
  </w:style>
  <w:style w:type="character" w:customStyle="1" w:styleId="RMCitation">
    <w:name w:val="[RMCitation]"/>
    <w:rsid w:val="000179E2"/>
  </w:style>
  <w:style w:type="paragraph" w:customStyle="1" w:styleId="Cuprins2">
    <w:name w:val="Cuprins2"/>
    <w:basedOn w:val="Normal"/>
    <w:next w:val="Normal"/>
    <w:autoRedefine/>
    <w:rsid w:val="000179E2"/>
    <w:pPr>
      <w:spacing w:after="0" w:line="240" w:lineRule="auto"/>
      <w:jc w:val="center"/>
    </w:pPr>
    <w:rPr>
      <w:rFonts w:ascii="Calibri" w:eastAsia="Times New Roman" w:hAnsi="Calibri" w:cs="Times New Roman"/>
      <w:bCs/>
      <w:kern w:val="0"/>
      <w:szCs w:val="24"/>
      <w:lang w:val="fr-FR" w:eastAsia="ro-RO"/>
      <w14:ligatures w14:val="none"/>
    </w:rPr>
  </w:style>
  <w:style w:type="paragraph" w:customStyle="1" w:styleId="titlu30">
    <w:name w:val="titlu 3"/>
    <w:rsid w:val="000179E2"/>
    <w:pPr>
      <w:autoSpaceDE w:val="0"/>
      <w:autoSpaceDN w:val="0"/>
      <w:adjustRightInd w:val="0"/>
      <w:spacing w:after="0" w:line="240" w:lineRule="auto"/>
      <w:jc w:val="center"/>
    </w:pPr>
    <w:rPr>
      <w:rFonts w:ascii="Times New Roman" w:eastAsia="Times New Roman" w:hAnsi="Times New Roman" w:cs="Times New Roman"/>
      <w:b/>
      <w:bCs/>
      <w:i/>
      <w:iCs/>
      <w:kern w:val="0"/>
      <w:sz w:val="24"/>
      <w:szCs w:val="24"/>
      <w:lang w:val="en-US"/>
      <w14:ligatures w14:val="none"/>
    </w:rPr>
  </w:style>
  <w:style w:type="table" w:styleId="LightShading-Accent3">
    <w:name w:val="Light Shading Accent 3"/>
    <w:basedOn w:val="TableNormal"/>
    <w:uiPriority w:val="60"/>
    <w:rsid w:val="000179E2"/>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1-Accent3">
    <w:name w:val="Medium Grid 1 Accent 3"/>
    <w:basedOn w:val="TableNormal"/>
    <w:uiPriority w:val="67"/>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Shading2-Accent3">
    <w:name w:val="Medium Shading 2 Accent 3"/>
    <w:basedOn w:val="TableNormal"/>
    <w:uiPriority w:val="64"/>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WW-Default">
    <w:name w:val="WW-Default"/>
    <w:rsid w:val="000179E2"/>
    <w:pPr>
      <w:widowControl w:val="0"/>
      <w:suppressAutoHyphens/>
      <w:autoSpaceDE w:val="0"/>
      <w:spacing w:after="0" w:line="240" w:lineRule="auto"/>
    </w:pPr>
    <w:rPr>
      <w:rFonts w:ascii="EHBNCC+TimesNewRoman" w:eastAsia="Arial" w:hAnsi="EHBNCC+TimesNewRoman" w:cs="EHBNCC+TimesNewRoman"/>
      <w:color w:val="000000"/>
      <w:kern w:val="0"/>
      <w:sz w:val="24"/>
      <w:szCs w:val="24"/>
      <w:lang w:val="en-US" w:eastAsia="ar-SA"/>
      <w14:ligatures w14:val="none"/>
    </w:rPr>
  </w:style>
  <w:style w:type="table" w:styleId="LightList-Accent5">
    <w:name w:val="Light List Accent 5"/>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itlu2">
    <w:name w:val="titlu2"/>
    <w:basedOn w:val="Heading3"/>
    <w:next w:val="Heading3"/>
    <w:link w:val="titlu2Char"/>
    <w:autoRedefine/>
    <w:qFormat/>
    <w:rsid w:val="000179E2"/>
    <w:pPr>
      <w:numPr>
        <w:numId w:val="434"/>
      </w:numPr>
      <w:suppressAutoHyphens/>
      <w:spacing w:before="200" w:after="240" w:line="240" w:lineRule="auto"/>
      <w:jc w:val="center"/>
    </w:pPr>
    <w:rPr>
      <w:rFonts w:ascii="Calibri" w:eastAsia="Times New Roman" w:hAnsi="Calibri" w:cs="Times New Roman"/>
      <w:b w:val="0"/>
      <w:bCs/>
      <w:i w:val="0"/>
      <w:color w:val="00B050"/>
      <w:kern w:val="0"/>
      <w:szCs w:val="20"/>
      <w:lang w:val="x-none" w:eastAsia="ar-SA"/>
      <w14:ligatures w14:val="none"/>
    </w:rPr>
  </w:style>
  <w:style w:type="character" w:customStyle="1" w:styleId="titlu2Char">
    <w:name w:val="titlu2 Char"/>
    <w:link w:val="titlu2"/>
    <w:rsid w:val="000179E2"/>
    <w:rPr>
      <w:rFonts w:ascii="Calibri" w:eastAsia="Times New Roman" w:hAnsi="Calibri" w:cs="Times New Roman"/>
      <w:bCs/>
      <w:color w:val="00B050"/>
      <w:kern w:val="0"/>
      <w:sz w:val="24"/>
      <w:szCs w:val="20"/>
      <w:lang w:val="x-none" w:eastAsia="ar-SA"/>
      <w14:ligatures w14:val="none"/>
    </w:rPr>
  </w:style>
  <w:style w:type="character" w:customStyle="1" w:styleId="titlu3Char">
    <w:name w:val="titlu3 Char"/>
    <w:link w:val="titlu3"/>
    <w:rsid w:val="000179E2"/>
    <w:rPr>
      <w:rFonts w:ascii="Calibri" w:eastAsia="Times New Roman" w:hAnsi="Calibri" w:cs="Times New Roman"/>
      <w:bCs/>
      <w:color w:val="00B050"/>
      <w:kern w:val="0"/>
      <w:sz w:val="20"/>
      <w:szCs w:val="20"/>
      <w:lang w:val="x-none" w:eastAsia="ar-SA"/>
      <w14:ligatures w14:val="none"/>
    </w:rPr>
  </w:style>
  <w:style w:type="table" w:styleId="MediumShading1-Accent3">
    <w:name w:val="Medium Shading 1 Accent 3"/>
    <w:basedOn w:val="TableNormal"/>
    <w:uiPriority w:val="63"/>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Shading-Accent5">
    <w:name w:val="Light Shading Accent 5"/>
    <w:basedOn w:val="TableNormal"/>
    <w:uiPriority w:val="60"/>
    <w:rsid w:val="000179E2"/>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
    <w:name w:val="Light Shading - Accent 11"/>
    <w:basedOn w:val="TableNormal"/>
    <w:uiPriority w:val="60"/>
    <w:rsid w:val="000179E2"/>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Grid-Accent3">
    <w:name w:val="Light Grid Accent 3"/>
    <w:basedOn w:val="TableNormal"/>
    <w:uiPriority w:val="62"/>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Corptext21">
    <w:name w:val="Corp text 21"/>
    <w:basedOn w:val="Normal"/>
    <w:rsid w:val="000179E2"/>
    <w:pPr>
      <w:tabs>
        <w:tab w:val="left" w:pos="5748"/>
      </w:tabs>
      <w:suppressAutoHyphens/>
      <w:spacing w:after="0" w:line="240" w:lineRule="auto"/>
      <w:jc w:val="left"/>
    </w:pPr>
    <w:rPr>
      <w:rFonts w:eastAsia="Times New Roman" w:cs="Times New Roman"/>
      <w:kern w:val="0"/>
      <w:sz w:val="18"/>
      <w:szCs w:val="24"/>
      <w:lang w:eastAsia="ar-SA"/>
      <w14:ligatures w14:val="none"/>
    </w:rPr>
  </w:style>
  <w:style w:type="paragraph" w:customStyle="1" w:styleId="Textbody">
    <w:name w:val="Text body"/>
    <w:basedOn w:val="Standard"/>
    <w:rsid w:val="000179E2"/>
    <w:pPr>
      <w:jc w:val="center"/>
      <w:textAlignment w:val="baseline"/>
    </w:pPr>
    <w:rPr>
      <w:b/>
      <w:bCs/>
      <w:kern w:val="1"/>
      <w:sz w:val="20"/>
    </w:rPr>
  </w:style>
  <w:style w:type="paragraph" w:customStyle="1" w:styleId="Indentcorptext21">
    <w:name w:val="Indent corp text 21"/>
    <w:basedOn w:val="Standard"/>
    <w:rsid w:val="000179E2"/>
    <w:pPr>
      <w:ind w:firstLine="900"/>
      <w:jc w:val="center"/>
      <w:textAlignment w:val="baseline"/>
    </w:pPr>
    <w:rPr>
      <w:kern w:val="1"/>
    </w:rPr>
  </w:style>
  <w:style w:type="paragraph" w:customStyle="1" w:styleId="Corptext31">
    <w:name w:val="Corp text 31"/>
    <w:basedOn w:val="Standard"/>
    <w:rsid w:val="000179E2"/>
    <w:pPr>
      <w:jc w:val="both"/>
      <w:textAlignment w:val="baseline"/>
    </w:pPr>
    <w:rPr>
      <w:kern w:val="1"/>
    </w:rPr>
  </w:style>
  <w:style w:type="table" w:customStyle="1" w:styleId="TableGrid1600">
    <w:name w:val="Table Grid160"/>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0179E2"/>
  </w:style>
  <w:style w:type="character" w:customStyle="1" w:styleId="WW8Num11z1">
    <w:name w:val="WW8Num11z1"/>
    <w:rsid w:val="000179E2"/>
    <w:rPr>
      <w:rFonts w:ascii="Times New Roman" w:hAnsi="Times New Roman" w:cs="Times New Roman"/>
    </w:rPr>
  </w:style>
  <w:style w:type="character" w:customStyle="1" w:styleId="WW8Num11z2">
    <w:name w:val="WW8Num11z2"/>
    <w:rsid w:val="000179E2"/>
    <w:rPr>
      <w:rFonts w:ascii="Wingdings" w:hAnsi="Wingdings"/>
    </w:rPr>
  </w:style>
  <w:style w:type="character" w:customStyle="1" w:styleId="WW8Num12z3">
    <w:name w:val="WW8Num12z3"/>
    <w:rsid w:val="000179E2"/>
    <w:rPr>
      <w:rFonts w:ascii="Symbol" w:hAnsi="Symbol"/>
    </w:rPr>
  </w:style>
  <w:style w:type="character" w:customStyle="1" w:styleId="WW8Num18z1">
    <w:name w:val="WW8Num18z1"/>
    <w:rsid w:val="000179E2"/>
    <w:rPr>
      <w:rFonts w:ascii="Wingdings 2" w:hAnsi="Wingdings 2" w:cs="StarSymbol"/>
      <w:sz w:val="18"/>
      <w:szCs w:val="18"/>
    </w:rPr>
  </w:style>
  <w:style w:type="character" w:customStyle="1" w:styleId="WW8Num18z2">
    <w:name w:val="WW8Num18z2"/>
    <w:rsid w:val="000179E2"/>
    <w:rPr>
      <w:rFonts w:ascii="Wingdings" w:hAnsi="Wingdings"/>
    </w:rPr>
  </w:style>
  <w:style w:type="character" w:customStyle="1" w:styleId="WW8Num19z1">
    <w:name w:val="WW8Num19z1"/>
    <w:rsid w:val="000179E2"/>
    <w:rPr>
      <w:rFonts w:ascii="Courier New" w:hAnsi="Courier New"/>
    </w:rPr>
  </w:style>
  <w:style w:type="character" w:customStyle="1" w:styleId="WW8Num20z1">
    <w:name w:val="WW8Num20z1"/>
    <w:rsid w:val="000179E2"/>
    <w:rPr>
      <w:rFonts w:ascii="Times New Roman" w:eastAsia="Times New Roman" w:hAnsi="Times New Roman" w:cs="Times New Roman"/>
    </w:rPr>
  </w:style>
  <w:style w:type="character" w:customStyle="1" w:styleId="WW8Num20z2">
    <w:name w:val="WW8Num20z2"/>
    <w:rsid w:val="000179E2"/>
    <w:rPr>
      <w:rFonts w:ascii="Wingdings" w:hAnsi="Wingdings"/>
    </w:rPr>
  </w:style>
  <w:style w:type="character" w:customStyle="1" w:styleId="WW8Num21z1">
    <w:name w:val="WW8Num21z1"/>
    <w:rsid w:val="000179E2"/>
    <w:rPr>
      <w:rFonts w:ascii="Courier New" w:hAnsi="Courier New" w:cs="Courier New"/>
    </w:rPr>
  </w:style>
  <w:style w:type="character" w:customStyle="1" w:styleId="WW8Num23z1">
    <w:name w:val="WW8Num23z1"/>
    <w:rsid w:val="000179E2"/>
    <w:rPr>
      <w:rFonts w:ascii="Courier New" w:hAnsi="Courier New" w:cs="Courier New"/>
    </w:rPr>
  </w:style>
  <w:style w:type="character" w:customStyle="1" w:styleId="WW8Num25z1">
    <w:name w:val="WW8Num25z1"/>
    <w:rsid w:val="000179E2"/>
    <w:rPr>
      <w:rFonts w:ascii="Courier New" w:hAnsi="Courier New" w:cs="Courier New"/>
    </w:rPr>
  </w:style>
  <w:style w:type="character" w:customStyle="1" w:styleId="WW8Num25z2">
    <w:name w:val="WW8Num25z2"/>
    <w:rsid w:val="000179E2"/>
    <w:rPr>
      <w:rFonts w:ascii="Wingdings" w:hAnsi="Wingdings"/>
    </w:rPr>
  </w:style>
  <w:style w:type="character" w:customStyle="1" w:styleId="WW8Num26z1">
    <w:name w:val="WW8Num26z1"/>
    <w:rsid w:val="000179E2"/>
    <w:rPr>
      <w:rFonts w:ascii="Courier New" w:hAnsi="Courier New" w:cs="Courier New"/>
    </w:rPr>
  </w:style>
  <w:style w:type="character" w:customStyle="1" w:styleId="WW8Num26z2">
    <w:name w:val="WW8Num26z2"/>
    <w:rsid w:val="000179E2"/>
    <w:rPr>
      <w:rFonts w:ascii="Wingdings" w:hAnsi="Wingdings"/>
    </w:rPr>
  </w:style>
  <w:style w:type="character" w:customStyle="1" w:styleId="WW8Num27z1">
    <w:name w:val="WW8Num27z1"/>
    <w:rsid w:val="000179E2"/>
    <w:rPr>
      <w:rFonts w:ascii="Courier New" w:hAnsi="Courier New"/>
    </w:rPr>
  </w:style>
  <w:style w:type="character" w:customStyle="1" w:styleId="WW8Num28z1">
    <w:name w:val="WW8Num28z1"/>
    <w:rsid w:val="000179E2"/>
    <w:rPr>
      <w:rFonts w:ascii="Courier New" w:hAnsi="Courier New"/>
    </w:rPr>
  </w:style>
  <w:style w:type="character" w:customStyle="1" w:styleId="WW8Num28z2">
    <w:name w:val="WW8Num28z2"/>
    <w:rsid w:val="000179E2"/>
    <w:rPr>
      <w:rFonts w:ascii="Wingdings" w:hAnsi="Wingdings"/>
    </w:rPr>
  </w:style>
  <w:style w:type="character" w:customStyle="1" w:styleId="WW8Num28z3">
    <w:name w:val="WW8Num28z3"/>
    <w:rsid w:val="000179E2"/>
    <w:rPr>
      <w:rFonts w:ascii="Symbol" w:hAnsi="Symbol"/>
    </w:rPr>
  </w:style>
  <w:style w:type="character" w:customStyle="1" w:styleId="WW8Num31z1">
    <w:name w:val="WW8Num31z1"/>
    <w:rsid w:val="000179E2"/>
    <w:rPr>
      <w:rFonts w:ascii="Times New Roman" w:hAnsi="Times New Roman" w:cs="Times New Roman"/>
    </w:rPr>
  </w:style>
  <w:style w:type="character" w:customStyle="1" w:styleId="WW8Num31z2">
    <w:name w:val="WW8Num31z2"/>
    <w:rsid w:val="000179E2"/>
    <w:rPr>
      <w:rFonts w:ascii="Wingdings" w:hAnsi="Wingdings"/>
    </w:rPr>
  </w:style>
  <w:style w:type="character" w:customStyle="1" w:styleId="WW8Num31z3">
    <w:name w:val="WW8Num31z3"/>
    <w:rsid w:val="000179E2"/>
    <w:rPr>
      <w:rFonts w:ascii="Symbol" w:hAnsi="Symbol"/>
    </w:rPr>
  </w:style>
  <w:style w:type="character" w:customStyle="1" w:styleId="WW8Num32z2">
    <w:name w:val="WW8Num32z2"/>
    <w:rsid w:val="000179E2"/>
    <w:rPr>
      <w:rFonts w:ascii="StarSymbol" w:hAnsi="StarSymbol"/>
    </w:rPr>
  </w:style>
  <w:style w:type="character" w:customStyle="1" w:styleId="WW8Num32z3">
    <w:name w:val="WW8Num32z3"/>
    <w:rsid w:val="000179E2"/>
    <w:rPr>
      <w:rFonts w:ascii="Symbol" w:hAnsi="Symbol"/>
    </w:rPr>
  </w:style>
  <w:style w:type="character" w:customStyle="1" w:styleId="Absatz-Standardschriftart">
    <w:name w:val="Absatz-Standardschriftart"/>
    <w:rsid w:val="000179E2"/>
  </w:style>
  <w:style w:type="character" w:customStyle="1" w:styleId="WW-Absatz-Standardschriftart">
    <w:name w:val="WW-Absatz-Standardschriftart"/>
    <w:rsid w:val="000179E2"/>
  </w:style>
  <w:style w:type="character" w:customStyle="1" w:styleId="WW-Absatz-Standardschriftart1">
    <w:name w:val="WW-Absatz-Standardschriftart1"/>
    <w:rsid w:val="000179E2"/>
  </w:style>
  <w:style w:type="character" w:customStyle="1" w:styleId="WW-Absatz-Standardschriftart11">
    <w:name w:val="WW-Absatz-Standardschriftart11"/>
    <w:rsid w:val="000179E2"/>
  </w:style>
  <w:style w:type="character" w:customStyle="1" w:styleId="WW-Absatz-Standardschriftart111">
    <w:name w:val="WW-Absatz-Standardschriftart111"/>
    <w:rsid w:val="000179E2"/>
  </w:style>
  <w:style w:type="character" w:customStyle="1" w:styleId="WW-Absatz-Standardschriftart1111">
    <w:name w:val="WW-Absatz-Standardschriftart1111"/>
    <w:rsid w:val="000179E2"/>
  </w:style>
  <w:style w:type="character" w:customStyle="1" w:styleId="WW-Absatz-Standardschriftart11111">
    <w:name w:val="WW-Absatz-Standardschriftart11111"/>
    <w:rsid w:val="000179E2"/>
  </w:style>
  <w:style w:type="character" w:customStyle="1" w:styleId="WW-Absatz-Standardschriftart111111">
    <w:name w:val="WW-Absatz-Standardschriftart111111"/>
    <w:rsid w:val="000179E2"/>
  </w:style>
  <w:style w:type="character" w:customStyle="1" w:styleId="WW-Absatz-Standardschriftart1111111">
    <w:name w:val="WW-Absatz-Standardschriftart1111111"/>
    <w:rsid w:val="000179E2"/>
  </w:style>
  <w:style w:type="character" w:customStyle="1" w:styleId="WW-Absatz-Standardschriftart11111111">
    <w:name w:val="WW-Absatz-Standardschriftart11111111"/>
    <w:rsid w:val="000179E2"/>
  </w:style>
  <w:style w:type="character" w:customStyle="1" w:styleId="WW-Absatz-Standardschriftart111111111">
    <w:name w:val="WW-Absatz-Standardschriftart111111111"/>
    <w:rsid w:val="000179E2"/>
  </w:style>
  <w:style w:type="character" w:customStyle="1" w:styleId="WW-Absatz-Standardschriftart1111111111">
    <w:name w:val="WW-Absatz-Standardschriftart1111111111"/>
    <w:rsid w:val="000179E2"/>
  </w:style>
  <w:style w:type="character" w:customStyle="1" w:styleId="WW-Absatz-Standardschriftart11111111111">
    <w:name w:val="WW-Absatz-Standardschriftart11111111111"/>
    <w:rsid w:val="000179E2"/>
  </w:style>
  <w:style w:type="character" w:customStyle="1" w:styleId="WW-Absatz-Standardschriftart111111111111">
    <w:name w:val="WW-Absatz-Standardschriftart111111111111"/>
    <w:rsid w:val="000179E2"/>
  </w:style>
  <w:style w:type="character" w:customStyle="1" w:styleId="WW-Absatz-Standardschriftart1111111111111">
    <w:name w:val="WW-Absatz-Standardschriftart1111111111111"/>
    <w:rsid w:val="000179E2"/>
  </w:style>
  <w:style w:type="character" w:customStyle="1" w:styleId="WW8Num22z1">
    <w:name w:val="WW8Num22z1"/>
    <w:rsid w:val="000179E2"/>
    <w:rPr>
      <w:rFonts w:ascii="Courier New" w:hAnsi="Courier New"/>
      <w:sz w:val="20"/>
    </w:rPr>
  </w:style>
  <w:style w:type="character" w:customStyle="1" w:styleId="WW8Num27z2">
    <w:name w:val="WW8Num27z2"/>
    <w:rsid w:val="000179E2"/>
    <w:rPr>
      <w:rFonts w:ascii="Wingdings" w:hAnsi="Wingdings"/>
    </w:rPr>
  </w:style>
  <w:style w:type="character" w:customStyle="1" w:styleId="WW-Absatz-Standardschriftart11111111111111">
    <w:name w:val="WW-Absatz-Standardschriftart11111111111111"/>
    <w:rsid w:val="000179E2"/>
  </w:style>
  <w:style w:type="character" w:customStyle="1" w:styleId="WW-Absatz-Standardschriftart111111111111111">
    <w:name w:val="WW-Absatz-Standardschriftart111111111111111"/>
    <w:rsid w:val="000179E2"/>
  </w:style>
  <w:style w:type="character" w:customStyle="1" w:styleId="WW-Absatz-Standardschriftart1111111111111111">
    <w:name w:val="WW-Absatz-Standardschriftart1111111111111111"/>
    <w:rsid w:val="000179E2"/>
  </w:style>
  <w:style w:type="character" w:customStyle="1" w:styleId="WW8Num11z3">
    <w:name w:val="WW8Num11z3"/>
    <w:rsid w:val="000179E2"/>
    <w:rPr>
      <w:rFonts w:ascii="Symbol" w:hAnsi="Symbol"/>
    </w:rPr>
  </w:style>
  <w:style w:type="character" w:customStyle="1" w:styleId="WW8Num17z1">
    <w:name w:val="WW8Num17z1"/>
    <w:rsid w:val="000179E2"/>
    <w:rPr>
      <w:rFonts w:ascii="Wingdings 2" w:hAnsi="Wingdings 2" w:cs="StarSymbol"/>
      <w:sz w:val="18"/>
      <w:szCs w:val="18"/>
    </w:rPr>
  </w:style>
  <w:style w:type="character" w:customStyle="1" w:styleId="WW8Num17z2">
    <w:name w:val="WW8Num17z2"/>
    <w:rsid w:val="000179E2"/>
    <w:rPr>
      <w:rFonts w:ascii="StarSymbol" w:hAnsi="StarSymbol"/>
    </w:rPr>
  </w:style>
  <w:style w:type="character" w:customStyle="1" w:styleId="WW8Num19z2">
    <w:name w:val="WW8Num19z2"/>
    <w:rsid w:val="000179E2"/>
    <w:rPr>
      <w:rFonts w:ascii="StarSymbol" w:hAnsi="StarSymbol"/>
    </w:rPr>
  </w:style>
  <w:style w:type="character" w:customStyle="1" w:styleId="WW-Absatz-Standardschriftart11111111111111111">
    <w:name w:val="WW-Absatz-Standardschriftart11111111111111111"/>
    <w:rsid w:val="000179E2"/>
  </w:style>
  <w:style w:type="character" w:customStyle="1" w:styleId="WW8Num35z1">
    <w:name w:val="WW8Num35z1"/>
    <w:rsid w:val="000179E2"/>
    <w:rPr>
      <w:rFonts w:ascii="Courier New" w:hAnsi="Courier New" w:cs="Courier New"/>
    </w:rPr>
  </w:style>
  <w:style w:type="character" w:customStyle="1" w:styleId="WW-Absatz-Standardschriftart111111111111111111">
    <w:name w:val="WW-Absatz-Standardschriftart111111111111111111"/>
    <w:rsid w:val="000179E2"/>
  </w:style>
  <w:style w:type="character" w:customStyle="1" w:styleId="WW-Absatz-Standardschriftart1111111111111111111">
    <w:name w:val="WW-Absatz-Standardschriftart1111111111111111111"/>
    <w:rsid w:val="000179E2"/>
  </w:style>
  <w:style w:type="character" w:customStyle="1" w:styleId="WW-Absatz-Standardschriftart11111111111111111111">
    <w:name w:val="WW-Absatz-Standardschriftart11111111111111111111"/>
    <w:rsid w:val="000179E2"/>
  </w:style>
  <w:style w:type="character" w:customStyle="1" w:styleId="WW-Absatz-Standardschriftart111111111111111111111">
    <w:name w:val="WW-Absatz-Standardschriftart111111111111111111111"/>
    <w:rsid w:val="000179E2"/>
  </w:style>
  <w:style w:type="character" w:customStyle="1" w:styleId="WW-Absatz-Standardschriftart1111111111111111111111">
    <w:name w:val="WW-Absatz-Standardschriftart1111111111111111111111"/>
    <w:rsid w:val="000179E2"/>
  </w:style>
  <w:style w:type="character" w:customStyle="1" w:styleId="WW-Absatz-Standardschriftart11111111111111111111111">
    <w:name w:val="WW-Absatz-Standardschriftart11111111111111111111111"/>
    <w:rsid w:val="000179E2"/>
  </w:style>
  <w:style w:type="character" w:customStyle="1" w:styleId="WW-Absatz-Standardschriftart111111111111111111111111">
    <w:name w:val="WW-Absatz-Standardschriftart111111111111111111111111"/>
    <w:rsid w:val="000179E2"/>
  </w:style>
  <w:style w:type="character" w:customStyle="1" w:styleId="WW-Absatz-Standardschriftart1111111111111111111111111">
    <w:name w:val="WW-Absatz-Standardschriftart1111111111111111111111111"/>
    <w:rsid w:val="000179E2"/>
  </w:style>
  <w:style w:type="character" w:customStyle="1" w:styleId="WW-Absatz-Standardschriftart11111111111111111111111111">
    <w:name w:val="WW-Absatz-Standardschriftart11111111111111111111111111"/>
    <w:rsid w:val="000179E2"/>
  </w:style>
  <w:style w:type="character" w:customStyle="1" w:styleId="WW-Absatz-Standardschriftart111111111111111111111111111">
    <w:name w:val="WW-Absatz-Standardschriftart111111111111111111111111111"/>
    <w:rsid w:val="000179E2"/>
  </w:style>
  <w:style w:type="character" w:customStyle="1" w:styleId="WW-Absatz-Standardschriftart1111111111111111111111111111">
    <w:name w:val="WW-Absatz-Standardschriftart1111111111111111111111111111"/>
    <w:rsid w:val="000179E2"/>
  </w:style>
  <w:style w:type="character" w:customStyle="1" w:styleId="WW-Absatz-Standardschriftart11111111111111111111111111111">
    <w:name w:val="WW-Absatz-Standardschriftart11111111111111111111111111111"/>
    <w:rsid w:val="000179E2"/>
  </w:style>
  <w:style w:type="character" w:customStyle="1" w:styleId="WW-Absatz-Standardschriftart111111111111111111111111111111">
    <w:name w:val="WW-Absatz-Standardschriftart111111111111111111111111111111"/>
    <w:rsid w:val="000179E2"/>
  </w:style>
  <w:style w:type="character" w:customStyle="1" w:styleId="WW-Absatz-Standardschriftart1111111111111111111111111111111">
    <w:name w:val="WW-Absatz-Standardschriftart1111111111111111111111111111111"/>
    <w:rsid w:val="000179E2"/>
  </w:style>
  <w:style w:type="character" w:customStyle="1" w:styleId="WW-Absatz-Standardschriftart11111111111111111111111111111111">
    <w:name w:val="WW-Absatz-Standardschriftart11111111111111111111111111111111"/>
    <w:rsid w:val="000179E2"/>
  </w:style>
  <w:style w:type="character" w:customStyle="1" w:styleId="WW-Absatz-Standardschriftart111111111111111111111111111111111">
    <w:name w:val="WW-Absatz-Standardschriftart111111111111111111111111111111111"/>
    <w:rsid w:val="000179E2"/>
  </w:style>
  <w:style w:type="character" w:customStyle="1" w:styleId="WW8Num36z1">
    <w:name w:val="WW8Num36z1"/>
    <w:rsid w:val="000179E2"/>
    <w:rPr>
      <w:rFonts w:ascii="Courier New" w:hAnsi="Courier New"/>
    </w:rPr>
  </w:style>
  <w:style w:type="character" w:customStyle="1" w:styleId="WW-Absatz-Standardschriftart1111111111111111111111111111111111">
    <w:name w:val="WW-Absatz-Standardschriftart1111111111111111111111111111111111"/>
    <w:rsid w:val="000179E2"/>
  </w:style>
  <w:style w:type="character" w:customStyle="1" w:styleId="WW8Num21z2">
    <w:name w:val="WW8Num21z2"/>
    <w:rsid w:val="000179E2"/>
    <w:rPr>
      <w:rFonts w:ascii="Wingdings" w:hAnsi="Wingdings"/>
    </w:rPr>
  </w:style>
  <w:style w:type="character" w:customStyle="1" w:styleId="WW8Num30z3">
    <w:name w:val="WW8Num30z3"/>
    <w:rsid w:val="000179E2"/>
    <w:rPr>
      <w:rFonts w:ascii="Symbol" w:hAnsi="Symbol"/>
    </w:rPr>
  </w:style>
  <w:style w:type="character" w:customStyle="1" w:styleId="WW8Num37z1">
    <w:name w:val="WW8Num37z1"/>
    <w:rsid w:val="000179E2"/>
    <w:rPr>
      <w:rFonts w:ascii="Courier New" w:hAnsi="Courier New"/>
    </w:rPr>
  </w:style>
  <w:style w:type="character" w:customStyle="1" w:styleId="WW-Absatz-Standardschriftart11111111111111111111111111111111111">
    <w:name w:val="WW-Absatz-Standardschriftart11111111111111111111111111111111111"/>
    <w:rsid w:val="000179E2"/>
  </w:style>
  <w:style w:type="character" w:customStyle="1" w:styleId="WW8Num38z1">
    <w:name w:val="WW8Num38z1"/>
    <w:rsid w:val="000179E2"/>
    <w:rPr>
      <w:rFonts w:ascii="Courier New" w:hAnsi="Courier New"/>
    </w:rPr>
  </w:style>
  <w:style w:type="character" w:customStyle="1" w:styleId="WW-Absatz-Standardschriftart111111111111111111111111111111111111">
    <w:name w:val="WW-Absatz-Standardschriftart111111111111111111111111111111111111"/>
    <w:rsid w:val="000179E2"/>
  </w:style>
  <w:style w:type="character" w:customStyle="1" w:styleId="WW-Absatz-Standardschriftart1111111111111111111111111111111111111">
    <w:name w:val="WW-Absatz-Standardschriftart1111111111111111111111111111111111111"/>
    <w:rsid w:val="000179E2"/>
  </w:style>
  <w:style w:type="character" w:customStyle="1" w:styleId="WW-Absatz-Standardschriftart11111111111111111111111111111111111111">
    <w:name w:val="WW-Absatz-Standardschriftart11111111111111111111111111111111111111"/>
    <w:rsid w:val="000179E2"/>
  </w:style>
  <w:style w:type="character" w:customStyle="1" w:styleId="WW-Absatz-Standardschriftart111111111111111111111111111111111111111">
    <w:name w:val="WW-Absatz-Standardschriftart111111111111111111111111111111111111111"/>
    <w:rsid w:val="000179E2"/>
  </w:style>
  <w:style w:type="character" w:customStyle="1" w:styleId="WW-Absatz-Standardschriftart1111111111111111111111111111111111111111">
    <w:name w:val="WW-Absatz-Standardschriftart1111111111111111111111111111111111111111"/>
    <w:rsid w:val="000179E2"/>
  </w:style>
  <w:style w:type="character" w:customStyle="1" w:styleId="WW-Absatz-Standardschriftart11111111111111111111111111111111111111111">
    <w:name w:val="WW-Absatz-Standardschriftart11111111111111111111111111111111111111111"/>
    <w:rsid w:val="000179E2"/>
  </w:style>
  <w:style w:type="character" w:customStyle="1" w:styleId="WW-Absatz-Standardschriftart111111111111111111111111111111111111111111">
    <w:name w:val="WW-Absatz-Standardschriftart111111111111111111111111111111111111111111"/>
    <w:rsid w:val="000179E2"/>
  </w:style>
  <w:style w:type="character" w:customStyle="1" w:styleId="Fontdeparagrafimplicit2">
    <w:name w:val="Font de paragraf implicit2"/>
    <w:rsid w:val="000179E2"/>
  </w:style>
  <w:style w:type="character" w:customStyle="1" w:styleId="WW-Absatz-Standardschriftart1111111111111111111111111111111111111111111">
    <w:name w:val="WW-Absatz-Standardschriftart1111111111111111111111111111111111111111111"/>
    <w:rsid w:val="000179E2"/>
  </w:style>
  <w:style w:type="character" w:customStyle="1" w:styleId="Fontdeparagrafimplicit13">
    <w:name w:val="Font de paragraf implicit13"/>
    <w:rsid w:val="000179E2"/>
  </w:style>
  <w:style w:type="character" w:customStyle="1" w:styleId="WW-Absatz-Standardschriftart11111111111111111111111111111111111111111111">
    <w:name w:val="WW-Absatz-Standardschriftart11111111111111111111111111111111111111111111"/>
    <w:rsid w:val="000179E2"/>
  </w:style>
  <w:style w:type="character" w:customStyle="1" w:styleId="WW-Absatz-Standardschriftart111111111111111111111111111111111111111111111">
    <w:name w:val="WW-Absatz-Standardschriftart111111111111111111111111111111111111111111111"/>
    <w:rsid w:val="000179E2"/>
  </w:style>
  <w:style w:type="character" w:customStyle="1" w:styleId="WW-Absatz-Standardschriftart1111111111111111111111111111111111111111111111">
    <w:name w:val="WW-Absatz-Standardschriftart1111111111111111111111111111111111111111111111"/>
    <w:rsid w:val="000179E2"/>
  </w:style>
  <w:style w:type="character" w:customStyle="1" w:styleId="WW8Num22z2">
    <w:name w:val="WW8Num22z2"/>
    <w:rsid w:val="000179E2"/>
    <w:rPr>
      <w:rFonts w:ascii="Wingdings" w:hAnsi="Wingdings"/>
      <w:sz w:val="20"/>
    </w:rPr>
  </w:style>
  <w:style w:type="character" w:customStyle="1" w:styleId="WW8Num35z2">
    <w:name w:val="WW8Num35z2"/>
    <w:rsid w:val="000179E2"/>
    <w:rPr>
      <w:rFonts w:ascii="Wingdings" w:hAnsi="Wingdings"/>
    </w:rPr>
  </w:style>
  <w:style w:type="character" w:customStyle="1" w:styleId="WW8Num35z3">
    <w:name w:val="WW8Num35z3"/>
    <w:rsid w:val="000179E2"/>
    <w:rPr>
      <w:rFonts w:ascii="Symbol" w:hAnsi="Symbol"/>
    </w:rPr>
  </w:style>
  <w:style w:type="character" w:customStyle="1" w:styleId="WW8Num40z1">
    <w:name w:val="WW8Num40z1"/>
    <w:rsid w:val="000179E2"/>
    <w:rPr>
      <w:rFonts w:ascii="Wingdings 2" w:hAnsi="Wingdings 2" w:cs="StarSymbol"/>
      <w:sz w:val="18"/>
      <w:szCs w:val="18"/>
    </w:rPr>
  </w:style>
  <w:style w:type="character" w:customStyle="1" w:styleId="WW-Absatz-Standardschriftart11111111111111111111111111111111111111111111111">
    <w:name w:val="WW-Absatz-Standardschriftart11111111111111111111111111111111111111111111111"/>
    <w:rsid w:val="000179E2"/>
  </w:style>
  <w:style w:type="character" w:customStyle="1" w:styleId="WW-Absatz-Standardschriftart111111111111111111111111111111111111111111111111">
    <w:name w:val="WW-Absatz-Standardschriftart111111111111111111111111111111111111111111111111"/>
    <w:rsid w:val="000179E2"/>
  </w:style>
  <w:style w:type="character" w:customStyle="1" w:styleId="WW-Absatz-Standardschriftart1111111111111111111111111111111111111111111111111">
    <w:name w:val="WW-Absatz-Standardschriftart1111111111111111111111111111111111111111111111111"/>
    <w:rsid w:val="000179E2"/>
  </w:style>
  <w:style w:type="character" w:customStyle="1" w:styleId="WW-Absatz-Standardschriftart11111111111111111111111111111111111111111111111111">
    <w:name w:val="WW-Absatz-Standardschriftart11111111111111111111111111111111111111111111111111"/>
    <w:rsid w:val="000179E2"/>
  </w:style>
  <w:style w:type="character" w:customStyle="1" w:styleId="WW8Num39z1">
    <w:name w:val="WW8Num39z1"/>
    <w:rsid w:val="000179E2"/>
    <w:rPr>
      <w:rFonts w:ascii="Times New Roman" w:hAnsi="Times New Roman" w:cs="Courier New"/>
    </w:rPr>
  </w:style>
  <w:style w:type="character" w:customStyle="1" w:styleId="WW-Absatz-Standardschriftart111111111111111111111111111111111111111111111111111">
    <w:name w:val="WW-Absatz-Standardschriftart111111111111111111111111111111111111111111111111111"/>
    <w:rsid w:val="000179E2"/>
  </w:style>
  <w:style w:type="character" w:customStyle="1" w:styleId="WW-Absatz-Standardschriftart1111111111111111111111111111111111111111111111111111">
    <w:name w:val="WW-Absatz-Standardschriftart1111111111111111111111111111111111111111111111111111"/>
    <w:rsid w:val="000179E2"/>
  </w:style>
  <w:style w:type="character" w:customStyle="1" w:styleId="WW-Absatz-Standardschriftart11111111111111111111111111111111111111111111111111111">
    <w:name w:val="WW-Absatz-Standardschriftart11111111111111111111111111111111111111111111111111111"/>
    <w:rsid w:val="000179E2"/>
  </w:style>
  <w:style w:type="character" w:customStyle="1" w:styleId="WW-Absatz-Standardschriftart111111111111111111111111111111111111111111111111111111">
    <w:name w:val="WW-Absatz-Standardschriftart111111111111111111111111111111111111111111111111111111"/>
    <w:rsid w:val="000179E2"/>
  </w:style>
  <w:style w:type="character" w:customStyle="1" w:styleId="WW-Absatz-Standardschriftart1111111111111111111111111111111111111111111111111111111">
    <w:name w:val="WW-Absatz-Standardschriftart1111111111111111111111111111111111111111111111111111111"/>
    <w:rsid w:val="000179E2"/>
  </w:style>
  <w:style w:type="character" w:customStyle="1" w:styleId="WW-Absatz-Standardschriftart11111111111111111111111111111111111111111111111111111111">
    <w:name w:val="WW-Absatz-Standardschriftart11111111111111111111111111111111111111111111111111111111"/>
    <w:rsid w:val="000179E2"/>
  </w:style>
  <w:style w:type="character" w:customStyle="1" w:styleId="WW-Absatz-Standardschriftart111111111111111111111111111111111111111111111111111111111">
    <w:name w:val="WW-Absatz-Standardschriftart111111111111111111111111111111111111111111111111111111111"/>
    <w:rsid w:val="000179E2"/>
  </w:style>
  <w:style w:type="character" w:customStyle="1" w:styleId="WW-DefaultParagraphFont">
    <w:name w:val="WW-Default Paragraph Font"/>
    <w:rsid w:val="000179E2"/>
  </w:style>
  <w:style w:type="character" w:customStyle="1" w:styleId="WW-Absatz-Standardschriftart1111111111111111111111111111111111111111111111111111111111">
    <w:name w:val="WW-Absatz-Standardschriftart1111111111111111111111111111111111111111111111111111111111"/>
    <w:rsid w:val="000179E2"/>
  </w:style>
  <w:style w:type="character" w:customStyle="1" w:styleId="WW-Absatz-Standardschriftart11111111111111111111111111111111111111111111111111111111111">
    <w:name w:val="WW-Absatz-Standardschriftart11111111111111111111111111111111111111111111111111111111111"/>
    <w:rsid w:val="000179E2"/>
  </w:style>
  <w:style w:type="character" w:customStyle="1" w:styleId="WW-Absatz-Standardschriftart111111111111111111111111111111111111111111111111111111111111">
    <w:name w:val="WW-Absatz-Standardschriftart111111111111111111111111111111111111111111111111111111111111"/>
    <w:rsid w:val="000179E2"/>
  </w:style>
  <w:style w:type="character" w:customStyle="1" w:styleId="WW-Absatz-Standardschriftart1111111111111111111111111111111111111111111111111111111111111">
    <w:name w:val="WW-Absatz-Standardschriftart1111111111111111111111111111111111111111111111111111111111111"/>
    <w:rsid w:val="000179E2"/>
  </w:style>
  <w:style w:type="character" w:customStyle="1" w:styleId="WW-Absatz-Standardschriftart11111111111111111111111111111111111111111111111111111111111111">
    <w:name w:val="WW-Absatz-Standardschriftart11111111111111111111111111111111111111111111111111111111111111"/>
    <w:rsid w:val="000179E2"/>
  </w:style>
  <w:style w:type="character" w:customStyle="1" w:styleId="WW-Absatz-Standardschriftart111111111111111111111111111111111111111111111111111111111111111">
    <w:name w:val="WW-Absatz-Standardschriftart111111111111111111111111111111111111111111111111111111111111111"/>
    <w:rsid w:val="000179E2"/>
  </w:style>
  <w:style w:type="character" w:customStyle="1" w:styleId="WW-Absatz-Standardschriftart1111111111111111111111111111111111111111111111111111111111111111">
    <w:name w:val="WW-Absatz-Standardschriftart1111111111111111111111111111111111111111111111111111111111111111"/>
    <w:rsid w:val="000179E2"/>
  </w:style>
  <w:style w:type="character" w:customStyle="1" w:styleId="WW-Absatz-Standardschriftart11111111111111111111111111111111111111111111111111111111111111111">
    <w:name w:val="WW-Absatz-Standardschriftart11111111111111111111111111111111111111111111111111111111111111111"/>
    <w:rsid w:val="000179E2"/>
  </w:style>
  <w:style w:type="character" w:customStyle="1" w:styleId="WW-Absatz-Standardschriftart111111111111111111111111111111111111111111111111111111111111111111">
    <w:name w:val="WW-Absatz-Standardschriftart111111111111111111111111111111111111111111111111111111111111111111"/>
    <w:rsid w:val="000179E2"/>
  </w:style>
  <w:style w:type="character" w:customStyle="1" w:styleId="WW-Absatz-Standardschriftart1111111111111111111111111111111111111111111111111111111111111111111">
    <w:name w:val="WW-Absatz-Standardschriftart1111111111111111111111111111111111111111111111111111111111111111111"/>
    <w:rsid w:val="000179E2"/>
  </w:style>
  <w:style w:type="character" w:customStyle="1" w:styleId="WW-Absatz-Standardschriftart11111111111111111111111111111111111111111111111111111111111111111111">
    <w:name w:val="WW-Absatz-Standardschriftart11111111111111111111111111111111111111111111111111111111111111111111"/>
    <w:rsid w:val="000179E2"/>
  </w:style>
  <w:style w:type="character" w:customStyle="1" w:styleId="WW-Absatz-Standardschriftart111111111111111111111111111111111111111111111111111111111111111111111">
    <w:name w:val="WW-Absatz-Standardschriftart111111111111111111111111111111111111111111111111111111111111111111111"/>
    <w:rsid w:val="000179E2"/>
  </w:style>
  <w:style w:type="character" w:customStyle="1" w:styleId="WW-Absatz-Standardschriftart1111111111111111111111111111111111111111111111111111111111111111111111">
    <w:name w:val="WW-Absatz-Standardschriftart1111111111111111111111111111111111111111111111111111111111111111111111"/>
    <w:rsid w:val="000179E2"/>
  </w:style>
  <w:style w:type="character" w:customStyle="1" w:styleId="WW8Num36z2">
    <w:name w:val="WW8Num36z2"/>
    <w:rsid w:val="000179E2"/>
    <w:rPr>
      <w:rFonts w:ascii="Wingdings" w:hAnsi="Wingdings"/>
    </w:rPr>
  </w:style>
  <w:style w:type="character" w:customStyle="1" w:styleId="WW8Num36z3">
    <w:name w:val="WW8Num36z3"/>
    <w:rsid w:val="000179E2"/>
    <w:rPr>
      <w:rFonts w:ascii="Symbol" w:hAnsi="Symbol"/>
    </w:rPr>
  </w:style>
  <w:style w:type="character" w:customStyle="1" w:styleId="WW-Absatz-Standardschriftart11111111111111111111111111111111111111111111111111111111111111111111111">
    <w:name w:val="WW-Absatz-Standardschriftart11111111111111111111111111111111111111111111111111111111111111111111111"/>
    <w:rsid w:val="000179E2"/>
  </w:style>
  <w:style w:type="character" w:customStyle="1" w:styleId="WW-Absatz-Standardschriftart111111111111111111111111111111111111111111111111111111111111111111111111">
    <w:name w:val="WW-Absatz-Standardschriftart111111111111111111111111111111111111111111111111111111111111111111111111"/>
    <w:rsid w:val="000179E2"/>
  </w:style>
  <w:style w:type="character" w:customStyle="1" w:styleId="WW-Absatz-Standardschriftart1111111111111111111111111111111111111111111111111111111111111111111111111">
    <w:name w:val="WW-Absatz-Standardschriftart1111111111111111111111111111111111111111111111111111111111111111111111111"/>
    <w:rsid w:val="000179E2"/>
  </w:style>
  <w:style w:type="character" w:customStyle="1" w:styleId="WW-Absatz-Standardschriftart11111111111111111111111111111111111111111111111111111111111111111111111111">
    <w:name w:val="WW-Absatz-Standardschriftart11111111111111111111111111111111111111111111111111111111111111111111111111"/>
    <w:rsid w:val="000179E2"/>
  </w:style>
  <w:style w:type="character" w:customStyle="1" w:styleId="WW-Absatz-Standardschriftart111111111111111111111111111111111111111111111111111111111111111111111111111">
    <w:name w:val="WW-Absatz-Standardschriftart111111111111111111111111111111111111111111111111111111111111111111111111111"/>
    <w:rsid w:val="000179E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179E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179E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179E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179E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179E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179E2"/>
  </w:style>
  <w:style w:type="character" w:customStyle="1" w:styleId="WW-DefaultParagraphFont1">
    <w:name w:val="WW-Default Paragraph Font1"/>
    <w:rsid w:val="000179E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179E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179E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179E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179E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179E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179E2"/>
  </w:style>
  <w:style w:type="character" w:customStyle="1" w:styleId="WW8Num9z3">
    <w:name w:val="WW8Num9z3"/>
    <w:rsid w:val="000179E2"/>
    <w:rPr>
      <w:rFonts w:ascii="Symbol" w:hAnsi="Symbol"/>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179E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179E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179E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179E2"/>
  </w:style>
  <w:style w:type="character" w:customStyle="1" w:styleId="WW8Num7z1">
    <w:name w:val="WW8Num7z1"/>
    <w:rsid w:val="000179E2"/>
    <w:rPr>
      <w:rFonts w:ascii="Courier New" w:hAnsi="Courier New"/>
    </w:rPr>
  </w:style>
  <w:style w:type="character" w:customStyle="1" w:styleId="WW8Num7z2">
    <w:name w:val="WW8Num7z2"/>
    <w:rsid w:val="000179E2"/>
    <w:rPr>
      <w:rFonts w:ascii="Wingdings" w:hAnsi="Wingdings"/>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179E2"/>
  </w:style>
  <w:style w:type="character" w:customStyle="1" w:styleId="WW8Num23z2">
    <w:name w:val="WW8Num23z2"/>
    <w:rsid w:val="000179E2"/>
    <w:rPr>
      <w:rFonts w:ascii="Wingdings" w:hAnsi="Wingdings"/>
    </w:rPr>
  </w:style>
  <w:style w:type="character" w:customStyle="1" w:styleId="WW8Num37z2">
    <w:name w:val="WW8Num37z2"/>
    <w:rsid w:val="000179E2"/>
    <w:rPr>
      <w:rFonts w:ascii="Wingdings" w:hAnsi="Wingdings"/>
    </w:rPr>
  </w:style>
  <w:style w:type="character" w:customStyle="1" w:styleId="WW8Num37z3">
    <w:name w:val="WW8Num37z3"/>
    <w:rsid w:val="000179E2"/>
    <w:rPr>
      <w:rFonts w:ascii="Symbol" w:hAnsi="Symbol"/>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179E2"/>
  </w:style>
  <w:style w:type="character" w:customStyle="1" w:styleId="WW8Num38z2">
    <w:name w:val="WW8Num38z2"/>
    <w:rsid w:val="000179E2"/>
    <w:rPr>
      <w:rFonts w:ascii="Wingdings" w:hAnsi="Wingdings"/>
    </w:rPr>
  </w:style>
  <w:style w:type="character" w:customStyle="1" w:styleId="WW8Num38z3">
    <w:name w:val="WW8Num38z3"/>
    <w:rsid w:val="000179E2"/>
    <w:rPr>
      <w:rFonts w:ascii="Symbol" w:hAnsi="Symbol"/>
    </w:rPr>
  </w:style>
  <w:style w:type="character" w:customStyle="1" w:styleId="WW8Num39z2">
    <w:name w:val="WW8Num39z2"/>
    <w:rsid w:val="000179E2"/>
    <w:rPr>
      <w:rFonts w:ascii="Wingdings" w:hAnsi="Wingdings"/>
    </w:rPr>
  </w:style>
  <w:style w:type="character" w:customStyle="1" w:styleId="WW8Num39z3">
    <w:name w:val="WW8Num39z3"/>
    <w:rsid w:val="000179E2"/>
    <w:rPr>
      <w:rFonts w:ascii="Symbol" w:hAnsi="Symbol"/>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179E2"/>
  </w:style>
  <w:style w:type="character" w:customStyle="1" w:styleId="WW8Num40z2">
    <w:name w:val="WW8Num40z2"/>
    <w:rsid w:val="000179E2"/>
    <w:rPr>
      <w:rFonts w:ascii="Wingdings" w:hAnsi="Wingdings"/>
    </w:rPr>
  </w:style>
  <w:style w:type="character" w:customStyle="1" w:styleId="WW8Num40z3">
    <w:name w:val="WW8Num40z3"/>
    <w:rsid w:val="000179E2"/>
    <w:rPr>
      <w:rFonts w:ascii="Symbol" w:hAnsi="Symbol"/>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179E2"/>
  </w:style>
  <w:style w:type="character" w:customStyle="1" w:styleId="WW8Num41z1">
    <w:name w:val="WW8Num41z1"/>
    <w:rsid w:val="000179E2"/>
    <w:rPr>
      <w:rFonts w:ascii="Wingdings 2" w:hAnsi="Wingdings 2"/>
    </w:rPr>
  </w:style>
  <w:style w:type="character" w:customStyle="1" w:styleId="WW8Num41z2">
    <w:name w:val="WW8Num41z2"/>
    <w:rsid w:val="000179E2"/>
    <w:rPr>
      <w:rFonts w:ascii="Wingdings" w:hAnsi="Wingdings"/>
    </w:rPr>
  </w:style>
  <w:style w:type="character" w:customStyle="1" w:styleId="WW8Num41z3">
    <w:name w:val="WW8Num41z3"/>
    <w:rsid w:val="000179E2"/>
    <w:rPr>
      <w:rFonts w:ascii="Symbol" w:hAnsi="Symbol"/>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179E2"/>
  </w:style>
  <w:style w:type="character" w:customStyle="1" w:styleId="WW8Num42z1">
    <w:name w:val="WW8Num42z1"/>
    <w:rsid w:val="000179E2"/>
    <w:rPr>
      <w:rFonts w:ascii="Courier New" w:hAnsi="Courier New" w:cs="Courier New"/>
    </w:rPr>
  </w:style>
  <w:style w:type="character" w:customStyle="1" w:styleId="WW8Num42z2">
    <w:name w:val="WW8Num42z2"/>
    <w:rsid w:val="000179E2"/>
    <w:rPr>
      <w:rFonts w:ascii="Wingdings" w:hAnsi="Wingdings"/>
    </w:rPr>
  </w:style>
  <w:style w:type="character" w:customStyle="1" w:styleId="WW8Num42z3">
    <w:name w:val="WW8Num42z3"/>
    <w:rsid w:val="000179E2"/>
    <w:rPr>
      <w:rFonts w:ascii="Symbol" w:hAnsi="Symbol"/>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179E2"/>
  </w:style>
  <w:style w:type="character" w:customStyle="1" w:styleId="WW8Num17z3">
    <w:name w:val="WW8Num17z3"/>
    <w:rsid w:val="000179E2"/>
    <w:rPr>
      <w:rFonts w:ascii="Wingdings" w:hAnsi="Wingdings"/>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0179E2"/>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0179E2"/>
  </w:style>
  <w:style w:type="character" w:customStyle="1" w:styleId="Fontdeparagrafimplicit12">
    <w:name w:val="Font de paragraf implicit12"/>
    <w:rsid w:val="000179E2"/>
  </w:style>
  <w:style w:type="character" w:customStyle="1" w:styleId="Fontdeparagrafimplicit11">
    <w:name w:val="Font de paragraf implicit11"/>
    <w:rsid w:val="000179E2"/>
  </w:style>
  <w:style w:type="character" w:customStyle="1" w:styleId="WW8Num19z3">
    <w:name w:val="WW8Num19z3"/>
    <w:rsid w:val="000179E2"/>
    <w:rPr>
      <w:rFonts w:ascii="Symbol" w:hAnsi="Symbol"/>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0179E2"/>
  </w:style>
  <w:style w:type="character" w:customStyle="1" w:styleId="WW8Num43z1">
    <w:name w:val="WW8Num43z1"/>
    <w:rsid w:val="000179E2"/>
    <w:rPr>
      <w:rFonts w:ascii="Wingdings 2" w:hAnsi="Wingdings 2"/>
    </w:rPr>
  </w:style>
  <w:style w:type="character" w:customStyle="1" w:styleId="WW8Num44z3">
    <w:name w:val="WW8Num44z3"/>
    <w:rsid w:val="000179E2"/>
    <w:rPr>
      <w:rFonts w:ascii="Symbol" w:hAnsi="Symbol"/>
    </w:rPr>
  </w:style>
  <w:style w:type="character" w:customStyle="1" w:styleId="Fontdeparagrafimplicit10">
    <w:name w:val="Font de paragraf implicit10"/>
    <w:rsid w:val="000179E2"/>
  </w:style>
  <w:style w:type="character" w:customStyle="1" w:styleId="WW8Num20z3">
    <w:name w:val="WW8Num20z3"/>
    <w:rsid w:val="000179E2"/>
    <w:rPr>
      <w:rFonts w:ascii="Symbol" w:hAnsi="Symbol"/>
    </w:rPr>
  </w:style>
  <w:style w:type="character" w:customStyle="1" w:styleId="WW8Num21z3">
    <w:name w:val="WW8Num21z3"/>
    <w:rsid w:val="000179E2"/>
    <w:rPr>
      <w:rFonts w:ascii="Symbol" w:hAnsi="Symbol"/>
    </w:rPr>
  </w:style>
  <w:style w:type="character" w:customStyle="1" w:styleId="Fontdeparagrafimplicit9">
    <w:name w:val="Font de paragraf implicit9"/>
    <w:rsid w:val="000179E2"/>
  </w:style>
  <w:style w:type="character" w:customStyle="1" w:styleId="Fontdeparagrafimplicit8">
    <w:name w:val="Font de paragraf implicit8"/>
    <w:rsid w:val="000179E2"/>
  </w:style>
  <w:style w:type="character" w:customStyle="1" w:styleId="Fontdeparagrafimplicit7">
    <w:name w:val="Font de paragraf implicit7"/>
    <w:rsid w:val="000179E2"/>
  </w:style>
  <w:style w:type="character" w:customStyle="1" w:styleId="Fontdeparagrafimplicit6">
    <w:name w:val="Font de paragraf implicit6"/>
    <w:rsid w:val="000179E2"/>
  </w:style>
  <w:style w:type="character" w:customStyle="1" w:styleId="Fontdeparagrafimplicit5">
    <w:name w:val="Font de paragraf implicit5"/>
    <w:rsid w:val="000179E2"/>
  </w:style>
  <w:style w:type="character" w:customStyle="1" w:styleId="Fontdeparagrafimplicit4">
    <w:name w:val="Font de paragraf implicit4"/>
    <w:rsid w:val="000179E2"/>
  </w:style>
  <w:style w:type="character" w:customStyle="1" w:styleId="Fontdeparagrafimplicit3">
    <w:name w:val="Font de paragraf implicit3"/>
    <w:rsid w:val="000179E2"/>
  </w:style>
  <w:style w:type="character" w:customStyle="1" w:styleId="WW8Num2z1">
    <w:name w:val="WW8Num2z1"/>
    <w:rsid w:val="000179E2"/>
    <w:rPr>
      <w:rFonts w:ascii="Courier New" w:hAnsi="Courier New"/>
    </w:rPr>
  </w:style>
  <w:style w:type="character" w:customStyle="1" w:styleId="WW8Num2z2">
    <w:name w:val="WW8Num2z2"/>
    <w:rsid w:val="000179E2"/>
    <w:rPr>
      <w:rFonts w:ascii="Wingdings" w:hAnsi="Wingdings"/>
    </w:rPr>
  </w:style>
  <w:style w:type="character" w:customStyle="1" w:styleId="WW8Num3z1">
    <w:name w:val="WW8Num3z1"/>
    <w:rsid w:val="000179E2"/>
    <w:rPr>
      <w:rFonts w:ascii="Courier New" w:hAnsi="Courier New"/>
    </w:rPr>
  </w:style>
  <w:style w:type="character" w:customStyle="1" w:styleId="WW8Num3z3">
    <w:name w:val="WW8Num3z3"/>
    <w:rsid w:val="000179E2"/>
    <w:rPr>
      <w:rFonts w:ascii="Symbol" w:hAnsi="Symbol"/>
    </w:rPr>
  </w:style>
  <w:style w:type="character" w:customStyle="1" w:styleId="WW8Num7z3">
    <w:name w:val="WW8Num7z3"/>
    <w:rsid w:val="000179E2"/>
    <w:rPr>
      <w:rFonts w:ascii="Symbol" w:hAnsi="Symbol"/>
    </w:rPr>
  </w:style>
  <w:style w:type="character" w:customStyle="1" w:styleId="WW8Num13z3">
    <w:name w:val="WW8Num13z3"/>
    <w:rsid w:val="000179E2"/>
    <w:rPr>
      <w:rFonts w:ascii="Symbol" w:hAnsi="Symbol"/>
    </w:rPr>
  </w:style>
  <w:style w:type="character" w:customStyle="1" w:styleId="WW8Num14z3">
    <w:name w:val="WW8Num14z3"/>
    <w:rsid w:val="000179E2"/>
    <w:rPr>
      <w:rFonts w:ascii="Symbol" w:hAnsi="Symbol"/>
    </w:rPr>
  </w:style>
  <w:style w:type="character" w:customStyle="1" w:styleId="WW8Num15z1">
    <w:name w:val="WW8Num15z1"/>
    <w:rsid w:val="000179E2"/>
    <w:rPr>
      <w:rFonts w:ascii="Webdings" w:hAnsi="Webdings"/>
    </w:rPr>
  </w:style>
  <w:style w:type="character" w:customStyle="1" w:styleId="WW8Num15z2">
    <w:name w:val="WW8Num15z2"/>
    <w:rsid w:val="000179E2"/>
    <w:rPr>
      <w:rFonts w:ascii="Wingdings" w:hAnsi="Wingdings"/>
    </w:rPr>
  </w:style>
  <w:style w:type="character" w:customStyle="1" w:styleId="WW8Num16z3">
    <w:name w:val="WW8Num16z3"/>
    <w:rsid w:val="000179E2"/>
    <w:rPr>
      <w:rFonts w:ascii="Symbol" w:hAnsi="Symbol"/>
    </w:rPr>
  </w:style>
  <w:style w:type="character" w:customStyle="1" w:styleId="WW8Num25z3">
    <w:name w:val="WW8Num25z3"/>
    <w:rsid w:val="000179E2"/>
    <w:rPr>
      <w:rFonts w:ascii="Symbol" w:hAnsi="Symbol"/>
    </w:rPr>
  </w:style>
  <w:style w:type="character" w:customStyle="1" w:styleId="WW8Num26z3">
    <w:name w:val="WW8Num26z3"/>
    <w:rsid w:val="000179E2"/>
    <w:rPr>
      <w:rFonts w:ascii="Symbol" w:hAnsi="Symbol"/>
    </w:rPr>
  </w:style>
  <w:style w:type="character" w:customStyle="1" w:styleId="WW8Num27z3">
    <w:name w:val="WW8Num27z3"/>
    <w:rsid w:val="000179E2"/>
    <w:rPr>
      <w:rFonts w:ascii="Symbol" w:hAnsi="Symbol"/>
    </w:rPr>
  </w:style>
  <w:style w:type="character" w:customStyle="1" w:styleId="WW8Num31z4">
    <w:name w:val="WW8Num31z4"/>
    <w:rsid w:val="000179E2"/>
    <w:rPr>
      <w:rFonts w:ascii="Courier New" w:hAnsi="Courier New" w:cs="Courier New"/>
    </w:rPr>
  </w:style>
  <w:style w:type="character" w:customStyle="1" w:styleId="Titlu21">
    <w:name w:val="Titlu 21"/>
    <w:rsid w:val="000179E2"/>
    <w:rPr>
      <w:b/>
      <w:bCs/>
      <w:sz w:val="24"/>
      <w:szCs w:val="24"/>
      <w:lang w:val="ro-RO" w:eastAsia="ar-SA" w:bidi="ar-SA"/>
    </w:rPr>
  </w:style>
  <w:style w:type="character" w:customStyle="1" w:styleId="TitluCaracterCaracter">
    <w:name w:val="Titlu Caracter Caracter"/>
    <w:rsid w:val="000179E2"/>
    <w:rPr>
      <w:rFonts w:ascii="Arial" w:hAnsi="Arial"/>
      <w:b/>
      <w:sz w:val="36"/>
      <w:lang w:val="ro-RO" w:eastAsia="ar-SA" w:bidi="ar-SA"/>
    </w:rPr>
  </w:style>
  <w:style w:type="character" w:customStyle="1" w:styleId="Titlu2CaracterCaracter">
    <w:name w:val="Titlu 2 Caracter Caracter"/>
    <w:rsid w:val="000179E2"/>
    <w:rPr>
      <w:b/>
      <w:bCs/>
      <w:sz w:val="24"/>
      <w:szCs w:val="24"/>
      <w:lang w:val="ro-RO" w:eastAsia="ar-SA" w:bidi="ar-SA"/>
    </w:rPr>
  </w:style>
  <w:style w:type="character" w:customStyle="1" w:styleId="WW-TitluCaracterCaracter">
    <w:name w:val="WW-Titlu Caracter Caracter"/>
    <w:rsid w:val="000179E2"/>
    <w:rPr>
      <w:rFonts w:ascii="Arial" w:hAnsi="Arial"/>
      <w:b/>
      <w:sz w:val="36"/>
      <w:lang w:val="ro-RO" w:eastAsia="ar-SA" w:bidi="ar-SA"/>
    </w:rPr>
  </w:style>
  <w:style w:type="character" w:customStyle="1" w:styleId="Titlu2CaracterCaracterCaracter">
    <w:name w:val="Titlu 2 Caracter Caracter Caracter"/>
    <w:rsid w:val="000179E2"/>
    <w:rPr>
      <w:b/>
      <w:bCs/>
      <w:sz w:val="24"/>
      <w:szCs w:val="24"/>
      <w:lang w:val="ro-RO" w:eastAsia="ar-SA" w:bidi="ar-SA"/>
    </w:rPr>
  </w:style>
  <w:style w:type="paragraph" w:customStyle="1" w:styleId="Legend1">
    <w:name w:val="Legendă1"/>
    <w:basedOn w:val="Normal"/>
    <w:next w:val="Normal"/>
    <w:rsid w:val="000179E2"/>
    <w:pPr>
      <w:suppressAutoHyphens/>
      <w:spacing w:after="0" w:line="240" w:lineRule="auto"/>
      <w:ind w:right="-1376"/>
      <w:jc w:val="center"/>
    </w:pPr>
    <w:rPr>
      <w:rFonts w:eastAsia="Times New Roman" w:cs="Times New Roman"/>
      <w:b/>
      <w:kern w:val="0"/>
      <w:sz w:val="22"/>
      <w:szCs w:val="20"/>
      <w:lang w:eastAsia="ar-SA"/>
      <w14:ligatures w14:val="none"/>
    </w:rPr>
  </w:style>
  <w:style w:type="paragraph" w:customStyle="1" w:styleId="Indentcorptext31">
    <w:name w:val="Indent corp text 31"/>
    <w:basedOn w:val="Normal"/>
    <w:rsid w:val="000179E2"/>
    <w:pPr>
      <w:tabs>
        <w:tab w:val="left" w:pos="5748"/>
      </w:tabs>
      <w:suppressAutoHyphens/>
      <w:spacing w:after="0" w:line="240" w:lineRule="auto"/>
      <w:ind w:firstLine="1080"/>
    </w:pPr>
    <w:rPr>
      <w:rFonts w:eastAsia="Times New Roman" w:cs="Times New Roman"/>
      <w:kern w:val="0"/>
      <w:szCs w:val="24"/>
      <w:lang w:eastAsia="ar-SA"/>
      <w14:ligatures w14:val="none"/>
    </w:rPr>
  </w:style>
  <w:style w:type="paragraph" w:customStyle="1" w:styleId="Textbloc1">
    <w:name w:val="Text bloc1"/>
    <w:basedOn w:val="Normal"/>
    <w:rsid w:val="000179E2"/>
    <w:pPr>
      <w:suppressAutoHyphens/>
      <w:spacing w:after="0" w:line="240" w:lineRule="auto"/>
      <w:ind w:left="-540" w:right="-468"/>
      <w:jc w:val="center"/>
    </w:pPr>
    <w:rPr>
      <w:rFonts w:ascii="Arial" w:eastAsia="Times New Roman" w:hAnsi="Arial" w:cs="Arial"/>
      <w:kern w:val="0"/>
      <w:sz w:val="20"/>
      <w:szCs w:val="24"/>
      <w:lang w:eastAsia="ar-SA"/>
      <w14:ligatures w14:val="none"/>
    </w:rPr>
  </w:style>
  <w:style w:type="paragraph" w:customStyle="1" w:styleId="Textsimplu1">
    <w:name w:val="Text simplu1"/>
    <w:basedOn w:val="Normal"/>
    <w:rsid w:val="000179E2"/>
    <w:pPr>
      <w:suppressAutoHyphens/>
      <w:spacing w:after="0" w:line="240" w:lineRule="auto"/>
      <w:jc w:val="left"/>
    </w:pPr>
    <w:rPr>
      <w:rFonts w:ascii="Courier New" w:eastAsia="Times New Roman" w:hAnsi="Courier New" w:cs="Times New Roman"/>
      <w:kern w:val="0"/>
      <w:sz w:val="20"/>
      <w:szCs w:val="20"/>
      <w:lang w:eastAsia="ar-SA"/>
      <w14:ligatures w14:val="none"/>
    </w:rPr>
  </w:style>
  <w:style w:type="paragraph" w:customStyle="1" w:styleId="normal14">
    <w:name w:val="normal 14"/>
    <w:basedOn w:val="Normal"/>
    <w:rsid w:val="000179E2"/>
    <w:pPr>
      <w:suppressAutoHyphens/>
      <w:spacing w:after="0" w:line="240" w:lineRule="auto"/>
      <w:ind w:left="180" w:right="279" w:firstLine="540"/>
    </w:pPr>
    <w:rPr>
      <w:rFonts w:ascii="Arial" w:eastAsia="Times New Roman" w:hAnsi="Arial" w:cs="Arial"/>
      <w:spacing w:val="-10"/>
      <w:kern w:val="0"/>
      <w:szCs w:val="20"/>
      <w:lang w:eastAsia="ar-SA"/>
      <w14:ligatures w14:val="none"/>
    </w:rPr>
  </w:style>
  <w:style w:type="paragraph" w:styleId="Index2">
    <w:name w:val="index 2"/>
    <w:basedOn w:val="Normal"/>
    <w:next w:val="Normal"/>
    <w:rsid w:val="000179E2"/>
    <w:pPr>
      <w:suppressAutoHyphens/>
      <w:spacing w:after="0" w:line="240" w:lineRule="auto"/>
      <w:ind w:left="480" w:hanging="240"/>
      <w:jc w:val="left"/>
    </w:pPr>
    <w:rPr>
      <w:rFonts w:eastAsia="Times New Roman" w:cs="Times New Roman"/>
      <w:kern w:val="0"/>
      <w:szCs w:val="24"/>
      <w:lang w:eastAsia="ar-SA"/>
      <w14:ligatures w14:val="none"/>
    </w:rPr>
  </w:style>
  <w:style w:type="paragraph" w:customStyle="1" w:styleId="Textcomentariu1">
    <w:name w:val="Text comentariu1"/>
    <w:basedOn w:val="Normal"/>
    <w:rsid w:val="000179E2"/>
    <w:pPr>
      <w:suppressAutoHyphens/>
      <w:spacing w:after="0" w:line="240" w:lineRule="auto"/>
      <w:jc w:val="left"/>
    </w:pPr>
    <w:rPr>
      <w:rFonts w:eastAsia="Times New Roman" w:cs="Times New Roman"/>
      <w:kern w:val="0"/>
      <w:sz w:val="20"/>
      <w:szCs w:val="20"/>
      <w:lang w:eastAsia="ar-SA"/>
      <w14:ligatures w14:val="none"/>
    </w:rPr>
  </w:style>
  <w:style w:type="paragraph" w:customStyle="1" w:styleId="Textsimplu2">
    <w:name w:val="Text simplu2"/>
    <w:basedOn w:val="Normal"/>
    <w:rsid w:val="000179E2"/>
    <w:pPr>
      <w:spacing w:after="0" w:line="240" w:lineRule="auto"/>
      <w:jc w:val="left"/>
    </w:pPr>
    <w:rPr>
      <w:rFonts w:ascii="Courier New" w:eastAsia="Times New Roman" w:hAnsi="Courier New" w:cs="Courier New"/>
      <w:kern w:val="0"/>
      <w:sz w:val="20"/>
      <w:szCs w:val="20"/>
      <w:lang w:eastAsia="ar-SA"/>
      <w14:ligatures w14:val="none"/>
    </w:rPr>
  </w:style>
  <w:style w:type="paragraph" w:customStyle="1" w:styleId="Indentcorptext22">
    <w:name w:val="Indent corp text 22"/>
    <w:basedOn w:val="Normal"/>
    <w:rsid w:val="000179E2"/>
    <w:pPr>
      <w:suppressAutoHyphens/>
      <w:spacing w:after="120" w:line="480" w:lineRule="auto"/>
      <w:ind w:left="283"/>
      <w:jc w:val="left"/>
    </w:pPr>
    <w:rPr>
      <w:rFonts w:eastAsia="Times New Roman" w:cs="Times New Roman"/>
      <w:kern w:val="0"/>
      <w:szCs w:val="24"/>
      <w:lang w:eastAsia="ar-SA"/>
      <w14:ligatures w14:val="none"/>
    </w:rPr>
  </w:style>
  <w:style w:type="paragraph" w:customStyle="1" w:styleId="Textsimplu3">
    <w:name w:val="Text simplu3"/>
    <w:basedOn w:val="Normal"/>
    <w:rsid w:val="000179E2"/>
    <w:pPr>
      <w:spacing w:after="0" w:line="240" w:lineRule="auto"/>
      <w:jc w:val="left"/>
    </w:pPr>
    <w:rPr>
      <w:rFonts w:ascii="Courier New" w:eastAsia="Times New Roman" w:hAnsi="Courier New" w:cs="Courier New"/>
      <w:kern w:val="0"/>
      <w:sz w:val="20"/>
      <w:szCs w:val="20"/>
      <w:lang w:eastAsia="ar-SA"/>
      <w14:ligatures w14:val="none"/>
    </w:rPr>
  </w:style>
  <w:style w:type="paragraph" w:customStyle="1" w:styleId="Textsimplu4">
    <w:name w:val="Text simplu4"/>
    <w:basedOn w:val="Normal"/>
    <w:rsid w:val="000179E2"/>
    <w:pPr>
      <w:suppressAutoHyphens/>
      <w:spacing w:after="0" w:line="240" w:lineRule="auto"/>
      <w:jc w:val="left"/>
    </w:pPr>
    <w:rPr>
      <w:rFonts w:ascii="Courier New" w:eastAsia="Times New Roman" w:hAnsi="Courier New" w:cs="Courier New"/>
      <w:kern w:val="0"/>
      <w:sz w:val="20"/>
      <w:szCs w:val="20"/>
      <w:lang w:eastAsia="ar-SA"/>
      <w14:ligatures w14:val="none"/>
    </w:rPr>
  </w:style>
  <w:style w:type="paragraph" w:customStyle="1" w:styleId="PreformattedText">
    <w:name w:val="Preformatted Text"/>
    <w:basedOn w:val="Normal"/>
    <w:rsid w:val="000179E2"/>
    <w:pPr>
      <w:suppressAutoHyphens/>
      <w:spacing w:after="0" w:line="240" w:lineRule="auto"/>
      <w:jc w:val="left"/>
    </w:pPr>
    <w:rPr>
      <w:rFonts w:ascii="Courier New" w:eastAsia="Courier New" w:hAnsi="Courier New" w:cs="Courier New"/>
      <w:kern w:val="0"/>
      <w:sz w:val="20"/>
      <w:szCs w:val="20"/>
      <w:lang w:eastAsia="ar-SA"/>
      <w14:ligatures w14:val="none"/>
    </w:rPr>
  </w:style>
  <w:style w:type="paragraph" w:styleId="BlockText">
    <w:name w:val="Block Text"/>
    <w:basedOn w:val="Normal"/>
    <w:rsid w:val="000179E2"/>
    <w:pPr>
      <w:suppressAutoHyphens/>
      <w:spacing w:after="0" w:line="240" w:lineRule="auto"/>
      <w:ind w:left="-108" w:right="-108"/>
    </w:pPr>
    <w:rPr>
      <w:rFonts w:eastAsia="Times New Roman" w:cs="Times New Roman"/>
      <w:b/>
      <w:kern w:val="0"/>
      <w:sz w:val="20"/>
      <w:szCs w:val="24"/>
      <w:lang w:eastAsia="ar-SA"/>
      <w14:ligatures w14:val="none"/>
    </w:rPr>
  </w:style>
  <w:style w:type="paragraph" w:customStyle="1" w:styleId="Textsimplu5">
    <w:name w:val="Text simplu5"/>
    <w:basedOn w:val="Normal"/>
    <w:rsid w:val="000179E2"/>
    <w:pPr>
      <w:suppressAutoHyphens/>
      <w:spacing w:after="0" w:line="240" w:lineRule="auto"/>
      <w:jc w:val="left"/>
    </w:pPr>
    <w:rPr>
      <w:rFonts w:ascii="Consolas" w:eastAsia="Times New Roman" w:hAnsi="Consolas" w:cs="Times New Roman"/>
      <w:kern w:val="0"/>
      <w:sz w:val="21"/>
      <w:szCs w:val="21"/>
      <w:lang w:eastAsia="ar-SA"/>
      <w14:ligatures w14:val="none"/>
    </w:rPr>
  </w:style>
  <w:style w:type="paragraph" w:customStyle="1" w:styleId="ARIAL">
    <w:name w:val="ARIAL"/>
    <w:basedOn w:val="Normal"/>
    <w:rsid w:val="000179E2"/>
    <w:pPr>
      <w:suppressAutoHyphens/>
      <w:spacing w:after="0" w:line="240" w:lineRule="auto"/>
    </w:pPr>
    <w:rPr>
      <w:rFonts w:eastAsia="Times New Roman" w:cs="Times New Roman"/>
      <w:kern w:val="0"/>
      <w:szCs w:val="24"/>
      <w:lang w:eastAsia="ar-SA"/>
      <w14:ligatures w14:val="none"/>
    </w:rPr>
  </w:style>
  <w:style w:type="character" w:customStyle="1" w:styleId="WW8Num2z3">
    <w:name w:val="WW8Num2z3"/>
    <w:rsid w:val="000179E2"/>
    <w:rPr>
      <w:rFonts w:ascii="Symbol" w:hAnsi="Symbol"/>
    </w:rPr>
  </w:style>
  <w:style w:type="character" w:customStyle="1" w:styleId="ln2actpublicatie1">
    <w:name w:val="ln2actpublicatie1"/>
    <w:rsid w:val="000179E2"/>
    <w:rPr>
      <w:i/>
      <w:iCs/>
      <w:sz w:val="16"/>
      <w:szCs w:val="16"/>
    </w:rPr>
  </w:style>
  <w:style w:type="numbering" w:customStyle="1" w:styleId="NoList21">
    <w:name w:val="No List21"/>
    <w:next w:val="NoList"/>
    <w:uiPriority w:val="99"/>
    <w:semiHidden/>
    <w:unhideWhenUsed/>
    <w:rsid w:val="000179E2"/>
  </w:style>
  <w:style w:type="numbering" w:customStyle="1" w:styleId="NoList31">
    <w:name w:val="No List31"/>
    <w:next w:val="NoList"/>
    <w:uiPriority w:val="99"/>
    <w:semiHidden/>
    <w:unhideWhenUsed/>
    <w:rsid w:val="000179E2"/>
  </w:style>
  <w:style w:type="numbering" w:customStyle="1" w:styleId="NoList4">
    <w:name w:val="No List4"/>
    <w:next w:val="NoList"/>
    <w:uiPriority w:val="99"/>
    <w:semiHidden/>
    <w:unhideWhenUsed/>
    <w:rsid w:val="000179E2"/>
  </w:style>
  <w:style w:type="table" w:customStyle="1" w:styleId="MediumGrid3-Accent51">
    <w:name w:val="Medium Grid 3 - Accent 51"/>
    <w:basedOn w:val="TableNormal"/>
    <w:next w:val="MediumGrid3-Accent5"/>
    <w:uiPriority w:val="69"/>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257">
    <w:name w:val="Table Grid257"/>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61">
    <w:name w:val="Light Shading - Accent 61"/>
    <w:basedOn w:val="TableNormal"/>
    <w:next w:val="LightShading-Accent6"/>
    <w:uiPriority w:val="60"/>
    <w:rsid w:val="000179E2"/>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table" w:customStyle="1" w:styleId="LightShading-Accent31">
    <w:name w:val="Light Shading - Accent 31"/>
    <w:basedOn w:val="TableNormal"/>
    <w:next w:val="LightShading-Accent3"/>
    <w:uiPriority w:val="60"/>
    <w:rsid w:val="000179E2"/>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8">
    <w:name w:val="Light List - Accent 318"/>
    <w:basedOn w:val="TableNormal"/>
    <w:next w:val="LightList-Accent3"/>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1">
    <w:name w:val="Light List - Accent 111"/>
    <w:basedOn w:val="TableNormal"/>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1-Accent31">
    <w:name w:val="Medium Grid 1 - Accent 31"/>
    <w:basedOn w:val="TableNormal"/>
    <w:next w:val="MediumGrid1-Accent3"/>
    <w:uiPriority w:val="67"/>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318">
    <w:name w:val="Medium Shading 2 - Accent 318"/>
    <w:basedOn w:val="TableNormal"/>
    <w:next w:val="MediumShading2-Accent3"/>
    <w:uiPriority w:val="64"/>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1">
    <w:name w:val="Light List - Accent 51"/>
    <w:basedOn w:val="TableNormal"/>
    <w:next w:val="LightList-Accent5"/>
    <w:uiPriority w:val="61"/>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1">
    <w:name w:val="Medium Shading 1 - Accent 31"/>
    <w:basedOn w:val="TableNormal"/>
    <w:next w:val="MediumShading1-Accent3"/>
    <w:uiPriority w:val="63"/>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51">
    <w:name w:val="Light Shading - Accent 51"/>
    <w:basedOn w:val="TableNormal"/>
    <w:next w:val="LightShading-Accent5"/>
    <w:uiPriority w:val="60"/>
    <w:rsid w:val="000179E2"/>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1">
    <w:name w:val="Light Shading - Accent 111"/>
    <w:basedOn w:val="TableNormal"/>
    <w:uiPriority w:val="60"/>
    <w:rsid w:val="000179E2"/>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31">
    <w:name w:val="Light Grid - Accent 31"/>
    <w:basedOn w:val="TableNormal"/>
    <w:next w:val="LightGrid-Accent3"/>
    <w:uiPriority w:val="62"/>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138">
    <w:name w:val="Table Grid1138"/>
    <w:basedOn w:val="TableNormal"/>
    <w:next w:val="TableGrid"/>
    <w:uiPriority w:val="59"/>
    <w:rsid w:val="000179E2"/>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0179E2"/>
  </w:style>
  <w:style w:type="numbering" w:customStyle="1" w:styleId="NoList211">
    <w:name w:val="No List211"/>
    <w:next w:val="NoList"/>
    <w:uiPriority w:val="99"/>
    <w:semiHidden/>
    <w:unhideWhenUsed/>
    <w:rsid w:val="000179E2"/>
  </w:style>
  <w:style w:type="numbering" w:customStyle="1" w:styleId="NoList311">
    <w:name w:val="No List311"/>
    <w:next w:val="NoList"/>
    <w:uiPriority w:val="99"/>
    <w:semiHidden/>
    <w:unhideWhenUsed/>
    <w:rsid w:val="000179E2"/>
  </w:style>
  <w:style w:type="numbering" w:customStyle="1" w:styleId="NoList5">
    <w:name w:val="No List5"/>
    <w:next w:val="NoList"/>
    <w:uiPriority w:val="99"/>
    <w:semiHidden/>
    <w:unhideWhenUsed/>
    <w:rsid w:val="000179E2"/>
  </w:style>
  <w:style w:type="table" w:customStyle="1" w:styleId="MediumGrid3-Accent52">
    <w:name w:val="Medium Grid 3 - Accent 52"/>
    <w:basedOn w:val="TableNormal"/>
    <w:next w:val="MediumGrid3-Accent5"/>
    <w:uiPriority w:val="69"/>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F2D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CCA6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CCA6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CCA6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CCA6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DE4B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DE4B0"/>
      </w:tcPr>
    </w:tblStylePr>
  </w:style>
  <w:style w:type="table" w:customStyle="1" w:styleId="TableGrid349">
    <w:name w:val="Table Grid349"/>
    <w:basedOn w:val="TableNormal"/>
    <w:next w:val="TableGrid"/>
    <w:uiPriority w:val="59"/>
    <w:rsid w:val="000179E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62">
    <w:name w:val="Light Shading - Accent 62"/>
    <w:basedOn w:val="TableNormal"/>
    <w:next w:val="LightShading-Accent6"/>
    <w:uiPriority w:val="60"/>
    <w:rsid w:val="000179E2"/>
    <w:pPr>
      <w:spacing w:after="0" w:line="240" w:lineRule="auto"/>
    </w:pPr>
    <w:rPr>
      <w:rFonts w:ascii="Calibri" w:eastAsia="Times New Roman" w:hAnsi="Calibri" w:cs="Times New Roman"/>
      <w:color w:val="7D9532"/>
      <w:kern w:val="0"/>
      <w:sz w:val="20"/>
      <w:szCs w:val="20"/>
      <w:lang w:val="en-US"/>
      <w14:ligatures w14:val="none"/>
    </w:rPr>
    <w:tblPr>
      <w:tblStyleRowBandSize w:val="1"/>
      <w:tblStyleColBandSize w:val="1"/>
      <w:tblBorders>
        <w:top w:val="single" w:sz="8" w:space="0" w:color="A5C249"/>
        <w:bottom w:val="single" w:sz="8" w:space="0" w:color="A5C249"/>
      </w:tblBorders>
    </w:tblPr>
    <w:tblStylePr w:type="fir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lastRow">
      <w:pPr>
        <w:spacing w:before="0" w:after="0" w:line="240" w:lineRule="auto"/>
      </w:pPr>
      <w:rPr>
        <w:b/>
        <w:bCs/>
      </w:rPr>
      <w:tblPr/>
      <w:tcPr>
        <w:tcBorders>
          <w:top w:val="single" w:sz="8" w:space="0" w:color="A5C249"/>
          <w:left w:val="nil"/>
          <w:bottom w:val="single" w:sz="8" w:space="0" w:color="A5C24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cPr>
    </w:tblStylePr>
    <w:tblStylePr w:type="band1Horz">
      <w:tblPr/>
      <w:tcPr>
        <w:tcBorders>
          <w:left w:val="nil"/>
          <w:right w:val="nil"/>
          <w:insideH w:val="nil"/>
          <w:insideV w:val="nil"/>
        </w:tcBorders>
        <w:shd w:val="clear" w:color="auto" w:fill="E8F0D1"/>
      </w:tcPr>
    </w:tblStylePr>
  </w:style>
  <w:style w:type="table" w:customStyle="1" w:styleId="LightShading-Accent32">
    <w:name w:val="Light Shading - Accent 32"/>
    <w:basedOn w:val="TableNormal"/>
    <w:next w:val="LightShading-Accent3"/>
    <w:uiPriority w:val="60"/>
    <w:rsid w:val="000179E2"/>
    <w:pPr>
      <w:spacing w:after="0" w:line="240" w:lineRule="auto"/>
    </w:pPr>
    <w:rPr>
      <w:rFonts w:ascii="Calibri" w:eastAsia="Times New Roman" w:hAnsi="Calibri" w:cs="Times New Roman"/>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20">
    <w:name w:val="Light List - Accent 3220"/>
    <w:basedOn w:val="TableNormal"/>
    <w:next w:val="LightList-Accent3"/>
    <w:uiPriority w:val="61"/>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2">
    <w:name w:val="Light List - Accent 112"/>
    <w:basedOn w:val="TableNormal"/>
    <w:uiPriority w:val="61"/>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1-Accent32">
    <w:name w:val="Medium Grid 1 - Accent 32"/>
    <w:basedOn w:val="TableNormal"/>
    <w:next w:val="MediumGrid1-Accent3"/>
    <w:uiPriority w:val="67"/>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3220">
    <w:name w:val="Medium Shading 2 - Accent 3220"/>
    <w:basedOn w:val="TableNormal"/>
    <w:next w:val="MediumShading2-Accent3"/>
    <w:uiPriority w:val="64"/>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2">
    <w:name w:val="Light List - Accent 52"/>
    <w:basedOn w:val="TableNormal"/>
    <w:next w:val="LightList-Accent5"/>
    <w:uiPriority w:val="61"/>
    <w:locked/>
    <w:rsid w:val="000179E2"/>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32">
    <w:name w:val="Medium Shading 1 - Accent 32"/>
    <w:basedOn w:val="TableNormal"/>
    <w:next w:val="MediumShading1-Accent3"/>
    <w:uiPriority w:val="63"/>
    <w:rsid w:val="000179E2"/>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Accent52">
    <w:name w:val="Light Shading - Accent 52"/>
    <w:basedOn w:val="TableNormal"/>
    <w:next w:val="LightShading-Accent5"/>
    <w:uiPriority w:val="60"/>
    <w:rsid w:val="000179E2"/>
    <w:pPr>
      <w:spacing w:after="0" w:line="240" w:lineRule="auto"/>
    </w:pPr>
    <w:rPr>
      <w:rFonts w:ascii="Calibri" w:eastAsia="Calibri" w:hAnsi="Calibri" w:cs="Times New Roman"/>
      <w:color w:val="31849B"/>
      <w:kern w:val="0"/>
      <w:sz w:val="20"/>
      <w:szCs w:val="20"/>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2">
    <w:name w:val="Light Shading - Accent 112"/>
    <w:basedOn w:val="TableNormal"/>
    <w:uiPriority w:val="60"/>
    <w:rsid w:val="000179E2"/>
    <w:pPr>
      <w:spacing w:after="0" w:line="240" w:lineRule="auto"/>
    </w:pPr>
    <w:rPr>
      <w:rFonts w:ascii="Calibri" w:eastAsia="Times New Roman"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83552">
      <w:bodyDiv w:val="1"/>
      <w:marLeft w:val="0"/>
      <w:marRight w:val="0"/>
      <w:marTop w:val="0"/>
      <w:marBottom w:val="0"/>
      <w:divBdr>
        <w:top w:val="none" w:sz="0" w:space="0" w:color="auto"/>
        <w:left w:val="none" w:sz="0" w:space="0" w:color="auto"/>
        <w:bottom w:val="none" w:sz="0" w:space="0" w:color="auto"/>
        <w:right w:val="none" w:sz="0" w:space="0" w:color="auto"/>
      </w:divBdr>
    </w:div>
    <w:div w:id="74280416">
      <w:bodyDiv w:val="1"/>
      <w:marLeft w:val="0"/>
      <w:marRight w:val="0"/>
      <w:marTop w:val="0"/>
      <w:marBottom w:val="0"/>
      <w:divBdr>
        <w:top w:val="none" w:sz="0" w:space="0" w:color="auto"/>
        <w:left w:val="none" w:sz="0" w:space="0" w:color="auto"/>
        <w:bottom w:val="none" w:sz="0" w:space="0" w:color="auto"/>
        <w:right w:val="none" w:sz="0" w:space="0" w:color="auto"/>
      </w:divBdr>
    </w:div>
    <w:div w:id="139930946">
      <w:bodyDiv w:val="1"/>
      <w:marLeft w:val="0"/>
      <w:marRight w:val="0"/>
      <w:marTop w:val="0"/>
      <w:marBottom w:val="0"/>
      <w:divBdr>
        <w:top w:val="none" w:sz="0" w:space="0" w:color="auto"/>
        <w:left w:val="none" w:sz="0" w:space="0" w:color="auto"/>
        <w:bottom w:val="none" w:sz="0" w:space="0" w:color="auto"/>
        <w:right w:val="none" w:sz="0" w:space="0" w:color="auto"/>
      </w:divBdr>
    </w:div>
    <w:div w:id="296642202">
      <w:bodyDiv w:val="1"/>
      <w:marLeft w:val="0"/>
      <w:marRight w:val="0"/>
      <w:marTop w:val="0"/>
      <w:marBottom w:val="0"/>
      <w:divBdr>
        <w:top w:val="none" w:sz="0" w:space="0" w:color="auto"/>
        <w:left w:val="none" w:sz="0" w:space="0" w:color="auto"/>
        <w:bottom w:val="none" w:sz="0" w:space="0" w:color="auto"/>
        <w:right w:val="none" w:sz="0" w:space="0" w:color="auto"/>
      </w:divBdr>
    </w:div>
    <w:div w:id="410007190">
      <w:bodyDiv w:val="1"/>
      <w:marLeft w:val="0"/>
      <w:marRight w:val="0"/>
      <w:marTop w:val="0"/>
      <w:marBottom w:val="0"/>
      <w:divBdr>
        <w:top w:val="none" w:sz="0" w:space="0" w:color="auto"/>
        <w:left w:val="none" w:sz="0" w:space="0" w:color="auto"/>
        <w:bottom w:val="none" w:sz="0" w:space="0" w:color="auto"/>
        <w:right w:val="none" w:sz="0" w:space="0" w:color="auto"/>
      </w:divBdr>
    </w:div>
    <w:div w:id="551770885">
      <w:bodyDiv w:val="1"/>
      <w:marLeft w:val="0"/>
      <w:marRight w:val="0"/>
      <w:marTop w:val="0"/>
      <w:marBottom w:val="0"/>
      <w:divBdr>
        <w:top w:val="none" w:sz="0" w:space="0" w:color="auto"/>
        <w:left w:val="none" w:sz="0" w:space="0" w:color="auto"/>
        <w:bottom w:val="none" w:sz="0" w:space="0" w:color="auto"/>
        <w:right w:val="none" w:sz="0" w:space="0" w:color="auto"/>
      </w:divBdr>
    </w:div>
    <w:div w:id="735132188">
      <w:bodyDiv w:val="1"/>
      <w:marLeft w:val="0"/>
      <w:marRight w:val="0"/>
      <w:marTop w:val="0"/>
      <w:marBottom w:val="0"/>
      <w:divBdr>
        <w:top w:val="none" w:sz="0" w:space="0" w:color="auto"/>
        <w:left w:val="none" w:sz="0" w:space="0" w:color="auto"/>
        <w:bottom w:val="none" w:sz="0" w:space="0" w:color="auto"/>
        <w:right w:val="none" w:sz="0" w:space="0" w:color="auto"/>
      </w:divBdr>
    </w:div>
    <w:div w:id="754935360">
      <w:bodyDiv w:val="1"/>
      <w:marLeft w:val="0"/>
      <w:marRight w:val="0"/>
      <w:marTop w:val="0"/>
      <w:marBottom w:val="0"/>
      <w:divBdr>
        <w:top w:val="none" w:sz="0" w:space="0" w:color="auto"/>
        <w:left w:val="none" w:sz="0" w:space="0" w:color="auto"/>
        <w:bottom w:val="none" w:sz="0" w:space="0" w:color="auto"/>
        <w:right w:val="none" w:sz="0" w:space="0" w:color="auto"/>
      </w:divBdr>
    </w:div>
    <w:div w:id="793712355">
      <w:bodyDiv w:val="1"/>
      <w:marLeft w:val="0"/>
      <w:marRight w:val="0"/>
      <w:marTop w:val="0"/>
      <w:marBottom w:val="0"/>
      <w:divBdr>
        <w:top w:val="none" w:sz="0" w:space="0" w:color="auto"/>
        <w:left w:val="none" w:sz="0" w:space="0" w:color="auto"/>
        <w:bottom w:val="none" w:sz="0" w:space="0" w:color="auto"/>
        <w:right w:val="none" w:sz="0" w:space="0" w:color="auto"/>
      </w:divBdr>
    </w:div>
    <w:div w:id="862288339">
      <w:bodyDiv w:val="1"/>
      <w:marLeft w:val="0"/>
      <w:marRight w:val="0"/>
      <w:marTop w:val="0"/>
      <w:marBottom w:val="0"/>
      <w:divBdr>
        <w:top w:val="none" w:sz="0" w:space="0" w:color="auto"/>
        <w:left w:val="none" w:sz="0" w:space="0" w:color="auto"/>
        <w:bottom w:val="none" w:sz="0" w:space="0" w:color="auto"/>
        <w:right w:val="none" w:sz="0" w:space="0" w:color="auto"/>
      </w:divBdr>
    </w:div>
    <w:div w:id="874777712">
      <w:bodyDiv w:val="1"/>
      <w:marLeft w:val="0"/>
      <w:marRight w:val="0"/>
      <w:marTop w:val="0"/>
      <w:marBottom w:val="0"/>
      <w:divBdr>
        <w:top w:val="none" w:sz="0" w:space="0" w:color="auto"/>
        <w:left w:val="none" w:sz="0" w:space="0" w:color="auto"/>
        <w:bottom w:val="none" w:sz="0" w:space="0" w:color="auto"/>
        <w:right w:val="none" w:sz="0" w:space="0" w:color="auto"/>
      </w:divBdr>
    </w:div>
    <w:div w:id="963081172">
      <w:bodyDiv w:val="1"/>
      <w:marLeft w:val="0"/>
      <w:marRight w:val="0"/>
      <w:marTop w:val="0"/>
      <w:marBottom w:val="0"/>
      <w:divBdr>
        <w:top w:val="none" w:sz="0" w:space="0" w:color="auto"/>
        <w:left w:val="none" w:sz="0" w:space="0" w:color="auto"/>
        <w:bottom w:val="none" w:sz="0" w:space="0" w:color="auto"/>
        <w:right w:val="none" w:sz="0" w:space="0" w:color="auto"/>
      </w:divBdr>
    </w:div>
    <w:div w:id="1256282503">
      <w:bodyDiv w:val="1"/>
      <w:marLeft w:val="0"/>
      <w:marRight w:val="0"/>
      <w:marTop w:val="0"/>
      <w:marBottom w:val="0"/>
      <w:divBdr>
        <w:top w:val="none" w:sz="0" w:space="0" w:color="auto"/>
        <w:left w:val="none" w:sz="0" w:space="0" w:color="auto"/>
        <w:bottom w:val="none" w:sz="0" w:space="0" w:color="auto"/>
        <w:right w:val="none" w:sz="0" w:space="0" w:color="auto"/>
      </w:divBdr>
    </w:div>
    <w:div w:id="1479221170">
      <w:bodyDiv w:val="1"/>
      <w:marLeft w:val="0"/>
      <w:marRight w:val="0"/>
      <w:marTop w:val="0"/>
      <w:marBottom w:val="0"/>
      <w:divBdr>
        <w:top w:val="none" w:sz="0" w:space="0" w:color="auto"/>
        <w:left w:val="none" w:sz="0" w:space="0" w:color="auto"/>
        <w:bottom w:val="none" w:sz="0" w:space="0" w:color="auto"/>
        <w:right w:val="none" w:sz="0" w:space="0" w:color="auto"/>
      </w:divBdr>
    </w:div>
    <w:div w:id="1572084103">
      <w:bodyDiv w:val="1"/>
      <w:marLeft w:val="0"/>
      <w:marRight w:val="0"/>
      <w:marTop w:val="0"/>
      <w:marBottom w:val="0"/>
      <w:divBdr>
        <w:top w:val="none" w:sz="0" w:space="0" w:color="auto"/>
        <w:left w:val="none" w:sz="0" w:space="0" w:color="auto"/>
        <w:bottom w:val="none" w:sz="0" w:space="0" w:color="auto"/>
        <w:right w:val="none" w:sz="0" w:space="0" w:color="auto"/>
      </w:divBdr>
    </w:div>
    <w:div w:id="1745713934">
      <w:bodyDiv w:val="1"/>
      <w:marLeft w:val="0"/>
      <w:marRight w:val="0"/>
      <w:marTop w:val="0"/>
      <w:marBottom w:val="0"/>
      <w:divBdr>
        <w:top w:val="none" w:sz="0" w:space="0" w:color="auto"/>
        <w:left w:val="none" w:sz="0" w:space="0" w:color="auto"/>
        <w:bottom w:val="none" w:sz="0" w:space="0" w:color="auto"/>
        <w:right w:val="none" w:sz="0" w:space="0" w:color="auto"/>
      </w:divBdr>
    </w:div>
    <w:div w:id="1759018951">
      <w:bodyDiv w:val="1"/>
      <w:marLeft w:val="0"/>
      <w:marRight w:val="0"/>
      <w:marTop w:val="0"/>
      <w:marBottom w:val="0"/>
      <w:divBdr>
        <w:top w:val="none" w:sz="0" w:space="0" w:color="auto"/>
        <w:left w:val="none" w:sz="0" w:space="0" w:color="auto"/>
        <w:bottom w:val="none" w:sz="0" w:space="0" w:color="auto"/>
        <w:right w:val="none" w:sz="0" w:space="0" w:color="auto"/>
      </w:divBdr>
    </w:div>
    <w:div w:id="196275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chart" Target="charts/chart2.xml"/><Relationship Id="rId39" Type="http://schemas.openxmlformats.org/officeDocument/2006/relationships/image" Target="media/image28.png"/><Relationship Id="rId21" Type="http://schemas.openxmlformats.org/officeDocument/2006/relationships/image" Target="media/image12.jpe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p&#259;s&#259;ridinromania.sor.ro/specii/381/minunita-aegolius-funereus"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yperlink" Target="mailto:mealonicera@yahoo.com" TargetMode="External"/><Relationship Id="rId14" Type="http://schemas.openxmlformats.org/officeDocument/2006/relationships/image" Target="media/image5.jpg"/><Relationship Id="rId22" Type="http://schemas.openxmlformats.org/officeDocument/2006/relationships/image" Target="media/image13.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chart" Target="charts/chart1.xml"/><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20" Type="http://schemas.openxmlformats.org/officeDocument/2006/relationships/image" Target="media/image11.jpeg"/><Relationship Id="rId41"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r>
              <a:rPr lang="ro-RO" sz="1100" b="1">
                <a:latin typeface="Arial" panose="020B0604020202020204" pitchFamily="34" charset="0"/>
                <a:cs typeface="Arial" panose="020B0604020202020204" pitchFamily="34" charset="0"/>
              </a:rPr>
              <a:t>SUP A - Ciclul 1</a:t>
            </a:r>
            <a:r>
              <a:rPr lang="en-US" sz="1100" b="1">
                <a:latin typeface="Arial" panose="020B0604020202020204" pitchFamily="34" charset="0"/>
                <a:cs typeface="Arial" panose="020B0604020202020204" pitchFamily="34" charset="0"/>
              </a:rPr>
              <a:t>1</a:t>
            </a:r>
            <a:r>
              <a:rPr lang="ro-RO" sz="1100" b="1">
                <a:latin typeface="Arial" panose="020B0604020202020204" pitchFamily="34" charset="0"/>
                <a:cs typeface="Arial" panose="020B0604020202020204" pitchFamily="34" charset="0"/>
              </a:rPr>
              <a:t>0 ani</a:t>
            </a:r>
            <a:endParaRPr lang="en-US" sz="1100" b="1">
              <a:latin typeface="Arial" panose="020B0604020202020204" pitchFamily="34" charset="0"/>
              <a:cs typeface="Arial" panose="020B0604020202020204" pitchFamily="34" charset="0"/>
            </a:endParaRPr>
          </a:p>
        </c:rich>
      </c:tx>
      <c:layout>
        <c:manualLayout>
          <c:xMode val="edge"/>
          <c:yMode val="edge"/>
          <c:x val="0.36780649893510781"/>
          <c:y val="3.174589638389064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endParaRPr lang="ro-RO"/>
        </a:p>
      </c:txPr>
    </c:title>
    <c:autoTitleDeleted val="0"/>
    <c:plotArea>
      <c:layout/>
      <c:barChart>
        <c:barDir val="col"/>
        <c:grouping val="clustered"/>
        <c:varyColors val="0"/>
        <c:ser>
          <c:idx val="0"/>
          <c:order val="0"/>
          <c:tx>
            <c:strRef>
              <c:f>Sheet1!$B$1</c:f>
              <c:strCache>
                <c:ptCount val="1"/>
                <c:pt idx="0">
                  <c:v>Clasa de vârstă</c:v>
                </c:pt>
              </c:strCache>
            </c:strRef>
          </c:tx>
          <c:spPr>
            <a:solidFill>
              <a:schemeClr val="accent2">
                <a:lumMod val="20000"/>
                <a:lumOff val="8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c:v>
                </c:pt>
                <c:pt idx="1">
                  <c:v>II</c:v>
                </c:pt>
                <c:pt idx="2">
                  <c:v>III</c:v>
                </c:pt>
                <c:pt idx="3">
                  <c:v>IV</c:v>
                </c:pt>
                <c:pt idx="4">
                  <c:v>V</c:v>
                </c:pt>
                <c:pt idx="5">
                  <c:v>≥VI</c:v>
                </c:pt>
              </c:strCache>
            </c:strRef>
          </c:cat>
          <c:val>
            <c:numRef>
              <c:f>Sheet1!$B$2:$B$7</c:f>
              <c:numCache>
                <c:formatCode>0.00</c:formatCode>
                <c:ptCount val="6"/>
                <c:pt idx="0">
                  <c:v>11.89</c:v>
                </c:pt>
                <c:pt idx="1">
                  <c:v>3.84</c:v>
                </c:pt>
                <c:pt idx="2">
                  <c:v>199.86</c:v>
                </c:pt>
                <c:pt idx="3">
                  <c:v>215.86</c:v>
                </c:pt>
                <c:pt idx="4">
                  <c:v>95.74</c:v>
                </c:pt>
                <c:pt idx="5">
                  <c:v>258.16000000000003</c:v>
                </c:pt>
              </c:numCache>
            </c:numRef>
          </c:val>
          <c:extLst>
            <c:ext xmlns:c16="http://schemas.microsoft.com/office/drawing/2014/chart" uri="{C3380CC4-5D6E-409C-BE32-E72D297353CC}">
              <c16:uniqueId val="{00000000-54B6-4C2C-B1E5-0A058F6A646F}"/>
            </c:ext>
          </c:extLst>
        </c:ser>
        <c:dLbls>
          <c:showLegendKey val="0"/>
          <c:showVal val="0"/>
          <c:showCatName val="0"/>
          <c:showSerName val="0"/>
          <c:showPercent val="0"/>
          <c:showBubbleSize val="0"/>
        </c:dLbls>
        <c:gapWidth val="52"/>
        <c:overlap val="-10"/>
        <c:axId val="1628864816"/>
        <c:axId val="1628867728"/>
      </c:barChart>
      <c:catAx>
        <c:axId val="16288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7728"/>
        <c:crosses val="autoZero"/>
        <c:auto val="1"/>
        <c:lblAlgn val="ctr"/>
        <c:lblOffset val="100"/>
        <c:noMultiLvlLbl val="0"/>
      </c:catAx>
      <c:valAx>
        <c:axId val="1628867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4816"/>
        <c:crosses val="autoZero"/>
        <c:crossBetween val="between"/>
      </c:valAx>
      <c:spPr>
        <a:noFill/>
        <a:ln>
          <a:noFill/>
        </a:ln>
        <a:effectLst/>
      </c:spPr>
    </c:plotArea>
    <c:legend>
      <c:legendPos val="b"/>
      <c:layout>
        <c:manualLayout>
          <c:xMode val="edge"/>
          <c:yMode val="edge"/>
          <c:x val="0.16588163458734326"/>
          <c:y val="0.89335270591176086"/>
          <c:w val="0.72505326733781861"/>
          <c:h val="5.780993205288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ro-R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r>
              <a:rPr lang="ro-RO" sz="1100" b="1">
                <a:latin typeface="Arial" panose="020B0604020202020204" pitchFamily="34" charset="0"/>
                <a:cs typeface="Arial" panose="020B0604020202020204" pitchFamily="34" charset="0"/>
              </a:rPr>
              <a:t>SUP </a:t>
            </a:r>
            <a:r>
              <a:rPr lang="en-US" sz="1100" b="1">
                <a:latin typeface="Arial" panose="020B0604020202020204" pitchFamily="34" charset="0"/>
                <a:cs typeface="Arial" panose="020B0604020202020204" pitchFamily="34" charset="0"/>
              </a:rPr>
              <a:t>M</a:t>
            </a:r>
          </a:p>
        </c:rich>
      </c:tx>
      <c:layout>
        <c:manualLayout>
          <c:xMode val="edge"/>
          <c:yMode val="edge"/>
          <c:x val="0.36780649893510781"/>
          <c:y val="3.174589638389064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dk1"/>
              </a:solidFill>
              <a:latin typeface="Arial" panose="020B0604020202020204" pitchFamily="34" charset="0"/>
              <a:ea typeface="+mn-ea"/>
              <a:cs typeface="Arial" panose="020B0604020202020204" pitchFamily="34" charset="0"/>
            </a:defRPr>
          </a:pPr>
          <a:endParaRPr lang="ro-RO"/>
        </a:p>
      </c:txPr>
    </c:title>
    <c:autoTitleDeleted val="0"/>
    <c:plotArea>
      <c:layout/>
      <c:barChart>
        <c:barDir val="col"/>
        <c:grouping val="clustered"/>
        <c:varyColors val="0"/>
        <c:ser>
          <c:idx val="0"/>
          <c:order val="0"/>
          <c:tx>
            <c:strRef>
              <c:f>Sheet1!$B$1</c:f>
              <c:strCache>
                <c:ptCount val="1"/>
                <c:pt idx="0">
                  <c:v>Clasa de vârstă</c:v>
                </c:pt>
              </c:strCache>
            </c:strRef>
          </c:tx>
          <c:spPr>
            <a:solidFill>
              <a:schemeClr val="accent4">
                <a:lumMod val="20000"/>
                <a:lumOff val="8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c:v>
                </c:pt>
                <c:pt idx="1">
                  <c:v>II</c:v>
                </c:pt>
                <c:pt idx="2">
                  <c:v>III</c:v>
                </c:pt>
                <c:pt idx="3">
                  <c:v>IV</c:v>
                </c:pt>
                <c:pt idx="4">
                  <c:v>V</c:v>
                </c:pt>
                <c:pt idx="5">
                  <c:v>≥VI</c:v>
                </c:pt>
              </c:strCache>
            </c:strRef>
          </c:cat>
          <c:val>
            <c:numRef>
              <c:f>Sheet1!$B$2:$B$7</c:f>
              <c:numCache>
                <c:formatCode>0.00</c:formatCode>
                <c:ptCount val="6"/>
                <c:pt idx="1">
                  <c:v>2.79</c:v>
                </c:pt>
                <c:pt idx="2">
                  <c:v>12.48</c:v>
                </c:pt>
                <c:pt idx="3">
                  <c:v>20.440000000000001</c:v>
                </c:pt>
                <c:pt idx="4">
                  <c:v>20.9</c:v>
                </c:pt>
                <c:pt idx="5">
                  <c:v>79.44</c:v>
                </c:pt>
              </c:numCache>
            </c:numRef>
          </c:val>
          <c:extLst>
            <c:ext xmlns:c16="http://schemas.microsoft.com/office/drawing/2014/chart" uri="{C3380CC4-5D6E-409C-BE32-E72D297353CC}">
              <c16:uniqueId val="{00000000-7F45-4461-BC26-14EDF5B3F3C8}"/>
            </c:ext>
          </c:extLst>
        </c:ser>
        <c:dLbls>
          <c:showLegendKey val="0"/>
          <c:showVal val="0"/>
          <c:showCatName val="0"/>
          <c:showSerName val="0"/>
          <c:showPercent val="0"/>
          <c:showBubbleSize val="0"/>
        </c:dLbls>
        <c:gapWidth val="52"/>
        <c:overlap val="-10"/>
        <c:axId val="1628864816"/>
        <c:axId val="1628867728"/>
      </c:barChart>
      <c:catAx>
        <c:axId val="16288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7728"/>
        <c:crosses val="autoZero"/>
        <c:auto val="1"/>
        <c:lblAlgn val="ctr"/>
        <c:lblOffset val="100"/>
        <c:noMultiLvlLbl val="0"/>
      </c:catAx>
      <c:valAx>
        <c:axId val="1628867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crossAx val="1628864816"/>
        <c:crosses val="autoZero"/>
        <c:crossBetween val="between"/>
      </c:valAx>
      <c:spPr>
        <a:noFill/>
        <a:ln>
          <a:noFill/>
        </a:ln>
        <a:effectLst/>
      </c:spPr>
    </c:plotArea>
    <c:legend>
      <c:legendPos val="b"/>
      <c:layout>
        <c:manualLayout>
          <c:xMode val="edge"/>
          <c:yMode val="edge"/>
          <c:x val="0.16588163458734326"/>
          <c:y val="0.89335270591176086"/>
          <c:w val="0.72505326733781861"/>
          <c:h val="5.780993205288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Arial" panose="020B0604020202020204" pitchFamily="34" charset="0"/>
              <a:ea typeface="+mn-ea"/>
              <a:cs typeface="Arial" panose="020B0604020202020204" pitchFamily="34" charset="0"/>
            </a:defRPr>
          </a:pPr>
          <a:endParaRPr lang="ro-RO"/>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ro-R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0C5F1-83CA-45B4-9B10-758E428CA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263</Pages>
  <Words>94687</Words>
  <Characters>549190</Characters>
  <Application>Microsoft Office Word</Application>
  <DocSecurity>0</DocSecurity>
  <Lines>4576</Lines>
  <Paragraphs>1285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Catalina Catana</cp:lastModifiedBy>
  <cp:revision>8</cp:revision>
  <cp:lastPrinted>2026-09-12T10:57:00Z</cp:lastPrinted>
  <dcterms:created xsi:type="dcterms:W3CDTF">2026-09-10T03:06:00Z</dcterms:created>
  <dcterms:modified xsi:type="dcterms:W3CDTF">2026-09-12T11:04:00Z</dcterms:modified>
</cp:coreProperties>
</file>